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oter12.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footer13.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14.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oter15.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footer16.xml" ContentType="application/vnd.openxmlformats-officedocument.wordprocessingml.footer+xml"/>
  <Override PartName="/word/header53.xml" ContentType="application/vnd.openxmlformats-officedocument.wordprocessingml.header+xml"/>
  <Override PartName="/word/footer17.xml" ContentType="application/vnd.openxmlformats-officedocument.wordprocessingml.footer+xml"/>
  <Override PartName="/word/header54.xml" ContentType="application/vnd.openxmlformats-officedocument.wordprocessingml.header+xml"/>
  <Override PartName="/word/footer18.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60.xml" ContentType="application/vnd.openxmlformats-officedocument.wordprocessingml.header+xml"/>
  <Override PartName="/word/header61.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footer2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4"/>
        <w:ind w:left="1112" w:right="1172"/>
        <w:jc w:val="center"/>
        <w:rPr>
          <w:rFonts w:ascii="黑体" w:hAnsi="黑体" w:cs="黑体" w:eastAsia="黑体" w:hint="default"/>
          <w:b w:val="0"/>
          <w:bCs w:val="0"/>
        </w:rPr>
      </w:pPr>
      <w:bookmarkStart w:name="600050_2010_n.pdf" w:id="1"/>
      <w:bookmarkEnd w:id="1"/>
      <w:r>
        <w:rPr>
          <w:b w:val="0"/>
          <w:bCs w:val="0"/>
        </w:rPr>
      </w:r>
      <w:r>
        <w:rPr>
          <w:rFonts w:ascii="黑体" w:hAnsi="黑体" w:cs="黑体" w:eastAsia="黑体" w:hint="default"/>
          <w:color w:val="FF0000"/>
        </w:rPr>
        <w:t>中国联合网络通信股份有限公司</w:t>
      </w:r>
      <w:r>
        <w:rPr>
          <w:rFonts w:ascii="黑体" w:hAnsi="黑体" w:cs="黑体" w:eastAsia="黑体" w:hint="default"/>
          <w:b w:val="0"/>
          <w:bCs w:val="0"/>
        </w:rPr>
      </w:r>
    </w:p>
    <w:p>
      <w:pPr>
        <w:spacing w:line="240" w:lineRule="auto" w:before="9"/>
        <w:rPr>
          <w:rFonts w:ascii="黑体" w:hAnsi="黑体" w:cs="黑体" w:eastAsia="黑体" w:hint="default"/>
          <w:b/>
          <w:bCs/>
          <w:sz w:val="32"/>
          <w:szCs w:val="32"/>
        </w:rPr>
      </w:pPr>
    </w:p>
    <w:p>
      <w:pPr>
        <w:spacing w:before="0"/>
        <w:ind w:left="1111" w:right="1172" w:firstLine="0"/>
        <w:jc w:val="center"/>
        <w:rPr>
          <w:rFonts w:ascii="黑体" w:hAnsi="黑体" w:cs="黑体" w:eastAsia="黑体" w:hint="default"/>
          <w:sz w:val="32"/>
          <w:szCs w:val="32"/>
        </w:rPr>
      </w:pPr>
      <w:r>
        <w:rPr>
          <w:rFonts w:ascii="黑体"/>
          <w:b/>
          <w:color w:val="FF0000"/>
          <w:sz w:val="32"/>
        </w:rPr>
        <w:t>600050</w:t>
      </w:r>
      <w:r>
        <w:rPr>
          <w:rFonts w:ascii="黑体"/>
          <w:sz w:val="32"/>
        </w:rPr>
      </w:r>
    </w:p>
    <w:p>
      <w:pPr>
        <w:spacing w:line="240" w:lineRule="auto" w:before="11"/>
        <w:rPr>
          <w:rFonts w:ascii="黑体" w:hAnsi="黑体" w:cs="黑体" w:eastAsia="黑体" w:hint="default"/>
          <w:b/>
          <w:bCs/>
          <w:sz w:val="41"/>
          <w:szCs w:val="41"/>
        </w:rPr>
      </w:pPr>
    </w:p>
    <w:p>
      <w:pPr>
        <w:pStyle w:val="Heading1"/>
        <w:spacing w:line="240" w:lineRule="auto"/>
        <w:ind w:left="1111" w:right="1172"/>
        <w:jc w:val="center"/>
        <w:rPr>
          <w:rFonts w:ascii="黑体" w:hAnsi="黑体" w:cs="黑体" w:eastAsia="黑体" w:hint="default"/>
          <w:b w:val="0"/>
          <w:bCs w:val="0"/>
        </w:rPr>
      </w:pPr>
      <w:r>
        <w:rPr>
          <w:rFonts w:ascii="黑体" w:hAnsi="黑体" w:cs="黑体" w:eastAsia="黑体" w:hint="default"/>
          <w:color w:val="FF0000"/>
        </w:rPr>
        <w:t>2010</w:t>
      </w:r>
      <w:r>
        <w:rPr>
          <w:rFonts w:ascii="黑体" w:hAnsi="黑体" w:cs="黑体" w:eastAsia="黑体" w:hint="default"/>
          <w:color w:val="FF0000"/>
          <w:spacing w:val="-116"/>
        </w:rPr>
        <w:t> </w:t>
      </w:r>
      <w:r>
        <w:rPr>
          <w:rFonts w:ascii="黑体" w:hAnsi="黑体" w:cs="黑体" w:eastAsia="黑体" w:hint="default"/>
          <w:color w:val="FF0000"/>
        </w:rPr>
        <w:t>年年度报告</w:t>
      </w:r>
      <w:r>
        <w:rPr>
          <w:rFonts w:ascii="黑体" w:hAnsi="黑体" w:cs="黑体" w:eastAsia="黑体" w:hint="default"/>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12"/>
          <w:szCs w:val="12"/>
        </w:rPr>
      </w:pPr>
    </w:p>
    <w:p>
      <w:pPr>
        <w:spacing w:line="3730" w:lineRule="exact"/>
        <w:ind w:left="820" w:right="0" w:firstLine="0"/>
        <w:rPr>
          <w:rFonts w:ascii="黑体" w:hAnsi="黑体" w:cs="黑体" w:eastAsia="黑体" w:hint="default"/>
          <w:sz w:val="20"/>
          <w:szCs w:val="20"/>
        </w:rPr>
      </w:pPr>
      <w:r>
        <w:rPr>
          <w:rFonts w:ascii="黑体" w:hAnsi="黑体" w:cs="黑体" w:eastAsia="黑体" w:hint="default"/>
          <w:position w:val="-74"/>
          <w:sz w:val="20"/>
          <w:szCs w:val="20"/>
        </w:rPr>
        <w:drawing>
          <wp:inline distT="0" distB="0" distL="0" distR="0">
            <wp:extent cx="4335490" cy="236896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335490" cy="2368962"/>
                    </a:xfrm>
                    <a:prstGeom prst="rect">
                      <a:avLst/>
                    </a:prstGeom>
                  </pic:spPr>
                </pic:pic>
              </a:graphicData>
            </a:graphic>
          </wp:inline>
        </w:drawing>
      </w:r>
      <w:r>
        <w:rPr>
          <w:rFonts w:ascii="黑体" w:hAnsi="黑体" w:cs="黑体" w:eastAsia="黑体" w:hint="default"/>
          <w:position w:val="-74"/>
          <w:sz w:val="20"/>
          <w:szCs w:val="20"/>
        </w:rPr>
      </w:r>
    </w:p>
    <w:p>
      <w:pPr>
        <w:spacing w:after="0" w:line="3730" w:lineRule="exact"/>
        <w:rPr>
          <w:rFonts w:ascii="黑体" w:hAnsi="黑体" w:cs="黑体" w:eastAsia="黑体" w:hint="default"/>
          <w:sz w:val="20"/>
          <w:szCs w:val="20"/>
        </w:rPr>
        <w:sectPr>
          <w:type w:val="continuous"/>
          <w:pgSz w:w="11910" w:h="16840"/>
          <w:pgMar w:top="1600" w:bottom="280" w:left="1680" w:right="1680"/>
        </w:sectPr>
      </w:pPr>
    </w:p>
    <w:p>
      <w:pPr>
        <w:spacing w:line="240" w:lineRule="auto" w:before="0"/>
        <w:rPr>
          <w:rFonts w:ascii="黑体" w:hAnsi="黑体" w:cs="黑体" w:eastAsia="黑体" w:hint="default"/>
          <w:b/>
          <w:bCs/>
          <w:sz w:val="20"/>
          <w:szCs w:val="20"/>
        </w:rPr>
      </w:pPr>
    </w:p>
    <w:p>
      <w:pPr>
        <w:spacing w:line="240" w:lineRule="auto" w:before="8"/>
        <w:rPr>
          <w:rFonts w:ascii="黑体" w:hAnsi="黑体" w:cs="黑体" w:eastAsia="黑体" w:hint="default"/>
          <w:b/>
          <w:bCs/>
          <w:sz w:val="23"/>
          <w:szCs w:val="23"/>
        </w:rPr>
      </w:pPr>
    </w:p>
    <w:p>
      <w:pPr>
        <w:pStyle w:val="Heading1"/>
        <w:spacing w:line="540" w:lineRule="exact"/>
        <w:ind w:left="4356" w:right="4364"/>
        <w:jc w:val="center"/>
        <w:rPr>
          <w:rFonts w:ascii="宋体" w:hAnsi="宋体" w:cs="宋体" w:eastAsia="宋体" w:hint="default"/>
          <w:b w:val="0"/>
          <w:bCs w:val="0"/>
        </w:rPr>
      </w:pPr>
      <w:r>
        <w:rPr>
          <w:rFonts w:ascii="宋体" w:hAnsi="宋体" w:cs="宋体" w:eastAsia="宋体" w:hint="default"/>
        </w:rPr>
        <w:t>目录</w:t>
      </w:r>
      <w:r>
        <w:rPr>
          <w:rFonts w:ascii="宋体" w:hAnsi="宋体" w:cs="宋体" w:eastAsia="宋体" w:hint="default"/>
          <w:b w:val="0"/>
          <w:bCs w:val="0"/>
        </w:rPr>
      </w:r>
    </w:p>
    <w:p>
      <w:pPr>
        <w:tabs>
          <w:tab w:pos="8933" w:val="right" w:leader="dot"/>
        </w:tabs>
        <w:spacing w:line="281" w:lineRule="exact" w:before="285"/>
        <w:ind w:left="141" w:right="0" w:firstLine="0"/>
        <w:jc w:val="left"/>
        <w:rPr>
          <w:rFonts w:ascii="Arial" w:hAnsi="Arial" w:cs="Arial" w:eastAsia="Arial" w:hint="default"/>
          <w:sz w:val="21"/>
          <w:szCs w:val="21"/>
        </w:rPr>
      </w:pPr>
      <w:hyperlink w:history="true" w:anchor="_bookmark0">
        <w:r>
          <w:rPr>
            <w:rFonts w:ascii="宋体" w:hAnsi="宋体" w:cs="宋体" w:eastAsia="宋体" w:hint="default"/>
            <w:b/>
            <w:bCs/>
            <w:sz w:val="21"/>
            <w:szCs w:val="21"/>
          </w:rPr>
          <w:t>一、</w:t>
        </w:r>
      </w:hyperlink>
      <w:r>
        <w:rPr>
          <w:rFonts w:ascii="宋体" w:hAnsi="宋体" w:cs="宋体" w:eastAsia="宋体" w:hint="default"/>
          <w:b/>
          <w:bCs/>
          <w:spacing w:val="-1"/>
          <w:sz w:val="21"/>
          <w:szCs w:val="21"/>
        </w:rPr>
        <w:t> </w:t>
      </w:r>
      <w:hyperlink w:history="true" w:anchor="_bookmark0">
        <w:r>
          <w:rPr>
            <w:rFonts w:ascii="宋体" w:hAnsi="宋体" w:cs="宋体" w:eastAsia="宋体" w:hint="default"/>
            <w:b/>
            <w:bCs/>
            <w:sz w:val="21"/>
            <w:szCs w:val="21"/>
          </w:rPr>
          <w:t>重要提示</w:t>
        </w:r>
      </w:hyperlink>
      <w:r>
        <w:rPr>
          <w:rFonts w:ascii="Arial" w:hAnsi="Arial" w:cs="Arial" w:eastAsia="Arial" w:hint="default"/>
          <w:sz w:val="21"/>
          <w:szCs w:val="21"/>
        </w:rPr>
        <w:tab/>
      </w:r>
      <w:hyperlink w:history="true" w:anchor="_bookmark0">
        <w:r>
          <w:rPr>
            <w:rFonts w:ascii="Arial" w:hAnsi="Arial" w:cs="Arial" w:eastAsia="Arial" w:hint="default"/>
            <w:sz w:val="21"/>
            <w:szCs w:val="21"/>
          </w:rPr>
          <w:t>2</w:t>
        </w:r>
      </w:hyperlink>
    </w:p>
    <w:p>
      <w:pPr>
        <w:tabs>
          <w:tab w:pos="8933" w:val="right" w:leader="dot"/>
        </w:tabs>
        <w:spacing w:line="272" w:lineRule="exact" w:before="0"/>
        <w:ind w:left="141" w:right="0" w:firstLine="0"/>
        <w:jc w:val="left"/>
        <w:rPr>
          <w:rFonts w:ascii="Arial" w:hAnsi="Arial" w:cs="Arial" w:eastAsia="Arial" w:hint="default"/>
          <w:sz w:val="21"/>
          <w:szCs w:val="21"/>
        </w:rPr>
      </w:pPr>
      <w:hyperlink w:history="true" w:anchor="_bookmark0">
        <w:r>
          <w:rPr>
            <w:rFonts w:ascii="宋体" w:hAnsi="宋体" w:cs="宋体" w:eastAsia="宋体" w:hint="default"/>
            <w:b/>
            <w:bCs/>
            <w:sz w:val="21"/>
            <w:szCs w:val="21"/>
          </w:rPr>
          <w:t>二、</w:t>
        </w:r>
      </w:hyperlink>
      <w:r>
        <w:rPr>
          <w:rFonts w:ascii="宋体" w:hAnsi="宋体" w:cs="宋体" w:eastAsia="宋体" w:hint="default"/>
          <w:b/>
          <w:bCs/>
          <w:spacing w:val="-1"/>
          <w:sz w:val="21"/>
          <w:szCs w:val="21"/>
        </w:rPr>
        <w:t> </w:t>
      </w:r>
      <w:hyperlink w:history="true" w:anchor="_bookmark0">
        <w:r>
          <w:rPr>
            <w:rFonts w:ascii="宋体" w:hAnsi="宋体" w:cs="宋体" w:eastAsia="宋体" w:hint="default"/>
            <w:b/>
            <w:bCs/>
            <w:sz w:val="21"/>
            <w:szCs w:val="21"/>
          </w:rPr>
          <w:t>公司基本情况</w:t>
        </w:r>
      </w:hyperlink>
      <w:r>
        <w:rPr>
          <w:rFonts w:ascii="Arial" w:hAnsi="Arial" w:cs="Arial" w:eastAsia="Arial" w:hint="default"/>
          <w:sz w:val="21"/>
          <w:szCs w:val="21"/>
        </w:rPr>
        <w:tab/>
      </w:r>
      <w:hyperlink w:history="true" w:anchor="_bookmark0">
        <w:r>
          <w:rPr>
            <w:rFonts w:ascii="Arial" w:hAnsi="Arial" w:cs="Arial" w:eastAsia="Arial" w:hint="default"/>
            <w:sz w:val="21"/>
            <w:szCs w:val="21"/>
          </w:rPr>
          <w:t>2</w:t>
        </w:r>
      </w:hyperlink>
    </w:p>
    <w:p>
      <w:pPr>
        <w:tabs>
          <w:tab w:pos="8933" w:val="right" w:leader="dot"/>
        </w:tabs>
        <w:spacing w:line="272" w:lineRule="exact" w:before="0"/>
        <w:ind w:left="141" w:right="0" w:firstLine="0"/>
        <w:jc w:val="left"/>
        <w:rPr>
          <w:rFonts w:ascii="Arial" w:hAnsi="Arial" w:cs="Arial" w:eastAsia="Arial" w:hint="default"/>
          <w:sz w:val="21"/>
          <w:szCs w:val="21"/>
        </w:rPr>
      </w:pPr>
      <w:hyperlink w:history="true" w:anchor="_bookmark1">
        <w:r>
          <w:rPr>
            <w:rFonts w:ascii="宋体" w:hAnsi="宋体" w:cs="宋体" w:eastAsia="宋体" w:hint="default"/>
            <w:b/>
            <w:bCs/>
            <w:sz w:val="21"/>
            <w:szCs w:val="21"/>
          </w:rPr>
          <w:t>三、</w:t>
        </w:r>
      </w:hyperlink>
      <w:r>
        <w:rPr>
          <w:rFonts w:ascii="宋体" w:hAnsi="宋体" w:cs="宋体" w:eastAsia="宋体" w:hint="default"/>
          <w:b/>
          <w:bCs/>
          <w:spacing w:val="-1"/>
          <w:sz w:val="21"/>
          <w:szCs w:val="21"/>
        </w:rPr>
        <w:t> </w:t>
      </w:r>
      <w:hyperlink w:history="true" w:anchor="_bookmark1">
        <w:r>
          <w:rPr>
            <w:rFonts w:ascii="宋体" w:hAnsi="宋体" w:cs="宋体" w:eastAsia="宋体" w:hint="default"/>
            <w:b/>
            <w:bCs/>
            <w:sz w:val="21"/>
            <w:szCs w:val="21"/>
          </w:rPr>
          <w:t>会计数据和业务数据摘要</w:t>
        </w:r>
      </w:hyperlink>
      <w:r>
        <w:rPr>
          <w:rFonts w:ascii="Arial" w:hAnsi="Arial" w:cs="Arial" w:eastAsia="Arial" w:hint="default"/>
          <w:sz w:val="21"/>
          <w:szCs w:val="21"/>
        </w:rPr>
        <w:tab/>
      </w:r>
      <w:hyperlink w:history="true" w:anchor="_bookmark1">
        <w:r>
          <w:rPr>
            <w:rFonts w:ascii="Arial" w:hAnsi="Arial" w:cs="Arial" w:eastAsia="Arial" w:hint="default"/>
            <w:sz w:val="21"/>
            <w:szCs w:val="21"/>
          </w:rPr>
          <w:t>4</w:t>
        </w:r>
      </w:hyperlink>
    </w:p>
    <w:p>
      <w:pPr>
        <w:tabs>
          <w:tab w:pos="8933" w:val="right" w:leader="dot"/>
        </w:tabs>
        <w:spacing w:line="272" w:lineRule="exact" w:before="0"/>
        <w:ind w:left="141" w:right="0" w:firstLine="0"/>
        <w:jc w:val="left"/>
        <w:rPr>
          <w:rFonts w:ascii="Arial" w:hAnsi="Arial" w:cs="Arial" w:eastAsia="Arial" w:hint="default"/>
          <w:sz w:val="21"/>
          <w:szCs w:val="21"/>
        </w:rPr>
      </w:pPr>
      <w:hyperlink w:history="true" w:anchor="_bookmark2">
        <w:r>
          <w:rPr>
            <w:rFonts w:ascii="宋体" w:hAnsi="宋体" w:cs="宋体" w:eastAsia="宋体" w:hint="default"/>
            <w:b/>
            <w:bCs/>
            <w:sz w:val="21"/>
            <w:szCs w:val="21"/>
          </w:rPr>
          <w:t>四、</w:t>
        </w:r>
      </w:hyperlink>
      <w:r>
        <w:rPr>
          <w:rFonts w:ascii="宋体" w:hAnsi="宋体" w:cs="宋体" w:eastAsia="宋体" w:hint="default"/>
          <w:b/>
          <w:bCs/>
          <w:spacing w:val="-1"/>
          <w:sz w:val="21"/>
          <w:szCs w:val="21"/>
        </w:rPr>
        <w:t> </w:t>
      </w:r>
      <w:hyperlink w:history="true" w:anchor="_bookmark2">
        <w:r>
          <w:rPr>
            <w:rFonts w:ascii="宋体" w:hAnsi="宋体" w:cs="宋体" w:eastAsia="宋体" w:hint="default"/>
            <w:b/>
            <w:bCs/>
            <w:sz w:val="21"/>
            <w:szCs w:val="21"/>
          </w:rPr>
          <w:t>股本变动及股东情况</w:t>
        </w:r>
      </w:hyperlink>
      <w:r>
        <w:rPr>
          <w:rFonts w:ascii="Arial" w:hAnsi="Arial" w:cs="Arial" w:eastAsia="Arial" w:hint="default"/>
          <w:sz w:val="21"/>
          <w:szCs w:val="21"/>
        </w:rPr>
        <w:tab/>
      </w:r>
      <w:hyperlink w:history="true" w:anchor="_bookmark2">
        <w:r>
          <w:rPr>
            <w:rFonts w:ascii="Arial" w:hAnsi="Arial" w:cs="Arial" w:eastAsia="Arial" w:hint="default"/>
            <w:sz w:val="21"/>
            <w:szCs w:val="21"/>
          </w:rPr>
          <w:t>5</w:t>
        </w:r>
      </w:hyperlink>
    </w:p>
    <w:p>
      <w:pPr>
        <w:tabs>
          <w:tab w:pos="8933" w:val="right" w:leader="dot"/>
        </w:tabs>
        <w:spacing w:line="272" w:lineRule="exact" w:before="0"/>
        <w:ind w:left="141" w:right="0" w:firstLine="0"/>
        <w:jc w:val="left"/>
        <w:rPr>
          <w:rFonts w:ascii="Arial" w:hAnsi="Arial" w:cs="Arial" w:eastAsia="Arial" w:hint="default"/>
          <w:sz w:val="21"/>
          <w:szCs w:val="21"/>
        </w:rPr>
      </w:pPr>
      <w:hyperlink w:history="true" w:anchor="_bookmark3">
        <w:r>
          <w:rPr>
            <w:rFonts w:ascii="宋体" w:hAnsi="宋体" w:cs="宋体" w:eastAsia="宋体" w:hint="default"/>
            <w:b/>
            <w:bCs/>
            <w:sz w:val="21"/>
            <w:szCs w:val="21"/>
          </w:rPr>
          <w:t>五、</w:t>
        </w:r>
      </w:hyperlink>
      <w:r>
        <w:rPr>
          <w:rFonts w:ascii="宋体" w:hAnsi="宋体" w:cs="宋体" w:eastAsia="宋体" w:hint="default"/>
          <w:b/>
          <w:bCs/>
          <w:spacing w:val="-1"/>
          <w:sz w:val="21"/>
          <w:szCs w:val="21"/>
        </w:rPr>
        <w:t> </w:t>
      </w:r>
      <w:hyperlink w:history="true" w:anchor="_bookmark3">
        <w:r>
          <w:rPr>
            <w:rFonts w:ascii="宋体" w:hAnsi="宋体" w:cs="宋体" w:eastAsia="宋体" w:hint="default"/>
            <w:b/>
            <w:bCs/>
            <w:sz w:val="21"/>
            <w:szCs w:val="21"/>
          </w:rPr>
          <w:t>董事、监事和高级管理人员</w:t>
        </w:r>
      </w:hyperlink>
      <w:r>
        <w:rPr>
          <w:rFonts w:ascii="Arial" w:hAnsi="Arial" w:cs="Arial" w:eastAsia="Arial" w:hint="default"/>
          <w:sz w:val="21"/>
          <w:szCs w:val="21"/>
        </w:rPr>
        <w:tab/>
      </w:r>
      <w:hyperlink w:history="true" w:anchor="_bookmark3">
        <w:r>
          <w:rPr>
            <w:rFonts w:ascii="Arial" w:hAnsi="Arial" w:cs="Arial" w:eastAsia="Arial" w:hint="default"/>
            <w:sz w:val="21"/>
            <w:szCs w:val="21"/>
          </w:rPr>
          <w:t>9</w:t>
        </w:r>
      </w:hyperlink>
    </w:p>
    <w:p>
      <w:pPr>
        <w:tabs>
          <w:tab w:pos="8932" w:val="right" w:leader="dot"/>
        </w:tabs>
        <w:spacing w:line="272" w:lineRule="exact" w:before="0"/>
        <w:ind w:left="141" w:right="0" w:firstLine="0"/>
        <w:jc w:val="left"/>
        <w:rPr>
          <w:rFonts w:ascii="Arial" w:hAnsi="Arial" w:cs="Arial" w:eastAsia="Arial" w:hint="default"/>
          <w:sz w:val="21"/>
          <w:szCs w:val="21"/>
        </w:rPr>
      </w:pPr>
      <w:hyperlink w:history="true" w:anchor="_bookmark4">
        <w:r>
          <w:rPr>
            <w:rFonts w:ascii="宋体" w:hAnsi="宋体" w:cs="宋体" w:eastAsia="宋体" w:hint="default"/>
            <w:b/>
            <w:bCs/>
            <w:sz w:val="21"/>
            <w:szCs w:val="21"/>
          </w:rPr>
          <w:t>六、</w:t>
        </w:r>
      </w:hyperlink>
      <w:r>
        <w:rPr>
          <w:rFonts w:ascii="宋体" w:hAnsi="宋体" w:cs="宋体" w:eastAsia="宋体" w:hint="default"/>
          <w:b/>
          <w:bCs/>
          <w:spacing w:val="-1"/>
          <w:sz w:val="21"/>
          <w:szCs w:val="21"/>
        </w:rPr>
        <w:t> </w:t>
      </w:r>
      <w:hyperlink w:history="true" w:anchor="_bookmark4">
        <w:r>
          <w:rPr>
            <w:rFonts w:ascii="宋体" w:hAnsi="宋体" w:cs="宋体" w:eastAsia="宋体" w:hint="default"/>
            <w:b/>
            <w:bCs/>
            <w:sz w:val="21"/>
            <w:szCs w:val="21"/>
          </w:rPr>
          <w:t>公司治理结构</w:t>
        </w:r>
      </w:hyperlink>
      <w:r>
        <w:rPr>
          <w:rFonts w:ascii="Arial" w:hAnsi="Arial" w:cs="Arial" w:eastAsia="Arial" w:hint="default"/>
          <w:sz w:val="21"/>
          <w:szCs w:val="21"/>
        </w:rPr>
        <w:tab/>
      </w:r>
      <w:hyperlink w:history="true" w:anchor="_bookmark4">
        <w:r>
          <w:rPr>
            <w:rFonts w:ascii="Arial" w:hAnsi="Arial" w:cs="Arial" w:eastAsia="Arial" w:hint="default"/>
            <w:sz w:val="21"/>
            <w:szCs w:val="21"/>
          </w:rPr>
          <w:t>16</w:t>
        </w:r>
      </w:hyperlink>
    </w:p>
    <w:p>
      <w:pPr>
        <w:tabs>
          <w:tab w:pos="8932" w:val="right" w:leader="dot"/>
        </w:tabs>
        <w:spacing w:line="272" w:lineRule="exact" w:before="0"/>
        <w:ind w:left="141" w:right="0" w:firstLine="0"/>
        <w:jc w:val="left"/>
        <w:rPr>
          <w:rFonts w:ascii="Arial" w:hAnsi="Arial" w:cs="Arial" w:eastAsia="Arial" w:hint="default"/>
          <w:sz w:val="21"/>
          <w:szCs w:val="21"/>
        </w:rPr>
      </w:pPr>
      <w:hyperlink w:history="true" w:anchor="_bookmark5">
        <w:r>
          <w:rPr>
            <w:rFonts w:ascii="宋体" w:hAnsi="宋体" w:cs="宋体" w:eastAsia="宋体" w:hint="default"/>
            <w:b/>
            <w:bCs/>
            <w:sz w:val="21"/>
            <w:szCs w:val="21"/>
          </w:rPr>
          <w:t>七、</w:t>
        </w:r>
      </w:hyperlink>
      <w:r>
        <w:rPr>
          <w:rFonts w:ascii="宋体" w:hAnsi="宋体" w:cs="宋体" w:eastAsia="宋体" w:hint="default"/>
          <w:b/>
          <w:bCs/>
          <w:spacing w:val="-1"/>
          <w:sz w:val="21"/>
          <w:szCs w:val="21"/>
        </w:rPr>
        <w:t> </w:t>
      </w:r>
      <w:hyperlink w:history="true" w:anchor="_bookmark5">
        <w:r>
          <w:rPr>
            <w:rFonts w:ascii="宋体" w:hAnsi="宋体" w:cs="宋体" w:eastAsia="宋体" w:hint="default"/>
            <w:b/>
            <w:bCs/>
            <w:sz w:val="21"/>
            <w:szCs w:val="21"/>
          </w:rPr>
          <w:t>股东大会情况简介</w:t>
        </w:r>
      </w:hyperlink>
      <w:r>
        <w:rPr>
          <w:rFonts w:ascii="Arial" w:hAnsi="Arial" w:cs="Arial" w:eastAsia="Arial" w:hint="default"/>
          <w:sz w:val="21"/>
          <w:szCs w:val="21"/>
        </w:rPr>
        <w:tab/>
      </w:r>
      <w:hyperlink w:history="true" w:anchor="_bookmark5">
        <w:r>
          <w:rPr>
            <w:rFonts w:ascii="Arial" w:hAnsi="Arial" w:cs="Arial" w:eastAsia="Arial" w:hint="default"/>
            <w:sz w:val="21"/>
            <w:szCs w:val="21"/>
          </w:rPr>
          <w:t>22</w:t>
        </w:r>
      </w:hyperlink>
    </w:p>
    <w:p>
      <w:pPr>
        <w:tabs>
          <w:tab w:pos="8932" w:val="right" w:leader="dot"/>
        </w:tabs>
        <w:spacing w:line="272" w:lineRule="exact" w:before="0"/>
        <w:ind w:left="141" w:right="0" w:firstLine="0"/>
        <w:jc w:val="left"/>
        <w:rPr>
          <w:rFonts w:ascii="Arial" w:hAnsi="Arial" w:cs="Arial" w:eastAsia="Arial" w:hint="default"/>
          <w:sz w:val="21"/>
          <w:szCs w:val="21"/>
        </w:rPr>
      </w:pPr>
      <w:hyperlink w:history="true" w:anchor="_bookmark5">
        <w:r>
          <w:rPr>
            <w:rFonts w:ascii="宋体" w:hAnsi="宋体" w:cs="宋体" w:eastAsia="宋体" w:hint="default"/>
            <w:b/>
            <w:bCs/>
            <w:sz w:val="21"/>
            <w:szCs w:val="21"/>
          </w:rPr>
          <w:t>八、</w:t>
        </w:r>
      </w:hyperlink>
      <w:r>
        <w:rPr>
          <w:rFonts w:ascii="宋体" w:hAnsi="宋体" w:cs="宋体" w:eastAsia="宋体" w:hint="default"/>
          <w:b/>
          <w:bCs/>
          <w:spacing w:val="-1"/>
          <w:sz w:val="21"/>
          <w:szCs w:val="21"/>
        </w:rPr>
        <w:t> </w:t>
      </w:r>
      <w:hyperlink w:history="true" w:anchor="_bookmark5">
        <w:r>
          <w:rPr>
            <w:rFonts w:ascii="宋体" w:hAnsi="宋体" w:cs="宋体" w:eastAsia="宋体" w:hint="default"/>
            <w:b/>
            <w:bCs/>
            <w:sz w:val="21"/>
            <w:szCs w:val="21"/>
          </w:rPr>
          <w:t>董事会报告</w:t>
        </w:r>
      </w:hyperlink>
      <w:r>
        <w:rPr>
          <w:rFonts w:ascii="Arial" w:hAnsi="Arial" w:cs="Arial" w:eastAsia="Arial" w:hint="default"/>
          <w:sz w:val="21"/>
          <w:szCs w:val="21"/>
        </w:rPr>
        <w:tab/>
      </w:r>
      <w:hyperlink w:history="true" w:anchor="_bookmark5">
        <w:r>
          <w:rPr>
            <w:rFonts w:ascii="Arial" w:hAnsi="Arial" w:cs="Arial" w:eastAsia="Arial" w:hint="default"/>
            <w:sz w:val="21"/>
            <w:szCs w:val="21"/>
          </w:rPr>
          <w:t>22</w:t>
        </w:r>
      </w:hyperlink>
    </w:p>
    <w:p>
      <w:pPr>
        <w:tabs>
          <w:tab w:pos="8932" w:val="right" w:leader="dot"/>
        </w:tabs>
        <w:spacing w:line="272" w:lineRule="exact" w:before="0"/>
        <w:ind w:left="141" w:right="0" w:firstLine="0"/>
        <w:jc w:val="left"/>
        <w:rPr>
          <w:rFonts w:ascii="Arial" w:hAnsi="Arial" w:cs="Arial" w:eastAsia="Arial" w:hint="default"/>
          <w:sz w:val="21"/>
          <w:szCs w:val="21"/>
        </w:rPr>
      </w:pPr>
      <w:hyperlink w:history="true" w:anchor="_bookmark6">
        <w:r>
          <w:rPr>
            <w:rFonts w:ascii="宋体" w:hAnsi="宋体" w:cs="宋体" w:eastAsia="宋体" w:hint="default"/>
            <w:b/>
            <w:bCs/>
            <w:sz w:val="21"/>
            <w:szCs w:val="21"/>
          </w:rPr>
          <w:t>九、</w:t>
        </w:r>
      </w:hyperlink>
      <w:r>
        <w:rPr>
          <w:rFonts w:ascii="宋体" w:hAnsi="宋体" w:cs="宋体" w:eastAsia="宋体" w:hint="default"/>
          <w:b/>
          <w:bCs/>
          <w:spacing w:val="-1"/>
          <w:sz w:val="21"/>
          <w:szCs w:val="21"/>
        </w:rPr>
        <w:t> </w:t>
      </w:r>
      <w:hyperlink w:history="true" w:anchor="_bookmark6">
        <w:r>
          <w:rPr>
            <w:rFonts w:ascii="宋体" w:hAnsi="宋体" w:cs="宋体" w:eastAsia="宋体" w:hint="default"/>
            <w:b/>
            <w:bCs/>
            <w:sz w:val="21"/>
            <w:szCs w:val="21"/>
          </w:rPr>
          <w:t>监事会报告</w:t>
        </w:r>
      </w:hyperlink>
      <w:r>
        <w:rPr>
          <w:rFonts w:ascii="Arial" w:hAnsi="Arial" w:cs="Arial" w:eastAsia="Arial" w:hint="default"/>
          <w:sz w:val="21"/>
          <w:szCs w:val="21"/>
        </w:rPr>
        <w:tab/>
      </w:r>
      <w:hyperlink w:history="true" w:anchor="_bookmark6">
        <w:r>
          <w:rPr>
            <w:rFonts w:ascii="Arial" w:hAnsi="Arial" w:cs="Arial" w:eastAsia="Arial" w:hint="default"/>
            <w:sz w:val="21"/>
            <w:szCs w:val="21"/>
          </w:rPr>
          <w:t>40</w:t>
        </w:r>
      </w:hyperlink>
    </w:p>
    <w:p>
      <w:pPr>
        <w:tabs>
          <w:tab w:pos="8932" w:val="right" w:leader="dot"/>
        </w:tabs>
        <w:spacing w:line="272" w:lineRule="exact" w:before="0"/>
        <w:ind w:left="141" w:right="0" w:firstLine="0"/>
        <w:jc w:val="left"/>
        <w:rPr>
          <w:rFonts w:ascii="Arial" w:hAnsi="Arial" w:cs="Arial" w:eastAsia="Arial" w:hint="default"/>
          <w:sz w:val="21"/>
          <w:szCs w:val="21"/>
        </w:rPr>
      </w:pPr>
      <w:hyperlink w:history="true" w:anchor="_bookmark7">
        <w:r>
          <w:rPr>
            <w:rFonts w:ascii="宋体" w:hAnsi="宋体" w:cs="宋体" w:eastAsia="宋体" w:hint="default"/>
            <w:b/>
            <w:bCs/>
            <w:sz w:val="21"/>
            <w:szCs w:val="21"/>
          </w:rPr>
          <w:t>十、</w:t>
        </w:r>
      </w:hyperlink>
      <w:r>
        <w:rPr>
          <w:rFonts w:ascii="宋体" w:hAnsi="宋体" w:cs="宋体" w:eastAsia="宋体" w:hint="default"/>
          <w:b/>
          <w:bCs/>
          <w:spacing w:val="-1"/>
          <w:sz w:val="21"/>
          <w:szCs w:val="21"/>
        </w:rPr>
        <w:t> </w:t>
      </w:r>
      <w:hyperlink w:history="true" w:anchor="_bookmark7">
        <w:r>
          <w:rPr>
            <w:rFonts w:ascii="宋体" w:hAnsi="宋体" w:cs="宋体" w:eastAsia="宋体" w:hint="default"/>
            <w:b/>
            <w:bCs/>
            <w:sz w:val="21"/>
            <w:szCs w:val="21"/>
          </w:rPr>
          <w:t>重要事项</w:t>
        </w:r>
      </w:hyperlink>
      <w:r>
        <w:rPr>
          <w:rFonts w:ascii="Arial" w:hAnsi="Arial" w:cs="Arial" w:eastAsia="Arial" w:hint="default"/>
          <w:sz w:val="21"/>
          <w:szCs w:val="21"/>
        </w:rPr>
        <w:tab/>
      </w:r>
      <w:hyperlink w:history="true" w:anchor="_bookmark7">
        <w:r>
          <w:rPr>
            <w:rFonts w:ascii="Arial" w:hAnsi="Arial" w:cs="Arial" w:eastAsia="Arial" w:hint="default"/>
            <w:sz w:val="21"/>
            <w:szCs w:val="21"/>
          </w:rPr>
          <w:t>41</w:t>
        </w:r>
      </w:hyperlink>
    </w:p>
    <w:p>
      <w:pPr>
        <w:tabs>
          <w:tab w:pos="8932" w:val="right" w:leader="dot"/>
        </w:tabs>
        <w:spacing w:line="272" w:lineRule="exact" w:before="0"/>
        <w:ind w:left="141" w:right="0" w:firstLine="0"/>
        <w:jc w:val="left"/>
        <w:rPr>
          <w:rFonts w:ascii="Arial" w:hAnsi="Arial" w:cs="Arial" w:eastAsia="Arial" w:hint="default"/>
          <w:sz w:val="21"/>
          <w:szCs w:val="21"/>
        </w:rPr>
      </w:pPr>
      <w:hyperlink w:history="true" w:anchor="_bookmark8">
        <w:r>
          <w:rPr>
            <w:rFonts w:ascii="宋体" w:hAnsi="宋体" w:cs="宋体" w:eastAsia="宋体" w:hint="default"/>
            <w:b/>
            <w:bCs/>
            <w:sz w:val="21"/>
            <w:szCs w:val="21"/>
          </w:rPr>
          <w:t>十一、</w:t>
        </w:r>
      </w:hyperlink>
      <w:r>
        <w:rPr>
          <w:rFonts w:ascii="宋体" w:hAnsi="宋体" w:cs="宋体" w:eastAsia="宋体" w:hint="default"/>
          <w:b/>
          <w:bCs/>
          <w:sz w:val="21"/>
          <w:szCs w:val="21"/>
        </w:rPr>
        <w:t> </w:t>
      </w:r>
      <w:hyperlink w:history="true" w:anchor="_bookmark8">
        <w:r>
          <w:rPr>
            <w:rFonts w:ascii="宋体" w:hAnsi="宋体" w:cs="宋体" w:eastAsia="宋体" w:hint="default"/>
            <w:b/>
            <w:bCs/>
            <w:sz w:val="21"/>
            <w:szCs w:val="21"/>
          </w:rPr>
          <w:t>财务报告</w:t>
        </w:r>
      </w:hyperlink>
      <w:r>
        <w:rPr>
          <w:rFonts w:ascii="Arial" w:hAnsi="Arial" w:cs="Arial" w:eastAsia="Arial" w:hint="default"/>
          <w:sz w:val="21"/>
          <w:szCs w:val="21"/>
        </w:rPr>
        <w:tab/>
      </w:r>
      <w:hyperlink w:history="true" w:anchor="_bookmark8">
        <w:r>
          <w:rPr>
            <w:rFonts w:ascii="Arial" w:hAnsi="Arial" w:cs="Arial" w:eastAsia="Arial" w:hint="default"/>
            <w:sz w:val="21"/>
            <w:szCs w:val="21"/>
          </w:rPr>
          <w:t>45</w:t>
        </w:r>
      </w:hyperlink>
    </w:p>
    <w:p>
      <w:pPr>
        <w:tabs>
          <w:tab w:pos="8932" w:val="right" w:leader="dot"/>
        </w:tabs>
        <w:spacing w:line="281" w:lineRule="exact" w:before="0"/>
        <w:ind w:left="141" w:right="0" w:firstLine="0"/>
        <w:jc w:val="left"/>
        <w:rPr>
          <w:rFonts w:ascii="Arial" w:hAnsi="Arial" w:cs="Arial" w:eastAsia="Arial" w:hint="default"/>
          <w:sz w:val="21"/>
          <w:szCs w:val="21"/>
        </w:rPr>
      </w:pPr>
      <w:hyperlink w:history="true" w:anchor="_bookmark9">
        <w:r>
          <w:rPr>
            <w:rFonts w:ascii="宋体" w:hAnsi="宋体" w:cs="宋体" w:eastAsia="宋体" w:hint="default"/>
            <w:b/>
            <w:bCs/>
            <w:sz w:val="21"/>
            <w:szCs w:val="21"/>
          </w:rPr>
          <w:t>十二、</w:t>
        </w:r>
      </w:hyperlink>
      <w:r>
        <w:rPr>
          <w:rFonts w:ascii="宋体" w:hAnsi="宋体" w:cs="宋体" w:eastAsia="宋体" w:hint="default"/>
          <w:b/>
          <w:bCs/>
          <w:sz w:val="21"/>
          <w:szCs w:val="21"/>
        </w:rPr>
        <w:t> </w:t>
      </w:r>
      <w:hyperlink w:history="true" w:anchor="_bookmark9">
        <w:r>
          <w:rPr>
            <w:rFonts w:ascii="宋体" w:hAnsi="宋体" w:cs="宋体" w:eastAsia="宋体" w:hint="default"/>
            <w:b/>
            <w:bCs/>
            <w:sz w:val="21"/>
            <w:szCs w:val="21"/>
          </w:rPr>
          <w:t>备查文件目录</w:t>
        </w:r>
      </w:hyperlink>
      <w:r>
        <w:rPr>
          <w:rFonts w:ascii="Arial" w:hAnsi="Arial" w:cs="Arial" w:eastAsia="Arial" w:hint="default"/>
          <w:sz w:val="21"/>
          <w:szCs w:val="21"/>
        </w:rPr>
        <w:tab/>
      </w:r>
      <w:hyperlink w:history="true" w:anchor="_bookmark9">
        <w:r>
          <w:rPr>
            <w:rFonts w:ascii="Arial" w:hAnsi="Arial" w:cs="Arial" w:eastAsia="Arial" w:hint="default"/>
            <w:sz w:val="21"/>
            <w:szCs w:val="21"/>
          </w:rPr>
          <w:t>171</w:t>
        </w:r>
      </w:hyperlink>
    </w:p>
    <w:p>
      <w:pPr>
        <w:spacing w:after="0" w:line="281" w:lineRule="exact"/>
        <w:jc w:val="left"/>
        <w:rPr>
          <w:rFonts w:ascii="Arial" w:hAnsi="Arial" w:cs="Arial" w:eastAsia="Arial" w:hint="default"/>
          <w:sz w:val="21"/>
          <w:szCs w:val="21"/>
        </w:rPr>
        <w:sectPr>
          <w:headerReference w:type="default" r:id="rId6"/>
          <w:pgSz w:w="11910" w:h="16840"/>
          <w:pgMar w:header="1079" w:footer="0" w:top="1320" w:bottom="280" w:left="1440" w:right="820"/>
        </w:sectPr>
      </w:pPr>
    </w:p>
    <w:p>
      <w:pPr>
        <w:pStyle w:val="BodyText"/>
        <w:spacing w:line="530" w:lineRule="atLeast" w:before="44"/>
        <w:ind w:left="141" w:right="243"/>
        <w:jc w:val="left"/>
      </w:pPr>
      <w:bookmarkStart w:name="_bookmark0" w:id="2"/>
      <w:bookmarkEnd w:id="2"/>
      <w:r>
        <w:rPr/>
      </w:r>
      <w:r>
        <w:rPr>
          <w:rFonts w:ascii="宋体" w:hAnsi="宋体" w:cs="宋体" w:eastAsia="宋体" w:hint="default"/>
          <w:b/>
          <w:bCs/>
        </w:rPr>
        <w:t>一、重要提示</w:t>
      </w:r>
      <w:r>
        <w:rPr>
          <w:rFonts w:ascii="宋体" w:hAnsi="宋体" w:cs="宋体" w:eastAsia="宋体" w:hint="default"/>
          <w:b/>
          <w:bCs/>
          <w:spacing w:val="1"/>
          <w:w w:val="99"/>
        </w:rPr>
        <w:t> </w:t>
      </w:r>
      <w:r>
        <w:rPr/>
        <w:t>(一)本公司董事会、监事会及其董事、监事、高级管理人员保证本报告所载资料不存在任何虚假</w:t>
      </w:r>
    </w:p>
    <w:p>
      <w:pPr>
        <w:pStyle w:val="BodyText"/>
        <w:spacing w:line="286" w:lineRule="exact" w:before="25"/>
        <w:ind w:left="576" w:right="248"/>
        <w:jc w:val="left"/>
      </w:pPr>
      <w:r>
        <w:rPr/>
        <w:t>记载、误导性陈述或者重大遗漏，并对其内容的真实性、准确性和完整性承担个别及连带责</w:t>
      </w:r>
      <w:r>
        <w:rPr>
          <w:w w:val="99"/>
        </w:rPr>
        <w:t> </w:t>
      </w:r>
      <w:r>
        <w:rPr/>
        <w:t>任。</w:t>
      </w:r>
    </w:p>
    <w:p>
      <w:pPr>
        <w:spacing w:line="240" w:lineRule="auto" w:before="1"/>
        <w:rPr>
          <w:rFonts w:ascii="宋体" w:hAnsi="宋体" w:cs="宋体" w:eastAsia="宋体" w:hint="default"/>
          <w:sz w:val="17"/>
          <w:szCs w:val="17"/>
        </w:rPr>
      </w:pPr>
    </w:p>
    <w:p>
      <w:pPr>
        <w:pStyle w:val="BodyText"/>
        <w:spacing w:line="448" w:lineRule="auto"/>
        <w:ind w:left="141" w:right="1123"/>
        <w:jc w:val="left"/>
      </w:pPr>
      <w:r>
        <w:rPr/>
        <w:pict>
          <v:shape style="position:absolute;margin-left:78.300003pt;margin-top:69.129097pt;width:466.3pt;height:45.8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784"/>
                    <w:gridCol w:w="2520"/>
                  </w:tblGrid>
                  <w:tr>
                    <w:trPr>
                      <w:trHeight w:val="300" w:hRule="exact"/>
                    </w:trPr>
                    <w:tc>
                      <w:tcPr>
                        <w:tcW w:w="678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公司负责人姓名</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常小兵</w:t>
                        </w:r>
                      </w:p>
                    </w:tc>
                  </w:tr>
                  <w:tr>
                    <w:trPr>
                      <w:trHeight w:val="300" w:hRule="exact"/>
                    </w:trPr>
                    <w:tc>
                      <w:tcPr>
                        <w:tcW w:w="678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主管会计工作负责人姓名</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张健</w:t>
                        </w:r>
                      </w:p>
                    </w:tc>
                  </w:tr>
                  <w:tr>
                    <w:trPr>
                      <w:trHeight w:val="301" w:hRule="exact"/>
                    </w:trPr>
                    <w:tc>
                      <w:tcPr>
                        <w:tcW w:w="678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会计机构负责人（会计主管人员）姓名</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李张挺</w:t>
                        </w:r>
                      </w:p>
                    </w:tc>
                  </w:tr>
                </w:tbl>
                <w:p>
                  <w:pPr/>
                </w:p>
              </w:txbxContent>
            </v:textbox>
            <w10:wrap type="none"/>
          </v:shape>
        </w:pict>
      </w:r>
      <w:r>
        <w:rPr/>
        <w:t>(二)公司全体董事出席董事会会议。</w:t>
      </w:r>
      <w:r>
        <w:rPr>
          <w:w w:val="99"/>
        </w:rPr>
        <w:t> </w:t>
      </w:r>
      <w:r>
        <w:rPr/>
        <w:t>(三)普华永道中天会计师事务所有限公司为本公司出具了标准无保留意见的审计报告。</w:t>
      </w:r>
      <w:r>
        <w:rPr>
          <w:w w:val="99"/>
        </w:rPr>
        <w:t> </w:t>
      </w:r>
      <w:r>
        <w:rPr/>
        <w:t>(四)</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86" w:lineRule="exact"/>
        <w:ind w:left="141" w:right="243"/>
        <w:jc w:val="left"/>
      </w:pPr>
      <w:r>
        <w:rPr/>
        <w:t>公司负责人常小兵、主管会计工作负责人张健及会计机构负责人（会计主管人员）李张挺声明：</w:t>
      </w:r>
      <w:r>
        <w:rPr>
          <w:w w:val="99"/>
        </w:rPr>
        <w:t> </w:t>
      </w:r>
      <w:r>
        <w:rPr/>
        <w:t>保证年度报告中财务报告的真实、完整。</w:t>
      </w:r>
    </w:p>
    <w:p>
      <w:pPr>
        <w:spacing w:line="240" w:lineRule="auto" w:before="1"/>
        <w:rPr>
          <w:rFonts w:ascii="宋体" w:hAnsi="宋体" w:cs="宋体" w:eastAsia="宋体" w:hint="default"/>
          <w:sz w:val="17"/>
          <w:szCs w:val="17"/>
        </w:rPr>
      </w:pPr>
    </w:p>
    <w:p>
      <w:pPr>
        <w:pStyle w:val="BodyText"/>
        <w:spacing w:line="448" w:lineRule="auto"/>
        <w:ind w:left="141" w:right="3763"/>
        <w:jc w:val="left"/>
        <w:rPr>
          <w:rFonts w:ascii="宋体" w:hAnsi="宋体" w:cs="宋体" w:eastAsia="宋体" w:hint="default"/>
        </w:rPr>
      </w:pPr>
      <w:r>
        <w:rPr/>
        <w:t>(五)不存在被控股股东及其关联方非经营性占用资金情况。</w:t>
      </w:r>
      <w:r>
        <w:rPr>
          <w:w w:val="99"/>
        </w:rPr>
        <w:t> </w:t>
      </w:r>
      <w:r>
        <w:rPr/>
        <w:t>(六)不存在违反规定决策程序对外提供担保的情况。</w:t>
      </w:r>
      <w:r>
        <w:rPr>
          <w:w w:val="99"/>
        </w:rPr>
        <w:t> </w:t>
      </w:r>
      <w:r>
        <w:rPr>
          <w:rFonts w:ascii="宋体" w:hAnsi="宋体" w:cs="宋体" w:eastAsia="宋体" w:hint="default"/>
          <w:b/>
          <w:bCs/>
        </w:rPr>
        <w:t>二、公司基本情况</w:t>
      </w:r>
      <w:r>
        <w:rPr>
          <w:rFonts w:ascii="宋体" w:hAnsi="宋体" w:cs="宋体" w:eastAsia="宋体" w:hint="default"/>
        </w:rPr>
      </w:r>
    </w:p>
    <w:p>
      <w:pPr>
        <w:spacing w:line="240" w:lineRule="auto" w:before="1"/>
        <w:rPr>
          <w:rFonts w:ascii="宋体" w:hAnsi="宋体" w:cs="宋体" w:eastAsia="宋体" w:hint="default"/>
          <w:b/>
          <w:bCs/>
          <w:sz w:val="2"/>
          <w:szCs w:val="2"/>
        </w:rPr>
      </w:pPr>
    </w:p>
    <w:tbl>
      <w:tblPr>
        <w:tblW w:w="0" w:type="auto"/>
        <w:jc w:val="left"/>
        <w:tblInd w:w="126" w:type="dxa"/>
        <w:tblLayout w:type="fixed"/>
        <w:tblCellMar>
          <w:top w:w="0" w:type="dxa"/>
          <w:left w:w="0" w:type="dxa"/>
          <w:bottom w:w="0" w:type="dxa"/>
          <w:right w:w="0" w:type="dxa"/>
        </w:tblCellMar>
        <w:tblLook w:val="01E0"/>
      </w:tblPr>
      <w:tblGrid>
        <w:gridCol w:w="4448"/>
        <w:gridCol w:w="4841"/>
      </w:tblGrid>
      <w:tr>
        <w:trPr>
          <w:trHeight w:val="300" w:hRule="exact"/>
        </w:trPr>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公司法定中文名称</w:t>
            </w:r>
          </w:p>
        </w:tc>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中国联合网络通信股份有限公司</w:t>
            </w:r>
          </w:p>
        </w:tc>
      </w:tr>
      <w:tr>
        <w:trPr>
          <w:trHeight w:val="300" w:hRule="exact"/>
        </w:trPr>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公司法定中文名称缩写</w:t>
            </w:r>
          </w:p>
        </w:tc>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中国联通</w:t>
            </w:r>
          </w:p>
        </w:tc>
      </w:tr>
      <w:tr>
        <w:trPr>
          <w:trHeight w:val="300" w:hRule="exact"/>
        </w:trPr>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公司法定英文名称</w:t>
            </w:r>
          </w:p>
        </w:tc>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Arial" w:hAnsi="Arial" w:cs="Arial" w:eastAsia="Arial" w:hint="default"/>
                <w:sz w:val="22"/>
                <w:szCs w:val="22"/>
              </w:rPr>
            </w:pPr>
            <w:r>
              <w:rPr>
                <w:rFonts w:ascii="Arial"/>
                <w:sz w:val="22"/>
              </w:rPr>
              <w:t>China United Network Communications</w:t>
            </w:r>
            <w:r>
              <w:rPr>
                <w:rFonts w:ascii="Arial"/>
                <w:spacing w:val="-9"/>
                <w:sz w:val="22"/>
              </w:rPr>
              <w:t> </w:t>
            </w:r>
            <w:r>
              <w:rPr>
                <w:rFonts w:ascii="Arial"/>
                <w:sz w:val="22"/>
              </w:rPr>
              <w:t>Limited</w:t>
            </w:r>
          </w:p>
        </w:tc>
      </w:tr>
      <w:tr>
        <w:trPr>
          <w:trHeight w:val="301" w:hRule="exact"/>
        </w:trPr>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公司法定英文名称缩写</w:t>
            </w:r>
          </w:p>
        </w:tc>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Arial" w:hAnsi="Arial" w:cs="Arial" w:eastAsia="Arial" w:hint="default"/>
                <w:sz w:val="22"/>
                <w:szCs w:val="22"/>
              </w:rPr>
            </w:pPr>
            <w:r>
              <w:rPr>
                <w:rFonts w:ascii="Arial"/>
                <w:sz w:val="22"/>
              </w:rPr>
              <w:t>China</w:t>
            </w:r>
            <w:r>
              <w:rPr>
                <w:rFonts w:ascii="Arial"/>
                <w:spacing w:val="-3"/>
                <w:sz w:val="22"/>
              </w:rPr>
              <w:t> </w:t>
            </w:r>
            <w:r>
              <w:rPr>
                <w:rFonts w:ascii="Arial"/>
                <w:sz w:val="22"/>
              </w:rPr>
              <w:t>Unicom</w:t>
            </w:r>
          </w:p>
        </w:tc>
      </w:tr>
      <w:tr>
        <w:trPr>
          <w:trHeight w:val="300" w:hRule="exact"/>
        </w:trPr>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公司法定代表人</w:t>
            </w:r>
          </w:p>
        </w:tc>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常小兵</w:t>
            </w:r>
          </w:p>
        </w:tc>
      </w:tr>
      <w:tr>
        <w:trPr>
          <w:trHeight w:val="300" w:hRule="exact"/>
        </w:trPr>
        <w:tc>
          <w:tcPr>
            <w:tcW w:w="92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 w:right="0"/>
              <w:jc w:val="center"/>
              <w:rPr>
                <w:rFonts w:ascii="宋体" w:hAnsi="宋体" w:cs="宋体" w:eastAsia="宋体" w:hint="default"/>
                <w:sz w:val="22"/>
                <w:szCs w:val="22"/>
              </w:rPr>
            </w:pPr>
            <w:r>
              <w:rPr>
                <w:rFonts w:ascii="宋体" w:hAnsi="宋体" w:cs="宋体" w:eastAsia="宋体" w:hint="default"/>
                <w:sz w:val="22"/>
                <w:szCs w:val="22"/>
              </w:rPr>
              <w:t>公司董事长情况</w:t>
            </w:r>
          </w:p>
        </w:tc>
      </w:tr>
      <w:tr>
        <w:trPr>
          <w:trHeight w:val="300" w:hRule="exact"/>
        </w:trPr>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董事长姓名</w:t>
            </w:r>
          </w:p>
        </w:tc>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常小兵</w:t>
            </w:r>
          </w:p>
        </w:tc>
      </w:tr>
      <w:tr>
        <w:trPr>
          <w:trHeight w:val="301" w:hRule="exact"/>
        </w:trPr>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董事长联系地址</w:t>
            </w:r>
          </w:p>
        </w:tc>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00" w:right="0"/>
              <w:jc w:val="left"/>
              <w:rPr>
                <w:rFonts w:ascii="宋体" w:hAnsi="宋体" w:cs="宋体" w:eastAsia="宋体" w:hint="default"/>
                <w:sz w:val="22"/>
                <w:szCs w:val="22"/>
              </w:rPr>
            </w:pPr>
            <w:r>
              <w:rPr>
                <w:rFonts w:ascii="宋体" w:hAnsi="宋体" w:cs="宋体" w:eastAsia="宋体" w:hint="default"/>
                <w:sz w:val="22"/>
                <w:szCs w:val="22"/>
              </w:rPr>
              <w:t>上海市长宁区长宁路</w:t>
            </w:r>
            <w:r>
              <w:rPr>
                <w:rFonts w:ascii="宋体" w:hAnsi="宋体" w:cs="宋体" w:eastAsia="宋体" w:hint="default"/>
                <w:spacing w:val="-56"/>
                <w:sz w:val="22"/>
                <w:szCs w:val="22"/>
              </w:rPr>
              <w:t> </w:t>
            </w:r>
            <w:r>
              <w:rPr>
                <w:rFonts w:ascii="Arial" w:hAnsi="Arial" w:cs="Arial" w:eastAsia="Arial" w:hint="default"/>
                <w:sz w:val="22"/>
                <w:szCs w:val="22"/>
              </w:rPr>
              <w:t>1033</w:t>
            </w:r>
            <w:r>
              <w:rPr>
                <w:rFonts w:ascii="Arial" w:hAnsi="Arial" w:cs="Arial" w:eastAsia="Arial" w:hint="default"/>
                <w:spacing w:val="-7"/>
                <w:sz w:val="22"/>
                <w:szCs w:val="22"/>
              </w:rPr>
              <w:t> </w:t>
            </w:r>
            <w:r>
              <w:rPr>
                <w:rFonts w:ascii="宋体" w:hAnsi="宋体" w:cs="宋体" w:eastAsia="宋体" w:hint="default"/>
                <w:sz w:val="22"/>
                <w:szCs w:val="22"/>
              </w:rPr>
              <w:t>号</w:t>
            </w:r>
            <w:r>
              <w:rPr>
                <w:rFonts w:ascii="宋体" w:hAnsi="宋体" w:cs="宋体" w:eastAsia="宋体" w:hint="default"/>
                <w:spacing w:val="-56"/>
                <w:sz w:val="22"/>
                <w:szCs w:val="22"/>
              </w:rPr>
              <w:t> </w:t>
            </w:r>
            <w:r>
              <w:rPr>
                <w:rFonts w:ascii="Arial" w:hAnsi="Arial" w:cs="Arial" w:eastAsia="Arial" w:hint="default"/>
                <w:sz w:val="22"/>
                <w:szCs w:val="22"/>
              </w:rPr>
              <w:t>29</w:t>
            </w:r>
            <w:r>
              <w:rPr>
                <w:rFonts w:ascii="Arial" w:hAnsi="Arial" w:cs="Arial" w:eastAsia="Arial" w:hint="default"/>
                <w:spacing w:val="-7"/>
                <w:sz w:val="22"/>
                <w:szCs w:val="22"/>
              </w:rPr>
              <w:t> </w:t>
            </w:r>
            <w:r>
              <w:rPr>
                <w:rFonts w:ascii="宋体" w:hAnsi="宋体" w:cs="宋体" w:eastAsia="宋体" w:hint="default"/>
                <w:sz w:val="22"/>
                <w:szCs w:val="22"/>
              </w:rPr>
              <w:t>楼</w:t>
            </w:r>
          </w:p>
        </w:tc>
      </w:tr>
      <w:tr>
        <w:trPr>
          <w:trHeight w:val="300" w:hRule="exact"/>
        </w:trPr>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董事长联系电话</w:t>
            </w:r>
          </w:p>
        </w:tc>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Arial" w:hAnsi="Arial" w:cs="Arial" w:eastAsia="Arial" w:hint="default"/>
                <w:sz w:val="22"/>
                <w:szCs w:val="22"/>
              </w:rPr>
            </w:pPr>
            <w:r>
              <w:rPr>
                <w:rFonts w:ascii="Arial"/>
                <w:sz w:val="22"/>
              </w:rPr>
              <w:t>021-52732228</w:t>
            </w:r>
          </w:p>
        </w:tc>
      </w:tr>
      <w:tr>
        <w:trPr>
          <w:trHeight w:val="300" w:hRule="exact"/>
        </w:trPr>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董事会秘书传真</w:t>
            </w:r>
          </w:p>
        </w:tc>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Arial" w:hAnsi="Arial" w:cs="Arial" w:eastAsia="Arial" w:hint="default"/>
                <w:sz w:val="22"/>
                <w:szCs w:val="22"/>
              </w:rPr>
            </w:pPr>
            <w:r>
              <w:rPr>
                <w:rFonts w:ascii="Arial"/>
                <w:sz w:val="22"/>
              </w:rPr>
              <w:t>021-52732220</w:t>
            </w:r>
          </w:p>
        </w:tc>
      </w:tr>
      <w:tr>
        <w:trPr>
          <w:trHeight w:val="300" w:hRule="exact"/>
        </w:trPr>
        <w:tc>
          <w:tcPr>
            <w:tcW w:w="92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 w:right="0"/>
              <w:jc w:val="center"/>
              <w:rPr>
                <w:rFonts w:ascii="宋体" w:hAnsi="宋体" w:cs="宋体" w:eastAsia="宋体" w:hint="default"/>
                <w:sz w:val="22"/>
                <w:szCs w:val="22"/>
              </w:rPr>
            </w:pPr>
            <w:r>
              <w:rPr>
                <w:rFonts w:ascii="宋体" w:hAnsi="宋体" w:cs="宋体" w:eastAsia="宋体" w:hint="default"/>
                <w:sz w:val="22"/>
                <w:szCs w:val="22"/>
              </w:rPr>
              <w:t>公司董事会秘书情况</w:t>
            </w:r>
          </w:p>
        </w:tc>
      </w:tr>
      <w:tr>
        <w:trPr>
          <w:trHeight w:val="301" w:hRule="exact"/>
        </w:trPr>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董事会秘书姓名</w:t>
            </w:r>
          </w:p>
        </w:tc>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张保英</w:t>
            </w:r>
          </w:p>
        </w:tc>
      </w:tr>
      <w:tr>
        <w:trPr>
          <w:trHeight w:val="300" w:hRule="exact"/>
        </w:trPr>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董事会秘书联系地址</w:t>
            </w:r>
          </w:p>
        </w:tc>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00" w:right="0"/>
              <w:jc w:val="left"/>
              <w:rPr>
                <w:rFonts w:ascii="宋体" w:hAnsi="宋体" w:cs="宋体" w:eastAsia="宋体" w:hint="default"/>
                <w:sz w:val="22"/>
                <w:szCs w:val="22"/>
              </w:rPr>
            </w:pPr>
            <w:r>
              <w:rPr>
                <w:rFonts w:ascii="宋体" w:hAnsi="宋体" w:cs="宋体" w:eastAsia="宋体" w:hint="default"/>
                <w:sz w:val="22"/>
                <w:szCs w:val="22"/>
              </w:rPr>
              <w:t>上海市长宁区长宁路</w:t>
            </w:r>
            <w:r>
              <w:rPr>
                <w:rFonts w:ascii="宋体" w:hAnsi="宋体" w:cs="宋体" w:eastAsia="宋体" w:hint="default"/>
                <w:spacing w:val="-56"/>
                <w:sz w:val="22"/>
                <w:szCs w:val="22"/>
              </w:rPr>
              <w:t> </w:t>
            </w:r>
            <w:r>
              <w:rPr>
                <w:rFonts w:ascii="Arial" w:hAnsi="Arial" w:cs="Arial" w:eastAsia="Arial" w:hint="default"/>
                <w:sz w:val="22"/>
                <w:szCs w:val="22"/>
              </w:rPr>
              <w:t>1033</w:t>
            </w:r>
            <w:r>
              <w:rPr>
                <w:rFonts w:ascii="Arial" w:hAnsi="Arial" w:cs="Arial" w:eastAsia="Arial" w:hint="default"/>
                <w:spacing w:val="-7"/>
                <w:sz w:val="22"/>
                <w:szCs w:val="22"/>
              </w:rPr>
              <w:t> </w:t>
            </w:r>
            <w:r>
              <w:rPr>
                <w:rFonts w:ascii="宋体" w:hAnsi="宋体" w:cs="宋体" w:eastAsia="宋体" w:hint="default"/>
                <w:sz w:val="22"/>
                <w:szCs w:val="22"/>
              </w:rPr>
              <w:t>号</w:t>
            </w:r>
            <w:r>
              <w:rPr>
                <w:rFonts w:ascii="宋体" w:hAnsi="宋体" w:cs="宋体" w:eastAsia="宋体" w:hint="default"/>
                <w:spacing w:val="-56"/>
                <w:sz w:val="22"/>
                <w:szCs w:val="22"/>
              </w:rPr>
              <w:t> </w:t>
            </w:r>
            <w:r>
              <w:rPr>
                <w:rFonts w:ascii="Arial" w:hAnsi="Arial" w:cs="Arial" w:eastAsia="Arial" w:hint="default"/>
                <w:sz w:val="22"/>
                <w:szCs w:val="22"/>
              </w:rPr>
              <w:t>29</w:t>
            </w:r>
            <w:r>
              <w:rPr>
                <w:rFonts w:ascii="Arial" w:hAnsi="Arial" w:cs="Arial" w:eastAsia="Arial" w:hint="default"/>
                <w:spacing w:val="-7"/>
                <w:sz w:val="22"/>
                <w:szCs w:val="22"/>
              </w:rPr>
              <w:t> </w:t>
            </w:r>
            <w:r>
              <w:rPr>
                <w:rFonts w:ascii="宋体" w:hAnsi="宋体" w:cs="宋体" w:eastAsia="宋体" w:hint="default"/>
                <w:sz w:val="22"/>
                <w:szCs w:val="22"/>
              </w:rPr>
              <w:t>楼</w:t>
            </w:r>
          </w:p>
        </w:tc>
      </w:tr>
      <w:tr>
        <w:trPr>
          <w:trHeight w:val="300" w:hRule="exact"/>
        </w:trPr>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董事会秘书电话</w:t>
            </w:r>
          </w:p>
        </w:tc>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Arial" w:hAnsi="Arial" w:cs="Arial" w:eastAsia="Arial" w:hint="default"/>
                <w:sz w:val="22"/>
                <w:szCs w:val="22"/>
              </w:rPr>
            </w:pPr>
            <w:r>
              <w:rPr>
                <w:rFonts w:ascii="Arial"/>
                <w:sz w:val="22"/>
              </w:rPr>
              <w:t>021-52732228</w:t>
            </w:r>
          </w:p>
        </w:tc>
      </w:tr>
      <w:tr>
        <w:trPr>
          <w:trHeight w:val="300" w:hRule="exact"/>
        </w:trPr>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董事会秘书传真</w:t>
            </w:r>
          </w:p>
        </w:tc>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Arial" w:hAnsi="Arial" w:cs="Arial" w:eastAsia="Arial" w:hint="default"/>
                <w:sz w:val="22"/>
                <w:szCs w:val="22"/>
              </w:rPr>
            </w:pPr>
            <w:r>
              <w:rPr>
                <w:rFonts w:ascii="Arial"/>
                <w:sz w:val="22"/>
              </w:rPr>
              <w:t>021-52732220</w:t>
            </w:r>
          </w:p>
        </w:tc>
      </w:tr>
      <w:tr>
        <w:trPr>
          <w:trHeight w:val="301" w:hRule="exact"/>
        </w:trPr>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董事会秘书电子信箱</w:t>
            </w:r>
          </w:p>
        </w:tc>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Arial" w:hAnsi="Arial" w:cs="Arial" w:eastAsia="Arial" w:hint="default"/>
                <w:sz w:val="22"/>
                <w:szCs w:val="22"/>
              </w:rPr>
            </w:pPr>
            <w:hyperlink r:id="rId8">
              <w:r>
                <w:rPr>
                  <w:rFonts w:ascii="Arial"/>
                  <w:sz w:val="22"/>
                </w:rPr>
                <w:t>zhangby@chinaunicom-a.com</w:t>
              </w:r>
            </w:hyperlink>
          </w:p>
        </w:tc>
      </w:tr>
    </w:tbl>
    <w:p>
      <w:pPr>
        <w:spacing w:after="0" w:line="240" w:lineRule="auto"/>
        <w:jc w:val="left"/>
        <w:rPr>
          <w:rFonts w:ascii="Arial" w:hAnsi="Arial" w:cs="Arial" w:eastAsia="Arial" w:hint="default"/>
          <w:sz w:val="22"/>
          <w:szCs w:val="22"/>
        </w:rPr>
        <w:sectPr>
          <w:footerReference w:type="default" r:id="rId7"/>
          <w:pgSz w:w="11910" w:h="16840"/>
          <w:pgMar w:footer="752" w:header="1079" w:top="1320" w:bottom="940" w:left="1440" w:right="820"/>
          <w:pgNumType w:start="2"/>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91"/>
        <w:gridCol w:w="1930"/>
        <w:gridCol w:w="1128"/>
        <w:gridCol w:w="269"/>
        <w:gridCol w:w="1674"/>
        <w:gridCol w:w="2898"/>
      </w:tblGrid>
      <w:tr>
        <w:trPr>
          <w:trHeight w:val="301" w:hRule="exact"/>
        </w:trPr>
        <w:tc>
          <w:tcPr>
            <w:tcW w:w="9289" w:type="dxa"/>
            <w:gridSpan w:val="6"/>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 w:right="0"/>
              <w:jc w:val="center"/>
              <w:rPr>
                <w:rFonts w:ascii="宋体" w:hAnsi="宋体" w:cs="宋体" w:eastAsia="宋体" w:hint="default"/>
                <w:sz w:val="22"/>
                <w:szCs w:val="22"/>
              </w:rPr>
            </w:pPr>
            <w:r>
              <w:rPr>
                <w:rFonts w:ascii="宋体" w:hAnsi="宋体" w:cs="宋体" w:eastAsia="宋体" w:hint="default"/>
                <w:sz w:val="22"/>
                <w:szCs w:val="22"/>
              </w:rPr>
              <w:t>公司证券事务代表情况</w:t>
            </w:r>
          </w:p>
        </w:tc>
      </w:tr>
      <w:tr>
        <w:trPr>
          <w:trHeight w:val="300" w:hRule="exact"/>
        </w:trPr>
        <w:tc>
          <w:tcPr>
            <w:tcW w:w="4448" w:type="dxa"/>
            <w:gridSpan w:val="3"/>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证券事务代表姓名</w:t>
            </w:r>
          </w:p>
        </w:tc>
        <w:tc>
          <w:tcPr>
            <w:tcW w:w="4841" w:type="dxa"/>
            <w:gridSpan w:val="3"/>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杨九英</w:t>
            </w:r>
          </w:p>
        </w:tc>
      </w:tr>
      <w:tr>
        <w:trPr>
          <w:trHeight w:val="300" w:hRule="exact"/>
        </w:trPr>
        <w:tc>
          <w:tcPr>
            <w:tcW w:w="4448" w:type="dxa"/>
            <w:gridSpan w:val="3"/>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证券事务代表联系地址</w:t>
            </w:r>
          </w:p>
        </w:tc>
        <w:tc>
          <w:tcPr>
            <w:tcW w:w="4841" w:type="dxa"/>
            <w:gridSpan w:val="3"/>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00" w:right="0"/>
              <w:jc w:val="left"/>
              <w:rPr>
                <w:rFonts w:ascii="宋体" w:hAnsi="宋体" w:cs="宋体" w:eastAsia="宋体" w:hint="default"/>
                <w:sz w:val="22"/>
                <w:szCs w:val="22"/>
              </w:rPr>
            </w:pPr>
            <w:r>
              <w:rPr>
                <w:rFonts w:ascii="宋体" w:hAnsi="宋体" w:cs="宋体" w:eastAsia="宋体" w:hint="default"/>
                <w:sz w:val="22"/>
                <w:szCs w:val="22"/>
              </w:rPr>
              <w:t>上海市长宁区长宁路</w:t>
            </w:r>
            <w:r>
              <w:rPr>
                <w:rFonts w:ascii="宋体" w:hAnsi="宋体" w:cs="宋体" w:eastAsia="宋体" w:hint="default"/>
                <w:spacing w:val="-56"/>
                <w:sz w:val="22"/>
                <w:szCs w:val="22"/>
              </w:rPr>
              <w:t> </w:t>
            </w:r>
            <w:r>
              <w:rPr>
                <w:rFonts w:ascii="Arial" w:hAnsi="Arial" w:cs="Arial" w:eastAsia="Arial" w:hint="default"/>
                <w:sz w:val="22"/>
                <w:szCs w:val="22"/>
              </w:rPr>
              <w:t>1033</w:t>
            </w:r>
            <w:r>
              <w:rPr>
                <w:rFonts w:ascii="Arial" w:hAnsi="Arial" w:cs="Arial" w:eastAsia="Arial" w:hint="default"/>
                <w:spacing w:val="-7"/>
                <w:sz w:val="22"/>
                <w:szCs w:val="22"/>
              </w:rPr>
              <w:t> </w:t>
            </w:r>
            <w:r>
              <w:rPr>
                <w:rFonts w:ascii="宋体" w:hAnsi="宋体" w:cs="宋体" w:eastAsia="宋体" w:hint="default"/>
                <w:sz w:val="22"/>
                <w:szCs w:val="22"/>
              </w:rPr>
              <w:t>号</w:t>
            </w:r>
            <w:r>
              <w:rPr>
                <w:rFonts w:ascii="宋体" w:hAnsi="宋体" w:cs="宋体" w:eastAsia="宋体" w:hint="default"/>
                <w:spacing w:val="-56"/>
                <w:sz w:val="22"/>
                <w:szCs w:val="22"/>
              </w:rPr>
              <w:t> </w:t>
            </w:r>
            <w:r>
              <w:rPr>
                <w:rFonts w:ascii="Arial" w:hAnsi="Arial" w:cs="Arial" w:eastAsia="Arial" w:hint="default"/>
                <w:sz w:val="22"/>
                <w:szCs w:val="22"/>
              </w:rPr>
              <w:t>29</w:t>
            </w:r>
            <w:r>
              <w:rPr>
                <w:rFonts w:ascii="Arial" w:hAnsi="Arial" w:cs="Arial" w:eastAsia="Arial" w:hint="default"/>
                <w:spacing w:val="-7"/>
                <w:sz w:val="22"/>
                <w:szCs w:val="22"/>
              </w:rPr>
              <w:t> </w:t>
            </w:r>
            <w:r>
              <w:rPr>
                <w:rFonts w:ascii="宋体" w:hAnsi="宋体" w:cs="宋体" w:eastAsia="宋体" w:hint="default"/>
                <w:sz w:val="22"/>
                <w:szCs w:val="22"/>
              </w:rPr>
              <w:t>楼</w:t>
            </w:r>
          </w:p>
        </w:tc>
      </w:tr>
      <w:tr>
        <w:trPr>
          <w:trHeight w:val="300" w:hRule="exact"/>
        </w:trPr>
        <w:tc>
          <w:tcPr>
            <w:tcW w:w="4448" w:type="dxa"/>
            <w:gridSpan w:val="3"/>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证券事务代表电话</w:t>
            </w:r>
          </w:p>
        </w:tc>
        <w:tc>
          <w:tcPr>
            <w:tcW w:w="484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Arial" w:hAnsi="Arial" w:cs="Arial" w:eastAsia="Arial" w:hint="default"/>
                <w:sz w:val="22"/>
                <w:szCs w:val="22"/>
              </w:rPr>
            </w:pPr>
            <w:r>
              <w:rPr>
                <w:rFonts w:ascii="Arial"/>
                <w:sz w:val="22"/>
              </w:rPr>
              <w:t>021-52732228</w:t>
            </w:r>
          </w:p>
        </w:tc>
      </w:tr>
      <w:tr>
        <w:trPr>
          <w:trHeight w:val="301" w:hRule="exact"/>
        </w:trPr>
        <w:tc>
          <w:tcPr>
            <w:tcW w:w="4448" w:type="dxa"/>
            <w:gridSpan w:val="3"/>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证券事务代表传真</w:t>
            </w:r>
          </w:p>
        </w:tc>
        <w:tc>
          <w:tcPr>
            <w:tcW w:w="484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Arial" w:hAnsi="Arial" w:cs="Arial" w:eastAsia="Arial" w:hint="default"/>
                <w:sz w:val="22"/>
                <w:szCs w:val="22"/>
              </w:rPr>
            </w:pPr>
            <w:r>
              <w:rPr>
                <w:rFonts w:ascii="Arial"/>
                <w:sz w:val="22"/>
              </w:rPr>
              <w:t>021-52732220</w:t>
            </w:r>
          </w:p>
        </w:tc>
      </w:tr>
      <w:tr>
        <w:trPr>
          <w:trHeight w:val="300" w:hRule="exact"/>
        </w:trPr>
        <w:tc>
          <w:tcPr>
            <w:tcW w:w="4448" w:type="dxa"/>
            <w:gridSpan w:val="3"/>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证券事务代表电子信箱</w:t>
            </w:r>
          </w:p>
        </w:tc>
        <w:tc>
          <w:tcPr>
            <w:tcW w:w="484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Arial" w:hAnsi="Arial" w:cs="Arial" w:eastAsia="Arial" w:hint="default"/>
                <w:sz w:val="22"/>
                <w:szCs w:val="22"/>
              </w:rPr>
            </w:pPr>
            <w:hyperlink r:id="rId9">
              <w:r>
                <w:rPr>
                  <w:rFonts w:ascii="Arial"/>
                  <w:sz w:val="22"/>
                </w:rPr>
                <w:t>yangjy@chinaunicom-a.com</w:t>
              </w:r>
            </w:hyperlink>
          </w:p>
        </w:tc>
      </w:tr>
      <w:tr>
        <w:trPr>
          <w:trHeight w:val="300" w:hRule="exact"/>
        </w:trPr>
        <w:tc>
          <w:tcPr>
            <w:tcW w:w="9289" w:type="dxa"/>
            <w:gridSpan w:val="6"/>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87" w:right="0"/>
              <w:jc w:val="center"/>
              <w:rPr>
                <w:rFonts w:ascii="宋体" w:hAnsi="宋体" w:cs="宋体" w:eastAsia="宋体" w:hint="default"/>
                <w:sz w:val="22"/>
                <w:szCs w:val="22"/>
              </w:rPr>
            </w:pPr>
            <w:r>
              <w:rPr>
                <w:rFonts w:ascii="宋体" w:hAnsi="宋体" w:cs="宋体" w:eastAsia="宋体" w:hint="default"/>
                <w:sz w:val="22"/>
                <w:szCs w:val="22"/>
              </w:rPr>
              <w:t>基本情况简介</w:t>
            </w:r>
          </w:p>
        </w:tc>
      </w:tr>
      <w:tr>
        <w:trPr>
          <w:trHeight w:val="301" w:hRule="exact"/>
        </w:trPr>
        <w:tc>
          <w:tcPr>
            <w:tcW w:w="4448" w:type="dxa"/>
            <w:gridSpan w:val="3"/>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公司注册地址</w:t>
            </w:r>
          </w:p>
        </w:tc>
        <w:tc>
          <w:tcPr>
            <w:tcW w:w="4841" w:type="dxa"/>
            <w:gridSpan w:val="3"/>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00" w:right="0"/>
              <w:jc w:val="left"/>
              <w:rPr>
                <w:rFonts w:ascii="宋体" w:hAnsi="宋体" w:cs="宋体" w:eastAsia="宋体" w:hint="default"/>
                <w:sz w:val="22"/>
                <w:szCs w:val="22"/>
              </w:rPr>
            </w:pPr>
            <w:r>
              <w:rPr>
                <w:rFonts w:ascii="宋体" w:hAnsi="宋体" w:cs="宋体" w:eastAsia="宋体" w:hint="default"/>
                <w:sz w:val="22"/>
                <w:szCs w:val="22"/>
              </w:rPr>
              <w:t>上海市长宁区长宁路</w:t>
            </w:r>
            <w:r>
              <w:rPr>
                <w:rFonts w:ascii="宋体" w:hAnsi="宋体" w:cs="宋体" w:eastAsia="宋体" w:hint="default"/>
                <w:spacing w:val="-56"/>
                <w:sz w:val="22"/>
                <w:szCs w:val="22"/>
              </w:rPr>
              <w:t> </w:t>
            </w:r>
            <w:r>
              <w:rPr>
                <w:rFonts w:ascii="Arial" w:hAnsi="Arial" w:cs="Arial" w:eastAsia="Arial" w:hint="default"/>
                <w:sz w:val="22"/>
                <w:szCs w:val="22"/>
              </w:rPr>
              <w:t>1033</w:t>
            </w:r>
            <w:r>
              <w:rPr>
                <w:rFonts w:ascii="Arial" w:hAnsi="Arial" w:cs="Arial" w:eastAsia="Arial" w:hint="default"/>
                <w:spacing w:val="-7"/>
                <w:sz w:val="22"/>
                <w:szCs w:val="22"/>
              </w:rPr>
              <w:t> </w:t>
            </w:r>
            <w:r>
              <w:rPr>
                <w:rFonts w:ascii="宋体" w:hAnsi="宋体" w:cs="宋体" w:eastAsia="宋体" w:hint="default"/>
                <w:sz w:val="22"/>
                <w:szCs w:val="22"/>
              </w:rPr>
              <w:t>号</w:t>
            </w:r>
            <w:r>
              <w:rPr>
                <w:rFonts w:ascii="宋体" w:hAnsi="宋体" w:cs="宋体" w:eastAsia="宋体" w:hint="default"/>
                <w:spacing w:val="-56"/>
                <w:sz w:val="22"/>
                <w:szCs w:val="22"/>
              </w:rPr>
              <w:t> </w:t>
            </w:r>
            <w:r>
              <w:rPr>
                <w:rFonts w:ascii="Arial" w:hAnsi="Arial" w:cs="Arial" w:eastAsia="Arial" w:hint="default"/>
                <w:sz w:val="22"/>
                <w:szCs w:val="22"/>
              </w:rPr>
              <w:t>29</w:t>
            </w:r>
            <w:r>
              <w:rPr>
                <w:rFonts w:ascii="Arial" w:hAnsi="Arial" w:cs="Arial" w:eastAsia="Arial" w:hint="default"/>
                <w:spacing w:val="-7"/>
                <w:sz w:val="22"/>
                <w:szCs w:val="22"/>
              </w:rPr>
              <w:t> </w:t>
            </w:r>
            <w:r>
              <w:rPr>
                <w:rFonts w:ascii="宋体" w:hAnsi="宋体" w:cs="宋体" w:eastAsia="宋体" w:hint="default"/>
                <w:sz w:val="22"/>
                <w:szCs w:val="22"/>
              </w:rPr>
              <w:t>楼</w:t>
            </w:r>
          </w:p>
        </w:tc>
      </w:tr>
      <w:tr>
        <w:trPr>
          <w:trHeight w:val="300" w:hRule="exact"/>
        </w:trPr>
        <w:tc>
          <w:tcPr>
            <w:tcW w:w="4448" w:type="dxa"/>
            <w:gridSpan w:val="3"/>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公司办公地址</w:t>
            </w:r>
          </w:p>
        </w:tc>
        <w:tc>
          <w:tcPr>
            <w:tcW w:w="4841" w:type="dxa"/>
            <w:gridSpan w:val="3"/>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00" w:right="0"/>
              <w:jc w:val="left"/>
              <w:rPr>
                <w:rFonts w:ascii="宋体" w:hAnsi="宋体" w:cs="宋体" w:eastAsia="宋体" w:hint="default"/>
                <w:sz w:val="22"/>
                <w:szCs w:val="22"/>
              </w:rPr>
            </w:pPr>
            <w:r>
              <w:rPr>
                <w:rFonts w:ascii="宋体" w:hAnsi="宋体" w:cs="宋体" w:eastAsia="宋体" w:hint="default"/>
                <w:sz w:val="22"/>
                <w:szCs w:val="22"/>
              </w:rPr>
              <w:t>上海市长宁区长宁路</w:t>
            </w:r>
            <w:r>
              <w:rPr>
                <w:rFonts w:ascii="宋体" w:hAnsi="宋体" w:cs="宋体" w:eastAsia="宋体" w:hint="default"/>
                <w:spacing w:val="-56"/>
                <w:sz w:val="22"/>
                <w:szCs w:val="22"/>
              </w:rPr>
              <w:t> </w:t>
            </w:r>
            <w:r>
              <w:rPr>
                <w:rFonts w:ascii="Arial" w:hAnsi="Arial" w:cs="Arial" w:eastAsia="Arial" w:hint="default"/>
                <w:sz w:val="22"/>
                <w:szCs w:val="22"/>
              </w:rPr>
              <w:t>1033</w:t>
            </w:r>
            <w:r>
              <w:rPr>
                <w:rFonts w:ascii="Arial" w:hAnsi="Arial" w:cs="Arial" w:eastAsia="Arial" w:hint="default"/>
                <w:spacing w:val="-7"/>
                <w:sz w:val="22"/>
                <w:szCs w:val="22"/>
              </w:rPr>
              <w:t> </w:t>
            </w:r>
            <w:r>
              <w:rPr>
                <w:rFonts w:ascii="宋体" w:hAnsi="宋体" w:cs="宋体" w:eastAsia="宋体" w:hint="default"/>
                <w:sz w:val="22"/>
                <w:szCs w:val="22"/>
              </w:rPr>
              <w:t>号</w:t>
            </w:r>
            <w:r>
              <w:rPr>
                <w:rFonts w:ascii="宋体" w:hAnsi="宋体" w:cs="宋体" w:eastAsia="宋体" w:hint="default"/>
                <w:spacing w:val="-56"/>
                <w:sz w:val="22"/>
                <w:szCs w:val="22"/>
              </w:rPr>
              <w:t> </w:t>
            </w:r>
            <w:r>
              <w:rPr>
                <w:rFonts w:ascii="Arial" w:hAnsi="Arial" w:cs="Arial" w:eastAsia="Arial" w:hint="default"/>
                <w:sz w:val="22"/>
                <w:szCs w:val="22"/>
              </w:rPr>
              <w:t>29</w:t>
            </w:r>
            <w:r>
              <w:rPr>
                <w:rFonts w:ascii="Arial" w:hAnsi="Arial" w:cs="Arial" w:eastAsia="Arial" w:hint="default"/>
                <w:spacing w:val="-7"/>
                <w:sz w:val="22"/>
                <w:szCs w:val="22"/>
              </w:rPr>
              <w:t> </w:t>
            </w:r>
            <w:r>
              <w:rPr>
                <w:rFonts w:ascii="宋体" w:hAnsi="宋体" w:cs="宋体" w:eastAsia="宋体" w:hint="default"/>
                <w:sz w:val="22"/>
                <w:szCs w:val="22"/>
              </w:rPr>
              <w:t>楼</w:t>
            </w:r>
          </w:p>
        </w:tc>
      </w:tr>
      <w:tr>
        <w:trPr>
          <w:trHeight w:val="300" w:hRule="exact"/>
        </w:trPr>
        <w:tc>
          <w:tcPr>
            <w:tcW w:w="4448" w:type="dxa"/>
            <w:gridSpan w:val="3"/>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公司办公地址邮政编码</w:t>
            </w:r>
          </w:p>
        </w:tc>
        <w:tc>
          <w:tcPr>
            <w:tcW w:w="484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Arial" w:hAnsi="Arial" w:cs="Arial" w:eastAsia="Arial" w:hint="default"/>
                <w:sz w:val="22"/>
                <w:szCs w:val="22"/>
              </w:rPr>
            </w:pPr>
            <w:r>
              <w:rPr>
                <w:rFonts w:ascii="Arial"/>
                <w:sz w:val="22"/>
              </w:rPr>
              <w:t>200050</w:t>
            </w:r>
          </w:p>
        </w:tc>
      </w:tr>
      <w:tr>
        <w:trPr>
          <w:trHeight w:val="300" w:hRule="exact"/>
        </w:trPr>
        <w:tc>
          <w:tcPr>
            <w:tcW w:w="4448" w:type="dxa"/>
            <w:gridSpan w:val="3"/>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公司国际互联网网址</w:t>
            </w:r>
          </w:p>
        </w:tc>
        <w:tc>
          <w:tcPr>
            <w:tcW w:w="484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Arial" w:hAnsi="Arial" w:cs="Arial" w:eastAsia="Arial" w:hint="default"/>
                <w:sz w:val="22"/>
                <w:szCs w:val="22"/>
              </w:rPr>
            </w:pPr>
            <w:hyperlink r:id="rId10">
              <w:r>
                <w:rPr>
                  <w:rFonts w:ascii="Arial"/>
                  <w:sz w:val="22"/>
                </w:rPr>
                <w:t>www.chinaunicom-a.com</w:t>
              </w:r>
            </w:hyperlink>
          </w:p>
        </w:tc>
      </w:tr>
      <w:tr>
        <w:trPr>
          <w:trHeight w:val="301" w:hRule="exact"/>
        </w:trPr>
        <w:tc>
          <w:tcPr>
            <w:tcW w:w="4448" w:type="dxa"/>
            <w:gridSpan w:val="3"/>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公司电子信箱</w:t>
            </w:r>
          </w:p>
        </w:tc>
        <w:tc>
          <w:tcPr>
            <w:tcW w:w="484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Arial" w:hAnsi="Arial" w:cs="Arial" w:eastAsia="Arial" w:hint="default"/>
                <w:sz w:val="22"/>
                <w:szCs w:val="22"/>
              </w:rPr>
            </w:pPr>
            <w:hyperlink r:id="rId11">
              <w:r>
                <w:rPr>
                  <w:rFonts w:ascii="Arial"/>
                  <w:sz w:val="22"/>
                </w:rPr>
                <w:t>ir@chinaunicom-a.com</w:t>
              </w:r>
            </w:hyperlink>
          </w:p>
        </w:tc>
      </w:tr>
      <w:tr>
        <w:trPr>
          <w:trHeight w:val="300" w:hRule="exact"/>
        </w:trPr>
        <w:tc>
          <w:tcPr>
            <w:tcW w:w="4448" w:type="dxa"/>
            <w:gridSpan w:val="3"/>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公司选定的信息披露报纸名称</w:t>
            </w:r>
          </w:p>
        </w:tc>
        <w:tc>
          <w:tcPr>
            <w:tcW w:w="4841" w:type="dxa"/>
            <w:gridSpan w:val="3"/>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pacing w:val="9"/>
                <w:sz w:val="22"/>
                <w:szCs w:val="22"/>
              </w:rPr>
              <w:t> </w:t>
            </w:r>
            <w:r>
              <w:rPr>
                <w:rFonts w:ascii="宋体" w:hAnsi="宋体" w:cs="宋体" w:eastAsia="宋体" w:hint="default"/>
                <w:sz w:val="22"/>
                <w:szCs w:val="22"/>
              </w:rPr>
              <w:t>上海证券报</w:t>
            </w:r>
          </w:p>
        </w:tc>
      </w:tr>
      <w:tr>
        <w:trPr>
          <w:trHeight w:val="300" w:hRule="exact"/>
        </w:trPr>
        <w:tc>
          <w:tcPr>
            <w:tcW w:w="4448" w:type="dxa"/>
            <w:gridSpan w:val="3"/>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登载年度报告的中国证监会指定网站的网址</w:t>
            </w:r>
          </w:p>
        </w:tc>
        <w:tc>
          <w:tcPr>
            <w:tcW w:w="4841" w:type="dxa"/>
            <w:gridSpan w:val="3"/>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Arial" w:hAnsi="Arial" w:cs="Arial" w:eastAsia="Arial" w:hint="default"/>
                <w:sz w:val="22"/>
                <w:szCs w:val="22"/>
              </w:rPr>
            </w:pPr>
            <w:hyperlink r:id="rId12">
              <w:r>
                <w:rPr>
                  <w:rFonts w:ascii="Arial"/>
                  <w:sz w:val="22"/>
                </w:rPr>
                <w:t>www.sse.com.cn</w:t>
              </w:r>
            </w:hyperlink>
          </w:p>
        </w:tc>
      </w:tr>
      <w:tr>
        <w:trPr>
          <w:trHeight w:val="300" w:hRule="exact"/>
        </w:trPr>
        <w:tc>
          <w:tcPr>
            <w:tcW w:w="4448" w:type="dxa"/>
            <w:gridSpan w:val="3"/>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公司年度报告备置地点</w:t>
            </w:r>
          </w:p>
        </w:tc>
        <w:tc>
          <w:tcPr>
            <w:tcW w:w="4841" w:type="dxa"/>
            <w:gridSpan w:val="3"/>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00" w:right="0"/>
              <w:jc w:val="left"/>
              <w:rPr>
                <w:rFonts w:ascii="宋体" w:hAnsi="宋体" w:cs="宋体" w:eastAsia="宋体" w:hint="default"/>
                <w:sz w:val="22"/>
                <w:szCs w:val="22"/>
              </w:rPr>
            </w:pPr>
            <w:r>
              <w:rPr>
                <w:rFonts w:ascii="宋体" w:hAnsi="宋体" w:cs="宋体" w:eastAsia="宋体" w:hint="default"/>
                <w:sz w:val="22"/>
                <w:szCs w:val="22"/>
              </w:rPr>
              <w:t>上海市长宁区长宁路</w:t>
            </w:r>
            <w:r>
              <w:rPr>
                <w:rFonts w:ascii="宋体" w:hAnsi="宋体" w:cs="宋体" w:eastAsia="宋体" w:hint="default"/>
                <w:spacing w:val="-56"/>
                <w:sz w:val="22"/>
                <w:szCs w:val="22"/>
              </w:rPr>
              <w:t> </w:t>
            </w:r>
            <w:r>
              <w:rPr>
                <w:rFonts w:ascii="Arial" w:hAnsi="Arial" w:cs="Arial" w:eastAsia="Arial" w:hint="default"/>
                <w:sz w:val="22"/>
                <w:szCs w:val="22"/>
              </w:rPr>
              <w:t>1033</w:t>
            </w:r>
            <w:r>
              <w:rPr>
                <w:rFonts w:ascii="Arial" w:hAnsi="Arial" w:cs="Arial" w:eastAsia="Arial" w:hint="default"/>
                <w:spacing w:val="-7"/>
                <w:sz w:val="22"/>
                <w:szCs w:val="22"/>
              </w:rPr>
              <w:t> </w:t>
            </w:r>
            <w:r>
              <w:rPr>
                <w:rFonts w:ascii="宋体" w:hAnsi="宋体" w:cs="宋体" w:eastAsia="宋体" w:hint="default"/>
                <w:sz w:val="22"/>
                <w:szCs w:val="22"/>
              </w:rPr>
              <w:t>号</w:t>
            </w:r>
            <w:r>
              <w:rPr>
                <w:rFonts w:ascii="宋体" w:hAnsi="宋体" w:cs="宋体" w:eastAsia="宋体" w:hint="default"/>
                <w:spacing w:val="-56"/>
                <w:sz w:val="22"/>
                <w:szCs w:val="22"/>
              </w:rPr>
              <w:t> </w:t>
            </w:r>
            <w:r>
              <w:rPr>
                <w:rFonts w:ascii="Arial" w:hAnsi="Arial" w:cs="Arial" w:eastAsia="Arial" w:hint="default"/>
                <w:sz w:val="22"/>
                <w:szCs w:val="22"/>
              </w:rPr>
              <w:t>29</w:t>
            </w:r>
            <w:r>
              <w:rPr>
                <w:rFonts w:ascii="Arial" w:hAnsi="Arial" w:cs="Arial" w:eastAsia="Arial" w:hint="default"/>
                <w:spacing w:val="-7"/>
                <w:sz w:val="22"/>
                <w:szCs w:val="22"/>
              </w:rPr>
              <w:t> </w:t>
            </w:r>
            <w:r>
              <w:rPr>
                <w:rFonts w:ascii="宋体" w:hAnsi="宋体" w:cs="宋体" w:eastAsia="宋体" w:hint="default"/>
                <w:sz w:val="22"/>
                <w:szCs w:val="22"/>
              </w:rPr>
              <w:t>楼</w:t>
            </w:r>
          </w:p>
        </w:tc>
      </w:tr>
      <w:tr>
        <w:trPr>
          <w:trHeight w:val="301" w:hRule="exact"/>
        </w:trPr>
        <w:tc>
          <w:tcPr>
            <w:tcW w:w="9289" w:type="dxa"/>
            <w:gridSpan w:val="6"/>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 w:right="1"/>
              <w:jc w:val="center"/>
              <w:rPr>
                <w:rFonts w:ascii="宋体" w:hAnsi="宋体" w:cs="宋体" w:eastAsia="宋体" w:hint="default"/>
                <w:sz w:val="22"/>
                <w:szCs w:val="22"/>
              </w:rPr>
            </w:pPr>
            <w:r>
              <w:rPr>
                <w:rFonts w:ascii="宋体" w:hAnsi="宋体" w:cs="宋体" w:eastAsia="宋体" w:hint="default"/>
                <w:sz w:val="22"/>
                <w:szCs w:val="22"/>
              </w:rPr>
              <w:t>公司股票简况</w:t>
            </w:r>
          </w:p>
        </w:tc>
      </w:tr>
      <w:tr>
        <w:trPr>
          <w:trHeight w:val="300" w:hRule="exact"/>
        </w:trPr>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
              <w:jc w:val="center"/>
              <w:rPr>
                <w:rFonts w:ascii="宋体" w:hAnsi="宋体" w:cs="宋体" w:eastAsia="宋体" w:hint="default"/>
                <w:sz w:val="22"/>
                <w:szCs w:val="22"/>
              </w:rPr>
            </w:pPr>
            <w:r>
              <w:rPr>
                <w:rFonts w:ascii="宋体" w:hAnsi="宋体" w:cs="宋体" w:eastAsia="宋体" w:hint="default"/>
                <w:sz w:val="22"/>
                <w:szCs w:val="22"/>
              </w:rPr>
              <w:t>股票种类</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87" w:right="0"/>
              <w:jc w:val="left"/>
              <w:rPr>
                <w:rFonts w:ascii="宋体" w:hAnsi="宋体" w:cs="宋体" w:eastAsia="宋体" w:hint="default"/>
                <w:sz w:val="22"/>
                <w:szCs w:val="22"/>
              </w:rPr>
            </w:pPr>
            <w:r>
              <w:rPr>
                <w:rFonts w:ascii="宋体" w:hAnsi="宋体" w:cs="宋体" w:eastAsia="宋体" w:hint="default"/>
                <w:sz w:val="22"/>
                <w:szCs w:val="22"/>
              </w:rPr>
              <w:t>股票上市交易所</w:t>
            </w:r>
          </w:p>
        </w:tc>
        <w:tc>
          <w:tcPr>
            <w:tcW w:w="13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52" w:right="0"/>
              <w:jc w:val="left"/>
              <w:rPr>
                <w:rFonts w:ascii="宋体" w:hAnsi="宋体" w:cs="宋体" w:eastAsia="宋体" w:hint="default"/>
                <w:sz w:val="22"/>
                <w:szCs w:val="22"/>
              </w:rPr>
            </w:pPr>
            <w:r>
              <w:rPr>
                <w:rFonts w:ascii="宋体" w:hAnsi="宋体" w:cs="宋体" w:eastAsia="宋体" w:hint="default"/>
                <w:sz w:val="22"/>
                <w:szCs w:val="22"/>
              </w:rPr>
              <w:t>股票简称</w:t>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
              <w:jc w:val="center"/>
              <w:rPr>
                <w:rFonts w:ascii="宋体" w:hAnsi="宋体" w:cs="宋体" w:eastAsia="宋体" w:hint="default"/>
                <w:sz w:val="22"/>
                <w:szCs w:val="22"/>
              </w:rPr>
            </w:pPr>
            <w:r>
              <w:rPr>
                <w:rFonts w:ascii="宋体" w:hAnsi="宋体" w:cs="宋体" w:eastAsia="宋体" w:hint="default"/>
                <w:sz w:val="22"/>
                <w:szCs w:val="22"/>
              </w:rPr>
              <w:t>股票代码</w:t>
            </w:r>
          </w:p>
        </w:tc>
        <w:tc>
          <w:tcPr>
            <w:tcW w:w="289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672" w:right="0"/>
              <w:jc w:val="left"/>
              <w:rPr>
                <w:rFonts w:ascii="宋体" w:hAnsi="宋体" w:cs="宋体" w:eastAsia="宋体" w:hint="default"/>
                <w:sz w:val="22"/>
                <w:szCs w:val="22"/>
              </w:rPr>
            </w:pPr>
            <w:r>
              <w:rPr>
                <w:rFonts w:ascii="宋体" w:hAnsi="宋体" w:cs="宋体" w:eastAsia="宋体" w:hint="default"/>
                <w:sz w:val="22"/>
                <w:szCs w:val="22"/>
              </w:rPr>
              <w:t>变更前股票简称</w:t>
            </w:r>
          </w:p>
        </w:tc>
      </w:tr>
      <w:tr>
        <w:trPr>
          <w:trHeight w:val="301" w:hRule="exact"/>
        </w:trPr>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0"/>
              <w:jc w:val="center"/>
              <w:rPr>
                <w:rFonts w:ascii="宋体" w:hAnsi="宋体" w:cs="宋体" w:eastAsia="宋体" w:hint="default"/>
                <w:sz w:val="22"/>
                <w:szCs w:val="22"/>
              </w:rPr>
            </w:pPr>
            <w:r>
              <w:rPr>
                <w:rFonts w:ascii="Arial" w:hAnsi="Arial" w:cs="Arial" w:eastAsia="Arial" w:hint="default"/>
                <w:sz w:val="22"/>
                <w:szCs w:val="22"/>
              </w:rPr>
              <w:t>A</w:t>
            </w:r>
            <w:r>
              <w:rPr>
                <w:rFonts w:ascii="Arial" w:hAnsi="Arial" w:cs="Arial" w:eastAsia="Arial" w:hint="default"/>
                <w:spacing w:val="-7"/>
                <w:sz w:val="22"/>
                <w:szCs w:val="22"/>
              </w:rPr>
              <w:t> </w:t>
            </w:r>
            <w:r>
              <w:rPr>
                <w:rFonts w:ascii="宋体" w:hAnsi="宋体" w:cs="宋体" w:eastAsia="宋体" w:hint="default"/>
                <w:sz w:val="22"/>
                <w:szCs w:val="22"/>
              </w:rPr>
              <w:t>股</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上海证券交易所</w:t>
            </w:r>
          </w:p>
        </w:tc>
        <w:tc>
          <w:tcPr>
            <w:tcW w:w="13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52" w:right="0"/>
              <w:jc w:val="left"/>
              <w:rPr>
                <w:rFonts w:ascii="宋体" w:hAnsi="宋体" w:cs="宋体" w:eastAsia="宋体" w:hint="default"/>
                <w:sz w:val="22"/>
                <w:szCs w:val="22"/>
              </w:rPr>
            </w:pPr>
            <w:r>
              <w:rPr>
                <w:rFonts w:ascii="宋体" w:hAnsi="宋体" w:cs="宋体" w:eastAsia="宋体" w:hint="default"/>
                <w:sz w:val="22"/>
                <w:szCs w:val="22"/>
              </w:rPr>
              <w:t>中国联通</w:t>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Arial" w:hAnsi="Arial" w:cs="Arial" w:eastAsia="Arial" w:hint="default"/>
                <w:sz w:val="22"/>
                <w:szCs w:val="22"/>
              </w:rPr>
            </w:pPr>
            <w:r>
              <w:rPr>
                <w:rFonts w:ascii="Arial"/>
                <w:sz w:val="22"/>
              </w:rPr>
              <w:t>600050</w:t>
            </w:r>
          </w:p>
        </w:tc>
        <w:tc>
          <w:tcPr>
            <w:tcW w:w="289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不适用</w:t>
            </w:r>
          </w:p>
        </w:tc>
      </w:tr>
    </w:tbl>
    <w:p>
      <w:pPr>
        <w:spacing w:line="240" w:lineRule="auto" w:before="11"/>
        <w:rPr>
          <w:rFonts w:ascii="Times New Roman" w:hAnsi="Times New Roman" w:cs="Times New Roman" w:eastAsia="Times New Roman" w:hint="default"/>
          <w:sz w:val="21"/>
          <w:szCs w:val="21"/>
        </w:rPr>
      </w:pPr>
    </w:p>
    <w:tbl>
      <w:tblPr>
        <w:tblW w:w="0" w:type="auto"/>
        <w:jc w:val="left"/>
        <w:tblInd w:w="126" w:type="dxa"/>
        <w:tblLayout w:type="fixed"/>
        <w:tblCellMar>
          <w:top w:w="0" w:type="dxa"/>
          <w:left w:w="0" w:type="dxa"/>
          <w:bottom w:w="0" w:type="dxa"/>
          <w:right w:w="0" w:type="dxa"/>
        </w:tblCellMar>
        <w:tblLook w:val="01E0"/>
      </w:tblPr>
      <w:tblGrid>
        <w:gridCol w:w="1758"/>
        <w:gridCol w:w="2869"/>
        <w:gridCol w:w="4661"/>
      </w:tblGrid>
      <w:tr>
        <w:trPr>
          <w:trHeight w:val="301" w:hRule="exact"/>
        </w:trPr>
        <w:tc>
          <w:tcPr>
            <w:tcW w:w="9288" w:type="dxa"/>
            <w:gridSpan w:val="3"/>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 w:right="0"/>
              <w:jc w:val="center"/>
              <w:rPr>
                <w:rFonts w:ascii="宋体" w:hAnsi="宋体" w:cs="宋体" w:eastAsia="宋体" w:hint="default"/>
                <w:sz w:val="22"/>
                <w:szCs w:val="22"/>
              </w:rPr>
            </w:pPr>
            <w:r>
              <w:rPr>
                <w:rFonts w:ascii="宋体" w:hAnsi="宋体" w:cs="宋体" w:eastAsia="宋体" w:hint="default"/>
                <w:sz w:val="22"/>
                <w:szCs w:val="22"/>
              </w:rPr>
              <w:t>其它有关资料</w:t>
            </w:r>
          </w:p>
        </w:tc>
      </w:tr>
      <w:tr>
        <w:trPr>
          <w:trHeight w:val="300" w:hRule="exact"/>
        </w:trPr>
        <w:tc>
          <w:tcPr>
            <w:tcW w:w="4627" w:type="dxa"/>
            <w:gridSpan w:val="2"/>
            <w:tcBorders>
              <w:top w:val="single" w:sz="6" w:space="0" w:color="000000"/>
              <w:left w:val="single" w:sz="6" w:space="0" w:color="000000"/>
              <w:bottom w:val="single" w:sz="6" w:space="0" w:color="000000"/>
              <w:right w:val="single" w:sz="4"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公司首次注册登记日期</w:t>
            </w:r>
          </w:p>
        </w:tc>
        <w:tc>
          <w:tcPr>
            <w:tcW w:w="4661" w:type="dxa"/>
            <w:tcBorders>
              <w:top w:val="single" w:sz="6" w:space="0" w:color="000000"/>
              <w:left w:val="single" w:sz="4" w:space="0" w:color="000000"/>
              <w:bottom w:val="single" w:sz="6" w:space="0" w:color="000000"/>
              <w:right w:val="single" w:sz="6" w:space="0" w:color="000000"/>
            </w:tcBorders>
          </w:tcPr>
          <w:p>
            <w:pPr>
              <w:pStyle w:val="TableParagraph"/>
              <w:spacing w:line="269" w:lineRule="exact"/>
              <w:ind w:left="103" w:right="0"/>
              <w:jc w:val="left"/>
              <w:rPr>
                <w:rFonts w:ascii="宋体" w:hAnsi="宋体" w:cs="宋体" w:eastAsia="宋体" w:hint="default"/>
                <w:sz w:val="22"/>
                <w:szCs w:val="22"/>
              </w:rPr>
            </w:pPr>
            <w:r>
              <w:rPr>
                <w:rFonts w:ascii="Arial" w:hAnsi="Arial" w:cs="Arial" w:eastAsia="Arial" w:hint="default"/>
                <w:sz w:val="22"/>
                <w:szCs w:val="22"/>
              </w:rPr>
              <w:t>2001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300" w:hRule="exact"/>
        </w:trPr>
        <w:tc>
          <w:tcPr>
            <w:tcW w:w="4627" w:type="dxa"/>
            <w:gridSpan w:val="2"/>
            <w:tcBorders>
              <w:top w:val="single" w:sz="6" w:space="0" w:color="000000"/>
              <w:left w:val="single" w:sz="6" w:space="0" w:color="000000"/>
              <w:bottom w:val="single" w:sz="6" w:space="0" w:color="000000"/>
              <w:right w:val="single" w:sz="4"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公司首次注册登记地点</w:t>
            </w:r>
          </w:p>
        </w:tc>
        <w:tc>
          <w:tcPr>
            <w:tcW w:w="4661" w:type="dxa"/>
            <w:tcBorders>
              <w:top w:val="single" w:sz="6" w:space="0" w:color="000000"/>
              <w:left w:val="single" w:sz="4" w:space="0" w:color="000000"/>
              <w:bottom w:val="single" w:sz="6" w:space="0" w:color="000000"/>
              <w:right w:val="single" w:sz="6" w:space="0" w:color="000000"/>
            </w:tcBorders>
          </w:tcPr>
          <w:p>
            <w:pPr>
              <w:pStyle w:val="TableParagraph"/>
              <w:spacing w:line="253" w:lineRule="exact"/>
              <w:ind w:left="103" w:right="0"/>
              <w:jc w:val="left"/>
              <w:rPr>
                <w:rFonts w:ascii="宋体" w:hAnsi="宋体" w:cs="宋体" w:eastAsia="宋体" w:hint="default"/>
                <w:sz w:val="22"/>
                <w:szCs w:val="22"/>
              </w:rPr>
            </w:pPr>
            <w:r>
              <w:rPr>
                <w:rFonts w:ascii="宋体" w:hAnsi="宋体" w:cs="宋体" w:eastAsia="宋体" w:hint="default"/>
                <w:sz w:val="22"/>
                <w:szCs w:val="22"/>
              </w:rPr>
              <w:t>中国北京市</w:t>
            </w:r>
          </w:p>
        </w:tc>
      </w:tr>
      <w:tr>
        <w:trPr>
          <w:trHeight w:val="300" w:hRule="exact"/>
        </w:trPr>
        <w:tc>
          <w:tcPr>
            <w:tcW w:w="1758"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2"/>
                <w:szCs w:val="22"/>
              </w:rPr>
            </w:pPr>
            <w:r>
              <w:rPr>
                <w:rFonts w:ascii="宋体" w:hAnsi="宋体" w:cs="宋体" w:eastAsia="宋体" w:hint="default"/>
                <w:sz w:val="22"/>
                <w:szCs w:val="22"/>
              </w:rPr>
              <w:t>最近变更</w:t>
            </w:r>
          </w:p>
        </w:tc>
        <w:tc>
          <w:tcPr>
            <w:tcW w:w="2869" w:type="dxa"/>
            <w:tcBorders>
              <w:top w:val="single" w:sz="6" w:space="0" w:color="000000"/>
              <w:left w:val="single" w:sz="4" w:space="0" w:color="000000"/>
              <w:bottom w:val="single" w:sz="6" w:space="0" w:color="000000"/>
              <w:right w:val="single" w:sz="4" w:space="0" w:color="000000"/>
            </w:tcBorders>
          </w:tcPr>
          <w:p>
            <w:pPr>
              <w:pStyle w:val="TableParagraph"/>
              <w:spacing w:line="253" w:lineRule="exact"/>
              <w:ind w:left="103" w:right="0"/>
              <w:jc w:val="left"/>
              <w:rPr>
                <w:rFonts w:ascii="宋体" w:hAnsi="宋体" w:cs="宋体" w:eastAsia="宋体" w:hint="default"/>
                <w:sz w:val="22"/>
                <w:szCs w:val="22"/>
              </w:rPr>
            </w:pPr>
            <w:r>
              <w:rPr>
                <w:rFonts w:ascii="宋体" w:hAnsi="宋体" w:cs="宋体" w:eastAsia="宋体" w:hint="default"/>
                <w:sz w:val="22"/>
                <w:szCs w:val="22"/>
              </w:rPr>
              <w:t>公司变更注册登记日期</w:t>
            </w:r>
          </w:p>
        </w:tc>
        <w:tc>
          <w:tcPr>
            <w:tcW w:w="4661" w:type="dxa"/>
            <w:tcBorders>
              <w:top w:val="single" w:sz="6" w:space="0" w:color="000000"/>
              <w:left w:val="single" w:sz="4" w:space="0" w:color="000000"/>
              <w:bottom w:val="single" w:sz="6" w:space="0" w:color="000000"/>
              <w:right w:val="single" w:sz="6" w:space="0" w:color="000000"/>
            </w:tcBorders>
          </w:tcPr>
          <w:p>
            <w:pPr>
              <w:pStyle w:val="TableParagraph"/>
              <w:spacing w:line="269" w:lineRule="exact"/>
              <w:ind w:left="103" w:right="0"/>
              <w:jc w:val="lef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8</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7</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301" w:hRule="exact"/>
        </w:trPr>
        <w:tc>
          <w:tcPr>
            <w:tcW w:w="1758" w:type="dxa"/>
            <w:vMerge/>
            <w:tcBorders>
              <w:left w:val="single" w:sz="6" w:space="0" w:color="000000"/>
              <w:right w:val="single" w:sz="4" w:space="0" w:color="000000"/>
            </w:tcBorders>
          </w:tcPr>
          <w:p>
            <w:pPr/>
          </w:p>
        </w:tc>
        <w:tc>
          <w:tcPr>
            <w:tcW w:w="2869" w:type="dxa"/>
            <w:tcBorders>
              <w:top w:val="single" w:sz="6" w:space="0" w:color="000000"/>
              <w:left w:val="single" w:sz="4" w:space="0" w:color="000000"/>
              <w:bottom w:val="single" w:sz="6" w:space="0" w:color="000000"/>
              <w:right w:val="single" w:sz="4" w:space="0" w:color="000000"/>
            </w:tcBorders>
          </w:tcPr>
          <w:p>
            <w:pPr>
              <w:pStyle w:val="TableParagraph"/>
              <w:spacing w:line="253" w:lineRule="exact"/>
              <w:ind w:left="103" w:right="0"/>
              <w:jc w:val="left"/>
              <w:rPr>
                <w:rFonts w:ascii="宋体" w:hAnsi="宋体" w:cs="宋体" w:eastAsia="宋体" w:hint="default"/>
                <w:sz w:val="22"/>
                <w:szCs w:val="22"/>
              </w:rPr>
            </w:pPr>
            <w:r>
              <w:rPr>
                <w:rFonts w:ascii="宋体" w:hAnsi="宋体" w:cs="宋体" w:eastAsia="宋体" w:hint="default"/>
                <w:sz w:val="22"/>
                <w:szCs w:val="22"/>
              </w:rPr>
              <w:t>公司变更注册登记地点</w:t>
            </w:r>
          </w:p>
        </w:tc>
        <w:tc>
          <w:tcPr>
            <w:tcW w:w="4661" w:type="dxa"/>
            <w:tcBorders>
              <w:top w:val="single" w:sz="6" w:space="0" w:color="000000"/>
              <w:left w:val="single" w:sz="4" w:space="0" w:color="000000"/>
              <w:bottom w:val="single" w:sz="6" w:space="0" w:color="000000"/>
              <w:right w:val="single" w:sz="6" w:space="0" w:color="000000"/>
            </w:tcBorders>
          </w:tcPr>
          <w:p>
            <w:pPr>
              <w:pStyle w:val="TableParagraph"/>
              <w:spacing w:line="253" w:lineRule="exact"/>
              <w:ind w:left="103" w:right="0"/>
              <w:jc w:val="left"/>
              <w:rPr>
                <w:rFonts w:ascii="宋体" w:hAnsi="宋体" w:cs="宋体" w:eastAsia="宋体" w:hint="default"/>
                <w:sz w:val="22"/>
                <w:szCs w:val="22"/>
              </w:rPr>
            </w:pPr>
            <w:r>
              <w:rPr>
                <w:rFonts w:ascii="宋体" w:hAnsi="宋体" w:cs="宋体" w:eastAsia="宋体" w:hint="default"/>
                <w:sz w:val="22"/>
                <w:szCs w:val="22"/>
              </w:rPr>
              <w:t>中国上海市</w:t>
            </w:r>
          </w:p>
        </w:tc>
      </w:tr>
      <w:tr>
        <w:trPr>
          <w:trHeight w:val="300" w:hRule="exact"/>
        </w:trPr>
        <w:tc>
          <w:tcPr>
            <w:tcW w:w="1758" w:type="dxa"/>
            <w:vMerge/>
            <w:tcBorders>
              <w:left w:val="single" w:sz="6" w:space="0" w:color="000000"/>
              <w:right w:val="single" w:sz="4" w:space="0" w:color="000000"/>
            </w:tcBorders>
          </w:tcPr>
          <w:p>
            <w:pPr/>
          </w:p>
        </w:tc>
        <w:tc>
          <w:tcPr>
            <w:tcW w:w="2869" w:type="dxa"/>
            <w:tcBorders>
              <w:top w:val="single" w:sz="6" w:space="0" w:color="000000"/>
              <w:left w:val="single" w:sz="4" w:space="0" w:color="000000"/>
              <w:bottom w:val="single" w:sz="6" w:space="0" w:color="000000"/>
              <w:right w:val="single" w:sz="4" w:space="0" w:color="000000"/>
            </w:tcBorders>
          </w:tcPr>
          <w:p>
            <w:pPr>
              <w:pStyle w:val="TableParagraph"/>
              <w:spacing w:line="253" w:lineRule="exact"/>
              <w:ind w:left="103" w:right="0"/>
              <w:jc w:val="left"/>
              <w:rPr>
                <w:rFonts w:ascii="宋体" w:hAnsi="宋体" w:cs="宋体" w:eastAsia="宋体" w:hint="default"/>
                <w:sz w:val="22"/>
                <w:szCs w:val="22"/>
              </w:rPr>
            </w:pPr>
            <w:r>
              <w:rPr>
                <w:rFonts w:ascii="宋体" w:hAnsi="宋体" w:cs="宋体" w:eastAsia="宋体" w:hint="default"/>
                <w:sz w:val="22"/>
                <w:szCs w:val="22"/>
              </w:rPr>
              <w:t>企业法人营业执照注册号</w:t>
            </w:r>
          </w:p>
        </w:tc>
        <w:tc>
          <w:tcPr>
            <w:tcW w:w="4661" w:type="dxa"/>
            <w:tcBorders>
              <w:top w:val="single" w:sz="6" w:space="0" w:color="000000"/>
              <w:left w:val="single" w:sz="4" w:space="0" w:color="000000"/>
              <w:bottom w:val="single" w:sz="6" w:space="0" w:color="000000"/>
              <w:right w:val="single" w:sz="6" w:space="0" w:color="000000"/>
            </w:tcBorders>
          </w:tcPr>
          <w:p>
            <w:pPr>
              <w:pStyle w:val="TableParagraph"/>
              <w:spacing w:line="252" w:lineRule="exact"/>
              <w:ind w:left="103" w:right="0"/>
              <w:jc w:val="left"/>
              <w:rPr>
                <w:rFonts w:ascii="Arial" w:hAnsi="Arial" w:cs="Arial" w:eastAsia="Arial" w:hint="default"/>
                <w:sz w:val="22"/>
                <w:szCs w:val="22"/>
              </w:rPr>
            </w:pPr>
            <w:r>
              <w:rPr>
                <w:rFonts w:ascii="Arial"/>
                <w:sz w:val="22"/>
              </w:rPr>
              <w:t>310000000082463</w:t>
            </w:r>
          </w:p>
        </w:tc>
      </w:tr>
      <w:tr>
        <w:trPr>
          <w:trHeight w:val="300" w:hRule="exact"/>
        </w:trPr>
        <w:tc>
          <w:tcPr>
            <w:tcW w:w="1758" w:type="dxa"/>
            <w:vMerge/>
            <w:tcBorders>
              <w:left w:val="single" w:sz="6" w:space="0" w:color="000000"/>
              <w:right w:val="single" w:sz="4" w:space="0" w:color="000000"/>
            </w:tcBorders>
          </w:tcPr>
          <w:p>
            <w:pPr/>
          </w:p>
        </w:tc>
        <w:tc>
          <w:tcPr>
            <w:tcW w:w="2869" w:type="dxa"/>
            <w:tcBorders>
              <w:top w:val="single" w:sz="6" w:space="0" w:color="000000"/>
              <w:left w:val="single" w:sz="4" w:space="0" w:color="000000"/>
              <w:bottom w:val="single" w:sz="6" w:space="0" w:color="000000"/>
              <w:right w:val="single" w:sz="4" w:space="0" w:color="000000"/>
            </w:tcBorders>
          </w:tcPr>
          <w:p>
            <w:pPr>
              <w:pStyle w:val="TableParagraph"/>
              <w:spacing w:line="253" w:lineRule="exact"/>
              <w:ind w:left="103" w:right="0"/>
              <w:jc w:val="left"/>
              <w:rPr>
                <w:rFonts w:ascii="宋体" w:hAnsi="宋体" w:cs="宋体" w:eastAsia="宋体" w:hint="default"/>
                <w:sz w:val="22"/>
                <w:szCs w:val="22"/>
              </w:rPr>
            </w:pPr>
            <w:r>
              <w:rPr>
                <w:rFonts w:ascii="宋体" w:hAnsi="宋体" w:cs="宋体" w:eastAsia="宋体" w:hint="default"/>
                <w:sz w:val="22"/>
                <w:szCs w:val="22"/>
              </w:rPr>
              <w:t>税务登记号码</w:t>
            </w:r>
          </w:p>
        </w:tc>
        <w:tc>
          <w:tcPr>
            <w:tcW w:w="4661" w:type="dxa"/>
            <w:tcBorders>
              <w:top w:val="single" w:sz="6" w:space="0" w:color="000000"/>
              <w:left w:val="single" w:sz="4" w:space="0" w:color="000000"/>
              <w:bottom w:val="single" w:sz="6" w:space="0" w:color="000000"/>
              <w:right w:val="single" w:sz="6" w:space="0" w:color="000000"/>
            </w:tcBorders>
          </w:tcPr>
          <w:p>
            <w:pPr>
              <w:pStyle w:val="TableParagraph"/>
              <w:spacing w:line="252" w:lineRule="exact"/>
              <w:ind w:left="103" w:right="0"/>
              <w:jc w:val="left"/>
              <w:rPr>
                <w:rFonts w:ascii="Arial" w:hAnsi="Arial" w:cs="Arial" w:eastAsia="Arial" w:hint="default"/>
                <w:sz w:val="22"/>
                <w:szCs w:val="22"/>
              </w:rPr>
            </w:pPr>
            <w:r>
              <w:rPr>
                <w:rFonts w:ascii="Arial"/>
                <w:sz w:val="22"/>
              </w:rPr>
              <w:t>310046710929383</w:t>
            </w:r>
          </w:p>
        </w:tc>
      </w:tr>
      <w:tr>
        <w:trPr>
          <w:trHeight w:val="301" w:hRule="exact"/>
        </w:trPr>
        <w:tc>
          <w:tcPr>
            <w:tcW w:w="1758" w:type="dxa"/>
            <w:vMerge/>
            <w:tcBorders>
              <w:left w:val="single" w:sz="6" w:space="0" w:color="000000"/>
              <w:bottom w:val="single" w:sz="6" w:space="0" w:color="000000"/>
              <w:right w:val="single" w:sz="4" w:space="0" w:color="000000"/>
            </w:tcBorders>
          </w:tcPr>
          <w:p>
            <w:pPr/>
          </w:p>
        </w:tc>
        <w:tc>
          <w:tcPr>
            <w:tcW w:w="2869" w:type="dxa"/>
            <w:tcBorders>
              <w:top w:val="single" w:sz="6" w:space="0" w:color="000000"/>
              <w:left w:val="single" w:sz="4" w:space="0" w:color="000000"/>
              <w:bottom w:val="single" w:sz="6" w:space="0" w:color="000000"/>
              <w:right w:val="single" w:sz="4" w:space="0" w:color="000000"/>
            </w:tcBorders>
          </w:tcPr>
          <w:p>
            <w:pPr>
              <w:pStyle w:val="TableParagraph"/>
              <w:spacing w:line="253" w:lineRule="exact"/>
              <w:ind w:left="103" w:right="0"/>
              <w:jc w:val="left"/>
              <w:rPr>
                <w:rFonts w:ascii="宋体" w:hAnsi="宋体" w:cs="宋体" w:eastAsia="宋体" w:hint="default"/>
                <w:sz w:val="22"/>
                <w:szCs w:val="22"/>
              </w:rPr>
            </w:pPr>
            <w:r>
              <w:rPr>
                <w:rFonts w:ascii="宋体" w:hAnsi="宋体" w:cs="宋体" w:eastAsia="宋体" w:hint="default"/>
                <w:sz w:val="22"/>
                <w:szCs w:val="22"/>
              </w:rPr>
              <w:t>组织机构代码</w:t>
            </w:r>
          </w:p>
        </w:tc>
        <w:tc>
          <w:tcPr>
            <w:tcW w:w="4661" w:type="dxa"/>
            <w:tcBorders>
              <w:top w:val="single" w:sz="6" w:space="0" w:color="000000"/>
              <w:left w:val="single" w:sz="4" w:space="0" w:color="000000"/>
              <w:bottom w:val="single" w:sz="6" w:space="0" w:color="000000"/>
              <w:right w:val="single" w:sz="6" w:space="0" w:color="000000"/>
            </w:tcBorders>
          </w:tcPr>
          <w:p>
            <w:pPr>
              <w:pStyle w:val="TableParagraph"/>
              <w:spacing w:line="252" w:lineRule="exact"/>
              <w:ind w:left="103" w:right="0"/>
              <w:jc w:val="left"/>
              <w:rPr>
                <w:rFonts w:ascii="Arial" w:hAnsi="Arial" w:cs="Arial" w:eastAsia="Arial" w:hint="default"/>
                <w:sz w:val="22"/>
                <w:szCs w:val="22"/>
              </w:rPr>
            </w:pPr>
            <w:r>
              <w:rPr>
                <w:rFonts w:ascii="Arial"/>
                <w:sz w:val="22"/>
              </w:rPr>
              <w:t>710929383</w:t>
            </w:r>
          </w:p>
        </w:tc>
      </w:tr>
      <w:tr>
        <w:trPr>
          <w:trHeight w:val="300" w:hRule="exact"/>
        </w:trPr>
        <w:tc>
          <w:tcPr>
            <w:tcW w:w="4627" w:type="dxa"/>
            <w:gridSpan w:val="2"/>
            <w:tcBorders>
              <w:top w:val="single" w:sz="6" w:space="0" w:color="000000"/>
              <w:left w:val="single" w:sz="6" w:space="0" w:color="000000"/>
              <w:bottom w:val="single" w:sz="6" w:space="0" w:color="000000"/>
              <w:right w:val="single" w:sz="4"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公司聘请的会计师事务所名称</w:t>
            </w:r>
          </w:p>
        </w:tc>
        <w:tc>
          <w:tcPr>
            <w:tcW w:w="4661" w:type="dxa"/>
            <w:tcBorders>
              <w:top w:val="single" w:sz="6" w:space="0" w:color="000000"/>
              <w:left w:val="single" w:sz="4" w:space="0" w:color="000000"/>
              <w:bottom w:val="single" w:sz="6" w:space="0" w:color="000000"/>
              <w:right w:val="single" w:sz="6" w:space="0" w:color="000000"/>
            </w:tcBorders>
          </w:tcPr>
          <w:p>
            <w:pPr>
              <w:pStyle w:val="TableParagraph"/>
              <w:spacing w:line="253" w:lineRule="exact"/>
              <w:ind w:left="103" w:right="0"/>
              <w:jc w:val="left"/>
              <w:rPr>
                <w:rFonts w:ascii="宋体" w:hAnsi="宋体" w:cs="宋体" w:eastAsia="宋体" w:hint="default"/>
                <w:sz w:val="22"/>
                <w:szCs w:val="22"/>
              </w:rPr>
            </w:pPr>
            <w:r>
              <w:rPr>
                <w:rFonts w:ascii="宋体" w:hAnsi="宋体" w:cs="宋体" w:eastAsia="宋体" w:hint="default"/>
                <w:sz w:val="22"/>
                <w:szCs w:val="22"/>
              </w:rPr>
              <w:t>普华永道中天会计师事务所有限公司</w:t>
            </w:r>
          </w:p>
        </w:tc>
      </w:tr>
      <w:tr>
        <w:trPr>
          <w:trHeight w:val="300" w:hRule="exact"/>
        </w:trPr>
        <w:tc>
          <w:tcPr>
            <w:tcW w:w="4627" w:type="dxa"/>
            <w:gridSpan w:val="2"/>
            <w:tcBorders>
              <w:top w:val="single" w:sz="6" w:space="0" w:color="000000"/>
              <w:left w:val="single" w:sz="6" w:space="0" w:color="000000"/>
              <w:bottom w:val="single" w:sz="6" w:space="0" w:color="000000"/>
              <w:right w:val="single" w:sz="4"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公司聘请的会计师事务所办公地址</w:t>
            </w:r>
          </w:p>
        </w:tc>
        <w:tc>
          <w:tcPr>
            <w:tcW w:w="4661" w:type="dxa"/>
            <w:tcBorders>
              <w:top w:val="single" w:sz="6" w:space="0" w:color="000000"/>
              <w:left w:val="single" w:sz="4" w:space="0" w:color="000000"/>
              <w:bottom w:val="single" w:sz="6" w:space="0" w:color="000000"/>
              <w:right w:val="single" w:sz="6"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hAnsi="宋体" w:cs="宋体" w:eastAsia="宋体" w:hint="default"/>
                <w:sz w:val="22"/>
                <w:szCs w:val="22"/>
              </w:rPr>
              <w:t>上海市湖滨路</w:t>
            </w:r>
            <w:r>
              <w:rPr>
                <w:rFonts w:ascii="宋体" w:hAnsi="宋体" w:cs="宋体" w:eastAsia="宋体" w:hint="default"/>
                <w:spacing w:val="-56"/>
                <w:sz w:val="22"/>
                <w:szCs w:val="22"/>
              </w:rPr>
              <w:t> </w:t>
            </w:r>
            <w:r>
              <w:rPr>
                <w:rFonts w:ascii="Arial" w:hAnsi="Arial" w:cs="Arial" w:eastAsia="Arial" w:hint="default"/>
                <w:sz w:val="22"/>
                <w:szCs w:val="22"/>
              </w:rPr>
              <w:t>202</w:t>
            </w:r>
            <w:r>
              <w:rPr>
                <w:rFonts w:ascii="Arial" w:hAnsi="Arial" w:cs="Arial" w:eastAsia="Arial" w:hint="default"/>
                <w:spacing w:val="-7"/>
                <w:sz w:val="22"/>
                <w:szCs w:val="22"/>
              </w:rPr>
              <w:t> </w:t>
            </w:r>
            <w:r>
              <w:rPr>
                <w:rFonts w:ascii="宋体" w:hAnsi="宋体" w:cs="宋体" w:eastAsia="宋体" w:hint="default"/>
                <w:sz w:val="22"/>
                <w:szCs w:val="22"/>
              </w:rPr>
              <w:t>号普华永道中心</w:t>
            </w:r>
            <w:r>
              <w:rPr>
                <w:rFonts w:ascii="宋体" w:hAnsi="宋体" w:cs="宋体" w:eastAsia="宋体" w:hint="default"/>
                <w:spacing w:val="-55"/>
                <w:sz w:val="22"/>
                <w:szCs w:val="22"/>
              </w:rPr>
              <w:t> </w:t>
            </w:r>
            <w:r>
              <w:rPr>
                <w:rFonts w:ascii="Arial" w:hAnsi="Arial" w:cs="Arial" w:eastAsia="Arial" w:hint="default"/>
                <w:sz w:val="22"/>
                <w:szCs w:val="22"/>
              </w:rPr>
              <w:t>11</w:t>
            </w:r>
            <w:r>
              <w:rPr>
                <w:rFonts w:ascii="Arial" w:hAnsi="Arial" w:cs="Arial" w:eastAsia="Arial" w:hint="default"/>
                <w:spacing w:val="-7"/>
                <w:sz w:val="22"/>
                <w:szCs w:val="22"/>
              </w:rPr>
              <w:t> </w:t>
            </w:r>
            <w:r>
              <w:rPr>
                <w:rFonts w:ascii="宋体" w:hAnsi="宋体" w:cs="宋体" w:eastAsia="宋体" w:hint="default"/>
                <w:sz w:val="22"/>
                <w:szCs w:val="22"/>
              </w:rPr>
              <w:t>楼</w:t>
            </w:r>
          </w:p>
        </w:tc>
      </w:tr>
      <w:tr>
        <w:trPr>
          <w:trHeight w:val="587" w:hRule="exact"/>
        </w:trPr>
        <w:tc>
          <w:tcPr>
            <w:tcW w:w="4627" w:type="dxa"/>
            <w:gridSpan w:val="2"/>
            <w:tcBorders>
              <w:top w:val="single" w:sz="6" w:space="0" w:color="000000"/>
              <w:left w:val="single" w:sz="6" w:space="0" w:color="000000"/>
              <w:bottom w:val="single" w:sz="6" w:space="0" w:color="000000"/>
              <w:right w:val="single" w:sz="4" w:space="0" w:color="000000"/>
            </w:tcBorders>
          </w:tcPr>
          <w:p>
            <w:pPr>
              <w:pStyle w:val="TableParagraph"/>
              <w:spacing w:line="240" w:lineRule="auto" w:before="106"/>
              <w:ind w:left="100" w:right="0"/>
              <w:jc w:val="left"/>
              <w:rPr>
                <w:rFonts w:ascii="宋体" w:hAnsi="宋体" w:cs="宋体" w:eastAsia="宋体" w:hint="default"/>
                <w:sz w:val="22"/>
                <w:szCs w:val="22"/>
              </w:rPr>
            </w:pPr>
            <w:r>
              <w:rPr>
                <w:rFonts w:ascii="宋体" w:hAnsi="宋体" w:cs="宋体" w:eastAsia="宋体" w:hint="default"/>
                <w:sz w:val="22"/>
                <w:szCs w:val="22"/>
              </w:rPr>
              <w:t>公司其他基本情况</w:t>
            </w:r>
          </w:p>
        </w:tc>
        <w:tc>
          <w:tcPr>
            <w:tcW w:w="4661"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8</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7</w:t>
            </w:r>
            <w:r>
              <w:rPr>
                <w:rFonts w:ascii="Arial" w:hAnsi="Arial" w:cs="Arial" w:eastAsia="Arial" w:hint="default"/>
                <w:spacing w:val="-7"/>
                <w:sz w:val="22"/>
                <w:szCs w:val="22"/>
              </w:rPr>
              <w:t> </w:t>
            </w:r>
            <w:r>
              <w:rPr>
                <w:rFonts w:ascii="宋体" w:hAnsi="宋体" w:cs="宋体" w:eastAsia="宋体" w:hint="default"/>
                <w:spacing w:val="-6"/>
                <w:sz w:val="22"/>
                <w:szCs w:val="22"/>
              </w:rPr>
              <w:t>日，公司名称变更为中国联合网</w:t>
            </w:r>
          </w:p>
          <w:p>
            <w:pPr>
              <w:pStyle w:val="TableParagraph"/>
              <w:spacing w:line="279" w:lineRule="exact"/>
              <w:ind w:left="342" w:right="0"/>
              <w:jc w:val="left"/>
              <w:rPr>
                <w:rFonts w:ascii="宋体" w:hAnsi="宋体" w:cs="宋体" w:eastAsia="宋体" w:hint="default"/>
                <w:sz w:val="22"/>
                <w:szCs w:val="22"/>
              </w:rPr>
            </w:pPr>
            <w:r>
              <w:rPr>
                <w:rFonts w:ascii="宋体" w:hAnsi="宋体" w:cs="宋体" w:eastAsia="宋体" w:hint="default"/>
                <w:sz w:val="22"/>
                <w:szCs w:val="22"/>
              </w:rPr>
              <w:t>络通信股份有限公司。</w:t>
            </w:r>
          </w:p>
        </w:tc>
      </w:tr>
    </w:tbl>
    <w:p>
      <w:pPr>
        <w:spacing w:after="0" w:line="279" w:lineRule="exact"/>
        <w:jc w:val="left"/>
        <w:rPr>
          <w:rFonts w:ascii="宋体" w:hAnsi="宋体" w:cs="宋体" w:eastAsia="宋体" w:hint="default"/>
          <w:sz w:val="22"/>
          <w:szCs w:val="22"/>
        </w:rPr>
        <w:sectPr>
          <w:pgSz w:w="11910" w:h="16840"/>
          <w:pgMar w:header="1079" w:footer="752" w:top="1320" w:bottom="940" w:left="1440" w:right="820"/>
        </w:sectPr>
      </w:pPr>
    </w:p>
    <w:p>
      <w:pPr>
        <w:spacing w:line="240" w:lineRule="auto" w:before="2"/>
        <w:rPr>
          <w:rFonts w:ascii="Times New Roman" w:hAnsi="Times New Roman" w:cs="Times New Roman" w:eastAsia="Times New Roman" w:hint="default"/>
          <w:sz w:val="22"/>
          <w:szCs w:val="22"/>
        </w:rPr>
      </w:pPr>
    </w:p>
    <w:p>
      <w:pPr>
        <w:pStyle w:val="Heading5"/>
        <w:spacing w:line="240" w:lineRule="auto" w:before="31"/>
        <w:ind w:right="3387"/>
        <w:jc w:val="left"/>
        <w:rPr>
          <w:b w:val="0"/>
          <w:bCs w:val="0"/>
        </w:rPr>
      </w:pPr>
      <w:bookmarkStart w:name="_bookmark1" w:id="3"/>
      <w:bookmarkEnd w:id="3"/>
      <w:r>
        <w:rPr>
          <w:b w:val="0"/>
          <w:bCs w:val="0"/>
        </w:rPr>
      </w:r>
      <w:r>
        <w:rPr/>
        <w:t>三、会计数据和业务数据摘要</w:t>
      </w:r>
      <w:r>
        <w:rPr>
          <w:b w:val="0"/>
          <w:bCs w:val="0"/>
        </w:rPr>
      </w:r>
    </w:p>
    <w:p>
      <w:pPr>
        <w:spacing w:line="240" w:lineRule="auto" w:before="9"/>
        <w:rPr>
          <w:rFonts w:ascii="宋体" w:hAnsi="宋体" w:cs="宋体" w:eastAsia="宋体" w:hint="default"/>
          <w:b/>
          <w:bCs/>
          <w:sz w:val="16"/>
          <w:szCs w:val="16"/>
        </w:rPr>
      </w:pPr>
    </w:p>
    <w:p>
      <w:pPr>
        <w:pStyle w:val="BodyText"/>
        <w:spacing w:line="287" w:lineRule="exact" w:before="31"/>
        <w:ind w:left="141" w:right="3387"/>
        <w:jc w:val="left"/>
      </w:pPr>
      <w:r>
        <w:rPr/>
        <w:t>(一)主要会计数据</w:t>
      </w:r>
    </w:p>
    <w:p>
      <w:pPr>
        <w:pStyle w:val="BodyText"/>
        <w:spacing w:line="287" w:lineRule="exact"/>
        <w:ind w:left="0" w:right="147"/>
        <w:jc w:val="right"/>
      </w:pPr>
      <w:r>
        <w:rPr/>
        <w:t>单位：元</w:t>
      </w:r>
      <w:r>
        <w:rPr>
          <w:spacing w:val="-2"/>
        </w:rPr>
        <w:t> </w:t>
      </w:r>
      <w:r>
        <w:rPr/>
        <w:t>币种：人民币</w:t>
      </w:r>
    </w:p>
    <w:p>
      <w:pPr>
        <w:spacing w:line="240" w:lineRule="auto" w:before="8"/>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6138"/>
        <w:gridCol w:w="3109"/>
      </w:tblGrid>
      <w:tr>
        <w:trPr>
          <w:trHeight w:val="300" w:hRule="exact"/>
        </w:trPr>
        <w:tc>
          <w:tcPr>
            <w:tcW w:w="613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 w:right="1"/>
              <w:jc w:val="center"/>
              <w:rPr>
                <w:rFonts w:ascii="宋体" w:hAnsi="宋体" w:cs="宋体" w:eastAsia="宋体" w:hint="default"/>
                <w:sz w:val="22"/>
                <w:szCs w:val="22"/>
              </w:rPr>
            </w:pPr>
            <w:r>
              <w:rPr>
                <w:rFonts w:ascii="宋体" w:hAnsi="宋体" w:cs="宋体" w:eastAsia="宋体" w:hint="default"/>
                <w:sz w:val="22"/>
                <w:szCs w:val="22"/>
              </w:rPr>
              <w:t>项目</w:t>
            </w:r>
          </w:p>
        </w:tc>
        <w:tc>
          <w:tcPr>
            <w:tcW w:w="31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
              <w:jc w:val="center"/>
              <w:rPr>
                <w:rFonts w:ascii="宋体" w:hAnsi="宋体" w:cs="宋体" w:eastAsia="宋体" w:hint="default"/>
                <w:sz w:val="22"/>
                <w:szCs w:val="22"/>
              </w:rPr>
            </w:pPr>
            <w:r>
              <w:rPr>
                <w:rFonts w:ascii="宋体" w:hAnsi="宋体" w:cs="宋体" w:eastAsia="宋体" w:hint="default"/>
                <w:sz w:val="22"/>
                <w:szCs w:val="22"/>
              </w:rPr>
              <w:t>金额</w:t>
            </w:r>
          </w:p>
        </w:tc>
      </w:tr>
      <w:tr>
        <w:trPr>
          <w:trHeight w:val="300" w:hRule="exact"/>
        </w:trPr>
        <w:tc>
          <w:tcPr>
            <w:tcW w:w="613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营业利润</w:t>
            </w:r>
          </w:p>
        </w:tc>
        <w:tc>
          <w:tcPr>
            <w:tcW w:w="3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spacing w:val="-1"/>
                <w:sz w:val="22"/>
              </w:rPr>
              <w:t>3,913,629,229</w:t>
            </w:r>
          </w:p>
        </w:tc>
      </w:tr>
      <w:tr>
        <w:trPr>
          <w:trHeight w:val="301" w:hRule="exact"/>
        </w:trPr>
        <w:tc>
          <w:tcPr>
            <w:tcW w:w="613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利润总额</w:t>
            </w:r>
          </w:p>
        </w:tc>
        <w:tc>
          <w:tcPr>
            <w:tcW w:w="3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spacing w:val="-1"/>
                <w:sz w:val="22"/>
              </w:rPr>
              <w:t>4,646,503,403</w:t>
            </w:r>
          </w:p>
        </w:tc>
      </w:tr>
      <w:tr>
        <w:trPr>
          <w:trHeight w:val="300" w:hRule="exact"/>
        </w:trPr>
        <w:tc>
          <w:tcPr>
            <w:tcW w:w="613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归属于上市公司股东的净利润</w:t>
            </w:r>
          </w:p>
        </w:tc>
        <w:tc>
          <w:tcPr>
            <w:tcW w:w="3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spacing w:val="-1"/>
                <w:sz w:val="22"/>
              </w:rPr>
              <w:t>1,227,610,009</w:t>
            </w:r>
          </w:p>
        </w:tc>
      </w:tr>
      <w:tr>
        <w:trPr>
          <w:trHeight w:val="300" w:hRule="exact"/>
        </w:trPr>
        <w:tc>
          <w:tcPr>
            <w:tcW w:w="613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归属于上市公司股东的扣除非经常性损益后的净利润</w:t>
            </w:r>
          </w:p>
        </w:tc>
        <w:tc>
          <w:tcPr>
            <w:tcW w:w="3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spacing w:val="-1"/>
                <w:sz w:val="22"/>
              </w:rPr>
              <w:t>1,048,143,849</w:t>
            </w:r>
          </w:p>
        </w:tc>
      </w:tr>
      <w:tr>
        <w:trPr>
          <w:trHeight w:val="301" w:hRule="exact"/>
        </w:trPr>
        <w:tc>
          <w:tcPr>
            <w:tcW w:w="613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经营活动产生的现金流量净额</w:t>
            </w:r>
          </w:p>
        </w:tc>
        <w:tc>
          <w:tcPr>
            <w:tcW w:w="3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spacing w:val="-1"/>
                <w:sz w:val="22"/>
              </w:rPr>
              <w:t>68,209,960,601</w:t>
            </w:r>
          </w:p>
        </w:tc>
      </w:tr>
    </w:tbl>
    <w:p>
      <w:pPr>
        <w:spacing w:line="240" w:lineRule="auto" w:before="2"/>
        <w:rPr>
          <w:rFonts w:ascii="宋体" w:hAnsi="宋体" w:cs="宋体" w:eastAsia="宋体" w:hint="default"/>
          <w:sz w:val="14"/>
          <w:szCs w:val="14"/>
        </w:rPr>
      </w:pPr>
    </w:p>
    <w:p>
      <w:pPr>
        <w:pStyle w:val="BodyText"/>
        <w:spacing w:line="286" w:lineRule="exact" w:before="31"/>
        <w:ind w:left="141" w:right="3387"/>
        <w:jc w:val="left"/>
      </w:pPr>
      <w:r>
        <w:rPr/>
        <w:t>(二)非经常性损益项目和金额</w:t>
      </w:r>
    </w:p>
    <w:p>
      <w:pPr>
        <w:pStyle w:val="BodyText"/>
        <w:spacing w:line="286" w:lineRule="exact"/>
        <w:ind w:left="0" w:right="147"/>
        <w:jc w:val="right"/>
      </w:pPr>
      <w:r>
        <w:rPr/>
        <w:t>单位：元</w:t>
      </w:r>
      <w:r>
        <w:rPr>
          <w:spacing w:val="-3"/>
        </w:rPr>
        <w:t> </w:t>
      </w:r>
      <w:r>
        <w:rPr/>
        <w:t>币种：人民币</w:t>
      </w:r>
    </w:p>
    <w:p>
      <w:pPr>
        <w:spacing w:line="240" w:lineRule="auto" w:before="8"/>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6139"/>
        <w:gridCol w:w="3110"/>
      </w:tblGrid>
      <w:tr>
        <w:trPr>
          <w:trHeight w:val="300" w:hRule="exact"/>
        </w:trPr>
        <w:tc>
          <w:tcPr>
            <w:tcW w:w="613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311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sz w:val="22"/>
                <w:szCs w:val="22"/>
              </w:rPr>
              <w:t>金额</w:t>
            </w:r>
          </w:p>
        </w:tc>
      </w:tr>
      <w:tr>
        <w:trPr>
          <w:trHeight w:val="301" w:hRule="exact"/>
        </w:trPr>
        <w:tc>
          <w:tcPr>
            <w:tcW w:w="613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营业外收入和支出净额</w:t>
            </w:r>
          </w:p>
        </w:tc>
        <w:tc>
          <w:tcPr>
            <w:tcW w:w="3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Arial" w:hAnsi="Arial" w:cs="Arial" w:eastAsia="Arial" w:hint="default"/>
                <w:sz w:val="22"/>
                <w:szCs w:val="22"/>
              </w:rPr>
            </w:pPr>
            <w:r>
              <w:rPr>
                <w:rFonts w:ascii="Arial"/>
                <w:w w:val="95"/>
                <w:sz w:val="22"/>
              </w:rPr>
              <w:t>732,874,174</w:t>
            </w:r>
            <w:r>
              <w:rPr>
                <w:rFonts w:ascii="Arial"/>
                <w:sz w:val="22"/>
              </w:rPr>
            </w:r>
          </w:p>
        </w:tc>
      </w:tr>
      <w:tr>
        <w:trPr>
          <w:trHeight w:val="300" w:hRule="exact"/>
        </w:trPr>
        <w:tc>
          <w:tcPr>
            <w:tcW w:w="613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所得税影响额</w:t>
            </w:r>
          </w:p>
        </w:tc>
        <w:tc>
          <w:tcPr>
            <w:tcW w:w="3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Arial" w:hAnsi="Arial" w:cs="Arial" w:eastAsia="Arial" w:hint="default"/>
                <w:sz w:val="22"/>
                <w:szCs w:val="22"/>
              </w:rPr>
            </w:pPr>
            <w:r>
              <w:rPr>
                <w:rFonts w:ascii="Arial"/>
                <w:w w:val="95"/>
                <w:sz w:val="22"/>
              </w:rPr>
              <w:t>-203,229,128</w:t>
            </w:r>
            <w:r>
              <w:rPr>
                <w:rFonts w:ascii="Arial"/>
                <w:sz w:val="22"/>
              </w:rPr>
            </w:r>
          </w:p>
        </w:tc>
      </w:tr>
      <w:tr>
        <w:trPr>
          <w:trHeight w:val="300" w:hRule="exact"/>
        </w:trPr>
        <w:tc>
          <w:tcPr>
            <w:tcW w:w="613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少数股东权益影响额（税后）</w:t>
            </w:r>
          </w:p>
        </w:tc>
        <w:tc>
          <w:tcPr>
            <w:tcW w:w="3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Arial" w:hAnsi="Arial" w:cs="Arial" w:eastAsia="Arial" w:hint="default"/>
                <w:sz w:val="22"/>
                <w:szCs w:val="22"/>
              </w:rPr>
            </w:pPr>
            <w:r>
              <w:rPr>
                <w:rFonts w:ascii="Arial"/>
                <w:w w:val="95"/>
                <w:sz w:val="22"/>
              </w:rPr>
              <w:t>-350,178,886</w:t>
            </w:r>
            <w:r>
              <w:rPr>
                <w:rFonts w:ascii="Arial"/>
                <w:sz w:val="22"/>
              </w:rPr>
            </w:r>
          </w:p>
        </w:tc>
      </w:tr>
      <w:tr>
        <w:trPr>
          <w:trHeight w:val="301" w:hRule="exact"/>
        </w:trPr>
        <w:tc>
          <w:tcPr>
            <w:tcW w:w="613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3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Arial" w:hAnsi="Arial" w:cs="Arial" w:eastAsia="Arial" w:hint="default"/>
                <w:sz w:val="22"/>
                <w:szCs w:val="22"/>
              </w:rPr>
            </w:pPr>
            <w:r>
              <w:rPr>
                <w:rFonts w:ascii="Arial"/>
                <w:w w:val="95"/>
                <w:sz w:val="22"/>
              </w:rPr>
              <w:t>179,466,160</w:t>
            </w:r>
            <w:r>
              <w:rPr>
                <w:rFonts w:ascii="Arial"/>
                <w:sz w:val="22"/>
              </w:rPr>
            </w:r>
          </w:p>
        </w:tc>
      </w:tr>
    </w:tbl>
    <w:p>
      <w:pPr>
        <w:spacing w:line="240" w:lineRule="auto" w:before="2"/>
        <w:rPr>
          <w:rFonts w:ascii="宋体" w:hAnsi="宋体" w:cs="宋体" w:eastAsia="宋体" w:hint="default"/>
          <w:sz w:val="14"/>
          <w:szCs w:val="14"/>
        </w:rPr>
      </w:pPr>
    </w:p>
    <w:p>
      <w:pPr>
        <w:pStyle w:val="BodyText"/>
        <w:spacing w:line="286" w:lineRule="exact" w:before="31"/>
        <w:ind w:left="141" w:right="3387"/>
        <w:jc w:val="left"/>
      </w:pPr>
      <w:r>
        <w:rPr/>
        <w:t>(三)报告期末公司前三年主要会计数据和财务指标</w:t>
      </w:r>
    </w:p>
    <w:p>
      <w:pPr>
        <w:pStyle w:val="BodyText"/>
        <w:spacing w:line="286" w:lineRule="exact"/>
        <w:ind w:left="0" w:right="146"/>
        <w:jc w:val="right"/>
      </w:pPr>
      <w:r>
        <w:rPr/>
        <w:t>单位：元</w:t>
      </w:r>
      <w:r>
        <w:rPr>
          <w:spacing w:val="-3"/>
        </w:rPr>
        <w:t> </w:t>
      </w:r>
      <w:r>
        <w:rPr/>
        <w:t>币种：人民币</w:t>
      </w:r>
    </w:p>
    <w:p>
      <w:pPr>
        <w:spacing w:line="240" w:lineRule="auto" w:before="8"/>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056"/>
        <w:gridCol w:w="1483"/>
        <w:gridCol w:w="1459"/>
        <w:gridCol w:w="1225"/>
        <w:gridCol w:w="1472"/>
        <w:gridCol w:w="1538"/>
      </w:tblGrid>
      <w:tr>
        <w:trPr>
          <w:trHeight w:val="223" w:hRule="exact"/>
        </w:trPr>
        <w:tc>
          <w:tcPr>
            <w:tcW w:w="2056" w:type="dxa"/>
            <w:vMerge w:val="restart"/>
            <w:tcBorders>
              <w:top w:val="single" w:sz="6" w:space="0" w:color="000000"/>
              <w:left w:val="single" w:sz="6" w:space="0" w:color="000000"/>
              <w:right w:val="single" w:sz="6" w:space="0" w:color="000000"/>
            </w:tcBorders>
          </w:tcPr>
          <w:p>
            <w:pPr>
              <w:pStyle w:val="TableParagraph"/>
              <w:spacing w:line="240" w:lineRule="auto" w:before="77"/>
              <w:ind w:left="540" w:right="0"/>
              <w:jc w:val="left"/>
              <w:rPr>
                <w:rFonts w:ascii="宋体" w:hAnsi="宋体" w:cs="宋体" w:eastAsia="宋体" w:hint="default"/>
                <w:sz w:val="16"/>
                <w:szCs w:val="16"/>
              </w:rPr>
            </w:pPr>
            <w:r>
              <w:rPr>
                <w:rFonts w:ascii="宋体" w:hAnsi="宋体" w:cs="宋体" w:eastAsia="宋体" w:hint="default"/>
                <w:sz w:val="16"/>
                <w:szCs w:val="16"/>
              </w:rPr>
              <w:t>主要会计数据</w:t>
            </w:r>
          </w:p>
        </w:tc>
        <w:tc>
          <w:tcPr>
            <w:tcW w:w="1483" w:type="dxa"/>
            <w:vMerge w:val="restart"/>
            <w:tcBorders>
              <w:top w:val="single" w:sz="6" w:space="0" w:color="000000"/>
              <w:left w:val="single" w:sz="6" w:space="0" w:color="000000"/>
              <w:right w:val="single" w:sz="6" w:space="0" w:color="000000"/>
            </w:tcBorders>
          </w:tcPr>
          <w:p>
            <w:pPr>
              <w:pStyle w:val="TableParagraph"/>
              <w:spacing w:line="240" w:lineRule="auto" w:before="77"/>
              <w:ind w:left="457" w:right="0"/>
              <w:jc w:val="left"/>
              <w:rPr>
                <w:rFonts w:ascii="宋体" w:hAnsi="宋体" w:cs="宋体" w:eastAsia="宋体" w:hint="default"/>
                <w:sz w:val="16"/>
                <w:szCs w:val="16"/>
              </w:rPr>
            </w:pPr>
            <w:r>
              <w:rPr>
                <w:rFonts w:ascii="Arial" w:hAnsi="Arial" w:cs="Arial" w:eastAsia="Arial" w:hint="default"/>
                <w:sz w:val="16"/>
                <w:szCs w:val="16"/>
              </w:rPr>
              <w:t>2010</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1459" w:type="dxa"/>
            <w:vMerge w:val="restart"/>
            <w:tcBorders>
              <w:top w:val="single" w:sz="6" w:space="0" w:color="000000"/>
              <w:left w:val="single" w:sz="6" w:space="0" w:color="000000"/>
              <w:right w:val="single" w:sz="6" w:space="0" w:color="000000"/>
            </w:tcBorders>
          </w:tcPr>
          <w:p>
            <w:pPr>
              <w:pStyle w:val="TableParagraph"/>
              <w:spacing w:line="240" w:lineRule="auto" w:before="77"/>
              <w:ind w:left="445" w:right="0"/>
              <w:jc w:val="left"/>
              <w:rPr>
                <w:rFonts w:ascii="宋体" w:hAnsi="宋体" w:cs="宋体" w:eastAsia="宋体" w:hint="default"/>
                <w:sz w:val="16"/>
                <w:szCs w:val="16"/>
              </w:rPr>
            </w:pPr>
            <w:r>
              <w:rPr>
                <w:rFonts w:ascii="Arial" w:hAnsi="Arial" w:cs="Arial" w:eastAsia="Arial" w:hint="default"/>
                <w:sz w:val="16"/>
                <w:szCs w:val="16"/>
              </w:rPr>
              <w:t>2009</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1225" w:type="dxa"/>
            <w:vMerge w:val="restart"/>
            <w:tcBorders>
              <w:top w:val="single" w:sz="6" w:space="0" w:color="000000"/>
              <w:left w:val="single" w:sz="6" w:space="0" w:color="000000"/>
              <w:right w:val="single" w:sz="6" w:space="0" w:color="000000"/>
            </w:tcBorders>
          </w:tcPr>
          <w:p>
            <w:pPr>
              <w:pStyle w:val="TableParagraph"/>
              <w:spacing w:line="182" w:lineRule="exact"/>
              <w:ind w:right="0"/>
              <w:jc w:val="center"/>
              <w:rPr>
                <w:rFonts w:ascii="宋体" w:hAnsi="宋体" w:cs="宋体" w:eastAsia="宋体" w:hint="default"/>
                <w:sz w:val="16"/>
                <w:szCs w:val="16"/>
              </w:rPr>
            </w:pPr>
            <w:r>
              <w:rPr>
                <w:rFonts w:ascii="宋体" w:hAnsi="宋体" w:cs="宋体" w:eastAsia="宋体" w:hint="default"/>
                <w:sz w:val="16"/>
                <w:szCs w:val="16"/>
              </w:rPr>
              <w:t>本期比上年同</w:t>
            </w:r>
          </w:p>
          <w:p>
            <w:pPr>
              <w:pStyle w:val="TableParagraph"/>
              <w:spacing w:line="220" w:lineRule="exact"/>
              <w:ind w:left="1" w:right="0"/>
              <w:jc w:val="center"/>
              <w:rPr>
                <w:rFonts w:ascii="Arial" w:hAnsi="Arial" w:cs="Arial" w:eastAsia="Arial" w:hint="default"/>
                <w:sz w:val="16"/>
                <w:szCs w:val="16"/>
              </w:rPr>
            </w:pPr>
            <w:r>
              <w:rPr>
                <w:rFonts w:ascii="宋体" w:hAnsi="宋体" w:cs="宋体" w:eastAsia="宋体" w:hint="default"/>
                <w:sz w:val="16"/>
                <w:szCs w:val="16"/>
              </w:rPr>
              <w:t>期增减</w:t>
            </w:r>
            <w:r>
              <w:rPr>
                <w:rFonts w:ascii="Arial" w:hAnsi="Arial" w:cs="Arial" w:eastAsia="Arial" w:hint="default"/>
                <w:sz w:val="16"/>
                <w:szCs w:val="16"/>
              </w:rPr>
              <w:t>(%)</w:t>
            </w:r>
          </w:p>
        </w:tc>
        <w:tc>
          <w:tcPr>
            <w:tcW w:w="3011" w:type="dxa"/>
            <w:gridSpan w:val="2"/>
            <w:tcBorders>
              <w:top w:val="single" w:sz="6" w:space="0" w:color="000000"/>
              <w:left w:val="single" w:sz="6" w:space="0" w:color="000000"/>
              <w:bottom w:val="single" w:sz="6" w:space="0" w:color="000000"/>
              <w:right w:val="single" w:sz="6" w:space="0" w:color="000000"/>
            </w:tcBorders>
          </w:tcPr>
          <w:p>
            <w:pPr>
              <w:pStyle w:val="TableParagraph"/>
              <w:spacing w:line="195" w:lineRule="exact"/>
              <w:ind w:right="1"/>
              <w:jc w:val="center"/>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7"/>
                <w:sz w:val="16"/>
                <w:szCs w:val="16"/>
              </w:rPr>
              <w:t> </w:t>
            </w:r>
            <w:r>
              <w:rPr>
                <w:rFonts w:ascii="宋体" w:hAnsi="宋体" w:cs="宋体" w:eastAsia="宋体" w:hint="default"/>
                <w:sz w:val="16"/>
                <w:szCs w:val="16"/>
              </w:rPr>
              <w:t>年</w:t>
            </w:r>
          </w:p>
        </w:tc>
      </w:tr>
      <w:tr>
        <w:trPr>
          <w:trHeight w:val="222" w:hRule="exact"/>
        </w:trPr>
        <w:tc>
          <w:tcPr>
            <w:tcW w:w="2056" w:type="dxa"/>
            <w:vMerge/>
            <w:tcBorders>
              <w:left w:val="single" w:sz="6" w:space="0" w:color="000000"/>
              <w:bottom w:val="single" w:sz="6" w:space="0" w:color="000000"/>
              <w:right w:val="single" w:sz="6" w:space="0" w:color="000000"/>
            </w:tcBorders>
          </w:tcPr>
          <w:p>
            <w:pPr/>
          </w:p>
        </w:tc>
        <w:tc>
          <w:tcPr>
            <w:tcW w:w="1483" w:type="dxa"/>
            <w:vMerge/>
            <w:tcBorders>
              <w:left w:val="single" w:sz="6" w:space="0" w:color="000000"/>
              <w:bottom w:val="single" w:sz="6" w:space="0" w:color="000000"/>
              <w:right w:val="single" w:sz="6" w:space="0" w:color="000000"/>
            </w:tcBorders>
          </w:tcPr>
          <w:p>
            <w:pPr/>
          </w:p>
        </w:tc>
        <w:tc>
          <w:tcPr>
            <w:tcW w:w="1459" w:type="dxa"/>
            <w:vMerge/>
            <w:tcBorders>
              <w:left w:val="single" w:sz="6" w:space="0" w:color="000000"/>
              <w:bottom w:val="single" w:sz="6" w:space="0" w:color="000000"/>
              <w:right w:val="single" w:sz="6" w:space="0" w:color="000000"/>
            </w:tcBorders>
          </w:tcPr>
          <w:p>
            <w:pPr/>
          </w:p>
        </w:tc>
        <w:tc>
          <w:tcPr>
            <w:tcW w:w="1225" w:type="dxa"/>
            <w:vMerge/>
            <w:tcBorders>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0"/>
              <w:jc w:val="center"/>
              <w:rPr>
                <w:rFonts w:ascii="宋体" w:hAnsi="宋体" w:cs="宋体" w:eastAsia="宋体" w:hint="default"/>
                <w:sz w:val="16"/>
                <w:szCs w:val="16"/>
              </w:rPr>
            </w:pPr>
            <w:r>
              <w:rPr>
                <w:rFonts w:ascii="宋体" w:hAnsi="宋体" w:cs="宋体" w:eastAsia="宋体" w:hint="default"/>
                <w:sz w:val="16"/>
                <w:szCs w:val="16"/>
              </w:rPr>
              <w:t>调整后</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0"/>
              <w:jc w:val="center"/>
              <w:rPr>
                <w:rFonts w:ascii="宋体" w:hAnsi="宋体" w:cs="宋体" w:eastAsia="宋体" w:hint="default"/>
                <w:sz w:val="16"/>
                <w:szCs w:val="16"/>
              </w:rPr>
            </w:pPr>
            <w:r>
              <w:rPr>
                <w:rFonts w:ascii="宋体" w:hAnsi="宋体" w:cs="宋体" w:eastAsia="宋体" w:hint="default"/>
                <w:sz w:val="16"/>
                <w:szCs w:val="16"/>
              </w:rPr>
              <w:t>调整前</w:t>
            </w:r>
          </w:p>
        </w:tc>
      </w:tr>
      <w:tr>
        <w:trPr>
          <w:trHeight w:val="223" w:hRule="exact"/>
        </w:trPr>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营业收入</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1"/>
              <w:jc w:val="right"/>
              <w:rPr>
                <w:rFonts w:ascii="Arial" w:hAnsi="Arial" w:cs="Arial" w:eastAsia="Arial" w:hint="default"/>
                <w:sz w:val="16"/>
                <w:szCs w:val="16"/>
              </w:rPr>
            </w:pPr>
            <w:r>
              <w:rPr>
                <w:rFonts w:ascii="Arial"/>
                <w:w w:val="95"/>
                <w:sz w:val="16"/>
              </w:rPr>
              <w:t>176,168,361,570</w:t>
            </w:r>
            <w:r>
              <w:rPr>
                <w:rFonts w:ascii="Arial"/>
                <w:sz w:val="16"/>
              </w:rPr>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2"/>
              <w:jc w:val="right"/>
              <w:rPr>
                <w:rFonts w:ascii="Arial" w:hAnsi="Arial" w:cs="Arial" w:eastAsia="Arial" w:hint="default"/>
                <w:sz w:val="16"/>
                <w:szCs w:val="16"/>
              </w:rPr>
            </w:pPr>
            <w:r>
              <w:rPr>
                <w:rFonts w:ascii="Arial"/>
                <w:w w:val="95"/>
                <w:sz w:val="16"/>
              </w:rPr>
              <w:t>158,368,819,533</w:t>
            </w:r>
            <w:r>
              <w:rPr>
                <w:rFonts w:ascii="Arial"/>
                <w:sz w:val="16"/>
              </w:rPr>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 w:right="0"/>
              <w:jc w:val="center"/>
              <w:rPr>
                <w:rFonts w:ascii="Arial" w:hAnsi="Arial" w:cs="Arial" w:eastAsia="Arial" w:hint="default"/>
                <w:sz w:val="16"/>
                <w:szCs w:val="16"/>
              </w:rPr>
            </w:pPr>
            <w:r>
              <w:rPr>
                <w:rFonts w:ascii="Arial"/>
                <w:sz w:val="16"/>
              </w:rPr>
              <w:t>11.2</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3"/>
              <w:jc w:val="right"/>
              <w:rPr>
                <w:rFonts w:ascii="Arial" w:hAnsi="Arial" w:cs="Arial" w:eastAsia="Arial" w:hint="default"/>
                <w:sz w:val="16"/>
                <w:szCs w:val="16"/>
              </w:rPr>
            </w:pPr>
            <w:r>
              <w:rPr>
                <w:rFonts w:ascii="Arial"/>
                <w:w w:val="95"/>
                <w:sz w:val="16"/>
              </w:rPr>
              <w:t>186,447,125,500</w:t>
            </w:r>
            <w:r>
              <w:rPr>
                <w:rFonts w:ascii="Arial"/>
                <w:sz w:val="16"/>
              </w:rPr>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3"/>
              <w:jc w:val="right"/>
              <w:rPr>
                <w:rFonts w:ascii="Arial" w:hAnsi="Arial" w:cs="Arial" w:eastAsia="Arial" w:hint="default"/>
                <w:sz w:val="16"/>
                <w:szCs w:val="16"/>
              </w:rPr>
            </w:pPr>
            <w:r>
              <w:rPr>
                <w:rFonts w:ascii="Arial"/>
                <w:w w:val="95"/>
                <w:sz w:val="16"/>
              </w:rPr>
              <w:t>175,160,688,064</w:t>
            </w:r>
            <w:r>
              <w:rPr>
                <w:rFonts w:ascii="Arial"/>
                <w:sz w:val="16"/>
              </w:rPr>
            </w:r>
          </w:p>
        </w:tc>
      </w:tr>
      <w:tr>
        <w:trPr>
          <w:trHeight w:val="222" w:hRule="exact"/>
        </w:trPr>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利润总额</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
              <w:jc w:val="right"/>
              <w:rPr>
                <w:rFonts w:ascii="Arial" w:hAnsi="Arial" w:cs="Arial" w:eastAsia="Arial" w:hint="default"/>
                <w:sz w:val="16"/>
                <w:szCs w:val="16"/>
              </w:rPr>
            </w:pPr>
            <w:r>
              <w:rPr>
                <w:rFonts w:ascii="Arial"/>
                <w:w w:val="95"/>
                <w:sz w:val="16"/>
              </w:rPr>
              <w:t>4,646,503,403</w:t>
            </w:r>
            <w:r>
              <w:rPr>
                <w:rFonts w:ascii="Arial"/>
                <w:sz w:val="16"/>
              </w:rPr>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3"/>
              <w:jc w:val="right"/>
              <w:rPr>
                <w:rFonts w:ascii="Arial" w:hAnsi="Arial" w:cs="Arial" w:eastAsia="Arial" w:hint="default"/>
                <w:sz w:val="16"/>
                <w:szCs w:val="16"/>
              </w:rPr>
            </w:pPr>
            <w:r>
              <w:rPr>
                <w:rFonts w:ascii="Arial"/>
                <w:w w:val="95"/>
                <w:sz w:val="16"/>
              </w:rPr>
              <w:t>12,180,976,314</w:t>
            </w:r>
            <w:r>
              <w:rPr>
                <w:rFonts w:ascii="Arial"/>
                <w:sz w:val="16"/>
              </w:rPr>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2"/>
              <w:jc w:val="center"/>
              <w:rPr>
                <w:rFonts w:ascii="Arial" w:hAnsi="Arial" w:cs="Arial" w:eastAsia="Arial" w:hint="default"/>
                <w:sz w:val="16"/>
                <w:szCs w:val="16"/>
              </w:rPr>
            </w:pPr>
            <w:r>
              <w:rPr>
                <w:rFonts w:ascii="Arial"/>
                <w:sz w:val="16"/>
              </w:rPr>
              <w:t>-61.9</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3"/>
              <w:jc w:val="right"/>
              <w:rPr>
                <w:rFonts w:ascii="Arial" w:hAnsi="Arial" w:cs="Arial" w:eastAsia="Arial" w:hint="default"/>
                <w:sz w:val="16"/>
                <w:szCs w:val="16"/>
              </w:rPr>
            </w:pPr>
            <w:r>
              <w:rPr>
                <w:rFonts w:ascii="Arial"/>
                <w:w w:val="95"/>
                <w:sz w:val="16"/>
              </w:rPr>
              <w:t>46,413,886,207</w:t>
            </w:r>
            <w:r>
              <w:rPr>
                <w:rFonts w:ascii="Arial"/>
                <w:sz w:val="16"/>
              </w:rPr>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3"/>
              <w:jc w:val="right"/>
              <w:rPr>
                <w:rFonts w:ascii="Arial" w:hAnsi="Arial" w:cs="Arial" w:eastAsia="Arial" w:hint="default"/>
                <w:sz w:val="16"/>
                <w:szCs w:val="16"/>
              </w:rPr>
            </w:pPr>
            <w:r>
              <w:rPr>
                <w:rFonts w:ascii="Arial"/>
                <w:w w:val="95"/>
                <w:sz w:val="16"/>
              </w:rPr>
              <w:t>44,915,313,105</w:t>
            </w:r>
            <w:r>
              <w:rPr>
                <w:rFonts w:ascii="Arial"/>
                <w:sz w:val="16"/>
              </w:rPr>
            </w:r>
          </w:p>
        </w:tc>
      </w:tr>
      <w:tr>
        <w:trPr>
          <w:trHeight w:val="430" w:hRule="exact"/>
        </w:trPr>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100" w:right="0"/>
              <w:jc w:val="left"/>
              <w:rPr>
                <w:rFonts w:ascii="宋体" w:hAnsi="宋体" w:cs="宋体" w:eastAsia="宋体" w:hint="default"/>
                <w:sz w:val="16"/>
                <w:szCs w:val="16"/>
              </w:rPr>
            </w:pPr>
            <w:r>
              <w:rPr>
                <w:rFonts w:ascii="宋体" w:hAnsi="宋体" w:cs="宋体" w:eastAsia="宋体" w:hint="default"/>
                <w:sz w:val="16"/>
                <w:szCs w:val="16"/>
              </w:rPr>
              <w:t>归属于母公司股东的净利</w:t>
            </w:r>
          </w:p>
          <w:p>
            <w:pPr>
              <w:pStyle w:val="TableParagraph"/>
              <w:spacing w:line="209" w:lineRule="exact"/>
              <w:ind w:left="297" w:right="0"/>
              <w:jc w:val="left"/>
              <w:rPr>
                <w:rFonts w:ascii="宋体" w:hAnsi="宋体" w:cs="宋体" w:eastAsia="宋体" w:hint="default"/>
                <w:sz w:val="16"/>
                <w:szCs w:val="16"/>
              </w:rPr>
            </w:pPr>
            <w:r>
              <w:rPr>
                <w:rFonts w:ascii="宋体" w:hAnsi="宋体" w:cs="宋体" w:eastAsia="宋体" w:hint="default"/>
                <w:w w:val="99"/>
                <w:sz w:val="16"/>
                <w:szCs w:val="16"/>
              </w:rPr>
              <w:t>润</w:t>
            </w:r>
            <w:r>
              <w:rPr>
                <w:rFonts w:ascii="宋体" w:hAnsi="宋体" w:cs="宋体" w:eastAsia="宋体" w:hint="default"/>
                <w:sz w:val="16"/>
                <w:szCs w:val="16"/>
              </w:rPr>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0"/>
              <w:jc w:val="right"/>
              <w:rPr>
                <w:rFonts w:ascii="Arial" w:hAnsi="Arial" w:cs="Arial" w:eastAsia="Arial" w:hint="default"/>
                <w:sz w:val="16"/>
                <w:szCs w:val="16"/>
              </w:rPr>
            </w:pPr>
            <w:r>
              <w:rPr>
                <w:rFonts w:ascii="Arial"/>
                <w:w w:val="95"/>
                <w:sz w:val="16"/>
              </w:rPr>
              <w:t>1,227,610,009</w:t>
            </w:r>
            <w:r>
              <w:rPr>
                <w:rFonts w:ascii="Arial"/>
                <w:sz w:val="16"/>
              </w:rPr>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0"/>
              <w:jc w:val="right"/>
              <w:rPr>
                <w:rFonts w:ascii="Arial" w:hAnsi="Arial" w:cs="Arial" w:eastAsia="Arial" w:hint="default"/>
                <w:sz w:val="16"/>
                <w:szCs w:val="16"/>
              </w:rPr>
            </w:pPr>
            <w:r>
              <w:rPr>
                <w:rFonts w:ascii="Arial"/>
                <w:w w:val="95"/>
                <w:sz w:val="16"/>
              </w:rPr>
              <w:t>3,137,024,492</w:t>
            </w:r>
            <w:r>
              <w:rPr>
                <w:rFonts w:ascii="Arial"/>
                <w:sz w:val="16"/>
              </w:rPr>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42"/>
              <w:jc w:val="center"/>
              <w:rPr>
                <w:rFonts w:ascii="Arial" w:hAnsi="Arial" w:cs="Arial" w:eastAsia="Arial" w:hint="default"/>
                <w:sz w:val="16"/>
                <w:szCs w:val="16"/>
              </w:rPr>
            </w:pPr>
            <w:r>
              <w:rPr>
                <w:rFonts w:ascii="Arial"/>
                <w:sz w:val="16"/>
              </w:rPr>
              <w:t>-60.9</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3"/>
              <w:jc w:val="right"/>
              <w:rPr>
                <w:rFonts w:ascii="Arial" w:hAnsi="Arial" w:cs="Arial" w:eastAsia="Arial" w:hint="default"/>
                <w:sz w:val="16"/>
                <w:szCs w:val="16"/>
              </w:rPr>
            </w:pPr>
            <w:r>
              <w:rPr>
                <w:rFonts w:ascii="Arial"/>
                <w:w w:val="95"/>
                <w:sz w:val="16"/>
              </w:rPr>
              <w:t>20,235,902,556</w:t>
            </w:r>
            <w:r>
              <w:rPr>
                <w:rFonts w:ascii="Arial"/>
                <w:sz w:val="16"/>
              </w:rPr>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3"/>
              <w:jc w:val="right"/>
              <w:rPr>
                <w:rFonts w:ascii="Arial" w:hAnsi="Arial" w:cs="Arial" w:eastAsia="Arial" w:hint="default"/>
                <w:sz w:val="16"/>
                <w:szCs w:val="16"/>
              </w:rPr>
            </w:pPr>
            <w:r>
              <w:rPr>
                <w:rFonts w:ascii="Arial"/>
                <w:w w:val="95"/>
                <w:sz w:val="16"/>
              </w:rPr>
              <w:t>19,741,412,830</w:t>
            </w:r>
            <w:r>
              <w:rPr>
                <w:rFonts w:ascii="Arial"/>
                <w:sz w:val="16"/>
              </w:rPr>
            </w:r>
          </w:p>
        </w:tc>
      </w:tr>
      <w:tr>
        <w:trPr>
          <w:trHeight w:val="431" w:hRule="exact"/>
        </w:trPr>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297" w:right="0" w:hanging="197"/>
              <w:jc w:val="left"/>
              <w:rPr>
                <w:rFonts w:ascii="宋体" w:hAnsi="宋体" w:cs="宋体" w:eastAsia="宋体" w:hint="default"/>
                <w:sz w:val="16"/>
                <w:szCs w:val="16"/>
              </w:rPr>
            </w:pPr>
            <w:r>
              <w:rPr>
                <w:rFonts w:ascii="宋体" w:hAnsi="宋体" w:cs="宋体" w:eastAsia="宋体" w:hint="default"/>
                <w:sz w:val="16"/>
                <w:szCs w:val="16"/>
              </w:rPr>
              <w:t>归属于母公司股东的扣除</w:t>
            </w:r>
          </w:p>
          <w:p>
            <w:pPr>
              <w:pStyle w:val="TableParagraph"/>
              <w:spacing w:line="209" w:lineRule="exact"/>
              <w:ind w:left="297" w:right="0"/>
              <w:jc w:val="left"/>
              <w:rPr>
                <w:rFonts w:ascii="宋体" w:hAnsi="宋体" w:cs="宋体" w:eastAsia="宋体" w:hint="default"/>
                <w:sz w:val="16"/>
                <w:szCs w:val="16"/>
              </w:rPr>
            </w:pPr>
            <w:r>
              <w:rPr>
                <w:rFonts w:ascii="宋体" w:hAnsi="宋体" w:cs="宋体" w:eastAsia="宋体" w:hint="default"/>
                <w:sz w:val="16"/>
                <w:szCs w:val="16"/>
              </w:rPr>
              <w:t>非经常性损益的净利润</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0"/>
              <w:jc w:val="right"/>
              <w:rPr>
                <w:rFonts w:ascii="Arial" w:hAnsi="Arial" w:cs="Arial" w:eastAsia="Arial" w:hint="default"/>
                <w:sz w:val="16"/>
                <w:szCs w:val="16"/>
              </w:rPr>
            </w:pPr>
            <w:r>
              <w:rPr>
                <w:rFonts w:ascii="Arial"/>
                <w:w w:val="95"/>
                <w:sz w:val="16"/>
              </w:rPr>
              <w:t>1,048,143,849</w:t>
            </w:r>
            <w:r>
              <w:rPr>
                <w:rFonts w:ascii="Arial"/>
                <w:sz w:val="16"/>
              </w:rPr>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0"/>
              <w:jc w:val="right"/>
              <w:rPr>
                <w:rFonts w:ascii="Arial" w:hAnsi="Arial" w:cs="Arial" w:eastAsia="Arial" w:hint="default"/>
                <w:sz w:val="16"/>
                <w:szCs w:val="16"/>
              </w:rPr>
            </w:pPr>
            <w:r>
              <w:rPr>
                <w:rFonts w:ascii="Arial"/>
                <w:w w:val="95"/>
                <w:sz w:val="16"/>
              </w:rPr>
              <w:t>2,582,711,950</w:t>
            </w:r>
            <w:r>
              <w:rPr>
                <w:rFonts w:ascii="Arial"/>
                <w:sz w:val="16"/>
              </w:rPr>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42"/>
              <w:jc w:val="center"/>
              <w:rPr>
                <w:rFonts w:ascii="Arial" w:hAnsi="Arial" w:cs="Arial" w:eastAsia="Arial" w:hint="default"/>
                <w:sz w:val="16"/>
                <w:szCs w:val="16"/>
              </w:rPr>
            </w:pPr>
            <w:r>
              <w:rPr>
                <w:rFonts w:ascii="Arial"/>
                <w:sz w:val="16"/>
              </w:rPr>
              <w:t>-59.4</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2"/>
              <w:jc w:val="right"/>
              <w:rPr>
                <w:rFonts w:ascii="Arial" w:hAnsi="Arial" w:cs="Arial" w:eastAsia="Arial" w:hint="default"/>
                <w:sz w:val="16"/>
                <w:szCs w:val="16"/>
              </w:rPr>
            </w:pPr>
            <w:r>
              <w:rPr>
                <w:rFonts w:ascii="Arial"/>
                <w:w w:val="95"/>
                <w:sz w:val="16"/>
              </w:rPr>
              <w:t>1,369,391,497</w:t>
            </w:r>
            <w:r>
              <w:rPr>
                <w:rFonts w:ascii="Arial"/>
                <w:sz w:val="16"/>
              </w:rPr>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2"/>
              <w:jc w:val="right"/>
              <w:rPr>
                <w:rFonts w:ascii="Arial" w:hAnsi="Arial" w:cs="Arial" w:eastAsia="Arial" w:hint="default"/>
                <w:sz w:val="16"/>
                <w:szCs w:val="16"/>
              </w:rPr>
            </w:pPr>
            <w:r>
              <w:rPr>
                <w:rFonts w:ascii="Arial"/>
                <w:w w:val="95"/>
                <w:sz w:val="16"/>
              </w:rPr>
              <w:t>1,369,391,497</w:t>
            </w:r>
            <w:r>
              <w:rPr>
                <w:rFonts w:ascii="Arial"/>
                <w:sz w:val="16"/>
              </w:rPr>
            </w:r>
          </w:p>
        </w:tc>
      </w:tr>
      <w:tr>
        <w:trPr>
          <w:trHeight w:val="430" w:hRule="exact"/>
        </w:trPr>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100" w:right="0"/>
              <w:jc w:val="left"/>
              <w:rPr>
                <w:rFonts w:ascii="宋体" w:hAnsi="宋体" w:cs="宋体" w:eastAsia="宋体" w:hint="default"/>
                <w:sz w:val="16"/>
                <w:szCs w:val="16"/>
              </w:rPr>
            </w:pPr>
            <w:r>
              <w:rPr>
                <w:rFonts w:ascii="宋体" w:hAnsi="宋体" w:cs="宋体" w:eastAsia="宋体" w:hint="default"/>
                <w:sz w:val="16"/>
                <w:szCs w:val="16"/>
              </w:rPr>
              <w:t>经营活动产生的现金流量</w:t>
            </w:r>
          </w:p>
          <w:p>
            <w:pPr>
              <w:pStyle w:val="TableParagraph"/>
              <w:spacing w:line="209" w:lineRule="exact"/>
              <w:ind w:left="297" w:right="0"/>
              <w:jc w:val="left"/>
              <w:rPr>
                <w:rFonts w:ascii="宋体" w:hAnsi="宋体" w:cs="宋体" w:eastAsia="宋体" w:hint="default"/>
                <w:sz w:val="16"/>
                <w:szCs w:val="16"/>
              </w:rPr>
            </w:pPr>
            <w:r>
              <w:rPr>
                <w:rFonts w:ascii="宋体" w:hAnsi="宋体" w:cs="宋体" w:eastAsia="宋体" w:hint="default"/>
                <w:sz w:val="16"/>
                <w:szCs w:val="16"/>
              </w:rPr>
              <w:t>净额</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1"/>
              <w:jc w:val="right"/>
              <w:rPr>
                <w:rFonts w:ascii="Arial" w:hAnsi="Arial" w:cs="Arial" w:eastAsia="Arial" w:hint="default"/>
                <w:sz w:val="16"/>
                <w:szCs w:val="16"/>
              </w:rPr>
            </w:pPr>
            <w:r>
              <w:rPr>
                <w:rFonts w:ascii="Arial"/>
                <w:w w:val="95"/>
                <w:sz w:val="16"/>
              </w:rPr>
              <w:t>68,209,960,601</w:t>
            </w:r>
            <w:r>
              <w:rPr>
                <w:rFonts w:ascii="Arial"/>
                <w:sz w:val="16"/>
              </w:rPr>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2"/>
              <w:jc w:val="right"/>
              <w:rPr>
                <w:rFonts w:ascii="Arial" w:hAnsi="Arial" w:cs="Arial" w:eastAsia="Arial" w:hint="default"/>
                <w:sz w:val="16"/>
                <w:szCs w:val="16"/>
              </w:rPr>
            </w:pPr>
            <w:r>
              <w:rPr>
                <w:rFonts w:ascii="Arial"/>
                <w:w w:val="95"/>
                <w:sz w:val="16"/>
              </w:rPr>
              <w:t>59,308,819,463</w:t>
            </w:r>
            <w:r>
              <w:rPr>
                <w:rFonts w:ascii="Arial"/>
                <w:sz w:val="16"/>
              </w:rPr>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8" w:right="0"/>
              <w:jc w:val="center"/>
              <w:rPr>
                <w:rFonts w:ascii="Arial" w:hAnsi="Arial" w:cs="Arial" w:eastAsia="Arial" w:hint="default"/>
                <w:sz w:val="16"/>
                <w:szCs w:val="16"/>
              </w:rPr>
            </w:pPr>
            <w:r>
              <w:rPr>
                <w:rFonts w:ascii="Arial"/>
                <w:sz w:val="16"/>
              </w:rPr>
              <w:t>15.0</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3"/>
              <w:jc w:val="right"/>
              <w:rPr>
                <w:rFonts w:ascii="Arial" w:hAnsi="Arial" w:cs="Arial" w:eastAsia="Arial" w:hint="default"/>
                <w:sz w:val="16"/>
                <w:szCs w:val="16"/>
              </w:rPr>
            </w:pPr>
            <w:r>
              <w:rPr>
                <w:rFonts w:ascii="Arial"/>
                <w:w w:val="95"/>
                <w:sz w:val="16"/>
              </w:rPr>
              <w:t>60,619,117,301</w:t>
            </w:r>
            <w:r>
              <w:rPr>
                <w:rFonts w:ascii="Arial"/>
                <w:sz w:val="16"/>
              </w:rPr>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3"/>
              <w:jc w:val="right"/>
              <w:rPr>
                <w:rFonts w:ascii="Arial" w:hAnsi="Arial" w:cs="Arial" w:eastAsia="Arial" w:hint="default"/>
                <w:sz w:val="16"/>
                <w:szCs w:val="16"/>
              </w:rPr>
            </w:pPr>
            <w:r>
              <w:rPr>
                <w:rFonts w:ascii="Arial"/>
                <w:w w:val="95"/>
                <w:sz w:val="16"/>
              </w:rPr>
              <w:t>60,075,103,191</w:t>
            </w:r>
            <w:r>
              <w:rPr>
                <w:rFonts w:ascii="Arial"/>
                <w:sz w:val="16"/>
              </w:rPr>
            </w:r>
          </w:p>
        </w:tc>
      </w:tr>
      <w:tr>
        <w:trPr>
          <w:trHeight w:val="222" w:hRule="exact"/>
        </w:trPr>
        <w:tc>
          <w:tcPr>
            <w:tcW w:w="2056" w:type="dxa"/>
            <w:vMerge w:val="restart"/>
            <w:tcBorders>
              <w:top w:val="single" w:sz="6" w:space="0" w:color="000000"/>
              <w:left w:val="single" w:sz="6" w:space="0" w:color="000000"/>
              <w:right w:val="single" w:sz="6" w:space="0" w:color="000000"/>
            </w:tcBorders>
          </w:tcPr>
          <w:p>
            <w:pPr/>
          </w:p>
        </w:tc>
        <w:tc>
          <w:tcPr>
            <w:tcW w:w="1483" w:type="dxa"/>
            <w:vMerge w:val="restart"/>
            <w:tcBorders>
              <w:top w:val="single" w:sz="6" w:space="0" w:color="000000"/>
              <w:left w:val="single" w:sz="6" w:space="0" w:color="000000"/>
              <w:right w:val="single" w:sz="6" w:space="0" w:color="000000"/>
            </w:tcBorders>
          </w:tcPr>
          <w:p>
            <w:pPr>
              <w:pStyle w:val="TableParagraph"/>
              <w:spacing w:line="240" w:lineRule="auto" w:before="77"/>
              <w:ind w:left="376" w:right="0"/>
              <w:jc w:val="left"/>
              <w:rPr>
                <w:rFonts w:ascii="宋体" w:hAnsi="宋体" w:cs="宋体" w:eastAsia="宋体" w:hint="default"/>
                <w:sz w:val="16"/>
                <w:szCs w:val="16"/>
              </w:rPr>
            </w:pPr>
            <w:r>
              <w:rPr>
                <w:rFonts w:ascii="Arial" w:hAnsi="Arial" w:cs="Arial" w:eastAsia="Arial" w:hint="default"/>
                <w:sz w:val="16"/>
                <w:szCs w:val="16"/>
              </w:rPr>
              <w:t>2010</w:t>
            </w:r>
            <w:r>
              <w:rPr>
                <w:rFonts w:ascii="Arial" w:hAnsi="Arial" w:cs="Arial" w:eastAsia="Arial" w:hint="default"/>
                <w:spacing w:val="-5"/>
                <w:sz w:val="16"/>
                <w:szCs w:val="16"/>
              </w:rPr>
              <w:t> </w:t>
            </w:r>
            <w:r>
              <w:rPr>
                <w:rFonts w:ascii="宋体" w:hAnsi="宋体" w:cs="宋体" w:eastAsia="宋体" w:hint="default"/>
                <w:sz w:val="16"/>
                <w:szCs w:val="16"/>
              </w:rPr>
              <w:t>年末</w:t>
            </w:r>
          </w:p>
        </w:tc>
        <w:tc>
          <w:tcPr>
            <w:tcW w:w="1459" w:type="dxa"/>
            <w:vMerge w:val="restart"/>
            <w:tcBorders>
              <w:top w:val="single" w:sz="6" w:space="0" w:color="000000"/>
              <w:left w:val="single" w:sz="6" w:space="0" w:color="000000"/>
              <w:right w:val="single" w:sz="6" w:space="0" w:color="000000"/>
            </w:tcBorders>
          </w:tcPr>
          <w:p>
            <w:pPr>
              <w:pStyle w:val="TableParagraph"/>
              <w:spacing w:line="240" w:lineRule="auto" w:before="77"/>
              <w:ind w:left="364" w:right="0"/>
              <w:jc w:val="left"/>
              <w:rPr>
                <w:rFonts w:ascii="宋体" w:hAnsi="宋体" w:cs="宋体" w:eastAsia="宋体" w:hint="default"/>
                <w:sz w:val="16"/>
                <w:szCs w:val="16"/>
              </w:rPr>
            </w:pPr>
            <w:r>
              <w:rPr>
                <w:rFonts w:ascii="Arial" w:hAnsi="Arial" w:cs="Arial" w:eastAsia="Arial" w:hint="default"/>
                <w:sz w:val="16"/>
                <w:szCs w:val="16"/>
              </w:rPr>
              <w:t>2009</w:t>
            </w:r>
            <w:r>
              <w:rPr>
                <w:rFonts w:ascii="Arial" w:hAnsi="Arial" w:cs="Arial" w:eastAsia="Arial" w:hint="default"/>
                <w:spacing w:val="-5"/>
                <w:sz w:val="16"/>
                <w:szCs w:val="16"/>
              </w:rPr>
              <w:t> </w:t>
            </w:r>
            <w:r>
              <w:rPr>
                <w:rFonts w:ascii="宋体" w:hAnsi="宋体" w:cs="宋体" w:eastAsia="宋体" w:hint="default"/>
                <w:sz w:val="16"/>
                <w:szCs w:val="16"/>
              </w:rPr>
              <w:t>年末</w:t>
            </w:r>
          </w:p>
        </w:tc>
        <w:tc>
          <w:tcPr>
            <w:tcW w:w="1225" w:type="dxa"/>
            <w:vMerge w:val="restart"/>
            <w:tcBorders>
              <w:top w:val="single" w:sz="6" w:space="0" w:color="000000"/>
              <w:left w:val="single" w:sz="6" w:space="0" w:color="000000"/>
              <w:right w:val="single" w:sz="6" w:space="0" w:color="000000"/>
            </w:tcBorders>
          </w:tcPr>
          <w:p>
            <w:pPr>
              <w:pStyle w:val="TableParagraph"/>
              <w:spacing w:line="182" w:lineRule="exact"/>
              <w:ind w:left="73" w:right="0"/>
              <w:jc w:val="left"/>
              <w:rPr>
                <w:rFonts w:ascii="宋体" w:hAnsi="宋体" w:cs="宋体" w:eastAsia="宋体" w:hint="default"/>
                <w:sz w:val="16"/>
                <w:szCs w:val="16"/>
              </w:rPr>
            </w:pPr>
            <w:r>
              <w:rPr>
                <w:rFonts w:ascii="宋体" w:hAnsi="宋体" w:cs="宋体" w:eastAsia="宋体" w:hint="default"/>
                <w:sz w:val="16"/>
                <w:szCs w:val="16"/>
              </w:rPr>
              <w:t>本期末比上年</w:t>
            </w:r>
          </w:p>
          <w:p>
            <w:pPr>
              <w:pStyle w:val="TableParagraph"/>
              <w:spacing w:line="220" w:lineRule="exact"/>
              <w:ind w:left="73" w:right="0"/>
              <w:jc w:val="left"/>
              <w:rPr>
                <w:rFonts w:ascii="Arial" w:hAnsi="Arial" w:cs="Arial" w:eastAsia="Arial" w:hint="default"/>
                <w:sz w:val="16"/>
                <w:szCs w:val="16"/>
              </w:rPr>
            </w:pPr>
            <w:r>
              <w:rPr>
                <w:rFonts w:ascii="宋体" w:hAnsi="宋体" w:cs="宋体" w:eastAsia="宋体" w:hint="default"/>
                <w:sz w:val="16"/>
                <w:szCs w:val="16"/>
              </w:rPr>
              <w:t>同期末增减</w:t>
            </w:r>
            <w:r>
              <w:rPr>
                <w:rFonts w:ascii="Arial" w:hAnsi="Arial" w:cs="Arial" w:eastAsia="Arial" w:hint="default"/>
                <w:sz w:val="16"/>
                <w:szCs w:val="16"/>
              </w:rPr>
              <w:t>(%)</w:t>
            </w:r>
          </w:p>
        </w:tc>
        <w:tc>
          <w:tcPr>
            <w:tcW w:w="3011" w:type="dxa"/>
            <w:gridSpan w:val="2"/>
            <w:tcBorders>
              <w:top w:val="single" w:sz="6" w:space="0" w:color="000000"/>
              <w:left w:val="single" w:sz="6" w:space="0" w:color="000000"/>
              <w:bottom w:val="single" w:sz="6" w:space="0" w:color="000000"/>
              <w:right w:val="single" w:sz="6" w:space="0" w:color="000000"/>
            </w:tcBorders>
          </w:tcPr>
          <w:p>
            <w:pPr>
              <w:pStyle w:val="TableParagraph"/>
              <w:spacing w:line="195" w:lineRule="exact"/>
              <w:ind w:right="0"/>
              <w:jc w:val="center"/>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5"/>
                <w:sz w:val="16"/>
                <w:szCs w:val="16"/>
              </w:rPr>
              <w:t> </w:t>
            </w:r>
            <w:r>
              <w:rPr>
                <w:rFonts w:ascii="宋体" w:hAnsi="宋体" w:cs="宋体" w:eastAsia="宋体" w:hint="default"/>
                <w:sz w:val="16"/>
                <w:szCs w:val="16"/>
              </w:rPr>
              <w:t>年末</w:t>
            </w:r>
          </w:p>
        </w:tc>
      </w:tr>
      <w:tr>
        <w:trPr>
          <w:trHeight w:val="223" w:hRule="exact"/>
        </w:trPr>
        <w:tc>
          <w:tcPr>
            <w:tcW w:w="2056" w:type="dxa"/>
            <w:vMerge/>
            <w:tcBorders>
              <w:left w:val="single" w:sz="6" w:space="0" w:color="000000"/>
              <w:bottom w:val="single" w:sz="6" w:space="0" w:color="000000"/>
              <w:right w:val="single" w:sz="6" w:space="0" w:color="000000"/>
            </w:tcBorders>
          </w:tcPr>
          <w:p>
            <w:pPr/>
          </w:p>
        </w:tc>
        <w:tc>
          <w:tcPr>
            <w:tcW w:w="1483" w:type="dxa"/>
            <w:vMerge/>
            <w:tcBorders>
              <w:left w:val="single" w:sz="6" w:space="0" w:color="000000"/>
              <w:bottom w:val="single" w:sz="6" w:space="0" w:color="000000"/>
              <w:right w:val="single" w:sz="6" w:space="0" w:color="000000"/>
            </w:tcBorders>
          </w:tcPr>
          <w:p>
            <w:pPr/>
          </w:p>
        </w:tc>
        <w:tc>
          <w:tcPr>
            <w:tcW w:w="1459" w:type="dxa"/>
            <w:vMerge/>
            <w:tcBorders>
              <w:left w:val="single" w:sz="6" w:space="0" w:color="000000"/>
              <w:bottom w:val="single" w:sz="6" w:space="0" w:color="000000"/>
              <w:right w:val="single" w:sz="6" w:space="0" w:color="000000"/>
            </w:tcBorders>
          </w:tcPr>
          <w:p>
            <w:pPr/>
          </w:p>
        </w:tc>
        <w:tc>
          <w:tcPr>
            <w:tcW w:w="1225" w:type="dxa"/>
            <w:vMerge/>
            <w:tcBorders>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0"/>
              <w:jc w:val="center"/>
              <w:rPr>
                <w:rFonts w:ascii="宋体" w:hAnsi="宋体" w:cs="宋体" w:eastAsia="宋体" w:hint="default"/>
                <w:sz w:val="16"/>
                <w:szCs w:val="16"/>
              </w:rPr>
            </w:pPr>
            <w:r>
              <w:rPr>
                <w:rFonts w:ascii="宋体" w:hAnsi="宋体" w:cs="宋体" w:eastAsia="宋体" w:hint="default"/>
                <w:sz w:val="16"/>
                <w:szCs w:val="16"/>
              </w:rPr>
              <w:t>调整后</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0"/>
              <w:jc w:val="center"/>
              <w:rPr>
                <w:rFonts w:ascii="宋体" w:hAnsi="宋体" w:cs="宋体" w:eastAsia="宋体" w:hint="default"/>
                <w:sz w:val="16"/>
                <w:szCs w:val="16"/>
              </w:rPr>
            </w:pPr>
            <w:r>
              <w:rPr>
                <w:rFonts w:ascii="宋体" w:hAnsi="宋体" w:cs="宋体" w:eastAsia="宋体" w:hint="default"/>
                <w:sz w:val="16"/>
                <w:szCs w:val="16"/>
              </w:rPr>
              <w:t>调整前</w:t>
            </w:r>
          </w:p>
        </w:tc>
      </w:tr>
      <w:tr>
        <w:trPr>
          <w:trHeight w:val="222" w:hRule="exact"/>
        </w:trPr>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总资产</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1"/>
              <w:jc w:val="right"/>
              <w:rPr>
                <w:rFonts w:ascii="Arial" w:hAnsi="Arial" w:cs="Arial" w:eastAsia="Arial" w:hint="default"/>
                <w:sz w:val="16"/>
                <w:szCs w:val="16"/>
              </w:rPr>
            </w:pPr>
            <w:r>
              <w:rPr>
                <w:rFonts w:ascii="Arial"/>
                <w:w w:val="95"/>
                <w:sz w:val="16"/>
              </w:rPr>
              <w:t>443,466,253,707</w:t>
            </w:r>
            <w:r>
              <w:rPr>
                <w:rFonts w:ascii="Arial"/>
                <w:sz w:val="16"/>
              </w:rPr>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2"/>
              <w:jc w:val="right"/>
              <w:rPr>
                <w:rFonts w:ascii="Arial" w:hAnsi="Arial" w:cs="Arial" w:eastAsia="Arial" w:hint="default"/>
                <w:sz w:val="16"/>
                <w:szCs w:val="16"/>
              </w:rPr>
            </w:pPr>
            <w:r>
              <w:rPr>
                <w:rFonts w:ascii="Arial"/>
                <w:w w:val="95"/>
                <w:sz w:val="16"/>
              </w:rPr>
              <w:t>419,232,296,909</w:t>
            </w:r>
            <w:r>
              <w:rPr>
                <w:rFonts w:ascii="Arial"/>
                <w:sz w:val="16"/>
              </w:rPr>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7" w:right="0"/>
              <w:jc w:val="center"/>
              <w:rPr>
                <w:rFonts w:ascii="Arial" w:hAnsi="Arial" w:cs="Arial" w:eastAsia="Arial" w:hint="default"/>
                <w:sz w:val="16"/>
                <w:szCs w:val="16"/>
              </w:rPr>
            </w:pPr>
            <w:r>
              <w:rPr>
                <w:rFonts w:ascii="Arial"/>
                <w:sz w:val="16"/>
              </w:rPr>
              <w:t>5.8</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3"/>
              <w:jc w:val="right"/>
              <w:rPr>
                <w:rFonts w:ascii="Arial" w:hAnsi="Arial" w:cs="Arial" w:eastAsia="Arial" w:hint="default"/>
                <w:sz w:val="16"/>
                <w:szCs w:val="16"/>
              </w:rPr>
            </w:pPr>
            <w:r>
              <w:rPr>
                <w:rFonts w:ascii="Arial"/>
                <w:w w:val="95"/>
                <w:sz w:val="16"/>
              </w:rPr>
              <w:t>351,847,143,522</w:t>
            </w:r>
            <w:r>
              <w:rPr>
                <w:rFonts w:ascii="Arial"/>
                <w:sz w:val="16"/>
              </w:rPr>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3"/>
              <w:jc w:val="right"/>
              <w:rPr>
                <w:rFonts w:ascii="Arial" w:hAnsi="Arial" w:cs="Arial" w:eastAsia="Arial" w:hint="default"/>
                <w:sz w:val="16"/>
                <w:szCs w:val="16"/>
              </w:rPr>
            </w:pPr>
            <w:r>
              <w:rPr>
                <w:rFonts w:ascii="Arial"/>
                <w:w w:val="95"/>
                <w:sz w:val="16"/>
              </w:rPr>
              <w:t>347,037,473,964</w:t>
            </w:r>
            <w:r>
              <w:rPr>
                <w:rFonts w:ascii="Arial"/>
                <w:sz w:val="16"/>
              </w:rPr>
            </w:r>
          </w:p>
        </w:tc>
      </w:tr>
      <w:tr>
        <w:trPr>
          <w:trHeight w:val="431" w:hRule="exact"/>
        </w:trPr>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100" w:right="0"/>
              <w:jc w:val="left"/>
              <w:rPr>
                <w:rFonts w:ascii="宋体" w:hAnsi="宋体" w:cs="宋体" w:eastAsia="宋体" w:hint="default"/>
                <w:sz w:val="16"/>
                <w:szCs w:val="16"/>
              </w:rPr>
            </w:pPr>
            <w:r>
              <w:rPr>
                <w:rFonts w:ascii="宋体" w:hAnsi="宋体" w:cs="宋体" w:eastAsia="宋体" w:hint="default"/>
                <w:sz w:val="16"/>
                <w:szCs w:val="16"/>
              </w:rPr>
              <w:t>归属于母公司股东的股东</w:t>
            </w:r>
          </w:p>
          <w:p>
            <w:pPr>
              <w:pStyle w:val="TableParagraph"/>
              <w:spacing w:line="209" w:lineRule="exact"/>
              <w:ind w:left="297" w:right="0"/>
              <w:jc w:val="left"/>
              <w:rPr>
                <w:rFonts w:ascii="宋体" w:hAnsi="宋体" w:cs="宋体" w:eastAsia="宋体" w:hint="default"/>
                <w:sz w:val="16"/>
                <w:szCs w:val="16"/>
              </w:rPr>
            </w:pPr>
            <w:r>
              <w:rPr>
                <w:rFonts w:ascii="宋体" w:hAnsi="宋体" w:cs="宋体" w:eastAsia="宋体" w:hint="default"/>
                <w:sz w:val="16"/>
                <w:szCs w:val="16"/>
              </w:rPr>
              <w:t>权益</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1"/>
              <w:jc w:val="right"/>
              <w:rPr>
                <w:rFonts w:ascii="Arial" w:hAnsi="Arial" w:cs="Arial" w:eastAsia="Arial" w:hint="default"/>
                <w:sz w:val="16"/>
                <w:szCs w:val="16"/>
              </w:rPr>
            </w:pPr>
            <w:r>
              <w:rPr>
                <w:rFonts w:ascii="Arial"/>
                <w:w w:val="95"/>
                <w:sz w:val="16"/>
              </w:rPr>
              <w:t>70,836,035,619</w:t>
            </w:r>
            <w:r>
              <w:rPr>
                <w:rFonts w:ascii="Arial"/>
                <w:sz w:val="16"/>
              </w:rPr>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2"/>
              <w:jc w:val="right"/>
              <w:rPr>
                <w:rFonts w:ascii="Arial" w:hAnsi="Arial" w:cs="Arial" w:eastAsia="Arial" w:hint="default"/>
                <w:sz w:val="16"/>
                <w:szCs w:val="16"/>
              </w:rPr>
            </w:pPr>
            <w:r>
              <w:rPr>
                <w:rFonts w:ascii="Arial"/>
                <w:w w:val="95"/>
                <w:sz w:val="16"/>
              </w:rPr>
              <w:t>70,983,885,838</w:t>
            </w:r>
            <w:r>
              <w:rPr>
                <w:rFonts w:ascii="Arial"/>
                <w:sz w:val="16"/>
              </w:rPr>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4" w:right="0"/>
              <w:jc w:val="center"/>
              <w:rPr>
                <w:rFonts w:ascii="Arial" w:hAnsi="Arial" w:cs="Arial" w:eastAsia="Arial" w:hint="default"/>
                <w:sz w:val="16"/>
                <w:szCs w:val="16"/>
              </w:rPr>
            </w:pPr>
            <w:r>
              <w:rPr>
                <w:rFonts w:ascii="Arial"/>
                <w:sz w:val="16"/>
              </w:rPr>
              <w:t>-0.2</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3"/>
              <w:jc w:val="right"/>
              <w:rPr>
                <w:rFonts w:ascii="Arial" w:hAnsi="Arial" w:cs="Arial" w:eastAsia="Arial" w:hint="default"/>
                <w:sz w:val="16"/>
                <w:szCs w:val="16"/>
              </w:rPr>
            </w:pPr>
            <w:r>
              <w:rPr>
                <w:rFonts w:ascii="Arial"/>
                <w:w w:val="95"/>
                <w:sz w:val="16"/>
              </w:rPr>
              <w:t>70,691,323,440</w:t>
            </w:r>
            <w:r>
              <w:rPr>
                <w:rFonts w:ascii="Arial"/>
                <w:sz w:val="16"/>
              </w:rPr>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3"/>
              <w:jc w:val="right"/>
              <w:rPr>
                <w:rFonts w:ascii="Arial" w:hAnsi="Arial" w:cs="Arial" w:eastAsia="Arial" w:hint="default"/>
                <w:sz w:val="16"/>
                <w:szCs w:val="16"/>
              </w:rPr>
            </w:pPr>
            <w:r>
              <w:rPr>
                <w:rFonts w:ascii="Arial"/>
                <w:w w:val="95"/>
                <w:sz w:val="16"/>
              </w:rPr>
              <w:t>70,317,579,654</w:t>
            </w:r>
            <w:r>
              <w:rPr>
                <w:rFonts w:ascii="Arial"/>
                <w:sz w:val="16"/>
              </w:rPr>
            </w:r>
          </w:p>
        </w:tc>
      </w:tr>
    </w:tbl>
    <w:p>
      <w:pPr>
        <w:spacing w:line="240" w:lineRule="auto" w:before="5"/>
        <w:rPr>
          <w:rFonts w:ascii="宋体" w:hAnsi="宋体" w:cs="宋体" w:eastAsia="宋体" w:hint="default"/>
          <w:sz w:val="19"/>
          <w:szCs w:val="19"/>
        </w:rPr>
      </w:pPr>
    </w:p>
    <w:tbl>
      <w:tblPr>
        <w:tblW w:w="0" w:type="auto"/>
        <w:jc w:val="left"/>
        <w:tblInd w:w="126" w:type="dxa"/>
        <w:tblLayout w:type="fixed"/>
        <w:tblCellMar>
          <w:top w:w="0" w:type="dxa"/>
          <w:left w:w="0" w:type="dxa"/>
          <w:bottom w:w="0" w:type="dxa"/>
          <w:right w:w="0" w:type="dxa"/>
        </w:tblCellMar>
        <w:tblLook w:val="01E0"/>
      </w:tblPr>
      <w:tblGrid>
        <w:gridCol w:w="2766"/>
        <w:gridCol w:w="1249"/>
        <w:gridCol w:w="1217"/>
        <w:gridCol w:w="1668"/>
        <w:gridCol w:w="1217"/>
        <w:gridCol w:w="1105"/>
      </w:tblGrid>
      <w:tr>
        <w:trPr>
          <w:trHeight w:val="248" w:hRule="exact"/>
        </w:trPr>
        <w:tc>
          <w:tcPr>
            <w:tcW w:w="2766" w:type="dxa"/>
            <w:vMerge w:val="restart"/>
            <w:tcBorders>
              <w:top w:val="single" w:sz="6" w:space="0" w:color="000000"/>
              <w:left w:val="single" w:sz="6" w:space="0" w:color="000000"/>
              <w:right w:val="single" w:sz="6" w:space="0" w:color="000000"/>
            </w:tcBorders>
          </w:tcPr>
          <w:p>
            <w:pPr>
              <w:pStyle w:val="TableParagraph"/>
              <w:spacing w:line="240" w:lineRule="auto" w:before="87"/>
              <w:ind w:left="835" w:right="0"/>
              <w:jc w:val="left"/>
              <w:rPr>
                <w:rFonts w:ascii="宋体" w:hAnsi="宋体" w:cs="宋体" w:eastAsia="宋体" w:hint="default"/>
                <w:sz w:val="18"/>
                <w:szCs w:val="18"/>
              </w:rPr>
            </w:pPr>
            <w:r>
              <w:rPr>
                <w:rFonts w:ascii="宋体" w:hAnsi="宋体" w:cs="宋体" w:eastAsia="宋体" w:hint="default"/>
                <w:sz w:val="18"/>
                <w:szCs w:val="18"/>
              </w:rPr>
              <w:t>主要财务指标</w:t>
            </w:r>
          </w:p>
        </w:tc>
        <w:tc>
          <w:tcPr>
            <w:tcW w:w="1249" w:type="dxa"/>
            <w:vMerge w:val="restart"/>
            <w:tcBorders>
              <w:top w:val="single" w:sz="6" w:space="0" w:color="000000"/>
              <w:left w:val="single" w:sz="6" w:space="0" w:color="000000"/>
              <w:right w:val="single" w:sz="6" w:space="0" w:color="000000"/>
            </w:tcBorders>
          </w:tcPr>
          <w:p>
            <w:pPr>
              <w:pStyle w:val="TableParagraph"/>
              <w:spacing w:line="240" w:lineRule="auto" w:before="87"/>
              <w:ind w:left="304"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1217" w:type="dxa"/>
            <w:vMerge w:val="restart"/>
            <w:tcBorders>
              <w:top w:val="single" w:sz="6" w:space="0" w:color="000000"/>
              <w:left w:val="single" w:sz="6" w:space="0" w:color="000000"/>
              <w:right w:val="single" w:sz="6" w:space="0" w:color="000000"/>
            </w:tcBorders>
          </w:tcPr>
          <w:p>
            <w:pPr>
              <w:pStyle w:val="TableParagraph"/>
              <w:spacing w:line="240" w:lineRule="auto" w:before="87"/>
              <w:ind w:left="289"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10"/>
                <w:sz w:val="18"/>
                <w:szCs w:val="18"/>
              </w:rPr>
              <w:t> </w:t>
            </w:r>
            <w:r>
              <w:rPr>
                <w:rFonts w:ascii="宋体" w:hAnsi="宋体" w:cs="宋体" w:eastAsia="宋体" w:hint="default"/>
                <w:sz w:val="18"/>
                <w:szCs w:val="18"/>
              </w:rPr>
              <w:t>年</w:t>
            </w:r>
          </w:p>
        </w:tc>
        <w:tc>
          <w:tcPr>
            <w:tcW w:w="1668" w:type="dxa"/>
            <w:vMerge w:val="restart"/>
            <w:tcBorders>
              <w:top w:val="single" w:sz="6" w:space="0" w:color="000000"/>
              <w:left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本期比上年同期增</w:t>
            </w:r>
          </w:p>
          <w:p>
            <w:pPr>
              <w:pStyle w:val="TableParagraph"/>
              <w:spacing w:line="247" w:lineRule="exact"/>
              <w:ind w:right="1"/>
              <w:jc w:val="center"/>
              <w:rPr>
                <w:rFonts w:ascii="Arial" w:hAnsi="Arial" w:cs="Arial" w:eastAsia="Arial" w:hint="default"/>
                <w:sz w:val="18"/>
                <w:szCs w:val="18"/>
              </w:rPr>
            </w:pPr>
            <w:r>
              <w:rPr>
                <w:rFonts w:ascii="宋体" w:hAnsi="宋体" w:cs="宋体" w:eastAsia="宋体" w:hint="default"/>
                <w:sz w:val="18"/>
                <w:szCs w:val="18"/>
              </w:rPr>
              <w:t>减</w:t>
            </w:r>
            <w:r>
              <w:rPr>
                <w:rFonts w:ascii="Arial" w:hAnsi="Arial" w:cs="Arial" w:eastAsia="Arial" w:hint="default"/>
                <w:sz w:val="18"/>
                <w:szCs w:val="18"/>
              </w:rPr>
              <w:t>(%)</w:t>
            </w: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9"/>
                <w:sz w:val="18"/>
                <w:szCs w:val="18"/>
              </w:rPr>
              <w:t> </w:t>
            </w:r>
            <w:r>
              <w:rPr>
                <w:rFonts w:ascii="宋体" w:hAnsi="宋体" w:cs="宋体" w:eastAsia="宋体" w:hint="default"/>
                <w:sz w:val="18"/>
                <w:szCs w:val="18"/>
              </w:rPr>
              <w:t>年</w:t>
            </w:r>
          </w:p>
        </w:tc>
      </w:tr>
      <w:tr>
        <w:trPr>
          <w:trHeight w:val="248" w:hRule="exact"/>
        </w:trPr>
        <w:tc>
          <w:tcPr>
            <w:tcW w:w="2766" w:type="dxa"/>
            <w:vMerge/>
            <w:tcBorders>
              <w:left w:val="single" w:sz="6" w:space="0" w:color="000000"/>
              <w:bottom w:val="single" w:sz="6" w:space="0" w:color="000000"/>
              <w:right w:val="single" w:sz="6" w:space="0" w:color="000000"/>
            </w:tcBorders>
          </w:tcPr>
          <w:p>
            <w:pPr/>
          </w:p>
        </w:tc>
        <w:tc>
          <w:tcPr>
            <w:tcW w:w="1249" w:type="dxa"/>
            <w:vMerge/>
            <w:tcBorders>
              <w:left w:val="single" w:sz="6" w:space="0" w:color="000000"/>
              <w:bottom w:val="single" w:sz="6" w:space="0" w:color="000000"/>
              <w:right w:val="single" w:sz="6" w:space="0" w:color="000000"/>
            </w:tcBorders>
          </w:tcPr>
          <w:p>
            <w:pPr/>
          </w:p>
        </w:tc>
        <w:tc>
          <w:tcPr>
            <w:tcW w:w="1217" w:type="dxa"/>
            <w:vMerge/>
            <w:tcBorders>
              <w:left w:val="single" w:sz="6" w:space="0" w:color="000000"/>
              <w:bottom w:val="single" w:sz="6" w:space="0" w:color="000000"/>
              <w:right w:val="single" w:sz="6" w:space="0" w:color="000000"/>
            </w:tcBorders>
          </w:tcPr>
          <w:p>
            <w:pPr/>
          </w:p>
        </w:tc>
        <w:tc>
          <w:tcPr>
            <w:tcW w:w="1668" w:type="dxa"/>
            <w:vMerge/>
            <w:tcBorders>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33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74" w:right="0"/>
              <w:jc w:val="left"/>
              <w:rPr>
                <w:rFonts w:ascii="宋体" w:hAnsi="宋体" w:cs="宋体" w:eastAsia="宋体" w:hint="default"/>
                <w:sz w:val="18"/>
                <w:szCs w:val="18"/>
              </w:rPr>
            </w:pPr>
            <w:r>
              <w:rPr>
                <w:rFonts w:ascii="宋体" w:hAnsi="宋体" w:cs="宋体" w:eastAsia="宋体" w:hint="default"/>
                <w:sz w:val="18"/>
                <w:szCs w:val="18"/>
              </w:rPr>
              <w:t>调整前</w:t>
            </w:r>
          </w:p>
        </w:tc>
      </w:tr>
      <w:tr>
        <w:trPr>
          <w:trHeight w:val="248" w:hRule="exact"/>
        </w:trPr>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基本每股收益（元／股）</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w w:val="95"/>
                <w:sz w:val="18"/>
              </w:rPr>
              <w:t>0.058</w:t>
            </w:r>
            <w:r>
              <w:rPr>
                <w:rFonts w:ascii="Arial"/>
                <w:sz w:val="18"/>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w w:val="95"/>
                <w:sz w:val="18"/>
              </w:rPr>
              <w:t>0.148</w:t>
            </w:r>
            <w:r>
              <w:rPr>
                <w:rFonts w:ascii="Arial"/>
                <w:sz w:val="18"/>
              </w:rPr>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-60.9</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w w:val="95"/>
                <w:sz w:val="18"/>
              </w:rPr>
              <w:t>0.955</w:t>
            </w:r>
            <w:r>
              <w:rPr>
                <w:rFonts w:ascii="Arial"/>
                <w:sz w:val="18"/>
              </w:rPr>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w w:val="95"/>
                <w:sz w:val="18"/>
              </w:rPr>
              <w:t>0.931</w:t>
            </w:r>
            <w:r>
              <w:rPr>
                <w:rFonts w:ascii="Arial"/>
                <w:sz w:val="18"/>
              </w:rPr>
            </w:r>
          </w:p>
        </w:tc>
      </w:tr>
      <w:tr>
        <w:trPr>
          <w:trHeight w:val="248" w:hRule="exact"/>
        </w:trPr>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稀释每股收益（元／股）</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w w:val="95"/>
                <w:sz w:val="18"/>
              </w:rPr>
              <w:t>0.058</w:t>
            </w:r>
            <w:r>
              <w:rPr>
                <w:rFonts w:ascii="Arial"/>
                <w:sz w:val="18"/>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w w:val="95"/>
                <w:sz w:val="18"/>
              </w:rPr>
              <w:t>0.147</w:t>
            </w:r>
            <w:r>
              <w:rPr>
                <w:rFonts w:ascii="Arial"/>
                <w:sz w:val="18"/>
              </w:rPr>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-60.9</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w w:val="95"/>
                <w:sz w:val="18"/>
              </w:rPr>
              <w:t>0.947</w:t>
            </w:r>
            <w:r>
              <w:rPr>
                <w:rFonts w:ascii="Arial"/>
                <w:sz w:val="18"/>
              </w:rPr>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w w:val="95"/>
                <w:sz w:val="18"/>
              </w:rPr>
              <w:t>0.931</w:t>
            </w:r>
            <w:r>
              <w:rPr>
                <w:rFonts w:ascii="Arial"/>
                <w:sz w:val="18"/>
              </w:rPr>
            </w:r>
          </w:p>
        </w:tc>
      </w:tr>
      <w:tr>
        <w:trPr>
          <w:trHeight w:val="482" w:hRule="exact"/>
        </w:trPr>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w:t>
            </w:r>
          </w:p>
          <w:p>
            <w:pPr>
              <w:pStyle w:val="TableParagraph"/>
              <w:spacing w:line="234" w:lineRule="exact"/>
              <w:ind w:left="289" w:right="0"/>
              <w:jc w:val="left"/>
              <w:rPr>
                <w:rFonts w:ascii="宋体" w:hAnsi="宋体" w:cs="宋体" w:eastAsia="宋体" w:hint="default"/>
                <w:sz w:val="18"/>
                <w:szCs w:val="18"/>
              </w:rPr>
            </w:pPr>
            <w:r>
              <w:rPr>
                <w:rFonts w:ascii="宋体" w:hAnsi="宋体" w:cs="宋体" w:eastAsia="宋体" w:hint="default"/>
                <w:sz w:val="18"/>
                <w:szCs w:val="18"/>
              </w:rPr>
              <w:t>收益（元／股）</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spacing w:val="-1"/>
                <w:w w:val="95"/>
                <w:sz w:val="18"/>
              </w:rPr>
              <w:t>0.049</w:t>
            </w:r>
            <w:r>
              <w:rPr>
                <w:rFonts w:ascii="Arial"/>
                <w:sz w:val="18"/>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w w:val="95"/>
                <w:sz w:val="18"/>
              </w:rPr>
              <w:t>0.122</w:t>
            </w:r>
            <w:r>
              <w:rPr>
                <w:rFonts w:ascii="Arial"/>
                <w:sz w:val="18"/>
              </w:rPr>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sz w:val="18"/>
              </w:rPr>
              <w:t>-59.4</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w w:val="95"/>
                <w:sz w:val="18"/>
              </w:rPr>
              <w:t>0.065</w:t>
            </w:r>
            <w:r>
              <w:rPr>
                <w:rFonts w:ascii="Arial"/>
                <w:sz w:val="18"/>
              </w:rPr>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w w:val="95"/>
                <w:sz w:val="18"/>
              </w:rPr>
              <w:t>0.065</w:t>
            </w:r>
            <w:r>
              <w:rPr>
                <w:rFonts w:ascii="Arial"/>
                <w:sz w:val="18"/>
              </w:rPr>
            </w:r>
          </w:p>
        </w:tc>
      </w:tr>
      <w:tr>
        <w:trPr>
          <w:trHeight w:val="248" w:hRule="exact"/>
        </w:trPr>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00"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Arial" w:hAnsi="Arial" w:cs="Arial" w:eastAsia="Arial" w:hint="default"/>
                <w:sz w:val="18"/>
                <w:szCs w:val="18"/>
              </w:rPr>
            </w:pPr>
            <w:r>
              <w:rPr>
                <w:rFonts w:ascii="Arial"/>
                <w:w w:val="95"/>
                <w:sz w:val="18"/>
              </w:rPr>
              <w:t>1.7</w:t>
            </w:r>
            <w:r>
              <w:rPr>
                <w:rFonts w:ascii="Arial"/>
                <w:sz w:val="18"/>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sz w:val="18"/>
              </w:rPr>
              <w:t>4.5</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9"/>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Arial" w:hAnsi="Arial" w:cs="Arial" w:eastAsia="Arial" w:hint="default"/>
                <w:sz w:val="18"/>
                <w:szCs w:val="18"/>
              </w:rPr>
              <w:t>2.8</w:t>
            </w:r>
            <w:r>
              <w:rPr>
                <w:rFonts w:ascii="Arial" w:hAnsi="Arial" w:cs="Arial" w:eastAsia="Arial" w:hint="default"/>
                <w:spacing w:val="-8"/>
                <w:sz w:val="18"/>
                <w:szCs w:val="18"/>
              </w:rPr>
              <w:t> </w:t>
            </w:r>
            <w:r>
              <w:rPr>
                <w:rFonts w:ascii="宋体" w:hAnsi="宋体" w:cs="宋体" w:eastAsia="宋体" w:hint="default"/>
                <w:sz w:val="18"/>
                <w:szCs w:val="18"/>
              </w:rPr>
              <w:t>个百分点</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w w:val="95"/>
                <w:sz w:val="18"/>
              </w:rPr>
              <w:t>23.2</w:t>
            </w:r>
            <w:r>
              <w:rPr>
                <w:rFonts w:ascii="Arial"/>
                <w:sz w:val="18"/>
              </w:rPr>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w w:val="95"/>
                <w:sz w:val="18"/>
              </w:rPr>
              <w:t>21.2</w:t>
            </w:r>
            <w:r>
              <w:rPr>
                <w:rFonts w:ascii="Arial"/>
                <w:sz w:val="18"/>
              </w:rPr>
            </w:r>
          </w:p>
        </w:tc>
      </w:tr>
      <w:tr>
        <w:trPr>
          <w:trHeight w:val="481" w:hRule="exact"/>
        </w:trPr>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w:t>
            </w:r>
          </w:p>
          <w:p>
            <w:pPr>
              <w:pStyle w:val="TableParagraph"/>
              <w:spacing w:line="248" w:lineRule="exact"/>
              <w:ind w:left="289"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7"/>
              <w:jc w:val="right"/>
              <w:rPr>
                <w:rFonts w:ascii="Arial" w:hAnsi="Arial" w:cs="Arial" w:eastAsia="Arial" w:hint="default"/>
                <w:sz w:val="18"/>
                <w:szCs w:val="18"/>
              </w:rPr>
            </w:pPr>
            <w:r>
              <w:rPr>
                <w:rFonts w:ascii="Arial"/>
                <w:w w:val="95"/>
                <w:sz w:val="18"/>
              </w:rPr>
              <w:t>1.5</w:t>
            </w:r>
            <w:r>
              <w:rPr>
                <w:rFonts w:ascii="Arial"/>
                <w:sz w:val="18"/>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spacing w:val="-1"/>
                <w:sz w:val="18"/>
              </w:rPr>
              <w:t>3.7</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Arial" w:hAnsi="Arial" w:cs="Arial" w:eastAsia="Arial" w:hint="default"/>
                <w:sz w:val="18"/>
                <w:szCs w:val="18"/>
              </w:rPr>
              <w:t>2.2</w:t>
            </w:r>
            <w:r>
              <w:rPr>
                <w:rFonts w:ascii="Arial" w:hAnsi="Arial" w:cs="Arial" w:eastAsia="Arial" w:hint="default"/>
                <w:spacing w:val="-8"/>
                <w:sz w:val="18"/>
                <w:szCs w:val="18"/>
              </w:rPr>
              <w:t> </w:t>
            </w:r>
            <w:r>
              <w:rPr>
                <w:rFonts w:ascii="宋体" w:hAnsi="宋体" w:cs="宋体" w:eastAsia="宋体" w:hint="default"/>
                <w:sz w:val="18"/>
                <w:szCs w:val="18"/>
              </w:rPr>
              <w:t>个百分点</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spacing w:val="-1"/>
                <w:w w:val="95"/>
                <w:sz w:val="18"/>
              </w:rPr>
              <w:t>1.6</w:t>
            </w:r>
            <w:r>
              <w:rPr>
                <w:rFonts w:ascii="Arial"/>
                <w:sz w:val="18"/>
              </w:rPr>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spacing w:val="-1"/>
                <w:w w:val="95"/>
                <w:sz w:val="18"/>
              </w:rPr>
              <w:t>1.5</w:t>
            </w:r>
            <w:r>
              <w:rPr>
                <w:rFonts w:ascii="Arial"/>
                <w:sz w:val="18"/>
              </w:rPr>
            </w:r>
          </w:p>
        </w:tc>
      </w:tr>
      <w:tr>
        <w:trPr>
          <w:trHeight w:val="482" w:hRule="exact"/>
        </w:trPr>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w:t>
            </w:r>
          </w:p>
          <w:p>
            <w:pPr>
              <w:pStyle w:val="TableParagraph"/>
              <w:spacing w:line="235" w:lineRule="exact"/>
              <w:ind w:left="289" w:right="0"/>
              <w:jc w:val="left"/>
              <w:rPr>
                <w:rFonts w:ascii="宋体" w:hAnsi="宋体" w:cs="宋体" w:eastAsia="宋体" w:hint="default"/>
                <w:sz w:val="18"/>
                <w:szCs w:val="18"/>
              </w:rPr>
            </w:pPr>
            <w:r>
              <w:rPr>
                <w:rFonts w:ascii="宋体" w:hAnsi="宋体" w:cs="宋体" w:eastAsia="宋体" w:hint="default"/>
                <w:sz w:val="18"/>
                <w:szCs w:val="18"/>
              </w:rPr>
              <w:t>额（元／股）</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98"/>
              <w:jc w:val="right"/>
              <w:rPr>
                <w:rFonts w:ascii="Arial" w:hAnsi="Arial" w:cs="Arial" w:eastAsia="Arial" w:hint="default"/>
                <w:sz w:val="18"/>
                <w:szCs w:val="18"/>
              </w:rPr>
            </w:pPr>
            <w:r>
              <w:rPr>
                <w:rFonts w:ascii="Arial"/>
                <w:spacing w:val="-1"/>
                <w:w w:val="95"/>
                <w:sz w:val="18"/>
              </w:rPr>
              <w:t>3.22</w:t>
            </w:r>
            <w:r>
              <w:rPr>
                <w:rFonts w:ascii="Arial"/>
                <w:sz w:val="18"/>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98"/>
              <w:jc w:val="right"/>
              <w:rPr>
                <w:rFonts w:ascii="Arial" w:hAnsi="Arial" w:cs="Arial" w:eastAsia="Arial" w:hint="default"/>
                <w:sz w:val="18"/>
                <w:szCs w:val="18"/>
              </w:rPr>
            </w:pPr>
            <w:r>
              <w:rPr>
                <w:rFonts w:ascii="Arial"/>
                <w:spacing w:val="-1"/>
                <w:w w:val="95"/>
                <w:sz w:val="18"/>
              </w:rPr>
              <w:t>2.80</w:t>
            </w:r>
            <w:r>
              <w:rPr>
                <w:rFonts w:ascii="Arial"/>
                <w:sz w:val="18"/>
              </w:rPr>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00"/>
              <w:jc w:val="right"/>
              <w:rPr>
                <w:rFonts w:ascii="Arial" w:hAnsi="Arial" w:cs="Arial" w:eastAsia="Arial" w:hint="default"/>
                <w:sz w:val="18"/>
                <w:szCs w:val="18"/>
              </w:rPr>
            </w:pPr>
            <w:r>
              <w:rPr>
                <w:rFonts w:ascii="Arial"/>
                <w:spacing w:val="-1"/>
                <w:w w:val="95"/>
                <w:sz w:val="18"/>
              </w:rPr>
              <w:t>15.0</w:t>
            </w:r>
            <w:r>
              <w:rPr>
                <w:rFonts w:ascii="Arial"/>
                <w:sz w:val="18"/>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99"/>
              <w:jc w:val="right"/>
              <w:rPr>
                <w:rFonts w:ascii="Arial" w:hAnsi="Arial" w:cs="Arial" w:eastAsia="Arial" w:hint="default"/>
                <w:sz w:val="18"/>
                <w:szCs w:val="18"/>
              </w:rPr>
            </w:pPr>
            <w:r>
              <w:rPr>
                <w:rFonts w:ascii="Arial"/>
                <w:spacing w:val="-1"/>
                <w:w w:val="95"/>
                <w:sz w:val="18"/>
              </w:rPr>
              <w:t>2.86</w:t>
            </w:r>
            <w:r>
              <w:rPr>
                <w:rFonts w:ascii="Arial"/>
                <w:sz w:val="18"/>
              </w:rPr>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99"/>
              <w:jc w:val="right"/>
              <w:rPr>
                <w:rFonts w:ascii="Arial" w:hAnsi="Arial" w:cs="Arial" w:eastAsia="Arial" w:hint="default"/>
                <w:sz w:val="18"/>
                <w:szCs w:val="18"/>
              </w:rPr>
            </w:pPr>
            <w:r>
              <w:rPr>
                <w:rFonts w:ascii="Arial"/>
                <w:spacing w:val="-1"/>
                <w:w w:val="95"/>
                <w:sz w:val="18"/>
              </w:rPr>
              <w:t>2.83</w:t>
            </w:r>
            <w:r>
              <w:rPr>
                <w:rFonts w:ascii="Arial"/>
                <w:sz w:val="18"/>
              </w:rPr>
            </w:r>
          </w:p>
        </w:tc>
      </w:tr>
      <w:tr>
        <w:trPr>
          <w:trHeight w:val="248" w:hRule="exact"/>
        </w:trPr>
        <w:tc>
          <w:tcPr>
            <w:tcW w:w="2766" w:type="dxa"/>
            <w:vMerge w:val="restart"/>
            <w:tcBorders>
              <w:top w:val="single" w:sz="6" w:space="0" w:color="000000"/>
              <w:left w:val="single" w:sz="6" w:space="0" w:color="000000"/>
              <w:right w:val="single" w:sz="6" w:space="0" w:color="000000"/>
            </w:tcBorders>
          </w:tcPr>
          <w:p>
            <w:pPr/>
          </w:p>
        </w:tc>
        <w:tc>
          <w:tcPr>
            <w:tcW w:w="1249" w:type="dxa"/>
            <w:vMerge w:val="restart"/>
            <w:tcBorders>
              <w:top w:val="single" w:sz="6" w:space="0" w:color="000000"/>
              <w:left w:val="single" w:sz="6" w:space="0" w:color="000000"/>
              <w:right w:val="single" w:sz="6" w:space="0" w:color="000000"/>
            </w:tcBorders>
          </w:tcPr>
          <w:p>
            <w:pPr>
              <w:pStyle w:val="TableParagraph"/>
              <w:spacing w:line="240" w:lineRule="auto" w:before="87"/>
              <w:ind w:left="214"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9"/>
                <w:sz w:val="18"/>
                <w:szCs w:val="18"/>
              </w:rPr>
              <w:t> </w:t>
            </w:r>
            <w:r>
              <w:rPr>
                <w:rFonts w:ascii="宋体" w:hAnsi="宋体" w:cs="宋体" w:eastAsia="宋体" w:hint="default"/>
                <w:sz w:val="18"/>
                <w:szCs w:val="18"/>
              </w:rPr>
              <w:t>年末</w:t>
            </w:r>
          </w:p>
        </w:tc>
        <w:tc>
          <w:tcPr>
            <w:tcW w:w="1217" w:type="dxa"/>
            <w:vMerge w:val="restart"/>
            <w:tcBorders>
              <w:top w:val="single" w:sz="6" w:space="0" w:color="000000"/>
              <w:left w:val="single" w:sz="6" w:space="0" w:color="000000"/>
              <w:right w:val="single" w:sz="6" w:space="0" w:color="000000"/>
            </w:tcBorders>
          </w:tcPr>
          <w:p>
            <w:pPr>
              <w:pStyle w:val="TableParagraph"/>
              <w:spacing w:line="240" w:lineRule="auto" w:before="87"/>
              <w:ind w:left="199"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10"/>
                <w:sz w:val="18"/>
                <w:szCs w:val="18"/>
              </w:rPr>
              <w:t> </w:t>
            </w:r>
            <w:r>
              <w:rPr>
                <w:rFonts w:ascii="宋体" w:hAnsi="宋体" w:cs="宋体" w:eastAsia="宋体" w:hint="default"/>
                <w:sz w:val="18"/>
                <w:szCs w:val="18"/>
              </w:rPr>
              <w:t>年末</w:t>
            </w:r>
          </w:p>
        </w:tc>
        <w:tc>
          <w:tcPr>
            <w:tcW w:w="1668" w:type="dxa"/>
            <w:vMerge w:val="restart"/>
            <w:tcBorders>
              <w:top w:val="single" w:sz="6" w:space="0" w:color="000000"/>
              <w:left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本期末比上年同期</w:t>
            </w:r>
          </w:p>
          <w:p>
            <w:pPr>
              <w:pStyle w:val="TableParagraph"/>
              <w:spacing w:line="247" w:lineRule="exact"/>
              <w:ind w:right="1"/>
              <w:jc w:val="center"/>
              <w:rPr>
                <w:rFonts w:ascii="Arial" w:hAnsi="Arial" w:cs="Arial" w:eastAsia="Arial" w:hint="default"/>
                <w:sz w:val="18"/>
                <w:szCs w:val="18"/>
              </w:rPr>
            </w:pPr>
            <w:r>
              <w:rPr>
                <w:rFonts w:ascii="宋体" w:hAnsi="宋体" w:cs="宋体" w:eastAsia="宋体" w:hint="default"/>
                <w:sz w:val="18"/>
                <w:szCs w:val="18"/>
              </w:rPr>
              <w:t>末增减</w:t>
            </w:r>
            <w:r>
              <w:rPr>
                <w:rFonts w:ascii="Arial" w:hAnsi="Arial" w:cs="Arial" w:eastAsia="Arial" w:hint="default"/>
                <w:sz w:val="18"/>
                <w:szCs w:val="18"/>
              </w:rPr>
              <w:t>(%)</w:t>
            </w: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751" w:right="0"/>
              <w:jc w:val="left"/>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9"/>
                <w:sz w:val="18"/>
                <w:szCs w:val="18"/>
              </w:rPr>
              <w:t> </w:t>
            </w:r>
            <w:r>
              <w:rPr>
                <w:rFonts w:ascii="宋体" w:hAnsi="宋体" w:cs="宋体" w:eastAsia="宋体" w:hint="default"/>
                <w:sz w:val="18"/>
                <w:szCs w:val="18"/>
              </w:rPr>
              <w:t>年末</w:t>
            </w:r>
          </w:p>
        </w:tc>
      </w:tr>
      <w:tr>
        <w:trPr>
          <w:trHeight w:val="248" w:hRule="exact"/>
        </w:trPr>
        <w:tc>
          <w:tcPr>
            <w:tcW w:w="2766" w:type="dxa"/>
            <w:vMerge/>
            <w:tcBorders>
              <w:left w:val="single" w:sz="6" w:space="0" w:color="000000"/>
              <w:bottom w:val="single" w:sz="6" w:space="0" w:color="000000"/>
              <w:right w:val="single" w:sz="6" w:space="0" w:color="000000"/>
            </w:tcBorders>
          </w:tcPr>
          <w:p>
            <w:pPr/>
          </w:p>
        </w:tc>
        <w:tc>
          <w:tcPr>
            <w:tcW w:w="1249" w:type="dxa"/>
            <w:vMerge/>
            <w:tcBorders>
              <w:left w:val="single" w:sz="6" w:space="0" w:color="000000"/>
              <w:bottom w:val="single" w:sz="6" w:space="0" w:color="000000"/>
              <w:right w:val="single" w:sz="6" w:space="0" w:color="000000"/>
            </w:tcBorders>
          </w:tcPr>
          <w:p>
            <w:pPr/>
          </w:p>
        </w:tc>
        <w:tc>
          <w:tcPr>
            <w:tcW w:w="1217" w:type="dxa"/>
            <w:vMerge/>
            <w:tcBorders>
              <w:left w:val="single" w:sz="6" w:space="0" w:color="000000"/>
              <w:bottom w:val="single" w:sz="6" w:space="0" w:color="000000"/>
              <w:right w:val="single" w:sz="6" w:space="0" w:color="000000"/>
            </w:tcBorders>
          </w:tcPr>
          <w:p>
            <w:pPr/>
          </w:p>
        </w:tc>
        <w:tc>
          <w:tcPr>
            <w:tcW w:w="1668" w:type="dxa"/>
            <w:vMerge/>
            <w:tcBorders>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33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74" w:right="0"/>
              <w:jc w:val="left"/>
              <w:rPr>
                <w:rFonts w:ascii="宋体" w:hAnsi="宋体" w:cs="宋体" w:eastAsia="宋体" w:hint="default"/>
                <w:sz w:val="18"/>
                <w:szCs w:val="18"/>
              </w:rPr>
            </w:pPr>
            <w:r>
              <w:rPr>
                <w:rFonts w:ascii="宋体" w:hAnsi="宋体" w:cs="宋体" w:eastAsia="宋体" w:hint="default"/>
                <w:sz w:val="18"/>
                <w:szCs w:val="18"/>
              </w:rPr>
              <w:t>调整前</w:t>
            </w:r>
          </w:p>
        </w:tc>
      </w:tr>
      <w:tr>
        <w:trPr>
          <w:trHeight w:val="482" w:hRule="exact"/>
        </w:trPr>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w:t>
            </w:r>
          </w:p>
          <w:p>
            <w:pPr>
              <w:pStyle w:val="TableParagraph"/>
              <w:spacing w:line="234" w:lineRule="exact"/>
              <w:ind w:left="289" w:right="0"/>
              <w:jc w:val="left"/>
              <w:rPr>
                <w:rFonts w:ascii="宋体" w:hAnsi="宋体" w:cs="宋体" w:eastAsia="宋体" w:hint="default"/>
                <w:sz w:val="18"/>
                <w:szCs w:val="18"/>
              </w:rPr>
            </w:pPr>
            <w:r>
              <w:rPr>
                <w:rFonts w:ascii="宋体" w:hAnsi="宋体" w:cs="宋体" w:eastAsia="宋体" w:hint="default"/>
                <w:sz w:val="18"/>
                <w:szCs w:val="18"/>
              </w:rPr>
              <w:t>产（元／股）</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spacing w:val="-1"/>
                <w:w w:val="95"/>
                <w:sz w:val="18"/>
              </w:rPr>
              <w:t>3.34</w:t>
            </w:r>
            <w:r>
              <w:rPr>
                <w:rFonts w:ascii="Arial"/>
                <w:sz w:val="18"/>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spacing w:val="-1"/>
                <w:w w:val="95"/>
                <w:sz w:val="18"/>
              </w:rPr>
              <w:t>3.35</w:t>
            </w:r>
            <w:r>
              <w:rPr>
                <w:rFonts w:ascii="Arial"/>
                <w:sz w:val="18"/>
              </w:rPr>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w w:val="95"/>
                <w:sz w:val="18"/>
              </w:rPr>
              <w:t>-0.2</w:t>
            </w:r>
            <w:r>
              <w:rPr>
                <w:rFonts w:ascii="Arial"/>
                <w:sz w:val="18"/>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w w:val="95"/>
                <w:sz w:val="18"/>
              </w:rPr>
              <w:t>3.34</w:t>
            </w:r>
            <w:r>
              <w:rPr>
                <w:rFonts w:ascii="Arial"/>
                <w:sz w:val="18"/>
              </w:rPr>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w w:val="95"/>
                <w:sz w:val="18"/>
              </w:rPr>
              <w:t>3.32</w:t>
            </w:r>
            <w:r>
              <w:rPr>
                <w:rFonts w:ascii="Arial"/>
                <w:sz w:val="18"/>
              </w:rPr>
            </w:r>
          </w:p>
        </w:tc>
      </w:tr>
    </w:tbl>
    <w:p>
      <w:pPr>
        <w:spacing w:after="0" w:line="240" w:lineRule="auto"/>
        <w:jc w:val="right"/>
        <w:rPr>
          <w:rFonts w:ascii="Arial" w:hAnsi="Arial" w:cs="Arial" w:eastAsia="Arial" w:hint="default"/>
          <w:sz w:val="18"/>
          <w:szCs w:val="18"/>
        </w:rPr>
        <w:sectPr>
          <w:pgSz w:w="11910" w:h="16840"/>
          <w:pgMar w:header="1079" w:footer="752" w:top="1320" w:bottom="940" w:left="1440" w:right="8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287" w:lineRule="exact" w:before="31"/>
        <w:ind w:left="141" w:right="3387"/>
        <w:jc w:val="left"/>
      </w:pPr>
      <w:bookmarkStart w:name="_bookmark2" w:id="4"/>
      <w:bookmarkEnd w:id="4"/>
      <w:r>
        <w:rPr/>
      </w:r>
      <w:r>
        <w:rPr/>
        <w:t>(四)采用公允价值计量的项目</w:t>
      </w:r>
    </w:p>
    <w:p>
      <w:pPr>
        <w:pStyle w:val="BodyText"/>
        <w:spacing w:line="287" w:lineRule="exact"/>
        <w:ind w:left="0" w:right="147"/>
        <w:jc w:val="right"/>
      </w:pPr>
      <w:r>
        <w:rPr/>
        <w:t>单位：元</w:t>
      </w:r>
      <w:r>
        <w:rPr>
          <w:spacing w:val="-2"/>
        </w:rPr>
        <w:t> </w:t>
      </w:r>
      <w:r>
        <w:rPr/>
        <w:t>币种：人民币</w:t>
      </w:r>
    </w:p>
    <w:p>
      <w:pPr>
        <w:spacing w:line="240" w:lineRule="auto" w:before="8"/>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641"/>
        <w:gridCol w:w="1680"/>
        <w:gridCol w:w="1762"/>
        <w:gridCol w:w="1595"/>
        <w:gridCol w:w="1640"/>
      </w:tblGrid>
      <w:tr>
        <w:trPr>
          <w:trHeight w:val="534" w:hRule="exact"/>
        </w:trPr>
        <w:tc>
          <w:tcPr>
            <w:tcW w:w="2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20"/>
                <w:szCs w:val="20"/>
              </w:rPr>
            </w:pPr>
            <w:r>
              <w:rPr>
                <w:rFonts w:ascii="宋体" w:hAnsi="宋体" w:cs="宋体" w:eastAsia="宋体" w:hint="default"/>
                <w:sz w:val="20"/>
                <w:szCs w:val="20"/>
              </w:rPr>
              <w:t>项目名称</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431" w:right="0"/>
              <w:jc w:val="left"/>
              <w:rPr>
                <w:rFonts w:ascii="宋体" w:hAnsi="宋体" w:cs="宋体" w:eastAsia="宋体" w:hint="default"/>
                <w:sz w:val="20"/>
                <w:szCs w:val="20"/>
              </w:rPr>
            </w:pPr>
            <w:r>
              <w:rPr>
                <w:rFonts w:ascii="宋体" w:hAnsi="宋体" w:cs="宋体" w:eastAsia="宋体" w:hint="default"/>
                <w:sz w:val="20"/>
                <w:szCs w:val="20"/>
              </w:rPr>
              <w:t>期初余额</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472"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388" w:right="0"/>
              <w:jc w:val="left"/>
              <w:rPr>
                <w:rFonts w:ascii="宋体" w:hAnsi="宋体" w:cs="宋体" w:eastAsia="宋体" w:hint="default"/>
                <w:sz w:val="20"/>
                <w:szCs w:val="20"/>
              </w:rPr>
            </w:pPr>
            <w:r>
              <w:rPr>
                <w:rFonts w:ascii="宋体" w:hAnsi="宋体" w:cs="宋体" w:eastAsia="宋体" w:hint="default"/>
                <w:sz w:val="20"/>
                <w:szCs w:val="20"/>
              </w:rPr>
              <w:t>当期变动</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对当期利润的影</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响金额</w:t>
            </w:r>
          </w:p>
        </w:tc>
      </w:tr>
      <w:tr>
        <w:trPr>
          <w:trHeight w:val="274" w:hRule="exact"/>
        </w:trPr>
        <w:tc>
          <w:tcPr>
            <w:tcW w:w="264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7" w:right="0"/>
              <w:jc w:val="left"/>
              <w:rPr>
                <w:rFonts w:ascii="宋体" w:hAnsi="宋体" w:cs="宋体" w:eastAsia="宋体" w:hint="default"/>
                <w:sz w:val="20"/>
                <w:szCs w:val="20"/>
              </w:rPr>
            </w:pPr>
            <w:r>
              <w:rPr>
                <w:rFonts w:ascii="宋体" w:hAnsi="宋体" w:cs="宋体" w:eastAsia="宋体" w:hint="default"/>
                <w:sz w:val="20"/>
                <w:szCs w:val="20"/>
              </w:rPr>
              <w:t>子公司持有交通银行股票</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60"/>
              <w:jc w:val="right"/>
              <w:rPr>
                <w:rFonts w:ascii="Arial" w:hAnsi="Arial" w:cs="Arial" w:eastAsia="Arial" w:hint="default"/>
                <w:sz w:val="20"/>
                <w:szCs w:val="20"/>
              </w:rPr>
            </w:pPr>
            <w:r>
              <w:rPr>
                <w:rFonts w:ascii="Arial"/>
                <w:spacing w:val="-1"/>
                <w:sz w:val="20"/>
              </w:rPr>
              <w:t>187,623,318</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61"/>
              <w:jc w:val="right"/>
              <w:rPr>
                <w:rFonts w:ascii="Arial" w:hAnsi="Arial" w:cs="Arial" w:eastAsia="Arial" w:hint="default"/>
                <w:sz w:val="20"/>
                <w:szCs w:val="20"/>
              </w:rPr>
            </w:pPr>
            <w:r>
              <w:rPr>
                <w:rFonts w:ascii="Arial"/>
                <w:spacing w:val="-1"/>
                <w:sz w:val="20"/>
              </w:rPr>
              <w:t>126,460,124</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60"/>
              <w:jc w:val="right"/>
              <w:rPr>
                <w:rFonts w:ascii="Arial" w:hAnsi="Arial" w:cs="Arial" w:eastAsia="Arial" w:hint="default"/>
                <w:sz w:val="20"/>
                <w:szCs w:val="20"/>
              </w:rPr>
            </w:pPr>
            <w:r>
              <w:rPr>
                <w:rFonts w:ascii="Arial"/>
                <w:spacing w:val="-1"/>
                <w:sz w:val="20"/>
              </w:rPr>
              <w:t>-61,163,194</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20"/>
                <w:szCs w:val="20"/>
              </w:rPr>
            </w:pPr>
            <w:r>
              <w:rPr>
                <w:rFonts w:ascii="Arial"/>
                <w:w w:val="100"/>
                <w:sz w:val="20"/>
              </w:rPr>
              <w:t>-</w:t>
            </w:r>
          </w:p>
        </w:tc>
      </w:tr>
      <w:tr>
        <w:trPr>
          <w:trHeight w:val="275" w:hRule="exact"/>
        </w:trPr>
        <w:tc>
          <w:tcPr>
            <w:tcW w:w="264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7" w:right="0"/>
              <w:jc w:val="left"/>
              <w:rPr>
                <w:rFonts w:ascii="宋体" w:hAnsi="宋体" w:cs="宋体" w:eastAsia="宋体" w:hint="default"/>
                <w:sz w:val="20"/>
                <w:szCs w:val="20"/>
              </w:rPr>
            </w:pPr>
            <w:r>
              <w:rPr>
                <w:rFonts w:ascii="宋体" w:hAnsi="宋体" w:cs="宋体" w:eastAsia="宋体" w:hint="default"/>
                <w:sz w:val="20"/>
                <w:szCs w:val="20"/>
              </w:rPr>
              <w:t>子公司持有西班牙电信股票</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61"/>
              <w:jc w:val="right"/>
              <w:rPr>
                <w:rFonts w:ascii="Arial" w:hAnsi="Arial" w:cs="Arial" w:eastAsia="Arial" w:hint="default"/>
                <w:sz w:val="20"/>
                <w:szCs w:val="20"/>
              </w:rPr>
            </w:pPr>
            <w:r>
              <w:rPr>
                <w:rFonts w:ascii="Arial"/>
                <w:spacing w:val="-1"/>
                <w:sz w:val="20"/>
              </w:rPr>
              <w:t>7,789,288,678</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63"/>
              <w:jc w:val="right"/>
              <w:rPr>
                <w:rFonts w:ascii="Arial" w:hAnsi="Arial" w:cs="Arial" w:eastAsia="Arial" w:hint="default"/>
                <w:sz w:val="20"/>
                <w:szCs w:val="20"/>
              </w:rPr>
            </w:pPr>
            <w:r>
              <w:rPr>
                <w:rFonts w:ascii="Arial"/>
                <w:spacing w:val="-1"/>
                <w:sz w:val="20"/>
              </w:rPr>
              <w:t>6,087,078,479</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61"/>
              <w:jc w:val="right"/>
              <w:rPr>
                <w:rFonts w:ascii="Arial" w:hAnsi="Arial" w:cs="Arial" w:eastAsia="Arial" w:hint="default"/>
                <w:sz w:val="20"/>
                <w:szCs w:val="20"/>
              </w:rPr>
            </w:pPr>
            <w:r>
              <w:rPr>
                <w:rFonts w:ascii="Arial"/>
                <w:spacing w:val="-1"/>
                <w:sz w:val="20"/>
              </w:rPr>
              <w:t>-1,702,210,199</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20"/>
                <w:szCs w:val="20"/>
              </w:rPr>
            </w:pPr>
            <w:r>
              <w:rPr>
                <w:rFonts w:ascii="Arial"/>
                <w:w w:val="100"/>
                <w:sz w:val="20"/>
              </w:rPr>
              <w:t>-</w:t>
            </w:r>
          </w:p>
        </w:tc>
      </w:tr>
      <w:tr>
        <w:trPr>
          <w:trHeight w:val="275" w:hRule="exact"/>
        </w:trPr>
        <w:tc>
          <w:tcPr>
            <w:tcW w:w="264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
              <w:jc w:val="center"/>
              <w:rPr>
                <w:rFonts w:ascii="宋体" w:hAnsi="宋体" w:cs="宋体" w:eastAsia="宋体" w:hint="default"/>
                <w:sz w:val="20"/>
                <w:szCs w:val="20"/>
              </w:rPr>
            </w:pPr>
            <w:r>
              <w:rPr>
                <w:rFonts w:ascii="宋体" w:hAnsi="宋体" w:cs="宋体" w:eastAsia="宋体" w:hint="default"/>
                <w:sz w:val="20"/>
                <w:szCs w:val="20"/>
              </w:rPr>
              <w:t>合计</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61"/>
              <w:jc w:val="right"/>
              <w:rPr>
                <w:rFonts w:ascii="Arial" w:hAnsi="Arial" w:cs="Arial" w:eastAsia="Arial" w:hint="default"/>
                <w:sz w:val="20"/>
                <w:szCs w:val="20"/>
              </w:rPr>
            </w:pPr>
            <w:r>
              <w:rPr>
                <w:rFonts w:ascii="Arial"/>
                <w:spacing w:val="-1"/>
                <w:sz w:val="20"/>
              </w:rPr>
              <w:t>7,976,911,996</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63"/>
              <w:jc w:val="right"/>
              <w:rPr>
                <w:rFonts w:ascii="Arial" w:hAnsi="Arial" w:cs="Arial" w:eastAsia="Arial" w:hint="default"/>
                <w:sz w:val="20"/>
                <w:szCs w:val="20"/>
              </w:rPr>
            </w:pPr>
            <w:r>
              <w:rPr>
                <w:rFonts w:ascii="Arial"/>
                <w:spacing w:val="-1"/>
                <w:sz w:val="20"/>
              </w:rPr>
              <w:t>6,213,538,603</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61"/>
              <w:jc w:val="right"/>
              <w:rPr>
                <w:rFonts w:ascii="Arial" w:hAnsi="Arial" w:cs="Arial" w:eastAsia="Arial" w:hint="default"/>
                <w:sz w:val="20"/>
                <w:szCs w:val="20"/>
              </w:rPr>
            </w:pPr>
            <w:r>
              <w:rPr>
                <w:rFonts w:ascii="Arial"/>
                <w:spacing w:val="-1"/>
                <w:sz w:val="20"/>
              </w:rPr>
              <w:t>-1,763,373,393</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20"/>
                <w:szCs w:val="20"/>
              </w:rPr>
            </w:pPr>
            <w:r>
              <w:rPr>
                <w:rFonts w:ascii="Arial"/>
                <w:w w:val="100"/>
                <w:sz w:val="20"/>
              </w:rPr>
              <w:t>-</w:t>
            </w:r>
          </w:p>
        </w:tc>
      </w:tr>
    </w:tbl>
    <w:p>
      <w:pPr>
        <w:spacing w:line="240" w:lineRule="auto" w:before="2"/>
        <w:rPr>
          <w:rFonts w:ascii="宋体" w:hAnsi="宋体" w:cs="宋体" w:eastAsia="宋体" w:hint="default"/>
          <w:sz w:val="14"/>
          <w:szCs w:val="14"/>
        </w:rPr>
      </w:pPr>
    </w:p>
    <w:p>
      <w:pPr>
        <w:spacing w:line="448" w:lineRule="auto" w:before="31"/>
        <w:ind w:left="141" w:right="6993" w:firstLine="0"/>
        <w:jc w:val="left"/>
        <w:rPr>
          <w:rFonts w:ascii="宋体" w:hAnsi="宋体" w:cs="宋体" w:eastAsia="宋体" w:hint="default"/>
          <w:sz w:val="22"/>
          <w:szCs w:val="22"/>
        </w:rPr>
      </w:pPr>
      <w:r>
        <w:rPr>
          <w:rFonts w:ascii="宋体" w:hAnsi="宋体" w:cs="宋体" w:eastAsia="宋体" w:hint="default"/>
          <w:b/>
          <w:bCs/>
          <w:sz w:val="22"/>
          <w:szCs w:val="22"/>
        </w:rPr>
        <w:t>四、股本变动及股东情况</w:t>
      </w:r>
      <w:r>
        <w:rPr>
          <w:rFonts w:ascii="宋体" w:hAnsi="宋体" w:cs="宋体" w:eastAsia="宋体" w:hint="default"/>
          <w:b/>
          <w:bCs/>
          <w:spacing w:val="1"/>
          <w:w w:val="99"/>
          <w:sz w:val="22"/>
          <w:szCs w:val="22"/>
        </w:rPr>
        <w:t> </w:t>
      </w:r>
      <w:r>
        <w:rPr>
          <w:rFonts w:ascii="宋体" w:hAnsi="宋体" w:cs="宋体" w:eastAsia="宋体" w:hint="default"/>
          <w:sz w:val="22"/>
          <w:szCs w:val="22"/>
        </w:rPr>
        <w:t>(一)股本变动情况</w:t>
      </w:r>
    </w:p>
    <w:p>
      <w:pPr>
        <w:pStyle w:val="BodyText"/>
        <w:spacing w:line="295" w:lineRule="exact" w:before="58"/>
        <w:ind w:left="231" w:right="3387"/>
        <w:jc w:val="left"/>
      </w:pPr>
      <w:r>
        <w:rPr>
          <w:rFonts w:ascii="Arial" w:hAnsi="Arial" w:cs="Arial" w:eastAsia="Arial" w:hint="default"/>
        </w:rPr>
        <w:t>1</w:t>
      </w:r>
      <w:r>
        <w:rPr/>
        <w:t>、股份变动情况表</w:t>
      </w:r>
    </w:p>
    <w:p>
      <w:pPr>
        <w:pStyle w:val="BodyText"/>
        <w:spacing w:line="279" w:lineRule="exact"/>
        <w:ind w:left="0" w:right="145"/>
        <w:jc w:val="right"/>
      </w:pPr>
      <w:r>
        <w:rPr>
          <w:w w:val="95"/>
        </w:rPr>
        <w:t>单位：股</w:t>
      </w:r>
      <w:r>
        <w:rPr/>
      </w:r>
    </w:p>
    <w:p>
      <w:pPr>
        <w:spacing w:line="240" w:lineRule="auto" w:before="8"/>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458"/>
        <w:gridCol w:w="1471"/>
        <w:gridCol w:w="742"/>
        <w:gridCol w:w="588"/>
        <w:gridCol w:w="364"/>
        <w:gridCol w:w="658"/>
        <w:gridCol w:w="406"/>
        <w:gridCol w:w="392"/>
        <w:gridCol w:w="1468"/>
        <w:gridCol w:w="743"/>
      </w:tblGrid>
      <w:tr>
        <w:trPr>
          <w:trHeight w:val="248" w:hRule="exact"/>
        </w:trPr>
        <w:tc>
          <w:tcPr>
            <w:tcW w:w="2458" w:type="dxa"/>
            <w:vMerge w:val="restart"/>
            <w:tcBorders>
              <w:top w:val="single" w:sz="6" w:space="0" w:color="000000"/>
              <w:left w:val="single" w:sz="6" w:space="0" w:color="000000"/>
              <w:right w:val="single" w:sz="6" w:space="0" w:color="000000"/>
            </w:tcBorders>
          </w:tcPr>
          <w:p>
            <w:pPr/>
          </w:p>
        </w:tc>
        <w:tc>
          <w:tcPr>
            <w:tcW w:w="22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4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2407" w:type="dxa"/>
            <w:gridSpan w:val="5"/>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0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2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4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81" w:hRule="exact"/>
        </w:trPr>
        <w:tc>
          <w:tcPr>
            <w:tcW w:w="2458" w:type="dxa"/>
            <w:vMerge/>
            <w:tcBorders>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5"/>
              <w:ind w:left="223" w:right="0"/>
              <w:jc w:val="left"/>
              <w:rPr>
                <w:rFonts w:ascii="Arial" w:hAnsi="Arial" w:cs="Arial" w:eastAsia="Arial" w:hint="default"/>
                <w:sz w:val="18"/>
                <w:szCs w:val="18"/>
              </w:rPr>
            </w:pPr>
            <w:r>
              <w:rPr>
                <w:rFonts w:ascii="Arial"/>
                <w:sz w:val="18"/>
              </w:rPr>
              <w:t>(%)</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6" w:right="0"/>
              <w:jc w:val="left"/>
              <w:rPr>
                <w:rFonts w:ascii="宋体" w:hAnsi="宋体" w:cs="宋体" w:eastAsia="宋体" w:hint="default"/>
                <w:sz w:val="18"/>
                <w:szCs w:val="18"/>
              </w:rPr>
            </w:pPr>
            <w:r>
              <w:rPr>
                <w:rFonts w:ascii="宋体" w:hAnsi="宋体" w:cs="宋体" w:eastAsia="宋体" w:hint="default"/>
                <w:sz w:val="18"/>
                <w:szCs w:val="18"/>
              </w:rPr>
              <w:t>发行</w:t>
            </w:r>
          </w:p>
          <w:p>
            <w:pPr>
              <w:pStyle w:val="TableParagraph"/>
              <w:spacing w:line="234" w:lineRule="exact"/>
              <w:ind w:left="106" w:right="0"/>
              <w:jc w:val="left"/>
              <w:rPr>
                <w:rFonts w:ascii="宋体" w:hAnsi="宋体" w:cs="宋体" w:eastAsia="宋体" w:hint="default"/>
                <w:sz w:val="18"/>
                <w:szCs w:val="18"/>
              </w:rPr>
            </w:pPr>
            <w:r>
              <w:rPr>
                <w:rFonts w:ascii="宋体" w:hAnsi="宋体" w:cs="宋体" w:eastAsia="宋体" w:hint="default"/>
                <w:sz w:val="18"/>
                <w:szCs w:val="18"/>
              </w:rPr>
              <w:t>新股</w:t>
            </w:r>
          </w:p>
        </w:tc>
        <w:tc>
          <w:tcPr>
            <w:tcW w:w="3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送</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1" w:right="0" w:hanging="90"/>
              <w:jc w:val="left"/>
              <w:rPr>
                <w:rFonts w:ascii="宋体" w:hAnsi="宋体" w:cs="宋体" w:eastAsia="宋体" w:hint="default"/>
                <w:sz w:val="18"/>
                <w:szCs w:val="18"/>
              </w:rPr>
            </w:pPr>
            <w:r>
              <w:rPr>
                <w:rFonts w:ascii="宋体" w:hAnsi="宋体" w:cs="宋体" w:eastAsia="宋体" w:hint="default"/>
                <w:sz w:val="18"/>
                <w:szCs w:val="18"/>
              </w:rPr>
              <w:t>公积金</w:t>
            </w:r>
          </w:p>
          <w:p>
            <w:pPr>
              <w:pStyle w:val="TableParagraph"/>
              <w:spacing w:line="234" w:lineRule="exact"/>
              <w:ind w:left="141" w:right="0"/>
              <w:jc w:val="left"/>
              <w:rPr>
                <w:rFonts w:ascii="宋体" w:hAnsi="宋体" w:cs="宋体" w:eastAsia="宋体" w:hint="default"/>
                <w:sz w:val="18"/>
                <w:szCs w:val="18"/>
              </w:rPr>
            </w:pPr>
            <w:r>
              <w:rPr>
                <w:rFonts w:ascii="宋体" w:hAnsi="宋体" w:cs="宋体" w:eastAsia="宋体" w:hint="default"/>
                <w:sz w:val="18"/>
                <w:szCs w:val="18"/>
              </w:rPr>
              <w:t>转股</w:t>
            </w:r>
          </w:p>
        </w:tc>
        <w:tc>
          <w:tcPr>
            <w:tcW w:w="4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他</w:t>
            </w:r>
          </w:p>
        </w:tc>
        <w:tc>
          <w:tcPr>
            <w:tcW w:w="3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5"/>
              <w:ind w:left="223" w:right="0"/>
              <w:jc w:val="left"/>
              <w:rPr>
                <w:rFonts w:ascii="Arial" w:hAnsi="Arial" w:cs="Arial" w:eastAsia="Arial" w:hint="default"/>
                <w:sz w:val="18"/>
                <w:szCs w:val="18"/>
              </w:rPr>
            </w:pPr>
            <w:r>
              <w:rPr>
                <w:rFonts w:ascii="Arial"/>
                <w:sz w:val="18"/>
              </w:rPr>
              <w:t>(%)</w:t>
            </w:r>
          </w:p>
        </w:tc>
      </w:tr>
      <w:tr>
        <w:trPr>
          <w:trHeight w:val="248" w:hRule="exact"/>
        </w:trPr>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6830" w:type="dxa"/>
            <w:gridSpan w:val="9"/>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、国家持股</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61"/>
              <w:jc w:val="right"/>
              <w:rPr>
                <w:rFonts w:ascii="Arial" w:hAnsi="Arial" w:cs="Arial" w:eastAsia="Arial" w:hint="default"/>
                <w:sz w:val="18"/>
                <w:szCs w:val="18"/>
              </w:rPr>
            </w:pPr>
            <w:r>
              <w:rPr>
                <w:rFonts w:ascii="Arial"/>
                <w:w w:val="99"/>
                <w:sz w:val="18"/>
              </w:rPr>
              <w:t>-</w:t>
            </w:r>
            <w:r>
              <w:rPr>
                <w:rFonts w:ascii="Arial"/>
                <w:sz w:val="18"/>
              </w:rPr>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w w:val="99"/>
                <w:sz w:val="18"/>
              </w:rPr>
              <w:t>-</w:t>
            </w:r>
            <w:r>
              <w:rPr>
                <w:rFonts w:ascii="Arial"/>
                <w:sz w:val="18"/>
              </w:rPr>
            </w:r>
          </w:p>
        </w:tc>
      </w:tr>
      <w:tr>
        <w:trPr>
          <w:trHeight w:val="248" w:hRule="exact"/>
        </w:trPr>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、国有法人持股</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1"/>
              <w:jc w:val="right"/>
              <w:rPr>
                <w:rFonts w:ascii="Arial" w:hAnsi="Arial" w:cs="Arial" w:eastAsia="Arial" w:hint="default"/>
                <w:sz w:val="18"/>
                <w:szCs w:val="18"/>
              </w:rPr>
            </w:pPr>
            <w:r>
              <w:rPr>
                <w:rFonts w:ascii="Arial"/>
                <w:w w:val="99"/>
                <w:sz w:val="18"/>
              </w:rPr>
              <w:t>-</w:t>
            </w:r>
            <w:r>
              <w:rPr>
                <w:rFonts w:ascii="Arial"/>
                <w:sz w:val="18"/>
              </w:rPr>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3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40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3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9"/>
              <w:jc w:val="right"/>
              <w:rPr>
                <w:rFonts w:ascii="Arial" w:hAnsi="Arial" w:cs="Arial" w:eastAsia="Arial" w:hint="default"/>
                <w:sz w:val="18"/>
                <w:szCs w:val="18"/>
              </w:rPr>
            </w:pPr>
            <w:r>
              <w:rPr>
                <w:rFonts w:ascii="Arial"/>
                <w:w w:val="99"/>
                <w:sz w:val="18"/>
              </w:rPr>
              <w:t>-</w:t>
            </w:r>
            <w:r>
              <w:rPr>
                <w:rFonts w:ascii="Arial"/>
                <w:sz w:val="18"/>
              </w:rPr>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9"/>
                <w:sz w:val="18"/>
              </w:rPr>
              <w:t>-</w:t>
            </w:r>
            <w:r>
              <w:rPr>
                <w:rFonts w:ascii="Arial"/>
                <w:sz w:val="18"/>
              </w:rPr>
            </w:r>
          </w:p>
        </w:tc>
      </w:tr>
      <w:tr>
        <w:trPr>
          <w:trHeight w:val="248" w:hRule="exact"/>
        </w:trPr>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、其他内资持股</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1"/>
              <w:jc w:val="right"/>
              <w:rPr>
                <w:rFonts w:ascii="Arial" w:hAnsi="Arial" w:cs="Arial" w:eastAsia="Arial" w:hint="default"/>
                <w:sz w:val="18"/>
                <w:szCs w:val="18"/>
              </w:rPr>
            </w:pPr>
            <w:r>
              <w:rPr>
                <w:rFonts w:ascii="Arial"/>
                <w:w w:val="99"/>
                <w:sz w:val="18"/>
              </w:rPr>
              <w:t>-</w:t>
            </w:r>
            <w:r>
              <w:rPr>
                <w:rFonts w:ascii="Arial"/>
                <w:sz w:val="18"/>
              </w:rPr>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3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40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3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9"/>
              <w:jc w:val="right"/>
              <w:rPr>
                <w:rFonts w:ascii="Arial" w:hAnsi="Arial" w:cs="Arial" w:eastAsia="Arial" w:hint="default"/>
                <w:sz w:val="18"/>
                <w:szCs w:val="18"/>
              </w:rPr>
            </w:pPr>
            <w:r>
              <w:rPr>
                <w:rFonts w:ascii="Arial"/>
                <w:w w:val="99"/>
                <w:sz w:val="18"/>
              </w:rPr>
              <w:t>-</w:t>
            </w:r>
            <w:r>
              <w:rPr>
                <w:rFonts w:ascii="Arial"/>
                <w:sz w:val="18"/>
              </w:rPr>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9"/>
                <w:sz w:val="18"/>
              </w:rPr>
              <w:t>-</w:t>
            </w:r>
            <w:r>
              <w:rPr>
                <w:rFonts w:ascii="Arial"/>
                <w:sz w:val="18"/>
              </w:rPr>
            </w:r>
          </w:p>
        </w:tc>
      </w:tr>
      <w:tr>
        <w:trPr>
          <w:trHeight w:val="248" w:hRule="exact"/>
        </w:trPr>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其中：境内非国有法人持股</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1"/>
              <w:jc w:val="right"/>
              <w:rPr>
                <w:rFonts w:ascii="Arial" w:hAnsi="Arial" w:cs="Arial" w:eastAsia="Arial" w:hint="default"/>
                <w:sz w:val="18"/>
                <w:szCs w:val="18"/>
              </w:rPr>
            </w:pPr>
            <w:r>
              <w:rPr>
                <w:rFonts w:ascii="Arial"/>
                <w:w w:val="99"/>
                <w:sz w:val="18"/>
              </w:rPr>
              <w:t>-</w:t>
            </w:r>
            <w:r>
              <w:rPr>
                <w:rFonts w:ascii="Arial"/>
                <w:sz w:val="18"/>
              </w:rPr>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3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40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3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9"/>
              <w:jc w:val="right"/>
              <w:rPr>
                <w:rFonts w:ascii="Arial" w:hAnsi="Arial" w:cs="Arial" w:eastAsia="Arial" w:hint="default"/>
                <w:sz w:val="18"/>
                <w:szCs w:val="18"/>
              </w:rPr>
            </w:pPr>
            <w:r>
              <w:rPr>
                <w:rFonts w:ascii="Arial"/>
                <w:w w:val="99"/>
                <w:sz w:val="18"/>
              </w:rPr>
              <w:t>-</w:t>
            </w:r>
            <w:r>
              <w:rPr>
                <w:rFonts w:ascii="Arial"/>
                <w:sz w:val="18"/>
              </w:rPr>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9"/>
                <w:sz w:val="18"/>
              </w:rPr>
              <w:t>-</w:t>
            </w:r>
            <w:r>
              <w:rPr>
                <w:rFonts w:ascii="Arial"/>
                <w:sz w:val="18"/>
              </w:rPr>
            </w:r>
          </w:p>
        </w:tc>
      </w:tr>
      <w:tr>
        <w:trPr>
          <w:trHeight w:val="248" w:hRule="exact"/>
        </w:trPr>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3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1"/>
              <w:jc w:val="right"/>
              <w:rPr>
                <w:rFonts w:ascii="Arial" w:hAnsi="Arial" w:cs="Arial" w:eastAsia="Arial" w:hint="default"/>
                <w:sz w:val="18"/>
                <w:szCs w:val="18"/>
              </w:rPr>
            </w:pPr>
            <w:r>
              <w:rPr>
                <w:rFonts w:ascii="Arial"/>
                <w:w w:val="99"/>
                <w:sz w:val="18"/>
              </w:rPr>
              <w:t>-</w:t>
            </w:r>
            <w:r>
              <w:rPr>
                <w:rFonts w:ascii="Arial"/>
                <w:sz w:val="18"/>
              </w:rPr>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3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40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9"/>
              <w:jc w:val="right"/>
              <w:rPr>
                <w:rFonts w:ascii="Arial" w:hAnsi="Arial" w:cs="Arial" w:eastAsia="Arial" w:hint="default"/>
                <w:sz w:val="18"/>
                <w:szCs w:val="18"/>
              </w:rPr>
            </w:pPr>
            <w:r>
              <w:rPr>
                <w:rFonts w:ascii="Arial"/>
                <w:w w:val="99"/>
                <w:sz w:val="18"/>
              </w:rPr>
              <w:t>-</w:t>
            </w:r>
            <w:r>
              <w:rPr>
                <w:rFonts w:ascii="Arial"/>
                <w:sz w:val="18"/>
              </w:rPr>
            </w:r>
          </w:p>
        </w:tc>
        <w:tc>
          <w:tcPr>
            <w:tcW w:w="3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9"/>
              <w:jc w:val="right"/>
              <w:rPr>
                <w:rFonts w:ascii="Arial" w:hAnsi="Arial" w:cs="Arial" w:eastAsia="Arial" w:hint="default"/>
                <w:sz w:val="18"/>
                <w:szCs w:val="18"/>
              </w:rPr>
            </w:pPr>
            <w:r>
              <w:rPr>
                <w:rFonts w:ascii="Arial"/>
                <w:w w:val="99"/>
                <w:sz w:val="18"/>
              </w:rPr>
              <w:t>-</w:t>
            </w:r>
            <w:r>
              <w:rPr>
                <w:rFonts w:ascii="Arial"/>
                <w:sz w:val="18"/>
              </w:rPr>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9"/>
              <w:jc w:val="right"/>
              <w:rPr>
                <w:rFonts w:ascii="Arial" w:hAnsi="Arial" w:cs="Arial" w:eastAsia="Arial" w:hint="default"/>
                <w:sz w:val="18"/>
                <w:szCs w:val="18"/>
              </w:rPr>
            </w:pPr>
            <w:r>
              <w:rPr>
                <w:rFonts w:ascii="Arial"/>
                <w:w w:val="99"/>
                <w:sz w:val="18"/>
              </w:rPr>
              <w:t>-</w:t>
            </w:r>
            <w:r>
              <w:rPr>
                <w:rFonts w:ascii="Arial"/>
                <w:sz w:val="18"/>
              </w:rPr>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9"/>
                <w:sz w:val="18"/>
              </w:rPr>
              <w:t>-</w:t>
            </w:r>
            <w:r>
              <w:rPr>
                <w:rFonts w:ascii="Arial"/>
                <w:sz w:val="18"/>
              </w:rPr>
            </w:r>
          </w:p>
        </w:tc>
      </w:tr>
      <w:tr>
        <w:trPr>
          <w:trHeight w:val="248" w:hRule="exact"/>
        </w:trPr>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、外资持股</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61"/>
              <w:jc w:val="right"/>
              <w:rPr>
                <w:rFonts w:ascii="Arial" w:hAnsi="Arial" w:cs="Arial" w:eastAsia="Arial" w:hint="default"/>
                <w:sz w:val="18"/>
                <w:szCs w:val="18"/>
              </w:rPr>
            </w:pPr>
            <w:r>
              <w:rPr>
                <w:rFonts w:ascii="Arial"/>
                <w:w w:val="99"/>
                <w:sz w:val="18"/>
              </w:rPr>
              <w:t>-</w:t>
            </w:r>
            <w:r>
              <w:rPr>
                <w:rFonts w:ascii="Arial"/>
                <w:sz w:val="18"/>
              </w:rPr>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61"/>
              <w:jc w:val="right"/>
              <w:rPr>
                <w:rFonts w:ascii="Arial" w:hAnsi="Arial" w:cs="Arial" w:eastAsia="Arial" w:hint="default"/>
                <w:sz w:val="18"/>
                <w:szCs w:val="18"/>
              </w:rPr>
            </w:pPr>
            <w:r>
              <w:rPr>
                <w:rFonts w:ascii="Arial"/>
                <w:w w:val="99"/>
                <w:sz w:val="18"/>
              </w:rPr>
              <w:t>-</w:t>
            </w:r>
            <w:r>
              <w:rPr>
                <w:rFonts w:ascii="Arial"/>
                <w:sz w:val="18"/>
              </w:rPr>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w w:val="99"/>
                <w:sz w:val="18"/>
              </w:rPr>
              <w:t>-</w:t>
            </w:r>
            <w:r>
              <w:rPr>
                <w:rFonts w:ascii="Arial"/>
                <w:sz w:val="18"/>
              </w:rPr>
            </w:r>
          </w:p>
        </w:tc>
      </w:tr>
      <w:tr>
        <w:trPr>
          <w:trHeight w:val="248" w:hRule="exact"/>
        </w:trPr>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31"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61"/>
              <w:jc w:val="right"/>
              <w:rPr>
                <w:rFonts w:ascii="Arial" w:hAnsi="Arial" w:cs="Arial" w:eastAsia="Arial" w:hint="default"/>
                <w:sz w:val="18"/>
                <w:szCs w:val="18"/>
              </w:rPr>
            </w:pPr>
            <w:r>
              <w:rPr>
                <w:rFonts w:ascii="Arial"/>
                <w:w w:val="99"/>
                <w:sz w:val="18"/>
              </w:rPr>
              <w:t>-</w:t>
            </w:r>
            <w:r>
              <w:rPr>
                <w:rFonts w:ascii="Arial"/>
                <w:sz w:val="18"/>
              </w:rPr>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w w:val="99"/>
                <w:sz w:val="18"/>
              </w:rPr>
              <w:t>-</w:t>
            </w:r>
            <w:r>
              <w:rPr>
                <w:rFonts w:ascii="Arial"/>
                <w:sz w:val="18"/>
              </w:rPr>
            </w:r>
          </w:p>
        </w:tc>
      </w:tr>
      <w:tr>
        <w:trPr>
          <w:trHeight w:val="248" w:hRule="exact"/>
        </w:trPr>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二、无限售条件流通股份</w:t>
            </w:r>
          </w:p>
        </w:tc>
        <w:tc>
          <w:tcPr>
            <w:tcW w:w="6830" w:type="dxa"/>
            <w:gridSpan w:val="9"/>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、人民币普通股</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33"/>
              <w:jc w:val="right"/>
              <w:rPr>
                <w:rFonts w:ascii="Arial" w:hAnsi="Arial" w:cs="Arial" w:eastAsia="Arial" w:hint="default"/>
                <w:sz w:val="18"/>
                <w:szCs w:val="18"/>
              </w:rPr>
            </w:pPr>
            <w:r>
              <w:rPr>
                <w:rFonts w:ascii="Arial"/>
                <w:spacing w:val="-1"/>
                <w:sz w:val="18"/>
              </w:rPr>
              <w:t>21,196,596,395</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w w:val="95"/>
                <w:sz w:val="18"/>
              </w:rPr>
              <w:t>100</w:t>
            </w:r>
            <w:r>
              <w:rPr>
                <w:rFonts w:ascii="Arial"/>
                <w:sz w:val="18"/>
              </w:rPr>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3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40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3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21,196,596,395</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spacing w:val="-1"/>
                <w:w w:val="95"/>
                <w:sz w:val="18"/>
              </w:rPr>
              <w:t>100</w:t>
            </w:r>
            <w:r>
              <w:rPr>
                <w:rFonts w:ascii="Arial"/>
                <w:sz w:val="18"/>
              </w:rPr>
            </w:r>
          </w:p>
        </w:tc>
      </w:tr>
      <w:tr>
        <w:trPr>
          <w:trHeight w:val="248" w:hRule="exact"/>
        </w:trPr>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、境内上市的外资股</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9"/>
              <w:jc w:val="right"/>
              <w:rPr>
                <w:rFonts w:ascii="Arial" w:hAnsi="Arial" w:cs="Arial" w:eastAsia="Arial" w:hint="default"/>
                <w:sz w:val="18"/>
                <w:szCs w:val="18"/>
              </w:rPr>
            </w:pPr>
            <w:r>
              <w:rPr>
                <w:rFonts w:ascii="Arial"/>
                <w:w w:val="99"/>
                <w:sz w:val="18"/>
              </w:rPr>
              <w:t>-</w:t>
            </w:r>
            <w:r>
              <w:rPr>
                <w:rFonts w:ascii="Arial"/>
                <w:sz w:val="18"/>
              </w:rPr>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3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9"/>
              <w:jc w:val="right"/>
              <w:rPr>
                <w:rFonts w:ascii="Arial" w:hAnsi="Arial" w:cs="Arial" w:eastAsia="Arial" w:hint="default"/>
                <w:sz w:val="18"/>
                <w:szCs w:val="18"/>
              </w:rPr>
            </w:pPr>
            <w:r>
              <w:rPr>
                <w:rFonts w:ascii="Arial"/>
                <w:w w:val="99"/>
                <w:sz w:val="18"/>
              </w:rPr>
              <w:t>-</w:t>
            </w:r>
            <w:r>
              <w:rPr>
                <w:rFonts w:ascii="Arial"/>
                <w:sz w:val="18"/>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40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3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9"/>
                <w:sz w:val="18"/>
              </w:rPr>
              <w:t>-</w:t>
            </w:r>
            <w:r>
              <w:rPr>
                <w:rFonts w:ascii="Arial"/>
                <w:sz w:val="18"/>
              </w:rPr>
            </w:r>
          </w:p>
        </w:tc>
      </w:tr>
      <w:tr>
        <w:trPr>
          <w:trHeight w:val="248" w:hRule="exact"/>
        </w:trPr>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、境外上市的外资股</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9"/>
              <w:jc w:val="right"/>
              <w:rPr>
                <w:rFonts w:ascii="Arial" w:hAnsi="Arial" w:cs="Arial" w:eastAsia="Arial" w:hint="default"/>
                <w:sz w:val="18"/>
                <w:szCs w:val="18"/>
              </w:rPr>
            </w:pPr>
            <w:r>
              <w:rPr>
                <w:rFonts w:ascii="Arial"/>
                <w:w w:val="99"/>
                <w:sz w:val="18"/>
              </w:rPr>
              <w:t>-</w:t>
            </w:r>
            <w:r>
              <w:rPr>
                <w:rFonts w:ascii="Arial"/>
                <w:sz w:val="18"/>
              </w:rPr>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3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9"/>
              <w:jc w:val="right"/>
              <w:rPr>
                <w:rFonts w:ascii="Arial" w:hAnsi="Arial" w:cs="Arial" w:eastAsia="Arial" w:hint="default"/>
                <w:sz w:val="18"/>
                <w:szCs w:val="18"/>
              </w:rPr>
            </w:pPr>
            <w:r>
              <w:rPr>
                <w:rFonts w:ascii="Arial"/>
                <w:w w:val="99"/>
                <w:sz w:val="18"/>
              </w:rPr>
              <w:t>-</w:t>
            </w:r>
            <w:r>
              <w:rPr>
                <w:rFonts w:ascii="Arial"/>
                <w:sz w:val="18"/>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40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3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9"/>
                <w:sz w:val="18"/>
              </w:rPr>
              <w:t>-</w:t>
            </w:r>
            <w:r>
              <w:rPr>
                <w:rFonts w:ascii="Arial"/>
                <w:sz w:val="18"/>
              </w:rPr>
            </w:r>
          </w:p>
        </w:tc>
      </w:tr>
      <w:tr>
        <w:trPr>
          <w:trHeight w:val="248" w:hRule="exact"/>
        </w:trPr>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89"/>
              <w:jc w:val="right"/>
              <w:rPr>
                <w:rFonts w:ascii="Arial" w:hAnsi="Arial" w:cs="Arial" w:eastAsia="Arial" w:hint="default"/>
                <w:sz w:val="18"/>
                <w:szCs w:val="18"/>
              </w:rPr>
            </w:pPr>
            <w:r>
              <w:rPr>
                <w:rFonts w:ascii="Arial"/>
                <w:w w:val="99"/>
                <w:sz w:val="18"/>
              </w:rPr>
              <w:t>-</w:t>
            </w:r>
            <w:r>
              <w:rPr>
                <w:rFonts w:ascii="Arial"/>
                <w:sz w:val="18"/>
              </w:rPr>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w w:val="99"/>
                <w:sz w:val="18"/>
              </w:rPr>
              <w:t>-</w:t>
            </w:r>
            <w:r>
              <w:rPr>
                <w:rFonts w:ascii="Arial"/>
                <w:sz w:val="18"/>
              </w:rPr>
            </w:r>
          </w:p>
        </w:tc>
      </w:tr>
      <w:tr>
        <w:trPr>
          <w:trHeight w:val="248" w:hRule="exact"/>
        </w:trPr>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33"/>
              <w:jc w:val="right"/>
              <w:rPr>
                <w:rFonts w:ascii="Arial" w:hAnsi="Arial" w:cs="Arial" w:eastAsia="Arial" w:hint="default"/>
                <w:sz w:val="18"/>
                <w:szCs w:val="18"/>
              </w:rPr>
            </w:pPr>
            <w:r>
              <w:rPr>
                <w:rFonts w:ascii="Arial"/>
                <w:spacing w:val="-1"/>
                <w:sz w:val="18"/>
              </w:rPr>
              <w:t>21,196,596,395</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w w:val="95"/>
                <w:sz w:val="18"/>
              </w:rPr>
              <w:t>100</w:t>
            </w:r>
            <w:r>
              <w:rPr>
                <w:rFonts w:ascii="Arial"/>
                <w:sz w:val="18"/>
              </w:rPr>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3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40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3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21,196,596,395</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spacing w:val="-1"/>
                <w:w w:val="95"/>
                <w:sz w:val="18"/>
              </w:rPr>
              <w:t>100</w:t>
            </w:r>
            <w:r>
              <w:rPr>
                <w:rFonts w:ascii="Arial"/>
                <w:sz w:val="18"/>
              </w:rPr>
            </w:r>
          </w:p>
        </w:tc>
      </w:tr>
    </w:tbl>
    <w:p>
      <w:pPr>
        <w:spacing w:line="240" w:lineRule="auto" w:before="2"/>
        <w:rPr>
          <w:rFonts w:ascii="宋体" w:hAnsi="宋体" w:cs="宋体" w:eastAsia="宋体" w:hint="default"/>
          <w:sz w:val="14"/>
          <w:szCs w:val="14"/>
        </w:rPr>
      </w:pPr>
    </w:p>
    <w:p>
      <w:pPr>
        <w:pStyle w:val="BodyText"/>
        <w:spacing w:line="286" w:lineRule="exact" w:before="60"/>
        <w:ind w:left="561" w:right="5043" w:hanging="330"/>
        <w:jc w:val="left"/>
      </w:pPr>
      <w:r>
        <w:rPr>
          <w:rFonts w:ascii="Arial" w:hAnsi="Arial" w:cs="Arial" w:eastAsia="Arial" w:hint="default"/>
        </w:rPr>
        <w:t>2</w:t>
      </w:r>
      <w:r>
        <w:rPr/>
        <w:t>、限售股份变动情况</w:t>
      </w:r>
      <w:r>
        <w:rPr>
          <w:w w:val="99"/>
        </w:rPr>
        <w:t> </w:t>
      </w:r>
      <w:r>
        <w:rPr/>
        <w:t>报告期内，本公司限售股份无变动情况。</w:t>
      </w:r>
    </w:p>
    <w:p>
      <w:pPr>
        <w:spacing w:line="240" w:lineRule="auto" w:before="1"/>
        <w:rPr>
          <w:rFonts w:ascii="宋体" w:hAnsi="宋体" w:cs="宋体" w:eastAsia="宋体" w:hint="default"/>
          <w:sz w:val="17"/>
          <w:szCs w:val="17"/>
        </w:rPr>
      </w:pPr>
    </w:p>
    <w:p>
      <w:pPr>
        <w:pStyle w:val="BodyText"/>
        <w:spacing w:line="240" w:lineRule="auto"/>
        <w:ind w:left="141" w:right="3387"/>
        <w:jc w:val="left"/>
      </w:pPr>
      <w:r>
        <w:rPr/>
        <w:t>(二)证券发行与上市情况</w:t>
      </w:r>
    </w:p>
    <w:p>
      <w:pPr>
        <w:spacing w:line="240" w:lineRule="auto" w:before="4"/>
        <w:rPr>
          <w:rFonts w:ascii="宋体" w:hAnsi="宋体" w:cs="宋体" w:eastAsia="宋体" w:hint="default"/>
          <w:sz w:val="21"/>
          <w:szCs w:val="21"/>
        </w:rPr>
      </w:pPr>
    </w:p>
    <w:p>
      <w:pPr>
        <w:pStyle w:val="BodyText"/>
        <w:spacing w:line="286" w:lineRule="exact"/>
        <w:ind w:left="457" w:right="3387" w:hanging="226"/>
        <w:jc w:val="left"/>
      </w:pPr>
      <w:r>
        <w:rPr>
          <w:rFonts w:ascii="Arial" w:hAnsi="Arial" w:cs="Arial" w:eastAsia="Arial" w:hint="default"/>
        </w:rPr>
        <w:t>1</w:t>
      </w:r>
      <w:r>
        <w:rPr/>
        <w:t>、前三年历次证券发行情况</w:t>
      </w:r>
      <w:r>
        <w:rPr>
          <w:w w:val="99"/>
        </w:rPr>
        <w:t> </w:t>
      </w:r>
      <w:r>
        <w:rPr/>
        <w:t>截止本报告期末至前三年，公司未有证券发行与上市情况。</w:t>
      </w:r>
    </w:p>
    <w:p>
      <w:pPr>
        <w:spacing w:line="240" w:lineRule="auto" w:before="3"/>
        <w:rPr>
          <w:rFonts w:ascii="宋体" w:hAnsi="宋体" w:cs="宋体" w:eastAsia="宋体" w:hint="default"/>
          <w:sz w:val="19"/>
          <w:szCs w:val="19"/>
        </w:rPr>
      </w:pPr>
    </w:p>
    <w:p>
      <w:pPr>
        <w:pStyle w:val="BodyText"/>
        <w:spacing w:line="286" w:lineRule="exact"/>
        <w:ind w:left="457" w:right="2507" w:hanging="226"/>
        <w:jc w:val="left"/>
      </w:pPr>
      <w:r>
        <w:rPr>
          <w:rFonts w:ascii="Arial" w:hAnsi="Arial" w:cs="Arial" w:eastAsia="Arial" w:hint="default"/>
        </w:rPr>
        <w:t>2</w:t>
      </w:r>
      <w:r>
        <w:rPr/>
        <w:t>、公司股份总数及结构的变动情况</w:t>
      </w:r>
      <w:r>
        <w:rPr>
          <w:w w:val="99"/>
        </w:rPr>
        <w:t> </w:t>
      </w:r>
      <w:r>
        <w:rPr/>
        <w:t>报告期内没有因送股、配股等原因引起公司股份总数及结构的变动。</w:t>
      </w:r>
    </w:p>
    <w:p>
      <w:pPr>
        <w:spacing w:line="240" w:lineRule="auto" w:before="6"/>
        <w:rPr>
          <w:rFonts w:ascii="宋体" w:hAnsi="宋体" w:cs="宋体" w:eastAsia="宋体" w:hint="default"/>
          <w:sz w:val="19"/>
          <w:szCs w:val="19"/>
        </w:rPr>
      </w:pPr>
    </w:p>
    <w:p>
      <w:pPr>
        <w:pStyle w:val="BodyText"/>
        <w:spacing w:line="284" w:lineRule="exact"/>
        <w:ind w:left="573" w:right="5911" w:hanging="342"/>
        <w:jc w:val="left"/>
      </w:pPr>
      <w:r>
        <w:rPr>
          <w:rFonts w:ascii="Arial" w:hAnsi="Arial" w:cs="Arial" w:eastAsia="Arial" w:hint="default"/>
        </w:rPr>
        <w:t>3</w:t>
      </w:r>
      <w:r>
        <w:rPr/>
        <w:t>、现存的内部职工股情况</w:t>
      </w:r>
      <w:r>
        <w:rPr>
          <w:w w:val="99"/>
        </w:rPr>
        <w:t> </w:t>
      </w:r>
      <w:r>
        <w:rPr/>
        <w:t>本报告期末公司无内部职工股。</w:t>
      </w:r>
    </w:p>
    <w:p>
      <w:pPr>
        <w:spacing w:after="0" w:line="284" w:lineRule="exact"/>
        <w:jc w:val="left"/>
        <w:sectPr>
          <w:pgSz w:w="11910" w:h="16840"/>
          <w:pgMar w:header="1079" w:footer="752" w:top="1320" w:bottom="940" w:left="1440" w:right="880"/>
        </w:sectPr>
      </w:pPr>
    </w:p>
    <w:p>
      <w:pPr>
        <w:spacing w:line="240" w:lineRule="auto" w:before="6"/>
        <w:rPr>
          <w:rFonts w:ascii="宋体" w:hAnsi="宋体" w:cs="宋体" w:eastAsia="宋体" w:hint="default"/>
          <w:sz w:val="19"/>
          <w:szCs w:val="19"/>
        </w:rPr>
      </w:pPr>
    </w:p>
    <w:p>
      <w:pPr>
        <w:pStyle w:val="BodyText"/>
        <w:spacing w:line="240" w:lineRule="auto" w:before="31"/>
        <w:ind w:left="141" w:right="3387"/>
        <w:jc w:val="left"/>
      </w:pPr>
      <w:r>
        <w:rPr/>
        <w:t>(三)股东和实际控制人情况</w:t>
      </w:r>
    </w:p>
    <w:p>
      <w:pPr>
        <w:spacing w:line="240" w:lineRule="auto" w:before="9"/>
        <w:rPr>
          <w:rFonts w:ascii="宋体" w:hAnsi="宋体" w:cs="宋体" w:eastAsia="宋体" w:hint="default"/>
          <w:sz w:val="16"/>
          <w:szCs w:val="16"/>
        </w:rPr>
      </w:pPr>
    </w:p>
    <w:p>
      <w:pPr>
        <w:pStyle w:val="BodyText"/>
        <w:spacing w:line="295" w:lineRule="exact" w:before="31"/>
        <w:ind w:left="231" w:right="3387"/>
        <w:jc w:val="left"/>
      </w:pPr>
      <w:r>
        <w:rPr>
          <w:rFonts w:ascii="Arial" w:hAnsi="Arial" w:cs="Arial" w:eastAsia="Arial" w:hint="default"/>
        </w:rPr>
        <w:t>1</w:t>
      </w:r>
      <w:r>
        <w:rPr/>
        <w:t>、股东数量和持股情况</w:t>
      </w:r>
    </w:p>
    <w:p>
      <w:pPr>
        <w:pStyle w:val="BodyText"/>
        <w:spacing w:line="279" w:lineRule="exact"/>
        <w:ind w:left="0" w:right="145"/>
        <w:jc w:val="right"/>
      </w:pPr>
      <w:r>
        <w:rPr>
          <w:w w:val="95"/>
        </w:rPr>
        <w:t>单位：股</w:t>
      </w:r>
      <w:r>
        <w:rPr/>
      </w:r>
    </w:p>
    <w:p>
      <w:pPr>
        <w:spacing w:line="240" w:lineRule="auto" w:before="8"/>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192"/>
        <w:gridCol w:w="964"/>
        <w:gridCol w:w="818"/>
        <w:gridCol w:w="1508"/>
        <w:gridCol w:w="1370"/>
        <w:gridCol w:w="1358"/>
        <w:gridCol w:w="1120"/>
      </w:tblGrid>
      <w:tr>
        <w:trPr>
          <w:trHeight w:val="248" w:hRule="exact"/>
        </w:trPr>
        <w:tc>
          <w:tcPr>
            <w:tcW w:w="5483" w:type="dxa"/>
            <w:gridSpan w:val="4"/>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3848" w:type="dxa"/>
            <w:gridSpan w:val="3"/>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Arial" w:hAnsi="Arial" w:cs="Arial" w:eastAsia="Arial" w:hint="default"/>
                <w:sz w:val="18"/>
                <w:szCs w:val="18"/>
              </w:rPr>
              <w:t>992,506</w:t>
            </w:r>
            <w:r>
              <w:rPr>
                <w:rFonts w:ascii="Arial" w:hAnsi="Arial" w:cs="Arial" w:eastAsia="Arial" w:hint="default"/>
                <w:spacing w:val="-11"/>
                <w:sz w:val="18"/>
                <w:szCs w:val="18"/>
              </w:rPr>
              <w:t> </w:t>
            </w:r>
            <w:r>
              <w:rPr>
                <w:rFonts w:ascii="宋体" w:hAnsi="宋体" w:cs="宋体" w:eastAsia="宋体" w:hint="default"/>
                <w:sz w:val="18"/>
                <w:szCs w:val="18"/>
              </w:rPr>
              <w:t>户</w:t>
            </w:r>
          </w:p>
        </w:tc>
      </w:tr>
      <w:tr>
        <w:trPr>
          <w:trHeight w:val="248" w:hRule="exact"/>
        </w:trPr>
        <w:tc>
          <w:tcPr>
            <w:tcW w:w="9331" w:type="dxa"/>
            <w:gridSpan w:val="7"/>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前十名股东持股情况</w:t>
            </w:r>
          </w:p>
        </w:tc>
      </w:tr>
      <w:tr>
        <w:trPr>
          <w:trHeight w:val="481" w:hRule="exact"/>
        </w:trPr>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股东性质</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6" w:right="0" w:hanging="45"/>
              <w:jc w:val="left"/>
              <w:rPr>
                <w:rFonts w:ascii="宋体" w:hAnsi="宋体" w:cs="宋体" w:eastAsia="宋体" w:hint="default"/>
                <w:sz w:val="18"/>
                <w:szCs w:val="18"/>
              </w:rPr>
            </w:pPr>
            <w:r>
              <w:rPr>
                <w:rFonts w:ascii="宋体" w:hAnsi="宋体" w:cs="宋体" w:eastAsia="宋体" w:hint="default"/>
                <w:sz w:val="18"/>
                <w:szCs w:val="18"/>
              </w:rPr>
              <w:t>持股比</w:t>
            </w:r>
          </w:p>
          <w:p>
            <w:pPr>
              <w:pStyle w:val="TableParagraph"/>
              <w:spacing w:line="248" w:lineRule="exact"/>
              <w:ind w:left="1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86"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7"/>
              <w:jc w:val="right"/>
              <w:rPr>
                <w:rFonts w:ascii="宋体" w:hAnsi="宋体" w:cs="宋体" w:eastAsia="宋体" w:hint="default"/>
                <w:sz w:val="18"/>
                <w:szCs w:val="18"/>
              </w:rPr>
            </w:pPr>
            <w:r>
              <w:rPr>
                <w:rFonts w:ascii="宋体" w:hAnsi="宋体" w:cs="宋体" w:eastAsia="宋体" w:hint="default"/>
                <w:sz w:val="18"/>
                <w:szCs w:val="18"/>
              </w:rPr>
              <w:t>报告期内增减</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持有有限售条件</w:t>
            </w:r>
          </w:p>
          <w:p>
            <w:pPr>
              <w:pStyle w:val="TableParagraph"/>
              <w:spacing w:line="234" w:lineRule="exact"/>
              <w:ind w:right="7"/>
              <w:jc w:val="center"/>
              <w:rPr>
                <w:rFonts w:ascii="宋体" w:hAnsi="宋体" w:cs="宋体" w:eastAsia="宋体" w:hint="default"/>
                <w:sz w:val="18"/>
                <w:szCs w:val="18"/>
              </w:rPr>
            </w:pPr>
            <w:r>
              <w:rPr>
                <w:rFonts w:ascii="宋体" w:hAnsi="宋体" w:cs="宋体" w:eastAsia="宋体" w:hint="default"/>
                <w:sz w:val="18"/>
                <w:szCs w:val="18"/>
              </w:rPr>
              <w:t>股份数量</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质押或冻结</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的股份数量</w:t>
            </w:r>
          </w:p>
        </w:tc>
      </w:tr>
      <w:tr>
        <w:trPr>
          <w:trHeight w:val="482" w:hRule="exact"/>
        </w:trPr>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中国联合网络通信集团有</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98"/>
              <w:jc w:val="right"/>
              <w:rPr>
                <w:rFonts w:ascii="Arial" w:hAnsi="Arial" w:cs="Arial" w:eastAsia="Arial" w:hint="default"/>
                <w:sz w:val="18"/>
                <w:szCs w:val="18"/>
              </w:rPr>
            </w:pPr>
            <w:r>
              <w:rPr>
                <w:rFonts w:ascii="Arial"/>
                <w:spacing w:val="-1"/>
                <w:w w:val="95"/>
                <w:sz w:val="18"/>
              </w:rPr>
              <w:t>61.05</w:t>
            </w:r>
            <w:r>
              <w:rPr>
                <w:rFonts w:ascii="Arial"/>
                <w:sz w:val="18"/>
              </w:rPr>
            </w: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75"/>
              <w:jc w:val="right"/>
              <w:rPr>
                <w:rFonts w:ascii="Arial" w:hAnsi="Arial" w:cs="Arial" w:eastAsia="Arial" w:hint="default"/>
                <w:sz w:val="18"/>
                <w:szCs w:val="18"/>
              </w:rPr>
            </w:pPr>
            <w:r>
              <w:rPr>
                <w:rFonts w:ascii="Arial"/>
                <w:spacing w:val="-1"/>
                <w:sz w:val="18"/>
              </w:rPr>
              <w:t>12,939,746,152</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89"/>
              <w:jc w:val="right"/>
              <w:rPr>
                <w:rFonts w:ascii="Arial" w:hAnsi="Arial" w:cs="Arial" w:eastAsia="Arial" w:hint="default"/>
                <w:sz w:val="18"/>
                <w:szCs w:val="18"/>
              </w:rPr>
            </w:pPr>
            <w:r>
              <w:rPr>
                <w:rFonts w:ascii="Arial"/>
                <w:w w:val="99"/>
                <w:sz w:val="18"/>
              </w:rPr>
              <w:t>-</w:t>
            </w:r>
            <w:r>
              <w:rPr>
                <w:rFonts w:ascii="Arial"/>
                <w:sz w:val="18"/>
              </w:rPr>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580"/>
              <w:jc w:val="right"/>
              <w:rPr>
                <w:rFonts w:ascii="宋体" w:hAnsi="宋体" w:cs="宋体" w:eastAsia="宋体" w:hint="default"/>
                <w:sz w:val="18"/>
                <w:szCs w:val="18"/>
              </w:rPr>
            </w:pPr>
            <w:r>
              <w:rPr>
                <w:rFonts w:ascii="宋体" w:hAnsi="宋体" w:cs="宋体" w:eastAsia="宋体" w:hint="default"/>
                <w:sz w:val="18"/>
                <w:szCs w:val="18"/>
              </w:rPr>
              <w:t>无</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9"/>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中国建设银行</w:t>
            </w:r>
            <w:r>
              <w:rPr>
                <w:rFonts w:ascii="Arial" w:hAnsi="Arial" w:cs="Arial" w:eastAsia="Arial" w:hint="default"/>
                <w:sz w:val="18"/>
                <w:szCs w:val="18"/>
              </w:rPr>
              <w:t>—</w:t>
            </w:r>
            <w:r>
              <w:rPr>
                <w:rFonts w:ascii="宋体" w:hAnsi="宋体" w:cs="宋体" w:eastAsia="宋体" w:hint="default"/>
                <w:sz w:val="18"/>
                <w:szCs w:val="18"/>
              </w:rPr>
              <w:t>鹏华价</w:t>
            </w:r>
          </w:p>
          <w:p>
            <w:pPr>
              <w:pStyle w:val="TableParagraph"/>
              <w:spacing w:line="234" w:lineRule="exact" w:before="15"/>
              <w:ind w:left="100" w:right="275"/>
              <w:jc w:val="left"/>
              <w:rPr>
                <w:rFonts w:ascii="宋体" w:hAnsi="宋体" w:cs="宋体" w:eastAsia="宋体" w:hint="default"/>
                <w:sz w:val="18"/>
                <w:szCs w:val="18"/>
              </w:rPr>
            </w:pPr>
            <w:r>
              <w:rPr>
                <w:rFonts w:ascii="宋体" w:hAnsi="宋体" w:cs="宋体" w:eastAsia="宋体" w:hint="default"/>
                <w:sz w:val="18"/>
                <w:szCs w:val="18"/>
              </w:rPr>
              <w:t>值优势股票型证券投资 基金</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w w:val="95"/>
                <w:sz w:val="18"/>
              </w:rPr>
              <w:t>0.71</w:t>
            </w:r>
            <w:r>
              <w:rPr>
                <w:rFonts w:ascii="Arial"/>
                <w:sz w:val="18"/>
              </w:rPr>
            </w: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74"/>
              <w:jc w:val="right"/>
              <w:rPr>
                <w:rFonts w:ascii="Arial" w:hAnsi="Arial" w:cs="Arial" w:eastAsia="Arial" w:hint="default"/>
                <w:sz w:val="18"/>
                <w:szCs w:val="18"/>
              </w:rPr>
            </w:pPr>
            <w:r>
              <w:rPr>
                <w:rFonts w:ascii="Arial"/>
                <w:spacing w:val="-1"/>
                <w:sz w:val="18"/>
              </w:rPr>
              <w:t>150,872,452</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88"/>
              <w:jc w:val="right"/>
              <w:rPr>
                <w:rFonts w:ascii="Arial" w:hAnsi="Arial" w:cs="Arial" w:eastAsia="Arial" w:hint="default"/>
                <w:sz w:val="18"/>
                <w:szCs w:val="18"/>
              </w:rPr>
            </w:pPr>
            <w:r>
              <w:rPr>
                <w:rFonts w:ascii="Arial"/>
                <w:spacing w:val="-1"/>
                <w:sz w:val="18"/>
              </w:rPr>
              <w:t>100,835,794</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79"/>
              <w:jc w:val="right"/>
              <w:rPr>
                <w:rFonts w:ascii="宋体" w:hAnsi="宋体" w:cs="宋体" w:eastAsia="宋体" w:hint="default"/>
                <w:sz w:val="18"/>
                <w:szCs w:val="18"/>
              </w:rPr>
            </w:pPr>
            <w:r>
              <w:rPr>
                <w:rFonts w:ascii="宋体" w:hAnsi="宋体" w:cs="宋体" w:eastAsia="宋体" w:hint="default"/>
                <w:sz w:val="18"/>
                <w:szCs w:val="18"/>
              </w:rPr>
              <w:t>无</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8"/>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715" w:hRule="exact"/>
        </w:trPr>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中国建设银行</w:t>
            </w:r>
            <w:r>
              <w:rPr>
                <w:rFonts w:ascii="Arial" w:hAnsi="Arial" w:cs="Arial" w:eastAsia="Arial" w:hint="default"/>
                <w:sz w:val="18"/>
                <w:szCs w:val="18"/>
              </w:rPr>
              <w:t>—</w:t>
            </w:r>
            <w:r>
              <w:rPr>
                <w:rFonts w:ascii="宋体" w:hAnsi="宋体" w:cs="宋体" w:eastAsia="宋体" w:hint="default"/>
                <w:sz w:val="18"/>
                <w:szCs w:val="18"/>
              </w:rPr>
              <w:t>银华核</w:t>
            </w:r>
          </w:p>
          <w:p>
            <w:pPr>
              <w:pStyle w:val="TableParagraph"/>
              <w:spacing w:line="232" w:lineRule="exact" w:before="17"/>
              <w:ind w:left="100" w:right="275"/>
              <w:jc w:val="left"/>
              <w:rPr>
                <w:rFonts w:ascii="宋体" w:hAnsi="宋体" w:cs="宋体" w:eastAsia="宋体" w:hint="default"/>
                <w:sz w:val="18"/>
                <w:szCs w:val="18"/>
              </w:rPr>
            </w:pPr>
            <w:r>
              <w:rPr>
                <w:rFonts w:ascii="宋体" w:hAnsi="宋体" w:cs="宋体" w:eastAsia="宋体" w:hint="default"/>
                <w:sz w:val="18"/>
                <w:szCs w:val="18"/>
              </w:rPr>
              <w:t>心价值优选股票型证券 投资基金</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w w:val="95"/>
                <w:sz w:val="18"/>
              </w:rPr>
              <w:t>0.71</w:t>
            </w:r>
            <w:r>
              <w:rPr>
                <w:rFonts w:ascii="Arial"/>
                <w:sz w:val="18"/>
              </w:rPr>
            </w: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74"/>
              <w:jc w:val="right"/>
              <w:rPr>
                <w:rFonts w:ascii="Arial" w:hAnsi="Arial" w:cs="Arial" w:eastAsia="Arial" w:hint="default"/>
                <w:sz w:val="18"/>
                <w:szCs w:val="18"/>
              </w:rPr>
            </w:pPr>
            <w:r>
              <w:rPr>
                <w:rFonts w:ascii="Arial"/>
                <w:spacing w:val="-1"/>
                <w:sz w:val="18"/>
              </w:rPr>
              <w:t>150,087,151</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88"/>
              <w:jc w:val="right"/>
              <w:rPr>
                <w:rFonts w:ascii="Arial" w:hAnsi="Arial" w:cs="Arial" w:eastAsia="Arial" w:hint="default"/>
                <w:sz w:val="18"/>
                <w:szCs w:val="18"/>
              </w:rPr>
            </w:pPr>
            <w:r>
              <w:rPr>
                <w:rFonts w:ascii="Arial"/>
                <w:spacing w:val="-1"/>
                <w:sz w:val="18"/>
              </w:rPr>
              <w:t>150,087,151</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79"/>
              <w:jc w:val="right"/>
              <w:rPr>
                <w:rFonts w:ascii="宋体" w:hAnsi="宋体" w:cs="宋体" w:eastAsia="宋体" w:hint="default"/>
                <w:sz w:val="18"/>
                <w:szCs w:val="18"/>
              </w:rPr>
            </w:pPr>
            <w:r>
              <w:rPr>
                <w:rFonts w:ascii="宋体" w:hAnsi="宋体" w:cs="宋体" w:eastAsia="宋体" w:hint="default"/>
                <w:sz w:val="18"/>
                <w:szCs w:val="18"/>
              </w:rPr>
              <w:t>无</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8"/>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715" w:hRule="exact"/>
        </w:trPr>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Arial" w:hAnsi="Arial" w:cs="Arial" w:eastAsia="Arial" w:hint="default"/>
                <w:sz w:val="18"/>
                <w:szCs w:val="18"/>
              </w:rPr>
            </w:pPr>
            <w:r>
              <w:rPr>
                <w:rFonts w:ascii="宋体" w:hAnsi="宋体" w:cs="宋体" w:eastAsia="宋体" w:hint="default"/>
                <w:sz w:val="18"/>
                <w:szCs w:val="18"/>
              </w:rPr>
              <w:t>中国建设银行</w:t>
            </w:r>
            <w:r>
              <w:rPr>
                <w:rFonts w:ascii="Arial" w:hAnsi="Arial" w:cs="Arial" w:eastAsia="Arial" w:hint="default"/>
                <w:sz w:val="18"/>
                <w:szCs w:val="18"/>
              </w:rPr>
              <w:t>—</w:t>
            </w:r>
            <w:r>
              <w:rPr>
                <w:rFonts w:ascii="宋体" w:hAnsi="宋体" w:cs="宋体" w:eastAsia="宋体" w:hint="default"/>
                <w:sz w:val="18"/>
                <w:szCs w:val="18"/>
              </w:rPr>
              <w:t>银华</w:t>
            </w:r>
            <w:r>
              <w:rPr>
                <w:rFonts w:ascii="Arial" w:hAnsi="Arial" w:cs="Arial" w:eastAsia="Arial" w:hint="default"/>
                <w:sz w:val="18"/>
                <w:szCs w:val="18"/>
              </w:rPr>
              <w:t>—</w:t>
            </w:r>
          </w:p>
          <w:p>
            <w:pPr>
              <w:pStyle w:val="TableParagraph"/>
              <w:spacing w:line="232" w:lineRule="exact" w:before="17"/>
              <w:ind w:left="100" w:right="164"/>
              <w:jc w:val="left"/>
              <w:rPr>
                <w:rFonts w:ascii="宋体" w:hAnsi="宋体" w:cs="宋体" w:eastAsia="宋体" w:hint="default"/>
                <w:sz w:val="18"/>
                <w:szCs w:val="18"/>
              </w:rPr>
            </w:pPr>
            <w:r>
              <w:rPr>
                <w:rFonts w:ascii="宋体" w:hAnsi="宋体" w:cs="宋体" w:eastAsia="宋体" w:hint="default"/>
                <w:sz w:val="18"/>
                <w:szCs w:val="18"/>
              </w:rPr>
              <w:t>道琼斯</w:t>
            </w:r>
            <w:r>
              <w:rPr>
                <w:rFonts w:ascii="宋体" w:hAnsi="宋体" w:cs="宋体" w:eastAsia="宋体" w:hint="default"/>
                <w:spacing w:val="-46"/>
                <w:sz w:val="18"/>
                <w:szCs w:val="18"/>
              </w:rPr>
              <w:t> </w:t>
            </w:r>
            <w:r>
              <w:rPr>
                <w:rFonts w:ascii="Arial" w:hAnsi="Arial" w:cs="Arial" w:eastAsia="Arial" w:hint="default"/>
                <w:sz w:val="18"/>
                <w:szCs w:val="18"/>
              </w:rPr>
              <w:t>88</w:t>
            </w:r>
            <w:r>
              <w:rPr>
                <w:rFonts w:ascii="Arial" w:hAnsi="Arial" w:cs="Arial" w:eastAsia="Arial" w:hint="default"/>
                <w:spacing w:val="-7"/>
                <w:sz w:val="18"/>
                <w:szCs w:val="18"/>
              </w:rPr>
              <w:t> </w:t>
            </w:r>
            <w:r>
              <w:rPr>
                <w:rFonts w:ascii="宋体" w:hAnsi="宋体" w:cs="宋体" w:eastAsia="宋体" w:hint="default"/>
                <w:sz w:val="18"/>
                <w:szCs w:val="18"/>
              </w:rPr>
              <w:t>精选证券投资 基金</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w w:val="95"/>
                <w:sz w:val="18"/>
              </w:rPr>
              <w:t>0.52</w:t>
            </w:r>
            <w:r>
              <w:rPr>
                <w:rFonts w:ascii="Arial"/>
                <w:sz w:val="18"/>
              </w:rPr>
            </w: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74"/>
              <w:jc w:val="right"/>
              <w:rPr>
                <w:rFonts w:ascii="Arial" w:hAnsi="Arial" w:cs="Arial" w:eastAsia="Arial" w:hint="default"/>
                <w:sz w:val="18"/>
                <w:szCs w:val="18"/>
              </w:rPr>
            </w:pPr>
            <w:r>
              <w:rPr>
                <w:rFonts w:ascii="Arial"/>
                <w:spacing w:val="-1"/>
                <w:sz w:val="18"/>
              </w:rPr>
              <w:t>110,240,691</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88"/>
              <w:jc w:val="right"/>
              <w:rPr>
                <w:rFonts w:ascii="Arial" w:hAnsi="Arial" w:cs="Arial" w:eastAsia="Arial" w:hint="default"/>
                <w:sz w:val="18"/>
                <w:szCs w:val="18"/>
              </w:rPr>
            </w:pPr>
            <w:r>
              <w:rPr>
                <w:rFonts w:ascii="Arial"/>
                <w:spacing w:val="-1"/>
                <w:sz w:val="18"/>
              </w:rPr>
              <w:t>110,140,691</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79"/>
              <w:jc w:val="right"/>
              <w:rPr>
                <w:rFonts w:ascii="宋体" w:hAnsi="宋体" w:cs="宋体" w:eastAsia="宋体" w:hint="default"/>
                <w:sz w:val="18"/>
                <w:szCs w:val="18"/>
              </w:rPr>
            </w:pPr>
            <w:r>
              <w:rPr>
                <w:rFonts w:ascii="宋体" w:hAnsi="宋体" w:cs="宋体" w:eastAsia="宋体" w:hint="default"/>
                <w:sz w:val="18"/>
                <w:szCs w:val="18"/>
              </w:rPr>
              <w:t>无</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8"/>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715" w:hRule="exact"/>
        </w:trPr>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Arial" w:hAnsi="Arial" w:cs="Arial" w:eastAsia="Arial" w:hint="default"/>
                <w:sz w:val="18"/>
                <w:szCs w:val="18"/>
              </w:rPr>
            </w:pPr>
            <w:r>
              <w:rPr>
                <w:rFonts w:ascii="宋体" w:hAnsi="宋体" w:cs="宋体" w:eastAsia="宋体" w:hint="default"/>
                <w:sz w:val="18"/>
                <w:szCs w:val="18"/>
              </w:rPr>
              <w:t>中国工商银行</w:t>
            </w:r>
            <w:r>
              <w:rPr>
                <w:rFonts w:ascii="Arial" w:hAnsi="Arial" w:cs="Arial" w:eastAsia="Arial" w:hint="default"/>
                <w:sz w:val="18"/>
                <w:szCs w:val="18"/>
              </w:rPr>
              <w:t>—</w:t>
            </w:r>
            <w:r>
              <w:rPr>
                <w:rFonts w:ascii="宋体" w:hAnsi="宋体" w:cs="宋体" w:eastAsia="宋体" w:hint="default"/>
                <w:sz w:val="18"/>
                <w:szCs w:val="18"/>
              </w:rPr>
              <w:t>上证</w:t>
            </w:r>
            <w:r>
              <w:rPr>
                <w:rFonts w:ascii="宋体" w:hAnsi="宋体" w:cs="宋体" w:eastAsia="宋体" w:hint="default"/>
                <w:spacing w:val="-49"/>
                <w:sz w:val="18"/>
                <w:szCs w:val="18"/>
              </w:rPr>
              <w:t> </w:t>
            </w:r>
            <w:r>
              <w:rPr>
                <w:rFonts w:ascii="Arial" w:hAnsi="Arial" w:cs="Arial" w:eastAsia="Arial" w:hint="default"/>
                <w:sz w:val="18"/>
                <w:szCs w:val="18"/>
              </w:rPr>
              <w:t>50</w:t>
            </w:r>
          </w:p>
          <w:p>
            <w:pPr>
              <w:pStyle w:val="TableParagraph"/>
              <w:spacing w:line="232" w:lineRule="exact" w:before="17"/>
              <w:ind w:left="100" w:right="275"/>
              <w:jc w:val="left"/>
              <w:rPr>
                <w:rFonts w:ascii="宋体" w:hAnsi="宋体" w:cs="宋体" w:eastAsia="宋体" w:hint="default"/>
                <w:sz w:val="18"/>
                <w:szCs w:val="18"/>
              </w:rPr>
            </w:pPr>
            <w:r>
              <w:rPr>
                <w:rFonts w:ascii="宋体" w:hAnsi="宋体" w:cs="宋体" w:eastAsia="宋体" w:hint="default"/>
                <w:sz w:val="18"/>
                <w:szCs w:val="18"/>
              </w:rPr>
              <w:t>交易型开放式指数证券 投资基金</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w w:val="95"/>
                <w:sz w:val="18"/>
              </w:rPr>
              <w:t>0.36</w:t>
            </w:r>
            <w:r>
              <w:rPr>
                <w:rFonts w:ascii="Arial"/>
                <w:sz w:val="18"/>
              </w:rPr>
            </w: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74"/>
              <w:jc w:val="right"/>
              <w:rPr>
                <w:rFonts w:ascii="Arial" w:hAnsi="Arial" w:cs="Arial" w:eastAsia="Arial" w:hint="default"/>
                <w:sz w:val="18"/>
                <w:szCs w:val="18"/>
              </w:rPr>
            </w:pPr>
            <w:r>
              <w:rPr>
                <w:rFonts w:ascii="Arial"/>
                <w:spacing w:val="-1"/>
                <w:sz w:val="18"/>
              </w:rPr>
              <w:t>77,339,162</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88"/>
              <w:jc w:val="right"/>
              <w:rPr>
                <w:rFonts w:ascii="Arial" w:hAnsi="Arial" w:cs="Arial" w:eastAsia="Arial" w:hint="default"/>
                <w:sz w:val="18"/>
                <w:szCs w:val="18"/>
              </w:rPr>
            </w:pPr>
            <w:r>
              <w:rPr>
                <w:rFonts w:ascii="Arial"/>
                <w:spacing w:val="-1"/>
                <w:sz w:val="18"/>
              </w:rPr>
              <w:t>-4,299,855</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79"/>
              <w:jc w:val="right"/>
              <w:rPr>
                <w:rFonts w:ascii="宋体" w:hAnsi="宋体" w:cs="宋体" w:eastAsia="宋体" w:hint="default"/>
                <w:sz w:val="18"/>
                <w:szCs w:val="18"/>
              </w:rPr>
            </w:pPr>
            <w:r>
              <w:rPr>
                <w:rFonts w:ascii="宋体" w:hAnsi="宋体" w:cs="宋体" w:eastAsia="宋体" w:hint="default"/>
                <w:sz w:val="18"/>
                <w:szCs w:val="18"/>
              </w:rPr>
              <w:t>无</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8"/>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715" w:hRule="exact"/>
        </w:trPr>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中国工商银行</w:t>
            </w:r>
            <w:r>
              <w:rPr>
                <w:rFonts w:ascii="Arial" w:hAnsi="Arial" w:cs="Arial" w:eastAsia="Arial" w:hint="default"/>
                <w:sz w:val="18"/>
                <w:szCs w:val="18"/>
              </w:rPr>
              <w:t>—</w:t>
            </w:r>
            <w:r>
              <w:rPr>
                <w:rFonts w:ascii="宋体" w:hAnsi="宋体" w:cs="宋体" w:eastAsia="宋体" w:hint="default"/>
                <w:sz w:val="18"/>
                <w:szCs w:val="18"/>
              </w:rPr>
              <w:t>南方隆</w:t>
            </w:r>
          </w:p>
          <w:p>
            <w:pPr>
              <w:pStyle w:val="TableParagraph"/>
              <w:spacing w:line="232" w:lineRule="exact" w:before="17"/>
              <w:ind w:left="100" w:right="275"/>
              <w:jc w:val="left"/>
              <w:rPr>
                <w:rFonts w:ascii="宋体" w:hAnsi="宋体" w:cs="宋体" w:eastAsia="宋体" w:hint="default"/>
                <w:sz w:val="18"/>
                <w:szCs w:val="18"/>
              </w:rPr>
            </w:pPr>
            <w:r>
              <w:rPr>
                <w:rFonts w:ascii="宋体" w:hAnsi="宋体" w:cs="宋体" w:eastAsia="宋体" w:hint="default"/>
                <w:sz w:val="18"/>
                <w:szCs w:val="18"/>
              </w:rPr>
              <w:t>元产业主题股票型证券 投资基金</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w w:val="95"/>
                <w:sz w:val="18"/>
              </w:rPr>
              <w:t>0.35</w:t>
            </w:r>
            <w:r>
              <w:rPr>
                <w:rFonts w:ascii="Arial"/>
                <w:sz w:val="18"/>
              </w:rPr>
            </w: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75"/>
              <w:jc w:val="right"/>
              <w:rPr>
                <w:rFonts w:ascii="Arial" w:hAnsi="Arial" w:cs="Arial" w:eastAsia="Arial" w:hint="default"/>
                <w:sz w:val="18"/>
                <w:szCs w:val="18"/>
              </w:rPr>
            </w:pPr>
            <w:r>
              <w:rPr>
                <w:rFonts w:ascii="Arial"/>
                <w:spacing w:val="-1"/>
                <w:sz w:val="18"/>
              </w:rPr>
              <w:t>74,964,421</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89"/>
              <w:jc w:val="right"/>
              <w:rPr>
                <w:rFonts w:ascii="Arial" w:hAnsi="Arial" w:cs="Arial" w:eastAsia="Arial" w:hint="default"/>
                <w:sz w:val="18"/>
                <w:szCs w:val="18"/>
              </w:rPr>
            </w:pPr>
            <w:r>
              <w:rPr>
                <w:rFonts w:ascii="Arial"/>
                <w:spacing w:val="-1"/>
                <w:sz w:val="18"/>
              </w:rPr>
              <w:t>74,864,421</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79"/>
              <w:jc w:val="right"/>
              <w:rPr>
                <w:rFonts w:ascii="宋体" w:hAnsi="宋体" w:cs="宋体" w:eastAsia="宋体" w:hint="default"/>
                <w:sz w:val="18"/>
                <w:szCs w:val="18"/>
              </w:rPr>
            </w:pPr>
            <w:r>
              <w:rPr>
                <w:rFonts w:ascii="宋体" w:hAnsi="宋体" w:cs="宋体" w:eastAsia="宋体" w:hint="default"/>
                <w:sz w:val="18"/>
                <w:szCs w:val="18"/>
              </w:rPr>
              <w:t>无</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8"/>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715" w:hRule="exact"/>
        </w:trPr>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中国农业银行</w:t>
            </w:r>
            <w:r>
              <w:rPr>
                <w:rFonts w:ascii="Arial" w:hAnsi="Arial" w:cs="Arial" w:eastAsia="Arial" w:hint="default"/>
                <w:sz w:val="18"/>
                <w:szCs w:val="18"/>
              </w:rPr>
              <w:t>—</w:t>
            </w:r>
            <w:r>
              <w:rPr>
                <w:rFonts w:ascii="宋体" w:hAnsi="宋体" w:cs="宋体" w:eastAsia="宋体" w:hint="default"/>
                <w:sz w:val="18"/>
                <w:szCs w:val="18"/>
              </w:rPr>
              <w:t>富国天</w:t>
            </w:r>
          </w:p>
          <w:p>
            <w:pPr>
              <w:pStyle w:val="TableParagraph"/>
              <w:spacing w:line="232" w:lineRule="exact" w:before="17"/>
              <w:ind w:left="100" w:right="275"/>
              <w:jc w:val="left"/>
              <w:rPr>
                <w:rFonts w:ascii="宋体" w:hAnsi="宋体" w:cs="宋体" w:eastAsia="宋体" w:hint="default"/>
                <w:sz w:val="18"/>
                <w:szCs w:val="18"/>
              </w:rPr>
            </w:pPr>
            <w:r>
              <w:rPr>
                <w:rFonts w:ascii="宋体" w:hAnsi="宋体" w:cs="宋体" w:eastAsia="宋体" w:hint="default"/>
                <w:sz w:val="18"/>
                <w:szCs w:val="18"/>
              </w:rPr>
              <w:t>瑞强势地区精选混合型 开放式证券投资基金</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w w:val="95"/>
                <w:sz w:val="18"/>
              </w:rPr>
              <w:t>0.34</w:t>
            </w:r>
            <w:r>
              <w:rPr>
                <w:rFonts w:ascii="Arial"/>
                <w:sz w:val="18"/>
              </w:rPr>
            </w: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75"/>
              <w:jc w:val="right"/>
              <w:rPr>
                <w:rFonts w:ascii="Arial" w:hAnsi="Arial" w:cs="Arial" w:eastAsia="Arial" w:hint="default"/>
                <w:sz w:val="18"/>
                <w:szCs w:val="18"/>
              </w:rPr>
            </w:pPr>
            <w:r>
              <w:rPr>
                <w:rFonts w:ascii="Arial"/>
                <w:spacing w:val="-1"/>
                <w:sz w:val="18"/>
              </w:rPr>
              <w:t>72,728,870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89"/>
              <w:jc w:val="right"/>
              <w:rPr>
                <w:rFonts w:ascii="Arial" w:hAnsi="Arial" w:cs="Arial" w:eastAsia="Arial" w:hint="default"/>
                <w:sz w:val="18"/>
                <w:szCs w:val="18"/>
              </w:rPr>
            </w:pPr>
            <w:r>
              <w:rPr>
                <w:rFonts w:ascii="Arial"/>
                <w:spacing w:val="-1"/>
                <w:sz w:val="18"/>
              </w:rPr>
              <w:t>-18,235,622</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79"/>
              <w:jc w:val="right"/>
              <w:rPr>
                <w:rFonts w:ascii="宋体" w:hAnsi="宋体" w:cs="宋体" w:eastAsia="宋体" w:hint="default"/>
                <w:sz w:val="18"/>
                <w:szCs w:val="18"/>
              </w:rPr>
            </w:pPr>
            <w:r>
              <w:rPr>
                <w:rFonts w:ascii="宋体" w:hAnsi="宋体" w:cs="宋体" w:eastAsia="宋体" w:hint="default"/>
                <w:sz w:val="18"/>
                <w:szCs w:val="18"/>
              </w:rPr>
              <w:t>无</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8"/>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482" w:hRule="exact"/>
        </w:trPr>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z w:val="18"/>
                <w:szCs w:val="18"/>
              </w:rPr>
              <w:t>交通银行</w:t>
            </w:r>
            <w:r>
              <w:rPr>
                <w:rFonts w:ascii="Arial" w:hAnsi="Arial" w:cs="Arial" w:eastAsia="Arial" w:hint="default"/>
                <w:sz w:val="18"/>
                <w:szCs w:val="18"/>
              </w:rPr>
              <w:t>—</w:t>
            </w:r>
            <w:r>
              <w:rPr>
                <w:rFonts w:ascii="宋体" w:hAnsi="宋体" w:cs="宋体" w:eastAsia="宋体" w:hint="default"/>
                <w:sz w:val="18"/>
                <w:szCs w:val="18"/>
              </w:rPr>
              <w:t>富国天益价</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值证券投资基金</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98"/>
              <w:jc w:val="right"/>
              <w:rPr>
                <w:rFonts w:ascii="Arial" w:hAnsi="Arial" w:cs="Arial" w:eastAsia="Arial" w:hint="default"/>
                <w:sz w:val="18"/>
                <w:szCs w:val="18"/>
              </w:rPr>
            </w:pPr>
            <w:r>
              <w:rPr>
                <w:rFonts w:ascii="Arial"/>
                <w:spacing w:val="-1"/>
                <w:w w:val="95"/>
                <w:sz w:val="18"/>
              </w:rPr>
              <w:t>0.33</w:t>
            </w:r>
            <w:r>
              <w:rPr>
                <w:rFonts w:ascii="Arial"/>
                <w:sz w:val="18"/>
              </w:rPr>
            </w: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75"/>
              <w:jc w:val="right"/>
              <w:rPr>
                <w:rFonts w:ascii="Arial" w:hAnsi="Arial" w:cs="Arial" w:eastAsia="Arial" w:hint="default"/>
                <w:sz w:val="18"/>
                <w:szCs w:val="18"/>
              </w:rPr>
            </w:pPr>
            <w:r>
              <w:rPr>
                <w:rFonts w:ascii="Arial"/>
                <w:spacing w:val="-1"/>
                <w:sz w:val="18"/>
              </w:rPr>
              <w:t>70,803,412</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89"/>
              <w:jc w:val="right"/>
              <w:rPr>
                <w:rFonts w:ascii="Arial" w:hAnsi="Arial" w:cs="Arial" w:eastAsia="Arial" w:hint="default"/>
                <w:sz w:val="18"/>
                <w:szCs w:val="18"/>
              </w:rPr>
            </w:pPr>
            <w:r>
              <w:rPr>
                <w:rFonts w:ascii="Arial"/>
                <w:spacing w:val="-1"/>
                <w:sz w:val="18"/>
              </w:rPr>
              <w:t>15,341,315</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579"/>
              <w:jc w:val="right"/>
              <w:rPr>
                <w:rFonts w:ascii="宋体" w:hAnsi="宋体" w:cs="宋体" w:eastAsia="宋体" w:hint="default"/>
                <w:sz w:val="18"/>
                <w:szCs w:val="18"/>
              </w:rPr>
            </w:pPr>
            <w:r>
              <w:rPr>
                <w:rFonts w:ascii="宋体" w:hAnsi="宋体" w:cs="宋体" w:eastAsia="宋体" w:hint="default"/>
                <w:sz w:val="18"/>
                <w:szCs w:val="18"/>
              </w:rPr>
              <w:t>无</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8"/>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715" w:hRule="exact"/>
        </w:trPr>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招商银行股份有限公司</w:t>
            </w:r>
          </w:p>
          <w:p>
            <w:pPr>
              <w:pStyle w:val="TableParagraph"/>
              <w:spacing w:line="232" w:lineRule="exact" w:before="24"/>
              <w:ind w:left="100" w:right="275"/>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光大保德信优势配置 股票型证券投资基金</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w w:val="95"/>
                <w:sz w:val="18"/>
              </w:rPr>
              <w:t>0.26</w:t>
            </w:r>
            <w:r>
              <w:rPr>
                <w:rFonts w:ascii="Arial"/>
                <w:sz w:val="18"/>
              </w:rPr>
            </w: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75"/>
              <w:jc w:val="right"/>
              <w:rPr>
                <w:rFonts w:ascii="Arial" w:hAnsi="Arial" w:cs="Arial" w:eastAsia="Arial" w:hint="default"/>
                <w:sz w:val="18"/>
                <w:szCs w:val="18"/>
              </w:rPr>
            </w:pPr>
            <w:r>
              <w:rPr>
                <w:rFonts w:ascii="Arial"/>
                <w:spacing w:val="-1"/>
                <w:sz w:val="18"/>
              </w:rPr>
              <w:t>55,060,364</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89"/>
              <w:jc w:val="right"/>
              <w:rPr>
                <w:rFonts w:ascii="Arial" w:hAnsi="Arial" w:cs="Arial" w:eastAsia="Arial" w:hint="default"/>
                <w:sz w:val="18"/>
                <w:szCs w:val="18"/>
              </w:rPr>
            </w:pPr>
            <w:r>
              <w:rPr>
                <w:rFonts w:ascii="Arial"/>
                <w:spacing w:val="-1"/>
                <w:sz w:val="18"/>
              </w:rPr>
              <w:t>40,965,864</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79"/>
              <w:jc w:val="right"/>
              <w:rPr>
                <w:rFonts w:ascii="宋体" w:hAnsi="宋体" w:cs="宋体" w:eastAsia="宋体" w:hint="default"/>
                <w:sz w:val="18"/>
                <w:szCs w:val="18"/>
              </w:rPr>
            </w:pPr>
            <w:r>
              <w:rPr>
                <w:rFonts w:ascii="宋体" w:hAnsi="宋体" w:cs="宋体" w:eastAsia="宋体" w:hint="default"/>
                <w:sz w:val="18"/>
                <w:szCs w:val="18"/>
              </w:rPr>
              <w:t>无</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8"/>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482" w:hRule="exact"/>
        </w:trPr>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全国社保基金一零四组</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合</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98"/>
              <w:jc w:val="right"/>
              <w:rPr>
                <w:rFonts w:ascii="Arial" w:hAnsi="Arial" w:cs="Arial" w:eastAsia="Arial" w:hint="default"/>
                <w:sz w:val="18"/>
                <w:szCs w:val="18"/>
              </w:rPr>
            </w:pPr>
            <w:r>
              <w:rPr>
                <w:rFonts w:ascii="Arial"/>
                <w:spacing w:val="-1"/>
                <w:w w:val="95"/>
                <w:sz w:val="18"/>
              </w:rPr>
              <w:t>0.26</w:t>
            </w:r>
            <w:r>
              <w:rPr>
                <w:rFonts w:ascii="Arial"/>
                <w:sz w:val="18"/>
              </w:rPr>
            </w: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75"/>
              <w:jc w:val="right"/>
              <w:rPr>
                <w:rFonts w:ascii="Arial" w:hAnsi="Arial" w:cs="Arial" w:eastAsia="Arial" w:hint="default"/>
                <w:sz w:val="18"/>
                <w:szCs w:val="18"/>
              </w:rPr>
            </w:pPr>
            <w:r>
              <w:rPr>
                <w:rFonts w:ascii="Arial"/>
                <w:spacing w:val="-1"/>
                <w:sz w:val="18"/>
              </w:rPr>
              <w:t>55,000,000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89"/>
              <w:jc w:val="right"/>
              <w:rPr>
                <w:rFonts w:ascii="Arial" w:hAnsi="Arial" w:cs="Arial" w:eastAsia="Arial" w:hint="default"/>
                <w:sz w:val="18"/>
                <w:szCs w:val="18"/>
              </w:rPr>
            </w:pPr>
            <w:r>
              <w:rPr>
                <w:rFonts w:ascii="Arial"/>
                <w:spacing w:val="-1"/>
                <w:sz w:val="18"/>
              </w:rPr>
              <w:t>37,000,000</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579"/>
              <w:jc w:val="right"/>
              <w:rPr>
                <w:rFonts w:ascii="宋体" w:hAnsi="宋体" w:cs="宋体" w:eastAsia="宋体" w:hint="default"/>
                <w:sz w:val="18"/>
                <w:szCs w:val="18"/>
              </w:rPr>
            </w:pPr>
            <w:r>
              <w:rPr>
                <w:rFonts w:ascii="宋体" w:hAnsi="宋体" w:cs="宋体" w:eastAsia="宋体" w:hint="default"/>
                <w:sz w:val="18"/>
                <w:szCs w:val="18"/>
              </w:rPr>
              <w:t>无</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8"/>
              <w:jc w:val="center"/>
              <w:rPr>
                <w:rFonts w:ascii="宋体" w:hAnsi="宋体" w:cs="宋体" w:eastAsia="宋体" w:hint="default"/>
                <w:sz w:val="18"/>
                <w:szCs w:val="18"/>
              </w:rPr>
            </w:pPr>
            <w:r>
              <w:rPr>
                <w:rFonts w:ascii="宋体" w:hAnsi="宋体" w:cs="宋体" w:eastAsia="宋体" w:hint="default"/>
                <w:sz w:val="18"/>
                <w:szCs w:val="18"/>
              </w:rPr>
              <w:t>未知</w:t>
            </w:r>
          </w:p>
        </w:tc>
      </w:tr>
    </w:tbl>
    <w:p>
      <w:pPr>
        <w:spacing w:after="0" w:line="240" w:lineRule="auto"/>
        <w:jc w:val="center"/>
        <w:rPr>
          <w:rFonts w:ascii="宋体" w:hAnsi="宋体" w:cs="宋体" w:eastAsia="宋体" w:hint="default"/>
          <w:sz w:val="18"/>
          <w:szCs w:val="18"/>
        </w:rPr>
        <w:sectPr>
          <w:pgSz w:w="11910" w:h="16840"/>
          <w:pgMar w:header="1079" w:footer="752" w:top="1320" w:bottom="940" w:left="1440" w:right="8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tbl>
      <w:tblPr>
        <w:tblW w:w="0" w:type="auto"/>
        <w:jc w:val="left"/>
        <w:tblInd w:w="126" w:type="dxa"/>
        <w:tblLayout w:type="fixed"/>
        <w:tblCellMar>
          <w:top w:w="0" w:type="dxa"/>
          <w:left w:w="0" w:type="dxa"/>
          <w:bottom w:w="0" w:type="dxa"/>
          <w:right w:w="0" w:type="dxa"/>
        </w:tblCellMar>
        <w:tblLook w:val="01E0"/>
      </w:tblPr>
      <w:tblGrid>
        <w:gridCol w:w="3984"/>
        <w:gridCol w:w="1985"/>
        <w:gridCol w:w="1710"/>
        <w:gridCol w:w="1651"/>
      </w:tblGrid>
      <w:tr>
        <w:trPr>
          <w:trHeight w:val="275" w:hRule="exact"/>
        </w:trPr>
        <w:tc>
          <w:tcPr>
            <w:tcW w:w="9330" w:type="dxa"/>
            <w:gridSpan w:val="4"/>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 w:right="1"/>
              <w:jc w:val="center"/>
              <w:rPr>
                <w:rFonts w:ascii="宋体" w:hAnsi="宋体" w:cs="宋体" w:eastAsia="宋体" w:hint="default"/>
                <w:sz w:val="20"/>
                <w:szCs w:val="20"/>
              </w:rPr>
            </w:pPr>
            <w:r>
              <w:rPr>
                <w:rFonts w:ascii="宋体" w:hAnsi="宋体" w:cs="宋体" w:eastAsia="宋体" w:hint="default"/>
                <w:sz w:val="20"/>
                <w:szCs w:val="20"/>
              </w:rPr>
              <w:t>前十名无限售条件股东持股情况</w:t>
            </w:r>
          </w:p>
        </w:tc>
      </w:tr>
      <w:tr>
        <w:trPr>
          <w:trHeight w:val="534" w:hRule="exact"/>
        </w:trPr>
        <w:tc>
          <w:tcPr>
            <w:tcW w:w="3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20"/>
                <w:szCs w:val="20"/>
              </w:rPr>
            </w:pPr>
            <w:r>
              <w:rPr>
                <w:rFonts w:ascii="宋体" w:hAnsi="宋体" w:cs="宋体" w:eastAsia="宋体" w:hint="default"/>
                <w:sz w:val="20"/>
                <w:szCs w:val="20"/>
              </w:rPr>
              <w:t>股东名称</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持有无限售条件股</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份的数量</w:t>
            </w:r>
          </w:p>
        </w:tc>
        <w:tc>
          <w:tcPr>
            <w:tcW w:w="33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973" w:right="0"/>
              <w:jc w:val="left"/>
              <w:rPr>
                <w:rFonts w:ascii="宋体" w:hAnsi="宋体" w:cs="宋体" w:eastAsia="宋体" w:hint="default"/>
                <w:sz w:val="20"/>
                <w:szCs w:val="20"/>
              </w:rPr>
            </w:pPr>
            <w:r>
              <w:rPr>
                <w:rFonts w:ascii="宋体" w:hAnsi="宋体" w:cs="宋体" w:eastAsia="宋体" w:hint="default"/>
                <w:sz w:val="20"/>
                <w:szCs w:val="20"/>
              </w:rPr>
              <w:t>股份种类及数量</w:t>
            </w:r>
          </w:p>
        </w:tc>
      </w:tr>
      <w:tr>
        <w:trPr>
          <w:trHeight w:val="275" w:hRule="exact"/>
        </w:trPr>
        <w:tc>
          <w:tcPr>
            <w:tcW w:w="398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中国联合网络通信集团有限公司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12,939,746,152</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95"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Arial" w:hAnsi="Arial" w:cs="Arial" w:eastAsia="Arial" w:hint="default"/>
                <w:sz w:val="20"/>
                <w:szCs w:val="20"/>
              </w:rPr>
            </w:pPr>
            <w:r>
              <w:rPr>
                <w:rFonts w:ascii="Arial"/>
                <w:spacing w:val="-1"/>
                <w:sz w:val="20"/>
              </w:rPr>
              <w:t>12,939,746,152</w:t>
            </w:r>
          </w:p>
        </w:tc>
      </w:tr>
      <w:tr>
        <w:trPr>
          <w:trHeight w:val="533" w:hRule="exact"/>
        </w:trPr>
        <w:tc>
          <w:tcPr>
            <w:tcW w:w="398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中国建设银行</w:t>
            </w:r>
            <w:r>
              <w:rPr>
                <w:rFonts w:ascii="Arial" w:hAnsi="Arial" w:cs="Arial" w:eastAsia="Arial" w:hint="default"/>
                <w:sz w:val="20"/>
                <w:szCs w:val="20"/>
              </w:rPr>
              <w:t>—</w:t>
            </w:r>
            <w:r>
              <w:rPr>
                <w:rFonts w:ascii="宋体" w:hAnsi="宋体" w:cs="宋体" w:eastAsia="宋体" w:hint="default"/>
                <w:sz w:val="20"/>
                <w:szCs w:val="20"/>
              </w:rPr>
              <w:t>鹏华价值优势股票型证券</w:t>
            </w:r>
          </w:p>
          <w:p>
            <w:pPr>
              <w:pStyle w:val="TableParagraph"/>
              <w:spacing w:line="253" w:lineRule="exact"/>
              <w:ind w:left="100" w:right="0"/>
              <w:jc w:val="left"/>
              <w:rPr>
                <w:rFonts w:ascii="宋体" w:hAnsi="宋体" w:cs="宋体" w:eastAsia="宋体" w:hint="default"/>
                <w:sz w:val="20"/>
                <w:szCs w:val="20"/>
              </w:rPr>
            </w:pPr>
            <w:r>
              <w:rPr>
                <w:rFonts w:ascii="宋体" w:hAnsi="宋体" w:cs="宋体" w:eastAsia="宋体" w:hint="default"/>
                <w:sz w:val="20"/>
                <w:szCs w:val="20"/>
              </w:rPr>
              <w:t>投资基金</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Arial" w:hAnsi="Arial" w:cs="Arial" w:eastAsia="Arial" w:hint="default"/>
                <w:sz w:val="20"/>
                <w:szCs w:val="20"/>
              </w:rPr>
            </w:pPr>
            <w:r>
              <w:rPr>
                <w:rFonts w:ascii="Arial"/>
                <w:spacing w:val="-1"/>
                <w:sz w:val="20"/>
              </w:rPr>
              <w:t>150,872,452</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95"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Arial" w:hAnsi="Arial" w:cs="Arial" w:eastAsia="Arial" w:hint="default"/>
                <w:sz w:val="20"/>
                <w:szCs w:val="20"/>
              </w:rPr>
            </w:pPr>
            <w:r>
              <w:rPr>
                <w:rFonts w:ascii="Arial"/>
                <w:spacing w:val="-1"/>
                <w:sz w:val="20"/>
              </w:rPr>
              <w:t>150,872,452</w:t>
            </w:r>
          </w:p>
        </w:tc>
      </w:tr>
      <w:tr>
        <w:trPr>
          <w:trHeight w:val="534" w:hRule="exact"/>
        </w:trPr>
        <w:tc>
          <w:tcPr>
            <w:tcW w:w="398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中国建设银行</w:t>
            </w:r>
            <w:r>
              <w:rPr>
                <w:rFonts w:ascii="Arial" w:hAnsi="Arial" w:cs="Arial" w:eastAsia="Arial" w:hint="default"/>
                <w:sz w:val="20"/>
                <w:szCs w:val="20"/>
              </w:rPr>
              <w:t>—</w:t>
            </w:r>
            <w:r>
              <w:rPr>
                <w:rFonts w:ascii="宋体" w:hAnsi="宋体" w:cs="宋体" w:eastAsia="宋体" w:hint="default"/>
                <w:sz w:val="20"/>
                <w:szCs w:val="20"/>
              </w:rPr>
              <w:t>银华核心价值优选股票型</w:t>
            </w:r>
          </w:p>
          <w:p>
            <w:pPr>
              <w:pStyle w:val="TableParagraph"/>
              <w:spacing w:line="253" w:lineRule="exact"/>
              <w:ind w:left="100" w:right="0"/>
              <w:jc w:val="left"/>
              <w:rPr>
                <w:rFonts w:ascii="宋体" w:hAnsi="宋体" w:cs="宋体" w:eastAsia="宋体" w:hint="default"/>
                <w:sz w:val="20"/>
                <w:szCs w:val="20"/>
              </w:rPr>
            </w:pPr>
            <w:r>
              <w:rPr>
                <w:rFonts w:ascii="宋体" w:hAnsi="宋体" w:cs="宋体" w:eastAsia="宋体" w:hint="default"/>
                <w:sz w:val="20"/>
                <w:szCs w:val="20"/>
              </w:rPr>
              <w:t>证券投资基金</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Arial" w:hAnsi="Arial" w:cs="Arial" w:eastAsia="Arial" w:hint="default"/>
                <w:sz w:val="20"/>
                <w:szCs w:val="20"/>
              </w:rPr>
            </w:pPr>
            <w:r>
              <w:rPr>
                <w:rFonts w:ascii="Arial"/>
                <w:spacing w:val="-1"/>
                <w:sz w:val="20"/>
              </w:rPr>
              <w:t>150,087,151</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95"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Arial" w:hAnsi="Arial" w:cs="Arial" w:eastAsia="Arial" w:hint="default"/>
                <w:sz w:val="20"/>
                <w:szCs w:val="20"/>
              </w:rPr>
            </w:pPr>
            <w:r>
              <w:rPr>
                <w:rFonts w:ascii="Arial"/>
                <w:spacing w:val="-1"/>
                <w:sz w:val="20"/>
              </w:rPr>
              <w:t>150,087,151</w:t>
            </w:r>
          </w:p>
        </w:tc>
      </w:tr>
      <w:tr>
        <w:trPr>
          <w:trHeight w:val="534" w:hRule="exact"/>
        </w:trPr>
        <w:tc>
          <w:tcPr>
            <w:tcW w:w="398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中国建设银行</w:t>
            </w:r>
            <w:r>
              <w:rPr>
                <w:rFonts w:ascii="Arial" w:hAnsi="Arial" w:cs="Arial" w:eastAsia="Arial" w:hint="default"/>
                <w:sz w:val="20"/>
                <w:szCs w:val="20"/>
              </w:rPr>
              <w:t>—</w:t>
            </w:r>
            <w:r>
              <w:rPr>
                <w:rFonts w:ascii="宋体" w:hAnsi="宋体" w:cs="宋体" w:eastAsia="宋体" w:hint="default"/>
                <w:sz w:val="20"/>
                <w:szCs w:val="20"/>
              </w:rPr>
              <w:t>银华</w:t>
            </w:r>
            <w:r>
              <w:rPr>
                <w:rFonts w:ascii="Arial" w:hAnsi="Arial" w:cs="Arial" w:eastAsia="Arial" w:hint="default"/>
                <w:sz w:val="20"/>
                <w:szCs w:val="20"/>
              </w:rPr>
              <w:t>—</w:t>
            </w:r>
            <w:r>
              <w:rPr>
                <w:rFonts w:ascii="宋体" w:hAnsi="宋体" w:cs="宋体" w:eastAsia="宋体" w:hint="default"/>
                <w:sz w:val="20"/>
                <w:szCs w:val="20"/>
              </w:rPr>
              <w:t>道琼斯</w:t>
            </w:r>
            <w:r>
              <w:rPr>
                <w:rFonts w:ascii="宋体" w:hAnsi="宋体" w:cs="宋体" w:eastAsia="宋体" w:hint="default"/>
                <w:spacing w:val="-55"/>
                <w:sz w:val="20"/>
                <w:szCs w:val="20"/>
              </w:rPr>
              <w:t> </w:t>
            </w:r>
            <w:r>
              <w:rPr>
                <w:rFonts w:ascii="Arial" w:hAnsi="Arial" w:cs="Arial" w:eastAsia="Arial" w:hint="default"/>
                <w:sz w:val="20"/>
                <w:szCs w:val="20"/>
              </w:rPr>
              <w:t>88</w:t>
            </w:r>
            <w:r>
              <w:rPr>
                <w:rFonts w:ascii="Arial" w:hAnsi="Arial" w:cs="Arial" w:eastAsia="Arial" w:hint="default"/>
                <w:spacing w:val="-10"/>
                <w:sz w:val="20"/>
                <w:szCs w:val="20"/>
              </w:rPr>
              <w:t> </w:t>
            </w:r>
            <w:r>
              <w:rPr>
                <w:rFonts w:ascii="宋体" w:hAnsi="宋体" w:cs="宋体" w:eastAsia="宋体" w:hint="default"/>
                <w:sz w:val="20"/>
                <w:szCs w:val="20"/>
              </w:rPr>
              <w:t>精选证券</w:t>
            </w:r>
          </w:p>
          <w:p>
            <w:pPr>
              <w:pStyle w:val="TableParagraph"/>
              <w:spacing w:line="253" w:lineRule="exact"/>
              <w:ind w:left="100" w:right="0"/>
              <w:jc w:val="left"/>
              <w:rPr>
                <w:rFonts w:ascii="宋体" w:hAnsi="宋体" w:cs="宋体" w:eastAsia="宋体" w:hint="default"/>
                <w:sz w:val="20"/>
                <w:szCs w:val="20"/>
              </w:rPr>
            </w:pPr>
            <w:r>
              <w:rPr>
                <w:rFonts w:ascii="宋体" w:hAnsi="宋体" w:cs="宋体" w:eastAsia="宋体" w:hint="default"/>
                <w:sz w:val="20"/>
                <w:szCs w:val="20"/>
              </w:rPr>
              <w:t>投资基金</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Arial" w:hAnsi="Arial" w:cs="Arial" w:eastAsia="Arial" w:hint="default"/>
                <w:sz w:val="20"/>
                <w:szCs w:val="20"/>
              </w:rPr>
            </w:pPr>
            <w:r>
              <w:rPr>
                <w:rFonts w:ascii="Arial"/>
                <w:spacing w:val="-1"/>
                <w:sz w:val="20"/>
              </w:rPr>
              <w:t>110,240,691</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95"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Arial" w:hAnsi="Arial" w:cs="Arial" w:eastAsia="Arial" w:hint="default"/>
                <w:sz w:val="20"/>
                <w:szCs w:val="20"/>
              </w:rPr>
            </w:pPr>
            <w:r>
              <w:rPr>
                <w:rFonts w:ascii="Arial"/>
                <w:spacing w:val="-1"/>
                <w:sz w:val="20"/>
              </w:rPr>
              <w:t>110,240,691</w:t>
            </w:r>
          </w:p>
        </w:tc>
      </w:tr>
      <w:tr>
        <w:trPr>
          <w:trHeight w:val="534" w:hRule="exact"/>
        </w:trPr>
        <w:tc>
          <w:tcPr>
            <w:tcW w:w="398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中国工商银行</w:t>
            </w:r>
            <w:r>
              <w:rPr>
                <w:rFonts w:ascii="Arial" w:hAnsi="Arial" w:cs="Arial" w:eastAsia="Arial" w:hint="default"/>
                <w:sz w:val="20"/>
                <w:szCs w:val="20"/>
              </w:rPr>
              <w:t>—</w:t>
            </w:r>
            <w:r>
              <w:rPr>
                <w:rFonts w:ascii="宋体" w:hAnsi="宋体" w:cs="宋体" w:eastAsia="宋体" w:hint="default"/>
                <w:sz w:val="20"/>
                <w:szCs w:val="20"/>
              </w:rPr>
              <w:t>上证</w:t>
            </w:r>
            <w:r>
              <w:rPr>
                <w:rFonts w:ascii="宋体" w:hAnsi="宋体" w:cs="宋体" w:eastAsia="宋体" w:hint="default"/>
                <w:spacing w:val="-53"/>
                <w:sz w:val="20"/>
                <w:szCs w:val="20"/>
              </w:rPr>
              <w:t> </w:t>
            </w:r>
            <w:r>
              <w:rPr>
                <w:rFonts w:ascii="Arial" w:hAnsi="Arial" w:cs="Arial" w:eastAsia="Arial" w:hint="default"/>
                <w:sz w:val="20"/>
                <w:szCs w:val="20"/>
              </w:rPr>
              <w:t>50</w:t>
            </w:r>
            <w:r>
              <w:rPr>
                <w:rFonts w:ascii="Arial" w:hAnsi="Arial" w:cs="Arial" w:eastAsia="Arial" w:hint="default"/>
                <w:spacing w:val="-9"/>
                <w:sz w:val="20"/>
                <w:szCs w:val="20"/>
              </w:rPr>
              <w:t> </w:t>
            </w:r>
            <w:r>
              <w:rPr>
                <w:rFonts w:ascii="宋体" w:hAnsi="宋体" w:cs="宋体" w:eastAsia="宋体" w:hint="default"/>
                <w:sz w:val="20"/>
                <w:szCs w:val="20"/>
              </w:rPr>
              <w:t>交易型开放式指数</w:t>
            </w:r>
          </w:p>
          <w:p>
            <w:pPr>
              <w:pStyle w:val="TableParagraph"/>
              <w:spacing w:line="253" w:lineRule="exact"/>
              <w:ind w:left="100" w:right="0"/>
              <w:jc w:val="left"/>
              <w:rPr>
                <w:rFonts w:ascii="宋体" w:hAnsi="宋体" w:cs="宋体" w:eastAsia="宋体" w:hint="default"/>
                <w:sz w:val="20"/>
                <w:szCs w:val="20"/>
              </w:rPr>
            </w:pPr>
            <w:r>
              <w:rPr>
                <w:rFonts w:ascii="宋体" w:hAnsi="宋体" w:cs="宋体" w:eastAsia="宋体" w:hint="default"/>
                <w:sz w:val="20"/>
                <w:szCs w:val="20"/>
              </w:rPr>
              <w:t>证券投资基金</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Arial" w:hAnsi="Arial" w:cs="Arial" w:eastAsia="Arial" w:hint="default"/>
                <w:sz w:val="20"/>
                <w:szCs w:val="20"/>
              </w:rPr>
            </w:pPr>
            <w:r>
              <w:rPr>
                <w:rFonts w:ascii="Arial"/>
                <w:spacing w:val="-1"/>
                <w:sz w:val="20"/>
              </w:rPr>
              <w:t>77,339,162</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95"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Arial" w:hAnsi="Arial" w:cs="Arial" w:eastAsia="Arial" w:hint="default"/>
                <w:sz w:val="20"/>
                <w:szCs w:val="20"/>
              </w:rPr>
            </w:pPr>
            <w:r>
              <w:rPr>
                <w:rFonts w:ascii="Arial"/>
                <w:spacing w:val="-1"/>
                <w:sz w:val="20"/>
              </w:rPr>
              <w:t>77,339,162</w:t>
            </w:r>
          </w:p>
        </w:tc>
      </w:tr>
      <w:tr>
        <w:trPr>
          <w:trHeight w:val="533" w:hRule="exact"/>
        </w:trPr>
        <w:tc>
          <w:tcPr>
            <w:tcW w:w="398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中国工商银行</w:t>
            </w:r>
            <w:r>
              <w:rPr>
                <w:rFonts w:ascii="Arial" w:hAnsi="Arial" w:cs="Arial" w:eastAsia="Arial" w:hint="default"/>
                <w:sz w:val="20"/>
                <w:szCs w:val="20"/>
              </w:rPr>
              <w:t>—</w:t>
            </w:r>
            <w:r>
              <w:rPr>
                <w:rFonts w:ascii="宋体" w:hAnsi="宋体" w:cs="宋体" w:eastAsia="宋体" w:hint="default"/>
                <w:sz w:val="20"/>
                <w:szCs w:val="20"/>
              </w:rPr>
              <w:t>南方隆元产业主题股票型</w:t>
            </w:r>
          </w:p>
          <w:p>
            <w:pPr>
              <w:pStyle w:val="TableParagraph"/>
              <w:spacing w:line="253" w:lineRule="exact"/>
              <w:ind w:left="100" w:right="0"/>
              <w:jc w:val="left"/>
              <w:rPr>
                <w:rFonts w:ascii="宋体" w:hAnsi="宋体" w:cs="宋体" w:eastAsia="宋体" w:hint="default"/>
                <w:sz w:val="20"/>
                <w:szCs w:val="20"/>
              </w:rPr>
            </w:pPr>
            <w:r>
              <w:rPr>
                <w:rFonts w:ascii="宋体" w:hAnsi="宋体" w:cs="宋体" w:eastAsia="宋体" w:hint="default"/>
                <w:sz w:val="20"/>
                <w:szCs w:val="20"/>
              </w:rPr>
              <w:t>证券投资基金</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Arial" w:hAnsi="Arial" w:cs="Arial" w:eastAsia="Arial" w:hint="default"/>
                <w:sz w:val="20"/>
                <w:szCs w:val="20"/>
              </w:rPr>
            </w:pPr>
            <w:r>
              <w:rPr>
                <w:rFonts w:ascii="Arial"/>
                <w:spacing w:val="-1"/>
                <w:sz w:val="20"/>
              </w:rPr>
              <w:t>74,964,421</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95"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Arial" w:hAnsi="Arial" w:cs="Arial" w:eastAsia="Arial" w:hint="default"/>
                <w:sz w:val="20"/>
                <w:szCs w:val="20"/>
              </w:rPr>
            </w:pPr>
            <w:r>
              <w:rPr>
                <w:rFonts w:ascii="Arial"/>
                <w:spacing w:val="-1"/>
                <w:sz w:val="20"/>
              </w:rPr>
              <w:t>74,964,421</w:t>
            </w:r>
          </w:p>
        </w:tc>
      </w:tr>
      <w:tr>
        <w:trPr>
          <w:trHeight w:val="534" w:hRule="exact"/>
        </w:trPr>
        <w:tc>
          <w:tcPr>
            <w:tcW w:w="398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中国农业银行</w:t>
            </w:r>
            <w:r>
              <w:rPr>
                <w:rFonts w:ascii="Arial" w:hAnsi="Arial" w:cs="Arial" w:eastAsia="Arial" w:hint="default"/>
                <w:sz w:val="20"/>
                <w:szCs w:val="20"/>
              </w:rPr>
              <w:t>—</w:t>
            </w:r>
            <w:r>
              <w:rPr>
                <w:rFonts w:ascii="宋体" w:hAnsi="宋体" w:cs="宋体" w:eastAsia="宋体" w:hint="default"/>
                <w:sz w:val="20"/>
                <w:szCs w:val="20"/>
              </w:rPr>
              <w:t>富国天瑞强势地区精选混</w:t>
            </w:r>
          </w:p>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合型开放式证券投资基金</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Arial" w:hAnsi="Arial" w:cs="Arial" w:eastAsia="Arial" w:hint="default"/>
                <w:sz w:val="20"/>
                <w:szCs w:val="20"/>
              </w:rPr>
            </w:pPr>
            <w:r>
              <w:rPr>
                <w:rFonts w:ascii="Arial"/>
                <w:spacing w:val="-1"/>
                <w:sz w:val="20"/>
              </w:rPr>
              <w:t>72,728,870</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95"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Arial" w:hAnsi="Arial" w:cs="Arial" w:eastAsia="Arial" w:hint="default"/>
                <w:sz w:val="20"/>
                <w:szCs w:val="20"/>
              </w:rPr>
            </w:pPr>
            <w:r>
              <w:rPr>
                <w:rFonts w:ascii="Arial"/>
                <w:spacing w:val="-1"/>
                <w:sz w:val="20"/>
              </w:rPr>
              <w:t>72,728,870</w:t>
            </w:r>
          </w:p>
        </w:tc>
      </w:tr>
      <w:tr>
        <w:trPr>
          <w:trHeight w:val="275" w:hRule="exact"/>
        </w:trPr>
        <w:tc>
          <w:tcPr>
            <w:tcW w:w="3984"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100" w:right="0"/>
              <w:jc w:val="left"/>
              <w:rPr>
                <w:rFonts w:ascii="宋体" w:hAnsi="宋体" w:cs="宋体" w:eastAsia="宋体" w:hint="default"/>
                <w:sz w:val="20"/>
                <w:szCs w:val="20"/>
              </w:rPr>
            </w:pPr>
            <w:r>
              <w:rPr>
                <w:rFonts w:ascii="宋体" w:hAnsi="宋体" w:cs="宋体" w:eastAsia="宋体" w:hint="default"/>
                <w:sz w:val="20"/>
                <w:szCs w:val="20"/>
              </w:rPr>
              <w:t>交通银行</w:t>
            </w:r>
            <w:r>
              <w:rPr>
                <w:rFonts w:ascii="Arial" w:hAnsi="Arial" w:cs="Arial" w:eastAsia="Arial" w:hint="default"/>
                <w:sz w:val="20"/>
                <w:szCs w:val="20"/>
              </w:rPr>
              <w:t>—</w:t>
            </w:r>
            <w:r>
              <w:rPr>
                <w:rFonts w:ascii="宋体" w:hAnsi="宋体" w:cs="宋体" w:eastAsia="宋体" w:hint="default"/>
                <w:sz w:val="20"/>
                <w:szCs w:val="20"/>
              </w:rPr>
              <w:t>富国天益价值证券投资基金</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70,803,412</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95"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Arial" w:hAnsi="Arial" w:cs="Arial" w:eastAsia="Arial" w:hint="default"/>
                <w:sz w:val="20"/>
                <w:szCs w:val="20"/>
              </w:rPr>
            </w:pPr>
            <w:r>
              <w:rPr>
                <w:rFonts w:ascii="Arial"/>
                <w:spacing w:val="-1"/>
                <w:sz w:val="20"/>
              </w:rPr>
              <w:t>70,803,412</w:t>
            </w:r>
          </w:p>
        </w:tc>
      </w:tr>
      <w:tr>
        <w:trPr>
          <w:trHeight w:val="534" w:hRule="exact"/>
        </w:trPr>
        <w:tc>
          <w:tcPr>
            <w:tcW w:w="398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00" w:right="0"/>
              <w:jc w:val="left"/>
              <w:rPr>
                <w:rFonts w:ascii="宋体" w:hAnsi="宋体" w:cs="宋体" w:eastAsia="宋体" w:hint="default"/>
                <w:sz w:val="20"/>
                <w:szCs w:val="20"/>
              </w:rPr>
            </w:pPr>
            <w:r>
              <w:rPr>
                <w:rFonts w:ascii="宋体" w:hAnsi="宋体" w:cs="宋体" w:eastAsia="宋体" w:hint="default"/>
                <w:sz w:val="20"/>
                <w:szCs w:val="20"/>
              </w:rPr>
              <w:t>招商银行股份有限公司</w:t>
            </w:r>
            <w:r>
              <w:rPr>
                <w:rFonts w:ascii="Arial" w:hAnsi="Arial" w:cs="Arial" w:eastAsia="Arial" w:hint="default"/>
                <w:sz w:val="20"/>
                <w:szCs w:val="20"/>
              </w:rPr>
              <w:t>—</w:t>
            </w:r>
            <w:r>
              <w:rPr>
                <w:rFonts w:ascii="宋体" w:hAnsi="宋体" w:cs="宋体" w:eastAsia="宋体" w:hint="default"/>
                <w:sz w:val="20"/>
                <w:szCs w:val="20"/>
              </w:rPr>
              <w:t>光大保德信优势</w:t>
            </w:r>
          </w:p>
          <w:p>
            <w:pPr>
              <w:pStyle w:val="TableParagraph"/>
              <w:spacing w:line="253" w:lineRule="exact"/>
              <w:ind w:left="100" w:right="0"/>
              <w:jc w:val="left"/>
              <w:rPr>
                <w:rFonts w:ascii="宋体" w:hAnsi="宋体" w:cs="宋体" w:eastAsia="宋体" w:hint="default"/>
                <w:sz w:val="20"/>
                <w:szCs w:val="20"/>
              </w:rPr>
            </w:pPr>
            <w:r>
              <w:rPr>
                <w:rFonts w:ascii="宋体" w:hAnsi="宋体" w:cs="宋体" w:eastAsia="宋体" w:hint="default"/>
                <w:sz w:val="20"/>
                <w:szCs w:val="20"/>
              </w:rPr>
              <w:t>配置股票型证券投资基金</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Arial" w:hAnsi="Arial" w:cs="Arial" w:eastAsia="Arial" w:hint="default"/>
                <w:sz w:val="20"/>
                <w:szCs w:val="20"/>
              </w:rPr>
            </w:pPr>
            <w:r>
              <w:rPr>
                <w:rFonts w:ascii="Arial"/>
                <w:spacing w:val="-1"/>
                <w:sz w:val="20"/>
              </w:rPr>
              <w:t>55,060,364</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95"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Arial" w:hAnsi="Arial" w:cs="Arial" w:eastAsia="Arial" w:hint="default"/>
                <w:sz w:val="20"/>
                <w:szCs w:val="20"/>
              </w:rPr>
            </w:pPr>
            <w:r>
              <w:rPr>
                <w:rFonts w:ascii="Arial"/>
                <w:spacing w:val="-1"/>
                <w:sz w:val="20"/>
              </w:rPr>
              <w:t>55,060,364</w:t>
            </w:r>
          </w:p>
        </w:tc>
      </w:tr>
      <w:tr>
        <w:trPr>
          <w:trHeight w:val="274" w:hRule="exact"/>
        </w:trPr>
        <w:tc>
          <w:tcPr>
            <w:tcW w:w="398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全国社保基金一零四组合</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55,000,000</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95"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Arial" w:hAnsi="Arial" w:cs="Arial" w:eastAsia="Arial" w:hint="default"/>
                <w:sz w:val="20"/>
                <w:szCs w:val="20"/>
              </w:rPr>
            </w:pPr>
            <w:r>
              <w:rPr>
                <w:rFonts w:ascii="Arial"/>
                <w:spacing w:val="-1"/>
                <w:sz w:val="20"/>
              </w:rPr>
              <w:t>55,000,000</w:t>
            </w:r>
          </w:p>
        </w:tc>
      </w:tr>
      <w:tr>
        <w:trPr>
          <w:trHeight w:val="1572" w:hRule="exact"/>
        </w:trPr>
        <w:tc>
          <w:tcPr>
            <w:tcW w:w="3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上述股东关联关系或一致行动的说明</w:t>
            </w:r>
          </w:p>
        </w:tc>
        <w:tc>
          <w:tcPr>
            <w:tcW w:w="5346" w:type="dxa"/>
            <w:gridSpan w:val="3"/>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本公司未知前十名股东之间存在关联关系或一致行动人的</w:t>
            </w:r>
          </w:p>
          <w:p>
            <w:pPr>
              <w:pStyle w:val="TableParagraph"/>
              <w:spacing w:line="260" w:lineRule="exact" w:before="25"/>
              <w:ind w:left="100" w:right="228"/>
              <w:jc w:val="left"/>
              <w:rPr>
                <w:rFonts w:ascii="宋体" w:hAnsi="宋体" w:cs="宋体" w:eastAsia="宋体" w:hint="default"/>
                <w:sz w:val="20"/>
                <w:szCs w:val="20"/>
              </w:rPr>
            </w:pPr>
            <w:r>
              <w:rPr>
                <w:rFonts w:ascii="宋体" w:hAnsi="宋体" w:cs="宋体" w:eastAsia="宋体" w:hint="default"/>
                <w:sz w:val="20"/>
                <w:szCs w:val="20"/>
              </w:rPr>
              <w:t>情况。</w:t>
            </w:r>
            <w:r>
              <w:rPr>
                <w:rFonts w:ascii="宋体" w:hAnsi="宋体" w:cs="宋体" w:eastAsia="宋体" w:hint="default"/>
                <w:w w:val="100"/>
                <w:sz w:val="20"/>
                <w:szCs w:val="20"/>
              </w:rPr>
              <w:t> </w:t>
            </w:r>
            <w:r>
              <w:rPr>
                <w:rFonts w:ascii="宋体" w:hAnsi="宋体" w:cs="宋体" w:eastAsia="宋体" w:hint="default"/>
                <w:sz w:val="20"/>
                <w:szCs w:val="20"/>
              </w:rPr>
              <w:t>本公司未知前十名无限售条件股东之间存在关联关系或一</w:t>
            </w:r>
            <w:r>
              <w:rPr>
                <w:rFonts w:ascii="宋体" w:hAnsi="宋体" w:cs="宋体" w:eastAsia="宋体" w:hint="default"/>
                <w:w w:val="100"/>
                <w:sz w:val="20"/>
                <w:szCs w:val="20"/>
              </w:rPr>
              <w:t> </w:t>
            </w:r>
            <w:r>
              <w:rPr>
                <w:rFonts w:ascii="宋体" w:hAnsi="宋体" w:cs="宋体" w:eastAsia="宋体" w:hint="default"/>
                <w:sz w:val="20"/>
                <w:szCs w:val="20"/>
              </w:rPr>
              <w:t>致行动人的情况。</w:t>
            </w:r>
            <w:r>
              <w:rPr>
                <w:rFonts w:ascii="宋体" w:hAnsi="宋体" w:cs="宋体" w:eastAsia="宋体" w:hint="default"/>
                <w:w w:val="100"/>
                <w:sz w:val="20"/>
                <w:szCs w:val="20"/>
              </w:rPr>
              <w:t> </w:t>
            </w:r>
            <w:r>
              <w:rPr>
                <w:rFonts w:ascii="宋体" w:hAnsi="宋体" w:cs="宋体" w:eastAsia="宋体" w:hint="default"/>
                <w:sz w:val="20"/>
                <w:szCs w:val="20"/>
              </w:rPr>
              <w:t>本公司未知前十名无限售条件股东和前十名股东之间存在</w:t>
            </w:r>
            <w:r>
              <w:rPr>
                <w:rFonts w:ascii="宋体" w:hAnsi="宋体" w:cs="宋体" w:eastAsia="宋体" w:hint="default"/>
                <w:w w:val="100"/>
                <w:sz w:val="20"/>
                <w:szCs w:val="20"/>
              </w:rPr>
              <w:t> </w:t>
            </w:r>
            <w:r>
              <w:rPr>
                <w:rFonts w:ascii="宋体" w:hAnsi="宋体" w:cs="宋体" w:eastAsia="宋体" w:hint="default"/>
                <w:sz w:val="20"/>
                <w:szCs w:val="20"/>
              </w:rPr>
              <w:t>关联关系的情况。</w:t>
            </w:r>
          </w:p>
        </w:tc>
      </w:tr>
    </w:tbl>
    <w:p>
      <w:pPr>
        <w:spacing w:line="240" w:lineRule="auto" w:before="2"/>
        <w:rPr>
          <w:rFonts w:ascii="宋体" w:hAnsi="宋体" w:cs="宋体" w:eastAsia="宋体" w:hint="default"/>
          <w:sz w:val="14"/>
          <w:szCs w:val="14"/>
        </w:rPr>
      </w:pPr>
    </w:p>
    <w:p>
      <w:pPr>
        <w:pStyle w:val="BodyText"/>
        <w:spacing w:line="240" w:lineRule="auto" w:before="31"/>
        <w:ind w:left="141" w:right="3387"/>
        <w:jc w:val="left"/>
      </w:pPr>
      <w:r>
        <w:rPr/>
        <w:t>战略投资者或一般法人因配售新股成为前十名股东</w:t>
      </w:r>
    </w:p>
    <w:p>
      <w:pPr>
        <w:spacing w:line="240" w:lineRule="auto" w:before="12"/>
        <w:rPr>
          <w:rFonts w:ascii="宋体" w:hAnsi="宋体" w:cs="宋体" w:eastAsia="宋体" w:hint="default"/>
          <w:sz w:val="21"/>
          <w:szCs w:val="21"/>
        </w:rPr>
      </w:pPr>
    </w:p>
    <w:tbl>
      <w:tblPr>
        <w:tblW w:w="0" w:type="auto"/>
        <w:jc w:val="left"/>
        <w:tblInd w:w="126" w:type="dxa"/>
        <w:tblLayout w:type="fixed"/>
        <w:tblCellMar>
          <w:top w:w="0" w:type="dxa"/>
          <w:left w:w="0" w:type="dxa"/>
          <w:bottom w:w="0" w:type="dxa"/>
          <w:right w:w="0" w:type="dxa"/>
        </w:tblCellMar>
        <w:tblLook w:val="01E0"/>
      </w:tblPr>
      <w:tblGrid>
        <w:gridCol w:w="3984"/>
        <w:gridCol w:w="2507"/>
        <w:gridCol w:w="2797"/>
      </w:tblGrid>
      <w:tr>
        <w:trPr>
          <w:trHeight w:val="300" w:hRule="exact"/>
        </w:trPr>
        <w:tc>
          <w:tcPr>
            <w:tcW w:w="398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
              <w:jc w:val="center"/>
              <w:rPr>
                <w:rFonts w:ascii="宋体" w:hAnsi="宋体" w:cs="宋体" w:eastAsia="宋体" w:hint="default"/>
                <w:sz w:val="22"/>
                <w:szCs w:val="22"/>
              </w:rPr>
            </w:pPr>
            <w:r>
              <w:rPr>
                <w:rFonts w:ascii="宋体" w:hAnsi="宋体" w:cs="宋体" w:eastAsia="宋体" w:hint="default"/>
                <w:sz w:val="22"/>
                <w:szCs w:val="22"/>
              </w:rPr>
              <w:t>战略投资者或一般法人的名称</w:t>
            </w:r>
          </w:p>
        </w:tc>
        <w:tc>
          <w:tcPr>
            <w:tcW w:w="250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sz w:val="22"/>
                <w:szCs w:val="22"/>
              </w:rPr>
              <w:t>约定持股起始日期</w:t>
            </w:r>
          </w:p>
        </w:tc>
        <w:tc>
          <w:tcPr>
            <w:tcW w:w="279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511" w:right="0"/>
              <w:jc w:val="left"/>
              <w:rPr>
                <w:rFonts w:ascii="宋体" w:hAnsi="宋体" w:cs="宋体" w:eastAsia="宋体" w:hint="default"/>
                <w:sz w:val="22"/>
                <w:szCs w:val="22"/>
              </w:rPr>
            </w:pPr>
            <w:r>
              <w:rPr>
                <w:rFonts w:ascii="宋体" w:hAnsi="宋体" w:cs="宋体" w:eastAsia="宋体" w:hint="default"/>
                <w:sz w:val="22"/>
                <w:szCs w:val="22"/>
              </w:rPr>
              <w:t>约定持股终止日期</w:t>
            </w:r>
          </w:p>
        </w:tc>
      </w:tr>
      <w:tr>
        <w:trPr>
          <w:trHeight w:val="301" w:hRule="exact"/>
        </w:trPr>
        <w:tc>
          <w:tcPr>
            <w:tcW w:w="398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
              <w:jc w:val="center"/>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c>
          <w:tcPr>
            <w:tcW w:w="250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c>
          <w:tcPr>
            <w:tcW w:w="279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443"/>
              <w:jc w:val="center"/>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r>
    </w:tbl>
    <w:p>
      <w:pPr>
        <w:spacing w:line="240" w:lineRule="auto" w:before="1"/>
        <w:rPr>
          <w:rFonts w:ascii="宋体" w:hAnsi="宋体" w:cs="宋体" w:eastAsia="宋体" w:hint="default"/>
          <w:sz w:val="14"/>
          <w:szCs w:val="14"/>
        </w:rPr>
      </w:pPr>
    </w:p>
    <w:p>
      <w:pPr>
        <w:pStyle w:val="BodyText"/>
        <w:spacing w:line="240" w:lineRule="auto" w:before="31"/>
        <w:ind w:left="187" w:right="3387"/>
        <w:jc w:val="left"/>
      </w:pPr>
      <w:r>
        <w:rPr>
          <w:rFonts w:ascii="Arial" w:hAnsi="Arial" w:cs="Arial" w:eastAsia="Arial" w:hint="default"/>
        </w:rPr>
        <w:t>2</w:t>
      </w:r>
      <w:r>
        <w:rPr/>
        <w:t>、控股股东及实际控制人情况</w:t>
      </w:r>
    </w:p>
    <w:p>
      <w:pPr>
        <w:spacing w:line="240" w:lineRule="auto" w:before="2"/>
        <w:rPr>
          <w:rFonts w:ascii="宋体" w:hAnsi="宋体" w:cs="宋体" w:eastAsia="宋体" w:hint="default"/>
          <w:sz w:val="20"/>
          <w:szCs w:val="20"/>
        </w:rPr>
      </w:pPr>
    </w:p>
    <w:p>
      <w:pPr>
        <w:pStyle w:val="BodyText"/>
        <w:spacing w:line="286" w:lineRule="exact"/>
        <w:ind w:left="501" w:right="483" w:hanging="360"/>
        <w:jc w:val="left"/>
      </w:pPr>
      <w:r>
        <w:rPr>
          <w:rFonts w:ascii="Arial" w:hAnsi="Arial" w:cs="Arial" w:eastAsia="Arial" w:hint="default"/>
        </w:rPr>
        <w:t>(1)</w:t>
      </w:r>
      <w:r>
        <w:rPr>
          <w:rFonts w:ascii="Arial" w:hAnsi="Arial" w:cs="Arial" w:eastAsia="Arial" w:hint="default"/>
          <w:spacing w:val="49"/>
        </w:rPr>
        <w:t> </w:t>
      </w:r>
      <w:r>
        <w:rPr/>
        <w:t>控股股东及实际控制人具体情况介绍</w:t>
      </w:r>
      <w:r>
        <w:rPr>
          <w:w w:val="99"/>
        </w:rPr>
        <w:t> </w:t>
      </w:r>
      <w:r>
        <w:rPr/>
        <w:t>联通集团为本公司的控股股东，本公司的实际控制人为国务院国有资产监督管理委员会。</w:t>
      </w:r>
    </w:p>
    <w:p>
      <w:pPr>
        <w:spacing w:after="0" w:line="286" w:lineRule="exact"/>
        <w:jc w:val="left"/>
        <w:sectPr>
          <w:pgSz w:w="11910" w:h="16840"/>
          <w:pgMar w:header="1079" w:footer="752" w:top="1320" w:bottom="940" w:left="1440" w:right="880"/>
        </w:sectPr>
      </w:pP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1079" w:footer="752" w:top="1320" w:bottom="940" w:left="1440" w:right="880"/>
        </w:sectPr>
      </w:pPr>
    </w:p>
    <w:p>
      <w:pPr>
        <w:pStyle w:val="BodyText"/>
        <w:spacing w:line="284" w:lineRule="exact" w:before="61"/>
        <w:ind w:left="505" w:right="-19" w:hanging="364"/>
        <w:jc w:val="left"/>
      </w:pPr>
      <w:r>
        <w:rPr>
          <w:rFonts w:ascii="Arial" w:hAnsi="Arial" w:cs="Arial" w:eastAsia="Arial" w:hint="default"/>
        </w:rPr>
        <w:t>(2)</w:t>
      </w:r>
      <w:r>
        <w:rPr>
          <w:rFonts w:ascii="Arial" w:hAnsi="Arial" w:cs="Arial" w:eastAsia="Arial" w:hint="default"/>
          <w:spacing w:val="47"/>
        </w:rPr>
        <w:t> </w:t>
      </w:r>
      <w:r>
        <w:rPr/>
        <w:t>控股股东情况</w:t>
      </w:r>
      <w:r>
        <w:rPr>
          <w:w w:val="99"/>
        </w:rPr>
        <w:t> </w:t>
      </w:r>
      <w:r>
        <w:rPr/>
        <w:t>法人</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3"/>
          <w:szCs w:val="23"/>
        </w:rPr>
      </w:pPr>
    </w:p>
    <w:p>
      <w:pPr>
        <w:pStyle w:val="BodyText"/>
        <w:spacing w:line="240" w:lineRule="auto"/>
        <w:ind w:left="141" w:right="0"/>
        <w:jc w:val="left"/>
      </w:pPr>
      <w:r>
        <w:rPr/>
        <w:t>单位：元</w:t>
      </w:r>
      <w:r>
        <w:rPr>
          <w:spacing w:val="-3"/>
        </w:rPr>
        <w:t> </w:t>
      </w:r>
      <w:r>
        <w:rPr/>
        <w:t>币种：人民币</w:t>
      </w:r>
    </w:p>
    <w:p>
      <w:pPr>
        <w:spacing w:after="0" w:line="240" w:lineRule="auto"/>
        <w:jc w:val="left"/>
        <w:sectPr>
          <w:type w:val="continuous"/>
          <w:pgSz w:w="11910" w:h="16840"/>
          <w:pgMar w:top="1600" w:bottom="280" w:left="1440" w:right="880"/>
          <w:cols w:num="2" w:equalWidth="0">
            <w:col w:w="1840" w:space="5145"/>
            <w:col w:w="2605"/>
          </w:cols>
        </w:sectPr>
      </w:pPr>
    </w:p>
    <w:p>
      <w:pPr>
        <w:spacing w:line="240" w:lineRule="auto" w:before="8"/>
        <w:rPr>
          <w:rFonts w:ascii="宋体" w:hAnsi="宋体" w:cs="宋体" w:eastAsia="宋体" w:hint="default"/>
          <w:sz w:val="2"/>
          <w:szCs w:val="2"/>
        </w:rPr>
      </w:pPr>
    </w:p>
    <w:tbl>
      <w:tblPr>
        <w:tblW w:w="0" w:type="auto"/>
        <w:jc w:val="left"/>
        <w:tblInd w:w="484" w:type="dxa"/>
        <w:tblLayout w:type="fixed"/>
        <w:tblCellMar>
          <w:top w:w="0" w:type="dxa"/>
          <w:left w:w="0" w:type="dxa"/>
          <w:bottom w:w="0" w:type="dxa"/>
          <w:right w:w="0" w:type="dxa"/>
        </w:tblCellMar>
        <w:tblLook w:val="01E0"/>
      </w:tblPr>
      <w:tblGrid>
        <w:gridCol w:w="2827"/>
        <w:gridCol w:w="6145"/>
      </w:tblGrid>
      <w:tr>
        <w:trPr>
          <w:trHeight w:val="300" w:hRule="exact"/>
        </w:trPr>
        <w:tc>
          <w:tcPr>
            <w:tcW w:w="282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名称</w:t>
            </w:r>
          </w:p>
        </w:tc>
        <w:tc>
          <w:tcPr>
            <w:tcW w:w="614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中国联合网络通信集团有限公司</w:t>
            </w:r>
          </w:p>
        </w:tc>
      </w:tr>
      <w:tr>
        <w:trPr>
          <w:trHeight w:val="300" w:hRule="exact"/>
        </w:trPr>
        <w:tc>
          <w:tcPr>
            <w:tcW w:w="282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单位负责人或法定代表人</w:t>
            </w:r>
          </w:p>
        </w:tc>
        <w:tc>
          <w:tcPr>
            <w:tcW w:w="614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常小兵</w:t>
            </w:r>
          </w:p>
        </w:tc>
      </w:tr>
      <w:tr>
        <w:trPr>
          <w:trHeight w:val="301" w:hRule="exact"/>
        </w:trPr>
        <w:tc>
          <w:tcPr>
            <w:tcW w:w="282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成立日期</w:t>
            </w:r>
          </w:p>
        </w:tc>
        <w:tc>
          <w:tcPr>
            <w:tcW w:w="6145"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00" w:right="0"/>
              <w:jc w:val="left"/>
              <w:rPr>
                <w:rFonts w:ascii="宋体" w:hAnsi="宋体" w:cs="宋体" w:eastAsia="宋体" w:hint="default"/>
                <w:sz w:val="22"/>
                <w:szCs w:val="22"/>
              </w:rPr>
            </w:pPr>
            <w:r>
              <w:rPr>
                <w:rFonts w:ascii="Arial" w:hAnsi="Arial" w:cs="Arial" w:eastAsia="Arial" w:hint="default"/>
                <w:sz w:val="22"/>
                <w:szCs w:val="22"/>
              </w:rPr>
              <w:t>1994</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6</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18</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300" w:hRule="exact"/>
        </w:trPr>
        <w:tc>
          <w:tcPr>
            <w:tcW w:w="282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注册资本</w:t>
            </w:r>
          </w:p>
        </w:tc>
        <w:tc>
          <w:tcPr>
            <w:tcW w:w="6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Arial" w:hAnsi="Arial" w:cs="Arial" w:eastAsia="Arial" w:hint="default"/>
                <w:sz w:val="22"/>
                <w:szCs w:val="22"/>
              </w:rPr>
            </w:pPr>
            <w:r>
              <w:rPr>
                <w:rFonts w:ascii="Arial"/>
                <w:sz w:val="22"/>
              </w:rPr>
              <w:t>87,269,457,089.21</w:t>
            </w:r>
          </w:p>
        </w:tc>
      </w:tr>
      <w:tr>
        <w:trPr>
          <w:trHeight w:val="293" w:hRule="exact"/>
        </w:trPr>
        <w:tc>
          <w:tcPr>
            <w:tcW w:w="2827" w:type="dxa"/>
            <w:tcBorders>
              <w:top w:val="single" w:sz="6" w:space="0" w:color="000000"/>
              <w:left w:val="single" w:sz="6" w:space="0" w:color="000000"/>
              <w:bottom w:val="nil" w:sz="6" w:space="0" w:color="auto"/>
              <w:right w:val="single" w:sz="6" w:space="0" w:color="000000"/>
            </w:tcBorders>
          </w:tcPr>
          <w:p>
            <w:pPr/>
          </w:p>
        </w:tc>
        <w:tc>
          <w:tcPr>
            <w:tcW w:w="6145" w:type="dxa"/>
            <w:tcBorders>
              <w:top w:val="single" w:sz="6" w:space="0" w:color="000000"/>
              <w:left w:val="single" w:sz="6" w:space="0" w:color="000000"/>
              <w:bottom w:val="nil" w:sz="6" w:space="0" w:color="auto"/>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许可经营项目：固定通信业务、蜂窝移动通信业务、第一类卫</w:t>
            </w:r>
          </w:p>
        </w:tc>
      </w:tr>
      <w:tr>
        <w:trPr>
          <w:trHeight w:val="285" w:hRule="exact"/>
        </w:trPr>
        <w:tc>
          <w:tcPr>
            <w:tcW w:w="2827" w:type="dxa"/>
            <w:tcBorders>
              <w:top w:val="nil" w:sz="6" w:space="0" w:color="auto"/>
              <w:left w:val="single" w:sz="6" w:space="0" w:color="000000"/>
              <w:bottom w:val="nil" w:sz="6" w:space="0" w:color="auto"/>
              <w:right w:val="single" w:sz="6" w:space="0" w:color="000000"/>
            </w:tcBorders>
          </w:tcPr>
          <w:p>
            <w:pPr/>
          </w:p>
        </w:tc>
        <w:tc>
          <w:tcPr>
            <w:tcW w:w="6145" w:type="dxa"/>
            <w:tcBorders>
              <w:top w:val="nil" w:sz="6" w:space="0" w:color="auto"/>
              <w:left w:val="single" w:sz="6" w:space="0" w:color="000000"/>
              <w:bottom w:val="nil" w:sz="6" w:space="0" w:color="auto"/>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星通信业务、第一类数据通信业务、网络接入业务（具体业务</w:t>
            </w:r>
          </w:p>
        </w:tc>
      </w:tr>
      <w:tr>
        <w:trPr>
          <w:trHeight w:val="290" w:hRule="exact"/>
        </w:trPr>
        <w:tc>
          <w:tcPr>
            <w:tcW w:w="2827" w:type="dxa"/>
            <w:tcBorders>
              <w:top w:val="nil" w:sz="6" w:space="0" w:color="auto"/>
              <w:left w:val="single" w:sz="6" w:space="0" w:color="000000"/>
              <w:bottom w:val="nil" w:sz="6" w:space="0" w:color="auto"/>
              <w:right w:val="single" w:sz="6" w:space="0" w:color="000000"/>
            </w:tcBorders>
          </w:tcPr>
          <w:p>
            <w:pPr/>
          </w:p>
        </w:tc>
        <w:tc>
          <w:tcPr>
            <w:tcW w:w="6145" w:type="dxa"/>
            <w:tcBorders>
              <w:top w:val="nil" w:sz="6" w:space="0" w:color="auto"/>
              <w:left w:val="single" w:sz="6" w:space="0" w:color="000000"/>
              <w:bottom w:val="nil" w:sz="6" w:space="0" w:color="auto"/>
              <w:right w:val="single" w:sz="6" w:space="0" w:color="000000"/>
            </w:tcBorders>
          </w:tcPr>
          <w:p>
            <w:pPr>
              <w:pStyle w:val="TableParagraph"/>
              <w:spacing w:line="268" w:lineRule="exact"/>
              <w:ind w:left="100" w:right="-10"/>
              <w:jc w:val="left"/>
              <w:rPr>
                <w:rFonts w:ascii="宋体" w:hAnsi="宋体" w:cs="宋体" w:eastAsia="宋体" w:hint="default"/>
                <w:sz w:val="22"/>
                <w:szCs w:val="22"/>
              </w:rPr>
            </w:pPr>
            <w:r>
              <w:rPr>
                <w:rFonts w:ascii="宋体" w:hAnsi="宋体" w:cs="宋体" w:eastAsia="宋体" w:hint="default"/>
                <w:spacing w:val="-3"/>
                <w:sz w:val="22"/>
                <w:szCs w:val="22"/>
              </w:rPr>
              <w:t>种类、覆盖范围以许可证为准，有效期至</w:t>
            </w:r>
            <w:r>
              <w:rPr>
                <w:rFonts w:ascii="宋体" w:hAnsi="宋体" w:cs="宋体" w:eastAsia="宋体" w:hint="default"/>
                <w:spacing w:val="-56"/>
                <w:sz w:val="22"/>
                <w:szCs w:val="22"/>
              </w:rPr>
              <w:t> </w:t>
            </w:r>
            <w:r>
              <w:rPr>
                <w:rFonts w:ascii="Arial" w:hAnsi="Arial" w:cs="Arial" w:eastAsia="Arial" w:hint="default"/>
                <w:sz w:val="22"/>
                <w:szCs w:val="22"/>
              </w:rPr>
              <w:t>2019</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6</w:t>
            </w:r>
            <w:r>
              <w:rPr>
                <w:rFonts w:ascii="Arial" w:hAnsi="Arial" w:cs="Arial" w:eastAsia="Arial" w:hint="default"/>
                <w:spacing w:val="-7"/>
                <w:sz w:val="22"/>
                <w:szCs w:val="22"/>
              </w:rPr>
              <w:t> </w:t>
            </w:r>
            <w:r>
              <w:rPr>
                <w:rFonts w:ascii="宋体" w:hAnsi="宋体" w:cs="宋体" w:eastAsia="宋体" w:hint="default"/>
                <w:spacing w:val="-10"/>
                <w:sz w:val="22"/>
                <w:szCs w:val="22"/>
              </w:rPr>
              <w:t>日）；</w:t>
            </w:r>
          </w:p>
        </w:tc>
      </w:tr>
      <w:tr>
        <w:trPr>
          <w:trHeight w:val="285" w:hRule="exact"/>
        </w:trPr>
        <w:tc>
          <w:tcPr>
            <w:tcW w:w="2827" w:type="dxa"/>
            <w:tcBorders>
              <w:top w:val="nil" w:sz="6" w:space="0" w:color="auto"/>
              <w:left w:val="single" w:sz="6" w:space="0" w:color="000000"/>
              <w:bottom w:val="nil" w:sz="6" w:space="0" w:color="auto"/>
              <w:right w:val="single" w:sz="6" w:space="0" w:color="000000"/>
            </w:tcBorders>
          </w:tcPr>
          <w:p>
            <w:pPr/>
          </w:p>
        </w:tc>
        <w:tc>
          <w:tcPr>
            <w:tcW w:w="6145" w:type="dxa"/>
            <w:tcBorders>
              <w:top w:val="nil" w:sz="6" w:space="0" w:color="auto"/>
              <w:left w:val="single" w:sz="6" w:space="0" w:color="000000"/>
              <w:bottom w:val="nil" w:sz="6" w:space="0" w:color="auto"/>
              <w:right w:val="single" w:sz="6" w:space="0" w:color="000000"/>
            </w:tcBorders>
          </w:tcPr>
          <w:p>
            <w:pPr>
              <w:pStyle w:val="TableParagraph"/>
              <w:spacing w:line="263" w:lineRule="exact"/>
              <w:ind w:left="100" w:right="0"/>
              <w:jc w:val="left"/>
              <w:rPr>
                <w:rFonts w:ascii="宋体" w:hAnsi="宋体" w:cs="宋体" w:eastAsia="宋体" w:hint="default"/>
                <w:sz w:val="22"/>
                <w:szCs w:val="22"/>
              </w:rPr>
            </w:pPr>
            <w:r>
              <w:rPr>
                <w:rFonts w:ascii="宋体" w:hAnsi="宋体" w:cs="宋体" w:eastAsia="宋体" w:hint="default"/>
                <w:sz w:val="22"/>
                <w:szCs w:val="22"/>
              </w:rPr>
              <w:t>国内甚小口径终端地球站（</w:t>
            </w:r>
            <w:r>
              <w:rPr>
                <w:rFonts w:ascii="Arial" w:hAnsi="Arial" w:cs="Arial" w:eastAsia="Arial" w:hint="default"/>
                <w:sz w:val="22"/>
                <w:szCs w:val="22"/>
              </w:rPr>
              <w:t>VSAT</w:t>
            </w:r>
            <w:r>
              <w:rPr>
                <w:rFonts w:ascii="宋体" w:hAnsi="宋体" w:cs="宋体" w:eastAsia="宋体" w:hint="default"/>
                <w:sz w:val="22"/>
                <w:szCs w:val="22"/>
              </w:rPr>
              <w:t>）通信业务、固定网国内数</w:t>
            </w:r>
          </w:p>
        </w:tc>
      </w:tr>
      <w:tr>
        <w:trPr>
          <w:trHeight w:val="280" w:hRule="exact"/>
        </w:trPr>
        <w:tc>
          <w:tcPr>
            <w:tcW w:w="2827" w:type="dxa"/>
            <w:tcBorders>
              <w:top w:val="nil" w:sz="6" w:space="0" w:color="auto"/>
              <w:left w:val="single" w:sz="6" w:space="0" w:color="000000"/>
              <w:bottom w:val="nil" w:sz="6" w:space="0" w:color="auto"/>
              <w:right w:val="single" w:sz="6" w:space="0" w:color="000000"/>
            </w:tcBorders>
          </w:tcPr>
          <w:p>
            <w:pPr/>
          </w:p>
        </w:tc>
        <w:tc>
          <w:tcPr>
            <w:tcW w:w="6145" w:type="dxa"/>
            <w:tcBorders>
              <w:top w:val="nil" w:sz="6" w:space="0" w:color="auto"/>
              <w:left w:val="single" w:sz="6" w:space="0" w:color="000000"/>
              <w:bottom w:val="nil" w:sz="6" w:space="0" w:color="auto"/>
              <w:right w:val="single" w:sz="6" w:space="0" w:color="000000"/>
            </w:tcBorders>
          </w:tcPr>
          <w:p>
            <w:pPr>
              <w:pStyle w:val="TableParagraph"/>
              <w:spacing w:line="247" w:lineRule="exact"/>
              <w:ind w:left="100" w:right="0"/>
              <w:jc w:val="left"/>
              <w:rPr>
                <w:rFonts w:ascii="宋体" w:hAnsi="宋体" w:cs="宋体" w:eastAsia="宋体" w:hint="default"/>
                <w:sz w:val="22"/>
                <w:szCs w:val="22"/>
              </w:rPr>
            </w:pPr>
            <w:r>
              <w:rPr>
                <w:rFonts w:ascii="宋体" w:hAnsi="宋体" w:cs="宋体" w:eastAsia="宋体" w:hint="default"/>
                <w:sz w:val="22"/>
                <w:szCs w:val="22"/>
              </w:rPr>
              <w:t>据传送业务、无线数据传送业务、用户驻地网业务和网络托管</w:t>
            </w:r>
          </w:p>
        </w:tc>
      </w:tr>
      <w:tr>
        <w:trPr>
          <w:trHeight w:val="285" w:hRule="exact"/>
        </w:trPr>
        <w:tc>
          <w:tcPr>
            <w:tcW w:w="2827" w:type="dxa"/>
            <w:tcBorders>
              <w:top w:val="nil" w:sz="6" w:space="0" w:color="auto"/>
              <w:left w:val="single" w:sz="6" w:space="0" w:color="000000"/>
              <w:bottom w:val="nil" w:sz="6" w:space="0" w:color="auto"/>
              <w:right w:val="single" w:sz="6" w:space="0" w:color="000000"/>
            </w:tcBorders>
          </w:tcPr>
          <w:p>
            <w:pPr/>
          </w:p>
        </w:tc>
        <w:tc>
          <w:tcPr>
            <w:tcW w:w="6145" w:type="dxa"/>
            <w:tcBorders>
              <w:top w:val="nil" w:sz="6" w:space="0" w:color="auto"/>
              <w:left w:val="single" w:sz="6" w:space="0" w:color="000000"/>
              <w:bottom w:val="nil" w:sz="6" w:space="0" w:color="auto"/>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业务、增值电信业务中的在线数据处理与交易处理业务、国内</w:t>
            </w:r>
          </w:p>
        </w:tc>
      </w:tr>
      <w:tr>
        <w:trPr>
          <w:trHeight w:val="285" w:hRule="exact"/>
        </w:trPr>
        <w:tc>
          <w:tcPr>
            <w:tcW w:w="2827" w:type="dxa"/>
            <w:tcBorders>
              <w:top w:val="nil" w:sz="6" w:space="0" w:color="auto"/>
              <w:left w:val="single" w:sz="6" w:space="0" w:color="000000"/>
              <w:bottom w:val="nil" w:sz="6" w:space="0" w:color="auto"/>
              <w:right w:val="single" w:sz="6" w:space="0" w:color="000000"/>
            </w:tcBorders>
          </w:tcPr>
          <w:p>
            <w:pPr/>
          </w:p>
        </w:tc>
        <w:tc>
          <w:tcPr>
            <w:tcW w:w="6145" w:type="dxa"/>
            <w:tcBorders>
              <w:top w:val="nil" w:sz="6" w:space="0" w:color="auto"/>
              <w:left w:val="single" w:sz="6" w:space="0" w:color="000000"/>
              <w:bottom w:val="nil" w:sz="6" w:space="0" w:color="auto"/>
              <w:right w:val="single" w:sz="6" w:space="0" w:color="000000"/>
            </w:tcBorders>
          </w:tcPr>
          <w:p>
            <w:pPr>
              <w:pStyle w:val="TableParagraph"/>
              <w:spacing w:line="253" w:lineRule="exact"/>
              <w:ind w:left="100" w:right="-9"/>
              <w:jc w:val="left"/>
              <w:rPr>
                <w:rFonts w:ascii="宋体" w:hAnsi="宋体" w:cs="宋体" w:eastAsia="宋体" w:hint="default"/>
                <w:sz w:val="22"/>
                <w:szCs w:val="22"/>
              </w:rPr>
            </w:pPr>
            <w:r>
              <w:rPr>
                <w:rFonts w:ascii="宋体" w:hAnsi="宋体" w:cs="宋体" w:eastAsia="宋体" w:hint="default"/>
                <w:spacing w:val="-5"/>
                <w:sz w:val="22"/>
                <w:szCs w:val="22"/>
              </w:rPr>
              <w:t>因特网虚拟专用网业务、因特网数据中心业务、语音信箱业务、</w:t>
            </w:r>
          </w:p>
        </w:tc>
      </w:tr>
      <w:tr>
        <w:trPr>
          <w:trHeight w:val="290" w:hRule="exact"/>
        </w:trPr>
        <w:tc>
          <w:tcPr>
            <w:tcW w:w="2827" w:type="dxa"/>
            <w:tcBorders>
              <w:top w:val="nil" w:sz="6" w:space="0" w:color="auto"/>
              <w:left w:val="single" w:sz="6" w:space="0" w:color="000000"/>
              <w:bottom w:val="nil" w:sz="6" w:space="0" w:color="auto"/>
              <w:right w:val="single" w:sz="6" w:space="0" w:color="000000"/>
            </w:tcBorders>
          </w:tcPr>
          <w:p>
            <w:pPr/>
          </w:p>
        </w:tc>
        <w:tc>
          <w:tcPr>
            <w:tcW w:w="6145" w:type="dxa"/>
            <w:tcBorders>
              <w:top w:val="nil" w:sz="6" w:space="0" w:color="auto"/>
              <w:left w:val="single" w:sz="6" w:space="0" w:color="000000"/>
              <w:bottom w:val="nil" w:sz="6" w:space="0" w:color="auto"/>
              <w:right w:val="single" w:sz="6" w:space="0" w:color="000000"/>
            </w:tcBorders>
          </w:tcPr>
          <w:p>
            <w:pPr>
              <w:pStyle w:val="TableParagraph"/>
              <w:spacing w:line="268" w:lineRule="exact"/>
              <w:ind w:left="100" w:right="0"/>
              <w:jc w:val="left"/>
              <w:rPr>
                <w:rFonts w:ascii="宋体" w:hAnsi="宋体" w:cs="宋体" w:eastAsia="宋体" w:hint="default"/>
                <w:sz w:val="22"/>
                <w:szCs w:val="22"/>
              </w:rPr>
            </w:pPr>
            <w:r>
              <w:rPr>
                <w:rFonts w:ascii="宋体" w:hAnsi="宋体" w:cs="宋体" w:eastAsia="宋体" w:hint="default"/>
                <w:sz w:val="22"/>
                <w:szCs w:val="22"/>
              </w:rPr>
              <w:t>传真存储转发业务、</w:t>
            </w:r>
            <w:r>
              <w:rPr>
                <w:rFonts w:ascii="Arial" w:hAnsi="Arial" w:cs="Arial" w:eastAsia="Arial" w:hint="default"/>
                <w:sz w:val="22"/>
                <w:szCs w:val="22"/>
              </w:rPr>
              <w:t>X.400</w:t>
            </w:r>
            <w:r>
              <w:rPr>
                <w:rFonts w:ascii="Arial" w:hAnsi="Arial" w:cs="Arial" w:eastAsia="Arial" w:hint="default"/>
                <w:spacing w:val="-9"/>
                <w:sz w:val="22"/>
                <w:szCs w:val="22"/>
              </w:rPr>
              <w:t> </w:t>
            </w:r>
            <w:r>
              <w:rPr>
                <w:rFonts w:ascii="宋体" w:hAnsi="宋体" w:cs="宋体" w:eastAsia="宋体" w:hint="default"/>
                <w:sz w:val="22"/>
                <w:szCs w:val="22"/>
              </w:rPr>
              <w:t>电子邮件业务、呼叫中心业务、因</w:t>
            </w:r>
          </w:p>
        </w:tc>
      </w:tr>
      <w:tr>
        <w:trPr>
          <w:trHeight w:val="280" w:hRule="exact"/>
        </w:trPr>
        <w:tc>
          <w:tcPr>
            <w:tcW w:w="2827" w:type="dxa"/>
            <w:tcBorders>
              <w:top w:val="nil" w:sz="6" w:space="0" w:color="auto"/>
              <w:left w:val="single" w:sz="6" w:space="0" w:color="000000"/>
              <w:bottom w:val="nil" w:sz="6" w:space="0" w:color="auto"/>
              <w:right w:val="single" w:sz="6" w:space="0" w:color="000000"/>
            </w:tcBorders>
          </w:tcPr>
          <w:p>
            <w:pPr/>
          </w:p>
        </w:tc>
        <w:tc>
          <w:tcPr>
            <w:tcW w:w="6145" w:type="dxa"/>
            <w:tcBorders>
              <w:top w:val="nil" w:sz="6" w:space="0" w:color="auto"/>
              <w:left w:val="single" w:sz="6" w:space="0" w:color="000000"/>
              <w:bottom w:val="nil" w:sz="6" w:space="0" w:color="auto"/>
              <w:right w:val="single" w:sz="6" w:space="0" w:color="000000"/>
            </w:tcBorders>
          </w:tcPr>
          <w:p>
            <w:pPr>
              <w:pStyle w:val="TableParagraph"/>
              <w:spacing w:line="247" w:lineRule="exact"/>
              <w:ind w:left="100" w:right="0"/>
              <w:jc w:val="left"/>
              <w:rPr>
                <w:rFonts w:ascii="宋体" w:hAnsi="宋体" w:cs="宋体" w:eastAsia="宋体" w:hint="default"/>
                <w:sz w:val="22"/>
                <w:szCs w:val="22"/>
              </w:rPr>
            </w:pPr>
            <w:r>
              <w:rPr>
                <w:rFonts w:ascii="宋体" w:hAnsi="宋体" w:cs="宋体" w:eastAsia="宋体" w:hint="default"/>
                <w:sz w:val="22"/>
                <w:szCs w:val="22"/>
              </w:rPr>
              <w:t>特网接入服务业务和信息服务业务（含固定网电话信息服务业</w:t>
            </w:r>
          </w:p>
        </w:tc>
      </w:tr>
      <w:tr>
        <w:trPr>
          <w:trHeight w:val="576" w:hRule="exact"/>
        </w:trPr>
        <w:tc>
          <w:tcPr>
            <w:tcW w:w="2827" w:type="dxa"/>
            <w:tcBorders>
              <w:top w:val="nil" w:sz="6" w:space="0" w:color="auto"/>
              <w:left w:val="single" w:sz="6" w:space="0" w:color="000000"/>
              <w:bottom w:val="nil" w:sz="6" w:space="0" w:color="auto"/>
              <w:right w:val="single" w:sz="6" w:space="0" w:color="000000"/>
            </w:tcBorders>
          </w:tcPr>
          <w:p>
            <w:pPr>
              <w:pStyle w:val="TableParagraph"/>
              <w:spacing w:line="240" w:lineRule="auto" w:before="107"/>
              <w:ind w:left="100" w:right="0"/>
              <w:jc w:val="left"/>
              <w:rPr>
                <w:rFonts w:ascii="宋体" w:hAnsi="宋体" w:cs="宋体" w:eastAsia="宋体" w:hint="default"/>
                <w:sz w:val="22"/>
                <w:szCs w:val="22"/>
              </w:rPr>
            </w:pPr>
            <w:r>
              <w:rPr>
                <w:rFonts w:ascii="宋体" w:hAnsi="宋体" w:cs="宋体" w:eastAsia="宋体" w:hint="default"/>
                <w:sz w:val="22"/>
                <w:szCs w:val="22"/>
              </w:rPr>
              <w:t>主要经营业务或管理活动</w:t>
            </w:r>
          </w:p>
        </w:tc>
        <w:tc>
          <w:tcPr>
            <w:tcW w:w="6145" w:type="dxa"/>
            <w:tcBorders>
              <w:top w:val="nil" w:sz="6" w:space="0" w:color="auto"/>
              <w:left w:val="single" w:sz="6" w:space="0" w:color="000000"/>
              <w:bottom w:val="nil" w:sz="6" w:space="0" w:color="auto"/>
              <w:right w:val="single" w:sz="6" w:space="0" w:color="000000"/>
            </w:tcBorders>
          </w:tcPr>
          <w:p>
            <w:pPr>
              <w:pStyle w:val="TableParagraph"/>
              <w:spacing w:line="251" w:lineRule="exact"/>
              <w:ind w:left="100" w:right="0"/>
              <w:jc w:val="left"/>
              <w:rPr>
                <w:rFonts w:ascii="宋体" w:hAnsi="宋体" w:cs="宋体" w:eastAsia="宋体" w:hint="default"/>
                <w:sz w:val="22"/>
                <w:szCs w:val="22"/>
              </w:rPr>
            </w:pPr>
            <w:r>
              <w:rPr>
                <w:rFonts w:ascii="宋体" w:hAnsi="宋体" w:cs="宋体" w:eastAsia="宋体" w:hint="default"/>
                <w:sz w:val="22"/>
                <w:szCs w:val="22"/>
              </w:rPr>
              <w:t>务、互联网信息服务业务和移动网信息服务业务，有效期至</w:t>
            </w:r>
          </w:p>
          <w:p>
            <w:pPr>
              <w:pStyle w:val="TableParagraph"/>
              <w:spacing w:line="302" w:lineRule="exact"/>
              <w:ind w:left="100" w:right="0"/>
              <w:jc w:val="lef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4</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9</w:t>
            </w:r>
            <w:r>
              <w:rPr>
                <w:rFonts w:ascii="Arial" w:hAnsi="Arial" w:cs="Arial" w:eastAsia="Arial" w:hint="default"/>
                <w:spacing w:val="-7"/>
                <w:sz w:val="22"/>
                <w:szCs w:val="22"/>
              </w:rPr>
              <w:t> </w:t>
            </w:r>
            <w:r>
              <w:rPr>
                <w:rFonts w:ascii="宋体" w:hAnsi="宋体" w:cs="宋体" w:eastAsia="宋体" w:hint="default"/>
                <w:sz w:val="22"/>
                <w:szCs w:val="22"/>
              </w:rPr>
              <w:t>日）；《信息通信技术》期刊出版（限中国联</w:t>
            </w:r>
          </w:p>
        </w:tc>
      </w:tr>
      <w:tr>
        <w:trPr>
          <w:trHeight w:val="280" w:hRule="exact"/>
        </w:trPr>
        <w:tc>
          <w:tcPr>
            <w:tcW w:w="2827" w:type="dxa"/>
            <w:tcBorders>
              <w:top w:val="nil" w:sz="6" w:space="0" w:color="auto"/>
              <w:left w:val="single" w:sz="6" w:space="0" w:color="000000"/>
              <w:bottom w:val="nil" w:sz="6" w:space="0" w:color="auto"/>
              <w:right w:val="single" w:sz="6" w:space="0" w:color="000000"/>
            </w:tcBorders>
          </w:tcPr>
          <w:p>
            <w:pPr/>
          </w:p>
        </w:tc>
        <w:tc>
          <w:tcPr>
            <w:tcW w:w="6145" w:type="dxa"/>
            <w:tcBorders>
              <w:top w:val="nil" w:sz="6" w:space="0" w:color="auto"/>
              <w:left w:val="single" w:sz="6" w:space="0" w:color="000000"/>
              <w:bottom w:val="nil" w:sz="6" w:space="0" w:color="auto"/>
              <w:right w:val="single" w:sz="6" w:space="0" w:color="000000"/>
            </w:tcBorders>
          </w:tcPr>
          <w:p>
            <w:pPr>
              <w:pStyle w:val="TableParagraph"/>
              <w:spacing w:line="247" w:lineRule="exact"/>
              <w:ind w:left="100" w:right="0"/>
              <w:jc w:val="left"/>
              <w:rPr>
                <w:rFonts w:ascii="宋体" w:hAnsi="宋体" w:cs="宋体" w:eastAsia="宋体" w:hint="default"/>
                <w:sz w:val="22"/>
                <w:szCs w:val="22"/>
              </w:rPr>
            </w:pPr>
            <w:r>
              <w:rPr>
                <w:rFonts w:ascii="宋体" w:hAnsi="宋体" w:cs="宋体" w:eastAsia="宋体" w:hint="default"/>
                <w:sz w:val="22"/>
                <w:szCs w:val="22"/>
              </w:rPr>
              <w:t>合网络通信集团有限公司《信息通信技术》编辑部经营，有限</w:t>
            </w:r>
          </w:p>
        </w:tc>
      </w:tr>
      <w:tr>
        <w:trPr>
          <w:trHeight w:val="291" w:hRule="exact"/>
        </w:trPr>
        <w:tc>
          <w:tcPr>
            <w:tcW w:w="2827" w:type="dxa"/>
            <w:tcBorders>
              <w:top w:val="nil" w:sz="6" w:space="0" w:color="auto"/>
              <w:left w:val="single" w:sz="6" w:space="0" w:color="000000"/>
              <w:bottom w:val="nil" w:sz="6" w:space="0" w:color="auto"/>
              <w:right w:val="single" w:sz="6" w:space="0" w:color="000000"/>
            </w:tcBorders>
          </w:tcPr>
          <w:p>
            <w:pPr/>
          </w:p>
        </w:tc>
        <w:tc>
          <w:tcPr>
            <w:tcW w:w="6145" w:type="dxa"/>
            <w:tcBorders>
              <w:top w:val="nil" w:sz="6" w:space="0" w:color="auto"/>
              <w:left w:val="single" w:sz="6" w:space="0" w:color="000000"/>
              <w:bottom w:val="nil" w:sz="6" w:space="0" w:color="auto"/>
              <w:right w:val="single" w:sz="6" w:space="0" w:color="000000"/>
            </w:tcBorders>
          </w:tcPr>
          <w:p>
            <w:pPr>
              <w:pStyle w:val="TableParagraph"/>
              <w:spacing w:line="268" w:lineRule="exact"/>
              <w:ind w:left="100" w:right="0"/>
              <w:jc w:val="left"/>
              <w:rPr>
                <w:rFonts w:ascii="宋体" w:hAnsi="宋体" w:cs="宋体" w:eastAsia="宋体" w:hint="default"/>
                <w:sz w:val="22"/>
                <w:szCs w:val="22"/>
              </w:rPr>
            </w:pPr>
            <w:r>
              <w:rPr>
                <w:rFonts w:ascii="宋体" w:hAnsi="宋体" w:cs="宋体" w:eastAsia="宋体" w:hint="default"/>
                <w:sz w:val="22"/>
                <w:szCs w:val="22"/>
              </w:rPr>
              <w:t>期至</w:t>
            </w:r>
            <w:r>
              <w:rPr>
                <w:rFonts w:ascii="宋体" w:hAnsi="宋体" w:cs="宋体" w:eastAsia="宋体" w:hint="default"/>
                <w:spacing w:val="-56"/>
                <w:sz w:val="22"/>
                <w:szCs w:val="22"/>
              </w:rPr>
              <w:t> </w:t>
            </w:r>
            <w:r>
              <w:rPr>
                <w:rFonts w:ascii="Arial" w:hAnsi="Arial" w:cs="Arial" w:eastAsia="Arial" w:hint="default"/>
                <w:sz w:val="22"/>
                <w:szCs w:val="22"/>
              </w:rPr>
              <w:t>2013</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日）；全国性互联网上网服务营业场所</w:t>
            </w:r>
          </w:p>
        </w:tc>
      </w:tr>
      <w:tr>
        <w:trPr>
          <w:trHeight w:val="280" w:hRule="exact"/>
        </w:trPr>
        <w:tc>
          <w:tcPr>
            <w:tcW w:w="2827" w:type="dxa"/>
            <w:tcBorders>
              <w:top w:val="nil" w:sz="6" w:space="0" w:color="auto"/>
              <w:left w:val="single" w:sz="6" w:space="0" w:color="000000"/>
              <w:bottom w:val="nil" w:sz="6" w:space="0" w:color="auto"/>
              <w:right w:val="single" w:sz="6" w:space="0" w:color="000000"/>
            </w:tcBorders>
          </w:tcPr>
          <w:p>
            <w:pPr/>
          </w:p>
        </w:tc>
        <w:tc>
          <w:tcPr>
            <w:tcW w:w="6145" w:type="dxa"/>
            <w:tcBorders>
              <w:top w:val="nil" w:sz="6" w:space="0" w:color="auto"/>
              <w:left w:val="single" w:sz="6" w:space="0" w:color="000000"/>
              <w:bottom w:val="nil" w:sz="6" w:space="0" w:color="auto"/>
              <w:right w:val="single" w:sz="6" w:space="0" w:color="000000"/>
            </w:tcBorders>
          </w:tcPr>
          <w:p>
            <w:pPr>
              <w:pStyle w:val="TableParagraph"/>
              <w:spacing w:line="247" w:lineRule="exact"/>
              <w:ind w:left="100" w:right="0"/>
              <w:jc w:val="left"/>
              <w:rPr>
                <w:rFonts w:ascii="宋体" w:hAnsi="宋体" w:cs="宋体" w:eastAsia="宋体" w:hint="default"/>
                <w:sz w:val="22"/>
                <w:szCs w:val="22"/>
              </w:rPr>
            </w:pPr>
            <w:r>
              <w:rPr>
                <w:rFonts w:ascii="宋体" w:hAnsi="宋体" w:cs="宋体" w:eastAsia="宋体" w:hint="default"/>
                <w:sz w:val="22"/>
                <w:szCs w:val="22"/>
              </w:rPr>
              <w:t>连锁经营；利用互联网经营音像制品、游戏产品、艺术品、演</w:t>
            </w:r>
          </w:p>
        </w:tc>
      </w:tr>
      <w:tr>
        <w:trPr>
          <w:trHeight w:val="285" w:hRule="exact"/>
        </w:trPr>
        <w:tc>
          <w:tcPr>
            <w:tcW w:w="2827" w:type="dxa"/>
            <w:tcBorders>
              <w:top w:val="nil" w:sz="6" w:space="0" w:color="auto"/>
              <w:left w:val="single" w:sz="6" w:space="0" w:color="000000"/>
              <w:bottom w:val="nil" w:sz="6" w:space="0" w:color="auto"/>
              <w:right w:val="single" w:sz="6" w:space="0" w:color="000000"/>
            </w:tcBorders>
          </w:tcPr>
          <w:p>
            <w:pPr/>
          </w:p>
        </w:tc>
        <w:tc>
          <w:tcPr>
            <w:tcW w:w="6145" w:type="dxa"/>
            <w:tcBorders>
              <w:top w:val="nil" w:sz="6" w:space="0" w:color="auto"/>
              <w:left w:val="single" w:sz="6" w:space="0" w:color="000000"/>
              <w:bottom w:val="nil" w:sz="6" w:space="0" w:color="auto"/>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出剧（节）目、动画等其它文化产品，从事互联网文化产品展</w:t>
            </w:r>
          </w:p>
        </w:tc>
      </w:tr>
      <w:tr>
        <w:trPr>
          <w:trHeight w:val="285" w:hRule="exact"/>
        </w:trPr>
        <w:tc>
          <w:tcPr>
            <w:tcW w:w="2827" w:type="dxa"/>
            <w:tcBorders>
              <w:top w:val="nil" w:sz="6" w:space="0" w:color="auto"/>
              <w:left w:val="single" w:sz="6" w:space="0" w:color="000000"/>
              <w:bottom w:val="nil" w:sz="6" w:space="0" w:color="auto"/>
              <w:right w:val="single" w:sz="6" w:space="0" w:color="000000"/>
            </w:tcBorders>
          </w:tcPr>
          <w:p>
            <w:pPr/>
          </w:p>
        </w:tc>
        <w:tc>
          <w:tcPr>
            <w:tcW w:w="6145" w:type="dxa"/>
            <w:tcBorders>
              <w:top w:val="nil" w:sz="6" w:space="0" w:color="auto"/>
              <w:left w:val="single" w:sz="6" w:space="0" w:color="000000"/>
              <w:bottom w:val="nil" w:sz="6" w:space="0" w:color="auto"/>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览比赛等活动。一般经营项目：经营与通信及信息业务相关的</w:t>
            </w:r>
          </w:p>
        </w:tc>
      </w:tr>
      <w:tr>
        <w:trPr>
          <w:trHeight w:val="285" w:hRule="exact"/>
        </w:trPr>
        <w:tc>
          <w:tcPr>
            <w:tcW w:w="2827" w:type="dxa"/>
            <w:tcBorders>
              <w:top w:val="nil" w:sz="6" w:space="0" w:color="auto"/>
              <w:left w:val="single" w:sz="6" w:space="0" w:color="000000"/>
              <w:bottom w:val="nil" w:sz="6" w:space="0" w:color="auto"/>
              <w:right w:val="single" w:sz="6" w:space="0" w:color="000000"/>
            </w:tcBorders>
          </w:tcPr>
          <w:p>
            <w:pPr/>
          </w:p>
        </w:tc>
        <w:tc>
          <w:tcPr>
            <w:tcW w:w="6145" w:type="dxa"/>
            <w:tcBorders>
              <w:top w:val="nil" w:sz="6" w:space="0" w:color="auto"/>
              <w:left w:val="single" w:sz="6" w:space="0" w:color="000000"/>
              <w:bottom w:val="nil" w:sz="6" w:space="0" w:color="auto"/>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系统集成、技术开发、技术服务、设备生产、销售、设计施工</w:t>
            </w:r>
          </w:p>
        </w:tc>
      </w:tr>
      <w:tr>
        <w:trPr>
          <w:trHeight w:val="285" w:hRule="exact"/>
        </w:trPr>
        <w:tc>
          <w:tcPr>
            <w:tcW w:w="2827" w:type="dxa"/>
            <w:tcBorders>
              <w:top w:val="nil" w:sz="6" w:space="0" w:color="auto"/>
              <w:left w:val="single" w:sz="6" w:space="0" w:color="000000"/>
              <w:bottom w:val="nil" w:sz="6" w:space="0" w:color="auto"/>
              <w:right w:val="single" w:sz="6" w:space="0" w:color="000000"/>
            </w:tcBorders>
          </w:tcPr>
          <w:p>
            <w:pPr/>
          </w:p>
        </w:tc>
        <w:tc>
          <w:tcPr>
            <w:tcW w:w="6145" w:type="dxa"/>
            <w:tcBorders>
              <w:top w:val="nil" w:sz="6" w:space="0" w:color="auto"/>
              <w:left w:val="single" w:sz="6" w:space="0" w:color="000000"/>
              <w:bottom w:val="nil" w:sz="6" w:space="0" w:color="auto"/>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业务；招标代理；自有房屋出租；电子通信器材的销售；承办</w:t>
            </w:r>
          </w:p>
        </w:tc>
      </w:tr>
      <w:tr>
        <w:trPr>
          <w:trHeight w:val="285" w:hRule="exact"/>
        </w:trPr>
        <w:tc>
          <w:tcPr>
            <w:tcW w:w="2827" w:type="dxa"/>
            <w:tcBorders>
              <w:top w:val="nil" w:sz="6" w:space="0" w:color="auto"/>
              <w:left w:val="single" w:sz="6" w:space="0" w:color="000000"/>
              <w:bottom w:val="nil" w:sz="6" w:space="0" w:color="auto"/>
              <w:right w:val="single" w:sz="6" w:space="0" w:color="000000"/>
            </w:tcBorders>
          </w:tcPr>
          <w:p>
            <w:pPr/>
          </w:p>
        </w:tc>
        <w:tc>
          <w:tcPr>
            <w:tcW w:w="6145" w:type="dxa"/>
            <w:tcBorders>
              <w:top w:val="nil" w:sz="6" w:space="0" w:color="auto"/>
              <w:left w:val="single" w:sz="6" w:space="0" w:color="000000"/>
              <w:bottom w:val="nil" w:sz="6" w:space="0" w:color="auto"/>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展览；专业人员培训；物业管理；技术交流和信息咨询；广告</w:t>
            </w:r>
          </w:p>
        </w:tc>
      </w:tr>
      <w:tr>
        <w:trPr>
          <w:trHeight w:val="295" w:hRule="exact"/>
        </w:trPr>
        <w:tc>
          <w:tcPr>
            <w:tcW w:w="2827" w:type="dxa"/>
            <w:tcBorders>
              <w:top w:val="nil" w:sz="6" w:space="0" w:color="auto"/>
              <w:left w:val="single" w:sz="6" w:space="0" w:color="000000"/>
              <w:bottom w:val="single" w:sz="6" w:space="0" w:color="000000"/>
              <w:right w:val="single" w:sz="6" w:space="0" w:color="000000"/>
            </w:tcBorders>
          </w:tcPr>
          <w:p>
            <w:pPr/>
          </w:p>
        </w:tc>
        <w:tc>
          <w:tcPr>
            <w:tcW w:w="6145" w:type="dxa"/>
            <w:tcBorders>
              <w:top w:val="nil" w:sz="6" w:space="0" w:color="auto"/>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业务；编制、发行电话号码簿。</w:t>
            </w:r>
          </w:p>
        </w:tc>
      </w:tr>
    </w:tbl>
    <w:p>
      <w:pPr>
        <w:spacing w:line="240" w:lineRule="auto" w:before="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600" w:bottom="280" w:left="1440" w:right="880"/>
        </w:sectPr>
      </w:pPr>
    </w:p>
    <w:p>
      <w:pPr>
        <w:pStyle w:val="BodyText"/>
        <w:spacing w:line="286" w:lineRule="exact" w:before="60"/>
        <w:ind w:left="441" w:right="0" w:hanging="300"/>
        <w:jc w:val="left"/>
      </w:pPr>
      <w:r>
        <w:rPr>
          <w:rFonts w:ascii="Arial" w:hAnsi="Arial" w:cs="Arial" w:eastAsia="Arial" w:hint="default"/>
          <w:w w:val="95"/>
        </w:rPr>
        <w:t>(3)</w:t>
      </w:r>
      <w:r>
        <w:rPr>
          <w:w w:val="95"/>
        </w:rPr>
        <w:t>实际控制人情况</w:t>
      </w:r>
      <w:r>
        <w:rPr>
          <w:spacing w:val="-16"/>
          <w:w w:val="95"/>
        </w:rPr>
        <w:t> </w:t>
      </w:r>
      <w:r>
        <w:rPr>
          <w:spacing w:val="-16"/>
          <w:w w:val="95"/>
        </w:rPr>
      </w:r>
      <w:r>
        <w:rPr/>
        <w:t>法人</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3"/>
          <w:szCs w:val="23"/>
        </w:rPr>
      </w:pPr>
    </w:p>
    <w:p>
      <w:pPr>
        <w:pStyle w:val="BodyText"/>
        <w:spacing w:line="240" w:lineRule="auto"/>
        <w:ind w:left="141" w:right="0"/>
        <w:jc w:val="left"/>
      </w:pPr>
      <w:r>
        <w:rPr/>
        <w:t>单位：元</w:t>
      </w:r>
      <w:r>
        <w:rPr>
          <w:spacing w:val="-3"/>
        </w:rPr>
        <w:t> </w:t>
      </w:r>
      <w:r>
        <w:rPr/>
        <w:t>币种：人民币</w:t>
      </w:r>
    </w:p>
    <w:p>
      <w:pPr>
        <w:spacing w:after="0" w:line="240" w:lineRule="auto"/>
        <w:jc w:val="left"/>
        <w:sectPr>
          <w:type w:val="continuous"/>
          <w:pgSz w:w="11910" w:h="16840"/>
          <w:pgMar w:top="1600" w:bottom="280" w:left="1440" w:right="880"/>
          <w:cols w:num="2" w:equalWidth="0">
            <w:col w:w="1950" w:space="5035"/>
            <w:col w:w="2605"/>
          </w:cols>
        </w:sectPr>
      </w:pPr>
    </w:p>
    <w:p>
      <w:pPr>
        <w:spacing w:line="240" w:lineRule="auto" w:before="8"/>
        <w:rPr>
          <w:rFonts w:ascii="宋体" w:hAnsi="宋体" w:cs="宋体" w:eastAsia="宋体" w:hint="default"/>
          <w:sz w:val="2"/>
          <w:szCs w:val="2"/>
        </w:rPr>
      </w:pPr>
    </w:p>
    <w:tbl>
      <w:tblPr>
        <w:tblW w:w="0" w:type="auto"/>
        <w:jc w:val="left"/>
        <w:tblInd w:w="484" w:type="dxa"/>
        <w:tblLayout w:type="fixed"/>
        <w:tblCellMar>
          <w:top w:w="0" w:type="dxa"/>
          <w:left w:w="0" w:type="dxa"/>
          <w:bottom w:w="0" w:type="dxa"/>
          <w:right w:w="0" w:type="dxa"/>
        </w:tblCellMar>
        <w:tblLook w:val="01E0"/>
      </w:tblPr>
      <w:tblGrid>
        <w:gridCol w:w="5118"/>
        <w:gridCol w:w="3854"/>
      </w:tblGrid>
      <w:tr>
        <w:trPr>
          <w:trHeight w:val="301" w:hRule="exact"/>
        </w:trPr>
        <w:tc>
          <w:tcPr>
            <w:tcW w:w="511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名称</w:t>
            </w:r>
          </w:p>
        </w:tc>
        <w:tc>
          <w:tcPr>
            <w:tcW w:w="385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国务院国有资产监督管理委员会</w:t>
            </w:r>
          </w:p>
        </w:tc>
      </w:tr>
      <w:tr>
        <w:trPr>
          <w:trHeight w:val="300" w:hRule="exact"/>
        </w:trPr>
        <w:tc>
          <w:tcPr>
            <w:tcW w:w="511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单位负责人或法定代表人</w:t>
            </w:r>
          </w:p>
        </w:tc>
        <w:tc>
          <w:tcPr>
            <w:tcW w:w="385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不适用</w:t>
            </w:r>
          </w:p>
        </w:tc>
      </w:tr>
      <w:tr>
        <w:trPr>
          <w:trHeight w:val="300" w:hRule="exact"/>
        </w:trPr>
        <w:tc>
          <w:tcPr>
            <w:tcW w:w="511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成立日期</w:t>
            </w:r>
          </w:p>
        </w:tc>
        <w:tc>
          <w:tcPr>
            <w:tcW w:w="385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不适用</w:t>
            </w:r>
          </w:p>
        </w:tc>
      </w:tr>
      <w:tr>
        <w:trPr>
          <w:trHeight w:val="300" w:hRule="exact"/>
        </w:trPr>
        <w:tc>
          <w:tcPr>
            <w:tcW w:w="511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注册资本</w:t>
            </w:r>
          </w:p>
        </w:tc>
        <w:tc>
          <w:tcPr>
            <w:tcW w:w="385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不适用</w:t>
            </w:r>
          </w:p>
        </w:tc>
      </w:tr>
      <w:tr>
        <w:trPr>
          <w:trHeight w:val="301" w:hRule="exact"/>
        </w:trPr>
        <w:tc>
          <w:tcPr>
            <w:tcW w:w="511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主要经营业务或管理活动</w:t>
            </w:r>
          </w:p>
        </w:tc>
        <w:tc>
          <w:tcPr>
            <w:tcW w:w="385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不适用</w:t>
            </w:r>
          </w:p>
        </w:tc>
      </w:tr>
    </w:tbl>
    <w:p>
      <w:pPr>
        <w:spacing w:line="240" w:lineRule="auto" w:before="2"/>
        <w:rPr>
          <w:rFonts w:ascii="宋体" w:hAnsi="宋体" w:cs="宋体" w:eastAsia="宋体" w:hint="default"/>
          <w:sz w:val="14"/>
          <w:szCs w:val="14"/>
        </w:rPr>
      </w:pPr>
    </w:p>
    <w:p>
      <w:pPr>
        <w:pStyle w:val="BodyText"/>
        <w:spacing w:line="286" w:lineRule="exact" w:before="60"/>
        <w:ind w:left="483" w:right="3801" w:hanging="342"/>
        <w:jc w:val="left"/>
      </w:pPr>
      <w:r>
        <w:rPr>
          <w:rFonts w:ascii="Arial" w:hAnsi="Arial" w:cs="Arial" w:eastAsia="Arial" w:hint="default"/>
        </w:rPr>
        <w:t>(4)</w:t>
      </w:r>
      <w:r>
        <w:rPr>
          <w:rFonts w:ascii="Arial" w:hAnsi="Arial" w:cs="Arial" w:eastAsia="Arial" w:hint="default"/>
          <w:spacing w:val="48"/>
        </w:rPr>
        <w:t> </w:t>
      </w:r>
      <w:r>
        <w:rPr/>
        <w:t>控股股东及实际控制人变更情况</w:t>
      </w:r>
      <w:r>
        <w:rPr>
          <w:w w:val="99"/>
        </w:rPr>
        <w:t> </w:t>
      </w:r>
      <w:r>
        <w:rPr/>
        <w:t>本报告期内公司控股股东及实际控制人没有发生变更。</w:t>
      </w:r>
    </w:p>
    <w:p>
      <w:pPr>
        <w:spacing w:after="0" w:line="286" w:lineRule="exact"/>
        <w:jc w:val="left"/>
        <w:sectPr>
          <w:type w:val="continuous"/>
          <w:pgSz w:w="11910" w:h="16840"/>
          <w:pgMar w:top="1600" w:bottom="280" w:left="1440" w:right="880"/>
        </w:sectPr>
      </w:pPr>
    </w:p>
    <w:p>
      <w:pPr>
        <w:spacing w:line="240" w:lineRule="auto" w:before="6"/>
        <w:rPr>
          <w:rFonts w:ascii="宋体" w:hAnsi="宋体" w:cs="宋体" w:eastAsia="宋体" w:hint="default"/>
          <w:sz w:val="19"/>
          <w:szCs w:val="19"/>
        </w:rPr>
      </w:pPr>
    </w:p>
    <w:p>
      <w:pPr>
        <w:pStyle w:val="BodyText"/>
        <w:spacing w:line="240" w:lineRule="auto" w:before="31"/>
        <w:ind w:left="483" w:right="3109"/>
        <w:jc w:val="left"/>
      </w:pPr>
      <w:bookmarkStart w:name="_bookmark3" w:id="5"/>
      <w:bookmarkEnd w:id="5"/>
      <w:r>
        <w:rPr/>
      </w:r>
      <w:r>
        <w:rPr/>
        <w:t>公司与实际控制人之间的产权及控制关系的方框图</w:t>
      </w:r>
    </w:p>
    <w:p>
      <w:pPr>
        <w:spacing w:line="240" w:lineRule="auto" w:before="6"/>
        <w:rPr>
          <w:rFonts w:ascii="宋体" w:hAnsi="宋体" w:cs="宋体" w:eastAsia="宋体" w:hint="default"/>
          <w:sz w:val="2"/>
          <w:szCs w:val="2"/>
        </w:rPr>
      </w:pPr>
    </w:p>
    <w:p>
      <w:pPr>
        <w:spacing w:line="2340" w:lineRule="exact"/>
        <w:ind w:left="141" w:right="0" w:firstLine="0"/>
        <w:rPr>
          <w:rFonts w:ascii="宋体" w:hAnsi="宋体" w:cs="宋体" w:eastAsia="宋体" w:hint="default"/>
          <w:sz w:val="20"/>
          <w:szCs w:val="20"/>
        </w:rPr>
      </w:pPr>
      <w:r>
        <w:rPr>
          <w:rFonts w:ascii="宋体" w:hAnsi="宋体" w:cs="宋体" w:eastAsia="宋体" w:hint="default"/>
          <w:position w:val="-46"/>
          <w:sz w:val="20"/>
          <w:szCs w:val="20"/>
        </w:rPr>
        <w:drawing>
          <wp:inline distT="0" distB="0" distL="0" distR="0">
            <wp:extent cx="2661984" cy="1485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3" cstate="print"/>
                    <a:stretch>
                      <a:fillRect/>
                    </a:stretch>
                  </pic:blipFill>
                  <pic:spPr>
                    <a:xfrm>
                      <a:off x="0" y="0"/>
                      <a:ext cx="2661984" cy="1485900"/>
                    </a:xfrm>
                    <a:prstGeom prst="rect">
                      <a:avLst/>
                    </a:prstGeom>
                  </pic:spPr>
                </pic:pic>
              </a:graphicData>
            </a:graphic>
          </wp:inline>
        </w:drawing>
      </w:r>
      <w:r>
        <w:rPr>
          <w:rFonts w:ascii="宋体" w:hAnsi="宋体" w:cs="宋体" w:eastAsia="宋体" w:hint="default"/>
          <w:position w:val="-46"/>
          <w:sz w:val="20"/>
          <w:szCs w:val="20"/>
        </w:rPr>
      </w:r>
    </w:p>
    <w:p>
      <w:pPr>
        <w:spacing w:line="240" w:lineRule="auto" w:before="12"/>
        <w:rPr>
          <w:rFonts w:ascii="宋体" w:hAnsi="宋体" w:cs="宋体" w:eastAsia="宋体" w:hint="default"/>
          <w:sz w:val="18"/>
          <w:szCs w:val="18"/>
        </w:rPr>
      </w:pPr>
    </w:p>
    <w:p>
      <w:pPr>
        <w:pStyle w:val="BodyText"/>
        <w:spacing w:line="286" w:lineRule="exact"/>
        <w:ind w:left="555" w:right="3109" w:hanging="324"/>
        <w:jc w:val="left"/>
      </w:pPr>
      <w:r>
        <w:rPr>
          <w:rFonts w:ascii="Arial" w:hAnsi="Arial" w:cs="Arial" w:eastAsia="Arial" w:hint="default"/>
        </w:rPr>
        <w:t>3</w:t>
      </w:r>
      <w:r>
        <w:rPr/>
        <w:t>、其他持股在百分之十以上的法人股东</w:t>
      </w:r>
      <w:r>
        <w:rPr>
          <w:w w:val="99"/>
        </w:rPr>
        <w:t> </w:t>
      </w:r>
      <w:r>
        <w:rPr/>
        <w:t>截止本报告期末公司无其他持股在百分之十以上的法人股东。</w:t>
      </w:r>
    </w:p>
    <w:p>
      <w:pPr>
        <w:spacing w:line="240" w:lineRule="auto" w:before="1"/>
        <w:rPr>
          <w:rFonts w:ascii="宋体" w:hAnsi="宋体" w:cs="宋体" w:eastAsia="宋体" w:hint="default"/>
          <w:sz w:val="17"/>
          <w:szCs w:val="17"/>
        </w:rPr>
      </w:pPr>
    </w:p>
    <w:p>
      <w:pPr>
        <w:pStyle w:val="Heading5"/>
        <w:spacing w:line="240" w:lineRule="auto"/>
        <w:ind w:right="3109"/>
        <w:jc w:val="left"/>
        <w:rPr>
          <w:b w:val="0"/>
          <w:bCs w:val="0"/>
        </w:rPr>
      </w:pPr>
      <w:r>
        <w:rPr/>
        <w:t>五、董事、监事和高级管理人员</w:t>
      </w:r>
      <w:r>
        <w:rPr>
          <w:b w:val="0"/>
          <w:bCs w:val="0"/>
        </w:rPr>
      </w:r>
    </w:p>
    <w:p>
      <w:pPr>
        <w:spacing w:line="240" w:lineRule="auto" w:before="10"/>
        <w:rPr>
          <w:rFonts w:ascii="宋体" w:hAnsi="宋体" w:cs="宋体" w:eastAsia="宋体" w:hint="default"/>
          <w:b/>
          <w:bCs/>
          <w:sz w:val="16"/>
          <w:szCs w:val="16"/>
        </w:rPr>
      </w:pPr>
    </w:p>
    <w:p>
      <w:pPr>
        <w:pStyle w:val="BodyText"/>
        <w:spacing w:line="287" w:lineRule="exact" w:before="31"/>
        <w:ind w:left="141" w:right="3109"/>
        <w:jc w:val="left"/>
      </w:pPr>
      <w:r>
        <w:rPr/>
        <w:t>(一)董事、监事和高级管理人员持股变动及报酬情况</w:t>
      </w:r>
    </w:p>
    <w:p>
      <w:pPr>
        <w:pStyle w:val="BodyText"/>
        <w:tabs>
          <w:tab w:pos="1253" w:val="left" w:leader="none"/>
        </w:tabs>
        <w:spacing w:line="287" w:lineRule="exact"/>
        <w:ind w:left="0" w:right="164"/>
        <w:jc w:val="right"/>
      </w:pPr>
      <w:r>
        <w:rPr>
          <w:w w:val="95"/>
        </w:rPr>
        <w:t>单位：股</w:t>
        <w:tab/>
        <w:t>币种：人民币</w:t>
      </w:r>
      <w:r>
        <w:rPr/>
      </w:r>
    </w:p>
    <w:p>
      <w:pPr>
        <w:spacing w:line="240" w:lineRule="auto" w:before="8"/>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702"/>
        <w:gridCol w:w="1015"/>
        <w:gridCol w:w="430"/>
        <w:gridCol w:w="389"/>
        <w:gridCol w:w="1662"/>
        <w:gridCol w:w="1548"/>
        <w:gridCol w:w="485"/>
        <w:gridCol w:w="492"/>
        <w:gridCol w:w="530"/>
        <w:gridCol w:w="994"/>
        <w:gridCol w:w="1105"/>
      </w:tblGrid>
      <w:tr>
        <w:trPr>
          <w:trHeight w:val="1182" w:hRule="exact"/>
        </w:trPr>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32" w:lineRule="exact"/>
              <w:ind w:left="117" w:right="115"/>
              <w:jc w:val="left"/>
              <w:rPr>
                <w:rFonts w:ascii="宋体" w:hAnsi="宋体" w:cs="宋体" w:eastAsia="宋体" w:hint="default"/>
                <w:sz w:val="18"/>
                <w:szCs w:val="18"/>
              </w:rPr>
            </w:pPr>
            <w:r>
              <w:rPr>
                <w:rFonts w:ascii="宋体" w:hAnsi="宋体" w:cs="宋体" w:eastAsia="宋体" w:hint="default"/>
                <w:sz w:val="18"/>
                <w:szCs w:val="18"/>
              </w:rPr>
              <w:t>性 别</w:t>
            </w:r>
          </w:p>
        </w:tc>
        <w:tc>
          <w:tcPr>
            <w:tcW w:w="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32" w:lineRule="exact"/>
              <w:ind w:left="94" w:right="97"/>
              <w:jc w:val="left"/>
              <w:rPr>
                <w:rFonts w:ascii="宋体" w:hAnsi="宋体" w:cs="宋体" w:eastAsia="宋体" w:hint="default"/>
                <w:sz w:val="18"/>
                <w:szCs w:val="18"/>
              </w:rPr>
            </w:pPr>
            <w:r>
              <w:rPr>
                <w:rFonts w:ascii="宋体" w:hAnsi="宋体" w:cs="宋体" w:eastAsia="宋体" w:hint="default"/>
                <w:sz w:val="18"/>
                <w:szCs w:val="18"/>
              </w:rPr>
              <w:t>年 龄</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37" w:lineRule="auto"/>
              <w:ind w:left="40" w:right="67"/>
              <w:jc w:val="both"/>
              <w:rPr>
                <w:rFonts w:ascii="宋体" w:hAnsi="宋体" w:cs="宋体" w:eastAsia="宋体" w:hint="default"/>
                <w:sz w:val="18"/>
                <w:szCs w:val="18"/>
              </w:rPr>
            </w:pPr>
            <w:r>
              <w:rPr>
                <w:rFonts w:ascii="宋体" w:hAnsi="宋体" w:cs="宋体" w:eastAsia="宋体" w:hint="default"/>
                <w:sz w:val="18"/>
                <w:szCs w:val="18"/>
              </w:rPr>
              <w:t>年初 持股 数</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37" w:lineRule="auto"/>
              <w:ind w:left="49" w:right="66"/>
              <w:jc w:val="both"/>
              <w:rPr>
                <w:rFonts w:ascii="宋体" w:hAnsi="宋体" w:cs="宋体" w:eastAsia="宋体" w:hint="default"/>
                <w:sz w:val="18"/>
                <w:szCs w:val="18"/>
              </w:rPr>
            </w:pPr>
            <w:r>
              <w:rPr>
                <w:rFonts w:ascii="宋体" w:hAnsi="宋体" w:cs="宋体" w:eastAsia="宋体" w:hint="default"/>
                <w:sz w:val="18"/>
                <w:szCs w:val="18"/>
              </w:rPr>
              <w:t>年末 持股 数</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32" w:lineRule="exact"/>
              <w:ind w:left="90" w:right="63"/>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8" w:right="0"/>
              <w:jc w:val="both"/>
              <w:rPr>
                <w:rFonts w:ascii="宋体" w:hAnsi="宋体" w:cs="宋体" w:eastAsia="宋体" w:hint="default"/>
                <w:sz w:val="18"/>
                <w:szCs w:val="18"/>
              </w:rPr>
            </w:pPr>
            <w:r>
              <w:rPr>
                <w:rFonts w:ascii="宋体" w:hAnsi="宋体" w:cs="宋体" w:eastAsia="宋体" w:hint="default"/>
                <w:sz w:val="18"/>
                <w:szCs w:val="18"/>
              </w:rPr>
              <w:t>报告期内</w:t>
            </w:r>
          </w:p>
          <w:p>
            <w:pPr>
              <w:pStyle w:val="TableParagraph"/>
              <w:spacing w:line="237" w:lineRule="auto"/>
              <w:ind w:left="57" w:right="119" w:firstLine="80"/>
              <w:jc w:val="both"/>
              <w:rPr>
                <w:rFonts w:ascii="宋体" w:hAnsi="宋体" w:cs="宋体" w:eastAsia="宋体" w:hint="default"/>
                <w:sz w:val="18"/>
                <w:szCs w:val="18"/>
              </w:rPr>
            </w:pPr>
            <w:r>
              <w:rPr>
                <w:rFonts w:ascii="宋体" w:hAnsi="宋体" w:cs="宋体" w:eastAsia="宋体" w:hint="default"/>
                <w:sz w:val="18"/>
                <w:szCs w:val="18"/>
              </w:rPr>
              <w:t>从公司领 取的报酬 总额（万 </w:t>
            </w:r>
            <w:r>
              <w:rPr>
                <w:rFonts w:ascii="宋体" w:hAnsi="宋体" w:cs="宋体" w:eastAsia="宋体" w:hint="default"/>
                <w:spacing w:val="-22"/>
                <w:sz w:val="18"/>
                <w:szCs w:val="18"/>
              </w:rPr>
              <w:t>元）（税前</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4" w:right="0"/>
              <w:jc w:val="both"/>
              <w:rPr>
                <w:rFonts w:ascii="宋体" w:hAnsi="宋体" w:cs="宋体" w:eastAsia="宋体" w:hint="default"/>
                <w:sz w:val="18"/>
                <w:szCs w:val="18"/>
              </w:rPr>
            </w:pPr>
            <w:r>
              <w:rPr>
                <w:rFonts w:ascii="宋体" w:hAnsi="宋体" w:cs="宋体" w:eastAsia="宋体" w:hint="default"/>
                <w:sz w:val="18"/>
                <w:szCs w:val="18"/>
              </w:rPr>
              <w:t>是否在股</w:t>
            </w:r>
          </w:p>
          <w:p>
            <w:pPr>
              <w:pStyle w:val="TableParagraph"/>
              <w:spacing w:line="237" w:lineRule="auto"/>
              <w:ind w:left="184" w:right="184"/>
              <w:jc w:val="both"/>
              <w:rPr>
                <w:rFonts w:ascii="宋体" w:hAnsi="宋体" w:cs="宋体" w:eastAsia="宋体" w:hint="default"/>
                <w:sz w:val="18"/>
                <w:szCs w:val="18"/>
              </w:rPr>
            </w:pPr>
            <w:r>
              <w:rPr>
                <w:rFonts w:ascii="宋体" w:hAnsi="宋体" w:cs="宋体" w:eastAsia="宋体" w:hint="default"/>
                <w:sz w:val="18"/>
                <w:szCs w:val="18"/>
              </w:rPr>
              <w:t>东单位或 其他关联 单位领取</w:t>
            </w:r>
          </w:p>
          <w:p>
            <w:pPr>
              <w:pStyle w:val="TableParagraph"/>
              <w:spacing w:line="234" w:lineRule="exact"/>
              <w:ind w:left="-14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22"/>
                <w:sz w:val="18"/>
                <w:szCs w:val="18"/>
              </w:rPr>
              <w:t> </w:t>
            </w:r>
            <w:r>
              <w:rPr>
                <w:rFonts w:ascii="宋体" w:hAnsi="宋体" w:cs="宋体" w:eastAsia="宋体" w:hint="default"/>
                <w:spacing w:val="-3"/>
                <w:sz w:val="18"/>
                <w:szCs w:val="18"/>
              </w:rPr>
              <w:t>报酬、津贴</w:t>
            </w:r>
          </w:p>
        </w:tc>
      </w:tr>
      <w:tr>
        <w:trPr>
          <w:trHeight w:val="340" w:hRule="exact"/>
        </w:trPr>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7" w:right="0"/>
              <w:jc w:val="left"/>
              <w:rPr>
                <w:rFonts w:ascii="宋体" w:hAnsi="宋体" w:cs="宋体" w:eastAsia="宋体" w:hint="default"/>
                <w:sz w:val="18"/>
                <w:szCs w:val="18"/>
              </w:rPr>
            </w:pPr>
            <w:r>
              <w:rPr>
                <w:rFonts w:ascii="宋体" w:hAnsi="宋体" w:cs="宋体" w:eastAsia="宋体" w:hint="default"/>
                <w:sz w:val="18"/>
                <w:szCs w:val="18"/>
              </w:rPr>
              <w:t>常小兵</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1"/>
              <w:jc w:val="center"/>
              <w:rPr>
                <w:rFonts w:ascii="宋体" w:hAnsi="宋体" w:cs="宋体" w:eastAsia="宋体" w:hint="default"/>
                <w:sz w:val="18"/>
                <w:szCs w:val="18"/>
              </w:rPr>
            </w:pPr>
            <w:r>
              <w:rPr>
                <w:rFonts w:ascii="宋体" w:hAnsi="宋体" w:cs="宋体" w:eastAsia="宋体" w:hint="default"/>
                <w:sz w:val="18"/>
                <w:szCs w:val="18"/>
              </w:rPr>
              <w:t>男</w:t>
            </w:r>
          </w:p>
        </w:tc>
        <w:tc>
          <w:tcPr>
            <w:tcW w:w="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8" w:right="0"/>
              <w:jc w:val="left"/>
              <w:rPr>
                <w:rFonts w:ascii="Arial" w:hAnsi="Arial" w:cs="Arial" w:eastAsia="Arial" w:hint="default"/>
                <w:sz w:val="18"/>
                <w:szCs w:val="18"/>
              </w:rPr>
            </w:pPr>
            <w:r>
              <w:rPr>
                <w:rFonts w:ascii="Arial"/>
                <w:sz w:val="18"/>
              </w:rPr>
              <w:t>53</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1"/>
              <w:jc w:val="center"/>
              <w:rPr>
                <w:rFonts w:ascii="宋体" w:hAnsi="宋体" w:cs="宋体" w:eastAsia="宋体" w:hint="default"/>
                <w:sz w:val="18"/>
                <w:szCs w:val="18"/>
              </w:rPr>
            </w:pPr>
            <w:r>
              <w:rPr>
                <w:rFonts w:ascii="Arial" w:hAnsi="Arial" w:cs="Arial" w:eastAsia="Arial" w:hint="default"/>
                <w:sz w:val="18"/>
                <w:szCs w:val="18"/>
              </w:rPr>
              <w:t>2004</w:t>
            </w:r>
            <w:r>
              <w:rPr>
                <w:rFonts w:ascii="Arial" w:hAnsi="Arial" w:cs="Arial" w:eastAsia="Arial"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12</w:t>
            </w:r>
            <w:r>
              <w:rPr>
                <w:rFonts w:ascii="Arial" w:hAnsi="Arial" w:cs="Arial" w:eastAsia="Arial"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Arial" w:hAnsi="Arial" w:cs="Arial" w:eastAsia="Arial" w:hint="default"/>
                <w:sz w:val="18"/>
                <w:szCs w:val="18"/>
              </w:rPr>
              <w:t>23</w:t>
            </w:r>
            <w:r>
              <w:rPr>
                <w:rFonts w:ascii="Arial" w:hAnsi="Arial" w:cs="Arial" w:eastAsia="Arial" w:hint="default"/>
                <w:spacing w:val="-11"/>
                <w:sz w:val="18"/>
                <w:szCs w:val="18"/>
              </w:rPr>
              <w:t> </w:t>
            </w:r>
            <w:r>
              <w:rPr>
                <w:rFonts w:ascii="宋体" w:hAnsi="宋体" w:cs="宋体" w:eastAsia="宋体" w:hint="default"/>
                <w:sz w:val="18"/>
                <w:szCs w:val="18"/>
              </w:rPr>
              <w:t>日</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6"/>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Arial" w:hAnsi="Arial" w:cs="Arial" w:eastAsia="Arial" w:hint="default"/>
                <w:sz w:val="18"/>
                <w:szCs w:val="18"/>
              </w:rPr>
              <w:t>11</w:t>
            </w:r>
            <w:r>
              <w:rPr>
                <w:rFonts w:ascii="Arial" w:hAnsi="Arial" w:cs="Arial" w:eastAsia="Arial"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2</w:t>
            </w:r>
            <w:r>
              <w:rPr>
                <w:rFonts w:ascii="Arial" w:hAnsi="Arial" w:cs="Arial" w:eastAsia="Arial" w:hint="default"/>
                <w:spacing w:val="-10"/>
                <w:sz w:val="18"/>
                <w:szCs w:val="18"/>
              </w:rPr>
              <w:t> </w:t>
            </w:r>
            <w:r>
              <w:rPr>
                <w:rFonts w:ascii="宋体" w:hAnsi="宋体" w:cs="宋体" w:eastAsia="宋体" w:hint="default"/>
                <w:sz w:val="18"/>
                <w:szCs w:val="18"/>
              </w:rPr>
              <w:t>日</w:t>
            </w:r>
          </w:p>
        </w:tc>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46"/>
              <w:jc w:val="right"/>
              <w:rPr>
                <w:rFonts w:ascii="Arial" w:hAnsi="Arial" w:cs="Arial" w:eastAsia="Arial" w:hint="default"/>
                <w:sz w:val="18"/>
                <w:szCs w:val="18"/>
              </w:rPr>
            </w:pPr>
            <w:r>
              <w:rPr>
                <w:rFonts w:ascii="Arial"/>
                <w:w w:val="99"/>
                <w:sz w:val="18"/>
              </w:rPr>
              <w:t>-</w:t>
            </w:r>
            <w:r>
              <w:rPr>
                <w:rFonts w:ascii="Arial"/>
                <w:sz w:val="18"/>
              </w:rPr>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48"/>
              <w:jc w:val="right"/>
              <w:rPr>
                <w:rFonts w:ascii="Arial" w:hAnsi="Arial" w:cs="Arial" w:eastAsia="Arial" w:hint="default"/>
                <w:sz w:val="18"/>
                <w:szCs w:val="18"/>
              </w:rPr>
            </w:pPr>
            <w:r>
              <w:rPr>
                <w:rFonts w:ascii="Arial"/>
                <w:w w:val="99"/>
                <w:sz w:val="18"/>
              </w:rPr>
              <w:t>-</w:t>
            </w:r>
            <w:r>
              <w:rPr>
                <w:rFonts w:ascii="Arial"/>
                <w:sz w:val="18"/>
              </w:rPr>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3"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Arial" w:hAnsi="Arial" w:cs="Arial" w:eastAsia="Arial" w:hint="default"/>
                <w:sz w:val="18"/>
                <w:szCs w:val="18"/>
              </w:rPr>
            </w:pPr>
            <w:r>
              <w:rPr>
                <w:rFonts w:ascii="Arial"/>
                <w:w w:val="99"/>
                <w:sz w:val="18"/>
              </w:rPr>
              <w:t>-</w:t>
            </w:r>
            <w:r>
              <w:rPr>
                <w:rFonts w:ascii="Arial"/>
                <w:sz w:val="18"/>
              </w:rPr>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7" w:right="0"/>
              <w:jc w:val="left"/>
              <w:rPr>
                <w:rFonts w:ascii="宋体" w:hAnsi="宋体" w:cs="宋体" w:eastAsia="宋体" w:hint="default"/>
                <w:sz w:val="18"/>
                <w:szCs w:val="18"/>
              </w:rPr>
            </w:pPr>
            <w:r>
              <w:rPr>
                <w:rFonts w:ascii="宋体" w:hAnsi="宋体" w:cs="宋体" w:eastAsia="宋体" w:hint="default"/>
                <w:sz w:val="18"/>
                <w:szCs w:val="18"/>
              </w:rPr>
              <w:t>陆益民</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1"/>
              <w:jc w:val="center"/>
              <w:rPr>
                <w:rFonts w:ascii="宋体" w:hAnsi="宋体" w:cs="宋体" w:eastAsia="宋体" w:hint="default"/>
                <w:sz w:val="18"/>
                <w:szCs w:val="18"/>
              </w:rPr>
            </w:pPr>
            <w:r>
              <w:rPr>
                <w:rFonts w:ascii="宋体" w:hAnsi="宋体" w:cs="宋体" w:eastAsia="宋体" w:hint="default"/>
                <w:sz w:val="18"/>
                <w:szCs w:val="18"/>
              </w:rPr>
              <w:t>男</w:t>
            </w:r>
          </w:p>
        </w:tc>
        <w:tc>
          <w:tcPr>
            <w:tcW w:w="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8" w:right="0"/>
              <w:jc w:val="left"/>
              <w:rPr>
                <w:rFonts w:ascii="Arial" w:hAnsi="Arial" w:cs="Arial" w:eastAsia="Arial" w:hint="default"/>
                <w:sz w:val="18"/>
                <w:szCs w:val="18"/>
              </w:rPr>
            </w:pPr>
            <w:r>
              <w:rPr>
                <w:rFonts w:ascii="Arial"/>
                <w:sz w:val="18"/>
              </w:rPr>
              <w:t>46</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2"/>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26</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6"/>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Arial" w:hAnsi="Arial" w:cs="Arial" w:eastAsia="Arial" w:hint="default"/>
                <w:sz w:val="18"/>
                <w:szCs w:val="18"/>
              </w:rPr>
              <w:t>11</w:t>
            </w:r>
            <w:r>
              <w:rPr>
                <w:rFonts w:ascii="Arial" w:hAnsi="Arial" w:cs="Arial" w:eastAsia="Arial"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2</w:t>
            </w:r>
            <w:r>
              <w:rPr>
                <w:rFonts w:ascii="Arial" w:hAnsi="Arial" w:cs="Arial" w:eastAsia="Arial" w:hint="default"/>
                <w:spacing w:val="-10"/>
                <w:sz w:val="18"/>
                <w:szCs w:val="18"/>
              </w:rPr>
              <w:t> </w:t>
            </w:r>
            <w:r>
              <w:rPr>
                <w:rFonts w:ascii="宋体" w:hAnsi="宋体" w:cs="宋体" w:eastAsia="宋体" w:hint="default"/>
                <w:sz w:val="18"/>
                <w:szCs w:val="18"/>
              </w:rPr>
              <w:t>日</w:t>
            </w:r>
          </w:p>
        </w:tc>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46"/>
              <w:jc w:val="right"/>
              <w:rPr>
                <w:rFonts w:ascii="Arial" w:hAnsi="Arial" w:cs="Arial" w:eastAsia="Arial" w:hint="default"/>
                <w:sz w:val="18"/>
                <w:szCs w:val="18"/>
              </w:rPr>
            </w:pPr>
            <w:r>
              <w:rPr>
                <w:rFonts w:ascii="Arial"/>
                <w:w w:val="99"/>
                <w:sz w:val="18"/>
              </w:rPr>
              <w:t>-</w:t>
            </w:r>
            <w:r>
              <w:rPr>
                <w:rFonts w:ascii="Arial"/>
                <w:sz w:val="18"/>
              </w:rPr>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48"/>
              <w:jc w:val="right"/>
              <w:rPr>
                <w:rFonts w:ascii="Arial" w:hAnsi="Arial" w:cs="Arial" w:eastAsia="Arial" w:hint="default"/>
                <w:sz w:val="18"/>
                <w:szCs w:val="18"/>
              </w:rPr>
            </w:pPr>
            <w:r>
              <w:rPr>
                <w:rFonts w:ascii="Arial"/>
                <w:w w:val="99"/>
                <w:sz w:val="18"/>
              </w:rPr>
              <w:t>-</w:t>
            </w:r>
            <w:r>
              <w:rPr>
                <w:rFonts w:ascii="Arial"/>
                <w:sz w:val="18"/>
              </w:rPr>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3"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Arial" w:hAnsi="Arial" w:cs="Arial" w:eastAsia="Arial" w:hint="default"/>
                <w:sz w:val="18"/>
                <w:szCs w:val="18"/>
              </w:rPr>
            </w:pPr>
            <w:r>
              <w:rPr>
                <w:rFonts w:ascii="Arial"/>
                <w:w w:val="99"/>
                <w:sz w:val="18"/>
              </w:rPr>
              <w:t>-</w:t>
            </w:r>
            <w:r>
              <w:rPr>
                <w:rFonts w:ascii="Arial"/>
                <w:sz w:val="18"/>
              </w:rPr>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7" w:right="0"/>
              <w:jc w:val="left"/>
              <w:rPr>
                <w:rFonts w:ascii="宋体" w:hAnsi="宋体" w:cs="宋体" w:eastAsia="宋体" w:hint="default"/>
                <w:sz w:val="18"/>
                <w:szCs w:val="18"/>
              </w:rPr>
            </w:pPr>
            <w:r>
              <w:rPr>
                <w:rFonts w:ascii="宋体" w:hAnsi="宋体" w:cs="宋体" w:eastAsia="宋体" w:hint="default"/>
                <w:sz w:val="18"/>
                <w:szCs w:val="18"/>
              </w:rPr>
              <w:t>陆益民</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5"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1"/>
              <w:jc w:val="center"/>
              <w:rPr>
                <w:rFonts w:ascii="宋体" w:hAnsi="宋体" w:cs="宋体" w:eastAsia="宋体" w:hint="default"/>
                <w:sz w:val="18"/>
                <w:szCs w:val="18"/>
              </w:rPr>
            </w:pPr>
            <w:r>
              <w:rPr>
                <w:rFonts w:ascii="宋体" w:hAnsi="宋体" w:cs="宋体" w:eastAsia="宋体" w:hint="default"/>
                <w:sz w:val="18"/>
                <w:szCs w:val="18"/>
              </w:rPr>
              <w:t>男</w:t>
            </w:r>
          </w:p>
        </w:tc>
        <w:tc>
          <w:tcPr>
            <w:tcW w:w="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8" w:right="0"/>
              <w:jc w:val="left"/>
              <w:rPr>
                <w:rFonts w:ascii="Arial" w:hAnsi="Arial" w:cs="Arial" w:eastAsia="Arial" w:hint="default"/>
                <w:sz w:val="18"/>
                <w:szCs w:val="18"/>
              </w:rPr>
            </w:pPr>
            <w:r>
              <w:rPr>
                <w:rFonts w:ascii="Arial"/>
                <w:sz w:val="18"/>
              </w:rPr>
              <w:t>46</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2"/>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6"/>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Arial" w:hAnsi="Arial" w:cs="Arial" w:eastAsia="Arial" w:hint="default"/>
                <w:sz w:val="18"/>
                <w:szCs w:val="18"/>
              </w:rPr>
              <w:t>11</w:t>
            </w:r>
            <w:r>
              <w:rPr>
                <w:rFonts w:ascii="Arial" w:hAnsi="Arial" w:cs="Arial" w:eastAsia="Arial"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2</w:t>
            </w:r>
            <w:r>
              <w:rPr>
                <w:rFonts w:ascii="Arial" w:hAnsi="Arial" w:cs="Arial" w:eastAsia="Arial" w:hint="default"/>
                <w:spacing w:val="-10"/>
                <w:sz w:val="18"/>
                <w:szCs w:val="18"/>
              </w:rPr>
              <w:t> </w:t>
            </w:r>
            <w:r>
              <w:rPr>
                <w:rFonts w:ascii="宋体" w:hAnsi="宋体" w:cs="宋体" w:eastAsia="宋体" w:hint="default"/>
                <w:sz w:val="18"/>
                <w:szCs w:val="18"/>
              </w:rPr>
              <w:t>日</w:t>
            </w:r>
          </w:p>
        </w:tc>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46"/>
              <w:jc w:val="right"/>
              <w:rPr>
                <w:rFonts w:ascii="Arial" w:hAnsi="Arial" w:cs="Arial" w:eastAsia="Arial" w:hint="default"/>
                <w:sz w:val="18"/>
                <w:szCs w:val="18"/>
              </w:rPr>
            </w:pPr>
            <w:r>
              <w:rPr>
                <w:rFonts w:ascii="Arial"/>
                <w:w w:val="99"/>
                <w:sz w:val="18"/>
              </w:rPr>
              <w:t>-</w:t>
            </w:r>
            <w:r>
              <w:rPr>
                <w:rFonts w:ascii="Arial"/>
                <w:sz w:val="18"/>
              </w:rPr>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48"/>
              <w:jc w:val="right"/>
              <w:rPr>
                <w:rFonts w:ascii="Arial" w:hAnsi="Arial" w:cs="Arial" w:eastAsia="Arial" w:hint="default"/>
                <w:sz w:val="18"/>
                <w:szCs w:val="18"/>
              </w:rPr>
            </w:pPr>
            <w:r>
              <w:rPr>
                <w:rFonts w:ascii="Arial"/>
                <w:w w:val="99"/>
                <w:sz w:val="18"/>
              </w:rPr>
              <w:t>-</w:t>
            </w:r>
            <w:r>
              <w:rPr>
                <w:rFonts w:ascii="Arial"/>
                <w:sz w:val="18"/>
              </w:rPr>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3"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Arial" w:hAnsi="Arial" w:cs="Arial" w:eastAsia="Arial" w:hint="default"/>
                <w:sz w:val="18"/>
                <w:szCs w:val="18"/>
              </w:rPr>
            </w:pPr>
            <w:r>
              <w:rPr>
                <w:rFonts w:ascii="Arial"/>
                <w:w w:val="99"/>
                <w:sz w:val="18"/>
              </w:rPr>
              <w:t>-</w:t>
            </w:r>
            <w:r>
              <w:rPr>
                <w:rFonts w:ascii="Arial"/>
                <w:sz w:val="18"/>
              </w:rPr>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7" w:right="0"/>
              <w:jc w:val="left"/>
              <w:rPr>
                <w:rFonts w:ascii="宋体" w:hAnsi="宋体" w:cs="宋体" w:eastAsia="宋体" w:hint="default"/>
                <w:sz w:val="18"/>
                <w:szCs w:val="18"/>
              </w:rPr>
            </w:pPr>
            <w:r>
              <w:rPr>
                <w:rFonts w:ascii="宋体" w:hAnsi="宋体" w:cs="宋体" w:eastAsia="宋体" w:hint="default"/>
                <w:sz w:val="18"/>
                <w:szCs w:val="18"/>
              </w:rPr>
              <w:t>左迅生</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1"/>
              <w:jc w:val="center"/>
              <w:rPr>
                <w:rFonts w:ascii="宋体" w:hAnsi="宋体" w:cs="宋体" w:eastAsia="宋体" w:hint="default"/>
                <w:sz w:val="18"/>
                <w:szCs w:val="18"/>
              </w:rPr>
            </w:pPr>
            <w:r>
              <w:rPr>
                <w:rFonts w:ascii="宋体" w:hAnsi="宋体" w:cs="宋体" w:eastAsia="宋体" w:hint="default"/>
                <w:sz w:val="18"/>
                <w:szCs w:val="18"/>
              </w:rPr>
              <w:t>男</w:t>
            </w:r>
          </w:p>
        </w:tc>
        <w:tc>
          <w:tcPr>
            <w:tcW w:w="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8" w:right="0"/>
              <w:jc w:val="left"/>
              <w:rPr>
                <w:rFonts w:ascii="Arial" w:hAnsi="Arial" w:cs="Arial" w:eastAsia="Arial" w:hint="default"/>
                <w:sz w:val="18"/>
                <w:szCs w:val="18"/>
              </w:rPr>
            </w:pPr>
            <w:r>
              <w:rPr>
                <w:rFonts w:ascii="Arial"/>
                <w:sz w:val="18"/>
              </w:rPr>
              <w:t>60</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2"/>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26</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6"/>
              <w:jc w:val="center"/>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Arial" w:hAnsi="Arial" w:cs="Arial" w:eastAsia="Arial" w:hint="default"/>
                <w:sz w:val="18"/>
                <w:szCs w:val="18"/>
              </w:rPr>
              <w:t>3</w:t>
            </w:r>
            <w:r>
              <w:rPr>
                <w:rFonts w:ascii="Arial" w:hAnsi="Arial" w:cs="Arial" w:eastAsia="Arial"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Arial" w:hAnsi="Arial" w:cs="Arial" w:eastAsia="Arial" w:hint="default"/>
                <w:sz w:val="18"/>
                <w:szCs w:val="18"/>
              </w:rPr>
              <w:t>29</w:t>
            </w:r>
            <w:r>
              <w:rPr>
                <w:rFonts w:ascii="Arial" w:hAnsi="Arial" w:cs="Arial" w:eastAsia="Arial" w:hint="default"/>
                <w:spacing w:val="-10"/>
                <w:sz w:val="18"/>
                <w:szCs w:val="18"/>
              </w:rPr>
              <w:t> </w:t>
            </w:r>
            <w:r>
              <w:rPr>
                <w:rFonts w:ascii="宋体" w:hAnsi="宋体" w:cs="宋体" w:eastAsia="宋体" w:hint="default"/>
                <w:sz w:val="18"/>
                <w:szCs w:val="18"/>
              </w:rPr>
              <w:t>日</w:t>
            </w:r>
          </w:p>
        </w:tc>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46"/>
              <w:jc w:val="right"/>
              <w:rPr>
                <w:rFonts w:ascii="Arial" w:hAnsi="Arial" w:cs="Arial" w:eastAsia="Arial" w:hint="default"/>
                <w:sz w:val="18"/>
                <w:szCs w:val="18"/>
              </w:rPr>
            </w:pPr>
            <w:r>
              <w:rPr>
                <w:rFonts w:ascii="Arial"/>
                <w:w w:val="99"/>
                <w:sz w:val="18"/>
              </w:rPr>
              <w:t>-</w:t>
            </w:r>
            <w:r>
              <w:rPr>
                <w:rFonts w:ascii="Arial"/>
                <w:sz w:val="18"/>
              </w:rPr>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48"/>
              <w:jc w:val="right"/>
              <w:rPr>
                <w:rFonts w:ascii="Arial" w:hAnsi="Arial" w:cs="Arial" w:eastAsia="Arial" w:hint="default"/>
                <w:sz w:val="18"/>
                <w:szCs w:val="18"/>
              </w:rPr>
            </w:pPr>
            <w:r>
              <w:rPr>
                <w:rFonts w:ascii="Arial"/>
                <w:w w:val="99"/>
                <w:sz w:val="18"/>
              </w:rPr>
              <w:t>-</w:t>
            </w:r>
            <w:r>
              <w:rPr>
                <w:rFonts w:ascii="Arial"/>
                <w:sz w:val="18"/>
              </w:rPr>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3"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Arial" w:hAnsi="Arial" w:cs="Arial" w:eastAsia="Arial" w:hint="default"/>
                <w:sz w:val="18"/>
                <w:szCs w:val="18"/>
              </w:rPr>
            </w:pPr>
            <w:r>
              <w:rPr>
                <w:rFonts w:ascii="Arial"/>
                <w:w w:val="99"/>
                <w:sz w:val="18"/>
              </w:rPr>
              <w:t>-</w:t>
            </w:r>
            <w:r>
              <w:rPr>
                <w:rFonts w:ascii="Arial"/>
                <w:sz w:val="18"/>
              </w:rPr>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7" w:right="0"/>
              <w:jc w:val="left"/>
              <w:rPr>
                <w:rFonts w:ascii="宋体" w:hAnsi="宋体" w:cs="宋体" w:eastAsia="宋体" w:hint="default"/>
                <w:sz w:val="18"/>
                <w:szCs w:val="18"/>
              </w:rPr>
            </w:pPr>
            <w:r>
              <w:rPr>
                <w:rFonts w:ascii="宋体" w:hAnsi="宋体" w:cs="宋体" w:eastAsia="宋体" w:hint="default"/>
                <w:sz w:val="18"/>
                <w:szCs w:val="18"/>
              </w:rPr>
              <w:t>佟吉禄</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1"/>
              <w:jc w:val="center"/>
              <w:rPr>
                <w:rFonts w:ascii="宋体" w:hAnsi="宋体" w:cs="宋体" w:eastAsia="宋体" w:hint="default"/>
                <w:sz w:val="18"/>
                <w:szCs w:val="18"/>
              </w:rPr>
            </w:pPr>
            <w:r>
              <w:rPr>
                <w:rFonts w:ascii="宋体" w:hAnsi="宋体" w:cs="宋体" w:eastAsia="宋体" w:hint="default"/>
                <w:sz w:val="18"/>
                <w:szCs w:val="18"/>
              </w:rPr>
              <w:t>男</w:t>
            </w:r>
          </w:p>
        </w:tc>
        <w:tc>
          <w:tcPr>
            <w:tcW w:w="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8" w:right="0"/>
              <w:jc w:val="left"/>
              <w:rPr>
                <w:rFonts w:ascii="Arial" w:hAnsi="Arial" w:cs="Arial" w:eastAsia="Arial" w:hint="default"/>
                <w:sz w:val="18"/>
                <w:szCs w:val="18"/>
              </w:rPr>
            </w:pPr>
            <w:r>
              <w:rPr>
                <w:rFonts w:ascii="Arial"/>
                <w:sz w:val="18"/>
              </w:rPr>
              <w:t>52</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1"/>
              <w:jc w:val="center"/>
              <w:rPr>
                <w:rFonts w:ascii="宋体" w:hAnsi="宋体" w:cs="宋体" w:eastAsia="宋体" w:hint="default"/>
                <w:sz w:val="18"/>
                <w:szCs w:val="18"/>
              </w:rPr>
            </w:pPr>
            <w:r>
              <w:rPr>
                <w:rFonts w:ascii="Arial" w:hAnsi="Arial" w:cs="Arial" w:eastAsia="Arial" w:hint="default"/>
                <w:sz w:val="18"/>
                <w:szCs w:val="18"/>
              </w:rPr>
              <w:t>2001</w:t>
            </w:r>
            <w:r>
              <w:rPr>
                <w:rFonts w:ascii="Arial" w:hAnsi="Arial" w:cs="Arial" w:eastAsia="Arial"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12</w:t>
            </w:r>
            <w:r>
              <w:rPr>
                <w:rFonts w:ascii="Arial" w:hAnsi="Arial" w:cs="Arial" w:eastAsia="Arial"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Arial" w:hAnsi="Arial" w:cs="Arial" w:eastAsia="Arial" w:hint="default"/>
                <w:sz w:val="18"/>
                <w:szCs w:val="18"/>
              </w:rPr>
              <w:t>30</w:t>
            </w:r>
            <w:r>
              <w:rPr>
                <w:rFonts w:ascii="Arial" w:hAnsi="Arial" w:cs="Arial" w:eastAsia="Arial" w:hint="default"/>
                <w:spacing w:val="-11"/>
                <w:sz w:val="18"/>
                <w:szCs w:val="18"/>
              </w:rPr>
              <w:t> </w:t>
            </w:r>
            <w:r>
              <w:rPr>
                <w:rFonts w:ascii="宋体" w:hAnsi="宋体" w:cs="宋体" w:eastAsia="宋体" w:hint="default"/>
                <w:sz w:val="18"/>
                <w:szCs w:val="18"/>
              </w:rPr>
              <w:t>日</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6"/>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Arial" w:hAnsi="Arial" w:cs="Arial" w:eastAsia="Arial" w:hint="default"/>
                <w:sz w:val="18"/>
                <w:szCs w:val="18"/>
              </w:rPr>
              <w:t>11</w:t>
            </w:r>
            <w:r>
              <w:rPr>
                <w:rFonts w:ascii="Arial" w:hAnsi="Arial" w:cs="Arial" w:eastAsia="Arial"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2</w:t>
            </w:r>
            <w:r>
              <w:rPr>
                <w:rFonts w:ascii="Arial" w:hAnsi="Arial" w:cs="Arial" w:eastAsia="Arial" w:hint="default"/>
                <w:spacing w:val="-10"/>
                <w:sz w:val="18"/>
                <w:szCs w:val="18"/>
              </w:rPr>
              <w:t> </w:t>
            </w:r>
            <w:r>
              <w:rPr>
                <w:rFonts w:ascii="宋体" w:hAnsi="宋体" w:cs="宋体" w:eastAsia="宋体" w:hint="default"/>
                <w:sz w:val="18"/>
                <w:szCs w:val="18"/>
              </w:rPr>
              <w:t>日</w:t>
            </w:r>
          </w:p>
        </w:tc>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46"/>
              <w:jc w:val="right"/>
              <w:rPr>
                <w:rFonts w:ascii="Arial" w:hAnsi="Arial" w:cs="Arial" w:eastAsia="Arial" w:hint="default"/>
                <w:sz w:val="18"/>
                <w:szCs w:val="18"/>
              </w:rPr>
            </w:pPr>
            <w:r>
              <w:rPr>
                <w:rFonts w:ascii="Arial"/>
                <w:w w:val="99"/>
                <w:sz w:val="18"/>
              </w:rPr>
              <w:t>-</w:t>
            </w:r>
            <w:r>
              <w:rPr>
                <w:rFonts w:ascii="Arial"/>
                <w:sz w:val="18"/>
              </w:rPr>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48"/>
              <w:jc w:val="right"/>
              <w:rPr>
                <w:rFonts w:ascii="Arial" w:hAnsi="Arial" w:cs="Arial" w:eastAsia="Arial" w:hint="default"/>
                <w:sz w:val="18"/>
                <w:szCs w:val="18"/>
              </w:rPr>
            </w:pPr>
            <w:r>
              <w:rPr>
                <w:rFonts w:ascii="Arial"/>
                <w:w w:val="99"/>
                <w:sz w:val="18"/>
              </w:rPr>
              <w:t>-</w:t>
            </w:r>
            <w:r>
              <w:rPr>
                <w:rFonts w:ascii="Arial"/>
                <w:sz w:val="18"/>
              </w:rPr>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3"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Arial" w:hAnsi="Arial" w:cs="Arial" w:eastAsia="Arial" w:hint="default"/>
                <w:sz w:val="18"/>
                <w:szCs w:val="18"/>
              </w:rPr>
            </w:pPr>
            <w:r>
              <w:rPr>
                <w:rFonts w:ascii="Arial"/>
                <w:w w:val="99"/>
                <w:sz w:val="18"/>
              </w:rPr>
              <w:t>-</w:t>
            </w:r>
            <w:r>
              <w:rPr>
                <w:rFonts w:ascii="Arial"/>
                <w:sz w:val="18"/>
              </w:rPr>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7" w:right="0"/>
              <w:jc w:val="left"/>
              <w:rPr>
                <w:rFonts w:ascii="宋体" w:hAnsi="宋体" w:cs="宋体" w:eastAsia="宋体" w:hint="default"/>
                <w:sz w:val="18"/>
                <w:szCs w:val="18"/>
              </w:rPr>
            </w:pPr>
            <w:r>
              <w:rPr>
                <w:rFonts w:ascii="宋体" w:hAnsi="宋体" w:cs="宋体" w:eastAsia="宋体" w:hint="default"/>
                <w:sz w:val="18"/>
                <w:szCs w:val="18"/>
              </w:rPr>
              <w:t>刘彩</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1"/>
              <w:jc w:val="center"/>
              <w:rPr>
                <w:rFonts w:ascii="宋体" w:hAnsi="宋体" w:cs="宋体" w:eastAsia="宋体" w:hint="default"/>
                <w:sz w:val="18"/>
                <w:szCs w:val="18"/>
              </w:rPr>
            </w:pPr>
            <w:r>
              <w:rPr>
                <w:rFonts w:ascii="宋体" w:hAnsi="宋体" w:cs="宋体" w:eastAsia="宋体" w:hint="default"/>
                <w:sz w:val="18"/>
                <w:szCs w:val="18"/>
              </w:rPr>
              <w:t>男</w:t>
            </w:r>
          </w:p>
        </w:tc>
        <w:tc>
          <w:tcPr>
            <w:tcW w:w="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8" w:right="0"/>
              <w:jc w:val="left"/>
              <w:rPr>
                <w:rFonts w:ascii="Arial" w:hAnsi="Arial" w:cs="Arial" w:eastAsia="Arial" w:hint="default"/>
                <w:sz w:val="18"/>
                <w:szCs w:val="18"/>
              </w:rPr>
            </w:pPr>
            <w:r>
              <w:rPr>
                <w:rFonts w:ascii="Arial"/>
                <w:sz w:val="18"/>
              </w:rPr>
              <w:t>70</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2"/>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6"/>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Arial" w:hAnsi="Arial" w:cs="Arial" w:eastAsia="Arial" w:hint="default"/>
                <w:sz w:val="18"/>
                <w:szCs w:val="18"/>
              </w:rPr>
              <w:t>11</w:t>
            </w:r>
            <w:r>
              <w:rPr>
                <w:rFonts w:ascii="Arial" w:hAnsi="Arial" w:cs="Arial" w:eastAsia="Arial"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2</w:t>
            </w:r>
            <w:r>
              <w:rPr>
                <w:rFonts w:ascii="Arial" w:hAnsi="Arial" w:cs="Arial" w:eastAsia="Arial" w:hint="default"/>
                <w:spacing w:val="-10"/>
                <w:sz w:val="18"/>
                <w:szCs w:val="18"/>
              </w:rPr>
              <w:t> </w:t>
            </w:r>
            <w:r>
              <w:rPr>
                <w:rFonts w:ascii="宋体" w:hAnsi="宋体" w:cs="宋体" w:eastAsia="宋体" w:hint="default"/>
                <w:sz w:val="18"/>
                <w:szCs w:val="18"/>
              </w:rPr>
              <w:t>日</w:t>
            </w:r>
          </w:p>
        </w:tc>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46"/>
              <w:jc w:val="right"/>
              <w:rPr>
                <w:rFonts w:ascii="Arial" w:hAnsi="Arial" w:cs="Arial" w:eastAsia="Arial" w:hint="default"/>
                <w:sz w:val="18"/>
                <w:szCs w:val="18"/>
              </w:rPr>
            </w:pPr>
            <w:r>
              <w:rPr>
                <w:rFonts w:ascii="Arial"/>
                <w:w w:val="99"/>
                <w:sz w:val="18"/>
              </w:rPr>
              <w:t>-</w:t>
            </w:r>
            <w:r>
              <w:rPr>
                <w:rFonts w:ascii="Arial"/>
                <w:sz w:val="18"/>
              </w:rPr>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48"/>
              <w:jc w:val="right"/>
              <w:rPr>
                <w:rFonts w:ascii="Arial" w:hAnsi="Arial" w:cs="Arial" w:eastAsia="Arial" w:hint="default"/>
                <w:sz w:val="18"/>
                <w:szCs w:val="18"/>
              </w:rPr>
            </w:pPr>
            <w:r>
              <w:rPr>
                <w:rFonts w:ascii="Arial"/>
                <w:w w:val="99"/>
                <w:sz w:val="18"/>
              </w:rPr>
              <w:t>-</w:t>
            </w:r>
            <w:r>
              <w:rPr>
                <w:rFonts w:ascii="Arial"/>
                <w:sz w:val="18"/>
              </w:rPr>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3"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9"/>
              <w:jc w:val="right"/>
              <w:rPr>
                <w:rFonts w:ascii="Arial" w:hAnsi="Arial" w:cs="Arial" w:eastAsia="Arial" w:hint="default"/>
                <w:sz w:val="18"/>
                <w:szCs w:val="18"/>
              </w:rPr>
            </w:pPr>
            <w:r>
              <w:rPr>
                <w:rFonts w:ascii="Arial"/>
                <w:spacing w:val="-1"/>
                <w:w w:val="95"/>
                <w:sz w:val="18"/>
              </w:rPr>
              <w:t>14.3</w:t>
            </w:r>
            <w:r>
              <w:rPr>
                <w:rFonts w:ascii="Arial"/>
                <w:sz w:val="18"/>
              </w:rPr>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7" w:right="0"/>
              <w:jc w:val="left"/>
              <w:rPr>
                <w:rFonts w:ascii="宋体" w:hAnsi="宋体" w:cs="宋体" w:eastAsia="宋体" w:hint="default"/>
                <w:sz w:val="18"/>
                <w:szCs w:val="18"/>
              </w:rPr>
            </w:pPr>
            <w:r>
              <w:rPr>
                <w:rFonts w:ascii="宋体" w:hAnsi="宋体" w:cs="宋体" w:eastAsia="宋体" w:hint="default"/>
                <w:sz w:val="18"/>
                <w:szCs w:val="18"/>
              </w:rPr>
              <w:t>赵纯均</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1"/>
              <w:jc w:val="center"/>
              <w:rPr>
                <w:rFonts w:ascii="宋体" w:hAnsi="宋体" w:cs="宋体" w:eastAsia="宋体" w:hint="default"/>
                <w:sz w:val="18"/>
                <w:szCs w:val="18"/>
              </w:rPr>
            </w:pPr>
            <w:r>
              <w:rPr>
                <w:rFonts w:ascii="宋体" w:hAnsi="宋体" w:cs="宋体" w:eastAsia="宋体" w:hint="default"/>
                <w:sz w:val="18"/>
                <w:szCs w:val="18"/>
              </w:rPr>
              <w:t>男</w:t>
            </w:r>
          </w:p>
        </w:tc>
        <w:tc>
          <w:tcPr>
            <w:tcW w:w="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8" w:right="0"/>
              <w:jc w:val="left"/>
              <w:rPr>
                <w:rFonts w:ascii="Arial" w:hAnsi="Arial" w:cs="Arial" w:eastAsia="Arial" w:hint="default"/>
                <w:sz w:val="18"/>
                <w:szCs w:val="18"/>
              </w:rPr>
            </w:pPr>
            <w:r>
              <w:rPr>
                <w:rFonts w:ascii="Arial"/>
                <w:sz w:val="18"/>
              </w:rPr>
              <w:t>68</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2"/>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6"/>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Arial" w:hAnsi="Arial" w:cs="Arial" w:eastAsia="Arial" w:hint="default"/>
                <w:sz w:val="18"/>
                <w:szCs w:val="18"/>
              </w:rPr>
              <w:t>11</w:t>
            </w:r>
            <w:r>
              <w:rPr>
                <w:rFonts w:ascii="Arial" w:hAnsi="Arial" w:cs="Arial" w:eastAsia="Arial"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2</w:t>
            </w:r>
            <w:r>
              <w:rPr>
                <w:rFonts w:ascii="Arial" w:hAnsi="Arial" w:cs="Arial" w:eastAsia="Arial" w:hint="default"/>
                <w:spacing w:val="-10"/>
                <w:sz w:val="18"/>
                <w:szCs w:val="18"/>
              </w:rPr>
              <w:t> </w:t>
            </w:r>
            <w:r>
              <w:rPr>
                <w:rFonts w:ascii="宋体" w:hAnsi="宋体" w:cs="宋体" w:eastAsia="宋体" w:hint="default"/>
                <w:sz w:val="18"/>
                <w:szCs w:val="18"/>
              </w:rPr>
              <w:t>日</w:t>
            </w:r>
          </w:p>
        </w:tc>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46"/>
              <w:jc w:val="right"/>
              <w:rPr>
                <w:rFonts w:ascii="Arial" w:hAnsi="Arial" w:cs="Arial" w:eastAsia="Arial" w:hint="default"/>
                <w:sz w:val="18"/>
                <w:szCs w:val="18"/>
              </w:rPr>
            </w:pPr>
            <w:r>
              <w:rPr>
                <w:rFonts w:ascii="Arial"/>
                <w:w w:val="99"/>
                <w:sz w:val="18"/>
              </w:rPr>
              <w:t>-</w:t>
            </w:r>
            <w:r>
              <w:rPr>
                <w:rFonts w:ascii="Arial"/>
                <w:sz w:val="18"/>
              </w:rPr>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48"/>
              <w:jc w:val="right"/>
              <w:rPr>
                <w:rFonts w:ascii="Arial" w:hAnsi="Arial" w:cs="Arial" w:eastAsia="Arial" w:hint="default"/>
                <w:sz w:val="18"/>
                <w:szCs w:val="18"/>
              </w:rPr>
            </w:pPr>
            <w:r>
              <w:rPr>
                <w:rFonts w:ascii="Arial"/>
                <w:w w:val="99"/>
                <w:sz w:val="18"/>
              </w:rPr>
              <w:t>-</w:t>
            </w:r>
            <w:r>
              <w:rPr>
                <w:rFonts w:ascii="Arial"/>
                <w:sz w:val="18"/>
              </w:rPr>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3"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9"/>
              <w:jc w:val="right"/>
              <w:rPr>
                <w:rFonts w:ascii="Arial" w:hAnsi="Arial" w:cs="Arial" w:eastAsia="Arial" w:hint="default"/>
                <w:sz w:val="18"/>
                <w:szCs w:val="18"/>
              </w:rPr>
            </w:pPr>
            <w:r>
              <w:rPr>
                <w:rFonts w:ascii="Arial"/>
                <w:spacing w:val="-1"/>
                <w:w w:val="95"/>
                <w:sz w:val="18"/>
              </w:rPr>
              <w:t>14.3</w:t>
            </w:r>
            <w:r>
              <w:rPr>
                <w:rFonts w:ascii="Arial"/>
                <w:sz w:val="18"/>
              </w:rPr>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7" w:right="0"/>
              <w:jc w:val="left"/>
              <w:rPr>
                <w:rFonts w:ascii="宋体" w:hAnsi="宋体" w:cs="宋体" w:eastAsia="宋体" w:hint="default"/>
                <w:sz w:val="18"/>
                <w:szCs w:val="18"/>
              </w:rPr>
            </w:pPr>
            <w:r>
              <w:rPr>
                <w:rFonts w:ascii="宋体" w:hAnsi="宋体" w:cs="宋体" w:eastAsia="宋体" w:hint="default"/>
                <w:sz w:val="18"/>
                <w:szCs w:val="18"/>
              </w:rPr>
              <w:t>张英海</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1"/>
              <w:jc w:val="center"/>
              <w:rPr>
                <w:rFonts w:ascii="宋体" w:hAnsi="宋体" w:cs="宋体" w:eastAsia="宋体" w:hint="default"/>
                <w:sz w:val="18"/>
                <w:szCs w:val="18"/>
              </w:rPr>
            </w:pPr>
            <w:r>
              <w:rPr>
                <w:rFonts w:ascii="宋体" w:hAnsi="宋体" w:cs="宋体" w:eastAsia="宋体" w:hint="default"/>
                <w:sz w:val="18"/>
                <w:szCs w:val="18"/>
              </w:rPr>
              <w:t>男</w:t>
            </w:r>
          </w:p>
        </w:tc>
        <w:tc>
          <w:tcPr>
            <w:tcW w:w="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8" w:right="0"/>
              <w:jc w:val="left"/>
              <w:rPr>
                <w:rFonts w:ascii="Arial" w:hAnsi="Arial" w:cs="Arial" w:eastAsia="Arial" w:hint="default"/>
                <w:sz w:val="18"/>
                <w:szCs w:val="18"/>
              </w:rPr>
            </w:pPr>
            <w:r>
              <w:rPr>
                <w:rFonts w:ascii="Arial"/>
                <w:sz w:val="18"/>
              </w:rPr>
              <w:t>58</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2"/>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6"/>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Arial" w:hAnsi="Arial" w:cs="Arial" w:eastAsia="Arial" w:hint="default"/>
                <w:sz w:val="18"/>
                <w:szCs w:val="18"/>
              </w:rPr>
              <w:t>11</w:t>
            </w:r>
            <w:r>
              <w:rPr>
                <w:rFonts w:ascii="Arial" w:hAnsi="Arial" w:cs="Arial" w:eastAsia="Arial"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2</w:t>
            </w:r>
            <w:r>
              <w:rPr>
                <w:rFonts w:ascii="Arial" w:hAnsi="Arial" w:cs="Arial" w:eastAsia="Arial" w:hint="default"/>
                <w:spacing w:val="-10"/>
                <w:sz w:val="18"/>
                <w:szCs w:val="18"/>
              </w:rPr>
              <w:t> </w:t>
            </w:r>
            <w:r>
              <w:rPr>
                <w:rFonts w:ascii="宋体" w:hAnsi="宋体" w:cs="宋体" w:eastAsia="宋体" w:hint="default"/>
                <w:sz w:val="18"/>
                <w:szCs w:val="18"/>
              </w:rPr>
              <w:t>日</w:t>
            </w:r>
          </w:p>
        </w:tc>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46"/>
              <w:jc w:val="right"/>
              <w:rPr>
                <w:rFonts w:ascii="Arial" w:hAnsi="Arial" w:cs="Arial" w:eastAsia="Arial" w:hint="default"/>
                <w:sz w:val="18"/>
                <w:szCs w:val="18"/>
              </w:rPr>
            </w:pPr>
            <w:r>
              <w:rPr>
                <w:rFonts w:ascii="Arial"/>
                <w:w w:val="99"/>
                <w:sz w:val="18"/>
              </w:rPr>
              <w:t>-</w:t>
            </w:r>
            <w:r>
              <w:rPr>
                <w:rFonts w:ascii="Arial"/>
                <w:sz w:val="18"/>
              </w:rPr>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48"/>
              <w:jc w:val="right"/>
              <w:rPr>
                <w:rFonts w:ascii="Arial" w:hAnsi="Arial" w:cs="Arial" w:eastAsia="Arial" w:hint="default"/>
                <w:sz w:val="18"/>
                <w:szCs w:val="18"/>
              </w:rPr>
            </w:pPr>
            <w:r>
              <w:rPr>
                <w:rFonts w:ascii="Arial"/>
                <w:w w:val="99"/>
                <w:sz w:val="18"/>
              </w:rPr>
              <w:t>-</w:t>
            </w:r>
            <w:r>
              <w:rPr>
                <w:rFonts w:ascii="Arial"/>
                <w:sz w:val="18"/>
              </w:rPr>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3"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9"/>
              <w:jc w:val="right"/>
              <w:rPr>
                <w:rFonts w:ascii="Arial" w:hAnsi="Arial" w:cs="Arial" w:eastAsia="Arial" w:hint="default"/>
                <w:sz w:val="18"/>
                <w:szCs w:val="18"/>
              </w:rPr>
            </w:pPr>
            <w:r>
              <w:rPr>
                <w:rFonts w:ascii="Arial"/>
                <w:spacing w:val="-1"/>
                <w:w w:val="95"/>
                <w:sz w:val="18"/>
              </w:rPr>
              <w:t>14.3</w:t>
            </w:r>
            <w:r>
              <w:rPr>
                <w:rFonts w:ascii="Arial"/>
                <w:sz w:val="18"/>
              </w:rPr>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7" w:right="0"/>
              <w:jc w:val="left"/>
              <w:rPr>
                <w:rFonts w:ascii="宋体" w:hAnsi="宋体" w:cs="宋体" w:eastAsia="宋体" w:hint="default"/>
                <w:sz w:val="18"/>
                <w:szCs w:val="18"/>
              </w:rPr>
            </w:pPr>
            <w:r>
              <w:rPr>
                <w:rFonts w:ascii="宋体" w:hAnsi="宋体" w:cs="宋体" w:eastAsia="宋体" w:hint="default"/>
                <w:sz w:val="18"/>
                <w:szCs w:val="18"/>
              </w:rPr>
              <w:t>夏大慰</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1"/>
              <w:jc w:val="center"/>
              <w:rPr>
                <w:rFonts w:ascii="宋体" w:hAnsi="宋体" w:cs="宋体" w:eastAsia="宋体" w:hint="default"/>
                <w:sz w:val="18"/>
                <w:szCs w:val="18"/>
              </w:rPr>
            </w:pPr>
            <w:r>
              <w:rPr>
                <w:rFonts w:ascii="宋体" w:hAnsi="宋体" w:cs="宋体" w:eastAsia="宋体" w:hint="default"/>
                <w:sz w:val="18"/>
                <w:szCs w:val="18"/>
              </w:rPr>
              <w:t>男</w:t>
            </w:r>
          </w:p>
        </w:tc>
        <w:tc>
          <w:tcPr>
            <w:tcW w:w="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8" w:right="0"/>
              <w:jc w:val="left"/>
              <w:rPr>
                <w:rFonts w:ascii="Arial" w:hAnsi="Arial" w:cs="Arial" w:eastAsia="Arial" w:hint="default"/>
                <w:sz w:val="18"/>
                <w:szCs w:val="18"/>
              </w:rPr>
            </w:pPr>
            <w:r>
              <w:rPr>
                <w:rFonts w:ascii="Arial"/>
                <w:sz w:val="18"/>
              </w:rPr>
              <w:t>57</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2"/>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6"/>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Arial" w:hAnsi="Arial" w:cs="Arial" w:eastAsia="Arial" w:hint="default"/>
                <w:sz w:val="18"/>
                <w:szCs w:val="18"/>
              </w:rPr>
              <w:t>11</w:t>
            </w:r>
            <w:r>
              <w:rPr>
                <w:rFonts w:ascii="Arial" w:hAnsi="Arial" w:cs="Arial" w:eastAsia="Arial"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2</w:t>
            </w:r>
            <w:r>
              <w:rPr>
                <w:rFonts w:ascii="Arial" w:hAnsi="Arial" w:cs="Arial" w:eastAsia="Arial" w:hint="default"/>
                <w:spacing w:val="-10"/>
                <w:sz w:val="18"/>
                <w:szCs w:val="18"/>
              </w:rPr>
              <w:t> </w:t>
            </w:r>
            <w:r>
              <w:rPr>
                <w:rFonts w:ascii="宋体" w:hAnsi="宋体" w:cs="宋体" w:eastAsia="宋体" w:hint="default"/>
                <w:sz w:val="18"/>
                <w:szCs w:val="18"/>
              </w:rPr>
              <w:t>日</w:t>
            </w:r>
          </w:p>
        </w:tc>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46"/>
              <w:jc w:val="right"/>
              <w:rPr>
                <w:rFonts w:ascii="Arial" w:hAnsi="Arial" w:cs="Arial" w:eastAsia="Arial" w:hint="default"/>
                <w:sz w:val="18"/>
                <w:szCs w:val="18"/>
              </w:rPr>
            </w:pPr>
            <w:r>
              <w:rPr>
                <w:rFonts w:ascii="Arial"/>
                <w:w w:val="99"/>
                <w:sz w:val="18"/>
              </w:rPr>
              <w:t>-</w:t>
            </w:r>
            <w:r>
              <w:rPr>
                <w:rFonts w:ascii="Arial"/>
                <w:sz w:val="18"/>
              </w:rPr>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48"/>
              <w:jc w:val="right"/>
              <w:rPr>
                <w:rFonts w:ascii="Arial" w:hAnsi="Arial" w:cs="Arial" w:eastAsia="Arial" w:hint="default"/>
                <w:sz w:val="18"/>
                <w:szCs w:val="18"/>
              </w:rPr>
            </w:pPr>
            <w:r>
              <w:rPr>
                <w:rFonts w:ascii="Arial"/>
                <w:w w:val="99"/>
                <w:sz w:val="18"/>
              </w:rPr>
              <w:t>-</w:t>
            </w:r>
            <w:r>
              <w:rPr>
                <w:rFonts w:ascii="Arial"/>
                <w:sz w:val="18"/>
              </w:rPr>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3"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9"/>
              <w:jc w:val="right"/>
              <w:rPr>
                <w:rFonts w:ascii="Arial" w:hAnsi="Arial" w:cs="Arial" w:eastAsia="Arial" w:hint="default"/>
                <w:sz w:val="18"/>
                <w:szCs w:val="18"/>
              </w:rPr>
            </w:pPr>
            <w:r>
              <w:rPr>
                <w:rFonts w:ascii="Arial"/>
                <w:spacing w:val="-1"/>
                <w:w w:val="95"/>
                <w:sz w:val="18"/>
              </w:rPr>
              <w:t>14.3</w:t>
            </w:r>
            <w:r>
              <w:rPr>
                <w:rFonts w:ascii="Arial"/>
                <w:sz w:val="18"/>
              </w:rPr>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7"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5"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1"/>
              <w:jc w:val="center"/>
              <w:rPr>
                <w:rFonts w:ascii="宋体" w:hAnsi="宋体" w:cs="宋体" w:eastAsia="宋体" w:hint="default"/>
                <w:sz w:val="18"/>
                <w:szCs w:val="18"/>
              </w:rPr>
            </w:pPr>
            <w:r>
              <w:rPr>
                <w:rFonts w:ascii="宋体" w:hAnsi="宋体" w:cs="宋体" w:eastAsia="宋体" w:hint="default"/>
                <w:sz w:val="18"/>
                <w:szCs w:val="18"/>
              </w:rPr>
              <w:t>女</w:t>
            </w:r>
          </w:p>
        </w:tc>
        <w:tc>
          <w:tcPr>
            <w:tcW w:w="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8" w:right="0"/>
              <w:jc w:val="left"/>
              <w:rPr>
                <w:rFonts w:ascii="Arial" w:hAnsi="Arial" w:cs="Arial" w:eastAsia="Arial" w:hint="default"/>
                <w:sz w:val="18"/>
                <w:szCs w:val="18"/>
              </w:rPr>
            </w:pPr>
            <w:r>
              <w:rPr>
                <w:rFonts w:ascii="Arial"/>
                <w:sz w:val="18"/>
              </w:rPr>
              <w:t>57</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2"/>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26</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6"/>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Arial" w:hAnsi="Arial" w:cs="Arial" w:eastAsia="Arial" w:hint="default"/>
                <w:sz w:val="18"/>
                <w:szCs w:val="18"/>
              </w:rPr>
              <w:t>11</w:t>
            </w:r>
            <w:r>
              <w:rPr>
                <w:rFonts w:ascii="Arial" w:hAnsi="Arial" w:cs="Arial" w:eastAsia="Arial"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2</w:t>
            </w:r>
            <w:r>
              <w:rPr>
                <w:rFonts w:ascii="Arial" w:hAnsi="Arial" w:cs="Arial" w:eastAsia="Arial" w:hint="default"/>
                <w:spacing w:val="-10"/>
                <w:sz w:val="18"/>
                <w:szCs w:val="18"/>
              </w:rPr>
              <w:t> </w:t>
            </w:r>
            <w:r>
              <w:rPr>
                <w:rFonts w:ascii="宋体" w:hAnsi="宋体" w:cs="宋体" w:eastAsia="宋体" w:hint="default"/>
                <w:sz w:val="18"/>
                <w:szCs w:val="18"/>
              </w:rPr>
              <w:t>日</w:t>
            </w:r>
          </w:p>
        </w:tc>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46"/>
              <w:jc w:val="right"/>
              <w:rPr>
                <w:rFonts w:ascii="Arial" w:hAnsi="Arial" w:cs="Arial" w:eastAsia="Arial" w:hint="default"/>
                <w:sz w:val="18"/>
                <w:szCs w:val="18"/>
              </w:rPr>
            </w:pPr>
            <w:r>
              <w:rPr>
                <w:rFonts w:ascii="Arial"/>
                <w:w w:val="99"/>
                <w:sz w:val="18"/>
              </w:rPr>
              <w:t>-</w:t>
            </w:r>
            <w:r>
              <w:rPr>
                <w:rFonts w:ascii="Arial"/>
                <w:sz w:val="18"/>
              </w:rPr>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48"/>
              <w:jc w:val="right"/>
              <w:rPr>
                <w:rFonts w:ascii="Arial" w:hAnsi="Arial" w:cs="Arial" w:eastAsia="Arial" w:hint="default"/>
                <w:sz w:val="18"/>
                <w:szCs w:val="18"/>
              </w:rPr>
            </w:pPr>
            <w:r>
              <w:rPr>
                <w:rFonts w:ascii="Arial"/>
                <w:w w:val="99"/>
                <w:sz w:val="18"/>
              </w:rPr>
              <w:t>-</w:t>
            </w:r>
            <w:r>
              <w:rPr>
                <w:rFonts w:ascii="Arial"/>
                <w:sz w:val="18"/>
              </w:rPr>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3"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Arial" w:hAnsi="Arial" w:cs="Arial" w:eastAsia="Arial" w:hint="default"/>
                <w:sz w:val="18"/>
                <w:szCs w:val="18"/>
              </w:rPr>
            </w:pPr>
            <w:r>
              <w:rPr>
                <w:rFonts w:ascii="Arial"/>
                <w:w w:val="99"/>
                <w:sz w:val="18"/>
              </w:rPr>
              <w:t>-</w:t>
            </w:r>
            <w:r>
              <w:rPr>
                <w:rFonts w:ascii="Arial"/>
                <w:sz w:val="18"/>
              </w:rPr>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7" w:right="0"/>
              <w:jc w:val="left"/>
              <w:rPr>
                <w:rFonts w:ascii="宋体" w:hAnsi="宋体" w:cs="宋体" w:eastAsia="宋体" w:hint="default"/>
                <w:sz w:val="18"/>
                <w:szCs w:val="18"/>
              </w:rPr>
            </w:pPr>
            <w:r>
              <w:rPr>
                <w:rFonts w:ascii="宋体" w:hAnsi="宋体" w:cs="宋体" w:eastAsia="宋体" w:hint="default"/>
                <w:sz w:val="18"/>
                <w:szCs w:val="18"/>
              </w:rPr>
              <w:t>唐富馨</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1"/>
              <w:jc w:val="center"/>
              <w:rPr>
                <w:rFonts w:ascii="宋体" w:hAnsi="宋体" w:cs="宋体" w:eastAsia="宋体" w:hint="default"/>
                <w:sz w:val="18"/>
                <w:szCs w:val="18"/>
              </w:rPr>
            </w:pPr>
            <w:r>
              <w:rPr>
                <w:rFonts w:ascii="宋体" w:hAnsi="宋体" w:cs="宋体" w:eastAsia="宋体" w:hint="default"/>
                <w:sz w:val="18"/>
                <w:szCs w:val="18"/>
              </w:rPr>
              <w:t>女</w:t>
            </w:r>
          </w:p>
        </w:tc>
        <w:tc>
          <w:tcPr>
            <w:tcW w:w="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8" w:right="0"/>
              <w:jc w:val="left"/>
              <w:rPr>
                <w:rFonts w:ascii="Arial" w:hAnsi="Arial" w:cs="Arial" w:eastAsia="Arial" w:hint="default"/>
                <w:sz w:val="18"/>
                <w:szCs w:val="18"/>
              </w:rPr>
            </w:pPr>
            <w:r>
              <w:rPr>
                <w:rFonts w:ascii="Arial"/>
                <w:sz w:val="18"/>
              </w:rPr>
              <w:t>54</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2"/>
              <w:jc w:val="center"/>
              <w:rPr>
                <w:rFonts w:ascii="宋体" w:hAnsi="宋体" w:cs="宋体" w:eastAsia="宋体" w:hint="default"/>
                <w:sz w:val="18"/>
                <w:szCs w:val="18"/>
              </w:rPr>
            </w:pPr>
            <w:r>
              <w:rPr>
                <w:rFonts w:ascii="Arial" w:hAnsi="Arial" w:cs="Arial" w:eastAsia="Arial" w:hint="default"/>
                <w:sz w:val="18"/>
                <w:szCs w:val="18"/>
              </w:rPr>
              <w:t>2006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6"/>
              <w:jc w:val="center"/>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Arial" w:hAnsi="Arial" w:cs="Arial" w:eastAsia="Arial" w:hint="default"/>
                <w:sz w:val="18"/>
                <w:szCs w:val="18"/>
              </w:rPr>
              <w:t>3</w:t>
            </w:r>
            <w:r>
              <w:rPr>
                <w:rFonts w:ascii="Arial" w:hAnsi="Arial" w:cs="Arial" w:eastAsia="Arial"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Arial" w:hAnsi="Arial" w:cs="Arial" w:eastAsia="Arial" w:hint="default"/>
                <w:sz w:val="18"/>
                <w:szCs w:val="18"/>
              </w:rPr>
              <w:t>29</w:t>
            </w:r>
            <w:r>
              <w:rPr>
                <w:rFonts w:ascii="Arial" w:hAnsi="Arial" w:cs="Arial" w:eastAsia="Arial" w:hint="default"/>
                <w:spacing w:val="-10"/>
                <w:sz w:val="18"/>
                <w:szCs w:val="18"/>
              </w:rPr>
              <w:t> </w:t>
            </w:r>
            <w:r>
              <w:rPr>
                <w:rFonts w:ascii="宋体" w:hAnsi="宋体" w:cs="宋体" w:eastAsia="宋体" w:hint="default"/>
                <w:sz w:val="18"/>
                <w:szCs w:val="18"/>
              </w:rPr>
              <w:t>日</w:t>
            </w:r>
          </w:p>
        </w:tc>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46"/>
              <w:jc w:val="right"/>
              <w:rPr>
                <w:rFonts w:ascii="Arial" w:hAnsi="Arial" w:cs="Arial" w:eastAsia="Arial" w:hint="default"/>
                <w:sz w:val="18"/>
                <w:szCs w:val="18"/>
              </w:rPr>
            </w:pPr>
            <w:r>
              <w:rPr>
                <w:rFonts w:ascii="Arial"/>
                <w:w w:val="99"/>
                <w:sz w:val="18"/>
              </w:rPr>
              <w:t>-</w:t>
            </w:r>
            <w:r>
              <w:rPr>
                <w:rFonts w:ascii="Arial"/>
                <w:sz w:val="18"/>
              </w:rPr>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48"/>
              <w:jc w:val="right"/>
              <w:rPr>
                <w:rFonts w:ascii="Arial" w:hAnsi="Arial" w:cs="Arial" w:eastAsia="Arial" w:hint="default"/>
                <w:sz w:val="18"/>
                <w:szCs w:val="18"/>
              </w:rPr>
            </w:pPr>
            <w:r>
              <w:rPr>
                <w:rFonts w:ascii="Arial"/>
                <w:w w:val="99"/>
                <w:sz w:val="18"/>
              </w:rPr>
              <w:t>-</w:t>
            </w:r>
            <w:r>
              <w:rPr>
                <w:rFonts w:ascii="Arial"/>
                <w:sz w:val="18"/>
              </w:rPr>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3"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Arial" w:hAnsi="Arial" w:cs="Arial" w:eastAsia="Arial" w:hint="default"/>
                <w:sz w:val="18"/>
                <w:szCs w:val="18"/>
              </w:rPr>
            </w:pPr>
            <w:r>
              <w:rPr>
                <w:rFonts w:ascii="Arial"/>
                <w:w w:val="99"/>
                <w:sz w:val="18"/>
              </w:rPr>
              <w:t>-</w:t>
            </w:r>
            <w:r>
              <w:rPr>
                <w:rFonts w:ascii="Arial"/>
                <w:sz w:val="18"/>
              </w:rPr>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7" w:right="0"/>
              <w:jc w:val="left"/>
              <w:rPr>
                <w:rFonts w:ascii="宋体" w:hAnsi="宋体" w:cs="宋体" w:eastAsia="宋体" w:hint="default"/>
                <w:sz w:val="18"/>
                <w:szCs w:val="18"/>
              </w:rPr>
            </w:pPr>
            <w:r>
              <w:rPr>
                <w:rFonts w:ascii="宋体" w:hAnsi="宋体" w:cs="宋体" w:eastAsia="宋体" w:hint="default"/>
                <w:sz w:val="18"/>
                <w:szCs w:val="18"/>
              </w:rPr>
              <w:t>姚琼</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1"/>
              <w:jc w:val="center"/>
              <w:rPr>
                <w:rFonts w:ascii="宋体" w:hAnsi="宋体" w:cs="宋体" w:eastAsia="宋体" w:hint="default"/>
                <w:sz w:val="18"/>
                <w:szCs w:val="18"/>
              </w:rPr>
            </w:pPr>
            <w:r>
              <w:rPr>
                <w:rFonts w:ascii="宋体" w:hAnsi="宋体" w:cs="宋体" w:eastAsia="宋体" w:hint="default"/>
                <w:sz w:val="18"/>
                <w:szCs w:val="18"/>
              </w:rPr>
              <w:t>女</w:t>
            </w:r>
          </w:p>
        </w:tc>
        <w:tc>
          <w:tcPr>
            <w:tcW w:w="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8" w:right="0"/>
              <w:jc w:val="left"/>
              <w:rPr>
                <w:rFonts w:ascii="Arial" w:hAnsi="Arial" w:cs="Arial" w:eastAsia="Arial" w:hint="default"/>
                <w:sz w:val="18"/>
                <w:szCs w:val="18"/>
              </w:rPr>
            </w:pPr>
            <w:r>
              <w:rPr>
                <w:rFonts w:ascii="Arial"/>
                <w:sz w:val="18"/>
              </w:rPr>
              <w:t>53</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2"/>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6"/>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Arial" w:hAnsi="Arial" w:cs="Arial" w:eastAsia="Arial" w:hint="default"/>
                <w:sz w:val="18"/>
                <w:szCs w:val="18"/>
              </w:rPr>
              <w:t>11</w:t>
            </w:r>
            <w:r>
              <w:rPr>
                <w:rFonts w:ascii="Arial" w:hAnsi="Arial" w:cs="Arial" w:eastAsia="Arial"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2</w:t>
            </w:r>
            <w:r>
              <w:rPr>
                <w:rFonts w:ascii="Arial" w:hAnsi="Arial" w:cs="Arial" w:eastAsia="Arial" w:hint="default"/>
                <w:spacing w:val="-10"/>
                <w:sz w:val="18"/>
                <w:szCs w:val="18"/>
              </w:rPr>
              <w:t> </w:t>
            </w:r>
            <w:r>
              <w:rPr>
                <w:rFonts w:ascii="宋体" w:hAnsi="宋体" w:cs="宋体" w:eastAsia="宋体" w:hint="default"/>
                <w:sz w:val="18"/>
                <w:szCs w:val="18"/>
              </w:rPr>
              <w:t>日</w:t>
            </w:r>
          </w:p>
        </w:tc>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46"/>
              <w:jc w:val="right"/>
              <w:rPr>
                <w:rFonts w:ascii="Arial" w:hAnsi="Arial" w:cs="Arial" w:eastAsia="Arial" w:hint="default"/>
                <w:sz w:val="18"/>
                <w:szCs w:val="18"/>
              </w:rPr>
            </w:pPr>
            <w:r>
              <w:rPr>
                <w:rFonts w:ascii="Arial"/>
                <w:w w:val="99"/>
                <w:sz w:val="18"/>
              </w:rPr>
              <w:t>-</w:t>
            </w:r>
            <w:r>
              <w:rPr>
                <w:rFonts w:ascii="Arial"/>
                <w:sz w:val="18"/>
              </w:rPr>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48"/>
              <w:jc w:val="right"/>
              <w:rPr>
                <w:rFonts w:ascii="Arial" w:hAnsi="Arial" w:cs="Arial" w:eastAsia="Arial" w:hint="default"/>
                <w:sz w:val="18"/>
                <w:szCs w:val="18"/>
              </w:rPr>
            </w:pPr>
            <w:r>
              <w:rPr>
                <w:rFonts w:ascii="Arial"/>
                <w:w w:val="99"/>
                <w:sz w:val="18"/>
              </w:rPr>
              <w:t>-</w:t>
            </w:r>
            <w:r>
              <w:rPr>
                <w:rFonts w:ascii="Arial"/>
                <w:sz w:val="18"/>
              </w:rPr>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3"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Arial" w:hAnsi="Arial" w:cs="Arial" w:eastAsia="Arial" w:hint="default"/>
                <w:sz w:val="18"/>
                <w:szCs w:val="18"/>
              </w:rPr>
            </w:pPr>
            <w:r>
              <w:rPr>
                <w:rFonts w:ascii="Arial"/>
                <w:w w:val="99"/>
                <w:sz w:val="18"/>
              </w:rPr>
              <w:t>-</w:t>
            </w:r>
            <w:r>
              <w:rPr>
                <w:rFonts w:ascii="Arial"/>
                <w:sz w:val="18"/>
              </w:rPr>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7" w:right="0"/>
              <w:jc w:val="left"/>
              <w:rPr>
                <w:rFonts w:ascii="宋体" w:hAnsi="宋体" w:cs="宋体" w:eastAsia="宋体" w:hint="default"/>
                <w:sz w:val="18"/>
                <w:szCs w:val="18"/>
              </w:rPr>
            </w:pPr>
            <w:r>
              <w:rPr>
                <w:rFonts w:ascii="宋体" w:hAnsi="宋体" w:cs="宋体" w:eastAsia="宋体" w:hint="default"/>
                <w:sz w:val="18"/>
                <w:szCs w:val="18"/>
              </w:rPr>
              <w:t>张  健</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5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1"/>
              <w:jc w:val="center"/>
              <w:rPr>
                <w:rFonts w:ascii="宋体" w:hAnsi="宋体" w:cs="宋体" w:eastAsia="宋体" w:hint="default"/>
                <w:sz w:val="18"/>
                <w:szCs w:val="18"/>
              </w:rPr>
            </w:pPr>
            <w:r>
              <w:rPr>
                <w:rFonts w:ascii="宋体" w:hAnsi="宋体" w:cs="宋体" w:eastAsia="宋体" w:hint="default"/>
                <w:sz w:val="18"/>
                <w:szCs w:val="18"/>
              </w:rPr>
              <w:t>男</w:t>
            </w:r>
          </w:p>
        </w:tc>
        <w:tc>
          <w:tcPr>
            <w:tcW w:w="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8" w:right="0"/>
              <w:jc w:val="left"/>
              <w:rPr>
                <w:rFonts w:ascii="Arial" w:hAnsi="Arial" w:cs="Arial" w:eastAsia="Arial" w:hint="default"/>
                <w:sz w:val="18"/>
                <w:szCs w:val="18"/>
              </w:rPr>
            </w:pPr>
            <w:r>
              <w:rPr>
                <w:rFonts w:ascii="Arial"/>
                <w:sz w:val="18"/>
              </w:rPr>
              <w:t>55</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2"/>
              <w:jc w:val="center"/>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8</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24</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6"/>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Arial" w:hAnsi="Arial" w:cs="Arial" w:eastAsia="Arial" w:hint="default"/>
                <w:sz w:val="18"/>
                <w:szCs w:val="18"/>
              </w:rPr>
              <w:t>11</w:t>
            </w:r>
            <w:r>
              <w:rPr>
                <w:rFonts w:ascii="Arial" w:hAnsi="Arial" w:cs="Arial" w:eastAsia="Arial"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2</w:t>
            </w:r>
            <w:r>
              <w:rPr>
                <w:rFonts w:ascii="Arial" w:hAnsi="Arial" w:cs="Arial" w:eastAsia="Arial" w:hint="default"/>
                <w:spacing w:val="-10"/>
                <w:sz w:val="18"/>
                <w:szCs w:val="18"/>
              </w:rPr>
              <w:t> </w:t>
            </w:r>
            <w:r>
              <w:rPr>
                <w:rFonts w:ascii="宋体" w:hAnsi="宋体" w:cs="宋体" w:eastAsia="宋体" w:hint="default"/>
                <w:sz w:val="18"/>
                <w:szCs w:val="18"/>
              </w:rPr>
              <w:t>日</w:t>
            </w:r>
          </w:p>
        </w:tc>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46"/>
              <w:jc w:val="right"/>
              <w:rPr>
                <w:rFonts w:ascii="Arial" w:hAnsi="Arial" w:cs="Arial" w:eastAsia="Arial" w:hint="default"/>
                <w:sz w:val="18"/>
                <w:szCs w:val="18"/>
              </w:rPr>
            </w:pPr>
            <w:r>
              <w:rPr>
                <w:rFonts w:ascii="Arial"/>
                <w:w w:val="99"/>
                <w:sz w:val="18"/>
              </w:rPr>
              <w:t>-</w:t>
            </w:r>
            <w:r>
              <w:rPr>
                <w:rFonts w:ascii="Arial"/>
                <w:sz w:val="18"/>
              </w:rPr>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48"/>
              <w:jc w:val="right"/>
              <w:rPr>
                <w:rFonts w:ascii="Arial" w:hAnsi="Arial" w:cs="Arial" w:eastAsia="Arial" w:hint="default"/>
                <w:sz w:val="18"/>
                <w:szCs w:val="18"/>
              </w:rPr>
            </w:pPr>
            <w:r>
              <w:rPr>
                <w:rFonts w:ascii="Arial"/>
                <w:w w:val="99"/>
                <w:sz w:val="18"/>
              </w:rPr>
              <w:t>-</w:t>
            </w:r>
            <w:r>
              <w:rPr>
                <w:rFonts w:ascii="Arial"/>
                <w:sz w:val="18"/>
              </w:rPr>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3"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9"/>
              <w:jc w:val="right"/>
              <w:rPr>
                <w:rFonts w:ascii="Arial" w:hAnsi="Arial" w:cs="Arial" w:eastAsia="Arial" w:hint="default"/>
                <w:sz w:val="18"/>
                <w:szCs w:val="18"/>
              </w:rPr>
            </w:pPr>
            <w:r>
              <w:rPr>
                <w:rFonts w:ascii="Arial"/>
                <w:spacing w:val="-1"/>
                <w:w w:val="95"/>
                <w:sz w:val="18"/>
              </w:rPr>
              <w:t>51.0</w:t>
            </w:r>
            <w:r>
              <w:rPr>
                <w:rFonts w:ascii="Arial"/>
                <w:sz w:val="18"/>
              </w:rPr>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7" w:right="0"/>
              <w:jc w:val="left"/>
              <w:rPr>
                <w:rFonts w:ascii="宋体" w:hAnsi="宋体" w:cs="宋体" w:eastAsia="宋体" w:hint="default"/>
                <w:sz w:val="18"/>
                <w:szCs w:val="18"/>
              </w:rPr>
            </w:pPr>
            <w:r>
              <w:rPr>
                <w:rFonts w:ascii="宋体" w:hAnsi="宋体" w:cs="宋体" w:eastAsia="宋体" w:hint="default"/>
                <w:sz w:val="18"/>
                <w:szCs w:val="18"/>
              </w:rPr>
              <w:t>张保英</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5"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1"/>
              <w:jc w:val="center"/>
              <w:rPr>
                <w:rFonts w:ascii="宋体" w:hAnsi="宋体" w:cs="宋体" w:eastAsia="宋体" w:hint="default"/>
                <w:sz w:val="18"/>
                <w:szCs w:val="18"/>
              </w:rPr>
            </w:pPr>
            <w:r>
              <w:rPr>
                <w:rFonts w:ascii="宋体" w:hAnsi="宋体" w:cs="宋体" w:eastAsia="宋体" w:hint="default"/>
                <w:sz w:val="18"/>
                <w:szCs w:val="18"/>
              </w:rPr>
              <w:t>男</w:t>
            </w:r>
          </w:p>
        </w:tc>
        <w:tc>
          <w:tcPr>
            <w:tcW w:w="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8" w:right="0"/>
              <w:jc w:val="left"/>
              <w:rPr>
                <w:rFonts w:ascii="Arial" w:hAnsi="Arial" w:cs="Arial" w:eastAsia="Arial" w:hint="default"/>
                <w:sz w:val="18"/>
                <w:szCs w:val="18"/>
              </w:rPr>
            </w:pPr>
            <w:r>
              <w:rPr>
                <w:rFonts w:ascii="Arial"/>
                <w:sz w:val="18"/>
              </w:rPr>
              <w:t>45</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1"/>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12</w:t>
            </w:r>
            <w:r>
              <w:rPr>
                <w:rFonts w:ascii="Arial" w:hAnsi="Arial" w:cs="Arial" w:eastAsia="Arial"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Arial" w:hAnsi="Arial" w:cs="Arial" w:eastAsia="Arial" w:hint="default"/>
                <w:sz w:val="18"/>
                <w:szCs w:val="18"/>
              </w:rPr>
              <w:t>15</w:t>
            </w:r>
            <w:r>
              <w:rPr>
                <w:rFonts w:ascii="Arial" w:hAnsi="Arial" w:cs="Arial" w:eastAsia="Arial" w:hint="default"/>
                <w:spacing w:val="-11"/>
                <w:sz w:val="18"/>
                <w:szCs w:val="18"/>
              </w:rPr>
              <w:t> </w:t>
            </w:r>
            <w:r>
              <w:rPr>
                <w:rFonts w:ascii="宋体" w:hAnsi="宋体" w:cs="宋体" w:eastAsia="宋体" w:hint="default"/>
                <w:sz w:val="18"/>
                <w:szCs w:val="18"/>
              </w:rPr>
              <w:t>日</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6"/>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Arial" w:hAnsi="Arial" w:cs="Arial" w:eastAsia="Arial" w:hint="default"/>
                <w:sz w:val="18"/>
                <w:szCs w:val="18"/>
              </w:rPr>
              <w:t>11</w:t>
            </w:r>
            <w:r>
              <w:rPr>
                <w:rFonts w:ascii="Arial" w:hAnsi="Arial" w:cs="Arial" w:eastAsia="Arial"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2</w:t>
            </w:r>
            <w:r>
              <w:rPr>
                <w:rFonts w:ascii="Arial" w:hAnsi="Arial" w:cs="Arial" w:eastAsia="Arial" w:hint="default"/>
                <w:spacing w:val="-10"/>
                <w:sz w:val="18"/>
                <w:szCs w:val="18"/>
              </w:rPr>
              <w:t> </w:t>
            </w:r>
            <w:r>
              <w:rPr>
                <w:rFonts w:ascii="宋体" w:hAnsi="宋体" w:cs="宋体" w:eastAsia="宋体" w:hint="default"/>
                <w:sz w:val="18"/>
                <w:szCs w:val="18"/>
              </w:rPr>
              <w:t>日</w:t>
            </w:r>
          </w:p>
        </w:tc>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46"/>
              <w:jc w:val="right"/>
              <w:rPr>
                <w:rFonts w:ascii="Arial" w:hAnsi="Arial" w:cs="Arial" w:eastAsia="Arial" w:hint="default"/>
                <w:sz w:val="18"/>
                <w:szCs w:val="18"/>
              </w:rPr>
            </w:pPr>
            <w:r>
              <w:rPr>
                <w:rFonts w:ascii="Arial"/>
                <w:w w:val="99"/>
                <w:sz w:val="18"/>
              </w:rPr>
              <w:t>-</w:t>
            </w:r>
            <w:r>
              <w:rPr>
                <w:rFonts w:ascii="Arial"/>
                <w:sz w:val="18"/>
              </w:rPr>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48"/>
              <w:jc w:val="right"/>
              <w:rPr>
                <w:rFonts w:ascii="Arial" w:hAnsi="Arial" w:cs="Arial" w:eastAsia="Arial" w:hint="default"/>
                <w:sz w:val="18"/>
                <w:szCs w:val="18"/>
              </w:rPr>
            </w:pPr>
            <w:r>
              <w:rPr>
                <w:rFonts w:ascii="Arial"/>
                <w:w w:val="99"/>
                <w:sz w:val="18"/>
              </w:rPr>
              <w:t>-</w:t>
            </w:r>
            <w:r>
              <w:rPr>
                <w:rFonts w:ascii="Arial"/>
                <w:sz w:val="18"/>
              </w:rPr>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3"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9"/>
              <w:jc w:val="right"/>
              <w:rPr>
                <w:rFonts w:ascii="Arial" w:hAnsi="Arial" w:cs="Arial" w:eastAsia="Arial" w:hint="default"/>
                <w:sz w:val="18"/>
                <w:szCs w:val="18"/>
              </w:rPr>
            </w:pPr>
            <w:r>
              <w:rPr>
                <w:rFonts w:ascii="Arial"/>
                <w:spacing w:val="-1"/>
                <w:w w:val="95"/>
                <w:sz w:val="18"/>
              </w:rPr>
              <w:t>44.8</w:t>
            </w:r>
            <w:r>
              <w:rPr>
                <w:rFonts w:ascii="Arial"/>
                <w:sz w:val="18"/>
              </w:rPr>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1079" w:footer="752" w:top="1320" w:bottom="940" w:left="1440" w:right="840"/>
        </w:sectPr>
      </w:pPr>
    </w:p>
    <w:p>
      <w:pPr>
        <w:spacing w:line="240" w:lineRule="auto" w:before="6"/>
        <w:rPr>
          <w:rFonts w:ascii="宋体" w:hAnsi="宋体" w:cs="宋体" w:eastAsia="宋体" w:hint="default"/>
          <w:sz w:val="19"/>
          <w:szCs w:val="19"/>
        </w:rPr>
      </w:pPr>
    </w:p>
    <w:p>
      <w:pPr>
        <w:spacing w:line="293" w:lineRule="exact" w:before="31"/>
        <w:ind w:left="231" w:right="101" w:firstLine="0"/>
        <w:jc w:val="left"/>
        <w:rPr>
          <w:rFonts w:ascii="宋体" w:hAnsi="宋体" w:cs="宋体" w:eastAsia="宋体" w:hint="default"/>
          <w:sz w:val="22"/>
          <w:szCs w:val="22"/>
        </w:rPr>
      </w:pP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z w:val="22"/>
          <w:szCs w:val="22"/>
        </w:rPr>
        <w:t>常小兵：</w:t>
      </w:r>
    </w:p>
    <w:p>
      <w:pPr>
        <w:pStyle w:val="BodyText"/>
        <w:spacing w:line="286" w:lineRule="exact" w:before="19"/>
        <w:ind w:left="547" w:right="101"/>
        <w:jc w:val="left"/>
      </w:pPr>
      <w:r>
        <w:rPr/>
        <w:t>常小兵先生为教授级高级工程师，</w:t>
      </w:r>
      <w:r>
        <w:rPr>
          <w:rFonts w:ascii="Arial" w:hAnsi="Arial" w:cs="Arial" w:eastAsia="Arial" w:hint="default"/>
        </w:rPr>
        <w:t>1982</w:t>
      </w:r>
      <w:r>
        <w:rPr>
          <w:rFonts w:ascii="Arial" w:hAnsi="Arial" w:cs="Arial" w:eastAsia="Arial" w:hint="default"/>
          <w:spacing w:val="-13"/>
        </w:rPr>
        <w:t> </w:t>
      </w:r>
      <w:r>
        <w:rPr/>
        <w:t>年毕业于南京邮电学院电信工程系，获得工学学士学</w:t>
      </w:r>
      <w:r>
        <w:rPr>
          <w:w w:val="99"/>
        </w:rPr>
        <w:t> </w:t>
      </w:r>
      <w:r>
        <w:rPr/>
        <w:t>位；</w:t>
      </w:r>
      <w:r>
        <w:rPr>
          <w:rFonts w:ascii="Arial" w:hAnsi="Arial" w:cs="Arial" w:eastAsia="Arial" w:hint="default"/>
        </w:rPr>
        <w:t>2001 </w:t>
      </w:r>
      <w:r>
        <w:rPr/>
        <w:t>年获得清华大学工商管理硕士学位；</w:t>
      </w:r>
      <w:r>
        <w:rPr>
          <w:rFonts w:ascii="Arial" w:hAnsi="Arial" w:cs="Arial" w:eastAsia="Arial" w:hint="default"/>
        </w:rPr>
        <w:t>2005</w:t>
      </w:r>
      <w:r>
        <w:rPr>
          <w:rFonts w:ascii="Arial" w:hAnsi="Arial" w:cs="Arial" w:eastAsia="Arial" w:hint="default"/>
          <w:spacing w:val="-25"/>
        </w:rPr>
        <w:t> </w:t>
      </w:r>
      <w:r>
        <w:rPr/>
        <w:t>年获得香港理工大学工商管理博士学位。</w:t>
      </w:r>
      <w:r>
        <w:rPr>
          <w:w w:val="99"/>
        </w:rPr>
        <w:t> </w:t>
      </w:r>
      <w:r>
        <w:rPr/>
        <w:t>曾先后任江苏省南京市电信局副局长、中国邮电电信总局副局长、信息产业部电信管理局副</w:t>
      </w:r>
      <w:r>
        <w:rPr>
          <w:w w:val="99"/>
        </w:rPr>
        <w:t> </w:t>
      </w:r>
      <w:r>
        <w:rPr>
          <w:spacing w:val="-5"/>
        </w:rPr>
        <w:t>局长与局长、中国电信集团公司副总经理，</w:t>
      </w:r>
      <w:r>
        <w:rPr>
          <w:rFonts w:ascii="Arial" w:hAnsi="Arial" w:cs="Arial" w:eastAsia="Arial" w:hint="default"/>
          <w:spacing w:val="-5"/>
        </w:rPr>
        <w:t>2002 </w:t>
      </w:r>
      <w:r>
        <w:rPr/>
        <w:t>年</w:t>
      </w:r>
      <w:r>
        <w:rPr>
          <w:spacing w:val="-54"/>
        </w:rPr>
        <w:t> </w:t>
      </w:r>
      <w:r>
        <w:rPr>
          <w:rFonts w:ascii="Arial" w:hAnsi="Arial" w:cs="Arial" w:eastAsia="Arial" w:hint="default"/>
        </w:rPr>
        <w:t>9</w:t>
      </w:r>
      <w:r>
        <w:rPr>
          <w:rFonts w:ascii="Arial" w:hAnsi="Arial" w:cs="Arial" w:eastAsia="Arial" w:hint="default"/>
          <w:spacing w:val="-5"/>
        </w:rPr>
        <w:t> </w:t>
      </w:r>
      <w:r>
        <w:rPr/>
        <w:t>月至</w:t>
      </w:r>
      <w:r>
        <w:rPr>
          <w:spacing w:val="-54"/>
        </w:rPr>
        <w:t> </w:t>
      </w:r>
      <w:r>
        <w:rPr>
          <w:rFonts w:ascii="Arial" w:hAnsi="Arial" w:cs="Arial" w:eastAsia="Arial" w:hint="default"/>
        </w:rPr>
        <w:t>2004</w:t>
      </w:r>
      <w:r>
        <w:rPr>
          <w:rFonts w:ascii="Arial" w:hAnsi="Arial" w:cs="Arial" w:eastAsia="Arial" w:hint="default"/>
          <w:spacing w:val="-5"/>
        </w:rPr>
        <w:t> </w:t>
      </w:r>
      <w:r>
        <w:rPr/>
        <w:t>年</w:t>
      </w:r>
      <w:r>
        <w:rPr>
          <w:spacing w:val="-54"/>
        </w:rPr>
        <w:t> </w:t>
      </w:r>
      <w:r>
        <w:rPr>
          <w:rFonts w:ascii="Arial" w:hAnsi="Arial" w:cs="Arial" w:eastAsia="Arial" w:hint="default"/>
        </w:rPr>
        <w:t>10</w:t>
      </w:r>
      <w:r>
        <w:rPr>
          <w:rFonts w:ascii="Arial" w:hAnsi="Arial" w:cs="Arial" w:eastAsia="Arial" w:hint="default"/>
          <w:spacing w:val="-5"/>
        </w:rPr>
        <w:t> </w:t>
      </w:r>
      <w:r>
        <w:rPr/>
        <w:t>月期间亦担任中国电信</w:t>
      </w:r>
    </w:p>
    <w:p>
      <w:pPr>
        <w:pStyle w:val="BodyText"/>
        <w:spacing w:line="265" w:lineRule="exact"/>
        <w:ind w:left="546" w:right="101"/>
        <w:jc w:val="left"/>
      </w:pPr>
      <w:r>
        <w:rPr/>
        <w:t>股份有限公司执行董事、总裁。自</w:t>
      </w:r>
      <w:r>
        <w:rPr>
          <w:spacing w:val="-56"/>
        </w:rPr>
        <w:t> </w:t>
      </w:r>
      <w:r>
        <w:rPr>
          <w:rFonts w:ascii="Arial" w:hAnsi="Arial" w:cs="Arial" w:eastAsia="Arial" w:hint="default"/>
        </w:rPr>
        <w:t>2004</w:t>
      </w:r>
      <w:r>
        <w:rPr>
          <w:rFonts w:ascii="Arial" w:hAnsi="Arial" w:cs="Arial" w:eastAsia="Arial" w:hint="default"/>
          <w:spacing w:val="-8"/>
        </w:rPr>
        <w:t> </w:t>
      </w:r>
      <w:r>
        <w:rPr/>
        <w:t>年</w:t>
      </w:r>
      <w:r>
        <w:rPr>
          <w:spacing w:val="-57"/>
        </w:rPr>
        <w:t> </w:t>
      </w:r>
      <w:r>
        <w:rPr>
          <w:rFonts w:ascii="Arial" w:hAnsi="Arial" w:cs="Arial" w:eastAsia="Arial" w:hint="default"/>
        </w:rPr>
        <w:t>11</w:t>
      </w:r>
      <w:r>
        <w:rPr>
          <w:rFonts w:ascii="Arial" w:hAnsi="Arial" w:cs="Arial" w:eastAsia="Arial" w:hint="default"/>
          <w:spacing w:val="-8"/>
        </w:rPr>
        <w:t> </w:t>
      </w:r>
      <w:r>
        <w:rPr/>
        <w:t>月加入中国联合通信有限公司担任董事长，中</w:t>
      </w:r>
    </w:p>
    <w:p>
      <w:pPr>
        <w:pStyle w:val="BodyText"/>
        <w:spacing w:line="232" w:lineRule="auto"/>
        <w:ind w:left="546" w:right="103"/>
        <w:jc w:val="left"/>
      </w:pPr>
      <w:r>
        <w:rPr/>
        <w:t>国联合通信有限公司于</w:t>
      </w:r>
      <w:r>
        <w:rPr>
          <w:spacing w:val="-53"/>
        </w:rPr>
        <w:t> </w:t>
      </w:r>
      <w:r>
        <w:rPr>
          <w:rFonts w:ascii="Arial" w:hAnsi="Arial" w:cs="Arial" w:eastAsia="Arial" w:hint="default"/>
        </w:rPr>
        <w:t>2008</w:t>
      </w:r>
      <w:r>
        <w:rPr>
          <w:rFonts w:ascii="Arial" w:hAnsi="Arial" w:cs="Arial" w:eastAsia="Arial" w:hint="default"/>
          <w:spacing w:val="-5"/>
        </w:rPr>
        <w:t> </w:t>
      </w:r>
      <w:r>
        <w:rPr/>
        <w:t>年</w:t>
      </w:r>
      <w:r>
        <w:rPr>
          <w:spacing w:val="-54"/>
        </w:rPr>
        <w:t> </w:t>
      </w:r>
      <w:r>
        <w:rPr>
          <w:rFonts w:ascii="Arial" w:hAnsi="Arial" w:cs="Arial" w:eastAsia="Arial" w:hint="default"/>
        </w:rPr>
        <w:t>12</w:t>
      </w:r>
      <w:r>
        <w:rPr>
          <w:rFonts w:ascii="Arial" w:hAnsi="Arial" w:cs="Arial" w:eastAsia="Arial" w:hint="default"/>
          <w:spacing w:val="-5"/>
        </w:rPr>
        <w:t> </w:t>
      </w:r>
      <w:r>
        <w:rPr>
          <w:spacing w:val="-12"/>
        </w:rPr>
        <w:t>月更名为中国联合网络通信集团有限公司（“联通集团”）。</w:t>
      </w:r>
      <w:r>
        <w:rPr>
          <w:w w:val="99"/>
        </w:rPr>
        <w:t> </w:t>
      </w:r>
      <w:r>
        <w:rPr/>
        <w:t>常先生目前担任联通集团公司董事长，中国联合网络通信（香港）股份有限公司（“联通红</w:t>
      </w:r>
      <w:r>
        <w:rPr>
          <w:w w:val="99"/>
        </w:rPr>
        <w:t> </w:t>
      </w:r>
      <w:r>
        <w:rPr>
          <w:spacing w:val="-6"/>
        </w:rPr>
        <w:t>筹公司”）执行董事、董事长兼首席执行官，中国联合网络通信有限公司（“联通运营公司”）</w:t>
      </w:r>
      <w:r>
        <w:rPr>
          <w:spacing w:val="-104"/>
        </w:rPr>
        <w:t> </w:t>
      </w:r>
      <w:r>
        <w:rPr>
          <w:spacing w:val="-104"/>
        </w:rPr>
      </w:r>
      <w:r>
        <w:rPr/>
        <w:t>董事长，并自</w:t>
      </w:r>
      <w:r>
        <w:rPr>
          <w:spacing w:val="-56"/>
        </w:rPr>
        <w:t> </w:t>
      </w:r>
      <w:r>
        <w:rPr>
          <w:rFonts w:ascii="Arial" w:hAnsi="Arial" w:cs="Arial" w:eastAsia="Arial" w:hint="default"/>
        </w:rPr>
        <w:t>2004</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月起任本公司董事长。常小兵先生有丰富的电信行业管理和从业经</w:t>
      </w:r>
      <w:r>
        <w:rPr>
          <w:w w:val="99"/>
        </w:rPr>
        <w:t> </w:t>
      </w:r>
      <w:r>
        <w:rPr/>
        <w:t>验。</w:t>
      </w:r>
    </w:p>
    <w:p>
      <w:pPr>
        <w:spacing w:line="240" w:lineRule="auto" w:before="9"/>
        <w:rPr>
          <w:rFonts w:ascii="宋体" w:hAnsi="宋体" w:cs="宋体" w:eastAsia="宋体" w:hint="default"/>
          <w:sz w:val="15"/>
          <w:szCs w:val="15"/>
        </w:rPr>
      </w:pPr>
    </w:p>
    <w:p>
      <w:pPr>
        <w:spacing w:line="293" w:lineRule="exact" w:before="0"/>
        <w:ind w:left="231" w:right="101" w:firstLine="0"/>
        <w:jc w:val="left"/>
        <w:rPr>
          <w:rFonts w:ascii="宋体" w:hAnsi="宋体" w:cs="宋体" w:eastAsia="宋体" w:hint="default"/>
          <w:sz w:val="22"/>
          <w:szCs w:val="22"/>
        </w:rPr>
      </w:pP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z w:val="22"/>
          <w:szCs w:val="22"/>
        </w:rPr>
        <w:t>陆益民：</w:t>
      </w:r>
    </w:p>
    <w:p>
      <w:pPr>
        <w:pStyle w:val="BodyText"/>
        <w:spacing w:line="286" w:lineRule="exact" w:before="20"/>
        <w:ind w:left="547" w:right="224"/>
        <w:jc w:val="both"/>
        <w:rPr>
          <w:rFonts w:ascii="Arial" w:hAnsi="Arial" w:cs="Arial" w:eastAsia="Arial" w:hint="default"/>
        </w:rPr>
      </w:pPr>
      <w:r>
        <w:rPr/>
        <w:t>陆益民先生为研究员级高级工程师，</w:t>
      </w:r>
      <w:r>
        <w:rPr>
          <w:rFonts w:ascii="Arial" w:hAnsi="Arial" w:cs="Arial" w:eastAsia="Arial" w:hint="default"/>
        </w:rPr>
        <w:t>1985</w:t>
      </w:r>
      <w:r>
        <w:rPr>
          <w:rFonts w:ascii="Arial" w:hAnsi="Arial" w:cs="Arial" w:eastAsia="Arial" w:hint="default"/>
          <w:spacing w:val="-22"/>
        </w:rPr>
        <w:t> </w:t>
      </w:r>
      <w:r>
        <w:rPr/>
        <w:t>年毕业于上海交通大学计算机科学技术专业并取得</w:t>
      </w:r>
      <w:r>
        <w:rPr>
          <w:w w:val="99"/>
        </w:rPr>
        <w:t> </w:t>
      </w:r>
      <w:r>
        <w:rPr/>
        <w:t>工学学士学位，</w:t>
      </w:r>
      <w:r>
        <w:rPr>
          <w:rFonts w:ascii="Arial" w:hAnsi="Arial" w:cs="Arial" w:eastAsia="Arial" w:hint="default"/>
        </w:rPr>
        <w:t>2001</w:t>
      </w:r>
      <w:r>
        <w:rPr>
          <w:rFonts w:ascii="Arial" w:hAnsi="Arial" w:cs="Arial" w:eastAsia="Arial" w:hint="default"/>
          <w:spacing w:val="-16"/>
        </w:rPr>
        <w:t> </w:t>
      </w:r>
      <w:r>
        <w:rPr/>
        <w:t>年</w:t>
      </w:r>
      <w:r>
        <w:rPr>
          <w:spacing w:val="-65"/>
        </w:rPr>
        <w:t> </w:t>
      </w:r>
      <w:r>
        <w:rPr>
          <w:rFonts w:ascii="Arial" w:hAnsi="Arial" w:cs="Arial" w:eastAsia="Arial" w:hint="default"/>
        </w:rPr>
        <w:t>6</w:t>
      </w:r>
      <w:r>
        <w:rPr>
          <w:rFonts w:ascii="Arial" w:hAnsi="Arial" w:cs="Arial" w:eastAsia="Arial" w:hint="default"/>
          <w:spacing w:val="-16"/>
        </w:rPr>
        <w:t> </w:t>
      </w:r>
      <w:r>
        <w:rPr/>
        <w:t>月取得美国哈佛大学肯尼迪政府学院公共管理专业硕士学位。陆先</w:t>
      </w:r>
      <w:r>
        <w:rPr>
          <w:w w:val="99"/>
        </w:rPr>
        <w:t> </w:t>
      </w:r>
      <w:r>
        <w:rPr/>
        <w:t>生于</w:t>
      </w:r>
      <w:r>
        <w:rPr>
          <w:spacing w:val="-55"/>
        </w:rPr>
        <w:t> </w:t>
      </w:r>
      <w:r>
        <w:rPr>
          <w:rFonts w:ascii="Arial" w:hAnsi="Arial" w:cs="Arial" w:eastAsia="Arial" w:hint="default"/>
        </w:rPr>
        <w:t>2007</w:t>
      </w:r>
      <w:r>
        <w:rPr>
          <w:rFonts w:ascii="Arial" w:hAnsi="Arial" w:cs="Arial" w:eastAsia="Arial" w:hint="default"/>
          <w:spacing w:val="-6"/>
        </w:rPr>
        <w:t> </w:t>
      </w:r>
      <w:r>
        <w:rPr/>
        <w:t>年</w:t>
      </w:r>
      <w:r>
        <w:rPr>
          <w:spacing w:val="-55"/>
        </w:rPr>
        <w:t> </w:t>
      </w:r>
      <w:r>
        <w:rPr>
          <w:rFonts w:ascii="Arial" w:hAnsi="Arial" w:cs="Arial" w:eastAsia="Arial" w:hint="default"/>
        </w:rPr>
        <w:t>12</w:t>
      </w:r>
      <w:r>
        <w:rPr>
          <w:rFonts w:ascii="Arial" w:hAnsi="Arial" w:cs="Arial" w:eastAsia="Arial" w:hint="default"/>
          <w:spacing w:val="-6"/>
        </w:rPr>
        <w:t> </w:t>
      </w:r>
      <w:r>
        <w:rPr>
          <w:spacing w:val="-10"/>
        </w:rPr>
        <w:t>月加入中国网络通信集团公司（“网通集团”）担任高级管理职务，并于</w:t>
      </w:r>
      <w:r>
        <w:rPr>
          <w:spacing w:val="-55"/>
        </w:rPr>
        <w:t> </w:t>
      </w:r>
      <w:r>
        <w:rPr>
          <w:rFonts w:ascii="Arial" w:hAnsi="Arial" w:cs="Arial" w:eastAsia="Arial" w:hint="default"/>
        </w:rPr>
        <w:t>2008</w:t>
      </w:r>
    </w:p>
    <w:p>
      <w:pPr>
        <w:pStyle w:val="BodyText"/>
        <w:spacing w:line="225" w:lineRule="auto"/>
        <w:ind w:left="546" w:right="217"/>
        <w:jc w:val="left"/>
      </w:pPr>
      <w:r>
        <w:rPr/>
        <w:t>年</w:t>
      </w:r>
      <w:r>
        <w:rPr>
          <w:spacing w:val="-56"/>
        </w:rPr>
        <w:t> </w:t>
      </w:r>
      <w:r>
        <w:rPr>
          <w:rFonts w:ascii="Arial" w:hAnsi="Arial" w:cs="Arial" w:eastAsia="Arial" w:hint="default"/>
        </w:rPr>
        <w:t>5</w:t>
      </w:r>
      <w:r>
        <w:rPr>
          <w:rFonts w:ascii="Arial" w:hAnsi="Arial" w:cs="Arial" w:eastAsia="Arial" w:hint="default"/>
          <w:spacing w:val="-7"/>
        </w:rPr>
        <w:t> </w:t>
      </w:r>
      <w:r>
        <w:rPr/>
        <w:t>月起担任电讯盈科有限公司（“电讯盈科”，在香港联合交易所有限公司及美国预托证</w:t>
      </w:r>
      <w:r>
        <w:rPr>
          <w:w w:val="99"/>
        </w:rPr>
        <w:t> </w:t>
      </w:r>
      <w:r>
        <w:rPr/>
        <w:t>券在</w:t>
      </w:r>
      <w:r>
        <w:rPr>
          <w:spacing w:val="-57"/>
        </w:rPr>
        <w:t> </w:t>
      </w:r>
      <w:r>
        <w:rPr>
          <w:rFonts w:ascii="Arial" w:hAnsi="Arial" w:cs="Arial" w:eastAsia="Arial" w:hint="default"/>
        </w:rPr>
        <w:t>Pink</w:t>
      </w:r>
      <w:r>
        <w:rPr>
          <w:rFonts w:ascii="Arial" w:hAnsi="Arial" w:cs="Arial" w:eastAsia="Arial" w:hint="default"/>
          <w:spacing w:val="-2"/>
        </w:rPr>
        <w:t> </w:t>
      </w:r>
      <w:r>
        <w:rPr>
          <w:rFonts w:ascii="Arial" w:hAnsi="Arial" w:cs="Arial" w:eastAsia="Arial" w:hint="default"/>
        </w:rPr>
        <w:t>Sheets'</w:t>
      </w:r>
      <w:r>
        <w:rPr>
          <w:rFonts w:ascii="Arial" w:hAnsi="Arial" w:cs="Arial" w:eastAsia="Arial" w:hint="default"/>
          <w:spacing w:val="-2"/>
        </w:rPr>
        <w:t> </w:t>
      </w:r>
      <w:r>
        <w:rPr>
          <w:rFonts w:ascii="Arial" w:hAnsi="Arial" w:cs="Arial" w:eastAsia="Arial" w:hint="default"/>
        </w:rPr>
        <w:t>OTC</w:t>
      </w:r>
      <w:r>
        <w:rPr>
          <w:rFonts w:ascii="Arial" w:hAnsi="Arial" w:cs="Arial" w:eastAsia="Arial" w:hint="default"/>
          <w:spacing w:val="-2"/>
        </w:rPr>
        <w:t> </w:t>
      </w:r>
      <w:r>
        <w:rPr>
          <w:rFonts w:ascii="Arial" w:hAnsi="Arial" w:cs="Arial" w:eastAsia="Arial" w:hint="default"/>
        </w:rPr>
        <w:t>Markets</w:t>
      </w:r>
      <w:r>
        <w:rPr>
          <w:rFonts w:ascii="Arial" w:hAnsi="Arial" w:cs="Arial" w:eastAsia="Arial" w:hint="default"/>
          <w:spacing w:val="-8"/>
        </w:rPr>
        <w:t> </w:t>
      </w:r>
      <w:r>
        <w:rPr/>
        <w:t>上市）非执行董事。加入网通集团之前，曾在中共中央办公</w:t>
      </w:r>
      <w:r>
        <w:rPr>
          <w:w w:val="99"/>
        </w:rPr>
        <w:t> </w:t>
      </w:r>
      <w:r>
        <w:rPr/>
        <w:t>厅秘书局工作，自</w:t>
      </w:r>
      <w:r>
        <w:rPr>
          <w:spacing w:val="-57"/>
        </w:rPr>
        <w:t> </w:t>
      </w:r>
      <w:r>
        <w:rPr>
          <w:rFonts w:ascii="Arial" w:hAnsi="Arial" w:cs="Arial" w:eastAsia="Arial" w:hint="default"/>
        </w:rPr>
        <w:t>1992</w:t>
      </w:r>
      <w:r>
        <w:rPr>
          <w:rFonts w:ascii="Arial" w:hAnsi="Arial" w:cs="Arial" w:eastAsia="Arial" w:hint="default"/>
          <w:spacing w:val="-8"/>
        </w:rPr>
        <w:t> </w:t>
      </w:r>
      <w:r>
        <w:rPr/>
        <w:t>年起先后担任信息处理室副主任及主任，</w:t>
      </w:r>
      <w:r>
        <w:rPr>
          <w:rFonts w:ascii="Arial" w:hAnsi="Arial" w:cs="Arial" w:eastAsia="Arial" w:hint="default"/>
        </w:rPr>
        <w:t>2001</w:t>
      </w:r>
      <w:r>
        <w:rPr>
          <w:rFonts w:ascii="Arial" w:hAnsi="Arial" w:cs="Arial" w:eastAsia="Arial" w:hint="default"/>
          <w:spacing w:val="-8"/>
        </w:rPr>
        <w:t> </w:t>
      </w:r>
      <w:r>
        <w:rPr/>
        <w:t>年起担任专职副局级</w:t>
      </w:r>
      <w:r>
        <w:rPr>
          <w:w w:val="99"/>
        </w:rPr>
        <w:t> </w:t>
      </w:r>
      <w:r>
        <w:rPr/>
        <w:t>秘书，</w:t>
      </w:r>
      <w:r>
        <w:rPr>
          <w:rFonts w:ascii="Arial" w:hAnsi="Arial" w:cs="Arial" w:eastAsia="Arial" w:hint="default"/>
        </w:rPr>
        <w:t>2005</w:t>
      </w:r>
      <w:r>
        <w:rPr>
          <w:rFonts w:ascii="Arial" w:hAnsi="Arial" w:cs="Arial" w:eastAsia="Arial" w:hint="default"/>
          <w:spacing w:val="-7"/>
        </w:rPr>
        <w:t> </w:t>
      </w:r>
      <w:r>
        <w:rPr/>
        <w:t>年起担任专职正局级秘书。</w:t>
      </w:r>
      <w:r>
        <w:rPr>
          <w:rFonts w:ascii="Arial" w:hAnsi="Arial" w:cs="Arial" w:eastAsia="Arial" w:hint="default"/>
        </w:rPr>
        <w:t>2008</w:t>
      </w:r>
      <w:r>
        <w:rPr>
          <w:rFonts w:ascii="Arial" w:hAnsi="Arial" w:cs="Arial" w:eastAsia="Arial" w:hint="default"/>
          <w:spacing w:val="-8"/>
        </w:rPr>
        <w:t> </w:t>
      </w:r>
      <w:r>
        <w:rPr/>
        <w:t>年</w:t>
      </w:r>
      <w:r>
        <w:rPr>
          <w:spacing w:val="-57"/>
        </w:rPr>
        <w:t> </w:t>
      </w:r>
      <w:r>
        <w:rPr>
          <w:rFonts w:ascii="Arial" w:hAnsi="Arial" w:cs="Arial" w:eastAsia="Arial" w:hint="default"/>
        </w:rPr>
        <w:t>10</w:t>
      </w:r>
      <w:r>
        <w:rPr>
          <w:rFonts w:ascii="Arial" w:hAnsi="Arial" w:cs="Arial" w:eastAsia="Arial" w:hint="default"/>
          <w:spacing w:val="-8"/>
        </w:rPr>
        <w:t> </w:t>
      </w:r>
      <w:r>
        <w:rPr/>
        <w:t>月起担任联通红筹公司执行董事。</w:t>
      </w:r>
      <w:r>
        <w:rPr>
          <w:rFonts w:ascii="Arial" w:hAnsi="Arial" w:cs="Arial" w:eastAsia="Arial" w:hint="default"/>
        </w:rPr>
        <w:t>2009</w:t>
      </w:r>
      <w:r>
        <w:rPr>
          <w:rFonts w:ascii="Arial" w:hAnsi="Arial" w:cs="Arial" w:eastAsia="Arial" w:hint="default"/>
          <w:w w:val="99"/>
        </w:rPr>
        <w:t> </w:t>
      </w:r>
      <w:r>
        <w:rPr/>
        <w:t>年</w:t>
      </w:r>
      <w:r>
        <w:rPr>
          <w:spacing w:val="-56"/>
        </w:rPr>
        <w:t> </w:t>
      </w:r>
      <w:r>
        <w:rPr>
          <w:rFonts w:ascii="Arial" w:hAnsi="Arial" w:cs="Arial" w:eastAsia="Arial" w:hint="default"/>
        </w:rPr>
        <w:t>2</w:t>
      </w:r>
      <w:r>
        <w:rPr>
          <w:rFonts w:ascii="Arial" w:hAnsi="Arial" w:cs="Arial" w:eastAsia="Arial" w:hint="default"/>
          <w:spacing w:val="-7"/>
        </w:rPr>
        <w:t> </w:t>
      </w:r>
      <w:r>
        <w:rPr/>
        <w:t>月起担任联通红筹公司总裁。陆先生目前担任联通集团副董事长及总经理，联通红筹公</w:t>
      </w:r>
      <w:r>
        <w:rPr>
          <w:w w:val="99"/>
        </w:rPr>
        <w:t> </w:t>
      </w:r>
      <w:r>
        <w:rPr/>
        <w:t>司执行董事及总裁，联通运营公司董事及总裁。</w:t>
      </w:r>
      <w:r>
        <w:rPr>
          <w:rFonts w:ascii="Arial" w:hAnsi="Arial" w:cs="Arial" w:eastAsia="Arial" w:hint="default"/>
        </w:rPr>
        <w:t>2009</w:t>
      </w:r>
      <w:r>
        <w:rPr>
          <w:rFonts w:ascii="Arial" w:hAnsi="Arial" w:cs="Arial" w:eastAsia="Arial" w:hint="default"/>
          <w:spacing w:val="-15"/>
        </w:rPr>
        <w:t> </w:t>
      </w:r>
      <w:r>
        <w:rPr/>
        <w:t>年</w:t>
      </w:r>
      <w:r>
        <w:rPr>
          <w:spacing w:val="-64"/>
        </w:rPr>
        <w:t> </w:t>
      </w:r>
      <w:r>
        <w:rPr>
          <w:rFonts w:ascii="Arial" w:hAnsi="Arial" w:cs="Arial" w:eastAsia="Arial" w:hint="default"/>
        </w:rPr>
        <w:t>3</w:t>
      </w:r>
      <w:r>
        <w:rPr>
          <w:rFonts w:ascii="Arial" w:hAnsi="Arial" w:cs="Arial" w:eastAsia="Arial" w:hint="default"/>
          <w:spacing w:val="-15"/>
        </w:rPr>
        <w:t> </w:t>
      </w:r>
      <w:r>
        <w:rPr/>
        <w:t>月</w:t>
      </w:r>
      <w:r>
        <w:rPr>
          <w:spacing w:val="-64"/>
        </w:rPr>
        <w:t> </w:t>
      </w:r>
      <w:r>
        <w:rPr>
          <w:rFonts w:ascii="Arial" w:hAnsi="Arial" w:cs="Arial" w:eastAsia="Arial" w:hint="default"/>
        </w:rPr>
        <w:t>31</w:t>
      </w:r>
      <w:r>
        <w:rPr>
          <w:rFonts w:ascii="Arial" w:hAnsi="Arial" w:cs="Arial" w:eastAsia="Arial" w:hint="default"/>
          <w:spacing w:val="-15"/>
        </w:rPr>
        <w:t> </w:t>
      </w:r>
      <w:r>
        <w:rPr/>
        <w:t>日起任本公司总裁。</w:t>
      </w:r>
      <w:r>
        <w:rPr>
          <w:rFonts w:ascii="Arial" w:hAnsi="Arial" w:cs="Arial" w:eastAsia="Arial" w:hint="default"/>
        </w:rPr>
        <w:t>2009</w:t>
      </w:r>
      <w:r>
        <w:rPr>
          <w:rFonts w:ascii="Arial" w:hAnsi="Arial" w:cs="Arial" w:eastAsia="Arial" w:hint="default"/>
          <w:spacing w:val="-16"/>
        </w:rPr>
        <w:t> </w:t>
      </w:r>
      <w:r>
        <w:rPr/>
        <w:t>年</w:t>
      </w:r>
      <w:r>
        <w:rPr>
          <w:w w:val="99"/>
        </w:rPr>
        <w:t> </w:t>
      </w:r>
      <w:r>
        <w:rPr>
          <w:rFonts w:ascii="Arial" w:hAnsi="Arial" w:cs="Arial" w:eastAsia="Arial" w:hint="default"/>
        </w:rPr>
        <w:t>5</w:t>
      </w:r>
      <w:r>
        <w:rPr>
          <w:rFonts w:ascii="Arial" w:hAnsi="Arial" w:cs="Arial" w:eastAsia="Arial" w:hint="default"/>
          <w:spacing w:val="-8"/>
        </w:rPr>
        <w:t> </w:t>
      </w:r>
      <w:r>
        <w:rPr/>
        <w:t>月</w:t>
      </w:r>
      <w:r>
        <w:rPr>
          <w:spacing w:val="-57"/>
        </w:rPr>
        <w:t> </w:t>
      </w:r>
      <w:r>
        <w:rPr>
          <w:rFonts w:ascii="Arial" w:hAnsi="Arial" w:cs="Arial" w:eastAsia="Arial" w:hint="default"/>
        </w:rPr>
        <w:t>26</w:t>
      </w:r>
      <w:r>
        <w:rPr>
          <w:rFonts w:ascii="Arial" w:hAnsi="Arial" w:cs="Arial" w:eastAsia="Arial" w:hint="default"/>
          <w:spacing w:val="-8"/>
        </w:rPr>
        <w:t> </w:t>
      </w:r>
      <w:r>
        <w:rPr/>
        <w:t>日起任本公司董事。陆益民先生具有丰富的政府工作经历和管理经验。</w:t>
      </w:r>
    </w:p>
    <w:p>
      <w:pPr>
        <w:spacing w:line="293" w:lineRule="exact" w:before="192"/>
        <w:ind w:left="231" w:right="101" w:firstLine="0"/>
        <w:jc w:val="left"/>
        <w:rPr>
          <w:rFonts w:ascii="宋体" w:hAnsi="宋体" w:cs="宋体" w:eastAsia="宋体" w:hint="default"/>
          <w:sz w:val="22"/>
          <w:szCs w:val="22"/>
        </w:rPr>
      </w:pP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sz w:val="22"/>
          <w:szCs w:val="22"/>
        </w:rPr>
        <w:t>左迅生：</w:t>
      </w:r>
    </w:p>
    <w:p>
      <w:pPr>
        <w:pStyle w:val="BodyText"/>
        <w:spacing w:line="287" w:lineRule="exact"/>
        <w:ind w:left="547" w:right="101"/>
        <w:jc w:val="left"/>
        <w:rPr>
          <w:rFonts w:ascii="Arial" w:hAnsi="Arial" w:cs="Arial" w:eastAsia="Arial" w:hint="default"/>
        </w:rPr>
      </w:pPr>
      <w:r>
        <w:rPr/>
        <w:t>左迅生先生为高级经济师，于</w:t>
      </w:r>
      <w:r>
        <w:rPr>
          <w:spacing w:val="-58"/>
        </w:rPr>
        <w:t> </w:t>
      </w:r>
      <w:r>
        <w:rPr>
          <w:rFonts w:ascii="Arial" w:hAnsi="Arial" w:cs="Arial" w:eastAsia="Arial" w:hint="default"/>
        </w:rPr>
        <w:t>2004</w:t>
      </w:r>
      <w:r>
        <w:rPr>
          <w:rFonts w:ascii="Arial" w:hAnsi="Arial" w:cs="Arial" w:eastAsia="Arial" w:hint="default"/>
          <w:spacing w:val="-9"/>
        </w:rPr>
        <w:t> </w:t>
      </w:r>
      <w:r>
        <w:rPr/>
        <w:t>年获得北京大学光华管理学院工商管理硕士学位。</w:t>
      </w:r>
      <w:r>
        <w:rPr>
          <w:rFonts w:ascii="Arial" w:hAnsi="Arial" w:cs="Arial" w:eastAsia="Arial" w:hint="default"/>
        </w:rPr>
        <w:t>1993</w:t>
      </w:r>
    </w:p>
    <w:p>
      <w:pPr>
        <w:pStyle w:val="BodyText"/>
        <w:spacing w:line="285" w:lineRule="exact"/>
        <w:ind w:left="546" w:right="101"/>
        <w:jc w:val="left"/>
      </w:pPr>
      <w:r>
        <w:rPr/>
        <w:t>年</w:t>
      </w:r>
      <w:r>
        <w:rPr>
          <w:spacing w:val="-56"/>
        </w:rPr>
        <w:t> </w:t>
      </w:r>
      <w:r>
        <w:rPr>
          <w:rFonts w:ascii="Arial" w:hAnsi="Arial" w:cs="Arial" w:eastAsia="Arial" w:hint="default"/>
        </w:rPr>
        <w:t>7</w:t>
      </w:r>
      <w:r>
        <w:rPr>
          <w:rFonts w:ascii="Arial" w:hAnsi="Arial" w:cs="Arial" w:eastAsia="Arial" w:hint="default"/>
          <w:spacing w:val="-7"/>
        </w:rPr>
        <w:t> </w:t>
      </w:r>
      <w:r>
        <w:rPr/>
        <w:t>月至</w:t>
      </w:r>
      <w:r>
        <w:rPr>
          <w:spacing w:val="-56"/>
        </w:rPr>
        <w:t> </w:t>
      </w:r>
      <w:r>
        <w:rPr>
          <w:rFonts w:ascii="Arial" w:hAnsi="Arial" w:cs="Arial" w:eastAsia="Arial" w:hint="default"/>
        </w:rPr>
        <w:t>1997</w:t>
      </w:r>
      <w:r>
        <w:rPr>
          <w:rFonts w:ascii="Arial" w:hAnsi="Arial" w:cs="Arial" w:eastAsia="Arial" w:hint="default"/>
          <w:spacing w:val="-7"/>
        </w:rPr>
        <w:t> </w:t>
      </w:r>
      <w:r>
        <w:rPr/>
        <w:t>年</w:t>
      </w:r>
      <w:r>
        <w:rPr>
          <w:spacing w:val="-56"/>
        </w:rPr>
        <w:t> </w:t>
      </w:r>
      <w:r>
        <w:rPr>
          <w:rFonts w:ascii="Arial" w:hAnsi="Arial" w:cs="Arial" w:eastAsia="Arial" w:hint="default"/>
        </w:rPr>
        <w:t>10</w:t>
      </w:r>
      <w:r>
        <w:rPr>
          <w:rFonts w:ascii="Arial" w:hAnsi="Arial" w:cs="Arial" w:eastAsia="Arial" w:hint="default"/>
          <w:spacing w:val="-7"/>
        </w:rPr>
        <w:t> </w:t>
      </w:r>
      <w:r>
        <w:rPr/>
        <w:t>月，担任原山东省济南市电信局局长。</w:t>
      </w:r>
      <w:r>
        <w:rPr>
          <w:rFonts w:ascii="Arial" w:hAnsi="Arial" w:cs="Arial" w:eastAsia="Arial" w:hint="default"/>
        </w:rPr>
        <w:t>1997</w:t>
      </w:r>
      <w:r>
        <w:rPr>
          <w:rFonts w:ascii="Arial" w:hAnsi="Arial" w:cs="Arial" w:eastAsia="Arial" w:hint="default"/>
          <w:spacing w:val="-7"/>
        </w:rPr>
        <w:t> </w:t>
      </w:r>
      <w:r>
        <w:rPr/>
        <w:t>年</w:t>
      </w:r>
      <w:r>
        <w:rPr>
          <w:spacing w:val="-56"/>
        </w:rPr>
        <w:t> </w:t>
      </w:r>
      <w:r>
        <w:rPr>
          <w:rFonts w:ascii="Arial" w:hAnsi="Arial" w:cs="Arial" w:eastAsia="Arial" w:hint="default"/>
        </w:rPr>
        <w:t>10</w:t>
      </w:r>
      <w:r>
        <w:rPr>
          <w:rFonts w:ascii="Arial" w:hAnsi="Arial" w:cs="Arial" w:eastAsia="Arial" w:hint="default"/>
          <w:spacing w:val="-7"/>
        </w:rPr>
        <w:t> </w:t>
      </w:r>
      <w:r>
        <w:rPr/>
        <w:t>月至</w:t>
      </w:r>
      <w:r>
        <w:rPr>
          <w:spacing w:val="-56"/>
        </w:rPr>
        <w:t> </w:t>
      </w:r>
      <w:r>
        <w:rPr>
          <w:rFonts w:ascii="Arial" w:hAnsi="Arial" w:cs="Arial" w:eastAsia="Arial" w:hint="default"/>
        </w:rPr>
        <w:t>2000</w:t>
      </w:r>
      <w:r>
        <w:rPr>
          <w:rFonts w:ascii="Arial" w:hAnsi="Arial" w:cs="Arial" w:eastAsia="Arial" w:hint="default"/>
          <w:spacing w:val="-7"/>
        </w:rPr>
        <w:t> </w:t>
      </w:r>
      <w:r>
        <w:rPr/>
        <w:t>年</w:t>
      </w:r>
      <w:r>
        <w:rPr>
          <w:spacing w:val="-56"/>
        </w:rPr>
        <w:t> </w:t>
      </w:r>
      <w:r>
        <w:rPr>
          <w:rFonts w:ascii="Arial" w:hAnsi="Arial" w:cs="Arial" w:eastAsia="Arial" w:hint="default"/>
        </w:rPr>
        <w:t>5</w:t>
      </w:r>
      <w:r>
        <w:rPr>
          <w:rFonts w:ascii="Arial" w:hAnsi="Arial" w:cs="Arial" w:eastAsia="Arial" w:hint="default"/>
          <w:spacing w:val="-7"/>
        </w:rPr>
        <w:t> </w:t>
      </w:r>
      <w:r>
        <w:rPr/>
        <w:t>月，</w:t>
      </w:r>
    </w:p>
    <w:p>
      <w:pPr>
        <w:pStyle w:val="BodyText"/>
        <w:spacing w:line="285" w:lineRule="exact"/>
        <w:ind w:left="546" w:right="81"/>
        <w:jc w:val="left"/>
      </w:pPr>
      <w:r>
        <w:rPr>
          <w:spacing w:val="-3"/>
        </w:rPr>
        <w:t>担任原山东省邮电管理局局长。</w:t>
      </w:r>
      <w:r>
        <w:rPr>
          <w:rFonts w:ascii="Arial" w:hAnsi="Arial" w:cs="Arial" w:eastAsia="Arial" w:hint="default"/>
          <w:spacing w:val="-3"/>
        </w:rPr>
        <w:t>2000</w:t>
      </w:r>
      <w:r>
        <w:rPr>
          <w:rFonts w:ascii="Arial" w:hAnsi="Arial" w:cs="Arial" w:eastAsia="Arial" w:hint="default"/>
          <w:spacing w:val="-6"/>
        </w:rPr>
        <w:t> </w:t>
      </w:r>
      <w:r>
        <w:rPr/>
        <w:t>年</w:t>
      </w:r>
      <w:r>
        <w:rPr>
          <w:spacing w:val="-55"/>
        </w:rPr>
        <w:t> </w:t>
      </w:r>
      <w:r>
        <w:rPr>
          <w:rFonts w:ascii="Arial" w:hAnsi="Arial" w:cs="Arial" w:eastAsia="Arial" w:hint="default"/>
        </w:rPr>
        <w:t>5</w:t>
      </w:r>
      <w:r>
        <w:rPr>
          <w:rFonts w:ascii="Arial" w:hAnsi="Arial" w:cs="Arial" w:eastAsia="Arial" w:hint="default"/>
          <w:spacing w:val="-6"/>
        </w:rPr>
        <w:t> </w:t>
      </w:r>
      <w:r>
        <w:rPr/>
        <w:t>月至</w:t>
      </w:r>
      <w:r>
        <w:rPr>
          <w:spacing w:val="-55"/>
        </w:rPr>
        <w:t> </w:t>
      </w:r>
      <w:r>
        <w:rPr>
          <w:rFonts w:ascii="Arial" w:hAnsi="Arial" w:cs="Arial" w:eastAsia="Arial" w:hint="default"/>
        </w:rPr>
        <w:t>2002</w:t>
      </w:r>
      <w:r>
        <w:rPr>
          <w:rFonts w:ascii="Arial" w:hAnsi="Arial" w:cs="Arial" w:eastAsia="Arial" w:hint="default"/>
          <w:spacing w:val="-6"/>
        </w:rPr>
        <w:t> </w:t>
      </w:r>
      <w:r>
        <w:rPr/>
        <w:t>年</w:t>
      </w:r>
      <w:r>
        <w:rPr>
          <w:spacing w:val="-55"/>
        </w:rPr>
        <w:t> </w:t>
      </w:r>
      <w:r>
        <w:rPr>
          <w:rFonts w:ascii="Arial" w:hAnsi="Arial" w:cs="Arial" w:eastAsia="Arial" w:hint="default"/>
        </w:rPr>
        <w:t>4</w:t>
      </w:r>
      <w:r>
        <w:rPr>
          <w:rFonts w:ascii="Arial" w:hAnsi="Arial" w:cs="Arial" w:eastAsia="Arial" w:hint="default"/>
          <w:spacing w:val="-6"/>
        </w:rPr>
        <w:t> </w:t>
      </w:r>
      <w:r>
        <w:rPr>
          <w:spacing w:val="-3"/>
        </w:rPr>
        <w:t>月，担任原山东省电信公司总经理。</w:t>
      </w:r>
    </w:p>
    <w:p>
      <w:pPr>
        <w:pStyle w:val="BodyText"/>
        <w:spacing w:line="286" w:lineRule="exact" w:before="18"/>
        <w:ind w:left="546" w:right="117"/>
        <w:jc w:val="both"/>
      </w:pPr>
      <w:r>
        <w:rPr/>
        <w:t>他于</w:t>
      </w:r>
      <w:r>
        <w:rPr>
          <w:spacing w:val="-56"/>
        </w:rPr>
        <w:t> </w:t>
      </w:r>
      <w:r>
        <w:rPr>
          <w:rFonts w:ascii="Arial" w:hAnsi="Arial" w:cs="Arial" w:eastAsia="Arial" w:hint="default"/>
        </w:rPr>
        <w:t>2002</w:t>
      </w:r>
      <w:r>
        <w:rPr>
          <w:rFonts w:ascii="Arial" w:hAnsi="Arial" w:cs="Arial" w:eastAsia="Arial" w:hint="default"/>
          <w:spacing w:val="-7"/>
        </w:rPr>
        <w:t> </w:t>
      </w:r>
      <w:r>
        <w:rPr/>
        <w:t>年</w:t>
      </w:r>
      <w:r>
        <w:rPr>
          <w:spacing w:val="-56"/>
        </w:rPr>
        <w:t> </w:t>
      </w:r>
      <w:r>
        <w:rPr>
          <w:rFonts w:ascii="Arial" w:hAnsi="Arial" w:cs="Arial" w:eastAsia="Arial" w:hint="default"/>
        </w:rPr>
        <w:t>4</w:t>
      </w:r>
      <w:r>
        <w:rPr>
          <w:rFonts w:ascii="Arial" w:hAnsi="Arial" w:cs="Arial" w:eastAsia="Arial" w:hint="default"/>
          <w:spacing w:val="-7"/>
        </w:rPr>
        <w:t> </w:t>
      </w:r>
      <w:r>
        <w:rPr/>
        <w:t>月加入网通集团出任副总经理。自</w:t>
      </w:r>
      <w:r>
        <w:rPr>
          <w:spacing w:val="-56"/>
        </w:rPr>
        <w:t> </w:t>
      </w:r>
      <w:r>
        <w:rPr>
          <w:rFonts w:ascii="Arial" w:hAnsi="Arial" w:cs="Arial" w:eastAsia="Arial" w:hint="default"/>
        </w:rPr>
        <w:t>2004</w:t>
      </w:r>
      <w:r>
        <w:rPr>
          <w:rFonts w:ascii="Arial" w:hAnsi="Arial" w:cs="Arial" w:eastAsia="Arial" w:hint="default"/>
          <w:spacing w:val="-7"/>
        </w:rPr>
        <w:t> </w:t>
      </w:r>
      <w:r>
        <w:rPr/>
        <w:t>年</w:t>
      </w:r>
      <w:r>
        <w:rPr>
          <w:spacing w:val="-56"/>
        </w:rPr>
        <w:t> </w:t>
      </w:r>
      <w:r>
        <w:rPr>
          <w:rFonts w:ascii="Arial" w:hAnsi="Arial" w:cs="Arial" w:eastAsia="Arial" w:hint="default"/>
        </w:rPr>
        <w:t>7</w:t>
      </w:r>
      <w:r>
        <w:rPr>
          <w:rFonts w:ascii="Arial" w:hAnsi="Arial" w:cs="Arial" w:eastAsia="Arial" w:hint="default"/>
          <w:spacing w:val="-7"/>
        </w:rPr>
        <w:t> </w:t>
      </w:r>
      <w:r>
        <w:rPr/>
        <w:t>月起担任中国网通集团（香港）</w:t>
      </w:r>
      <w:r>
        <w:rPr>
          <w:w w:val="99"/>
        </w:rPr>
        <w:t> </w:t>
      </w:r>
      <w:r>
        <w:rPr/>
        <w:t>有限公司（“中国网通”）高级副总裁，</w:t>
      </w:r>
      <w:r>
        <w:rPr>
          <w:rFonts w:ascii="Arial" w:hAnsi="Arial" w:cs="Arial" w:eastAsia="Arial" w:hint="default"/>
        </w:rPr>
        <w:t>2005</w:t>
      </w:r>
      <w:r>
        <w:rPr>
          <w:rFonts w:ascii="Arial" w:hAnsi="Arial" w:cs="Arial" w:eastAsia="Arial" w:hint="default"/>
          <w:spacing w:val="-12"/>
        </w:rPr>
        <w:t> </w:t>
      </w:r>
      <w:r>
        <w:rPr/>
        <w:t>年</w:t>
      </w:r>
      <w:r>
        <w:rPr>
          <w:spacing w:val="-62"/>
        </w:rPr>
        <w:t> </w:t>
      </w:r>
      <w:r>
        <w:rPr>
          <w:rFonts w:ascii="Arial" w:hAnsi="Arial" w:cs="Arial" w:eastAsia="Arial" w:hint="default"/>
        </w:rPr>
        <w:t>12</w:t>
      </w:r>
      <w:r>
        <w:rPr>
          <w:rFonts w:ascii="Arial" w:hAnsi="Arial" w:cs="Arial" w:eastAsia="Arial" w:hint="default"/>
          <w:spacing w:val="-13"/>
        </w:rPr>
        <w:t> </w:t>
      </w:r>
      <w:r>
        <w:rPr/>
        <w:t>月起担任中国网通首席运营官，</w:t>
      </w:r>
      <w:r>
        <w:rPr>
          <w:rFonts w:ascii="Arial" w:hAnsi="Arial" w:cs="Arial" w:eastAsia="Arial" w:hint="default"/>
        </w:rPr>
        <w:t>2006</w:t>
      </w:r>
      <w:r>
        <w:rPr>
          <w:rFonts w:ascii="Arial" w:hAnsi="Arial" w:cs="Arial" w:eastAsia="Arial" w:hint="default"/>
          <w:spacing w:val="-13"/>
        </w:rPr>
        <w:t> </w:t>
      </w:r>
      <w:r>
        <w:rPr/>
        <w:t>年</w:t>
      </w:r>
      <w:r>
        <w:rPr>
          <w:w w:val="99"/>
        </w:rPr>
        <w:t> </w:t>
      </w:r>
      <w:r>
        <w:rPr>
          <w:rFonts w:ascii="Arial" w:hAnsi="Arial" w:cs="Arial" w:eastAsia="Arial" w:hint="default"/>
        </w:rPr>
        <w:t>5</w:t>
      </w:r>
      <w:r>
        <w:rPr>
          <w:rFonts w:ascii="Arial" w:hAnsi="Arial" w:cs="Arial" w:eastAsia="Arial" w:hint="default"/>
          <w:spacing w:val="-6"/>
        </w:rPr>
        <w:t> </w:t>
      </w:r>
      <w:r>
        <w:rPr>
          <w:spacing w:val="-4"/>
        </w:rPr>
        <w:t>月起担任中国网通执行董事及首席执行官，并于</w:t>
      </w:r>
      <w:r>
        <w:rPr>
          <w:spacing w:val="-55"/>
        </w:rPr>
        <w:t> </w:t>
      </w:r>
      <w:r>
        <w:rPr>
          <w:rFonts w:ascii="Arial" w:hAnsi="Arial" w:cs="Arial" w:eastAsia="Arial" w:hint="default"/>
        </w:rPr>
        <w:t>2008</w:t>
      </w:r>
      <w:r>
        <w:rPr>
          <w:rFonts w:ascii="Arial" w:hAnsi="Arial" w:cs="Arial" w:eastAsia="Arial" w:hint="default"/>
          <w:spacing w:val="-6"/>
        </w:rPr>
        <w:t> </w:t>
      </w:r>
      <w:r>
        <w:rPr/>
        <w:t>年</w:t>
      </w:r>
      <w:r>
        <w:rPr>
          <w:spacing w:val="-55"/>
        </w:rPr>
        <w:t> </w:t>
      </w:r>
      <w:r>
        <w:rPr>
          <w:rFonts w:ascii="Arial" w:hAnsi="Arial" w:cs="Arial" w:eastAsia="Arial" w:hint="default"/>
        </w:rPr>
        <w:t>5</w:t>
      </w:r>
      <w:r>
        <w:rPr>
          <w:rFonts w:ascii="Arial" w:hAnsi="Arial" w:cs="Arial" w:eastAsia="Arial" w:hint="default"/>
          <w:spacing w:val="-6"/>
        </w:rPr>
        <w:t> </w:t>
      </w:r>
      <w:r>
        <w:rPr>
          <w:spacing w:val="-5"/>
        </w:rPr>
        <w:t>月起出任中国网通董事长。此外，</w:t>
      </w:r>
    </w:p>
    <w:p>
      <w:pPr>
        <w:pStyle w:val="BodyText"/>
        <w:spacing w:line="225" w:lineRule="auto"/>
        <w:ind w:left="546" w:right="227"/>
        <w:jc w:val="both"/>
        <w:rPr>
          <w:rFonts w:ascii="Arial" w:hAnsi="Arial" w:cs="Arial" w:eastAsia="Arial" w:hint="default"/>
        </w:rPr>
      </w:pPr>
      <w:r>
        <w:rPr/>
        <w:t>自</w:t>
      </w:r>
      <w:r>
        <w:rPr>
          <w:spacing w:val="-55"/>
        </w:rPr>
        <w:t> </w:t>
      </w:r>
      <w:r>
        <w:rPr>
          <w:rFonts w:ascii="Arial" w:hAnsi="Arial" w:cs="Arial" w:eastAsia="Arial" w:hint="default"/>
        </w:rPr>
        <w:t>2007</w:t>
      </w:r>
      <w:r>
        <w:rPr>
          <w:rFonts w:ascii="Arial" w:hAnsi="Arial" w:cs="Arial" w:eastAsia="Arial" w:hint="default"/>
          <w:spacing w:val="-6"/>
        </w:rPr>
        <w:t> </w:t>
      </w:r>
      <w:r>
        <w:rPr/>
        <w:t>年</w:t>
      </w:r>
      <w:r>
        <w:rPr>
          <w:spacing w:val="-55"/>
        </w:rPr>
        <w:t> </w:t>
      </w:r>
      <w:r>
        <w:rPr>
          <w:rFonts w:ascii="Arial" w:hAnsi="Arial" w:cs="Arial" w:eastAsia="Arial" w:hint="default"/>
        </w:rPr>
        <w:t>7</w:t>
      </w:r>
      <w:r>
        <w:rPr>
          <w:rFonts w:ascii="Arial" w:hAnsi="Arial" w:cs="Arial" w:eastAsia="Arial" w:hint="default"/>
          <w:spacing w:val="-6"/>
        </w:rPr>
        <w:t> </w:t>
      </w:r>
      <w:r>
        <w:rPr>
          <w:spacing w:val="-5"/>
        </w:rPr>
        <w:t>月起，担任电讯盈科非执行董事兼副主席。</w:t>
      </w:r>
      <w:r>
        <w:rPr>
          <w:rFonts w:ascii="Arial" w:hAnsi="Arial" w:cs="Arial" w:eastAsia="Arial" w:hint="default"/>
          <w:spacing w:val="-5"/>
        </w:rPr>
        <w:t>2008</w:t>
      </w:r>
      <w:r>
        <w:rPr>
          <w:rFonts w:ascii="Arial" w:hAnsi="Arial" w:cs="Arial" w:eastAsia="Arial" w:hint="default"/>
          <w:spacing w:val="-6"/>
        </w:rPr>
        <w:t> </w:t>
      </w:r>
      <w:r>
        <w:rPr/>
        <w:t>年</w:t>
      </w:r>
      <w:r>
        <w:rPr>
          <w:spacing w:val="-55"/>
        </w:rPr>
        <w:t> </w:t>
      </w:r>
      <w:r>
        <w:rPr>
          <w:rFonts w:ascii="Arial" w:hAnsi="Arial" w:cs="Arial" w:eastAsia="Arial" w:hint="default"/>
        </w:rPr>
        <w:t>10</w:t>
      </w:r>
      <w:r>
        <w:rPr>
          <w:rFonts w:ascii="Arial" w:hAnsi="Arial" w:cs="Arial" w:eastAsia="Arial" w:hint="default"/>
          <w:spacing w:val="-6"/>
        </w:rPr>
        <w:t> </w:t>
      </w:r>
      <w:r>
        <w:rPr/>
        <w:t>月起担任联通红筹公司执</w:t>
      </w:r>
      <w:r>
        <w:rPr>
          <w:w w:val="99"/>
        </w:rPr>
        <w:t> </w:t>
      </w:r>
      <w:r>
        <w:rPr/>
        <w:t>行董事。</w:t>
      </w:r>
      <w:r>
        <w:rPr>
          <w:rFonts w:ascii="Arial" w:hAnsi="Arial" w:cs="Arial" w:eastAsia="Arial" w:hint="default"/>
        </w:rPr>
        <w:t>2009</w:t>
      </w:r>
      <w:r>
        <w:rPr>
          <w:rFonts w:ascii="Arial" w:hAnsi="Arial" w:cs="Arial" w:eastAsia="Arial" w:hint="default"/>
          <w:spacing w:val="-17"/>
        </w:rPr>
        <w:t> </w:t>
      </w:r>
      <w:r>
        <w:rPr/>
        <w:t>年</w:t>
      </w:r>
      <w:r>
        <w:rPr>
          <w:spacing w:val="-66"/>
        </w:rPr>
        <w:t> </w:t>
      </w:r>
      <w:r>
        <w:rPr>
          <w:rFonts w:ascii="Arial" w:hAnsi="Arial" w:cs="Arial" w:eastAsia="Arial" w:hint="default"/>
        </w:rPr>
        <w:t>2</w:t>
      </w:r>
      <w:r>
        <w:rPr>
          <w:rFonts w:ascii="Arial" w:hAnsi="Arial" w:cs="Arial" w:eastAsia="Arial" w:hint="default"/>
          <w:spacing w:val="-17"/>
        </w:rPr>
        <w:t> </w:t>
      </w:r>
      <w:r>
        <w:rPr/>
        <w:t>月起担任联通红筹公司高级副总裁。左先生目前担任联通集团副董事长及</w:t>
      </w:r>
      <w:r>
        <w:rPr>
          <w:w w:val="99"/>
        </w:rPr>
        <w:t> </w:t>
      </w:r>
      <w:r>
        <w:rPr/>
        <w:t>副总经理，联通红筹公司执行董事及高级副总裁，联通运营公司董事及高级副总裁。于</w:t>
      </w:r>
      <w:r>
        <w:rPr>
          <w:spacing w:val="-75"/>
        </w:rPr>
        <w:t> </w:t>
      </w:r>
      <w:r>
        <w:rPr>
          <w:rFonts w:ascii="Arial" w:hAnsi="Arial" w:cs="Arial" w:eastAsia="Arial" w:hint="default"/>
        </w:rPr>
        <w:t>2009</w:t>
      </w:r>
    </w:p>
    <w:p>
      <w:pPr>
        <w:pStyle w:val="BodyText"/>
        <w:spacing w:line="286" w:lineRule="exact" w:before="13"/>
        <w:ind w:left="546" w:right="294"/>
        <w:jc w:val="left"/>
      </w:pPr>
      <w:r>
        <w:rPr/>
        <w:t>年</w:t>
      </w:r>
      <w:r>
        <w:rPr>
          <w:spacing w:val="-56"/>
        </w:rPr>
        <w:t> </w:t>
      </w:r>
      <w:r>
        <w:rPr>
          <w:rFonts w:ascii="Arial" w:hAnsi="Arial" w:cs="Arial" w:eastAsia="Arial" w:hint="default"/>
        </w:rPr>
        <w:t>5</w:t>
      </w:r>
      <w:r>
        <w:rPr>
          <w:rFonts w:ascii="Arial" w:hAnsi="Arial" w:cs="Arial" w:eastAsia="Arial" w:hint="default"/>
          <w:spacing w:val="-7"/>
        </w:rPr>
        <w:t> </w:t>
      </w:r>
      <w:r>
        <w:rPr/>
        <w:t>月</w:t>
      </w:r>
      <w:r>
        <w:rPr>
          <w:spacing w:val="-56"/>
        </w:rPr>
        <w:t> </w:t>
      </w:r>
      <w:r>
        <w:rPr>
          <w:rFonts w:ascii="Arial" w:hAnsi="Arial" w:cs="Arial" w:eastAsia="Arial" w:hint="default"/>
        </w:rPr>
        <w:t>26</w:t>
      </w:r>
      <w:r>
        <w:rPr>
          <w:rFonts w:ascii="Arial" w:hAnsi="Arial" w:cs="Arial" w:eastAsia="Arial" w:hint="default"/>
          <w:spacing w:val="-7"/>
        </w:rPr>
        <w:t> </w:t>
      </w:r>
      <w:r>
        <w:rPr/>
        <w:t>日至</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3</w:t>
      </w:r>
      <w:r>
        <w:rPr>
          <w:rFonts w:ascii="Arial" w:hAnsi="Arial" w:cs="Arial" w:eastAsia="Arial" w:hint="default"/>
          <w:spacing w:val="-7"/>
        </w:rPr>
        <w:t> </w:t>
      </w:r>
      <w:r>
        <w:rPr/>
        <w:t>月</w:t>
      </w:r>
      <w:r>
        <w:rPr>
          <w:spacing w:val="-56"/>
        </w:rPr>
        <w:t> </w:t>
      </w:r>
      <w:r>
        <w:rPr>
          <w:rFonts w:ascii="Arial" w:hAnsi="Arial" w:cs="Arial" w:eastAsia="Arial" w:hint="default"/>
        </w:rPr>
        <w:t>29</w:t>
      </w:r>
      <w:r>
        <w:rPr>
          <w:rFonts w:ascii="Arial" w:hAnsi="Arial" w:cs="Arial" w:eastAsia="Arial" w:hint="default"/>
          <w:spacing w:val="-7"/>
        </w:rPr>
        <w:t> </w:t>
      </w:r>
      <w:r>
        <w:rPr/>
        <w:t>日任本公司董事。左迅生先生长期在电信业工作，具有丰富</w:t>
      </w:r>
      <w:r>
        <w:rPr>
          <w:w w:val="99"/>
        </w:rPr>
        <w:t> </w:t>
      </w:r>
      <w:r>
        <w:rPr/>
        <w:t>的管理经验。</w:t>
      </w:r>
    </w:p>
    <w:p>
      <w:pPr>
        <w:spacing w:after="0" w:line="286" w:lineRule="exact"/>
        <w:jc w:val="left"/>
        <w:sectPr>
          <w:pgSz w:w="11910" w:h="16840"/>
          <w:pgMar w:header="1079" w:footer="752" w:top="1320" w:bottom="940" w:left="1440" w:right="800"/>
        </w:sectPr>
      </w:pPr>
    </w:p>
    <w:p>
      <w:pPr>
        <w:spacing w:line="240" w:lineRule="auto" w:before="6"/>
        <w:rPr>
          <w:rFonts w:ascii="宋体" w:hAnsi="宋体" w:cs="宋体" w:eastAsia="宋体" w:hint="default"/>
          <w:sz w:val="19"/>
          <w:szCs w:val="19"/>
        </w:rPr>
      </w:pPr>
    </w:p>
    <w:p>
      <w:pPr>
        <w:spacing w:line="293" w:lineRule="exact" w:before="31"/>
        <w:ind w:left="231" w:right="101" w:firstLine="0"/>
        <w:jc w:val="left"/>
        <w:rPr>
          <w:rFonts w:ascii="宋体" w:hAnsi="宋体" w:cs="宋体" w:eastAsia="宋体" w:hint="default"/>
          <w:sz w:val="22"/>
          <w:szCs w:val="22"/>
        </w:rPr>
      </w:pPr>
      <w:r>
        <w:rPr>
          <w:rFonts w:ascii="Arial" w:hAnsi="Arial" w:cs="Arial" w:eastAsia="Arial" w:hint="default"/>
          <w:sz w:val="21"/>
          <w:szCs w:val="21"/>
        </w:rPr>
        <w:t>4</w:t>
      </w:r>
      <w:r>
        <w:rPr>
          <w:rFonts w:ascii="宋体" w:hAnsi="宋体" w:cs="宋体" w:eastAsia="宋体" w:hint="default"/>
          <w:sz w:val="21"/>
          <w:szCs w:val="21"/>
        </w:rPr>
        <w:t>）</w:t>
      </w:r>
      <w:r>
        <w:rPr>
          <w:rFonts w:ascii="宋体" w:hAnsi="宋体" w:cs="宋体" w:eastAsia="宋体" w:hint="default"/>
          <w:sz w:val="22"/>
          <w:szCs w:val="22"/>
        </w:rPr>
        <w:t>佟吉禄：</w:t>
      </w:r>
    </w:p>
    <w:p>
      <w:pPr>
        <w:pStyle w:val="BodyText"/>
        <w:spacing w:line="286" w:lineRule="exact" w:before="19"/>
        <w:ind w:left="564" w:right="208"/>
        <w:jc w:val="left"/>
      </w:pPr>
      <w:r>
        <w:rPr/>
        <w:t>佟吉禄先生为高级经济师，</w:t>
      </w:r>
      <w:r>
        <w:rPr>
          <w:rFonts w:ascii="Arial" w:hAnsi="Arial" w:cs="Arial" w:eastAsia="Arial" w:hint="default"/>
        </w:rPr>
        <w:t>1987 </w:t>
      </w:r>
      <w:r>
        <w:rPr/>
        <w:t>年毕业于北京邮电大学经济管理专业，</w:t>
      </w:r>
      <w:r>
        <w:rPr>
          <w:rFonts w:ascii="Arial" w:hAnsi="Arial" w:cs="Arial" w:eastAsia="Arial" w:hint="default"/>
        </w:rPr>
        <w:t>2002</w:t>
      </w:r>
      <w:r>
        <w:rPr>
          <w:rFonts w:ascii="Arial" w:hAnsi="Arial" w:cs="Arial" w:eastAsia="Arial" w:hint="default"/>
          <w:spacing w:val="-15"/>
        </w:rPr>
        <w:t> </w:t>
      </w:r>
      <w:r>
        <w:rPr/>
        <w:t>年获得澳洲国</w:t>
      </w:r>
      <w:r>
        <w:rPr>
          <w:w w:val="99"/>
        </w:rPr>
        <w:t> </w:t>
      </w:r>
      <w:r>
        <w:rPr>
          <w:spacing w:val="-4"/>
        </w:rPr>
        <w:t>立大学工商管理硕士，并于</w:t>
      </w:r>
      <w:r>
        <w:rPr>
          <w:spacing w:val="-75"/>
        </w:rPr>
        <w:t> </w:t>
      </w:r>
      <w:r>
        <w:rPr>
          <w:rFonts w:ascii="Arial" w:hAnsi="Arial" w:cs="Arial" w:eastAsia="Arial" w:hint="default"/>
        </w:rPr>
        <w:t>2009</w:t>
      </w:r>
      <w:r>
        <w:rPr>
          <w:rFonts w:ascii="Arial" w:hAnsi="Arial" w:cs="Arial" w:eastAsia="Arial" w:hint="default"/>
          <w:spacing w:val="-26"/>
        </w:rPr>
        <w:t> </w:t>
      </w:r>
      <w:r>
        <w:rPr/>
        <w:t>年取得香港理工大学管理学博士学位。曾先后担任辽宁省邮</w:t>
      </w:r>
      <w:r>
        <w:rPr>
          <w:w w:val="99"/>
        </w:rPr>
        <w:t> </w:t>
      </w:r>
      <w:r>
        <w:rPr/>
        <w:t>电管理局财务处处长、辽宁省邮电管理局副局长、辽宁省邮政局副局长等职。</w:t>
      </w:r>
      <w:r>
        <w:rPr>
          <w:rFonts w:ascii="Arial" w:hAnsi="Arial" w:cs="Arial" w:eastAsia="Arial" w:hint="default"/>
        </w:rPr>
        <w:t>2000</w:t>
      </w:r>
      <w:r>
        <w:rPr>
          <w:rFonts w:ascii="Arial" w:hAnsi="Arial" w:cs="Arial" w:eastAsia="Arial" w:hint="default"/>
          <w:spacing w:val="-22"/>
        </w:rPr>
        <w:t> </w:t>
      </w:r>
      <w:r>
        <w:rPr/>
        <w:t>年</w:t>
      </w:r>
      <w:r>
        <w:rPr>
          <w:spacing w:val="-71"/>
        </w:rPr>
        <w:t> </w:t>
      </w:r>
      <w:r>
        <w:rPr>
          <w:rFonts w:ascii="Arial" w:hAnsi="Arial" w:cs="Arial" w:eastAsia="Arial" w:hint="default"/>
        </w:rPr>
        <w:t>7</w:t>
      </w:r>
      <w:r>
        <w:rPr>
          <w:rFonts w:ascii="Arial" w:hAnsi="Arial" w:cs="Arial" w:eastAsia="Arial" w:hint="default"/>
          <w:spacing w:val="-22"/>
        </w:rPr>
        <w:t> </w:t>
      </w:r>
      <w:r>
        <w:rPr/>
        <w:t>月加</w:t>
      </w:r>
      <w:r>
        <w:rPr>
          <w:w w:val="99"/>
        </w:rPr>
        <w:t> </w:t>
      </w:r>
      <w:r>
        <w:rPr/>
        <w:t>入联通集团担任总会计师，</w:t>
      </w:r>
      <w:r>
        <w:rPr>
          <w:rFonts w:ascii="Arial" w:hAnsi="Arial" w:cs="Arial" w:eastAsia="Arial" w:hint="default"/>
        </w:rPr>
        <w:t>2001</w:t>
      </w:r>
      <w:r>
        <w:rPr>
          <w:rFonts w:ascii="Arial" w:hAnsi="Arial" w:cs="Arial" w:eastAsia="Arial" w:hint="default"/>
          <w:spacing w:val="-7"/>
        </w:rPr>
        <w:t> </w:t>
      </w:r>
      <w:r>
        <w:rPr/>
        <w:t>年</w:t>
      </w:r>
      <w:r>
        <w:rPr>
          <w:spacing w:val="-56"/>
        </w:rPr>
        <w:t> </w:t>
      </w:r>
      <w:r>
        <w:rPr>
          <w:rFonts w:ascii="Arial" w:hAnsi="Arial" w:cs="Arial" w:eastAsia="Arial" w:hint="default"/>
        </w:rPr>
        <w:t>3</w:t>
      </w:r>
      <w:r>
        <w:rPr>
          <w:rFonts w:ascii="Arial" w:hAnsi="Arial" w:cs="Arial" w:eastAsia="Arial" w:hint="default"/>
          <w:spacing w:val="-7"/>
        </w:rPr>
        <w:t> </w:t>
      </w:r>
      <w:r>
        <w:rPr/>
        <w:t>月起担任副总经理，并于</w:t>
      </w:r>
      <w:r>
        <w:rPr>
          <w:spacing w:val="-56"/>
        </w:rPr>
        <w:t> </w:t>
      </w:r>
      <w:r>
        <w:rPr>
          <w:rFonts w:ascii="Arial" w:hAnsi="Arial" w:cs="Arial" w:eastAsia="Arial" w:hint="default"/>
        </w:rPr>
        <w:t>2003</w:t>
      </w:r>
      <w:r>
        <w:rPr>
          <w:rFonts w:ascii="Arial" w:hAnsi="Arial" w:cs="Arial" w:eastAsia="Arial" w:hint="default"/>
          <w:spacing w:val="-7"/>
        </w:rPr>
        <w:t> </w:t>
      </w:r>
      <w:r>
        <w:rPr/>
        <w:t>年</w:t>
      </w:r>
      <w:r>
        <w:rPr>
          <w:spacing w:val="-56"/>
        </w:rPr>
        <w:t> </w:t>
      </w:r>
      <w:r>
        <w:rPr>
          <w:rFonts w:ascii="Arial" w:hAnsi="Arial" w:cs="Arial" w:eastAsia="Arial" w:hint="default"/>
        </w:rPr>
        <w:t>9</w:t>
      </w:r>
      <w:r>
        <w:rPr>
          <w:rFonts w:ascii="Arial" w:hAnsi="Arial" w:cs="Arial" w:eastAsia="Arial" w:hint="default"/>
          <w:spacing w:val="-7"/>
        </w:rPr>
        <w:t> </w:t>
      </w:r>
      <w:r>
        <w:rPr/>
        <w:t>月起出任董事。佟</w:t>
      </w:r>
    </w:p>
    <w:p>
      <w:pPr>
        <w:pStyle w:val="BodyText"/>
        <w:spacing w:line="265" w:lineRule="exact"/>
        <w:ind w:left="563" w:right="101"/>
        <w:jc w:val="left"/>
      </w:pPr>
      <w:r>
        <w:rPr>
          <w:w w:val="99"/>
        </w:rPr>
        <w:t>先生自</w:t>
      </w:r>
      <w:r>
        <w:rPr>
          <w:spacing w:val="-55"/>
        </w:rPr>
        <w:t> </w:t>
      </w:r>
      <w:r>
        <w:rPr>
          <w:rFonts w:ascii="Arial" w:hAnsi="Arial" w:cs="Arial" w:eastAsia="Arial" w:hint="default"/>
          <w:w w:val="99"/>
        </w:rPr>
        <w:t>20</w:t>
      </w:r>
      <w:r>
        <w:rPr>
          <w:rFonts w:ascii="Arial" w:hAnsi="Arial" w:cs="Arial" w:eastAsia="Arial" w:hint="default"/>
          <w:spacing w:val="1"/>
          <w:w w:val="99"/>
        </w:rPr>
        <w:t>0</w:t>
      </w:r>
      <w:r>
        <w:rPr>
          <w:rFonts w:ascii="Arial" w:hAnsi="Arial" w:cs="Arial" w:eastAsia="Arial" w:hint="default"/>
          <w:w w:val="99"/>
        </w:rPr>
        <w:t>0</w:t>
      </w:r>
      <w:r>
        <w:rPr>
          <w:rFonts w:ascii="Arial" w:hAnsi="Arial" w:cs="Arial" w:eastAsia="Arial" w:hint="default"/>
          <w:spacing w:val="-6"/>
        </w:rPr>
        <w:t> </w:t>
      </w:r>
      <w:r>
        <w:rPr>
          <w:w w:val="99"/>
        </w:rPr>
        <w:t>年</w:t>
      </w:r>
      <w:r>
        <w:rPr>
          <w:spacing w:val="-55"/>
        </w:rPr>
        <w:t> </w:t>
      </w:r>
      <w:r>
        <w:rPr>
          <w:rFonts w:ascii="Arial" w:hAnsi="Arial" w:cs="Arial" w:eastAsia="Arial" w:hint="default"/>
          <w:w w:val="99"/>
        </w:rPr>
        <w:t>12</w:t>
      </w:r>
      <w:r>
        <w:rPr>
          <w:rFonts w:ascii="Arial" w:hAnsi="Arial" w:cs="Arial" w:eastAsia="Arial" w:hint="default"/>
          <w:spacing w:val="-6"/>
        </w:rPr>
        <w:t> </w:t>
      </w:r>
      <w:r>
        <w:rPr>
          <w:w w:val="99"/>
        </w:rPr>
        <w:t>月至</w:t>
      </w:r>
      <w:r>
        <w:rPr>
          <w:spacing w:val="-55"/>
        </w:rPr>
        <w:t> </w:t>
      </w:r>
      <w:r>
        <w:rPr>
          <w:rFonts w:ascii="Arial" w:hAnsi="Arial" w:cs="Arial" w:eastAsia="Arial" w:hint="default"/>
          <w:w w:val="99"/>
        </w:rPr>
        <w:t>2011</w:t>
      </w:r>
      <w:r>
        <w:rPr>
          <w:rFonts w:ascii="Arial" w:hAnsi="Arial" w:cs="Arial" w:eastAsia="Arial" w:hint="default"/>
          <w:spacing w:val="-6"/>
        </w:rPr>
        <w:t> </w:t>
      </w:r>
      <w:r>
        <w:rPr>
          <w:w w:val="99"/>
        </w:rPr>
        <w:t>年</w:t>
      </w:r>
      <w:r>
        <w:rPr>
          <w:spacing w:val="-55"/>
        </w:rPr>
        <w:t> </w:t>
      </w:r>
      <w:r>
        <w:rPr>
          <w:rFonts w:ascii="Arial" w:hAnsi="Arial" w:cs="Arial" w:eastAsia="Arial" w:hint="default"/>
          <w:w w:val="99"/>
        </w:rPr>
        <w:t>3</w:t>
      </w:r>
      <w:r>
        <w:rPr>
          <w:rFonts w:ascii="Arial" w:hAnsi="Arial" w:cs="Arial" w:eastAsia="Arial" w:hint="default"/>
          <w:spacing w:val="-6"/>
        </w:rPr>
        <w:t> </w:t>
      </w:r>
      <w:r>
        <w:rPr>
          <w:w w:val="99"/>
        </w:rPr>
        <w:t>月</w:t>
      </w:r>
      <w:r>
        <w:rPr>
          <w:spacing w:val="-55"/>
        </w:rPr>
        <w:t> </w:t>
      </w:r>
      <w:r>
        <w:rPr>
          <w:rFonts w:ascii="Arial" w:hAnsi="Arial" w:cs="Arial" w:eastAsia="Arial" w:hint="default"/>
          <w:w w:val="99"/>
        </w:rPr>
        <w:t>29</w:t>
      </w:r>
      <w:r>
        <w:rPr>
          <w:rFonts w:ascii="Arial" w:hAnsi="Arial" w:cs="Arial" w:eastAsia="Arial" w:hint="default"/>
          <w:spacing w:val="-6"/>
        </w:rPr>
        <w:t> </w:t>
      </w:r>
      <w:r>
        <w:rPr>
          <w:w w:val="99"/>
        </w:rPr>
        <w:t>日任联通红</w:t>
      </w:r>
      <w:r>
        <w:rPr>
          <w:spacing w:val="1"/>
          <w:w w:val="99"/>
        </w:rPr>
        <w:t>筹公</w:t>
      </w:r>
      <w:r>
        <w:rPr>
          <w:w w:val="99"/>
        </w:rPr>
        <w:t>司执行</w:t>
      </w:r>
      <w:r>
        <w:rPr>
          <w:spacing w:val="1"/>
          <w:w w:val="99"/>
        </w:rPr>
        <w:t>董事</w:t>
      </w:r>
      <w:r>
        <w:rPr>
          <w:w w:val="99"/>
        </w:rPr>
        <w:t>兼首席</w:t>
      </w:r>
      <w:r>
        <w:rPr>
          <w:spacing w:val="1"/>
          <w:w w:val="99"/>
        </w:rPr>
        <w:t>财务</w:t>
      </w:r>
      <w:r>
        <w:rPr>
          <w:w w:val="99"/>
        </w:rPr>
        <w:t>官</w:t>
      </w:r>
      <w:r>
        <w:rPr>
          <w:spacing w:val="-89"/>
          <w:w w:val="99"/>
        </w:rPr>
        <w:t>。</w:t>
      </w:r>
      <w:r>
        <w:rPr>
          <w:spacing w:val="-1"/>
          <w:w w:val="99"/>
        </w:rPr>
        <w:t>他</w:t>
      </w:r>
      <w:r>
        <w:rPr>
          <w:spacing w:val="1"/>
          <w:w w:val="99"/>
        </w:rPr>
        <w:t>目前担</w:t>
      </w:r>
      <w:r>
        <w:rPr/>
      </w:r>
    </w:p>
    <w:p>
      <w:pPr>
        <w:pStyle w:val="BodyText"/>
        <w:spacing w:line="286" w:lineRule="exact" w:before="19"/>
        <w:ind w:left="563" w:right="214"/>
        <w:jc w:val="left"/>
      </w:pPr>
      <w:r>
        <w:rPr/>
        <w:t>任联通集团公司董事、副总经理兼总会计师，联通红筹公司执行董事兼高级副总裁，中国联</w:t>
      </w:r>
      <w:r>
        <w:rPr>
          <w:w w:val="99"/>
        </w:rPr>
        <w:t> </w:t>
      </w:r>
      <w:r>
        <w:rPr/>
        <w:t>合网络通信有限公司联通运营公司董事、高级副总裁。佟先生自</w:t>
      </w:r>
      <w:r>
        <w:rPr>
          <w:spacing w:val="-56"/>
        </w:rPr>
        <w:t> </w:t>
      </w:r>
      <w:r>
        <w:rPr>
          <w:rFonts w:ascii="Arial" w:hAnsi="Arial" w:cs="Arial" w:eastAsia="Arial" w:hint="default"/>
        </w:rPr>
        <w:t>2001</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月起担任本公司</w:t>
      </w:r>
    </w:p>
    <w:p>
      <w:pPr>
        <w:pStyle w:val="BodyText"/>
        <w:spacing w:line="284" w:lineRule="exact" w:before="1"/>
        <w:ind w:left="563" w:right="219"/>
        <w:jc w:val="left"/>
      </w:pPr>
      <w:r>
        <w:rPr>
          <w:spacing w:val="-8"/>
        </w:rPr>
        <w:t>董事，并于</w:t>
      </w:r>
      <w:r>
        <w:rPr>
          <w:spacing w:val="-60"/>
        </w:rPr>
        <w:t> </w:t>
      </w:r>
      <w:r>
        <w:rPr>
          <w:rFonts w:ascii="Arial" w:hAnsi="Arial" w:cs="Arial" w:eastAsia="Arial" w:hint="default"/>
        </w:rPr>
        <w:t>2001</w:t>
      </w:r>
      <w:r>
        <w:rPr>
          <w:rFonts w:ascii="Arial" w:hAnsi="Arial" w:cs="Arial" w:eastAsia="Arial" w:hint="default"/>
          <w:spacing w:val="-12"/>
        </w:rPr>
        <w:t> </w:t>
      </w:r>
      <w:r>
        <w:rPr/>
        <w:t>年</w:t>
      </w:r>
      <w:r>
        <w:rPr>
          <w:spacing w:val="-61"/>
        </w:rPr>
        <w:t> </w:t>
      </w:r>
      <w:r>
        <w:rPr>
          <w:rFonts w:ascii="Arial" w:hAnsi="Arial" w:cs="Arial" w:eastAsia="Arial" w:hint="default"/>
        </w:rPr>
        <w:t>12</w:t>
      </w:r>
      <w:r>
        <w:rPr>
          <w:rFonts w:ascii="Arial" w:hAnsi="Arial" w:cs="Arial" w:eastAsia="Arial" w:hint="default"/>
          <w:spacing w:val="-12"/>
        </w:rPr>
        <w:t> </w:t>
      </w:r>
      <w:r>
        <w:rPr/>
        <w:t>月至</w:t>
      </w:r>
      <w:r>
        <w:rPr>
          <w:spacing w:val="-61"/>
        </w:rPr>
        <w:t> </w:t>
      </w:r>
      <w:r>
        <w:rPr>
          <w:rFonts w:ascii="Arial" w:hAnsi="Arial" w:cs="Arial" w:eastAsia="Arial" w:hint="default"/>
        </w:rPr>
        <w:t>2002</w:t>
      </w:r>
      <w:r>
        <w:rPr>
          <w:rFonts w:ascii="Arial" w:hAnsi="Arial" w:cs="Arial" w:eastAsia="Arial" w:hint="default"/>
          <w:spacing w:val="-12"/>
        </w:rPr>
        <w:t> </w:t>
      </w:r>
      <w:r>
        <w:rPr/>
        <w:t>年</w:t>
      </w:r>
      <w:r>
        <w:rPr>
          <w:spacing w:val="-61"/>
        </w:rPr>
        <w:t> </w:t>
      </w:r>
      <w:r>
        <w:rPr>
          <w:rFonts w:ascii="Arial" w:hAnsi="Arial" w:cs="Arial" w:eastAsia="Arial" w:hint="default"/>
        </w:rPr>
        <w:t>12</w:t>
      </w:r>
      <w:r>
        <w:rPr>
          <w:rFonts w:ascii="Arial" w:hAnsi="Arial" w:cs="Arial" w:eastAsia="Arial" w:hint="default"/>
          <w:spacing w:val="-12"/>
        </w:rPr>
        <w:t> </w:t>
      </w:r>
      <w:r>
        <w:rPr/>
        <w:t>月担任本公司副总裁。佟吉禄先生拥有丰富的电信企</w:t>
      </w:r>
      <w:r>
        <w:rPr>
          <w:w w:val="99"/>
        </w:rPr>
        <w:t> </w:t>
      </w:r>
      <w:r>
        <w:rPr/>
        <w:t>业管理经验和上市公司财务管理经验。</w:t>
      </w:r>
    </w:p>
    <w:p>
      <w:pPr>
        <w:spacing w:line="240" w:lineRule="auto" w:before="3"/>
        <w:rPr>
          <w:rFonts w:ascii="宋体" w:hAnsi="宋体" w:cs="宋体" w:eastAsia="宋体" w:hint="default"/>
          <w:sz w:val="17"/>
          <w:szCs w:val="17"/>
        </w:rPr>
      </w:pPr>
    </w:p>
    <w:p>
      <w:pPr>
        <w:spacing w:line="293" w:lineRule="exact" w:before="0"/>
        <w:ind w:left="231" w:right="101" w:firstLine="0"/>
        <w:jc w:val="left"/>
        <w:rPr>
          <w:rFonts w:ascii="宋体" w:hAnsi="宋体" w:cs="宋体" w:eastAsia="宋体" w:hint="default"/>
          <w:sz w:val="22"/>
          <w:szCs w:val="22"/>
        </w:rPr>
      </w:pPr>
      <w:r>
        <w:rPr>
          <w:rFonts w:ascii="Arial" w:hAnsi="Arial" w:cs="Arial" w:eastAsia="Arial" w:hint="default"/>
          <w:sz w:val="21"/>
          <w:szCs w:val="21"/>
        </w:rPr>
        <w:t>5</w:t>
      </w:r>
      <w:r>
        <w:rPr>
          <w:rFonts w:ascii="宋体" w:hAnsi="宋体" w:cs="宋体" w:eastAsia="宋体" w:hint="default"/>
          <w:sz w:val="21"/>
          <w:szCs w:val="21"/>
        </w:rPr>
        <w:t>）</w:t>
      </w:r>
      <w:r>
        <w:rPr>
          <w:rFonts w:ascii="宋体" w:hAnsi="宋体" w:cs="宋体" w:eastAsia="宋体" w:hint="default"/>
          <w:sz w:val="22"/>
          <w:szCs w:val="22"/>
        </w:rPr>
        <w:t>刘彩：</w:t>
      </w:r>
    </w:p>
    <w:p>
      <w:pPr>
        <w:pStyle w:val="BodyText"/>
        <w:spacing w:line="286" w:lineRule="exact" w:before="20"/>
        <w:ind w:left="564" w:right="207"/>
        <w:jc w:val="left"/>
        <w:rPr>
          <w:rFonts w:ascii="Arial" w:hAnsi="Arial" w:cs="Arial" w:eastAsia="Arial" w:hint="default"/>
        </w:rPr>
      </w:pPr>
      <w:r>
        <w:rPr/>
        <w:t>刘彩先生为教授级高级工程师，</w:t>
      </w:r>
      <w:r>
        <w:rPr>
          <w:rFonts w:ascii="Arial" w:hAnsi="Arial" w:cs="Arial" w:eastAsia="Arial" w:hint="default"/>
        </w:rPr>
        <w:t>1963</w:t>
      </w:r>
      <w:r>
        <w:rPr>
          <w:rFonts w:ascii="Arial" w:hAnsi="Arial" w:cs="Arial" w:eastAsia="Arial" w:hint="default"/>
          <w:spacing w:val="-38"/>
        </w:rPr>
        <w:t> </w:t>
      </w:r>
      <w:r>
        <w:rPr/>
        <w:t>年毕业于北京邮电学院（现北京邮电大学），主修通信</w:t>
      </w:r>
      <w:r>
        <w:rPr>
          <w:w w:val="99"/>
        </w:rPr>
        <w:t> </w:t>
      </w:r>
      <w:r>
        <w:rPr/>
        <w:t>工程。</w:t>
      </w:r>
      <w:r>
        <w:rPr>
          <w:rFonts w:ascii="Arial" w:hAnsi="Arial" w:cs="Arial" w:eastAsia="Arial" w:hint="default"/>
        </w:rPr>
        <w:t>1963</w:t>
      </w:r>
      <w:r>
        <w:rPr>
          <w:rFonts w:ascii="Arial" w:hAnsi="Arial" w:cs="Arial" w:eastAsia="Arial" w:hint="default"/>
          <w:spacing w:val="-7"/>
        </w:rPr>
        <w:t> </w:t>
      </w:r>
      <w:r>
        <w:rPr/>
        <w:t>年至</w:t>
      </w:r>
      <w:r>
        <w:rPr>
          <w:spacing w:val="-57"/>
        </w:rPr>
        <w:t> </w:t>
      </w:r>
      <w:r>
        <w:rPr>
          <w:rFonts w:ascii="Arial" w:hAnsi="Arial" w:cs="Arial" w:eastAsia="Arial" w:hint="default"/>
        </w:rPr>
        <w:t>1988</w:t>
      </w:r>
      <w:r>
        <w:rPr>
          <w:rFonts w:ascii="Arial" w:hAnsi="Arial" w:cs="Arial" w:eastAsia="Arial" w:hint="default"/>
          <w:spacing w:val="-8"/>
        </w:rPr>
        <w:t> </w:t>
      </w:r>
      <w:r>
        <w:rPr/>
        <w:t>年在邮电科学研究院任技术员、工程师、高级工程师。其间于</w:t>
      </w:r>
      <w:r>
        <w:rPr>
          <w:spacing w:val="-56"/>
        </w:rPr>
        <w:t> </w:t>
      </w:r>
      <w:r>
        <w:rPr>
          <w:rFonts w:ascii="Arial" w:hAnsi="Arial" w:cs="Arial" w:eastAsia="Arial" w:hint="default"/>
        </w:rPr>
        <w:t>1984</w:t>
      </w:r>
    </w:p>
    <w:p>
      <w:pPr>
        <w:pStyle w:val="BodyText"/>
        <w:spacing w:line="265" w:lineRule="exact"/>
        <w:ind w:left="563" w:right="101"/>
        <w:jc w:val="left"/>
        <w:rPr>
          <w:rFonts w:ascii="Arial" w:hAnsi="Arial" w:cs="Arial" w:eastAsia="Arial" w:hint="default"/>
        </w:rPr>
      </w:pPr>
      <w:r>
        <w:rPr/>
        <w:t>年至</w:t>
      </w:r>
      <w:r>
        <w:rPr>
          <w:spacing w:val="-57"/>
        </w:rPr>
        <w:t> </w:t>
      </w:r>
      <w:r>
        <w:rPr>
          <w:rFonts w:ascii="Arial" w:hAnsi="Arial" w:cs="Arial" w:eastAsia="Arial" w:hint="default"/>
        </w:rPr>
        <w:t>1986</w:t>
      </w:r>
      <w:r>
        <w:rPr>
          <w:rFonts w:ascii="Arial" w:hAnsi="Arial" w:cs="Arial" w:eastAsia="Arial" w:hint="default"/>
          <w:spacing w:val="-8"/>
        </w:rPr>
        <w:t> </w:t>
      </w:r>
      <w:r>
        <w:rPr/>
        <w:t>年、</w:t>
      </w:r>
      <w:r>
        <w:rPr>
          <w:rFonts w:ascii="Arial" w:hAnsi="Arial" w:cs="Arial" w:eastAsia="Arial" w:hint="default"/>
        </w:rPr>
        <w:t>1988</w:t>
      </w:r>
      <w:r>
        <w:rPr>
          <w:rFonts w:ascii="Arial" w:hAnsi="Arial" w:cs="Arial" w:eastAsia="Arial" w:hint="default"/>
          <w:spacing w:val="-8"/>
        </w:rPr>
        <w:t> </w:t>
      </w:r>
      <w:r>
        <w:rPr/>
        <w:t>年至</w:t>
      </w:r>
      <w:r>
        <w:rPr>
          <w:spacing w:val="-57"/>
        </w:rPr>
        <w:t> </w:t>
      </w:r>
      <w:r>
        <w:rPr>
          <w:rFonts w:ascii="Arial" w:hAnsi="Arial" w:cs="Arial" w:eastAsia="Arial" w:hint="default"/>
        </w:rPr>
        <w:t>1989</w:t>
      </w:r>
      <w:r>
        <w:rPr>
          <w:rFonts w:ascii="Arial" w:hAnsi="Arial" w:cs="Arial" w:eastAsia="Arial" w:hint="default"/>
          <w:spacing w:val="-8"/>
        </w:rPr>
        <w:t> </w:t>
      </w:r>
      <w:r>
        <w:rPr/>
        <w:t>年先后被选派比利时和美国进修经济管理。</w:t>
      </w:r>
      <w:r>
        <w:rPr>
          <w:rFonts w:ascii="Arial" w:hAnsi="Arial" w:cs="Arial" w:eastAsia="Arial" w:hint="default"/>
        </w:rPr>
        <w:t>1986</w:t>
      </w:r>
      <w:r>
        <w:rPr>
          <w:rFonts w:ascii="Arial" w:hAnsi="Arial" w:cs="Arial" w:eastAsia="Arial" w:hint="default"/>
          <w:spacing w:val="-7"/>
        </w:rPr>
        <w:t> </w:t>
      </w:r>
      <w:r>
        <w:rPr/>
        <w:t>年至</w:t>
      </w:r>
      <w:r>
        <w:rPr>
          <w:spacing w:val="-57"/>
        </w:rPr>
        <w:t> </w:t>
      </w:r>
      <w:r>
        <w:rPr>
          <w:rFonts w:ascii="Arial" w:hAnsi="Arial" w:cs="Arial" w:eastAsia="Arial" w:hint="default"/>
        </w:rPr>
        <w:t>1988</w:t>
      </w:r>
    </w:p>
    <w:p>
      <w:pPr>
        <w:pStyle w:val="BodyText"/>
        <w:spacing w:line="232" w:lineRule="auto"/>
        <w:ind w:left="563" w:right="215"/>
        <w:jc w:val="left"/>
        <w:rPr>
          <w:rFonts w:ascii="Arial" w:hAnsi="Arial" w:cs="Arial" w:eastAsia="Arial" w:hint="default"/>
        </w:rPr>
      </w:pPr>
      <w:r>
        <w:rPr/>
        <w:t>年</w:t>
      </w:r>
      <w:r>
        <w:rPr>
          <w:spacing w:val="-52"/>
        </w:rPr>
        <w:t> </w:t>
      </w:r>
      <w:r>
        <w:rPr>
          <w:rFonts w:ascii="Arial" w:hAnsi="Arial" w:cs="Arial" w:eastAsia="Arial" w:hint="default"/>
        </w:rPr>
        <w:t>12</w:t>
      </w:r>
      <w:r>
        <w:rPr>
          <w:rFonts w:ascii="Arial" w:hAnsi="Arial" w:cs="Arial" w:eastAsia="Arial" w:hint="default"/>
          <w:spacing w:val="-3"/>
        </w:rPr>
        <w:t> </w:t>
      </w:r>
      <w:r>
        <w:rPr>
          <w:spacing w:val="-3"/>
        </w:rPr>
        <w:t>月任邮电部经济技术发展研究中心副主任。</w:t>
      </w:r>
      <w:r>
        <w:rPr>
          <w:rFonts w:ascii="Arial" w:hAnsi="Arial" w:cs="Arial" w:eastAsia="Arial" w:hint="default"/>
          <w:spacing w:val="-3"/>
        </w:rPr>
        <w:t>1988 </w:t>
      </w:r>
      <w:r>
        <w:rPr/>
        <w:t>年至</w:t>
      </w:r>
      <w:r>
        <w:rPr>
          <w:spacing w:val="-52"/>
        </w:rPr>
        <w:t> </w:t>
      </w:r>
      <w:r>
        <w:rPr>
          <w:rFonts w:ascii="Arial" w:hAnsi="Arial" w:cs="Arial" w:eastAsia="Arial" w:hint="default"/>
        </w:rPr>
        <w:t>2001</w:t>
      </w:r>
      <w:r>
        <w:rPr>
          <w:rFonts w:ascii="Arial" w:hAnsi="Arial" w:cs="Arial" w:eastAsia="Arial" w:hint="default"/>
          <w:spacing w:val="-3"/>
        </w:rPr>
        <w:t> </w:t>
      </w:r>
      <w:r>
        <w:rPr>
          <w:spacing w:val="-5"/>
        </w:rPr>
        <w:t>年先后任邮电部、信息产业</w:t>
      </w:r>
      <w:r>
        <w:rPr>
          <w:w w:val="99"/>
        </w:rPr>
        <w:t> </w:t>
      </w:r>
      <w:r>
        <w:rPr/>
        <w:t>部政策法规司副司长、司长，负责研究制定通信政策；起草电信改革方案、企业重组方案；</w:t>
      </w:r>
      <w:r>
        <w:rPr>
          <w:w w:val="99"/>
        </w:rPr>
        <w:t> </w:t>
      </w:r>
      <w:r>
        <w:rPr>
          <w:spacing w:val="-4"/>
        </w:rPr>
        <w:t>起草《中华人民共和国电信条例》；作为电信谈判首席代表，参加我国加入</w:t>
      </w:r>
      <w:r>
        <w:rPr>
          <w:spacing w:val="-54"/>
        </w:rPr>
        <w:t> </w:t>
      </w:r>
      <w:r>
        <w:rPr>
          <w:rFonts w:ascii="Arial" w:hAnsi="Arial" w:cs="Arial" w:eastAsia="Arial" w:hint="default"/>
        </w:rPr>
        <w:t>WTO</w:t>
      </w:r>
      <w:r>
        <w:rPr>
          <w:rFonts w:ascii="Arial" w:hAnsi="Arial" w:cs="Arial" w:eastAsia="Arial" w:hint="default"/>
          <w:spacing w:val="-7"/>
        </w:rPr>
        <w:t> </w:t>
      </w:r>
      <w:r>
        <w:rPr>
          <w:spacing w:val="-5"/>
        </w:rPr>
        <w:t>谈判。</w:t>
      </w:r>
      <w:r>
        <w:rPr>
          <w:rFonts w:ascii="Arial" w:hAnsi="Arial" w:cs="Arial" w:eastAsia="Arial" w:hint="default"/>
          <w:spacing w:val="-5"/>
        </w:rPr>
        <w:t>2001</w:t>
      </w:r>
      <w:r>
        <w:rPr>
          <w:rFonts w:ascii="Arial" w:hAnsi="Arial" w:cs="Arial" w:eastAsia="Arial" w:hint="default"/>
          <w:w w:val="99"/>
        </w:rPr>
        <w:t> </w:t>
      </w:r>
      <w:r>
        <w:rPr/>
        <w:t>年后任中国通信学会副理事长，中国科协第六、第七届全委会委员，电信法起草专家咨询委</w:t>
      </w:r>
      <w:r>
        <w:rPr>
          <w:w w:val="99"/>
        </w:rPr>
        <w:t> </w:t>
      </w:r>
      <w:r>
        <w:rPr/>
        <w:t>员会主任委员。</w:t>
      </w:r>
      <w:r>
        <w:rPr>
          <w:rFonts w:ascii="Arial" w:hAnsi="Arial" w:cs="Arial" w:eastAsia="Arial" w:hint="default"/>
        </w:rPr>
        <w:t>2006</w:t>
      </w:r>
      <w:r>
        <w:rPr>
          <w:rFonts w:ascii="Arial" w:hAnsi="Arial" w:cs="Arial" w:eastAsia="Arial" w:hint="default"/>
          <w:spacing w:val="-10"/>
        </w:rPr>
        <w:t> </w:t>
      </w:r>
      <w:r>
        <w:rPr/>
        <w:t>年代表中国担任联合国</w:t>
      </w:r>
      <w:r>
        <w:rPr>
          <w:rFonts w:ascii="Arial" w:hAnsi="Arial" w:cs="Arial" w:eastAsia="Arial" w:hint="default"/>
        </w:rPr>
        <w:t>“</w:t>
      </w:r>
      <w:r>
        <w:rPr/>
        <w:t>信息与通信技术促进发展全球联盟（</w:t>
      </w:r>
      <w:r>
        <w:rPr>
          <w:rFonts w:ascii="Arial" w:hAnsi="Arial" w:cs="Arial" w:eastAsia="Arial" w:hint="default"/>
        </w:rPr>
        <w:t>GAID</w:t>
      </w:r>
      <w:r>
        <w:rPr/>
        <w:t>）第</w:t>
      </w:r>
      <w:r>
        <w:rPr>
          <w:w w:val="99"/>
        </w:rPr>
        <w:t> </w:t>
      </w:r>
      <w:r>
        <w:rPr/>
        <w:t>一届战略理事会理事。曾担任中国科协全国委员会委员，工信部通信科技委副主任。目前担</w:t>
      </w:r>
      <w:r>
        <w:rPr>
          <w:w w:val="99"/>
        </w:rPr>
        <w:t> </w:t>
      </w:r>
      <w:r>
        <w:rPr/>
        <w:t>任中国通信学会副理事长、香港京信通信系统公司独立非执行董事。刘彩先生自</w:t>
      </w:r>
      <w:r>
        <w:rPr>
          <w:spacing w:val="-55"/>
        </w:rPr>
        <w:t> </w:t>
      </w:r>
      <w:r>
        <w:rPr>
          <w:rFonts w:ascii="Arial" w:hAnsi="Arial" w:cs="Arial" w:eastAsia="Arial" w:hint="default"/>
        </w:rPr>
        <w:t>2009</w:t>
      </w:r>
      <w:r>
        <w:rPr>
          <w:rFonts w:ascii="Arial" w:hAnsi="Arial" w:cs="Arial" w:eastAsia="Arial" w:hint="default"/>
          <w:spacing w:val="-8"/>
        </w:rPr>
        <w:t> </w:t>
      </w:r>
      <w:r>
        <w:rPr/>
        <w:t>年</w:t>
      </w:r>
      <w:r>
        <w:rPr>
          <w:spacing w:val="-57"/>
        </w:rPr>
        <w:t> </w:t>
      </w:r>
      <w:r>
        <w:rPr>
          <w:rFonts w:ascii="Arial" w:hAnsi="Arial" w:cs="Arial" w:eastAsia="Arial" w:hint="default"/>
        </w:rPr>
        <w:t>11</w:t>
      </w:r>
    </w:p>
    <w:p>
      <w:pPr>
        <w:pStyle w:val="BodyText"/>
        <w:spacing w:line="286" w:lineRule="exact"/>
        <w:ind w:left="563" w:right="101"/>
        <w:jc w:val="left"/>
      </w:pPr>
      <w:r>
        <w:rPr/>
        <w:t>月</w:t>
      </w:r>
      <w:r>
        <w:rPr>
          <w:spacing w:val="-57"/>
        </w:rPr>
        <w:t> </w:t>
      </w:r>
      <w:r>
        <w:rPr>
          <w:rFonts w:ascii="Arial" w:hAnsi="Arial" w:cs="Arial" w:eastAsia="Arial" w:hint="default"/>
        </w:rPr>
        <w:t>3</w:t>
      </w:r>
      <w:r>
        <w:rPr>
          <w:rFonts w:ascii="Arial" w:hAnsi="Arial" w:cs="Arial" w:eastAsia="Arial" w:hint="default"/>
          <w:spacing w:val="-8"/>
        </w:rPr>
        <w:t> </w:t>
      </w:r>
      <w:r>
        <w:rPr/>
        <w:t>日起担任本公司独立董事。</w:t>
      </w:r>
    </w:p>
    <w:p>
      <w:pPr>
        <w:spacing w:line="240" w:lineRule="auto" w:before="0"/>
        <w:rPr>
          <w:rFonts w:ascii="宋体" w:hAnsi="宋体" w:cs="宋体" w:eastAsia="宋体" w:hint="default"/>
          <w:sz w:val="18"/>
          <w:szCs w:val="18"/>
        </w:rPr>
      </w:pPr>
    </w:p>
    <w:p>
      <w:pPr>
        <w:spacing w:line="293" w:lineRule="exact" w:before="0"/>
        <w:ind w:left="231" w:right="101" w:firstLine="0"/>
        <w:jc w:val="left"/>
        <w:rPr>
          <w:rFonts w:ascii="宋体" w:hAnsi="宋体" w:cs="宋体" w:eastAsia="宋体" w:hint="default"/>
          <w:sz w:val="22"/>
          <w:szCs w:val="22"/>
        </w:rPr>
      </w:pPr>
      <w:r>
        <w:rPr>
          <w:rFonts w:ascii="Arial" w:hAnsi="Arial" w:cs="Arial" w:eastAsia="Arial" w:hint="default"/>
          <w:sz w:val="21"/>
          <w:szCs w:val="21"/>
        </w:rPr>
        <w:t>6</w:t>
      </w:r>
      <w:r>
        <w:rPr>
          <w:rFonts w:ascii="宋体" w:hAnsi="宋体" w:cs="宋体" w:eastAsia="宋体" w:hint="default"/>
          <w:sz w:val="21"/>
          <w:szCs w:val="21"/>
        </w:rPr>
        <w:t>）</w:t>
      </w:r>
      <w:r>
        <w:rPr>
          <w:rFonts w:ascii="宋体" w:hAnsi="宋体" w:cs="宋体" w:eastAsia="宋体" w:hint="default"/>
          <w:sz w:val="22"/>
          <w:szCs w:val="22"/>
        </w:rPr>
        <w:t>赵纯均：</w:t>
      </w:r>
    </w:p>
    <w:p>
      <w:pPr>
        <w:pStyle w:val="BodyText"/>
        <w:spacing w:line="287" w:lineRule="exact"/>
        <w:ind w:left="564" w:right="101"/>
        <w:jc w:val="left"/>
      </w:pPr>
      <w:r>
        <w:rPr/>
        <w:t>赵纯均先生</w:t>
      </w:r>
      <w:r>
        <w:rPr>
          <w:spacing w:val="-55"/>
        </w:rPr>
        <w:t> </w:t>
      </w:r>
      <w:r>
        <w:rPr>
          <w:rFonts w:ascii="Arial" w:hAnsi="Arial" w:cs="Arial" w:eastAsia="Arial" w:hint="default"/>
        </w:rPr>
        <w:t>1965</w:t>
      </w:r>
      <w:r>
        <w:rPr>
          <w:rFonts w:ascii="Arial" w:hAnsi="Arial" w:cs="Arial" w:eastAsia="Arial" w:hint="default"/>
          <w:spacing w:val="-7"/>
        </w:rPr>
        <w:t> </w:t>
      </w:r>
      <w:r>
        <w:rPr/>
        <w:t>年</w:t>
      </w:r>
      <w:r>
        <w:rPr>
          <w:spacing w:val="-56"/>
        </w:rPr>
        <w:t> </w:t>
      </w:r>
      <w:r>
        <w:rPr>
          <w:rFonts w:ascii="Arial" w:hAnsi="Arial" w:cs="Arial" w:eastAsia="Arial" w:hint="default"/>
        </w:rPr>
        <w:t>7</w:t>
      </w:r>
      <w:r>
        <w:rPr>
          <w:rFonts w:ascii="Arial" w:hAnsi="Arial" w:cs="Arial" w:eastAsia="Arial" w:hint="default"/>
          <w:spacing w:val="-7"/>
        </w:rPr>
        <w:t> </w:t>
      </w:r>
      <w:r>
        <w:rPr/>
        <w:t>月于清华大学电机系工业企业电气化与自动化本科毕业。</w:t>
      </w:r>
      <w:r>
        <w:rPr>
          <w:rFonts w:ascii="Arial" w:hAnsi="Arial" w:cs="Arial" w:eastAsia="Arial" w:hint="default"/>
        </w:rPr>
        <w:t>1965</w:t>
      </w:r>
      <w:r>
        <w:rPr>
          <w:rFonts w:ascii="Arial" w:hAnsi="Arial" w:cs="Arial" w:eastAsia="Arial" w:hint="default"/>
          <w:spacing w:val="-7"/>
        </w:rPr>
        <w:t> </w:t>
      </w:r>
      <w:r>
        <w:rPr/>
        <w:t>年</w:t>
      </w:r>
      <w:r>
        <w:rPr>
          <w:spacing w:val="-56"/>
        </w:rPr>
        <w:t> </w:t>
      </w:r>
      <w:r>
        <w:rPr>
          <w:rFonts w:ascii="Arial" w:hAnsi="Arial" w:cs="Arial" w:eastAsia="Arial" w:hint="default"/>
        </w:rPr>
        <w:t>9</w:t>
      </w:r>
      <w:r>
        <w:rPr>
          <w:rFonts w:ascii="Arial" w:hAnsi="Arial" w:cs="Arial" w:eastAsia="Arial" w:hint="default"/>
          <w:spacing w:val="-7"/>
        </w:rPr>
        <w:t> </w:t>
      </w:r>
      <w:r>
        <w:rPr/>
        <w:t>月</w:t>
      </w:r>
    </w:p>
    <w:p>
      <w:pPr>
        <w:pStyle w:val="BodyText"/>
        <w:spacing w:line="225" w:lineRule="auto" w:before="6"/>
        <w:ind w:left="563" w:right="266"/>
        <w:jc w:val="both"/>
      </w:pPr>
      <w:r>
        <w:rPr/>
        <w:t>起先后在清华大学绵阳分校、清华大学自动化系任教，</w:t>
      </w:r>
      <w:r>
        <w:rPr>
          <w:rFonts w:ascii="Arial" w:hAnsi="Arial" w:cs="Arial" w:eastAsia="Arial" w:hint="default"/>
        </w:rPr>
        <w:t>1984</w:t>
      </w:r>
      <w:r>
        <w:rPr>
          <w:rFonts w:ascii="Arial" w:hAnsi="Arial" w:cs="Arial" w:eastAsia="Arial" w:hint="default"/>
          <w:spacing w:val="-7"/>
        </w:rPr>
        <w:t> </w:t>
      </w:r>
      <w:r>
        <w:rPr/>
        <w:t>年</w:t>
      </w:r>
      <w:r>
        <w:rPr>
          <w:spacing w:val="-56"/>
        </w:rPr>
        <w:t> </w:t>
      </w:r>
      <w:r>
        <w:rPr>
          <w:rFonts w:ascii="Arial" w:hAnsi="Arial" w:cs="Arial" w:eastAsia="Arial" w:hint="default"/>
        </w:rPr>
        <w:t>10</w:t>
      </w:r>
      <w:r>
        <w:rPr>
          <w:rFonts w:ascii="Arial" w:hAnsi="Arial" w:cs="Arial" w:eastAsia="Arial" w:hint="default"/>
          <w:spacing w:val="-7"/>
        </w:rPr>
        <w:t> </w:t>
      </w:r>
      <w:r>
        <w:rPr/>
        <w:t>月至</w:t>
      </w:r>
      <w:r>
        <w:rPr>
          <w:spacing w:val="-56"/>
        </w:rPr>
        <w:t> </w:t>
      </w:r>
      <w:r>
        <w:rPr>
          <w:rFonts w:ascii="Arial" w:hAnsi="Arial" w:cs="Arial" w:eastAsia="Arial" w:hint="default"/>
        </w:rPr>
        <w:t>1986</w:t>
      </w:r>
      <w:r>
        <w:rPr>
          <w:rFonts w:ascii="Arial" w:hAnsi="Arial" w:cs="Arial" w:eastAsia="Arial" w:hint="default"/>
          <w:spacing w:val="-7"/>
        </w:rPr>
        <w:t> </w:t>
      </w:r>
      <w:r>
        <w:rPr/>
        <w:t>年</w:t>
      </w:r>
      <w:r>
        <w:rPr>
          <w:spacing w:val="-56"/>
        </w:rPr>
        <w:t> </w:t>
      </w:r>
      <w:r>
        <w:rPr>
          <w:rFonts w:ascii="Arial" w:hAnsi="Arial" w:cs="Arial" w:eastAsia="Arial" w:hint="default"/>
        </w:rPr>
        <w:t>2</w:t>
      </w:r>
      <w:r>
        <w:rPr>
          <w:rFonts w:ascii="Arial" w:hAnsi="Arial" w:cs="Arial" w:eastAsia="Arial" w:hint="default"/>
          <w:spacing w:val="-7"/>
        </w:rPr>
        <w:t> </w:t>
      </w:r>
      <w:r>
        <w:rPr/>
        <w:t>月奥地利</w:t>
      </w:r>
      <w:r>
        <w:rPr>
          <w:w w:val="99"/>
        </w:rPr>
        <w:t> </w:t>
      </w:r>
      <w:r>
        <w:rPr/>
        <w:t>国际应用系统分析研究所（</w:t>
      </w:r>
      <w:r>
        <w:rPr>
          <w:rFonts w:ascii="Arial" w:hAnsi="Arial" w:cs="Arial" w:eastAsia="Arial" w:hint="default"/>
        </w:rPr>
        <w:t>IIASA</w:t>
      </w:r>
      <w:r>
        <w:rPr/>
        <w:t>），做研究学者，</w:t>
      </w:r>
      <w:r>
        <w:rPr>
          <w:rFonts w:ascii="Arial" w:hAnsi="Arial" w:cs="Arial" w:eastAsia="Arial" w:hint="default"/>
        </w:rPr>
        <w:t>1986</w:t>
      </w:r>
      <w:r>
        <w:rPr>
          <w:rFonts w:ascii="Arial" w:hAnsi="Arial" w:cs="Arial" w:eastAsia="Arial" w:hint="default"/>
          <w:spacing w:val="-9"/>
        </w:rPr>
        <w:t> </w:t>
      </w:r>
      <w:r>
        <w:rPr/>
        <w:t>年</w:t>
      </w:r>
      <w:r>
        <w:rPr>
          <w:spacing w:val="-58"/>
        </w:rPr>
        <w:t> </w:t>
      </w:r>
      <w:r>
        <w:rPr>
          <w:rFonts w:ascii="Arial" w:hAnsi="Arial" w:cs="Arial" w:eastAsia="Arial" w:hint="default"/>
        </w:rPr>
        <w:t>2</w:t>
      </w:r>
      <w:r>
        <w:rPr>
          <w:rFonts w:ascii="Arial" w:hAnsi="Arial" w:cs="Arial" w:eastAsia="Arial" w:hint="default"/>
          <w:spacing w:val="-9"/>
        </w:rPr>
        <w:t> </w:t>
      </w:r>
      <w:r>
        <w:rPr/>
        <w:t>月起先后任清华大学经济管理</w:t>
      </w:r>
      <w:r>
        <w:rPr>
          <w:w w:val="99"/>
        </w:rPr>
        <w:t> </w:t>
      </w:r>
      <w:r>
        <w:rPr/>
        <w:t>学院院长助理、系主任、常务</w:t>
      </w:r>
      <w:r>
        <w:rPr>
          <w:rFonts w:ascii="Arial" w:hAnsi="Arial" w:cs="Arial" w:eastAsia="Arial" w:hint="default"/>
        </w:rPr>
        <w:t>/</w:t>
      </w:r>
      <w:r>
        <w:rPr/>
        <w:t>第一副院长，</w:t>
      </w:r>
      <w:r>
        <w:rPr>
          <w:rFonts w:ascii="Arial" w:hAnsi="Arial" w:cs="Arial" w:eastAsia="Arial" w:hint="default"/>
        </w:rPr>
        <w:t>2001</w:t>
      </w:r>
      <w:r>
        <w:rPr>
          <w:rFonts w:ascii="Arial" w:hAnsi="Arial" w:cs="Arial" w:eastAsia="Arial" w:hint="default"/>
          <w:spacing w:val="-7"/>
        </w:rPr>
        <w:t> </w:t>
      </w:r>
      <w:r>
        <w:rPr/>
        <w:t>年</w:t>
      </w:r>
      <w:r>
        <w:rPr>
          <w:spacing w:val="-56"/>
        </w:rPr>
        <w:t> </w:t>
      </w:r>
      <w:r>
        <w:rPr>
          <w:rFonts w:ascii="Arial" w:hAnsi="Arial" w:cs="Arial" w:eastAsia="Arial" w:hint="default"/>
        </w:rPr>
        <w:t>6</w:t>
      </w:r>
      <w:r>
        <w:rPr>
          <w:rFonts w:ascii="Arial" w:hAnsi="Arial" w:cs="Arial" w:eastAsia="Arial" w:hint="default"/>
          <w:spacing w:val="-7"/>
        </w:rPr>
        <w:t> </w:t>
      </w:r>
      <w:r>
        <w:rPr/>
        <w:t>月至</w:t>
      </w:r>
      <w:r>
        <w:rPr>
          <w:spacing w:val="-56"/>
        </w:rPr>
        <w:t> </w:t>
      </w:r>
      <w:r>
        <w:rPr>
          <w:rFonts w:ascii="Arial" w:hAnsi="Arial" w:cs="Arial" w:eastAsia="Arial" w:hint="default"/>
        </w:rPr>
        <w:t>2005</w:t>
      </w:r>
      <w:r>
        <w:rPr>
          <w:rFonts w:ascii="Arial" w:hAnsi="Arial" w:cs="Arial" w:eastAsia="Arial" w:hint="default"/>
          <w:spacing w:val="-7"/>
        </w:rPr>
        <w:t> </w:t>
      </w:r>
      <w:r>
        <w:rPr/>
        <w:t>年</w:t>
      </w:r>
      <w:r>
        <w:rPr>
          <w:spacing w:val="-56"/>
        </w:rPr>
        <w:t> </w:t>
      </w:r>
      <w:r>
        <w:rPr>
          <w:rFonts w:ascii="Arial" w:hAnsi="Arial" w:cs="Arial" w:eastAsia="Arial" w:hint="default"/>
        </w:rPr>
        <w:t>10</w:t>
      </w:r>
      <w:r>
        <w:rPr>
          <w:rFonts w:ascii="Arial" w:hAnsi="Arial" w:cs="Arial" w:eastAsia="Arial" w:hint="default"/>
          <w:spacing w:val="-7"/>
        </w:rPr>
        <w:t> </w:t>
      </w:r>
      <w:r>
        <w:rPr/>
        <w:t>月清华大学经济管理</w:t>
      </w:r>
    </w:p>
    <w:p>
      <w:pPr>
        <w:pStyle w:val="BodyText"/>
        <w:spacing w:line="232" w:lineRule="auto"/>
        <w:ind w:left="562" w:right="103"/>
        <w:jc w:val="left"/>
      </w:pPr>
      <w:r>
        <w:rPr>
          <w:spacing w:val="-3"/>
        </w:rPr>
        <w:t>学院任院长。</w:t>
      </w:r>
      <w:r>
        <w:rPr>
          <w:rFonts w:ascii="Arial" w:hAnsi="Arial" w:cs="Arial" w:eastAsia="Arial" w:hint="default"/>
          <w:spacing w:val="-3"/>
        </w:rPr>
        <w:t>2005</w:t>
      </w:r>
      <w:r>
        <w:rPr>
          <w:rFonts w:ascii="Arial" w:hAnsi="Arial" w:cs="Arial" w:eastAsia="Arial" w:hint="default"/>
          <w:spacing w:val="-6"/>
        </w:rPr>
        <w:t> </w:t>
      </w:r>
      <w:r>
        <w:rPr/>
        <w:t>年</w:t>
      </w:r>
      <w:r>
        <w:rPr>
          <w:spacing w:val="-55"/>
        </w:rPr>
        <w:t> </w:t>
      </w:r>
      <w:r>
        <w:rPr>
          <w:rFonts w:ascii="Arial" w:hAnsi="Arial" w:cs="Arial" w:eastAsia="Arial" w:hint="default"/>
        </w:rPr>
        <w:t>10</w:t>
      </w:r>
      <w:r>
        <w:rPr>
          <w:rFonts w:ascii="Arial" w:hAnsi="Arial" w:cs="Arial" w:eastAsia="Arial" w:hint="default"/>
          <w:spacing w:val="-6"/>
        </w:rPr>
        <w:t> </w:t>
      </w:r>
      <w:r>
        <w:rPr/>
        <w:t>月至</w:t>
      </w:r>
      <w:r>
        <w:rPr>
          <w:spacing w:val="-55"/>
        </w:rPr>
        <w:t> </w:t>
      </w:r>
      <w:r>
        <w:rPr>
          <w:rFonts w:ascii="Arial" w:hAnsi="Arial" w:cs="Arial" w:eastAsia="Arial" w:hint="default"/>
        </w:rPr>
        <w:t>2009</w:t>
      </w:r>
      <w:r>
        <w:rPr>
          <w:rFonts w:ascii="Arial" w:hAnsi="Arial" w:cs="Arial" w:eastAsia="Arial" w:hint="default"/>
          <w:spacing w:val="-6"/>
        </w:rPr>
        <w:t> </w:t>
      </w:r>
      <w:r>
        <w:rPr/>
        <w:t>年</w:t>
      </w:r>
      <w:r>
        <w:rPr>
          <w:spacing w:val="-55"/>
        </w:rPr>
        <w:t> </w:t>
      </w:r>
      <w:r>
        <w:rPr>
          <w:rFonts w:ascii="Arial" w:hAnsi="Arial" w:cs="Arial" w:eastAsia="Arial" w:hint="default"/>
        </w:rPr>
        <w:t>4</w:t>
      </w:r>
      <w:r>
        <w:rPr>
          <w:rFonts w:ascii="Arial" w:hAnsi="Arial" w:cs="Arial" w:eastAsia="Arial" w:hint="default"/>
          <w:spacing w:val="-6"/>
        </w:rPr>
        <w:t> </w:t>
      </w:r>
      <w:r>
        <w:rPr>
          <w:spacing w:val="-3"/>
        </w:rPr>
        <w:t>月任清华大学经济管理学院教授、顾问。</w:t>
      </w:r>
      <w:r>
        <w:rPr>
          <w:rFonts w:ascii="Arial" w:hAnsi="Arial" w:cs="Arial" w:eastAsia="Arial" w:hint="default"/>
          <w:spacing w:val="-3"/>
        </w:rPr>
        <w:t>2005</w:t>
      </w:r>
      <w:r>
        <w:rPr>
          <w:rFonts w:ascii="Arial" w:hAnsi="Arial" w:cs="Arial" w:eastAsia="Arial" w:hint="default"/>
          <w:spacing w:val="-6"/>
        </w:rPr>
        <w:t> </w:t>
      </w:r>
      <w:r>
        <w:rPr/>
        <w:t>年</w:t>
      </w:r>
      <w:r>
        <w:rPr>
          <w:spacing w:val="-55"/>
        </w:rPr>
        <w:t> </w:t>
      </w:r>
      <w:r>
        <w:rPr>
          <w:rFonts w:ascii="Arial" w:hAnsi="Arial" w:cs="Arial" w:eastAsia="Arial" w:hint="default"/>
        </w:rPr>
        <w:t>10</w:t>
      </w:r>
      <w:r>
        <w:rPr>
          <w:rFonts w:ascii="Arial" w:hAnsi="Arial" w:cs="Arial" w:eastAsia="Arial" w:hint="default"/>
          <w:w w:val="99"/>
        </w:rPr>
        <w:t> </w:t>
      </w:r>
      <w:r>
        <w:rPr>
          <w:spacing w:val="-1"/>
        </w:rPr>
        <w:t>月至今，任清华大学经济管理学院顾问委员会委员，清华大学校务委员会、学术委员会委员，</w:t>
      </w:r>
      <w:r>
        <w:rPr>
          <w:w w:val="99"/>
        </w:rPr>
        <w:t> </w:t>
      </w:r>
      <w:r>
        <w:rPr/>
        <w:t>全国</w:t>
      </w:r>
      <w:r>
        <w:rPr>
          <w:spacing w:val="-74"/>
        </w:rPr>
        <w:t> </w:t>
      </w:r>
      <w:r>
        <w:rPr>
          <w:rFonts w:ascii="Arial" w:hAnsi="Arial" w:cs="Arial" w:eastAsia="Arial" w:hint="default"/>
        </w:rPr>
        <w:t>MBA</w:t>
      </w:r>
      <w:r>
        <w:rPr>
          <w:rFonts w:ascii="Arial" w:hAnsi="Arial" w:cs="Arial" w:eastAsia="Arial" w:hint="default"/>
          <w:spacing w:val="-25"/>
        </w:rPr>
        <w:t> </w:t>
      </w:r>
      <w:r>
        <w:rPr/>
        <w:t>教育指导委员会副主任、教育部社科委管理学部召集人。曾任大恒新纪元科技股份</w:t>
      </w:r>
      <w:r>
        <w:rPr>
          <w:w w:val="99"/>
        </w:rPr>
        <w:t> </w:t>
      </w:r>
      <w:r>
        <w:rPr>
          <w:spacing w:val="-1"/>
        </w:rPr>
        <w:t>有限公司独立董事、清华同方股份有限公司监事长。目前还兼任中国管理现代化研究会法人，</w:t>
      </w:r>
      <w:r>
        <w:rPr>
          <w:w w:val="99"/>
        </w:rPr>
        <w:t> </w:t>
      </w:r>
      <w:r>
        <w:rPr/>
        <w:t>中国企业研究会副会长，中国工业经济联合会高级副会长，中国企业联合会常务理事，并担</w:t>
      </w:r>
      <w:r>
        <w:rPr>
          <w:w w:val="99"/>
        </w:rPr>
        <w:t> </w:t>
      </w:r>
      <w:r>
        <w:rPr/>
        <w:t>任中银国际基金管理有限公司独立董事，中国通信服务股份有限公司独立董事，东方电气股</w:t>
      </w:r>
      <w:r>
        <w:rPr>
          <w:w w:val="99"/>
        </w:rPr>
        <w:t> </w:t>
      </w:r>
      <w:r>
        <w:rPr/>
        <w:t>份有限公司独立董事。赵纯均先生自</w:t>
      </w:r>
      <w:r>
        <w:rPr>
          <w:spacing w:val="-56"/>
        </w:rPr>
        <w:t> </w:t>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11</w:t>
      </w:r>
      <w:r>
        <w:rPr>
          <w:rFonts w:ascii="Arial" w:hAnsi="Arial" w:cs="Arial" w:eastAsia="Arial" w:hint="default"/>
          <w:spacing w:val="-7"/>
        </w:rPr>
        <w:t> </w:t>
      </w:r>
      <w:r>
        <w:rPr/>
        <w:t>月</w:t>
      </w:r>
      <w:r>
        <w:rPr>
          <w:spacing w:val="-56"/>
        </w:rPr>
        <w:t> </w:t>
      </w:r>
      <w:r>
        <w:rPr>
          <w:rFonts w:ascii="Arial" w:hAnsi="Arial" w:cs="Arial" w:eastAsia="Arial" w:hint="default"/>
        </w:rPr>
        <w:t>3</w:t>
      </w:r>
      <w:r>
        <w:rPr>
          <w:rFonts w:ascii="Arial" w:hAnsi="Arial" w:cs="Arial" w:eastAsia="Arial" w:hint="default"/>
          <w:spacing w:val="-7"/>
        </w:rPr>
        <w:t> </w:t>
      </w:r>
      <w:r>
        <w:rPr/>
        <w:t>日起担任本公司独立董事。</w:t>
      </w:r>
    </w:p>
    <w:p>
      <w:pPr>
        <w:spacing w:line="240" w:lineRule="auto" w:before="2"/>
        <w:rPr>
          <w:rFonts w:ascii="宋体" w:hAnsi="宋体" w:cs="宋体" w:eastAsia="宋体" w:hint="default"/>
          <w:sz w:val="18"/>
          <w:szCs w:val="18"/>
        </w:rPr>
      </w:pPr>
    </w:p>
    <w:p>
      <w:pPr>
        <w:spacing w:line="293" w:lineRule="exact" w:before="0"/>
        <w:ind w:left="231" w:right="101" w:firstLine="0"/>
        <w:jc w:val="left"/>
        <w:rPr>
          <w:rFonts w:ascii="宋体" w:hAnsi="宋体" w:cs="宋体" w:eastAsia="宋体" w:hint="default"/>
          <w:sz w:val="22"/>
          <w:szCs w:val="22"/>
        </w:rPr>
      </w:pPr>
      <w:r>
        <w:rPr>
          <w:rFonts w:ascii="Arial" w:hAnsi="Arial" w:cs="Arial" w:eastAsia="Arial" w:hint="default"/>
          <w:sz w:val="21"/>
          <w:szCs w:val="21"/>
        </w:rPr>
        <w:t>7</w:t>
      </w:r>
      <w:r>
        <w:rPr>
          <w:rFonts w:ascii="宋体" w:hAnsi="宋体" w:cs="宋体" w:eastAsia="宋体" w:hint="default"/>
          <w:sz w:val="21"/>
          <w:szCs w:val="21"/>
        </w:rPr>
        <w:t>）</w:t>
      </w:r>
      <w:r>
        <w:rPr>
          <w:rFonts w:ascii="宋体" w:hAnsi="宋体" w:cs="宋体" w:eastAsia="宋体" w:hint="default"/>
          <w:sz w:val="22"/>
          <w:szCs w:val="22"/>
        </w:rPr>
        <w:t>张英海：</w:t>
      </w:r>
    </w:p>
    <w:p>
      <w:pPr>
        <w:pStyle w:val="BodyText"/>
        <w:spacing w:line="228" w:lineRule="auto" w:before="5"/>
        <w:ind w:left="563" w:right="226"/>
        <w:jc w:val="both"/>
      </w:pPr>
      <w:r>
        <w:rPr/>
        <w:t>张英海先生于</w:t>
      </w:r>
      <w:r>
        <w:rPr>
          <w:spacing w:val="-56"/>
        </w:rPr>
        <w:t> </w:t>
      </w:r>
      <w:r>
        <w:rPr>
          <w:rFonts w:ascii="Arial" w:hAnsi="Arial" w:cs="Arial" w:eastAsia="Arial" w:hint="default"/>
        </w:rPr>
        <w:t>1975</w:t>
      </w:r>
      <w:r>
        <w:rPr>
          <w:rFonts w:ascii="Arial" w:hAnsi="Arial" w:cs="Arial" w:eastAsia="Arial" w:hint="default"/>
          <w:spacing w:val="-7"/>
        </w:rPr>
        <w:t> </w:t>
      </w:r>
      <w:r>
        <w:rPr/>
        <w:t>年北京邮电学院本科毕业，</w:t>
      </w:r>
      <w:r>
        <w:rPr>
          <w:rFonts w:ascii="Arial" w:hAnsi="Arial" w:cs="Arial" w:eastAsia="Arial" w:hint="default"/>
        </w:rPr>
        <w:t>2007</w:t>
      </w:r>
      <w:r>
        <w:rPr>
          <w:rFonts w:ascii="Arial" w:hAnsi="Arial" w:cs="Arial" w:eastAsia="Arial" w:hint="default"/>
          <w:spacing w:val="-7"/>
        </w:rPr>
        <w:t> </w:t>
      </w:r>
      <w:r>
        <w:rPr/>
        <w:t>年</w:t>
      </w:r>
      <w:r>
        <w:rPr>
          <w:spacing w:val="-56"/>
        </w:rPr>
        <w:t> </w:t>
      </w:r>
      <w:r>
        <w:rPr>
          <w:rFonts w:ascii="Arial" w:hAnsi="Arial" w:cs="Arial" w:eastAsia="Arial" w:hint="default"/>
        </w:rPr>
        <w:t>7</w:t>
      </w:r>
      <w:r>
        <w:rPr>
          <w:rFonts w:ascii="Arial" w:hAnsi="Arial" w:cs="Arial" w:eastAsia="Arial" w:hint="default"/>
          <w:spacing w:val="-7"/>
        </w:rPr>
        <w:t> </w:t>
      </w:r>
      <w:r>
        <w:rPr/>
        <w:t>月年获得北京邮电大学电子工程学</w:t>
      </w:r>
      <w:r>
        <w:rPr>
          <w:w w:val="99"/>
        </w:rPr>
        <w:t> </w:t>
      </w:r>
      <w:r>
        <w:rPr/>
        <w:t>院电路与系统专业毕业博士学位。</w:t>
      </w:r>
      <w:r>
        <w:rPr>
          <w:rFonts w:ascii="Arial" w:hAnsi="Arial" w:cs="Arial" w:eastAsia="Arial" w:hint="default"/>
        </w:rPr>
        <w:t>1987</w:t>
      </w:r>
      <w:r>
        <w:rPr>
          <w:rFonts w:ascii="Arial" w:hAnsi="Arial" w:cs="Arial" w:eastAsia="Arial" w:hint="default"/>
          <w:spacing w:val="-8"/>
        </w:rPr>
        <w:t> </w:t>
      </w:r>
      <w:r>
        <w:rPr/>
        <w:t>年至</w:t>
      </w:r>
      <w:r>
        <w:rPr>
          <w:spacing w:val="-57"/>
        </w:rPr>
        <w:t> </w:t>
      </w:r>
      <w:r>
        <w:rPr>
          <w:rFonts w:ascii="Arial" w:hAnsi="Arial" w:cs="Arial" w:eastAsia="Arial" w:hint="default"/>
        </w:rPr>
        <w:t>1990</w:t>
      </w:r>
      <w:r>
        <w:rPr>
          <w:rFonts w:ascii="Arial" w:hAnsi="Arial" w:cs="Arial" w:eastAsia="Arial" w:hint="default"/>
          <w:spacing w:val="-8"/>
        </w:rPr>
        <w:t> </w:t>
      </w:r>
      <w:r>
        <w:rPr/>
        <w:t>年在日本东北大学进修电子工学专业，先</w:t>
      </w:r>
      <w:r>
        <w:rPr>
          <w:w w:val="99"/>
        </w:rPr>
        <w:t> </w:t>
      </w:r>
      <w:r>
        <w:rPr/>
        <w:t>后参加美国</w:t>
      </w:r>
      <w:r>
        <w:rPr>
          <w:spacing w:val="-63"/>
        </w:rPr>
        <w:t> </w:t>
      </w:r>
      <w:r>
        <w:rPr>
          <w:rFonts w:ascii="Arial" w:hAnsi="Arial" w:cs="Arial" w:eastAsia="Arial" w:hint="default"/>
        </w:rPr>
        <w:t>AT</w:t>
      </w:r>
      <w:r>
        <w:rPr/>
        <w:t>﹠</w:t>
      </w:r>
      <w:r>
        <w:rPr>
          <w:rFonts w:ascii="Arial" w:hAnsi="Arial" w:cs="Arial" w:eastAsia="Arial" w:hint="default"/>
        </w:rPr>
        <w:t>T</w:t>
      </w:r>
      <w:r>
        <w:rPr>
          <w:rFonts w:ascii="Arial" w:hAnsi="Arial" w:cs="Arial" w:eastAsia="Arial" w:hint="default"/>
          <w:spacing w:val="-15"/>
        </w:rPr>
        <w:t> </w:t>
      </w:r>
      <w:r>
        <w:rPr/>
        <w:t>高级电信管理人员培训、邮电部局长学习班、教育部高级领导干部海外培</w:t>
      </w:r>
      <w:r>
        <w:rPr>
          <w:w w:val="99"/>
        </w:rPr>
        <w:t> </w:t>
      </w:r>
      <w:r>
        <w:rPr>
          <w:spacing w:val="-9"/>
        </w:rPr>
        <w:t>训班。</w:t>
      </w:r>
      <w:r>
        <w:rPr>
          <w:rFonts w:ascii="Arial" w:hAnsi="Arial" w:cs="Arial" w:eastAsia="Arial" w:hint="default"/>
          <w:spacing w:val="-9"/>
        </w:rPr>
        <w:t>1971</w:t>
      </w:r>
      <w:r>
        <w:rPr>
          <w:rFonts w:ascii="Arial" w:hAnsi="Arial" w:cs="Arial" w:eastAsia="Arial" w:hint="default"/>
          <w:spacing w:val="-2"/>
        </w:rPr>
        <w:t> </w:t>
      </w:r>
      <w:r>
        <w:rPr/>
        <w:t>年至</w:t>
      </w:r>
      <w:r>
        <w:rPr>
          <w:spacing w:val="-51"/>
        </w:rPr>
        <w:t> </w:t>
      </w:r>
      <w:r>
        <w:rPr>
          <w:rFonts w:ascii="Arial" w:hAnsi="Arial" w:cs="Arial" w:eastAsia="Arial" w:hint="default"/>
        </w:rPr>
        <w:t>1996</w:t>
      </w:r>
      <w:r>
        <w:rPr>
          <w:rFonts w:ascii="Arial" w:hAnsi="Arial" w:cs="Arial" w:eastAsia="Arial" w:hint="default"/>
          <w:spacing w:val="-2"/>
        </w:rPr>
        <w:t> </w:t>
      </w:r>
      <w:r>
        <w:rPr>
          <w:spacing w:val="-6"/>
        </w:rPr>
        <w:t>年先后在中央广播事业局科学研究所、北京邮电学院工作、学习。</w:t>
      </w:r>
      <w:r>
        <w:rPr>
          <w:rFonts w:ascii="Arial" w:hAnsi="Arial" w:cs="Arial" w:eastAsia="Arial" w:hint="default"/>
          <w:spacing w:val="-6"/>
        </w:rPr>
        <w:t>1996</w:t>
      </w:r>
      <w:r>
        <w:rPr>
          <w:rFonts w:ascii="Arial" w:hAnsi="Arial" w:cs="Arial" w:eastAsia="Arial" w:hint="default"/>
          <w:w w:val="99"/>
        </w:rPr>
        <w:t> </w:t>
      </w:r>
      <w:r>
        <w:rPr/>
        <w:t>年</w:t>
      </w:r>
      <w:r>
        <w:rPr>
          <w:spacing w:val="-57"/>
        </w:rPr>
        <w:t> </w:t>
      </w:r>
      <w:r>
        <w:rPr>
          <w:rFonts w:ascii="Arial" w:hAnsi="Arial" w:cs="Arial" w:eastAsia="Arial" w:hint="default"/>
        </w:rPr>
        <w:t>9</w:t>
      </w:r>
      <w:r>
        <w:rPr>
          <w:rFonts w:ascii="Arial" w:hAnsi="Arial" w:cs="Arial" w:eastAsia="Arial" w:hint="default"/>
          <w:spacing w:val="-8"/>
        </w:rPr>
        <w:t> </w:t>
      </w:r>
      <w:r>
        <w:rPr/>
        <w:t>月至</w:t>
      </w:r>
      <w:r>
        <w:rPr>
          <w:spacing w:val="-57"/>
        </w:rPr>
        <w:t> </w:t>
      </w:r>
      <w:r>
        <w:rPr>
          <w:rFonts w:ascii="Arial" w:hAnsi="Arial" w:cs="Arial" w:eastAsia="Arial" w:hint="default"/>
        </w:rPr>
        <w:t>2008</w:t>
      </w:r>
      <w:r>
        <w:rPr>
          <w:rFonts w:ascii="Arial" w:hAnsi="Arial" w:cs="Arial" w:eastAsia="Arial" w:hint="default"/>
          <w:spacing w:val="-8"/>
        </w:rPr>
        <w:t> </w:t>
      </w:r>
      <w:r>
        <w:rPr/>
        <w:t>年</w:t>
      </w:r>
      <w:r>
        <w:rPr>
          <w:spacing w:val="-57"/>
        </w:rPr>
        <w:t> </w:t>
      </w:r>
      <w:r>
        <w:rPr>
          <w:rFonts w:ascii="Arial" w:hAnsi="Arial" w:cs="Arial" w:eastAsia="Arial" w:hint="default"/>
        </w:rPr>
        <w:t>5</w:t>
      </w:r>
      <w:r>
        <w:rPr>
          <w:rFonts w:ascii="Arial" w:hAnsi="Arial" w:cs="Arial" w:eastAsia="Arial" w:hint="default"/>
          <w:spacing w:val="-8"/>
        </w:rPr>
        <w:t> </w:t>
      </w:r>
      <w:r>
        <w:rPr/>
        <w:t>月任北京邮电大学副校长。</w:t>
      </w:r>
      <w:r>
        <w:rPr>
          <w:rFonts w:ascii="Arial" w:hAnsi="Arial" w:cs="Arial" w:eastAsia="Arial" w:hint="default"/>
        </w:rPr>
        <w:t>2008</w:t>
      </w:r>
      <w:r>
        <w:rPr>
          <w:rFonts w:ascii="Arial" w:hAnsi="Arial" w:cs="Arial" w:eastAsia="Arial" w:hint="default"/>
          <w:spacing w:val="-8"/>
        </w:rPr>
        <w:t> </w:t>
      </w:r>
      <w:r>
        <w:rPr/>
        <w:t>年</w:t>
      </w:r>
      <w:r>
        <w:rPr>
          <w:spacing w:val="-57"/>
        </w:rPr>
        <w:t> </w:t>
      </w:r>
      <w:r>
        <w:rPr>
          <w:rFonts w:ascii="Arial" w:hAnsi="Arial" w:cs="Arial" w:eastAsia="Arial" w:hint="default"/>
        </w:rPr>
        <w:t>5</w:t>
      </w:r>
      <w:r>
        <w:rPr>
          <w:rFonts w:ascii="Arial" w:hAnsi="Arial" w:cs="Arial" w:eastAsia="Arial" w:hint="default"/>
          <w:spacing w:val="-8"/>
        </w:rPr>
        <w:t> </w:t>
      </w:r>
      <w:r>
        <w:rPr/>
        <w:t>月至今任北京邮电大学副校长兼研</w:t>
      </w:r>
      <w:r>
        <w:rPr>
          <w:w w:val="99"/>
        </w:rPr>
        <w:t> </w:t>
      </w:r>
      <w:r>
        <w:rPr/>
        <w:t>究生院院长。目前兼任北京通信信息协会理事长，并担任北京梅泰诺通信技术股份公司独立</w:t>
      </w:r>
      <w:r>
        <w:rPr>
          <w:w w:val="99"/>
        </w:rPr>
        <w:t> </w:t>
      </w:r>
      <w:r>
        <w:rPr/>
        <w:t>董事。张英海先生自</w:t>
      </w:r>
      <w:r>
        <w:rPr>
          <w:spacing w:val="-56"/>
        </w:rPr>
        <w:t> </w:t>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11</w:t>
      </w:r>
      <w:r>
        <w:rPr>
          <w:rFonts w:ascii="Arial" w:hAnsi="Arial" w:cs="Arial" w:eastAsia="Arial" w:hint="default"/>
          <w:spacing w:val="-7"/>
        </w:rPr>
        <w:t> </w:t>
      </w:r>
      <w:r>
        <w:rPr/>
        <w:t>月</w:t>
      </w:r>
      <w:r>
        <w:rPr>
          <w:spacing w:val="-56"/>
        </w:rPr>
        <w:t> </w:t>
      </w:r>
      <w:r>
        <w:rPr>
          <w:rFonts w:ascii="Arial" w:hAnsi="Arial" w:cs="Arial" w:eastAsia="Arial" w:hint="default"/>
        </w:rPr>
        <w:t>3</w:t>
      </w:r>
      <w:r>
        <w:rPr>
          <w:rFonts w:ascii="Arial" w:hAnsi="Arial" w:cs="Arial" w:eastAsia="Arial" w:hint="default"/>
          <w:spacing w:val="-7"/>
        </w:rPr>
        <w:t> </w:t>
      </w:r>
      <w:r>
        <w:rPr/>
        <w:t>日起担任本公司独立董事。</w:t>
      </w:r>
    </w:p>
    <w:p>
      <w:pPr>
        <w:spacing w:after="0" w:line="228" w:lineRule="auto"/>
        <w:jc w:val="both"/>
        <w:sectPr>
          <w:pgSz w:w="11910" w:h="16840"/>
          <w:pgMar w:header="1079" w:footer="752" w:top="1320" w:bottom="940" w:left="1440" w:right="800"/>
        </w:sectPr>
      </w:pPr>
    </w:p>
    <w:p>
      <w:pPr>
        <w:spacing w:line="240" w:lineRule="auto" w:before="6"/>
        <w:rPr>
          <w:rFonts w:ascii="宋体" w:hAnsi="宋体" w:cs="宋体" w:eastAsia="宋体" w:hint="default"/>
          <w:sz w:val="19"/>
          <w:szCs w:val="19"/>
        </w:rPr>
      </w:pPr>
    </w:p>
    <w:p>
      <w:pPr>
        <w:spacing w:line="293" w:lineRule="exact" w:before="31"/>
        <w:ind w:left="231" w:right="101" w:firstLine="0"/>
        <w:jc w:val="left"/>
        <w:rPr>
          <w:rFonts w:ascii="宋体" w:hAnsi="宋体" w:cs="宋体" w:eastAsia="宋体" w:hint="default"/>
          <w:sz w:val="22"/>
          <w:szCs w:val="22"/>
        </w:rPr>
      </w:pPr>
      <w:r>
        <w:rPr>
          <w:rFonts w:ascii="Arial" w:hAnsi="Arial" w:cs="Arial" w:eastAsia="Arial" w:hint="default"/>
          <w:sz w:val="21"/>
          <w:szCs w:val="21"/>
        </w:rPr>
        <w:t>8</w:t>
      </w:r>
      <w:r>
        <w:rPr>
          <w:rFonts w:ascii="宋体" w:hAnsi="宋体" w:cs="宋体" w:eastAsia="宋体" w:hint="default"/>
          <w:sz w:val="21"/>
          <w:szCs w:val="21"/>
        </w:rPr>
        <w:t>）</w:t>
      </w:r>
      <w:r>
        <w:rPr>
          <w:rFonts w:ascii="宋体" w:hAnsi="宋体" w:cs="宋体" w:eastAsia="宋体" w:hint="default"/>
          <w:sz w:val="22"/>
          <w:szCs w:val="22"/>
        </w:rPr>
        <w:t>夏大慰：</w:t>
      </w:r>
    </w:p>
    <w:p>
      <w:pPr>
        <w:pStyle w:val="BodyText"/>
        <w:spacing w:line="232" w:lineRule="auto"/>
        <w:ind w:left="564" w:right="101"/>
        <w:jc w:val="left"/>
      </w:pPr>
      <w:r>
        <w:rPr/>
        <w:t>夏大慰先生</w:t>
      </w:r>
      <w:r>
        <w:rPr>
          <w:spacing w:val="-56"/>
        </w:rPr>
        <w:t> </w:t>
      </w:r>
      <w:r>
        <w:rPr>
          <w:rFonts w:ascii="Arial" w:hAnsi="Arial" w:cs="Arial" w:eastAsia="Arial" w:hint="default"/>
        </w:rPr>
        <w:t>1982</w:t>
      </w:r>
      <w:r>
        <w:rPr>
          <w:rFonts w:ascii="Arial" w:hAnsi="Arial" w:cs="Arial" w:eastAsia="Arial" w:hint="default"/>
          <w:spacing w:val="-8"/>
        </w:rPr>
        <w:t> </w:t>
      </w:r>
      <w:r>
        <w:rPr/>
        <w:t>年毕业于长春工业大学获工学学士学位，</w:t>
      </w:r>
      <w:r>
        <w:rPr>
          <w:rFonts w:ascii="Arial" w:hAnsi="Arial" w:cs="Arial" w:eastAsia="Arial" w:hint="default"/>
        </w:rPr>
        <w:t>1985</w:t>
      </w:r>
      <w:r>
        <w:rPr>
          <w:rFonts w:ascii="Arial" w:hAnsi="Arial" w:cs="Arial" w:eastAsia="Arial" w:hint="default"/>
          <w:spacing w:val="-8"/>
        </w:rPr>
        <w:t> </w:t>
      </w:r>
      <w:r>
        <w:rPr/>
        <w:t>年毕业于上海财经大学获经</w:t>
      </w:r>
      <w:r>
        <w:rPr>
          <w:w w:val="99"/>
        </w:rPr>
        <w:t> </w:t>
      </w:r>
      <w:r>
        <w:rPr>
          <w:spacing w:val="-4"/>
        </w:rPr>
        <w:t>济学硕士学位。</w:t>
      </w:r>
      <w:r>
        <w:rPr>
          <w:rFonts w:ascii="Arial" w:hAnsi="Arial" w:cs="Arial" w:eastAsia="Arial" w:hint="default"/>
          <w:spacing w:val="-4"/>
        </w:rPr>
        <w:t>1985</w:t>
      </w:r>
      <w:r>
        <w:rPr>
          <w:rFonts w:ascii="Arial" w:hAnsi="Arial" w:cs="Arial" w:eastAsia="Arial" w:hint="default"/>
          <w:spacing w:val="-5"/>
        </w:rPr>
        <w:t> </w:t>
      </w:r>
      <w:r>
        <w:rPr>
          <w:spacing w:val="-3"/>
        </w:rPr>
        <w:t>年起在上海财经大学任教。</w:t>
      </w:r>
      <w:r>
        <w:rPr>
          <w:rFonts w:ascii="Arial" w:hAnsi="Arial" w:cs="Arial" w:eastAsia="Arial" w:hint="default"/>
          <w:spacing w:val="-3"/>
        </w:rPr>
        <w:t>1988</w:t>
      </w:r>
      <w:r>
        <w:rPr>
          <w:rFonts w:ascii="Arial" w:hAnsi="Arial" w:cs="Arial" w:eastAsia="Arial" w:hint="default"/>
          <w:spacing w:val="-5"/>
        </w:rPr>
        <w:t> </w:t>
      </w:r>
      <w:r>
        <w:rPr/>
        <w:t>年至</w:t>
      </w:r>
      <w:r>
        <w:rPr>
          <w:spacing w:val="-53"/>
        </w:rPr>
        <w:t> </w:t>
      </w:r>
      <w:r>
        <w:rPr>
          <w:rFonts w:ascii="Arial" w:hAnsi="Arial" w:cs="Arial" w:eastAsia="Arial" w:hint="default"/>
        </w:rPr>
        <w:t>1990</w:t>
      </w:r>
      <w:r>
        <w:rPr>
          <w:rFonts w:ascii="Arial" w:hAnsi="Arial" w:cs="Arial" w:eastAsia="Arial" w:hint="default"/>
          <w:spacing w:val="-5"/>
        </w:rPr>
        <w:t> </w:t>
      </w:r>
      <w:r>
        <w:rPr/>
        <w:t>年在日本大阪市立大学担任</w:t>
      </w:r>
      <w:r>
        <w:rPr>
          <w:spacing w:val="-107"/>
        </w:rPr>
        <w:t> </w:t>
      </w:r>
      <w:r>
        <w:rPr>
          <w:spacing w:val="-107"/>
        </w:rPr>
      </w:r>
      <w:r>
        <w:rPr/>
        <w:t>客座研究员。</w:t>
      </w:r>
      <w:r>
        <w:rPr>
          <w:rFonts w:ascii="Arial" w:hAnsi="Arial" w:cs="Arial" w:eastAsia="Arial" w:hint="default"/>
        </w:rPr>
        <w:t>1994</w:t>
      </w:r>
      <w:r>
        <w:rPr>
          <w:rFonts w:ascii="Arial" w:hAnsi="Arial" w:cs="Arial" w:eastAsia="Arial" w:hint="default"/>
          <w:spacing w:val="-7"/>
        </w:rPr>
        <w:t> </w:t>
      </w:r>
      <w:r>
        <w:rPr/>
        <w:t>年晋升为教授。自</w:t>
      </w:r>
      <w:r>
        <w:rPr>
          <w:spacing w:val="-56"/>
        </w:rPr>
        <w:t> </w:t>
      </w:r>
      <w:r>
        <w:rPr>
          <w:rFonts w:ascii="Arial" w:hAnsi="Arial" w:cs="Arial" w:eastAsia="Arial" w:hint="default"/>
        </w:rPr>
        <w:t>1993</w:t>
      </w:r>
      <w:r>
        <w:rPr>
          <w:rFonts w:ascii="Arial" w:hAnsi="Arial" w:cs="Arial" w:eastAsia="Arial" w:hint="default"/>
          <w:spacing w:val="-7"/>
        </w:rPr>
        <w:t> </w:t>
      </w:r>
      <w:r>
        <w:rPr/>
        <w:t>年起曾先后担任上海财经大学国际经济管理学院</w:t>
      </w:r>
      <w:r>
        <w:rPr>
          <w:w w:val="99"/>
        </w:rPr>
        <w:t> </w:t>
      </w:r>
      <w:r>
        <w:rPr/>
        <w:t>院长、校长助理、副校长、常务副校长等职务。</w:t>
      </w:r>
      <w:r>
        <w:rPr>
          <w:rFonts w:ascii="Arial" w:hAnsi="Arial" w:cs="Arial" w:eastAsia="Arial" w:hint="default"/>
        </w:rPr>
        <w:t>2000</w:t>
      </w:r>
      <w:r>
        <w:rPr>
          <w:rFonts w:ascii="Arial" w:hAnsi="Arial" w:cs="Arial" w:eastAsia="Arial" w:hint="default"/>
          <w:spacing w:val="-18"/>
        </w:rPr>
        <w:t> </w:t>
      </w:r>
      <w:r>
        <w:rPr/>
        <w:t>年奉调组建上海国家会计学院并担任院</w:t>
      </w:r>
      <w:r>
        <w:rPr>
          <w:w w:val="99"/>
        </w:rPr>
        <w:t> </w:t>
      </w:r>
      <w:r>
        <w:rPr>
          <w:spacing w:val="-1"/>
        </w:rPr>
        <w:t>长至今。享受国务院政府津贴。现任上海国家会计学院院长，党委书记，教授、博士生导师。</w:t>
      </w:r>
      <w:r>
        <w:rPr>
          <w:w w:val="99"/>
        </w:rPr>
        <w:t> </w:t>
      </w:r>
      <w:r>
        <w:rPr/>
        <w:t>目前兼任中国工业经济学会副会长，财政部会计准则委员会咨询专家，财政部企业内部控制</w:t>
      </w:r>
      <w:r>
        <w:rPr>
          <w:w w:val="99"/>
        </w:rPr>
        <w:t> </w:t>
      </w:r>
      <w:r>
        <w:rPr/>
        <w:t>标准委员会委员，香港中文大学名誉教授，复旦大学管理学院兼职教授，上海证券交易所上</w:t>
      </w:r>
      <w:r>
        <w:rPr>
          <w:w w:val="99"/>
        </w:rPr>
        <w:t> </w:t>
      </w:r>
      <w:r>
        <w:rPr>
          <w:spacing w:val="-4"/>
        </w:rPr>
        <w:t>市公司专家委员会委员。目前还担任联华超市股份有限公司独立董事，上海锦江国际酒店（集</w:t>
      </w:r>
      <w:r>
        <w:rPr>
          <w:spacing w:val="-98"/>
        </w:rPr>
        <w:t> </w:t>
      </w:r>
      <w:r>
        <w:rPr>
          <w:spacing w:val="-98"/>
        </w:rPr>
      </w:r>
      <w:r>
        <w:rPr/>
        <w:t>团）股份有限公司独立董事，上海电力股份有限公司独立董事。夏大慰先生自</w:t>
      </w:r>
      <w:r>
        <w:rPr>
          <w:spacing w:val="-56"/>
        </w:rPr>
        <w:t> </w:t>
      </w:r>
      <w:r>
        <w:rPr>
          <w:rFonts w:ascii="Arial" w:hAnsi="Arial" w:cs="Arial" w:eastAsia="Arial" w:hint="default"/>
        </w:rPr>
        <w:t>2009</w:t>
      </w:r>
      <w:r>
        <w:rPr>
          <w:rFonts w:ascii="Arial" w:hAnsi="Arial" w:cs="Arial" w:eastAsia="Arial" w:hint="default"/>
          <w:spacing w:val="-8"/>
        </w:rPr>
        <w:t> </w:t>
      </w:r>
      <w:r>
        <w:rPr/>
        <w:t>年</w:t>
      </w:r>
      <w:r>
        <w:rPr>
          <w:spacing w:val="-57"/>
        </w:rPr>
        <w:t> </w:t>
      </w:r>
      <w:r>
        <w:rPr>
          <w:rFonts w:ascii="Arial" w:hAnsi="Arial" w:cs="Arial" w:eastAsia="Arial" w:hint="default"/>
        </w:rPr>
        <w:t>11</w:t>
      </w:r>
      <w:r>
        <w:rPr>
          <w:rFonts w:ascii="Arial" w:hAnsi="Arial" w:cs="Arial" w:eastAsia="Arial" w:hint="default"/>
          <w:spacing w:val="-8"/>
        </w:rPr>
        <w:t> </w:t>
      </w:r>
      <w:r>
        <w:rPr/>
        <w:t>月</w:t>
      </w:r>
    </w:p>
    <w:p>
      <w:pPr>
        <w:pStyle w:val="BodyText"/>
        <w:spacing w:line="287" w:lineRule="exact"/>
        <w:ind w:left="564" w:right="101"/>
        <w:jc w:val="left"/>
      </w:pPr>
      <w:r>
        <w:rPr>
          <w:rFonts w:ascii="Arial" w:hAnsi="Arial" w:cs="Arial" w:eastAsia="Arial" w:hint="default"/>
        </w:rPr>
        <w:t>3</w:t>
      </w:r>
      <w:r>
        <w:rPr>
          <w:rFonts w:ascii="Arial" w:hAnsi="Arial" w:cs="Arial" w:eastAsia="Arial" w:hint="default"/>
          <w:spacing w:val="-9"/>
        </w:rPr>
        <w:t> </w:t>
      </w:r>
      <w:r>
        <w:rPr/>
        <w:t>日起担任本公司独立董事。</w:t>
      </w:r>
    </w:p>
    <w:p>
      <w:pPr>
        <w:spacing w:line="240" w:lineRule="auto" w:before="0"/>
        <w:rPr>
          <w:rFonts w:ascii="宋体" w:hAnsi="宋体" w:cs="宋体" w:eastAsia="宋体" w:hint="default"/>
          <w:sz w:val="18"/>
          <w:szCs w:val="18"/>
        </w:rPr>
      </w:pPr>
    </w:p>
    <w:p>
      <w:pPr>
        <w:spacing w:line="293" w:lineRule="exact" w:before="0"/>
        <w:ind w:left="231" w:right="101" w:firstLine="0"/>
        <w:jc w:val="left"/>
        <w:rPr>
          <w:rFonts w:ascii="宋体" w:hAnsi="宋体" w:cs="宋体" w:eastAsia="宋体" w:hint="default"/>
          <w:sz w:val="22"/>
          <w:szCs w:val="22"/>
        </w:rPr>
      </w:pPr>
      <w:r>
        <w:rPr>
          <w:rFonts w:ascii="Arial" w:hAnsi="Arial" w:cs="Arial" w:eastAsia="Arial" w:hint="default"/>
          <w:sz w:val="21"/>
          <w:szCs w:val="21"/>
        </w:rPr>
        <w:t>9</w:t>
      </w:r>
      <w:r>
        <w:rPr>
          <w:rFonts w:ascii="宋体" w:hAnsi="宋体" w:cs="宋体" w:eastAsia="宋体" w:hint="default"/>
          <w:sz w:val="21"/>
          <w:szCs w:val="21"/>
        </w:rPr>
        <w:t>）</w:t>
      </w:r>
      <w:r>
        <w:rPr>
          <w:rFonts w:ascii="宋体" w:hAnsi="宋体" w:cs="宋体" w:eastAsia="宋体" w:hint="default"/>
          <w:spacing w:val="-75"/>
          <w:sz w:val="21"/>
          <w:szCs w:val="21"/>
        </w:rPr>
        <w:t> </w:t>
      </w:r>
      <w:r>
        <w:rPr>
          <w:rFonts w:ascii="宋体" w:hAnsi="宋体" w:cs="宋体" w:eastAsia="宋体" w:hint="default"/>
          <w:sz w:val="22"/>
          <w:szCs w:val="22"/>
        </w:rPr>
        <w:t>李建国：</w:t>
      </w:r>
    </w:p>
    <w:p>
      <w:pPr>
        <w:pStyle w:val="BodyText"/>
        <w:spacing w:line="225" w:lineRule="auto" w:before="7"/>
        <w:ind w:left="563" w:right="225"/>
        <w:jc w:val="both"/>
      </w:pPr>
      <w:r>
        <w:rPr>
          <w:spacing w:val="-4"/>
        </w:rPr>
        <w:t>李建国女士是一位高级经济师，于</w:t>
      </w:r>
      <w:r>
        <w:rPr>
          <w:spacing w:val="-55"/>
        </w:rPr>
        <w:t> </w:t>
      </w:r>
      <w:r>
        <w:rPr>
          <w:rFonts w:ascii="Arial" w:hAnsi="Arial" w:cs="Arial" w:eastAsia="Arial" w:hint="default"/>
        </w:rPr>
        <w:t>1982</w:t>
      </w:r>
      <w:r>
        <w:rPr>
          <w:rFonts w:ascii="Arial" w:hAnsi="Arial" w:cs="Arial" w:eastAsia="Arial" w:hint="default"/>
          <w:spacing w:val="-6"/>
        </w:rPr>
        <w:t> </w:t>
      </w:r>
      <w:r>
        <w:rPr>
          <w:spacing w:val="-3"/>
        </w:rPr>
        <w:t>年毕业于湘潭大学化工专修科。</w:t>
      </w:r>
      <w:r>
        <w:rPr>
          <w:rFonts w:ascii="Arial" w:hAnsi="Arial" w:cs="Arial" w:eastAsia="Arial" w:hint="default"/>
          <w:spacing w:val="-3"/>
        </w:rPr>
        <w:t>2006</w:t>
      </w:r>
      <w:r>
        <w:rPr>
          <w:rFonts w:ascii="Arial" w:hAnsi="Arial" w:cs="Arial" w:eastAsia="Arial" w:hint="default"/>
          <w:spacing w:val="-6"/>
        </w:rPr>
        <w:t> </w:t>
      </w:r>
      <w:r>
        <w:rPr/>
        <w:t>年</w:t>
      </w:r>
      <w:r>
        <w:rPr>
          <w:spacing w:val="-55"/>
        </w:rPr>
        <w:t> </w:t>
      </w:r>
      <w:r>
        <w:rPr>
          <w:rFonts w:ascii="Arial" w:hAnsi="Arial" w:cs="Arial" w:eastAsia="Arial" w:hint="default"/>
        </w:rPr>
        <w:t>12</w:t>
      </w:r>
      <w:r>
        <w:rPr>
          <w:rFonts w:ascii="Arial" w:hAnsi="Arial" w:cs="Arial" w:eastAsia="Arial" w:hint="default"/>
          <w:spacing w:val="-6"/>
        </w:rPr>
        <w:t> </w:t>
      </w:r>
      <w:r>
        <w:rPr/>
        <w:t>月获得香</w:t>
      </w:r>
      <w:r>
        <w:rPr>
          <w:w w:val="99"/>
        </w:rPr>
        <w:t> </w:t>
      </w:r>
      <w:r>
        <w:rPr/>
        <w:t>港理工大学工商管理专业硕士。</w:t>
      </w:r>
      <w:r>
        <w:rPr>
          <w:rFonts w:ascii="Arial" w:hAnsi="Arial" w:cs="Arial" w:eastAsia="Arial" w:hint="default"/>
        </w:rPr>
        <w:t>1982</w:t>
      </w:r>
      <w:r>
        <w:rPr>
          <w:rFonts w:ascii="Arial" w:hAnsi="Arial" w:cs="Arial" w:eastAsia="Arial" w:hint="default"/>
          <w:spacing w:val="-8"/>
        </w:rPr>
        <w:t> </w:t>
      </w:r>
      <w:r>
        <w:rPr/>
        <w:t>年至</w:t>
      </w:r>
      <w:r>
        <w:rPr>
          <w:spacing w:val="-57"/>
        </w:rPr>
        <w:t> </w:t>
      </w:r>
      <w:r>
        <w:rPr>
          <w:rFonts w:ascii="Arial" w:hAnsi="Arial" w:cs="Arial" w:eastAsia="Arial" w:hint="default"/>
        </w:rPr>
        <w:t>1983</w:t>
      </w:r>
      <w:r>
        <w:rPr>
          <w:rFonts w:ascii="Arial" w:hAnsi="Arial" w:cs="Arial" w:eastAsia="Arial" w:hint="default"/>
          <w:spacing w:val="-8"/>
        </w:rPr>
        <w:t> </w:t>
      </w:r>
      <w:r>
        <w:rPr/>
        <w:t>年曾经先后担任湖南岳化总厂涤纶厂党委副</w:t>
      </w:r>
      <w:r>
        <w:rPr>
          <w:w w:val="99"/>
        </w:rPr>
        <w:t> </w:t>
      </w:r>
      <w:r>
        <w:rPr/>
        <w:t>书记、书记。</w:t>
      </w:r>
      <w:r>
        <w:rPr>
          <w:rFonts w:ascii="Arial" w:hAnsi="Arial" w:cs="Arial" w:eastAsia="Arial" w:hint="default"/>
        </w:rPr>
        <w:t>1983</w:t>
      </w:r>
      <w:r>
        <w:rPr>
          <w:rFonts w:ascii="Arial" w:hAnsi="Arial" w:cs="Arial" w:eastAsia="Arial" w:hint="default"/>
          <w:spacing w:val="-8"/>
        </w:rPr>
        <w:t> </w:t>
      </w:r>
      <w:r>
        <w:rPr/>
        <w:t>年至</w:t>
      </w:r>
      <w:r>
        <w:rPr>
          <w:spacing w:val="-57"/>
        </w:rPr>
        <w:t> </w:t>
      </w:r>
      <w:r>
        <w:rPr>
          <w:rFonts w:ascii="Arial" w:hAnsi="Arial" w:cs="Arial" w:eastAsia="Arial" w:hint="default"/>
        </w:rPr>
        <w:t>1993</w:t>
      </w:r>
      <w:r>
        <w:rPr>
          <w:rFonts w:ascii="Arial" w:hAnsi="Arial" w:cs="Arial" w:eastAsia="Arial" w:hint="default"/>
          <w:spacing w:val="-8"/>
        </w:rPr>
        <w:t> </w:t>
      </w:r>
      <w:r>
        <w:rPr/>
        <w:t>年曾经担任湖南第八、九届团省委书记、共青团第十一届中央</w:t>
      </w:r>
      <w:r>
        <w:rPr>
          <w:w w:val="99"/>
        </w:rPr>
        <w:t> </w:t>
      </w:r>
      <w:r>
        <w:rPr/>
        <w:t>委员会委员、共青团第十二届中央委员会常委。</w:t>
      </w:r>
      <w:r>
        <w:rPr>
          <w:rFonts w:ascii="Arial" w:hAnsi="Arial" w:cs="Arial" w:eastAsia="Arial" w:hint="default"/>
        </w:rPr>
        <w:t>1993</w:t>
      </w:r>
      <w:r>
        <w:rPr>
          <w:rFonts w:ascii="Arial" w:hAnsi="Arial" w:cs="Arial" w:eastAsia="Arial" w:hint="default"/>
          <w:spacing w:val="-8"/>
        </w:rPr>
        <w:t> </w:t>
      </w:r>
      <w:r>
        <w:rPr/>
        <w:t>年至</w:t>
      </w:r>
      <w:r>
        <w:rPr>
          <w:spacing w:val="-57"/>
        </w:rPr>
        <w:t> </w:t>
      </w:r>
      <w:r>
        <w:rPr>
          <w:rFonts w:ascii="Arial" w:hAnsi="Arial" w:cs="Arial" w:eastAsia="Arial" w:hint="default"/>
        </w:rPr>
        <w:t>1997</w:t>
      </w:r>
      <w:r>
        <w:rPr>
          <w:rFonts w:ascii="Arial" w:hAnsi="Arial" w:cs="Arial" w:eastAsia="Arial" w:hint="default"/>
          <w:spacing w:val="-8"/>
        </w:rPr>
        <w:t> </w:t>
      </w:r>
      <w:r>
        <w:rPr/>
        <w:t>年初担任化工管理干部学院</w:t>
      </w:r>
      <w:r>
        <w:rPr>
          <w:w w:val="99"/>
        </w:rPr>
        <w:t> </w:t>
      </w:r>
      <w:r>
        <w:rPr/>
        <w:t>党委书记。</w:t>
      </w:r>
      <w:r>
        <w:rPr>
          <w:rFonts w:ascii="Arial" w:hAnsi="Arial" w:cs="Arial" w:eastAsia="Arial" w:hint="default"/>
        </w:rPr>
        <w:t>1997</w:t>
      </w:r>
      <w:r>
        <w:rPr>
          <w:rFonts w:ascii="Arial" w:hAnsi="Arial" w:cs="Arial" w:eastAsia="Arial" w:hint="default"/>
          <w:spacing w:val="-8"/>
        </w:rPr>
        <w:t> </w:t>
      </w:r>
      <w:r>
        <w:rPr/>
        <w:t>年初至</w:t>
      </w:r>
      <w:r>
        <w:rPr>
          <w:spacing w:val="-56"/>
        </w:rPr>
        <w:t> </w:t>
      </w:r>
      <w:r>
        <w:rPr>
          <w:rFonts w:ascii="Arial" w:hAnsi="Arial" w:cs="Arial" w:eastAsia="Arial" w:hint="default"/>
        </w:rPr>
        <w:t>2000</w:t>
      </w:r>
      <w:r>
        <w:rPr>
          <w:rFonts w:ascii="Arial" w:hAnsi="Arial" w:cs="Arial" w:eastAsia="Arial" w:hint="default"/>
          <w:spacing w:val="-8"/>
        </w:rPr>
        <w:t> </w:t>
      </w:r>
      <w:r>
        <w:rPr/>
        <w:t>年</w:t>
      </w:r>
      <w:r>
        <w:rPr>
          <w:spacing w:val="-57"/>
        </w:rPr>
        <w:t> </w:t>
      </w:r>
      <w:r>
        <w:rPr>
          <w:rFonts w:ascii="Arial" w:hAnsi="Arial" w:cs="Arial" w:eastAsia="Arial" w:hint="default"/>
        </w:rPr>
        <w:t>5</w:t>
      </w:r>
      <w:r>
        <w:rPr>
          <w:rFonts w:ascii="Arial" w:hAnsi="Arial" w:cs="Arial" w:eastAsia="Arial" w:hint="default"/>
          <w:spacing w:val="-8"/>
        </w:rPr>
        <w:t> </w:t>
      </w:r>
      <w:r>
        <w:rPr/>
        <w:t>月担任中央纪委、监察部驻国家石化局纪检组副组长、监</w:t>
      </w:r>
    </w:p>
    <w:p>
      <w:pPr>
        <w:pStyle w:val="BodyText"/>
        <w:spacing w:line="278" w:lineRule="exact"/>
        <w:ind w:left="563" w:right="81"/>
        <w:jc w:val="left"/>
      </w:pPr>
      <w:r>
        <w:rPr/>
        <w:t>察局局长。</w:t>
      </w:r>
      <w:r>
        <w:rPr>
          <w:rFonts w:ascii="Arial" w:hAnsi="Arial" w:cs="Arial" w:eastAsia="Arial" w:hint="default"/>
        </w:rPr>
        <w:t>2000</w:t>
      </w:r>
      <w:r>
        <w:rPr>
          <w:rFonts w:ascii="Arial" w:hAnsi="Arial" w:cs="Arial" w:eastAsia="Arial" w:hint="default"/>
          <w:spacing w:val="-8"/>
        </w:rPr>
        <w:t> </w:t>
      </w:r>
      <w:r>
        <w:rPr/>
        <w:t>年</w:t>
      </w:r>
      <w:r>
        <w:rPr>
          <w:spacing w:val="-57"/>
        </w:rPr>
        <w:t> </w:t>
      </w:r>
      <w:r>
        <w:rPr>
          <w:rFonts w:ascii="Arial" w:hAnsi="Arial" w:cs="Arial" w:eastAsia="Arial" w:hint="default"/>
        </w:rPr>
        <w:t>6</w:t>
      </w:r>
      <w:r>
        <w:rPr>
          <w:rFonts w:ascii="Arial" w:hAnsi="Arial" w:cs="Arial" w:eastAsia="Arial" w:hint="default"/>
          <w:spacing w:val="-8"/>
        </w:rPr>
        <w:t> </w:t>
      </w:r>
      <w:r>
        <w:rPr/>
        <w:t>月起加入联通集团。</w:t>
      </w:r>
      <w:r>
        <w:rPr>
          <w:rFonts w:ascii="Arial" w:hAnsi="Arial" w:cs="Arial" w:eastAsia="Arial" w:hint="default"/>
        </w:rPr>
        <w:t>2000</w:t>
      </w:r>
      <w:r>
        <w:rPr>
          <w:rFonts w:ascii="Arial" w:hAnsi="Arial" w:cs="Arial" w:eastAsia="Arial" w:hint="default"/>
          <w:spacing w:val="-8"/>
        </w:rPr>
        <w:t> </w:t>
      </w:r>
      <w:r>
        <w:rPr/>
        <w:t>年</w:t>
      </w:r>
      <w:r>
        <w:rPr>
          <w:spacing w:val="-57"/>
        </w:rPr>
        <w:t> </w:t>
      </w:r>
      <w:r>
        <w:rPr>
          <w:rFonts w:ascii="Arial" w:hAnsi="Arial" w:cs="Arial" w:eastAsia="Arial" w:hint="default"/>
        </w:rPr>
        <w:t>6</w:t>
      </w:r>
      <w:r>
        <w:rPr>
          <w:rFonts w:ascii="Arial" w:hAnsi="Arial" w:cs="Arial" w:eastAsia="Arial" w:hint="default"/>
          <w:spacing w:val="-8"/>
        </w:rPr>
        <w:t> </w:t>
      </w:r>
      <w:r>
        <w:rPr/>
        <w:t>月至</w:t>
      </w:r>
      <w:r>
        <w:rPr>
          <w:spacing w:val="-57"/>
        </w:rPr>
        <w:t> </w:t>
      </w:r>
      <w:r>
        <w:rPr>
          <w:rFonts w:ascii="Arial" w:hAnsi="Arial" w:cs="Arial" w:eastAsia="Arial" w:hint="default"/>
        </w:rPr>
        <w:t>2007</w:t>
      </w:r>
      <w:r>
        <w:rPr>
          <w:rFonts w:ascii="Arial" w:hAnsi="Arial" w:cs="Arial" w:eastAsia="Arial" w:hint="default"/>
          <w:spacing w:val="-8"/>
        </w:rPr>
        <w:t> </w:t>
      </w:r>
      <w:r>
        <w:rPr/>
        <w:t>年</w:t>
      </w:r>
      <w:r>
        <w:rPr>
          <w:spacing w:val="-57"/>
        </w:rPr>
        <w:t> </w:t>
      </w:r>
      <w:r>
        <w:rPr>
          <w:rFonts w:ascii="Arial" w:hAnsi="Arial" w:cs="Arial" w:eastAsia="Arial" w:hint="default"/>
        </w:rPr>
        <w:t>7</w:t>
      </w:r>
      <w:r>
        <w:rPr>
          <w:rFonts w:ascii="Arial" w:hAnsi="Arial" w:cs="Arial" w:eastAsia="Arial" w:hint="default"/>
          <w:spacing w:val="-8"/>
        </w:rPr>
        <w:t> </w:t>
      </w:r>
      <w:r>
        <w:rPr/>
        <w:t>月任联通集团党组成员、</w:t>
      </w:r>
    </w:p>
    <w:p>
      <w:pPr>
        <w:pStyle w:val="BodyText"/>
        <w:spacing w:line="285" w:lineRule="exact"/>
        <w:ind w:left="563" w:right="81"/>
        <w:jc w:val="left"/>
      </w:pPr>
      <w:r>
        <w:rPr>
          <w:w w:val="99"/>
        </w:rPr>
        <w:t>纪检组</w:t>
      </w:r>
      <w:r>
        <w:rPr>
          <w:spacing w:val="1"/>
          <w:w w:val="99"/>
        </w:rPr>
        <w:t>长</w:t>
      </w:r>
      <w:r>
        <w:rPr>
          <w:spacing w:val="-106"/>
          <w:w w:val="99"/>
        </w:rPr>
        <w:t>。</w:t>
      </w:r>
      <w:r>
        <w:rPr>
          <w:rFonts w:ascii="Arial" w:hAnsi="Arial" w:cs="Arial" w:eastAsia="Arial" w:hint="default"/>
          <w:spacing w:val="1"/>
          <w:w w:val="99"/>
        </w:rPr>
        <w:t>2</w:t>
      </w:r>
      <w:r>
        <w:rPr>
          <w:rFonts w:ascii="Arial" w:hAnsi="Arial" w:cs="Arial" w:eastAsia="Arial" w:hint="default"/>
          <w:w w:val="99"/>
        </w:rPr>
        <w:t>001</w:t>
      </w:r>
      <w:r>
        <w:rPr>
          <w:rFonts w:ascii="Arial" w:hAnsi="Arial" w:cs="Arial" w:eastAsia="Arial" w:hint="default"/>
          <w:spacing w:val="-6"/>
        </w:rPr>
        <w:t> </w:t>
      </w:r>
      <w:r>
        <w:rPr>
          <w:w w:val="99"/>
        </w:rPr>
        <w:t>年起</w:t>
      </w:r>
      <w:r>
        <w:rPr>
          <w:spacing w:val="1"/>
          <w:w w:val="99"/>
        </w:rPr>
        <w:t>兼</w:t>
      </w:r>
      <w:r>
        <w:rPr>
          <w:w w:val="99"/>
        </w:rPr>
        <w:t>任联通</w:t>
      </w:r>
      <w:r>
        <w:rPr>
          <w:spacing w:val="1"/>
          <w:w w:val="99"/>
        </w:rPr>
        <w:t>集团</w:t>
      </w:r>
      <w:r>
        <w:rPr>
          <w:w w:val="99"/>
        </w:rPr>
        <w:t>工会主</w:t>
      </w:r>
      <w:r>
        <w:rPr>
          <w:spacing w:val="1"/>
          <w:w w:val="99"/>
        </w:rPr>
        <w:t>席</w:t>
      </w:r>
      <w:r>
        <w:rPr>
          <w:spacing w:val="-106"/>
          <w:w w:val="99"/>
        </w:rPr>
        <w:t>。</w:t>
      </w:r>
      <w:r>
        <w:rPr>
          <w:rFonts w:ascii="Arial" w:hAnsi="Arial" w:cs="Arial" w:eastAsia="Arial" w:hint="default"/>
          <w:spacing w:val="1"/>
          <w:w w:val="99"/>
        </w:rPr>
        <w:t>2</w:t>
      </w:r>
      <w:r>
        <w:rPr>
          <w:rFonts w:ascii="Arial" w:hAnsi="Arial" w:cs="Arial" w:eastAsia="Arial" w:hint="default"/>
          <w:w w:val="99"/>
        </w:rPr>
        <w:t>003</w:t>
      </w:r>
      <w:r>
        <w:rPr>
          <w:rFonts w:ascii="Arial" w:hAnsi="Arial" w:cs="Arial" w:eastAsia="Arial" w:hint="default"/>
          <w:spacing w:val="-6"/>
        </w:rPr>
        <w:t> </w:t>
      </w:r>
      <w:r>
        <w:rPr>
          <w:w w:val="99"/>
        </w:rPr>
        <w:t>年</w:t>
      </w:r>
      <w:r>
        <w:rPr>
          <w:spacing w:val="-55"/>
        </w:rPr>
        <w:t> </w:t>
      </w:r>
      <w:r>
        <w:rPr>
          <w:rFonts w:ascii="Arial" w:hAnsi="Arial" w:cs="Arial" w:eastAsia="Arial" w:hint="default"/>
          <w:w w:val="99"/>
        </w:rPr>
        <w:t>9</w:t>
      </w:r>
      <w:r>
        <w:rPr>
          <w:rFonts w:ascii="Arial" w:hAnsi="Arial" w:cs="Arial" w:eastAsia="Arial" w:hint="default"/>
          <w:spacing w:val="-6"/>
        </w:rPr>
        <w:t> </w:t>
      </w:r>
      <w:r>
        <w:rPr>
          <w:w w:val="99"/>
        </w:rPr>
        <w:t>月至</w:t>
      </w:r>
      <w:r>
        <w:rPr>
          <w:spacing w:val="-55"/>
        </w:rPr>
        <w:t> </w:t>
      </w:r>
      <w:r>
        <w:rPr>
          <w:rFonts w:ascii="Arial" w:hAnsi="Arial" w:cs="Arial" w:eastAsia="Arial" w:hint="default"/>
          <w:w w:val="99"/>
        </w:rPr>
        <w:t>2007</w:t>
      </w:r>
      <w:r>
        <w:rPr>
          <w:rFonts w:ascii="Arial" w:hAnsi="Arial" w:cs="Arial" w:eastAsia="Arial" w:hint="default"/>
          <w:spacing w:val="-6"/>
        </w:rPr>
        <w:t> </w:t>
      </w:r>
      <w:r>
        <w:rPr>
          <w:w w:val="99"/>
        </w:rPr>
        <w:t>年</w:t>
      </w:r>
      <w:r>
        <w:rPr>
          <w:spacing w:val="-55"/>
        </w:rPr>
        <w:t> </w:t>
      </w:r>
      <w:r>
        <w:rPr>
          <w:rFonts w:ascii="Arial" w:hAnsi="Arial" w:cs="Arial" w:eastAsia="Arial" w:hint="default"/>
          <w:w w:val="99"/>
        </w:rPr>
        <w:t>7</w:t>
      </w:r>
      <w:r>
        <w:rPr>
          <w:rFonts w:ascii="Arial" w:hAnsi="Arial" w:cs="Arial" w:eastAsia="Arial" w:hint="default"/>
          <w:spacing w:val="-6"/>
        </w:rPr>
        <w:t> </w:t>
      </w:r>
      <w:r>
        <w:rPr>
          <w:w w:val="99"/>
        </w:rPr>
        <w:t>月曾任</w:t>
      </w:r>
      <w:r>
        <w:rPr>
          <w:spacing w:val="1"/>
          <w:w w:val="99"/>
        </w:rPr>
        <w:t>联</w:t>
      </w:r>
      <w:r>
        <w:rPr>
          <w:w w:val="99"/>
        </w:rPr>
        <w:t>通集团</w:t>
      </w:r>
      <w:r>
        <w:rPr>
          <w:spacing w:val="1"/>
          <w:w w:val="99"/>
        </w:rPr>
        <w:t>董</w:t>
      </w:r>
      <w:r>
        <w:rPr>
          <w:w w:val="99"/>
        </w:rPr>
        <w:t>事、</w:t>
      </w:r>
      <w:r>
        <w:rPr/>
      </w:r>
    </w:p>
    <w:p>
      <w:pPr>
        <w:pStyle w:val="BodyText"/>
        <w:spacing w:line="285" w:lineRule="exact"/>
        <w:ind w:left="563" w:right="101"/>
        <w:jc w:val="left"/>
      </w:pPr>
      <w:r>
        <w:rPr/>
        <w:t>联通运营公司董事、联通红筹公司执行董事。</w:t>
      </w:r>
      <w:r>
        <w:rPr>
          <w:rFonts w:ascii="Arial" w:hAnsi="Arial" w:cs="Arial" w:eastAsia="Arial" w:hint="default"/>
        </w:rPr>
        <w:t>2001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月至</w:t>
      </w:r>
      <w:r>
        <w:rPr>
          <w:spacing w:val="-56"/>
        </w:rPr>
        <w:t> </w:t>
      </w:r>
      <w:r>
        <w:rPr>
          <w:rFonts w:ascii="Arial" w:hAnsi="Arial" w:cs="Arial" w:eastAsia="Arial" w:hint="default"/>
        </w:rPr>
        <w:t>2007</w:t>
      </w:r>
      <w:r>
        <w:rPr>
          <w:rFonts w:ascii="Arial" w:hAnsi="Arial" w:cs="Arial" w:eastAsia="Arial" w:hint="default"/>
          <w:spacing w:val="-7"/>
        </w:rPr>
        <w:t> </w:t>
      </w:r>
      <w:r>
        <w:rPr/>
        <w:t>年</w:t>
      </w:r>
      <w:r>
        <w:rPr>
          <w:spacing w:val="-56"/>
        </w:rPr>
        <w:t> </w:t>
      </w:r>
      <w:r>
        <w:rPr>
          <w:rFonts w:ascii="Arial" w:hAnsi="Arial" w:cs="Arial" w:eastAsia="Arial" w:hint="default"/>
        </w:rPr>
        <w:t>7</w:t>
      </w:r>
      <w:r>
        <w:rPr>
          <w:rFonts w:ascii="Arial" w:hAnsi="Arial" w:cs="Arial" w:eastAsia="Arial" w:hint="default"/>
          <w:spacing w:val="-7"/>
        </w:rPr>
        <w:t> </w:t>
      </w:r>
      <w:r>
        <w:rPr/>
        <w:t>月曾任本公司监事</w:t>
      </w:r>
    </w:p>
    <w:p>
      <w:pPr>
        <w:pStyle w:val="BodyText"/>
        <w:spacing w:line="225" w:lineRule="auto" w:before="6"/>
        <w:ind w:left="562" w:right="104"/>
        <w:jc w:val="left"/>
      </w:pPr>
      <w:r>
        <w:rPr/>
        <w:t>会主席。</w:t>
      </w:r>
      <w:r>
        <w:rPr>
          <w:rFonts w:ascii="Arial" w:hAnsi="Arial" w:cs="Arial" w:eastAsia="Arial" w:hint="default"/>
        </w:rPr>
        <w:t>2007</w:t>
      </w:r>
      <w:r>
        <w:rPr>
          <w:rFonts w:ascii="Arial" w:hAnsi="Arial" w:cs="Arial" w:eastAsia="Arial" w:hint="default"/>
          <w:spacing w:val="-7"/>
        </w:rPr>
        <w:t> </w:t>
      </w:r>
      <w:r>
        <w:rPr/>
        <w:t>年</w:t>
      </w:r>
      <w:r>
        <w:rPr>
          <w:spacing w:val="-56"/>
        </w:rPr>
        <w:t> </w:t>
      </w:r>
      <w:r>
        <w:rPr>
          <w:rFonts w:ascii="Arial" w:hAnsi="Arial" w:cs="Arial" w:eastAsia="Arial" w:hint="default"/>
        </w:rPr>
        <w:t>7</w:t>
      </w:r>
      <w:r>
        <w:rPr>
          <w:rFonts w:ascii="Arial" w:hAnsi="Arial" w:cs="Arial" w:eastAsia="Arial" w:hint="default"/>
          <w:spacing w:val="-7"/>
        </w:rPr>
        <w:t> </w:t>
      </w:r>
      <w:r>
        <w:rPr/>
        <w:t>月至</w:t>
      </w:r>
      <w:r>
        <w:rPr>
          <w:spacing w:val="-56"/>
        </w:rPr>
        <w:t> </w:t>
      </w:r>
      <w:r>
        <w:rPr>
          <w:rFonts w:ascii="Arial" w:hAnsi="Arial" w:cs="Arial" w:eastAsia="Arial" w:hint="default"/>
        </w:rPr>
        <w:t>2008</w:t>
      </w:r>
      <w:r>
        <w:rPr>
          <w:rFonts w:ascii="Arial" w:hAnsi="Arial" w:cs="Arial" w:eastAsia="Arial" w:hint="default"/>
          <w:spacing w:val="-7"/>
        </w:rPr>
        <w:t> </w:t>
      </w:r>
      <w:r>
        <w:rPr/>
        <w:t>年</w:t>
      </w:r>
      <w:r>
        <w:rPr>
          <w:spacing w:val="-56"/>
        </w:rPr>
        <w:t> </w:t>
      </w:r>
      <w:r>
        <w:rPr>
          <w:rFonts w:ascii="Arial" w:hAnsi="Arial" w:cs="Arial" w:eastAsia="Arial" w:hint="default"/>
        </w:rPr>
        <w:t>5</w:t>
      </w:r>
      <w:r>
        <w:rPr>
          <w:rFonts w:ascii="Arial" w:hAnsi="Arial" w:cs="Arial" w:eastAsia="Arial" w:hint="default"/>
          <w:spacing w:val="-7"/>
        </w:rPr>
        <w:t> </w:t>
      </w:r>
      <w:r>
        <w:rPr/>
        <w:t>月任网通集团党组成员、党组纪检组组长，中国网通（集</w:t>
      </w:r>
      <w:r>
        <w:rPr>
          <w:w w:val="99"/>
        </w:rPr>
        <w:t> </w:t>
      </w:r>
      <w:r>
        <w:rPr>
          <w:spacing w:val="-7"/>
        </w:rPr>
        <w:t>团）有限公司董事，中国网通执行董事。</w:t>
      </w:r>
      <w:r>
        <w:rPr>
          <w:rFonts w:ascii="Arial" w:hAnsi="Arial" w:cs="Arial" w:eastAsia="Arial" w:hint="default"/>
          <w:spacing w:val="-7"/>
        </w:rPr>
        <w:t>2008 </w:t>
      </w:r>
      <w:r>
        <w:rPr/>
        <w:t>年</w:t>
      </w:r>
      <w:r>
        <w:rPr>
          <w:spacing w:val="-57"/>
        </w:rPr>
        <w:t> </w:t>
      </w:r>
      <w:r>
        <w:rPr>
          <w:rFonts w:ascii="Arial" w:hAnsi="Arial" w:cs="Arial" w:eastAsia="Arial" w:hint="default"/>
        </w:rPr>
        <w:t>5</w:t>
      </w:r>
      <w:r>
        <w:rPr>
          <w:rFonts w:ascii="Arial" w:hAnsi="Arial" w:cs="Arial" w:eastAsia="Arial" w:hint="default"/>
          <w:spacing w:val="-8"/>
        </w:rPr>
        <w:t> </w:t>
      </w:r>
      <w:r>
        <w:rPr/>
        <w:t>月起任中国联合通信有限公司筹备组成员。</w:t>
      </w:r>
      <w:r>
        <w:rPr>
          <w:w w:val="99"/>
        </w:rPr>
        <w:t> </w:t>
      </w:r>
      <w:r>
        <w:rPr>
          <w:rFonts w:ascii="Arial" w:hAnsi="Arial" w:cs="Arial" w:eastAsia="Arial" w:hint="default"/>
        </w:rPr>
        <w:t>2008</w:t>
      </w:r>
      <w:r>
        <w:rPr>
          <w:rFonts w:ascii="Arial" w:hAnsi="Arial" w:cs="Arial" w:eastAsia="Arial" w:hint="default"/>
          <w:spacing w:val="-28"/>
        </w:rPr>
        <w:t> </w:t>
      </w:r>
      <w:r>
        <w:rPr/>
        <w:t>年</w:t>
      </w:r>
      <w:r>
        <w:rPr>
          <w:spacing w:val="-77"/>
        </w:rPr>
        <w:t> </w:t>
      </w:r>
      <w:r>
        <w:rPr>
          <w:rFonts w:ascii="Arial" w:hAnsi="Arial" w:cs="Arial" w:eastAsia="Arial" w:hint="default"/>
        </w:rPr>
        <w:t>10</w:t>
      </w:r>
      <w:r>
        <w:rPr>
          <w:rFonts w:ascii="Arial" w:hAnsi="Arial" w:cs="Arial" w:eastAsia="Arial" w:hint="default"/>
          <w:spacing w:val="-28"/>
        </w:rPr>
        <w:t> </w:t>
      </w:r>
      <w:r>
        <w:rPr/>
        <w:t>月起任联通运营公司董事。她目前担任联通集团党组成员、纪检组长、工会主席，</w:t>
      </w:r>
    </w:p>
    <w:p>
      <w:pPr>
        <w:pStyle w:val="BodyText"/>
        <w:spacing w:line="286" w:lineRule="exact" w:before="13"/>
        <w:ind w:left="562" w:right="218"/>
        <w:jc w:val="left"/>
      </w:pPr>
      <w:r>
        <w:rPr/>
        <w:t>联通红筹公司高级副总裁，联通运营公司董事及高级副总裁。自</w:t>
      </w:r>
      <w:r>
        <w:rPr>
          <w:spacing w:val="-58"/>
        </w:rPr>
        <w:t> </w:t>
      </w:r>
      <w:r>
        <w:rPr>
          <w:rFonts w:ascii="Arial" w:hAnsi="Arial" w:cs="Arial" w:eastAsia="Arial" w:hint="default"/>
        </w:rPr>
        <w:t>2009</w:t>
      </w:r>
      <w:r>
        <w:rPr>
          <w:rFonts w:ascii="Arial" w:hAnsi="Arial" w:cs="Arial" w:eastAsia="Arial" w:hint="default"/>
          <w:spacing w:val="-10"/>
        </w:rPr>
        <w:t> </w:t>
      </w:r>
      <w:r>
        <w:rPr/>
        <w:t>年</w:t>
      </w:r>
      <w:r>
        <w:rPr>
          <w:spacing w:val="-59"/>
        </w:rPr>
        <w:t> </w:t>
      </w:r>
      <w:r>
        <w:rPr>
          <w:rFonts w:ascii="Arial" w:hAnsi="Arial" w:cs="Arial" w:eastAsia="Arial" w:hint="default"/>
        </w:rPr>
        <w:t>5</w:t>
      </w:r>
      <w:r>
        <w:rPr>
          <w:rFonts w:ascii="Arial" w:hAnsi="Arial" w:cs="Arial" w:eastAsia="Arial" w:hint="default"/>
          <w:spacing w:val="-10"/>
        </w:rPr>
        <w:t> </w:t>
      </w:r>
      <w:r>
        <w:rPr/>
        <w:t>月</w:t>
      </w:r>
      <w:r>
        <w:rPr>
          <w:spacing w:val="-59"/>
        </w:rPr>
        <w:t> </w:t>
      </w:r>
      <w:r>
        <w:rPr>
          <w:rFonts w:ascii="Arial" w:hAnsi="Arial" w:cs="Arial" w:eastAsia="Arial" w:hint="default"/>
        </w:rPr>
        <w:t>26</w:t>
      </w:r>
      <w:r>
        <w:rPr>
          <w:rFonts w:ascii="Arial" w:hAnsi="Arial" w:cs="Arial" w:eastAsia="Arial" w:hint="default"/>
          <w:spacing w:val="-10"/>
        </w:rPr>
        <w:t> </w:t>
      </w:r>
      <w:r>
        <w:rPr/>
        <w:t>日起担任本</w:t>
      </w:r>
      <w:r>
        <w:rPr>
          <w:w w:val="99"/>
        </w:rPr>
        <w:t> </w:t>
      </w:r>
      <w:r>
        <w:rPr/>
        <w:t>公司监事、监事会主席。李建国女士拥有丰富的政府、企业工作经历和管理经验。</w:t>
      </w:r>
    </w:p>
    <w:p>
      <w:pPr>
        <w:spacing w:line="240" w:lineRule="auto" w:before="1"/>
        <w:rPr>
          <w:rFonts w:ascii="宋体" w:hAnsi="宋体" w:cs="宋体" w:eastAsia="宋体" w:hint="default"/>
          <w:sz w:val="17"/>
          <w:szCs w:val="17"/>
        </w:rPr>
      </w:pPr>
    </w:p>
    <w:p>
      <w:pPr>
        <w:pStyle w:val="BodyText"/>
        <w:spacing w:line="295" w:lineRule="exact"/>
        <w:ind w:left="140" w:right="101"/>
        <w:jc w:val="left"/>
      </w:pPr>
      <w:r>
        <w:rPr>
          <w:rFonts w:ascii="Arial" w:hAnsi="Arial" w:cs="Arial" w:eastAsia="Arial" w:hint="default"/>
        </w:rPr>
        <w:t>10)</w:t>
      </w:r>
      <w:r>
        <w:rPr>
          <w:rFonts w:ascii="Arial" w:hAnsi="Arial" w:cs="Arial" w:eastAsia="Arial" w:hint="default"/>
          <w:spacing w:val="35"/>
        </w:rPr>
        <w:t> </w:t>
      </w:r>
      <w:r>
        <w:rPr/>
        <w:t>唐富馨：</w:t>
      </w:r>
    </w:p>
    <w:p>
      <w:pPr>
        <w:pStyle w:val="BodyText"/>
        <w:spacing w:line="237" w:lineRule="auto"/>
        <w:ind w:left="562" w:right="103"/>
        <w:jc w:val="left"/>
      </w:pPr>
      <w:r>
        <w:rPr/>
        <w:t>唐富馨女士为高级会计师，工商硕士学位。曾任原邮电部财务司会计及检查处副处长，原国</w:t>
      </w:r>
      <w:r>
        <w:rPr>
          <w:w w:val="99"/>
        </w:rPr>
        <w:t> </w:t>
      </w:r>
      <w:r>
        <w:rPr>
          <w:spacing w:val="-1"/>
        </w:rPr>
        <w:t>信寻呼有限责任公司财务部经理，联通集团财务部副总经理、总经理，本公司财务部总经理。</w:t>
      </w:r>
      <w:r>
        <w:rPr>
          <w:w w:val="99"/>
        </w:rPr>
        <w:t> </w:t>
      </w:r>
      <w:r>
        <w:rPr>
          <w:rFonts w:ascii="Arial" w:hAnsi="Arial" w:cs="Arial" w:eastAsia="Arial" w:hint="default"/>
        </w:rPr>
        <w:t>2006</w:t>
      </w:r>
      <w:r>
        <w:rPr>
          <w:rFonts w:ascii="Arial" w:hAnsi="Arial" w:cs="Arial" w:eastAsia="Arial" w:hint="default"/>
          <w:spacing w:val="-7"/>
        </w:rPr>
        <w:t> </w:t>
      </w:r>
      <w:r>
        <w:rPr/>
        <w:t>年</w:t>
      </w:r>
      <w:r>
        <w:rPr>
          <w:spacing w:val="-56"/>
        </w:rPr>
        <w:t> </w:t>
      </w:r>
      <w:r>
        <w:rPr>
          <w:rFonts w:ascii="Arial" w:hAnsi="Arial" w:cs="Arial" w:eastAsia="Arial" w:hint="default"/>
        </w:rPr>
        <w:t>2</w:t>
      </w:r>
      <w:r>
        <w:rPr>
          <w:rFonts w:ascii="Arial" w:hAnsi="Arial" w:cs="Arial" w:eastAsia="Arial" w:hint="default"/>
          <w:spacing w:val="-7"/>
        </w:rPr>
        <w:t> </w:t>
      </w:r>
      <w:r>
        <w:rPr/>
        <w:t>月至</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5"/>
        </w:rPr>
        <w:t> </w:t>
      </w:r>
      <w:r>
        <w:rPr>
          <w:rFonts w:ascii="Arial" w:hAnsi="Arial" w:cs="Arial" w:eastAsia="Arial" w:hint="default"/>
        </w:rPr>
        <w:t>3</w:t>
      </w:r>
      <w:r>
        <w:rPr>
          <w:rFonts w:ascii="Arial" w:hAnsi="Arial" w:cs="Arial" w:eastAsia="Arial" w:hint="default"/>
          <w:spacing w:val="-7"/>
        </w:rPr>
        <w:t> </w:t>
      </w:r>
      <w:r>
        <w:rPr/>
        <w:t>月担任联通集团审计部总经理。并于</w:t>
      </w:r>
      <w:r>
        <w:rPr>
          <w:spacing w:val="-56"/>
        </w:rPr>
        <w:t> </w:t>
      </w:r>
      <w:r>
        <w:rPr>
          <w:rFonts w:ascii="Arial" w:hAnsi="Arial" w:cs="Arial" w:eastAsia="Arial" w:hint="default"/>
        </w:rPr>
        <w:t>2006</w:t>
      </w:r>
      <w:r>
        <w:rPr>
          <w:rFonts w:ascii="Arial" w:hAnsi="Arial" w:cs="Arial" w:eastAsia="Arial" w:hint="default"/>
          <w:spacing w:val="-7"/>
        </w:rPr>
        <w:t> </w:t>
      </w:r>
      <w:r>
        <w:rPr/>
        <w:t>年</w:t>
      </w:r>
      <w:r>
        <w:rPr>
          <w:spacing w:val="-56"/>
        </w:rPr>
        <w:t> </w:t>
      </w:r>
      <w:r>
        <w:rPr>
          <w:rFonts w:ascii="Arial" w:hAnsi="Arial" w:cs="Arial" w:eastAsia="Arial" w:hint="default"/>
        </w:rPr>
        <w:t>6</w:t>
      </w:r>
      <w:r>
        <w:rPr>
          <w:rFonts w:ascii="Arial" w:hAnsi="Arial" w:cs="Arial" w:eastAsia="Arial" w:hint="default"/>
          <w:spacing w:val="-7"/>
        </w:rPr>
        <w:t> </w:t>
      </w:r>
      <w:r>
        <w:rPr/>
        <w:t>月担任联通集团兼</w:t>
      </w:r>
    </w:p>
    <w:p>
      <w:pPr>
        <w:pStyle w:val="BodyText"/>
        <w:spacing w:line="286" w:lineRule="exact" w:before="9"/>
        <w:ind w:left="563" w:right="251"/>
        <w:jc w:val="left"/>
      </w:pPr>
      <w:r>
        <w:rPr/>
        <w:t>职监事。于</w:t>
      </w:r>
      <w:r>
        <w:rPr>
          <w:spacing w:val="-55"/>
        </w:rPr>
        <w:t> </w:t>
      </w:r>
      <w:r>
        <w:rPr>
          <w:rFonts w:ascii="Arial" w:hAnsi="Arial" w:cs="Arial" w:eastAsia="Arial" w:hint="default"/>
        </w:rPr>
        <w:t>2006</w:t>
      </w:r>
      <w:r>
        <w:rPr>
          <w:rFonts w:ascii="Arial" w:hAnsi="Arial" w:cs="Arial" w:eastAsia="Arial" w:hint="default"/>
          <w:spacing w:val="-7"/>
        </w:rPr>
        <w:t> </w:t>
      </w:r>
      <w:r>
        <w:rPr/>
        <w:t>年</w:t>
      </w:r>
      <w:r>
        <w:rPr>
          <w:spacing w:val="-56"/>
        </w:rPr>
        <w:t> </w:t>
      </w:r>
      <w:r>
        <w:rPr>
          <w:rFonts w:ascii="Arial" w:hAnsi="Arial" w:cs="Arial" w:eastAsia="Arial" w:hint="default"/>
        </w:rPr>
        <w:t>5</w:t>
      </w:r>
      <w:r>
        <w:rPr>
          <w:rFonts w:ascii="Arial" w:hAnsi="Arial" w:cs="Arial" w:eastAsia="Arial" w:hint="default"/>
          <w:spacing w:val="-7"/>
        </w:rPr>
        <w:t> </w:t>
      </w:r>
      <w:r>
        <w:rPr/>
        <w:t>月至</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3</w:t>
      </w:r>
      <w:r>
        <w:rPr>
          <w:rFonts w:ascii="Arial" w:hAnsi="Arial" w:cs="Arial" w:eastAsia="Arial" w:hint="default"/>
          <w:spacing w:val="-7"/>
        </w:rPr>
        <w:t> </w:t>
      </w:r>
      <w:r>
        <w:rPr/>
        <w:t>月</w:t>
      </w:r>
      <w:r>
        <w:rPr>
          <w:spacing w:val="-56"/>
        </w:rPr>
        <w:t> </w:t>
      </w:r>
      <w:r>
        <w:rPr>
          <w:rFonts w:ascii="Arial" w:hAnsi="Arial" w:cs="Arial" w:eastAsia="Arial" w:hint="default"/>
        </w:rPr>
        <w:t>29</w:t>
      </w:r>
      <w:r>
        <w:rPr>
          <w:rFonts w:ascii="Arial" w:hAnsi="Arial" w:cs="Arial" w:eastAsia="Arial" w:hint="default"/>
          <w:spacing w:val="-7"/>
        </w:rPr>
        <w:t> </w:t>
      </w:r>
      <w:r>
        <w:rPr/>
        <w:t>日担任本公司监事。唐富馨女士具有对电信运营</w:t>
      </w:r>
      <w:r>
        <w:rPr>
          <w:w w:val="99"/>
        </w:rPr>
        <w:t> </w:t>
      </w:r>
      <w:r>
        <w:rPr/>
        <w:t>公司长期的财务管理、内部控制及资本运作的经验。</w:t>
      </w:r>
    </w:p>
    <w:p>
      <w:pPr>
        <w:spacing w:line="240" w:lineRule="auto" w:before="2"/>
        <w:rPr>
          <w:rFonts w:ascii="宋体" w:hAnsi="宋体" w:cs="宋体" w:eastAsia="宋体" w:hint="default"/>
          <w:sz w:val="17"/>
          <w:szCs w:val="17"/>
        </w:rPr>
      </w:pPr>
    </w:p>
    <w:p>
      <w:pPr>
        <w:pStyle w:val="BodyText"/>
        <w:spacing w:line="294" w:lineRule="exact"/>
        <w:ind w:left="141" w:right="101"/>
        <w:jc w:val="left"/>
      </w:pPr>
      <w:r>
        <w:rPr>
          <w:rFonts w:ascii="Arial" w:hAnsi="Arial" w:cs="Arial" w:eastAsia="Arial" w:hint="default"/>
        </w:rPr>
        <w:t>11)</w:t>
      </w:r>
      <w:r>
        <w:rPr>
          <w:rFonts w:ascii="Arial" w:hAnsi="Arial" w:cs="Arial" w:eastAsia="Arial" w:hint="default"/>
          <w:spacing w:val="36"/>
        </w:rPr>
        <w:t> </w:t>
      </w:r>
      <w:r>
        <w:rPr/>
        <w:t>姚琼：</w:t>
      </w:r>
    </w:p>
    <w:p>
      <w:pPr>
        <w:pStyle w:val="BodyText"/>
        <w:spacing w:line="230" w:lineRule="auto"/>
        <w:ind w:left="547" w:right="100" w:firstLine="8"/>
        <w:jc w:val="left"/>
      </w:pPr>
      <w:r>
        <w:rPr/>
        <w:t>姚琼女士为高级政工师，工商管理硕士学位。曾任国家档案局综合档案馆司副处长，中国航</w:t>
      </w:r>
      <w:r>
        <w:rPr>
          <w:w w:val="99"/>
        </w:rPr>
        <w:t> </w:t>
      </w:r>
      <w:r>
        <w:rPr/>
        <w:t>空工业总公司人事劳动局培训中心副主任、主任，国防科工委直属机关党委正处级纪律检查</w:t>
      </w:r>
      <w:r>
        <w:rPr>
          <w:w w:val="99"/>
        </w:rPr>
        <w:t> </w:t>
      </w:r>
      <w:r>
        <w:rPr>
          <w:spacing w:val="-7"/>
        </w:rPr>
        <w:t>员、离退休干部局处长。</w:t>
      </w:r>
      <w:r>
        <w:rPr>
          <w:rFonts w:ascii="Arial" w:hAnsi="Arial" w:cs="Arial" w:eastAsia="Arial" w:hint="default"/>
          <w:spacing w:val="-7"/>
        </w:rPr>
        <w:t>2002 </w:t>
      </w:r>
      <w:r>
        <w:rPr/>
        <w:t>年</w:t>
      </w:r>
      <w:r>
        <w:rPr>
          <w:spacing w:val="-56"/>
        </w:rPr>
        <w:t> </w:t>
      </w:r>
      <w:r>
        <w:rPr>
          <w:rFonts w:ascii="Arial" w:hAnsi="Arial" w:cs="Arial" w:eastAsia="Arial" w:hint="default"/>
        </w:rPr>
        <w:t>6</w:t>
      </w:r>
      <w:r>
        <w:rPr>
          <w:rFonts w:ascii="Arial" w:hAnsi="Arial" w:cs="Arial" w:eastAsia="Arial" w:hint="default"/>
          <w:spacing w:val="-7"/>
        </w:rPr>
        <w:t> </w:t>
      </w:r>
      <w:r>
        <w:rPr/>
        <w:t>月至</w:t>
      </w:r>
      <w:r>
        <w:rPr>
          <w:spacing w:val="-56"/>
        </w:rPr>
        <w:t> </w:t>
      </w:r>
      <w:r>
        <w:rPr>
          <w:rFonts w:ascii="Arial" w:hAnsi="Arial" w:cs="Arial" w:eastAsia="Arial" w:hint="default"/>
        </w:rPr>
        <w:t>2008</w:t>
      </w:r>
      <w:r>
        <w:rPr>
          <w:rFonts w:ascii="Arial" w:hAnsi="Arial" w:cs="Arial" w:eastAsia="Arial" w:hint="default"/>
          <w:spacing w:val="-7"/>
        </w:rPr>
        <w:t> </w:t>
      </w:r>
      <w:r>
        <w:rPr/>
        <w:t>年</w:t>
      </w:r>
      <w:r>
        <w:rPr>
          <w:spacing w:val="-56"/>
        </w:rPr>
        <w:t> </w:t>
      </w:r>
      <w:r>
        <w:rPr>
          <w:rFonts w:ascii="Arial" w:hAnsi="Arial" w:cs="Arial" w:eastAsia="Arial" w:hint="default"/>
        </w:rPr>
        <w:t>10</w:t>
      </w:r>
      <w:r>
        <w:rPr>
          <w:rFonts w:ascii="Arial" w:hAnsi="Arial" w:cs="Arial" w:eastAsia="Arial" w:hint="default"/>
          <w:spacing w:val="-7"/>
        </w:rPr>
        <w:t> </w:t>
      </w:r>
      <w:r>
        <w:rPr/>
        <w:t>月在中国网络通信集团公司先后担任党群</w:t>
      </w:r>
      <w:r>
        <w:rPr>
          <w:w w:val="99"/>
        </w:rPr>
        <w:t> </w:t>
      </w:r>
      <w:r>
        <w:rPr/>
        <w:t>工作部综合办公室负责人、集团工会副主席。</w:t>
      </w:r>
      <w:r>
        <w:rPr>
          <w:rFonts w:ascii="Arial" w:hAnsi="Arial" w:cs="Arial" w:eastAsia="Arial" w:hint="default"/>
        </w:rPr>
        <w:t>2008</w:t>
      </w:r>
      <w:r>
        <w:rPr>
          <w:rFonts w:ascii="Arial" w:hAnsi="Arial" w:cs="Arial" w:eastAsia="Arial" w:hint="default"/>
          <w:spacing w:val="-20"/>
        </w:rPr>
        <w:t> </w:t>
      </w:r>
      <w:r>
        <w:rPr/>
        <w:t>年</w:t>
      </w:r>
      <w:r>
        <w:rPr>
          <w:spacing w:val="-69"/>
        </w:rPr>
        <w:t> </w:t>
      </w:r>
      <w:r>
        <w:rPr>
          <w:rFonts w:ascii="Arial" w:hAnsi="Arial" w:cs="Arial" w:eastAsia="Arial" w:hint="default"/>
        </w:rPr>
        <w:t>11</w:t>
      </w:r>
      <w:r>
        <w:rPr>
          <w:rFonts w:ascii="Arial" w:hAnsi="Arial" w:cs="Arial" w:eastAsia="Arial" w:hint="default"/>
          <w:spacing w:val="-20"/>
        </w:rPr>
        <w:t> </w:t>
      </w:r>
      <w:r>
        <w:rPr/>
        <w:t>月至今任中国联通集团工会副主席。</w:t>
      </w:r>
      <w:r>
        <w:rPr>
          <w:w w:val="99"/>
        </w:rPr>
        <w:t> </w:t>
      </w:r>
      <w:r>
        <w:rPr/>
        <w:t>自</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10</w:t>
      </w:r>
      <w:r>
        <w:rPr>
          <w:rFonts w:ascii="Arial" w:hAnsi="Arial" w:cs="Arial" w:eastAsia="Arial" w:hint="default"/>
          <w:spacing w:val="-7"/>
        </w:rPr>
        <w:t> </w:t>
      </w:r>
      <w:r>
        <w:rPr/>
        <w:t>月</w:t>
      </w:r>
      <w:r>
        <w:rPr>
          <w:spacing w:val="-56"/>
        </w:rPr>
        <w:t> </w:t>
      </w:r>
      <w:r>
        <w:rPr>
          <w:rFonts w:ascii="Arial" w:hAnsi="Arial" w:cs="Arial" w:eastAsia="Arial" w:hint="default"/>
        </w:rPr>
        <w:t>9</w:t>
      </w:r>
      <w:r>
        <w:rPr>
          <w:rFonts w:ascii="Arial" w:hAnsi="Arial" w:cs="Arial" w:eastAsia="Arial" w:hint="default"/>
          <w:spacing w:val="-7"/>
        </w:rPr>
        <w:t> </w:t>
      </w:r>
      <w:r>
        <w:rPr/>
        <w:t>日起任本公司监事。姚琼女士具有丰富的政府、企业工作经历和组织职工</w:t>
      </w:r>
      <w:r>
        <w:rPr>
          <w:w w:val="99"/>
        </w:rPr>
        <w:t> </w:t>
      </w:r>
      <w:r>
        <w:rPr/>
        <w:t>参与民主管理、开展工会工作方面的经验。</w:t>
      </w:r>
    </w:p>
    <w:p>
      <w:pPr>
        <w:spacing w:after="0" w:line="230" w:lineRule="auto"/>
        <w:jc w:val="left"/>
        <w:sectPr>
          <w:pgSz w:w="11910" w:h="16840"/>
          <w:pgMar w:header="1079" w:footer="752" w:top="1320" w:bottom="940" w:left="1440" w:right="800"/>
        </w:sectPr>
      </w:pPr>
    </w:p>
    <w:p>
      <w:pPr>
        <w:spacing w:line="240" w:lineRule="auto" w:before="6"/>
        <w:rPr>
          <w:rFonts w:ascii="宋体" w:hAnsi="宋体" w:cs="宋体" w:eastAsia="宋体" w:hint="default"/>
          <w:sz w:val="19"/>
          <w:szCs w:val="19"/>
        </w:rPr>
      </w:pPr>
    </w:p>
    <w:p>
      <w:pPr>
        <w:pStyle w:val="BodyText"/>
        <w:spacing w:line="294" w:lineRule="exact" w:before="31"/>
        <w:ind w:left="141" w:right="101"/>
        <w:jc w:val="left"/>
      </w:pPr>
      <w:r>
        <w:rPr>
          <w:rFonts w:ascii="Arial" w:hAnsi="Arial" w:cs="Arial" w:eastAsia="Arial" w:hint="default"/>
        </w:rPr>
        <w:t>12)</w:t>
      </w:r>
      <w:r>
        <w:rPr>
          <w:rFonts w:ascii="Arial" w:hAnsi="Arial" w:cs="Arial" w:eastAsia="Arial" w:hint="default"/>
          <w:spacing w:val="36"/>
        </w:rPr>
        <w:t> </w:t>
      </w:r>
      <w:r>
        <w:rPr/>
        <w:t>张健：</w:t>
      </w:r>
    </w:p>
    <w:p>
      <w:pPr>
        <w:pStyle w:val="BodyText"/>
        <w:spacing w:line="285" w:lineRule="exact"/>
        <w:ind w:left="555" w:right="101"/>
        <w:jc w:val="left"/>
      </w:pPr>
      <w:r>
        <w:rPr/>
        <w:t>张健先生为高级经济师，于</w:t>
      </w:r>
      <w:r>
        <w:rPr>
          <w:spacing w:val="-56"/>
        </w:rPr>
        <w:t> </w:t>
      </w:r>
      <w:r>
        <w:rPr>
          <w:rFonts w:ascii="Arial" w:hAnsi="Arial" w:cs="Arial" w:eastAsia="Arial" w:hint="default"/>
        </w:rPr>
        <w:t>2008</w:t>
      </w:r>
      <w:r>
        <w:rPr>
          <w:rFonts w:ascii="Arial" w:hAnsi="Arial" w:cs="Arial" w:eastAsia="Arial" w:hint="default"/>
          <w:spacing w:val="-7"/>
        </w:rPr>
        <w:t> </w:t>
      </w:r>
      <w:r>
        <w:rPr/>
        <w:t>年</w:t>
      </w:r>
      <w:r>
        <w:rPr>
          <w:spacing w:val="-56"/>
        </w:rPr>
        <w:t> </w:t>
      </w:r>
      <w:r>
        <w:rPr>
          <w:rFonts w:ascii="Arial" w:hAnsi="Arial" w:cs="Arial" w:eastAsia="Arial" w:hint="default"/>
        </w:rPr>
        <w:t>4</w:t>
      </w:r>
      <w:r>
        <w:rPr>
          <w:rFonts w:ascii="Arial" w:hAnsi="Arial" w:cs="Arial" w:eastAsia="Arial" w:hint="default"/>
          <w:spacing w:val="-7"/>
        </w:rPr>
        <w:t> </w:t>
      </w:r>
      <w:r>
        <w:rPr/>
        <w:t>月获法国雷恩高等商学院工商管理博士学位。</w:t>
      </w:r>
      <w:r>
        <w:rPr>
          <w:rFonts w:ascii="Arial" w:hAnsi="Arial" w:cs="Arial" w:eastAsia="Arial" w:hint="default"/>
        </w:rPr>
        <w:t>1986</w:t>
      </w:r>
      <w:r>
        <w:rPr>
          <w:rFonts w:ascii="Arial" w:hAnsi="Arial" w:cs="Arial" w:eastAsia="Arial" w:hint="default"/>
          <w:spacing w:val="-7"/>
        </w:rPr>
        <w:t> </w:t>
      </w:r>
      <w:r>
        <w:rPr/>
        <w:t>年</w:t>
      </w:r>
    </w:p>
    <w:p>
      <w:pPr>
        <w:pStyle w:val="BodyText"/>
        <w:spacing w:line="286" w:lineRule="exact"/>
        <w:ind w:left="547" w:right="101"/>
        <w:jc w:val="left"/>
      </w:pPr>
      <w:r>
        <w:rPr>
          <w:rFonts w:ascii="Arial" w:hAnsi="Arial" w:cs="Arial" w:eastAsia="Arial" w:hint="default"/>
        </w:rPr>
        <w:t>12</w:t>
      </w:r>
      <w:r>
        <w:rPr>
          <w:rFonts w:ascii="Arial" w:hAnsi="Arial" w:cs="Arial" w:eastAsia="Arial" w:hint="default"/>
          <w:spacing w:val="-8"/>
        </w:rPr>
        <w:t> </w:t>
      </w:r>
      <w:r>
        <w:rPr/>
        <w:t>月至</w:t>
      </w:r>
      <w:r>
        <w:rPr>
          <w:spacing w:val="-57"/>
        </w:rPr>
        <w:t> </w:t>
      </w:r>
      <w:r>
        <w:rPr>
          <w:rFonts w:ascii="Arial" w:hAnsi="Arial" w:cs="Arial" w:eastAsia="Arial" w:hint="default"/>
        </w:rPr>
        <w:t>1992</w:t>
      </w:r>
      <w:r>
        <w:rPr>
          <w:rFonts w:ascii="Arial" w:hAnsi="Arial" w:cs="Arial" w:eastAsia="Arial" w:hint="default"/>
          <w:spacing w:val="-8"/>
        </w:rPr>
        <w:t> </w:t>
      </w:r>
      <w:r>
        <w:rPr/>
        <w:t>年</w:t>
      </w:r>
      <w:r>
        <w:rPr>
          <w:spacing w:val="-57"/>
        </w:rPr>
        <w:t> </w:t>
      </w:r>
      <w:r>
        <w:rPr>
          <w:rFonts w:ascii="Arial" w:hAnsi="Arial" w:cs="Arial" w:eastAsia="Arial" w:hint="default"/>
        </w:rPr>
        <w:t>8</w:t>
      </w:r>
      <w:r>
        <w:rPr>
          <w:rFonts w:ascii="Arial" w:hAnsi="Arial" w:cs="Arial" w:eastAsia="Arial" w:hint="default"/>
          <w:spacing w:val="-8"/>
        </w:rPr>
        <w:t> </w:t>
      </w:r>
      <w:r>
        <w:rPr/>
        <w:t>月任上海市市内电话局副局长。</w:t>
      </w:r>
      <w:r>
        <w:rPr>
          <w:rFonts w:ascii="Arial" w:hAnsi="Arial" w:cs="Arial" w:eastAsia="Arial" w:hint="default"/>
        </w:rPr>
        <w:t>1992</w:t>
      </w:r>
      <w:r>
        <w:rPr>
          <w:rFonts w:ascii="Arial" w:hAnsi="Arial" w:cs="Arial" w:eastAsia="Arial" w:hint="default"/>
          <w:spacing w:val="-8"/>
        </w:rPr>
        <w:t> </w:t>
      </w:r>
      <w:r>
        <w:rPr/>
        <w:t>年</w:t>
      </w:r>
      <w:r>
        <w:rPr>
          <w:spacing w:val="-57"/>
        </w:rPr>
        <w:t> </w:t>
      </w:r>
      <w:r>
        <w:rPr>
          <w:rFonts w:ascii="Arial" w:hAnsi="Arial" w:cs="Arial" w:eastAsia="Arial" w:hint="default"/>
        </w:rPr>
        <w:t>8</w:t>
      </w:r>
      <w:r>
        <w:rPr>
          <w:rFonts w:ascii="Arial" w:hAnsi="Arial" w:cs="Arial" w:eastAsia="Arial" w:hint="default"/>
          <w:spacing w:val="-8"/>
        </w:rPr>
        <w:t> </w:t>
      </w:r>
      <w:r>
        <w:rPr/>
        <w:t>月至</w:t>
      </w:r>
      <w:r>
        <w:rPr>
          <w:spacing w:val="-57"/>
        </w:rPr>
        <w:t> </w:t>
      </w:r>
      <w:r>
        <w:rPr>
          <w:rFonts w:ascii="Arial" w:hAnsi="Arial" w:cs="Arial" w:eastAsia="Arial" w:hint="default"/>
        </w:rPr>
        <w:t>1997</w:t>
      </w:r>
      <w:r>
        <w:rPr>
          <w:rFonts w:ascii="Arial" w:hAnsi="Arial" w:cs="Arial" w:eastAsia="Arial" w:hint="default"/>
          <w:spacing w:val="-8"/>
        </w:rPr>
        <w:t> </w:t>
      </w:r>
      <w:r>
        <w:rPr/>
        <w:t>年</w:t>
      </w:r>
      <w:r>
        <w:rPr>
          <w:spacing w:val="-57"/>
        </w:rPr>
        <w:t> </w:t>
      </w:r>
      <w:r>
        <w:rPr>
          <w:rFonts w:ascii="Arial" w:hAnsi="Arial" w:cs="Arial" w:eastAsia="Arial" w:hint="default"/>
        </w:rPr>
        <w:t>2</w:t>
      </w:r>
      <w:r>
        <w:rPr>
          <w:rFonts w:ascii="Arial" w:hAnsi="Arial" w:cs="Arial" w:eastAsia="Arial" w:hint="default"/>
          <w:spacing w:val="-8"/>
        </w:rPr>
        <w:t> </w:t>
      </w:r>
      <w:r>
        <w:rPr/>
        <w:t>月先后担任上海</w:t>
      </w:r>
    </w:p>
    <w:p>
      <w:pPr>
        <w:pStyle w:val="BodyText"/>
        <w:spacing w:line="285" w:lineRule="exact"/>
        <w:ind w:left="546" w:right="81"/>
        <w:jc w:val="left"/>
      </w:pPr>
      <w:r>
        <w:rPr>
          <w:spacing w:val="-4"/>
        </w:rPr>
        <w:t>国脉通信股份有限公司总经理、副董事长。</w:t>
      </w:r>
      <w:r>
        <w:rPr>
          <w:rFonts w:ascii="Arial" w:hAnsi="Arial" w:cs="Arial" w:eastAsia="Arial" w:hint="default"/>
          <w:spacing w:val="-4"/>
        </w:rPr>
        <w:t>1997</w:t>
      </w:r>
      <w:r>
        <w:rPr>
          <w:rFonts w:ascii="Arial" w:hAnsi="Arial" w:cs="Arial" w:eastAsia="Arial" w:hint="default"/>
          <w:spacing w:val="-7"/>
        </w:rPr>
        <w:t> </w:t>
      </w:r>
      <w:r>
        <w:rPr/>
        <w:t>年</w:t>
      </w:r>
      <w:r>
        <w:rPr>
          <w:spacing w:val="-56"/>
        </w:rPr>
        <w:t> </w:t>
      </w:r>
      <w:r>
        <w:rPr>
          <w:rFonts w:ascii="Arial" w:hAnsi="Arial" w:cs="Arial" w:eastAsia="Arial" w:hint="default"/>
        </w:rPr>
        <w:t>2</w:t>
      </w:r>
      <w:r>
        <w:rPr>
          <w:rFonts w:ascii="Arial" w:hAnsi="Arial" w:cs="Arial" w:eastAsia="Arial" w:hint="default"/>
          <w:spacing w:val="-7"/>
        </w:rPr>
        <w:t> </w:t>
      </w:r>
      <w:r>
        <w:rPr/>
        <w:t>月至</w:t>
      </w:r>
      <w:r>
        <w:rPr>
          <w:spacing w:val="-56"/>
        </w:rPr>
        <w:t> </w:t>
      </w:r>
      <w:r>
        <w:rPr>
          <w:rFonts w:ascii="Arial" w:hAnsi="Arial" w:cs="Arial" w:eastAsia="Arial" w:hint="default"/>
        </w:rPr>
        <w:t>1999</w:t>
      </w:r>
      <w:r>
        <w:rPr>
          <w:rFonts w:ascii="Arial" w:hAnsi="Arial" w:cs="Arial" w:eastAsia="Arial" w:hint="default"/>
          <w:spacing w:val="-7"/>
        </w:rPr>
        <w:t> </w:t>
      </w:r>
      <w:r>
        <w:rPr/>
        <w:t>年</w:t>
      </w:r>
      <w:r>
        <w:rPr>
          <w:spacing w:val="-56"/>
        </w:rPr>
        <w:t> </w:t>
      </w:r>
      <w:r>
        <w:rPr>
          <w:rFonts w:ascii="Arial" w:hAnsi="Arial" w:cs="Arial" w:eastAsia="Arial" w:hint="default"/>
        </w:rPr>
        <w:t>6</w:t>
      </w:r>
      <w:r>
        <w:rPr>
          <w:rFonts w:ascii="Arial" w:hAnsi="Arial" w:cs="Arial" w:eastAsia="Arial" w:hint="default"/>
          <w:spacing w:val="-7"/>
        </w:rPr>
        <w:t> </w:t>
      </w:r>
      <w:r>
        <w:rPr/>
        <w:t>月任上海市电话局局长。</w:t>
      </w:r>
    </w:p>
    <w:p>
      <w:pPr>
        <w:pStyle w:val="BodyText"/>
        <w:spacing w:line="285" w:lineRule="exact"/>
        <w:ind w:left="546" w:right="101"/>
        <w:jc w:val="left"/>
      </w:pPr>
      <w:r>
        <w:rPr>
          <w:rFonts w:ascii="Arial" w:hAnsi="Arial" w:cs="Arial" w:eastAsia="Arial" w:hint="default"/>
        </w:rPr>
        <w:t>1999</w:t>
      </w:r>
      <w:r>
        <w:rPr>
          <w:rFonts w:ascii="Arial" w:hAnsi="Arial" w:cs="Arial" w:eastAsia="Arial" w:hint="default"/>
          <w:spacing w:val="-7"/>
        </w:rPr>
        <w:t> </w:t>
      </w:r>
      <w:r>
        <w:rPr/>
        <w:t>年</w:t>
      </w:r>
      <w:r>
        <w:rPr>
          <w:spacing w:val="-56"/>
        </w:rPr>
        <w:t> </w:t>
      </w:r>
      <w:r>
        <w:rPr>
          <w:rFonts w:ascii="Arial" w:hAnsi="Arial" w:cs="Arial" w:eastAsia="Arial" w:hint="default"/>
        </w:rPr>
        <w:t>6</w:t>
      </w:r>
      <w:r>
        <w:rPr>
          <w:rFonts w:ascii="Arial" w:hAnsi="Arial" w:cs="Arial" w:eastAsia="Arial" w:hint="default"/>
          <w:spacing w:val="-7"/>
        </w:rPr>
        <w:t> </w:t>
      </w:r>
      <w:r>
        <w:rPr/>
        <w:t>月至</w:t>
      </w:r>
      <w:r>
        <w:rPr>
          <w:spacing w:val="-56"/>
        </w:rPr>
        <w:t> </w:t>
      </w:r>
      <w:r>
        <w:rPr>
          <w:rFonts w:ascii="Arial" w:hAnsi="Arial" w:cs="Arial" w:eastAsia="Arial" w:hint="default"/>
        </w:rPr>
        <w:t>2000</w:t>
      </w:r>
      <w:r>
        <w:rPr>
          <w:rFonts w:ascii="Arial" w:hAnsi="Arial" w:cs="Arial" w:eastAsia="Arial" w:hint="default"/>
          <w:spacing w:val="-7"/>
        </w:rPr>
        <w:t> </w:t>
      </w:r>
      <w:r>
        <w:rPr/>
        <w:t>年</w:t>
      </w:r>
      <w:r>
        <w:rPr>
          <w:spacing w:val="-56"/>
        </w:rPr>
        <w:t> </w:t>
      </w:r>
      <w:r>
        <w:rPr>
          <w:rFonts w:ascii="Arial" w:hAnsi="Arial" w:cs="Arial" w:eastAsia="Arial" w:hint="default"/>
        </w:rPr>
        <w:t>5</w:t>
      </w:r>
      <w:r>
        <w:rPr>
          <w:rFonts w:ascii="Arial" w:hAnsi="Arial" w:cs="Arial" w:eastAsia="Arial" w:hint="default"/>
          <w:spacing w:val="-7"/>
        </w:rPr>
        <w:t> </w:t>
      </w:r>
      <w:r>
        <w:rPr/>
        <w:t>月任上海市邮电管理局副局长。</w:t>
      </w:r>
      <w:r>
        <w:rPr>
          <w:rFonts w:ascii="Arial" w:hAnsi="Arial" w:cs="Arial" w:eastAsia="Arial" w:hint="default"/>
        </w:rPr>
        <w:t>2000</w:t>
      </w:r>
      <w:r>
        <w:rPr>
          <w:rFonts w:ascii="Arial" w:hAnsi="Arial" w:cs="Arial" w:eastAsia="Arial" w:hint="default"/>
          <w:spacing w:val="-7"/>
        </w:rPr>
        <w:t> </w:t>
      </w:r>
      <w:r>
        <w:rPr/>
        <w:t>年</w:t>
      </w:r>
      <w:r>
        <w:rPr>
          <w:spacing w:val="-56"/>
        </w:rPr>
        <w:t> </w:t>
      </w:r>
      <w:r>
        <w:rPr>
          <w:rFonts w:ascii="Arial" w:hAnsi="Arial" w:cs="Arial" w:eastAsia="Arial" w:hint="default"/>
        </w:rPr>
        <w:t>5</w:t>
      </w:r>
      <w:r>
        <w:rPr>
          <w:rFonts w:ascii="Arial" w:hAnsi="Arial" w:cs="Arial" w:eastAsia="Arial" w:hint="default"/>
          <w:spacing w:val="-7"/>
        </w:rPr>
        <w:t> </w:t>
      </w:r>
      <w:r>
        <w:rPr/>
        <w:t>月至</w:t>
      </w:r>
      <w:r>
        <w:rPr>
          <w:spacing w:val="-56"/>
        </w:rPr>
        <w:t> </w:t>
      </w:r>
      <w:r>
        <w:rPr>
          <w:rFonts w:ascii="Arial" w:hAnsi="Arial" w:cs="Arial" w:eastAsia="Arial" w:hint="default"/>
        </w:rPr>
        <w:t>2003</w:t>
      </w:r>
      <w:r>
        <w:rPr>
          <w:rFonts w:ascii="Arial" w:hAnsi="Arial" w:cs="Arial" w:eastAsia="Arial" w:hint="default"/>
          <w:spacing w:val="-7"/>
        </w:rPr>
        <w:t> </w:t>
      </w:r>
      <w:r>
        <w:rPr/>
        <w:t>年</w:t>
      </w:r>
      <w:r>
        <w:rPr>
          <w:spacing w:val="-56"/>
        </w:rPr>
        <w:t> </w:t>
      </w:r>
      <w:r>
        <w:rPr>
          <w:rFonts w:ascii="Arial" w:hAnsi="Arial" w:cs="Arial" w:eastAsia="Arial" w:hint="default"/>
        </w:rPr>
        <w:t>11</w:t>
      </w:r>
      <w:r>
        <w:rPr>
          <w:rFonts w:ascii="Arial" w:hAnsi="Arial" w:cs="Arial" w:eastAsia="Arial" w:hint="default"/>
          <w:spacing w:val="-7"/>
        </w:rPr>
        <w:t> </w:t>
      </w:r>
      <w:r>
        <w:rPr/>
        <w:t>月担任</w:t>
      </w:r>
    </w:p>
    <w:p>
      <w:pPr>
        <w:pStyle w:val="BodyText"/>
        <w:spacing w:line="285" w:lineRule="exact"/>
        <w:ind w:left="546" w:right="101"/>
        <w:jc w:val="left"/>
        <w:rPr>
          <w:rFonts w:ascii="Arial" w:hAnsi="Arial" w:cs="Arial" w:eastAsia="Arial" w:hint="default"/>
        </w:rPr>
      </w:pPr>
      <w:r>
        <w:rPr>
          <w:spacing w:val="-5"/>
        </w:rPr>
        <w:t>上海市通信管理局局长。</w:t>
      </w:r>
      <w:r>
        <w:rPr>
          <w:rFonts w:ascii="Arial" w:hAnsi="Arial" w:cs="Arial" w:eastAsia="Arial" w:hint="default"/>
          <w:spacing w:val="-5"/>
        </w:rPr>
        <w:t>2003</w:t>
      </w:r>
      <w:r>
        <w:rPr>
          <w:rFonts w:ascii="Arial" w:hAnsi="Arial" w:cs="Arial" w:eastAsia="Arial" w:hint="default"/>
          <w:spacing w:val="-7"/>
        </w:rPr>
        <w:t> </w:t>
      </w:r>
      <w:r>
        <w:rPr/>
        <w:t>年</w:t>
      </w:r>
      <w:r>
        <w:rPr>
          <w:spacing w:val="-56"/>
        </w:rPr>
        <w:t> </w:t>
      </w:r>
      <w:r>
        <w:rPr>
          <w:rFonts w:ascii="Arial" w:hAnsi="Arial" w:cs="Arial" w:eastAsia="Arial" w:hint="default"/>
        </w:rPr>
        <w:t>11</w:t>
      </w:r>
      <w:r>
        <w:rPr>
          <w:rFonts w:ascii="Arial" w:hAnsi="Arial" w:cs="Arial" w:eastAsia="Arial" w:hint="default"/>
          <w:spacing w:val="-7"/>
        </w:rPr>
        <w:t> </w:t>
      </w:r>
      <w:r>
        <w:rPr/>
        <w:t>月至</w:t>
      </w:r>
      <w:r>
        <w:rPr>
          <w:spacing w:val="-56"/>
        </w:rPr>
        <w:t> </w:t>
      </w:r>
      <w:r>
        <w:rPr>
          <w:rFonts w:ascii="Arial" w:hAnsi="Arial" w:cs="Arial" w:eastAsia="Arial" w:hint="default"/>
        </w:rPr>
        <w:t>2007</w:t>
      </w:r>
      <w:r>
        <w:rPr>
          <w:rFonts w:ascii="Arial" w:hAnsi="Arial" w:cs="Arial" w:eastAsia="Arial" w:hint="default"/>
          <w:spacing w:val="-7"/>
        </w:rPr>
        <w:t> </w:t>
      </w:r>
      <w:r>
        <w:rPr/>
        <w:t>年</w:t>
      </w:r>
      <w:r>
        <w:rPr>
          <w:spacing w:val="-56"/>
        </w:rPr>
        <w:t> </w:t>
      </w:r>
      <w:r>
        <w:rPr>
          <w:rFonts w:ascii="Arial" w:hAnsi="Arial" w:cs="Arial" w:eastAsia="Arial" w:hint="default"/>
        </w:rPr>
        <w:t>8</w:t>
      </w:r>
      <w:r>
        <w:rPr>
          <w:rFonts w:ascii="Arial" w:hAnsi="Arial" w:cs="Arial" w:eastAsia="Arial" w:hint="default"/>
          <w:spacing w:val="-7"/>
        </w:rPr>
        <w:t> </w:t>
      </w:r>
      <w:r>
        <w:rPr>
          <w:spacing w:val="-4"/>
        </w:rPr>
        <w:t>月担任中国联通上海分公司总经理。</w:t>
      </w:r>
      <w:r>
        <w:rPr>
          <w:rFonts w:ascii="Arial" w:hAnsi="Arial" w:cs="Arial" w:eastAsia="Arial" w:hint="default"/>
          <w:spacing w:val="-4"/>
        </w:rPr>
        <w:t>2007</w:t>
      </w:r>
    </w:p>
    <w:p>
      <w:pPr>
        <w:pStyle w:val="BodyText"/>
        <w:spacing w:line="286" w:lineRule="exact" w:before="19"/>
        <w:ind w:left="546" w:right="219"/>
        <w:jc w:val="left"/>
      </w:pPr>
      <w:r>
        <w:rPr/>
        <w:t>年</w:t>
      </w:r>
      <w:r>
        <w:rPr>
          <w:spacing w:val="-58"/>
        </w:rPr>
        <w:t> </w:t>
      </w:r>
      <w:r>
        <w:rPr>
          <w:rFonts w:ascii="Arial" w:hAnsi="Arial" w:cs="Arial" w:eastAsia="Arial" w:hint="default"/>
        </w:rPr>
        <w:t>8</w:t>
      </w:r>
      <w:r>
        <w:rPr>
          <w:rFonts w:ascii="Arial" w:hAnsi="Arial" w:cs="Arial" w:eastAsia="Arial" w:hint="default"/>
          <w:spacing w:val="-9"/>
        </w:rPr>
        <w:t> </w:t>
      </w:r>
      <w:r>
        <w:rPr/>
        <w:t>月至</w:t>
      </w:r>
      <w:r>
        <w:rPr>
          <w:spacing w:val="-58"/>
        </w:rPr>
        <w:t> </w:t>
      </w:r>
      <w:r>
        <w:rPr>
          <w:rFonts w:ascii="Arial" w:hAnsi="Arial" w:cs="Arial" w:eastAsia="Arial" w:hint="default"/>
        </w:rPr>
        <w:t>2009</w:t>
      </w:r>
      <w:r>
        <w:rPr>
          <w:rFonts w:ascii="Arial" w:hAnsi="Arial" w:cs="Arial" w:eastAsia="Arial" w:hint="default"/>
          <w:spacing w:val="-9"/>
        </w:rPr>
        <w:t> </w:t>
      </w:r>
      <w:r>
        <w:rPr/>
        <w:t>年</w:t>
      </w:r>
      <w:r>
        <w:rPr>
          <w:spacing w:val="-58"/>
        </w:rPr>
        <w:t> </w:t>
      </w:r>
      <w:r>
        <w:rPr>
          <w:rFonts w:ascii="Arial" w:hAnsi="Arial" w:cs="Arial" w:eastAsia="Arial" w:hint="default"/>
        </w:rPr>
        <w:t>10</w:t>
      </w:r>
      <w:r>
        <w:rPr>
          <w:rFonts w:ascii="Arial" w:hAnsi="Arial" w:cs="Arial" w:eastAsia="Arial" w:hint="default"/>
          <w:spacing w:val="-9"/>
        </w:rPr>
        <w:t> </w:t>
      </w:r>
      <w:r>
        <w:rPr/>
        <w:t>月担任本公司董事、副总裁、财务负责人。</w:t>
      </w:r>
      <w:r>
        <w:rPr>
          <w:rFonts w:ascii="Arial" w:hAnsi="Arial" w:cs="Arial" w:eastAsia="Arial" w:hint="default"/>
        </w:rPr>
        <w:t>2009</w:t>
      </w:r>
      <w:r>
        <w:rPr>
          <w:rFonts w:ascii="Arial" w:hAnsi="Arial" w:cs="Arial" w:eastAsia="Arial" w:hint="default"/>
          <w:spacing w:val="-9"/>
        </w:rPr>
        <w:t> </w:t>
      </w:r>
      <w:r>
        <w:rPr/>
        <w:t>年</w:t>
      </w:r>
      <w:r>
        <w:rPr>
          <w:spacing w:val="-58"/>
        </w:rPr>
        <w:t> </w:t>
      </w:r>
      <w:r>
        <w:rPr>
          <w:rFonts w:ascii="Arial" w:hAnsi="Arial" w:cs="Arial" w:eastAsia="Arial" w:hint="default"/>
        </w:rPr>
        <w:t>11</w:t>
      </w:r>
      <w:r>
        <w:rPr>
          <w:rFonts w:ascii="Arial" w:hAnsi="Arial" w:cs="Arial" w:eastAsia="Arial" w:hint="default"/>
          <w:spacing w:val="-9"/>
        </w:rPr>
        <w:t> </w:t>
      </w:r>
      <w:r>
        <w:rPr/>
        <w:t>月起担任本公司</w:t>
      </w:r>
      <w:r>
        <w:rPr>
          <w:w w:val="99"/>
        </w:rPr>
        <w:t> </w:t>
      </w:r>
      <w:r>
        <w:rPr/>
        <w:t>副总裁、财务负责人。张健先生拥有丰富的电信行业管理经验。</w:t>
      </w:r>
    </w:p>
    <w:p>
      <w:pPr>
        <w:spacing w:line="240" w:lineRule="auto" w:before="2"/>
        <w:rPr>
          <w:rFonts w:ascii="宋体" w:hAnsi="宋体" w:cs="宋体" w:eastAsia="宋体" w:hint="default"/>
          <w:sz w:val="17"/>
          <w:szCs w:val="17"/>
        </w:rPr>
      </w:pPr>
    </w:p>
    <w:p>
      <w:pPr>
        <w:pStyle w:val="BodyText"/>
        <w:spacing w:line="294" w:lineRule="exact"/>
        <w:ind w:left="168" w:right="101"/>
        <w:jc w:val="left"/>
      </w:pPr>
      <w:r>
        <w:rPr>
          <w:rFonts w:ascii="Arial" w:hAnsi="Arial" w:cs="Arial" w:eastAsia="Arial" w:hint="default"/>
        </w:rPr>
        <w:t>13)</w:t>
      </w:r>
      <w:r>
        <w:rPr>
          <w:rFonts w:ascii="Arial" w:hAnsi="Arial" w:cs="Arial" w:eastAsia="Arial" w:hint="default"/>
          <w:spacing w:val="8"/>
        </w:rPr>
        <w:t> </w:t>
      </w:r>
      <w:r>
        <w:rPr/>
        <w:t>张保英：</w:t>
      </w:r>
    </w:p>
    <w:p>
      <w:pPr>
        <w:pStyle w:val="BodyText"/>
        <w:spacing w:line="228" w:lineRule="auto" w:before="3"/>
        <w:ind w:left="545" w:right="212" w:firstLine="8"/>
        <w:jc w:val="left"/>
      </w:pPr>
      <w:r>
        <w:rPr/>
        <w:t>张保英先生于</w:t>
      </w:r>
      <w:r>
        <w:rPr>
          <w:spacing w:val="-57"/>
        </w:rPr>
        <w:t> </w:t>
      </w:r>
      <w:r>
        <w:rPr>
          <w:rFonts w:ascii="Arial" w:hAnsi="Arial" w:cs="Arial" w:eastAsia="Arial" w:hint="default"/>
        </w:rPr>
        <w:t>1989</w:t>
      </w:r>
      <w:r>
        <w:rPr>
          <w:rFonts w:ascii="Arial" w:hAnsi="Arial" w:cs="Arial" w:eastAsia="Arial" w:hint="default"/>
          <w:spacing w:val="-8"/>
        </w:rPr>
        <w:t> </w:t>
      </w:r>
      <w:r>
        <w:rPr/>
        <w:t>年毕业于北京邮电学院管理工程系获工学学士，</w:t>
      </w:r>
      <w:r>
        <w:rPr>
          <w:rFonts w:ascii="Arial" w:hAnsi="Arial" w:cs="Arial" w:eastAsia="Arial" w:hint="default"/>
        </w:rPr>
        <w:t>2002</w:t>
      </w:r>
      <w:r>
        <w:rPr>
          <w:rFonts w:ascii="Arial" w:hAnsi="Arial" w:cs="Arial" w:eastAsia="Arial" w:hint="default"/>
          <w:spacing w:val="-8"/>
        </w:rPr>
        <w:t> </w:t>
      </w:r>
      <w:r>
        <w:rPr/>
        <w:t>年获挪威商学院管</w:t>
      </w:r>
      <w:r>
        <w:rPr>
          <w:w w:val="99"/>
        </w:rPr>
        <w:t> </w:t>
      </w:r>
      <w:r>
        <w:rPr/>
        <w:t>理硕士学位。曾在邮电部经营财务司，中国华信邮电经济开发中心工作。</w:t>
      </w:r>
      <w:r>
        <w:rPr>
          <w:rFonts w:ascii="Arial" w:hAnsi="Arial" w:cs="Arial" w:eastAsia="Arial" w:hint="default"/>
        </w:rPr>
        <w:t>1999</w:t>
      </w:r>
      <w:r>
        <w:rPr>
          <w:rFonts w:ascii="Arial" w:hAnsi="Arial" w:cs="Arial" w:eastAsia="Arial" w:hint="default"/>
          <w:spacing w:val="-16"/>
        </w:rPr>
        <w:t> </w:t>
      </w:r>
      <w:r>
        <w:rPr/>
        <w:t>年</w:t>
      </w:r>
      <w:r>
        <w:rPr>
          <w:spacing w:val="-65"/>
        </w:rPr>
        <w:t> </w:t>
      </w:r>
      <w:r>
        <w:rPr>
          <w:rFonts w:ascii="Arial" w:hAnsi="Arial" w:cs="Arial" w:eastAsia="Arial" w:hint="default"/>
        </w:rPr>
        <w:t>5</w:t>
      </w:r>
      <w:r>
        <w:rPr>
          <w:rFonts w:ascii="Arial" w:hAnsi="Arial" w:cs="Arial" w:eastAsia="Arial" w:hint="default"/>
          <w:spacing w:val="-16"/>
        </w:rPr>
        <w:t> </w:t>
      </w:r>
      <w:r>
        <w:rPr/>
        <w:t>月加入联</w:t>
      </w:r>
      <w:r>
        <w:rPr>
          <w:w w:val="99"/>
        </w:rPr>
        <w:t> </w:t>
      </w:r>
      <w:r>
        <w:rPr/>
        <w:t>通集团，先后担任财务部资金处处长，中国联通（香港）集团财务部副总经理，联通红筹公</w:t>
      </w:r>
      <w:r>
        <w:rPr>
          <w:w w:val="99"/>
        </w:rPr>
        <w:t> </w:t>
      </w:r>
      <w:r>
        <w:rPr/>
        <w:t>司财务部副总经理，董事会办公室副主任。</w:t>
      </w:r>
      <w:r>
        <w:rPr>
          <w:rFonts w:ascii="Arial" w:hAnsi="Arial" w:cs="Arial" w:eastAsia="Arial" w:hint="default"/>
        </w:rPr>
        <w:t>2008</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月起任本公司董事会秘书。张保英先</w:t>
      </w:r>
      <w:r>
        <w:rPr>
          <w:w w:val="99"/>
        </w:rPr>
        <w:t> </w:t>
      </w:r>
      <w:r>
        <w:rPr/>
        <w:t>生有对电信行业丰富的财务管理、资金管理及资本运作的经验。</w:t>
      </w:r>
    </w:p>
    <w:p>
      <w:pPr>
        <w:spacing w:line="240" w:lineRule="auto" w:before="4"/>
        <w:rPr>
          <w:rFonts w:ascii="宋体" w:hAnsi="宋体" w:cs="宋体" w:eastAsia="宋体" w:hint="default"/>
          <w:sz w:val="19"/>
          <w:szCs w:val="19"/>
        </w:rPr>
      </w:pPr>
    </w:p>
    <w:p>
      <w:pPr>
        <w:pStyle w:val="BodyText"/>
        <w:spacing w:line="240" w:lineRule="auto"/>
        <w:ind w:left="140" w:right="101"/>
        <w:jc w:val="left"/>
      </w:pPr>
      <w:r>
        <w:rPr/>
        <w:t>(二)在股东单位任职情况</w:t>
      </w:r>
    </w:p>
    <w:p>
      <w:pPr>
        <w:spacing w:line="240" w:lineRule="auto" w:before="11"/>
        <w:rPr>
          <w:rFonts w:ascii="宋体" w:hAnsi="宋体" w:cs="宋体" w:eastAsia="宋体" w:hint="default"/>
          <w:sz w:val="21"/>
          <w:szCs w:val="21"/>
        </w:rPr>
      </w:pPr>
    </w:p>
    <w:tbl>
      <w:tblPr>
        <w:tblW w:w="0" w:type="auto"/>
        <w:jc w:val="left"/>
        <w:tblInd w:w="540" w:type="dxa"/>
        <w:tblLayout w:type="fixed"/>
        <w:tblCellMar>
          <w:top w:w="0" w:type="dxa"/>
          <w:left w:w="0" w:type="dxa"/>
          <w:bottom w:w="0" w:type="dxa"/>
          <w:right w:w="0" w:type="dxa"/>
        </w:tblCellMar>
        <w:tblLook w:val="01E0"/>
      </w:tblPr>
      <w:tblGrid>
        <w:gridCol w:w="808"/>
        <w:gridCol w:w="1040"/>
        <w:gridCol w:w="2663"/>
        <w:gridCol w:w="1789"/>
        <w:gridCol w:w="1692"/>
        <w:gridCol w:w="925"/>
      </w:tblGrid>
      <w:tr>
        <w:trPr>
          <w:trHeight w:val="534" w:hRule="exact"/>
        </w:trPr>
        <w:tc>
          <w:tcPr>
            <w:tcW w:w="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20"/>
                <w:szCs w:val="20"/>
              </w:rPr>
            </w:pPr>
            <w:r>
              <w:rPr>
                <w:rFonts w:ascii="宋体" w:hAnsi="宋体" w:cs="宋体" w:eastAsia="宋体" w:hint="default"/>
                <w:sz w:val="20"/>
                <w:szCs w:val="20"/>
              </w:rPr>
              <w:t>姓名</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8" w:right="0"/>
              <w:jc w:val="center"/>
              <w:rPr>
                <w:rFonts w:ascii="宋体" w:hAnsi="宋体" w:cs="宋体" w:eastAsia="宋体" w:hint="default"/>
                <w:sz w:val="20"/>
                <w:szCs w:val="20"/>
              </w:rPr>
            </w:pPr>
            <w:r>
              <w:rPr>
                <w:rFonts w:ascii="宋体" w:hAnsi="宋体" w:cs="宋体" w:eastAsia="宋体" w:hint="default"/>
                <w:sz w:val="20"/>
                <w:szCs w:val="20"/>
              </w:rPr>
              <w:t>股东单位</w:t>
            </w:r>
          </w:p>
          <w:p>
            <w:pPr>
              <w:pStyle w:val="TableParagraph"/>
              <w:spacing w:line="261" w:lineRule="exact"/>
              <w:ind w:left="15" w:right="0"/>
              <w:jc w:val="center"/>
              <w:rPr>
                <w:rFonts w:ascii="宋体" w:hAnsi="宋体" w:cs="宋体" w:eastAsia="宋体" w:hint="default"/>
                <w:sz w:val="20"/>
                <w:szCs w:val="20"/>
              </w:rPr>
            </w:pPr>
            <w:r>
              <w:rPr>
                <w:rFonts w:ascii="宋体" w:hAnsi="宋体" w:cs="宋体" w:eastAsia="宋体" w:hint="default"/>
                <w:sz w:val="20"/>
                <w:szCs w:val="20"/>
              </w:rPr>
              <w:t>名称</w:t>
            </w:r>
          </w:p>
        </w:tc>
        <w:tc>
          <w:tcPr>
            <w:tcW w:w="2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792" w:right="0"/>
              <w:jc w:val="left"/>
              <w:rPr>
                <w:rFonts w:ascii="宋体" w:hAnsi="宋体" w:cs="宋体" w:eastAsia="宋体" w:hint="default"/>
                <w:sz w:val="20"/>
                <w:szCs w:val="20"/>
              </w:rPr>
            </w:pPr>
            <w:r>
              <w:rPr>
                <w:rFonts w:ascii="宋体" w:hAnsi="宋体" w:cs="宋体" w:eastAsia="宋体" w:hint="default"/>
                <w:sz w:val="20"/>
                <w:szCs w:val="20"/>
              </w:rPr>
              <w:t>担任的职务</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86" w:right="0"/>
              <w:jc w:val="left"/>
              <w:rPr>
                <w:rFonts w:ascii="宋体" w:hAnsi="宋体" w:cs="宋体" w:eastAsia="宋体" w:hint="default"/>
                <w:sz w:val="20"/>
                <w:szCs w:val="20"/>
              </w:rPr>
            </w:pPr>
            <w:r>
              <w:rPr>
                <w:rFonts w:ascii="宋体" w:hAnsi="宋体" w:cs="宋体" w:eastAsia="宋体" w:hint="default"/>
                <w:sz w:val="20"/>
                <w:szCs w:val="20"/>
              </w:rPr>
              <w:t>任期起始日期</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32" w:right="0"/>
              <w:jc w:val="left"/>
              <w:rPr>
                <w:rFonts w:ascii="宋体" w:hAnsi="宋体" w:cs="宋体" w:eastAsia="宋体" w:hint="default"/>
                <w:sz w:val="20"/>
                <w:szCs w:val="20"/>
              </w:rPr>
            </w:pPr>
            <w:r>
              <w:rPr>
                <w:rFonts w:ascii="宋体" w:hAnsi="宋体" w:cs="宋体" w:eastAsia="宋体" w:hint="default"/>
                <w:sz w:val="20"/>
                <w:szCs w:val="20"/>
              </w:rPr>
              <w:t>任期终止日期</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43" w:right="0"/>
              <w:jc w:val="left"/>
              <w:rPr>
                <w:rFonts w:ascii="宋体" w:hAnsi="宋体" w:cs="宋体" w:eastAsia="宋体" w:hint="default"/>
                <w:sz w:val="20"/>
                <w:szCs w:val="20"/>
              </w:rPr>
            </w:pPr>
            <w:r>
              <w:rPr>
                <w:rFonts w:ascii="宋体" w:hAnsi="宋体" w:cs="宋体" w:eastAsia="宋体" w:hint="default"/>
                <w:sz w:val="20"/>
                <w:szCs w:val="20"/>
              </w:rPr>
              <w:t>是否领取</w:t>
            </w:r>
          </w:p>
          <w:p>
            <w:pPr>
              <w:pStyle w:val="TableParagraph"/>
              <w:spacing w:line="261" w:lineRule="exact"/>
              <w:ind w:left="43" w:right="0"/>
              <w:jc w:val="left"/>
              <w:rPr>
                <w:rFonts w:ascii="宋体" w:hAnsi="宋体" w:cs="宋体" w:eastAsia="宋体" w:hint="default"/>
                <w:sz w:val="20"/>
                <w:szCs w:val="20"/>
              </w:rPr>
            </w:pPr>
            <w:r>
              <w:rPr>
                <w:rFonts w:ascii="宋体" w:hAnsi="宋体" w:cs="宋体" w:eastAsia="宋体" w:hint="default"/>
                <w:sz w:val="20"/>
                <w:szCs w:val="20"/>
              </w:rPr>
              <w:t>报酬津贴</w:t>
            </w:r>
          </w:p>
        </w:tc>
      </w:tr>
      <w:tr>
        <w:trPr>
          <w:trHeight w:val="275" w:hRule="exact"/>
        </w:trPr>
        <w:tc>
          <w:tcPr>
            <w:tcW w:w="8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2" w:right="0"/>
              <w:jc w:val="center"/>
              <w:rPr>
                <w:rFonts w:ascii="宋体" w:hAnsi="宋体" w:cs="宋体" w:eastAsia="宋体" w:hint="default"/>
                <w:sz w:val="20"/>
                <w:szCs w:val="20"/>
              </w:rPr>
            </w:pPr>
            <w:r>
              <w:rPr>
                <w:rFonts w:ascii="宋体" w:hAnsi="宋体" w:cs="宋体" w:eastAsia="宋体" w:hint="default"/>
                <w:sz w:val="20"/>
                <w:szCs w:val="20"/>
              </w:rPr>
              <w:t>常小兵</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02"/>
              <w:jc w:val="right"/>
              <w:rPr>
                <w:rFonts w:ascii="宋体" w:hAnsi="宋体" w:cs="宋体" w:eastAsia="宋体" w:hint="default"/>
                <w:sz w:val="20"/>
                <w:szCs w:val="20"/>
              </w:rPr>
            </w:pPr>
            <w:r>
              <w:rPr>
                <w:rFonts w:ascii="宋体" w:hAnsi="宋体" w:cs="宋体" w:eastAsia="宋体" w:hint="default"/>
                <w:sz w:val="20"/>
                <w:szCs w:val="20"/>
              </w:rPr>
              <w:t>联通集团</w:t>
            </w:r>
          </w:p>
        </w:tc>
        <w:tc>
          <w:tcPr>
            <w:tcW w:w="266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17"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37" w:right="0"/>
              <w:jc w:val="left"/>
              <w:rPr>
                <w:rFonts w:ascii="宋体" w:hAnsi="宋体" w:cs="宋体" w:eastAsia="宋体" w:hint="default"/>
                <w:sz w:val="20"/>
                <w:szCs w:val="20"/>
              </w:rPr>
            </w:pPr>
            <w:r>
              <w:rPr>
                <w:rFonts w:ascii="Arial" w:hAnsi="Arial" w:cs="Arial" w:eastAsia="Arial" w:hint="default"/>
                <w:sz w:val="20"/>
                <w:szCs w:val="20"/>
              </w:rPr>
              <w:t>2004</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11</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日</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7"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22"/>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5" w:hRule="exact"/>
        </w:trPr>
        <w:tc>
          <w:tcPr>
            <w:tcW w:w="8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2" w:right="0"/>
              <w:jc w:val="center"/>
              <w:rPr>
                <w:rFonts w:ascii="宋体" w:hAnsi="宋体" w:cs="宋体" w:eastAsia="宋体" w:hint="default"/>
                <w:sz w:val="20"/>
                <w:szCs w:val="20"/>
              </w:rPr>
            </w:pPr>
            <w:r>
              <w:rPr>
                <w:rFonts w:ascii="宋体" w:hAnsi="宋体" w:cs="宋体" w:eastAsia="宋体" w:hint="default"/>
                <w:sz w:val="20"/>
                <w:szCs w:val="20"/>
              </w:rPr>
              <w:t>陆益民</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02"/>
              <w:jc w:val="right"/>
              <w:rPr>
                <w:rFonts w:ascii="宋体" w:hAnsi="宋体" w:cs="宋体" w:eastAsia="宋体" w:hint="default"/>
                <w:sz w:val="20"/>
                <w:szCs w:val="20"/>
              </w:rPr>
            </w:pPr>
            <w:r>
              <w:rPr>
                <w:rFonts w:ascii="宋体" w:hAnsi="宋体" w:cs="宋体" w:eastAsia="宋体" w:hint="default"/>
                <w:sz w:val="20"/>
                <w:szCs w:val="20"/>
              </w:rPr>
              <w:t>联通集团</w:t>
            </w:r>
          </w:p>
        </w:tc>
        <w:tc>
          <w:tcPr>
            <w:tcW w:w="266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17" w:right="0"/>
              <w:jc w:val="left"/>
              <w:rPr>
                <w:rFonts w:ascii="宋体" w:hAnsi="宋体" w:cs="宋体" w:eastAsia="宋体" w:hint="default"/>
                <w:sz w:val="20"/>
                <w:szCs w:val="20"/>
              </w:rPr>
            </w:pPr>
            <w:r>
              <w:rPr>
                <w:rFonts w:ascii="宋体" w:hAnsi="宋体" w:cs="宋体" w:eastAsia="宋体" w:hint="default"/>
                <w:sz w:val="20"/>
                <w:szCs w:val="20"/>
              </w:rPr>
              <w:t>副董事长、总经理</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37"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月</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7"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22"/>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4" w:hRule="exact"/>
        </w:trPr>
        <w:tc>
          <w:tcPr>
            <w:tcW w:w="8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2" w:right="0"/>
              <w:jc w:val="center"/>
              <w:rPr>
                <w:rFonts w:ascii="宋体" w:hAnsi="宋体" w:cs="宋体" w:eastAsia="宋体" w:hint="default"/>
                <w:sz w:val="20"/>
                <w:szCs w:val="20"/>
              </w:rPr>
            </w:pPr>
            <w:r>
              <w:rPr>
                <w:rFonts w:ascii="宋体" w:hAnsi="宋体" w:cs="宋体" w:eastAsia="宋体" w:hint="default"/>
                <w:sz w:val="20"/>
                <w:szCs w:val="20"/>
              </w:rPr>
              <w:t>左迅生</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02"/>
              <w:jc w:val="right"/>
              <w:rPr>
                <w:rFonts w:ascii="宋体" w:hAnsi="宋体" w:cs="宋体" w:eastAsia="宋体" w:hint="default"/>
                <w:sz w:val="20"/>
                <w:szCs w:val="20"/>
              </w:rPr>
            </w:pPr>
            <w:r>
              <w:rPr>
                <w:rFonts w:ascii="宋体" w:hAnsi="宋体" w:cs="宋体" w:eastAsia="宋体" w:hint="default"/>
                <w:sz w:val="20"/>
                <w:szCs w:val="20"/>
              </w:rPr>
              <w:t>联通集团</w:t>
            </w:r>
          </w:p>
        </w:tc>
        <w:tc>
          <w:tcPr>
            <w:tcW w:w="266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17" w:right="0"/>
              <w:jc w:val="left"/>
              <w:rPr>
                <w:rFonts w:ascii="宋体" w:hAnsi="宋体" w:cs="宋体" w:eastAsia="宋体" w:hint="default"/>
                <w:sz w:val="20"/>
                <w:szCs w:val="20"/>
              </w:rPr>
            </w:pPr>
            <w:r>
              <w:rPr>
                <w:rFonts w:ascii="宋体" w:hAnsi="宋体" w:cs="宋体" w:eastAsia="宋体" w:hint="default"/>
                <w:sz w:val="20"/>
                <w:szCs w:val="20"/>
              </w:rPr>
              <w:t>副董事长、副总经理</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37"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月</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27"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10"/>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Arial" w:hAnsi="Arial" w:cs="Arial" w:eastAsia="Arial" w:hint="default"/>
                <w:sz w:val="20"/>
                <w:szCs w:val="20"/>
              </w:rPr>
              <w:t>1</w:t>
            </w:r>
            <w:r>
              <w:rPr>
                <w:rFonts w:ascii="Arial" w:hAnsi="Arial" w:cs="Arial" w:eastAsia="Arial" w:hint="default"/>
                <w:spacing w:val="-10"/>
                <w:sz w:val="20"/>
                <w:szCs w:val="20"/>
              </w:rPr>
              <w:t> </w:t>
            </w:r>
            <w:r>
              <w:rPr>
                <w:rFonts w:ascii="宋体" w:hAnsi="宋体" w:cs="宋体" w:eastAsia="宋体" w:hint="default"/>
                <w:sz w:val="20"/>
                <w:szCs w:val="20"/>
              </w:rPr>
              <w:t>月</w:t>
            </w:r>
            <w:r>
              <w:rPr>
                <w:rFonts w:ascii="宋体" w:hAnsi="宋体" w:cs="宋体" w:eastAsia="宋体" w:hint="default"/>
                <w:spacing w:val="-55"/>
                <w:sz w:val="20"/>
                <w:szCs w:val="20"/>
              </w:rPr>
              <w:t> </w:t>
            </w:r>
            <w:r>
              <w:rPr>
                <w:rFonts w:ascii="Arial" w:hAnsi="Arial" w:cs="Arial" w:eastAsia="Arial" w:hint="default"/>
                <w:sz w:val="20"/>
                <w:szCs w:val="20"/>
              </w:rPr>
              <w:t>18</w:t>
            </w:r>
            <w:r>
              <w:rPr>
                <w:rFonts w:ascii="Arial" w:hAnsi="Arial" w:cs="Arial" w:eastAsia="Arial" w:hint="default"/>
                <w:spacing w:val="-9"/>
                <w:sz w:val="20"/>
                <w:szCs w:val="20"/>
              </w:rPr>
              <w:t> </w:t>
            </w:r>
            <w:r>
              <w:rPr>
                <w:rFonts w:ascii="宋体" w:hAnsi="宋体" w:cs="宋体" w:eastAsia="宋体" w:hint="default"/>
                <w:sz w:val="20"/>
                <w:szCs w:val="20"/>
              </w:rPr>
              <w:t>日</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23"/>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5" w:hRule="exact"/>
        </w:trPr>
        <w:tc>
          <w:tcPr>
            <w:tcW w:w="8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2" w:right="0"/>
              <w:jc w:val="center"/>
              <w:rPr>
                <w:rFonts w:ascii="宋体" w:hAnsi="宋体" w:cs="宋体" w:eastAsia="宋体" w:hint="default"/>
                <w:sz w:val="20"/>
                <w:szCs w:val="20"/>
              </w:rPr>
            </w:pPr>
            <w:r>
              <w:rPr>
                <w:rFonts w:ascii="宋体" w:hAnsi="宋体" w:cs="宋体" w:eastAsia="宋体" w:hint="default"/>
                <w:sz w:val="20"/>
                <w:szCs w:val="20"/>
              </w:rPr>
              <w:t>佟吉禄</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02"/>
              <w:jc w:val="right"/>
              <w:rPr>
                <w:rFonts w:ascii="宋体" w:hAnsi="宋体" w:cs="宋体" w:eastAsia="宋体" w:hint="default"/>
                <w:sz w:val="20"/>
                <w:szCs w:val="20"/>
              </w:rPr>
            </w:pPr>
            <w:r>
              <w:rPr>
                <w:rFonts w:ascii="宋体" w:hAnsi="宋体" w:cs="宋体" w:eastAsia="宋体" w:hint="default"/>
                <w:sz w:val="20"/>
                <w:szCs w:val="20"/>
              </w:rPr>
              <w:t>联通集团</w:t>
            </w:r>
          </w:p>
        </w:tc>
        <w:tc>
          <w:tcPr>
            <w:tcW w:w="266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17" w:right="0"/>
              <w:jc w:val="left"/>
              <w:rPr>
                <w:rFonts w:ascii="宋体" w:hAnsi="宋体" w:cs="宋体" w:eastAsia="宋体" w:hint="default"/>
                <w:sz w:val="20"/>
                <w:szCs w:val="20"/>
              </w:rPr>
            </w:pPr>
            <w:r>
              <w:rPr>
                <w:rFonts w:ascii="宋体" w:hAnsi="宋体" w:cs="宋体" w:eastAsia="宋体" w:hint="default"/>
                <w:sz w:val="20"/>
                <w:szCs w:val="20"/>
              </w:rPr>
              <w:t>董事、副总经理、总会计师</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37" w:right="0"/>
              <w:jc w:val="left"/>
              <w:rPr>
                <w:rFonts w:ascii="宋体" w:hAnsi="宋体" w:cs="宋体" w:eastAsia="宋体" w:hint="default"/>
                <w:sz w:val="20"/>
                <w:szCs w:val="20"/>
              </w:rPr>
            </w:pPr>
            <w:r>
              <w:rPr>
                <w:rFonts w:ascii="Arial" w:hAnsi="Arial" w:cs="Arial" w:eastAsia="Arial" w:hint="default"/>
                <w:sz w:val="20"/>
                <w:szCs w:val="20"/>
              </w:rPr>
              <w:t>2001</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1</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7"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22"/>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4" w:hRule="exact"/>
        </w:trPr>
        <w:tc>
          <w:tcPr>
            <w:tcW w:w="8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2" w:right="0"/>
              <w:jc w:val="center"/>
              <w:rPr>
                <w:rFonts w:ascii="宋体" w:hAnsi="宋体" w:cs="宋体" w:eastAsia="宋体" w:hint="default"/>
                <w:sz w:val="20"/>
                <w:szCs w:val="20"/>
              </w:rPr>
            </w:pPr>
            <w:r>
              <w:rPr>
                <w:rFonts w:ascii="宋体" w:hAnsi="宋体" w:cs="宋体" w:eastAsia="宋体" w:hint="default"/>
                <w:sz w:val="20"/>
                <w:szCs w:val="20"/>
              </w:rPr>
              <w:t>李建国</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02"/>
              <w:jc w:val="right"/>
              <w:rPr>
                <w:rFonts w:ascii="宋体" w:hAnsi="宋体" w:cs="宋体" w:eastAsia="宋体" w:hint="default"/>
                <w:sz w:val="20"/>
                <w:szCs w:val="20"/>
              </w:rPr>
            </w:pPr>
            <w:r>
              <w:rPr>
                <w:rFonts w:ascii="宋体" w:hAnsi="宋体" w:cs="宋体" w:eastAsia="宋体" w:hint="default"/>
                <w:sz w:val="20"/>
                <w:szCs w:val="20"/>
              </w:rPr>
              <w:t>联通集团</w:t>
            </w:r>
          </w:p>
        </w:tc>
        <w:tc>
          <w:tcPr>
            <w:tcW w:w="266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17" w:right="0"/>
              <w:jc w:val="left"/>
              <w:rPr>
                <w:rFonts w:ascii="宋体" w:hAnsi="宋体" w:cs="宋体" w:eastAsia="宋体" w:hint="default"/>
                <w:sz w:val="20"/>
                <w:szCs w:val="20"/>
              </w:rPr>
            </w:pPr>
            <w:r>
              <w:rPr>
                <w:rFonts w:ascii="宋体" w:hAnsi="宋体" w:cs="宋体" w:eastAsia="宋体" w:hint="default"/>
                <w:sz w:val="20"/>
                <w:szCs w:val="20"/>
              </w:rPr>
              <w:t>工会主席</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37"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12</w:t>
            </w:r>
            <w:r>
              <w:rPr>
                <w:rFonts w:ascii="Arial" w:hAnsi="Arial" w:cs="Arial" w:eastAsia="Arial" w:hint="default"/>
                <w:spacing w:val="-7"/>
                <w:sz w:val="20"/>
                <w:szCs w:val="20"/>
              </w:rPr>
              <w:t> </w:t>
            </w:r>
            <w:r>
              <w:rPr>
                <w:rFonts w:ascii="宋体" w:hAnsi="宋体" w:cs="宋体" w:eastAsia="宋体" w:hint="default"/>
                <w:sz w:val="20"/>
                <w:szCs w:val="20"/>
              </w:rPr>
              <w:t>月</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7"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22"/>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5" w:hRule="exact"/>
        </w:trPr>
        <w:tc>
          <w:tcPr>
            <w:tcW w:w="808" w:type="dxa"/>
            <w:vMerge w:val="restart"/>
            <w:tcBorders>
              <w:top w:val="single" w:sz="6" w:space="0" w:color="000000"/>
              <w:left w:val="single" w:sz="6" w:space="0" w:color="000000"/>
              <w:right w:val="single" w:sz="6" w:space="0" w:color="000000"/>
            </w:tcBorders>
          </w:tcPr>
          <w:p>
            <w:pPr>
              <w:pStyle w:val="TableParagraph"/>
              <w:spacing w:line="240" w:lineRule="auto" w:before="99"/>
              <w:ind w:left="101" w:right="0"/>
              <w:jc w:val="left"/>
              <w:rPr>
                <w:rFonts w:ascii="宋体" w:hAnsi="宋体" w:cs="宋体" w:eastAsia="宋体" w:hint="default"/>
                <w:sz w:val="20"/>
                <w:szCs w:val="20"/>
              </w:rPr>
            </w:pPr>
            <w:r>
              <w:rPr>
                <w:rFonts w:ascii="宋体" w:hAnsi="宋体" w:cs="宋体" w:eastAsia="宋体" w:hint="default"/>
                <w:sz w:val="20"/>
                <w:szCs w:val="20"/>
              </w:rPr>
              <w:t>唐富馨</w:t>
            </w:r>
          </w:p>
        </w:tc>
        <w:tc>
          <w:tcPr>
            <w:tcW w:w="1040" w:type="dxa"/>
            <w:vMerge w:val="restart"/>
            <w:tcBorders>
              <w:top w:val="single" w:sz="6" w:space="0" w:color="000000"/>
              <w:left w:val="single" w:sz="6" w:space="0" w:color="000000"/>
              <w:right w:val="single" w:sz="6" w:space="0" w:color="000000"/>
            </w:tcBorders>
          </w:tcPr>
          <w:p>
            <w:pPr>
              <w:pStyle w:val="TableParagraph"/>
              <w:spacing w:line="240" w:lineRule="auto" w:before="99"/>
              <w:ind w:left="120" w:right="0"/>
              <w:jc w:val="left"/>
              <w:rPr>
                <w:rFonts w:ascii="宋体" w:hAnsi="宋体" w:cs="宋体" w:eastAsia="宋体" w:hint="default"/>
                <w:sz w:val="20"/>
                <w:szCs w:val="20"/>
              </w:rPr>
            </w:pPr>
            <w:r>
              <w:rPr>
                <w:rFonts w:ascii="宋体" w:hAnsi="宋体" w:cs="宋体" w:eastAsia="宋体" w:hint="default"/>
                <w:sz w:val="20"/>
                <w:szCs w:val="20"/>
              </w:rPr>
              <w:t>联通集团</w:t>
            </w:r>
          </w:p>
        </w:tc>
        <w:tc>
          <w:tcPr>
            <w:tcW w:w="266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17" w:right="0"/>
              <w:jc w:val="left"/>
              <w:rPr>
                <w:rFonts w:ascii="宋体" w:hAnsi="宋体" w:cs="宋体" w:eastAsia="宋体" w:hint="default"/>
                <w:sz w:val="20"/>
                <w:szCs w:val="20"/>
              </w:rPr>
            </w:pPr>
            <w:r>
              <w:rPr>
                <w:rFonts w:ascii="宋体" w:hAnsi="宋体" w:cs="宋体" w:eastAsia="宋体" w:hint="default"/>
                <w:sz w:val="20"/>
                <w:szCs w:val="20"/>
              </w:rPr>
              <w:t>审计部总经理</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37" w:right="0"/>
              <w:jc w:val="left"/>
              <w:rPr>
                <w:rFonts w:ascii="宋体" w:hAnsi="宋体" w:cs="宋体" w:eastAsia="宋体" w:hint="default"/>
                <w:sz w:val="20"/>
                <w:szCs w:val="20"/>
              </w:rPr>
            </w:pPr>
            <w:r>
              <w:rPr>
                <w:rFonts w:ascii="Arial" w:hAnsi="Arial" w:cs="Arial" w:eastAsia="Arial" w:hint="default"/>
                <w:sz w:val="20"/>
                <w:szCs w:val="20"/>
              </w:rPr>
              <w:t>2006</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2</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1</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27"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月</w:t>
            </w:r>
          </w:p>
        </w:tc>
        <w:tc>
          <w:tcPr>
            <w:tcW w:w="925" w:type="dxa"/>
            <w:vMerge w:val="restart"/>
            <w:tcBorders>
              <w:top w:val="single" w:sz="6" w:space="0" w:color="000000"/>
              <w:left w:val="single" w:sz="6" w:space="0" w:color="000000"/>
              <w:right w:val="single" w:sz="6" w:space="0" w:color="000000"/>
            </w:tcBorders>
          </w:tcPr>
          <w:p>
            <w:pPr>
              <w:pStyle w:val="TableParagraph"/>
              <w:spacing w:line="240" w:lineRule="auto" w:before="99"/>
              <w:ind w:right="22"/>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5" w:hRule="exact"/>
        </w:trPr>
        <w:tc>
          <w:tcPr>
            <w:tcW w:w="808" w:type="dxa"/>
            <w:vMerge/>
            <w:tcBorders>
              <w:left w:val="single" w:sz="6" w:space="0" w:color="000000"/>
              <w:bottom w:val="single" w:sz="6" w:space="0" w:color="000000"/>
              <w:right w:val="single" w:sz="6" w:space="0" w:color="000000"/>
            </w:tcBorders>
          </w:tcPr>
          <w:p>
            <w:pPr/>
          </w:p>
        </w:tc>
        <w:tc>
          <w:tcPr>
            <w:tcW w:w="1040" w:type="dxa"/>
            <w:vMerge/>
            <w:tcBorders>
              <w:left w:val="single" w:sz="6" w:space="0" w:color="000000"/>
              <w:bottom w:val="single" w:sz="6" w:space="0" w:color="000000"/>
              <w:right w:val="single" w:sz="6" w:space="0" w:color="000000"/>
            </w:tcBorders>
          </w:tcPr>
          <w:p>
            <w:pPr/>
          </w:p>
        </w:tc>
        <w:tc>
          <w:tcPr>
            <w:tcW w:w="266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17" w:right="0"/>
              <w:jc w:val="left"/>
              <w:rPr>
                <w:rFonts w:ascii="宋体" w:hAnsi="宋体" w:cs="宋体" w:eastAsia="宋体" w:hint="default"/>
                <w:sz w:val="20"/>
                <w:szCs w:val="20"/>
              </w:rPr>
            </w:pPr>
            <w:r>
              <w:rPr>
                <w:rFonts w:ascii="宋体" w:hAnsi="宋体" w:cs="宋体" w:eastAsia="宋体" w:hint="default"/>
                <w:sz w:val="20"/>
                <w:szCs w:val="20"/>
              </w:rPr>
              <w:t>兼职监事</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37" w:right="0"/>
              <w:jc w:val="left"/>
              <w:rPr>
                <w:rFonts w:ascii="宋体" w:hAnsi="宋体" w:cs="宋体" w:eastAsia="宋体" w:hint="default"/>
                <w:sz w:val="20"/>
                <w:szCs w:val="20"/>
              </w:rPr>
            </w:pPr>
            <w:r>
              <w:rPr>
                <w:rFonts w:ascii="Arial" w:hAnsi="Arial" w:cs="Arial" w:eastAsia="Arial" w:hint="default"/>
                <w:sz w:val="20"/>
                <w:szCs w:val="20"/>
              </w:rPr>
              <w:t>2006</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2</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1</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7"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25" w:type="dxa"/>
            <w:vMerge/>
            <w:tcBorders>
              <w:left w:val="single" w:sz="6" w:space="0" w:color="000000"/>
              <w:bottom w:val="single" w:sz="6" w:space="0" w:color="000000"/>
              <w:right w:val="single" w:sz="6" w:space="0" w:color="000000"/>
            </w:tcBorders>
          </w:tcPr>
          <w:p>
            <w:pPr/>
          </w:p>
        </w:tc>
      </w:tr>
      <w:tr>
        <w:trPr>
          <w:trHeight w:val="275" w:hRule="exact"/>
        </w:trPr>
        <w:tc>
          <w:tcPr>
            <w:tcW w:w="8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 w:right="0"/>
              <w:jc w:val="center"/>
              <w:rPr>
                <w:rFonts w:ascii="宋体" w:hAnsi="宋体" w:cs="宋体" w:eastAsia="宋体" w:hint="default"/>
                <w:sz w:val="20"/>
                <w:szCs w:val="20"/>
              </w:rPr>
            </w:pPr>
            <w:r>
              <w:rPr>
                <w:rFonts w:ascii="宋体" w:hAnsi="宋体" w:cs="宋体" w:eastAsia="宋体" w:hint="default"/>
                <w:sz w:val="20"/>
                <w:szCs w:val="20"/>
              </w:rPr>
              <w:t>姚琼</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02"/>
              <w:jc w:val="right"/>
              <w:rPr>
                <w:rFonts w:ascii="宋体" w:hAnsi="宋体" w:cs="宋体" w:eastAsia="宋体" w:hint="default"/>
                <w:sz w:val="20"/>
                <w:szCs w:val="20"/>
              </w:rPr>
            </w:pPr>
            <w:r>
              <w:rPr>
                <w:rFonts w:ascii="宋体" w:hAnsi="宋体" w:cs="宋体" w:eastAsia="宋体" w:hint="default"/>
                <w:sz w:val="20"/>
                <w:szCs w:val="20"/>
              </w:rPr>
              <w:t>联通集团</w:t>
            </w:r>
          </w:p>
        </w:tc>
        <w:tc>
          <w:tcPr>
            <w:tcW w:w="266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17" w:right="0"/>
              <w:jc w:val="left"/>
              <w:rPr>
                <w:rFonts w:ascii="宋体" w:hAnsi="宋体" w:cs="宋体" w:eastAsia="宋体" w:hint="default"/>
                <w:sz w:val="20"/>
                <w:szCs w:val="20"/>
              </w:rPr>
            </w:pPr>
            <w:r>
              <w:rPr>
                <w:rFonts w:ascii="宋体" w:hAnsi="宋体" w:cs="宋体" w:eastAsia="宋体" w:hint="default"/>
                <w:sz w:val="20"/>
                <w:szCs w:val="20"/>
              </w:rPr>
              <w:t>工会副主席</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37" w:right="0"/>
              <w:jc w:val="left"/>
              <w:rPr>
                <w:rFonts w:ascii="宋体" w:hAnsi="宋体" w:cs="宋体" w:eastAsia="宋体" w:hint="default"/>
                <w:sz w:val="20"/>
                <w:szCs w:val="20"/>
              </w:rPr>
            </w:pPr>
            <w:r>
              <w:rPr>
                <w:rFonts w:ascii="Arial" w:hAnsi="Arial" w:cs="Arial" w:eastAsia="Arial" w:hint="default"/>
                <w:sz w:val="20"/>
                <w:szCs w:val="20"/>
              </w:rPr>
              <w:t>2008</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11</w:t>
            </w:r>
            <w:r>
              <w:rPr>
                <w:rFonts w:ascii="Arial" w:hAnsi="Arial" w:cs="Arial" w:eastAsia="Arial" w:hint="default"/>
                <w:spacing w:val="-7"/>
                <w:sz w:val="20"/>
                <w:szCs w:val="20"/>
              </w:rPr>
              <w:t> </w:t>
            </w:r>
            <w:r>
              <w:rPr>
                <w:rFonts w:ascii="宋体" w:hAnsi="宋体" w:cs="宋体" w:eastAsia="宋体" w:hint="default"/>
                <w:sz w:val="20"/>
                <w:szCs w:val="20"/>
              </w:rPr>
              <w:t>月</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7"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22"/>
              <w:jc w:val="center"/>
              <w:rPr>
                <w:rFonts w:ascii="宋体" w:hAnsi="宋体" w:cs="宋体" w:eastAsia="宋体" w:hint="default"/>
                <w:sz w:val="20"/>
                <w:szCs w:val="20"/>
              </w:rPr>
            </w:pPr>
            <w:r>
              <w:rPr>
                <w:rFonts w:ascii="宋体" w:hAnsi="宋体" w:cs="宋体" w:eastAsia="宋体" w:hint="default"/>
                <w:w w:val="100"/>
                <w:sz w:val="20"/>
                <w:szCs w:val="20"/>
              </w:rPr>
              <w:t>否</w:t>
            </w:r>
          </w:p>
        </w:tc>
      </w:tr>
    </w:tbl>
    <w:p>
      <w:pPr>
        <w:spacing w:line="240" w:lineRule="auto" w:before="7"/>
        <w:rPr>
          <w:rFonts w:ascii="宋体" w:hAnsi="宋体" w:cs="宋体" w:eastAsia="宋体" w:hint="default"/>
          <w:sz w:val="8"/>
          <w:szCs w:val="8"/>
        </w:rPr>
      </w:pPr>
    </w:p>
    <w:p>
      <w:pPr>
        <w:pStyle w:val="BodyText"/>
        <w:spacing w:line="240" w:lineRule="auto" w:before="31"/>
        <w:ind w:left="521" w:right="101"/>
        <w:jc w:val="left"/>
      </w:pPr>
      <w:r>
        <w:rPr/>
        <w:t>在其他单位任职情况</w:t>
      </w:r>
    </w:p>
    <w:p>
      <w:pPr>
        <w:spacing w:line="240" w:lineRule="auto" w:before="4"/>
        <w:rPr>
          <w:rFonts w:ascii="宋体" w:hAnsi="宋体" w:cs="宋体" w:eastAsia="宋体" w:hint="default"/>
          <w:sz w:val="16"/>
          <w:szCs w:val="16"/>
        </w:rPr>
      </w:pPr>
    </w:p>
    <w:tbl>
      <w:tblPr>
        <w:tblW w:w="0" w:type="auto"/>
        <w:jc w:val="left"/>
        <w:tblInd w:w="540" w:type="dxa"/>
        <w:tblLayout w:type="fixed"/>
        <w:tblCellMar>
          <w:top w:w="0" w:type="dxa"/>
          <w:left w:w="0" w:type="dxa"/>
          <w:bottom w:w="0" w:type="dxa"/>
          <w:right w:w="0" w:type="dxa"/>
        </w:tblCellMar>
        <w:tblLook w:val="01E0"/>
      </w:tblPr>
      <w:tblGrid>
        <w:gridCol w:w="826"/>
        <w:gridCol w:w="1934"/>
        <w:gridCol w:w="1736"/>
        <w:gridCol w:w="1784"/>
        <w:gridCol w:w="1678"/>
        <w:gridCol w:w="970"/>
      </w:tblGrid>
      <w:tr>
        <w:trPr>
          <w:trHeight w:val="533"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04" w:right="0"/>
              <w:jc w:val="left"/>
              <w:rPr>
                <w:rFonts w:ascii="宋体" w:hAnsi="宋体" w:cs="宋体" w:eastAsia="宋体" w:hint="default"/>
                <w:sz w:val="20"/>
                <w:szCs w:val="20"/>
              </w:rPr>
            </w:pPr>
            <w:r>
              <w:rPr>
                <w:rFonts w:ascii="宋体" w:hAnsi="宋体" w:cs="宋体" w:eastAsia="宋体" w:hint="default"/>
                <w:sz w:val="20"/>
                <w:szCs w:val="20"/>
              </w:rPr>
              <w:t>姓名</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359" w:right="0"/>
              <w:jc w:val="left"/>
              <w:rPr>
                <w:rFonts w:ascii="宋体" w:hAnsi="宋体" w:cs="宋体" w:eastAsia="宋体" w:hint="default"/>
                <w:sz w:val="20"/>
                <w:szCs w:val="20"/>
              </w:rPr>
            </w:pPr>
            <w:r>
              <w:rPr>
                <w:rFonts w:ascii="宋体" w:hAnsi="宋体" w:cs="宋体" w:eastAsia="宋体" w:hint="default"/>
                <w:sz w:val="20"/>
                <w:szCs w:val="20"/>
              </w:rPr>
              <w:t>其他单位名称</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361" w:right="0"/>
              <w:jc w:val="left"/>
              <w:rPr>
                <w:rFonts w:ascii="宋体" w:hAnsi="宋体" w:cs="宋体" w:eastAsia="宋体" w:hint="default"/>
                <w:sz w:val="20"/>
                <w:szCs w:val="20"/>
              </w:rPr>
            </w:pPr>
            <w:r>
              <w:rPr>
                <w:rFonts w:ascii="宋体" w:hAnsi="宋体" w:cs="宋体" w:eastAsia="宋体" w:hint="default"/>
                <w:sz w:val="20"/>
                <w:szCs w:val="20"/>
              </w:rPr>
              <w:t>担任的职务</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84" w:right="0"/>
              <w:jc w:val="left"/>
              <w:rPr>
                <w:rFonts w:ascii="宋体" w:hAnsi="宋体" w:cs="宋体" w:eastAsia="宋体" w:hint="default"/>
                <w:sz w:val="20"/>
                <w:szCs w:val="20"/>
              </w:rPr>
            </w:pPr>
            <w:r>
              <w:rPr>
                <w:rFonts w:ascii="宋体" w:hAnsi="宋体" w:cs="宋体" w:eastAsia="宋体" w:hint="default"/>
                <w:sz w:val="20"/>
                <w:szCs w:val="20"/>
              </w:rPr>
              <w:t>任期起始日期</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31" w:right="0"/>
              <w:jc w:val="left"/>
              <w:rPr>
                <w:rFonts w:ascii="宋体" w:hAnsi="宋体" w:cs="宋体" w:eastAsia="宋体" w:hint="default"/>
                <w:sz w:val="20"/>
                <w:szCs w:val="20"/>
              </w:rPr>
            </w:pPr>
            <w:r>
              <w:rPr>
                <w:rFonts w:ascii="宋体" w:hAnsi="宋体" w:cs="宋体" w:eastAsia="宋体" w:hint="default"/>
                <w:sz w:val="20"/>
                <w:szCs w:val="20"/>
              </w:rPr>
              <w:t>任期终止日期</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12" w:right="0"/>
              <w:jc w:val="left"/>
              <w:rPr>
                <w:rFonts w:ascii="宋体" w:hAnsi="宋体" w:cs="宋体" w:eastAsia="宋体" w:hint="default"/>
                <w:sz w:val="20"/>
                <w:szCs w:val="20"/>
              </w:rPr>
            </w:pPr>
            <w:r>
              <w:rPr>
                <w:rFonts w:ascii="宋体" w:hAnsi="宋体" w:cs="宋体" w:eastAsia="宋体" w:hint="default"/>
                <w:sz w:val="20"/>
                <w:szCs w:val="20"/>
              </w:rPr>
              <w:t>是否领取</w:t>
            </w:r>
          </w:p>
          <w:p>
            <w:pPr>
              <w:pStyle w:val="TableParagraph"/>
              <w:spacing w:line="260" w:lineRule="exact"/>
              <w:ind w:left="112" w:right="0"/>
              <w:jc w:val="left"/>
              <w:rPr>
                <w:rFonts w:ascii="宋体" w:hAnsi="宋体" w:cs="宋体" w:eastAsia="宋体" w:hint="default"/>
                <w:sz w:val="20"/>
                <w:szCs w:val="20"/>
              </w:rPr>
            </w:pPr>
            <w:r>
              <w:rPr>
                <w:rFonts w:ascii="宋体" w:hAnsi="宋体" w:cs="宋体" w:eastAsia="宋体" w:hint="default"/>
                <w:sz w:val="20"/>
                <w:szCs w:val="20"/>
              </w:rPr>
              <w:t>报酬津贴</w:t>
            </w:r>
          </w:p>
        </w:tc>
      </w:tr>
      <w:tr>
        <w:trPr>
          <w:trHeight w:val="534" w:hRule="exact"/>
        </w:trPr>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常小兵</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4" w:right="0"/>
              <w:jc w:val="left"/>
              <w:rPr>
                <w:rFonts w:ascii="宋体" w:hAnsi="宋体" w:cs="宋体" w:eastAsia="宋体" w:hint="default"/>
                <w:sz w:val="20"/>
                <w:szCs w:val="20"/>
              </w:rPr>
            </w:pPr>
            <w:r>
              <w:rPr>
                <w:rFonts w:ascii="宋体" w:hAnsi="宋体" w:cs="宋体" w:eastAsia="宋体" w:hint="default"/>
                <w:sz w:val="20"/>
                <w:szCs w:val="20"/>
              </w:rPr>
              <w:t>联通红筹公司</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11"/>
                <w:sz w:val="20"/>
                <w:szCs w:val="20"/>
              </w:rPr>
              <w:t>执行董事、董事长</w:t>
            </w:r>
          </w:p>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sz w:val="20"/>
                <w:szCs w:val="20"/>
              </w:rPr>
              <w:t>兼首席执行官</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0" w:right="0"/>
              <w:jc w:val="left"/>
              <w:rPr>
                <w:rFonts w:ascii="宋体" w:hAnsi="宋体" w:cs="宋体" w:eastAsia="宋体" w:hint="default"/>
                <w:sz w:val="20"/>
                <w:szCs w:val="20"/>
              </w:rPr>
            </w:pPr>
            <w:r>
              <w:rPr>
                <w:rFonts w:ascii="Arial" w:hAnsi="Arial" w:cs="Arial" w:eastAsia="Arial" w:hint="default"/>
                <w:sz w:val="20"/>
                <w:szCs w:val="20"/>
              </w:rPr>
              <w:t>2004</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12</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日</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7"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376"/>
              <w:jc w:val="right"/>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275" w:hRule="exact"/>
        </w:trPr>
        <w:tc>
          <w:tcPr>
            <w:tcW w:w="826" w:type="dxa"/>
            <w:vMerge/>
            <w:tcBorders>
              <w:left w:val="single" w:sz="6" w:space="0" w:color="000000"/>
              <w:bottom w:val="single" w:sz="6" w:space="0" w:color="000000"/>
              <w:right w:val="single" w:sz="6" w:space="0" w:color="000000"/>
            </w:tcBorders>
          </w:tcPr>
          <w:p>
            <w:pP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34" w:right="0"/>
              <w:jc w:val="left"/>
              <w:rPr>
                <w:rFonts w:ascii="宋体" w:hAnsi="宋体" w:cs="宋体" w:eastAsia="宋体" w:hint="default"/>
                <w:sz w:val="20"/>
                <w:szCs w:val="20"/>
              </w:rPr>
            </w:pPr>
            <w:r>
              <w:rPr>
                <w:rFonts w:ascii="宋体" w:hAnsi="宋体" w:cs="宋体" w:eastAsia="宋体" w:hint="default"/>
                <w:sz w:val="20"/>
                <w:szCs w:val="20"/>
              </w:rPr>
              <w:t>联通运营公司</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20" w:right="0"/>
              <w:jc w:val="left"/>
              <w:rPr>
                <w:rFonts w:ascii="宋体" w:hAnsi="宋体" w:cs="宋体" w:eastAsia="宋体" w:hint="default"/>
                <w:sz w:val="20"/>
                <w:szCs w:val="20"/>
              </w:rPr>
            </w:pPr>
            <w:r>
              <w:rPr>
                <w:rFonts w:ascii="Arial" w:hAnsi="Arial" w:cs="Arial" w:eastAsia="Arial" w:hint="default"/>
                <w:sz w:val="20"/>
                <w:szCs w:val="20"/>
              </w:rPr>
              <w:t>2004</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12</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日</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7"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376"/>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5" w:hRule="exact"/>
        </w:trPr>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陆益民</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34" w:right="0"/>
              <w:jc w:val="left"/>
              <w:rPr>
                <w:rFonts w:ascii="宋体" w:hAnsi="宋体" w:cs="宋体" w:eastAsia="宋体" w:hint="default"/>
                <w:sz w:val="20"/>
                <w:szCs w:val="20"/>
              </w:rPr>
            </w:pPr>
            <w:r>
              <w:rPr>
                <w:rFonts w:ascii="宋体" w:hAnsi="宋体" w:cs="宋体" w:eastAsia="宋体" w:hint="default"/>
                <w:sz w:val="20"/>
                <w:szCs w:val="20"/>
              </w:rPr>
              <w:t>联通红筹公司</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执行董事</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20" w:right="0"/>
              <w:jc w:val="left"/>
              <w:rPr>
                <w:rFonts w:ascii="宋体" w:hAnsi="宋体" w:cs="宋体" w:eastAsia="宋体" w:hint="default"/>
                <w:sz w:val="20"/>
                <w:szCs w:val="20"/>
              </w:rPr>
            </w:pPr>
            <w:r>
              <w:rPr>
                <w:rFonts w:ascii="Arial" w:hAnsi="Arial" w:cs="Arial" w:eastAsia="Arial" w:hint="default"/>
                <w:sz w:val="20"/>
                <w:szCs w:val="20"/>
              </w:rPr>
              <w:t>2008</w:t>
            </w:r>
            <w:r>
              <w:rPr>
                <w:rFonts w:ascii="Arial" w:hAnsi="Arial" w:cs="Arial" w:eastAsia="Arial"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Arial" w:hAnsi="Arial" w:cs="Arial" w:eastAsia="Arial" w:hint="default"/>
                <w:sz w:val="20"/>
                <w:szCs w:val="20"/>
              </w:rPr>
              <w:t>10</w:t>
            </w:r>
            <w:r>
              <w:rPr>
                <w:rFonts w:ascii="Arial" w:hAnsi="Arial" w:cs="Arial" w:eastAsia="Arial" w:hint="default"/>
                <w:spacing w:val="-13"/>
                <w:sz w:val="20"/>
                <w:szCs w:val="20"/>
              </w:rPr>
              <w:t> </w:t>
            </w:r>
            <w:r>
              <w:rPr>
                <w:rFonts w:ascii="宋体" w:hAnsi="宋体" w:cs="宋体" w:eastAsia="宋体" w:hint="default"/>
                <w:sz w:val="20"/>
                <w:szCs w:val="20"/>
              </w:rPr>
              <w:t>月</w:t>
            </w:r>
            <w:r>
              <w:rPr>
                <w:rFonts w:ascii="宋体" w:hAnsi="宋体" w:cs="宋体" w:eastAsia="宋体" w:hint="default"/>
                <w:spacing w:val="-56"/>
                <w:sz w:val="20"/>
                <w:szCs w:val="20"/>
              </w:rPr>
              <w:t> </w:t>
            </w:r>
            <w:r>
              <w:rPr>
                <w:rFonts w:ascii="Arial" w:hAnsi="Arial" w:cs="Arial" w:eastAsia="Arial" w:hint="default"/>
                <w:sz w:val="20"/>
                <w:szCs w:val="20"/>
              </w:rPr>
              <w:t>15</w:t>
            </w:r>
            <w:r>
              <w:rPr>
                <w:rFonts w:ascii="Arial" w:hAnsi="Arial" w:cs="Arial" w:eastAsia="Arial" w:hint="default"/>
                <w:spacing w:val="-11"/>
                <w:sz w:val="20"/>
                <w:szCs w:val="20"/>
              </w:rPr>
              <w:t> </w:t>
            </w:r>
            <w:r>
              <w:rPr>
                <w:rFonts w:ascii="宋体" w:hAnsi="宋体" w:cs="宋体" w:eastAsia="宋体" w:hint="default"/>
                <w:sz w:val="20"/>
                <w:szCs w:val="20"/>
              </w:rPr>
              <w:t>日</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7"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376"/>
              <w:jc w:val="right"/>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274" w:hRule="exact"/>
        </w:trPr>
        <w:tc>
          <w:tcPr>
            <w:tcW w:w="826" w:type="dxa"/>
            <w:vMerge/>
            <w:tcBorders>
              <w:left w:val="single" w:sz="6" w:space="0" w:color="000000"/>
              <w:right w:val="single" w:sz="6" w:space="0" w:color="000000"/>
            </w:tcBorders>
          </w:tcPr>
          <w:p>
            <w:pP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34" w:right="0"/>
              <w:jc w:val="left"/>
              <w:rPr>
                <w:rFonts w:ascii="宋体" w:hAnsi="宋体" w:cs="宋体" w:eastAsia="宋体" w:hint="default"/>
                <w:sz w:val="20"/>
                <w:szCs w:val="20"/>
              </w:rPr>
            </w:pPr>
            <w:r>
              <w:rPr>
                <w:rFonts w:ascii="宋体" w:hAnsi="宋体" w:cs="宋体" w:eastAsia="宋体" w:hint="default"/>
                <w:sz w:val="20"/>
                <w:szCs w:val="20"/>
              </w:rPr>
              <w:t>联通红筹公司</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总裁</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20"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2</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13</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7"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376"/>
              <w:jc w:val="right"/>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275" w:hRule="exact"/>
        </w:trPr>
        <w:tc>
          <w:tcPr>
            <w:tcW w:w="826" w:type="dxa"/>
            <w:vMerge/>
            <w:tcBorders>
              <w:left w:val="single" w:sz="6" w:space="0" w:color="000000"/>
              <w:right w:val="single" w:sz="6" w:space="0" w:color="000000"/>
            </w:tcBorders>
          </w:tcPr>
          <w:p>
            <w:pP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34" w:right="0"/>
              <w:jc w:val="left"/>
              <w:rPr>
                <w:rFonts w:ascii="宋体" w:hAnsi="宋体" w:cs="宋体" w:eastAsia="宋体" w:hint="default"/>
                <w:sz w:val="20"/>
                <w:szCs w:val="20"/>
              </w:rPr>
            </w:pPr>
            <w:r>
              <w:rPr>
                <w:rFonts w:ascii="宋体" w:hAnsi="宋体" w:cs="宋体" w:eastAsia="宋体" w:hint="default"/>
                <w:sz w:val="20"/>
                <w:szCs w:val="20"/>
              </w:rPr>
              <w:t>联通运营公司</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20" w:right="0"/>
              <w:jc w:val="left"/>
              <w:rPr>
                <w:rFonts w:ascii="宋体" w:hAnsi="宋体" w:cs="宋体" w:eastAsia="宋体" w:hint="default"/>
                <w:sz w:val="20"/>
                <w:szCs w:val="20"/>
              </w:rPr>
            </w:pPr>
            <w:r>
              <w:rPr>
                <w:rFonts w:ascii="Arial" w:hAnsi="Arial" w:cs="Arial" w:eastAsia="Arial" w:hint="default"/>
                <w:sz w:val="20"/>
                <w:szCs w:val="20"/>
              </w:rPr>
              <w:t>2008</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11</w:t>
            </w:r>
            <w:r>
              <w:rPr>
                <w:rFonts w:ascii="Arial" w:hAnsi="Arial" w:cs="Arial" w:eastAsia="Arial" w:hint="default"/>
                <w:spacing w:val="-7"/>
                <w:sz w:val="20"/>
                <w:szCs w:val="20"/>
              </w:rPr>
              <w:t> </w:t>
            </w:r>
            <w:r>
              <w:rPr>
                <w:rFonts w:ascii="宋体" w:hAnsi="宋体" w:cs="宋体" w:eastAsia="宋体" w:hint="default"/>
                <w:sz w:val="20"/>
                <w:szCs w:val="20"/>
              </w:rPr>
              <w:t>月</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7"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376"/>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5" w:hRule="exact"/>
        </w:trPr>
        <w:tc>
          <w:tcPr>
            <w:tcW w:w="826" w:type="dxa"/>
            <w:vMerge/>
            <w:tcBorders>
              <w:left w:val="single" w:sz="6" w:space="0" w:color="000000"/>
              <w:bottom w:val="single" w:sz="6" w:space="0" w:color="000000"/>
              <w:right w:val="single" w:sz="6" w:space="0" w:color="000000"/>
            </w:tcBorders>
          </w:tcPr>
          <w:p>
            <w:pP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34" w:right="0"/>
              <w:jc w:val="left"/>
              <w:rPr>
                <w:rFonts w:ascii="宋体" w:hAnsi="宋体" w:cs="宋体" w:eastAsia="宋体" w:hint="default"/>
                <w:sz w:val="20"/>
                <w:szCs w:val="20"/>
              </w:rPr>
            </w:pPr>
            <w:r>
              <w:rPr>
                <w:rFonts w:ascii="宋体" w:hAnsi="宋体" w:cs="宋体" w:eastAsia="宋体" w:hint="default"/>
                <w:sz w:val="20"/>
                <w:szCs w:val="20"/>
              </w:rPr>
              <w:t>联通运营公司</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总裁</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20"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2</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13</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6"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376"/>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4" w:hRule="exact"/>
        </w:trPr>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左迅生</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34" w:right="0"/>
              <w:jc w:val="left"/>
              <w:rPr>
                <w:rFonts w:ascii="宋体" w:hAnsi="宋体" w:cs="宋体" w:eastAsia="宋体" w:hint="default"/>
                <w:sz w:val="20"/>
                <w:szCs w:val="20"/>
              </w:rPr>
            </w:pPr>
            <w:r>
              <w:rPr>
                <w:rFonts w:ascii="宋体" w:hAnsi="宋体" w:cs="宋体" w:eastAsia="宋体" w:hint="default"/>
                <w:sz w:val="20"/>
                <w:szCs w:val="20"/>
              </w:rPr>
              <w:t>联通红筹公司</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执行董事</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20" w:right="0"/>
              <w:jc w:val="left"/>
              <w:rPr>
                <w:rFonts w:ascii="宋体" w:hAnsi="宋体" w:cs="宋体" w:eastAsia="宋体" w:hint="default"/>
                <w:sz w:val="20"/>
                <w:szCs w:val="20"/>
              </w:rPr>
            </w:pPr>
            <w:r>
              <w:rPr>
                <w:rFonts w:ascii="Arial" w:hAnsi="Arial" w:cs="Arial" w:eastAsia="Arial" w:hint="default"/>
                <w:sz w:val="20"/>
                <w:szCs w:val="20"/>
              </w:rPr>
              <w:t>2008</w:t>
            </w:r>
            <w:r>
              <w:rPr>
                <w:rFonts w:ascii="Arial" w:hAnsi="Arial" w:cs="Arial" w:eastAsia="Arial"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Arial" w:hAnsi="Arial" w:cs="Arial" w:eastAsia="Arial" w:hint="default"/>
                <w:sz w:val="20"/>
                <w:szCs w:val="20"/>
              </w:rPr>
              <w:t>10</w:t>
            </w:r>
            <w:r>
              <w:rPr>
                <w:rFonts w:ascii="Arial" w:hAnsi="Arial" w:cs="Arial" w:eastAsia="Arial" w:hint="default"/>
                <w:spacing w:val="-13"/>
                <w:sz w:val="20"/>
                <w:szCs w:val="20"/>
              </w:rPr>
              <w:t> </w:t>
            </w:r>
            <w:r>
              <w:rPr>
                <w:rFonts w:ascii="宋体" w:hAnsi="宋体" w:cs="宋体" w:eastAsia="宋体" w:hint="default"/>
                <w:sz w:val="20"/>
                <w:szCs w:val="20"/>
              </w:rPr>
              <w:t>月</w:t>
            </w:r>
            <w:r>
              <w:rPr>
                <w:rFonts w:ascii="宋体" w:hAnsi="宋体" w:cs="宋体" w:eastAsia="宋体" w:hint="default"/>
                <w:spacing w:val="-56"/>
                <w:sz w:val="20"/>
                <w:szCs w:val="20"/>
              </w:rPr>
              <w:t> </w:t>
            </w:r>
            <w:r>
              <w:rPr>
                <w:rFonts w:ascii="Arial" w:hAnsi="Arial" w:cs="Arial" w:eastAsia="Arial" w:hint="default"/>
                <w:sz w:val="20"/>
                <w:szCs w:val="20"/>
              </w:rPr>
              <w:t>15</w:t>
            </w:r>
            <w:r>
              <w:rPr>
                <w:rFonts w:ascii="Arial" w:hAnsi="Arial" w:cs="Arial" w:eastAsia="Arial" w:hint="default"/>
                <w:spacing w:val="-11"/>
                <w:sz w:val="20"/>
                <w:szCs w:val="20"/>
              </w:rPr>
              <w:t> </w:t>
            </w:r>
            <w:r>
              <w:rPr>
                <w:rFonts w:ascii="宋体" w:hAnsi="宋体" w:cs="宋体" w:eastAsia="宋体" w:hint="default"/>
                <w:sz w:val="20"/>
                <w:szCs w:val="20"/>
              </w:rPr>
              <w:t>日</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27"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Arial" w:hAnsi="Arial" w:cs="Arial" w:eastAsia="Arial" w:hint="default"/>
                <w:sz w:val="20"/>
                <w:szCs w:val="20"/>
              </w:rPr>
              <w:t>3</w:t>
            </w:r>
            <w:r>
              <w:rPr>
                <w:rFonts w:ascii="Arial" w:hAnsi="Arial" w:cs="Arial" w:eastAsia="Arial" w:hint="default"/>
                <w:spacing w:val="-13"/>
                <w:sz w:val="20"/>
                <w:szCs w:val="20"/>
              </w:rPr>
              <w:t> </w:t>
            </w:r>
            <w:r>
              <w:rPr>
                <w:rFonts w:ascii="宋体" w:hAnsi="宋体" w:cs="宋体" w:eastAsia="宋体" w:hint="default"/>
                <w:sz w:val="20"/>
                <w:szCs w:val="20"/>
              </w:rPr>
              <w:t>月</w:t>
            </w:r>
            <w:r>
              <w:rPr>
                <w:rFonts w:ascii="宋体" w:hAnsi="宋体" w:cs="宋体" w:eastAsia="宋体" w:hint="default"/>
                <w:spacing w:val="-57"/>
                <w:sz w:val="20"/>
                <w:szCs w:val="20"/>
              </w:rPr>
              <w:t> </w:t>
            </w:r>
            <w:r>
              <w:rPr>
                <w:rFonts w:ascii="Arial" w:hAnsi="Arial" w:cs="Arial" w:eastAsia="Arial" w:hint="default"/>
                <w:sz w:val="20"/>
                <w:szCs w:val="20"/>
              </w:rPr>
              <w:t>29</w:t>
            </w:r>
            <w:r>
              <w:rPr>
                <w:rFonts w:ascii="Arial" w:hAnsi="Arial" w:cs="Arial" w:eastAsia="Arial" w:hint="default"/>
                <w:spacing w:val="-11"/>
                <w:sz w:val="20"/>
                <w:szCs w:val="20"/>
              </w:rPr>
              <w:t> </w:t>
            </w:r>
            <w:r>
              <w:rPr>
                <w:rFonts w:ascii="宋体" w:hAnsi="宋体" w:cs="宋体" w:eastAsia="宋体" w:hint="default"/>
                <w:sz w:val="20"/>
                <w:szCs w:val="20"/>
              </w:rPr>
              <w:t>日</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375"/>
              <w:jc w:val="right"/>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275" w:hRule="exact"/>
        </w:trPr>
        <w:tc>
          <w:tcPr>
            <w:tcW w:w="826" w:type="dxa"/>
            <w:vMerge/>
            <w:tcBorders>
              <w:left w:val="single" w:sz="6" w:space="0" w:color="000000"/>
              <w:right w:val="single" w:sz="6" w:space="0" w:color="000000"/>
            </w:tcBorders>
          </w:tcPr>
          <w:p>
            <w:pP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34" w:right="0"/>
              <w:jc w:val="left"/>
              <w:rPr>
                <w:rFonts w:ascii="宋体" w:hAnsi="宋体" w:cs="宋体" w:eastAsia="宋体" w:hint="default"/>
                <w:sz w:val="20"/>
                <w:szCs w:val="20"/>
              </w:rPr>
            </w:pPr>
            <w:r>
              <w:rPr>
                <w:rFonts w:ascii="宋体" w:hAnsi="宋体" w:cs="宋体" w:eastAsia="宋体" w:hint="default"/>
                <w:sz w:val="20"/>
                <w:szCs w:val="20"/>
              </w:rPr>
              <w:t>联通红筹公司</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高级副总裁</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20"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2</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13</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27"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Arial" w:hAnsi="Arial" w:cs="Arial" w:eastAsia="Arial" w:hint="default"/>
                <w:sz w:val="20"/>
                <w:szCs w:val="20"/>
              </w:rPr>
              <w:t>3</w:t>
            </w:r>
            <w:r>
              <w:rPr>
                <w:rFonts w:ascii="Arial" w:hAnsi="Arial" w:cs="Arial" w:eastAsia="Arial" w:hint="default"/>
                <w:spacing w:val="-13"/>
                <w:sz w:val="20"/>
                <w:szCs w:val="20"/>
              </w:rPr>
              <w:t> </w:t>
            </w:r>
            <w:r>
              <w:rPr>
                <w:rFonts w:ascii="宋体" w:hAnsi="宋体" w:cs="宋体" w:eastAsia="宋体" w:hint="default"/>
                <w:sz w:val="20"/>
                <w:szCs w:val="20"/>
              </w:rPr>
              <w:t>月</w:t>
            </w:r>
            <w:r>
              <w:rPr>
                <w:rFonts w:ascii="宋体" w:hAnsi="宋体" w:cs="宋体" w:eastAsia="宋体" w:hint="default"/>
                <w:spacing w:val="-57"/>
                <w:sz w:val="20"/>
                <w:szCs w:val="20"/>
              </w:rPr>
              <w:t> </w:t>
            </w:r>
            <w:r>
              <w:rPr>
                <w:rFonts w:ascii="Arial" w:hAnsi="Arial" w:cs="Arial" w:eastAsia="Arial" w:hint="default"/>
                <w:sz w:val="20"/>
                <w:szCs w:val="20"/>
              </w:rPr>
              <w:t>29</w:t>
            </w:r>
            <w:r>
              <w:rPr>
                <w:rFonts w:ascii="Arial" w:hAnsi="Arial" w:cs="Arial" w:eastAsia="Arial" w:hint="default"/>
                <w:spacing w:val="-11"/>
                <w:sz w:val="20"/>
                <w:szCs w:val="20"/>
              </w:rPr>
              <w:t> </w:t>
            </w:r>
            <w:r>
              <w:rPr>
                <w:rFonts w:ascii="宋体" w:hAnsi="宋体" w:cs="宋体" w:eastAsia="宋体" w:hint="default"/>
                <w:sz w:val="20"/>
                <w:szCs w:val="20"/>
              </w:rPr>
              <w:t>日</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376"/>
              <w:jc w:val="right"/>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274" w:hRule="exact"/>
        </w:trPr>
        <w:tc>
          <w:tcPr>
            <w:tcW w:w="826" w:type="dxa"/>
            <w:vMerge/>
            <w:tcBorders>
              <w:left w:val="single" w:sz="6" w:space="0" w:color="000000"/>
              <w:right w:val="single" w:sz="6" w:space="0" w:color="000000"/>
            </w:tcBorders>
          </w:tcPr>
          <w:p>
            <w:pP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34" w:right="0"/>
              <w:jc w:val="left"/>
              <w:rPr>
                <w:rFonts w:ascii="宋体" w:hAnsi="宋体" w:cs="宋体" w:eastAsia="宋体" w:hint="default"/>
                <w:sz w:val="20"/>
                <w:szCs w:val="20"/>
              </w:rPr>
            </w:pPr>
            <w:r>
              <w:rPr>
                <w:rFonts w:ascii="宋体" w:hAnsi="宋体" w:cs="宋体" w:eastAsia="宋体" w:hint="default"/>
                <w:sz w:val="20"/>
                <w:szCs w:val="20"/>
              </w:rPr>
              <w:t>联通运营公司</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20" w:right="0"/>
              <w:jc w:val="left"/>
              <w:rPr>
                <w:rFonts w:ascii="宋体" w:hAnsi="宋体" w:cs="宋体" w:eastAsia="宋体" w:hint="default"/>
                <w:sz w:val="20"/>
                <w:szCs w:val="20"/>
              </w:rPr>
            </w:pPr>
            <w:r>
              <w:rPr>
                <w:rFonts w:ascii="Arial" w:hAnsi="Arial" w:cs="Arial" w:eastAsia="Arial" w:hint="default"/>
                <w:sz w:val="20"/>
                <w:szCs w:val="20"/>
              </w:rPr>
              <w:t>2008</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11</w:t>
            </w:r>
            <w:r>
              <w:rPr>
                <w:rFonts w:ascii="Arial" w:hAnsi="Arial" w:cs="Arial" w:eastAsia="Arial" w:hint="default"/>
                <w:spacing w:val="-7"/>
                <w:sz w:val="20"/>
                <w:szCs w:val="20"/>
              </w:rPr>
              <w:t> </w:t>
            </w:r>
            <w:r>
              <w:rPr>
                <w:rFonts w:ascii="宋体" w:hAnsi="宋体" w:cs="宋体" w:eastAsia="宋体" w:hint="default"/>
                <w:sz w:val="20"/>
                <w:szCs w:val="20"/>
              </w:rPr>
              <w:t>月</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27"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Arial" w:hAnsi="Arial" w:cs="Arial" w:eastAsia="Arial" w:hint="default"/>
                <w:sz w:val="20"/>
                <w:szCs w:val="20"/>
              </w:rPr>
              <w:t>3</w:t>
            </w:r>
            <w:r>
              <w:rPr>
                <w:rFonts w:ascii="Arial" w:hAnsi="Arial" w:cs="Arial" w:eastAsia="Arial" w:hint="default"/>
                <w:spacing w:val="-13"/>
                <w:sz w:val="20"/>
                <w:szCs w:val="20"/>
              </w:rPr>
              <w:t> </w:t>
            </w:r>
            <w:r>
              <w:rPr>
                <w:rFonts w:ascii="宋体" w:hAnsi="宋体" w:cs="宋体" w:eastAsia="宋体" w:hint="default"/>
                <w:sz w:val="20"/>
                <w:szCs w:val="20"/>
              </w:rPr>
              <w:t>月</w:t>
            </w:r>
            <w:r>
              <w:rPr>
                <w:rFonts w:ascii="宋体" w:hAnsi="宋体" w:cs="宋体" w:eastAsia="宋体" w:hint="default"/>
                <w:spacing w:val="-57"/>
                <w:sz w:val="20"/>
                <w:szCs w:val="20"/>
              </w:rPr>
              <w:t> </w:t>
            </w:r>
            <w:r>
              <w:rPr>
                <w:rFonts w:ascii="Arial" w:hAnsi="Arial" w:cs="Arial" w:eastAsia="Arial" w:hint="default"/>
                <w:sz w:val="20"/>
                <w:szCs w:val="20"/>
              </w:rPr>
              <w:t>29</w:t>
            </w:r>
            <w:r>
              <w:rPr>
                <w:rFonts w:ascii="Arial" w:hAnsi="Arial" w:cs="Arial" w:eastAsia="Arial" w:hint="default"/>
                <w:spacing w:val="-11"/>
                <w:sz w:val="20"/>
                <w:szCs w:val="20"/>
              </w:rPr>
              <w:t> </w:t>
            </w:r>
            <w:r>
              <w:rPr>
                <w:rFonts w:ascii="宋体" w:hAnsi="宋体" w:cs="宋体" w:eastAsia="宋体" w:hint="default"/>
                <w:sz w:val="20"/>
                <w:szCs w:val="20"/>
              </w:rPr>
              <w:t>日</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376"/>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5" w:hRule="exact"/>
        </w:trPr>
        <w:tc>
          <w:tcPr>
            <w:tcW w:w="826" w:type="dxa"/>
            <w:vMerge/>
            <w:tcBorders>
              <w:left w:val="single" w:sz="6" w:space="0" w:color="000000"/>
              <w:bottom w:val="single" w:sz="6" w:space="0" w:color="000000"/>
              <w:right w:val="single" w:sz="6" w:space="0" w:color="000000"/>
            </w:tcBorders>
          </w:tcPr>
          <w:p>
            <w:pP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34" w:right="0"/>
              <w:jc w:val="left"/>
              <w:rPr>
                <w:rFonts w:ascii="宋体" w:hAnsi="宋体" w:cs="宋体" w:eastAsia="宋体" w:hint="default"/>
                <w:sz w:val="20"/>
                <w:szCs w:val="20"/>
              </w:rPr>
            </w:pPr>
            <w:r>
              <w:rPr>
                <w:rFonts w:ascii="宋体" w:hAnsi="宋体" w:cs="宋体" w:eastAsia="宋体" w:hint="default"/>
                <w:sz w:val="20"/>
                <w:szCs w:val="20"/>
              </w:rPr>
              <w:t>联通运营公司</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高级副总裁</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20"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2</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13</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26"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Arial" w:hAnsi="Arial" w:cs="Arial" w:eastAsia="Arial" w:hint="default"/>
                <w:sz w:val="20"/>
                <w:szCs w:val="20"/>
              </w:rPr>
              <w:t>3</w:t>
            </w:r>
            <w:r>
              <w:rPr>
                <w:rFonts w:ascii="Arial" w:hAnsi="Arial" w:cs="Arial" w:eastAsia="Arial" w:hint="default"/>
                <w:spacing w:val="-13"/>
                <w:sz w:val="20"/>
                <w:szCs w:val="20"/>
              </w:rPr>
              <w:t> </w:t>
            </w:r>
            <w:r>
              <w:rPr>
                <w:rFonts w:ascii="宋体" w:hAnsi="宋体" w:cs="宋体" w:eastAsia="宋体" w:hint="default"/>
                <w:sz w:val="20"/>
                <w:szCs w:val="20"/>
              </w:rPr>
              <w:t>月</w:t>
            </w:r>
            <w:r>
              <w:rPr>
                <w:rFonts w:ascii="宋体" w:hAnsi="宋体" w:cs="宋体" w:eastAsia="宋体" w:hint="default"/>
                <w:spacing w:val="-57"/>
                <w:sz w:val="20"/>
                <w:szCs w:val="20"/>
              </w:rPr>
              <w:t> </w:t>
            </w:r>
            <w:r>
              <w:rPr>
                <w:rFonts w:ascii="Arial" w:hAnsi="Arial" w:cs="Arial" w:eastAsia="Arial" w:hint="default"/>
                <w:sz w:val="20"/>
                <w:szCs w:val="20"/>
              </w:rPr>
              <w:t>29</w:t>
            </w:r>
            <w:r>
              <w:rPr>
                <w:rFonts w:ascii="Arial" w:hAnsi="Arial" w:cs="Arial" w:eastAsia="Arial" w:hint="default"/>
                <w:spacing w:val="-11"/>
                <w:sz w:val="20"/>
                <w:szCs w:val="20"/>
              </w:rPr>
              <w:t> </w:t>
            </w:r>
            <w:r>
              <w:rPr>
                <w:rFonts w:ascii="宋体" w:hAnsi="宋体" w:cs="宋体" w:eastAsia="宋体" w:hint="default"/>
                <w:sz w:val="20"/>
                <w:szCs w:val="20"/>
              </w:rPr>
              <w:t>日</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376"/>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534" w:hRule="exact"/>
        </w:trPr>
        <w:tc>
          <w:tcPr>
            <w:tcW w:w="82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佟吉禄</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4" w:right="0"/>
              <w:jc w:val="left"/>
              <w:rPr>
                <w:rFonts w:ascii="宋体" w:hAnsi="宋体" w:cs="宋体" w:eastAsia="宋体" w:hint="default"/>
                <w:sz w:val="20"/>
                <w:szCs w:val="20"/>
              </w:rPr>
            </w:pPr>
            <w:r>
              <w:rPr>
                <w:rFonts w:ascii="宋体" w:hAnsi="宋体" w:cs="宋体" w:eastAsia="宋体" w:hint="default"/>
                <w:sz w:val="20"/>
                <w:szCs w:val="20"/>
              </w:rPr>
              <w:t>联通红筹公司</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11"/>
                <w:sz w:val="20"/>
                <w:szCs w:val="20"/>
              </w:rPr>
              <w:t>执行董事、首席财</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务官</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0" w:right="0"/>
              <w:jc w:val="left"/>
              <w:rPr>
                <w:rFonts w:ascii="宋体" w:hAnsi="宋体" w:cs="宋体" w:eastAsia="宋体" w:hint="default"/>
                <w:sz w:val="20"/>
                <w:szCs w:val="20"/>
              </w:rPr>
            </w:pPr>
            <w:r>
              <w:rPr>
                <w:rFonts w:ascii="Arial" w:hAnsi="Arial" w:cs="Arial" w:eastAsia="Arial" w:hint="default"/>
                <w:sz w:val="20"/>
                <w:szCs w:val="20"/>
              </w:rPr>
              <w:t>2004</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2</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1</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7"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Arial" w:hAnsi="Arial" w:cs="Arial" w:eastAsia="Arial" w:hint="default"/>
                <w:sz w:val="20"/>
                <w:szCs w:val="20"/>
              </w:rPr>
              <w:t>3</w:t>
            </w:r>
            <w:r>
              <w:rPr>
                <w:rFonts w:ascii="Arial" w:hAnsi="Arial" w:cs="Arial" w:eastAsia="Arial" w:hint="default"/>
                <w:spacing w:val="-13"/>
                <w:sz w:val="20"/>
                <w:szCs w:val="20"/>
              </w:rPr>
              <w:t> </w:t>
            </w:r>
            <w:r>
              <w:rPr>
                <w:rFonts w:ascii="宋体" w:hAnsi="宋体" w:cs="宋体" w:eastAsia="宋体" w:hint="default"/>
                <w:sz w:val="20"/>
                <w:szCs w:val="20"/>
              </w:rPr>
              <w:t>月</w:t>
            </w:r>
            <w:r>
              <w:rPr>
                <w:rFonts w:ascii="宋体" w:hAnsi="宋体" w:cs="宋体" w:eastAsia="宋体" w:hint="default"/>
                <w:spacing w:val="-57"/>
                <w:sz w:val="20"/>
                <w:szCs w:val="20"/>
              </w:rPr>
              <w:t> </w:t>
            </w:r>
            <w:r>
              <w:rPr>
                <w:rFonts w:ascii="Arial" w:hAnsi="Arial" w:cs="Arial" w:eastAsia="Arial" w:hint="default"/>
                <w:sz w:val="20"/>
                <w:szCs w:val="20"/>
              </w:rPr>
              <w:t>29</w:t>
            </w:r>
            <w:r>
              <w:rPr>
                <w:rFonts w:ascii="Arial" w:hAnsi="Arial" w:cs="Arial" w:eastAsia="Arial" w:hint="default"/>
                <w:spacing w:val="-11"/>
                <w:sz w:val="20"/>
                <w:szCs w:val="20"/>
              </w:rPr>
              <w:t> </w:t>
            </w:r>
            <w:r>
              <w:rPr>
                <w:rFonts w:ascii="宋体" w:hAnsi="宋体" w:cs="宋体" w:eastAsia="宋体" w:hint="default"/>
                <w:sz w:val="20"/>
                <w:szCs w:val="20"/>
              </w:rPr>
              <w:t>日</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376"/>
              <w:jc w:val="right"/>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534" w:hRule="exact"/>
        </w:trPr>
        <w:tc>
          <w:tcPr>
            <w:tcW w:w="826" w:type="dxa"/>
            <w:vMerge/>
            <w:tcBorders>
              <w:left w:val="single" w:sz="6" w:space="0" w:color="000000"/>
              <w:right w:val="single" w:sz="6" w:space="0" w:color="000000"/>
            </w:tcBorders>
          </w:tcPr>
          <w:p>
            <w:pP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4" w:right="0"/>
              <w:jc w:val="left"/>
              <w:rPr>
                <w:rFonts w:ascii="宋体" w:hAnsi="宋体" w:cs="宋体" w:eastAsia="宋体" w:hint="default"/>
                <w:sz w:val="20"/>
                <w:szCs w:val="20"/>
              </w:rPr>
            </w:pPr>
            <w:r>
              <w:rPr>
                <w:rFonts w:ascii="宋体" w:hAnsi="宋体" w:cs="宋体" w:eastAsia="宋体" w:hint="default"/>
                <w:sz w:val="20"/>
                <w:szCs w:val="20"/>
              </w:rPr>
              <w:t>联通红筹公司</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11"/>
                <w:sz w:val="20"/>
                <w:szCs w:val="20"/>
              </w:rPr>
              <w:t>执行董事、高级副</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总裁</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0"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30</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7"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376"/>
              <w:jc w:val="right"/>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534" w:hRule="exact"/>
        </w:trPr>
        <w:tc>
          <w:tcPr>
            <w:tcW w:w="826" w:type="dxa"/>
            <w:vMerge/>
            <w:tcBorders>
              <w:left w:val="single" w:sz="6" w:space="0" w:color="000000"/>
              <w:bottom w:val="single" w:sz="6" w:space="0" w:color="000000"/>
              <w:right w:val="single" w:sz="6" w:space="0" w:color="000000"/>
            </w:tcBorders>
          </w:tcPr>
          <w:p>
            <w:pP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4" w:right="0"/>
              <w:jc w:val="left"/>
              <w:rPr>
                <w:rFonts w:ascii="宋体" w:hAnsi="宋体" w:cs="宋体" w:eastAsia="宋体" w:hint="default"/>
                <w:sz w:val="20"/>
                <w:szCs w:val="20"/>
              </w:rPr>
            </w:pPr>
            <w:r>
              <w:rPr>
                <w:rFonts w:ascii="宋体" w:hAnsi="宋体" w:cs="宋体" w:eastAsia="宋体" w:hint="default"/>
                <w:sz w:val="20"/>
                <w:szCs w:val="20"/>
              </w:rPr>
              <w:t>联通运营公司</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董事、高级副总</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w w:val="100"/>
                <w:sz w:val="20"/>
                <w:szCs w:val="20"/>
              </w:rPr>
              <w:t>裁</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0" w:right="0"/>
              <w:jc w:val="left"/>
              <w:rPr>
                <w:rFonts w:ascii="宋体" w:hAnsi="宋体" w:cs="宋体" w:eastAsia="宋体" w:hint="default"/>
                <w:sz w:val="20"/>
                <w:szCs w:val="20"/>
              </w:rPr>
            </w:pPr>
            <w:r>
              <w:rPr>
                <w:rFonts w:ascii="Arial" w:hAnsi="Arial" w:cs="Arial" w:eastAsia="Arial" w:hint="default"/>
                <w:sz w:val="20"/>
                <w:szCs w:val="20"/>
              </w:rPr>
              <w:t>2003</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11</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日</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7"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376"/>
              <w:jc w:val="right"/>
              <w:rPr>
                <w:rFonts w:ascii="宋体" w:hAnsi="宋体" w:cs="宋体" w:eastAsia="宋体" w:hint="default"/>
                <w:sz w:val="20"/>
                <w:szCs w:val="20"/>
              </w:rPr>
            </w:pPr>
            <w:r>
              <w:rPr>
                <w:rFonts w:ascii="宋体" w:hAnsi="宋体" w:cs="宋体" w:eastAsia="宋体" w:hint="default"/>
                <w:w w:val="100"/>
                <w:sz w:val="20"/>
                <w:szCs w:val="20"/>
              </w:rPr>
              <w:t>否</w:t>
            </w:r>
          </w:p>
        </w:tc>
      </w:tr>
    </w:tbl>
    <w:p>
      <w:pPr>
        <w:spacing w:after="0" w:line="240" w:lineRule="auto"/>
        <w:jc w:val="right"/>
        <w:rPr>
          <w:rFonts w:ascii="宋体" w:hAnsi="宋体" w:cs="宋体" w:eastAsia="宋体" w:hint="default"/>
          <w:sz w:val="20"/>
          <w:szCs w:val="20"/>
        </w:rPr>
        <w:sectPr>
          <w:pgSz w:w="11910" w:h="16840"/>
          <w:pgMar w:header="1079" w:footer="752" w:top="1320" w:bottom="940" w:left="1440" w:right="800"/>
        </w:sectPr>
      </w:pPr>
    </w:p>
    <w:p>
      <w:pPr>
        <w:spacing w:line="240" w:lineRule="auto" w:before="1"/>
        <w:rPr>
          <w:rFonts w:ascii="Times New Roman" w:hAnsi="Times New Roman" w:cs="Times New Roman" w:eastAsia="Times New Roman" w:hint="default"/>
          <w:sz w:val="28"/>
          <w:szCs w:val="28"/>
        </w:rPr>
      </w:pPr>
    </w:p>
    <w:tbl>
      <w:tblPr>
        <w:tblW w:w="0" w:type="auto"/>
        <w:jc w:val="left"/>
        <w:tblInd w:w="540" w:type="dxa"/>
        <w:tblLayout w:type="fixed"/>
        <w:tblCellMar>
          <w:top w:w="0" w:type="dxa"/>
          <w:left w:w="0" w:type="dxa"/>
          <w:bottom w:w="0" w:type="dxa"/>
          <w:right w:w="0" w:type="dxa"/>
        </w:tblCellMar>
        <w:tblLook w:val="01E0"/>
      </w:tblPr>
      <w:tblGrid>
        <w:gridCol w:w="826"/>
        <w:gridCol w:w="1934"/>
        <w:gridCol w:w="1736"/>
        <w:gridCol w:w="1784"/>
        <w:gridCol w:w="1678"/>
        <w:gridCol w:w="970"/>
      </w:tblGrid>
      <w:tr>
        <w:trPr>
          <w:trHeight w:val="274" w:hRule="exact"/>
        </w:trPr>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李建国</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34" w:right="0"/>
              <w:jc w:val="left"/>
              <w:rPr>
                <w:rFonts w:ascii="宋体" w:hAnsi="宋体" w:cs="宋体" w:eastAsia="宋体" w:hint="default"/>
                <w:sz w:val="20"/>
                <w:szCs w:val="20"/>
              </w:rPr>
            </w:pPr>
            <w:r>
              <w:rPr>
                <w:rFonts w:ascii="宋体" w:hAnsi="宋体" w:cs="宋体" w:eastAsia="宋体" w:hint="default"/>
                <w:sz w:val="20"/>
                <w:szCs w:val="20"/>
              </w:rPr>
              <w:t>联通红筹公司</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高级副总裁</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20"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2</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13</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7"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376"/>
              <w:jc w:val="right"/>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275" w:hRule="exact"/>
        </w:trPr>
        <w:tc>
          <w:tcPr>
            <w:tcW w:w="826" w:type="dxa"/>
            <w:vMerge/>
            <w:tcBorders>
              <w:left w:val="single" w:sz="6" w:space="0" w:color="000000"/>
              <w:right w:val="single" w:sz="6" w:space="0" w:color="000000"/>
            </w:tcBorders>
          </w:tcPr>
          <w:p>
            <w:pP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34" w:right="0"/>
              <w:jc w:val="left"/>
              <w:rPr>
                <w:rFonts w:ascii="宋体" w:hAnsi="宋体" w:cs="宋体" w:eastAsia="宋体" w:hint="default"/>
                <w:sz w:val="20"/>
                <w:szCs w:val="20"/>
              </w:rPr>
            </w:pPr>
            <w:r>
              <w:rPr>
                <w:rFonts w:ascii="宋体" w:hAnsi="宋体" w:cs="宋体" w:eastAsia="宋体" w:hint="default"/>
                <w:sz w:val="20"/>
                <w:szCs w:val="20"/>
              </w:rPr>
              <w:t>联通运营公司</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20" w:right="0"/>
              <w:jc w:val="left"/>
              <w:rPr>
                <w:rFonts w:ascii="宋体" w:hAnsi="宋体" w:cs="宋体" w:eastAsia="宋体" w:hint="default"/>
                <w:sz w:val="20"/>
                <w:szCs w:val="20"/>
              </w:rPr>
            </w:pPr>
            <w:r>
              <w:rPr>
                <w:rFonts w:ascii="Arial" w:hAnsi="Arial" w:cs="Arial" w:eastAsia="Arial" w:hint="default"/>
                <w:sz w:val="20"/>
                <w:szCs w:val="20"/>
              </w:rPr>
              <w:t>2008</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11</w:t>
            </w:r>
            <w:r>
              <w:rPr>
                <w:rFonts w:ascii="Arial" w:hAnsi="Arial" w:cs="Arial" w:eastAsia="Arial" w:hint="default"/>
                <w:spacing w:val="-7"/>
                <w:sz w:val="20"/>
                <w:szCs w:val="20"/>
              </w:rPr>
              <w:t> </w:t>
            </w:r>
            <w:r>
              <w:rPr>
                <w:rFonts w:ascii="宋体" w:hAnsi="宋体" w:cs="宋体" w:eastAsia="宋体" w:hint="default"/>
                <w:sz w:val="20"/>
                <w:szCs w:val="20"/>
              </w:rPr>
              <w:t>月</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7"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376"/>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5" w:hRule="exact"/>
        </w:trPr>
        <w:tc>
          <w:tcPr>
            <w:tcW w:w="826" w:type="dxa"/>
            <w:vMerge/>
            <w:tcBorders>
              <w:left w:val="single" w:sz="6" w:space="0" w:color="000000"/>
              <w:bottom w:val="single" w:sz="6" w:space="0" w:color="000000"/>
              <w:right w:val="single" w:sz="6" w:space="0" w:color="000000"/>
            </w:tcBorders>
          </w:tcPr>
          <w:p>
            <w:pP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34" w:right="0"/>
              <w:jc w:val="left"/>
              <w:rPr>
                <w:rFonts w:ascii="宋体" w:hAnsi="宋体" w:cs="宋体" w:eastAsia="宋体" w:hint="default"/>
                <w:sz w:val="20"/>
                <w:szCs w:val="20"/>
              </w:rPr>
            </w:pPr>
            <w:r>
              <w:rPr>
                <w:rFonts w:ascii="宋体" w:hAnsi="宋体" w:cs="宋体" w:eastAsia="宋体" w:hint="default"/>
                <w:sz w:val="20"/>
                <w:szCs w:val="20"/>
              </w:rPr>
              <w:t>联通运营公司</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高级副总裁</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20"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2</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13</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6"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376"/>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4" w:hRule="exact"/>
        </w:trPr>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tabs>
                <w:tab w:pos="501" w:val="left" w:leader="none"/>
              </w:tabs>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刘</w:t>
              <w:tab/>
              <w:t>彩</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34" w:right="0"/>
              <w:jc w:val="left"/>
              <w:rPr>
                <w:rFonts w:ascii="宋体" w:hAnsi="宋体" w:cs="宋体" w:eastAsia="宋体" w:hint="default"/>
                <w:sz w:val="20"/>
                <w:szCs w:val="20"/>
              </w:rPr>
            </w:pPr>
            <w:r>
              <w:rPr>
                <w:rFonts w:ascii="宋体" w:hAnsi="宋体" w:cs="宋体" w:eastAsia="宋体" w:hint="default"/>
                <w:sz w:val="20"/>
                <w:szCs w:val="20"/>
              </w:rPr>
              <w:t>中国通信学会</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副理事长</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20" w:right="0"/>
              <w:jc w:val="left"/>
              <w:rPr>
                <w:rFonts w:ascii="宋体" w:hAnsi="宋体" w:cs="宋体" w:eastAsia="宋体" w:hint="default"/>
                <w:sz w:val="20"/>
                <w:szCs w:val="20"/>
              </w:rPr>
            </w:pPr>
            <w:r>
              <w:rPr>
                <w:rFonts w:ascii="Arial" w:hAnsi="Arial" w:cs="Arial" w:eastAsia="Arial" w:hint="default"/>
                <w:sz w:val="20"/>
                <w:szCs w:val="20"/>
              </w:rPr>
              <w:t>2000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7</w:t>
            </w:r>
            <w:r>
              <w:rPr>
                <w:rFonts w:ascii="Arial" w:hAnsi="Arial" w:cs="Arial" w:eastAsia="Arial" w:hint="default"/>
                <w:spacing w:val="-7"/>
                <w:sz w:val="20"/>
                <w:szCs w:val="20"/>
              </w:rPr>
              <w:t> </w:t>
            </w:r>
            <w:r>
              <w:rPr>
                <w:rFonts w:ascii="宋体" w:hAnsi="宋体" w:cs="宋体" w:eastAsia="宋体" w:hint="default"/>
                <w:sz w:val="20"/>
                <w:szCs w:val="20"/>
              </w:rPr>
              <w:t>月</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7"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376"/>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534" w:hRule="exact"/>
        </w:trPr>
        <w:tc>
          <w:tcPr>
            <w:tcW w:w="826" w:type="dxa"/>
            <w:vMerge/>
            <w:tcBorders>
              <w:left w:val="single" w:sz="6" w:space="0" w:color="000000"/>
              <w:bottom w:val="single" w:sz="6" w:space="0" w:color="000000"/>
              <w:right w:val="single" w:sz="6" w:space="0" w:color="000000"/>
            </w:tcBorders>
          </w:tcPr>
          <w:p>
            <w:pP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4" w:right="0"/>
              <w:jc w:val="left"/>
              <w:rPr>
                <w:rFonts w:ascii="宋体" w:hAnsi="宋体" w:cs="宋体" w:eastAsia="宋体" w:hint="default"/>
                <w:sz w:val="20"/>
                <w:szCs w:val="20"/>
              </w:rPr>
            </w:pPr>
            <w:r>
              <w:rPr>
                <w:rFonts w:ascii="宋体" w:hAnsi="宋体" w:cs="宋体" w:eastAsia="宋体" w:hint="default"/>
                <w:sz w:val="20"/>
                <w:szCs w:val="20"/>
              </w:rPr>
              <w:t>京信通信系统控股有</w:t>
            </w:r>
          </w:p>
          <w:p>
            <w:pPr>
              <w:pStyle w:val="TableParagraph"/>
              <w:spacing w:line="260" w:lineRule="exact"/>
              <w:ind w:left="34"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20"/>
                <w:szCs w:val="20"/>
              </w:rPr>
            </w:pPr>
            <w:r>
              <w:rPr>
                <w:rFonts w:ascii="宋体" w:hAnsi="宋体" w:cs="宋体" w:eastAsia="宋体" w:hint="default"/>
                <w:sz w:val="20"/>
                <w:szCs w:val="20"/>
              </w:rPr>
              <w:t>独立非执行董事</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0" w:right="0"/>
              <w:jc w:val="left"/>
              <w:rPr>
                <w:rFonts w:ascii="宋体" w:hAnsi="宋体" w:cs="宋体" w:eastAsia="宋体" w:hint="default"/>
                <w:sz w:val="20"/>
                <w:szCs w:val="20"/>
              </w:rPr>
            </w:pPr>
            <w:r>
              <w:rPr>
                <w:rFonts w:ascii="Arial" w:hAnsi="Arial" w:cs="Arial" w:eastAsia="Arial" w:hint="default"/>
                <w:sz w:val="20"/>
                <w:szCs w:val="20"/>
              </w:rPr>
              <w:t>2003</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7</w:t>
            </w:r>
            <w:r>
              <w:rPr>
                <w:rFonts w:ascii="Arial" w:hAnsi="Arial" w:cs="Arial" w:eastAsia="Arial" w:hint="default"/>
                <w:spacing w:val="-7"/>
                <w:sz w:val="20"/>
                <w:szCs w:val="20"/>
              </w:rPr>
              <w:t> </w:t>
            </w:r>
            <w:r>
              <w:rPr>
                <w:rFonts w:ascii="宋体" w:hAnsi="宋体" w:cs="宋体" w:eastAsia="宋体" w:hint="default"/>
                <w:sz w:val="20"/>
                <w:szCs w:val="20"/>
              </w:rPr>
              <w:t>月</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7"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376"/>
              <w:jc w:val="right"/>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534" w:hRule="exact"/>
        </w:trPr>
        <w:tc>
          <w:tcPr>
            <w:tcW w:w="82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100" w:right="0"/>
              <w:jc w:val="left"/>
              <w:rPr>
                <w:rFonts w:ascii="宋体" w:hAnsi="宋体" w:cs="宋体" w:eastAsia="宋体" w:hint="default"/>
                <w:sz w:val="20"/>
                <w:szCs w:val="20"/>
              </w:rPr>
            </w:pPr>
            <w:r>
              <w:rPr>
                <w:rFonts w:ascii="宋体" w:hAnsi="宋体" w:cs="宋体" w:eastAsia="宋体" w:hint="default"/>
                <w:sz w:val="20"/>
                <w:szCs w:val="20"/>
              </w:rPr>
              <w:t>赵纯均</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00" w:right="0"/>
              <w:jc w:val="left"/>
              <w:rPr>
                <w:rFonts w:ascii="宋体" w:hAnsi="宋体" w:cs="宋体" w:eastAsia="宋体" w:hint="default"/>
                <w:sz w:val="20"/>
                <w:szCs w:val="20"/>
              </w:rPr>
            </w:pPr>
            <w:r>
              <w:rPr>
                <w:rFonts w:ascii="宋体" w:hAnsi="宋体" w:cs="宋体" w:eastAsia="宋体" w:hint="default"/>
                <w:sz w:val="20"/>
                <w:szCs w:val="20"/>
              </w:rPr>
              <w:t>全国</w:t>
            </w:r>
            <w:r>
              <w:rPr>
                <w:rFonts w:ascii="宋体" w:hAnsi="宋体" w:cs="宋体" w:eastAsia="宋体" w:hint="default"/>
                <w:spacing w:val="-58"/>
                <w:sz w:val="20"/>
                <w:szCs w:val="20"/>
              </w:rPr>
              <w:t> </w:t>
            </w:r>
            <w:r>
              <w:rPr>
                <w:rFonts w:ascii="Arial" w:hAnsi="Arial" w:cs="Arial" w:eastAsia="Arial" w:hint="default"/>
                <w:sz w:val="20"/>
                <w:szCs w:val="20"/>
              </w:rPr>
              <w:t>MBA</w:t>
            </w:r>
            <w:r>
              <w:rPr>
                <w:rFonts w:ascii="Arial" w:hAnsi="Arial" w:cs="Arial" w:eastAsia="Arial" w:hint="default"/>
                <w:spacing w:val="-15"/>
                <w:sz w:val="20"/>
                <w:szCs w:val="20"/>
              </w:rPr>
              <w:t> </w:t>
            </w:r>
            <w:r>
              <w:rPr>
                <w:rFonts w:ascii="宋体" w:hAnsi="宋体" w:cs="宋体" w:eastAsia="宋体" w:hint="default"/>
                <w:sz w:val="20"/>
                <w:szCs w:val="20"/>
              </w:rPr>
              <w:t>教育指导</w:t>
            </w:r>
          </w:p>
          <w:p>
            <w:pPr>
              <w:pStyle w:val="TableParagraph"/>
              <w:spacing w:line="253" w:lineRule="exact"/>
              <w:ind w:left="100" w:right="0"/>
              <w:jc w:val="left"/>
              <w:rPr>
                <w:rFonts w:ascii="宋体" w:hAnsi="宋体" w:cs="宋体" w:eastAsia="宋体" w:hint="default"/>
                <w:sz w:val="20"/>
                <w:szCs w:val="20"/>
              </w:rPr>
            </w:pPr>
            <w:r>
              <w:rPr>
                <w:rFonts w:ascii="宋体" w:hAnsi="宋体" w:cs="宋体" w:eastAsia="宋体" w:hint="default"/>
                <w:sz w:val="20"/>
                <w:szCs w:val="20"/>
              </w:rPr>
              <w:t>委员会</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20"/>
                <w:szCs w:val="20"/>
              </w:rPr>
            </w:pPr>
            <w:r>
              <w:rPr>
                <w:rFonts w:ascii="宋体" w:hAnsi="宋体" w:cs="宋体" w:eastAsia="宋体" w:hint="default"/>
                <w:sz w:val="20"/>
                <w:szCs w:val="20"/>
              </w:rPr>
              <w:t>副主任</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0" w:right="0"/>
              <w:jc w:val="left"/>
              <w:rPr>
                <w:rFonts w:ascii="宋体" w:hAnsi="宋体" w:cs="宋体" w:eastAsia="宋体" w:hint="default"/>
                <w:sz w:val="20"/>
                <w:szCs w:val="20"/>
              </w:rPr>
            </w:pPr>
            <w:r>
              <w:rPr>
                <w:rFonts w:ascii="Arial" w:hAnsi="Arial" w:cs="Arial" w:eastAsia="Arial" w:hint="default"/>
                <w:sz w:val="20"/>
                <w:szCs w:val="20"/>
              </w:rPr>
              <w:t>1994</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376"/>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534" w:hRule="exact"/>
        </w:trPr>
        <w:tc>
          <w:tcPr>
            <w:tcW w:w="826" w:type="dxa"/>
            <w:vMerge/>
            <w:tcBorders>
              <w:left w:val="single" w:sz="6" w:space="0" w:color="000000"/>
              <w:right w:val="single" w:sz="6" w:space="0" w:color="000000"/>
            </w:tcBorders>
          </w:tcPr>
          <w:p>
            <w:pP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教育部社科委管理</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学部</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20"/>
                <w:szCs w:val="20"/>
              </w:rPr>
            </w:pPr>
            <w:r>
              <w:rPr>
                <w:rFonts w:ascii="宋体" w:hAnsi="宋体" w:cs="宋体" w:eastAsia="宋体" w:hint="default"/>
                <w:sz w:val="20"/>
                <w:szCs w:val="20"/>
              </w:rPr>
              <w:t>学部召集人</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0" w:right="0"/>
              <w:jc w:val="left"/>
              <w:rPr>
                <w:rFonts w:ascii="宋体" w:hAnsi="宋体" w:cs="宋体" w:eastAsia="宋体" w:hint="default"/>
                <w:sz w:val="20"/>
                <w:szCs w:val="20"/>
              </w:rPr>
            </w:pPr>
            <w:r>
              <w:rPr>
                <w:rFonts w:ascii="Arial" w:hAnsi="Arial" w:cs="Arial" w:eastAsia="Arial" w:hint="default"/>
                <w:sz w:val="20"/>
                <w:szCs w:val="20"/>
              </w:rPr>
              <w:t>2008</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376"/>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533" w:hRule="exact"/>
        </w:trPr>
        <w:tc>
          <w:tcPr>
            <w:tcW w:w="826" w:type="dxa"/>
            <w:vMerge/>
            <w:tcBorders>
              <w:left w:val="single" w:sz="6" w:space="0" w:color="000000"/>
              <w:right w:val="single" w:sz="6" w:space="0" w:color="000000"/>
            </w:tcBorders>
          </w:tcPr>
          <w:p>
            <w:pP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中国管理现代化研</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究会</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20"/>
                <w:szCs w:val="20"/>
              </w:rPr>
            </w:pPr>
            <w:r>
              <w:rPr>
                <w:rFonts w:ascii="宋体" w:hAnsi="宋体" w:cs="宋体" w:eastAsia="宋体" w:hint="default"/>
                <w:sz w:val="20"/>
                <w:szCs w:val="20"/>
              </w:rPr>
              <w:t>法人</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0" w:right="0"/>
              <w:jc w:val="left"/>
              <w:rPr>
                <w:rFonts w:ascii="宋体" w:hAnsi="宋体" w:cs="宋体" w:eastAsia="宋体" w:hint="default"/>
                <w:sz w:val="20"/>
                <w:szCs w:val="20"/>
              </w:rPr>
            </w:pPr>
            <w:r>
              <w:rPr>
                <w:rFonts w:ascii="Arial" w:hAnsi="Arial" w:cs="Arial" w:eastAsia="Arial" w:hint="default"/>
                <w:sz w:val="20"/>
                <w:szCs w:val="20"/>
              </w:rPr>
              <w:t>2005</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376"/>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5" w:hRule="exact"/>
        </w:trPr>
        <w:tc>
          <w:tcPr>
            <w:tcW w:w="826" w:type="dxa"/>
            <w:vMerge/>
            <w:tcBorders>
              <w:left w:val="single" w:sz="6" w:space="0" w:color="000000"/>
              <w:right w:val="single" w:sz="6" w:space="0" w:color="000000"/>
            </w:tcBorders>
          </w:tcPr>
          <w:p>
            <w:pP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中国企业研究会</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副会长</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20" w:right="0"/>
              <w:jc w:val="left"/>
              <w:rPr>
                <w:rFonts w:ascii="宋体" w:hAnsi="宋体" w:cs="宋体" w:eastAsia="宋体" w:hint="default"/>
                <w:sz w:val="20"/>
                <w:szCs w:val="20"/>
              </w:rPr>
            </w:pPr>
            <w:r>
              <w:rPr>
                <w:rFonts w:ascii="Arial" w:hAnsi="Arial" w:cs="Arial" w:eastAsia="Arial" w:hint="default"/>
                <w:sz w:val="20"/>
                <w:szCs w:val="20"/>
              </w:rPr>
              <w:t>2000</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376"/>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534" w:hRule="exact"/>
        </w:trPr>
        <w:tc>
          <w:tcPr>
            <w:tcW w:w="826" w:type="dxa"/>
            <w:vMerge/>
            <w:tcBorders>
              <w:left w:val="single" w:sz="6" w:space="0" w:color="000000"/>
              <w:right w:val="single" w:sz="6" w:space="0" w:color="000000"/>
            </w:tcBorders>
          </w:tcPr>
          <w:p>
            <w:pP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中国工业经济联合</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w w:val="100"/>
                <w:sz w:val="20"/>
                <w:szCs w:val="20"/>
              </w:rPr>
              <w:t>会</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20"/>
                <w:szCs w:val="20"/>
              </w:rPr>
            </w:pPr>
            <w:r>
              <w:rPr>
                <w:rFonts w:ascii="宋体" w:hAnsi="宋体" w:cs="宋体" w:eastAsia="宋体" w:hint="default"/>
                <w:sz w:val="20"/>
                <w:szCs w:val="20"/>
              </w:rPr>
              <w:t>高级副会长</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0" w:right="0"/>
              <w:jc w:val="left"/>
              <w:rPr>
                <w:rFonts w:ascii="宋体" w:hAnsi="宋体" w:cs="宋体" w:eastAsia="宋体" w:hint="default"/>
                <w:sz w:val="20"/>
                <w:szCs w:val="20"/>
              </w:rPr>
            </w:pPr>
            <w:r>
              <w:rPr>
                <w:rFonts w:ascii="Arial" w:hAnsi="Arial" w:cs="Arial" w:eastAsia="Arial" w:hint="default"/>
                <w:sz w:val="20"/>
                <w:szCs w:val="20"/>
              </w:rPr>
              <w:t>2005</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376"/>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4" w:hRule="exact"/>
        </w:trPr>
        <w:tc>
          <w:tcPr>
            <w:tcW w:w="826" w:type="dxa"/>
            <w:vMerge/>
            <w:tcBorders>
              <w:left w:val="single" w:sz="6" w:space="0" w:color="000000"/>
              <w:right w:val="single" w:sz="6" w:space="0" w:color="000000"/>
            </w:tcBorders>
          </w:tcPr>
          <w:p>
            <w:pP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中国企业联合会</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常务理事</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20" w:right="0"/>
              <w:jc w:val="left"/>
              <w:rPr>
                <w:rFonts w:ascii="宋体" w:hAnsi="宋体" w:cs="宋体" w:eastAsia="宋体" w:hint="default"/>
                <w:sz w:val="20"/>
                <w:szCs w:val="20"/>
              </w:rPr>
            </w:pPr>
            <w:r>
              <w:rPr>
                <w:rFonts w:ascii="Arial" w:hAnsi="Arial" w:cs="Arial" w:eastAsia="Arial" w:hint="default"/>
                <w:sz w:val="20"/>
                <w:szCs w:val="20"/>
              </w:rPr>
              <w:t>2006</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376"/>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534" w:hRule="exact"/>
        </w:trPr>
        <w:tc>
          <w:tcPr>
            <w:tcW w:w="826" w:type="dxa"/>
            <w:vMerge/>
            <w:tcBorders>
              <w:left w:val="single" w:sz="6" w:space="0" w:color="000000"/>
              <w:right w:val="single" w:sz="6" w:space="0" w:color="000000"/>
            </w:tcBorders>
          </w:tcPr>
          <w:p>
            <w:pP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中银国际基金管理</w:t>
            </w:r>
          </w:p>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0" w:right="0"/>
              <w:jc w:val="left"/>
              <w:rPr>
                <w:rFonts w:ascii="宋体" w:hAnsi="宋体" w:cs="宋体" w:eastAsia="宋体" w:hint="default"/>
                <w:sz w:val="20"/>
                <w:szCs w:val="20"/>
              </w:rPr>
            </w:pPr>
            <w:r>
              <w:rPr>
                <w:rFonts w:ascii="Arial" w:hAnsi="Arial" w:cs="Arial" w:eastAsia="Arial" w:hint="default"/>
                <w:sz w:val="20"/>
                <w:szCs w:val="20"/>
              </w:rPr>
              <w:t>2004</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376"/>
              <w:jc w:val="right"/>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534" w:hRule="exact"/>
        </w:trPr>
        <w:tc>
          <w:tcPr>
            <w:tcW w:w="826" w:type="dxa"/>
            <w:vMerge/>
            <w:tcBorders>
              <w:left w:val="single" w:sz="6" w:space="0" w:color="000000"/>
              <w:right w:val="single" w:sz="6" w:space="0" w:color="000000"/>
            </w:tcBorders>
          </w:tcPr>
          <w:p>
            <w:pP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中国通信服务股份</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0" w:right="0"/>
              <w:jc w:val="left"/>
              <w:rPr>
                <w:rFonts w:ascii="宋体" w:hAnsi="宋体" w:cs="宋体" w:eastAsia="宋体" w:hint="default"/>
                <w:sz w:val="20"/>
                <w:szCs w:val="20"/>
              </w:rPr>
            </w:pPr>
            <w:r>
              <w:rPr>
                <w:rFonts w:ascii="Arial" w:hAnsi="Arial" w:cs="Arial" w:eastAsia="Arial" w:hint="default"/>
                <w:sz w:val="20"/>
                <w:szCs w:val="20"/>
              </w:rPr>
              <w:t>2005</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376"/>
              <w:jc w:val="right"/>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534" w:hRule="exact"/>
        </w:trPr>
        <w:tc>
          <w:tcPr>
            <w:tcW w:w="826" w:type="dxa"/>
            <w:vMerge/>
            <w:tcBorders>
              <w:left w:val="single" w:sz="6" w:space="0" w:color="000000"/>
              <w:bottom w:val="single" w:sz="6" w:space="0" w:color="000000"/>
              <w:right w:val="single" w:sz="6" w:space="0" w:color="000000"/>
            </w:tcBorders>
          </w:tcPr>
          <w:p>
            <w:pP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东方电气股份有限</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0"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375"/>
              <w:jc w:val="right"/>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274" w:hRule="exact"/>
        </w:trPr>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张英海</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216"/>
              <w:jc w:val="right"/>
              <w:rPr>
                <w:rFonts w:ascii="宋体" w:hAnsi="宋体" w:cs="宋体" w:eastAsia="宋体" w:hint="default"/>
                <w:sz w:val="20"/>
                <w:szCs w:val="20"/>
              </w:rPr>
            </w:pPr>
            <w:r>
              <w:rPr>
                <w:rFonts w:ascii="宋体" w:hAnsi="宋体" w:cs="宋体" w:eastAsia="宋体" w:hint="default"/>
                <w:spacing w:val="-1"/>
                <w:sz w:val="20"/>
                <w:szCs w:val="20"/>
              </w:rPr>
              <w:t>北京通信信息协会</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理事长</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20" w:right="0"/>
              <w:jc w:val="left"/>
              <w:rPr>
                <w:rFonts w:ascii="宋体" w:hAnsi="宋体" w:cs="宋体" w:eastAsia="宋体" w:hint="default"/>
                <w:sz w:val="20"/>
                <w:szCs w:val="20"/>
              </w:rPr>
            </w:pPr>
            <w:r>
              <w:rPr>
                <w:rFonts w:ascii="Arial" w:hAnsi="Arial" w:cs="Arial" w:eastAsia="Arial" w:hint="default"/>
                <w:sz w:val="20"/>
                <w:szCs w:val="20"/>
              </w:rPr>
              <w:t>2008</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月</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376"/>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534" w:hRule="exact"/>
        </w:trPr>
        <w:tc>
          <w:tcPr>
            <w:tcW w:w="826" w:type="dxa"/>
            <w:vMerge/>
            <w:tcBorders>
              <w:left w:val="single" w:sz="6" w:space="0" w:color="000000"/>
              <w:bottom w:val="single" w:sz="6" w:space="0" w:color="000000"/>
              <w:right w:val="single" w:sz="6" w:space="0" w:color="000000"/>
            </w:tcBorders>
          </w:tcPr>
          <w:p>
            <w:pP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北京梅泰诺通信技</w:t>
            </w:r>
          </w:p>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sz w:val="20"/>
                <w:szCs w:val="20"/>
              </w:rPr>
              <w:t>术股份公司</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0"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12</w:t>
            </w:r>
            <w:r>
              <w:rPr>
                <w:rFonts w:ascii="Arial" w:hAnsi="Arial" w:cs="Arial" w:eastAsia="Arial" w:hint="default"/>
                <w:spacing w:val="-7"/>
                <w:sz w:val="20"/>
                <w:szCs w:val="20"/>
              </w:rPr>
              <w:t> </w:t>
            </w:r>
            <w:r>
              <w:rPr>
                <w:rFonts w:ascii="宋体" w:hAnsi="宋体" w:cs="宋体" w:eastAsia="宋体" w:hint="default"/>
                <w:sz w:val="20"/>
                <w:szCs w:val="20"/>
              </w:rPr>
              <w:t>月</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376"/>
              <w:jc w:val="right"/>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275" w:hRule="exact"/>
        </w:trPr>
        <w:tc>
          <w:tcPr>
            <w:tcW w:w="82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100" w:right="0"/>
              <w:jc w:val="left"/>
              <w:rPr>
                <w:rFonts w:ascii="宋体" w:hAnsi="宋体" w:cs="宋体" w:eastAsia="宋体" w:hint="default"/>
                <w:sz w:val="20"/>
                <w:szCs w:val="20"/>
              </w:rPr>
            </w:pPr>
            <w:r>
              <w:rPr>
                <w:rFonts w:ascii="宋体" w:hAnsi="宋体" w:cs="宋体" w:eastAsia="宋体" w:hint="default"/>
                <w:sz w:val="20"/>
                <w:szCs w:val="20"/>
              </w:rPr>
              <w:t>夏大慰</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216"/>
              <w:jc w:val="right"/>
              <w:rPr>
                <w:rFonts w:ascii="宋体" w:hAnsi="宋体" w:cs="宋体" w:eastAsia="宋体" w:hint="default"/>
                <w:sz w:val="20"/>
                <w:szCs w:val="20"/>
              </w:rPr>
            </w:pPr>
            <w:r>
              <w:rPr>
                <w:rFonts w:ascii="宋体" w:hAnsi="宋体" w:cs="宋体" w:eastAsia="宋体" w:hint="default"/>
                <w:spacing w:val="-1"/>
                <w:sz w:val="20"/>
                <w:szCs w:val="20"/>
              </w:rPr>
              <w:t>中国工业经济学会</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副会长</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20" w:right="0"/>
              <w:jc w:val="left"/>
              <w:rPr>
                <w:rFonts w:ascii="宋体" w:hAnsi="宋体" w:cs="宋体" w:eastAsia="宋体" w:hint="default"/>
                <w:sz w:val="20"/>
                <w:szCs w:val="20"/>
              </w:rPr>
            </w:pPr>
            <w:r>
              <w:rPr>
                <w:rFonts w:ascii="Arial" w:hAnsi="Arial" w:cs="Arial" w:eastAsia="Arial" w:hint="default"/>
                <w:sz w:val="20"/>
                <w:szCs w:val="20"/>
              </w:rPr>
              <w:t>1998</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376"/>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534" w:hRule="exact"/>
        </w:trPr>
        <w:tc>
          <w:tcPr>
            <w:tcW w:w="826" w:type="dxa"/>
            <w:vMerge/>
            <w:tcBorders>
              <w:left w:val="single" w:sz="6" w:space="0" w:color="000000"/>
              <w:right w:val="single" w:sz="6" w:space="0" w:color="000000"/>
            </w:tcBorders>
          </w:tcPr>
          <w:p>
            <w:pP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财政部会计准则委</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员会</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20"/>
                <w:szCs w:val="20"/>
              </w:rPr>
            </w:pPr>
            <w:r>
              <w:rPr>
                <w:rFonts w:ascii="宋体" w:hAnsi="宋体" w:cs="宋体" w:eastAsia="宋体" w:hint="default"/>
                <w:sz w:val="20"/>
                <w:szCs w:val="20"/>
              </w:rPr>
              <w:t>咨询专家</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0" w:right="0"/>
              <w:jc w:val="left"/>
              <w:rPr>
                <w:rFonts w:ascii="宋体" w:hAnsi="宋体" w:cs="宋体" w:eastAsia="宋体" w:hint="default"/>
                <w:sz w:val="20"/>
                <w:szCs w:val="20"/>
              </w:rPr>
            </w:pPr>
            <w:r>
              <w:rPr>
                <w:rFonts w:ascii="Arial" w:hAnsi="Arial" w:cs="Arial" w:eastAsia="Arial" w:hint="default"/>
                <w:sz w:val="20"/>
                <w:szCs w:val="20"/>
              </w:rPr>
              <w:t>2002</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376"/>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533" w:hRule="exact"/>
        </w:trPr>
        <w:tc>
          <w:tcPr>
            <w:tcW w:w="826" w:type="dxa"/>
            <w:vMerge/>
            <w:tcBorders>
              <w:left w:val="single" w:sz="6" w:space="0" w:color="000000"/>
              <w:right w:val="single" w:sz="6" w:space="0" w:color="000000"/>
            </w:tcBorders>
          </w:tcPr>
          <w:p>
            <w:pP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财政部企业内部控</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制标准委员会</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20"/>
                <w:szCs w:val="20"/>
              </w:rPr>
            </w:pPr>
            <w:r>
              <w:rPr>
                <w:rFonts w:ascii="宋体" w:hAnsi="宋体" w:cs="宋体" w:eastAsia="宋体" w:hint="default"/>
                <w:sz w:val="20"/>
                <w:szCs w:val="20"/>
              </w:rPr>
              <w:t>委员</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0" w:right="0"/>
              <w:jc w:val="left"/>
              <w:rPr>
                <w:rFonts w:ascii="宋体" w:hAnsi="宋体" w:cs="宋体" w:eastAsia="宋体" w:hint="default"/>
                <w:sz w:val="20"/>
                <w:szCs w:val="20"/>
              </w:rPr>
            </w:pPr>
            <w:r>
              <w:rPr>
                <w:rFonts w:ascii="Arial" w:hAnsi="Arial" w:cs="Arial" w:eastAsia="Arial" w:hint="default"/>
                <w:sz w:val="20"/>
                <w:szCs w:val="20"/>
              </w:rPr>
              <w:t>2008</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376"/>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5" w:hRule="exact"/>
        </w:trPr>
        <w:tc>
          <w:tcPr>
            <w:tcW w:w="826" w:type="dxa"/>
            <w:vMerge/>
            <w:tcBorders>
              <w:left w:val="single" w:sz="6" w:space="0" w:color="000000"/>
              <w:right w:val="single" w:sz="6" w:space="0" w:color="000000"/>
            </w:tcBorders>
          </w:tcPr>
          <w:p>
            <w:pP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香港中文大学</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名誉教授</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20" w:right="0"/>
              <w:jc w:val="left"/>
              <w:rPr>
                <w:rFonts w:ascii="宋体" w:hAnsi="宋体" w:cs="宋体" w:eastAsia="宋体" w:hint="default"/>
                <w:sz w:val="20"/>
                <w:szCs w:val="20"/>
              </w:rPr>
            </w:pPr>
            <w:r>
              <w:rPr>
                <w:rFonts w:ascii="Arial" w:hAnsi="Arial" w:cs="Arial" w:eastAsia="Arial" w:hint="default"/>
                <w:sz w:val="20"/>
                <w:szCs w:val="20"/>
              </w:rPr>
              <w:t>2004</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376"/>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5" w:hRule="exact"/>
        </w:trPr>
        <w:tc>
          <w:tcPr>
            <w:tcW w:w="826" w:type="dxa"/>
            <w:vMerge/>
            <w:tcBorders>
              <w:left w:val="single" w:sz="6" w:space="0" w:color="000000"/>
              <w:right w:val="single" w:sz="6" w:space="0" w:color="000000"/>
            </w:tcBorders>
          </w:tcPr>
          <w:p>
            <w:pP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216"/>
              <w:jc w:val="right"/>
              <w:rPr>
                <w:rFonts w:ascii="宋体" w:hAnsi="宋体" w:cs="宋体" w:eastAsia="宋体" w:hint="default"/>
                <w:sz w:val="20"/>
                <w:szCs w:val="20"/>
              </w:rPr>
            </w:pPr>
            <w:r>
              <w:rPr>
                <w:rFonts w:ascii="宋体" w:hAnsi="宋体" w:cs="宋体" w:eastAsia="宋体" w:hint="default"/>
                <w:spacing w:val="-1"/>
                <w:sz w:val="20"/>
                <w:szCs w:val="20"/>
              </w:rPr>
              <w:t>复旦大学管理学院</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兼职教授</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20" w:right="0"/>
              <w:jc w:val="left"/>
              <w:rPr>
                <w:rFonts w:ascii="宋体" w:hAnsi="宋体" w:cs="宋体" w:eastAsia="宋体" w:hint="default"/>
                <w:sz w:val="20"/>
                <w:szCs w:val="20"/>
              </w:rPr>
            </w:pPr>
            <w:r>
              <w:rPr>
                <w:rFonts w:ascii="Arial" w:hAnsi="Arial" w:cs="Arial" w:eastAsia="Arial" w:hint="default"/>
                <w:sz w:val="20"/>
                <w:szCs w:val="20"/>
              </w:rPr>
              <w:t>2003</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376"/>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534" w:hRule="exact"/>
        </w:trPr>
        <w:tc>
          <w:tcPr>
            <w:tcW w:w="826" w:type="dxa"/>
            <w:vMerge/>
            <w:tcBorders>
              <w:left w:val="single" w:sz="6" w:space="0" w:color="000000"/>
              <w:right w:val="single" w:sz="6" w:space="0" w:color="000000"/>
            </w:tcBorders>
          </w:tcPr>
          <w:p>
            <w:pP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上海证券交易所上</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市公司专家委员会</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20"/>
                <w:szCs w:val="20"/>
              </w:rPr>
            </w:pPr>
            <w:r>
              <w:rPr>
                <w:rFonts w:ascii="宋体" w:hAnsi="宋体" w:cs="宋体" w:eastAsia="宋体" w:hint="default"/>
                <w:sz w:val="20"/>
                <w:szCs w:val="20"/>
              </w:rPr>
              <w:t>委员</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0" w:right="0"/>
              <w:jc w:val="left"/>
              <w:rPr>
                <w:rFonts w:ascii="宋体" w:hAnsi="宋体" w:cs="宋体" w:eastAsia="宋体" w:hint="default"/>
                <w:sz w:val="20"/>
                <w:szCs w:val="20"/>
              </w:rPr>
            </w:pPr>
            <w:r>
              <w:rPr>
                <w:rFonts w:ascii="Arial" w:hAnsi="Arial" w:cs="Arial" w:eastAsia="Arial" w:hint="default"/>
                <w:sz w:val="20"/>
                <w:szCs w:val="20"/>
              </w:rPr>
              <w:t>2001</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376"/>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533" w:hRule="exact"/>
        </w:trPr>
        <w:tc>
          <w:tcPr>
            <w:tcW w:w="826" w:type="dxa"/>
            <w:vMerge/>
            <w:tcBorders>
              <w:left w:val="single" w:sz="6" w:space="0" w:color="000000"/>
              <w:right w:val="single" w:sz="6" w:space="0" w:color="000000"/>
            </w:tcBorders>
          </w:tcPr>
          <w:p>
            <w:pP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联华超市股份有限</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0" w:right="0"/>
              <w:jc w:val="left"/>
              <w:rPr>
                <w:rFonts w:ascii="宋体" w:hAnsi="宋体" w:cs="宋体" w:eastAsia="宋体" w:hint="default"/>
                <w:sz w:val="20"/>
                <w:szCs w:val="20"/>
              </w:rPr>
            </w:pPr>
            <w:r>
              <w:rPr>
                <w:rFonts w:ascii="Arial" w:hAnsi="Arial" w:cs="Arial" w:eastAsia="Arial" w:hint="default"/>
                <w:sz w:val="20"/>
                <w:szCs w:val="20"/>
              </w:rPr>
              <w:t>2004</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376"/>
              <w:jc w:val="right"/>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793" w:hRule="exact"/>
        </w:trPr>
        <w:tc>
          <w:tcPr>
            <w:tcW w:w="826" w:type="dxa"/>
            <w:vMerge/>
            <w:tcBorders>
              <w:left w:val="single" w:sz="6" w:space="0" w:color="000000"/>
              <w:right w:val="single" w:sz="6" w:space="0" w:color="000000"/>
            </w:tcBorders>
          </w:tcPr>
          <w:p>
            <w:pP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上海锦江国际酒店</w:t>
            </w:r>
          </w:p>
          <w:p>
            <w:pPr>
              <w:pStyle w:val="TableParagraph"/>
              <w:spacing w:line="260" w:lineRule="exact" w:before="25"/>
              <w:ind w:left="100" w:right="97"/>
              <w:jc w:val="left"/>
              <w:rPr>
                <w:rFonts w:ascii="宋体" w:hAnsi="宋体" w:cs="宋体" w:eastAsia="宋体" w:hint="default"/>
                <w:sz w:val="20"/>
                <w:szCs w:val="20"/>
              </w:rPr>
            </w:pPr>
            <w:r>
              <w:rPr>
                <w:rFonts w:ascii="宋体" w:hAnsi="宋体" w:cs="宋体" w:eastAsia="宋体" w:hint="default"/>
                <w:spacing w:val="-10"/>
                <w:w w:val="100"/>
                <w:sz w:val="20"/>
                <w:szCs w:val="20"/>
              </w:rPr>
              <w:t>（集团）股份有限公</w:t>
            </w:r>
            <w:r>
              <w:rPr>
                <w:rFonts w:ascii="宋体" w:hAnsi="宋体" w:cs="宋体" w:eastAsia="宋体" w:hint="default"/>
                <w:spacing w:val="-97"/>
                <w:w w:val="100"/>
                <w:sz w:val="20"/>
                <w:szCs w:val="20"/>
              </w:rPr>
              <w:t> </w:t>
            </w:r>
            <w:r>
              <w:rPr>
                <w:rFonts w:ascii="宋体" w:hAnsi="宋体" w:cs="宋体" w:eastAsia="宋体" w:hint="default"/>
                <w:spacing w:val="-97"/>
                <w:w w:val="100"/>
                <w:sz w:val="20"/>
                <w:szCs w:val="20"/>
              </w:rPr>
            </w:r>
            <w:r>
              <w:rPr>
                <w:rFonts w:ascii="宋体" w:hAnsi="宋体" w:cs="宋体" w:eastAsia="宋体" w:hint="default"/>
                <w:sz w:val="20"/>
                <w:szCs w:val="20"/>
              </w:rPr>
              <w:t>司</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0" w:right="0"/>
              <w:jc w:val="left"/>
              <w:rPr>
                <w:rFonts w:ascii="宋体" w:hAnsi="宋体" w:cs="宋体" w:eastAsia="宋体" w:hint="default"/>
                <w:sz w:val="20"/>
                <w:szCs w:val="20"/>
              </w:rPr>
            </w:pPr>
            <w:r>
              <w:rPr>
                <w:rFonts w:ascii="Arial" w:hAnsi="Arial" w:cs="Arial" w:eastAsia="Arial" w:hint="default"/>
                <w:sz w:val="20"/>
                <w:szCs w:val="20"/>
              </w:rPr>
              <w:t>2006</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376"/>
              <w:jc w:val="right"/>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535" w:hRule="exact"/>
        </w:trPr>
        <w:tc>
          <w:tcPr>
            <w:tcW w:w="826" w:type="dxa"/>
            <w:vMerge/>
            <w:tcBorders>
              <w:left w:val="single" w:sz="6" w:space="0" w:color="000000"/>
              <w:bottom w:val="single" w:sz="6" w:space="0" w:color="000000"/>
              <w:right w:val="single" w:sz="6" w:space="0" w:color="000000"/>
            </w:tcBorders>
          </w:tcPr>
          <w:p>
            <w:pP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上海电力股份有限</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0"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20"/>
                <w:szCs w:val="20"/>
              </w:rPr>
            </w:pPr>
            <w:r>
              <w:rPr>
                <w:rFonts w:ascii="宋体" w:hAnsi="宋体" w:cs="宋体" w:eastAsia="宋体" w:hint="default"/>
                <w:sz w:val="20"/>
                <w:szCs w:val="20"/>
              </w:rPr>
              <w:t>至今</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375"/>
              <w:jc w:val="right"/>
              <w:rPr>
                <w:rFonts w:ascii="宋体" w:hAnsi="宋体" w:cs="宋体" w:eastAsia="宋体" w:hint="default"/>
                <w:sz w:val="20"/>
                <w:szCs w:val="20"/>
              </w:rPr>
            </w:pPr>
            <w:r>
              <w:rPr>
                <w:rFonts w:ascii="宋体" w:hAnsi="宋体" w:cs="宋体" w:eastAsia="宋体" w:hint="default"/>
                <w:w w:val="100"/>
                <w:sz w:val="20"/>
                <w:szCs w:val="20"/>
              </w:rPr>
              <w:t>是</w:t>
            </w:r>
          </w:p>
        </w:tc>
      </w:tr>
    </w:tbl>
    <w:p>
      <w:pPr>
        <w:spacing w:after="0" w:line="240" w:lineRule="auto"/>
        <w:jc w:val="right"/>
        <w:rPr>
          <w:rFonts w:ascii="宋体" w:hAnsi="宋体" w:cs="宋体" w:eastAsia="宋体" w:hint="default"/>
          <w:sz w:val="20"/>
          <w:szCs w:val="20"/>
        </w:rPr>
        <w:sectPr>
          <w:pgSz w:w="11910" w:h="16840"/>
          <w:pgMar w:header="1079" w:footer="752" w:top="1320" w:bottom="940" w:left="1440" w:right="860"/>
        </w:sectPr>
      </w:pPr>
    </w:p>
    <w:p>
      <w:pPr>
        <w:spacing w:line="240" w:lineRule="auto" w:before="2"/>
        <w:rPr>
          <w:rFonts w:ascii="Times New Roman" w:hAnsi="Times New Roman" w:cs="Times New Roman" w:eastAsia="Times New Roman" w:hint="default"/>
          <w:sz w:val="22"/>
          <w:szCs w:val="22"/>
        </w:rPr>
      </w:pPr>
    </w:p>
    <w:p>
      <w:pPr>
        <w:pStyle w:val="BodyText"/>
        <w:spacing w:line="240" w:lineRule="auto" w:before="31"/>
        <w:ind w:left="141" w:right="0"/>
        <w:jc w:val="left"/>
      </w:pPr>
      <w:r>
        <w:rPr/>
        <w:t>(三)董事、监事、高级管理人员报酬情况</w:t>
      </w:r>
    </w:p>
    <w:p>
      <w:pPr>
        <w:spacing w:line="240" w:lineRule="auto" w:before="1"/>
        <w:rPr>
          <w:rFonts w:ascii="宋体" w:hAnsi="宋体" w:cs="宋体" w:eastAsia="宋体" w:hint="default"/>
          <w:sz w:val="19"/>
          <w:szCs w:val="19"/>
        </w:rPr>
      </w:pPr>
    </w:p>
    <w:p>
      <w:pPr>
        <w:pStyle w:val="BodyText"/>
        <w:spacing w:line="240" w:lineRule="auto"/>
        <w:ind w:left="141" w:right="0"/>
        <w:jc w:val="left"/>
      </w:pPr>
      <w:r>
        <w:rPr>
          <w:rFonts w:ascii="Arial" w:hAnsi="Arial" w:cs="Arial" w:eastAsia="Arial" w:hint="default"/>
        </w:rPr>
        <w:t>1</w:t>
      </w:r>
      <w:r>
        <w:rPr/>
        <w:t>、</w:t>
      </w:r>
      <w:r>
        <w:rPr>
          <w:spacing w:val="-38"/>
        </w:rPr>
        <w:t> </w:t>
      </w:r>
      <w:r>
        <w:rPr/>
        <w:t>董事、监事、高级管理人员报酬的决策程序</w:t>
      </w:r>
    </w:p>
    <w:p>
      <w:pPr>
        <w:spacing w:line="240" w:lineRule="auto" w:before="9"/>
        <w:rPr>
          <w:rFonts w:ascii="宋体" w:hAnsi="宋体" w:cs="宋体" w:eastAsia="宋体" w:hint="default"/>
          <w:sz w:val="20"/>
          <w:szCs w:val="20"/>
        </w:rPr>
      </w:pPr>
    </w:p>
    <w:tbl>
      <w:tblPr>
        <w:tblW w:w="0" w:type="auto"/>
        <w:jc w:val="left"/>
        <w:tblInd w:w="470" w:type="dxa"/>
        <w:tblLayout w:type="fixed"/>
        <w:tblCellMar>
          <w:top w:w="0" w:type="dxa"/>
          <w:left w:w="0" w:type="dxa"/>
          <w:bottom w:w="0" w:type="dxa"/>
          <w:right w:w="0" w:type="dxa"/>
        </w:tblCellMar>
        <w:tblLook w:val="01E0"/>
      </w:tblPr>
      <w:tblGrid>
        <w:gridCol w:w="3220"/>
        <w:gridCol w:w="5740"/>
      </w:tblGrid>
      <w:tr>
        <w:trPr>
          <w:trHeight w:val="871"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pacing w:val="-6"/>
                <w:sz w:val="22"/>
                <w:szCs w:val="22"/>
              </w:rPr>
              <w:t>董事、监事、高级管理人员报酬</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的决策程序</w:t>
            </w:r>
          </w:p>
        </w:tc>
        <w:tc>
          <w:tcPr>
            <w:tcW w:w="574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20" w:right="0"/>
              <w:jc w:val="left"/>
              <w:rPr>
                <w:rFonts w:ascii="宋体" w:hAnsi="宋体" w:cs="宋体" w:eastAsia="宋体" w:hint="default"/>
                <w:sz w:val="22"/>
                <w:szCs w:val="22"/>
              </w:rPr>
            </w:pPr>
            <w:r>
              <w:rPr>
                <w:rFonts w:ascii="宋体" w:hAnsi="宋体" w:cs="宋体" w:eastAsia="宋体" w:hint="default"/>
                <w:spacing w:val="-3"/>
                <w:sz w:val="22"/>
                <w:szCs w:val="22"/>
              </w:rPr>
              <w:t>董事和监事的报酬，由董事会、监事会分别拟订方案，提交</w:t>
            </w:r>
          </w:p>
          <w:p>
            <w:pPr>
              <w:pStyle w:val="TableParagraph"/>
              <w:spacing w:line="284" w:lineRule="exact" w:before="28"/>
              <w:ind w:left="20" w:right="59"/>
              <w:jc w:val="left"/>
              <w:rPr>
                <w:rFonts w:ascii="宋体" w:hAnsi="宋体" w:cs="宋体" w:eastAsia="宋体" w:hint="default"/>
                <w:sz w:val="22"/>
                <w:szCs w:val="22"/>
              </w:rPr>
            </w:pPr>
            <w:r>
              <w:rPr>
                <w:rFonts w:ascii="宋体" w:hAnsi="宋体" w:cs="宋体" w:eastAsia="宋体" w:hint="default"/>
                <w:spacing w:val="-3"/>
                <w:sz w:val="22"/>
                <w:szCs w:val="22"/>
              </w:rPr>
              <w:t>股东大会审议。高级管理人员的报酬，由董事会制定薪酬标</w:t>
            </w:r>
            <w:r>
              <w:rPr>
                <w:rFonts w:ascii="宋体" w:hAnsi="宋体" w:cs="宋体" w:eastAsia="宋体" w:hint="default"/>
                <w:w w:val="99"/>
                <w:sz w:val="22"/>
                <w:szCs w:val="22"/>
              </w:rPr>
              <w:t> </w:t>
            </w:r>
            <w:r>
              <w:rPr>
                <w:rFonts w:ascii="宋体" w:hAnsi="宋体" w:cs="宋体" w:eastAsia="宋体" w:hint="default"/>
                <w:sz w:val="22"/>
                <w:szCs w:val="22"/>
              </w:rPr>
              <w:t>准并组织考核确定。</w:t>
            </w:r>
          </w:p>
        </w:tc>
      </w:tr>
      <w:tr>
        <w:trPr>
          <w:trHeight w:val="586"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100" w:right="0"/>
              <w:jc w:val="left"/>
              <w:rPr>
                <w:rFonts w:ascii="宋体" w:hAnsi="宋体" w:cs="宋体" w:eastAsia="宋体" w:hint="default"/>
                <w:sz w:val="22"/>
                <w:szCs w:val="22"/>
              </w:rPr>
            </w:pPr>
            <w:r>
              <w:rPr>
                <w:rFonts w:ascii="宋体" w:hAnsi="宋体" w:cs="宋体" w:eastAsia="宋体" w:hint="default"/>
                <w:spacing w:val="-6"/>
                <w:sz w:val="22"/>
                <w:szCs w:val="22"/>
              </w:rPr>
              <w:t>董事、监事、高级管理人员报酬</w:t>
            </w:r>
          </w:p>
          <w:p>
            <w:pPr>
              <w:pStyle w:val="TableParagraph"/>
              <w:spacing w:line="286" w:lineRule="exact"/>
              <w:ind w:left="100" w:right="0"/>
              <w:jc w:val="left"/>
              <w:rPr>
                <w:rFonts w:ascii="宋体" w:hAnsi="宋体" w:cs="宋体" w:eastAsia="宋体" w:hint="default"/>
                <w:sz w:val="22"/>
                <w:szCs w:val="22"/>
              </w:rPr>
            </w:pPr>
            <w:r>
              <w:rPr>
                <w:rFonts w:ascii="宋体" w:hAnsi="宋体" w:cs="宋体" w:eastAsia="宋体" w:hint="default"/>
                <w:sz w:val="22"/>
                <w:szCs w:val="22"/>
              </w:rPr>
              <w:t>确定依据</w:t>
            </w:r>
          </w:p>
        </w:tc>
        <w:tc>
          <w:tcPr>
            <w:tcW w:w="5740"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20" w:right="0"/>
              <w:jc w:val="left"/>
              <w:rPr>
                <w:rFonts w:ascii="宋体" w:hAnsi="宋体" w:cs="宋体" w:eastAsia="宋体" w:hint="default"/>
                <w:sz w:val="22"/>
                <w:szCs w:val="22"/>
              </w:rPr>
            </w:pPr>
            <w:r>
              <w:rPr>
                <w:rFonts w:ascii="宋体" w:hAnsi="宋体" w:cs="宋体" w:eastAsia="宋体" w:hint="default"/>
                <w:spacing w:val="-3"/>
                <w:sz w:val="22"/>
                <w:szCs w:val="22"/>
              </w:rPr>
              <w:t>高级管理人员的报酬，由董事会制定薪酬标准并组织考核确</w:t>
            </w:r>
          </w:p>
          <w:p>
            <w:pPr>
              <w:pStyle w:val="TableParagraph"/>
              <w:spacing w:line="286" w:lineRule="exact"/>
              <w:ind w:left="20" w:right="0"/>
              <w:jc w:val="left"/>
              <w:rPr>
                <w:rFonts w:ascii="宋体" w:hAnsi="宋体" w:cs="宋体" w:eastAsia="宋体" w:hint="default"/>
                <w:sz w:val="22"/>
                <w:szCs w:val="22"/>
              </w:rPr>
            </w:pPr>
            <w:r>
              <w:rPr>
                <w:rFonts w:ascii="宋体" w:hAnsi="宋体" w:cs="宋体" w:eastAsia="宋体" w:hint="default"/>
                <w:sz w:val="22"/>
                <w:szCs w:val="22"/>
              </w:rPr>
              <w:t>定。</w:t>
            </w:r>
          </w:p>
        </w:tc>
      </w:tr>
      <w:tr>
        <w:trPr>
          <w:trHeight w:val="586"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100" w:right="0"/>
              <w:jc w:val="left"/>
              <w:rPr>
                <w:rFonts w:ascii="宋体" w:hAnsi="宋体" w:cs="宋体" w:eastAsia="宋体" w:hint="default"/>
                <w:sz w:val="22"/>
                <w:szCs w:val="22"/>
              </w:rPr>
            </w:pPr>
            <w:r>
              <w:rPr>
                <w:rFonts w:ascii="宋体" w:hAnsi="宋体" w:cs="宋体" w:eastAsia="宋体" w:hint="default"/>
                <w:spacing w:val="-6"/>
                <w:sz w:val="22"/>
                <w:szCs w:val="22"/>
              </w:rPr>
              <w:t>董事、监事和高级管理人员报酬</w:t>
            </w:r>
          </w:p>
          <w:p>
            <w:pPr>
              <w:pStyle w:val="TableParagraph"/>
              <w:spacing w:line="286" w:lineRule="exact"/>
              <w:ind w:left="100" w:right="0"/>
              <w:jc w:val="left"/>
              <w:rPr>
                <w:rFonts w:ascii="宋体" w:hAnsi="宋体" w:cs="宋体" w:eastAsia="宋体" w:hint="default"/>
                <w:sz w:val="22"/>
                <w:szCs w:val="22"/>
              </w:rPr>
            </w:pPr>
            <w:r>
              <w:rPr>
                <w:rFonts w:ascii="宋体" w:hAnsi="宋体" w:cs="宋体" w:eastAsia="宋体" w:hint="default"/>
                <w:sz w:val="22"/>
                <w:szCs w:val="22"/>
              </w:rPr>
              <w:t>的实际支付情况</w:t>
            </w:r>
          </w:p>
        </w:tc>
        <w:tc>
          <w:tcPr>
            <w:tcW w:w="574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0" w:right="0"/>
              <w:jc w:val="left"/>
              <w:rPr>
                <w:rFonts w:ascii="宋体" w:hAnsi="宋体" w:cs="宋体" w:eastAsia="宋体" w:hint="default"/>
                <w:sz w:val="22"/>
                <w:szCs w:val="22"/>
              </w:rPr>
            </w:pPr>
            <w:r>
              <w:rPr>
                <w:rFonts w:ascii="宋体" w:hAnsi="宋体" w:cs="宋体" w:eastAsia="宋体" w:hint="default"/>
                <w:sz w:val="22"/>
                <w:szCs w:val="22"/>
              </w:rPr>
              <w:t>考核后支付。</w:t>
            </w:r>
          </w:p>
        </w:tc>
      </w:tr>
    </w:tbl>
    <w:p>
      <w:pPr>
        <w:spacing w:line="240" w:lineRule="auto" w:before="2"/>
        <w:rPr>
          <w:rFonts w:ascii="宋体" w:hAnsi="宋体" w:cs="宋体" w:eastAsia="宋体" w:hint="default"/>
          <w:sz w:val="14"/>
          <w:szCs w:val="14"/>
        </w:rPr>
      </w:pPr>
    </w:p>
    <w:p>
      <w:pPr>
        <w:pStyle w:val="BodyText"/>
        <w:spacing w:line="240" w:lineRule="auto" w:before="31"/>
        <w:ind w:left="141" w:right="0"/>
        <w:jc w:val="left"/>
      </w:pPr>
      <w:r>
        <w:rPr>
          <w:rFonts w:ascii="Arial" w:hAnsi="Arial" w:cs="Arial" w:eastAsia="Arial" w:hint="default"/>
        </w:rPr>
        <w:t>2</w:t>
      </w:r>
      <w:r>
        <w:rPr/>
        <w:t>、</w:t>
      </w:r>
      <w:r>
        <w:rPr>
          <w:spacing w:val="-37"/>
        </w:rPr>
        <w:t> </w:t>
      </w:r>
      <w:r>
        <w:rPr/>
        <w:t>不在公司领取报酬津贴的董事监事情况</w:t>
      </w:r>
    </w:p>
    <w:p>
      <w:pPr>
        <w:spacing w:line="240" w:lineRule="auto" w:before="9"/>
        <w:rPr>
          <w:rFonts w:ascii="宋体" w:hAnsi="宋体" w:cs="宋体" w:eastAsia="宋体" w:hint="default"/>
          <w:sz w:val="20"/>
          <w:szCs w:val="20"/>
        </w:rPr>
      </w:pPr>
    </w:p>
    <w:tbl>
      <w:tblPr>
        <w:tblW w:w="0" w:type="auto"/>
        <w:jc w:val="left"/>
        <w:tblInd w:w="470" w:type="dxa"/>
        <w:tblLayout w:type="fixed"/>
        <w:tblCellMar>
          <w:top w:w="0" w:type="dxa"/>
          <w:left w:w="0" w:type="dxa"/>
          <w:bottom w:w="0" w:type="dxa"/>
          <w:right w:w="0" w:type="dxa"/>
        </w:tblCellMar>
        <w:tblLook w:val="01E0"/>
      </w:tblPr>
      <w:tblGrid>
        <w:gridCol w:w="4352"/>
        <w:gridCol w:w="4607"/>
      </w:tblGrid>
      <w:tr>
        <w:trPr>
          <w:trHeight w:val="587" w:hRule="exact"/>
        </w:trPr>
        <w:tc>
          <w:tcPr>
            <w:tcW w:w="4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100" w:right="0"/>
              <w:jc w:val="left"/>
              <w:rPr>
                <w:rFonts w:ascii="宋体" w:hAnsi="宋体" w:cs="宋体" w:eastAsia="宋体" w:hint="default"/>
                <w:sz w:val="22"/>
                <w:szCs w:val="22"/>
              </w:rPr>
            </w:pPr>
            <w:r>
              <w:rPr>
                <w:rFonts w:ascii="宋体" w:hAnsi="宋体" w:cs="宋体" w:eastAsia="宋体" w:hint="default"/>
                <w:spacing w:val="-3"/>
                <w:sz w:val="22"/>
                <w:szCs w:val="22"/>
              </w:rPr>
              <w:t>不在公司领取报酬津贴的董事、监事的姓名</w:t>
            </w:r>
          </w:p>
        </w:tc>
        <w:tc>
          <w:tcPr>
            <w:tcW w:w="4607"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2"/>
              <w:jc w:val="center"/>
              <w:rPr>
                <w:rFonts w:ascii="宋体" w:hAnsi="宋体" w:cs="宋体" w:eastAsia="宋体" w:hint="default"/>
                <w:sz w:val="22"/>
                <w:szCs w:val="22"/>
              </w:rPr>
            </w:pPr>
            <w:r>
              <w:rPr>
                <w:rFonts w:ascii="宋体" w:hAnsi="宋体" w:cs="宋体" w:eastAsia="宋体" w:hint="default"/>
                <w:sz w:val="22"/>
                <w:szCs w:val="22"/>
              </w:rPr>
              <w:t>是否在本集团股东单位或其它关联单位领取</w:t>
            </w:r>
          </w:p>
          <w:p>
            <w:pPr>
              <w:pStyle w:val="TableParagraph"/>
              <w:spacing w:line="287" w:lineRule="exact"/>
              <w:ind w:right="1"/>
              <w:jc w:val="center"/>
              <w:rPr>
                <w:rFonts w:ascii="宋体" w:hAnsi="宋体" w:cs="宋体" w:eastAsia="宋体" w:hint="default"/>
                <w:sz w:val="22"/>
                <w:szCs w:val="22"/>
              </w:rPr>
            </w:pPr>
            <w:r>
              <w:rPr>
                <w:rFonts w:ascii="宋体" w:hAnsi="宋体" w:cs="宋体" w:eastAsia="宋体" w:hint="default"/>
                <w:sz w:val="22"/>
                <w:szCs w:val="22"/>
              </w:rPr>
              <w:t>报酬津贴</w:t>
            </w:r>
          </w:p>
        </w:tc>
      </w:tr>
      <w:tr>
        <w:trPr>
          <w:trHeight w:val="300" w:hRule="exact"/>
        </w:trPr>
        <w:tc>
          <w:tcPr>
            <w:tcW w:w="435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常小兵</w:t>
            </w:r>
          </w:p>
        </w:tc>
        <w:tc>
          <w:tcPr>
            <w:tcW w:w="460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2184"/>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00" w:hRule="exact"/>
        </w:trPr>
        <w:tc>
          <w:tcPr>
            <w:tcW w:w="435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陆益民</w:t>
            </w:r>
          </w:p>
        </w:tc>
        <w:tc>
          <w:tcPr>
            <w:tcW w:w="460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2184"/>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00" w:hRule="exact"/>
        </w:trPr>
        <w:tc>
          <w:tcPr>
            <w:tcW w:w="435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左迅生</w:t>
            </w:r>
          </w:p>
        </w:tc>
        <w:tc>
          <w:tcPr>
            <w:tcW w:w="460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2184"/>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01" w:hRule="exact"/>
        </w:trPr>
        <w:tc>
          <w:tcPr>
            <w:tcW w:w="435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佟吉禄</w:t>
            </w:r>
          </w:p>
        </w:tc>
        <w:tc>
          <w:tcPr>
            <w:tcW w:w="460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2184"/>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00" w:hRule="exact"/>
        </w:trPr>
        <w:tc>
          <w:tcPr>
            <w:tcW w:w="435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李建国</w:t>
            </w:r>
          </w:p>
        </w:tc>
        <w:tc>
          <w:tcPr>
            <w:tcW w:w="460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2184"/>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00" w:hRule="exact"/>
        </w:trPr>
        <w:tc>
          <w:tcPr>
            <w:tcW w:w="435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唐富馨</w:t>
            </w:r>
          </w:p>
        </w:tc>
        <w:tc>
          <w:tcPr>
            <w:tcW w:w="460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2184"/>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01" w:hRule="exact"/>
        </w:trPr>
        <w:tc>
          <w:tcPr>
            <w:tcW w:w="435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姚琼</w:t>
            </w:r>
          </w:p>
        </w:tc>
        <w:tc>
          <w:tcPr>
            <w:tcW w:w="460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2184"/>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bl>
    <w:p>
      <w:pPr>
        <w:spacing w:line="240" w:lineRule="auto" w:before="2"/>
        <w:rPr>
          <w:rFonts w:ascii="宋体" w:hAnsi="宋体" w:cs="宋体" w:eastAsia="宋体" w:hint="default"/>
          <w:sz w:val="14"/>
          <w:szCs w:val="14"/>
        </w:rPr>
      </w:pPr>
    </w:p>
    <w:p>
      <w:pPr>
        <w:pStyle w:val="BodyText"/>
        <w:spacing w:line="237" w:lineRule="auto" w:before="34"/>
        <w:ind w:left="911" w:right="142" w:hanging="449"/>
        <w:jc w:val="left"/>
      </w:pPr>
      <w:r>
        <w:rPr/>
        <w:t>注：公司董事长常小兵、董事兼总裁陆益民、董事左迅生、董事佟吉禄、监事会主席李建国、</w:t>
      </w:r>
      <w:r>
        <w:rPr>
          <w:w w:val="99"/>
        </w:rPr>
        <w:t> </w:t>
      </w:r>
      <w:r>
        <w:rPr/>
        <w:t>唐富馨监事和姚琼监事均在本公司的子公司联通红筹公司或其全资子公司领取报酬。常</w:t>
      </w:r>
      <w:r>
        <w:rPr>
          <w:w w:val="99"/>
        </w:rPr>
        <w:t> </w:t>
      </w:r>
      <w:r>
        <w:rPr/>
        <w:t>小兵先生</w:t>
      </w:r>
      <w:r>
        <w:rPr>
          <w:spacing w:val="-61"/>
        </w:rPr>
        <w:t> </w:t>
      </w:r>
      <w:r>
        <w:rPr>
          <w:rFonts w:ascii="Arial" w:hAnsi="Arial" w:cs="Arial" w:eastAsia="Arial" w:hint="default"/>
        </w:rPr>
        <w:t>368.11</w:t>
      </w:r>
      <w:r>
        <w:rPr>
          <w:rFonts w:ascii="Arial" w:hAnsi="Arial" w:cs="Arial" w:eastAsia="Arial" w:hint="default"/>
          <w:spacing w:val="-12"/>
        </w:rPr>
        <w:t> </w:t>
      </w:r>
      <w:r>
        <w:rPr/>
        <w:t>万港元，陆益民先生</w:t>
      </w:r>
      <w:r>
        <w:rPr>
          <w:spacing w:val="-61"/>
        </w:rPr>
        <w:t> </w:t>
      </w:r>
      <w:r>
        <w:rPr>
          <w:rFonts w:ascii="Arial" w:hAnsi="Arial" w:cs="Arial" w:eastAsia="Arial" w:hint="default"/>
        </w:rPr>
        <w:t>302.84</w:t>
      </w:r>
      <w:r>
        <w:rPr>
          <w:rFonts w:ascii="Arial" w:hAnsi="Arial" w:cs="Arial" w:eastAsia="Arial" w:hint="default"/>
          <w:spacing w:val="-12"/>
        </w:rPr>
        <w:t> </w:t>
      </w:r>
      <w:r>
        <w:rPr/>
        <w:t>万港元，左迅生先生</w:t>
      </w:r>
      <w:r>
        <w:rPr>
          <w:spacing w:val="-61"/>
        </w:rPr>
        <w:t> </w:t>
      </w:r>
      <w:r>
        <w:rPr>
          <w:rFonts w:ascii="Arial" w:hAnsi="Arial" w:cs="Arial" w:eastAsia="Arial" w:hint="default"/>
        </w:rPr>
        <w:t>284.68</w:t>
      </w:r>
      <w:r>
        <w:rPr>
          <w:rFonts w:ascii="Arial" w:hAnsi="Arial" w:cs="Arial" w:eastAsia="Arial" w:hint="default"/>
          <w:spacing w:val="-12"/>
        </w:rPr>
        <w:t> </w:t>
      </w:r>
      <w:r>
        <w:rPr>
          <w:spacing w:val="-3"/>
        </w:rPr>
        <w:t>万港元，佟吉</w:t>
      </w:r>
    </w:p>
    <w:p>
      <w:pPr>
        <w:pStyle w:val="BodyText"/>
        <w:spacing w:line="277" w:lineRule="exact"/>
        <w:ind w:left="911" w:right="0"/>
        <w:jc w:val="left"/>
      </w:pPr>
      <w:r>
        <w:rPr/>
        <w:t>禄先生</w:t>
      </w:r>
      <w:r>
        <w:rPr>
          <w:spacing w:val="-57"/>
        </w:rPr>
        <w:t> </w:t>
      </w:r>
      <w:r>
        <w:rPr>
          <w:rFonts w:ascii="Arial" w:hAnsi="Arial" w:cs="Arial" w:eastAsia="Arial" w:hint="default"/>
        </w:rPr>
        <w:t>284.17</w:t>
      </w:r>
      <w:r>
        <w:rPr>
          <w:rFonts w:ascii="Arial" w:hAnsi="Arial" w:cs="Arial" w:eastAsia="Arial" w:hint="default"/>
          <w:spacing w:val="-8"/>
        </w:rPr>
        <w:t> </w:t>
      </w:r>
      <w:r>
        <w:rPr/>
        <w:t>万港元，李建国女士</w:t>
      </w:r>
      <w:r>
        <w:rPr>
          <w:spacing w:val="-56"/>
        </w:rPr>
        <w:t> </w:t>
      </w:r>
      <w:r>
        <w:rPr>
          <w:rFonts w:ascii="Arial" w:hAnsi="Arial" w:cs="Arial" w:eastAsia="Arial" w:hint="default"/>
        </w:rPr>
        <w:t>266.65</w:t>
      </w:r>
      <w:r>
        <w:rPr>
          <w:rFonts w:ascii="Arial" w:hAnsi="Arial" w:cs="Arial" w:eastAsia="Arial" w:hint="default"/>
          <w:spacing w:val="-8"/>
        </w:rPr>
        <w:t> </w:t>
      </w:r>
      <w:r>
        <w:rPr/>
        <w:t>万港元。唐富馨女士</w:t>
      </w:r>
      <w:r>
        <w:rPr>
          <w:spacing w:val="-57"/>
        </w:rPr>
        <w:t> </w:t>
      </w:r>
      <w:r>
        <w:rPr>
          <w:rFonts w:ascii="Arial" w:hAnsi="Arial" w:cs="Arial" w:eastAsia="Arial" w:hint="default"/>
        </w:rPr>
        <w:t>51.41</w:t>
      </w:r>
      <w:r>
        <w:rPr>
          <w:rFonts w:ascii="Arial" w:hAnsi="Arial" w:cs="Arial" w:eastAsia="Arial" w:hint="default"/>
          <w:spacing w:val="-8"/>
        </w:rPr>
        <w:t> </w:t>
      </w:r>
      <w:r>
        <w:rPr/>
        <w:t>万元，姚琼女士</w:t>
      </w:r>
    </w:p>
    <w:p>
      <w:pPr>
        <w:pStyle w:val="BodyText"/>
        <w:spacing w:line="424" w:lineRule="auto"/>
        <w:ind w:left="141" w:right="5083" w:firstLine="770"/>
        <w:jc w:val="left"/>
      </w:pPr>
      <w:r>
        <w:rPr>
          <w:rFonts w:ascii="Arial" w:hAnsi="Arial" w:cs="Arial" w:eastAsia="Arial" w:hint="default"/>
        </w:rPr>
        <w:t>51.13</w:t>
      </w:r>
      <w:r>
        <w:rPr>
          <w:rFonts w:ascii="Arial" w:hAnsi="Arial" w:cs="Arial" w:eastAsia="Arial" w:hint="default"/>
          <w:spacing w:val="-7"/>
        </w:rPr>
        <w:t> </w:t>
      </w:r>
      <w:r>
        <w:rPr/>
        <w:t>万元。</w:t>
      </w:r>
      <w:r>
        <w:rPr>
          <w:w w:val="99"/>
        </w:rPr>
        <w:t> </w:t>
      </w:r>
      <w:r>
        <w:rPr/>
        <w:t>(四)公司董事、监事、高级管理人员变动情况</w:t>
      </w:r>
    </w:p>
    <w:p>
      <w:pPr>
        <w:spacing w:line="240" w:lineRule="auto" w:before="0"/>
        <w:rPr>
          <w:rFonts w:ascii="宋体" w:hAnsi="宋体" w:cs="宋体" w:eastAsia="宋体" w:hint="default"/>
          <w:sz w:val="9"/>
          <w:szCs w:val="9"/>
        </w:rPr>
      </w:pPr>
    </w:p>
    <w:tbl>
      <w:tblPr>
        <w:tblW w:w="0" w:type="auto"/>
        <w:jc w:val="left"/>
        <w:tblInd w:w="470" w:type="dxa"/>
        <w:tblLayout w:type="fixed"/>
        <w:tblCellMar>
          <w:top w:w="0" w:type="dxa"/>
          <w:left w:w="0" w:type="dxa"/>
          <w:bottom w:w="0" w:type="dxa"/>
          <w:right w:w="0" w:type="dxa"/>
        </w:tblCellMar>
        <w:tblLook w:val="01E0"/>
      </w:tblPr>
      <w:tblGrid>
        <w:gridCol w:w="1528"/>
        <w:gridCol w:w="1654"/>
        <w:gridCol w:w="1358"/>
        <w:gridCol w:w="4420"/>
      </w:tblGrid>
      <w:tr>
        <w:trPr>
          <w:trHeight w:val="300" w:hRule="exact"/>
        </w:trPr>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sz w:val="22"/>
                <w:szCs w:val="22"/>
              </w:rPr>
              <w:t>姓名</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
              <w:jc w:val="center"/>
              <w:rPr>
                <w:rFonts w:ascii="宋体" w:hAnsi="宋体" w:cs="宋体" w:eastAsia="宋体" w:hint="default"/>
                <w:sz w:val="22"/>
                <w:szCs w:val="22"/>
              </w:rPr>
            </w:pPr>
            <w:r>
              <w:rPr>
                <w:rFonts w:ascii="宋体" w:hAnsi="宋体" w:cs="宋体" w:eastAsia="宋体" w:hint="default"/>
                <w:sz w:val="22"/>
                <w:szCs w:val="22"/>
              </w:rPr>
              <w:t>担任的职务</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
              <w:jc w:val="center"/>
              <w:rPr>
                <w:rFonts w:ascii="宋体" w:hAnsi="宋体" w:cs="宋体" w:eastAsia="宋体" w:hint="default"/>
                <w:sz w:val="22"/>
                <w:szCs w:val="22"/>
              </w:rPr>
            </w:pPr>
            <w:r>
              <w:rPr>
                <w:rFonts w:ascii="宋体" w:hAnsi="宋体" w:cs="宋体" w:eastAsia="宋体" w:hint="default"/>
                <w:sz w:val="22"/>
                <w:szCs w:val="22"/>
              </w:rPr>
              <w:t>变动情形</w:t>
            </w:r>
          </w:p>
        </w:tc>
        <w:tc>
          <w:tcPr>
            <w:tcW w:w="442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sz w:val="22"/>
                <w:szCs w:val="22"/>
              </w:rPr>
              <w:t>变动原因</w:t>
            </w:r>
          </w:p>
        </w:tc>
      </w:tr>
      <w:tr>
        <w:trPr>
          <w:trHeight w:val="300" w:hRule="exact"/>
        </w:trPr>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
              <w:jc w:val="center"/>
              <w:rPr>
                <w:rFonts w:ascii="宋体" w:hAnsi="宋体" w:cs="宋体" w:eastAsia="宋体" w:hint="default"/>
                <w:sz w:val="22"/>
                <w:szCs w:val="22"/>
              </w:rPr>
            </w:pPr>
            <w:r>
              <w:rPr>
                <w:rFonts w:ascii="宋体" w:hAnsi="宋体" w:cs="宋体" w:eastAsia="宋体" w:hint="default"/>
                <w:sz w:val="22"/>
                <w:szCs w:val="22"/>
              </w:rPr>
              <w:t>姚琼</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sz w:val="22"/>
                <w:szCs w:val="22"/>
              </w:rPr>
              <w:t>监事</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sz w:val="22"/>
                <w:szCs w:val="22"/>
              </w:rPr>
              <w:t>聘任</w:t>
            </w:r>
          </w:p>
        </w:tc>
        <w:tc>
          <w:tcPr>
            <w:tcW w:w="4420"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00" w:right="0"/>
              <w:jc w:val="lef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10</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9</w:t>
            </w:r>
            <w:r>
              <w:rPr>
                <w:rFonts w:ascii="Arial" w:hAnsi="Arial" w:cs="Arial" w:eastAsia="Arial" w:hint="default"/>
                <w:spacing w:val="-7"/>
                <w:sz w:val="22"/>
                <w:szCs w:val="22"/>
              </w:rPr>
              <w:t> </w:t>
            </w:r>
            <w:r>
              <w:rPr>
                <w:rFonts w:ascii="宋体" w:hAnsi="宋体" w:cs="宋体" w:eastAsia="宋体" w:hint="default"/>
                <w:sz w:val="22"/>
                <w:szCs w:val="22"/>
              </w:rPr>
              <w:t>日起任本公司监事。</w:t>
            </w:r>
          </w:p>
        </w:tc>
      </w:tr>
      <w:tr>
        <w:trPr>
          <w:trHeight w:val="301" w:hRule="exact"/>
        </w:trPr>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sz w:val="22"/>
                <w:szCs w:val="22"/>
              </w:rPr>
              <w:t>赵传立</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sz w:val="22"/>
                <w:szCs w:val="22"/>
              </w:rPr>
              <w:t>监事</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sz w:val="22"/>
                <w:szCs w:val="22"/>
              </w:rPr>
              <w:t>离任</w:t>
            </w:r>
          </w:p>
        </w:tc>
        <w:tc>
          <w:tcPr>
            <w:tcW w:w="442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因年龄原因，已退休，不再担任。</w:t>
            </w:r>
          </w:p>
        </w:tc>
      </w:tr>
    </w:tbl>
    <w:p>
      <w:pPr>
        <w:spacing w:line="240" w:lineRule="auto" w:before="2"/>
        <w:rPr>
          <w:rFonts w:ascii="宋体" w:hAnsi="宋体" w:cs="宋体" w:eastAsia="宋体" w:hint="default"/>
          <w:sz w:val="14"/>
          <w:szCs w:val="14"/>
        </w:rPr>
      </w:pPr>
    </w:p>
    <w:p>
      <w:pPr>
        <w:pStyle w:val="BodyText"/>
        <w:spacing w:line="240" w:lineRule="auto" w:before="31"/>
        <w:ind w:left="141" w:right="0"/>
        <w:jc w:val="left"/>
      </w:pPr>
      <w:r>
        <w:rPr/>
        <w:t>(五)公司员工情况</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31"/>
        <w:ind w:left="0" w:right="110"/>
        <w:jc w:val="right"/>
      </w:pPr>
      <w:r>
        <w:rPr/>
        <w:pict>
          <v:shape style="position:absolute;margin-left:95.519997pt;margin-top:-12.422042pt;width:449.05pt;height:30.8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30"/>
                    <w:gridCol w:w="5530"/>
                  </w:tblGrid>
                  <w:tr>
                    <w:trPr>
                      <w:trHeight w:val="300"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0" w:right="0"/>
                          <w:jc w:val="left"/>
                          <w:rPr>
                            <w:rFonts w:ascii="宋体" w:hAnsi="宋体" w:cs="宋体" w:eastAsia="宋体" w:hint="default"/>
                            <w:sz w:val="22"/>
                            <w:szCs w:val="22"/>
                          </w:rPr>
                        </w:pPr>
                        <w:r>
                          <w:rPr>
                            <w:rFonts w:ascii="宋体" w:hAnsi="宋体" w:cs="宋体" w:eastAsia="宋体" w:hint="default"/>
                            <w:sz w:val="22"/>
                            <w:szCs w:val="22"/>
                          </w:rPr>
                          <w:t>在职员工总数</w:t>
                        </w:r>
                      </w:p>
                    </w:tc>
                    <w:tc>
                      <w:tcPr>
                        <w:tcW w:w="5530"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21" w:right="0"/>
                          <w:jc w:val="left"/>
                          <w:rPr>
                            <w:rFonts w:ascii="宋体" w:hAnsi="宋体" w:cs="宋体" w:eastAsia="宋体" w:hint="default"/>
                            <w:sz w:val="22"/>
                            <w:szCs w:val="22"/>
                          </w:rPr>
                        </w:pPr>
                        <w:r>
                          <w:rPr>
                            <w:rFonts w:ascii="宋体" w:hAnsi="宋体" w:cs="宋体" w:eastAsia="宋体" w:hint="default"/>
                            <w:sz w:val="22"/>
                            <w:szCs w:val="22"/>
                          </w:rPr>
                          <w:t>截止报告期末，公司在职员工为</w:t>
                        </w:r>
                        <w:r>
                          <w:rPr>
                            <w:rFonts w:ascii="宋体" w:hAnsi="宋体" w:cs="宋体" w:eastAsia="宋体" w:hint="default"/>
                            <w:spacing w:val="-57"/>
                            <w:sz w:val="22"/>
                            <w:szCs w:val="22"/>
                          </w:rPr>
                          <w:t> </w:t>
                        </w:r>
                        <w:r>
                          <w:rPr>
                            <w:rFonts w:ascii="Arial" w:hAnsi="Arial" w:cs="Arial" w:eastAsia="Arial" w:hint="default"/>
                            <w:sz w:val="22"/>
                            <w:szCs w:val="22"/>
                          </w:rPr>
                          <w:t>215,815</w:t>
                        </w:r>
                        <w:r>
                          <w:rPr>
                            <w:rFonts w:ascii="Arial" w:hAnsi="Arial" w:cs="Arial" w:eastAsia="Arial" w:hint="default"/>
                            <w:spacing w:val="-8"/>
                            <w:sz w:val="22"/>
                            <w:szCs w:val="22"/>
                          </w:rPr>
                          <w:t> </w:t>
                        </w:r>
                        <w:r>
                          <w:rPr>
                            <w:rFonts w:ascii="宋体" w:hAnsi="宋体" w:cs="宋体" w:eastAsia="宋体" w:hint="default"/>
                            <w:sz w:val="22"/>
                            <w:szCs w:val="22"/>
                          </w:rPr>
                          <w:t>人。</w:t>
                        </w:r>
                      </w:p>
                    </w:tc>
                  </w:tr>
                  <w:tr>
                    <w:trPr>
                      <w:trHeight w:val="301"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0" w:right="0"/>
                          <w:jc w:val="left"/>
                          <w:rPr>
                            <w:rFonts w:ascii="宋体" w:hAnsi="宋体" w:cs="宋体" w:eastAsia="宋体" w:hint="default"/>
                            <w:sz w:val="22"/>
                            <w:szCs w:val="22"/>
                          </w:rPr>
                        </w:pPr>
                        <w:r>
                          <w:rPr>
                            <w:rFonts w:ascii="宋体" w:hAnsi="宋体" w:cs="宋体" w:eastAsia="宋体" w:hint="default"/>
                            <w:sz w:val="22"/>
                            <w:szCs w:val="22"/>
                          </w:rPr>
                          <w:t>公司需承担费用的离退休职工人数</w:t>
                        </w:r>
                      </w:p>
                    </w:tc>
                    <w:tc>
                      <w:tcPr>
                        <w:tcW w:w="5530"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21" w:right="0"/>
                          <w:jc w:val="left"/>
                          <w:rPr>
                            <w:rFonts w:ascii="宋体" w:hAnsi="宋体" w:cs="宋体" w:eastAsia="宋体" w:hint="default"/>
                            <w:sz w:val="22"/>
                            <w:szCs w:val="22"/>
                          </w:rPr>
                        </w:pPr>
                        <w:r>
                          <w:rPr>
                            <w:rFonts w:ascii="宋体" w:hAnsi="宋体" w:cs="宋体" w:eastAsia="宋体" w:hint="default"/>
                            <w:w w:val="99"/>
                            <w:sz w:val="22"/>
                            <w:szCs w:val="22"/>
                          </w:rPr>
                          <w:t>截止报</w:t>
                        </w:r>
                        <w:r>
                          <w:rPr>
                            <w:rFonts w:ascii="宋体" w:hAnsi="宋体" w:cs="宋体" w:eastAsia="宋体" w:hint="default"/>
                            <w:spacing w:val="1"/>
                            <w:w w:val="99"/>
                            <w:sz w:val="22"/>
                            <w:szCs w:val="22"/>
                          </w:rPr>
                          <w:t>告期</w:t>
                        </w:r>
                        <w:r>
                          <w:rPr>
                            <w:rFonts w:ascii="宋体" w:hAnsi="宋体" w:cs="宋体" w:eastAsia="宋体" w:hint="default"/>
                            <w:w w:val="99"/>
                            <w:sz w:val="22"/>
                            <w:szCs w:val="22"/>
                          </w:rPr>
                          <w:t>末</w:t>
                        </w:r>
                        <w:r>
                          <w:rPr>
                            <w:rFonts w:ascii="宋体" w:hAnsi="宋体" w:cs="宋体" w:eastAsia="宋体" w:hint="default"/>
                            <w:spacing w:val="-110"/>
                            <w:w w:val="99"/>
                            <w:sz w:val="22"/>
                            <w:szCs w:val="22"/>
                          </w:rPr>
                          <w:t>，</w:t>
                        </w:r>
                        <w:r>
                          <w:rPr>
                            <w:rFonts w:ascii="宋体" w:hAnsi="宋体" w:cs="宋体" w:eastAsia="宋体" w:hint="default"/>
                            <w:spacing w:val="1"/>
                            <w:w w:val="99"/>
                            <w:sz w:val="22"/>
                            <w:szCs w:val="22"/>
                          </w:rPr>
                          <w:t>公</w:t>
                        </w:r>
                        <w:r>
                          <w:rPr>
                            <w:rFonts w:ascii="宋体" w:hAnsi="宋体" w:cs="宋体" w:eastAsia="宋体" w:hint="default"/>
                            <w:w w:val="99"/>
                            <w:sz w:val="22"/>
                            <w:szCs w:val="22"/>
                          </w:rPr>
                          <w:t>司需</w:t>
                        </w:r>
                        <w:r>
                          <w:rPr>
                            <w:rFonts w:ascii="宋体" w:hAnsi="宋体" w:cs="宋体" w:eastAsia="宋体" w:hint="default"/>
                            <w:spacing w:val="1"/>
                            <w:w w:val="99"/>
                            <w:sz w:val="22"/>
                            <w:szCs w:val="22"/>
                          </w:rPr>
                          <w:t>承</w:t>
                        </w:r>
                        <w:r>
                          <w:rPr>
                            <w:rFonts w:ascii="宋体" w:hAnsi="宋体" w:cs="宋体" w:eastAsia="宋体" w:hint="default"/>
                            <w:w w:val="99"/>
                            <w:sz w:val="22"/>
                            <w:szCs w:val="22"/>
                          </w:rPr>
                          <w:t>担费用</w:t>
                        </w:r>
                        <w:r>
                          <w:rPr>
                            <w:rFonts w:ascii="宋体" w:hAnsi="宋体" w:cs="宋体" w:eastAsia="宋体" w:hint="default"/>
                            <w:spacing w:val="1"/>
                            <w:w w:val="99"/>
                            <w:sz w:val="22"/>
                            <w:szCs w:val="22"/>
                          </w:rPr>
                          <w:t>的离</w:t>
                        </w:r>
                        <w:r>
                          <w:rPr>
                            <w:rFonts w:ascii="宋体" w:hAnsi="宋体" w:cs="宋体" w:eastAsia="宋体" w:hint="default"/>
                            <w:w w:val="99"/>
                            <w:sz w:val="22"/>
                            <w:szCs w:val="22"/>
                          </w:rPr>
                          <w:t>退休职工为</w:t>
                        </w:r>
                        <w:r>
                          <w:rPr>
                            <w:rFonts w:ascii="宋体" w:hAnsi="宋体" w:cs="宋体" w:eastAsia="宋体" w:hint="default"/>
                            <w:spacing w:val="-61"/>
                            <w:sz w:val="22"/>
                            <w:szCs w:val="22"/>
                          </w:rPr>
                          <w:t> </w:t>
                        </w:r>
                        <w:r>
                          <w:rPr>
                            <w:rFonts w:ascii="Arial" w:hAnsi="Arial" w:cs="Arial" w:eastAsia="Arial" w:hint="default"/>
                            <w:w w:val="99"/>
                            <w:sz w:val="22"/>
                            <w:szCs w:val="22"/>
                          </w:rPr>
                          <w:t>2,417</w:t>
                        </w:r>
                        <w:r>
                          <w:rPr>
                            <w:rFonts w:ascii="Arial" w:hAnsi="Arial" w:cs="Arial" w:eastAsia="Arial" w:hint="default"/>
                            <w:spacing w:val="-13"/>
                            <w:sz w:val="22"/>
                            <w:szCs w:val="22"/>
                          </w:rPr>
                          <w:t> </w:t>
                        </w:r>
                        <w:r>
                          <w:rPr>
                            <w:rFonts w:ascii="宋体" w:hAnsi="宋体" w:cs="宋体" w:eastAsia="宋体" w:hint="default"/>
                            <w:w w:val="99"/>
                            <w:sz w:val="22"/>
                            <w:szCs w:val="22"/>
                          </w:rPr>
                          <w:t>人</w:t>
                        </w:r>
                        <w:r>
                          <w:rPr>
                            <w:rFonts w:ascii="宋体" w:hAnsi="宋体" w:cs="宋体" w:eastAsia="宋体" w:hint="default"/>
                            <w:sz w:val="22"/>
                            <w:szCs w:val="22"/>
                          </w:rPr>
                        </w:r>
                      </w:p>
                    </w:tc>
                  </w:tr>
                </w:tbl>
                <w:p>
                  <w:pPr/>
                </w:p>
              </w:txbxContent>
            </v:textbox>
            <w10:wrap type="none"/>
          </v:shape>
        </w:pict>
      </w:r>
      <w:r>
        <w:rPr>
          <w:w w:val="99"/>
        </w:rPr>
        <w:t>。</w:t>
      </w:r>
      <w:r>
        <w:rPr/>
      </w:r>
    </w:p>
    <w:p>
      <w:pPr>
        <w:spacing w:after="0" w:line="240" w:lineRule="auto"/>
        <w:jc w:val="right"/>
        <w:sectPr>
          <w:pgSz w:w="11910" w:h="16840"/>
          <w:pgMar w:header="1079" w:footer="752" w:top="1320" w:bottom="940" w:left="1440" w:right="8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tbl>
      <w:tblPr>
        <w:tblW w:w="0" w:type="auto"/>
        <w:jc w:val="left"/>
        <w:tblInd w:w="610" w:type="dxa"/>
        <w:tblLayout w:type="fixed"/>
        <w:tblCellMar>
          <w:top w:w="0" w:type="dxa"/>
          <w:left w:w="0" w:type="dxa"/>
          <w:bottom w:w="0" w:type="dxa"/>
          <w:right w:w="0" w:type="dxa"/>
        </w:tblCellMar>
        <w:tblLook w:val="01E0"/>
      </w:tblPr>
      <w:tblGrid>
        <w:gridCol w:w="5470"/>
        <w:gridCol w:w="3448"/>
      </w:tblGrid>
      <w:tr>
        <w:trPr>
          <w:trHeight w:val="301" w:hRule="exact"/>
        </w:trPr>
        <w:tc>
          <w:tcPr>
            <w:tcW w:w="89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 w:right="1"/>
              <w:jc w:val="center"/>
              <w:rPr>
                <w:rFonts w:ascii="宋体" w:hAnsi="宋体" w:cs="宋体" w:eastAsia="宋体" w:hint="default"/>
                <w:sz w:val="22"/>
                <w:szCs w:val="22"/>
              </w:rPr>
            </w:pPr>
            <w:bookmarkStart w:name="_bookmark4" w:id="6"/>
            <w:bookmarkEnd w:id="6"/>
            <w:r>
              <w:rPr/>
            </w:r>
            <w:r>
              <w:rPr>
                <w:rFonts w:ascii="宋体" w:hAnsi="宋体" w:cs="宋体" w:eastAsia="宋体" w:hint="default"/>
                <w:sz w:val="22"/>
                <w:szCs w:val="22"/>
              </w:rPr>
              <w:t>专业构成</w:t>
            </w:r>
          </w:p>
        </w:tc>
      </w:tr>
      <w:tr>
        <w:trPr>
          <w:trHeight w:val="300" w:hRule="exact"/>
        </w:trPr>
        <w:tc>
          <w:tcPr>
            <w:tcW w:w="547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专业构成类别</w:t>
            </w:r>
          </w:p>
        </w:tc>
        <w:tc>
          <w:tcPr>
            <w:tcW w:w="344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宋体" w:hAnsi="宋体" w:cs="宋体" w:eastAsia="宋体" w:hint="default"/>
                <w:sz w:val="22"/>
                <w:szCs w:val="22"/>
              </w:rPr>
            </w:pPr>
            <w:r>
              <w:rPr>
                <w:rFonts w:ascii="宋体" w:hAnsi="宋体" w:cs="宋体" w:eastAsia="宋体" w:hint="default"/>
                <w:w w:val="95"/>
                <w:sz w:val="22"/>
                <w:szCs w:val="22"/>
              </w:rPr>
              <w:t>专业构成人数</w:t>
            </w:r>
            <w:r>
              <w:rPr>
                <w:rFonts w:ascii="宋体" w:hAnsi="宋体" w:cs="宋体" w:eastAsia="宋体" w:hint="default"/>
                <w:sz w:val="22"/>
                <w:szCs w:val="22"/>
              </w:rPr>
            </w:r>
          </w:p>
        </w:tc>
      </w:tr>
      <w:tr>
        <w:trPr>
          <w:trHeight w:val="300" w:hRule="exact"/>
        </w:trPr>
        <w:tc>
          <w:tcPr>
            <w:tcW w:w="547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销售与服务人员</w:t>
            </w:r>
          </w:p>
        </w:tc>
        <w:tc>
          <w:tcPr>
            <w:tcW w:w="3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Arial" w:hAnsi="Arial" w:cs="Arial" w:eastAsia="Arial" w:hint="default"/>
                <w:sz w:val="22"/>
                <w:szCs w:val="22"/>
              </w:rPr>
            </w:pPr>
            <w:r>
              <w:rPr>
                <w:rFonts w:ascii="Arial"/>
                <w:w w:val="95"/>
                <w:sz w:val="22"/>
              </w:rPr>
              <w:t>63,380</w:t>
            </w:r>
            <w:r>
              <w:rPr>
                <w:rFonts w:ascii="Arial"/>
                <w:sz w:val="22"/>
              </w:rPr>
            </w:r>
          </w:p>
        </w:tc>
      </w:tr>
      <w:tr>
        <w:trPr>
          <w:trHeight w:val="300" w:hRule="exact"/>
        </w:trPr>
        <w:tc>
          <w:tcPr>
            <w:tcW w:w="547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产品与市场人员</w:t>
            </w:r>
          </w:p>
        </w:tc>
        <w:tc>
          <w:tcPr>
            <w:tcW w:w="3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Arial" w:hAnsi="Arial" w:cs="Arial" w:eastAsia="Arial" w:hint="default"/>
                <w:sz w:val="22"/>
                <w:szCs w:val="22"/>
              </w:rPr>
            </w:pPr>
            <w:r>
              <w:rPr>
                <w:rFonts w:ascii="Arial"/>
                <w:w w:val="95"/>
                <w:sz w:val="22"/>
              </w:rPr>
              <w:t>18,282</w:t>
            </w:r>
            <w:r>
              <w:rPr>
                <w:rFonts w:ascii="Arial"/>
                <w:sz w:val="22"/>
              </w:rPr>
            </w:r>
          </w:p>
        </w:tc>
      </w:tr>
      <w:tr>
        <w:trPr>
          <w:trHeight w:val="301" w:hRule="exact"/>
        </w:trPr>
        <w:tc>
          <w:tcPr>
            <w:tcW w:w="547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建设与维护人员</w:t>
            </w:r>
          </w:p>
        </w:tc>
        <w:tc>
          <w:tcPr>
            <w:tcW w:w="3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Arial" w:hAnsi="Arial" w:cs="Arial" w:eastAsia="Arial" w:hint="default"/>
                <w:sz w:val="22"/>
                <w:szCs w:val="22"/>
              </w:rPr>
            </w:pPr>
            <w:r>
              <w:rPr>
                <w:rFonts w:ascii="Arial"/>
                <w:w w:val="95"/>
                <w:sz w:val="22"/>
              </w:rPr>
              <w:t>81,021</w:t>
            </w:r>
            <w:r>
              <w:rPr>
                <w:rFonts w:ascii="Arial"/>
                <w:sz w:val="22"/>
              </w:rPr>
            </w:r>
          </w:p>
        </w:tc>
      </w:tr>
      <w:tr>
        <w:trPr>
          <w:trHeight w:val="300" w:hRule="exact"/>
        </w:trPr>
        <w:tc>
          <w:tcPr>
            <w:tcW w:w="547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支撑人员</w:t>
            </w:r>
          </w:p>
        </w:tc>
        <w:tc>
          <w:tcPr>
            <w:tcW w:w="3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Arial" w:hAnsi="Arial" w:cs="Arial" w:eastAsia="Arial" w:hint="default"/>
                <w:sz w:val="22"/>
                <w:szCs w:val="22"/>
              </w:rPr>
            </w:pPr>
            <w:r>
              <w:rPr>
                <w:rFonts w:ascii="Arial"/>
                <w:w w:val="95"/>
                <w:sz w:val="22"/>
              </w:rPr>
              <w:t>27,392</w:t>
            </w:r>
            <w:r>
              <w:rPr>
                <w:rFonts w:ascii="Arial"/>
                <w:sz w:val="22"/>
              </w:rPr>
            </w:r>
          </w:p>
        </w:tc>
      </w:tr>
      <w:tr>
        <w:trPr>
          <w:trHeight w:val="300" w:hRule="exact"/>
        </w:trPr>
        <w:tc>
          <w:tcPr>
            <w:tcW w:w="547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管理人员</w:t>
            </w:r>
          </w:p>
        </w:tc>
        <w:tc>
          <w:tcPr>
            <w:tcW w:w="3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Arial" w:hAnsi="Arial" w:cs="Arial" w:eastAsia="Arial" w:hint="default"/>
                <w:sz w:val="22"/>
                <w:szCs w:val="22"/>
              </w:rPr>
            </w:pPr>
            <w:r>
              <w:rPr>
                <w:rFonts w:ascii="Arial"/>
                <w:w w:val="95"/>
                <w:sz w:val="22"/>
              </w:rPr>
              <w:t>23,211</w:t>
            </w:r>
            <w:r>
              <w:rPr>
                <w:rFonts w:ascii="Arial"/>
                <w:sz w:val="22"/>
              </w:rPr>
            </w:r>
          </w:p>
        </w:tc>
      </w:tr>
      <w:tr>
        <w:trPr>
          <w:trHeight w:val="300" w:hRule="exact"/>
        </w:trPr>
        <w:tc>
          <w:tcPr>
            <w:tcW w:w="547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3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Arial" w:hAnsi="Arial" w:cs="Arial" w:eastAsia="Arial" w:hint="default"/>
                <w:sz w:val="22"/>
                <w:szCs w:val="22"/>
              </w:rPr>
            </w:pPr>
            <w:r>
              <w:rPr>
                <w:rFonts w:ascii="Arial"/>
                <w:w w:val="95"/>
                <w:sz w:val="22"/>
              </w:rPr>
              <w:t>2,529</w:t>
            </w:r>
            <w:r>
              <w:rPr>
                <w:rFonts w:ascii="Arial"/>
                <w:sz w:val="22"/>
              </w:rPr>
            </w:r>
          </w:p>
        </w:tc>
      </w:tr>
      <w:tr>
        <w:trPr>
          <w:trHeight w:val="301" w:hRule="exact"/>
        </w:trPr>
        <w:tc>
          <w:tcPr>
            <w:tcW w:w="89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 w:right="1"/>
              <w:jc w:val="center"/>
              <w:rPr>
                <w:rFonts w:ascii="宋体" w:hAnsi="宋体" w:cs="宋体" w:eastAsia="宋体" w:hint="default"/>
                <w:sz w:val="22"/>
                <w:szCs w:val="22"/>
              </w:rPr>
            </w:pPr>
            <w:r>
              <w:rPr>
                <w:rFonts w:ascii="宋体" w:hAnsi="宋体" w:cs="宋体" w:eastAsia="宋体" w:hint="default"/>
                <w:sz w:val="22"/>
                <w:szCs w:val="22"/>
              </w:rPr>
              <w:t>教育程度</w:t>
            </w:r>
          </w:p>
        </w:tc>
      </w:tr>
      <w:tr>
        <w:trPr>
          <w:trHeight w:val="300" w:hRule="exact"/>
        </w:trPr>
        <w:tc>
          <w:tcPr>
            <w:tcW w:w="547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教育程度类别</w:t>
            </w:r>
          </w:p>
        </w:tc>
        <w:tc>
          <w:tcPr>
            <w:tcW w:w="344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0"/>
              <w:jc w:val="right"/>
              <w:rPr>
                <w:rFonts w:ascii="宋体" w:hAnsi="宋体" w:cs="宋体" w:eastAsia="宋体" w:hint="default"/>
                <w:sz w:val="22"/>
                <w:szCs w:val="22"/>
              </w:rPr>
            </w:pPr>
            <w:r>
              <w:rPr>
                <w:rFonts w:ascii="宋体" w:hAnsi="宋体" w:cs="宋体" w:eastAsia="宋体" w:hint="default"/>
                <w:w w:val="95"/>
                <w:sz w:val="22"/>
                <w:szCs w:val="22"/>
              </w:rPr>
              <w:t>数量（人）</w:t>
            </w:r>
            <w:r>
              <w:rPr>
                <w:rFonts w:ascii="宋体" w:hAnsi="宋体" w:cs="宋体" w:eastAsia="宋体" w:hint="default"/>
                <w:sz w:val="22"/>
                <w:szCs w:val="22"/>
              </w:rPr>
            </w:r>
          </w:p>
        </w:tc>
      </w:tr>
      <w:tr>
        <w:trPr>
          <w:trHeight w:val="300" w:hRule="exact"/>
        </w:trPr>
        <w:tc>
          <w:tcPr>
            <w:tcW w:w="547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硕士以上</w:t>
            </w:r>
          </w:p>
        </w:tc>
        <w:tc>
          <w:tcPr>
            <w:tcW w:w="3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Arial" w:hAnsi="Arial" w:cs="Arial" w:eastAsia="Arial" w:hint="default"/>
                <w:sz w:val="22"/>
                <w:szCs w:val="22"/>
              </w:rPr>
            </w:pPr>
            <w:r>
              <w:rPr>
                <w:rFonts w:ascii="Arial"/>
                <w:w w:val="95"/>
                <w:sz w:val="22"/>
              </w:rPr>
              <w:t>9,227</w:t>
            </w:r>
            <w:r>
              <w:rPr>
                <w:rFonts w:ascii="Arial"/>
                <w:sz w:val="22"/>
              </w:rPr>
            </w:r>
          </w:p>
        </w:tc>
      </w:tr>
      <w:tr>
        <w:trPr>
          <w:trHeight w:val="300" w:hRule="exact"/>
        </w:trPr>
        <w:tc>
          <w:tcPr>
            <w:tcW w:w="547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大学本科</w:t>
            </w:r>
          </w:p>
        </w:tc>
        <w:tc>
          <w:tcPr>
            <w:tcW w:w="3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Arial" w:hAnsi="Arial" w:cs="Arial" w:eastAsia="Arial" w:hint="default"/>
                <w:sz w:val="22"/>
                <w:szCs w:val="22"/>
              </w:rPr>
            </w:pPr>
            <w:r>
              <w:rPr>
                <w:rFonts w:ascii="Arial"/>
                <w:w w:val="95"/>
                <w:sz w:val="22"/>
              </w:rPr>
              <w:t>84,598</w:t>
            </w:r>
            <w:r>
              <w:rPr>
                <w:rFonts w:ascii="Arial"/>
                <w:sz w:val="22"/>
              </w:rPr>
            </w:r>
          </w:p>
        </w:tc>
      </w:tr>
      <w:tr>
        <w:trPr>
          <w:trHeight w:val="301" w:hRule="exact"/>
        </w:trPr>
        <w:tc>
          <w:tcPr>
            <w:tcW w:w="547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大学专科</w:t>
            </w:r>
          </w:p>
        </w:tc>
        <w:tc>
          <w:tcPr>
            <w:tcW w:w="3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Arial" w:hAnsi="Arial" w:cs="Arial" w:eastAsia="Arial" w:hint="default"/>
                <w:sz w:val="22"/>
                <w:szCs w:val="22"/>
              </w:rPr>
            </w:pPr>
            <w:r>
              <w:rPr>
                <w:rFonts w:ascii="Arial"/>
                <w:w w:val="95"/>
                <w:sz w:val="22"/>
              </w:rPr>
              <w:t>59,648</w:t>
            </w:r>
            <w:r>
              <w:rPr>
                <w:rFonts w:ascii="Arial"/>
                <w:sz w:val="22"/>
              </w:rPr>
            </w:r>
          </w:p>
        </w:tc>
      </w:tr>
      <w:tr>
        <w:trPr>
          <w:trHeight w:val="300" w:hRule="exact"/>
        </w:trPr>
        <w:tc>
          <w:tcPr>
            <w:tcW w:w="547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大专以下</w:t>
            </w:r>
          </w:p>
        </w:tc>
        <w:tc>
          <w:tcPr>
            <w:tcW w:w="3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Arial" w:hAnsi="Arial" w:cs="Arial" w:eastAsia="Arial" w:hint="default"/>
                <w:sz w:val="22"/>
                <w:szCs w:val="22"/>
              </w:rPr>
            </w:pPr>
            <w:r>
              <w:rPr>
                <w:rFonts w:ascii="Arial"/>
                <w:w w:val="95"/>
                <w:sz w:val="22"/>
              </w:rPr>
              <w:t>62,342</w:t>
            </w:r>
            <w:r>
              <w:rPr>
                <w:rFonts w:ascii="Arial"/>
                <w:sz w:val="22"/>
              </w:rPr>
            </w:r>
          </w:p>
        </w:tc>
      </w:tr>
    </w:tbl>
    <w:p>
      <w:pPr>
        <w:spacing w:line="240" w:lineRule="auto" w:before="2"/>
        <w:rPr>
          <w:rFonts w:ascii="宋体" w:hAnsi="宋体" w:cs="宋体" w:eastAsia="宋体" w:hint="default"/>
          <w:sz w:val="14"/>
          <w:szCs w:val="14"/>
        </w:rPr>
      </w:pPr>
    </w:p>
    <w:p>
      <w:pPr>
        <w:spacing w:line="448" w:lineRule="auto" w:before="31"/>
        <w:ind w:left="141" w:right="7563" w:firstLine="0"/>
        <w:jc w:val="left"/>
        <w:rPr>
          <w:rFonts w:ascii="宋体" w:hAnsi="宋体" w:cs="宋体" w:eastAsia="宋体" w:hint="default"/>
          <w:sz w:val="22"/>
          <w:szCs w:val="22"/>
        </w:rPr>
      </w:pPr>
      <w:r>
        <w:rPr>
          <w:rFonts w:ascii="宋体" w:hAnsi="宋体" w:cs="宋体" w:eastAsia="宋体" w:hint="default"/>
          <w:b/>
          <w:bCs/>
          <w:sz w:val="22"/>
          <w:szCs w:val="22"/>
        </w:rPr>
        <w:t>六、公司治理结构</w:t>
      </w:r>
      <w:r>
        <w:rPr>
          <w:rFonts w:ascii="宋体" w:hAnsi="宋体" w:cs="宋体" w:eastAsia="宋体" w:hint="default"/>
          <w:b/>
          <w:bCs/>
          <w:spacing w:val="1"/>
          <w:w w:val="99"/>
          <w:sz w:val="22"/>
          <w:szCs w:val="22"/>
        </w:rPr>
        <w:t> </w:t>
      </w:r>
      <w:r>
        <w:rPr>
          <w:rFonts w:ascii="宋体" w:hAnsi="宋体" w:cs="宋体" w:eastAsia="宋体" w:hint="default"/>
          <w:sz w:val="22"/>
          <w:szCs w:val="22"/>
        </w:rPr>
        <w:t>(一)公司治理的情况</w:t>
      </w:r>
    </w:p>
    <w:p>
      <w:pPr>
        <w:pStyle w:val="BodyText"/>
        <w:spacing w:line="286" w:lineRule="exact" w:before="86"/>
        <w:ind w:left="583" w:right="138"/>
        <w:jc w:val="both"/>
      </w:pPr>
      <w:r>
        <w:rPr>
          <w:spacing w:val="-1"/>
        </w:rPr>
        <w:t>报告期内，本公司严格按照《公司法》、《证券法》、《上市公司治理准则》、上海证券交易</w:t>
      </w:r>
      <w:r>
        <w:rPr>
          <w:w w:val="99"/>
        </w:rPr>
        <w:t> </w:t>
      </w:r>
      <w:r>
        <w:rPr>
          <w:spacing w:val="-1"/>
        </w:rPr>
        <w:t>所《股票上市规则》等法律法规要求开展公司治理工作，不断完善公司法人治理结构和公司各</w:t>
      </w:r>
      <w:r>
        <w:rPr>
          <w:w w:val="99"/>
        </w:rPr>
        <w:t> </w:t>
      </w:r>
      <w:r>
        <w:rPr/>
        <w:t>项内部管理制度，加强信息披露工作，规范公司运作。</w:t>
      </w:r>
    </w:p>
    <w:p>
      <w:pPr>
        <w:spacing w:line="240" w:lineRule="auto" w:before="6"/>
        <w:rPr>
          <w:rFonts w:ascii="宋体" w:hAnsi="宋体" w:cs="宋体" w:eastAsia="宋体" w:hint="default"/>
          <w:sz w:val="17"/>
          <w:szCs w:val="17"/>
        </w:rPr>
      </w:pPr>
    </w:p>
    <w:p>
      <w:pPr>
        <w:pStyle w:val="BodyText"/>
        <w:spacing w:line="235" w:lineRule="auto"/>
        <w:ind w:left="582" w:right="100"/>
        <w:jc w:val="both"/>
      </w:pPr>
      <w:r>
        <w:rPr>
          <w:w w:val="95"/>
        </w:rPr>
        <w:t>公司已经先后制定了规范公司运作的《公司章程》、《董事会议事规则》、《股东大会议事规</w:t>
      </w:r>
      <w:r>
        <w:rPr>
          <w:spacing w:val="94"/>
          <w:w w:val="95"/>
        </w:rPr>
        <w:t> </w:t>
      </w:r>
      <w:r>
        <w:rPr>
          <w:spacing w:val="94"/>
          <w:w w:val="95"/>
        </w:rPr>
      </w:r>
      <w:r>
        <w:rPr>
          <w:spacing w:val="-7"/>
        </w:rPr>
        <w:t>则》、《监事会议事规则》、《投资者关系管理办法》、《董事会专门委员会工作细则》、《独</w:t>
      </w:r>
      <w:r>
        <w:rPr>
          <w:spacing w:val="-83"/>
        </w:rPr>
        <w:t> </w:t>
      </w:r>
      <w:r>
        <w:rPr>
          <w:spacing w:val="-83"/>
        </w:rPr>
      </w:r>
      <w:r>
        <w:rPr>
          <w:w w:val="95"/>
        </w:rPr>
        <w:t>立董事工作细则》、《公司信息披露事务管理实施办法》等。报告期内本公司严格按照《公司</w:t>
      </w:r>
      <w:r>
        <w:rPr>
          <w:spacing w:val="95"/>
          <w:w w:val="95"/>
        </w:rPr>
        <w:t> </w:t>
      </w:r>
      <w:r>
        <w:rPr>
          <w:spacing w:val="95"/>
          <w:w w:val="95"/>
        </w:rPr>
      </w:r>
      <w:r>
        <w:rPr>
          <w:w w:val="95"/>
        </w:rPr>
        <w:t>章程》及本公司“三会议事规则”的规定程序召集、召开股东大会、董事会和监事会，同时公</w:t>
      </w:r>
      <w:r>
        <w:rPr>
          <w:spacing w:val="95"/>
          <w:w w:val="95"/>
        </w:rPr>
        <w:t> </w:t>
      </w:r>
      <w:r>
        <w:rPr>
          <w:spacing w:val="95"/>
          <w:w w:val="95"/>
        </w:rPr>
      </w:r>
      <w:r>
        <w:rPr/>
        <w:t>司还依据《董事会专门委员会工作细则》及《独立董事工作细则》的要求，召开独立董事会、</w:t>
      </w:r>
      <w:r>
        <w:rPr>
          <w:w w:val="99"/>
        </w:rPr>
        <w:t> </w:t>
      </w:r>
      <w:r>
        <w:rPr/>
        <w:t>审计委员会会议以及薪酬与考核委员会会议，审议公司重大事项等。截至</w:t>
      </w:r>
      <w:r>
        <w:rPr>
          <w:spacing w:val="-59"/>
        </w:rPr>
        <w:t> </w:t>
      </w:r>
      <w:r>
        <w:rPr>
          <w:rFonts w:ascii="Arial" w:hAnsi="Arial" w:cs="Arial" w:eastAsia="Arial" w:hint="default"/>
        </w:rPr>
        <w:t>2010</w:t>
      </w:r>
      <w:r>
        <w:rPr>
          <w:rFonts w:ascii="Arial" w:hAnsi="Arial" w:cs="Arial" w:eastAsia="Arial" w:hint="default"/>
          <w:spacing w:val="-11"/>
        </w:rPr>
        <w:t> </w:t>
      </w:r>
      <w:r>
        <w:rPr/>
        <w:t>年</w:t>
      </w:r>
      <w:r>
        <w:rPr>
          <w:spacing w:val="-60"/>
        </w:rPr>
        <w:t> </w:t>
      </w:r>
      <w:r>
        <w:rPr>
          <w:rFonts w:ascii="Arial" w:hAnsi="Arial" w:cs="Arial" w:eastAsia="Arial" w:hint="default"/>
        </w:rPr>
        <w:t>12</w:t>
      </w:r>
      <w:r>
        <w:rPr>
          <w:rFonts w:ascii="Arial" w:hAnsi="Arial" w:cs="Arial" w:eastAsia="Arial" w:hint="default"/>
          <w:spacing w:val="-11"/>
        </w:rPr>
        <w:t> </w:t>
      </w:r>
      <w:r>
        <w:rPr/>
        <w:t>月</w:t>
      </w:r>
      <w:r>
        <w:rPr>
          <w:spacing w:val="-60"/>
        </w:rPr>
        <w:t> </w:t>
      </w:r>
      <w:r>
        <w:rPr>
          <w:rFonts w:ascii="Arial" w:hAnsi="Arial" w:cs="Arial" w:eastAsia="Arial" w:hint="default"/>
        </w:rPr>
        <w:t>31</w:t>
      </w:r>
      <w:r>
        <w:rPr>
          <w:rFonts w:ascii="Arial" w:hAnsi="Arial" w:cs="Arial" w:eastAsia="Arial" w:hint="default"/>
          <w:spacing w:val="-11"/>
        </w:rPr>
        <w:t> </w:t>
      </w:r>
      <w:r>
        <w:rPr/>
        <w:t>日</w:t>
      </w:r>
      <w:r>
        <w:rPr>
          <w:w w:val="99"/>
        </w:rPr>
        <w:t> </w:t>
      </w:r>
      <w:r>
        <w:rPr/>
        <w:t>止，公司治理情况与中国证监会发布的《上市公司治理准则》的要求基本符合。主要表现：</w:t>
      </w:r>
    </w:p>
    <w:p>
      <w:pPr>
        <w:spacing w:line="240" w:lineRule="auto" w:before="11"/>
        <w:rPr>
          <w:rFonts w:ascii="宋体" w:hAnsi="宋体" w:cs="宋体" w:eastAsia="宋体" w:hint="default"/>
          <w:sz w:val="19"/>
          <w:szCs w:val="19"/>
        </w:rPr>
      </w:pPr>
    </w:p>
    <w:p>
      <w:pPr>
        <w:pStyle w:val="BodyText"/>
        <w:spacing w:line="232" w:lineRule="auto"/>
        <w:ind w:left="582" w:right="138"/>
        <w:jc w:val="both"/>
      </w:pPr>
      <w:r>
        <w:rPr>
          <w:rFonts w:ascii="Arial" w:hAnsi="Arial" w:cs="Arial" w:eastAsia="Arial" w:hint="default"/>
        </w:rPr>
        <w:t>1</w:t>
      </w:r>
      <w:r>
        <w:rPr/>
        <w:t>、股东与股东大会：报告期内，本公司召开了一次年度股东大会。本公司股东大会的召集、</w:t>
      </w:r>
      <w:r>
        <w:rPr>
          <w:w w:val="99"/>
        </w:rPr>
        <w:t> </w:t>
      </w:r>
      <w:r>
        <w:rPr>
          <w:spacing w:val="-1"/>
        </w:rPr>
        <w:t>召开、表决等相关程序均严格按照有关法律法规和本公司《股东大会议事规则》的规定。本公</w:t>
      </w:r>
      <w:r>
        <w:rPr>
          <w:w w:val="99"/>
        </w:rPr>
        <w:t> </w:t>
      </w:r>
      <w:r>
        <w:rPr>
          <w:spacing w:val="-1"/>
        </w:rPr>
        <w:t>司确保全体股东，特别是中小股东享有平等地位，确保所有股东能够按其持有的股份享有并充</w:t>
      </w:r>
      <w:r>
        <w:rPr>
          <w:w w:val="99"/>
        </w:rPr>
        <w:t> </w:t>
      </w:r>
      <w:r>
        <w:rPr/>
        <w:t>分行使自己的权利。</w:t>
      </w:r>
    </w:p>
    <w:p>
      <w:pPr>
        <w:spacing w:after="0" w:line="232" w:lineRule="auto"/>
        <w:jc w:val="both"/>
        <w:sectPr>
          <w:pgSz w:w="11910" w:h="16840"/>
          <w:pgMar w:header="1079" w:footer="752" w:top="1320" w:bottom="940" w:left="1440" w:right="760"/>
        </w:sectPr>
      </w:pPr>
    </w:p>
    <w:p>
      <w:pPr>
        <w:spacing w:line="240" w:lineRule="auto" w:before="6"/>
        <w:rPr>
          <w:rFonts w:ascii="宋体" w:hAnsi="宋体" w:cs="宋体" w:eastAsia="宋体" w:hint="default"/>
          <w:sz w:val="19"/>
          <w:szCs w:val="19"/>
        </w:rPr>
      </w:pPr>
    </w:p>
    <w:p>
      <w:pPr>
        <w:pStyle w:val="BodyText"/>
        <w:spacing w:line="232" w:lineRule="auto" w:before="39"/>
        <w:ind w:left="583" w:right="108"/>
        <w:jc w:val="left"/>
      </w:pPr>
      <w:r>
        <w:rPr>
          <w:rFonts w:ascii="Arial" w:hAnsi="Arial" w:cs="Arial" w:eastAsia="Arial" w:hint="default"/>
          <w:spacing w:val="-1"/>
          <w:w w:val="95"/>
        </w:rPr>
        <w:t>2</w:t>
      </w:r>
      <w:r>
        <w:rPr>
          <w:spacing w:val="-1"/>
          <w:w w:val="95"/>
        </w:rPr>
        <w:t>、董事与董事会：董事会以本公司及股东的最佳利益为原则，负责审议及批准公司重大事项，</w:t>
      </w:r>
      <w:r>
        <w:rPr>
          <w:spacing w:val="25"/>
          <w:w w:val="95"/>
        </w:rPr>
        <w:t> </w:t>
      </w:r>
      <w:r>
        <w:rPr>
          <w:spacing w:val="25"/>
          <w:w w:val="95"/>
        </w:rPr>
      </w:r>
      <w:r>
        <w:rPr/>
        <w:t>包括经营策略、重大投资等。董事会的主要职能还包括审批公司定期对外公布的业绩及运营情</w:t>
      </w:r>
      <w:r>
        <w:rPr>
          <w:w w:val="99"/>
        </w:rPr>
        <w:t> </w:t>
      </w:r>
      <w:r>
        <w:rPr/>
        <w:t>况等。报告期内公司召开了五次董事会，讨论及审议了包括</w:t>
      </w:r>
      <w:r>
        <w:rPr>
          <w:spacing w:val="-66"/>
        </w:rPr>
        <w:t> </w:t>
      </w:r>
      <w:r>
        <w:rPr>
          <w:rFonts w:ascii="Arial" w:hAnsi="Arial" w:cs="Arial" w:eastAsia="Arial" w:hint="default"/>
        </w:rPr>
        <w:t>2009</w:t>
      </w:r>
      <w:r>
        <w:rPr>
          <w:rFonts w:ascii="Arial" w:hAnsi="Arial" w:cs="Arial" w:eastAsia="Arial" w:hint="default"/>
          <w:spacing w:val="-18"/>
        </w:rPr>
        <w:t> </w:t>
      </w:r>
      <w:r>
        <w:rPr>
          <w:spacing w:val="-3"/>
        </w:rPr>
        <w:t>年年度报告、</w:t>
      </w:r>
      <w:r>
        <w:rPr>
          <w:rFonts w:ascii="Arial" w:hAnsi="Arial" w:cs="Arial" w:eastAsia="Arial" w:hint="default"/>
          <w:spacing w:val="-3"/>
        </w:rPr>
        <w:t>2010</w:t>
      </w:r>
      <w:r>
        <w:rPr>
          <w:rFonts w:ascii="Arial" w:hAnsi="Arial" w:cs="Arial" w:eastAsia="Arial" w:hint="default"/>
          <w:spacing w:val="-18"/>
        </w:rPr>
        <w:t> </w:t>
      </w:r>
      <w:r>
        <w:rPr/>
        <w:t>年中期报</w:t>
      </w:r>
      <w:r>
        <w:rPr>
          <w:w w:val="99"/>
        </w:rPr>
        <w:t> </w:t>
      </w:r>
      <w:r>
        <w:rPr/>
        <w:t>告、</w:t>
      </w:r>
      <w:r>
        <w:rPr>
          <w:rFonts w:ascii="Arial" w:hAnsi="Arial" w:cs="Arial" w:eastAsia="Arial" w:hint="default"/>
        </w:rPr>
        <w:t>2010</w:t>
      </w:r>
      <w:r>
        <w:rPr>
          <w:rFonts w:ascii="Arial" w:hAnsi="Arial" w:cs="Arial" w:eastAsia="Arial" w:hint="default"/>
          <w:spacing w:val="-7"/>
        </w:rPr>
        <w:t> </w:t>
      </w:r>
      <w:r>
        <w:rPr/>
        <w:t>年第一季度报告和第三季度报告、内控工作报告、社会责任报告、联通运营公司与</w:t>
      </w:r>
      <w:r>
        <w:rPr>
          <w:w w:val="99"/>
        </w:rPr>
        <w:t> </w:t>
      </w:r>
      <w:r>
        <w:rPr>
          <w:spacing w:val="-9"/>
        </w:rPr>
        <w:t>联通集团签署的《综合服务协议》、联通运营公司与联通新时空通信有限公司（“联通新时空”）</w:t>
      </w:r>
      <w:r>
        <w:rPr>
          <w:spacing w:val="-98"/>
        </w:rPr>
        <w:t> </w:t>
      </w:r>
      <w:r>
        <w:rPr>
          <w:spacing w:val="-98"/>
        </w:rPr>
      </w:r>
      <w:r>
        <w:rPr/>
        <w:t>签署的《关于相关电信网络设施的租赁协议》等重要事项。公司董事会的召集、召开、表决等</w:t>
      </w:r>
      <w:r>
        <w:rPr>
          <w:w w:val="99"/>
        </w:rPr>
        <w:t> </w:t>
      </w:r>
      <w:r>
        <w:rPr/>
        <w:t>相关程序均严格按照有关法律法规和本公司《董事会议事规则》的规定。本公司董事会职责清</w:t>
      </w:r>
      <w:r>
        <w:rPr>
          <w:w w:val="99"/>
        </w:rPr>
        <w:t> </w:t>
      </w:r>
      <w:r>
        <w:rPr/>
        <w:t>晰，公司各位董事均投入了足够的时间处理本公司事务，且均按时出席董事会。作为本公司的</w:t>
      </w:r>
      <w:r>
        <w:rPr>
          <w:w w:val="99"/>
        </w:rPr>
        <w:t> </w:t>
      </w:r>
      <w:r>
        <w:rPr/>
        <w:t>董事均了解其作为董事的权利、义务和责任，均能履行诚信和勤勉尽职的职责，认真审阅董事</w:t>
      </w:r>
      <w:r>
        <w:rPr>
          <w:w w:val="99"/>
        </w:rPr>
        <w:t> </w:t>
      </w:r>
      <w:r>
        <w:rPr/>
        <w:t>会和股东大会的各项议案，并提出有益的建议，其决策亦符合股东利益和公司长远发展。</w:t>
      </w:r>
    </w:p>
    <w:p>
      <w:pPr>
        <w:spacing w:line="240" w:lineRule="auto" w:before="8"/>
        <w:rPr>
          <w:rFonts w:ascii="宋体" w:hAnsi="宋体" w:cs="宋体" w:eastAsia="宋体" w:hint="default"/>
          <w:sz w:val="19"/>
          <w:szCs w:val="19"/>
        </w:rPr>
      </w:pPr>
    </w:p>
    <w:p>
      <w:pPr>
        <w:pStyle w:val="BodyText"/>
        <w:spacing w:line="235" w:lineRule="auto"/>
        <w:ind w:left="583" w:right="218"/>
        <w:jc w:val="both"/>
      </w:pPr>
      <w:r>
        <w:rPr>
          <w:rFonts w:ascii="Arial" w:hAnsi="Arial" w:cs="Arial" w:eastAsia="Arial" w:hint="default"/>
        </w:rPr>
        <w:t>3</w:t>
      </w:r>
      <w:r>
        <w:rPr/>
        <w:t>、关于监事与监事会：公司监事会由</w:t>
      </w:r>
      <w:r>
        <w:rPr>
          <w:spacing w:val="-57"/>
        </w:rPr>
        <w:t> </w:t>
      </w:r>
      <w:r>
        <w:rPr>
          <w:rFonts w:ascii="Arial" w:hAnsi="Arial" w:cs="Arial" w:eastAsia="Arial" w:hint="default"/>
        </w:rPr>
        <w:t>3</w:t>
      </w:r>
      <w:r>
        <w:rPr>
          <w:rFonts w:ascii="Arial" w:hAnsi="Arial" w:cs="Arial" w:eastAsia="Arial" w:hint="default"/>
          <w:spacing w:val="-8"/>
        </w:rPr>
        <w:t> </w:t>
      </w:r>
      <w:r>
        <w:rPr/>
        <w:t>名监事组成，其中</w:t>
      </w:r>
      <w:r>
        <w:rPr>
          <w:spacing w:val="-56"/>
        </w:rPr>
        <w:t> </w:t>
      </w:r>
      <w:r>
        <w:rPr>
          <w:rFonts w:ascii="Arial" w:hAnsi="Arial" w:cs="Arial" w:eastAsia="Arial" w:hint="default"/>
        </w:rPr>
        <w:t>1</w:t>
      </w:r>
      <w:r>
        <w:rPr>
          <w:rFonts w:ascii="Arial" w:hAnsi="Arial" w:cs="Arial" w:eastAsia="Arial" w:hint="default"/>
          <w:spacing w:val="-8"/>
        </w:rPr>
        <w:t> </w:t>
      </w:r>
      <w:r>
        <w:rPr/>
        <w:t>名为职工代表。报告期内，公司</w:t>
      </w:r>
      <w:r>
        <w:rPr>
          <w:w w:val="99"/>
        </w:rPr>
        <w:t> </w:t>
      </w:r>
      <w:r>
        <w:rPr>
          <w:spacing w:val="-1"/>
        </w:rPr>
        <w:t>原职工监事赵传立先生因年龄原因，退休，不再担任公司职工监事。公司第一届职工代表大会</w:t>
      </w:r>
      <w:r>
        <w:rPr>
          <w:w w:val="99"/>
        </w:rPr>
        <w:t> </w:t>
      </w:r>
      <w:r>
        <w:rPr>
          <w:spacing w:val="-1"/>
        </w:rPr>
        <w:t>第二次会议选举姚琼女士担任本公司第三届监事会职工监事。报告期内，本公司监事会共召开</w:t>
      </w:r>
      <w:r>
        <w:rPr>
          <w:w w:val="99"/>
        </w:rPr>
        <w:t> </w:t>
      </w:r>
      <w:r>
        <w:rPr>
          <w:spacing w:val="-1"/>
        </w:rPr>
        <w:t>四次监事会会议。监事会的召集、召开程序符合公司《监事会议事规则》的规定。本公司监事</w:t>
      </w:r>
      <w:r>
        <w:rPr>
          <w:w w:val="99"/>
        </w:rPr>
        <w:t> </w:t>
      </w:r>
      <w:r>
        <w:rPr>
          <w:spacing w:val="-1"/>
        </w:rPr>
        <w:t>能够认真履行自己的职责，从股东利益出发，对本公司重大事项、财务以及公司董事、高级管</w:t>
      </w:r>
      <w:r>
        <w:rPr>
          <w:w w:val="99"/>
        </w:rPr>
        <w:t> </w:t>
      </w:r>
      <w:r>
        <w:rPr/>
        <w:t>理人员履职的合法合规性进行监督。</w:t>
      </w:r>
    </w:p>
    <w:p>
      <w:pPr>
        <w:spacing w:line="240" w:lineRule="auto" w:before="4"/>
        <w:rPr>
          <w:rFonts w:ascii="宋体" w:hAnsi="宋体" w:cs="宋体" w:eastAsia="宋体" w:hint="default"/>
          <w:sz w:val="21"/>
          <w:szCs w:val="21"/>
        </w:rPr>
      </w:pPr>
    </w:p>
    <w:p>
      <w:pPr>
        <w:pStyle w:val="BodyText"/>
        <w:spacing w:line="286" w:lineRule="exact"/>
        <w:ind w:left="583" w:right="161"/>
        <w:jc w:val="left"/>
      </w:pPr>
      <w:r>
        <w:rPr>
          <w:rFonts w:ascii="Arial" w:hAnsi="Arial" w:cs="Arial" w:eastAsia="Arial" w:hint="default"/>
        </w:rPr>
        <w:t>4</w:t>
      </w:r>
      <w:r>
        <w:rPr/>
        <w:t>、控股股东与上市公司的关系：本公司控股股东严格规范自己行为，依法行使股东权利，承</w:t>
      </w:r>
      <w:r>
        <w:rPr>
          <w:w w:val="99"/>
        </w:rPr>
        <w:t> </w:t>
      </w:r>
      <w:r>
        <w:rPr/>
        <w:t>担义务。本公司与控股股东在资产、业务、机构、财务、人员等方面严格分开，公司董事会、</w:t>
      </w:r>
      <w:r>
        <w:rPr>
          <w:w w:val="99"/>
        </w:rPr>
        <w:t> </w:t>
      </w:r>
      <w:r>
        <w:rPr/>
        <w:t>监事会和内部机构均独立运作。未发现控股股东占用公司资金和资产的情况。</w:t>
      </w:r>
    </w:p>
    <w:p>
      <w:pPr>
        <w:spacing w:line="240" w:lineRule="auto" w:before="7"/>
        <w:rPr>
          <w:rFonts w:ascii="宋体" w:hAnsi="宋体" w:cs="宋体" w:eastAsia="宋体" w:hint="default"/>
          <w:sz w:val="17"/>
          <w:szCs w:val="17"/>
        </w:rPr>
      </w:pPr>
    </w:p>
    <w:p>
      <w:pPr>
        <w:pStyle w:val="BodyText"/>
        <w:spacing w:line="235" w:lineRule="auto"/>
        <w:ind w:left="583" w:right="218"/>
        <w:jc w:val="both"/>
      </w:pPr>
      <w:r>
        <w:rPr>
          <w:rFonts w:ascii="Arial" w:hAnsi="Arial" w:cs="Arial" w:eastAsia="Arial" w:hint="default"/>
        </w:rPr>
        <w:t>5</w:t>
      </w:r>
      <w:r>
        <w:rPr/>
        <w:t>、关于独立董事：公司各位独立董事均不在公司担任除董事外的其它职务，并与公司及其主</w:t>
      </w:r>
      <w:r>
        <w:rPr>
          <w:w w:val="99"/>
        </w:rPr>
        <w:t> </w:t>
      </w:r>
      <w:r>
        <w:rPr>
          <w:spacing w:val="-1"/>
        </w:rPr>
        <w:t>要股东不存在可能妨碍其进行独立客观判断的关系。独立董事均能了解对公司及全体股东负有</w:t>
      </w:r>
      <w:r>
        <w:rPr>
          <w:w w:val="99"/>
        </w:rPr>
        <w:t> </w:t>
      </w:r>
      <w:r>
        <w:rPr>
          <w:spacing w:val="-1"/>
        </w:rPr>
        <w:t>诚信与勤勉尽职义务。并按照相关法律法规、公司章程及本制度的要求，认真履行职责，维护</w:t>
      </w:r>
      <w:r>
        <w:rPr>
          <w:w w:val="99"/>
        </w:rPr>
        <w:t> </w:t>
      </w:r>
      <w:r>
        <w:rPr>
          <w:spacing w:val="-1"/>
        </w:rPr>
        <w:t>公司整体利益，尤其关注中小股东的合法权益不受损害。公司各位独立董事亲自参加历次独立</w:t>
      </w:r>
      <w:r>
        <w:rPr>
          <w:w w:val="99"/>
        </w:rPr>
        <w:t> </w:t>
      </w:r>
      <w:r>
        <w:rPr/>
        <w:t>董事会议，并发表独立意见。</w:t>
      </w:r>
    </w:p>
    <w:p>
      <w:pPr>
        <w:spacing w:line="240" w:lineRule="auto" w:before="4"/>
        <w:rPr>
          <w:rFonts w:ascii="宋体" w:hAnsi="宋体" w:cs="宋体" w:eastAsia="宋体" w:hint="default"/>
          <w:sz w:val="21"/>
          <w:szCs w:val="21"/>
        </w:rPr>
      </w:pPr>
    </w:p>
    <w:p>
      <w:pPr>
        <w:pStyle w:val="BodyText"/>
        <w:spacing w:line="286" w:lineRule="exact"/>
        <w:ind w:left="583" w:right="180"/>
        <w:jc w:val="both"/>
      </w:pPr>
      <w:r>
        <w:rPr>
          <w:rFonts w:ascii="Arial" w:hAnsi="Arial" w:cs="Arial" w:eastAsia="Arial" w:hint="default"/>
        </w:rPr>
        <w:t>6</w:t>
      </w:r>
      <w:r>
        <w:rPr/>
        <w:t>、关于审计委员会：公司审计委员会能有效执行其任务，使董事会能更好监察本公司的财务</w:t>
      </w:r>
      <w:r>
        <w:rPr>
          <w:w w:val="99"/>
        </w:rPr>
        <w:t> </w:t>
      </w:r>
      <w:r>
        <w:rPr/>
        <w:t>管理状况，监管本公司与财务报告相关的内部控制体系，保障公司财务报表的完整及真实性。</w:t>
      </w:r>
    </w:p>
    <w:p>
      <w:pPr>
        <w:spacing w:line="240" w:lineRule="auto" w:before="3"/>
        <w:rPr>
          <w:rFonts w:ascii="宋体" w:hAnsi="宋体" w:cs="宋体" w:eastAsia="宋体" w:hint="default"/>
          <w:sz w:val="19"/>
          <w:szCs w:val="19"/>
        </w:rPr>
      </w:pPr>
    </w:p>
    <w:p>
      <w:pPr>
        <w:pStyle w:val="BodyText"/>
        <w:spacing w:line="286" w:lineRule="exact"/>
        <w:ind w:left="583" w:right="218"/>
        <w:jc w:val="both"/>
      </w:pPr>
      <w:r>
        <w:rPr>
          <w:rFonts w:ascii="Arial" w:hAnsi="Arial" w:cs="Arial" w:eastAsia="Arial" w:hint="default"/>
        </w:rPr>
        <w:t>7</w:t>
      </w:r>
      <w:r>
        <w:rPr/>
        <w:t>、利益相关者：公司充分尊重和维护利益相关者的合法权益，实现股东、员工、社会、客户</w:t>
      </w:r>
      <w:r>
        <w:rPr>
          <w:w w:val="99"/>
        </w:rPr>
        <w:t> </w:t>
      </w:r>
      <w:r>
        <w:rPr>
          <w:spacing w:val="-1"/>
        </w:rPr>
        <w:t>等各方利益的协调平衡，共同推进公司持续、健康的发展。本公司通过业绩推介、路演、公司</w:t>
      </w:r>
      <w:r>
        <w:rPr>
          <w:w w:val="99"/>
        </w:rPr>
        <w:t> </w:t>
      </w:r>
      <w:r>
        <w:rPr/>
        <w:t>网站、投资者来访接待等方式，加强与投资者的沟通，不断提高投资者对公司的认知度。</w:t>
      </w:r>
    </w:p>
    <w:p>
      <w:pPr>
        <w:spacing w:line="240" w:lineRule="auto" w:before="12"/>
        <w:rPr>
          <w:rFonts w:ascii="宋体" w:hAnsi="宋体" w:cs="宋体" w:eastAsia="宋体" w:hint="default"/>
          <w:sz w:val="17"/>
          <w:szCs w:val="17"/>
        </w:rPr>
      </w:pPr>
    </w:p>
    <w:p>
      <w:pPr>
        <w:pStyle w:val="BodyText"/>
        <w:spacing w:line="230" w:lineRule="auto"/>
        <w:ind w:left="583" w:right="219"/>
        <w:jc w:val="both"/>
      </w:pPr>
      <w:r>
        <w:rPr>
          <w:rFonts w:ascii="Arial" w:hAnsi="Arial" w:cs="Arial" w:eastAsia="Arial" w:hint="default"/>
        </w:rPr>
        <w:t>8</w:t>
      </w:r>
      <w:r>
        <w:rPr/>
        <w:t>、关于信息披露与透明度：公司严格执行已制定的《公司信息披露管理办法》，且严格按照</w:t>
      </w:r>
      <w:r>
        <w:rPr>
          <w:w w:val="99"/>
        </w:rPr>
        <w:t> </w:t>
      </w:r>
      <w:r>
        <w:rPr>
          <w:spacing w:val="-1"/>
        </w:rPr>
        <w:t>法律、法规和《上海证券交易所上市规则》的规定，真实、准确、完整、及时地履行信息披露</w:t>
      </w:r>
      <w:r>
        <w:rPr>
          <w:w w:val="99"/>
        </w:rPr>
        <w:t> </w:t>
      </w:r>
      <w:r>
        <w:rPr/>
        <w:t>义务，并确保所有股东平等地获取信息。</w:t>
      </w:r>
    </w:p>
    <w:p>
      <w:pPr>
        <w:spacing w:after="0" w:line="230" w:lineRule="auto"/>
        <w:jc w:val="both"/>
        <w:sectPr>
          <w:pgSz w:w="11910" w:h="16840"/>
          <w:pgMar w:header="1079" w:footer="752" w:top="1320" w:bottom="940" w:left="1440" w:right="680"/>
        </w:sectPr>
      </w:pPr>
    </w:p>
    <w:p>
      <w:pPr>
        <w:spacing w:line="240" w:lineRule="auto" w:before="6"/>
        <w:rPr>
          <w:rFonts w:ascii="宋体" w:hAnsi="宋体" w:cs="宋体" w:eastAsia="宋体" w:hint="default"/>
          <w:sz w:val="19"/>
          <w:szCs w:val="19"/>
        </w:rPr>
      </w:pPr>
    </w:p>
    <w:p>
      <w:pPr>
        <w:pStyle w:val="BodyText"/>
        <w:spacing w:line="240" w:lineRule="auto" w:before="31"/>
        <w:ind w:left="141" w:right="101"/>
        <w:jc w:val="left"/>
      </w:pPr>
      <w:r>
        <w:rPr/>
        <w:t>(二)董事履行职责情况</w:t>
      </w:r>
    </w:p>
    <w:p>
      <w:pPr>
        <w:spacing w:line="240" w:lineRule="auto" w:before="1"/>
        <w:rPr>
          <w:rFonts w:ascii="宋体" w:hAnsi="宋体" w:cs="宋体" w:eastAsia="宋体" w:hint="default"/>
          <w:sz w:val="19"/>
          <w:szCs w:val="19"/>
        </w:rPr>
      </w:pPr>
    </w:p>
    <w:p>
      <w:pPr>
        <w:pStyle w:val="BodyText"/>
        <w:spacing w:line="240" w:lineRule="auto"/>
        <w:ind w:left="169" w:right="101"/>
        <w:jc w:val="left"/>
      </w:pPr>
      <w:r>
        <w:rPr>
          <w:rFonts w:ascii="Arial" w:hAnsi="Arial" w:cs="Arial" w:eastAsia="Arial" w:hint="default"/>
        </w:rPr>
        <w:t>1</w:t>
      </w:r>
      <w:r>
        <w:rPr/>
        <w:t>、董事参加董事会的出席情况</w:t>
      </w:r>
    </w:p>
    <w:p>
      <w:pPr>
        <w:spacing w:line="240" w:lineRule="auto" w:before="10"/>
        <w:rPr>
          <w:rFonts w:ascii="宋体" w:hAnsi="宋体" w:cs="宋体" w:eastAsia="宋体" w:hint="default"/>
          <w:sz w:val="20"/>
          <w:szCs w:val="20"/>
        </w:rPr>
      </w:pPr>
    </w:p>
    <w:tbl>
      <w:tblPr>
        <w:tblW w:w="0" w:type="auto"/>
        <w:jc w:val="left"/>
        <w:tblInd w:w="497" w:type="dxa"/>
        <w:tblLayout w:type="fixed"/>
        <w:tblCellMar>
          <w:top w:w="0" w:type="dxa"/>
          <w:left w:w="0" w:type="dxa"/>
          <w:bottom w:w="0" w:type="dxa"/>
          <w:right w:w="0" w:type="dxa"/>
        </w:tblCellMar>
        <w:tblLook w:val="01E0"/>
      </w:tblPr>
      <w:tblGrid>
        <w:gridCol w:w="1176"/>
        <w:gridCol w:w="889"/>
        <w:gridCol w:w="1103"/>
        <w:gridCol w:w="1158"/>
        <w:gridCol w:w="1090"/>
        <w:gridCol w:w="1062"/>
        <w:gridCol w:w="804"/>
        <w:gridCol w:w="1748"/>
      </w:tblGrid>
      <w:tr>
        <w:trPr>
          <w:trHeight w:val="871" w:hRule="exact"/>
        </w:trPr>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0" w:right="0"/>
              <w:jc w:val="left"/>
              <w:rPr>
                <w:rFonts w:ascii="宋体" w:hAnsi="宋体" w:cs="宋体" w:eastAsia="宋体" w:hint="default"/>
                <w:sz w:val="22"/>
                <w:szCs w:val="22"/>
              </w:rPr>
            </w:pPr>
            <w:r>
              <w:rPr>
                <w:rFonts w:ascii="宋体" w:hAnsi="宋体" w:cs="宋体" w:eastAsia="宋体" w:hint="default"/>
                <w:sz w:val="22"/>
                <w:szCs w:val="22"/>
              </w:rPr>
              <w:t>董事姓名</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135"/>
              <w:ind w:left="108" w:right="107"/>
              <w:jc w:val="left"/>
              <w:rPr>
                <w:rFonts w:ascii="宋体" w:hAnsi="宋体" w:cs="宋体" w:eastAsia="宋体" w:hint="default"/>
                <w:sz w:val="22"/>
                <w:szCs w:val="22"/>
              </w:rPr>
            </w:pPr>
            <w:r>
              <w:rPr>
                <w:rFonts w:ascii="宋体" w:hAnsi="宋体" w:cs="宋体" w:eastAsia="宋体" w:hint="default"/>
                <w:sz w:val="22"/>
                <w:szCs w:val="22"/>
              </w:rPr>
              <w:t>是否独</w:t>
            </w:r>
            <w:r>
              <w:rPr>
                <w:rFonts w:ascii="宋体" w:hAnsi="宋体" w:cs="宋体" w:eastAsia="宋体" w:hint="default"/>
                <w:w w:val="99"/>
                <w:sz w:val="22"/>
                <w:szCs w:val="22"/>
              </w:rPr>
              <w:t> </w:t>
            </w:r>
            <w:r>
              <w:rPr>
                <w:rFonts w:ascii="宋体" w:hAnsi="宋体" w:cs="宋体" w:eastAsia="宋体" w:hint="default"/>
                <w:sz w:val="22"/>
                <w:szCs w:val="22"/>
              </w:rPr>
              <w:t>立董事</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本年应参</w:t>
            </w:r>
          </w:p>
          <w:p>
            <w:pPr>
              <w:pStyle w:val="TableParagraph"/>
              <w:spacing w:line="284" w:lineRule="exact" w:before="28"/>
              <w:ind w:left="323" w:right="104" w:hanging="221"/>
              <w:jc w:val="left"/>
              <w:rPr>
                <w:rFonts w:ascii="宋体" w:hAnsi="宋体" w:cs="宋体" w:eastAsia="宋体" w:hint="default"/>
                <w:sz w:val="22"/>
                <w:szCs w:val="22"/>
              </w:rPr>
            </w:pPr>
            <w:r>
              <w:rPr>
                <w:rFonts w:ascii="宋体" w:hAnsi="宋体" w:cs="宋体" w:eastAsia="宋体" w:hint="default"/>
                <w:sz w:val="22"/>
                <w:szCs w:val="22"/>
              </w:rPr>
              <w:t>加董事会</w:t>
            </w:r>
            <w:r>
              <w:rPr>
                <w:rFonts w:ascii="宋体" w:hAnsi="宋体" w:cs="宋体" w:eastAsia="宋体" w:hint="default"/>
                <w:w w:val="99"/>
                <w:sz w:val="22"/>
                <w:szCs w:val="22"/>
              </w:rPr>
              <w:t> </w:t>
            </w:r>
            <w:r>
              <w:rPr>
                <w:rFonts w:ascii="宋体" w:hAnsi="宋体" w:cs="宋体" w:eastAsia="宋体" w:hint="default"/>
                <w:sz w:val="22"/>
                <w:szCs w:val="22"/>
              </w:rPr>
              <w:t>次数</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134"/>
              <w:ind w:left="352" w:right="131" w:hanging="221"/>
              <w:jc w:val="left"/>
              <w:rPr>
                <w:rFonts w:ascii="宋体" w:hAnsi="宋体" w:cs="宋体" w:eastAsia="宋体" w:hint="default"/>
                <w:sz w:val="22"/>
                <w:szCs w:val="22"/>
              </w:rPr>
            </w:pPr>
            <w:r>
              <w:rPr>
                <w:rFonts w:ascii="宋体" w:hAnsi="宋体" w:cs="宋体" w:eastAsia="宋体" w:hint="default"/>
                <w:sz w:val="22"/>
                <w:szCs w:val="22"/>
              </w:rPr>
              <w:t>亲自出席</w:t>
            </w:r>
            <w:r>
              <w:rPr>
                <w:rFonts w:ascii="宋体" w:hAnsi="宋体" w:cs="宋体" w:eastAsia="宋体" w:hint="default"/>
                <w:w w:val="99"/>
                <w:sz w:val="22"/>
                <w:szCs w:val="22"/>
              </w:rPr>
              <w:t> </w:t>
            </w:r>
            <w:r>
              <w:rPr>
                <w:rFonts w:ascii="宋体" w:hAnsi="宋体" w:cs="宋体" w:eastAsia="宋体" w:hint="default"/>
                <w:sz w:val="22"/>
                <w:szCs w:val="22"/>
              </w:rPr>
              <w:t>次数</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206" w:right="0"/>
              <w:jc w:val="left"/>
              <w:rPr>
                <w:rFonts w:ascii="宋体" w:hAnsi="宋体" w:cs="宋体" w:eastAsia="宋体" w:hint="default"/>
                <w:sz w:val="22"/>
                <w:szCs w:val="22"/>
              </w:rPr>
            </w:pPr>
            <w:r>
              <w:rPr>
                <w:rFonts w:ascii="宋体" w:hAnsi="宋体" w:cs="宋体" w:eastAsia="宋体" w:hint="default"/>
                <w:sz w:val="22"/>
                <w:szCs w:val="22"/>
              </w:rPr>
              <w:t>以通讯</w:t>
            </w:r>
          </w:p>
          <w:p>
            <w:pPr>
              <w:pStyle w:val="TableParagraph"/>
              <w:spacing w:line="284" w:lineRule="exact" w:before="28"/>
              <w:ind w:left="207" w:right="206" w:hanging="2"/>
              <w:jc w:val="left"/>
              <w:rPr>
                <w:rFonts w:ascii="宋体" w:hAnsi="宋体" w:cs="宋体" w:eastAsia="宋体" w:hint="default"/>
                <w:sz w:val="22"/>
                <w:szCs w:val="22"/>
              </w:rPr>
            </w:pPr>
            <w:r>
              <w:rPr>
                <w:rFonts w:ascii="宋体" w:hAnsi="宋体" w:cs="宋体" w:eastAsia="宋体" w:hint="default"/>
                <w:sz w:val="22"/>
                <w:szCs w:val="22"/>
              </w:rPr>
              <w:t>方式参</w:t>
            </w:r>
            <w:r>
              <w:rPr>
                <w:rFonts w:ascii="宋体" w:hAnsi="宋体" w:cs="宋体" w:eastAsia="宋体" w:hint="default"/>
                <w:w w:val="99"/>
                <w:sz w:val="22"/>
                <w:szCs w:val="22"/>
              </w:rPr>
              <w:t> </w:t>
            </w:r>
            <w:r>
              <w:rPr>
                <w:rFonts w:ascii="宋体" w:hAnsi="宋体" w:cs="宋体" w:eastAsia="宋体" w:hint="default"/>
                <w:sz w:val="22"/>
                <w:szCs w:val="22"/>
              </w:rPr>
              <w:t>加次数</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134"/>
              <w:ind w:left="194" w:right="192" w:hanging="2"/>
              <w:jc w:val="left"/>
              <w:rPr>
                <w:rFonts w:ascii="宋体" w:hAnsi="宋体" w:cs="宋体" w:eastAsia="宋体" w:hint="default"/>
                <w:sz w:val="22"/>
                <w:szCs w:val="22"/>
              </w:rPr>
            </w:pPr>
            <w:r>
              <w:rPr>
                <w:rFonts w:ascii="宋体" w:hAnsi="宋体" w:cs="宋体" w:eastAsia="宋体" w:hint="default"/>
                <w:sz w:val="22"/>
                <w:szCs w:val="22"/>
              </w:rPr>
              <w:t>委托出</w:t>
            </w:r>
            <w:r>
              <w:rPr>
                <w:rFonts w:ascii="宋体" w:hAnsi="宋体" w:cs="宋体" w:eastAsia="宋体" w:hint="default"/>
                <w:w w:val="99"/>
                <w:sz w:val="22"/>
                <w:szCs w:val="22"/>
              </w:rPr>
              <w:t> </w:t>
            </w:r>
            <w:r>
              <w:rPr>
                <w:rFonts w:ascii="宋体" w:hAnsi="宋体" w:cs="宋体" w:eastAsia="宋体" w:hint="default"/>
                <w:sz w:val="22"/>
                <w:szCs w:val="22"/>
              </w:rPr>
              <w:t>席次数</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134"/>
              <w:ind w:left="174" w:right="173" w:hanging="2"/>
              <w:jc w:val="left"/>
              <w:rPr>
                <w:rFonts w:ascii="宋体" w:hAnsi="宋体" w:cs="宋体" w:eastAsia="宋体" w:hint="default"/>
                <w:sz w:val="22"/>
                <w:szCs w:val="22"/>
              </w:rPr>
            </w:pPr>
            <w:r>
              <w:rPr>
                <w:rFonts w:ascii="宋体" w:hAnsi="宋体" w:cs="宋体" w:eastAsia="宋体" w:hint="default"/>
                <w:sz w:val="22"/>
                <w:szCs w:val="22"/>
              </w:rPr>
              <w:t>缺席</w:t>
            </w:r>
            <w:r>
              <w:rPr>
                <w:rFonts w:ascii="宋体" w:hAnsi="宋体" w:cs="宋体" w:eastAsia="宋体" w:hint="default"/>
                <w:w w:val="99"/>
                <w:sz w:val="22"/>
                <w:szCs w:val="22"/>
              </w:rPr>
              <w:t> </w:t>
            </w:r>
            <w:r>
              <w:rPr>
                <w:rFonts w:ascii="宋体" w:hAnsi="宋体" w:cs="宋体" w:eastAsia="宋体" w:hint="default"/>
                <w:sz w:val="22"/>
                <w:szCs w:val="22"/>
              </w:rPr>
              <w:t>次数</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134"/>
              <w:ind w:left="217" w:right="85" w:hanging="111"/>
              <w:jc w:val="left"/>
              <w:rPr>
                <w:rFonts w:ascii="宋体" w:hAnsi="宋体" w:cs="宋体" w:eastAsia="宋体" w:hint="default"/>
                <w:sz w:val="22"/>
                <w:szCs w:val="22"/>
              </w:rPr>
            </w:pPr>
            <w:r>
              <w:rPr>
                <w:rFonts w:ascii="宋体" w:hAnsi="宋体" w:cs="宋体" w:eastAsia="宋体" w:hint="default"/>
                <w:sz w:val="22"/>
                <w:szCs w:val="22"/>
              </w:rPr>
              <w:t>是否连续两次未</w:t>
            </w:r>
            <w:r>
              <w:rPr>
                <w:rFonts w:ascii="宋体" w:hAnsi="宋体" w:cs="宋体" w:eastAsia="宋体" w:hint="default"/>
                <w:w w:val="99"/>
                <w:sz w:val="22"/>
                <w:szCs w:val="22"/>
              </w:rPr>
              <w:t> </w:t>
            </w:r>
            <w:r>
              <w:rPr>
                <w:rFonts w:ascii="宋体" w:hAnsi="宋体" w:cs="宋体" w:eastAsia="宋体" w:hint="default"/>
                <w:sz w:val="22"/>
                <w:szCs w:val="22"/>
              </w:rPr>
              <w:t>亲自参加会议</w:t>
            </w:r>
          </w:p>
        </w:tc>
      </w:tr>
      <w:tr>
        <w:trPr>
          <w:trHeight w:val="300" w:hRule="exact"/>
        </w:trPr>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常小兵</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w w:val="99"/>
                <w:sz w:val="22"/>
              </w:rPr>
              <w:t>5</w:t>
            </w:r>
            <w:r>
              <w:rPr>
                <w:rFonts w:ascii="Arial"/>
                <w:sz w:val="22"/>
              </w:rPr>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Arial" w:hAnsi="Arial" w:cs="Arial" w:eastAsia="Arial" w:hint="default"/>
                <w:sz w:val="22"/>
                <w:szCs w:val="22"/>
              </w:rPr>
            </w:pPr>
            <w:r>
              <w:rPr>
                <w:rFonts w:ascii="Arial"/>
                <w:w w:val="99"/>
                <w:sz w:val="22"/>
              </w:rPr>
              <w:t>5</w:t>
            </w:r>
            <w:r>
              <w:rPr>
                <w:rFonts w:ascii="Arial"/>
                <w:sz w:val="22"/>
              </w:rPr>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w w:val="99"/>
                <w:sz w:val="22"/>
              </w:rPr>
              <w:t>1</w:t>
            </w:r>
            <w:r>
              <w:rPr>
                <w:rFonts w:ascii="Arial"/>
                <w:sz w:val="22"/>
              </w:rPr>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0</w:t>
            </w:r>
            <w:r>
              <w:rPr>
                <w:rFonts w:ascii="Arial"/>
                <w:sz w:val="22"/>
              </w:rPr>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0</w:t>
            </w:r>
            <w:r>
              <w:rPr>
                <w:rFonts w:ascii="Arial"/>
                <w:sz w:val="22"/>
              </w:rPr>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755"/>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00" w:hRule="exact"/>
        </w:trPr>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陆益民</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w w:val="99"/>
                <w:sz w:val="22"/>
              </w:rPr>
              <w:t>5</w:t>
            </w:r>
            <w:r>
              <w:rPr>
                <w:rFonts w:ascii="Arial"/>
                <w:sz w:val="22"/>
              </w:rPr>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Arial" w:hAnsi="Arial" w:cs="Arial" w:eastAsia="Arial" w:hint="default"/>
                <w:sz w:val="22"/>
                <w:szCs w:val="22"/>
              </w:rPr>
            </w:pPr>
            <w:r>
              <w:rPr>
                <w:rFonts w:ascii="Arial"/>
                <w:w w:val="99"/>
                <w:sz w:val="22"/>
              </w:rPr>
              <w:t>4</w:t>
            </w:r>
            <w:r>
              <w:rPr>
                <w:rFonts w:ascii="Arial"/>
                <w:sz w:val="22"/>
              </w:rPr>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w w:val="99"/>
                <w:sz w:val="22"/>
              </w:rPr>
              <w:t>1</w:t>
            </w:r>
            <w:r>
              <w:rPr>
                <w:rFonts w:ascii="Arial"/>
                <w:sz w:val="22"/>
              </w:rPr>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1</w:t>
            </w:r>
            <w:r>
              <w:rPr>
                <w:rFonts w:ascii="Arial"/>
                <w:sz w:val="22"/>
              </w:rPr>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0</w:t>
            </w:r>
            <w:r>
              <w:rPr>
                <w:rFonts w:ascii="Arial"/>
                <w:sz w:val="22"/>
              </w:rPr>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755"/>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00" w:hRule="exact"/>
        </w:trPr>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左迅生</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w w:val="99"/>
                <w:sz w:val="22"/>
              </w:rPr>
              <w:t>5</w:t>
            </w:r>
            <w:r>
              <w:rPr>
                <w:rFonts w:ascii="Arial"/>
                <w:sz w:val="22"/>
              </w:rPr>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Arial" w:hAnsi="Arial" w:cs="Arial" w:eastAsia="Arial" w:hint="default"/>
                <w:sz w:val="22"/>
                <w:szCs w:val="22"/>
              </w:rPr>
            </w:pPr>
            <w:r>
              <w:rPr>
                <w:rFonts w:ascii="Arial"/>
                <w:w w:val="99"/>
                <w:sz w:val="22"/>
              </w:rPr>
              <w:t>4</w:t>
            </w:r>
            <w:r>
              <w:rPr>
                <w:rFonts w:ascii="Arial"/>
                <w:sz w:val="22"/>
              </w:rPr>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w w:val="99"/>
                <w:sz w:val="22"/>
              </w:rPr>
              <w:t>1</w:t>
            </w:r>
            <w:r>
              <w:rPr>
                <w:rFonts w:ascii="Arial"/>
                <w:sz w:val="22"/>
              </w:rPr>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1</w:t>
            </w:r>
            <w:r>
              <w:rPr>
                <w:rFonts w:ascii="Arial"/>
                <w:sz w:val="22"/>
              </w:rPr>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0</w:t>
            </w:r>
            <w:r>
              <w:rPr>
                <w:rFonts w:ascii="Arial"/>
                <w:sz w:val="22"/>
              </w:rPr>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755"/>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01" w:hRule="exact"/>
        </w:trPr>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佟吉禄</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w w:val="99"/>
                <w:sz w:val="22"/>
              </w:rPr>
              <w:t>5</w:t>
            </w:r>
            <w:r>
              <w:rPr>
                <w:rFonts w:ascii="Arial"/>
                <w:sz w:val="22"/>
              </w:rPr>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Arial" w:hAnsi="Arial" w:cs="Arial" w:eastAsia="Arial" w:hint="default"/>
                <w:sz w:val="22"/>
                <w:szCs w:val="22"/>
              </w:rPr>
            </w:pPr>
            <w:r>
              <w:rPr>
                <w:rFonts w:ascii="Arial"/>
                <w:w w:val="99"/>
                <w:sz w:val="22"/>
              </w:rPr>
              <w:t>5</w:t>
            </w:r>
            <w:r>
              <w:rPr>
                <w:rFonts w:ascii="Arial"/>
                <w:sz w:val="22"/>
              </w:rPr>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w w:val="99"/>
                <w:sz w:val="22"/>
              </w:rPr>
              <w:t>1</w:t>
            </w:r>
            <w:r>
              <w:rPr>
                <w:rFonts w:ascii="Arial"/>
                <w:sz w:val="22"/>
              </w:rPr>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0</w:t>
            </w:r>
            <w:r>
              <w:rPr>
                <w:rFonts w:ascii="Arial"/>
                <w:sz w:val="22"/>
              </w:rPr>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0</w:t>
            </w:r>
            <w:r>
              <w:rPr>
                <w:rFonts w:ascii="Arial"/>
                <w:sz w:val="22"/>
              </w:rPr>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755"/>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00" w:hRule="exact"/>
        </w:trPr>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刘彩</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w w:val="99"/>
                <w:sz w:val="22"/>
              </w:rPr>
              <w:t>5</w:t>
            </w:r>
            <w:r>
              <w:rPr>
                <w:rFonts w:ascii="Arial"/>
                <w:sz w:val="22"/>
              </w:rPr>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Arial" w:hAnsi="Arial" w:cs="Arial" w:eastAsia="Arial" w:hint="default"/>
                <w:sz w:val="22"/>
                <w:szCs w:val="22"/>
              </w:rPr>
            </w:pPr>
            <w:r>
              <w:rPr>
                <w:rFonts w:ascii="Arial"/>
                <w:w w:val="99"/>
                <w:sz w:val="22"/>
              </w:rPr>
              <w:t>5</w:t>
            </w:r>
            <w:r>
              <w:rPr>
                <w:rFonts w:ascii="Arial"/>
                <w:sz w:val="22"/>
              </w:rPr>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w w:val="99"/>
                <w:sz w:val="22"/>
              </w:rPr>
              <w:t>1</w:t>
            </w:r>
            <w:r>
              <w:rPr>
                <w:rFonts w:ascii="Arial"/>
                <w:sz w:val="22"/>
              </w:rPr>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0</w:t>
            </w:r>
            <w:r>
              <w:rPr>
                <w:rFonts w:ascii="Arial"/>
                <w:sz w:val="22"/>
              </w:rPr>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0</w:t>
            </w:r>
            <w:r>
              <w:rPr>
                <w:rFonts w:ascii="Arial"/>
                <w:sz w:val="22"/>
              </w:rPr>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755"/>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00" w:hRule="exact"/>
        </w:trPr>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赵纯均</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w w:val="99"/>
                <w:sz w:val="22"/>
              </w:rPr>
              <w:t>5</w:t>
            </w:r>
            <w:r>
              <w:rPr>
                <w:rFonts w:ascii="Arial"/>
                <w:sz w:val="22"/>
              </w:rPr>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Arial" w:hAnsi="Arial" w:cs="Arial" w:eastAsia="Arial" w:hint="default"/>
                <w:sz w:val="22"/>
                <w:szCs w:val="22"/>
              </w:rPr>
            </w:pPr>
            <w:r>
              <w:rPr>
                <w:rFonts w:ascii="Arial"/>
                <w:w w:val="99"/>
                <w:sz w:val="22"/>
              </w:rPr>
              <w:t>4</w:t>
            </w:r>
            <w:r>
              <w:rPr>
                <w:rFonts w:ascii="Arial"/>
                <w:sz w:val="22"/>
              </w:rPr>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w w:val="99"/>
                <w:sz w:val="22"/>
              </w:rPr>
              <w:t>1</w:t>
            </w:r>
            <w:r>
              <w:rPr>
                <w:rFonts w:ascii="Arial"/>
                <w:sz w:val="22"/>
              </w:rPr>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1</w:t>
            </w:r>
            <w:r>
              <w:rPr>
                <w:rFonts w:ascii="Arial"/>
                <w:sz w:val="22"/>
              </w:rPr>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0</w:t>
            </w:r>
            <w:r>
              <w:rPr>
                <w:rFonts w:ascii="Arial"/>
                <w:sz w:val="22"/>
              </w:rPr>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755"/>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00" w:hRule="exact"/>
        </w:trPr>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张英海</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w w:val="99"/>
                <w:sz w:val="22"/>
              </w:rPr>
              <w:t>5</w:t>
            </w:r>
            <w:r>
              <w:rPr>
                <w:rFonts w:ascii="Arial"/>
                <w:sz w:val="22"/>
              </w:rPr>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Arial" w:hAnsi="Arial" w:cs="Arial" w:eastAsia="Arial" w:hint="default"/>
                <w:sz w:val="22"/>
                <w:szCs w:val="22"/>
              </w:rPr>
            </w:pPr>
            <w:r>
              <w:rPr>
                <w:rFonts w:ascii="Arial"/>
                <w:w w:val="99"/>
                <w:sz w:val="22"/>
              </w:rPr>
              <w:t>5</w:t>
            </w:r>
            <w:r>
              <w:rPr>
                <w:rFonts w:ascii="Arial"/>
                <w:sz w:val="22"/>
              </w:rPr>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w w:val="99"/>
                <w:sz w:val="22"/>
              </w:rPr>
              <w:t>1</w:t>
            </w:r>
            <w:r>
              <w:rPr>
                <w:rFonts w:ascii="Arial"/>
                <w:sz w:val="22"/>
              </w:rPr>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0</w:t>
            </w:r>
            <w:r>
              <w:rPr>
                <w:rFonts w:ascii="Arial"/>
                <w:sz w:val="22"/>
              </w:rPr>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0</w:t>
            </w:r>
            <w:r>
              <w:rPr>
                <w:rFonts w:ascii="Arial"/>
                <w:sz w:val="22"/>
              </w:rPr>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755"/>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01" w:hRule="exact"/>
        </w:trPr>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夏大慰</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w w:val="99"/>
                <w:sz w:val="22"/>
              </w:rPr>
              <w:t>5</w:t>
            </w:r>
            <w:r>
              <w:rPr>
                <w:rFonts w:ascii="Arial"/>
                <w:sz w:val="22"/>
              </w:rPr>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Arial" w:hAnsi="Arial" w:cs="Arial" w:eastAsia="Arial" w:hint="default"/>
                <w:sz w:val="22"/>
                <w:szCs w:val="22"/>
              </w:rPr>
            </w:pPr>
            <w:r>
              <w:rPr>
                <w:rFonts w:ascii="Arial"/>
                <w:w w:val="99"/>
                <w:sz w:val="22"/>
              </w:rPr>
              <w:t>5</w:t>
            </w:r>
            <w:r>
              <w:rPr>
                <w:rFonts w:ascii="Arial"/>
                <w:sz w:val="22"/>
              </w:rPr>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w w:val="99"/>
                <w:sz w:val="22"/>
              </w:rPr>
              <w:t>1</w:t>
            </w:r>
            <w:r>
              <w:rPr>
                <w:rFonts w:ascii="Arial"/>
                <w:sz w:val="22"/>
              </w:rPr>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0</w:t>
            </w:r>
            <w:r>
              <w:rPr>
                <w:rFonts w:ascii="Arial"/>
                <w:sz w:val="22"/>
              </w:rPr>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0</w:t>
            </w:r>
            <w:r>
              <w:rPr>
                <w:rFonts w:ascii="Arial"/>
                <w:sz w:val="22"/>
              </w:rPr>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755"/>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bl>
    <w:p>
      <w:pPr>
        <w:spacing w:line="240" w:lineRule="auto" w:before="5"/>
        <w:rPr>
          <w:rFonts w:ascii="宋体" w:hAnsi="宋体" w:cs="宋体" w:eastAsia="宋体" w:hint="default"/>
          <w:sz w:val="19"/>
          <w:szCs w:val="19"/>
        </w:rPr>
      </w:pPr>
    </w:p>
    <w:tbl>
      <w:tblPr>
        <w:tblW w:w="0" w:type="auto"/>
        <w:jc w:val="left"/>
        <w:tblInd w:w="497" w:type="dxa"/>
        <w:tblLayout w:type="fixed"/>
        <w:tblCellMar>
          <w:top w:w="0" w:type="dxa"/>
          <w:left w:w="0" w:type="dxa"/>
          <w:bottom w:w="0" w:type="dxa"/>
          <w:right w:w="0" w:type="dxa"/>
        </w:tblCellMar>
        <w:tblLook w:val="01E0"/>
      </w:tblPr>
      <w:tblGrid>
        <w:gridCol w:w="4850"/>
        <w:gridCol w:w="4180"/>
      </w:tblGrid>
      <w:tr>
        <w:trPr>
          <w:trHeight w:val="300" w:hRule="exact"/>
        </w:trPr>
        <w:tc>
          <w:tcPr>
            <w:tcW w:w="485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年内召开董事会会议次数</w:t>
            </w:r>
          </w:p>
        </w:tc>
        <w:tc>
          <w:tcPr>
            <w:tcW w:w="4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w w:val="99"/>
                <w:sz w:val="22"/>
              </w:rPr>
              <w:t>5</w:t>
            </w:r>
            <w:r>
              <w:rPr>
                <w:rFonts w:ascii="Arial"/>
                <w:sz w:val="22"/>
              </w:rPr>
            </w:r>
          </w:p>
        </w:tc>
      </w:tr>
      <w:tr>
        <w:trPr>
          <w:trHeight w:val="300" w:hRule="exact"/>
        </w:trPr>
        <w:tc>
          <w:tcPr>
            <w:tcW w:w="485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其中：现场会议次数</w:t>
            </w:r>
          </w:p>
        </w:tc>
        <w:tc>
          <w:tcPr>
            <w:tcW w:w="4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w w:val="99"/>
                <w:sz w:val="22"/>
              </w:rPr>
              <w:t>4</w:t>
            </w:r>
            <w:r>
              <w:rPr>
                <w:rFonts w:ascii="Arial"/>
                <w:sz w:val="22"/>
              </w:rPr>
            </w:r>
          </w:p>
        </w:tc>
      </w:tr>
      <w:tr>
        <w:trPr>
          <w:trHeight w:val="301" w:hRule="exact"/>
        </w:trPr>
        <w:tc>
          <w:tcPr>
            <w:tcW w:w="485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通讯方式召开会议次数</w:t>
            </w:r>
          </w:p>
        </w:tc>
        <w:tc>
          <w:tcPr>
            <w:tcW w:w="4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w w:val="99"/>
                <w:sz w:val="22"/>
              </w:rPr>
              <w:t>1</w:t>
            </w:r>
            <w:r>
              <w:rPr>
                <w:rFonts w:ascii="Arial"/>
                <w:sz w:val="22"/>
              </w:rPr>
            </w:r>
          </w:p>
        </w:tc>
      </w:tr>
      <w:tr>
        <w:trPr>
          <w:trHeight w:val="300" w:hRule="exact"/>
        </w:trPr>
        <w:tc>
          <w:tcPr>
            <w:tcW w:w="485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现场结合通讯方式召开会议次数</w:t>
            </w:r>
          </w:p>
        </w:tc>
        <w:tc>
          <w:tcPr>
            <w:tcW w:w="4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w w:val="99"/>
                <w:sz w:val="22"/>
              </w:rPr>
              <w:t>0</w:t>
            </w:r>
            <w:r>
              <w:rPr>
                <w:rFonts w:ascii="Arial"/>
                <w:sz w:val="22"/>
              </w:rPr>
            </w:r>
          </w:p>
        </w:tc>
      </w:tr>
    </w:tbl>
    <w:p>
      <w:pPr>
        <w:spacing w:line="240" w:lineRule="auto" w:before="2"/>
        <w:rPr>
          <w:rFonts w:ascii="宋体" w:hAnsi="宋体" w:cs="宋体" w:eastAsia="宋体" w:hint="default"/>
          <w:sz w:val="14"/>
          <w:szCs w:val="14"/>
        </w:rPr>
      </w:pPr>
    </w:p>
    <w:p>
      <w:pPr>
        <w:pStyle w:val="BodyText"/>
        <w:spacing w:line="240" w:lineRule="auto" w:before="31"/>
        <w:ind w:left="169" w:right="101"/>
        <w:jc w:val="left"/>
      </w:pPr>
      <w:r>
        <w:rPr>
          <w:rFonts w:ascii="Arial" w:hAnsi="Arial" w:cs="Arial" w:eastAsia="Arial" w:hint="default"/>
        </w:rPr>
        <w:t>2</w:t>
      </w:r>
      <w:r>
        <w:rPr/>
        <w:t>、独立董事对公司有关事项提出异议的情况</w:t>
      </w:r>
    </w:p>
    <w:p>
      <w:pPr>
        <w:spacing w:line="240" w:lineRule="auto" w:before="10"/>
        <w:rPr>
          <w:rFonts w:ascii="宋体" w:hAnsi="宋体" w:cs="宋体" w:eastAsia="宋体" w:hint="default"/>
          <w:sz w:val="20"/>
          <w:szCs w:val="20"/>
        </w:rPr>
      </w:pPr>
    </w:p>
    <w:tbl>
      <w:tblPr>
        <w:tblW w:w="0" w:type="auto"/>
        <w:jc w:val="left"/>
        <w:tblInd w:w="497" w:type="dxa"/>
        <w:tblLayout w:type="fixed"/>
        <w:tblCellMar>
          <w:top w:w="0" w:type="dxa"/>
          <w:left w:w="0" w:type="dxa"/>
          <w:bottom w:w="0" w:type="dxa"/>
          <w:right w:w="0" w:type="dxa"/>
        </w:tblCellMar>
        <w:tblLook w:val="01E0"/>
      </w:tblPr>
      <w:tblGrid>
        <w:gridCol w:w="2668"/>
        <w:gridCol w:w="3638"/>
        <w:gridCol w:w="2724"/>
      </w:tblGrid>
      <w:tr>
        <w:trPr>
          <w:trHeight w:val="300" w:hRule="exact"/>
        </w:trPr>
        <w:tc>
          <w:tcPr>
            <w:tcW w:w="266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666" w:right="0"/>
              <w:jc w:val="left"/>
              <w:rPr>
                <w:rFonts w:ascii="宋体" w:hAnsi="宋体" w:cs="宋体" w:eastAsia="宋体" w:hint="default"/>
                <w:sz w:val="22"/>
                <w:szCs w:val="22"/>
              </w:rPr>
            </w:pPr>
            <w:r>
              <w:rPr>
                <w:rFonts w:ascii="宋体" w:hAnsi="宋体" w:cs="宋体" w:eastAsia="宋体" w:hint="default"/>
                <w:sz w:val="22"/>
                <w:szCs w:val="22"/>
              </w:rPr>
              <w:t>独立董事姓名</w:t>
            </w:r>
          </w:p>
        </w:tc>
        <w:tc>
          <w:tcPr>
            <w:tcW w:w="363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60" w:right="0"/>
              <w:jc w:val="left"/>
              <w:rPr>
                <w:rFonts w:ascii="宋体" w:hAnsi="宋体" w:cs="宋体" w:eastAsia="宋体" w:hint="default"/>
                <w:sz w:val="22"/>
                <w:szCs w:val="22"/>
              </w:rPr>
            </w:pPr>
            <w:r>
              <w:rPr>
                <w:rFonts w:ascii="宋体" w:hAnsi="宋体" w:cs="宋体" w:eastAsia="宋体" w:hint="default"/>
                <w:sz w:val="22"/>
                <w:szCs w:val="22"/>
              </w:rPr>
              <w:t>独立董事提出异议的重大事项内容</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803" w:right="0"/>
              <w:jc w:val="left"/>
              <w:rPr>
                <w:rFonts w:ascii="宋体" w:hAnsi="宋体" w:cs="宋体" w:eastAsia="宋体" w:hint="default"/>
                <w:sz w:val="22"/>
                <w:szCs w:val="22"/>
              </w:rPr>
            </w:pPr>
            <w:r>
              <w:rPr>
                <w:rFonts w:ascii="宋体" w:hAnsi="宋体" w:cs="宋体" w:eastAsia="宋体" w:hint="default"/>
                <w:sz w:val="22"/>
                <w:szCs w:val="22"/>
              </w:rPr>
              <w:t>异议的内容</w:t>
            </w:r>
          </w:p>
        </w:tc>
      </w:tr>
      <w:tr>
        <w:trPr>
          <w:trHeight w:val="300" w:hRule="exact"/>
        </w:trPr>
        <w:tc>
          <w:tcPr>
            <w:tcW w:w="266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刘彩</w:t>
            </w:r>
          </w:p>
        </w:tc>
        <w:tc>
          <w:tcPr>
            <w:tcW w:w="363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r>
      <w:tr>
        <w:trPr>
          <w:trHeight w:val="301" w:hRule="exact"/>
        </w:trPr>
        <w:tc>
          <w:tcPr>
            <w:tcW w:w="266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赵纯均</w:t>
            </w:r>
          </w:p>
        </w:tc>
        <w:tc>
          <w:tcPr>
            <w:tcW w:w="363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r>
      <w:tr>
        <w:trPr>
          <w:trHeight w:val="300" w:hRule="exact"/>
        </w:trPr>
        <w:tc>
          <w:tcPr>
            <w:tcW w:w="266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张英海</w:t>
            </w:r>
          </w:p>
        </w:tc>
        <w:tc>
          <w:tcPr>
            <w:tcW w:w="363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r>
      <w:tr>
        <w:trPr>
          <w:trHeight w:val="301" w:hRule="exact"/>
        </w:trPr>
        <w:tc>
          <w:tcPr>
            <w:tcW w:w="266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夏大慰</w:t>
            </w:r>
          </w:p>
        </w:tc>
        <w:tc>
          <w:tcPr>
            <w:tcW w:w="363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r>
    </w:tbl>
    <w:p>
      <w:pPr>
        <w:spacing w:line="240" w:lineRule="auto" w:before="2"/>
        <w:rPr>
          <w:rFonts w:ascii="宋体" w:hAnsi="宋体" w:cs="宋体" w:eastAsia="宋体" w:hint="default"/>
          <w:sz w:val="14"/>
          <w:szCs w:val="14"/>
        </w:rPr>
      </w:pPr>
    </w:p>
    <w:p>
      <w:pPr>
        <w:pStyle w:val="BodyText"/>
        <w:spacing w:line="240" w:lineRule="auto" w:before="31"/>
        <w:ind w:left="141" w:right="101"/>
        <w:jc w:val="left"/>
      </w:pPr>
      <w:r>
        <w:rPr/>
        <w:t>报告期内，公司独立董事未对公司本年度的董事会议案及其他非董事会议案事项提出异议。</w:t>
      </w:r>
    </w:p>
    <w:p>
      <w:pPr>
        <w:spacing w:line="240" w:lineRule="auto" w:before="1"/>
        <w:rPr>
          <w:rFonts w:ascii="宋体" w:hAnsi="宋体" w:cs="宋体" w:eastAsia="宋体" w:hint="default"/>
          <w:sz w:val="19"/>
          <w:szCs w:val="19"/>
        </w:rPr>
      </w:pPr>
    </w:p>
    <w:p>
      <w:pPr>
        <w:pStyle w:val="BodyText"/>
        <w:spacing w:line="427" w:lineRule="auto"/>
        <w:ind w:left="493" w:right="2313" w:hanging="324"/>
        <w:jc w:val="left"/>
      </w:pPr>
      <w:r>
        <w:rPr>
          <w:rFonts w:ascii="Arial" w:hAnsi="Arial" w:cs="Arial" w:eastAsia="Arial" w:hint="default"/>
        </w:rPr>
        <w:t>3</w:t>
      </w:r>
      <w:r>
        <w:rPr/>
        <w:t>、独立董事相关工作制度的建立健全情况、主要内容及独立董事履职情况</w:t>
      </w:r>
      <w:r>
        <w:rPr>
          <w:w w:val="99"/>
        </w:rPr>
        <w:t> </w:t>
      </w:r>
      <w:r>
        <w:rPr/>
        <w:t>公司制定了《独立董事工作细则》，独立董事职责主要为：</w:t>
      </w:r>
    </w:p>
    <w:p>
      <w:pPr>
        <w:pStyle w:val="BodyText"/>
        <w:spacing w:line="286" w:lineRule="exact" w:before="106"/>
        <w:ind w:left="987" w:right="101" w:hanging="468"/>
        <w:jc w:val="left"/>
      </w:pPr>
      <w:r>
        <w:rPr>
          <w:rFonts w:ascii="Arial" w:hAnsi="Arial" w:cs="Arial" w:eastAsia="Arial" w:hint="default"/>
        </w:rPr>
        <w:t>3.1</w:t>
      </w:r>
      <w:r>
        <w:rPr>
          <w:rFonts w:ascii="Arial" w:hAnsi="Arial" w:cs="Arial" w:eastAsia="Arial" w:hint="default"/>
          <w:spacing w:val="37"/>
        </w:rPr>
        <w:t> </w:t>
      </w:r>
      <w:r>
        <w:rPr/>
        <w:t>为了充分发挥独立董事的作用，独立董事除具有公司法和其他相关法律、法规赋予董事</w:t>
      </w:r>
      <w:r>
        <w:rPr>
          <w:w w:val="99"/>
        </w:rPr>
        <w:t> </w:t>
      </w:r>
      <w:r>
        <w:rPr/>
        <w:t>的职权外，本公司还赋予独立董事以下特别职权：</w:t>
      </w:r>
    </w:p>
    <w:p>
      <w:pPr>
        <w:spacing w:line="240" w:lineRule="auto" w:before="12"/>
        <w:rPr>
          <w:rFonts w:ascii="宋体" w:hAnsi="宋体" w:cs="宋体" w:eastAsia="宋体" w:hint="default"/>
          <w:sz w:val="17"/>
          <w:szCs w:val="17"/>
        </w:rPr>
      </w:pPr>
    </w:p>
    <w:p>
      <w:pPr>
        <w:pStyle w:val="BodyText"/>
        <w:spacing w:line="230" w:lineRule="auto"/>
        <w:ind w:left="987" w:right="222" w:hanging="468"/>
        <w:jc w:val="left"/>
      </w:pPr>
      <w:r>
        <w:rPr>
          <w:rFonts w:ascii="Arial" w:hAnsi="Arial" w:cs="Arial" w:eastAsia="Arial" w:hint="default"/>
        </w:rPr>
        <w:t>3.1.1</w:t>
      </w:r>
      <w:r>
        <w:rPr>
          <w:rFonts w:ascii="Arial" w:hAnsi="Arial" w:cs="Arial" w:eastAsia="Arial" w:hint="default"/>
          <w:spacing w:val="-8"/>
        </w:rPr>
        <w:t> </w:t>
      </w:r>
      <w:r>
        <w:rPr/>
        <w:t>重大关联交易指公司拟与关联人达成的总额高于证券监管部门规定标准或证券监管部门</w:t>
      </w:r>
      <w:r>
        <w:rPr>
          <w:w w:val="99"/>
        </w:rPr>
        <w:t> </w:t>
      </w:r>
      <w:r>
        <w:rPr/>
        <w:t>特别要求的关联交易，应由独立董事认可后，提交董事会讨论；</w:t>
      </w:r>
      <w:r>
        <w:rPr>
          <w:w w:val="99"/>
        </w:rPr>
        <w:t> </w:t>
      </w:r>
      <w:r>
        <w:rPr/>
        <w:t>独立董事作出判断前，可以聘请中介机构出具独立财务顾问报告，作为其判断的依据。</w:t>
      </w:r>
    </w:p>
    <w:p>
      <w:pPr>
        <w:spacing w:line="240" w:lineRule="auto" w:before="3"/>
        <w:rPr>
          <w:rFonts w:ascii="宋体" w:hAnsi="宋体" w:cs="宋体" w:eastAsia="宋体" w:hint="default"/>
          <w:sz w:val="19"/>
          <w:szCs w:val="19"/>
        </w:rPr>
      </w:pPr>
    </w:p>
    <w:p>
      <w:pPr>
        <w:pStyle w:val="BodyText"/>
        <w:spacing w:line="240" w:lineRule="auto"/>
        <w:ind w:left="519" w:right="101"/>
        <w:jc w:val="left"/>
      </w:pPr>
      <w:r>
        <w:rPr>
          <w:rFonts w:ascii="Arial" w:hAnsi="Arial" w:cs="Arial" w:eastAsia="Arial" w:hint="default"/>
        </w:rPr>
        <w:t>3.1.2</w:t>
      </w:r>
      <w:r>
        <w:rPr>
          <w:rFonts w:ascii="Arial" w:hAnsi="Arial" w:cs="Arial" w:eastAsia="Arial" w:hint="default"/>
          <w:spacing w:val="-9"/>
        </w:rPr>
        <w:t> </w:t>
      </w:r>
      <w:r>
        <w:rPr/>
        <w:t>向董事会提议聘用或解聘会计师事务所；</w:t>
      </w:r>
    </w:p>
    <w:p>
      <w:pPr>
        <w:spacing w:line="240" w:lineRule="auto" w:before="12"/>
        <w:rPr>
          <w:rFonts w:ascii="宋体" w:hAnsi="宋体" w:cs="宋体" w:eastAsia="宋体" w:hint="default"/>
          <w:sz w:val="17"/>
          <w:szCs w:val="17"/>
        </w:rPr>
      </w:pPr>
    </w:p>
    <w:p>
      <w:pPr>
        <w:pStyle w:val="BodyText"/>
        <w:spacing w:line="240" w:lineRule="auto"/>
        <w:ind w:left="519" w:right="101"/>
        <w:jc w:val="left"/>
      </w:pPr>
      <w:r>
        <w:rPr>
          <w:rFonts w:ascii="Arial" w:hAnsi="Arial" w:cs="Arial" w:eastAsia="Arial" w:hint="default"/>
        </w:rPr>
        <w:t>3.1.3</w:t>
      </w:r>
      <w:r>
        <w:rPr>
          <w:rFonts w:ascii="Arial" w:hAnsi="Arial" w:cs="Arial" w:eastAsia="Arial" w:hint="default"/>
          <w:spacing w:val="-8"/>
        </w:rPr>
        <w:t> </w:t>
      </w:r>
      <w:r>
        <w:rPr/>
        <w:t>向董事会提请召开临时股东大会；</w:t>
      </w:r>
    </w:p>
    <w:p>
      <w:pPr>
        <w:spacing w:after="0" w:line="240" w:lineRule="auto"/>
        <w:jc w:val="left"/>
        <w:sectPr>
          <w:pgSz w:w="11910" w:h="16840"/>
          <w:pgMar w:header="1079" w:footer="752" w:top="1320" w:bottom="940" w:left="1440" w:right="800"/>
        </w:sectPr>
      </w:pPr>
    </w:p>
    <w:p>
      <w:pPr>
        <w:spacing w:line="240" w:lineRule="auto" w:before="6"/>
        <w:rPr>
          <w:rFonts w:ascii="宋体" w:hAnsi="宋体" w:cs="宋体" w:eastAsia="宋体" w:hint="default"/>
          <w:sz w:val="19"/>
          <w:szCs w:val="19"/>
        </w:rPr>
      </w:pPr>
    </w:p>
    <w:p>
      <w:pPr>
        <w:pStyle w:val="BodyText"/>
        <w:spacing w:line="240" w:lineRule="auto" w:before="31"/>
        <w:ind w:left="519" w:right="101"/>
        <w:jc w:val="left"/>
      </w:pPr>
      <w:r>
        <w:rPr>
          <w:rFonts w:ascii="Arial" w:hAnsi="Arial" w:cs="Arial" w:eastAsia="Arial" w:hint="default"/>
        </w:rPr>
        <w:t>3.1.4</w:t>
      </w:r>
      <w:r>
        <w:rPr>
          <w:rFonts w:ascii="Arial" w:hAnsi="Arial" w:cs="Arial" w:eastAsia="Arial" w:hint="default"/>
          <w:spacing w:val="-9"/>
        </w:rPr>
        <w:t> </w:t>
      </w:r>
      <w:r>
        <w:rPr/>
        <w:t>提议召开董事会；</w:t>
      </w:r>
    </w:p>
    <w:p>
      <w:pPr>
        <w:spacing w:line="240" w:lineRule="auto" w:before="1"/>
        <w:rPr>
          <w:rFonts w:ascii="宋体" w:hAnsi="宋体" w:cs="宋体" w:eastAsia="宋体" w:hint="default"/>
          <w:sz w:val="20"/>
          <w:szCs w:val="20"/>
        </w:rPr>
      </w:pPr>
    </w:p>
    <w:p>
      <w:pPr>
        <w:pStyle w:val="BodyText"/>
        <w:spacing w:line="286" w:lineRule="exact"/>
        <w:ind w:left="1051" w:right="222" w:hanging="532"/>
        <w:jc w:val="left"/>
      </w:pPr>
      <w:r>
        <w:rPr>
          <w:rFonts w:ascii="Arial" w:hAnsi="Arial" w:cs="Arial" w:eastAsia="Arial" w:hint="default"/>
        </w:rPr>
        <w:t>3.1.5</w:t>
      </w:r>
      <w:r>
        <w:rPr>
          <w:rFonts w:ascii="Arial" w:hAnsi="Arial" w:cs="Arial" w:eastAsia="Arial" w:hint="default"/>
          <w:spacing w:val="-8"/>
        </w:rPr>
        <w:t> </w:t>
      </w:r>
      <w:r>
        <w:rPr/>
        <w:t>经独立董事占多数的专门委员会同意或经独立董事会议同意，独立董事可独立聘请相应</w:t>
      </w:r>
      <w:r>
        <w:rPr>
          <w:w w:val="99"/>
        </w:rPr>
        <w:t> </w:t>
      </w:r>
      <w:r>
        <w:rPr/>
        <w:t>的外部审计机构或咨询机构；</w:t>
      </w:r>
    </w:p>
    <w:p>
      <w:pPr>
        <w:spacing w:line="240" w:lineRule="auto" w:before="2"/>
        <w:rPr>
          <w:rFonts w:ascii="宋体" w:hAnsi="宋体" w:cs="宋体" w:eastAsia="宋体" w:hint="default"/>
          <w:sz w:val="17"/>
          <w:szCs w:val="17"/>
        </w:rPr>
      </w:pPr>
    </w:p>
    <w:p>
      <w:pPr>
        <w:pStyle w:val="BodyText"/>
        <w:spacing w:line="240" w:lineRule="auto"/>
        <w:ind w:left="519" w:right="101"/>
        <w:jc w:val="left"/>
      </w:pPr>
      <w:r>
        <w:rPr>
          <w:rFonts w:ascii="Arial" w:hAnsi="Arial" w:cs="Arial" w:eastAsia="Arial" w:hint="default"/>
        </w:rPr>
        <w:t>3.1.6</w:t>
      </w:r>
      <w:r>
        <w:rPr>
          <w:rFonts w:ascii="Arial" w:hAnsi="Arial" w:cs="Arial" w:eastAsia="Arial" w:hint="default"/>
          <w:spacing w:val="-9"/>
        </w:rPr>
        <w:t> </w:t>
      </w:r>
      <w:r>
        <w:rPr/>
        <w:t>可以在股东大会召开前公开向股东征集投票权。</w:t>
      </w:r>
    </w:p>
    <w:p>
      <w:pPr>
        <w:spacing w:line="240" w:lineRule="auto" w:before="12"/>
        <w:rPr>
          <w:rFonts w:ascii="宋体" w:hAnsi="宋体" w:cs="宋体" w:eastAsia="宋体" w:hint="default"/>
          <w:sz w:val="17"/>
          <w:szCs w:val="17"/>
        </w:rPr>
      </w:pPr>
    </w:p>
    <w:p>
      <w:pPr>
        <w:pStyle w:val="BodyText"/>
        <w:spacing w:line="240" w:lineRule="auto"/>
        <w:ind w:left="519" w:right="101"/>
        <w:jc w:val="left"/>
      </w:pPr>
      <w:r>
        <w:rPr>
          <w:rFonts w:ascii="Arial" w:hAnsi="Arial" w:cs="Arial" w:eastAsia="Arial" w:hint="default"/>
        </w:rPr>
        <w:t>3.1.7</w:t>
      </w:r>
      <w:r>
        <w:rPr>
          <w:rFonts w:ascii="Arial" w:hAnsi="Arial" w:cs="Arial" w:eastAsia="Arial" w:hint="default"/>
          <w:spacing w:val="-8"/>
        </w:rPr>
        <w:t> </w:t>
      </w:r>
      <w:r>
        <w:rPr/>
        <w:t>独立董事有关年报工作的职责：</w:t>
      </w:r>
    </w:p>
    <w:p>
      <w:pPr>
        <w:spacing w:line="240" w:lineRule="auto" w:before="13"/>
        <w:rPr>
          <w:rFonts w:ascii="宋体" w:hAnsi="宋体" w:cs="宋体" w:eastAsia="宋体" w:hint="default"/>
          <w:sz w:val="17"/>
          <w:szCs w:val="17"/>
        </w:rPr>
      </w:pPr>
    </w:p>
    <w:p>
      <w:pPr>
        <w:pStyle w:val="BodyText"/>
        <w:spacing w:line="240" w:lineRule="auto"/>
        <w:ind w:left="519" w:right="101"/>
        <w:jc w:val="left"/>
      </w:pPr>
      <w:r>
        <w:rPr>
          <w:rFonts w:ascii="Arial" w:hAnsi="Arial" w:cs="Arial" w:eastAsia="Arial" w:hint="default"/>
        </w:rPr>
        <w:t>3.1.7.1</w:t>
      </w:r>
      <w:r>
        <w:rPr>
          <w:rFonts w:ascii="Arial" w:hAnsi="Arial" w:cs="Arial" w:eastAsia="Arial" w:hint="default"/>
          <w:spacing w:val="-10"/>
        </w:rPr>
        <w:t> </w:t>
      </w:r>
      <w:r>
        <w:rPr/>
        <w:t>独立董事应在公司年报的编制和披露过程中，切实履行责任和义务，勤勉尽责。</w:t>
      </w:r>
    </w:p>
    <w:p>
      <w:pPr>
        <w:spacing w:line="240" w:lineRule="auto" w:before="1"/>
        <w:rPr>
          <w:rFonts w:ascii="宋体" w:hAnsi="宋体" w:cs="宋体" w:eastAsia="宋体" w:hint="default"/>
          <w:sz w:val="20"/>
          <w:szCs w:val="20"/>
        </w:rPr>
      </w:pPr>
    </w:p>
    <w:p>
      <w:pPr>
        <w:pStyle w:val="BodyText"/>
        <w:spacing w:line="286" w:lineRule="exact"/>
        <w:ind w:left="1194" w:right="274" w:hanging="675"/>
        <w:jc w:val="both"/>
      </w:pPr>
      <w:r>
        <w:rPr>
          <w:rFonts w:ascii="Arial" w:hAnsi="Arial" w:cs="Arial" w:eastAsia="Arial" w:hint="default"/>
        </w:rPr>
        <w:t>3.1.7.2</w:t>
      </w:r>
      <w:r>
        <w:rPr>
          <w:rFonts w:ascii="Arial" w:hAnsi="Arial" w:cs="Arial" w:eastAsia="Arial" w:hint="default"/>
          <w:spacing w:val="-9"/>
        </w:rPr>
        <w:t> </w:t>
      </w:r>
      <w:r>
        <w:rPr/>
        <w:t>公司管理层应向每位独立董事全面汇报公司本年度的生产经营情况和重大事项的进展</w:t>
      </w:r>
      <w:r>
        <w:rPr>
          <w:w w:val="99"/>
        </w:rPr>
        <w:t> </w:t>
      </w:r>
      <w:r>
        <w:rPr/>
        <w:t>情况，同时，公司应安排每位独立董事进行实地考察，上述事项应有书面记录，必要</w:t>
      </w:r>
      <w:r>
        <w:rPr>
          <w:w w:val="99"/>
        </w:rPr>
        <w:t> </w:t>
      </w:r>
      <w:r>
        <w:rPr/>
        <w:t>的文件应有当事人签字。</w:t>
      </w:r>
    </w:p>
    <w:p>
      <w:pPr>
        <w:spacing w:line="240" w:lineRule="auto" w:before="3"/>
        <w:rPr>
          <w:rFonts w:ascii="宋体" w:hAnsi="宋体" w:cs="宋体" w:eastAsia="宋体" w:hint="default"/>
          <w:sz w:val="19"/>
          <w:szCs w:val="19"/>
        </w:rPr>
      </w:pPr>
    </w:p>
    <w:p>
      <w:pPr>
        <w:pStyle w:val="BodyText"/>
        <w:spacing w:line="286" w:lineRule="exact"/>
        <w:ind w:left="1194" w:right="274" w:hanging="675"/>
        <w:jc w:val="both"/>
      </w:pPr>
      <w:r>
        <w:rPr>
          <w:rFonts w:ascii="Arial" w:hAnsi="Arial" w:cs="Arial" w:eastAsia="Arial" w:hint="default"/>
        </w:rPr>
        <w:t>3.1.7.3</w:t>
      </w:r>
      <w:r>
        <w:rPr>
          <w:rFonts w:ascii="Arial" w:hAnsi="Arial" w:cs="Arial" w:eastAsia="Arial" w:hint="default"/>
          <w:spacing w:val="-9"/>
        </w:rPr>
        <w:t> </w:t>
      </w:r>
      <w:r>
        <w:rPr/>
        <w:t>财务负责人应在为公司提供年报审计的注册会计师（以下简称“年审注册会计师”）</w:t>
      </w:r>
      <w:r>
        <w:rPr>
          <w:w w:val="99"/>
        </w:rPr>
        <w:t> </w:t>
      </w:r>
      <w:r>
        <w:rPr/>
        <w:t>进场审计前向每位独立董事书面提交本年度审计工作安排及其它相关资料。</w:t>
      </w:r>
    </w:p>
    <w:p>
      <w:pPr>
        <w:spacing w:line="240" w:lineRule="auto" w:before="13"/>
        <w:rPr>
          <w:rFonts w:ascii="宋体" w:hAnsi="宋体" w:cs="宋体" w:eastAsia="宋体" w:hint="default"/>
          <w:sz w:val="17"/>
          <w:szCs w:val="17"/>
        </w:rPr>
      </w:pPr>
    </w:p>
    <w:p>
      <w:pPr>
        <w:pStyle w:val="BodyText"/>
        <w:spacing w:line="230" w:lineRule="auto"/>
        <w:ind w:left="1194" w:right="274" w:hanging="675"/>
        <w:jc w:val="both"/>
      </w:pPr>
      <w:r>
        <w:rPr>
          <w:rFonts w:ascii="Arial" w:hAnsi="Arial" w:cs="Arial" w:eastAsia="Arial" w:hint="default"/>
        </w:rPr>
        <w:t>3.1.7.4</w:t>
      </w:r>
      <w:r>
        <w:rPr>
          <w:rFonts w:ascii="Arial" w:hAnsi="Arial" w:cs="Arial" w:eastAsia="Arial" w:hint="default"/>
          <w:spacing w:val="-9"/>
        </w:rPr>
        <w:t> </w:t>
      </w:r>
      <w:r>
        <w:rPr/>
        <w:t>公司应在年审注册会计师出具初步审计意见后和召开董事会会议审议年报前，至少安</w:t>
      </w:r>
      <w:r>
        <w:rPr>
          <w:w w:val="99"/>
        </w:rPr>
        <w:t> </w:t>
      </w:r>
      <w:r>
        <w:rPr/>
        <w:t>排一次独立董事会议，与年审注册会计师沟通审计过程中发现的问题，独立董事应履</w:t>
      </w:r>
      <w:r>
        <w:rPr>
          <w:w w:val="99"/>
        </w:rPr>
        <w:t> </w:t>
      </w:r>
      <w:r>
        <w:rPr/>
        <w:t>行见面的职责。见面会应有书面记录及当事人签字。</w:t>
      </w:r>
    </w:p>
    <w:p>
      <w:pPr>
        <w:spacing w:line="240" w:lineRule="auto" w:before="4"/>
        <w:rPr>
          <w:rFonts w:ascii="宋体" w:hAnsi="宋体" w:cs="宋体" w:eastAsia="宋体" w:hint="default"/>
          <w:sz w:val="19"/>
          <w:szCs w:val="19"/>
        </w:rPr>
      </w:pPr>
    </w:p>
    <w:p>
      <w:pPr>
        <w:pStyle w:val="BodyText"/>
        <w:spacing w:line="240" w:lineRule="auto"/>
        <w:ind w:left="519" w:right="101"/>
        <w:jc w:val="left"/>
      </w:pPr>
      <w:r>
        <w:rPr>
          <w:rFonts w:ascii="Arial" w:hAnsi="Arial" w:cs="Arial" w:eastAsia="Arial" w:hint="default"/>
        </w:rPr>
        <w:t>3.2 </w:t>
      </w:r>
      <w:r>
        <w:rPr>
          <w:rFonts w:ascii="Arial" w:hAnsi="Arial" w:cs="Arial" w:eastAsia="Arial" w:hint="default"/>
          <w:spacing w:val="59"/>
        </w:rPr>
        <w:t> </w:t>
      </w:r>
      <w:r>
        <w:rPr/>
        <w:t>独立董事行使上述职权应当取得全体独立董事的二分之一以上同意。</w:t>
      </w:r>
    </w:p>
    <w:p>
      <w:pPr>
        <w:spacing w:line="240" w:lineRule="auto" w:before="12"/>
        <w:rPr>
          <w:rFonts w:ascii="宋体" w:hAnsi="宋体" w:cs="宋体" w:eastAsia="宋体" w:hint="default"/>
          <w:sz w:val="17"/>
          <w:szCs w:val="17"/>
        </w:rPr>
      </w:pPr>
    </w:p>
    <w:p>
      <w:pPr>
        <w:pStyle w:val="BodyText"/>
        <w:spacing w:line="240" w:lineRule="auto"/>
        <w:ind w:left="519" w:right="101"/>
        <w:jc w:val="left"/>
      </w:pPr>
      <w:r>
        <w:rPr>
          <w:rFonts w:ascii="Arial" w:hAnsi="Arial" w:cs="Arial" w:eastAsia="Arial" w:hint="default"/>
        </w:rPr>
        <w:t>3.3  </w:t>
      </w:r>
      <w:r>
        <w:rPr>
          <w:rFonts w:ascii="Arial" w:hAnsi="Arial" w:cs="Arial" w:eastAsia="Arial" w:hint="default"/>
          <w:spacing w:val="11"/>
        </w:rPr>
        <w:t> </w:t>
      </w:r>
      <w:r>
        <w:rPr/>
        <w:t>如上述提议未被采纳或上述职权不能正常行使，公司应将有关情况予以披露。</w:t>
      </w:r>
    </w:p>
    <w:p>
      <w:pPr>
        <w:spacing w:line="240" w:lineRule="auto" w:before="13"/>
        <w:rPr>
          <w:rFonts w:ascii="宋体" w:hAnsi="宋体" w:cs="宋体" w:eastAsia="宋体" w:hint="default"/>
          <w:sz w:val="17"/>
          <w:szCs w:val="17"/>
        </w:rPr>
      </w:pPr>
    </w:p>
    <w:p>
      <w:pPr>
        <w:pStyle w:val="BodyText"/>
        <w:tabs>
          <w:tab w:pos="1033" w:val="left" w:leader="none"/>
        </w:tabs>
        <w:spacing w:line="240" w:lineRule="auto"/>
        <w:ind w:left="519" w:right="101"/>
        <w:jc w:val="left"/>
      </w:pPr>
      <w:r>
        <w:rPr>
          <w:rFonts w:ascii="Arial" w:hAnsi="Arial" w:cs="Arial" w:eastAsia="Arial" w:hint="default"/>
          <w:w w:val="95"/>
        </w:rPr>
        <w:t>3.4</w:t>
        <w:tab/>
      </w:r>
      <w:r>
        <w:rPr/>
        <w:t>在公司董事会下设的专门委员会中，独立董事应当占委员会成员二分之一以上的比例。</w:t>
      </w:r>
    </w:p>
    <w:p>
      <w:pPr>
        <w:spacing w:line="240" w:lineRule="auto" w:before="2"/>
        <w:rPr>
          <w:rFonts w:ascii="宋体" w:hAnsi="宋体" w:cs="宋体" w:eastAsia="宋体" w:hint="default"/>
          <w:sz w:val="18"/>
          <w:szCs w:val="18"/>
        </w:rPr>
      </w:pPr>
    </w:p>
    <w:p>
      <w:pPr>
        <w:pStyle w:val="BodyText"/>
        <w:spacing w:line="237" w:lineRule="auto"/>
        <w:ind w:left="519" w:right="225"/>
        <w:jc w:val="both"/>
      </w:pPr>
      <w:r>
        <w:rPr>
          <w:spacing w:val="-3"/>
        </w:rPr>
        <w:t>报告期内，公司共召开了四次独立董事会议。独立董事对关联交易、对外担保等发表了独立意</w:t>
      </w:r>
      <w:r>
        <w:rPr>
          <w:spacing w:val="-93"/>
        </w:rPr>
        <w:t> </w:t>
      </w:r>
      <w:r>
        <w:rPr>
          <w:spacing w:val="-93"/>
        </w:rPr>
      </w:r>
      <w:r>
        <w:rPr>
          <w:spacing w:val="-3"/>
        </w:rPr>
        <w:t>见，很好地履行作为独立董事的职责。独立董事们在董事会审议中报、年报前听取审计师有关</w:t>
      </w:r>
      <w:r>
        <w:rPr>
          <w:spacing w:val="-93"/>
        </w:rPr>
        <w:t> </w:t>
      </w:r>
      <w:r>
        <w:rPr>
          <w:spacing w:val="-93"/>
        </w:rPr>
      </w:r>
      <w:r>
        <w:rPr>
          <w:spacing w:val="-3"/>
        </w:rPr>
        <w:t>中报审阅、年报审计中发现的相关问题、及财务部关于审计师所提问题的改进措施的汇报。同</w:t>
      </w:r>
      <w:r>
        <w:rPr>
          <w:spacing w:val="-93"/>
        </w:rPr>
        <w:t> </w:t>
      </w:r>
      <w:r>
        <w:rPr>
          <w:spacing w:val="-93"/>
        </w:rPr>
      </w:r>
      <w:r>
        <w:rPr>
          <w:spacing w:val="-3"/>
        </w:rPr>
        <w:t>时独立董事还在中报、年报披露前听取公司有关内控、内审总体情况及下一年的工作计划等的</w:t>
      </w:r>
      <w:r>
        <w:rPr>
          <w:spacing w:val="-93"/>
        </w:rPr>
        <w:t> </w:t>
      </w:r>
      <w:r>
        <w:rPr>
          <w:spacing w:val="-93"/>
        </w:rPr>
      </w:r>
      <w:r>
        <w:rPr/>
        <w:t>汇报。</w:t>
      </w:r>
    </w:p>
    <w:p>
      <w:pPr>
        <w:spacing w:line="240" w:lineRule="auto" w:before="1"/>
        <w:rPr>
          <w:rFonts w:ascii="宋体" w:hAnsi="宋体" w:cs="宋体" w:eastAsia="宋体" w:hint="default"/>
          <w:sz w:val="19"/>
          <w:szCs w:val="19"/>
        </w:rPr>
      </w:pPr>
    </w:p>
    <w:p>
      <w:pPr>
        <w:pStyle w:val="BodyText"/>
        <w:spacing w:line="240" w:lineRule="auto"/>
        <w:ind w:left="123" w:right="1581"/>
        <w:jc w:val="center"/>
      </w:pPr>
      <w:r>
        <w:rPr/>
        <w:t>(三)公司相对于控股股东在业务、人员、资产、机构、财务等方面的独立完整情况</w:t>
      </w:r>
    </w:p>
    <w:p>
      <w:pPr>
        <w:spacing w:line="240" w:lineRule="auto" w:before="12"/>
        <w:rPr>
          <w:rFonts w:ascii="宋体" w:hAnsi="宋体" w:cs="宋体" w:eastAsia="宋体" w:hint="default"/>
          <w:sz w:val="21"/>
          <w:szCs w:val="21"/>
        </w:rPr>
      </w:pPr>
    </w:p>
    <w:tbl>
      <w:tblPr>
        <w:tblW w:w="0" w:type="auto"/>
        <w:jc w:val="left"/>
        <w:tblInd w:w="218" w:type="dxa"/>
        <w:tblLayout w:type="fixed"/>
        <w:tblCellMar>
          <w:top w:w="0" w:type="dxa"/>
          <w:left w:w="0" w:type="dxa"/>
          <w:bottom w:w="0" w:type="dxa"/>
          <w:right w:w="0" w:type="dxa"/>
        </w:tblCellMar>
        <w:tblLook w:val="01E0"/>
      </w:tblPr>
      <w:tblGrid>
        <w:gridCol w:w="2292"/>
        <w:gridCol w:w="1355"/>
        <w:gridCol w:w="5663"/>
      </w:tblGrid>
      <w:tr>
        <w:trPr>
          <w:trHeight w:val="274" w:hRule="exact"/>
        </w:trPr>
        <w:tc>
          <w:tcPr>
            <w:tcW w:w="2292" w:type="dxa"/>
            <w:tcBorders>
              <w:top w:val="single" w:sz="6" w:space="0" w:color="000000"/>
              <w:left w:val="single" w:sz="6" w:space="0" w:color="000000"/>
              <w:bottom w:val="single" w:sz="6" w:space="0" w:color="000000"/>
              <w:right w:val="single" w:sz="6" w:space="0" w:color="000000"/>
            </w:tcBorders>
          </w:tcPr>
          <w:p>
            <w:pP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是否独立完整</w:t>
            </w:r>
          </w:p>
        </w:tc>
        <w:tc>
          <w:tcPr>
            <w:tcW w:w="566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
              <w:jc w:val="center"/>
              <w:rPr>
                <w:rFonts w:ascii="宋体" w:hAnsi="宋体" w:cs="宋体" w:eastAsia="宋体" w:hint="default"/>
                <w:sz w:val="20"/>
                <w:szCs w:val="20"/>
              </w:rPr>
            </w:pPr>
            <w:r>
              <w:rPr>
                <w:rFonts w:ascii="宋体" w:hAnsi="宋体" w:cs="宋体" w:eastAsia="宋体" w:hint="default"/>
                <w:sz w:val="20"/>
                <w:szCs w:val="20"/>
              </w:rPr>
              <w:t>情况说明</w:t>
            </w:r>
          </w:p>
        </w:tc>
      </w:tr>
      <w:tr>
        <w:trPr>
          <w:trHeight w:val="793" w:hRule="exact"/>
        </w:trPr>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8" w:right="0"/>
              <w:jc w:val="left"/>
              <w:rPr>
                <w:rFonts w:ascii="宋体" w:hAnsi="宋体" w:cs="宋体" w:eastAsia="宋体" w:hint="default"/>
                <w:sz w:val="20"/>
                <w:szCs w:val="20"/>
              </w:rPr>
            </w:pPr>
            <w:r>
              <w:rPr>
                <w:rFonts w:ascii="宋体" w:hAnsi="宋体" w:cs="宋体" w:eastAsia="宋体" w:hint="default"/>
                <w:sz w:val="20"/>
                <w:szCs w:val="20"/>
              </w:rPr>
              <w:t>业务方面独立完整情况</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566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49" w:right="0"/>
              <w:jc w:val="left"/>
              <w:rPr>
                <w:rFonts w:ascii="宋体" w:hAnsi="宋体" w:cs="宋体" w:eastAsia="宋体" w:hint="default"/>
                <w:sz w:val="20"/>
                <w:szCs w:val="20"/>
              </w:rPr>
            </w:pPr>
            <w:r>
              <w:rPr>
                <w:rFonts w:ascii="宋体" w:hAnsi="宋体" w:cs="宋体" w:eastAsia="宋体" w:hint="default"/>
                <w:sz w:val="20"/>
                <w:szCs w:val="20"/>
              </w:rPr>
              <w:t>由于公司的经营范围仅限于通过中国联通</w:t>
            </w:r>
            <w:r>
              <w:rPr>
                <w:rFonts w:ascii="宋体" w:hAnsi="宋体" w:cs="宋体" w:eastAsia="宋体" w:hint="default"/>
                <w:spacing w:val="-53"/>
                <w:sz w:val="20"/>
                <w:szCs w:val="20"/>
              </w:rPr>
              <w:t> </w:t>
            </w:r>
            <w:r>
              <w:rPr>
                <w:rFonts w:ascii="Arial" w:hAnsi="Arial" w:cs="Arial" w:eastAsia="Arial" w:hint="default"/>
                <w:sz w:val="20"/>
                <w:szCs w:val="20"/>
              </w:rPr>
              <w:t>BVI</w:t>
            </w:r>
            <w:r>
              <w:rPr>
                <w:rFonts w:ascii="Arial" w:hAnsi="Arial" w:cs="Arial" w:eastAsia="Arial" w:hint="default"/>
                <w:spacing w:val="-9"/>
                <w:sz w:val="20"/>
                <w:szCs w:val="20"/>
              </w:rPr>
              <w:t> </w:t>
            </w:r>
            <w:r>
              <w:rPr>
                <w:rFonts w:ascii="宋体" w:hAnsi="宋体" w:cs="宋体" w:eastAsia="宋体" w:hint="default"/>
                <w:sz w:val="20"/>
                <w:szCs w:val="20"/>
              </w:rPr>
              <w:t>有限公司（以下</w:t>
            </w:r>
          </w:p>
          <w:p>
            <w:pPr>
              <w:pStyle w:val="TableParagraph"/>
              <w:spacing w:line="260" w:lineRule="exact" w:before="17"/>
              <w:ind w:left="48" w:right="173"/>
              <w:jc w:val="left"/>
              <w:rPr>
                <w:rFonts w:ascii="宋体" w:hAnsi="宋体" w:cs="宋体" w:eastAsia="宋体" w:hint="default"/>
                <w:sz w:val="20"/>
                <w:szCs w:val="20"/>
              </w:rPr>
            </w:pPr>
            <w:r>
              <w:rPr>
                <w:rFonts w:ascii="宋体" w:hAnsi="宋体" w:cs="宋体" w:eastAsia="宋体" w:hint="default"/>
                <w:sz w:val="20"/>
                <w:szCs w:val="20"/>
              </w:rPr>
              <w:t>简称“联通</w:t>
            </w:r>
            <w:r>
              <w:rPr>
                <w:rFonts w:ascii="宋体" w:hAnsi="宋体" w:cs="宋体" w:eastAsia="宋体" w:hint="default"/>
                <w:spacing w:val="-52"/>
                <w:sz w:val="20"/>
                <w:szCs w:val="20"/>
              </w:rPr>
              <w:t> </w:t>
            </w:r>
            <w:r>
              <w:rPr>
                <w:rFonts w:ascii="Arial" w:hAnsi="Arial" w:cs="Arial" w:eastAsia="Arial" w:hint="default"/>
                <w:sz w:val="20"/>
                <w:szCs w:val="20"/>
              </w:rPr>
              <w:t>BVI</w:t>
            </w:r>
            <w:r>
              <w:rPr>
                <w:rFonts w:ascii="Arial" w:hAnsi="Arial" w:cs="Arial" w:eastAsia="Arial" w:hint="default"/>
                <w:spacing w:val="-8"/>
                <w:sz w:val="20"/>
                <w:szCs w:val="20"/>
              </w:rPr>
              <w:t> </w:t>
            </w:r>
            <w:r>
              <w:rPr>
                <w:rFonts w:ascii="宋体" w:hAnsi="宋体" w:cs="宋体" w:eastAsia="宋体" w:hint="default"/>
                <w:sz w:val="20"/>
                <w:szCs w:val="20"/>
              </w:rPr>
              <w:t>公司”）持有联通红筹公司的股权，而不直接</w:t>
            </w:r>
            <w:r>
              <w:rPr>
                <w:rFonts w:ascii="宋体" w:hAnsi="宋体" w:cs="宋体" w:eastAsia="宋体" w:hint="default"/>
                <w:w w:val="100"/>
                <w:sz w:val="20"/>
                <w:szCs w:val="20"/>
              </w:rPr>
              <w:t> </w:t>
            </w:r>
            <w:r>
              <w:rPr>
                <w:rFonts w:ascii="宋体" w:hAnsi="宋体" w:cs="宋体" w:eastAsia="宋体" w:hint="default"/>
                <w:sz w:val="20"/>
                <w:szCs w:val="20"/>
              </w:rPr>
              <w:t>经营任何其它业务，因此业务界面完全独立于控股股东。</w:t>
            </w:r>
          </w:p>
        </w:tc>
      </w:tr>
      <w:tr>
        <w:trPr>
          <w:trHeight w:val="534" w:hRule="exact"/>
        </w:trPr>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8" w:right="0"/>
              <w:jc w:val="left"/>
              <w:rPr>
                <w:rFonts w:ascii="宋体" w:hAnsi="宋体" w:cs="宋体" w:eastAsia="宋体" w:hint="default"/>
                <w:sz w:val="20"/>
                <w:szCs w:val="20"/>
              </w:rPr>
            </w:pPr>
            <w:r>
              <w:rPr>
                <w:rFonts w:ascii="宋体" w:hAnsi="宋体" w:cs="宋体" w:eastAsia="宋体" w:hint="default"/>
                <w:sz w:val="20"/>
                <w:szCs w:val="20"/>
              </w:rPr>
              <w:t>人员方面独立完整情况</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566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49" w:right="0"/>
              <w:jc w:val="left"/>
              <w:rPr>
                <w:rFonts w:ascii="宋体" w:hAnsi="宋体" w:cs="宋体" w:eastAsia="宋体" w:hint="default"/>
                <w:sz w:val="20"/>
                <w:szCs w:val="20"/>
              </w:rPr>
            </w:pPr>
            <w:r>
              <w:rPr>
                <w:rFonts w:ascii="宋体" w:hAnsi="宋体" w:cs="宋体" w:eastAsia="宋体" w:hint="default"/>
                <w:spacing w:val="-4"/>
                <w:sz w:val="20"/>
                <w:szCs w:val="20"/>
              </w:rPr>
              <w:t>除公司总裁由联通集团总裁兼任外，公司副总裁、董事会秘书及</w:t>
            </w:r>
          </w:p>
          <w:p>
            <w:pPr>
              <w:pStyle w:val="TableParagraph"/>
              <w:spacing w:line="260" w:lineRule="exact"/>
              <w:ind w:left="49" w:right="0"/>
              <w:jc w:val="left"/>
              <w:rPr>
                <w:rFonts w:ascii="宋体" w:hAnsi="宋体" w:cs="宋体" w:eastAsia="宋体" w:hint="default"/>
                <w:sz w:val="20"/>
                <w:szCs w:val="20"/>
              </w:rPr>
            </w:pPr>
            <w:r>
              <w:rPr>
                <w:rFonts w:ascii="宋体" w:hAnsi="宋体" w:cs="宋体" w:eastAsia="宋体" w:hint="default"/>
                <w:sz w:val="20"/>
                <w:szCs w:val="20"/>
              </w:rPr>
              <w:t>其它人员均独立配置。</w:t>
            </w:r>
          </w:p>
        </w:tc>
      </w:tr>
      <w:tr>
        <w:trPr>
          <w:trHeight w:val="275" w:hRule="exact"/>
        </w:trPr>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8" w:right="0"/>
              <w:jc w:val="left"/>
              <w:rPr>
                <w:rFonts w:ascii="宋体" w:hAnsi="宋体" w:cs="宋体" w:eastAsia="宋体" w:hint="default"/>
                <w:sz w:val="20"/>
                <w:szCs w:val="20"/>
              </w:rPr>
            </w:pPr>
            <w:r>
              <w:rPr>
                <w:rFonts w:ascii="宋体" w:hAnsi="宋体" w:cs="宋体" w:eastAsia="宋体" w:hint="default"/>
                <w:sz w:val="20"/>
                <w:szCs w:val="20"/>
              </w:rPr>
              <w:t>资产方面独立完整情况</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566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49" w:right="0"/>
              <w:jc w:val="left"/>
              <w:rPr>
                <w:rFonts w:ascii="宋体" w:hAnsi="宋体" w:cs="宋体" w:eastAsia="宋体" w:hint="default"/>
                <w:sz w:val="20"/>
                <w:szCs w:val="20"/>
              </w:rPr>
            </w:pPr>
            <w:r>
              <w:rPr>
                <w:rFonts w:ascii="宋体" w:hAnsi="宋体" w:cs="宋体" w:eastAsia="宋体" w:hint="default"/>
                <w:sz w:val="20"/>
                <w:szCs w:val="20"/>
              </w:rPr>
              <w:t>公司所拥有的资产具有完整的所有权和管理权。</w:t>
            </w:r>
          </w:p>
        </w:tc>
      </w:tr>
      <w:tr>
        <w:trPr>
          <w:trHeight w:val="793" w:hRule="exact"/>
        </w:trPr>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8" w:right="0"/>
              <w:jc w:val="left"/>
              <w:rPr>
                <w:rFonts w:ascii="宋体" w:hAnsi="宋体" w:cs="宋体" w:eastAsia="宋体" w:hint="default"/>
                <w:sz w:val="20"/>
                <w:szCs w:val="20"/>
              </w:rPr>
            </w:pPr>
            <w:r>
              <w:rPr>
                <w:rFonts w:ascii="宋体" w:hAnsi="宋体" w:cs="宋体" w:eastAsia="宋体" w:hint="default"/>
                <w:sz w:val="20"/>
                <w:szCs w:val="20"/>
              </w:rPr>
              <w:t>机构方面独立完整情况</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566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49" w:right="0"/>
              <w:jc w:val="left"/>
              <w:rPr>
                <w:rFonts w:ascii="宋体" w:hAnsi="宋体" w:cs="宋体" w:eastAsia="宋体" w:hint="default"/>
                <w:sz w:val="20"/>
                <w:szCs w:val="20"/>
              </w:rPr>
            </w:pPr>
            <w:r>
              <w:rPr>
                <w:rFonts w:ascii="宋体" w:hAnsi="宋体" w:cs="宋体" w:eastAsia="宋体" w:hint="default"/>
                <w:spacing w:val="-4"/>
                <w:sz w:val="20"/>
                <w:szCs w:val="20"/>
              </w:rPr>
              <w:t>公司严格根据上市公司规范运作要求设立职能部门，依照独立运</w:t>
            </w:r>
          </w:p>
          <w:p>
            <w:pPr>
              <w:pStyle w:val="TableParagraph"/>
              <w:spacing w:line="260" w:lineRule="exact" w:before="24"/>
              <w:ind w:left="49" w:right="75"/>
              <w:jc w:val="left"/>
              <w:rPr>
                <w:rFonts w:ascii="宋体" w:hAnsi="宋体" w:cs="宋体" w:eastAsia="宋体" w:hint="default"/>
                <w:sz w:val="20"/>
                <w:szCs w:val="20"/>
              </w:rPr>
            </w:pPr>
            <w:r>
              <w:rPr>
                <w:rFonts w:ascii="宋体" w:hAnsi="宋体" w:cs="宋体" w:eastAsia="宋体" w:hint="default"/>
                <w:spacing w:val="-4"/>
                <w:sz w:val="20"/>
                <w:szCs w:val="20"/>
              </w:rPr>
              <w:t>作原则制定各部门规章职责制度。公司有自己的办公场所，组织</w:t>
            </w:r>
            <w:r>
              <w:rPr>
                <w:rFonts w:ascii="宋体" w:hAnsi="宋体" w:cs="宋体" w:eastAsia="宋体" w:hint="default"/>
                <w:spacing w:val="-74"/>
                <w:sz w:val="20"/>
                <w:szCs w:val="20"/>
              </w:rPr>
              <w:t> </w:t>
            </w:r>
            <w:r>
              <w:rPr>
                <w:rFonts w:ascii="宋体" w:hAnsi="宋体" w:cs="宋体" w:eastAsia="宋体" w:hint="default"/>
                <w:spacing w:val="-74"/>
                <w:sz w:val="20"/>
                <w:szCs w:val="20"/>
              </w:rPr>
            </w:r>
            <w:r>
              <w:rPr>
                <w:rFonts w:ascii="宋体" w:hAnsi="宋体" w:cs="宋体" w:eastAsia="宋体" w:hint="default"/>
                <w:sz w:val="20"/>
                <w:szCs w:val="20"/>
              </w:rPr>
              <w:t>机构独立于控股股东，不存在混合经营，合署办公的情况。</w:t>
            </w:r>
          </w:p>
        </w:tc>
      </w:tr>
      <w:tr>
        <w:trPr>
          <w:trHeight w:val="534" w:hRule="exact"/>
        </w:trPr>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8" w:right="0"/>
              <w:jc w:val="left"/>
              <w:rPr>
                <w:rFonts w:ascii="宋体" w:hAnsi="宋体" w:cs="宋体" w:eastAsia="宋体" w:hint="default"/>
                <w:sz w:val="20"/>
                <w:szCs w:val="20"/>
              </w:rPr>
            </w:pPr>
            <w:r>
              <w:rPr>
                <w:rFonts w:ascii="宋体" w:hAnsi="宋体" w:cs="宋体" w:eastAsia="宋体" w:hint="default"/>
                <w:sz w:val="20"/>
                <w:szCs w:val="20"/>
              </w:rPr>
              <w:t>财务方面独立完整情况</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566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49" w:right="0"/>
              <w:jc w:val="left"/>
              <w:rPr>
                <w:rFonts w:ascii="宋体" w:hAnsi="宋体" w:cs="宋体" w:eastAsia="宋体" w:hint="default"/>
                <w:sz w:val="20"/>
                <w:szCs w:val="20"/>
              </w:rPr>
            </w:pPr>
            <w:r>
              <w:rPr>
                <w:rFonts w:ascii="宋体" w:hAnsi="宋体" w:cs="宋体" w:eastAsia="宋体" w:hint="default"/>
                <w:spacing w:val="-4"/>
                <w:sz w:val="20"/>
                <w:szCs w:val="20"/>
              </w:rPr>
              <w:t>公司已设立独立的财务部门，严格按照相关法规要求独立进行会</w:t>
            </w:r>
          </w:p>
          <w:p>
            <w:pPr>
              <w:pStyle w:val="TableParagraph"/>
              <w:spacing w:line="260" w:lineRule="exact"/>
              <w:ind w:left="49" w:right="0"/>
              <w:jc w:val="left"/>
              <w:rPr>
                <w:rFonts w:ascii="宋体" w:hAnsi="宋体" w:cs="宋体" w:eastAsia="宋体" w:hint="default"/>
                <w:sz w:val="20"/>
                <w:szCs w:val="20"/>
              </w:rPr>
            </w:pPr>
            <w:r>
              <w:rPr>
                <w:rFonts w:ascii="宋体" w:hAnsi="宋体" w:cs="宋体" w:eastAsia="宋体" w:hint="default"/>
                <w:sz w:val="20"/>
                <w:szCs w:val="20"/>
              </w:rPr>
              <w:t>计核算和财务管理。</w:t>
            </w:r>
          </w:p>
        </w:tc>
      </w:tr>
    </w:tbl>
    <w:p>
      <w:pPr>
        <w:spacing w:after="0" w:line="260" w:lineRule="exact"/>
        <w:jc w:val="left"/>
        <w:rPr>
          <w:rFonts w:ascii="宋体" w:hAnsi="宋体" w:cs="宋体" w:eastAsia="宋体" w:hint="default"/>
          <w:sz w:val="20"/>
          <w:szCs w:val="20"/>
        </w:rPr>
        <w:sectPr>
          <w:pgSz w:w="11910" w:h="16840"/>
          <w:pgMar w:header="1079" w:footer="752" w:top="1320" w:bottom="940" w:left="1440" w:right="800"/>
        </w:sectPr>
      </w:pPr>
    </w:p>
    <w:p>
      <w:pPr>
        <w:spacing w:line="240" w:lineRule="auto" w:before="6"/>
        <w:rPr>
          <w:rFonts w:ascii="宋体" w:hAnsi="宋体" w:cs="宋体" w:eastAsia="宋体" w:hint="default"/>
          <w:sz w:val="19"/>
          <w:szCs w:val="19"/>
        </w:rPr>
      </w:pPr>
    </w:p>
    <w:p>
      <w:pPr>
        <w:pStyle w:val="BodyText"/>
        <w:spacing w:line="240" w:lineRule="auto" w:before="31"/>
        <w:ind w:left="141" w:right="101"/>
        <w:jc w:val="left"/>
      </w:pPr>
      <w:r>
        <w:rPr/>
        <w:t>(四)公司内部控制制度的建立健全情况</w:t>
      </w:r>
    </w:p>
    <w:p>
      <w:pPr>
        <w:pStyle w:val="BodyText"/>
        <w:spacing w:line="520" w:lineRule="atLeast" w:before="33"/>
        <w:ind w:left="457" w:right="101" w:hanging="316"/>
        <w:jc w:val="left"/>
        <w:rPr>
          <w:rFonts w:ascii="Arial" w:hAnsi="Arial" w:cs="Arial" w:eastAsia="Arial" w:hint="default"/>
        </w:rPr>
      </w:pPr>
      <w:r>
        <w:rPr>
          <w:rFonts w:ascii="Arial" w:hAnsi="Arial" w:cs="Arial" w:eastAsia="Arial" w:hint="default"/>
        </w:rPr>
        <w:t>1</w:t>
      </w:r>
      <w:r>
        <w:rPr/>
        <w:t>、内部控制建设的总体方案</w:t>
      </w:r>
      <w:r>
        <w:rPr>
          <w:w w:val="99"/>
        </w:rPr>
        <w:t> </w:t>
      </w:r>
      <w:r>
        <w:rPr>
          <w:spacing w:val="-2"/>
        </w:rPr>
        <w:t>公司根据《公司法》、《证券法》和《上市公司内部控制指引》等法律法规要求，选择</w:t>
      </w:r>
      <w:r>
        <w:rPr>
          <w:spacing w:val="-65"/>
        </w:rPr>
        <w:t> </w:t>
      </w:r>
      <w:r>
        <w:rPr>
          <w:rFonts w:ascii="Arial" w:hAnsi="Arial" w:cs="Arial" w:eastAsia="Arial" w:hint="default"/>
          <w:spacing w:val="-1"/>
        </w:rPr>
        <w:t>COSO</w:t>
      </w:r>
    </w:p>
    <w:p>
      <w:pPr>
        <w:pStyle w:val="BodyText"/>
        <w:spacing w:line="284" w:lineRule="exact" w:before="11"/>
        <w:ind w:left="457" w:right="186"/>
        <w:jc w:val="both"/>
      </w:pPr>
      <w:r>
        <w:rPr/>
        <w:t>控制框架，围绕合理保证企业经营管理合法合规、资产安全、财务报告及相关信息真实完整，</w:t>
      </w:r>
      <w:r>
        <w:rPr>
          <w:w w:val="99"/>
        </w:rPr>
        <w:t> </w:t>
      </w:r>
      <w:r>
        <w:rPr>
          <w:w w:val="95"/>
        </w:rPr>
        <w:t>提高经营效率和效果，促进企业实现发展战略的内部控制目标，设立由董事会、内控与风险管</w:t>
      </w:r>
      <w:r>
        <w:rPr/>
      </w:r>
    </w:p>
    <w:p>
      <w:pPr>
        <w:pStyle w:val="BodyText"/>
        <w:spacing w:line="286" w:lineRule="exact"/>
        <w:ind w:left="457" w:right="115"/>
        <w:jc w:val="left"/>
      </w:pPr>
      <w:r>
        <w:rPr/>
        <w:t>理委员会、综合管理和专业管理相结合，涵盖全公司范围的内控管理组织体系。在公司各项规</w:t>
      </w:r>
      <w:r>
        <w:rPr>
          <w:w w:val="99"/>
        </w:rPr>
        <w:t> </w:t>
      </w:r>
      <w:r>
        <w:rPr>
          <w:spacing w:val="-4"/>
        </w:rPr>
        <w:t>章制度基础上，以风险管理为导向，建立适应公司组织架构、业务发展和经营管理需要及变化、</w:t>
      </w:r>
      <w:r>
        <w:rPr>
          <w:spacing w:val="-98"/>
        </w:rPr>
        <w:t> </w:t>
      </w:r>
      <w:r>
        <w:rPr>
          <w:spacing w:val="-98"/>
        </w:rPr>
      </w:r>
      <w:r>
        <w:rPr/>
        <w:t>涵盖公司层面及流程层面的内部控制规范。</w:t>
      </w:r>
    </w:p>
    <w:p>
      <w:pPr>
        <w:spacing w:line="240" w:lineRule="auto" w:before="2"/>
        <w:rPr>
          <w:rFonts w:ascii="宋体" w:hAnsi="宋体" w:cs="宋体" w:eastAsia="宋体" w:hint="default"/>
          <w:sz w:val="16"/>
          <w:szCs w:val="16"/>
        </w:rPr>
      </w:pPr>
    </w:p>
    <w:p>
      <w:pPr>
        <w:pStyle w:val="BodyText"/>
        <w:spacing w:line="240" w:lineRule="auto"/>
        <w:ind w:left="141" w:right="101"/>
        <w:jc w:val="left"/>
      </w:pPr>
      <w:r>
        <w:rPr>
          <w:rFonts w:ascii="Arial" w:hAnsi="Arial" w:cs="Arial" w:eastAsia="Arial" w:hint="default"/>
        </w:rPr>
        <w:t>2</w:t>
      </w:r>
      <w:r>
        <w:rPr/>
        <w:t>、内部控制制度建立健全的工作计划及其实施情况</w:t>
      </w:r>
    </w:p>
    <w:p>
      <w:pPr>
        <w:spacing w:line="240" w:lineRule="auto" w:before="4"/>
        <w:rPr>
          <w:rFonts w:ascii="宋体" w:hAnsi="宋体" w:cs="宋体" w:eastAsia="宋体" w:hint="default"/>
          <w:sz w:val="17"/>
          <w:szCs w:val="17"/>
        </w:rPr>
      </w:pPr>
    </w:p>
    <w:p>
      <w:pPr>
        <w:pStyle w:val="BodyText"/>
        <w:spacing w:line="235" w:lineRule="auto"/>
        <w:ind w:left="459" w:right="225"/>
        <w:jc w:val="both"/>
      </w:pPr>
      <w:r>
        <w:rPr>
          <w:spacing w:val="-1"/>
        </w:rPr>
        <w:t>中国联通内控规范涵盖了公司层面及流程层面、涉及各项主要业务、覆盖各级公司，包括《员</w:t>
      </w:r>
      <w:r>
        <w:rPr>
          <w:w w:val="99"/>
        </w:rPr>
        <w:t> </w:t>
      </w:r>
      <w:r>
        <w:rPr>
          <w:spacing w:val="-1"/>
        </w:rPr>
        <w:t>工职业道德守则》等重要公司层面内控制度，及建设、运营、资金资产安全、财务信息管理等</w:t>
      </w:r>
      <w:r>
        <w:rPr>
          <w:w w:val="99"/>
        </w:rPr>
        <w:t> </w:t>
      </w:r>
      <w:r>
        <w:rPr>
          <w:spacing w:val="-1"/>
        </w:rPr>
        <w:t>各主要经营环节的流程层面内部控制措施，并建立了总体控制与业务应用相结合的信息化内控</w:t>
      </w:r>
      <w:r>
        <w:rPr>
          <w:w w:val="99"/>
        </w:rPr>
        <w:t> </w:t>
      </w:r>
      <w:r>
        <w:rPr/>
        <w:t>支撑体系。</w:t>
      </w:r>
      <w:r>
        <w:rPr>
          <w:rFonts w:ascii="Arial" w:hAnsi="Arial" w:cs="Arial" w:eastAsia="Arial" w:hint="default"/>
        </w:rPr>
        <w:t>2010</w:t>
      </w:r>
      <w:r>
        <w:rPr>
          <w:rFonts w:ascii="Arial" w:hAnsi="Arial" w:cs="Arial" w:eastAsia="Arial" w:hint="default"/>
          <w:spacing w:val="-7"/>
        </w:rPr>
        <w:t> </w:t>
      </w:r>
      <w:r>
        <w:rPr/>
        <w:t>年在此基础上进行了更新优化，对电话营销管理、电信卡分渠道管理及手机</w:t>
      </w:r>
      <w:r>
        <w:rPr>
          <w:w w:val="99"/>
        </w:rPr>
        <w:t> </w:t>
      </w:r>
      <w:r>
        <w:rPr>
          <w:spacing w:val="-1"/>
        </w:rPr>
        <w:t>终端管理等业务按管理要求进行了风险评估，增加了相关内控措施。同时，公司通过多种形式</w:t>
      </w:r>
      <w:r>
        <w:rPr>
          <w:w w:val="99"/>
        </w:rPr>
        <w:t> </w:t>
      </w:r>
      <w:r>
        <w:rPr>
          <w:spacing w:val="-1"/>
        </w:rPr>
        <w:t>的内控培训和宣传，增强全员法律遵循、诚信及内部控制管理理念，积极培育良好的内控管理</w:t>
      </w:r>
      <w:r>
        <w:rPr>
          <w:w w:val="99"/>
        </w:rPr>
        <w:t> </w:t>
      </w:r>
      <w:r>
        <w:rPr/>
        <w:t>文化。</w:t>
      </w:r>
    </w:p>
    <w:p>
      <w:pPr>
        <w:spacing w:line="240" w:lineRule="auto" w:before="2"/>
        <w:rPr>
          <w:rFonts w:ascii="宋体" w:hAnsi="宋体" w:cs="宋体" w:eastAsia="宋体" w:hint="default"/>
          <w:sz w:val="19"/>
          <w:szCs w:val="19"/>
        </w:rPr>
      </w:pPr>
    </w:p>
    <w:p>
      <w:pPr>
        <w:pStyle w:val="BodyText"/>
        <w:spacing w:line="240" w:lineRule="auto"/>
        <w:ind w:left="141" w:right="101"/>
        <w:jc w:val="left"/>
      </w:pPr>
      <w:r>
        <w:rPr>
          <w:rFonts w:ascii="Arial" w:hAnsi="Arial" w:cs="Arial" w:eastAsia="Arial" w:hint="default"/>
        </w:rPr>
        <w:t>3</w:t>
      </w:r>
      <w:r>
        <w:rPr/>
        <w:t>、内部控制检查监督部门的设置情况</w:t>
      </w:r>
    </w:p>
    <w:p>
      <w:pPr>
        <w:spacing w:line="240" w:lineRule="auto" w:before="2"/>
        <w:rPr>
          <w:rFonts w:ascii="宋体" w:hAnsi="宋体" w:cs="宋体" w:eastAsia="宋体" w:hint="default"/>
          <w:sz w:val="17"/>
          <w:szCs w:val="17"/>
        </w:rPr>
      </w:pPr>
    </w:p>
    <w:p>
      <w:pPr>
        <w:pStyle w:val="BodyText"/>
        <w:spacing w:line="237" w:lineRule="auto"/>
        <w:ind w:left="456" w:right="186"/>
        <w:jc w:val="both"/>
      </w:pPr>
      <w:r>
        <w:rPr>
          <w:w w:val="95"/>
        </w:rPr>
        <w:t>公司设立独立的审计机构，配备专职审计人员，负责内部控制的检查监督及其他审计工作。在</w:t>
      </w:r>
      <w:r>
        <w:rPr>
          <w:spacing w:val="93"/>
          <w:w w:val="95"/>
        </w:rPr>
        <w:t> </w:t>
      </w:r>
      <w:r>
        <w:rPr>
          <w:spacing w:val="93"/>
          <w:w w:val="95"/>
        </w:rPr>
      </w:r>
      <w:r>
        <w:rPr>
          <w:w w:val="95"/>
        </w:rPr>
        <w:t>公司集团总部设立审计部，下设综合管理处、内控审计处、经营审计处、工程审计处及信息系</w:t>
      </w:r>
      <w:r>
        <w:rPr>
          <w:spacing w:val="93"/>
          <w:w w:val="95"/>
        </w:rPr>
        <w:t> </w:t>
      </w:r>
      <w:r>
        <w:rPr>
          <w:spacing w:val="93"/>
          <w:w w:val="95"/>
        </w:rPr>
      </w:r>
      <w:r>
        <w:rPr/>
        <w:t>统审计处等五个处室；审计机构实行审计派驻制管理体制，对所属分、子公司派驻审计分部；</w:t>
      </w:r>
      <w:r>
        <w:rPr>
          <w:w w:val="99"/>
        </w:rPr>
        <w:t> </w:t>
      </w:r>
      <w:r>
        <w:rPr/>
        <w:t>审计分部的负责人由集团公司统一考核任免。目前，公司审计人员为</w:t>
      </w:r>
      <w:r>
        <w:rPr>
          <w:spacing w:val="-75"/>
        </w:rPr>
        <w:t> </w:t>
      </w:r>
      <w:r>
        <w:rPr>
          <w:rFonts w:ascii="Arial" w:hAnsi="Arial" w:cs="Arial" w:eastAsia="Arial" w:hint="default"/>
        </w:rPr>
        <w:t>648</w:t>
      </w:r>
      <w:r>
        <w:rPr>
          <w:rFonts w:ascii="Arial" w:hAnsi="Arial" w:cs="Arial" w:eastAsia="Arial" w:hint="default"/>
          <w:spacing w:val="-27"/>
        </w:rPr>
        <w:t> </w:t>
      </w:r>
      <w:r>
        <w:rPr>
          <w:spacing w:val="-5"/>
        </w:rPr>
        <w:t>人，其中：集团审计</w:t>
      </w:r>
    </w:p>
    <w:p>
      <w:pPr>
        <w:pStyle w:val="BodyText"/>
        <w:spacing w:line="235" w:lineRule="auto"/>
        <w:ind w:left="456" w:right="226"/>
        <w:jc w:val="both"/>
      </w:pPr>
      <w:r>
        <w:rPr/>
        <w:t>部</w:t>
      </w:r>
      <w:r>
        <w:rPr>
          <w:spacing w:val="-56"/>
        </w:rPr>
        <w:t> </w:t>
      </w:r>
      <w:r>
        <w:rPr>
          <w:rFonts w:ascii="Arial" w:hAnsi="Arial" w:cs="Arial" w:eastAsia="Arial" w:hint="default"/>
        </w:rPr>
        <w:t>21</w:t>
      </w:r>
      <w:r>
        <w:rPr>
          <w:rFonts w:ascii="Arial" w:hAnsi="Arial" w:cs="Arial" w:eastAsia="Arial" w:hint="default"/>
          <w:spacing w:val="-7"/>
        </w:rPr>
        <w:t> </w:t>
      </w:r>
      <w:r>
        <w:rPr/>
        <w:t>人，各分公司及子公司审计分部</w:t>
      </w:r>
      <w:r>
        <w:rPr>
          <w:spacing w:val="-56"/>
        </w:rPr>
        <w:t> </w:t>
      </w:r>
      <w:r>
        <w:rPr>
          <w:rFonts w:ascii="Arial" w:hAnsi="Arial" w:cs="Arial" w:eastAsia="Arial" w:hint="default"/>
        </w:rPr>
        <w:t>627</w:t>
      </w:r>
      <w:r>
        <w:rPr>
          <w:rFonts w:ascii="Arial" w:hAnsi="Arial" w:cs="Arial" w:eastAsia="Arial" w:hint="default"/>
          <w:spacing w:val="-7"/>
        </w:rPr>
        <w:t> </w:t>
      </w:r>
      <w:r>
        <w:rPr/>
        <w:t>人。集团审计部负责人定期或不定期向公司董事会</w:t>
      </w:r>
      <w:r>
        <w:rPr>
          <w:w w:val="99"/>
        </w:rPr>
        <w:t> </w:t>
      </w:r>
      <w:r>
        <w:rPr>
          <w:spacing w:val="-1"/>
        </w:rPr>
        <w:t>下设的审计委员会报告工作，审计委员会审议批准年度审计工作计划并考核审计工作的完成情</w:t>
      </w:r>
      <w:r>
        <w:rPr>
          <w:w w:val="99"/>
        </w:rPr>
        <w:t> </w:t>
      </w:r>
      <w:r>
        <w:rPr>
          <w:spacing w:val="-1"/>
        </w:rPr>
        <w:t>况。集团审计部对派驻审计机构工作质量及效果进行定期考核，对审计分部负责人履职情况进</w:t>
      </w:r>
      <w:r>
        <w:rPr>
          <w:w w:val="99"/>
        </w:rPr>
        <w:t> </w:t>
      </w:r>
      <w:r>
        <w:rPr>
          <w:spacing w:val="-1"/>
        </w:rPr>
        <w:t>行年度考核，从机制上增强了审计工作的相对独立性、权威性和有效性，以促进其更好地围绕</w:t>
      </w:r>
      <w:r>
        <w:rPr>
          <w:w w:val="99"/>
        </w:rPr>
        <w:t> </w:t>
      </w:r>
      <w:r>
        <w:rPr/>
        <w:t>经营管理过程的规范有效履行好监督及服务职能。</w:t>
      </w:r>
    </w:p>
    <w:p>
      <w:pPr>
        <w:spacing w:line="240" w:lineRule="auto" w:before="3"/>
        <w:rPr>
          <w:rFonts w:ascii="宋体" w:hAnsi="宋体" w:cs="宋体" w:eastAsia="宋体" w:hint="default"/>
          <w:sz w:val="18"/>
          <w:szCs w:val="18"/>
        </w:rPr>
      </w:pPr>
    </w:p>
    <w:p>
      <w:pPr>
        <w:pStyle w:val="BodyText"/>
        <w:spacing w:line="415" w:lineRule="auto"/>
        <w:ind w:left="141" w:right="4981"/>
        <w:jc w:val="left"/>
      </w:pPr>
      <w:r>
        <w:rPr>
          <w:rFonts w:ascii="Arial" w:hAnsi="Arial" w:cs="Arial" w:eastAsia="Arial" w:hint="default"/>
        </w:rPr>
        <w:t>4</w:t>
      </w:r>
      <w:r>
        <w:rPr/>
        <w:t>、内部监督和内部控制自我评价工作开展情况</w:t>
      </w:r>
      <w:r>
        <w:rPr>
          <w:w w:val="99"/>
        </w:rPr>
        <w:t> </w:t>
      </w:r>
      <w:r>
        <w:rPr>
          <w:rFonts w:ascii="Arial" w:hAnsi="Arial" w:cs="Arial" w:eastAsia="Arial" w:hint="default"/>
        </w:rPr>
        <w:t>(1) 2010</w:t>
      </w:r>
      <w:r>
        <w:rPr>
          <w:rFonts w:ascii="Arial" w:hAnsi="Arial" w:cs="Arial" w:eastAsia="Arial" w:hint="default"/>
          <w:spacing w:val="-10"/>
        </w:rPr>
        <w:t> </w:t>
      </w:r>
      <w:r>
        <w:rPr/>
        <w:t>年度内控评审开展情况</w:t>
      </w:r>
    </w:p>
    <w:p>
      <w:pPr>
        <w:pStyle w:val="BodyText"/>
        <w:spacing w:line="235" w:lineRule="auto" w:before="59"/>
        <w:ind w:left="456" w:right="209"/>
        <w:jc w:val="left"/>
      </w:pPr>
      <w:r>
        <w:rPr>
          <w:spacing w:val="-1"/>
        </w:rPr>
        <w:t>围绕合理保证公司经营管理合法合规、资产安全及财务信息真实，提高经营效率和效果，为促</w:t>
      </w:r>
      <w:r>
        <w:rPr>
          <w:w w:val="99"/>
        </w:rPr>
        <w:t> </w:t>
      </w:r>
      <w:r>
        <w:rPr/>
        <w:t>进企业实现战略及经营发展目标，</w:t>
      </w:r>
      <w:r>
        <w:rPr>
          <w:rFonts w:ascii="Arial" w:hAnsi="Arial" w:cs="Arial" w:eastAsia="Arial" w:hint="default"/>
        </w:rPr>
        <w:t>2010</w:t>
      </w:r>
      <w:r>
        <w:rPr>
          <w:rFonts w:ascii="Arial" w:hAnsi="Arial" w:cs="Arial" w:eastAsia="Arial" w:hint="default"/>
          <w:spacing w:val="-7"/>
        </w:rPr>
        <w:t> </w:t>
      </w:r>
      <w:r>
        <w:rPr/>
        <w:t>年公司通过持续专题评审与配合中期及年度财务报告</w:t>
      </w:r>
      <w:r>
        <w:rPr>
          <w:w w:val="99"/>
        </w:rPr>
        <w:t> </w:t>
      </w:r>
      <w:r>
        <w:rPr/>
        <w:t>披露的定期评审相结合的方式，统一组织开展了</w:t>
      </w:r>
      <w:r>
        <w:rPr>
          <w:spacing w:val="-55"/>
        </w:rPr>
        <w:t> </w:t>
      </w:r>
      <w:r>
        <w:rPr>
          <w:rFonts w:ascii="Arial" w:hAnsi="Arial" w:cs="Arial" w:eastAsia="Arial" w:hint="default"/>
        </w:rPr>
        <w:t>3</w:t>
      </w:r>
      <w:r>
        <w:rPr>
          <w:rFonts w:ascii="Arial" w:hAnsi="Arial" w:cs="Arial" w:eastAsia="Arial" w:hint="default"/>
          <w:spacing w:val="-7"/>
        </w:rPr>
        <w:t> </w:t>
      </w:r>
      <w:r>
        <w:rPr/>
        <w:t>次涉及全国</w:t>
      </w:r>
      <w:r>
        <w:rPr>
          <w:spacing w:val="-56"/>
        </w:rPr>
        <w:t> </w:t>
      </w:r>
      <w:r>
        <w:rPr>
          <w:rFonts w:ascii="Arial" w:hAnsi="Arial" w:cs="Arial" w:eastAsia="Arial" w:hint="default"/>
        </w:rPr>
        <w:t>31</w:t>
      </w:r>
      <w:r>
        <w:rPr>
          <w:rFonts w:ascii="Arial" w:hAnsi="Arial" w:cs="Arial" w:eastAsia="Arial" w:hint="default"/>
          <w:spacing w:val="-7"/>
        </w:rPr>
        <w:t> </w:t>
      </w:r>
      <w:r>
        <w:rPr/>
        <w:t>省分公司的交叉内控评审，</w:t>
      </w:r>
      <w:r>
        <w:rPr>
          <w:w w:val="99"/>
        </w:rPr>
        <w:t> </w:t>
      </w:r>
      <w:r>
        <w:rPr/>
        <w:t>并督促指导各省级分公司持续开展了专题内控评审。</w:t>
      </w:r>
      <w:r>
        <w:rPr>
          <w:w w:val="99"/>
        </w:rPr>
        <w:t> </w:t>
      </w:r>
      <w:r>
        <w:rPr>
          <w:spacing w:val="-1"/>
        </w:rPr>
        <w:t>内控评审重点围绕确保业务发生源头到财务报告生成全过程重要经营管理行为的规范有效，关</w:t>
      </w:r>
      <w:r>
        <w:rPr>
          <w:w w:val="99"/>
        </w:rPr>
        <w:t> </w:t>
      </w:r>
      <w:r>
        <w:rPr>
          <w:spacing w:val="-1"/>
        </w:rPr>
        <w:t>注了业务经营全过程、代理商及代理费等付现成本成本管控的效益性及规范性，营业资金等重</w:t>
      </w:r>
      <w:r>
        <w:rPr>
          <w:w w:val="99"/>
        </w:rPr>
        <w:t> </w:t>
      </w:r>
      <w:r>
        <w:rPr/>
        <w:t>要资金资产的安全完整性，工程建设等资本性支出过程严格管控规范性等控制活动的规范有</w:t>
      </w:r>
      <w:r>
        <w:rPr>
          <w:w w:val="99"/>
        </w:rPr>
        <w:t> </w:t>
      </w:r>
      <w:r>
        <w:rPr>
          <w:spacing w:val="-1"/>
        </w:rPr>
        <w:t>效；关注了信息系统的安全管控及对业务支撑的有效性；关注了不相容岗位分离等控制环境的</w:t>
      </w:r>
      <w:r>
        <w:rPr>
          <w:w w:val="99"/>
        </w:rPr>
        <w:t> </w:t>
      </w:r>
      <w:r>
        <w:rPr>
          <w:spacing w:val="-1"/>
        </w:rPr>
        <w:t>有效性。内控评审通过深入业务流程，运用抽查、盘点、重新执行及分析复核等实质性评审的</w:t>
      </w:r>
      <w:r>
        <w:rPr>
          <w:w w:val="99"/>
        </w:rPr>
        <w:t> </w:t>
      </w:r>
      <w:r>
        <w:rPr/>
        <w:t>方法，及信息化审计手段，监督并验证了关键控制的有效执行情况。</w:t>
      </w:r>
    </w:p>
    <w:p>
      <w:pPr>
        <w:spacing w:after="0" w:line="235" w:lineRule="auto"/>
        <w:jc w:val="left"/>
        <w:sectPr>
          <w:pgSz w:w="11910" w:h="16840"/>
          <w:pgMar w:header="1079" w:footer="752" w:top="1320" w:bottom="940" w:left="1440" w:right="800"/>
        </w:sectPr>
      </w:pPr>
    </w:p>
    <w:p>
      <w:pPr>
        <w:spacing w:line="240" w:lineRule="auto" w:before="6"/>
        <w:rPr>
          <w:rFonts w:ascii="宋体" w:hAnsi="宋体" w:cs="宋体" w:eastAsia="宋体" w:hint="default"/>
          <w:sz w:val="19"/>
          <w:szCs w:val="19"/>
        </w:rPr>
      </w:pPr>
    </w:p>
    <w:p>
      <w:pPr>
        <w:pStyle w:val="BodyText"/>
        <w:spacing w:line="284" w:lineRule="exact" w:before="61"/>
        <w:ind w:left="457" w:right="145"/>
        <w:jc w:val="both"/>
      </w:pPr>
      <w:r>
        <w:rPr>
          <w:spacing w:val="-1"/>
        </w:rPr>
        <w:t>对于持续内控评审中发现的有关问题，一对一下达了整改通知，要求举一反三，深刻自查，限</w:t>
      </w:r>
      <w:r>
        <w:rPr>
          <w:w w:val="99"/>
        </w:rPr>
        <w:t> </w:t>
      </w:r>
      <w:r>
        <w:rPr/>
        <w:t>期整改，并通过后续审计验证整改及执行效果。</w:t>
      </w:r>
    </w:p>
    <w:p>
      <w:pPr>
        <w:spacing w:line="240" w:lineRule="auto" w:before="5"/>
        <w:rPr>
          <w:rFonts w:ascii="宋体" w:hAnsi="宋体" w:cs="宋体" w:eastAsia="宋体" w:hint="default"/>
          <w:sz w:val="17"/>
          <w:szCs w:val="17"/>
        </w:rPr>
      </w:pPr>
    </w:p>
    <w:p>
      <w:pPr>
        <w:pStyle w:val="BodyText"/>
        <w:spacing w:line="237" w:lineRule="auto"/>
        <w:ind w:left="457" w:right="145"/>
        <w:jc w:val="both"/>
      </w:pPr>
      <w:r>
        <w:rPr>
          <w:spacing w:val="-1"/>
        </w:rPr>
        <w:t>通过内控评审及督促整改，公司将内部控制要求融入到日常经营管理工作中，将关键控制措施</w:t>
      </w:r>
      <w:r>
        <w:rPr>
          <w:w w:val="99"/>
        </w:rPr>
        <w:t> </w:t>
      </w:r>
      <w:r>
        <w:rPr>
          <w:spacing w:val="-1"/>
        </w:rPr>
        <w:t>责任逐级落实到各级公司的具体责任部门、岗位和责任人，内控有效性的评价也纳入年度省级</w:t>
      </w:r>
      <w:r>
        <w:rPr>
          <w:w w:val="99"/>
        </w:rPr>
        <w:t> </w:t>
      </w:r>
      <w:r>
        <w:rPr/>
        <w:t>分公司的绩效考核成绩中，从而推动了内控长效机制责任体系的建立。</w:t>
      </w:r>
    </w:p>
    <w:p>
      <w:pPr>
        <w:spacing w:line="240" w:lineRule="auto" w:before="3"/>
        <w:rPr>
          <w:rFonts w:ascii="宋体" w:hAnsi="宋体" w:cs="宋体" w:eastAsia="宋体" w:hint="default"/>
          <w:sz w:val="19"/>
          <w:szCs w:val="19"/>
        </w:rPr>
      </w:pPr>
    </w:p>
    <w:p>
      <w:pPr>
        <w:pStyle w:val="BodyText"/>
        <w:spacing w:line="240" w:lineRule="auto"/>
        <w:ind w:left="141" w:right="3387"/>
        <w:jc w:val="left"/>
      </w:pPr>
      <w:r>
        <w:rPr>
          <w:rFonts w:ascii="Arial" w:hAnsi="Arial" w:cs="Arial" w:eastAsia="Arial" w:hint="default"/>
        </w:rPr>
        <w:t>(2) 2010</w:t>
      </w:r>
      <w:r>
        <w:rPr>
          <w:rFonts w:ascii="Arial" w:hAnsi="Arial" w:cs="Arial" w:eastAsia="Arial" w:hint="default"/>
          <w:spacing w:val="-10"/>
        </w:rPr>
        <w:t> </w:t>
      </w:r>
      <w:r>
        <w:rPr/>
        <w:t>年度内控评价开展情况</w:t>
      </w:r>
    </w:p>
    <w:p>
      <w:pPr>
        <w:spacing w:line="240" w:lineRule="auto" w:before="10"/>
        <w:rPr>
          <w:rFonts w:ascii="宋体" w:hAnsi="宋体" w:cs="宋体" w:eastAsia="宋体" w:hint="default"/>
          <w:sz w:val="18"/>
          <w:szCs w:val="18"/>
        </w:rPr>
      </w:pPr>
    </w:p>
    <w:p>
      <w:pPr>
        <w:pStyle w:val="BodyText"/>
        <w:spacing w:line="230" w:lineRule="auto"/>
        <w:ind w:left="457" w:right="145" w:hanging="1"/>
        <w:jc w:val="both"/>
      </w:pPr>
      <w:r>
        <w:rPr/>
        <w:t>公司根据财政部、审计署、证监会等五部委于</w:t>
      </w:r>
      <w:r>
        <w:rPr>
          <w:spacing w:val="-55"/>
        </w:rPr>
        <w:t> </w:t>
      </w:r>
      <w:r>
        <w:rPr>
          <w:rFonts w:ascii="Arial" w:hAnsi="Arial" w:cs="Arial" w:eastAsia="Arial" w:hint="default"/>
        </w:rPr>
        <w:t>2008</w:t>
      </w:r>
      <w:r>
        <w:rPr>
          <w:rFonts w:ascii="Arial" w:hAnsi="Arial" w:cs="Arial" w:eastAsia="Arial" w:hint="default"/>
          <w:spacing w:val="-8"/>
        </w:rPr>
        <w:t> </w:t>
      </w:r>
      <w:r>
        <w:rPr/>
        <w:t>年下发的《企业内部控制基本规范》的规</w:t>
      </w:r>
      <w:r>
        <w:rPr>
          <w:w w:val="99"/>
        </w:rPr>
        <w:t> </w:t>
      </w:r>
      <w:r>
        <w:rPr/>
        <w:t>定，参照</w:t>
      </w:r>
      <w:r>
        <w:rPr>
          <w:spacing w:val="-56"/>
        </w:rPr>
        <w:t> </w:t>
      </w:r>
      <w:r>
        <w:rPr>
          <w:rFonts w:ascii="Arial" w:hAnsi="Arial" w:cs="Arial" w:eastAsia="Arial" w:hint="default"/>
        </w:rPr>
        <w:t>COSO</w:t>
      </w:r>
      <w:r>
        <w:rPr>
          <w:rFonts w:ascii="Arial" w:hAnsi="Arial" w:cs="Arial" w:eastAsia="Arial" w:hint="default"/>
          <w:spacing w:val="-8"/>
        </w:rPr>
        <w:t> </w:t>
      </w:r>
      <w:r>
        <w:rPr/>
        <w:t>内部控制框架，对围绕生成财务报告各业务环节的关键控制，从控制环境、</w:t>
      </w:r>
      <w:r>
        <w:rPr>
          <w:w w:val="99"/>
        </w:rPr>
        <w:t> </w:t>
      </w:r>
      <w:r>
        <w:rPr>
          <w:spacing w:val="-1"/>
        </w:rPr>
        <w:t>风险评估、控制活动、控制监督及信息系统控制等五方面全面组织内控的有效性评价，完成了</w:t>
      </w:r>
      <w:r>
        <w:rPr>
          <w:w w:val="99"/>
        </w:rPr>
        <w:t> </w:t>
      </w:r>
      <w:r>
        <w:rPr/>
        <w:t>内部控制的自我评估报告。</w:t>
      </w:r>
    </w:p>
    <w:p>
      <w:pPr>
        <w:spacing w:line="240" w:lineRule="auto" w:before="2"/>
        <w:rPr>
          <w:rFonts w:ascii="宋体" w:hAnsi="宋体" w:cs="宋体" w:eastAsia="宋体" w:hint="default"/>
          <w:sz w:val="19"/>
          <w:szCs w:val="19"/>
        </w:rPr>
      </w:pPr>
    </w:p>
    <w:p>
      <w:pPr>
        <w:pStyle w:val="BodyText"/>
        <w:spacing w:line="240" w:lineRule="auto"/>
        <w:ind w:left="142" w:right="3387"/>
        <w:jc w:val="left"/>
      </w:pPr>
      <w:r>
        <w:rPr>
          <w:rFonts w:ascii="Arial" w:hAnsi="Arial" w:cs="Arial" w:eastAsia="Arial" w:hint="default"/>
        </w:rPr>
        <w:t>5</w:t>
      </w:r>
      <w:r>
        <w:rPr/>
        <w:t>、董事会对内部控制有关工作的安排</w:t>
      </w:r>
    </w:p>
    <w:p>
      <w:pPr>
        <w:spacing w:line="240" w:lineRule="auto" w:before="2"/>
        <w:rPr>
          <w:rFonts w:ascii="宋体" w:hAnsi="宋体" w:cs="宋体" w:eastAsia="宋体" w:hint="default"/>
          <w:sz w:val="20"/>
          <w:szCs w:val="20"/>
        </w:rPr>
      </w:pPr>
    </w:p>
    <w:p>
      <w:pPr>
        <w:pStyle w:val="BodyText"/>
        <w:spacing w:line="286" w:lineRule="exact"/>
        <w:ind w:left="457" w:right="145"/>
        <w:jc w:val="both"/>
      </w:pPr>
      <w:r>
        <w:rPr>
          <w:spacing w:val="-1"/>
        </w:rPr>
        <w:t>公司董事会每年审查公司内部控制的自我评估报告，并提出健全和完善的意见；通过下设的独</w:t>
      </w:r>
      <w:r>
        <w:rPr>
          <w:w w:val="99"/>
        </w:rPr>
        <w:t> </w:t>
      </w:r>
      <w:r>
        <w:rPr>
          <w:spacing w:val="-1"/>
        </w:rPr>
        <w:t>立董事会和审计委员会定期听取公司内部控制制度执行情况和审计中发现的问题的汇报，并提</w:t>
      </w:r>
      <w:r>
        <w:rPr>
          <w:w w:val="99"/>
        </w:rPr>
        <w:t> </w:t>
      </w:r>
      <w:r>
        <w:rPr/>
        <w:t>出相关意见，相关部门均会针对问题制定改进措施，并予以落实。</w:t>
      </w:r>
    </w:p>
    <w:p>
      <w:pPr>
        <w:spacing w:line="240" w:lineRule="auto" w:before="1"/>
        <w:rPr>
          <w:rFonts w:ascii="宋体" w:hAnsi="宋体" w:cs="宋体" w:eastAsia="宋体" w:hint="default"/>
          <w:sz w:val="17"/>
          <w:szCs w:val="17"/>
        </w:rPr>
      </w:pPr>
    </w:p>
    <w:p>
      <w:pPr>
        <w:pStyle w:val="BodyText"/>
        <w:spacing w:line="240" w:lineRule="auto"/>
        <w:ind w:left="142" w:right="3387"/>
        <w:jc w:val="left"/>
      </w:pPr>
      <w:r>
        <w:rPr>
          <w:rFonts w:ascii="Arial" w:hAnsi="Arial" w:cs="Arial" w:eastAsia="Arial" w:hint="default"/>
        </w:rPr>
        <w:t>6</w:t>
      </w:r>
      <w:r>
        <w:rPr/>
        <w:t>、与财务报告相关的内部控制制度的建立和运行情况</w:t>
      </w:r>
    </w:p>
    <w:p>
      <w:pPr>
        <w:spacing w:line="240" w:lineRule="auto" w:before="7"/>
        <w:rPr>
          <w:rFonts w:ascii="宋体" w:hAnsi="宋体" w:cs="宋体" w:eastAsia="宋体" w:hint="default"/>
          <w:sz w:val="18"/>
          <w:szCs w:val="18"/>
        </w:rPr>
      </w:pPr>
    </w:p>
    <w:p>
      <w:pPr>
        <w:pStyle w:val="BodyText"/>
        <w:spacing w:line="232" w:lineRule="auto"/>
        <w:ind w:left="457" w:right="145"/>
        <w:jc w:val="both"/>
      </w:pPr>
      <w:r>
        <w:rPr>
          <w:spacing w:val="-1"/>
        </w:rPr>
        <w:t>公司按照《会计法》、《企业财务通则》、《企业会计准则》等法律法规的规定，制定了涵盖</w:t>
      </w:r>
      <w:r>
        <w:rPr>
          <w:w w:val="99"/>
        </w:rPr>
        <w:t> </w:t>
      </w:r>
      <w:r>
        <w:rPr>
          <w:spacing w:val="-1"/>
        </w:rPr>
        <w:t>会计政策、财务报告制度、关联交易管理、工程财务管理、资金管理、固定资产管理、预算管</w:t>
      </w:r>
      <w:r>
        <w:rPr>
          <w:w w:val="99"/>
        </w:rPr>
        <w:t> </w:t>
      </w:r>
      <w:r>
        <w:rPr>
          <w:spacing w:val="-8"/>
        </w:rPr>
        <w:t>理、</w:t>
      </w:r>
      <w:r>
        <w:rPr>
          <w:rFonts w:ascii="Arial" w:hAnsi="Arial" w:cs="Arial" w:eastAsia="Arial" w:hint="default"/>
          <w:spacing w:val="-8"/>
        </w:rPr>
        <w:t>ERP</w:t>
      </w:r>
      <w:r>
        <w:rPr>
          <w:rFonts w:ascii="Arial" w:hAnsi="Arial" w:cs="Arial" w:eastAsia="Arial" w:hint="default"/>
          <w:spacing w:val="-5"/>
        </w:rPr>
        <w:t> </w:t>
      </w:r>
      <w:r>
        <w:rPr>
          <w:spacing w:val="-2"/>
        </w:rPr>
        <w:t>核心系统业务规范等财务内部控制制度，建立了较为完善的财务内控制度体系，并得</w:t>
      </w:r>
      <w:r>
        <w:rPr>
          <w:w w:val="99"/>
        </w:rPr>
        <w:t> </w:t>
      </w:r>
      <w:r>
        <w:rPr/>
        <w:t>到有效实施。</w:t>
      </w:r>
      <w:r>
        <w:rPr>
          <w:rFonts w:ascii="Arial" w:hAnsi="Arial" w:cs="Arial" w:eastAsia="Arial" w:hint="default"/>
        </w:rPr>
        <w:t>2010</w:t>
      </w:r>
      <w:r>
        <w:rPr>
          <w:rFonts w:ascii="Arial" w:hAnsi="Arial" w:cs="Arial" w:eastAsia="Arial" w:hint="default"/>
          <w:spacing w:val="-7"/>
        </w:rPr>
        <w:t> </w:t>
      </w:r>
      <w:r>
        <w:rPr/>
        <w:t>年，结合管理要求更新、部分业务变化、新系统上线等情况，继续关注重</w:t>
      </w:r>
      <w:r>
        <w:rPr>
          <w:w w:val="99"/>
        </w:rPr>
        <w:t> </w:t>
      </w:r>
      <w:r>
        <w:rPr>
          <w:spacing w:val="-1"/>
        </w:rPr>
        <w:t>点风险，更新优化了财务专业内部控制规范；继续将财务相关内控规范的控制目标和关键控制</w:t>
      </w:r>
      <w:r>
        <w:rPr>
          <w:w w:val="99"/>
        </w:rPr>
        <w:t> </w:t>
      </w:r>
      <w:r>
        <w:rPr>
          <w:spacing w:val="-1"/>
        </w:rPr>
        <w:t>措施落实到具体岗位和人员，将内控制度融入到日常财务管理和会计核算中，进一步强化内控</w:t>
      </w:r>
      <w:r>
        <w:rPr>
          <w:w w:val="99"/>
        </w:rPr>
        <w:t> </w:t>
      </w:r>
      <w:r>
        <w:rPr/>
        <w:t>规范的执行力；借助</w:t>
      </w:r>
      <w:r>
        <w:rPr>
          <w:spacing w:val="-56"/>
        </w:rPr>
        <w:t> </w:t>
      </w:r>
      <w:r>
        <w:rPr>
          <w:rFonts w:ascii="Arial" w:hAnsi="Arial" w:cs="Arial" w:eastAsia="Arial" w:hint="default"/>
        </w:rPr>
        <w:t>ERP</w:t>
      </w:r>
      <w:r>
        <w:rPr>
          <w:rFonts w:ascii="Arial" w:hAnsi="Arial" w:cs="Arial" w:eastAsia="Arial" w:hint="default"/>
          <w:spacing w:val="-8"/>
        </w:rPr>
        <w:t> </w:t>
      </w:r>
      <w:r>
        <w:rPr/>
        <w:t>系统实施，固化财务内控规范，规范会计业务操作，夯实财务基础</w:t>
      </w:r>
      <w:r>
        <w:rPr>
          <w:w w:val="99"/>
        </w:rPr>
        <w:t> </w:t>
      </w:r>
      <w:r>
        <w:rPr>
          <w:spacing w:val="-1"/>
        </w:rPr>
        <w:t>工作，完善系统衔接，进一步实现数据从业务系统到核算系统到财务报表系统的自动导入和提</w:t>
      </w:r>
      <w:r>
        <w:rPr>
          <w:w w:val="99"/>
        </w:rPr>
        <w:t> </w:t>
      </w:r>
      <w:r>
        <w:rPr>
          <w:spacing w:val="-1"/>
        </w:rPr>
        <w:t>取，进一步提升财务信息质量；通过财务检查、内控评审等工作，跟踪并促进各项制度的贯彻</w:t>
      </w:r>
      <w:r>
        <w:rPr>
          <w:w w:val="99"/>
        </w:rPr>
        <w:t> </w:t>
      </w:r>
      <w:r>
        <w:rPr/>
        <w:t>落实，有效防范财务风险。</w:t>
      </w:r>
    </w:p>
    <w:p>
      <w:pPr>
        <w:spacing w:line="240" w:lineRule="auto" w:before="2"/>
        <w:rPr>
          <w:rFonts w:ascii="宋体" w:hAnsi="宋体" w:cs="宋体" w:eastAsia="宋体" w:hint="default"/>
          <w:sz w:val="19"/>
          <w:szCs w:val="19"/>
        </w:rPr>
      </w:pPr>
    </w:p>
    <w:p>
      <w:pPr>
        <w:pStyle w:val="BodyText"/>
        <w:spacing w:line="240" w:lineRule="auto"/>
        <w:ind w:left="141" w:right="3387"/>
        <w:jc w:val="left"/>
      </w:pPr>
      <w:r>
        <w:rPr>
          <w:rFonts w:ascii="Arial" w:hAnsi="Arial" w:cs="Arial" w:eastAsia="Arial" w:hint="default"/>
        </w:rPr>
        <w:t>7</w:t>
      </w:r>
      <w:r>
        <w:rPr/>
        <w:t>、内部控制存在的缺陷及整改情况</w:t>
      </w:r>
    </w:p>
    <w:p>
      <w:pPr>
        <w:spacing w:line="240" w:lineRule="auto" w:before="10"/>
        <w:rPr>
          <w:rFonts w:ascii="宋体" w:hAnsi="宋体" w:cs="宋体" w:eastAsia="宋体" w:hint="default"/>
          <w:sz w:val="18"/>
          <w:szCs w:val="18"/>
        </w:rPr>
      </w:pPr>
    </w:p>
    <w:p>
      <w:pPr>
        <w:pStyle w:val="BodyText"/>
        <w:spacing w:line="230" w:lineRule="auto"/>
        <w:ind w:left="457" w:right="145"/>
        <w:jc w:val="both"/>
      </w:pPr>
      <w:r>
        <w:rPr/>
        <w:t>公司</w:t>
      </w:r>
      <w:r>
        <w:rPr>
          <w:spacing w:val="-56"/>
        </w:rPr>
        <w:t> </w:t>
      </w:r>
      <w:r>
        <w:rPr>
          <w:rFonts w:ascii="Arial" w:hAnsi="Arial" w:cs="Arial" w:eastAsia="Arial" w:hint="default"/>
        </w:rPr>
        <w:t>2010</w:t>
      </w:r>
      <w:r>
        <w:rPr>
          <w:rFonts w:ascii="Arial" w:hAnsi="Arial" w:cs="Arial" w:eastAsia="Arial" w:hint="default"/>
          <w:spacing w:val="-7"/>
        </w:rPr>
        <w:t> </w:t>
      </w:r>
      <w:r>
        <w:rPr/>
        <w:t>年度内控评审中发现个别分公司存在的个别内控缺陷，通过财务关账检查等补偿性</w:t>
      </w:r>
      <w:r>
        <w:rPr>
          <w:w w:val="99"/>
        </w:rPr>
        <w:t> </w:t>
      </w:r>
      <w:r>
        <w:rPr>
          <w:spacing w:val="-1"/>
        </w:rPr>
        <w:t>控制措施及时得到有效控制，并在年报中已经整改，不构成对财务报告的重大影响，未发现内</w:t>
      </w:r>
      <w:r>
        <w:rPr>
          <w:w w:val="99"/>
        </w:rPr>
        <w:t> </w:t>
      </w:r>
      <w:r>
        <w:rPr/>
        <w:t>部控制存在重大缺陷或实质性漏洞。</w:t>
      </w:r>
    </w:p>
    <w:p>
      <w:pPr>
        <w:spacing w:line="240" w:lineRule="auto" w:before="3"/>
        <w:rPr>
          <w:rFonts w:ascii="宋体" w:hAnsi="宋体" w:cs="宋体" w:eastAsia="宋体" w:hint="default"/>
          <w:sz w:val="19"/>
          <w:szCs w:val="19"/>
        </w:rPr>
      </w:pPr>
    </w:p>
    <w:p>
      <w:pPr>
        <w:pStyle w:val="BodyText"/>
        <w:spacing w:line="240" w:lineRule="auto"/>
        <w:ind w:left="105" w:right="3387"/>
        <w:jc w:val="left"/>
      </w:pPr>
      <w:r>
        <w:rPr/>
        <w:t>(五)高级管理人员的考评及激励情况</w:t>
      </w:r>
    </w:p>
    <w:p>
      <w:pPr>
        <w:spacing w:line="240" w:lineRule="auto" w:before="3"/>
        <w:rPr>
          <w:rFonts w:ascii="宋体" w:hAnsi="宋体" w:cs="宋体" w:eastAsia="宋体" w:hint="default"/>
          <w:sz w:val="21"/>
          <w:szCs w:val="21"/>
        </w:rPr>
      </w:pPr>
    </w:p>
    <w:p>
      <w:pPr>
        <w:pStyle w:val="BodyText"/>
        <w:spacing w:line="286" w:lineRule="exact"/>
        <w:ind w:left="457" w:right="145"/>
        <w:jc w:val="both"/>
      </w:pPr>
      <w:r>
        <w:rPr>
          <w:spacing w:val="-1"/>
        </w:rPr>
        <w:t>根据公司高级管理人员绩效考核办法和董事会确定的年度目标，年终通过高管人员的述职、公</w:t>
      </w:r>
      <w:r>
        <w:rPr>
          <w:w w:val="99"/>
        </w:rPr>
        <w:t> </w:t>
      </w:r>
      <w:r>
        <w:rPr>
          <w:spacing w:val="-1"/>
        </w:rPr>
        <w:t>司各层面的综合评分，采用经营绩效等综合指标评价考核公司高管人员，并将高管人员的薪酬</w:t>
      </w:r>
      <w:r>
        <w:rPr>
          <w:w w:val="99"/>
        </w:rPr>
        <w:t> </w:t>
      </w:r>
      <w:r>
        <w:rPr/>
        <w:t>与考核业绩挂钩。</w:t>
      </w:r>
    </w:p>
    <w:p>
      <w:pPr>
        <w:spacing w:after="0" w:line="286" w:lineRule="exact"/>
        <w:jc w:val="both"/>
        <w:sectPr>
          <w:pgSz w:w="11910" w:h="16840"/>
          <w:pgMar w:header="1079" w:footer="752" w:top="1320" w:bottom="940" w:left="1440" w:right="880"/>
        </w:sectPr>
      </w:pPr>
    </w:p>
    <w:p>
      <w:pPr>
        <w:spacing w:line="240" w:lineRule="auto" w:before="6"/>
        <w:rPr>
          <w:rFonts w:ascii="宋体" w:hAnsi="宋体" w:cs="宋体" w:eastAsia="宋体" w:hint="default"/>
          <w:sz w:val="19"/>
          <w:szCs w:val="19"/>
        </w:rPr>
      </w:pPr>
    </w:p>
    <w:p>
      <w:pPr>
        <w:pStyle w:val="BodyText"/>
        <w:spacing w:line="240" w:lineRule="auto" w:before="31"/>
        <w:ind w:left="141" w:right="101"/>
        <w:jc w:val="left"/>
      </w:pPr>
      <w:bookmarkStart w:name="_bookmark5" w:id="7"/>
      <w:bookmarkEnd w:id="7"/>
      <w:r>
        <w:rPr/>
      </w:r>
      <w:r>
        <w:rPr/>
        <w:t>(六)公司披露了内部控制的自我评价报告或履行社会责任的报告</w:t>
      </w:r>
    </w:p>
    <w:p>
      <w:pPr>
        <w:spacing w:line="240" w:lineRule="auto" w:before="3"/>
        <w:rPr>
          <w:rFonts w:ascii="宋体" w:hAnsi="宋体" w:cs="宋体" w:eastAsia="宋体" w:hint="default"/>
          <w:sz w:val="21"/>
          <w:szCs w:val="21"/>
        </w:rPr>
      </w:pPr>
    </w:p>
    <w:p>
      <w:pPr>
        <w:pStyle w:val="BodyText"/>
        <w:spacing w:line="286" w:lineRule="exact"/>
        <w:ind w:left="457" w:right="5785" w:hanging="1"/>
        <w:jc w:val="left"/>
        <w:rPr>
          <w:rFonts w:ascii="Arial" w:hAnsi="Arial" w:cs="Arial" w:eastAsia="Arial" w:hint="default"/>
        </w:rPr>
      </w:pPr>
      <w:r>
        <w:rPr/>
        <w:t>中国联通社会责任报告（</w:t>
      </w:r>
      <w:r>
        <w:rPr>
          <w:rFonts w:ascii="Arial" w:hAnsi="Arial" w:cs="Arial" w:eastAsia="Arial" w:hint="default"/>
        </w:rPr>
        <w:t>2010</w:t>
      </w:r>
      <w:r>
        <w:rPr>
          <w:rFonts w:ascii="Arial" w:hAnsi="Arial" w:cs="Arial" w:eastAsia="Arial" w:hint="default"/>
          <w:spacing w:val="-8"/>
        </w:rPr>
        <w:t> </w:t>
      </w:r>
      <w:r>
        <w:rPr/>
        <w:t>年）</w:t>
      </w:r>
      <w:r>
        <w:rPr>
          <w:w w:val="99"/>
        </w:rPr>
        <w:t> </w:t>
      </w:r>
      <w:r>
        <w:rPr/>
        <w:t>披露网址：</w:t>
      </w:r>
      <w:hyperlink r:id="rId12">
        <w:r>
          <w:rPr>
            <w:rFonts w:ascii="Arial" w:hAnsi="Arial" w:cs="Arial" w:eastAsia="Arial" w:hint="default"/>
          </w:rPr>
          <w:t>www.sse.com.cn</w:t>
        </w:r>
      </w:hyperlink>
    </w:p>
    <w:p>
      <w:pPr>
        <w:spacing w:line="240" w:lineRule="auto" w:before="2"/>
        <w:rPr>
          <w:rFonts w:ascii="Arial" w:hAnsi="Arial" w:cs="Arial" w:eastAsia="Arial" w:hint="default"/>
          <w:sz w:val="22"/>
          <w:szCs w:val="22"/>
        </w:rPr>
      </w:pPr>
    </w:p>
    <w:p>
      <w:pPr>
        <w:pStyle w:val="BodyText"/>
        <w:spacing w:line="284" w:lineRule="exact"/>
        <w:ind w:left="457" w:right="4981" w:hanging="316"/>
        <w:jc w:val="left"/>
        <w:rPr>
          <w:rFonts w:ascii="Arial" w:hAnsi="Arial" w:cs="Arial" w:eastAsia="Arial" w:hint="default"/>
        </w:rPr>
      </w:pPr>
      <w:r>
        <w:rPr>
          <w:rFonts w:ascii="Arial" w:hAnsi="Arial" w:cs="Arial" w:eastAsia="Arial" w:hint="default"/>
        </w:rPr>
        <w:t>1</w:t>
      </w:r>
      <w:r>
        <w:rPr/>
        <w:t>、公司是否披露内部控制的自我评价报告：是</w:t>
      </w:r>
      <w:r>
        <w:rPr>
          <w:w w:val="99"/>
        </w:rPr>
        <w:t> </w:t>
      </w:r>
      <w:r>
        <w:rPr/>
        <w:t>披露网址：</w:t>
      </w:r>
      <w:hyperlink r:id="rId12">
        <w:r>
          <w:rPr>
            <w:rFonts w:ascii="Arial" w:hAnsi="Arial" w:cs="Arial" w:eastAsia="Arial" w:hint="default"/>
          </w:rPr>
          <w:t>www.sse.com.cn</w:t>
        </w:r>
      </w:hyperlink>
    </w:p>
    <w:p>
      <w:pPr>
        <w:spacing w:line="240" w:lineRule="auto" w:before="7"/>
        <w:rPr>
          <w:rFonts w:ascii="Arial" w:hAnsi="Arial" w:cs="Arial" w:eastAsia="Arial" w:hint="default"/>
          <w:sz w:val="19"/>
          <w:szCs w:val="19"/>
        </w:rPr>
      </w:pPr>
    </w:p>
    <w:p>
      <w:pPr>
        <w:pStyle w:val="BodyText"/>
        <w:spacing w:line="424" w:lineRule="auto"/>
        <w:ind w:left="141" w:right="2781"/>
        <w:jc w:val="left"/>
      </w:pPr>
      <w:r>
        <w:rPr>
          <w:rFonts w:ascii="Arial" w:hAnsi="Arial" w:cs="Arial" w:eastAsia="Arial" w:hint="default"/>
        </w:rPr>
        <w:t>2</w:t>
      </w:r>
      <w:r>
        <w:rPr/>
        <w:t>、公司是否披露了审计机构对公司内部控制报告的核实评价意见：否</w:t>
      </w:r>
      <w:r>
        <w:rPr>
          <w:w w:val="99"/>
        </w:rPr>
        <w:t> </w:t>
      </w:r>
      <w:r>
        <w:rPr/>
        <w:t>(七)公司建立年报信息披露重大差错责任追究制度的情况</w:t>
      </w:r>
    </w:p>
    <w:p>
      <w:pPr>
        <w:pStyle w:val="BodyText"/>
        <w:spacing w:line="286" w:lineRule="exact" w:before="109"/>
        <w:ind w:left="555" w:right="306"/>
        <w:jc w:val="both"/>
      </w:pPr>
      <w:r>
        <w:rPr/>
        <w:t>根据公司《信息披露管理办法》规定，由于工作失职或者在信息披露过程中不严格按照工作</w:t>
      </w:r>
      <w:r>
        <w:rPr>
          <w:w w:val="99"/>
        </w:rPr>
        <w:t> </w:t>
      </w:r>
      <w:r>
        <w:rPr/>
        <w:t>流程操作，导致公司信息披露违规，给公司造成严重影响或损失的，公司将对该责任人给予</w:t>
      </w:r>
      <w:r>
        <w:rPr>
          <w:w w:val="99"/>
        </w:rPr>
        <w:t> </w:t>
      </w:r>
      <w:r>
        <w:rPr/>
        <w:t>内部批评、警告，甚至解除其职务等处分。</w:t>
      </w:r>
    </w:p>
    <w:p>
      <w:pPr>
        <w:spacing w:line="240" w:lineRule="auto" w:before="1"/>
        <w:rPr>
          <w:rFonts w:ascii="宋体" w:hAnsi="宋体" w:cs="宋体" w:eastAsia="宋体" w:hint="default"/>
          <w:sz w:val="17"/>
          <w:szCs w:val="17"/>
        </w:rPr>
      </w:pPr>
    </w:p>
    <w:p>
      <w:pPr>
        <w:spacing w:line="448" w:lineRule="auto" w:before="0"/>
        <w:ind w:left="141" w:right="4030" w:firstLine="413"/>
        <w:jc w:val="left"/>
        <w:rPr>
          <w:rFonts w:ascii="宋体" w:hAnsi="宋体" w:cs="宋体" w:eastAsia="宋体" w:hint="default"/>
          <w:sz w:val="22"/>
          <w:szCs w:val="22"/>
        </w:rPr>
      </w:pPr>
      <w:r>
        <w:rPr>
          <w:rFonts w:ascii="宋体" w:hAnsi="宋体" w:cs="宋体" w:eastAsia="宋体" w:hint="default"/>
          <w:sz w:val="22"/>
          <w:szCs w:val="22"/>
        </w:rPr>
        <w:t>截止报告期内，公司未发现年报信息披露重大差错。</w:t>
      </w:r>
      <w:r>
        <w:rPr>
          <w:rFonts w:ascii="宋体" w:hAnsi="宋体" w:cs="宋体" w:eastAsia="宋体" w:hint="default"/>
          <w:w w:val="99"/>
          <w:sz w:val="22"/>
          <w:szCs w:val="22"/>
        </w:rPr>
        <w:t> </w:t>
      </w:r>
      <w:r>
        <w:rPr>
          <w:rFonts w:ascii="宋体" w:hAnsi="宋体" w:cs="宋体" w:eastAsia="宋体" w:hint="default"/>
          <w:b/>
          <w:bCs/>
          <w:sz w:val="22"/>
          <w:szCs w:val="22"/>
        </w:rPr>
        <w:t>七、股东大会情况简介</w:t>
      </w:r>
      <w:r>
        <w:rPr>
          <w:rFonts w:ascii="宋体" w:hAnsi="宋体" w:cs="宋体" w:eastAsia="宋体" w:hint="default"/>
          <w:sz w:val="22"/>
          <w:szCs w:val="22"/>
        </w:rPr>
      </w:r>
    </w:p>
    <w:p>
      <w:pPr>
        <w:pStyle w:val="BodyText"/>
        <w:spacing w:line="240" w:lineRule="auto" w:before="58"/>
        <w:ind w:left="547" w:right="0"/>
        <w:jc w:val="both"/>
      </w:pPr>
      <w:r>
        <w:rPr/>
        <w:t>年度股东大会情况</w:t>
      </w:r>
    </w:p>
    <w:p>
      <w:pPr>
        <w:spacing w:line="240" w:lineRule="auto" w:before="12"/>
        <w:rPr>
          <w:rFonts w:ascii="宋体" w:hAnsi="宋体" w:cs="宋体" w:eastAsia="宋体" w:hint="default"/>
          <w:sz w:val="21"/>
          <w:szCs w:val="21"/>
        </w:rPr>
      </w:pPr>
    </w:p>
    <w:tbl>
      <w:tblPr>
        <w:tblW w:w="0" w:type="auto"/>
        <w:jc w:val="left"/>
        <w:tblInd w:w="526" w:type="dxa"/>
        <w:tblLayout w:type="fixed"/>
        <w:tblCellMar>
          <w:top w:w="0" w:type="dxa"/>
          <w:left w:w="0" w:type="dxa"/>
          <w:bottom w:w="0" w:type="dxa"/>
          <w:right w:w="0" w:type="dxa"/>
        </w:tblCellMar>
        <w:tblLook w:val="01E0"/>
      </w:tblPr>
      <w:tblGrid>
        <w:gridCol w:w="2062"/>
        <w:gridCol w:w="1878"/>
        <w:gridCol w:w="3006"/>
        <w:gridCol w:w="1970"/>
      </w:tblGrid>
      <w:tr>
        <w:trPr>
          <w:trHeight w:val="534" w:hRule="exact"/>
        </w:trPr>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65"/>
              <w:jc w:val="center"/>
              <w:rPr>
                <w:rFonts w:ascii="宋体" w:hAnsi="宋体" w:cs="宋体" w:eastAsia="宋体" w:hint="default"/>
                <w:sz w:val="20"/>
                <w:szCs w:val="20"/>
              </w:rPr>
            </w:pPr>
            <w:r>
              <w:rPr>
                <w:rFonts w:ascii="宋体" w:hAnsi="宋体" w:cs="宋体" w:eastAsia="宋体" w:hint="default"/>
                <w:sz w:val="20"/>
                <w:szCs w:val="20"/>
              </w:rPr>
              <w:t>会议届次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20"/>
                <w:szCs w:val="20"/>
              </w:rPr>
            </w:pPr>
            <w:r>
              <w:rPr>
                <w:rFonts w:ascii="宋体" w:hAnsi="宋体" w:cs="宋体" w:eastAsia="宋体" w:hint="default"/>
                <w:sz w:val="20"/>
                <w:szCs w:val="20"/>
              </w:rPr>
              <w:t>召开日期</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20"/>
                <w:szCs w:val="20"/>
              </w:rPr>
            </w:pPr>
            <w:r>
              <w:rPr>
                <w:rFonts w:ascii="宋体" w:hAnsi="宋体" w:cs="宋体" w:eastAsia="宋体" w:hint="default"/>
                <w:sz w:val="20"/>
                <w:szCs w:val="20"/>
              </w:rPr>
              <w:t>决议刊登的信息披露报纸</w:t>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40"/>
              <w:jc w:val="center"/>
              <w:rPr>
                <w:rFonts w:ascii="宋体" w:hAnsi="宋体" w:cs="宋体" w:eastAsia="宋体" w:hint="default"/>
                <w:sz w:val="20"/>
                <w:szCs w:val="20"/>
              </w:rPr>
            </w:pPr>
            <w:r>
              <w:rPr>
                <w:rFonts w:ascii="宋体" w:hAnsi="宋体" w:cs="宋体" w:eastAsia="宋体" w:hint="default"/>
                <w:sz w:val="20"/>
                <w:szCs w:val="20"/>
              </w:rPr>
              <w:t>决议刊登的信息披露</w:t>
            </w:r>
          </w:p>
          <w:p>
            <w:pPr>
              <w:pStyle w:val="TableParagraph"/>
              <w:spacing w:line="260" w:lineRule="exact"/>
              <w:ind w:right="41"/>
              <w:jc w:val="center"/>
              <w:rPr>
                <w:rFonts w:ascii="宋体" w:hAnsi="宋体" w:cs="宋体" w:eastAsia="宋体" w:hint="default"/>
                <w:sz w:val="20"/>
                <w:szCs w:val="20"/>
              </w:rPr>
            </w:pPr>
            <w:r>
              <w:rPr>
                <w:rFonts w:ascii="宋体" w:hAnsi="宋体" w:cs="宋体" w:eastAsia="宋体" w:hint="default"/>
                <w:sz w:val="20"/>
                <w:szCs w:val="20"/>
              </w:rPr>
              <w:t>日期</w:t>
            </w:r>
          </w:p>
        </w:tc>
      </w:tr>
      <w:tr>
        <w:trPr>
          <w:trHeight w:val="275" w:hRule="exact"/>
        </w:trPr>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right="79"/>
              <w:jc w:val="center"/>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8"/>
                <w:sz w:val="20"/>
                <w:szCs w:val="20"/>
              </w:rPr>
              <w:t> </w:t>
            </w:r>
            <w:r>
              <w:rPr>
                <w:rFonts w:ascii="宋体" w:hAnsi="宋体" w:cs="宋体" w:eastAsia="宋体" w:hint="default"/>
                <w:sz w:val="20"/>
                <w:szCs w:val="20"/>
              </w:rPr>
              <w:t>年年度股东大会</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right="30"/>
              <w:jc w:val="center"/>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5</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12</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center"/>
              <w:rPr>
                <w:rFonts w:ascii="宋体" w:hAnsi="宋体" w:cs="宋体" w:eastAsia="宋体" w:hint="default"/>
                <w:sz w:val="20"/>
                <w:szCs w:val="20"/>
              </w:rPr>
            </w:pPr>
            <w:r>
              <w:rPr>
                <w:rFonts w:ascii="宋体" w:hAnsi="宋体" w:cs="宋体" w:eastAsia="宋体" w:hint="default"/>
                <w:spacing w:val="-8"/>
                <w:sz w:val="20"/>
                <w:szCs w:val="20"/>
              </w:rPr>
              <w:t>《中国证券报》、《上海证券报》</w:t>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20"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5</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13</w:t>
            </w:r>
            <w:r>
              <w:rPr>
                <w:rFonts w:ascii="Arial" w:hAnsi="Arial" w:cs="Arial" w:eastAsia="Arial" w:hint="default"/>
                <w:spacing w:val="-5"/>
                <w:sz w:val="20"/>
                <w:szCs w:val="20"/>
              </w:rPr>
              <w:t> </w:t>
            </w:r>
            <w:r>
              <w:rPr>
                <w:rFonts w:ascii="宋体" w:hAnsi="宋体" w:cs="宋体" w:eastAsia="宋体" w:hint="default"/>
                <w:sz w:val="20"/>
                <w:szCs w:val="20"/>
              </w:rPr>
              <w:t>日</w:t>
            </w:r>
          </w:p>
        </w:tc>
      </w:tr>
    </w:tbl>
    <w:p>
      <w:pPr>
        <w:spacing w:line="240" w:lineRule="auto" w:before="2"/>
        <w:rPr>
          <w:rFonts w:ascii="宋体" w:hAnsi="宋体" w:cs="宋体" w:eastAsia="宋体" w:hint="default"/>
          <w:sz w:val="14"/>
          <w:szCs w:val="14"/>
        </w:rPr>
      </w:pPr>
    </w:p>
    <w:p>
      <w:pPr>
        <w:pStyle w:val="BodyText"/>
        <w:spacing w:line="225" w:lineRule="auto" w:before="47"/>
        <w:ind w:left="546" w:right="226"/>
        <w:jc w:val="both"/>
      </w:pPr>
      <w:r>
        <w:rPr/>
        <w:t>公司</w:t>
      </w:r>
      <w:r>
        <w:rPr>
          <w:spacing w:val="-56"/>
        </w:rPr>
        <w:t> </w:t>
      </w:r>
      <w:r>
        <w:rPr>
          <w:rFonts w:ascii="Arial" w:hAnsi="Arial" w:cs="Arial" w:eastAsia="Arial" w:hint="default"/>
        </w:rPr>
        <w:t>2009</w:t>
      </w:r>
      <w:r>
        <w:rPr>
          <w:rFonts w:ascii="Arial" w:hAnsi="Arial" w:cs="Arial" w:eastAsia="Arial" w:hint="default"/>
          <w:spacing w:val="-7"/>
        </w:rPr>
        <w:t> </w:t>
      </w:r>
      <w:r>
        <w:rPr/>
        <w:t>年度股东大会于</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5</w:t>
      </w:r>
      <w:r>
        <w:rPr>
          <w:rFonts w:ascii="Arial" w:hAnsi="Arial" w:cs="Arial" w:eastAsia="Arial" w:hint="default"/>
          <w:spacing w:val="-7"/>
        </w:rPr>
        <w:t> </w:t>
      </w:r>
      <w:r>
        <w:rPr/>
        <w:t>月</w:t>
      </w:r>
      <w:r>
        <w:rPr>
          <w:spacing w:val="-56"/>
        </w:rPr>
        <w:t> </w:t>
      </w:r>
      <w:r>
        <w:rPr>
          <w:rFonts w:ascii="Arial" w:hAnsi="Arial" w:cs="Arial" w:eastAsia="Arial" w:hint="default"/>
        </w:rPr>
        <w:t>12</w:t>
      </w:r>
      <w:r>
        <w:rPr>
          <w:rFonts w:ascii="Arial" w:hAnsi="Arial" w:cs="Arial" w:eastAsia="Arial" w:hint="default"/>
          <w:spacing w:val="-7"/>
        </w:rPr>
        <w:t> </w:t>
      </w:r>
      <w:r>
        <w:rPr/>
        <w:t>日上午</w:t>
      </w:r>
      <w:r>
        <w:rPr>
          <w:spacing w:val="-56"/>
        </w:rPr>
        <w:t> </w:t>
      </w:r>
      <w:r>
        <w:rPr>
          <w:rFonts w:ascii="Arial" w:hAnsi="Arial" w:cs="Arial" w:eastAsia="Arial" w:hint="default"/>
        </w:rPr>
        <w:t>9</w:t>
      </w:r>
      <w:r>
        <w:rPr>
          <w:rFonts w:ascii="Arial" w:hAnsi="Arial" w:cs="Arial" w:eastAsia="Arial" w:hint="default"/>
          <w:spacing w:val="-7"/>
        </w:rPr>
        <w:t> </w:t>
      </w:r>
      <w:r>
        <w:rPr/>
        <w:t>时在深圳市香格里拉宾馆召开。出席会</w:t>
      </w:r>
      <w:r>
        <w:rPr>
          <w:w w:val="99"/>
        </w:rPr>
        <w:t> </w:t>
      </w:r>
      <w:r>
        <w:rPr/>
        <w:t>议的人数为：</w:t>
      </w:r>
      <w:r>
        <w:rPr>
          <w:rFonts w:ascii="Arial" w:hAnsi="Arial" w:cs="Arial" w:eastAsia="Arial" w:hint="default"/>
        </w:rPr>
        <w:t>15</w:t>
      </w:r>
      <w:r>
        <w:rPr>
          <w:rFonts w:ascii="Arial" w:hAnsi="Arial" w:cs="Arial" w:eastAsia="Arial" w:hint="default"/>
          <w:spacing w:val="-23"/>
        </w:rPr>
        <w:t> </w:t>
      </w:r>
      <w:r>
        <w:rPr/>
        <w:t>人，代表股份</w:t>
      </w:r>
      <w:r>
        <w:rPr>
          <w:spacing w:val="-72"/>
        </w:rPr>
        <w:t> </w:t>
      </w:r>
      <w:r>
        <w:rPr>
          <w:rFonts w:ascii="Arial" w:hAnsi="Arial" w:cs="Arial" w:eastAsia="Arial" w:hint="default"/>
        </w:rPr>
        <w:t>13,903,991,231</w:t>
      </w:r>
      <w:r>
        <w:rPr>
          <w:rFonts w:ascii="Arial" w:hAnsi="Arial" w:cs="Arial" w:eastAsia="Arial" w:hint="default"/>
          <w:spacing w:val="-24"/>
        </w:rPr>
        <w:t> </w:t>
      </w:r>
      <w:r>
        <w:rPr/>
        <w:t>股，占公司总股本的</w:t>
      </w:r>
      <w:r>
        <w:rPr>
          <w:spacing w:val="-72"/>
        </w:rPr>
        <w:t> </w:t>
      </w:r>
      <w:r>
        <w:rPr>
          <w:rFonts w:ascii="Arial" w:hAnsi="Arial" w:cs="Arial" w:eastAsia="Arial" w:hint="default"/>
        </w:rPr>
        <w:t>65.595395%</w:t>
      </w:r>
      <w:r>
        <w:rPr/>
        <w:t>，符合《中</w:t>
      </w:r>
      <w:r>
        <w:rPr>
          <w:w w:val="99"/>
        </w:rPr>
        <w:t> </w:t>
      </w:r>
      <w:r>
        <w:rPr/>
        <w:t>华人民共和国公司法》及公司章程的规定。</w:t>
      </w:r>
    </w:p>
    <w:p>
      <w:pPr>
        <w:spacing w:line="240" w:lineRule="auto" w:before="4"/>
        <w:rPr>
          <w:rFonts w:ascii="宋体" w:hAnsi="宋体" w:cs="宋体" w:eastAsia="宋体" w:hint="default"/>
          <w:sz w:val="19"/>
          <w:szCs w:val="19"/>
        </w:rPr>
      </w:pPr>
    </w:p>
    <w:p>
      <w:pPr>
        <w:pStyle w:val="BodyText"/>
        <w:spacing w:line="294" w:lineRule="exact"/>
        <w:ind w:left="546" w:right="0"/>
        <w:jc w:val="both"/>
        <w:rPr>
          <w:rFonts w:ascii="Arial" w:hAnsi="Arial" w:cs="Arial" w:eastAsia="Arial" w:hint="default"/>
        </w:rPr>
      </w:pPr>
      <w:r>
        <w:rPr>
          <w:w w:val="99"/>
        </w:rPr>
        <w:t>公司</w:t>
      </w:r>
      <w:r>
        <w:rPr>
          <w:spacing w:val="-55"/>
        </w:rPr>
        <w:t> </w:t>
      </w:r>
      <w:r>
        <w:rPr>
          <w:rFonts w:ascii="Arial" w:hAnsi="Arial" w:cs="Arial" w:eastAsia="Arial" w:hint="default"/>
          <w:w w:val="99"/>
        </w:rPr>
        <w:t>2009</w:t>
      </w:r>
      <w:r>
        <w:rPr>
          <w:rFonts w:ascii="Arial" w:hAnsi="Arial" w:cs="Arial" w:eastAsia="Arial" w:hint="default"/>
          <w:spacing w:val="-6"/>
        </w:rPr>
        <w:t> </w:t>
      </w:r>
      <w:r>
        <w:rPr>
          <w:w w:val="99"/>
        </w:rPr>
        <w:t>年度股</w:t>
      </w:r>
      <w:r>
        <w:rPr>
          <w:spacing w:val="1"/>
          <w:w w:val="99"/>
        </w:rPr>
        <w:t>东大</w:t>
      </w:r>
      <w:r>
        <w:rPr>
          <w:w w:val="99"/>
        </w:rPr>
        <w:t>会审议</w:t>
      </w:r>
      <w:r>
        <w:rPr>
          <w:spacing w:val="1"/>
          <w:w w:val="99"/>
        </w:rPr>
        <w:t>并表</w:t>
      </w:r>
      <w:r>
        <w:rPr>
          <w:w w:val="99"/>
        </w:rPr>
        <w:t>决通过</w:t>
      </w:r>
      <w:r>
        <w:rPr>
          <w:spacing w:val="-83"/>
          <w:w w:val="99"/>
        </w:rPr>
        <w:t>了</w:t>
      </w:r>
      <w:r>
        <w:rPr>
          <w:spacing w:val="1"/>
          <w:w w:val="99"/>
        </w:rPr>
        <w:t>《</w:t>
      </w:r>
      <w:r>
        <w:rPr>
          <w:spacing w:val="-1"/>
          <w:w w:val="99"/>
        </w:rPr>
        <w:t>公</w:t>
      </w:r>
      <w:r>
        <w:rPr>
          <w:w w:val="99"/>
        </w:rPr>
        <w:t>司</w:t>
      </w:r>
      <w:r>
        <w:rPr>
          <w:spacing w:val="-55"/>
        </w:rPr>
        <w:t> </w:t>
      </w:r>
      <w:r>
        <w:rPr>
          <w:rFonts w:ascii="Arial" w:hAnsi="Arial" w:cs="Arial" w:eastAsia="Arial" w:hint="default"/>
          <w:w w:val="99"/>
        </w:rPr>
        <w:t>2009</w:t>
      </w:r>
      <w:r>
        <w:rPr>
          <w:rFonts w:ascii="Arial" w:hAnsi="Arial" w:cs="Arial" w:eastAsia="Arial" w:hint="default"/>
          <w:spacing w:val="-6"/>
        </w:rPr>
        <w:t> </w:t>
      </w:r>
      <w:r>
        <w:rPr>
          <w:w w:val="99"/>
        </w:rPr>
        <w:t>年度财</w:t>
      </w:r>
      <w:r>
        <w:rPr>
          <w:spacing w:val="1"/>
          <w:w w:val="99"/>
        </w:rPr>
        <w:t>务决</w:t>
      </w:r>
      <w:r>
        <w:rPr>
          <w:w w:val="99"/>
        </w:rPr>
        <w:t>算报</w:t>
      </w:r>
      <w:r>
        <w:rPr>
          <w:spacing w:val="1"/>
          <w:w w:val="99"/>
        </w:rPr>
        <w:t>告</w:t>
      </w:r>
      <w:r>
        <w:rPr>
          <w:spacing w:val="-84"/>
          <w:w w:val="99"/>
        </w:rPr>
        <w:t>》</w:t>
      </w:r>
      <w:r>
        <w:rPr>
          <w:spacing w:val="-167"/>
          <w:w w:val="99"/>
        </w:rPr>
        <w:t>、</w:t>
      </w:r>
      <w:r>
        <w:rPr>
          <w:spacing w:val="1"/>
          <w:w w:val="99"/>
        </w:rPr>
        <w:t>《</w:t>
      </w:r>
      <w:r>
        <w:rPr>
          <w:w w:val="99"/>
        </w:rPr>
        <w:t>关于公司</w:t>
      </w:r>
      <w:r>
        <w:rPr>
          <w:spacing w:val="-55"/>
        </w:rPr>
        <w:t> </w:t>
      </w:r>
      <w:r>
        <w:rPr>
          <w:rFonts w:ascii="Arial" w:hAnsi="Arial" w:cs="Arial" w:eastAsia="Arial" w:hint="default"/>
          <w:w w:val="99"/>
        </w:rPr>
        <w:t>2</w:t>
      </w:r>
      <w:r>
        <w:rPr>
          <w:rFonts w:ascii="Arial" w:hAnsi="Arial" w:cs="Arial" w:eastAsia="Arial" w:hint="default"/>
          <w:spacing w:val="1"/>
          <w:w w:val="99"/>
        </w:rPr>
        <w:t>0</w:t>
      </w:r>
      <w:r>
        <w:rPr>
          <w:rFonts w:ascii="Arial" w:hAnsi="Arial" w:cs="Arial" w:eastAsia="Arial" w:hint="default"/>
          <w:w w:val="99"/>
        </w:rPr>
        <w:t>09</w:t>
      </w:r>
      <w:r>
        <w:rPr>
          <w:rFonts w:ascii="Arial" w:hAnsi="Arial" w:cs="Arial" w:eastAsia="Arial" w:hint="default"/>
        </w:rPr>
      </w:r>
    </w:p>
    <w:p>
      <w:pPr>
        <w:pStyle w:val="BodyText"/>
        <w:spacing w:line="285" w:lineRule="exact"/>
        <w:ind w:left="546" w:right="0"/>
        <w:jc w:val="both"/>
      </w:pPr>
      <w:r>
        <w:rPr>
          <w:spacing w:val="-5"/>
        </w:rPr>
        <w:t>年度利润分配的议案》、《关于聘请会计师事务所的议案》、《公司</w:t>
      </w:r>
      <w:r>
        <w:rPr>
          <w:spacing w:val="-58"/>
        </w:rPr>
        <w:t> </w:t>
      </w:r>
      <w:r>
        <w:rPr>
          <w:rFonts w:ascii="Arial" w:hAnsi="Arial" w:cs="Arial" w:eastAsia="Arial" w:hint="default"/>
        </w:rPr>
        <w:t>2009</w:t>
      </w:r>
      <w:r>
        <w:rPr>
          <w:rFonts w:ascii="Arial" w:hAnsi="Arial" w:cs="Arial" w:eastAsia="Arial" w:hint="default"/>
          <w:spacing w:val="-10"/>
        </w:rPr>
        <w:t> </w:t>
      </w:r>
      <w:r>
        <w:rPr>
          <w:spacing w:val="-3"/>
        </w:rPr>
        <w:t>年度董事会报告》、</w:t>
      </w:r>
    </w:p>
    <w:p>
      <w:pPr>
        <w:pStyle w:val="BodyText"/>
        <w:spacing w:line="232" w:lineRule="auto"/>
        <w:ind w:left="546" w:right="276"/>
        <w:jc w:val="both"/>
      </w:pPr>
      <w:r>
        <w:rPr/>
        <w:t>《公司</w:t>
      </w:r>
      <w:r>
        <w:rPr>
          <w:spacing w:val="-56"/>
        </w:rPr>
        <w:t> </w:t>
      </w:r>
      <w:r>
        <w:rPr>
          <w:rFonts w:ascii="Arial" w:hAnsi="Arial" w:cs="Arial" w:eastAsia="Arial" w:hint="default"/>
        </w:rPr>
        <w:t>2009</w:t>
      </w:r>
      <w:r>
        <w:rPr>
          <w:rFonts w:ascii="Arial" w:hAnsi="Arial" w:cs="Arial" w:eastAsia="Arial" w:hint="default"/>
          <w:spacing w:val="-7"/>
        </w:rPr>
        <w:t> </w:t>
      </w:r>
      <w:r>
        <w:rPr/>
        <w:t>年度监事会报告》、《公司</w:t>
      </w:r>
      <w:r>
        <w:rPr>
          <w:spacing w:val="-56"/>
        </w:rPr>
        <w:t> </w:t>
      </w:r>
      <w:r>
        <w:rPr>
          <w:rFonts w:ascii="Arial" w:hAnsi="Arial" w:cs="Arial" w:eastAsia="Arial" w:hint="default"/>
        </w:rPr>
        <w:t>2009</w:t>
      </w:r>
      <w:r>
        <w:rPr>
          <w:rFonts w:ascii="Arial" w:hAnsi="Arial" w:cs="Arial" w:eastAsia="Arial" w:hint="default"/>
          <w:spacing w:val="-7"/>
        </w:rPr>
        <w:t> </w:t>
      </w:r>
      <w:r>
        <w:rPr/>
        <w:t>年年度报告》、《关于联通红筹公司</w:t>
      </w:r>
      <w:r>
        <w:rPr>
          <w:spacing w:val="-56"/>
        </w:rPr>
        <w:t> </w:t>
      </w:r>
      <w:r>
        <w:rPr>
          <w:rFonts w:ascii="Arial" w:hAnsi="Arial" w:cs="Arial" w:eastAsia="Arial" w:hint="default"/>
        </w:rPr>
        <w:t>2009</w:t>
      </w:r>
      <w:r>
        <w:rPr>
          <w:rFonts w:ascii="Arial" w:hAnsi="Arial" w:cs="Arial" w:eastAsia="Arial" w:hint="default"/>
          <w:spacing w:val="-7"/>
        </w:rPr>
        <w:t> </w:t>
      </w:r>
      <w:r>
        <w:rPr/>
        <w:t>年</w:t>
      </w:r>
      <w:r>
        <w:rPr>
          <w:w w:val="99"/>
        </w:rPr>
        <w:t> </w:t>
      </w:r>
      <w:r>
        <w:rPr/>
        <w:t>度利润分配的议案》、《关于联通红筹公司股东大会授权其董事会在一定期间内重选董事并</w:t>
      </w:r>
      <w:r>
        <w:rPr>
          <w:w w:val="99"/>
        </w:rPr>
        <w:t> </w:t>
      </w:r>
      <w:r>
        <w:rPr/>
        <w:t>授权董事会决定其截至</w:t>
      </w:r>
      <w:r>
        <w:rPr>
          <w:spacing w:val="-55"/>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日止的袍金事项》、《关于联通红筹公司股东大会</w:t>
      </w:r>
      <w:r>
        <w:rPr>
          <w:w w:val="99"/>
        </w:rPr>
        <w:t> </w:t>
      </w:r>
      <w:r>
        <w:rPr/>
        <w:t>授权其董事会在规定的期间内，在香港联合交易所及指定的其他证券交易所，按适用的法律</w:t>
      </w:r>
      <w:r>
        <w:rPr>
          <w:w w:val="99"/>
        </w:rPr>
        <w:t> </w:t>
      </w:r>
      <w:r>
        <w:rPr/>
        <w:t>购买公司股份事项》、《关于联通红筹公司股东大会按惯例授权其董事会在规定的范围内决</w:t>
      </w:r>
      <w:r>
        <w:rPr>
          <w:w w:val="99"/>
        </w:rPr>
        <w:t> </w:t>
      </w:r>
      <w:r>
        <w:rPr/>
        <w:t>定股份发行计划事项》。</w:t>
      </w:r>
    </w:p>
    <w:p>
      <w:pPr>
        <w:spacing w:line="240" w:lineRule="auto" w:before="3"/>
        <w:rPr>
          <w:rFonts w:ascii="宋体" w:hAnsi="宋体" w:cs="宋体" w:eastAsia="宋体" w:hint="default"/>
          <w:sz w:val="19"/>
          <w:szCs w:val="19"/>
        </w:rPr>
      </w:pPr>
    </w:p>
    <w:p>
      <w:pPr>
        <w:spacing w:line="448" w:lineRule="auto" w:before="0"/>
        <w:ind w:left="141" w:right="7303" w:firstLine="0"/>
        <w:jc w:val="left"/>
        <w:rPr>
          <w:rFonts w:ascii="宋体" w:hAnsi="宋体" w:cs="宋体" w:eastAsia="宋体" w:hint="default"/>
          <w:sz w:val="22"/>
          <w:szCs w:val="22"/>
        </w:rPr>
      </w:pPr>
      <w:r>
        <w:rPr>
          <w:rFonts w:ascii="宋体" w:hAnsi="宋体" w:cs="宋体" w:eastAsia="宋体" w:hint="default"/>
          <w:b/>
          <w:bCs/>
          <w:sz w:val="22"/>
          <w:szCs w:val="22"/>
        </w:rPr>
        <w:t>八、董事会报告</w:t>
      </w:r>
      <w:r>
        <w:rPr>
          <w:rFonts w:ascii="宋体" w:hAnsi="宋体" w:cs="宋体" w:eastAsia="宋体" w:hint="default"/>
          <w:b/>
          <w:bCs/>
          <w:spacing w:val="1"/>
          <w:w w:val="99"/>
          <w:sz w:val="22"/>
          <w:szCs w:val="22"/>
        </w:rPr>
        <w:t> </w:t>
      </w:r>
      <w:r>
        <w:rPr>
          <w:rFonts w:ascii="宋体" w:hAnsi="宋体" w:cs="宋体" w:eastAsia="宋体" w:hint="default"/>
          <w:sz w:val="22"/>
          <w:szCs w:val="22"/>
        </w:rPr>
        <w:t>(一)管理层讨论与分析</w:t>
      </w:r>
    </w:p>
    <w:p>
      <w:pPr>
        <w:pStyle w:val="BodyText"/>
        <w:spacing w:line="230" w:lineRule="auto" w:before="69"/>
        <w:ind w:left="555" w:right="290" w:firstLine="3"/>
        <w:jc w:val="both"/>
      </w:pPr>
      <w:r>
        <w:rPr>
          <w:rFonts w:ascii="Arial" w:hAnsi="Arial" w:cs="Arial" w:eastAsia="Arial" w:hint="default"/>
        </w:rPr>
        <w:t>2010 </w:t>
      </w:r>
      <w:r>
        <w:rPr/>
        <w:t>年，公司着力实施“</w:t>
      </w:r>
      <w:r>
        <w:rPr>
          <w:rFonts w:ascii="Arial" w:hAnsi="Arial" w:cs="Arial" w:eastAsia="Arial" w:hint="default"/>
        </w:rPr>
        <w:t>3G</w:t>
      </w:r>
      <w:r>
        <w:rPr>
          <w:rFonts w:ascii="Arial" w:hAnsi="Arial" w:cs="Arial" w:eastAsia="Arial" w:hint="default"/>
          <w:spacing w:val="-16"/>
        </w:rPr>
        <w:t> </w:t>
      </w:r>
      <w:r>
        <w:rPr/>
        <w:t>领先与一体化创新战略”，积极优化资源配置，全力加快创新</w:t>
      </w:r>
      <w:r>
        <w:rPr>
          <w:w w:val="99"/>
        </w:rPr>
        <w:t> </w:t>
      </w:r>
      <w:r>
        <w:rPr/>
        <w:t>发展，业务收入实现较快增长，结构调整取得明显成效，网络能力与服务水平持续提升，综</w:t>
      </w:r>
      <w:r>
        <w:rPr>
          <w:w w:val="99"/>
        </w:rPr>
        <w:t> </w:t>
      </w:r>
      <w:r>
        <w:rPr/>
        <w:t>合竞争实力进一步增强。</w:t>
      </w:r>
    </w:p>
    <w:p>
      <w:pPr>
        <w:spacing w:after="0" w:line="230" w:lineRule="auto"/>
        <w:jc w:val="both"/>
        <w:sectPr>
          <w:pgSz w:w="11910" w:h="16840"/>
          <w:pgMar w:header="1079" w:footer="752" w:top="1320" w:bottom="940" w:left="1440" w:right="800"/>
        </w:sectPr>
      </w:pPr>
    </w:p>
    <w:p>
      <w:pPr>
        <w:spacing w:line="240" w:lineRule="auto" w:before="6"/>
        <w:rPr>
          <w:rFonts w:ascii="宋体" w:hAnsi="宋体" w:cs="宋体" w:eastAsia="宋体" w:hint="default"/>
          <w:sz w:val="19"/>
          <w:szCs w:val="19"/>
        </w:rPr>
      </w:pPr>
    </w:p>
    <w:p>
      <w:pPr>
        <w:pStyle w:val="Heading5"/>
        <w:spacing w:line="240" w:lineRule="auto" w:before="31"/>
        <w:ind w:right="101"/>
        <w:jc w:val="left"/>
        <w:rPr>
          <w:b w:val="0"/>
          <w:bCs w:val="0"/>
        </w:rPr>
      </w:pPr>
      <w:r>
        <w:rPr>
          <w:rFonts w:ascii="Arial" w:hAnsi="Arial" w:cs="Arial" w:eastAsia="Arial" w:hint="default"/>
        </w:rPr>
        <w:t>1</w:t>
      </w:r>
      <w:r>
        <w:rPr/>
        <w:t>、总体经营情况</w:t>
      </w:r>
      <w:r>
        <w:rPr>
          <w:b w:val="0"/>
          <w:bCs w:val="0"/>
        </w:rPr>
      </w:r>
    </w:p>
    <w:p>
      <w:pPr>
        <w:spacing w:line="240" w:lineRule="auto" w:before="12"/>
        <w:rPr>
          <w:rFonts w:ascii="宋体" w:hAnsi="宋体" w:cs="宋体" w:eastAsia="宋体" w:hint="default"/>
          <w:b/>
          <w:bCs/>
          <w:sz w:val="17"/>
          <w:szCs w:val="17"/>
        </w:rPr>
      </w:pPr>
    </w:p>
    <w:p>
      <w:pPr>
        <w:spacing w:before="0"/>
        <w:ind w:left="141" w:right="101" w:firstLine="0"/>
        <w:jc w:val="left"/>
        <w:rPr>
          <w:rFonts w:ascii="宋体" w:hAnsi="宋体" w:cs="宋体" w:eastAsia="宋体" w:hint="default"/>
          <w:sz w:val="22"/>
          <w:szCs w:val="22"/>
        </w:rPr>
      </w:pPr>
      <w:r>
        <w:rPr>
          <w:rFonts w:ascii="Arial" w:hAnsi="Arial" w:cs="Arial" w:eastAsia="Arial" w:hint="default"/>
          <w:b/>
          <w:bCs/>
          <w:sz w:val="22"/>
          <w:szCs w:val="22"/>
        </w:rPr>
        <w:t>1.1</w:t>
      </w:r>
      <w:r>
        <w:rPr>
          <w:rFonts w:ascii="Arial" w:hAnsi="Arial" w:cs="Arial" w:eastAsia="Arial" w:hint="default"/>
          <w:b/>
          <w:bCs/>
          <w:spacing w:val="-8"/>
          <w:sz w:val="22"/>
          <w:szCs w:val="22"/>
        </w:rPr>
        <w:t> </w:t>
      </w:r>
      <w:r>
        <w:rPr>
          <w:rFonts w:ascii="宋体" w:hAnsi="宋体" w:cs="宋体" w:eastAsia="宋体" w:hint="default"/>
          <w:b/>
          <w:bCs/>
          <w:sz w:val="22"/>
          <w:szCs w:val="22"/>
        </w:rPr>
        <w:t>财务表现</w:t>
      </w:r>
      <w:r>
        <w:rPr>
          <w:rFonts w:ascii="宋体" w:hAnsi="宋体" w:cs="宋体" w:eastAsia="宋体" w:hint="default"/>
          <w:sz w:val="22"/>
          <w:szCs w:val="22"/>
        </w:rPr>
      </w:r>
    </w:p>
    <w:p>
      <w:pPr>
        <w:spacing w:line="240" w:lineRule="auto" w:before="2"/>
        <w:rPr>
          <w:rFonts w:ascii="宋体" w:hAnsi="宋体" w:cs="宋体" w:eastAsia="宋体" w:hint="default"/>
          <w:b/>
          <w:bCs/>
          <w:sz w:val="19"/>
          <w:szCs w:val="19"/>
        </w:rPr>
      </w:pPr>
    </w:p>
    <w:p>
      <w:pPr>
        <w:pStyle w:val="BodyText"/>
        <w:spacing w:line="225" w:lineRule="auto"/>
        <w:ind w:left="555" w:right="217" w:firstLine="3"/>
        <w:jc w:val="left"/>
      </w:pPr>
      <w:r>
        <w:rPr>
          <w:rFonts w:ascii="Arial" w:hAnsi="Arial" w:cs="Arial" w:eastAsia="Arial" w:hint="default"/>
        </w:rPr>
        <w:t>2010</w:t>
      </w:r>
      <w:r>
        <w:rPr>
          <w:rFonts w:ascii="Arial" w:hAnsi="Arial" w:cs="Arial" w:eastAsia="Arial" w:hint="default"/>
          <w:spacing w:val="-11"/>
        </w:rPr>
        <w:t> </w:t>
      </w:r>
      <w:r>
        <w:rPr/>
        <w:t>年，公司实现营业收入人民币</w:t>
      </w:r>
      <w:r>
        <w:rPr>
          <w:spacing w:val="-59"/>
        </w:rPr>
        <w:t> </w:t>
      </w:r>
      <w:r>
        <w:rPr>
          <w:rFonts w:ascii="Arial" w:hAnsi="Arial" w:cs="Arial" w:eastAsia="Arial" w:hint="default"/>
        </w:rPr>
        <w:t>1,761.7</w:t>
      </w:r>
      <w:r>
        <w:rPr>
          <w:rFonts w:ascii="Arial" w:hAnsi="Arial" w:cs="Arial" w:eastAsia="Arial" w:hint="default"/>
          <w:spacing w:val="-11"/>
        </w:rPr>
        <w:t> </w:t>
      </w:r>
      <w:r>
        <w:rPr/>
        <w:t>亿元，同比增长</w:t>
      </w:r>
      <w:r>
        <w:rPr>
          <w:spacing w:val="-60"/>
        </w:rPr>
        <w:t> </w:t>
      </w:r>
      <w:r>
        <w:rPr>
          <w:rFonts w:ascii="Arial" w:hAnsi="Arial" w:cs="Arial" w:eastAsia="Arial" w:hint="default"/>
        </w:rPr>
        <w:t>11.2%</w:t>
      </w:r>
      <w:r>
        <w:rPr/>
        <w:t>，其中通信服务收入人民</w:t>
      </w:r>
      <w:r>
        <w:rPr>
          <w:w w:val="99"/>
        </w:rPr>
        <w:t> </w:t>
      </w:r>
      <w:r>
        <w:rPr/>
        <w:t>币</w:t>
      </w:r>
      <w:r>
        <w:rPr>
          <w:spacing w:val="-56"/>
        </w:rPr>
        <w:t> </w:t>
      </w:r>
      <w:r>
        <w:rPr>
          <w:rFonts w:ascii="Arial" w:hAnsi="Arial" w:cs="Arial" w:eastAsia="Arial" w:hint="default"/>
        </w:rPr>
        <w:t>1,665.3</w:t>
      </w:r>
      <w:r>
        <w:rPr>
          <w:rFonts w:ascii="Arial" w:hAnsi="Arial" w:cs="Arial" w:eastAsia="Arial" w:hint="default"/>
          <w:spacing w:val="-7"/>
        </w:rPr>
        <w:t> </w:t>
      </w:r>
      <w:r>
        <w:rPr/>
        <w:t>亿元，剔除初装费递延收入后，营业收入和通信服务收入分别同比增长</w:t>
      </w:r>
      <w:r>
        <w:rPr>
          <w:spacing w:val="-55"/>
        </w:rPr>
        <w:t> </w:t>
      </w:r>
      <w:r>
        <w:rPr>
          <w:rFonts w:ascii="Arial" w:hAnsi="Arial" w:cs="Arial" w:eastAsia="Arial" w:hint="default"/>
        </w:rPr>
        <w:t>11.5%</w:t>
      </w:r>
      <w:r>
        <w:rPr/>
        <w:t>和</w:t>
      </w:r>
      <w:r>
        <w:rPr>
          <w:w w:val="99"/>
        </w:rPr>
        <w:t> </w:t>
      </w:r>
      <w:r>
        <w:rPr>
          <w:rFonts w:ascii="Arial" w:hAnsi="Arial" w:cs="Arial" w:eastAsia="Arial" w:hint="default"/>
        </w:rPr>
        <w:t>8.5%</w:t>
      </w:r>
      <w:r>
        <w:rPr/>
        <w:t>。移动业务实现营业收入（附注</w:t>
      </w:r>
      <w:r>
        <w:rPr>
          <w:spacing w:val="-57"/>
        </w:rPr>
        <w:t> </w:t>
      </w:r>
      <w:r>
        <w:rPr>
          <w:rFonts w:ascii="Arial" w:hAnsi="Arial" w:cs="Arial" w:eastAsia="Arial" w:hint="default"/>
        </w:rPr>
        <w:t>1</w:t>
      </w:r>
      <w:r>
        <w:rPr/>
        <w:t>）人民币</w:t>
      </w:r>
      <w:r>
        <w:rPr>
          <w:spacing w:val="-57"/>
        </w:rPr>
        <w:t> </w:t>
      </w:r>
      <w:r>
        <w:rPr>
          <w:rFonts w:ascii="Arial" w:hAnsi="Arial" w:cs="Arial" w:eastAsia="Arial" w:hint="default"/>
        </w:rPr>
        <w:t>918.7</w:t>
      </w:r>
      <w:r>
        <w:rPr>
          <w:rFonts w:ascii="Arial" w:hAnsi="Arial" w:cs="Arial" w:eastAsia="Arial" w:hint="default"/>
          <w:spacing w:val="-8"/>
        </w:rPr>
        <w:t> </w:t>
      </w:r>
      <w:r>
        <w:rPr/>
        <w:t>亿元，同比增长</w:t>
      </w:r>
      <w:r>
        <w:rPr>
          <w:spacing w:val="-57"/>
        </w:rPr>
        <w:t> </w:t>
      </w:r>
      <w:r>
        <w:rPr>
          <w:rFonts w:ascii="Arial" w:hAnsi="Arial" w:cs="Arial" w:eastAsia="Arial" w:hint="default"/>
        </w:rPr>
        <w:t>24.4%</w:t>
      </w:r>
      <w:r>
        <w:rPr/>
        <w:t>；固网业务实</w:t>
      </w:r>
      <w:r>
        <w:rPr>
          <w:w w:val="99"/>
        </w:rPr>
        <w:t> </w:t>
      </w:r>
      <w:r>
        <w:rPr/>
        <w:t>现营业收入（附注</w:t>
      </w:r>
      <w:r>
        <w:rPr>
          <w:spacing w:val="-57"/>
        </w:rPr>
        <w:t> </w:t>
      </w:r>
      <w:r>
        <w:rPr>
          <w:rFonts w:ascii="Arial" w:hAnsi="Arial" w:cs="Arial" w:eastAsia="Arial" w:hint="default"/>
        </w:rPr>
        <w:t>1</w:t>
      </w:r>
      <w:r>
        <w:rPr/>
        <w:t>）人民币</w:t>
      </w:r>
      <w:r>
        <w:rPr>
          <w:spacing w:val="-57"/>
        </w:rPr>
        <w:t> </w:t>
      </w:r>
      <w:r>
        <w:rPr>
          <w:rFonts w:ascii="Arial" w:hAnsi="Arial" w:cs="Arial" w:eastAsia="Arial" w:hint="default"/>
        </w:rPr>
        <w:t>825.0</w:t>
      </w:r>
      <w:r>
        <w:rPr>
          <w:rFonts w:ascii="Arial" w:hAnsi="Arial" w:cs="Arial" w:eastAsia="Arial" w:hint="default"/>
          <w:spacing w:val="-8"/>
        </w:rPr>
        <w:t> </w:t>
      </w:r>
      <w:r>
        <w:rPr/>
        <w:t>亿元，剔除初装费递延收入后，同比下降</w:t>
      </w:r>
      <w:r>
        <w:rPr>
          <w:spacing w:val="-57"/>
        </w:rPr>
        <w:t> </w:t>
      </w:r>
      <w:r>
        <w:rPr>
          <w:rFonts w:ascii="Arial" w:hAnsi="Arial" w:cs="Arial" w:eastAsia="Arial" w:hint="default"/>
        </w:rPr>
        <w:t>1.2%</w:t>
      </w:r>
      <w:r>
        <w:rPr/>
        <w:t>。</w:t>
      </w:r>
    </w:p>
    <w:p>
      <w:pPr>
        <w:spacing w:line="240" w:lineRule="auto" w:before="5"/>
        <w:rPr>
          <w:rFonts w:ascii="宋体" w:hAnsi="宋体" w:cs="宋体" w:eastAsia="宋体" w:hint="default"/>
          <w:sz w:val="19"/>
          <w:szCs w:val="19"/>
        </w:rPr>
      </w:pPr>
    </w:p>
    <w:p>
      <w:pPr>
        <w:pStyle w:val="BodyText"/>
        <w:spacing w:line="225" w:lineRule="auto"/>
        <w:ind w:left="556" w:right="226" w:firstLine="3"/>
        <w:jc w:val="both"/>
      </w:pPr>
      <w:r>
        <w:rPr/>
        <w:t>得益于收入的快速增长，</w:t>
      </w:r>
      <w:r>
        <w:rPr>
          <w:rFonts w:ascii="Arial" w:hAnsi="Arial" w:cs="Arial" w:eastAsia="Arial" w:hint="default"/>
        </w:rPr>
        <w:t>2010</w:t>
      </w:r>
      <w:r>
        <w:rPr>
          <w:rFonts w:ascii="Arial" w:hAnsi="Arial" w:cs="Arial" w:eastAsia="Arial" w:hint="default"/>
          <w:spacing w:val="-12"/>
        </w:rPr>
        <w:t> </w:t>
      </w:r>
      <w:r>
        <w:rPr/>
        <w:t>年公司实现</w:t>
      </w:r>
      <w:r>
        <w:rPr>
          <w:spacing w:val="-61"/>
        </w:rPr>
        <w:t> </w:t>
      </w:r>
      <w:r>
        <w:rPr>
          <w:rFonts w:ascii="Arial" w:hAnsi="Arial" w:cs="Arial" w:eastAsia="Arial" w:hint="default"/>
        </w:rPr>
        <w:t>EBITDA</w:t>
      </w:r>
      <w:r>
        <w:rPr>
          <w:rFonts w:ascii="Arial" w:hAnsi="Arial" w:cs="Arial" w:eastAsia="Arial" w:hint="default"/>
          <w:spacing w:val="-12"/>
        </w:rPr>
        <w:t> </w:t>
      </w:r>
      <w:r>
        <w:rPr/>
        <w:t>人民币</w:t>
      </w:r>
      <w:r>
        <w:rPr>
          <w:spacing w:val="-61"/>
        </w:rPr>
        <w:t> </w:t>
      </w:r>
      <w:r>
        <w:rPr>
          <w:rFonts w:ascii="Arial" w:hAnsi="Arial" w:cs="Arial" w:eastAsia="Arial" w:hint="default"/>
        </w:rPr>
        <w:t>596.3</w:t>
      </w:r>
      <w:r>
        <w:rPr>
          <w:rFonts w:ascii="Arial" w:hAnsi="Arial" w:cs="Arial" w:eastAsia="Arial" w:hint="default"/>
          <w:spacing w:val="-12"/>
        </w:rPr>
        <w:t> </w:t>
      </w:r>
      <w:r>
        <w:rPr/>
        <w:t>亿元，调整后</w:t>
      </w:r>
      <w:r>
        <w:rPr>
          <w:spacing w:val="-61"/>
        </w:rPr>
        <w:t> </w:t>
      </w:r>
      <w:r>
        <w:rPr>
          <w:rFonts w:ascii="Arial" w:hAnsi="Arial" w:cs="Arial" w:eastAsia="Arial" w:hint="default"/>
        </w:rPr>
        <w:t>EBITDA</w:t>
      </w:r>
      <w:r>
        <w:rPr/>
        <w:t>（附</w:t>
      </w:r>
      <w:r>
        <w:rPr>
          <w:spacing w:val="1"/>
          <w:w w:val="99"/>
        </w:rPr>
        <w:t> </w:t>
      </w:r>
      <w:r>
        <w:rPr/>
        <w:t>注</w:t>
      </w:r>
      <w:r>
        <w:rPr>
          <w:spacing w:val="-56"/>
        </w:rPr>
        <w:t> </w:t>
      </w:r>
      <w:r>
        <w:rPr>
          <w:rFonts w:ascii="Arial" w:hAnsi="Arial" w:cs="Arial" w:eastAsia="Arial" w:hint="default"/>
        </w:rPr>
        <w:t>4</w:t>
      </w:r>
      <w:r>
        <w:rPr/>
        <w:t>）同比增长</w:t>
      </w:r>
      <w:r>
        <w:rPr>
          <w:spacing w:val="-56"/>
        </w:rPr>
        <w:t> </w:t>
      </w:r>
      <w:r>
        <w:rPr>
          <w:rFonts w:ascii="Arial" w:hAnsi="Arial" w:cs="Arial" w:eastAsia="Arial" w:hint="default"/>
        </w:rPr>
        <w:t>2.3%</w:t>
      </w:r>
      <w:r>
        <w:rPr/>
        <w:t>。但主要由于网络规模扩大及</w:t>
      </w:r>
      <w:r>
        <w:rPr>
          <w:spacing w:val="-56"/>
        </w:rPr>
        <w:t> </w:t>
      </w:r>
      <w:r>
        <w:rPr>
          <w:rFonts w:ascii="Arial" w:hAnsi="Arial" w:cs="Arial" w:eastAsia="Arial" w:hint="default"/>
        </w:rPr>
        <w:t>3G</w:t>
      </w:r>
      <w:r>
        <w:rPr>
          <w:rFonts w:ascii="Arial" w:hAnsi="Arial" w:cs="Arial" w:eastAsia="Arial" w:hint="default"/>
          <w:spacing w:val="-8"/>
        </w:rPr>
        <w:t> </w:t>
      </w:r>
      <w:r>
        <w:rPr/>
        <w:t>业务仍处于运营初期，公司盈利面临</w:t>
      </w:r>
      <w:r>
        <w:rPr>
          <w:w w:val="99"/>
        </w:rPr>
        <w:t> </w:t>
      </w:r>
      <w:r>
        <w:rPr/>
        <w:t>较大压力，全年实现净利润人民币</w:t>
      </w:r>
      <w:r>
        <w:rPr>
          <w:spacing w:val="-56"/>
        </w:rPr>
        <w:t> </w:t>
      </w:r>
      <w:r>
        <w:rPr>
          <w:rFonts w:ascii="Arial" w:hAnsi="Arial" w:cs="Arial" w:eastAsia="Arial" w:hint="default"/>
        </w:rPr>
        <w:t>36.7</w:t>
      </w:r>
      <w:r>
        <w:rPr>
          <w:rFonts w:ascii="Arial" w:hAnsi="Arial" w:cs="Arial" w:eastAsia="Arial" w:hint="default"/>
          <w:spacing w:val="-8"/>
        </w:rPr>
        <w:t> </w:t>
      </w:r>
      <w:r>
        <w:rPr/>
        <w:t>亿元，其中归属于母公司的净利润为人民币</w:t>
      </w:r>
      <w:r>
        <w:rPr>
          <w:spacing w:val="-56"/>
        </w:rPr>
        <w:t> </w:t>
      </w:r>
      <w:r>
        <w:rPr>
          <w:rFonts w:ascii="Arial" w:hAnsi="Arial" w:cs="Arial" w:eastAsia="Arial" w:hint="default"/>
        </w:rPr>
        <w:t>12.3</w:t>
      </w:r>
      <w:r>
        <w:rPr>
          <w:rFonts w:ascii="Arial" w:hAnsi="Arial" w:cs="Arial" w:eastAsia="Arial" w:hint="default"/>
          <w:spacing w:val="-8"/>
        </w:rPr>
        <w:t> </w:t>
      </w:r>
      <w:r>
        <w:rPr/>
        <w:t>亿</w:t>
      </w:r>
    </w:p>
    <w:p>
      <w:pPr>
        <w:pStyle w:val="BodyText"/>
        <w:spacing w:line="288" w:lineRule="exact"/>
        <w:ind w:left="556" w:right="0"/>
        <w:jc w:val="both"/>
      </w:pPr>
      <w:r>
        <w:rPr>
          <w:w w:val="99"/>
        </w:rPr>
        <w:t>元</w:t>
      </w:r>
      <w:r>
        <w:rPr>
          <w:spacing w:val="-111"/>
          <w:w w:val="99"/>
        </w:rPr>
        <w:t>，</w:t>
      </w:r>
      <w:r>
        <w:rPr>
          <w:spacing w:val="1"/>
          <w:w w:val="99"/>
        </w:rPr>
        <w:t>基</w:t>
      </w:r>
      <w:r>
        <w:rPr>
          <w:w w:val="99"/>
        </w:rPr>
        <w:t>本每</w:t>
      </w:r>
      <w:r>
        <w:rPr>
          <w:spacing w:val="1"/>
          <w:w w:val="99"/>
        </w:rPr>
        <w:t>股</w:t>
      </w:r>
      <w:r>
        <w:rPr>
          <w:w w:val="99"/>
        </w:rPr>
        <w:t>收益为</w:t>
      </w:r>
      <w:r>
        <w:rPr>
          <w:spacing w:val="1"/>
          <w:w w:val="99"/>
        </w:rPr>
        <w:t>人民</w:t>
      </w:r>
      <w:r>
        <w:rPr>
          <w:w w:val="99"/>
        </w:rPr>
        <w:t>币</w:t>
      </w:r>
      <w:r>
        <w:rPr>
          <w:spacing w:val="-62"/>
        </w:rPr>
        <w:t> </w:t>
      </w:r>
      <w:r>
        <w:rPr>
          <w:rFonts w:ascii="Arial" w:hAnsi="Arial" w:cs="Arial" w:eastAsia="Arial" w:hint="default"/>
          <w:w w:val="99"/>
        </w:rPr>
        <w:t>0.058</w:t>
      </w:r>
      <w:r>
        <w:rPr>
          <w:rFonts w:ascii="Arial" w:hAnsi="Arial" w:cs="Arial" w:eastAsia="Arial" w:hint="default"/>
          <w:spacing w:val="-13"/>
        </w:rPr>
        <w:t> </w:t>
      </w:r>
      <w:r>
        <w:rPr>
          <w:w w:val="99"/>
        </w:rPr>
        <w:t>元</w:t>
      </w:r>
      <w:r>
        <w:rPr>
          <w:spacing w:val="-110"/>
          <w:w w:val="99"/>
        </w:rPr>
        <w:t>，</w:t>
      </w:r>
      <w:r>
        <w:rPr>
          <w:w w:val="99"/>
        </w:rPr>
        <w:t>调整后</w:t>
      </w:r>
      <w:r>
        <w:rPr>
          <w:spacing w:val="1"/>
          <w:w w:val="99"/>
        </w:rPr>
        <w:t>净利</w:t>
      </w:r>
      <w:r>
        <w:rPr>
          <w:w w:val="99"/>
        </w:rPr>
        <w:t>润实现</w:t>
      </w:r>
      <w:r>
        <w:rPr>
          <w:spacing w:val="1"/>
          <w:w w:val="99"/>
        </w:rPr>
        <w:t>人民</w:t>
      </w:r>
      <w:r>
        <w:rPr>
          <w:w w:val="99"/>
        </w:rPr>
        <w:t>币</w:t>
      </w:r>
      <w:r>
        <w:rPr>
          <w:spacing w:val="-62"/>
        </w:rPr>
        <w:t> </w:t>
      </w:r>
      <w:r>
        <w:rPr>
          <w:rFonts w:ascii="Arial" w:hAnsi="Arial" w:cs="Arial" w:eastAsia="Arial" w:hint="default"/>
          <w:w w:val="99"/>
        </w:rPr>
        <w:t>34.8</w:t>
      </w:r>
      <w:r>
        <w:rPr>
          <w:rFonts w:ascii="Arial" w:hAnsi="Arial" w:cs="Arial" w:eastAsia="Arial" w:hint="default"/>
          <w:spacing w:val="-13"/>
        </w:rPr>
        <w:t> </w:t>
      </w:r>
      <w:r>
        <w:rPr>
          <w:w w:val="99"/>
        </w:rPr>
        <w:t>亿元</w:t>
      </w:r>
      <w:r>
        <w:rPr>
          <w:spacing w:val="-111"/>
          <w:w w:val="99"/>
        </w:rPr>
        <w:t>，</w:t>
      </w:r>
      <w:r>
        <w:rPr>
          <w:w w:val="99"/>
        </w:rPr>
        <w:t>比</w:t>
      </w:r>
      <w:r>
        <w:rPr>
          <w:spacing w:val="1"/>
          <w:w w:val="99"/>
        </w:rPr>
        <w:t>上</w:t>
      </w:r>
      <w:r>
        <w:rPr>
          <w:w w:val="99"/>
        </w:rPr>
        <w:t>年</w:t>
      </w:r>
      <w:r>
        <w:rPr>
          <w:spacing w:val="1"/>
          <w:w w:val="99"/>
        </w:rPr>
        <w:t>下</w:t>
      </w:r>
      <w:r>
        <w:rPr>
          <w:w w:val="99"/>
        </w:rPr>
        <w:t>降</w:t>
      </w:r>
      <w:r>
        <w:rPr>
          <w:spacing w:val="-62"/>
        </w:rPr>
        <w:t> </w:t>
      </w:r>
      <w:r>
        <w:rPr>
          <w:rFonts w:ascii="Arial" w:hAnsi="Arial" w:cs="Arial" w:eastAsia="Arial" w:hint="default"/>
          <w:w w:val="99"/>
        </w:rPr>
        <w:t>56.3%</w:t>
      </w:r>
      <w:r>
        <w:rPr>
          <w:w w:val="99"/>
        </w:rPr>
        <w:t>。</w:t>
      </w:r>
      <w:r>
        <w:rPr/>
      </w:r>
    </w:p>
    <w:p>
      <w:pPr>
        <w:spacing w:line="240" w:lineRule="auto" w:before="0"/>
        <w:rPr>
          <w:rFonts w:ascii="宋体" w:hAnsi="宋体" w:cs="宋体" w:eastAsia="宋体" w:hint="default"/>
          <w:sz w:val="20"/>
          <w:szCs w:val="20"/>
        </w:rPr>
      </w:pPr>
    </w:p>
    <w:p>
      <w:pPr>
        <w:pStyle w:val="BodyText"/>
        <w:spacing w:line="286" w:lineRule="exact"/>
        <w:ind w:left="555" w:right="111" w:firstLine="3"/>
        <w:jc w:val="left"/>
      </w:pPr>
      <w:r>
        <w:rPr/>
        <w:t>截至</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日，公司实现经营现金流人民币</w:t>
      </w:r>
      <w:r>
        <w:rPr>
          <w:spacing w:val="-56"/>
        </w:rPr>
        <w:t> </w:t>
      </w:r>
      <w:r>
        <w:rPr>
          <w:rFonts w:ascii="Arial" w:hAnsi="Arial" w:cs="Arial" w:eastAsia="Arial" w:hint="default"/>
        </w:rPr>
        <w:t>682.1</w:t>
      </w:r>
      <w:r>
        <w:rPr>
          <w:rFonts w:ascii="Arial" w:hAnsi="Arial" w:cs="Arial" w:eastAsia="Arial" w:hint="default"/>
          <w:spacing w:val="-7"/>
        </w:rPr>
        <w:t> </w:t>
      </w:r>
      <w:r>
        <w:rPr/>
        <w:t>亿元，同比增长</w:t>
      </w:r>
      <w:r>
        <w:rPr>
          <w:spacing w:val="-56"/>
        </w:rPr>
        <w:t> </w:t>
      </w:r>
      <w:r>
        <w:rPr>
          <w:rFonts w:ascii="Arial" w:hAnsi="Arial" w:cs="Arial" w:eastAsia="Arial" w:hint="default"/>
        </w:rPr>
        <w:t>15.0%</w:t>
      </w:r>
      <w:r>
        <w:rPr/>
        <w:t>；资本</w:t>
      </w:r>
      <w:r>
        <w:rPr>
          <w:w w:val="99"/>
        </w:rPr>
        <w:t> </w:t>
      </w:r>
      <w:r>
        <w:rPr/>
        <w:t>性支出人民币</w:t>
      </w:r>
      <w:r>
        <w:rPr>
          <w:spacing w:val="-68"/>
        </w:rPr>
        <w:t> </w:t>
      </w:r>
      <w:r>
        <w:rPr>
          <w:rFonts w:ascii="Arial" w:hAnsi="Arial" w:cs="Arial" w:eastAsia="Arial" w:hint="default"/>
        </w:rPr>
        <w:t>701.9</w:t>
      </w:r>
      <w:r>
        <w:rPr>
          <w:rFonts w:ascii="Arial" w:hAnsi="Arial" w:cs="Arial" w:eastAsia="Arial" w:hint="default"/>
          <w:spacing w:val="-19"/>
        </w:rPr>
        <w:t> </w:t>
      </w:r>
      <w:r>
        <w:rPr>
          <w:spacing w:val="-4"/>
        </w:rPr>
        <w:t>亿元，同比下降</w:t>
      </w:r>
      <w:r>
        <w:rPr>
          <w:spacing w:val="-68"/>
        </w:rPr>
        <w:t> </w:t>
      </w:r>
      <w:r>
        <w:rPr>
          <w:rFonts w:ascii="Arial" w:hAnsi="Arial" w:cs="Arial" w:eastAsia="Arial" w:hint="default"/>
        </w:rPr>
        <w:t>37.6%</w:t>
      </w:r>
      <w:r>
        <w:rPr/>
        <w:t>；资产负债率为</w:t>
      </w:r>
      <w:r>
        <w:rPr>
          <w:spacing w:val="-68"/>
        </w:rPr>
        <w:t> </w:t>
      </w:r>
      <w:r>
        <w:rPr>
          <w:rFonts w:ascii="Arial" w:hAnsi="Arial" w:cs="Arial" w:eastAsia="Arial" w:hint="default"/>
        </w:rPr>
        <w:t>53.1%</w:t>
      </w:r>
      <w:r>
        <w:rPr/>
        <w:t>，资产负债状况保持稳健。</w:t>
      </w:r>
    </w:p>
    <w:p>
      <w:pPr>
        <w:spacing w:line="240" w:lineRule="auto" w:before="2"/>
        <w:rPr>
          <w:rFonts w:ascii="宋体" w:hAnsi="宋体" w:cs="宋体" w:eastAsia="宋体" w:hint="default"/>
          <w:sz w:val="17"/>
          <w:szCs w:val="17"/>
        </w:rPr>
      </w:pPr>
    </w:p>
    <w:p>
      <w:pPr>
        <w:pStyle w:val="Heading5"/>
        <w:spacing w:line="240" w:lineRule="auto"/>
        <w:ind w:right="101"/>
        <w:jc w:val="left"/>
        <w:rPr>
          <w:b w:val="0"/>
          <w:bCs w:val="0"/>
        </w:rPr>
      </w:pPr>
      <w:r>
        <w:rPr>
          <w:rFonts w:ascii="Arial" w:hAnsi="Arial" w:cs="Arial" w:eastAsia="Arial" w:hint="default"/>
        </w:rPr>
        <w:t>1.2</w:t>
      </w:r>
      <w:r>
        <w:rPr>
          <w:rFonts w:ascii="Arial" w:hAnsi="Arial" w:cs="Arial" w:eastAsia="Arial" w:hint="default"/>
          <w:spacing w:val="-8"/>
        </w:rPr>
        <w:t> </w:t>
      </w:r>
      <w:r>
        <w:rPr/>
        <w:t>业务表现</w:t>
      </w:r>
      <w:r>
        <w:rPr>
          <w:b w:val="0"/>
          <w:bCs w:val="0"/>
        </w:rPr>
      </w:r>
    </w:p>
    <w:p>
      <w:pPr>
        <w:spacing w:line="240" w:lineRule="auto" w:before="1"/>
        <w:rPr>
          <w:rFonts w:ascii="宋体" w:hAnsi="宋体" w:cs="宋体" w:eastAsia="宋体" w:hint="default"/>
          <w:b/>
          <w:bCs/>
          <w:sz w:val="19"/>
          <w:szCs w:val="19"/>
        </w:rPr>
      </w:pPr>
    </w:p>
    <w:p>
      <w:pPr>
        <w:pStyle w:val="BodyText"/>
        <w:spacing w:line="225" w:lineRule="auto"/>
        <w:ind w:left="555" w:right="225" w:firstLine="3"/>
        <w:jc w:val="both"/>
      </w:pPr>
      <w:r>
        <w:rPr>
          <w:rFonts w:ascii="Arial" w:hAnsi="Arial" w:cs="Arial" w:eastAsia="Arial" w:hint="default"/>
        </w:rPr>
        <w:t>2010</w:t>
      </w:r>
      <w:r>
        <w:rPr>
          <w:rFonts w:ascii="Arial" w:hAnsi="Arial" w:cs="Arial" w:eastAsia="Arial" w:hint="default"/>
          <w:spacing w:val="-7"/>
        </w:rPr>
        <w:t> </w:t>
      </w:r>
      <w:r>
        <w:rPr/>
        <w:t>年，公司整体业务实现了快速增长。其中，移动业务在</w:t>
      </w:r>
      <w:r>
        <w:rPr>
          <w:spacing w:val="-55"/>
        </w:rPr>
        <w:t> </w:t>
      </w:r>
      <w:r>
        <w:rPr>
          <w:rFonts w:ascii="Arial" w:hAnsi="Arial" w:cs="Arial" w:eastAsia="Arial" w:hint="default"/>
        </w:rPr>
        <w:t>3G</w:t>
      </w:r>
      <w:r>
        <w:rPr>
          <w:rFonts w:ascii="Arial" w:hAnsi="Arial" w:cs="Arial" w:eastAsia="Arial" w:hint="default"/>
          <w:spacing w:val="-8"/>
        </w:rPr>
        <w:t> </w:t>
      </w:r>
      <w:r>
        <w:rPr/>
        <w:t>业务带动下加速增长，通信</w:t>
      </w:r>
      <w:r>
        <w:rPr>
          <w:w w:val="99"/>
        </w:rPr>
        <w:t> </w:t>
      </w:r>
      <w:r>
        <w:rPr/>
        <w:t>服务收入规模首次超过固网业务，占整体通信服务收入的比例达到</w:t>
      </w:r>
      <w:r>
        <w:rPr>
          <w:spacing w:val="-63"/>
        </w:rPr>
        <w:t> </w:t>
      </w:r>
      <w:r>
        <w:rPr>
          <w:rFonts w:ascii="Arial" w:hAnsi="Arial" w:cs="Arial" w:eastAsia="Arial" w:hint="default"/>
        </w:rPr>
        <w:t>50.8%</w:t>
      </w:r>
      <w:r>
        <w:rPr>
          <w:rFonts w:ascii="Arial" w:hAnsi="Arial" w:cs="Arial" w:eastAsia="Arial" w:hint="default"/>
          <w:spacing w:val="31"/>
        </w:rPr>
        <w:t> </w:t>
      </w:r>
      <w:r>
        <w:rPr>
          <w:spacing w:val="-3"/>
        </w:rPr>
        <w:t>；固网业务基本保</w:t>
      </w:r>
      <w:r>
        <w:rPr>
          <w:w w:val="99"/>
        </w:rPr>
        <w:t> </w:t>
      </w:r>
      <w:r>
        <w:rPr/>
        <w:t>持平稳，通信服务收入占整体通信服务收入的比例从上年的</w:t>
      </w:r>
      <w:r>
        <w:rPr>
          <w:spacing w:val="-56"/>
        </w:rPr>
        <w:t> </w:t>
      </w:r>
      <w:r>
        <w:rPr>
          <w:rFonts w:ascii="Arial" w:hAnsi="Arial" w:cs="Arial" w:eastAsia="Arial" w:hint="default"/>
        </w:rPr>
        <w:t>53.1%</w:t>
      </w:r>
      <w:r>
        <w:rPr/>
        <w:t>下降到</w:t>
      </w:r>
      <w:r>
        <w:rPr>
          <w:spacing w:val="-57"/>
        </w:rPr>
        <w:t> </w:t>
      </w:r>
      <w:r>
        <w:rPr>
          <w:rFonts w:ascii="Arial" w:hAnsi="Arial" w:cs="Arial" w:eastAsia="Arial" w:hint="default"/>
        </w:rPr>
        <w:t>48.7%</w:t>
      </w:r>
      <w:r>
        <w:rPr/>
        <w:t>。在收入快</w:t>
      </w:r>
      <w:r>
        <w:rPr>
          <w:w w:val="99"/>
        </w:rPr>
        <w:t> </w:t>
      </w:r>
      <w:r>
        <w:rPr/>
        <w:t>速增长的同时，用户结构逐步改善，业务结构和收入结构更趋合理。</w:t>
      </w:r>
    </w:p>
    <w:p>
      <w:pPr>
        <w:spacing w:line="240" w:lineRule="auto" w:before="3"/>
        <w:rPr>
          <w:rFonts w:ascii="宋体" w:hAnsi="宋体" w:cs="宋体" w:eastAsia="宋体" w:hint="default"/>
          <w:sz w:val="19"/>
          <w:szCs w:val="19"/>
        </w:rPr>
      </w:pPr>
    </w:p>
    <w:p>
      <w:pPr>
        <w:pStyle w:val="Heading5"/>
        <w:spacing w:line="240" w:lineRule="auto"/>
        <w:ind w:right="101"/>
        <w:jc w:val="left"/>
        <w:rPr>
          <w:b w:val="0"/>
          <w:bCs w:val="0"/>
        </w:rPr>
      </w:pPr>
      <w:r>
        <w:rPr>
          <w:rFonts w:ascii="Arial" w:hAnsi="Arial" w:cs="Arial" w:eastAsia="Arial" w:hint="default"/>
        </w:rPr>
        <w:t>1.2.1</w:t>
      </w:r>
      <w:r>
        <w:rPr>
          <w:rFonts w:ascii="Arial" w:hAnsi="Arial" w:cs="Arial" w:eastAsia="Arial" w:hint="default"/>
          <w:spacing w:val="-8"/>
        </w:rPr>
        <w:t> </w:t>
      </w:r>
      <w:r>
        <w:rPr/>
        <w:t>移动业务</w:t>
      </w:r>
      <w:r>
        <w:rPr>
          <w:b w:val="0"/>
          <w:bCs w:val="0"/>
        </w:rPr>
      </w:r>
    </w:p>
    <w:p>
      <w:pPr>
        <w:spacing w:line="240" w:lineRule="auto" w:before="2"/>
        <w:rPr>
          <w:rFonts w:ascii="宋体" w:hAnsi="宋体" w:cs="宋体" w:eastAsia="宋体" w:hint="default"/>
          <w:b/>
          <w:bCs/>
          <w:sz w:val="19"/>
          <w:szCs w:val="19"/>
        </w:rPr>
      </w:pPr>
    </w:p>
    <w:p>
      <w:pPr>
        <w:pStyle w:val="BodyText"/>
        <w:spacing w:line="225" w:lineRule="auto"/>
        <w:ind w:left="555" w:right="110" w:firstLine="3"/>
        <w:jc w:val="left"/>
      </w:pPr>
      <w:r>
        <w:rPr>
          <w:rFonts w:ascii="Arial" w:hAnsi="Arial" w:cs="Arial" w:eastAsia="Arial" w:hint="default"/>
        </w:rPr>
        <w:t>2010</w:t>
      </w:r>
      <w:r>
        <w:rPr>
          <w:rFonts w:ascii="Arial" w:hAnsi="Arial" w:cs="Arial" w:eastAsia="Arial" w:hint="default"/>
          <w:spacing w:val="-3"/>
        </w:rPr>
        <w:t> </w:t>
      </w:r>
      <w:r>
        <w:rPr>
          <w:spacing w:val="-4"/>
        </w:rPr>
        <w:t>年，公司移动业务实现通信服务收入</w:t>
      </w:r>
      <w:r>
        <w:rPr>
          <w:spacing w:val="-52"/>
        </w:rPr>
        <w:t> </w:t>
      </w:r>
      <w:r>
        <w:rPr>
          <w:rFonts w:ascii="Arial" w:hAnsi="Arial" w:cs="Arial" w:eastAsia="Arial" w:hint="default"/>
        </w:rPr>
        <w:t>845.1</w:t>
      </w:r>
      <w:r>
        <w:rPr>
          <w:rFonts w:ascii="Arial" w:hAnsi="Arial" w:cs="Arial" w:eastAsia="Arial" w:hint="default"/>
          <w:spacing w:val="-3"/>
        </w:rPr>
        <w:t> </w:t>
      </w:r>
      <w:r>
        <w:rPr>
          <w:spacing w:val="-8"/>
        </w:rPr>
        <w:t>亿元，同比增长</w:t>
      </w:r>
      <w:r>
        <w:rPr>
          <w:spacing w:val="-52"/>
        </w:rPr>
        <w:t> </w:t>
      </w:r>
      <w:r>
        <w:rPr>
          <w:rFonts w:ascii="Arial" w:hAnsi="Arial" w:cs="Arial" w:eastAsia="Arial" w:hint="default"/>
          <w:spacing w:val="-4"/>
        </w:rPr>
        <w:t>18.1%</w:t>
      </w:r>
      <w:r>
        <w:rPr>
          <w:spacing w:val="-4"/>
        </w:rPr>
        <w:t>。收入结构持续改善，</w:t>
      </w:r>
      <w:r>
        <w:rPr>
          <w:w w:val="99"/>
        </w:rPr>
        <w:t> </w:t>
      </w:r>
      <w:r>
        <w:rPr/>
        <w:t>移动非语音业务收入占移动通信服务收入的比例达到</w:t>
      </w:r>
      <w:r>
        <w:rPr>
          <w:spacing w:val="-55"/>
        </w:rPr>
        <w:t> </w:t>
      </w:r>
      <w:r>
        <w:rPr>
          <w:rFonts w:ascii="Arial" w:hAnsi="Arial" w:cs="Arial" w:eastAsia="Arial" w:hint="default"/>
        </w:rPr>
        <w:t>32.0%</w:t>
      </w:r>
      <w:r>
        <w:rPr/>
        <w:t>，同比提高</w:t>
      </w:r>
      <w:r>
        <w:rPr>
          <w:spacing w:val="-56"/>
        </w:rPr>
        <w:t> </w:t>
      </w:r>
      <w:r>
        <w:rPr>
          <w:rFonts w:ascii="Arial" w:hAnsi="Arial" w:cs="Arial" w:eastAsia="Arial" w:hint="default"/>
        </w:rPr>
        <w:t>4.4</w:t>
      </w:r>
      <w:r>
        <w:rPr>
          <w:rFonts w:ascii="Arial" w:hAnsi="Arial" w:cs="Arial" w:eastAsia="Arial" w:hint="default"/>
          <w:spacing w:val="-7"/>
        </w:rPr>
        <w:t> </w:t>
      </w:r>
      <w:r>
        <w:rPr/>
        <w:t>个百分点。移动</w:t>
      </w:r>
      <w:r>
        <w:rPr>
          <w:w w:val="99"/>
        </w:rPr>
        <w:t> </w:t>
      </w:r>
      <w:r>
        <w:rPr/>
        <w:t>用户总数达到</w:t>
      </w:r>
      <w:r>
        <w:rPr>
          <w:spacing w:val="-56"/>
        </w:rPr>
        <w:t> </w:t>
      </w:r>
      <w:r>
        <w:rPr>
          <w:rFonts w:ascii="Arial" w:hAnsi="Arial" w:cs="Arial" w:eastAsia="Arial" w:hint="default"/>
        </w:rPr>
        <w:t>16,742.6</w:t>
      </w:r>
      <w:r>
        <w:rPr>
          <w:rFonts w:ascii="Arial" w:hAnsi="Arial" w:cs="Arial" w:eastAsia="Arial" w:hint="default"/>
          <w:spacing w:val="-7"/>
        </w:rPr>
        <w:t> </w:t>
      </w:r>
      <w:r>
        <w:rPr/>
        <w:t>万户，同比增长</w:t>
      </w:r>
      <w:r>
        <w:rPr>
          <w:spacing w:val="-56"/>
        </w:rPr>
        <w:t> </w:t>
      </w:r>
      <w:r>
        <w:rPr>
          <w:rFonts w:ascii="Arial" w:hAnsi="Arial" w:cs="Arial" w:eastAsia="Arial" w:hint="default"/>
        </w:rPr>
        <w:t>13.4%</w:t>
      </w:r>
      <w:r>
        <w:rPr/>
        <w:t>；移动用户综合</w:t>
      </w:r>
      <w:r>
        <w:rPr>
          <w:spacing w:val="-56"/>
        </w:rPr>
        <w:t> </w:t>
      </w:r>
      <w:r>
        <w:rPr>
          <w:rFonts w:ascii="Arial" w:hAnsi="Arial" w:cs="Arial" w:eastAsia="Arial" w:hint="default"/>
        </w:rPr>
        <w:t>ARPU</w:t>
      </w:r>
      <w:r>
        <w:rPr>
          <w:rFonts w:ascii="Arial" w:hAnsi="Arial" w:cs="Arial" w:eastAsia="Arial" w:hint="default"/>
          <w:spacing w:val="-6"/>
        </w:rPr>
        <w:t> </w:t>
      </w:r>
      <w:r>
        <w:rPr/>
        <w:t>为人民币</w:t>
      </w:r>
      <w:r>
        <w:rPr>
          <w:spacing w:val="-56"/>
        </w:rPr>
        <w:t> </w:t>
      </w:r>
      <w:r>
        <w:rPr>
          <w:rFonts w:ascii="Arial" w:hAnsi="Arial" w:cs="Arial" w:eastAsia="Arial" w:hint="default"/>
        </w:rPr>
        <w:t>43.7</w:t>
      </w:r>
      <w:r>
        <w:rPr>
          <w:rFonts w:ascii="Arial" w:hAnsi="Arial" w:cs="Arial" w:eastAsia="Arial" w:hint="default"/>
          <w:spacing w:val="-7"/>
        </w:rPr>
        <w:t> </w:t>
      </w:r>
      <w:r>
        <w:rPr/>
        <w:t>元，同</w:t>
      </w:r>
      <w:r>
        <w:rPr>
          <w:w w:val="99"/>
        </w:rPr>
        <w:t> </w:t>
      </w:r>
      <w:r>
        <w:rPr/>
        <w:t>比提高</w:t>
      </w:r>
      <w:r>
        <w:rPr>
          <w:spacing w:val="-57"/>
        </w:rPr>
        <w:t> </w:t>
      </w:r>
      <w:r>
        <w:rPr>
          <w:rFonts w:ascii="Arial" w:hAnsi="Arial" w:cs="Arial" w:eastAsia="Arial" w:hint="default"/>
        </w:rPr>
        <w:t>5.0%</w:t>
      </w:r>
      <w:r>
        <w:rPr/>
        <w:t>。</w:t>
      </w:r>
    </w:p>
    <w:p>
      <w:pPr>
        <w:spacing w:line="240" w:lineRule="auto" w:before="5"/>
        <w:rPr>
          <w:rFonts w:ascii="宋体" w:hAnsi="宋体" w:cs="宋体" w:eastAsia="宋体" w:hint="default"/>
          <w:sz w:val="19"/>
          <w:szCs w:val="19"/>
        </w:rPr>
      </w:pPr>
    </w:p>
    <w:p>
      <w:pPr>
        <w:pStyle w:val="BodyText"/>
        <w:spacing w:line="225" w:lineRule="auto"/>
        <w:ind w:left="555" w:right="284" w:firstLine="3"/>
        <w:jc w:val="both"/>
      </w:pPr>
      <w:r>
        <w:rPr>
          <w:rFonts w:ascii="Arial" w:hAnsi="Arial" w:cs="Arial" w:eastAsia="Arial" w:hint="default"/>
          <w:b/>
          <w:bCs/>
        </w:rPr>
        <w:t>3G </w:t>
      </w:r>
      <w:r>
        <w:rPr>
          <w:rFonts w:ascii="宋体" w:hAnsi="宋体" w:cs="宋体" w:eastAsia="宋体" w:hint="default"/>
          <w:b/>
          <w:bCs/>
        </w:rPr>
        <w:t>业务加速增长：</w:t>
      </w:r>
      <w:r>
        <w:rPr>
          <w:rFonts w:ascii="Arial" w:hAnsi="Arial" w:cs="Arial" w:eastAsia="Arial" w:hint="default"/>
        </w:rPr>
        <w:t>2010</w:t>
      </w:r>
      <w:r>
        <w:rPr>
          <w:rFonts w:ascii="Arial" w:hAnsi="Arial" w:cs="Arial" w:eastAsia="Arial" w:hint="default"/>
          <w:spacing w:val="-17"/>
        </w:rPr>
        <w:t> </w:t>
      </w:r>
      <w:r>
        <w:rPr/>
        <w:t>年，公司坚持“品牌、业务、包装、资费、终端政策、服务标准”</w:t>
      </w:r>
      <w:r>
        <w:rPr>
          <w:w w:val="99"/>
        </w:rPr>
        <w:t> </w:t>
      </w:r>
      <w:r>
        <w:rPr/>
        <w:t>统一的</w:t>
      </w:r>
      <w:r>
        <w:rPr>
          <w:spacing w:val="-56"/>
        </w:rPr>
        <w:t> </w:t>
      </w:r>
      <w:r>
        <w:rPr>
          <w:rFonts w:ascii="Arial" w:hAnsi="Arial" w:cs="Arial" w:eastAsia="Arial" w:hint="default"/>
        </w:rPr>
        <w:t>3G</w:t>
      </w:r>
      <w:r>
        <w:rPr>
          <w:rFonts w:ascii="Arial" w:hAnsi="Arial" w:cs="Arial" w:eastAsia="Arial" w:hint="default"/>
          <w:spacing w:val="-7"/>
        </w:rPr>
        <w:t> </w:t>
      </w:r>
      <w:r>
        <w:rPr/>
        <w:t>经营策略，充分发挥</w:t>
      </w:r>
      <w:r>
        <w:rPr>
          <w:spacing w:val="-56"/>
        </w:rPr>
        <w:t> </w:t>
      </w:r>
      <w:r>
        <w:rPr>
          <w:rFonts w:ascii="Arial" w:hAnsi="Arial" w:cs="Arial" w:eastAsia="Arial" w:hint="default"/>
        </w:rPr>
        <w:t>WCDMA</w:t>
      </w:r>
      <w:r>
        <w:rPr>
          <w:rFonts w:ascii="Arial" w:hAnsi="Arial" w:cs="Arial" w:eastAsia="Arial" w:hint="default"/>
          <w:spacing w:val="-8"/>
        </w:rPr>
        <w:t> </w:t>
      </w:r>
      <w:r>
        <w:rPr/>
        <w:t>产业链优势，创新业务发展模式，在</w:t>
      </w:r>
      <w:r>
        <w:rPr>
          <w:spacing w:val="-56"/>
        </w:rPr>
        <w:t> </w:t>
      </w:r>
      <w:r>
        <w:rPr>
          <w:rFonts w:ascii="Arial" w:hAnsi="Arial" w:cs="Arial" w:eastAsia="Arial" w:hint="default"/>
        </w:rPr>
        <w:t>3G</w:t>
      </w:r>
      <w:r>
        <w:rPr>
          <w:rFonts w:ascii="Arial" w:hAnsi="Arial" w:cs="Arial" w:eastAsia="Arial" w:hint="default"/>
          <w:spacing w:val="-8"/>
        </w:rPr>
        <w:t> </w:t>
      </w:r>
      <w:r>
        <w:rPr/>
        <w:t>业务领域</w:t>
      </w:r>
      <w:r>
        <w:rPr>
          <w:w w:val="99"/>
        </w:rPr>
        <w:t> </w:t>
      </w:r>
      <w:r>
        <w:rPr/>
        <w:t>形成了差异化的竞争优势。</w:t>
      </w:r>
    </w:p>
    <w:p>
      <w:pPr>
        <w:spacing w:line="240" w:lineRule="auto" w:before="1"/>
        <w:rPr>
          <w:rFonts w:ascii="宋体" w:hAnsi="宋体" w:cs="宋体" w:eastAsia="宋体" w:hint="default"/>
          <w:sz w:val="20"/>
          <w:szCs w:val="20"/>
        </w:rPr>
      </w:pPr>
    </w:p>
    <w:p>
      <w:pPr>
        <w:pStyle w:val="BodyText"/>
        <w:spacing w:line="230" w:lineRule="auto"/>
        <w:ind w:left="555" w:right="105" w:firstLine="3"/>
        <w:jc w:val="left"/>
      </w:pPr>
      <w:r>
        <w:rPr/>
        <w:t>年内，公司积极适应市场和客户需求变化，丰富</w:t>
      </w:r>
      <w:r>
        <w:rPr>
          <w:spacing w:val="-56"/>
        </w:rPr>
        <w:t> </w:t>
      </w:r>
      <w:r>
        <w:rPr>
          <w:rFonts w:ascii="Arial" w:hAnsi="Arial" w:cs="Arial" w:eastAsia="Arial" w:hint="default"/>
        </w:rPr>
        <w:t>3G</w:t>
      </w:r>
      <w:r>
        <w:rPr>
          <w:rFonts w:ascii="Arial" w:hAnsi="Arial" w:cs="Arial" w:eastAsia="Arial" w:hint="default"/>
          <w:spacing w:val="-8"/>
        </w:rPr>
        <w:t> </w:t>
      </w:r>
      <w:r>
        <w:rPr/>
        <w:t>套餐体系，逐步扩大目标用户群。同时，</w:t>
      </w:r>
      <w:r>
        <w:rPr>
          <w:w w:val="99"/>
        </w:rPr>
        <w:t> </w:t>
      </w:r>
      <w:r>
        <w:rPr/>
        <w:t>积极营造开放的合作环境，推出百余款</w:t>
      </w:r>
      <w:r>
        <w:rPr>
          <w:spacing w:val="-68"/>
        </w:rPr>
        <w:t> </w:t>
      </w:r>
      <w:r>
        <w:rPr>
          <w:rFonts w:ascii="Arial" w:hAnsi="Arial" w:cs="Arial" w:eastAsia="Arial" w:hint="default"/>
        </w:rPr>
        <w:t>3G</w:t>
      </w:r>
      <w:r>
        <w:rPr>
          <w:rFonts w:ascii="Arial" w:hAnsi="Arial" w:cs="Arial" w:eastAsia="Arial" w:hint="default"/>
          <w:spacing w:val="-19"/>
        </w:rPr>
        <w:t> </w:t>
      </w:r>
      <w:r>
        <w:rPr>
          <w:spacing w:val="-3"/>
        </w:rPr>
        <w:t>定制终端，成功引入</w:t>
      </w:r>
      <w:r>
        <w:rPr>
          <w:spacing w:val="-68"/>
        </w:rPr>
        <w:t> </w:t>
      </w:r>
      <w:r>
        <w:rPr>
          <w:rFonts w:ascii="Arial" w:hAnsi="Arial" w:cs="Arial" w:eastAsia="Arial" w:hint="default"/>
        </w:rPr>
        <w:t>iPhone4</w:t>
      </w:r>
      <w:r>
        <w:rPr/>
        <w:t>，满足了不同消费能</w:t>
      </w:r>
      <w:r>
        <w:rPr>
          <w:w w:val="99"/>
        </w:rPr>
        <w:t> </w:t>
      </w:r>
      <w:r>
        <w:rPr/>
        <w:t>力的用户对终端产品的需求，拉动用户快速增长；在渠道体系建设方面积极突破，建立了同</w:t>
      </w:r>
      <w:r>
        <w:rPr>
          <w:w w:val="99"/>
        </w:rPr>
        <w:t> </w:t>
      </w:r>
      <w:r>
        <w:rPr/>
        <w:t>苏宁、国美等主流社会渠道的战略合作关系，全年</w:t>
      </w:r>
      <w:r>
        <w:rPr>
          <w:spacing w:val="-55"/>
        </w:rPr>
        <w:t> </w:t>
      </w:r>
      <w:r>
        <w:rPr>
          <w:rFonts w:ascii="Arial" w:hAnsi="Arial" w:cs="Arial" w:eastAsia="Arial" w:hint="default"/>
        </w:rPr>
        <w:t>3G</w:t>
      </w:r>
      <w:r>
        <w:rPr>
          <w:rFonts w:ascii="Arial" w:hAnsi="Arial" w:cs="Arial" w:eastAsia="Arial" w:hint="default"/>
          <w:spacing w:val="-8"/>
        </w:rPr>
        <w:t> </w:t>
      </w:r>
      <w:r>
        <w:rPr/>
        <w:t>业务社会渠道销售占比超过</w:t>
      </w:r>
      <w:r>
        <w:rPr>
          <w:spacing w:val="-56"/>
        </w:rPr>
        <w:t> </w:t>
      </w:r>
      <w:r>
        <w:rPr>
          <w:rFonts w:ascii="Arial" w:hAnsi="Arial" w:cs="Arial" w:eastAsia="Arial" w:hint="default"/>
        </w:rPr>
        <w:t>40%</w:t>
      </w:r>
      <w:r>
        <w:rPr/>
        <w:t>；推</w:t>
      </w:r>
      <w:r>
        <w:rPr>
          <w:w w:val="99"/>
        </w:rPr>
        <w:t> </w:t>
      </w:r>
      <w:r>
        <w:rPr/>
        <w:t>出了电子阅读、沃商店等内容应用产品，手机报、手机音乐、手机电视等内容不断丰富，用</w:t>
      </w:r>
      <w:r>
        <w:rPr>
          <w:w w:val="99"/>
        </w:rPr>
        <w:t> </w:t>
      </w:r>
      <w:r>
        <w:rPr/>
        <w:t>户渗透率大幅提升，全年户月均数据流量达到</w:t>
      </w:r>
      <w:r>
        <w:rPr>
          <w:spacing w:val="-58"/>
        </w:rPr>
        <w:t> </w:t>
      </w:r>
      <w:r>
        <w:rPr>
          <w:rFonts w:ascii="Arial" w:hAnsi="Arial" w:cs="Arial" w:eastAsia="Arial" w:hint="default"/>
        </w:rPr>
        <w:t>178M</w:t>
      </w:r>
      <w:r>
        <w:rPr/>
        <w:t>，用户数据业务消费习惯正逐步形成。</w:t>
      </w:r>
    </w:p>
    <w:p>
      <w:pPr>
        <w:spacing w:line="240" w:lineRule="auto" w:before="3"/>
        <w:rPr>
          <w:rFonts w:ascii="宋体" w:hAnsi="宋体" w:cs="宋体" w:eastAsia="宋体" w:hint="default"/>
          <w:sz w:val="20"/>
          <w:szCs w:val="20"/>
        </w:rPr>
      </w:pPr>
    </w:p>
    <w:p>
      <w:pPr>
        <w:pStyle w:val="BodyText"/>
        <w:spacing w:line="286" w:lineRule="exact"/>
        <w:ind w:left="556" w:right="224" w:firstLine="3"/>
        <w:jc w:val="both"/>
      </w:pPr>
      <w:r>
        <w:rPr>
          <w:rFonts w:ascii="Arial" w:hAnsi="Arial" w:cs="Arial" w:eastAsia="Arial" w:hint="default"/>
        </w:rPr>
        <w:t>2010</w:t>
      </w:r>
      <w:r>
        <w:rPr>
          <w:rFonts w:ascii="Arial" w:hAnsi="Arial" w:cs="Arial" w:eastAsia="Arial" w:hint="default"/>
          <w:spacing w:val="-6"/>
        </w:rPr>
        <w:t> </w:t>
      </w:r>
      <w:r>
        <w:rPr>
          <w:spacing w:val="-8"/>
        </w:rPr>
        <w:t>年，公司</w:t>
      </w:r>
      <w:r>
        <w:rPr>
          <w:spacing w:val="-55"/>
        </w:rPr>
        <w:t> </w:t>
      </w:r>
      <w:r>
        <w:rPr>
          <w:rFonts w:ascii="Arial" w:hAnsi="Arial" w:cs="Arial" w:eastAsia="Arial" w:hint="default"/>
        </w:rPr>
        <w:t>3G</w:t>
      </w:r>
      <w:r>
        <w:rPr>
          <w:rFonts w:ascii="Arial" w:hAnsi="Arial" w:cs="Arial" w:eastAsia="Arial" w:hint="default"/>
          <w:spacing w:val="-7"/>
        </w:rPr>
        <w:t> </w:t>
      </w:r>
      <w:r>
        <w:rPr/>
        <w:t>业务实现通信服务收入人民币</w:t>
      </w:r>
      <w:r>
        <w:rPr>
          <w:spacing w:val="-55"/>
        </w:rPr>
        <w:t> </w:t>
      </w:r>
      <w:r>
        <w:rPr>
          <w:rFonts w:ascii="Arial" w:hAnsi="Arial" w:cs="Arial" w:eastAsia="Arial" w:hint="default"/>
        </w:rPr>
        <w:t>119.3</w:t>
      </w:r>
      <w:r>
        <w:rPr>
          <w:rFonts w:ascii="Arial" w:hAnsi="Arial" w:cs="Arial" w:eastAsia="Arial" w:hint="default"/>
          <w:spacing w:val="-6"/>
        </w:rPr>
        <w:t> </w:t>
      </w:r>
      <w:r>
        <w:rPr>
          <w:spacing w:val="-3"/>
        </w:rPr>
        <w:t>亿元，季度平均环比增长</w:t>
      </w:r>
      <w:r>
        <w:rPr>
          <w:spacing w:val="-54"/>
        </w:rPr>
        <w:t> </w:t>
      </w:r>
      <w:r>
        <w:rPr>
          <w:rFonts w:ascii="Arial" w:hAnsi="Arial" w:cs="Arial" w:eastAsia="Arial" w:hint="default"/>
          <w:spacing w:val="-4"/>
        </w:rPr>
        <w:t>40.2%</w:t>
      </w:r>
      <w:r>
        <w:rPr>
          <w:spacing w:val="-4"/>
        </w:rPr>
        <w:t>。</w:t>
      </w:r>
      <w:r>
        <w:rPr>
          <w:rFonts w:ascii="Arial" w:hAnsi="Arial" w:cs="Arial" w:eastAsia="Arial" w:hint="default"/>
          <w:spacing w:val="-4"/>
        </w:rPr>
        <w:t>3G</w:t>
      </w:r>
      <w:r>
        <w:rPr>
          <w:rFonts w:ascii="Arial" w:hAnsi="Arial" w:cs="Arial" w:eastAsia="Arial" w:hint="default"/>
          <w:spacing w:val="1"/>
          <w:w w:val="99"/>
        </w:rPr>
        <w:t> </w:t>
      </w:r>
      <w:r>
        <w:rPr/>
        <w:t>用户累计净增</w:t>
      </w:r>
      <w:r>
        <w:rPr>
          <w:spacing w:val="-57"/>
        </w:rPr>
        <w:t> </w:t>
      </w:r>
      <w:r>
        <w:rPr>
          <w:rFonts w:ascii="Arial" w:hAnsi="Arial" w:cs="Arial" w:eastAsia="Arial" w:hint="default"/>
        </w:rPr>
        <w:t>1,131.8</w:t>
      </w:r>
      <w:r>
        <w:rPr>
          <w:rFonts w:ascii="Arial" w:hAnsi="Arial" w:cs="Arial" w:eastAsia="Arial" w:hint="default"/>
          <w:spacing w:val="-8"/>
        </w:rPr>
        <w:t> </w:t>
      </w:r>
      <w:r>
        <w:rPr>
          <w:spacing w:val="-16"/>
        </w:rPr>
        <w:t>万户，达到</w:t>
      </w:r>
      <w:r>
        <w:rPr>
          <w:spacing w:val="-57"/>
        </w:rPr>
        <w:t> </w:t>
      </w:r>
      <w:r>
        <w:rPr>
          <w:rFonts w:ascii="Arial" w:hAnsi="Arial" w:cs="Arial" w:eastAsia="Arial" w:hint="default"/>
        </w:rPr>
        <w:t>1,406.0</w:t>
      </w:r>
      <w:r>
        <w:rPr>
          <w:rFonts w:ascii="Arial" w:hAnsi="Arial" w:cs="Arial" w:eastAsia="Arial" w:hint="default"/>
          <w:spacing w:val="-8"/>
        </w:rPr>
        <w:t> </w:t>
      </w:r>
      <w:r>
        <w:rPr>
          <w:spacing w:val="-11"/>
        </w:rPr>
        <w:t>万户，其中，手机用户占比达到</w:t>
      </w:r>
      <w:r>
        <w:rPr>
          <w:spacing w:val="-57"/>
        </w:rPr>
        <w:t> </w:t>
      </w:r>
      <w:r>
        <w:rPr>
          <w:rFonts w:ascii="Arial" w:hAnsi="Arial" w:cs="Arial" w:eastAsia="Arial" w:hint="default"/>
          <w:spacing w:val="-10"/>
        </w:rPr>
        <w:t>90.4%</w:t>
      </w:r>
      <w:r>
        <w:rPr>
          <w:spacing w:val="-10"/>
        </w:rPr>
        <w:t>。用户</w:t>
      </w:r>
      <w:r>
        <w:rPr>
          <w:spacing w:val="-57"/>
        </w:rPr>
        <w:t> </w:t>
      </w:r>
      <w:r>
        <w:rPr>
          <w:rFonts w:ascii="Arial" w:hAnsi="Arial" w:cs="Arial" w:eastAsia="Arial" w:hint="default"/>
        </w:rPr>
        <w:t>ARPU</w:t>
      </w:r>
      <w:r>
        <w:rPr>
          <w:rFonts w:ascii="Arial" w:hAnsi="Arial" w:cs="Arial" w:eastAsia="Arial" w:hint="default"/>
          <w:w w:val="99"/>
        </w:rPr>
        <w:t> </w:t>
      </w:r>
      <w:r>
        <w:rPr/>
        <w:t>为人民币</w:t>
      </w:r>
      <w:r>
        <w:rPr>
          <w:spacing w:val="-57"/>
        </w:rPr>
        <w:t> </w:t>
      </w:r>
      <w:r>
        <w:rPr>
          <w:rFonts w:ascii="Arial" w:hAnsi="Arial" w:cs="Arial" w:eastAsia="Arial" w:hint="default"/>
        </w:rPr>
        <w:t>124</w:t>
      </w:r>
      <w:r>
        <w:rPr>
          <w:rFonts w:ascii="Arial" w:hAnsi="Arial" w:cs="Arial" w:eastAsia="Arial" w:hint="default"/>
          <w:spacing w:val="-8"/>
        </w:rPr>
        <w:t> </w:t>
      </w:r>
      <w:r>
        <w:rPr/>
        <w:t>元。</w:t>
      </w:r>
    </w:p>
    <w:p>
      <w:pPr>
        <w:spacing w:after="0" w:line="286" w:lineRule="exact"/>
        <w:jc w:val="both"/>
        <w:sectPr>
          <w:pgSz w:w="11910" w:h="16840"/>
          <w:pgMar w:header="1079" w:footer="752" w:top="1320" w:bottom="940" w:left="1440" w:right="800"/>
        </w:sectPr>
      </w:pPr>
    </w:p>
    <w:p>
      <w:pPr>
        <w:spacing w:line="240" w:lineRule="auto" w:before="6"/>
        <w:rPr>
          <w:rFonts w:ascii="宋体" w:hAnsi="宋体" w:cs="宋体" w:eastAsia="宋体" w:hint="default"/>
          <w:sz w:val="19"/>
          <w:szCs w:val="19"/>
        </w:rPr>
      </w:pPr>
    </w:p>
    <w:p>
      <w:pPr>
        <w:pStyle w:val="BodyText"/>
        <w:spacing w:line="225" w:lineRule="auto" w:before="47"/>
        <w:ind w:left="555" w:right="114" w:firstLine="3"/>
        <w:jc w:val="left"/>
      </w:pPr>
      <w:r>
        <w:rPr>
          <w:rFonts w:ascii="Arial" w:hAnsi="Arial" w:cs="Arial" w:eastAsia="Arial" w:hint="default"/>
          <w:b/>
          <w:bCs/>
        </w:rPr>
        <w:t>GSM</w:t>
      </w:r>
      <w:r>
        <w:rPr>
          <w:rFonts w:ascii="Arial" w:hAnsi="Arial" w:cs="Arial" w:eastAsia="Arial" w:hint="default"/>
          <w:b/>
          <w:bCs/>
          <w:spacing w:val="-13"/>
        </w:rPr>
        <w:t> </w:t>
      </w:r>
      <w:r>
        <w:rPr>
          <w:rFonts w:ascii="宋体" w:hAnsi="宋体" w:cs="宋体" w:eastAsia="宋体" w:hint="default"/>
          <w:b/>
          <w:bCs/>
          <w:spacing w:val="-3"/>
        </w:rPr>
        <w:t>业务保持稳定：</w:t>
      </w:r>
      <w:r>
        <w:rPr>
          <w:rFonts w:ascii="Arial" w:hAnsi="Arial" w:cs="Arial" w:eastAsia="Arial" w:hint="default"/>
          <w:spacing w:val="-3"/>
        </w:rPr>
        <w:t>2010</w:t>
      </w:r>
      <w:r>
        <w:rPr>
          <w:rFonts w:ascii="Arial" w:hAnsi="Arial" w:cs="Arial" w:eastAsia="Arial" w:hint="default"/>
          <w:spacing w:val="-12"/>
        </w:rPr>
        <w:t> </w:t>
      </w:r>
      <w:r>
        <w:rPr>
          <w:spacing w:val="-5"/>
        </w:rPr>
        <w:t>年，公司积极转变</w:t>
      </w:r>
      <w:r>
        <w:rPr>
          <w:spacing w:val="-60"/>
        </w:rPr>
        <w:t> </w:t>
      </w:r>
      <w:r>
        <w:rPr>
          <w:rFonts w:ascii="Arial" w:hAnsi="Arial" w:cs="Arial" w:eastAsia="Arial" w:hint="default"/>
        </w:rPr>
        <w:t>GSM</w:t>
      </w:r>
      <w:r>
        <w:rPr>
          <w:rFonts w:ascii="Arial" w:hAnsi="Arial" w:cs="Arial" w:eastAsia="Arial" w:hint="default"/>
          <w:spacing w:val="-13"/>
        </w:rPr>
        <w:t> </w:t>
      </w:r>
      <w:r>
        <w:rPr/>
        <w:t>业务发展模式，发挥全业务资源优势积极</w:t>
      </w:r>
      <w:r>
        <w:rPr>
          <w:w w:val="99"/>
        </w:rPr>
        <w:t> </w:t>
      </w:r>
      <w:r>
        <w:rPr/>
        <w:t>推广融合业务，增强发展有效性。</w:t>
      </w:r>
      <w:r>
        <w:rPr>
          <w:rFonts w:ascii="Arial" w:hAnsi="Arial" w:cs="Arial" w:eastAsia="Arial" w:hint="default"/>
        </w:rPr>
        <w:t>GSM</w:t>
      </w:r>
      <w:r>
        <w:rPr>
          <w:rFonts w:ascii="Arial" w:hAnsi="Arial" w:cs="Arial" w:eastAsia="Arial" w:hint="default"/>
          <w:spacing w:val="-12"/>
        </w:rPr>
        <w:t> </w:t>
      </w:r>
      <w:r>
        <w:rPr/>
        <w:t>业务全年实现通信服务收入人民币</w:t>
      </w:r>
      <w:r>
        <w:rPr>
          <w:spacing w:val="-61"/>
        </w:rPr>
        <w:t> </w:t>
      </w:r>
      <w:r>
        <w:rPr>
          <w:rFonts w:ascii="Arial" w:hAnsi="Arial" w:cs="Arial" w:eastAsia="Arial" w:hint="default"/>
        </w:rPr>
        <w:t>725.8</w:t>
      </w:r>
      <w:r>
        <w:rPr>
          <w:rFonts w:ascii="Arial" w:hAnsi="Arial" w:cs="Arial" w:eastAsia="Arial" w:hint="default"/>
          <w:spacing w:val="-12"/>
        </w:rPr>
        <w:t> </w:t>
      </w:r>
      <w:r>
        <w:rPr>
          <w:spacing w:val="-3"/>
        </w:rPr>
        <w:t>亿元，同比</w:t>
      </w:r>
      <w:r>
        <w:rPr>
          <w:w w:val="99"/>
        </w:rPr>
        <w:t> </w:t>
      </w:r>
      <w:r>
        <w:rPr/>
        <w:t>增长</w:t>
      </w:r>
      <w:r>
        <w:rPr>
          <w:spacing w:val="-61"/>
        </w:rPr>
        <w:t> </w:t>
      </w:r>
      <w:r>
        <w:rPr>
          <w:rFonts w:ascii="Arial" w:hAnsi="Arial" w:cs="Arial" w:eastAsia="Arial" w:hint="default"/>
        </w:rPr>
        <w:t>2.6%</w:t>
      </w:r>
      <w:r>
        <w:rPr/>
        <w:t>。</w:t>
      </w:r>
      <w:r>
        <w:rPr>
          <w:rFonts w:ascii="Arial" w:hAnsi="Arial" w:cs="Arial" w:eastAsia="Arial" w:hint="default"/>
        </w:rPr>
        <w:t>GSM</w:t>
      </w:r>
      <w:r>
        <w:rPr>
          <w:rFonts w:ascii="Arial" w:hAnsi="Arial" w:cs="Arial" w:eastAsia="Arial" w:hint="default"/>
          <w:spacing w:val="-12"/>
        </w:rPr>
        <w:t> </w:t>
      </w:r>
      <w:r>
        <w:rPr/>
        <w:t>用户累计净增</w:t>
      </w:r>
      <w:r>
        <w:rPr>
          <w:spacing w:val="-61"/>
        </w:rPr>
        <w:t> </w:t>
      </w:r>
      <w:r>
        <w:rPr>
          <w:rFonts w:ascii="Arial" w:hAnsi="Arial" w:cs="Arial" w:eastAsia="Arial" w:hint="default"/>
        </w:rPr>
        <w:t>852.1</w:t>
      </w:r>
      <w:r>
        <w:rPr>
          <w:rFonts w:ascii="Arial" w:hAnsi="Arial" w:cs="Arial" w:eastAsia="Arial" w:hint="default"/>
          <w:spacing w:val="-12"/>
        </w:rPr>
        <w:t> </w:t>
      </w:r>
      <w:r>
        <w:rPr/>
        <w:t>万户，用户总数达到</w:t>
      </w:r>
      <w:r>
        <w:rPr>
          <w:spacing w:val="-60"/>
        </w:rPr>
        <w:t> </w:t>
      </w:r>
      <w:r>
        <w:rPr>
          <w:rFonts w:ascii="Arial" w:hAnsi="Arial" w:cs="Arial" w:eastAsia="Arial" w:hint="default"/>
        </w:rPr>
        <w:t>15,336.6</w:t>
      </w:r>
      <w:r>
        <w:rPr>
          <w:rFonts w:ascii="Arial" w:hAnsi="Arial" w:cs="Arial" w:eastAsia="Arial" w:hint="default"/>
          <w:spacing w:val="-12"/>
        </w:rPr>
        <w:t> </w:t>
      </w:r>
      <w:r>
        <w:rPr/>
        <w:t>万户，同比增长</w:t>
      </w:r>
      <w:r>
        <w:rPr>
          <w:spacing w:val="-61"/>
        </w:rPr>
        <w:t> </w:t>
      </w:r>
      <w:r>
        <w:rPr>
          <w:rFonts w:ascii="Arial" w:hAnsi="Arial" w:cs="Arial" w:eastAsia="Arial" w:hint="default"/>
        </w:rPr>
        <w:t>5.9%</w:t>
      </w:r>
      <w:r>
        <w:rPr/>
        <w:t>。</w:t>
      </w:r>
      <w:r>
        <w:rPr>
          <w:w w:val="99"/>
        </w:rPr>
        <w:t> </w:t>
      </w:r>
      <w:r>
        <w:rPr/>
        <w:t>用户</w:t>
      </w:r>
      <w:r>
        <w:rPr>
          <w:spacing w:val="-57"/>
        </w:rPr>
        <w:t> </w:t>
      </w:r>
      <w:r>
        <w:rPr>
          <w:rFonts w:ascii="Arial" w:hAnsi="Arial" w:cs="Arial" w:eastAsia="Arial" w:hint="default"/>
        </w:rPr>
        <w:t>ARPU</w:t>
      </w:r>
      <w:r>
        <w:rPr>
          <w:rFonts w:ascii="Arial" w:hAnsi="Arial" w:cs="Arial" w:eastAsia="Arial" w:hint="default"/>
          <w:spacing w:val="-7"/>
        </w:rPr>
        <w:t> </w:t>
      </w:r>
      <w:r>
        <w:rPr/>
        <w:t>为人民币</w:t>
      </w:r>
      <w:r>
        <w:rPr>
          <w:spacing w:val="-57"/>
        </w:rPr>
        <w:t> </w:t>
      </w:r>
      <w:r>
        <w:rPr>
          <w:rFonts w:ascii="Arial" w:hAnsi="Arial" w:cs="Arial" w:eastAsia="Arial" w:hint="default"/>
        </w:rPr>
        <w:t>39.5</w:t>
      </w:r>
      <w:r>
        <w:rPr>
          <w:rFonts w:ascii="Arial" w:hAnsi="Arial" w:cs="Arial" w:eastAsia="Arial" w:hint="default"/>
          <w:spacing w:val="-8"/>
        </w:rPr>
        <w:t> </w:t>
      </w:r>
      <w:r>
        <w:rPr/>
        <w:t>元，同比下降</w:t>
      </w:r>
      <w:r>
        <w:rPr>
          <w:spacing w:val="-57"/>
        </w:rPr>
        <w:t> </w:t>
      </w:r>
      <w:r>
        <w:rPr>
          <w:rFonts w:ascii="Arial" w:hAnsi="Arial" w:cs="Arial" w:eastAsia="Arial" w:hint="default"/>
        </w:rPr>
        <w:t>4.1%</w:t>
      </w:r>
      <w:r>
        <w:rPr/>
        <w:t>。</w:t>
      </w:r>
    </w:p>
    <w:p>
      <w:pPr>
        <w:spacing w:line="240" w:lineRule="auto" w:before="1"/>
        <w:rPr>
          <w:rFonts w:ascii="宋体" w:hAnsi="宋体" w:cs="宋体" w:eastAsia="宋体" w:hint="default"/>
          <w:sz w:val="18"/>
          <w:szCs w:val="18"/>
        </w:rPr>
      </w:pPr>
    </w:p>
    <w:p>
      <w:pPr>
        <w:pStyle w:val="Heading5"/>
        <w:spacing w:line="240" w:lineRule="auto"/>
        <w:ind w:right="101"/>
        <w:jc w:val="left"/>
        <w:rPr>
          <w:b w:val="0"/>
          <w:bCs w:val="0"/>
        </w:rPr>
      </w:pPr>
      <w:r>
        <w:rPr>
          <w:rFonts w:ascii="Arial" w:hAnsi="Arial" w:cs="Arial" w:eastAsia="Arial" w:hint="default"/>
        </w:rPr>
        <w:t>1.2.2</w:t>
      </w:r>
      <w:r>
        <w:rPr>
          <w:rFonts w:ascii="Arial" w:hAnsi="Arial" w:cs="Arial" w:eastAsia="Arial" w:hint="default"/>
          <w:spacing w:val="-8"/>
        </w:rPr>
        <w:t> </w:t>
      </w:r>
      <w:r>
        <w:rPr/>
        <w:t>固网业务</w:t>
      </w:r>
      <w:r>
        <w:rPr>
          <w:b w:val="0"/>
          <w:bCs w:val="0"/>
        </w:rPr>
      </w:r>
    </w:p>
    <w:p>
      <w:pPr>
        <w:spacing w:line="240" w:lineRule="auto" w:before="2"/>
        <w:rPr>
          <w:rFonts w:ascii="宋体" w:hAnsi="宋体" w:cs="宋体" w:eastAsia="宋体" w:hint="default"/>
          <w:b/>
          <w:bCs/>
          <w:sz w:val="20"/>
          <w:szCs w:val="20"/>
        </w:rPr>
      </w:pPr>
    </w:p>
    <w:p>
      <w:pPr>
        <w:pStyle w:val="BodyText"/>
        <w:spacing w:line="286" w:lineRule="exact"/>
        <w:ind w:left="555" w:right="225" w:firstLine="3"/>
        <w:jc w:val="both"/>
      </w:pPr>
      <w:r>
        <w:rPr>
          <w:rFonts w:ascii="Arial" w:hAnsi="Arial" w:cs="Arial" w:eastAsia="Arial" w:hint="default"/>
        </w:rPr>
        <w:t>2010</w:t>
      </w:r>
      <w:r>
        <w:rPr>
          <w:rFonts w:ascii="Arial" w:hAnsi="Arial" w:cs="Arial" w:eastAsia="Arial" w:hint="default"/>
          <w:spacing w:val="-17"/>
        </w:rPr>
        <w:t> </w:t>
      </w:r>
      <w:r>
        <w:rPr/>
        <w:t>年，剔除初装费递延收入后，公司固网业务实现通信服务收入人民币</w:t>
      </w:r>
      <w:r>
        <w:rPr>
          <w:spacing w:val="-65"/>
        </w:rPr>
        <w:t> </w:t>
      </w:r>
      <w:r>
        <w:rPr>
          <w:rFonts w:ascii="Arial" w:hAnsi="Arial" w:cs="Arial" w:eastAsia="Arial" w:hint="default"/>
        </w:rPr>
        <w:t>810.5</w:t>
      </w:r>
      <w:r>
        <w:rPr>
          <w:rFonts w:ascii="Arial" w:hAnsi="Arial" w:cs="Arial" w:eastAsia="Arial" w:hint="default"/>
          <w:spacing w:val="-17"/>
        </w:rPr>
        <w:t> </w:t>
      </w:r>
      <w:r>
        <w:rPr/>
        <w:t>亿元，同比</w:t>
      </w:r>
      <w:r>
        <w:rPr>
          <w:w w:val="99"/>
        </w:rPr>
        <w:t> </w:t>
      </w:r>
      <w:r>
        <w:rPr/>
        <w:t>下降</w:t>
      </w:r>
      <w:r>
        <w:rPr>
          <w:spacing w:val="-88"/>
        </w:rPr>
        <w:t> </w:t>
      </w:r>
      <w:r>
        <w:rPr>
          <w:rFonts w:ascii="Arial" w:hAnsi="Arial" w:cs="Arial" w:eastAsia="Arial" w:hint="default"/>
        </w:rPr>
        <w:t>0.5%</w:t>
      </w:r>
      <w:r>
        <w:rPr/>
        <w:t>。固网业务结构持续改善，固网非语音业务收入规模首次超过语音业务收入，占固</w:t>
      </w:r>
      <w:r>
        <w:rPr>
          <w:w w:val="99"/>
        </w:rPr>
        <w:t> </w:t>
      </w:r>
      <w:r>
        <w:rPr/>
        <w:t>网通信服务收入的比例达到</w:t>
      </w:r>
      <w:r>
        <w:rPr>
          <w:spacing w:val="-57"/>
        </w:rPr>
        <w:t> </w:t>
      </w:r>
      <w:r>
        <w:rPr>
          <w:rFonts w:ascii="Arial" w:hAnsi="Arial" w:cs="Arial" w:eastAsia="Arial" w:hint="default"/>
        </w:rPr>
        <w:t>55.2%</w:t>
      </w:r>
      <w:r>
        <w:rPr/>
        <w:t>，同比提高</w:t>
      </w:r>
      <w:r>
        <w:rPr>
          <w:spacing w:val="-56"/>
        </w:rPr>
        <w:t> </w:t>
      </w:r>
      <w:r>
        <w:rPr>
          <w:rFonts w:ascii="Arial" w:hAnsi="Arial" w:cs="Arial" w:eastAsia="Arial" w:hint="default"/>
        </w:rPr>
        <w:t>7.1</w:t>
      </w:r>
      <w:r>
        <w:rPr>
          <w:rFonts w:ascii="Arial" w:hAnsi="Arial" w:cs="Arial" w:eastAsia="Arial" w:hint="default"/>
          <w:spacing w:val="-8"/>
        </w:rPr>
        <w:t> </w:t>
      </w:r>
      <w:r>
        <w:rPr/>
        <w:t>个百分点。</w:t>
      </w:r>
    </w:p>
    <w:p>
      <w:pPr>
        <w:spacing w:line="240" w:lineRule="auto" w:before="3"/>
        <w:rPr>
          <w:rFonts w:ascii="宋体" w:hAnsi="宋体" w:cs="宋体" w:eastAsia="宋体" w:hint="default"/>
          <w:sz w:val="19"/>
          <w:szCs w:val="19"/>
        </w:rPr>
      </w:pPr>
    </w:p>
    <w:p>
      <w:pPr>
        <w:pStyle w:val="BodyText"/>
        <w:spacing w:line="286" w:lineRule="exact"/>
        <w:ind w:left="555" w:right="207" w:firstLine="3"/>
        <w:jc w:val="left"/>
      </w:pPr>
      <w:r>
        <w:rPr/>
        <w:t>固网宽带业务持续快速增长：</w:t>
      </w:r>
      <w:r>
        <w:rPr>
          <w:rFonts w:ascii="Arial" w:hAnsi="Arial" w:cs="Arial" w:eastAsia="Arial" w:hint="default"/>
        </w:rPr>
        <w:t>2010</w:t>
      </w:r>
      <w:r>
        <w:rPr>
          <w:rFonts w:ascii="Arial" w:hAnsi="Arial" w:cs="Arial" w:eastAsia="Arial" w:hint="default"/>
          <w:spacing w:val="-32"/>
        </w:rPr>
        <w:t> </w:t>
      </w:r>
      <w:r>
        <w:rPr/>
        <w:t>年，公司继续实施宽带升级提速，积极拓展增量市场，加</w:t>
      </w:r>
      <w:r>
        <w:rPr>
          <w:w w:val="99"/>
        </w:rPr>
        <w:t> </w:t>
      </w:r>
      <w:r>
        <w:rPr/>
        <w:t>大内容应用营销，固网宽带业务保持快速增长，全年实现收入人民币</w:t>
      </w:r>
      <w:r>
        <w:rPr>
          <w:spacing w:val="-56"/>
        </w:rPr>
        <w:t> </w:t>
      </w:r>
      <w:r>
        <w:rPr>
          <w:rFonts w:ascii="Arial" w:hAnsi="Arial" w:cs="Arial" w:eastAsia="Arial" w:hint="default"/>
        </w:rPr>
        <w:t>307.3</w:t>
      </w:r>
      <w:r>
        <w:rPr>
          <w:rFonts w:ascii="Arial" w:hAnsi="Arial" w:cs="Arial" w:eastAsia="Arial" w:hint="default"/>
          <w:spacing w:val="-9"/>
        </w:rPr>
        <w:t> </w:t>
      </w:r>
      <w:r>
        <w:rPr/>
        <w:t>亿元，同比增长</w:t>
      </w:r>
    </w:p>
    <w:p>
      <w:pPr>
        <w:pStyle w:val="BodyText"/>
        <w:spacing w:line="265" w:lineRule="exact"/>
        <w:ind w:left="555" w:right="101"/>
        <w:jc w:val="left"/>
        <w:rPr>
          <w:rFonts w:ascii="Arial" w:hAnsi="Arial" w:cs="Arial" w:eastAsia="Arial" w:hint="default"/>
        </w:rPr>
      </w:pPr>
      <w:r>
        <w:rPr>
          <w:rFonts w:ascii="Arial" w:hAnsi="Arial" w:cs="Arial" w:eastAsia="Arial" w:hint="default"/>
          <w:w w:val="99"/>
        </w:rPr>
        <w:t>24.7%</w:t>
      </w:r>
      <w:r>
        <w:rPr>
          <w:spacing w:val="-91"/>
          <w:w w:val="99"/>
        </w:rPr>
        <w:t>。</w:t>
      </w:r>
      <w:r>
        <w:rPr>
          <w:w w:val="99"/>
        </w:rPr>
        <w:t>截至</w:t>
      </w:r>
      <w:r>
        <w:rPr>
          <w:spacing w:val="-55"/>
        </w:rPr>
        <w:t> </w:t>
      </w:r>
      <w:r>
        <w:rPr>
          <w:rFonts w:ascii="Arial" w:hAnsi="Arial" w:cs="Arial" w:eastAsia="Arial" w:hint="default"/>
          <w:w w:val="99"/>
        </w:rPr>
        <w:t>2010</w:t>
      </w:r>
      <w:r>
        <w:rPr>
          <w:rFonts w:ascii="Arial" w:hAnsi="Arial" w:cs="Arial" w:eastAsia="Arial" w:hint="default"/>
          <w:spacing w:val="-6"/>
        </w:rPr>
        <w:t> </w:t>
      </w:r>
      <w:r>
        <w:rPr>
          <w:w w:val="99"/>
        </w:rPr>
        <w:t>年底</w:t>
      </w:r>
      <w:r>
        <w:rPr>
          <w:spacing w:val="-91"/>
          <w:w w:val="99"/>
        </w:rPr>
        <w:t>，</w:t>
      </w:r>
      <w:r>
        <w:rPr>
          <w:w w:val="99"/>
        </w:rPr>
        <w:t>固网</w:t>
      </w:r>
      <w:r>
        <w:rPr>
          <w:spacing w:val="1"/>
          <w:w w:val="99"/>
        </w:rPr>
        <w:t>宽</w:t>
      </w:r>
      <w:r>
        <w:rPr>
          <w:w w:val="99"/>
        </w:rPr>
        <w:t>带用户</w:t>
      </w:r>
      <w:r>
        <w:rPr>
          <w:spacing w:val="1"/>
          <w:w w:val="99"/>
        </w:rPr>
        <w:t>总数</w:t>
      </w:r>
      <w:r>
        <w:rPr>
          <w:w w:val="99"/>
        </w:rPr>
        <w:t>达到</w:t>
      </w:r>
      <w:r>
        <w:rPr>
          <w:spacing w:val="-55"/>
        </w:rPr>
        <w:t> </w:t>
      </w:r>
      <w:r>
        <w:rPr>
          <w:rFonts w:ascii="Arial" w:hAnsi="Arial" w:cs="Arial" w:eastAsia="Arial" w:hint="default"/>
          <w:w w:val="99"/>
        </w:rPr>
        <w:t>4,722.4</w:t>
      </w:r>
      <w:r>
        <w:rPr>
          <w:rFonts w:ascii="Arial" w:hAnsi="Arial" w:cs="Arial" w:eastAsia="Arial" w:hint="default"/>
        </w:rPr>
        <w:t> </w:t>
      </w:r>
      <w:r>
        <w:rPr>
          <w:rFonts w:ascii="Arial" w:hAnsi="Arial" w:cs="Arial" w:eastAsia="Arial" w:hint="default"/>
          <w:spacing w:val="-12"/>
        </w:rPr>
        <w:t> </w:t>
      </w:r>
      <w:r>
        <w:rPr>
          <w:w w:val="99"/>
        </w:rPr>
        <w:t>万户</w:t>
      </w:r>
      <w:r>
        <w:rPr>
          <w:spacing w:val="-91"/>
          <w:w w:val="99"/>
        </w:rPr>
        <w:t>，</w:t>
      </w:r>
      <w:r>
        <w:rPr>
          <w:spacing w:val="1"/>
          <w:w w:val="99"/>
        </w:rPr>
        <w:t>同</w:t>
      </w:r>
      <w:r>
        <w:rPr>
          <w:w w:val="99"/>
        </w:rPr>
        <w:t>比增长</w:t>
      </w:r>
      <w:r>
        <w:rPr>
          <w:spacing w:val="-55"/>
        </w:rPr>
        <w:t> </w:t>
      </w:r>
      <w:r>
        <w:rPr>
          <w:rFonts w:ascii="Arial" w:hAnsi="Arial" w:cs="Arial" w:eastAsia="Arial" w:hint="default"/>
          <w:w w:val="99"/>
        </w:rPr>
        <w:t>22.5</w:t>
      </w:r>
      <w:r>
        <w:rPr>
          <w:rFonts w:ascii="Arial" w:hAnsi="Arial" w:cs="Arial" w:eastAsia="Arial" w:hint="default"/>
          <w:spacing w:val="-6"/>
        </w:rPr>
        <w:t> </w:t>
      </w:r>
      <w:r>
        <w:rPr>
          <w:rFonts w:ascii="Arial" w:hAnsi="Arial" w:cs="Arial" w:eastAsia="Arial" w:hint="default"/>
          <w:w w:val="99"/>
        </w:rPr>
        <w:t>%</w:t>
      </w:r>
      <w:r>
        <w:rPr>
          <w:spacing w:val="-91"/>
          <w:w w:val="99"/>
        </w:rPr>
        <w:t>。</w:t>
      </w:r>
      <w:r>
        <w:rPr>
          <w:w w:val="99"/>
        </w:rPr>
        <w:t>用户</w:t>
      </w:r>
      <w:r>
        <w:rPr>
          <w:spacing w:val="-55"/>
        </w:rPr>
        <w:t> </w:t>
      </w:r>
      <w:r>
        <w:rPr>
          <w:rFonts w:ascii="Arial" w:hAnsi="Arial" w:cs="Arial" w:eastAsia="Arial" w:hint="default"/>
          <w:w w:val="99"/>
        </w:rPr>
        <w:t>ARPU</w:t>
      </w:r>
      <w:r>
        <w:rPr>
          <w:rFonts w:ascii="Arial" w:hAnsi="Arial" w:cs="Arial" w:eastAsia="Arial" w:hint="default"/>
        </w:rPr>
      </w:r>
    </w:p>
    <w:p>
      <w:pPr>
        <w:pStyle w:val="BodyText"/>
        <w:spacing w:line="294" w:lineRule="exact"/>
        <w:ind w:left="555" w:right="101"/>
        <w:jc w:val="left"/>
      </w:pPr>
      <w:r>
        <w:rPr/>
        <w:t>为人民币</w:t>
      </w:r>
      <w:r>
        <w:rPr>
          <w:spacing w:val="-57"/>
        </w:rPr>
        <w:t> </w:t>
      </w:r>
      <w:r>
        <w:rPr>
          <w:rFonts w:ascii="Arial" w:hAnsi="Arial" w:cs="Arial" w:eastAsia="Arial" w:hint="default"/>
        </w:rPr>
        <w:t>57.1</w:t>
      </w:r>
      <w:r>
        <w:rPr>
          <w:rFonts w:ascii="Arial" w:hAnsi="Arial" w:cs="Arial" w:eastAsia="Arial" w:hint="default"/>
          <w:spacing w:val="-8"/>
        </w:rPr>
        <w:t> </w:t>
      </w:r>
      <w:r>
        <w:rPr/>
        <w:t>元，同比基本持平。</w:t>
      </w:r>
    </w:p>
    <w:p>
      <w:pPr>
        <w:spacing w:line="240" w:lineRule="auto" w:before="2"/>
        <w:rPr>
          <w:rFonts w:ascii="宋体" w:hAnsi="宋体" w:cs="宋体" w:eastAsia="宋体" w:hint="default"/>
          <w:sz w:val="20"/>
          <w:szCs w:val="20"/>
        </w:rPr>
      </w:pPr>
    </w:p>
    <w:p>
      <w:pPr>
        <w:pStyle w:val="BodyText"/>
        <w:spacing w:line="286" w:lineRule="exact"/>
        <w:ind w:left="555" w:right="207" w:firstLine="3"/>
        <w:jc w:val="left"/>
        <w:rPr>
          <w:rFonts w:ascii="Arial" w:hAnsi="Arial" w:cs="Arial" w:eastAsia="Arial" w:hint="default"/>
        </w:rPr>
      </w:pPr>
      <w:r>
        <w:rPr/>
        <w:t>固话业务下滑趋缓：</w:t>
      </w:r>
      <w:r>
        <w:rPr>
          <w:rFonts w:ascii="Arial" w:hAnsi="Arial" w:cs="Arial" w:eastAsia="Arial" w:hint="default"/>
        </w:rPr>
        <w:t>2010</w:t>
      </w:r>
      <w:r>
        <w:rPr>
          <w:rFonts w:ascii="Arial" w:hAnsi="Arial" w:cs="Arial" w:eastAsia="Arial" w:hint="default"/>
          <w:spacing w:val="-32"/>
        </w:rPr>
        <w:t> </w:t>
      </w:r>
      <w:r>
        <w:rPr/>
        <w:t>年，公司积极推广融合业务，开展话务量营销，努力减缓固话业务</w:t>
      </w:r>
      <w:r>
        <w:rPr>
          <w:w w:val="99"/>
        </w:rPr>
        <w:t> </w:t>
      </w:r>
      <w:r>
        <w:rPr>
          <w:spacing w:val="-8"/>
        </w:rPr>
        <w:t>下滑，固话业务（包含本地语音、长途、固网增值和网间结算业务）全年实现收入人民币</w:t>
      </w:r>
      <w:r>
        <w:rPr>
          <w:spacing w:val="-51"/>
        </w:rPr>
        <w:t> </w:t>
      </w:r>
      <w:r>
        <w:rPr>
          <w:rFonts w:ascii="Arial" w:hAnsi="Arial" w:cs="Arial" w:eastAsia="Arial" w:hint="default"/>
        </w:rPr>
        <w:t>413.1</w:t>
      </w:r>
    </w:p>
    <w:p>
      <w:pPr>
        <w:pStyle w:val="BodyText"/>
        <w:spacing w:line="225" w:lineRule="auto"/>
        <w:ind w:left="555" w:right="222"/>
        <w:jc w:val="left"/>
      </w:pPr>
      <w:r>
        <w:rPr/>
        <w:t>亿元，同比下降</w:t>
      </w:r>
      <w:r>
        <w:rPr>
          <w:spacing w:val="-57"/>
        </w:rPr>
        <w:t> </w:t>
      </w:r>
      <w:r>
        <w:rPr>
          <w:rFonts w:ascii="Arial" w:hAnsi="Arial" w:cs="Arial" w:eastAsia="Arial" w:hint="default"/>
        </w:rPr>
        <w:t>13.3%</w:t>
      </w:r>
      <w:r>
        <w:rPr/>
        <w:t>。本地电话用户全年累计流失</w:t>
      </w:r>
      <w:r>
        <w:rPr>
          <w:spacing w:val="-57"/>
        </w:rPr>
        <w:t> </w:t>
      </w:r>
      <w:r>
        <w:rPr>
          <w:rFonts w:ascii="Arial" w:hAnsi="Arial" w:cs="Arial" w:eastAsia="Arial" w:hint="default"/>
        </w:rPr>
        <w:t>618.7</w:t>
      </w:r>
      <w:r>
        <w:rPr>
          <w:rFonts w:ascii="Arial" w:hAnsi="Arial" w:cs="Arial" w:eastAsia="Arial" w:hint="default"/>
          <w:spacing w:val="-8"/>
        </w:rPr>
        <w:t> </w:t>
      </w:r>
      <w:r>
        <w:rPr/>
        <w:t>万户，用户总数达到</w:t>
      </w:r>
      <w:r>
        <w:rPr>
          <w:spacing w:val="-56"/>
        </w:rPr>
        <w:t> </w:t>
      </w:r>
      <w:r>
        <w:rPr>
          <w:rFonts w:ascii="Arial" w:hAnsi="Arial" w:cs="Arial" w:eastAsia="Arial" w:hint="default"/>
        </w:rPr>
        <w:t>9,663.5</w:t>
      </w:r>
      <w:r>
        <w:rPr>
          <w:rFonts w:ascii="Arial" w:hAnsi="Arial" w:cs="Arial" w:eastAsia="Arial" w:hint="default"/>
          <w:spacing w:val="-8"/>
        </w:rPr>
        <w:t> </w:t>
      </w:r>
      <w:r>
        <w:rPr/>
        <w:t>万</w:t>
      </w:r>
      <w:r>
        <w:rPr>
          <w:w w:val="99"/>
        </w:rPr>
        <w:t> </w:t>
      </w:r>
      <w:r>
        <w:rPr/>
        <w:t>户。其中无线市话用户流失</w:t>
      </w:r>
      <w:r>
        <w:rPr>
          <w:spacing w:val="-57"/>
        </w:rPr>
        <w:t> </w:t>
      </w:r>
      <w:r>
        <w:rPr>
          <w:rFonts w:ascii="Arial" w:hAnsi="Arial" w:cs="Arial" w:eastAsia="Arial" w:hint="default"/>
        </w:rPr>
        <w:t>531.9</w:t>
      </w:r>
      <w:r>
        <w:rPr>
          <w:rFonts w:ascii="Arial" w:hAnsi="Arial" w:cs="Arial" w:eastAsia="Arial" w:hint="default"/>
          <w:spacing w:val="46"/>
        </w:rPr>
        <w:t> </w:t>
      </w:r>
      <w:r>
        <w:rPr/>
        <w:t>万户，用户总数为</w:t>
      </w:r>
      <w:r>
        <w:rPr>
          <w:spacing w:val="-57"/>
        </w:rPr>
        <w:t> </w:t>
      </w:r>
      <w:r>
        <w:rPr>
          <w:rFonts w:ascii="Arial" w:hAnsi="Arial" w:cs="Arial" w:eastAsia="Arial" w:hint="default"/>
        </w:rPr>
        <w:t>1,342.3</w:t>
      </w:r>
      <w:r>
        <w:rPr>
          <w:rFonts w:ascii="Arial" w:hAnsi="Arial" w:cs="Arial" w:eastAsia="Arial" w:hint="default"/>
          <w:spacing w:val="-8"/>
        </w:rPr>
        <w:t> </w:t>
      </w:r>
      <w:r>
        <w:rPr/>
        <w:t>万户。本地电话用户</w:t>
      </w:r>
      <w:r>
        <w:rPr>
          <w:spacing w:val="-57"/>
        </w:rPr>
        <w:t> </w:t>
      </w:r>
      <w:r>
        <w:rPr>
          <w:rFonts w:ascii="Arial" w:hAnsi="Arial" w:cs="Arial" w:eastAsia="Arial" w:hint="default"/>
        </w:rPr>
        <w:t>ARPU</w:t>
      </w:r>
      <w:r>
        <w:rPr>
          <w:rFonts w:ascii="Arial" w:hAnsi="Arial" w:cs="Arial" w:eastAsia="Arial" w:hint="default"/>
          <w:spacing w:val="-9"/>
        </w:rPr>
        <w:t> </w:t>
      </w:r>
      <w:r>
        <w:rPr/>
        <w:t>为</w:t>
      </w:r>
      <w:r>
        <w:rPr>
          <w:w w:val="99"/>
        </w:rPr>
        <w:t> </w:t>
      </w:r>
      <w:r>
        <w:rPr/>
        <w:t>人民币 </w:t>
      </w:r>
      <w:r>
        <w:rPr>
          <w:rFonts w:ascii="Arial" w:hAnsi="Arial" w:cs="Arial" w:eastAsia="Arial" w:hint="default"/>
        </w:rPr>
        <w:t>28.9 </w:t>
      </w:r>
      <w:r>
        <w:rPr/>
        <w:t>元，同比下降</w:t>
      </w:r>
      <w:r>
        <w:rPr>
          <w:spacing w:val="-65"/>
        </w:rPr>
        <w:t> </w:t>
      </w:r>
      <w:r>
        <w:rPr>
          <w:rFonts w:ascii="Arial" w:hAnsi="Arial" w:cs="Arial" w:eastAsia="Arial" w:hint="default"/>
        </w:rPr>
        <w:t>8.0%</w:t>
      </w:r>
      <w:r>
        <w:rPr/>
        <w:t>。</w:t>
      </w:r>
    </w:p>
    <w:p>
      <w:pPr>
        <w:spacing w:line="240" w:lineRule="auto" w:before="2"/>
        <w:rPr>
          <w:rFonts w:ascii="宋体" w:hAnsi="宋体" w:cs="宋体" w:eastAsia="宋体" w:hint="default"/>
          <w:sz w:val="18"/>
          <w:szCs w:val="18"/>
        </w:rPr>
      </w:pPr>
    </w:p>
    <w:p>
      <w:pPr>
        <w:pStyle w:val="Heading5"/>
        <w:spacing w:line="240" w:lineRule="auto"/>
        <w:ind w:right="101"/>
        <w:jc w:val="left"/>
        <w:rPr>
          <w:b w:val="0"/>
          <w:bCs w:val="0"/>
        </w:rPr>
      </w:pPr>
      <w:r>
        <w:rPr>
          <w:rFonts w:ascii="Arial" w:hAnsi="Arial" w:cs="Arial" w:eastAsia="Arial" w:hint="default"/>
        </w:rPr>
        <w:t>1.2.3</w:t>
      </w:r>
      <w:r>
        <w:rPr>
          <w:rFonts w:ascii="Arial" w:hAnsi="Arial" w:cs="Arial" w:eastAsia="Arial" w:hint="default"/>
          <w:spacing w:val="-10"/>
        </w:rPr>
        <w:t> </w:t>
      </w:r>
      <w:r>
        <w:rPr/>
        <w:t>融合业务及行业应用</w:t>
      </w:r>
      <w:r>
        <w:rPr>
          <w:b w:val="0"/>
          <w:bCs w:val="0"/>
        </w:rPr>
      </w:r>
    </w:p>
    <w:p>
      <w:pPr>
        <w:spacing w:line="240" w:lineRule="auto" w:before="12"/>
        <w:rPr>
          <w:rFonts w:ascii="宋体" w:hAnsi="宋体" w:cs="宋体" w:eastAsia="宋体" w:hint="default"/>
          <w:b/>
          <w:bCs/>
          <w:sz w:val="17"/>
          <w:szCs w:val="17"/>
        </w:rPr>
      </w:pPr>
    </w:p>
    <w:p>
      <w:pPr>
        <w:pStyle w:val="BodyText"/>
        <w:spacing w:line="295" w:lineRule="exact"/>
        <w:ind w:left="559" w:right="101"/>
        <w:jc w:val="left"/>
      </w:pPr>
      <w:r>
        <w:rPr>
          <w:rFonts w:ascii="Arial" w:hAnsi="Arial" w:cs="Arial" w:eastAsia="Arial" w:hint="default"/>
        </w:rPr>
        <w:t>2010</w:t>
      </w:r>
      <w:r>
        <w:rPr>
          <w:rFonts w:ascii="Arial" w:hAnsi="Arial" w:cs="Arial" w:eastAsia="Arial" w:hint="default"/>
          <w:spacing w:val="-39"/>
        </w:rPr>
        <w:t> </w:t>
      </w:r>
      <w:r>
        <w:rPr/>
        <w:t>年，公司加大行业应用产品的培育和推广力度，优化集团客户组织机构，提升前台销售</w:t>
      </w:r>
    </w:p>
    <w:p>
      <w:pPr>
        <w:pStyle w:val="BodyText"/>
        <w:spacing w:line="230" w:lineRule="auto" w:before="1"/>
        <w:ind w:left="555" w:right="101"/>
        <w:jc w:val="left"/>
      </w:pPr>
      <w:r>
        <w:rPr/>
        <w:t>能力和行业应用解决方案的提供能力，年内，推出了视频监控、智能公交等</w:t>
      </w:r>
      <w:r>
        <w:rPr>
          <w:spacing w:val="-68"/>
        </w:rPr>
        <w:t> </w:t>
      </w:r>
      <w:r>
        <w:rPr>
          <w:rFonts w:ascii="Arial" w:hAnsi="Arial" w:cs="Arial" w:eastAsia="Arial" w:hint="default"/>
        </w:rPr>
        <w:t>22</w:t>
      </w:r>
      <w:r>
        <w:rPr>
          <w:rFonts w:ascii="Arial" w:hAnsi="Arial" w:cs="Arial" w:eastAsia="Arial" w:hint="default"/>
          <w:spacing w:val="-19"/>
        </w:rPr>
        <w:t> </w:t>
      </w:r>
      <w:r>
        <w:rPr/>
        <w:t>个行业应用产</w:t>
      </w:r>
      <w:r>
        <w:rPr>
          <w:w w:val="99"/>
        </w:rPr>
        <w:t> </w:t>
      </w:r>
      <w:r>
        <w:rPr/>
        <w:t>品，在移动办公、手机证券等行业应用推广方面取得突破性进展，带动集团客户业务快速增</w:t>
      </w:r>
      <w:r>
        <w:rPr>
          <w:w w:val="99"/>
        </w:rPr>
        <w:t> </w:t>
      </w:r>
      <w:r>
        <w:rPr/>
        <w:t>长。</w:t>
      </w:r>
    </w:p>
    <w:p>
      <w:pPr>
        <w:spacing w:line="240" w:lineRule="auto" w:before="5"/>
        <w:rPr>
          <w:rFonts w:ascii="宋体" w:hAnsi="宋体" w:cs="宋体" w:eastAsia="宋体" w:hint="default"/>
          <w:sz w:val="21"/>
          <w:szCs w:val="21"/>
        </w:rPr>
      </w:pPr>
    </w:p>
    <w:p>
      <w:pPr>
        <w:pStyle w:val="BodyText"/>
        <w:spacing w:line="286" w:lineRule="exact"/>
        <w:ind w:left="555" w:right="107" w:firstLine="3"/>
        <w:jc w:val="left"/>
      </w:pPr>
      <w:r>
        <w:rPr>
          <w:spacing w:val="-1"/>
        </w:rPr>
        <w:t>面向家庭客户，公司重点推广共享时长、合单缴费等融合产品，融合业务套餐用户快速增长。</w:t>
      </w:r>
      <w:r>
        <w:rPr>
          <w:w w:val="99"/>
        </w:rPr>
        <w:t> </w:t>
      </w:r>
      <w:r>
        <w:rPr/>
        <w:t>年底，公司推出了“沃</w:t>
      </w:r>
      <w:r>
        <w:rPr>
          <w:rFonts w:ascii="Wingdings" w:hAnsi="Wingdings" w:cs="Wingdings" w:eastAsia="Wingdings" w:hint="default"/>
        </w:rPr>
        <w:t></w:t>
      </w:r>
      <w:r>
        <w:rPr/>
        <w:t>家庭”，向用户提供基于</w:t>
      </w:r>
      <w:r>
        <w:rPr>
          <w:spacing w:val="-56"/>
        </w:rPr>
        <w:t> </w:t>
      </w:r>
      <w:r>
        <w:rPr>
          <w:rFonts w:ascii="Arial" w:hAnsi="Arial" w:cs="Arial" w:eastAsia="Arial" w:hint="default"/>
        </w:rPr>
        <w:t>3G</w:t>
      </w:r>
      <w:r>
        <w:rPr>
          <w:rFonts w:ascii="Arial" w:hAnsi="Arial" w:cs="Arial" w:eastAsia="Arial" w:hint="default"/>
          <w:spacing w:val="-8"/>
        </w:rPr>
        <w:t> </w:t>
      </w:r>
      <w:r>
        <w:rPr/>
        <w:t>和宽带一体化的业务体验，将有助于拉</w:t>
      </w:r>
      <w:r>
        <w:rPr>
          <w:w w:val="99"/>
        </w:rPr>
        <w:t> </w:t>
      </w:r>
      <w:r>
        <w:rPr/>
        <w:t>动固网宽带和移动用户增长，增强固话用户粘性，提升固网价值。</w:t>
      </w:r>
    </w:p>
    <w:p>
      <w:pPr>
        <w:spacing w:line="240" w:lineRule="auto" w:before="1"/>
        <w:rPr>
          <w:rFonts w:ascii="宋体" w:hAnsi="宋体" w:cs="宋体" w:eastAsia="宋体" w:hint="default"/>
          <w:sz w:val="17"/>
          <w:szCs w:val="17"/>
        </w:rPr>
      </w:pPr>
    </w:p>
    <w:p>
      <w:pPr>
        <w:pStyle w:val="Heading5"/>
        <w:spacing w:line="240" w:lineRule="auto"/>
        <w:ind w:right="101"/>
        <w:jc w:val="left"/>
        <w:rPr>
          <w:b w:val="0"/>
          <w:bCs w:val="0"/>
        </w:rPr>
      </w:pPr>
      <w:r>
        <w:rPr>
          <w:rFonts w:ascii="Arial" w:hAnsi="Arial" w:cs="Arial" w:eastAsia="Arial" w:hint="default"/>
        </w:rPr>
        <w:t>1.3</w:t>
      </w:r>
      <w:r>
        <w:rPr>
          <w:rFonts w:ascii="Arial" w:hAnsi="Arial" w:cs="Arial" w:eastAsia="Arial" w:hint="default"/>
          <w:spacing w:val="-8"/>
        </w:rPr>
        <w:t> </w:t>
      </w:r>
      <w:r>
        <w:rPr/>
        <w:t>网络建设</w:t>
      </w:r>
      <w:r>
        <w:rPr>
          <w:b w:val="0"/>
          <w:bCs w:val="0"/>
        </w:rPr>
      </w:r>
    </w:p>
    <w:p>
      <w:pPr>
        <w:spacing w:line="240" w:lineRule="auto" w:before="2"/>
        <w:rPr>
          <w:rFonts w:ascii="宋体" w:hAnsi="宋体" w:cs="宋体" w:eastAsia="宋体" w:hint="default"/>
          <w:b/>
          <w:bCs/>
          <w:sz w:val="19"/>
          <w:szCs w:val="19"/>
        </w:rPr>
      </w:pPr>
    </w:p>
    <w:p>
      <w:pPr>
        <w:pStyle w:val="BodyText"/>
        <w:spacing w:line="225" w:lineRule="auto"/>
        <w:ind w:left="555" w:right="117" w:firstLine="3"/>
        <w:jc w:val="left"/>
      </w:pPr>
      <w:r>
        <w:rPr>
          <w:rFonts w:ascii="Arial" w:hAnsi="Arial" w:cs="Arial" w:eastAsia="Arial" w:hint="default"/>
        </w:rPr>
        <w:t>2010</w:t>
      </w:r>
      <w:r>
        <w:rPr>
          <w:rFonts w:ascii="Arial" w:hAnsi="Arial" w:cs="Arial" w:eastAsia="Arial" w:hint="default"/>
          <w:spacing w:val="-7"/>
        </w:rPr>
        <w:t> </w:t>
      </w:r>
      <w:r>
        <w:rPr/>
        <w:t>年，公司着力优化</w:t>
      </w:r>
      <w:r>
        <w:rPr>
          <w:spacing w:val="-55"/>
        </w:rPr>
        <w:t> </w:t>
      </w:r>
      <w:r>
        <w:rPr>
          <w:rFonts w:ascii="Arial" w:hAnsi="Arial" w:cs="Arial" w:eastAsia="Arial" w:hint="default"/>
        </w:rPr>
        <w:t>3G</w:t>
      </w:r>
      <w:r>
        <w:rPr>
          <w:rFonts w:ascii="Arial" w:hAnsi="Arial" w:cs="Arial" w:eastAsia="Arial" w:hint="default"/>
          <w:spacing w:val="-8"/>
        </w:rPr>
        <w:t> </w:t>
      </w:r>
      <w:r>
        <w:rPr/>
        <w:t>网络的广度和深度覆盖，持续完善</w:t>
      </w:r>
      <w:r>
        <w:rPr>
          <w:spacing w:val="-56"/>
        </w:rPr>
        <w:t> </w:t>
      </w:r>
      <w:r>
        <w:rPr>
          <w:rFonts w:ascii="Arial" w:hAnsi="Arial" w:cs="Arial" w:eastAsia="Arial" w:hint="default"/>
        </w:rPr>
        <w:t>GSM</w:t>
      </w:r>
      <w:r>
        <w:rPr>
          <w:rFonts w:ascii="Arial" w:hAnsi="Arial" w:cs="Arial" w:eastAsia="Arial" w:hint="default"/>
          <w:spacing w:val="-7"/>
        </w:rPr>
        <w:t> </w:t>
      </w:r>
      <w:r>
        <w:rPr/>
        <w:t>网络，加快宽带网络升</w:t>
      </w:r>
      <w:r>
        <w:rPr>
          <w:w w:val="99"/>
        </w:rPr>
        <w:t> </w:t>
      </w:r>
      <w:r>
        <w:rPr/>
        <w:t>级提速，网络能力不断增强，为业务发展提供了有力支撑。截至</w:t>
      </w:r>
      <w:r>
        <w:rPr>
          <w:spacing w:val="-58"/>
        </w:rPr>
        <w:t> </w:t>
      </w:r>
      <w:r>
        <w:rPr>
          <w:rFonts w:ascii="Arial" w:hAnsi="Arial" w:cs="Arial" w:eastAsia="Arial" w:hint="default"/>
        </w:rPr>
        <w:t>2010</w:t>
      </w:r>
      <w:r>
        <w:rPr>
          <w:rFonts w:ascii="Arial" w:hAnsi="Arial" w:cs="Arial" w:eastAsia="Arial" w:hint="default"/>
          <w:spacing w:val="-10"/>
        </w:rPr>
        <w:t> </w:t>
      </w:r>
      <w:r>
        <w:rPr/>
        <w:t>年</w:t>
      </w:r>
      <w:r>
        <w:rPr>
          <w:spacing w:val="-59"/>
        </w:rPr>
        <w:t> </w:t>
      </w:r>
      <w:r>
        <w:rPr>
          <w:rFonts w:ascii="Arial" w:hAnsi="Arial" w:cs="Arial" w:eastAsia="Arial" w:hint="default"/>
        </w:rPr>
        <w:t>12</w:t>
      </w:r>
      <w:r>
        <w:rPr>
          <w:rFonts w:ascii="Arial" w:hAnsi="Arial" w:cs="Arial" w:eastAsia="Arial" w:hint="default"/>
          <w:spacing w:val="-10"/>
        </w:rPr>
        <w:t> </w:t>
      </w:r>
      <w:r>
        <w:rPr/>
        <w:t>月</w:t>
      </w:r>
      <w:r>
        <w:rPr>
          <w:spacing w:val="-59"/>
        </w:rPr>
        <w:t> </w:t>
      </w:r>
      <w:r>
        <w:rPr>
          <w:rFonts w:ascii="Arial" w:hAnsi="Arial" w:cs="Arial" w:eastAsia="Arial" w:hint="default"/>
        </w:rPr>
        <w:t>31</w:t>
      </w:r>
      <w:r>
        <w:rPr>
          <w:rFonts w:ascii="Arial" w:hAnsi="Arial" w:cs="Arial" w:eastAsia="Arial" w:hint="default"/>
          <w:spacing w:val="-10"/>
        </w:rPr>
        <w:t> </w:t>
      </w:r>
      <w:r>
        <w:rPr>
          <w:spacing w:val="-3"/>
        </w:rPr>
        <w:t>日，</w:t>
      </w:r>
      <w:r>
        <w:rPr>
          <w:rFonts w:ascii="Arial" w:hAnsi="Arial" w:cs="Arial" w:eastAsia="Arial" w:hint="default"/>
          <w:spacing w:val="-3"/>
        </w:rPr>
        <w:t>3G</w:t>
      </w:r>
      <w:r>
        <w:rPr>
          <w:rFonts w:ascii="Arial" w:hAnsi="Arial" w:cs="Arial" w:eastAsia="Arial" w:hint="default"/>
          <w:spacing w:val="-10"/>
        </w:rPr>
        <w:t> </w:t>
      </w:r>
      <w:r>
        <w:rPr/>
        <w:t>基</w:t>
      </w:r>
      <w:r>
        <w:rPr>
          <w:w w:val="99"/>
        </w:rPr>
        <w:t> </w:t>
      </w:r>
      <w:r>
        <w:rPr/>
        <w:t>站数量达到</w:t>
      </w:r>
      <w:r>
        <w:rPr>
          <w:spacing w:val="-56"/>
        </w:rPr>
        <w:t> </w:t>
      </w:r>
      <w:r>
        <w:rPr>
          <w:rFonts w:ascii="Arial" w:hAnsi="Arial" w:cs="Arial" w:eastAsia="Arial" w:hint="default"/>
        </w:rPr>
        <w:t>18.3</w:t>
      </w:r>
      <w:r>
        <w:rPr>
          <w:rFonts w:ascii="Arial" w:hAnsi="Arial" w:cs="Arial" w:eastAsia="Arial" w:hint="default"/>
          <w:spacing w:val="-8"/>
        </w:rPr>
        <w:t> </w:t>
      </w:r>
      <w:r>
        <w:rPr/>
        <w:t>万个，同比增长</w:t>
      </w:r>
      <w:r>
        <w:rPr>
          <w:spacing w:val="-57"/>
        </w:rPr>
        <w:t> </w:t>
      </w:r>
      <w:r>
        <w:rPr>
          <w:rFonts w:ascii="Arial" w:hAnsi="Arial" w:cs="Arial" w:eastAsia="Arial" w:hint="default"/>
        </w:rPr>
        <w:t>70.8%</w:t>
      </w:r>
      <w:r>
        <w:rPr/>
        <w:t>；</w:t>
      </w:r>
      <w:r>
        <w:rPr>
          <w:rFonts w:ascii="Arial" w:hAnsi="Arial" w:cs="Arial" w:eastAsia="Arial" w:hint="default"/>
        </w:rPr>
        <w:t>GSM</w:t>
      </w:r>
      <w:r>
        <w:rPr>
          <w:rFonts w:ascii="Arial" w:hAnsi="Arial" w:cs="Arial" w:eastAsia="Arial" w:hint="default"/>
          <w:spacing w:val="-8"/>
        </w:rPr>
        <w:t> </w:t>
      </w:r>
      <w:r>
        <w:rPr/>
        <w:t>基站数量达到</w:t>
      </w:r>
      <w:r>
        <w:rPr>
          <w:spacing w:val="-57"/>
        </w:rPr>
        <w:t> </w:t>
      </w:r>
      <w:r>
        <w:rPr>
          <w:rFonts w:ascii="Arial" w:hAnsi="Arial" w:cs="Arial" w:eastAsia="Arial" w:hint="default"/>
        </w:rPr>
        <w:t>32.9</w:t>
      </w:r>
      <w:r>
        <w:rPr>
          <w:rFonts w:ascii="Arial" w:hAnsi="Arial" w:cs="Arial" w:eastAsia="Arial" w:hint="default"/>
          <w:spacing w:val="46"/>
        </w:rPr>
        <w:t> </w:t>
      </w:r>
      <w:r>
        <w:rPr/>
        <w:t>万个，同比增长</w:t>
      </w:r>
      <w:r>
        <w:rPr>
          <w:spacing w:val="-57"/>
        </w:rPr>
        <w:t> </w:t>
      </w:r>
      <w:r>
        <w:rPr>
          <w:rFonts w:ascii="Arial" w:hAnsi="Arial" w:cs="Arial" w:eastAsia="Arial" w:hint="default"/>
        </w:rPr>
        <w:t>15.5%</w:t>
      </w:r>
      <w:r>
        <w:rPr/>
        <w:t>。</w:t>
      </w:r>
      <w:r>
        <w:rPr>
          <w:w w:val="99"/>
        </w:rPr>
        <w:t> </w:t>
      </w:r>
      <w:r>
        <w:rPr>
          <w:rFonts w:ascii="Arial" w:hAnsi="Arial" w:cs="Arial" w:eastAsia="Arial" w:hint="default"/>
        </w:rPr>
        <w:t>3G </w:t>
      </w:r>
      <w:r>
        <w:rPr/>
        <w:t>网络已覆盖全国县级以上城市和东部发达乡镇；</w:t>
      </w:r>
      <w:r>
        <w:rPr>
          <w:rFonts w:ascii="Arial" w:hAnsi="Arial" w:cs="Arial" w:eastAsia="Arial" w:hint="default"/>
        </w:rPr>
        <w:t>GSM</w:t>
      </w:r>
      <w:r>
        <w:rPr>
          <w:rFonts w:ascii="Arial" w:hAnsi="Arial" w:cs="Arial" w:eastAsia="Arial" w:hint="default"/>
          <w:spacing w:val="-15"/>
        </w:rPr>
        <w:t> </w:t>
      </w:r>
      <w:r>
        <w:rPr/>
        <w:t>网络已覆盖除边远地区外的所有乡</w:t>
      </w:r>
      <w:r>
        <w:rPr>
          <w:w w:val="99"/>
        </w:rPr>
        <w:t> </w:t>
      </w:r>
      <w:r>
        <w:rPr/>
        <w:t>镇，行政村覆盖率达到</w:t>
      </w:r>
      <w:r>
        <w:rPr>
          <w:spacing w:val="-56"/>
        </w:rPr>
        <w:t> </w:t>
      </w:r>
      <w:r>
        <w:rPr>
          <w:rFonts w:ascii="Arial" w:hAnsi="Arial" w:cs="Arial" w:eastAsia="Arial" w:hint="default"/>
        </w:rPr>
        <w:t>79%</w:t>
      </w:r>
      <w:r>
        <w:rPr/>
        <w:t>。固网宽带接入端口总数达到</w:t>
      </w:r>
      <w:r>
        <w:rPr>
          <w:spacing w:val="-56"/>
        </w:rPr>
        <w:t> </w:t>
      </w:r>
      <w:r>
        <w:rPr>
          <w:rFonts w:ascii="Arial" w:hAnsi="Arial" w:cs="Arial" w:eastAsia="Arial" w:hint="default"/>
        </w:rPr>
        <w:t>6,583</w:t>
      </w:r>
      <w:r>
        <w:rPr>
          <w:rFonts w:ascii="Arial" w:hAnsi="Arial" w:cs="Arial" w:eastAsia="Arial" w:hint="default"/>
          <w:spacing w:val="-8"/>
        </w:rPr>
        <w:t> </w:t>
      </w:r>
      <w:r>
        <w:rPr/>
        <w:t>万个，同比增长</w:t>
      </w:r>
      <w:r>
        <w:rPr>
          <w:spacing w:val="-56"/>
        </w:rPr>
        <w:t> </w:t>
      </w:r>
      <w:r>
        <w:rPr>
          <w:rFonts w:ascii="Arial" w:hAnsi="Arial" w:cs="Arial" w:eastAsia="Arial" w:hint="default"/>
        </w:rPr>
        <w:t>29.3%</w:t>
      </w:r>
      <w:r>
        <w:rPr/>
        <w:t>，其</w:t>
      </w:r>
      <w:r>
        <w:rPr>
          <w:w w:val="99"/>
        </w:rPr>
        <w:t> </w:t>
      </w:r>
      <w:r>
        <w:rPr/>
        <w:t>中，</w:t>
      </w:r>
      <w:r>
        <w:rPr>
          <w:rFonts w:ascii="Arial" w:hAnsi="Arial" w:cs="Arial" w:eastAsia="Arial" w:hint="default"/>
        </w:rPr>
        <w:t>20M </w:t>
      </w:r>
      <w:r>
        <w:rPr/>
        <w:t>以上端口占比</w:t>
      </w:r>
      <w:r>
        <w:rPr>
          <w:spacing w:val="-66"/>
        </w:rPr>
        <w:t> </w:t>
      </w:r>
      <w:r>
        <w:rPr>
          <w:rFonts w:ascii="Arial" w:hAnsi="Arial" w:cs="Arial" w:eastAsia="Arial" w:hint="default"/>
        </w:rPr>
        <w:t>38%</w:t>
      </w:r>
      <w:r>
        <w:rPr/>
        <w:t>。</w:t>
      </w:r>
    </w:p>
    <w:p>
      <w:pPr>
        <w:spacing w:line="240" w:lineRule="auto" w:before="1"/>
        <w:rPr>
          <w:rFonts w:ascii="宋体" w:hAnsi="宋体" w:cs="宋体" w:eastAsia="宋体" w:hint="default"/>
          <w:sz w:val="18"/>
          <w:szCs w:val="18"/>
        </w:rPr>
      </w:pPr>
    </w:p>
    <w:p>
      <w:pPr>
        <w:pStyle w:val="Heading5"/>
        <w:spacing w:line="240" w:lineRule="auto"/>
        <w:ind w:left="142" w:right="101"/>
        <w:jc w:val="left"/>
        <w:rPr>
          <w:b w:val="0"/>
          <w:bCs w:val="0"/>
        </w:rPr>
      </w:pPr>
      <w:r>
        <w:rPr>
          <w:rFonts w:ascii="Arial" w:hAnsi="Arial" w:cs="Arial" w:eastAsia="Arial" w:hint="default"/>
        </w:rPr>
        <w:t>1.4</w:t>
      </w:r>
      <w:r>
        <w:rPr>
          <w:rFonts w:ascii="Arial" w:hAnsi="Arial" w:cs="Arial" w:eastAsia="Arial" w:hint="default"/>
          <w:spacing w:val="-8"/>
        </w:rPr>
        <w:t> </w:t>
      </w:r>
      <w:r>
        <w:rPr/>
        <w:t>管理变革</w:t>
      </w:r>
      <w:r>
        <w:rPr>
          <w:b w:val="0"/>
          <w:bCs w:val="0"/>
        </w:rPr>
      </w:r>
    </w:p>
    <w:p>
      <w:pPr>
        <w:spacing w:line="240" w:lineRule="auto" w:before="2"/>
        <w:rPr>
          <w:rFonts w:ascii="宋体" w:hAnsi="宋体" w:cs="宋体" w:eastAsia="宋体" w:hint="default"/>
          <w:b/>
          <w:bCs/>
          <w:sz w:val="19"/>
          <w:szCs w:val="19"/>
        </w:rPr>
      </w:pPr>
    </w:p>
    <w:p>
      <w:pPr>
        <w:pStyle w:val="BodyText"/>
        <w:spacing w:line="225" w:lineRule="auto"/>
        <w:ind w:left="556" w:right="184" w:firstLine="3"/>
        <w:jc w:val="both"/>
      </w:pPr>
      <w:r>
        <w:rPr>
          <w:rFonts w:ascii="Arial" w:hAnsi="Arial" w:cs="Arial" w:eastAsia="Arial" w:hint="default"/>
        </w:rPr>
        <w:t>2010</w:t>
      </w:r>
      <w:r>
        <w:rPr>
          <w:rFonts w:ascii="Arial" w:hAnsi="Arial" w:cs="Arial" w:eastAsia="Arial" w:hint="default"/>
          <w:spacing w:val="-23"/>
        </w:rPr>
        <w:t> </w:t>
      </w:r>
      <w:r>
        <w:rPr/>
        <w:t>年，公司坚持体制和机制创新，优化面向公众客户和集团客户的营销架构，整合新产品</w:t>
      </w:r>
      <w:r>
        <w:rPr>
          <w:w w:val="99"/>
        </w:rPr>
        <w:t> </w:t>
      </w:r>
      <w:r>
        <w:rPr/>
        <w:t>运营机构，有效提升了市场响应速度和产品支撑能力；在全国范围内实施了</w:t>
      </w:r>
      <w:r>
        <w:rPr>
          <w:spacing w:val="-57"/>
        </w:rPr>
        <w:t> </w:t>
      </w:r>
      <w:r>
        <w:rPr>
          <w:rFonts w:ascii="Arial" w:hAnsi="Arial" w:cs="Arial" w:eastAsia="Arial" w:hint="default"/>
        </w:rPr>
        <w:t>ERP</w:t>
      </w:r>
      <w:r>
        <w:rPr>
          <w:rFonts w:ascii="Arial" w:hAnsi="Arial" w:cs="Arial" w:eastAsia="Arial" w:hint="default"/>
          <w:spacing w:val="-8"/>
        </w:rPr>
        <w:t> </w:t>
      </w:r>
      <w:r>
        <w:rPr/>
        <w:t>核心系统，</w:t>
      </w:r>
      <w:r>
        <w:rPr>
          <w:w w:val="99"/>
        </w:rPr>
        <w:t> </w:t>
      </w:r>
      <w:r>
        <w:rPr/>
        <w:t>建立了本地网成本评价体系，为精细化管理和科学有效的资源分配奠定了良好的基础。</w:t>
      </w:r>
    </w:p>
    <w:p>
      <w:pPr>
        <w:spacing w:after="0" w:line="225" w:lineRule="auto"/>
        <w:jc w:val="both"/>
        <w:sectPr>
          <w:pgSz w:w="11910" w:h="16840"/>
          <w:pgMar w:header="1079" w:footer="752" w:top="1320" w:bottom="940" w:left="1440" w:right="800"/>
        </w:sectPr>
      </w:pPr>
    </w:p>
    <w:p>
      <w:pPr>
        <w:spacing w:line="240" w:lineRule="auto" w:before="6"/>
        <w:rPr>
          <w:rFonts w:ascii="宋体" w:hAnsi="宋体" w:cs="宋体" w:eastAsia="宋体" w:hint="default"/>
          <w:sz w:val="19"/>
          <w:szCs w:val="19"/>
        </w:rPr>
      </w:pPr>
    </w:p>
    <w:p>
      <w:pPr>
        <w:pStyle w:val="BodyText"/>
        <w:spacing w:line="230" w:lineRule="auto" w:before="42"/>
        <w:ind w:left="555" w:right="212" w:firstLine="3"/>
        <w:jc w:val="left"/>
      </w:pPr>
      <w:r>
        <w:rPr>
          <w:spacing w:val="-3"/>
        </w:rPr>
        <w:t>适应用户结构和用户消费习惯的变化，公司迅速推动客户服务变革，率先实施了</w:t>
      </w:r>
      <w:r>
        <w:rPr>
          <w:spacing w:val="-56"/>
        </w:rPr>
        <w:t> </w:t>
      </w:r>
      <w:r>
        <w:rPr>
          <w:rFonts w:ascii="Arial" w:hAnsi="Arial" w:cs="Arial" w:eastAsia="Arial" w:hint="default"/>
        </w:rPr>
        <w:t>3G</w:t>
      </w:r>
      <w:r>
        <w:rPr>
          <w:rFonts w:ascii="Arial" w:hAnsi="Arial" w:cs="Arial" w:eastAsia="Arial" w:hint="default"/>
          <w:spacing w:val="-10"/>
        </w:rPr>
        <w:t> </w:t>
      </w:r>
      <w:r>
        <w:rPr/>
        <w:t>专属服务</w:t>
      </w:r>
      <w:r>
        <w:rPr>
          <w:w w:val="99"/>
        </w:rPr>
        <w:t> </w:t>
      </w:r>
      <w:r>
        <w:rPr/>
        <w:t>模式，建立了全国统一的网上营业厅、手机营业厅等服务新渠道，着力提升面向高端用户的</w:t>
      </w:r>
      <w:r>
        <w:rPr>
          <w:w w:val="99"/>
        </w:rPr>
        <w:t> </w:t>
      </w:r>
      <w:r>
        <w:rPr/>
        <w:t>服务能力，增强融合业务和新业务服务能力，客户感知不断提升。</w:t>
      </w:r>
    </w:p>
    <w:p>
      <w:pPr>
        <w:spacing w:line="240" w:lineRule="auto" w:before="7"/>
        <w:rPr>
          <w:rFonts w:ascii="宋体" w:hAnsi="宋体" w:cs="宋体" w:eastAsia="宋体" w:hint="default"/>
          <w:sz w:val="21"/>
          <w:szCs w:val="21"/>
        </w:rPr>
      </w:pPr>
    </w:p>
    <w:p>
      <w:pPr>
        <w:pStyle w:val="BodyText"/>
        <w:spacing w:line="284" w:lineRule="exact"/>
        <w:ind w:left="555" w:right="105" w:firstLine="3"/>
        <w:jc w:val="left"/>
      </w:pPr>
      <w:r>
        <w:rPr>
          <w:rFonts w:ascii="Arial" w:hAnsi="Arial" w:cs="Arial" w:eastAsia="Arial" w:hint="default"/>
        </w:rPr>
        <w:t>2010</w:t>
      </w:r>
      <w:r>
        <w:rPr>
          <w:rFonts w:ascii="Arial" w:hAnsi="Arial" w:cs="Arial" w:eastAsia="Arial" w:hint="default"/>
          <w:spacing w:val="-10"/>
        </w:rPr>
        <w:t> </w:t>
      </w:r>
      <w:r>
        <w:rPr>
          <w:spacing w:val="-9"/>
        </w:rPr>
        <w:t>年，伴随“沃”品牌的广泛传播，以及网络质量、产品和服务体验的不断提升，公司“沃”</w:t>
      </w:r>
      <w:r>
        <w:rPr>
          <w:w w:val="99"/>
        </w:rPr>
        <w:t> </w:t>
      </w:r>
      <w:r>
        <w:rPr/>
        <w:t>品牌的影响力不断扩大。</w:t>
      </w:r>
    </w:p>
    <w:p>
      <w:pPr>
        <w:spacing w:line="240" w:lineRule="auto" w:before="3"/>
        <w:rPr>
          <w:rFonts w:ascii="宋体" w:hAnsi="宋体" w:cs="宋体" w:eastAsia="宋体" w:hint="default"/>
          <w:sz w:val="17"/>
          <w:szCs w:val="17"/>
        </w:rPr>
      </w:pPr>
    </w:p>
    <w:p>
      <w:pPr>
        <w:pStyle w:val="Heading5"/>
        <w:spacing w:line="240" w:lineRule="auto"/>
        <w:ind w:right="101"/>
        <w:jc w:val="left"/>
        <w:rPr>
          <w:b w:val="0"/>
          <w:bCs w:val="0"/>
        </w:rPr>
      </w:pPr>
      <w:r>
        <w:rPr>
          <w:rFonts w:ascii="Arial" w:hAnsi="Arial" w:cs="Arial" w:eastAsia="Arial" w:hint="default"/>
        </w:rPr>
        <w:t>2</w:t>
      </w:r>
      <w:r>
        <w:rPr/>
        <w:t>、生产经营情况</w:t>
      </w:r>
      <w:r>
        <w:rPr>
          <w:b w:val="0"/>
          <w:bCs w:val="0"/>
        </w:rPr>
      </w:r>
    </w:p>
    <w:p>
      <w:pPr>
        <w:spacing w:line="240" w:lineRule="auto" w:before="3"/>
        <w:rPr>
          <w:rFonts w:ascii="宋体" w:hAnsi="宋体" w:cs="宋体" w:eastAsia="宋体" w:hint="default"/>
          <w:b/>
          <w:bCs/>
          <w:sz w:val="20"/>
          <w:szCs w:val="20"/>
        </w:rPr>
      </w:pPr>
    </w:p>
    <w:p>
      <w:pPr>
        <w:pStyle w:val="BodyText"/>
        <w:spacing w:line="284" w:lineRule="exact"/>
        <w:ind w:left="555" w:right="216" w:firstLine="3"/>
        <w:jc w:val="left"/>
      </w:pPr>
      <w:r>
        <w:rPr>
          <w:rFonts w:ascii="Arial" w:hAnsi="Arial" w:cs="Arial" w:eastAsia="Arial" w:hint="default"/>
        </w:rPr>
        <w:t>2010 </w:t>
      </w:r>
      <w:r>
        <w:rPr/>
        <w:t>年，公司持续创新经营模式，加大市场拓展力度。</w:t>
      </w:r>
      <w:r>
        <w:rPr>
          <w:rFonts w:ascii="Arial" w:hAnsi="Arial" w:cs="Arial" w:eastAsia="Arial" w:hint="default"/>
        </w:rPr>
        <w:t>3G</w:t>
      </w:r>
      <w:r>
        <w:rPr>
          <w:rFonts w:ascii="Arial" w:hAnsi="Arial" w:cs="Arial" w:eastAsia="Arial" w:hint="default"/>
          <w:spacing w:val="-16"/>
        </w:rPr>
        <w:t> </w:t>
      </w:r>
      <w:r>
        <w:rPr/>
        <w:t>和固网宽带业务快速发展，</w:t>
      </w:r>
      <w:r>
        <w:rPr>
          <w:rFonts w:ascii="Arial" w:hAnsi="Arial" w:cs="Arial" w:eastAsia="Arial" w:hint="default"/>
        </w:rPr>
        <w:t>GSM</w:t>
      </w:r>
      <w:r>
        <w:rPr>
          <w:rFonts w:ascii="Arial" w:hAnsi="Arial" w:cs="Arial" w:eastAsia="Arial" w:hint="default"/>
          <w:w w:val="99"/>
        </w:rPr>
        <w:t> </w:t>
      </w:r>
      <w:r>
        <w:rPr/>
        <w:t>和固话业务保持平稳，总体业务发展呈现积极向好趋势。</w:t>
      </w:r>
    </w:p>
    <w:p>
      <w:pPr>
        <w:spacing w:line="240" w:lineRule="auto" w:before="3"/>
        <w:rPr>
          <w:rFonts w:ascii="宋体" w:hAnsi="宋体" w:cs="宋体" w:eastAsia="宋体" w:hint="default"/>
          <w:sz w:val="17"/>
          <w:szCs w:val="17"/>
        </w:rPr>
      </w:pPr>
    </w:p>
    <w:p>
      <w:pPr>
        <w:pStyle w:val="Heading5"/>
        <w:spacing w:line="240" w:lineRule="auto"/>
        <w:ind w:right="101"/>
        <w:jc w:val="left"/>
        <w:rPr>
          <w:b w:val="0"/>
          <w:bCs w:val="0"/>
        </w:rPr>
      </w:pPr>
      <w:r>
        <w:rPr>
          <w:rFonts w:ascii="Arial" w:hAnsi="Arial" w:cs="Arial" w:eastAsia="Arial" w:hint="default"/>
        </w:rPr>
        <w:t>2.1</w:t>
      </w:r>
      <w:r>
        <w:rPr>
          <w:rFonts w:ascii="Arial" w:hAnsi="Arial" w:cs="Arial" w:eastAsia="Arial" w:hint="default"/>
          <w:spacing w:val="-8"/>
        </w:rPr>
        <w:t> </w:t>
      </w:r>
      <w:r>
        <w:rPr/>
        <w:t>移动业务</w:t>
      </w:r>
      <w:r>
        <w:rPr>
          <w:b w:val="0"/>
          <w:bCs w:val="0"/>
        </w:rPr>
      </w:r>
    </w:p>
    <w:p>
      <w:pPr>
        <w:spacing w:line="240" w:lineRule="auto" w:before="13"/>
        <w:rPr>
          <w:rFonts w:ascii="宋体" w:hAnsi="宋体" w:cs="宋体" w:eastAsia="宋体" w:hint="default"/>
          <w:b/>
          <w:bCs/>
          <w:sz w:val="17"/>
          <w:szCs w:val="17"/>
        </w:rPr>
      </w:pPr>
    </w:p>
    <w:p>
      <w:pPr>
        <w:spacing w:line="294" w:lineRule="exact" w:before="0"/>
        <w:ind w:left="547" w:right="101" w:firstLine="0"/>
        <w:jc w:val="left"/>
        <w:rPr>
          <w:rFonts w:ascii="宋体" w:hAnsi="宋体" w:cs="宋体" w:eastAsia="宋体" w:hint="default"/>
          <w:sz w:val="22"/>
          <w:szCs w:val="22"/>
        </w:rPr>
      </w:pPr>
      <w:r>
        <w:rPr>
          <w:rFonts w:ascii="Arial" w:hAnsi="Arial" w:cs="Arial" w:eastAsia="Arial" w:hint="default"/>
          <w:b/>
          <w:bCs/>
          <w:sz w:val="22"/>
          <w:szCs w:val="22"/>
        </w:rPr>
        <w:t>3G</w:t>
      </w:r>
      <w:r>
        <w:rPr>
          <w:rFonts w:ascii="Arial" w:hAnsi="Arial" w:cs="Arial" w:eastAsia="Arial" w:hint="default"/>
          <w:b/>
          <w:bCs/>
          <w:spacing w:val="-9"/>
          <w:sz w:val="22"/>
          <w:szCs w:val="22"/>
        </w:rPr>
        <w:t> </w:t>
      </w:r>
      <w:r>
        <w:rPr>
          <w:rFonts w:ascii="宋体" w:hAnsi="宋体" w:cs="宋体" w:eastAsia="宋体" w:hint="default"/>
          <w:b/>
          <w:bCs/>
          <w:sz w:val="22"/>
          <w:szCs w:val="22"/>
        </w:rPr>
        <w:t>业务</w:t>
      </w:r>
      <w:r>
        <w:rPr>
          <w:rFonts w:ascii="宋体" w:hAnsi="宋体" w:cs="宋体" w:eastAsia="宋体" w:hint="default"/>
          <w:sz w:val="22"/>
          <w:szCs w:val="22"/>
        </w:rPr>
      </w:r>
    </w:p>
    <w:p>
      <w:pPr>
        <w:pStyle w:val="BodyText"/>
        <w:spacing w:line="225" w:lineRule="auto" w:before="6"/>
        <w:ind w:left="555" w:right="106" w:firstLine="3"/>
        <w:jc w:val="left"/>
      </w:pPr>
      <w:r>
        <w:rPr>
          <w:rFonts w:ascii="Arial" w:hAnsi="Arial" w:cs="Arial" w:eastAsia="Arial" w:hint="default"/>
        </w:rPr>
        <w:t>2010</w:t>
      </w:r>
      <w:r>
        <w:rPr>
          <w:rFonts w:ascii="Arial" w:hAnsi="Arial" w:cs="Arial" w:eastAsia="Arial" w:hint="default"/>
          <w:spacing w:val="-18"/>
        </w:rPr>
        <w:t> </w:t>
      </w:r>
      <w:r>
        <w:rPr/>
        <w:t>年，公司坚持“品牌、业务、资费、包装、终端政策、服务标准”统一策略，适应市场</w:t>
      </w:r>
      <w:r>
        <w:rPr>
          <w:w w:val="99"/>
        </w:rPr>
        <w:t> </w:t>
      </w:r>
      <w:r>
        <w:rPr>
          <w:spacing w:val="-3"/>
        </w:rPr>
        <w:t>和客户需求变化，科学调整和优化营销政策，丰富</w:t>
      </w:r>
      <w:r>
        <w:rPr>
          <w:spacing w:val="-53"/>
        </w:rPr>
        <w:t> </w:t>
      </w:r>
      <w:r>
        <w:rPr>
          <w:rFonts w:ascii="Arial" w:hAnsi="Arial" w:cs="Arial" w:eastAsia="Arial" w:hint="default"/>
        </w:rPr>
        <w:t>3G</w:t>
      </w:r>
      <w:r>
        <w:rPr>
          <w:rFonts w:ascii="Arial" w:hAnsi="Arial" w:cs="Arial" w:eastAsia="Arial" w:hint="default"/>
          <w:spacing w:val="-5"/>
        </w:rPr>
        <w:t> </w:t>
      </w:r>
      <w:r>
        <w:rPr>
          <w:spacing w:val="-3"/>
        </w:rPr>
        <w:t>套餐，完善补贴模式，优化终端产品体</w:t>
      </w:r>
      <w:r>
        <w:rPr>
          <w:spacing w:val="-106"/>
        </w:rPr>
        <w:t> </w:t>
      </w:r>
      <w:r>
        <w:rPr>
          <w:spacing w:val="-106"/>
        </w:rPr>
      </w:r>
      <w:r>
        <w:rPr>
          <w:spacing w:val="-5"/>
        </w:rPr>
        <w:t>系，创新发展体现</w:t>
      </w:r>
      <w:r>
        <w:rPr>
          <w:spacing w:val="-71"/>
        </w:rPr>
        <w:t> </w:t>
      </w:r>
      <w:r>
        <w:rPr>
          <w:rFonts w:ascii="Arial" w:hAnsi="Arial" w:cs="Arial" w:eastAsia="Arial" w:hint="default"/>
        </w:rPr>
        <w:t>3G</w:t>
      </w:r>
      <w:r>
        <w:rPr>
          <w:rFonts w:ascii="Arial" w:hAnsi="Arial" w:cs="Arial" w:eastAsia="Arial" w:hint="default"/>
          <w:spacing w:val="-22"/>
        </w:rPr>
        <w:t> </w:t>
      </w:r>
      <w:r>
        <w:rPr/>
        <w:t>速率优势的移动互联网和内容应用业务，促进上网业务发展；推出沃商</w:t>
      </w:r>
      <w:r>
        <w:rPr>
          <w:w w:val="99"/>
        </w:rPr>
        <w:t> </w:t>
      </w:r>
      <w:r>
        <w:rPr>
          <w:spacing w:val="-9"/>
        </w:rPr>
        <w:t>店，提升用户</w:t>
      </w:r>
      <w:r>
        <w:rPr>
          <w:spacing w:val="-53"/>
        </w:rPr>
        <w:t> </w:t>
      </w:r>
      <w:r>
        <w:rPr>
          <w:rFonts w:ascii="Arial" w:hAnsi="Arial" w:cs="Arial" w:eastAsia="Arial" w:hint="default"/>
        </w:rPr>
        <w:t>3G</w:t>
      </w:r>
      <w:r>
        <w:rPr>
          <w:rFonts w:ascii="Arial" w:hAnsi="Arial" w:cs="Arial" w:eastAsia="Arial" w:hint="default"/>
          <w:spacing w:val="-5"/>
        </w:rPr>
        <w:t> </w:t>
      </w:r>
      <w:r>
        <w:rPr>
          <w:spacing w:val="-5"/>
        </w:rPr>
        <w:t>应用体验；规模发展手机音乐、手机电视等资源聚类型业务，发展手机阅读、</w:t>
      </w:r>
      <w:r>
        <w:rPr>
          <w:w w:val="99"/>
        </w:rPr>
        <w:t> </w:t>
      </w:r>
      <w:r>
        <w:rPr/>
        <w:t>即时通信等社区交互类业务，加快培育用户数据消费习惯。</w:t>
      </w:r>
      <w:r>
        <w:rPr>
          <w:rFonts w:ascii="Arial" w:hAnsi="Arial" w:cs="Arial" w:eastAsia="Arial" w:hint="default"/>
        </w:rPr>
        <w:t>3G</w:t>
      </w:r>
      <w:r>
        <w:rPr>
          <w:rFonts w:ascii="Arial" w:hAnsi="Arial" w:cs="Arial" w:eastAsia="Arial" w:hint="default"/>
          <w:spacing w:val="-8"/>
        </w:rPr>
        <w:t> </w:t>
      </w:r>
      <w:r>
        <w:rPr/>
        <w:t>业务快速发展。截至</w:t>
      </w:r>
      <w:r>
        <w:rPr>
          <w:spacing w:val="-56"/>
        </w:rPr>
        <w:t> </w:t>
      </w:r>
      <w:r>
        <w:rPr>
          <w:rFonts w:ascii="Arial" w:hAnsi="Arial" w:cs="Arial" w:eastAsia="Arial" w:hint="default"/>
        </w:rPr>
        <w:t>2010</w:t>
      </w:r>
      <w:r>
        <w:rPr>
          <w:rFonts w:ascii="Arial" w:hAnsi="Arial" w:cs="Arial" w:eastAsia="Arial" w:hint="default"/>
          <w:spacing w:val="-7"/>
        </w:rPr>
        <w:t> </w:t>
      </w:r>
      <w:r>
        <w:rPr/>
        <w:t>年</w:t>
      </w:r>
      <w:r>
        <w:rPr>
          <w:w w:val="99"/>
        </w:rPr>
        <w:t> </w:t>
      </w:r>
      <w:r>
        <w:rPr/>
        <w:t>底，全国</w:t>
      </w:r>
      <w:r>
        <w:rPr>
          <w:spacing w:val="-56"/>
        </w:rPr>
        <w:t> </w:t>
      </w:r>
      <w:r>
        <w:rPr>
          <w:rFonts w:ascii="Arial" w:hAnsi="Arial" w:cs="Arial" w:eastAsia="Arial" w:hint="default"/>
        </w:rPr>
        <w:t>3G</w:t>
      </w:r>
      <w:r>
        <w:rPr>
          <w:rFonts w:ascii="Arial" w:hAnsi="Arial" w:cs="Arial" w:eastAsia="Arial" w:hint="default"/>
          <w:spacing w:val="-8"/>
        </w:rPr>
        <w:t> </w:t>
      </w:r>
      <w:r>
        <w:rPr/>
        <w:t>用户净增</w:t>
      </w:r>
      <w:r>
        <w:rPr>
          <w:spacing w:val="-55"/>
        </w:rPr>
        <w:t> </w:t>
      </w:r>
      <w:r>
        <w:rPr>
          <w:rFonts w:ascii="Arial" w:hAnsi="Arial" w:cs="Arial" w:eastAsia="Arial" w:hint="default"/>
        </w:rPr>
        <w:t>1,131.8</w:t>
      </w:r>
      <w:r>
        <w:rPr>
          <w:rFonts w:ascii="Arial" w:hAnsi="Arial" w:cs="Arial" w:eastAsia="Arial" w:hint="default"/>
          <w:spacing w:val="-7"/>
        </w:rPr>
        <w:t> </w:t>
      </w:r>
      <w:r>
        <w:rPr/>
        <w:t>万户，达到</w:t>
      </w:r>
      <w:r>
        <w:rPr>
          <w:spacing w:val="-56"/>
        </w:rPr>
        <w:t> </w:t>
      </w:r>
      <w:r>
        <w:rPr>
          <w:rFonts w:ascii="Arial" w:hAnsi="Arial" w:cs="Arial" w:eastAsia="Arial" w:hint="default"/>
        </w:rPr>
        <w:t>1,406.0</w:t>
      </w:r>
      <w:r>
        <w:rPr>
          <w:rFonts w:ascii="Arial" w:hAnsi="Arial" w:cs="Arial" w:eastAsia="Arial" w:hint="default"/>
          <w:spacing w:val="-7"/>
        </w:rPr>
        <w:t> </w:t>
      </w:r>
      <w:r>
        <w:rPr/>
        <w:t>万户，其中，无线上网卡用户达到</w:t>
      </w:r>
      <w:r>
        <w:rPr>
          <w:spacing w:val="-56"/>
        </w:rPr>
        <w:t> </w:t>
      </w:r>
      <w:r>
        <w:rPr>
          <w:rFonts w:ascii="Arial" w:hAnsi="Arial" w:cs="Arial" w:eastAsia="Arial" w:hint="default"/>
        </w:rPr>
        <w:t>135.3</w:t>
      </w:r>
      <w:r>
        <w:rPr>
          <w:rFonts w:ascii="Arial" w:hAnsi="Arial" w:cs="Arial" w:eastAsia="Arial" w:hint="default"/>
          <w:w w:val="99"/>
        </w:rPr>
        <w:t> </w:t>
      </w:r>
      <w:r>
        <w:rPr/>
        <w:t>万户。</w:t>
      </w:r>
      <w:r>
        <w:rPr>
          <w:rFonts w:ascii="Arial" w:hAnsi="Arial" w:cs="Arial" w:eastAsia="Arial" w:hint="default"/>
        </w:rPr>
        <w:t>3G</w:t>
      </w:r>
      <w:r>
        <w:rPr>
          <w:rFonts w:ascii="Arial" w:hAnsi="Arial" w:cs="Arial" w:eastAsia="Arial" w:hint="default"/>
          <w:spacing w:val="-8"/>
        </w:rPr>
        <w:t> </w:t>
      </w:r>
      <w:r>
        <w:rPr/>
        <w:t>用户通信使用量达到</w:t>
      </w:r>
      <w:r>
        <w:rPr>
          <w:spacing w:val="-57"/>
        </w:rPr>
        <w:t> </w:t>
      </w:r>
      <w:r>
        <w:rPr>
          <w:rFonts w:ascii="Arial" w:hAnsi="Arial" w:cs="Arial" w:eastAsia="Arial" w:hint="default"/>
        </w:rPr>
        <w:t>554.7</w:t>
      </w:r>
      <w:r>
        <w:rPr>
          <w:rFonts w:ascii="Arial" w:hAnsi="Arial" w:cs="Arial" w:eastAsia="Arial" w:hint="default"/>
          <w:spacing w:val="-8"/>
        </w:rPr>
        <w:t> </w:t>
      </w:r>
      <w:r>
        <w:rPr/>
        <w:t>亿分钟，平均每用户每月数据流量达到</w:t>
      </w:r>
      <w:r>
        <w:rPr>
          <w:spacing w:val="-57"/>
        </w:rPr>
        <w:t> </w:t>
      </w:r>
      <w:r>
        <w:rPr>
          <w:rFonts w:ascii="Arial" w:hAnsi="Arial" w:cs="Arial" w:eastAsia="Arial" w:hint="default"/>
        </w:rPr>
        <w:t>178M</w:t>
      </w:r>
      <w:r>
        <w:rPr/>
        <w:t>，平均每</w:t>
      </w:r>
      <w:r>
        <w:rPr>
          <w:w w:val="99"/>
        </w:rPr>
        <w:t> </w:t>
      </w:r>
      <w:r>
        <w:rPr>
          <w:spacing w:val="-3"/>
        </w:rPr>
        <w:t>用户每月收入（</w:t>
      </w:r>
      <w:r>
        <w:rPr>
          <w:rFonts w:ascii="Arial" w:hAnsi="Arial" w:cs="Arial" w:eastAsia="Arial" w:hint="default"/>
          <w:spacing w:val="-3"/>
        </w:rPr>
        <w:t>ARPU</w:t>
      </w:r>
      <w:r>
        <w:rPr>
          <w:spacing w:val="-3"/>
        </w:rPr>
        <w:t>）为人民币</w:t>
      </w:r>
      <w:r>
        <w:rPr>
          <w:spacing w:val="-53"/>
        </w:rPr>
        <w:t> </w:t>
      </w:r>
      <w:r>
        <w:rPr>
          <w:rFonts w:ascii="Arial" w:hAnsi="Arial" w:cs="Arial" w:eastAsia="Arial" w:hint="default"/>
        </w:rPr>
        <w:t>124.0</w:t>
      </w:r>
      <w:r>
        <w:rPr>
          <w:rFonts w:ascii="Arial" w:hAnsi="Arial" w:cs="Arial" w:eastAsia="Arial" w:hint="default"/>
          <w:spacing w:val="-4"/>
        </w:rPr>
        <w:t> </w:t>
      </w:r>
      <w:r>
        <w:rPr>
          <w:spacing w:val="-3"/>
        </w:rPr>
        <w:t>元。手机电视用户达到</w:t>
      </w:r>
      <w:r>
        <w:rPr>
          <w:spacing w:val="-53"/>
        </w:rPr>
        <w:t> </w:t>
      </w:r>
      <w:r>
        <w:rPr>
          <w:rFonts w:ascii="Arial" w:hAnsi="Arial" w:cs="Arial" w:eastAsia="Arial" w:hint="default"/>
        </w:rPr>
        <w:t>240.7</w:t>
      </w:r>
      <w:r>
        <w:rPr>
          <w:rFonts w:ascii="Arial" w:hAnsi="Arial" w:cs="Arial" w:eastAsia="Arial" w:hint="default"/>
          <w:spacing w:val="-4"/>
        </w:rPr>
        <w:t> </w:t>
      </w:r>
      <w:r>
        <w:rPr>
          <w:spacing w:val="-3"/>
        </w:rPr>
        <w:t>万户，手机阅读业务注</w:t>
      </w:r>
    </w:p>
    <w:p>
      <w:pPr>
        <w:pStyle w:val="BodyText"/>
        <w:spacing w:line="287" w:lineRule="exact"/>
        <w:ind w:left="556" w:right="101"/>
        <w:jc w:val="left"/>
      </w:pPr>
      <w:r>
        <w:rPr/>
        <w:t>册用户超过</w:t>
      </w:r>
      <w:r>
        <w:rPr>
          <w:spacing w:val="-56"/>
        </w:rPr>
        <w:t> </w:t>
      </w:r>
      <w:r>
        <w:rPr>
          <w:rFonts w:ascii="Arial" w:hAnsi="Arial" w:cs="Arial" w:eastAsia="Arial" w:hint="default"/>
        </w:rPr>
        <w:t>700</w:t>
      </w:r>
      <w:r>
        <w:rPr>
          <w:rFonts w:ascii="Arial" w:hAnsi="Arial" w:cs="Arial" w:eastAsia="Arial" w:hint="default"/>
          <w:spacing w:val="-8"/>
        </w:rPr>
        <w:t> </w:t>
      </w:r>
      <w:r>
        <w:rPr/>
        <w:t>万户。</w:t>
      </w:r>
    </w:p>
    <w:p>
      <w:pPr>
        <w:spacing w:line="240" w:lineRule="auto" w:before="13"/>
        <w:rPr>
          <w:rFonts w:ascii="宋体" w:hAnsi="宋体" w:cs="宋体" w:eastAsia="宋体" w:hint="default"/>
          <w:sz w:val="17"/>
          <w:szCs w:val="17"/>
        </w:rPr>
      </w:pPr>
    </w:p>
    <w:p>
      <w:pPr>
        <w:pStyle w:val="Heading5"/>
        <w:spacing w:line="295" w:lineRule="exact"/>
        <w:ind w:left="547" w:right="101"/>
        <w:jc w:val="left"/>
        <w:rPr>
          <w:b w:val="0"/>
          <w:bCs w:val="0"/>
        </w:rPr>
      </w:pPr>
      <w:r>
        <w:rPr>
          <w:rFonts w:ascii="Arial" w:hAnsi="Arial" w:cs="Arial" w:eastAsia="Arial" w:hint="default"/>
        </w:rPr>
        <w:t>GSM</w:t>
      </w:r>
      <w:r>
        <w:rPr>
          <w:rFonts w:ascii="Arial" w:hAnsi="Arial" w:cs="Arial" w:eastAsia="Arial" w:hint="default"/>
          <w:spacing w:val="-9"/>
        </w:rPr>
        <w:t> </w:t>
      </w:r>
      <w:r>
        <w:rPr/>
        <w:t>业务</w:t>
      </w:r>
      <w:r>
        <w:rPr>
          <w:b w:val="0"/>
          <w:bCs w:val="0"/>
        </w:rPr>
      </w:r>
    </w:p>
    <w:p>
      <w:pPr>
        <w:pStyle w:val="BodyText"/>
        <w:spacing w:line="225" w:lineRule="auto" w:before="6"/>
        <w:ind w:left="555" w:right="109" w:firstLine="2"/>
        <w:jc w:val="left"/>
      </w:pPr>
      <w:r>
        <w:rPr>
          <w:rFonts w:ascii="Arial" w:hAnsi="Arial" w:cs="Arial" w:eastAsia="Arial" w:hint="default"/>
        </w:rPr>
        <w:t>2010</w:t>
      </w:r>
      <w:r>
        <w:rPr>
          <w:rFonts w:ascii="Arial" w:hAnsi="Arial" w:cs="Arial" w:eastAsia="Arial" w:hint="default"/>
          <w:spacing w:val="-8"/>
        </w:rPr>
        <w:t> </w:t>
      </w:r>
      <w:r>
        <w:rPr/>
        <w:t>年，公司积极转变</w:t>
      </w:r>
      <w:r>
        <w:rPr>
          <w:spacing w:val="-56"/>
        </w:rPr>
        <w:t> </w:t>
      </w:r>
      <w:r>
        <w:rPr>
          <w:rFonts w:ascii="Arial" w:hAnsi="Arial" w:cs="Arial" w:eastAsia="Arial" w:hint="default"/>
        </w:rPr>
        <w:t>GSM</w:t>
      </w:r>
      <w:r>
        <w:rPr>
          <w:rFonts w:ascii="Arial" w:hAnsi="Arial" w:cs="Arial" w:eastAsia="Arial" w:hint="default"/>
          <w:spacing w:val="-8"/>
        </w:rPr>
        <w:t> </w:t>
      </w:r>
      <w:r>
        <w:rPr/>
        <w:t>业务发展模式，持续推进固网移动产品融合，加强精细化营销</w:t>
      </w:r>
      <w:r>
        <w:rPr>
          <w:w w:val="99"/>
        </w:rPr>
        <w:t> </w:t>
      </w:r>
      <w:r>
        <w:rPr/>
        <w:t>管理，</w:t>
      </w:r>
      <w:r>
        <w:rPr>
          <w:rFonts w:ascii="Arial" w:hAnsi="Arial" w:cs="Arial" w:eastAsia="Arial" w:hint="default"/>
        </w:rPr>
        <w:t>GSM</w:t>
      </w:r>
      <w:r>
        <w:rPr>
          <w:rFonts w:ascii="Arial" w:hAnsi="Arial" w:cs="Arial" w:eastAsia="Arial" w:hint="default"/>
          <w:spacing w:val="-8"/>
        </w:rPr>
        <w:t> </w:t>
      </w:r>
      <w:r>
        <w:rPr/>
        <w:t>业务整体保持稳定增长。全年</w:t>
      </w:r>
      <w:r>
        <w:rPr>
          <w:spacing w:val="-57"/>
        </w:rPr>
        <w:t> </w:t>
      </w:r>
      <w:r>
        <w:rPr>
          <w:rFonts w:ascii="Arial" w:hAnsi="Arial" w:cs="Arial" w:eastAsia="Arial" w:hint="default"/>
        </w:rPr>
        <w:t>GSM</w:t>
      </w:r>
      <w:r>
        <w:rPr>
          <w:rFonts w:ascii="Arial" w:hAnsi="Arial" w:cs="Arial" w:eastAsia="Arial" w:hint="default"/>
          <w:spacing w:val="-9"/>
        </w:rPr>
        <w:t> </w:t>
      </w:r>
      <w:r>
        <w:rPr/>
        <w:t>用户净增</w:t>
      </w:r>
      <w:r>
        <w:rPr>
          <w:spacing w:val="-56"/>
        </w:rPr>
        <w:t> </w:t>
      </w:r>
      <w:r>
        <w:rPr>
          <w:rFonts w:ascii="Arial" w:hAnsi="Arial" w:cs="Arial" w:eastAsia="Arial" w:hint="default"/>
        </w:rPr>
        <w:t>852.1</w:t>
      </w:r>
      <w:r>
        <w:rPr>
          <w:rFonts w:ascii="Arial" w:hAnsi="Arial" w:cs="Arial" w:eastAsia="Arial" w:hint="default"/>
          <w:spacing w:val="-8"/>
        </w:rPr>
        <w:t> </w:t>
      </w:r>
      <w:r>
        <w:rPr/>
        <w:t>万户，达到</w:t>
      </w:r>
      <w:r>
        <w:rPr>
          <w:spacing w:val="-57"/>
        </w:rPr>
        <w:t> </w:t>
      </w:r>
      <w:r>
        <w:rPr>
          <w:rFonts w:ascii="Arial" w:hAnsi="Arial" w:cs="Arial" w:eastAsia="Arial" w:hint="default"/>
        </w:rPr>
        <w:t>15,336.6</w:t>
      </w:r>
      <w:r>
        <w:rPr>
          <w:rFonts w:ascii="Arial" w:hAnsi="Arial" w:cs="Arial" w:eastAsia="Arial" w:hint="default"/>
          <w:spacing w:val="-8"/>
        </w:rPr>
        <w:t> </w:t>
      </w:r>
      <w:r>
        <w:rPr/>
        <w:t>万户，</w:t>
      </w:r>
      <w:r>
        <w:rPr>
          <w:w w:val="99"/>
        </w:rPr>
        <w:t> </w:t>
      </w:r>
      <w:r>
        <w:rPr/>
        <w:t>比上年增长</w:t>
      </w:r>
      <w:r>
        <w:rPr>
          <w:spacing w:val="-56"/>
        </w:rPr>
        <w:t> </w:t>
      </w:r>
      <w:r>
        <w:rPr>
          <w:rFonts w:ascii="Arial" w:hAnsi="Arial" w:cs="Arial" w:eastAsia="Arial" w:hint="default"/>
        </w:rPr>
        <w:t>5.9%</w:t>
      </w:r>
      <w:r>
        <w:rPr/>
        <w:t>。</w:t>
      </w:r>
      <w:r>
        <w:rPr>
          <w:rFonts w:ascii="Arial" w:hAnsi="Arial" w:cs="Arial" w:eastAsia="Arial" w:hint="default"/>
        </w:rPr>
        <w:t>GSM</w:t>
      </w:r>
      <w:r>
        <w:rPr>
          <w:rFonts w:ascii="Arial" w:hAnsi="Arial" w:cs="Arial" w:eastAsia="Arial" w:hint="default"/>
          <w:spacing w:val="-9"/>
        </w:rPr>
        <w:t> </w:t>
      </w:r>
      <w:r>
        <w:rPr/>
        <w:t>用户通信使用量达到</w:t>
      </w:r>
      <w:r>
        <w:rPr>
          <w:spacing w:val="-56"/>
        </w:rPr>
        <w:t> </w:t>
      </w:r>
      <w:r>
        <w:rPr>
          <w:rFonts w:ascii="Arial" w:hAnsi="Arial" w:cs="Arial" w:eastAsia="Arial" w:hint="default"/>
        </w:rPr>
        <w:t>4,710.0</w:t>
      </w:r>
      <w:r>
        <w:rPr>
          <w:rFonts w:ascii="Arial" w:hAnsi="Arial" w:cs="Arial" w:eastAsia="Arial" w:hint="default"/>
          <w:spacing w:val="-8"/>
        </w:rPr>
        <w:t> </w:t>
      </w:r>
      <w:r>
        <w:rPr/>
        <w:t>亿分钟，比上年增长</w:t>
      </w:r>
      <w:r>
        <w:rPr>
          <w:spacing w:val="-57"/>
        </w:rPr>
        <w:t> </w:t>
      </w:r>
      <w:r>
        <w:rPr>
          <w:rFonts w:ascii="Arial" w:hAnsi="Arial" w:cs="Arial" w:eastAsia="Arial" w:hint="default"/>
        </w:rPr>
        <w:t>11.3%</w:t>
      </w:r>
      <w:r>
        <w:rPr/>
        <w:t>，平均每</w:t>
      </w:r>
      <w:r>
        <w:rPr>
          <w:w w:val="99"/>
        </w:rPr>
        <w:t> </w:t>
      </w:r>
      <w:r>
        <w:rPr>
          <w:spacing w:val="-11"/>
        </w:rPr>
        <w:t>月每用户通话分钟数（</w:t>
      </w:r>
      <w:r>
        <w:rPr>
          <w:rFonts w:ascii="Arial" w:hAnsi="Arial" w:cs="Arial" w:eastAsia="Arial" w:hint="default"/>
          <w:spacing w:val="-11"/>
        </w:rPr>
        <w:t>MOU</w:t>
      </w:r>
      <w:r>
        <w:rPr>
          <w:spacing w:val="-11"/>
        </w:rPr>
        <w:t>）为</w:t>
      </w:r>
      <w:r>
        <w:rPr>
          <w:spacing w:val="-54"/>
        </w:rPr>
        <w:t> </w:t>
      </w:r>
      <w:r>
        <w:rPr>
          <w:rFonts w:ascii="Arial" w:hAnsi="Arial" w:cs="Arial" w:eastAsia="Arial" w:hint="default"/>
        </w:rPr>
        <w:t>262.9</w:t>
      </w:r>
      <w:r>
        <w:rPr>
          <w:rFonts w:ascii="Arial" w:hAnsi="Arial" w:cs="Arial" w:eastAsia="Arial" w:hint="default"/>
          <w:spacing w:val="-5"/>
        </w:rPr>
        <w:t> </w:t>
      </w:r>
      <w:r>
        <w:rPr>
          <w:spacing w:val="-10"/>
        </w:rPr>
        <w:t>分钟，比上年增长</w:t>
      </w:r>
      <w:r>
        <w:rPr>
          <w:spacing w:val="-54"/>
        </w:rPr>
        <w:t> </w:t>
      </w:r>
      <w:r>
        <w:rPr>
          <w:rFonts w:ascii="Arial" w:hAnsi="Arial" w:cs="Arial" w:eastAsia="Arial" w:hint="default"/>
          <w:spacing w:val="-8"/>
        </w:rPr>
        <w:t>4.3%</w:t>
      </w:r>
      <w:r>
        <w:rPr>
          <w:spacing w:val="-8"/>
        </w:rPr>
        <w:t>；平均每用户每月收入（</w:t>
      </w:r>
      <w:r>
        <w:rPr>
          <w:rFonts w:ascii="Arial" w:hAnsi="Arial" w:cs="Arial" w:eastAsia="Arial" w:hint="default"/>
          <w:spacing w:val="-8"/>
        </w:rPr>
        <w:t>ARPU</w:t>
      </w:r>
      <w:r>
        <w:rPr>
          <w:spacing w:val="-8"/>
        </w:rPr>
        <w:t>）</w:t>
      </w:r>
      <w:r>
        <w:rPr>
          <w:w w:val="99"/>
        </w:rPr>
        <w:t> </w:t>
      </w:r>
      <w:r>
        <w:rPr/>
        <w:t>为人民币</w:t>
      </w:r>
      <w:r>
        <w:rPr>
          <w:spacing w:val="-57"/>
        </w:rPr>
        <w:t> </w:t>
      </w:r>
      <w:r>
        <w:rPr>
          <w:rFonts w:ascii="Arial" w:hAnsi="Arial" w:cs="Arial" w:eastAsia="Arial" w:hint="default"/>
        </w:rPr>
        <w:t>39.5</w:t>
      </w:r>
      <w:r>
        <w:rPr>
          <w:rFonts w:ascii="Arial" w:hAnsi="Arial" w:cs="Arial" w:eastAsia="Arial" w:hint="default"/>
          <w:spacing w:val="-8"/>
        </w:rPr>
        <w:t> </w:t>
      </w:r>
      <w:r>
        <w:rPr/>
        <w:t>元，比上年下降</w:t>
      </w:r>
      <w:r>
        <w:rPr>
          <w:spacing w:val="-57"/>
        </w:rPr>
        <w:t> </w:t>
      </w:r>
      <w:r>
        <w:rPr>
          <w:rFonts w:ascii="Arial" w:hAnsi="Arial" w:cs="Arial" w:eastAsia="Arial" w:hint="default"/>
        </w:rPr>
        <w:t>4.1%</w:t>
      </w:r>
      <w:r>
        <w:rPr/>
        <w:t>。</w:t>
      </w:r>
    </w:p>
    <w:p>
      <w:pPr>
        <w:spacing w:line="240" w:lineRule="auto" w:before="1"/>
        <w:rPr>
          <w:rFonts w:ascii="宋体" w:hAnsi="宋体" w:cs="宋体" w:eastAsia="宋体" w:hint="default"/>
          <w:sz w:val="18"/>
          <w:szCs w:val="18"/>
        </w:rPr>
      </w:pPr>
    </w:p>
    <w:p>
      <w:pPr>
        <w:pStyle w:val="BodyText"/>
        <w:spacing w:line="295" w:lineRule="exact"/>
        <w:ind w:left="558" w:right="101"/>
        <w:jc w:val="left"/>
      </w:pPr>
      <w:r>
        <w:rPr>
          <w:rFonts w:ascii="Arial" w:hAnsi="Arial" w:cs="Arial" w:eastAsia="Arial" w:hint="default"/>
        </w:rPr>
        <w:t>2010</w:t>
      </w:r>
      <w:r>
        <w:rPr>
          <w:rFonts w:ascii="Arial" w:hAnsi="Arial" w:cs="Arial" w:eastAsia="Arial" w:hint="default"/>
          <w:spacing w:val="-36"/>
        </w:rPr>
        <w:t> </w:t>
      </w:r>
      <w:r>
        <w:rPr/>
        <w:t>年，公司继续大力发展增值业务，积极推广移动数据及信息业务，炫铃、手机上网等增</w:t>
      </w:r>
    </w:p>
    <w:p>
      <w:pPr>
        <w:pStyle w:val="BodyText"/>
        <w:spacing w:line="286" w:lineRule="exact"/>
        <w:ind w:left="555" w:right="81"/>
        <w:jc w:val="left"/>
      </w:pPr>
      <w:r>
        <w:rPr>
          <w:w w:val="99"/>
        </w:rPr>
        <w:t>值业务</w:t>
      </w:r>
      <w:r>
        <w:rPr>
          <w:spacing w:val="1"/>
          <w:w w:val="99"/>
        </w:rPr>
        <w:t>持续</w:t>
      </w:r>
      <w:r>
        <w:rPr>
          <w:w w:val="99"/>
        </w:rPr>
        <w:t>快速增</w:t>
      </w:r>
      <w:r>
        <w:rPr>
          <w:spacing w:val="1"/>
          <w:w w:val="99"/>
        </w:rPr>
        <w:t>长</w:t>
      </w:r>
      <w:r>
        <w:rPr>
          <w:spacing w:val="-110"/>
          <w:w w:val="99"/>
        </w:rPr>
        <w:t>。</w:t>
      </w:r>
      <w:r>
        <w:rPr>
          <w:spacing w:val="1"/>
          <w:w w:val="99"/>
        </w:rPr>
        <w:t>炫</w:t>
      </w:r>
      <w:r>
        <w:rPr>
          <w:spacing w:val="-1"/>
          <w:w w:val="99"/>
        </w:rPr>
        <w:t>铃业务</w:t>
      </w:r>
      <w:r>
        <w:rPr>
          <w:spacing w:val="1"/>
          <w:w w:val="99"/>
        </w:rPr>
        <w:t>用户</w:t>
      </w:r>
      <w:r>
        <w:rPr>
          <w:spacing w:val="-1"/>
          <w:w w:val="99"/>
        </w:rPr>
        <w:t>净</w:t>
      </w:r>
      <w:r>
        <w:rPr>
          <w:w w:val="99"/>
        </w:rPr>
        <w:t>增</w:t>
      </w:r>
      <w:r>
        <w:rPr>
          <w:spacing w:val="-72"/>
        </w:rPr>
        <w:t> </w:t>
      </w:r>
      <w:r>
        <w:rPr>
          <w:rFonts w:ascii="Arial" w:hAnsi="Arial" w:cs="Arial" w:eastAsia="Arial" w:hint="default"/>
          <w:w w:val="99"/>
        </w:rPr>
        <w:t>1,804.1</w:t>
      </w:r>
      <w:r>
        <w:rPr>
          <w:rFonts w:ascii="Arial" w:hAnsi="Arial" w:cs="Arial" w:eastAsia="Arial" w:hint="default"/>
          <w:spacing w:val="-23"/>
        </w:rPr>
        <w:t> </w:t>
      </w:r>
      <w:r>
        <w:rPr>
          <w:w w:val="99"/>
        </w:rPr>
        <w:t>万户</w:t>
      </w:r>
      <w:r>
        <w:rPr>
          <w:spacing w:val="-111"/>
          <w:w w:val="99"/>
        </w:rPr>
        <w:t>，</w:t>
      </w:r>
      <w:r>
        <w:rPr>
          <w:w w:val="99"/>
        </w:rPr>
        <w:t>达到</w:t>
      </w:r>
      <w:r>
        <w:rPr>
          <w:spacing w:val="-71"/>
        </w:rPr>
        <w:t> </w:t>
      </w:r>
      <w:r>
        <w:rPr>
          <w:rFonts w:ascii="Arial" w:hAnsi="Arial" w:cs="Arial" w:eastAsia="Arial" w:hint="default"/>
          <w:w w:val="99"/>
        </w:rPr>
        <w:t>6,726.1</w:t>
      </w:r>
      <w:r>
        <w:rPr>
          <w:rFonts w:ascii="Arial" w:hAnsi="Arial" w:cs="Arial" w:eastAsia="Arial" w:hint="default"/>
          <w:spacing w:val="-23"/>
        </w:rPr>
        <w:t> </w:t>
      </w:r>
      <w:r>
        <w:rPr>
          <w:w w:val="99"/>
        </w:rPr>
        <w:t>万户</w:t>
      </w:r>
      <w:r>
        <w:rPr>
          <w:spacing w:val="-111"/>
          <w:w w:val="99"/>
        </w:rPr>
        <w:t>，</w:t>
      </w:r>
      <w:r>
        <w:rPr>
          <w:w w:val="99"/>
        </w:rPr>
        <w:t>比</w:t>
      </w:r>
      <w:r>
        <w:rPr>
          <w:spacing w:val="1"/>
          <w:w w:val="99"/>
        </w:rPr>
        <w:t>上</w:t>
      </w:r>
      <w:r>
        <w:rPr>
          <w:w w:val="99"/>
        </w:rPr>
        <w:t>年</w:t>
      </w:r>
      <w:r>
        <w:rPr>
          <w:spacing w:val="1"/>
          <w:w w:val="99"/>
        </w:rPr>
        <w:t>增</w:t>
      </w:r>
      <w:r>
        <w:rPr>
          <w:w w:val="99"/>
        </w:rPr>
        <w:t>长</w:t>
      </w:r>
      <w:r>
        <w:rPr>
          <w:spacing w:val="-72"/>
        </w:rPr>
        <w:t> </w:t>
      </w:r>
      <w:r>
        <w:rPr>
          <w:rFonts w:ascii="Arial" w:hAnsi="Arial" w:cs="Arial" w:eastAsia="Arial" w:hint="default"/>
          <w:w w:val="99"/>
        </w:rPr>
        <w:t>36.7%</w:t>
      </w:r>
      <w:r>
        <w:rPr>
          <w:w w:val="99"/>
        </w:rPr>
        <w:t>，</w:t>
      </w:r>
      <w:r>
        <w:rPr/>
      </w:r>
    </w:p>
    <w:p>
      <w:pPr>
        <w:pStyle w:val="BodyText"/>
        <w:spacing w:line="286" w:lineRule="exact"/>
        <w:ind w:left="555" w:right="101"/>
        <w:jc w:val="left"/>
        <w:rPr>
          <w:rFonts w:ascii="Arial" w:hAnsi="Arial" w:cs="Arial" w:eastAsia="Arial" w:hint="default"/>
        </w:rPr>
      </w:pPr>
      <w:r>
        <w:rPr/>
        <w:t>用户渗透率从上年的</w:t>
      </w:r>
      <w:r>
        <w:rPr>
          <w:spacing w:val="-57"/>
        </w:rPr>
        <w:t> </w:t>
      </w:r>
      <w:r>
        <w:rPr>
          <w:rFonts w:ascii="Arial" w:hAnsi="Arial" w:cs="Arial" w:eastAsia="Arial" w:hint="default"/>
        </w:rPr>
        <w:t>34.0%</w:t>
      </w:r>
      <w:r>
        <w:rPr/>
        <w:t>上升到</w:t>
      </w:r>
      <w:r>
        <w:rPr>
          <w:spacing w:val="-57"/>
        </w:rPr>
        <w:t> </w:t>
      </w:r>
      <w:r>
        <w:rPr>
          <w:rFonts w:ascii="Arial" w:hAnsi="Arial" w:cs="Arial" w:eastAsia="Arial" w:hint="default"/>
        </w:rPr>
        <w:t>43.9%</w:t>
      </w:r>
      <w:r>
        <w:rPr/>
        <w:t>。手机上网用户净增</w:t>
      </w:r>
      <w:r>
        <w:rPr>
          <w:spacing w:val="-57"/>
        </w:rPr>
        <w:t> </w:t>
      </w:r>
      <w:r>
        <w:rPr>
          <w:rFonts w:ascii="Arial" w:hAnsi="Arial" w:cs="Arial" w:eastAsia="Arial" w:hint="default"/>
        </w:rPr>
        <w:t>1,102.3</w:t>
      </w:r>
      <w:r>
        <w:rPr>
          <w:rFonts w:ascii="Arial" w:hAnsi="Arial" w:cs="Arial" w:eastAsia="Arial" w:hint="default"/>
          <w:spacing w:val="-8"/>
        </w:rPr>
        <w:t> </w:t>
      </w:r>
      <w:r>
        <w:rPr/>
        <w:t>万户，达到</w:t>
      </w:r>
      <w:r>
        <w:rPr>
          <w:spacing w:val="-56"/>
        </w:rPr>
        <w:t> </w:t>
      </w:r>
      <w:r>
        <w:rPr>
          <w:rFonts w:ascii="Arial" w:hAnsi="Arial" w:cs="Arial" w:eastAsia="Arial" w:hint="default"/>
        </w:rPr>
        <w:t>5,581.2</w:t>
      </w:r>
    </w:p>
    <w:p>
      <w:pPr>
        <w:pStyle w:val="BodyText"/>
        <w:spacing w:line="295" w:lineRule="exact"/>
        <w:ind w:left="555" w:right="101"/>
        <w:jc w:val="left"/>
      </w:pPr>
      <w:r>
        <w:rPr/>
        <w:t>万户，比上年增长</w:t>
      </w:r>
      <w:r>
        <w:rPr>
          <w:spacing w:val="-58"/>
        </w:rPr>
        <w:t> </w:t>
      </w:r>
      <w:r>
        <w:rPr>
          <w:rFonts w:ascii="Arial" w:hAnsi="Arial" w:cs="Arial" w:eastAsia="Arial" w:hint="default"/>
        </w:rPr>
        <w:t>24.6%</w:t>
      </w:r>
      <w:r>
        <w:rPr/>
        <w:t>，用户渗透率从上年的</w:t>
      </w:r>
      <w:r>
        <w:rPr>
          <w:spacing w:val="-58"/>
        </w:rPr>
        <w:t> </w:t>
      </w:r>
      <w:r>
        <w:rPr>
          <w:rFonts w:ascii="Arial" w:hAnsi="Arial" w:cs="Arial" w:eastAsia="Arial" w:hint="default"/>
        </w:rPr>
        <w:t>30.9%</w:t>
      </w:r>
      <w:r>
        <w:rPr/>
        <w:t>上升到</w:t>
      </w:r>
      <w:r>
        <w:rPr>
          <w:spacing w:val="-58"/>
        </w:rPr>
        <w:t> </w:t>
      </w:r>
      <w:r>
        <w:rPr>
          <w:rFonts w:ascii="Arial" w:hAnsi="Arial" w:cs="Arial" w:eastAsia="Arial" w:hint="default"/>
        </w:rPr>
        <w:t>36.4%</w:t>
      </w:r>
      <w:r>
        <w:rPr/>
        <w:t>。</w:t>
      </w:r>
    </w:p>
    <w:p>
      <w:pPr>
        <w:spacing w:line="240" w:lineRule="auto" w:before="12"/>
        <w:rPr>
          <w:rFonts w:ascii="宋体" w:hAnsi="宋体" w:cs="宋体" w:eastAsia="宋体" w:hint="default"/>
          <w:sz w:val="17"/>
          <w:szCs w:val="17"/>
        </w:rPr>
      </w:pPr>
    </w:p>
    <w:p>
      <w:pPr>
        <w:pStyle w:val="Heading5"/>
        <w:spacing w:line="240" w:lineRule="auto"/>
        <w:ind w:right="101"/>
        <w:jc w:val="left"/>
        <w:rPr>
          <w:b w:val="0"/>
          <w:bCs w:val="0"/>
        </w:rPr>
      </w:pPr>
      <w:r>
        <w:rPr>
          <w:rFonts w:ascii="Arial" w:hAnsi="Arial" w:cs="Arial" w:eastAsia="Arial" w:hint="default"/>
        </w:rPr>
        <w:t>2.2</w:t>
      </w:r>
      <w:r>
        <w:rPr>
          <w:rFonts w:ascii="Arial" w:hAnsi="Arial" w:cs="Arial" w:eastAsia="Arial" w:hint="default"/>
          <w:spacing w:val="-8"/>
        </w:rPr>
        <w:t> </w:t>
      </w:r>
      <w:r>
        <w:rPr/>
        <w:t>固网业务</w:t>
      </w:r>
      <w:r>
        <w:rPr>
          <w:b w:val="0"/>
          <w:bCs w:val="0"/>
        </w:rPr>
      </w:r>
    </w:p>
    <w:p>
      <w:pPr>
        <w:spacing w:line="240" w:lineRule="auto" w:before="13"/>
        <w:rPr>
          <w:rFonts w:ascii="宋体" w:hAnsi="宋体" w:cs="宋体" w:eastAsia="宋体" w:hint="default"/>
          <w:b/>
          <w:bCs/>
          <w:sz w:val="17"/>
          <w:szCs w:val="17"/>
        </w:rPr>
      </w:pPr>
    </w:p>
    <w:p>
      <w:pPr>
        <w:spacing w:before="0"/>
        <w:ind w:left="547" w:right="101" w:firstLine="0"/>
        <w:jc w:val="left"/>
        <w:rPr>
          <w:rFonts w:ascii="宋体" w:hAnsi="宋体" w:cs="宋体" w:eastAsia="宋体" w:hint="default"/>
          <w:sz w:val="22"/>
          <w:szCs w:val="22"/>
        </w:rPr>
      </w:pPr>
      <w:r>
        <w:rPr>
          <w:rFonts w:ascii="宋体" w:hAnsi="宋体" w:cs="宋体" w:eastAsia="宋体" w:hint="default"/>
          <w:b/>
          <w:bCs/>
          <w:sz w:val="22"/>
          <w:szCs w:val="22"/>
        </w:rPr>
        <w:t>固网宽带及数据通信业务</w:t>
      </w:r>
      <w:r>
        <w:rPr>
          <w:rFonts w:ascii="宋体" w:hAnsi="宋体" w:cs="宋体" w:eastAsia="宋体" w:hint="default"/>
          <w:sz w:val="22"/>
          <w:szCs w:val="22"/>
        </w:rPr>
      </w:r>
    </w:p>
    <w:p>
      <w:pPr>
        <w:spacing w:line="240" w:lineRule="auto" w:before="1"/>
        <w:rPr>
          <w:rFonts w:ascii="宋体" w:hAnsi="宋体" w:cs="宋体" w:eastAsia="宋体" w:hint="default"/>
          <w:b/>
          <w:bCs/>
          <w:sz w:val="19"/>
          <w:szCs w:val="19"/>
        </w:rPr>
      </w:pPr>
    </w:p>
    <w:p>
      <w:pPr>
        <w:pStyle w:val="BodyText"/>
        <w:spacing w:line="295" w:lineRule="exact"/>
        <w:ind w:left="559" w:right="101"/>
        <w:jc w:val="left"/>
      </w:pPr>
      <w:r>
        <w:rPr>
          <w:rFonts w:ascii="Arial" w:hAnsi="Arial" w:cs="Arial" w:eastAsia="Arial" w:hint="default"/>
        </w:rPr>
        <w:t>2010</w:t>
      </w:r>
      <w:r>
        <w:rPr>
          <w:rFonts w:ascii="Arial" w:hAnsi="Arial" w:cs="Arial" w:eastAsia="Arial" w:hint="default"/>
          <w:spacing w:val="-10"/>
        </w:rPr>
        <w:t> </w:t>
      </w:r>
      <w:r>
        <w:rPr/>
        <w:t>年，公司加快实施宽带“提速增收”行动，推进常态化社区营销，积极发展家庭网关，</w:t>
      </w:r>
    </w:p>
    <w:p>
      <w:pPr>
        <w:pStyle w:val="BodyText"/>
        <w:spacing w:line="225" w:lineRule="auto" w:before="6"/>
        <w:ind w:left="556" w:right="99"/>
        <w:jc w:val="left"/>
      </w:pPr>
      <w:r>
        <w:rPr/>
        <w:t>提升高速率带宽用户占比，固网宽带业务保持快速发展。全年固网宽带用户净增</w:t>
      </w:r>
      <w:r>
        <w:rPr>
          <w:spacing w:val="-70"/>
        </w:rPr>
        <w:t> </w:t>
      </w:r>
      <w:r>
        <w:rPr>
          <w:rFonts w:ascii="Arial" w:hAnsi="Arial" w:cs="Arial" w:eastAsia="Arial" w:hint="default"/>
        </w:rPr>
        <w:t>867.4</w:t>
      </w:r>
      <w:r>
        <w:rPr>
          <w:rFonts w:ascii="Arial" w:hAnsi="Arial" w:cs="Arial" w:eastAsia="Arial" w:hint="default"/>
          <w:spacing w:val="-23"/>
        </w:rPr>
        <w:t> </w:t>
      </w:r>
      <w:r>
        <w:rPr/>
        <w:t>万户，</w:t>
      </w:r>
      <w:r>
        <w:rPr>
          <w:w w:val="99"/>
        </w:rPr>
        <w:t> </w:t>
      </w:r>
      <w:r>
        <w:rPr/>
        <w:t>达到</w:t>
      </w:r>
      <w:r>
        <w:rPr>
          <w:spacing w:val="-55"/>
        </w:rPr>
        <w:t> </w:t>
      </w:r>
      <w:r>
        <w:rPr>
          <w:rFonts w:ascii="Arial" w:hAnsi="Arial" w:cs="Arial" w:eastAsia="Arial" w:hint="default"/>
        </w:rPr>
        <w:t>4,722.4</w:t>
      </w:r>
      <w:r>
        <w:rPr>
          <w:rFonts w:ascii="Arial" w:hAnsi="Arial" w:cs="Arial" w:eastAsia="Arial" w:hint="default"/>
          <w:spacing w:val="-6"/>
        </w:rPr>
        <w:t> </w:t>
      </w:r>
      <w:r>
        <w:rPr>
          <w:spacing w:val="-3"/>
        </w:rPr>
        <w:t>万户，比上年增长</w:t>
      </w:r>
      <w:r>
        <w:rPr>
          <w:spacing w:val="-55"/>
        </w:rPr>
        <w:t> </w:t>
      </w:r>
      <w:r>
        <w:rPr>
          <w:rFonts w:ascii="Arial" w:hAnsi="Arial" w:cs="Arial" w:eastAsia="Arial" w:hint="default"/>
          <w:spacing w:val="-3"/>
        </w:rPr>
        <w:t>22.5%</w:t>
      </w:r>
      <w:r>
        <w:rPr>
          <w:spacing w:val="-3"/>
        </w:rPr>
        <w:t>。</w:t>
      </w:r>
      <w:r>
        <w:rPr>
          <w:rFonts w:ascii="Arial" w:hAnsi="Arial" w:cs="Arial" w:eastAsia="Arial" w:hint="default"/>
          <w:spacing w:val="-3"/>
        </w:rPr>
        <w:t>2M</w:t>
      </w:r>
      <w:r>
        <w:rPr>
          <w:rFonts w:ascii="Arial" w:hAnsi="Arial" w:cs="Arial" w:eastAsia="Arial" w:hint="default"/>
          <w:spacing w:val="-7"/>
        </w:rPr>
        <w:t> </w:t>
      </w:r>
      <w:r>
        <w:rPr/>
        <w:t>及以上固网宽带用户占比达到</w:t>
      </w:r>
      <w:r>
        <w:rPr>
          <w:spacing w:val="-55"/>
        </w:rPr>
        <w:t> </w:t>
      </w:r>
      <w:r>
        <w:rPr>
          <w:rFonts w:ascii="Arial" w:hAnsi="Arial" w:cs="Arial" w:eastAsia="Arial" w:hint="default"/>
          <w:spacing w:val="-3"/>
        </w:rPr>
        <w:t>86.8%</w:t>
      </w:r>
      <w:r>
        <w:rPr>
          <w:spacing w:val="-3"/>
        </w:rPr>
        <w:t>，比上年提</w:t>
      </w:r>
      <w:r>
        <w:rPr>
          <w:spacing w:val="-108"/>
        </w:rPr>
        <w:t> </w:t>
      </w:r>
      <w:r>
        <w:rPr>
          <w:spacing w:val="-108"/>
        </w:rPr>
      </w:r>
      <w:r>
        <w:rPr/>
        <w:t>高</w:t>
      </w:r>
      <w:r>
        <w:rPr>
          <w:spacing w:val="-61"/>
        </w:rPr>
        <w:t> </w:t>
      </w:r>
      <w:r>
        <w:rPr>
          <w:rFonts w:ascii="Arial" w:hAnsi="Arial" w:cs="Arial" w:eastAsia="Arial" w:hint="default"/>
        </w:rPr>
        <w:t>3.6</w:t>
      </w:r>
      <w:r>
        <w:rPr>
          <w:rFonts w:ascii="Arial" w:hAnsi="Arial" w:cs="Arial" w:eastAsia="Arial" w:hint="default"/>
          <w:spacing w:val="-12"/>
        </w:rPr>
        <w:t> </w:t>
      </w:r>
      <w:r>
        <w:rPr>
          <w:spacing w:val="-4"/>
        </w:rPr>
        <w:t>个百分点。</w:t>
      </w:r>
      <w:r>
        <w:rPr>
          <w:rFonts w:ascii="Arial" w:hAnsi="Arial" w:cs="Arial" w:eastAsia="Arial" w:hint="default"/>
          <w:spacing w:val="-4"/>
        </w:rPr>
        <w:t>4M</w:t>
      </w:r>
      <w:r>
        <w:rPr>
          <w:rFonts w:ascii="Arial" w:hAnsi="Arial" w:cs="Arial" w:eastAsia="Arial" w:hint="default"/>
          <w:spacing w:val="-13"/>
        </w:rPr>
        <w:t> </w:t>
      </w:r>
      <w:r>
        <w:rPr/>
        <w:t>及以上固网宽带用户占比达到</w:t>
      </w:r>
      <w:r>
        <w:rPr>
          <w:spacing w:val="-61"/>
        </w:rPr>
        <w:t> </w:t>
      </w:r>
      <w:r>
        <w:rPr>
          <w:rFonts w:ascii="Arial" w:hAnsi="Arial" w:cs="Arial" w:eastAsia="Arial" w:hint="default"/>
        </w:rPr>
        <w:t>29.6%</w:t>
      </w:r>
      <w:r>
        <w:rPr/>
        <w:t>。固网宽带内容和应用业务用户达</w:t>
      </w:r>
      <w:r>
        <w:rPr>
          <w:w w:val="99"/>
        </w:rPr>
        <w:t> </w:t>
      </w:r>
      <w:r>
        <w:rPr/>
        <w:t>到</w:t>
      </w:r>
      <w:r>
        <w:rPr>
          <w:spacing w:val="-57"/>
        </w:rPr>
        <w:t> </w:t>
      </w:r>
      <w:r>
        <w:rPr>
          <w:rFonts w:ascii="Arial" w:hAnsi="Arial" w:cs="Arial" w:eastAsia="Arial" w:hint="default"/>
        </w:rPr>
        <w:t>1,860.6</w:t>
      </w:r>
      <w:r>
        <w:rPr>
          <w:rFonts w:ascii="Arial" w:hAnsi="Arial" w:cs="Arial" w:eastAsia="Arial" w:hint="default"/>
          <w:spacing w:val="-8"/>
        </w:rPr>
        <w:t> </w:t>
      </w:r>
      <w:r>
        <w:rPr/>
        <w:t>万户，占固网宽带用户比例达到</w:t>
      </w:r>
      <w:r>
        <w:rPr>
          <w:spacing w:val="-57"/>
        </w:rPr>
        <w:t> </w:t>
      </w:r>
      <w:r>
        <w:rPr>
          <w:rFonts w:ascii="Arial" w:hAnsi="Arial" w:cs="Arial" w:eastAsia="Arial" w:hint="default"/>
        </w:rPr>
        <w:t>39.4%</w:t>
      </w:r>
      <w:r>
        <w:rPr/>
        <w:t>。固网宽带平均每用户每月收入（</w:t>
      </w:r>
      <w:r>
        <w:rPr>
          <w:rFonts w:ascii="Arial" w:hAnsi="Arial" w:cs="Arial" w:eastAsia="Arial" w:hint="default"/>
        </w:rPr>
        <w:t>ARPU</w:t>
      </w:r>
      <w:r>
        <w:rPr/>
        <w:t>）</w:t>
      </w:r>
      <w:r>
        <w:rPr>
          <w:w w:val="99"/>
        </w:rPr>
        <w:t> </w:t>
      </w:r>
      <w:r>
        <w:rPr/>
        <w:t>为人民币</w:t>
      </w:r>
      <w:r>
        <w:rPr>
          <w:spacing w:val="-57"/>
        </w:rPr>
        <w:t> </w:t>
      </w:r>
      <w:r>
        <w:rPr>
          <w:rFonts w:ascii="Arial" w:hAnsi="Arial" w:cs="Arial" w:eastAsia="Arial" w:hint="default"/>
        </w:rPr>
        <w:t>57.1</w:t>
      </w:r>
      <w:r>
        <w:rPr>
          <w:rFonts w:ascii="Arial" w:hAnsi="Arial" w:cs="Arial" w:eastAsia="Arial" w:hint="default"/>
          <w:spacing w:val="-8"/>
        </w:rPr>
        <w:t> </w:t>
      </w:r>
      <w:r>
        <w:rPr/>
        <w:t>元，与上年基本持平。</w:t>
      </w:r>
    </w:p>
    <w:p>
      <w:pPr>
        <w:spacing w:after="0" w:line="225" w:lineRule="auto"/>
        <w:jc w:val="left"/>
        <w:sectPr>
          <w:pgSz w:w="11910" w:h="16840"/>
          <w:pgMar w:header="1079" w:footer="752" w:top="1320" w:bottom="940" w:left="1440" w:right="800"/>
        </w:sectPr>
      </w:pPr>
    </w:p>
    <w:p>
      <w:pPr>
        <w:spacing w:line="240" w:lineRule="auto" w:before="6"/>
        <w:rPr>
          <w:rFonts w:ascii="宋体" w:hAnsi="宋体" w:cs="宋体" w:eastAsia="宋体" w:hint="default"/>
          <w:sz w:val="19"/>
          <w:szCs w:val="19"/>
        </w:rPr>
      </w:pPr>
    </w:p>
    <w:p>
      <w:pPr>
        <w:pStyle w:val="Heading5"/>
        <w:spacing w:line="240" w:lineRule="auto" w:before="31"/>
        <w:ind w:left="547" w:right="3387"/>
        <w:jc w:val="left"/>
        <w:rPr>
          <w:b w:val="0"/>
          <w:bCs w:val="0"/>
        </w:rPr>
      </w:pPr>
      <w:r>
        <w:rPr/>
        <w:t>固话业务</w:t>
      </w:r>
      <w:r>
        <w:rPr>
          <w:b w:val="0"/>
          <w:bCs w:val="0"/>
        </w:rPr>
      </w:r>
    </w:p>
    <w:p>
      <w:pPr>
        <w:spacing w:line="240" w:lineRule="auto" w:before="1"/>
        <w:rPr>
          <w:rFonts w:ascii="宋体" w:hAnsi="宋体" w:cs="宋体" w:eastAsia="宋体" w:hint="default"/>
          <w:b/>
          <w:bCs/>
          <w:sz w:val="19"/>
          <w:szCs w:val="19"/>
        </w:rPr>
      </w:pPr>
    </w:p>
    <w:p>
      <w:pPr>
        <w:pStyle w:val="BodyText"/>
        <w:spacing w:line="295" w:lineRule="exact"/>
        <w:ind w:left="559" w:right="83"/>
        <w:jc w:val="left"/>
      </w:pPr>
      <w:r>
        <w:rPr>
          <w:rFonts w:ascii="Arial" w:hAnsi="Arial" w:cs="Arial" w:eastAsia="Arial" w:hint="default"/>
        </w:rPr>
        <w:t>2010</w:t>
      </w:r>
      <w:r>
        <w:rPr>
          <w:rFonts w:ascii="Arial" w:hAnsi="Arial" w:cs="Arial" w:eastAsia="Arial" w:hint="default"/>
          <w:spacing w:val="-41"/>
        </w:rPr>
        <w:t> </w:t>
      </w:r>
      <w:r>
        <w:rPr/>
        <w:t>年，公司坚持发展与维系并重，发挥全业务经营优势，加强驻地网、农村等聚类市场拓</w:t>
      </w:r>
    </w:p>
    <w:p>
      <w:pPr>
        <w:pStyle w:val="BodyText"/>
        <w:spacing w:line="285" w:lineRule="exact"/>
        <w:ind w:left="555" w:right="83"/>
        <w:jc w:val="left"/>
      </w:pPr>
      <w:r>
        <w:rPr/>
        <w:t>展，强化融合业务营销，减缓固话业务下滑。全年本地电话用户比上年减少</w:t>
      </w:r>
      <w:r>
        <w:rPr>
          <w:spacing w:val="-56"/>
        </w:rPr>
        <w:t> </w:t>
      </w:r>
      <w:r>
        <w:rPr>
          <w:rFonts w:ascii="Arial" w:hAnsi="Arial" w:cs="Arial" w:eastAsia="Arial" w:hint="default"/>
        </w:rPr>
        <w:t>618.7</w:t>
      </w:r>
      <w:r>
        <w:rPr>
          <w:rFonts w:ascii="Arial" w:hAnsi="Arial" w:cs="Arial" w:eastAsia="Arial" w:hint="default"/>
          <w:spacing w:val="-8"/>
        </w:rPr>
        <w:t> </w:t>
      </w:r>
      <w:r>
        <w:rPr/>
        <w:t>万户，达</w:t>
      </w:r>
    </w:p>
    <w:p>
      <w:pPr>
        <w:pStyle w:val="BodyText"/>
        <w:spacing w:line="285" w:lineRule="exact"/>
        <w:ind w:left="555" w:right="83"/>
        <w:jc w:val="left"/>
        <w:rPr>
          <w:rFonts w:ascii="Arial" w:hAnsi="Arial" w:cs="Arial" w:eastAsia="Arial" w:hint="default"/>
        </w:rPr>
      </w:pPr>
      <w:r>
        <w:rPr>
          <w:w w:val="99"/>
        </w:rPr>
        <w:t>到</w:t>
      </w:r>
      <w:r>
        <w:rPr>
          <w:spacing w:val="-55"/>
        </w:rPr>
        <w:t> </w:t>
      </w:r>
      <w:r>
        <w:rPr>
          <w:rFonts w:ascii="Arial" w:hAnsi="Arial" w:cs="Arial" w:eastAsia="Arial" w:hint="default"/>
          <w:w w:val="99"/>
        </w:rPr>
        <w:t>9,663.5</w:t>
      </w:r>
      <w:r>
        <w:rPr>
          <w:rFonts w:ascii="Arial" w:hAnsi="Arial" w:cs="Arial" w:eastAsia="Arial" w:hint="default"/>
          <w:spacing w:val="-6"/>
        </w:rPr>
        <w:t> </w:t>
      </w:r>
      <w:r>
        <w:rPr>
          <w:w w:val="99"/>
        </w:rPr>
        <w:t>万户</w:t>
      </w:r>
      <w:r>
        <w:rPr>
          <w:spacing w:val="-87"/>
          <w:w w:val="99"/>
        </w:rPr>
        <w:t>，</w:t>
      </w:r>
      <w:r>
        <w:rPr>
          <w:w w:val="99"/>
        </w:rPr>
        <w:t>比</w:t>
      </w:r>
      <w:r>
        <w:rPr>
          <w:spacing w:val="1"/>
          <w:w w:val="99"/>
        </w:rPr>
        <w:t>上</w:t>
      </w:r>
      <w:r>
        <w:rPr>
          <w:w w:val="99"/>
        </w:rPr>
        <w:t>年下降</w:t>
      </w:r>
      <w:r>
        <w:rPr>
          <w:spacing w:val="-55"/>
        </w:rPr>
        <w:t> </w:t>
      </w:r>
      <w:r>
        <w:rPr>
          <w:rFonts w:ascii="Arial" w:hAnsi="Arial" w:cs="Arial" w:eastAsia="Arial" w:hint="default"/>
          <w:w w:val="99"/>
        </w:rPr>
        <w:t>6.0</w:t>
      </w:r>
      <w:r>
        <w:rPr>
          <w:rFonts w:ascii="Arial" w:hAnsi="Arial" w:cs="Arial" w:eastAsia="Arial" w:hint="default"/>
          <w:spacing w:val="1"/>
          <w:w w:val="99"/>
        </w:rPr>
        <w:t>%</w:t>
      </w:r>
      <w:r>
        <w:rPr>
          <w:spacing w:val="-88"/>
          <w:w w:val="99"/>
        </w:rPr>
        <w:t>。</w:t>
      </w:r>
      <w:r>
        <w:rPr>
          <w:w w:val="99"/>
        </w:rPr>
        <w:t>其</w:t>
      </w:r>
      <w:r>
        <w:rPr>
          <w:spacing w:val="1"/>
          <w:w w:val="99"/>
        </w:rPr>
        <w:t>中</w:t>
      </w:r>
      <w:r>
        <w:rPr>
          <w:spacing w:val="-88"/>
          <w:w w:val="99"/>
        </w:rPr>
        <w:t>，</w:t>
      </w:r>
      <w:r>
        <w:rPr>
          <w:spacing w:val="1"/>
          <w:w w:val="99"/>
        </w:rPr>
        <w:t>无线</w:t>
      </w:r>
      <w:r>
        <w:rPr>
          <w:w w:val="99"/>
        </w:rPr>
        <w:t>市话用</w:t>
      </w:r>
      <w:r>
        <w:rPr>
          <w:spacing w:val="1"/>
          <w:w w:val="99"/>
        </w:rPr>
        <w:t>户比</w:t>
      </w:r>
      <w:r>
        <w:rPr>
          <w:w w:val="99"/>
        </w:rPr>
        <w:t>上年减少</w:t>
      </w:r>
      <w:r>
        <w:rPr>
          <w:spacing w:val="-55"/>
        </w:rPr>
        <w:t> </w:t>
      </w:r>
      <w:r>
        <w:rPr>
          <w:rFonts w:ascii="Arial" w:hAnsi="Arial" w:cs="Arial" w:eastAsia="Arial" w:hint="default"/>
          <w:w w:val="99"/>
        </w:rPr>
        <w:t>5</w:t>
      </w:r>
      <w:r>
        <w:rPr>
          <w:rFonts w:ascii="Arial" w:hAnsi="Arial" w:cs="Arial" w:eastAsia="Arial" w:hint="default"/>
          <w:spacing w:val="1"/>
          <w:w w:val="99"/>
        </w:rPr>
        <w:t>3</w:t>
      </w:r>
      <w:r>
        <w:rPr>
          <w:rFonts w:ascii="Arial" w:hAnsi="Arial" w:cs="Arial" w:eastAsia="Arial" w:hint="default"/>
          <w:w w:val="99"/>
        </w:rPr>
        <w:t>1.9</w:t>
      </w:r>
      <w:r>
        <w:rPr>
          <w:rFonts w:ascii="Arial" w:hAnsi="Arial" w:cs="Arial" w:eastAsia="Arial" w:hint="default"/>
          <w:spacing w:val="-6"/>
        </w:rPr>
        <w:t> </w:t>
      </w:r>
      <w:r>
        <w:rPr>
          <w:w w:val="99"/>
        </w:rPr>
        <w:t>万户</w:t>
      </w:r>
      <w:r>
        <w:rPr>
          <w:spacing w:val="-88"/>
          <w:w w:val="99"/>
        </w:rPr>
        <w:t>，</w:t>
      </w:r>
      <w:r>
        <w:rPr>
          <w:spacing w:val="1"/>
          <w:w w:val="99"/>
        </w:rPr>
        <w:t>达</w:t>
      </w:r>
      <w:r>
        <w:rPr>
          <w:w w:val="99"/>
        </w:rPr>
        <w:t>到</w:t>
      </w:r>
      <w:r>
        <w:rPr>
          <w:spacing w:val="-55"/>
        </w:rPr>
        <w:t> </w:t>
      </w:r>
      <w:r>
        <w:rPr>
          <w:rFonts w:ascii="Arial" w:hAnsi="Arial" w:cs="Arial" w:eastAsia="Arial" w:hint="default"/>
          <w:w w:val="99"/>
        </w:rPr>
        <w:t>1,342.3</w:t>
      </w:r>
      <w:r>
        <w:rPr>
          <w:rFonts w:ascii="Arial" w:hAnsi="Arial" w:cs="Arial" w:eastAsia="Arial" w:hint="default"/>
        </w:rPr>
      </w:r>
    </w:p>
    <w:p>
      <w:pPr>
        <w:pStyle w:val="BodyText"/>
        <w:spacing w:line="286" w:lineRule="exact" w:before="18"/>
        <w:ind w:left="555" w:right="141"/>
        <w:jc w:val="left"/>
      </w:pPr>
      <w:r>
        <w:rPr/>
        <w:t>万户。平均每月每用户本地电话通话次数（</w:t>
      </w:r>
      <w:r>
        <w:rPr>
          <w:rFonts w:ascii="Arial" w:hAnsi="Arial" w:cs="Arial" w:eastAsia="Arial" w:hint="default"/>
        </w:rPr>
        <w:t>MOU</w:t>
      </w:r>
      <w:r>
        <w:rPr/>
        <w:t>）（不含拨号上网）为</w:t>
      </w:r>
      <w:r>
        <w:rPr>
          <w:spacing w:val="-58"/>
        </w:rPr>
        <w:t> </w:t>
      </w:r>
      <w:r>
        <w:rPr>
          <w:rFonts w:ascii="Arial" w:hAnsi="Arial" w:cs="Arial" w:eastAsia="Arial" w:hint="default"/>
        </w:rPr>
        <w:t>128.8</w:t>
      </w:r>
      <w:r>
        <w:rPr>
          <w:rFonts w:ascii="Arial" w:hAnsi="Arial" w:cs="Arial" w:eastAsia="Arial" w:hint="default"/>
          <w:spacing w:val="-9"/>
        </w:rPr>
        <w:t> </w:t>
      </w:r>
      <w:r>
        <w:rPr/>
        <w:t>次，比上年下</w:t>
      </w:r>
      <w:r>
        <w:rPr>
          <w:w w:val="99"/>
        </w:rPr>
        <w:t> </w:t>
      </w:r>
      <w:r>
        <w:rPr/>
        <w:t>降</w:t>
      </w:r>
      <w:r>
        <w:rPr>
          <w:spacing w:val="-58"/>
        </w:rPr>
        <w:t> </w:t>
      </w:r>
      <w:r>
        <w:rPr>
          <w:rFonts w:ascii="Arial" w:hAnsi="Arial" w:cs="Arial" w:eastAsia="Arial" w:hint="default"/>
        </w:rPr>
        <w:t>10.2%</w:t>
      </w:r>
      <w:r>
        <w:rPr/>
        <w:t>；平均每用户每月收入（</w:t>
      </w:r>
      <w:r>
        <w:rPr>
          <w:rFonts w:ascii="Arial" w:hAnsi="Arial" w:cs="Arial" w:eastAsia="Arial" w:hint="default"/>
        </w:rPr>
        <w:t>ARPU</w:t>
      </w:r>
      <w:r>
        <w:rPr/>
        <w:t>）为人民币</w:t>
      </w:r>
      <w:r>
        <w:rPr>
          <w:spacing w:val="-58"/>
        </w:rPr>
        <w:t> </w:t>
      </w:r>
      <w:r>
        <w:rPr>
          <w:rFonts w:ascii="Arial" w:hAnsi="Arial" w:cs="Arial" w:eastAsia="Arial" w:hint="default"/>
        </w:rPr>
        <w:t>28.9</w:t>
      </w:r>
      <w:r>
        <w:rPr>
          <w:rFonts w:ascii="Arial" w:hAnsi="Arial" w:cs="Arial" w:eastAsia="Arial" w:hint="default"/>
          <w:spacing w:val="-9"/>
        </w:rPr>
        <w:t> </w:t>
      </w:r>
      <w:r>
        <w:rPr/>
        <w:t>元，比上年下降</w:t>
      </w:r>
      <w:r>
        <w:rPr>
          <w:spacing w:val="-58"/>
        </w:rPr>
        <w:t> </w:t>
      </w:r>
      <w:r>
        <w:rPr>
          <w:rFonts w:ascii="Arial" w:hAnsi="Arial" w:cs="Arial" w:eastAsia="Arial" w:hint="default"/>
        </w:rPr>
        <w:t>8.0%</w:t>
      </w:r>
      <w:r>
        <w:rPr/>
        <w:t>。</w:t>
      </w:r>
    </w:p>
    <w:p>
      <w:pPr>
        <w:spacing w:line="240" w:lineRule="auto" w:before="2"/>
        <w:rPr>
          <w:rFonts w:ascii="宋体" w:hAnsi="宋体" w:cs="宋体" w:eastAsia="宋体" w:hint="default"/>
          <w:sz w:val="17"/>
          <w:szCs w:val="17"/>
        </w:rPr>
      </w:pPr>
    </w:p>
    <w:p>
      <w:pPr>
        <w:pStyle w:val="Heading5"/>
        <w:spacing w:line="240" w:lineRule="auto"/>
        <w:ind w:right="3387"/>
        <w:jc w:val="left"/>
        <w:rPr>
          <w:b w:val="0"/>
          <w:bCs w:val="0"/>
        </w:rPr>
      </w:pPr>
      <w:r>
        <w:rPr>
          <w:rFonts w:ascii="Arial" w:hAnsi="Arial" w:cs="Arial" w:eastAsia="Arial" w:hint="default"/>
        </w:rPr>
        <w:t>2.3</w:t>
      </w:r>
      <w:r>
        <w:rPr>
          <w:rFonts w:ascii="Arial" w:hAnsi="Arial" w:cs="Arial" w:eastAsia="Arial" w:hint="default"/>
          <w:spacing w:val="-8"/>
        </w:rPr>
        <w:t> </w:t>
      </w:r>
      <w:r>
        <w:rPr/>
        <w:t>网络能力</w:t>
      </w:r>
      <w:r>
        <w:rPr>
          <w:b w:val="0"/>
          <w:bCs w:val="0"/>
        </w:rPr>
      </w:r>
    </w:p>
    <w:p>
      <w:pPr>
        <w:spacing w:line="240" w:lineRule="auto" w:before="1"/>
        <w:rPr>
          <w:rFonts w:ascii="宋体" w:hAnsi="宋体" w:cs="宋体" w:eastAsia="宋体" w:hint="default"/>
          <w:b/>
          <w:bCs/>
          <w:sz w:val="20"/>
          <w:szCs w:val="20"/>
        </w:rPr>
      </w:pPr>
    </w:p>
    <w:p>
      <w:pPr>
        <w:pStyle w:val="BodyText"/>
        <w:spacing w:line="286" w:lineRule="exact"/>
        <w:ind w:left="555" w:right="197" w:firstLine="3"/>
        <w:jc w:val="left"/>
      </w:pPr>
      <w:r>
        <w:rPr>
          <w:rFonts w:ascii="Arial" w:hAnsi="Arial" w:cs="Arial" w:eastAsia="Arial" w:hint="default"/>
        </w:rPr>
        <w:t>2010</w:t>
      </w:r>
      <w:r>
        <w:rPr>
          <w:rFonts w:ascii="Arial" w:hAnsi="Arial" w:cs="Arial" w:eastAsia="Arial" w:hint="default"/>
          <w:spacing w:val="-8"/>
        </w:rPr>
        <w:t> </w:t>
      </w:r>
      <w:r>
        <w:rPr/>
        <w:t>年，公司着力优化</w:t>
      </w:r>
      <w:r>
        <w:rPr>
          <w:spacing w:val="-56"/>
        </w:rPr>
        <w:t> </w:t>
      </w:r>
      <w:r>
        <w:rPr>
          <w:rFonts w:ascii="Arial" w:hAnsi="Arial" w:cs="Arial" w:eastAsia="Arial" w:hint="default"/>
        </w:rPr>
        <w:t>3G</w:t>
      </w:r>
      <w:r>
        <w:rPr>
          <w:rFonts w:ascii="Arial" w:hAnsi="Arial" w:cs="Arial" w:eastAsia="Arial" w:hint="default"/>
          <w:spacing w:val="-9"/>
        </w:rPr>
        <w:t> </w:t>
      </w:r>
      <w:r>
        <w:rPr/>
        <w:t>网络的广度和深度覆盖，持续优化</w:t>
      </w:r>
      <w:r>
        <w:rPr>
          <w:spacing w:val="-57"/>
        </w:rPr>
        <w:t> </w:t>
      </w:r>
      <w:r>
        <w:rPr>
          <w:rFonts w:ascii="Arial" w:hAnsi="Arial" w:cs="Arial" w:eastAsia="Arial" w:hint="default"/>
        </w:rPr>
        <w:t>GSM</w:t>
      </w:r>
      <w:r>
        <w:rPr>
          <w:rFonts w:ascii="Arial" w:hAnsi="Arial" w:cs="Arial" w:eastAsia="Arial" w:hint="default"/>
          <w:spacing w:val="-8"/>
        </w:rPr>
        <w:t> </w:t>
      </w:r>
      <w:r>
        <w:rPr/>
        <w:t>网络，加快宽带网络升</w:t>
      </w:r>
      <w:r>
        <w:rPr>
          <w:w w:val="99"/>
        </w:rPr>
        <w:t> </w:t>
      </w:r>
      <w:r>
        <w:rPr/>
        <w:t>级提速，积极推进信息系统建设，网络能力不断增强。</w:t>
      </w:r>
    </w:p>
    <w:p>
      <w:pPr>
        <w:spacing w:line="240" w:lineRule="auto" w:before="5"/>
        <w:rPr>
          <w:rFonts w:ascii="宋体" w:hAnsi="宋体" w:cs="宋体" w:eastAsia="宋体" w:hint="default"/>
          <w:sz w:val="18"/>
          <w:szCs w:val="18"/>
        </w:rPr>
      </w:pPr>
    </w:p>
    <w:p>
      <w:pPr>
        <w:pStyle w:val="BodyText"/>
        <w:spacing w:line="225" w:lineRule="auto"/>
        <w:ind w:left="555" w:right="128" w:firstLine="3"/>
        <w:jc w:val="left"/>
      </w:pPr>
      <w:r>
        <w:rPr>
          <w:rFonts w:ascii="Arial" w:hAnsi="Arial" w:cs="Arial" w:eastAsia="Arial" w:hint="default"/>
        </w:rPr>
        <w:t>GSM/3G</w:t>
      </w:r>
      <w:r>
        <w:rPr>
          <w:rFonts w:ascii="Arial" w:hAnsi="Arial" w:cs="Arial" w:eastAsia="Arial" w:hint="default"/>
          <w:spacing w:val="-9"/>
        </w:rPr>
        <w:t> </w:t>
      </w:r>
      <w:r>
        <w:rPr/>
        <w:t>网络协调建设，网络质量进一步改善。全年新增</w:t>
      </w:r>
      <w:r>
        <w:rPr>
          <w:spacing w:val="-55"/>
        </w:rPr>
        <w:t> </w:t>
      </w:r>
      <w:r>
        <w:rPr>
          <w:rFonts w:ascii="Arial" w:hAnsi="Arial" w:cs="Arial" w:eastAsia="Arial" w:hint="default"/>
        </w:rPr>
        <w:t>3G</w:t>
      </w:r>
      <w:r>
        <w:rPr>
          <w:rFonts w:ascii="Arial" w:hAnsi="Arial" w:cs="Arial" w:eastAsia="Arial" w:hint="default"/>
          <w:spacing w:val="-9"/>
        </w:rPr>
        <w:t> </w:t>
      </w:r>
      <w:r>
        <w:rPr/>
        <w:t>基站</w:t>
      </w:r>
      <w:r>
        <w:rPr>
          <w:spacing w:val="-57"/>
        </w:rPr>
        <w:t> </w:t>
      </w:r>
      <w:r>
        <w:rPr>
          <w:rFonts w:ascii="Arial" w:hAnsi="Arial" w:cs="Arial" w:eastAsia="Arial" w:hint="default"/>
        </w:rPr>
        <w:t>7.6</w:t>
      </w:r>
      <w:r>
        <w:rPr>
          <w:rFonts w:ascii="Arial" w:hAnsi="Arial" w:cs="Arial" w:eastAsia="Arial" w:hint="default"/>
          <w:spacing w:val="-7"/>
        </w:rPr>
        <w:t> </w:t>
      </w:r>
      <w:r>
        <w:rPr/>
        <w:t>万个，基站数量达到</w:t>
      </w:r>
      <w:r>
        <w:rPr>
          <w:w w:val="99"/>
        </w:rPr>
        <w:t> </w:t>
      </w:r>
      <w:r>
        <w:rPr>
          <w:rFonts w:ascii="Arial" w:hAnsi="Arial" w:cs="Arial" w:eastAsia="Arial" w:hint="default"/>
        </w:rPr>
        <w:t>18.3 </w:t>
      </w:r>
      <w:r>
        <w:rPr/>
        <w:t>万个，</w:t>
      </w:r>
      <w:r>
        <w:rPr>
          <w:rFonts w:ascii="Arial" w:hAnsi="Arial" w:cs="Arial" w:eastAsia="Arial" w:hint="default"/>
        </w:rPr>
        <w:t>3G </w:t>
      </w:r>
      <w:r>
        <w:rPr/>
        <w:t>网络覆盖全国县级以上城市和东部发达乡镇。</w:t>
      </w:r>
      <w:r>
        <w:rPr>
          <w:rFonts w:ascii="Arial" w:hAnsi="Arial" w:cs="Arial" w:eastAsia="Arial" w:hint="default"/>
        </w:rPr>
        <w:t>WCDMA</w:t>
      </w:r>
      <w:r>
        <w:rPr>
          <w:rFonts w:ascii="Arial" w:hAnsi="Arial" w:cs="Arial" w:eastAsia="Arial" w:hint="default"/>
          <w:spacing w:val="-24"/>
        </w:rPr>
        <w:t> </w:t>
      </w:r>
      <w:r>
        <w:rPr/>
        <w:t>网络系统接通率由年</w:t>
      </w:r>
      <w:r>
        <w:rPr>
          <w:w w:val="99"/>
        </w:rPr>
        <w:t> </w:t>
      </w:r>
      <w:r>
        <w:rPr/>
        <w:t>初的</w:t>
      </w:r>
      <w:r>
        <w:rPr>
          <w:spacing w:val="-56"/>
        </w:rPr>
        <w:t> </w:t>
      </w:r>
      <w:r>
        <w:rPr>
          <w:rFonts w:ascii="Arial" w:hAnsi="Arial" w:cs="Arial" w:eastAsia="Arial" w:hint="default"/>
        </w:rPr>
        <w:t>96.7%</w:t>
      </w:r>
      <w:r>
        <w:rPr/>
        <w:t>提高到</w:t>
      </w:r>
      <w:r>
        <w:rPr>
          <w:spacing w:val="-56"/>
        </w:rPr>
        <w:t> </w:t>
      </w:r>
      <w:r>
        <w:rPr>
          <w:rFonts w:ascii="Arial" w:hAnsi="Arial" w:cs="Arial" w:eastAsia="Arial" w:hint="default"/>
        </w:rPr>
        <w:t>12</w:t>
      </w:r>
      <w:r>
        <w:rPr>
          <w:rFonts w:ascii="Arial" w:hAnsi="Arial" w:cs="Arial" w:eastAsia="Arial" w:hint="default"/>
          <w:spacing w:val="-7"/>
        </w:rPr>
        <w:t> </w:t>
      </w:r>
      <w:r>
        <w:rPr/>
        <w:t>月的</w:t>
      </w:r>
      <w:r>
        <w:rPr>
          <w:spacing w:val="-56"/>
        </w:rPr>
        <w:t> </w:t>
      </w:r>
      <w:r>
        <w:rPr>
          <w:rFonts w:ascii="Arial" w:hAnsi="Arial" w:cs="Arial" w:eastAsia="Arial" w:hint="default"/>
        </w:rPr>
        <w:t>97.6%</w:t>
      </w:r>
      <w:r>
        <w:rPr/>
        <w:t>。新增</w:t>
      </w:r>
      <w:r>
        <w:rPr>
          <w:spacing w:val="-56"/>
        </w:rPr>
        <w:t> </w:t>
      </w:r>
      <w:r>
        <w:rPr>
          <w:rFonts w:ascii="Arial" w:hAnsi="Arial" w:cs="Arial" w:eastAsia="Arial" w:hint="default"/>
        </w:rPr>
        <w:t>GSM</w:t>
      </w:r>
      <w:r>
        <w:rPr>
          <w:rFonts w:ascii="Arial" w:hAnsi="Arial" w:cs="Arial" w:eastAsia="Arial" w:hint="default"/>
          <w:spacing w:val="-8"/>
        </w:rPr>
        <w:t> </w:t>
      </w:r>
      <w:r>
        <w:rPr/>
        <w:t>基站</w:t>
      </w:r>
      <w:r>
        <w:rPr>
          <w:spacing w:val="-56"/>
        </w:rPr>
        <w:t> </w:t>
      </w:r>
      <w:r>
        <w:rPr>
          <w:rFonts w:ascii="Arial" w:hAnsi="Arial" w:cs="Arial" w:eastAsia="Arial" w:hint="default"/>
        </w:rPr>
        <w:t>4.4</w:t>
      </w:r>
      <w:r>
        <w:rPr>
          <w:rFonts w:ascii="Arial" w:hAnsi="Arial" w:cs="Arial" w:eastAsia="Arial" w:hint="default"/>
          <w:spacing w:val="-7"/>
        </w:rPr>
        <w:t> </w:t>
      </w:r>
      <w:r>
        <w:rPr/>
        <w:t>万个，基站数量达到</w:t>
      </w:r>
      <w:r>
        <w:rPr>
          <w:spacing w:val="-56"/>
        </w:rPr>
        <w:t> </w:t>
      </w:r>
      <w:r>
        <w:rPr>
          <w:rFonts w:ascii="Arial" w:hAnsi="Arial" w:cs="Arial" w:eastAsia="Arial" w:hint="default"/>
        </w:rPr>
        <w:t>32.9</w:t>
      </w:r>
      <w:r>
        <w:rPr>
          <w:rFonts w:ascii="Arial" w:hAnsi="Arial" w:cs="Arial" w:eastAsia="Arial" w:hint="default"/>
          <w:spacing w:val="-7"/>
        </w:rPr>
        <w:t> </w:t>
      </w:r>
      <w:r>
        <w:rPr/>
        <w:t>万个，除</w:t>
      </w:r>
      <w:r>
        <w:rPr>
          <w:w w:val="99"/>
        </w:rPr>
        <w:t> </w:t>
      </w:r>
      <w:r>
        <w:rPr>
          <w:spacing w:val="-5"/>
        </w:rPr>
        <w:t>西部部分地区外，</w:t>
      </w:r>
      <w:r>
        <w:rPr>
          <w:rFonts w:ascii="Arial" w:hAnsi="Arial" w:cs="Arial" w:eastAsia="Arial" w:hint="default"/>
          <w:spacing w:val="-5"/>
        </w:rPr>
        <w:t>GSM </w:t>
      </w:r>
      <w:r>
        <w:rPr/>
        <w:t>网络基本覆盖了所有乡镇，东中部行政村覆盖率达到</w:t>
      </w:r>
      <w:r>
        <w:rPr>
          <w:spacing w:val="-99"/>
        </w:rPr>
        <w:t> </w:t>
      </w:r>
      <w:r>
        <w:rPr>
          <w:rFonts w:ascii="Arial" w:hAnsi="Arial" w:cs="Arial" w:eastAsia="Arial" w:hint="default"/>
          <w:spacing w:val="-6"/>
        </w:rPr>
        <w:t>82%</w:t>
      </w:r>
      <w:r>
        <w:rPr>
          <w:spacing w:val="-6"/>
        </w:rPr>
        <w:t>以上。</w:t>
      </w:r>
      <w:r>
        <w:rPr>
          <w:rFonts w:ascii="Arial" w:hAnsi="Arial" w:cs="Arial" w:eastAsia="Arial" w:hint="default"/>
          <w:spacing w:val="-6"/>
        </w:rPr>
        <w:t>GSM</w:t>
      </w:r>
      <w:r>
        <w:rPr>
          <w:rFonts w:ascii="Arial" w:hAnsi="Arial" w:cs="Arial" w:eastAsia="Arial" w:hint="default"/>
          <w:w w:val="99"/>
        </w:rPr>
        <w:t> </w:t>
      </w:r>
      <w:r>
        <w:rPr/>
        <w:t>网络系统接通率由年初的</w:t>
      </w:r>
      <w:r>
        <w:rPr>
          <w:spacing w:val="-57"/>
        </w:rPr>
        <w:t> </w:t>
      </w:r>
      <w:r>
        <w:rPr>
          <w:rFonts w:ascii="Arial" w:hAnsi="Arial" w:cs="Arial" w:eastAsia="Arial" w:hint="default"/>
        </w:rPr>
        <w:t>96.2%</w:t>
      </w:r>
      <w:r>
        <w:rPr/>
        <w:t>提高到</w:t>
      </w:r>
      <w:r>
        <w:rPr>
          <w:spacing w:val="-57"/>
        </w:rPr>
        <w:t> </w:t>
      </w:r>
      <w:r>
        <w:rPr>
          <w:rFonts w:ascii="Arial" w:hAnsi="Arial" w:cs="Arial" w:eastAsia="Arial" w:hint="default"/>
        </w:rPr>
        <w:t>12</w:t>
      </w:r>
      <w:r>
        <w:rPr>
          <w:rFonts w:ascii="Arial" w:hAnsi="Arial" w:cs="Arial" w:eastAsia="Arial" w:hint="default"/>
          <w:spacing w:val="-8"/>
        </w:rPr>
        <w:t> </w:t>
      </w:r>
      <w:r>
        <w:rPr/>
        <w:t>月的</w:t>
      </w:r>
      <w:r>
        <w:rPr>
          <w:spacing w:val="-57"/>
        </w:rPr>
        <w:t> </w:t>
      </w:r>
      <w:r>
        <w:rPr>
          <w:rFonts w:ascii="Arial" w:hAnsi="Arial" w:cs="Arial" w:eastAsia="Arial" w:hint="default"/>
        </w:rPr>
        <w:t>97.6%</w:t>
      </w:r>
      <w:r>
        <w:rPr/>
        <w:t>。</w:t>
      </w:r>
    </w:p>
    <w:p>
      <w:pPr>
        <w:spacing w:line="240" w:lineRule="auto" w:before="4"/>
        <w:rPr>
          <w:rFonts w:ascii="宋体" w:hAnsi="宋体" w:cs="宋体" w:eastAsia="宋体" w:hint="default"/>
          <w:sz w:val="19"/>
          <w:szCs w:val="19"/>
        </w:rPr>
      </w:pPr>
    </w:p>
    <w:p>
      <w:pPr>
        <w:pStyle w:val="BodyText"/>
        <w:spacing w:line="225" w:lineRule="auto"/>
        <w:ind w:left="555" w:right="83" w:firstLine="3"/>
        <w:jc w:val="left"/>
      </w:pPr>
      <w:r>
        <w:rPr/>
        <w:t>公司加快光纤接入网建设，全年新增宽带接入端口</w:t>
      </w:r>
      <w:r>
        <w:rPr>
          <w:spacing w:val="-56"/>
        </w:rPr>
        <w:t> </w:t>
      </w:r>
      <w:r>
        <w:rPr>
          <w:rFonts w:ascii="Arial" w:hAnsi="Arial" w:cs="Arial" w:eastAsia="Arial" w:hint="default"/>
        </w:rPr>
        <w:t>1,493</w:t>
      </w:r>
      <w:r>
        <w:rPr>
          <w:rFonts w:ascii="Arial" w:hAnsi="Arial" w:cs="Arial" w:eastAsia="Arial" w:hint="default"/>
          <w:spacing w:val="-8"/>
        </w:rPr>
        <w:t> </w:t>
      </w:r>
      <w:r>
        <w:rPr/>
        <w:t>万个，达到</w:t>
      </w:r>
      <w:r>
        <w:rPr>
          <w:spacing w:val="-56"/>
        </w:rPr>
        <w:t> </w:t>
      </w:r>
      <w:r>
        <w:rPr>
          <w:rFonts w:ascii="Arial" w:hAnsi="Arial" w:cs="Arial" w:eastAsia="Arial" w:hint="default"/>
        </w:rPr>
        <w:t>6,583</w:t>
      </w:r>
      <w:r>
        <w:rPr>
          <w:rFonts w:ascii="Arial" w:hAnsi="Arial" w:cs="Arial" w:eastAsia="Arial" w:hint="default"/>
          <w:spacing w:val="-8"/>
        </w:rPr>
        <w:t> </w:t>
      </w:r>
      <w:r>
        <w:rPr/>
        <w:t>万个。继续提升</w:t>
      </w:r>
      <w:r>
        <w:rPr>
          <w:w w:val="99"/>
        </w:rPr>
        <w:t> </w:t>
      </w:r>
      <w:r>
        <w:rPr/>
        <w:t>骨干网络能力，全年新增</w:t>
      </w:r>
      <w:r>
        <w:rPr>
          <w:spacing w:val="-56"/>
        </w:rPr>
        <w:t> </w:t>
      </w:r>
      <w:r>
        <w:rPr>
          <w:rFonts w:ascii="Arial" w:hAnsi="Arial" w:cs="Arial" w:eastAsia="Arial" w:hint="default"/>
        </w:rPr>
        <w:t>China169</w:t>
      </w:r>
      <w:r>
        <w:rPr>
          <w:rFonts w:ascii="Arial" w:hAnsi="Arial" w:cs="Arial" w:eastAsia="Arial" w:hint="default"/>
          <w:spacing w:val="-7"/>
        </w:rPr>
        <w:t> </w:t>
      </w:r>
      <w:r>
        <w:rPr/>
        <w:t>骨干网出省带宽</w:t>
      </w:r>
      <w:r>
        <w:rPr>
          <w:spacing w:val="-56"/>
        </w:rPr>
        <w:t> </w:t>
      </w:r>
      <w:r>
        <w:rPr>
          <w:rFonts w:ascii="Arial" w:hAnsi="Arial" w:cs="Arial" w:eastAsia="Arial" w:hint="default"/>
        </w:rPr>
        <w:t>7,600G</w:t>
      </w:r>
      <w:r>
        <w:rPr/>
        <w:t>，达到</w:t>
      </w:r>
      <w:r>
        <w:rPr>
          <w:spacing w:val="-56"/>
        </w:rPr>
        <w:t> </w:t>
      </w:r>
      <w:r>
        <w:rPr>
          <w:rFonts w:ascii="Arial" w:hAnsi="Arial" w:cs="Arial" w:eastAsia="Arial" w:hint="default"/>
        </w:rPr>
        <w:t>14,000G</w:t>
      </w:r>
      <w:r>
        <w:rPr/>
        <w:t>。新增省际</w:t>
      </w:r>
      <w:r>
        <w:rPr>
          <w:w w:val="99"/>
        </w:rPr>
        <w:t> </w:t>
      </w:r>
      <w:r>
        <w:rPr>
          <w:rFonts w:ascii="Arial" w:hAnsi="Arial" w:cs="Arial" w:eastAsia="Arial" w:hint="default"/>
        </w:rPr>
        <w:t>40GWDM</w:t>
      </w:r>
      <w:r>
        <w:rPr>
          <w:rFonts w:ascii="Arial" w:hAnsi="Arial" w:cs="Arial" w:eastAsia="Arial" w:hint="default"/>
          <w:spacing w:val="-8"/>
        </w:rPr>
        <w:t> </w:t>
      </w:r>
      <w:r>
        <w:rPr/>
        <w:t>容量</w:t>
      </w:r>
      <w:r>
        <w:rPr>
          <w:spacing w:val="-57"/>
        </w:rPr>
        <w:t> </w:t>
      </w:r>
      <w:r>
        <w:rPr>
          <w:rFonts w:ascii="Arial" w:hAnsi="Arial" w:cs="Arial" w:eastAsia="Arial" w:hint="default"/>
        </w:rPr>
        <w:t>12</w:t>
      </w:r>
      <w:r>
        <w:rPr>
          <w:rFonts w:ascii="Arial" w:hAnsi="Arial" w:cs="Arial" w:eastAsia="Arial" w:hint="default"/>
          <w:spacing w:val="-8"/>
        </w:rPr>
        <w:t> </w:t>
      </w:r>
      <w:r>
        <w:rPr/>
        <w:t>万波道公里，达到</w:t>
      </w:r>
      <w:r>
        <w:rPr>
          <w:spacing w:val="-57"/>
        </w:rPr>
        <w:t> </w:t>
      </w:r>
      <w:r>
        <w:rPr>
          <w:rFonts w:ascii="Arial" w:hAnsi="Arial" w:cs="Arial" w:eastAsia="Arial" w:hint="default"/>
        </w:rPr>
        <w:t>13</w:t>
      </w:r>
      <w:r>
        <w:rPr>
          <w:rFonts w:ascii="Arial" w:hAnsi="Arial" w:cs="Arial" w:eastAsia="Arial" w:hint="default"/>
          <w:spacing w:val="-8"/>
        </w:rPr>
        <w:t> </w:t>
      </w:r>
      <w:r>
        <w:rPr/>
        <w:t>万波道公里。省际</w:t>
      </w:r>
      <w:r>
        <w:rPr>
          <w:spacing w:val="-57"/>
        </w:rPr>
        <w:t> </w:t>
      </w:r>
      <w:r>
        <w:rPr>
          <w:rFonts w:ascii="Arial" w:hAnsi="Arial" w:cs="Arial" w:eastAsia="Arial" w:hint="default"/>
        </w:rPr>
        <w:t>10G</w:t>
      </w:r>
      <w:r>
        <w:rPr>
          <w:rFonts w:ascii="Arial" w:hAnsi="Arial" w:cs="Arial" w:eastAsia="Arial" w:hint="default"/>
          <w:spacing w:val="-2"/>
        </w:rPr>
        <w:t> </w:t>
      </w:r>
      <w:r>
        <w:rPr>
          <w:rFonts w:ascii="Arial" w:hAnsi="Arial" w:cs="Arial" w:eastAsia="Arial" w:hint="default"/>
        </w:rPr>
        <w:t>WDM</w:t>
      </w:r>
      <w:r>
        <w:rPr>
          <w:rFonts w:ascii="Arial" w:hAnsi="Arial" w:cs="Arial" w:eastAsia="Arial" w:hint="default"/>
          <w:spacing w:val="-9"/>
        </w:rPr>
        <w:t> </w:t>
      </w:r>
      <w:r>
        <w:rPr/>
        <w:t>容量新增</w:t>
      </w:r>
      <w:r>
        <w:rPr>
          <w:spacing w:val="-57"/>
        </w:rPr>
        <w:t> </w:t>
      </w:r>
      <w:r>
        <w:rPr>
          <w:rFonts w:ascii="Arial" w:hAnsi="Arial" w:cs="Arial" w:eastAsia="Arial" w:hint="default"/>
        </w:rPr>
        <w:t>134</w:t>
      </w:r>
      <w:r>
        <w:rPr>
          <w:rFonts w:ascii="Arial" w:hAnsi="Arial" w:cs="Arial" w:eastAsia="Arial" w:hint="default"/>
          <w:spacing w:val="-8"/>
        </w:rPr>
        <w:t> </w:t>
      </w:r>
      <w:r>
        <w:rPr/>
        <w:t>万波道</w:t>
      </w:r>
      <w:r>
        <w:rPr>
          <w:w w:val="99"/>
        </w:rPr>
        <w:t> </w:t>
      </w:r>
      <w:r>
        <w:rPr/>
        <w:t>公里，达到</w:t>
      </w:r>
      <w:r>
        <w:rPr>
          <w:spacing w:val="-57"/>
        </w:rPr>
        <w:t> </w:t>
      </w:r>
      <w:r>
        <w:rPr>
          <w:rFonts w:ascii="Arial" w:hAnsi="Arial" w:cs="Arial" w:eastAsia="Arial" w:hint="default"/>
        </w:rPr>
        <w:t>498</w:t>
      </w:r>
      <w:r>
        <w:rPr>
          <w:rFonts w:ascii="Arial" w:hAnsi="Arial" w:cs="Arial" w:eastAsia="Arial" w:hint="default"/>
          <w:spacing w:val="-9"/>
        </w:rPr>
        <w:t> </w:t>
      </w:r>
      <w:r>
        <w:rPr/>
        <w:t>万波道公里。</w:t>
      </w:r>
    </w:p>
    <w:p>
      <w:pPr>
        <w:spacing w:line="240" w:lineRule="auto" w:before="3"/>
        <w:rPr>
          <w:rFonts w:ascii="宋体" w:hAnsi="宋体" w:cs="宋体" w:eastAsia="宋体" w:hint="default"/>
          <w:sz w:val="20"/>
          <w:szCs w:val="20"/>
        </w:rPr>
      </w:pPr>
    </w:p>
    <w:p>
      <w:pPr>
        <w:pStyle w:val="BodyText"/>
        <w:spacing w:line="286" w:lineRule="exact"/>
        <w:ind w:left="555" w:right="222" w:firstLine="3"/>
        <w:jc w:val="both"/>
      </w:pPr>
      <w:r>
        <w:rPr/>
        <w:t>公司努力扩大国际网络覆盖范围，加大国际网络的建设，保障了公司国际业务的拓展。截至</w:t>
      </w:r>
      <w:r>
        <w:rPr>
          <w:w w:val="99"/>
        </w:rPr>
        <w:t> </w:t>
      </w:r>
      <w:r>
        <w:rPr>
          <w:rFonts w:ascii="Arial" w:hAnsi="Arial" w:cs="Arial" w:eastAsia="Arial" w:hint="default"/>
        </w:rPr>
        <w:t>2010</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日，互联网国际出口带宽达到</w:t>
      </w:r>
      <w:r>
        <w:rPr>
          <w:spacing w:val="-57"/>
        </w:rPr>
        <w:t> </w:t>
      </w:r>
      <w:r>
        <w:rPr>
          <w:rFonts w:ascii="Arial" w:hAnsi="Arial" w:cs="Arial" w:eastAsia="Arial" w:hint="default"/>
        </w:rPr>
        <w:t>339G</w:t>
      </w:r>
      <w:r>
        <w:rPr/>
        <w:t>；国际海缆总容量达到</w:t>
      </w:r>
      <w:r>
        <w:rPr>
          <w:spacing w:val="-57"/>
        </w:rPr>
        <w:t> </w:t>
      </w:r>
      <w:r>
        <w:rPr>
          <w:rFonts w:ascii="Arial" w:hAnsi="Arial" w:cs="Arial" w:eastAsia="Arial" w:hint="default"/>
        </w:rPr>
        <w:t>1,539G</w:t>
      </w:r>
      <w:r>
        <w:rPr/>
        <w:t>，国际</w:t>
      </w:r>
      <w:r>
        <w:rPr>
          <w:w w:val="99"/>
        </w:rPr>
        <w:t> </w:t>
      </w:r>
      <w:r>
        <w:rPr/>
        <w:t>陆缆总容量达到</w:t>
      </w:r>
      <w:r>
        <w:rPr>
          <w:spacing w:val="-58"/>
        </w:rPr>
        <w:t> </w:t>
      </w:r>
      <w:r>
        <w:rPr>
          <w:rFonts w:ascii="Arial" w:hAnsi="Arial" w:cs="Arial" w:eastAsia="Arial" w:hint="default"/>
        </w:rPr>
        <w:t>1,893G</w:t>
      </w:r>
      <w:r>
        <w:rPr/>
        <w:t>。</w:t>
      </w:r>
    </w:p>
    <w:p>
      <w:pPr>
        <w:spacing w:line="240" w:lineRule="auto" w:before="1"/>
        <w:rPr>
          <w:rFonts w:ascii="宋体" w:hAnsi="宋体" w:cs="宋体" w:eastAsia="宋体" w:hint="default"/>
          <w:sz w:val="17"/>
          <w:szCs w:val="17"/>
        </w:rPr>
      </w:pPr>
    </w:p>
    <w:p>
      <w:pPr>
        <w:pStyle w:val="Heading5"/>
        <w:spacing w:line="240" w:lineRule="auto"/>
        <w:ind w:right="3387"/>
        <w:jc w:val="left"/>
        <w:rPr>
          <w:b w:val="0"/>
          <w:bCs w:val="0"/>
        </w:rPr>
      </w:pPr>
      <w:r>
        <w:rPr>
          <w:rFonts w:ascii="Arial" w:hAnsi="Arial" w:cs="Arial" w:eastAsia="Arial" w:hint="default"/>
        </w:rPr>
        <w:t>2.4</w:t>
      </w:r>
      <w:r>
        <w:rPr>
          <w:rFonts w:ascii="Arial" w:hAnsi="Arial" w:cs="Arial" w:eastAsia="Arial" w:hint="default"/>
          <w:spacing w:val="-8"/>
        </w:rPr>
        <w:t> </w:t>
      </w:r>
      <w:r>
        <w:rPr/>
        <w:t>市场营销</w:t>
      </w:r>
      <w:r>
        <w:rPr>
          <w:b w:val="0"/>
          <w:bCs w:val="0"/>
        </w:rPr>
      </w:r>
    </w:p>
    <w:p>
      <w:pPr>
        <w:spacing w:line="240" w:lineRule="auto" w:before="13"/>
        <w:rPr>
          <w:rFonts w:ascii="宋体" w:hAnsi="宋体" w:cs="宋体" w:eastAsia="宋体" w:hint="default"/>
          <w:b/>
          <w:bCs/>
          <w:sz w:val="17"/>
          <w:szCs w:val="17"/>
        </w:rPr>
      </w:pPr>
    </w:p>
    <w:p>
      <w:pPr>
        <w:spacing w:before="0"/>
        <w:ind w:left="561" w:right="3387" w:firstLine="0"/>
        <w:jc w:val="left"/>
        <w:rPr>
          <w:rFonts w:ascii="宋体" w:hAnsi="宋体" w:cs="宋体" w:eastAsia="宋体" w:hint="default"/>
          <w:sz w:val="22"/>
          <w:szCs w:val="22"/>
        </w:rPr>
      </w:pPr>
      <w:r>
        <w:rPr>
          <w:rFonts w:ascii="宋体" w:hAnsi="宋体" w:cs="宋体" w:eastAsia="宋体" w:hint="default"/>
          <w:b/>
          <w:bCs/>
          <w:sz w:val="22"/>
          <w:szCs w:val="22"/>
        </w:rPr>
        <w:t>品牌策略</w:t>
      </w:r>
      <w:r>
        <w:rPr>
          <w:rFonts w:ascii="宋体" w:hAnsi="宋体" w:cs="宋体" w:eastAsia="宋体" w:hint="default"/>
          <w:sz w:val="22"/>
          <w:szCs w:val="22"/>
        </w:rPr>
      </w:r>
    </w:p>
    <w:p>
      <w:pPr>
        <w:spacing w:line="240" w:lineRule="auto" w:before="3"/>
        <w:rPr>
          <w:rFonts w:ascii="宋体" w:hAnsi="宋体" w:cs="宋体" w:eastAsia="宋体" w:hint="default"/>
          <w:b/>
          <w:bCs/>
          <w:sz w:val="21"/>
          <w:szCs w:val="21"/>
        </w:rPr>
      </w:pPr>
    </w:p>
    <w:p>
      <w:pPr>
        <w:pStyle w:val="BodyText"/>
        <w:spacing w:line="286" w:lineRule="exact"/>
        <w:ind w:left="561" w:right="220" w:firstLine="3"/>
        <w:jc w:val="both"/>
      </w:pPr>
      <w:r>
        <w:rPr>
          <w:rFonts w:ascii="Arial" w:hAnsi="Arial" w:cs="Arial" w:eastAsia="Arial" w:hint="default"/>
        </w:rPr>
        <w:t>2010</w:t>
      </w:r>
      <w:r>
        <w:rPr>
          <w:rFonts w:ascii="Arial" w:hAnsi="Arial" w:cs="Arial" w:eastAsia="Arial" w:hint="default"/>
          <w:spacing w:val="-8"/>
        </w:rPr>
        <w:t> </w:t>
      </w:r>
      <w:r>
        <w:rPr/>
        <w:t>年，公司深入贯彻全业务品牌战略，逐步推进品牌经营。借力</w:t>
      </w:r>
      <w:r>
        <w:rPr>
          <w:spacing w:val="-56"/>
        </w:rPr>
        <w:t> </w:t>
      </w:r>
      <w:r>
        <w:rPr>
          <w:rFonts w:ascii="Arial" w:hAnsi="Arial" w:cs="Arial" w:eastAsia="Arial" w:hint="default"/>
        </w:rPr>
        <w:t>3G</w:t>
      </w:r>
      <w:r>
        <w:rPr>
          <w:rFonts w:ascii="Arial" w:hAnsi="Arial" w:cs="Arial" w:eastAsia="Arial" w:hint="default"/>
          <w:spacing w:val="-9"/>
        </w:rPr>
        <w:t> </w:t>
      </w:r>
      <w:r>
        <w:rPr/>
        <w:t>新业务推出、</w:t>
      </w:r>
      <w:r>
        <w:rPr>
          <w:rFonts w:ascii="Arial" w:hAnsi="Arial" w:cs="Arial" w:eastAsia="Arial" w:hint="default"/>
        </w:rPr>
        <w:t>3G</w:t>
      </w:r>
      <w:r>
        <w:rPr>
          <w:rFonts w:ascii="Arial" w:hAnsi="Arial" w:cs="Arial" w:eastAsia="Arial" w:hint="default"/>
          <w:spacing w:val="-9"/>
        </w:rPr>
        <w:t> </w:t>
      </w:r>
      <w:r>
        <w:rPr/>
        <w:t>资</w:t>
      </w:r>
      <w:r>
        <w:rPr>
          <w:w w:val="99"/>
        </w:rPr>
        <w:t> </w:t>
      </w:r>
      <w:r>
        <w:rPr/>
        <w:t>费优化、系列客户活动的推广等，“沃”品牌知名度不断提升。“创新”的企业形象逐步得</w:t>
      </w:r>
      <w:r>
        <w:rPr>
          <w:w w:val="99"/>
        </w:rPr>
        <w:t> </w:t>
      </w:r>
      <w:r>
        <w:rPr/>
        <w:t>到认同。</w:t>
      </w:r>
    </w:p>
    <w:p>
      <w:pPr>
        <w:spacing w:line="240" w:lineRule="auto" w:before="2"/>
        <w:rPr>
          <w:rFonts w:ascii="宋体" w:hAnsi="宋体" w:cs="宋体" w:eastAsia="宋体" w:hint="default"/>
          <w:sz w:val="17"/>
          <w:szCs w:val="17"/>
        </w:rPr>
      </w:pPr>
    </w:p>
    <w:p>
      <w:pPr>
        <w:pStyle w:val="Heading5"/>
        <w:spacing w:line="240" w:lineRule="auto"/>
        <w:ind w:left="561" w:right="3387"/>
        <w:jc w:val="left"/>
        <w:rPr>
          <w:b w:val="0"/>
          <w:bCs w:val="0"/>
        </w:rPr>
      </w:pPr>
      <w:r>
        <w:rPr/>
        <w:t>营销策略</w:t>
      </w:r>
      <w:r>
        <w:rPr>
          <w:b w:val="0"/>
          <w:bCs w:val="0"/>
        </w:rPr>
      </w:r>
    </w:p>
    <w:p>
      <w:pPr>
        <w:spacing w:line="240" w:lineRule="auto" w:before="11"/>
        <w:rPr>
          <w:rFonts w:ascii="宋体" w:hAnsi="宋体" w:cs="宋体" w:eastAsia="宋体" w:hint="default"/>
          <w:b/>
          <w:bCs/>
          <w:sz w:val="19"/>
          <w:szCs w:val="19"/>
        </w:rPr>
      </w:pPr>
    </w:p>
    <w:p>
      <w:pPr>
        <w:pStyle w:val="BodyText"/>
        <w:spacing w:line="230" w:lineRule="auto"/>
        <w:ind w:left="561" w:right="135" w:firstLine="3"/>
        <w:jc w:val="left"/>
      </w:pPr>
      <w:r>
        <w:rPr>
          <w:rFonts w:ascii="Arial" w:hAnsi="Arial" w:cs="Arial" w:eastAsia="Arial" w:hint="default"/>
        </w:rPr>
        <w:t>2010</w:t>
      </w:r>
      <w:r>
        <w:rPr>
          <w:rFonts w:ascii="Arial" w:hAnsi="Arial" w:cs="Arial" w:eastAsia="Arial" w:hint="default"/>
          <w:spacing w:val="-7"/>
        </w:rPr>
        <w:t> </w:t>
      </w:r>
      <w:r>
        <w:rPr/>
        <w:t>年，公司移动业务坚持</w:t>
      </w:r>
      <w:r>
        <w:rPr>
          <w:spacing w:val="-56"/>
        </w:rPr>
        <w:t> </w:t>
      </w:r>
      <w:r>
        <w:rPr>
          <w:rFonts w:ascii="Arial" w:hAnsi="Arial" w:cs="Arial" w:eastAsia="Arial" w:hint="default"/>
        </w:rPr>
        <w:t>GSM/3G</w:t>
      </w:r>
      <w:r>
        <w:rPr>
          <w:rFonts w:ascii="Arial" w:hAnsi="Arial" w:cs="Arial" w:eastAsia="Arial" w:hint="default"/>
          <w:spacing w:val="-8"/>
        </w:rPr>
        <w:t> </w:t>
      </w:r>
      <w:r>
        <w:rPr/>
        <w:t>区隔化定位、差异化运营，规模发展</w:t>
      </w:r>
      <w:r>
        <w:rPr>
          <w:spacing w:val="-56"/>
        </w:rPr>
        <w:t> </w:t>
      </w:r>
      <w:r>
        <w:rPr>
          <w:rFonts w:ascii="Arial" w:hAnsi="Arial" w:cs="Arial" w:eastAsia="Arial" w:hint="default"/>
        </w:rPr>
        <w:t>3G</w:t>
      </w:r>
      <w:r>
        <w:rPr/>
        <w:t>，稳健发展</w:t>
      </w:r>
      <w:r>
        <w:rPr>
          <w:w w:val="99"/>
        </w:rPr>
        <w:t> </w:t>
      </w:r>
      <w:r>
        <w:rPr>
          <w:rFonts w:ascii="Arial" w:hAnsi="Arial" w:cs="Arial" w:eastAsia="Arial" w:hint="default"/>
        </w:rPr>
        <w:t>GSM</w:t>
      </w:r>
      <w:r>
        <w:rPr/>
        <w:t>，实现移动业务协调发展。在</w:t>
      </w:r>
      <w:r>
        <w:rPr>
          <w:spacing w:val="-65"/>
        </w:rPr>
        <w:t> </w:t>
      </w:r>
      <w:r>
        <w:rPr>
          <w:rFonts w:ascii="Arial" w:hAnsi="Arial" w:cs="Arial" w:eastAsia="Arial" w:hint="default"/>
        </w:rPr>
        <w:t>3G</w:t>
      </w:r>
      <w:r>
        <w:rPr>
          <w:rFonts w:ascii="Arial" w:hAnsi="Arial" w:cs="Arial" w:eastAsia="Arial" w:hint="default"/>
          <w:spacing w:val="-18"/>
        </w:rPr>
        <w:t> </w:t>
      </w:r>
      <w:r>
        <w:rPr/>
        <w:t>业务发展上，充分利用</w:t>
      </w:r>
      <w:r>
        <w:rPr>
          <w:spacing w:val="-66"/>
        </w:rPr>
        <w:t> </w:t>
      </w:r>
      <w:r>
        <w:rPr>
          <w:rFonts w:ascii="Arial" w:hAnsi="Arial" w:cs="Arial" w:eastAsia="Arial" w:hint="default"/>
        </w:rPr>
        <w:t>WCDMA</w:t>
      </w:r>
      <w:r>
        <w:rPr>
          <w:rFonts w:ascii="Arial" w:hAnsi="Arial" w:cs="Arial" w:eastAsia="Arial" w:hint="default"/>
          <w:spacing w:val="-17"/>
        </w:rPr>
        <w:t> </w:t>
      </w:r>
      <w:r>
        <w:rPr/>
        <w:t>产业链优势，通过明</w:t>
      </w:r>
      <w:r>
        <w:rPr>
          <w:w w:val="99"/>
        </w:rPr>
        <w:t> </w:t>
      </w:r>
      <w:r>
        <w:rPr>
          <w:spacing w:val="-3"/>
        </w:rPr>
        <w:t>星终端、创新资费、卓越移动互联网业务体验等扩大</w:t>
      </w:r>
      <w:r>
        <w:rPr>
          <w:spacing w:val="-46"/>
        </w:rPr>
        <w:t> </w:t>
      </w:r>
      <w:r>
        <w:rPr>
          <w:rFonts w:ascii="Arial" w:hAnsi="Arial" w:cs="Arial" w:eastAsia="Arial" w:hint="default"/>
        </w:rPr>
        <w:t>3G</w:t>
      </w:r>
      <w:r>
        <w:rPr>
          <w:rFonts w:ascii="Arial" w:hAnsi="Arial" w:cs="Arial" w:eastAsia="Arial" w:hint="default"/>
          <w:spacing w:val="2"/>
        </w:rPr>
        <w:t> </w:t>
      </w:r>
      <w:r>
        <w:rPr>
          <w:spacing w:val="-4"/>
        </w:rPr>
        <w:t>影响力，实现用户规模化发展。通过</w:t>
      </w:r>
      <w:r>
        <w:rPr>
          <w:w w:val="99"/>
        </w:rPr>
        <w:t> </w:t>
      </w:r>
      <w:r>
        <w:rPr/>
        <w:t>大力发展宽带业务提升公司固网价值，面向三网融合，加快宽带接入覆盖与能力建设，强化</w:t>
      </w:r>
      <w:r>
        <w:rPr>
          <w:w w:val="99"/>
        </w:rPr>
        <w:t> </w:t>
      </w:r>
      <w:r>
        <w:rPr/>
        <w:t>北方主导地位，加快南方发展速度；结合沃家庭，选择性规模发展高清视频、家庭安防、可</w:t>
      </w:r>
      <w:r>
        <w:rPr>
          <w:w w:val="99"/>
        </w:rPr>
        <w:t> </w:t>
      </w:r>
      <w:r>
        <w:rPr/>
        <w:t>视电话等宽带增值应用。</w:t>
      </w:r>
    </w:p>
    <w:p>
      <w:pPr>
        <w:spacing w:after="0" w:line="230" w:lineRule="auto"/>
        <w:jc w:val="left"/>
        <w:sectPr>
          <w:pgSz w:w="11910" w:h="16840"/>
          <w:pgMar w:header="1079" w:footer="752" w:top="1320" w:bottom="940" w:left="1440" w:right="880"/>
        </w:sectPr>
      </w:pPr>
    </w:p>
    <w:p>
      <w:pPr>
        <w:spacing w:line="240" w:lineRule="auto" w:before="6"/>
        <w:rPr>
          <w:rFonts w:ascii="宋体" w:hAnsi="宋体" w:cs="宋体" w:eastAsia="宋体" w:hint="default"/>
          <w:sz w:val="19"/>
          <w:szCs w:val="19"/>
        </w:rPr>
      </w:pPr>
    </w:p>
    <w:p>
      <w:pPr>
        <w:pStyle w:val="BodyText"/>
        <w:spacing w:line="284" w:lineRule="exact" w:before="61"/>
        <w:ind w:left="561" w:right="215" w:firstLine="3"/>
        <w:jc w:val="left"/>
      </w:pPr>
      <w:r>
        <w:rPr>
          <w:rFonts w:ascii="Arial" w:hAnsi="Arial" w:cs="Arial" w:eastAsia="Arial" w:hint="default"/>
        </w:rPr>
        <w:t>2010</w:t>
      </w:r>
      <w:r>
        <w:rPr>
          <w:rFonts w:ascii="Arial" w:hAnsi="Arial" w:cs="Arial" w:eastAsia="Arial" w:hint="default"/>
          <w:spacing w:val="-7"/>
        </w:rPr>
        <w:t> </w:t>
      </w:r>
      <w:r>
        <w:rPr/>
        <w:t>年，公司全面开放终端产业链合作，丰富终端产品体系，满足</w:t>
      </w:r>
      <w:r>
        <w:rPr>
          <w:spacing w:val="-55"/>
        </w:rPr>
        <w:t> </w:t>
      </w:r>
      <w:r>
        <w:rPr>
          <w:rFonts w:ascii="Arial" w:hAnsi="Arial" w:cs="Arial" w:eastAsia="Arial" w:hint="default"/>
        </w:rPr>
        <w:t>3G</w:t>
      </w:r>
      <w:r>
        <w:rPr>
          <w:rFonts w:ascii="Arial" w:hAnsi="Arial" w:cs="Arial" w:eastAsia="Arial" w:hint="default"/>
          <w:spacing w:val="-8"/>
        </w:rPr>
        <w:t> </w:t>
      </w:r>
      <w:r>
        <w:rPr/>
        <w:t>用户对高中低各价位</w:t>
      </w:r>
      <w:r>
        <w:rPr>
          <w:w w:val="99"/>
        </w:rPr>
        <w:t> </w:t>
      </w:r>
      <w:r>
        <w:rPr/>
        <w:t>段终端产品的需求。全年定制</w:t>
      </w:r>
      <w:r>
        <w:rPr>
          <w:spacing w:val="-57"/>
        </w:rPr>
        <w:t> </w:t>
      </w:r>
      <w:r>
        <w:rPr>
          <w:rFonts w:ascii="Arial" w:hAnsi="Arial" w:cs="Arial" w:eastAsia="Arial" w:hint="default"/>
        </w:rPr>
        <w:t>3G</w:t>
      </w:r>
      <w:r>
        <w:rPr>
          <w:rFonts w:ascii="Arial" w:hAnsi="Arial" w:cs="Arial" w:eastAsia="Arial" w:hint="default"/>
          <w:spacing w:val="-8"/>
        </w:rPr>
        <w:t> </w:t>
      </w:r>
      <w:r>
        <w:rPr/>
        <w:t>终端过百款，其中智能终端</w:t>
      </w:r>
      <w:r>
        <w:rPr>
          <w:spacing w:val="-57"/>
        </w:rPr>
        <w:t> </w:t>
      </w:r>
      <w:r>
        <w:rPr>
          <w:rFonts w:ascii="Arial" w:hAnsi="Arial" w:cs="Arial" w:eastAsia="Arial" w:hint="default"/>
        </w:rPr>
        <w:t>50</w:t>
      </w:r>
      <w:r>
        <w:rPr>
          <w:rFonts w:ascii="Arial" w:hAnsi="Arial" w:cs="Arial" w:eastAsia="Arial" w:hint="default"/>
          <w:spacing w:val="-8"/>
        </w:rPr>
        <w:t> </w:t>
      </w:r>
      <w:r>
        <w:rPr/>
        <w:t>余款。</w:t>
      </w:r>
    </w:p>
    <w:p>
      <w:pPr>
        <w:spacing w:line="240" w:lineRule="auto" w:before="5"/>
        <w:rPr>
          <w:rFonts w:ascii="宋体" w:hAnsi="宋体" w:cs="宋体" w:eastAsia="宋体" w:hint="default"/>
          <w:sz w:val="18"/>
          <w:szCs w:val="18"/>
        </w:rPr>
      </w:pPr>
    </w:p>
    <w:p>
      <w:pPr>
        <w:pStyle w:val="BodyText"/>
        <w:spacing w:line="225" w:lineRule="auto"/>
        <w:ind w:left="561" w:right="225" w:firstLine="3"/>
        <w:jc w:val="both"/>
      </w:pPr>
      <w:r>
        <w:rPr>
          <w:rFonts w:ascii="Arial" w:hAnsi="Arial" w:cs="Arial" w:eastAsia="Arial" w:hint="default"/>
        </w:rPr>
        <w:t>2010</w:t>
      </w:r>
      <w:r>
        <w:rPr>
          <w:rFonts w:ascii="Arial" w:hAnsi="Arial" w:cs="Arial" w:eastAsia="Arial" w:hint="default"/>
          <w:spacing w:val="-37"/>
        </w:rPr>
        <w:t> </w:t>
      </w:r>
      <w:r>
        <w:rPr/>
        <w:t>年，公司按照补贴成本与收入相匹配的原则，积极实施补贴政策，充分发挥终端补贴和</w:t>
      </w:r>
      <w:r>
        <w:rPr>
          <w:w w:val="99"/>
        </w:rPr>
        <w:t> </w:t>
      </w:r>
      <w:r>
        <w:rPr/>
        <w:t>话费补贴两种模式的优势，着力发展合约计划。补贴成本的投入快速拉动了</w:t>
      </w:r>
      <w:r>
        <w:rPr>
          <w:spacing w:val="-89"/>
        </w:rPr>
        <w:t> </w:t>
      </w:r>
      <w:r>
        <w:rPr>
          <w:rFonts w:ascii="Arial" w:hAnsi="Arial" w:cs="Arial" w:eastAsia="Arial" w:hint="default"/>
        </w:rPr>
        <w:t>3G</w:t>
      </w:r>
      <w:r>
        <w:rPr>
          <w:rFonts w:ascii="Arial" w:hAnsi="Arial" w:cs="Arial" w:eastAsia="Arial" w:hint="default"/>
          <w:spacing w:val="-41"/>
        </w:rPr>
        <w:t> </w:t>
      </w:r>
      <w:r>
        <w:rPr>
          <w:spacing w:val="-6"/>
        </w:rPr>
        <w:t>用户发展，提</w:t>
      </w:r>
      <w:r>
        <w:rPr>
          <w:w w:val="99"/>
        </w:rPr>
        <w:t> </w:t>
      </w:r>
      <w:r>
        <w:rPr/>
        <w:t>升了用户质量，延长了用户在网时长，对</w:t>
      </w:r>
      <w:r>
        <w:rPr>
          <w:spacing w:val="-57"/>
        </w:rPr>
        <w:t> </w:t>
      </w:r>
      <w:r>
        <w:rPr>
          <w:rFonts w:ascii="Arial" w:hAnsi="Arial" w:cs="Arial" w:eastAsia="Arial" w:hint="default"/>
        </w:rPr>
        <w:t>3G</w:t>
      </w:r>
      <w:r>
        <w:rPr>
          <w:rFonts w:ascii="Arial" w:hAnsi="Arial" w:cs="Arial" w:eastAsia="Arial" w:hint="default"/>
          <w:spacing w:val="-8"/>
        </w:rPr>
        <w:t> </w:t>
      </w:r>
      <w:r>
        <w:rPr/>
        <w:t>收入贡献显著。</w:t>
      </w:r>
    </w:p>
    <w:p>
      <w:pPr>
        <w:spacing w:line="240" w:lineRule="auto" w:before="3"/>
        <w:rPr>
          <w:rFonts w:ascii="宋体" w:hAnsi="宋体" w:cs="宋体" w:eastAsia="宋体" w:hint="default"/>
          <w:sz w:val="18"/>
          <w:szCs w:val="18"/>
        </w:rPr>
      </w:pPr>
    </w:p>
    <w:p>
      <w:pPr>
        <w:pStyle w:val="BodyText"/>
        <w:spacing w:line="295" w:lineRule="exact"/>
        <w:ind w:left="564" w:right="101"/>
        <w:jc w:val="left"/>
      </w:pPr>
      <w:r>
        <w:rPr>
          <w:rFonts w:ascii="Arial" w:hAnsi="Arial" w:cs="Arial" w:eastAsia="Arial" w:hint="default"/>
          <w:w w:val="95"/>
        </w:rPr>
        <w:t>2010      </w:t>
      </w:r>
      <w:r>
        <w:rPr>
          <w:rFonts w:ascii="Arial" w:hAnsi="Arial" w:cs="Arial" w:eastAsia="Arial" w:hint="default"/>
          <w:spacing w:val="52"/>
          <w:w w:val="95"/>
        </w:rPr>
        <w:t> </w:t>
      </w:r>
      <w:r>
        <w:rPr>
          <w:w w:val="95"/>
        </w:rPr>
        <w:t>年，公司抓住政府、企业信息化组网需求快速增长的机遇，聚焦汽车、航空、保险、证</w:t>
      </w:r>
      <w:r>
        <w:rPr/>
      </w:r>
    </w:p>
    <w:p>
      <w:pPr>
        <w:pStyle w:val="BodyText"/>
        <w:spacing w:line="225" w:lineRule="auto" w:before="6"/>
        <w:ind w:left="561" w:right="108"/>
        <w:jc w:val="left"/>
      </w:pPr>
      <w:r>
        <w:rPr/>
        <w:t>券等重点行业推出移动</w:t>
      </w:r>
      <w:r>
        <w:rPr>
          <w:spacing w:val="-60"/>
        </w:rPr>
        <w:t> </w:t>
      </w:r>
      <w:r>
        <w:rPr>
          <w:rFonts w:ascii="Arial" w:hAnsi="Arial" w:cs="Arial" w:eastAsia="Arial" w:hint="default"/>
          <w:spacing w:val="-3"/>
        </w:rPr>
        <w:t>OA</w:t>
      </w:r>
      <w:r>
        <w:rPr>
          <w:spacing w:val="-3"/>
        </w:rPr>
        <w:t>、智能公交等</w:t>
      </w:r>
      <w:r>
        <w:rPr>
          <w:spacing w:val="-61"/>
        </w:rPr>
        <w:t> </w:t>
      </w:r>
      <w:r>
        <w:rPr>
          <w:rFonts w:ascii="Arial" w:hAnsi="Arial" w:cs="Arial" w:eastAsia="Arial" w:hint="default"/>
        </w:rPr>
        <w:t>22</w:t>
      </w:r>
      <w:r>
        <w:rPr>
          <w:rFonts w:ascii="Arial" w:hAnsi="Arial" w:cs="Arial" w:eastAsia="Arial" w:hint="default"/>
          <w:spacing w:val="-12"/>
        </w:rPr>
        <w:t> </w:t>
      </w:r>
      <w:r>
        <w:rPr/>
        <w:t>个行业应用产品，实施行业应用项目</w:t>
      </w:r>
      <w:r>
        <w:rPr>
          <w:spacing w:val="-60"/>
        </w:rPr>
        <w:t> </w:t>
      </w:r>
      <w:r>
        <w:rPr>
          <w:rFonts w:ascii="Arial" w:hAnsi="Arial" w:cs="Arial" w:eastAsia="Arial" w:hint="default"/>
        </w:rPr>
        <w:t>4000</w:t>
      </w:r>
      <w:r>
        <w:rPr>
          <w:rFonts w:ascii="Arial" w:hAnsi="Arial" w:cs="Arial" w:eastAsia="Arial" w:hint="default"/>
          <w:spacing w:val="-12"/>
        </w:rPr>
        <w:t> </w:t>
      </w:r>
      <w:r>
        <w:rPr/>
        <w:t>多个，</w:t>
      </w:r>
      <w:r>
        <w:rPr>
          <w:w w:val="99"/>
        </w:rPr>
        <w:t> </w:t>
      </w:r>
      <w:r>
        <w:rPr/>
        <w:t>发展行业应用超过</w:t>
      </w:r>
      <w:r>
        <w:rPr>
          <w:spacing w:val="-53"/>
        </w:rPr>
        <w:t> </w:t>
      </w:r>
      <w:r>
        <w:rPr>
          <w:rFonts w:ascii="Arial" w:hAnsi="Arial" w:cs="Arial" w:eastAsia="Arial" w:hint="default"/>
        </w:rPr>
        <w:t>100</w:t>
      </w:r>
      <w:r>
        <w:rPr>
          <w:rFonts w:ascii="Arial" w:hAnsi="Arial" w:cs="Arial" w:eastAsia="Arial" w:hint="default"/>
          <w:spacing w:val="-3"/>
        </w:rPr>
        <w:t> </w:t>
      </w:r>
      <w:r>
        <w:rPr>
          <w:spacing w:val="-3"/>
        </w:rPr>
        <w:t>万户。公司发展行业应用得到政府和社会认可，获得“</w:t>
      </w:r>
      <w:r>
        <w:rPr>
          <w:rFonts w:ascii="Arial" w:hAnsi="Arial" w:cs="Arial" w:eastAsia="Arial" w:hint="default"/>
          <w:spacing w:val="-3"/>
        </w:rPr>
        <w:t>2010</w:t>
      </w:r>
      <w:r>
        <w:rPr>
          <w:rFonts w:ascii="Arial" w:hAnsi="Arial" w:cs="Arial" w:eastAsia="Arial" w:hint="default"/>
          <w:spacing w:val="-4"/>
        </w:rPr>
        <w:t> </w:t>
      </w:r>
      <w:r>
        <w:rPr/>
        <w:t>中国城市</w:t>
      </w:r>
      <w:r>
        <w:rPr>
          <w:spacing w:val="-106"/>
        </w:rPr>
        <w:t> </w:t>
      </w:r>
      <w:r>
        <w:rPr/>
        <w:t>信息化杰出服务商”、“</w:t>
      </w:r>
      <w:r>
        <w:rPr>
          <w:rFonts w:ascii="Arial" w:hAnsi="Arial" w:cs="Arial" w:eastAsia="Arial" w:hint="default"/>
        </w:rPr>
        <w:t>2010</w:t>
      </w:r>
      <w:r>
        <w:rPr>
          <w:rFonts w:ascii="Arial" w:hAnsi="Arial" w:cs="Arial" w:eastAsia="Arial" w:hint="default"/>
          <w:spacing w:val="-9"/>
        </w:rPr>
        <w:t> </w:t>
      </w:r>
      <w:r>
        <w:rPr/>
        <w:t>中国城市信息化卓越企业奖”等奖项。</w:t>
      </w:r>
    </w:p>
    <w:p>
      <w:pPr>
        <w:spacing w:line="240" w:lineRule="auto" w:before="3"/>
        <w:rPr>
          <w:rFonts w:ascii="宋体" w:hAnsi="宋体" w:cs="宋体" w:eastAsia="宋体" w:hint="default"/>
          <w:sz w:val="18"/>
          <w:szCs w:val="18"/>
        </w:rPr>
      </w:pPr>
    </w:p>
    <w:p>
      <w:pPr>
        <w:pStyle w:val="Heading5"/>
        <w:spacing w:line="240" w:lineRule="auto"/>
        <w:ind w:left="561" w:right="101"/>
        <w:jc w:val="left"/>
        <w:rPr>
          <w:b w:val="0"/>
          <w:bCs w:val="0"/>
        </w:rPr>
      </w:pPr>
      <w:r>
        <w:rPr/>
        <w:t>营销渠道</w:t>
      </w:r>
      <w:r>
        <w:rPr>
          <w:b w:val="0"/>
          <w:bCs w:val="0"/>
        </w:rPr>
      </w:r>
    </w:p>
    <w:p>
      <w:pPr>
        <w:spacing w:line="240" w:lineRule="auto" w:before="12"/>
        <w:rPr>
          <w:rFonts w:ascii="宋体" w:hAnsi="宋体" w:cs="宋体" w:eastAsia="宋体" w:hint="default"/>
          <w:b/>
          <w:bCs/>
          <w:sz w:val="19"/>
          <w:szCs w:val="19"/>
        </w:rPr>
      </w:pPr>
    </w:p>
    <w:p>
      <w:pPr>
        <w:pStyle w:val="BodyText"/>
        <w:spacing w:line="230" w:lineRule="auto"/>
        <w:ind w:left="560" w:right="105" w:firstLine="3"/>
        <w:jc w:val="left"/>
      </w:pPr>
      <w:r>
        <w:rPr>
          <w:rFonts w:ascii="Arial" w:hAnsi="Arial" w:cs="Arial" w:eastAsia="Arial" w:hint="default"/>
        </w:rPr>
        <w:t>2010</w:t>
      </w:r>
      <w:r>
        <w:rPr>
          <w:rFonts w:ascii="Arial" w:hAnsi="Arial" w:cs="Arial" w:eastAsia="Arial" w:hint="default"/>
          <w:spacing w:val="-18"/>
        </w:rPr>
        <w:t> </w:t>
      </w:r>
      <w:r>
        <w:rPr/>
        <w:t>年，公司继续完善面向全业务营销渠道体系，增强各类渠道的销售能力。加快自有渠道</w:t>
      </w:r>
      <w:r>
        <w:rPr>
          <w:w w:val="99"/>
        </w:rPr>
        <w:t> </w:t>
      </w:r>
      <w:r>
        <w:rPr>
          <w:spacing w:val="-1"/>
        </w:rPr>
        <w:t>建设，实施自有营业厅效能评估，加大体验式营销培训力度，全面提升自有渠道的销售能力；</w:t>
      </w:r>
      <w:r>
        <w:rPr>
          <w:spacing w:val="-108"/>
        </w:rPr>
        <w:t> </w:t>
      </w:r>
      <w:r>
        <w:rPr>
          <w:spacing w:val="-108"/>
        </w:rPr>
      </w:r>
      <w:r>
        <w:rPr/>
        <w:t>拓展社会渠道，重点突破手机、家电连锁、</w:t>
      </w:r>
      <w:r>
        <w:rPr>
          <w:rFonts w:ascii="Arial" w:hAnsi="Arial" w:cs="Arial" w:eastAsia="Arial" w:hint="default"/>
        </w:rPr>
        <w:t>IT</w:t>
      </w:r>
      <w:r>
        <w:rPr>
          <w:rFonts w:ascii="Arial" w:hAnsi="Arial" w:cs="Arial" w:eastAsia="Arial" w:hint="default"/>
          <w:spacing w:val="-6"/>
        </w:rPr>
        <w:t> </w:t>
      </w:r>
      <w:r>
        <w:rPr/>
        <w:t>等主流社会渠道，与苏宁、国美、五星、话机</w:t>
      </w:r>
      <w:r>
        <w:rPr>
          <w:w w:val="99"/>
        </w:rPr>
        <w:t> </w:t>
      </w:r>
      <w:r>
        <w:rPr/>
        <w:t>世界和京东商城及各省级连锁企业建立了战略合作关系，全面提升了社会渠道的覆盖规模和</w:t>
      </w:r>
      <w:r>
        <w:rPr>
          <w:w w:val="99"/>
        </w:rPr>
        <w:t> </w:t>
      </w:r>
      <w:r>
        <w:rPr/>
        <w:t>销售能力，全年社会渠道发展</w:t>
      </w:r>
      <w:r>
        <w:rPr>
          <w:spacing w:val="-56"/>
        </w:rPr>
        <w:t> </w:t>
      </w:r>
      <w:r>
        <w:rPr>
          <w:rFonts w:ascii="Arial" w:hAnsi="Arial" w:cs="Arial" w:eastAsia="Arial" w:hint="default"/>
        </w:rPr>
        <w:t>3G</w:t>
      </w:r>
      <w:r>
        <w:rPr>
          <w:rFonts w:ascii="Arial" w:hAnsi="Arial" w:cs="Arial" w:eastAsia="Arial" w:hint="default"/>
          <w:spacing w:val="-7"/>
        </w:rPr>
        <w:t> </w:t>
      </w:r>
      <w:r>
        <w:rPr/>
        <w:t>用户占比达到</w:t>
      </w:r>
      <w:r>
        <w:rPr>
          <w:spacing w:val="-56"/>
        </w:rPr>
        <w:t> </w:t>
      </w:r>
      <w:r>
        <w:rPr>
          <w:rFonts w:ascii="Arial" w:hAnsi="Arial" w:cs="Arial" w:eastAsia="Arial" w:hint="default"/>
        </w:rPr>
        <w:t>40.5%</w:t>
      </w:r>
      <w:r>
        <w:rPr/>
        <w:t>；加速推进渠道电子化进程，建立了</w:t>
      </w:r>
      <w:r>
        <w:rPr>
          <w:w w:val="99"/>
        </w:rPr>
        <w:t> </w:t>
      </w:r>
      <w:r>
        <w:rPr/>
        <w:t>行业领先的，由网上营业厅、手机营业厅、短信营业厅、自助终端等组成的全国一级架构电</w:t>
      </w:r>
      <w:r>
        <w:rPr>
          <w:w w:val="99"/>
        </w:rPr>
        <w:t> </w:t>
      </w:r>
      <w:r>
        <w:rPr/>
        <w:t>子渠道系统，业务高速发展，</w:t>
      </w:r>
      <w:r>
        <w:rPr>
          <w:rFonts w:ascii="Arial" w:hAnsi="Arial" w:cs="Arial" w:eastAsia="Arial" w:hint="default"/>
        </w:rPr>
        <w:t>2010</w:t>
      </w:r>
      <w:r>
        <w:rPr>
          <w:rFonts w:ascii="Arial" w:hAnsi="Arial" w:cs="Arial" w:eastAsia="Arial" w:hint="default"/>
          <w:spacing w:val="-11"/>
        </w:rPr>
        <w:t> </w:t>
      </w:r>
      <w:r>
        <w:rPr/>
        <w:t>年实现营业额</w:t>
      </w:r>
      <w:r>
        <w:rPr>
          <w:spacing w:val="-60"/>
        </w:rPr>
        <w:t> </w:t>
      </w:r>
      <w:r>
        <w:rPr>
          <w:rFonts w:ascii="Arial" w:hAnsi="Arial" w:cs="Arial" w:eastAsia="Arial" w:hint="default"/>
        </w:rPr>
        <w:t>124</w:t>
      </w:r>
      <w:r>
        <w:rPr>
          <w:rFonts w:ascii="Arial" w:hAnsi="Arial" w:cs="Arial" w:eastAsia="Arial" w:hint="default"/>
          <w:spacing w:val="-11"/>
        </w:rPr>
        <w:t> </w:t>
      </w:r>
      <w:r>
        <w:rPr/>
        <w:t>亿元，比上年增长</w:t>
      </w:r>
      <w:r>
        <w:rPr>
          <w:spacing w:val="-60"/>
        </w:rPr>
        <w:t> </w:t>
      </w:r>
      <w:r>
        <w:rPr>
          <w:rFonts w:ascii="Arial" w:hAnsi="Arial" w:cs="Arial" w:eastAsia="Arial" w:hint="default"/>
        </w:rPr>
        <w:t>218%</w:t>
      </w:r>
      <w:r>
        <w:rPr/>
        <w:t>；使用用户数</w:t>
      </w:r>
      <w:r>
        <w:rPr>
          <w:w w:val="99"/>
        </w:rPr>
        <w:t> </w:t>
      </w:r>
      <w:r>
        <w:rPr/>
        <w:t>超过</w:t>
      </w:r>
      <w:r>
        <w:rPr>
          <w:spacing w:val="-57"/>
        </w:rPr>
        <w:t> </w:t>
      </w:r>
      <w:r>
        <w:rPr>
          <w:rFonts w:ascii="Arial" w:hAnsi="Arial" w:cs="Arial" w:eastAsia="Arial" w:hint="default"/>
        </w:rPr>
        <w:t>7,500</w:t>
      </w:r>
      <w:r>
        <w:rPr>
          <w:rFonts w:ascii="Arial" w:hAnsi="Arial" w:cs="Arial" w:eastAsia="Arial" w:hint="default"/>
          <w:spacing w:val="-8"/>
        </w:rPr>
        <w:t> </w:t>
      </w:r>
      <w:r>
        <w:rPr/>
        <w:t>万户，比上年增长</w:t>
      </w:r>
      <w:r>
        <w:rPr>
          <w:spacing w:val="-57"/>
        </w:rPr>
        <w:t> </w:t>
      </w:r>
      <w:r>
        <w:rPr>
          <w:rFonts w:ascii="Arial" w:hAnsi="Arial" w:cs="Arial" w:eastAsia="Arial" w:hint="default"/>
        </w:rPr>
        <w:t>155%</w:t>
      </w:r>
      <w:r>
        <w:rPr/>
        <w:t>。</w:t>
      </w:r>
    </w:p>
    <w:p>
      <w:pPr>
        <w:spacing w:line="240" w:lineRule="auto" w:before="0"/>
        <w:rPr>
          <w:rFonts w:ascii="宋体" w:hAnsi="宋体" w:cs="宋体" w:eastAsia="宋体" w:hint="default"/>
          <w:sz w:val="18"/>
          <w:szCs w:val="18"/>
        </w:rPr>
      </w:pPr>
    </w:p>
    <w:p>
      <w:pPr>
        <w:pStyle w:val="Heading5"/>
        <w:spacing w:line="240" w:lineRule="auto"/>
        <w:ind w:left="560" w:right="101"/>
        <w:jc w:val="left"/>
        <w:rPr>
          <w:b w:val="0"/>
          <w:bCs w:val="0"/>
        </w:rPr>
      </w:pPr>
      <w:r>
        <w:rPr/>
        <w:t>客户服务</w:t>
      </w:r>
      <w:r>
        <w:rPr>
          <w:b w:val="0"/>
          <w:bCs w:val="0"/>
        </w:rPr>
      </w:r>
    </w:p>
    <w:p>
      <w:pPr>
        <w:spacing w:line="240" w:lineRule="auto" w:before="13"/>
        <w:rPr>
          <w:rFonts w:ascii="宋体" w:hAnsi="宋体" w:cs="宋体" w:eastAsia="宋体" w:hint="default"/>
          <w:b/>
          <w:bCs/>
          <w:sz w:val="19"/>
          <w:szCs w:val="19"/>
        </w:rPr>
      </w:pPr>
    </w:p>
    <w:p>
      <w:pPr>
        <w:pStyle w:val="BodyText"/>
        <w:spacing w:line="230" w:lineRule="auto"/>
        <w:ind w:left="560" w:right="110" w:firstLine="3"/>
        <w:jc w:val="left"/>
      </w:pPr>
      <w:r>
        <w:rPr>
          <w:rFonts w:ascii="Arial" w:hAnsi="Arial" w:cs="Arial" w:eastAsia="Arial" w:hint="default"/>
        </w:rPr>
        <w:t>2010</w:t>
      </w:r>
      <w:r>
        <w:rPr>
          <w:rFonts w:ascii="Arial" w:hAnsi="Arial" w:cs="Arial" w:eastAsia="Arial" w:hint="default"/>
          <w:spacing w:val="-6"/>
        </w:rPr>
        <w:t> </w:t>
      </w:r>
      <w:r>
        <w:rPr>
          <w:spacing w:val="-5"/>
        </w:rPr>
        <w:t>年，公司开展服务质量持续改善行动，创建</w:t>
      </w:r>
      <w:r>
        <w:rPr>
          <w:spacing w:val="-55"/>
        </w:rPr>
        <w:t> </w:t>
      </w:r>
      <w:r>
        <w:rPr>
          <w:rFonts w:ascii="Arial" w:hAnsi="Arial" w:cs="Arial" w:eastAsia="Arial" w:hint="default"/>
        </w:rPr>
        <w:t>3G</w:t>
      </w:r>
      <w:r>
        <w:rPr>
          <w:rFonts w:ascii="Arial" w:hAnsi="Arial" w:cs="Arial" w:eastAsia="Arial" w:hint="default"/>
          <w:spacing w:val="-7"/>
        </w:rPr>
        <w:t> </w:t>
      </w:r>
      <w:r>
        <w:rPr>
          <w:spacing w:val="-5"/>
        </w:rPr>
        <w:t>专属服务模式，建设</w:t>
      </w:r>
      <w:r>
        <w:rPr>
          <w:spacing w:val="-55"/>
        </w:rPr>
        <w:t> </w:t>
      </w:r>
      <w:r>
        <w:rPr>
          <w:rFonts w:ascii="Arial" w:hAnsi="Arial" w:cs="Arial" w:eastAsia="Arial" w:hint="default"/>
        </w:rPr>
        <w:t>VIP</w:t>
      </w:r>
      <w:r>
        <w:rPr>
          <w:rFonts w:ascii="Arial" w:hAnsi="Arial" w:cs="Arial" w:eastAsia="Arial" w:hint="default"/>
          <w:spacing w:val="-7"/>
        </w:rPr>
        <w:t> </w:t>
      </w:r>
      <w:r>
        <w:rPr/>
        <w:t>客户经理队伍，</w:t>
      </w:r>
      <w:r>
        <w:rPr>
          <w:w w:val="99"/>
        </w:rPr>
        <w:t> </w:t>
      </w:r>
      <w:r>
        <w:rPr/>
        <w:t>推动服务维系营销一体化进程，推进客服信息化建设，夯实服务基础，提升高端服务能力，</w:t>
      </w:r>
      <w:r>
        <w:rPr>
          <w:w w:val="99"/>
        </w:rPr>
        <w:t> </w:t>
      </w:r>
      <w:r>
        <w:rPr/>
        <w:t>为市场经营提供服务保障。</w:t>
      </w:r>
    </w:p>
    <w:p>
      <w:pPr>
        <w:spacing w:line="240" w:lineRule="auto" w:before="4"/>
        <w:rPr>
          <w:rFonts w:ascii="宋体" w:hAnsi="宋体" w:cs="宋体" w:eastAsia="宋体" w:hint="default"/>
          <w:sz w:val="19"/>
          <w:szCs w:val="19"/>
        </w:rPr>
      </w:pPr>
    </w:p>
    <w:p>
      <w:pPr>
        <w:pStyle w:val="Heading5"/>
        <w:spacing w:line="240" w:lineRule="auto"/>
        <w:ind w:left="140" w:right="101"/>
        <w:jc w:val="left"/>
        <w:rPr>
          <w:b w:val="0"/>
          <w:bCs w:val="0"/>
        </w:rPr>
      </w:pPr>
      <w:r>
        <w:rPr>
          <w:rFonts w:ascii="Arial" w:hAnsi="Arial" w:cs="Arial" w:eastAsia="Arial" w:hint="default"/>
        </w:rPr>
        <w:t>3</w:t>
      </w:r>
      <w:r>
        <w:rPr/>
        <w:t>、财务情况讨论与分析</w:t>
      </w:r>
      <w:r>
        <w:rPr>
          <w:b w:val="0"/>
          <w:bCs w:val="0"/>
        </w:rPr>
      </w:r>
    </w:p>
    <w:p>
      <w:pPr>
        <w:spacing w:line="240" w:lineRule="auto" w:before="13"/>
        <w:rPr>
          <w:rFonts w:ascii="宋体" w:hAnsi="宋体" w:cs="宋体" w:eastAsia="宋体" w:hint="default"/>
          <w:b/>
          <w:bCs/>
          <w:sz w:val="17"/>
          <w:szCs w:val="17"/>
        </w:rPr>
      </w:pPr>
    </w:p>
    <w:p>
      <w:pPr>
        <w:spacing w:before="0"/>
        <w:ind w:left="140" w:right="101" w:firstLine="0"/>
        <w:jc w:val="left"/>
        <w:rPr>
          <w:rFonts w:ascii="宋体" w:hAnsi="宋体" w:cs="宋体" w:eastAsia="宋体" w:hint="default"/>
          <w:sz w:val="22"/>
          <w:szCs w:val="22"/>
        </w:rPr>
      </w:pPr>
      <w:r>
        <w:rPr>
          <w:rFonts w:ascii="Arial" w:hAnsi="Arial" w:cs="Arial" w:eastAsia="Arial" w:hint="default"/>
          <w:b/>
          <w:bCs/>
          <w:sz w:val="22"/>
          <w:szCs w:val="22"/>
        </w:rPr>
        <w:t>3.1</w:t>
      </w:r>
      <w:r>
        <w:rPr>
          <w:rFonts w:ascii="Arial" w:hAnsi="Arial" w:cs="Arial" w:eastAsia="Arial" w:hint="default"/>
          <w:b/>
          <w:bCs/>
          <w:spacing w:val="-8"/>
          <w:sz w:val="22"/>
          <w:szCs w:val="22"/>
        </w:rPr>
        <w:t> </w:t>
      </w:r>
      <w:r>
        <w:rPr>
          <w:rFonts w:ascii="宋体" w:hAnsi="宋体" w:cs="宋体" w:eastAsia="宋体" w:hint="default"/>
          <w:b/>
          <w:bCs/>
          <w:sz w:val="22"/>
          <w:szCs w:val="22"/>
        </w:rPr>
        <w:t>概述</w:t>
      </w:r>
      <w:r>
        <w:rPr>
          <w:rFonts w:ascii="宋体" w:hAnsi="宋体" w:cs="宋体" w:eastAsia="宋体" w:hint="default"/>
          <w:sz w:val="22"/>
          <w:szCs w:val="22"/>
        </w:rPr>
      </w:r>
    </w:p>
    <w:p>
      <w:pPr>
        <w:spacing w:line="240" w:lineRule="auto" w:before="0"/>
        <w:rPr>
          <w:rFonts w:ascii="宋体" w:hAnsi="宋体" w:cs="宋体" w:eastAsia="宋体" w:hint="default"/>
          <w:b/>
          <w:bCs/>
          <w:sz w:val="20"/>
          <w:szCs w:val="20"/>
        </w:rPr>
      </w:pPr>
    </w:p>
    <w:p>
      <w:pPr>
        <w:pStyle w:val="BodyText"/>
        <w:spacing w:line="286" w:lineRule="exact"/>
        <w:ind w:left="474" w:right="217" w:hanging="2"/>
        <w:jc w:val="left"/>
      </w:pPr>
      <w:r>
        <w:rPr>
          <w:rFonts w:ascii="Arial" w:hAnsi="Arial" w:cs="Arial" w:eastAsia="Arial" w:hint="default"/>
        </w:rPr>
        <w:t>2010</w:t>
      </w:r>
      <w:r>
        <w:rPr>
          <w:rFonts w:ascii="Arial" w:hAnsi="Arial" w:cs="Arial" w:eastAsia="Arial" w:hint="default"/>
          <w:spacing w:val="-13"/>
        </w:rPr>
        <w:t> </w:t>
      </w:r>
      <w:r>
        <w:rPr/>
        <w:t>年本公司</w:t>
      </w:r>
      <w:r>
        <w:rPr>
          <w:spacing w:val="-62"/>
        </w:rPr>
        <w:t> </w:t>
      </w:r>
      <w:r>
        <w:rPr>
          <w:rFonts w:ascii="Arial" w:hAnsi="Arial" w:cs="Arial" w:eastAsia="Arial" w:hint="default"/>
        </w:rPr>
        <w:t>3G</w:t>
      </w:r>
      <w:r>
        <w:rPr>
          <w:rFonts w:ascii="Arial" w:hAnsi="Arial" w:cs="Arial" w:eastAsia="Arial" w:hint="default"/>
          <w:spacing w:val="-14"/>
        </w:rPr>
        <w:t> </w:t>
      </w:r>
      <w:r>
        <w:rPr/>
        <w:t>和宽带业务实现快速增长，</w:t>
      </w:r>
      <w:r>
        <w:rPr>
          <w:rFonts w:ascii="Arial" w:hAnsi="Arial" w:cs="Arial" w:eastAsia="Arial" w:hint="default"/>
        </w:rPr>
        <w:t>GSM</w:t>
      </w:r>
      <w:r>
        <w:rPr>
          <w:rFonts w:ascii="Arial" w:hAnsi="Arial" w:cs="Arial" w:eastAsia="Arial" w:hint="default"/>
          <w:spacing w:val="-13"/>
        </w:rPr>
        <w:t> </w:t>
      </w:r>
      <w:r>
        <w:rPr/>
        <w:t>业务稳中有升，固网业务保持平稳，经营</w:t>
      </w:r>
      <w:r>
        <w:rPr>
          <w:w w:val="99"/>
        </w:rPr>
        <w:t> </w:t>
      </w:r>
      <w:r>
        <w:rPr/>
        <w:t>活动现金流较快增长，资本开支占收比下降，资产负债状况保持稳健。</w:t>
      </w:r>
    </w:p>
    <w:p>
      <w:pPr>
        <w:spacing w:line="240" w:lineRule="auto" w:before="2"/>
        <w:rPr>
          <w:rFonts w:ascii="宋体" w:hAnsi="宋体" w:cs="宋体" w:eastAsia="宋体" w:hint="default"/>
          <w:sz w:val="18"/>
          <w:szCs w:val="18"/>
        </w:rPr>
      </w:pPr>
    </w:p>
    <w:p>
      <w:pPr>
        <w:pStyle w:val="BodyText"/>
        <w:spacing w:line="228" w:lineRule="auto"/>
        <w:ind w:left="475" w:right="108" w:hanging="2"/>
        <w:jc w:val="left"/>
      </w:pPr>
      <w:r>
        <w:rPr>
          <w:rFonts w:ascii="Arial" w:hAnsi="Arial" w:cs="Arial" w:eastAsia="Arial" w:hint="default"/>
          <w:w w:val="99"/>
        </w:rPr>
        <w:t>2010</w:t>
      </w:r>
      <w:r>
        <w:rPr>
          <w:rFonts w:ascii="Arial" w:hAnsi="Arial" w:cs="Arial" w:eastAsia="Arial" w:hint="default"/>
          <w:spacing w:val="-5"/>
          <w:w w:val="99"/>
        </w:rPr>
        <w:t> </w:t>
      </w:r>
      <w:r>
        <w:rPr>
          <w:w w:val="99"/>
        </w:rPr>
        <w:t>年本公司营业收入达到人民币</w:t>
      </w:r>
      <w:r>
        <w:rPr>
          <w:spacing w:val="-51"/>
          <w:w w:val="99"/>
        </w:rPr>
        <w:t> </w:t>
      </w:r>
      <w:r>
        <w:rPr>
          <w:rFonts w:ascii="Arial" w:hAnsi="Arial" w:cs="Arial" w:eastAsia="Arial" w:hint="default"/>
          <w:w w:val="99"/>
        </w:rPr>
        <w:t>1,761.7</w:t>
      </w:r>
      <w:r>
        <w:rPr>
          <w:rFonts w:ascii="Arial" w:hAnsi="Arial" w:cs="Arial" w:eastAsia="Arial" w:hint="default"/>
          <w:spacing w:val="-5"/>
          <w:w w:val="99"/>
        </w:rPr>
        <w:t> </w:t>
      </w:r>
      <w:r>
        <w:rPr>
          <w:spacing w:val="-12"/>
          <w:w w:val="99"/>
        </w:rPr>
        <w:t>亿元，比去年增长</w:t>
      </w:r>
      <w:r>
        <w:rPr>
          <w:spacing w:val="-53"/>
          <w:w w:val="99"/>
        </w:rPr>
        <w:t> </w:t>
      </w:r>
      <w:r>
        <w:rPr>
          <w:rFonts w:ascii="Arial" w:hAnsi="Arial" w:cs="Arial" w:eastAsia="Arial" w:hint="default"/>
          <w:spacing w:val="-7"/>
          <w:w w:val="99"/>
        </w:rPr>
        <w:t>11.2%</w:t>
      </w:r>
      <w:r>
        <w:rPr>
          <w:spacing w:val="-7"/>
          <w:w w:val="99"/>
        </w:rPr>
        <w:t>，实现净利润人民币</w:t>
      </w:r>
      <w:r>
        <w:rPr>
          <w:spacing w:val="-53"/>
          <w:w w:val="99"/>
        </w:rPr>
        <w:t> </w:t>
      </w:r>
      <w:r>
        <w:rPr>
          <w:rFonts w:ascii="Arial" w:hAnsi="Arial" w:cs="Arial" w:eastAsia="Arial" w:hint="default"/>
          <w:w w:val="99"/>
        </w:rPr>
        <w:t>36.7</w:t>
      </w:r>
      <w:r>
        <w:rPr>
          <w:rFonts w:ascii="Arial" w:hAnsi="Arial" w:cs="Arial" w:eastAsia="Arial" w:hint="default"/>
          <w:spacing w:val="-57"/>
          <w:w w:val="99"/>
        </w:rPr>
        <w:t> </w:t>
      </w:r>
      <w:r>
        <w:rPr/>
        <w:t>亿元，比去年下降</w:t>
      </w:r>
      <w:r>
        <w:rPr>
          <w:spacing w:val="-56"/>
        </w:rPr>
        <w:t> </w:t>
      </w:r>
      <w:r>
        <w:rPr>
          <w:rFonts w:ascii="Arial" w:hAnsi="Arial" w:cs="Arial" w:eastAsia="Arial" w:hint="default"/>
        </w:rPr>
        <w:t>60.8%</w:t>
      </w:r>
      <w:r>
        <w:rPr/>
        <w:t>，其中归属于母公司的净利润人民币</w:t>
      </w:r>
      <w:r>
        <w:rPr>
          <w:spacing w:val="-56"/>
        </w:rPr>
        <w:t> </w:t>
      </w:r>
      <w:r>
        <w:rPr>
          <w:rFonts w:ascii="Arial" w:hAnsi="Arial" w:cs="Arial" w:eastAsia="Arial" w:hint="default"/>
        </w:rPr>
        <w:t>12.3</w:t>
      </w:r>
      <w:r>
        <w:rPr>
          <w:rFonts w:ascii="Arial" w:hAnsi="Arial" w:cs="Arial" w:eastAsia="Arial" w:hint="default"/>
          <w:spacing w:val="-7"/>
        </w:rPr>
        <w:t> </w:t>
      </w:r>
      <w:r>
        <w:rPr/>
        <w:t>亿元，基本每股收益为人</w:t>
      </w:r>
      <w:r>
        <w:rPr>
          <w:w w:val="99"/>
        </w:rPr>
        <w:t> </w:t>
      </w:r>
      <w:r>
        <w:rPr/>
        <w:t>民币</w:t>
      </w:r>
      <w:r>
        <w:rPr>
          <w:spacing w:val="-54"/>
        </w:rPr>
        <w:t> </w:t>
      </w:r>
      <w:r>
        <w:rPr>
          <w:rFonts w:ascii="Arial" w:hAnsi="Arial" w:cs="Arial" w:eastAsia="Arial" w:hint="default"/>
        </w:rPr>
        <w:t>0.058</w:t>
      </w:r>
      <w:r>
        <w:rPr>
          <w:rFonts w:ascii="Arial" w:hAnsi="Arial" w:cs="Arial" w:eastAsia="Arial" w:hint="default"/>
          <w:spacing w:val="-5"/>
        </w:rPr>
        <w:t> </w:t>
      </w:r>
      <w:r>
        <w:rPr>
          <w:spacing w:val="-5"/>
        </w:rPr>
        <w:t>元。剔除固话初装费递延收入因素影响后，全年营业收入完成人民币</w:t>
      </w:r>
      <w:r>
        <w:rPr>
          <w:spacing w:val="-52"/>
        </w:rPr>
        <w:t> </w:t>
      </w:r>
      <w:r>
        <w:rPr>
          <w:rFonts w:ascii="Arial" w:hAnsi="Arial" w:cs="Arial" w:eastAsia="Arial" w:hint="default"/>
        </w:rPr>
        <w:t>1,759.8</w:t>
      </w:r>
      <w:r>
        <w:rPr>
          <w:rFonts w:ascii="Arial" w:hAnsi="Arial" w:cs="Arial" w:eastAsia="Arial" w:hint="default"/>
          <w:spacing w:val="-5"/>
        </w:rPr>
        <w:t> </w:t>
      </w:r>
      <w:r>
        <w:rPr/>
        <w:t>亿元，</w:t>
      </w:r>
      <w:r>
        <w:rPr>
          <w:w w:val="99"/>
        </w:rPr>
        <w:t> </w:t>
      </w:r>
      <w:r>
        <w:rPr/>
        <w:t>其中通信服务收入人民币</w:t>
      </w:r>
      <w:r>
        <w:rPr>
          <w:spacing w:val="-59"/>
        </w:rPr>
        <w:t> </w:t>
      </w:r>
      <w:r>
        <w:rPr>
          <w:rFonts w:ascii="Arial" w:hAnsi="Arial" w:cs="Arial" w:eastAsia="Arial" w:hint="default"/>
        </w:rPr>
        <w:t>1,663.4</w:t>
      </w:r>
      <w:r>
        <w:rPr>
          <w:rFonts w:ascii="Arial" w:hAnsi="Arial" w:cs="Arial" w:eastAsia="Arial" w:hint="default"/>
          <w:spacing w:val="-10"/>
        </w:rPr>
        <w:t> </w:t>
      </w:r>
      <w:r>
        <w:rPr>
          <w:spacing w:val="-6"/>
        </w:rPr>
        <w:t>亿元，比上年（附注</w:t>
      </w:r>
      <w:r>
        <w:rPr>
          <w:spacing w:val="-59"/>
        </w:rPr>
        <w:t> </w:t>
      </w:r>
      <w:r>
        <w:rPr>
          <w:rFonts w:ascii="Arial" w:hAnsi="Arial" w:cs="Arial" w:eastAsia="Arial" w:hint="default"/>
          <w:spacing w:val="-7"/>
        </w:rPr>
        <w:t>2</w:t>
      </w:r>
      <w:r>
        <w:rPr>
          <w:spacing w:val="-7"/>
        </w:rPr>
        <w:t>）增长</w:t>
      </w:r>
      <w:r>
        <w:rPr>
          <w:spacing w:val="-59"/>
        </w:rPr>
        <w:t> </w:t>
      </w:r>
      <w:r>
        <w:rPr>
          <w:rFonts w:ascii="Arial" w:hAnsi="Arial" w:cs="Arial" w:eastAsia="Arial" w:hint="default"/>
        </w:rPr>
        <w:t>8.5%</w:t>
      </w:r>
      <w:r>
        <w:rPr/>
        <w:t>。剔除固话初装费递延收</w:t>
      </w:r>
      <w:r>
        <w:rPr>
          <w:w w:val="99"/>
        </w:rPr>
        <w:t> </w:t>
      </w:r>
      <w:r>
        <w:rPr/>
        <w:t>入、衍生金融工具公允值变动之已实现盈利等不可比因素影响（以下简称“调整后”），调整</w:t>
      </w:r>
      <w:r>
        <w:rPr>
          <w:w w:val="99"/>
        </w:rPr>
        <w:t> </w:t>
      </w:r>
      <w:r>
        <w:rPr>
          <w:spacing w:val="-3"/>
        </w:rPr>
        <w:t>后（附注</w:t>
      </w:r>
      <w:r>
        <w:rPr>
          <w:spacing w:val="-61"/>
        </w:rPr>
        <w:t> </w:t>
      </w:r>
      <w:r>
        <w:rPr>
          <w:rFonts w:ascii="Arial" w:hAnsi="Arial" w:cs="Arial" w:eastAsia="Arial" w:hint="default"/>
        </w:rPr>
        <w:t>3</w:t>
      </w:r>
      <w:r>
        <w:rPr/>
        <w:t>）净利润为人民币</w:t>
      </w:r>
      <w:r>
        <w:rPr>
          <w:spacing w:val="-61"/>
        </w:rPr>
        <w:t> </w:t>
      </w:r>
      <w:r>
        <w:rPr>
          <w:rFonts w:ascii="Arial" w:hAnsi="Arial" w:cs="Arial" w:eastAsia="Arial" w:hint="default"/>
        </w:rPr>
        <w:t>34.8</w:t>
      </w:r>
      <w:r>
        <w:rPr>
          <w:rFonts w:ascii="Arial" w:hAnsi="Arial" w:cs="Arial" w:eastAsia="Arial" w:hint="default"/>
          <w:spacing w:val="-12"/>
        </w:rPr>
        <w:t> </w:t>
      </w:r>
      <w:r>
        <w:rPr/>
        <w:t>亿元，比上年下降</w:t>
      </w:r>
      <w:r>
        <w:rPr>
          <w:spacing w:val="-61"/>
        </w:rPr>
        <w:t> </w:t>
      </w:r>
      <w:r>
        <w:rPr>
          <w:rFonts w:ascii="Arial" w:hAnsi="Arial" w:cs="Arial" w:eastAsia="Arial" w:hint="default"/>
        </w:rPr>
        <w:t>56.3%</w:t>
      </w:r>
      <w:r>
        <w:rPr/>
        <w:t>，调整后</w:t>
      </w:r>
      <w:r>
        <w:rPr>
          <w:spacing w:val="-60"/>
        </w:rPr>
        <w:t> </w:t>
      </w:r>
      <w:r>
        <w:rPr>
          <w:rFonts w:ascii="Arial" w:hAnsi="Arial" w:cs="Arial" w:eastAsia="Arial" w:hint="default"/>
        </w:rPr>
        <w:t>EBITDA</w:t>
      </w:r>
      <w:r>
        <w:rPr/>
        <w:t>（附注</w:t>
      </w:r>
      <w:r>
        <w:rPr>
          <w:spacing w:val="-61"/>
        </w:rPr>
        <w:t> </w:t>
      </w:r>
      <w:r>
        <w:rPr>
          <w:rFonts w:ascii="Arial" w:hAnsi="Arial" w:cs="Arial" w:eastAsia="Arial" w:hint="default"/>
          <w:spacing w:val="-3"/>
        </w:rPr>
        <w:t>4</w:t>
      </w:r>
      <w:r>
        <w:rPr>
          <w:spacing w:val="-3"/>
        </w:rPr>
        <w:t>）为人</w:t>
      </w:r>
      <w:r>
        <w:rPr>
          <w:w w:val="99"/>
        </w:rPr>
        <w:t> </w:t>
      </w:r>
      <w:r>
        <w:rPr/>
        <w:t>民币</w:t>
      </w:r>
      <w:r>
        <w:rPr>
          <w:spacing w:val="-57"/>
        </w:rPr>
        <w:t> </w:t>
      </w:r>
      <w:r>
        <w:rPr>
          <w:rFonts w:ascii="Arial" w:hAnsi="Arial" w:cs="Arial" w:eastAsia="Arial" w:hint="default"/>
        </w:rPr>
        <w:t>594.4</w:t>
      </w:r>
      <w:r>
        <w:rPr>
          <w:rFonts w:ascii="Arial" w:hAnsi="Arial" w:cs="Arial" w:eastAsia="Arial" w:hint="default"/>
          <w:spacing w:val="-8"/>
        </w:rPr>
        <w:t> </w:t>
      </w:r>
      <w:r>
        <w:rPr/>
        <w:t>亿元，比上年增长</w:t>
      </w:r>
      <w:r>
        <w:rPr>
          <w:spacing w:val="-57"/>
        </w:rPr>
        <w:t> </w:t>
      </w:r>
      <w:r>
        <w:rPr>
          <w:rFonts w:ascii="Arial" w:hAnsi="Arial" w:cs="Arial" w:eastAsia="Arial" w:hint="default"/>
        </w:rPr>
        <w:t>2.3%</w:t>
      </w:r>
      <w:r>
        <w:rPr/>
        <w:t>。</w:t>
      </w:r>
    </w:p>
    <w:p>
      <w:pPr>
        <w:spacing w:after="0" w:line="228" w:lineRule="auto"/>
        <w:jc w:val="left"/>
        <w:sectPr>
          <w:pgSz w:w="11910" w:h="16840"/>
          <w:pgMar w:header="1079" w:footer="752" w:top="1320" w:bottom="940" w:left="1440" w:right="800"/>
        </w:sectPr>
      </w:pPr>
    </w:p>
    <w:p>
      <w:pPr>
        <w:spacing w:line="240" w:lineRule="auto" w:before="6"/>
        <w:rPr>
          <w:rFonts w:ascii="宋体" w:hAnsi="宋体" w:cs="宋体" w:eastAsia="宋体" w:hint="default"/>
          <w:sz w:val="19"/>
          <w:szCs w:val="19"/>
        </w:rPr>
      </w:pPr>
    </w:p>
    <w:p>
      <w:pPr>
        <w:pStyle w:val="BodyText"/>
        <w:spacing w:line="225" w:lineRule="auto" w:before="47"/>
        <w:ind w:left="475" w:right="171" w:hanging="2"/>
        <w:jc w:val="left"/>
      </w:pPr>
      <w:r>
        <w:rPr>
          <w:rFonts w:ascii="Arial" w:hAnsi="Arial" w:cs="Arial" w:eastAsia="Arial" w:hint="default"/>
        </w:rPr>
        <w:t>2010</w:t>
      </w:r>
      <w:r>
        <w:rPr>
          <w:rFonts w:ascii="Arial" w:hAnsi="Arial" w:cs="Arial" w:eastAsia="Arial" w:hint="default"/>
          <w:spacing w:val="-8"/>
        </w:rPr>
        <w:t> </w:t>
      </w:r>
      <w:r>
        <w:rPr/>
        <w:t>年本公司的经营活动现金流量净额为人民币</w:t>
      </w:r>
      <w:r>
        <w:rPr>
          <w:spacing w:val="-56"/>
        </w:rPr>
        <w:t> </w:t>
      </w:r>
      <w:r>
        <w:rPr>
          <w:rFonts w:ascii="Arial" w:hAnsi="Arial" w:cs="Arial" w:eastAsia="Arial" w:hint="default"/>
        </w:rPr>
        <w:t>682.1</w:t>
      </w:r>
      <w:r>
        <w:rPr>
          <w:rFonts w:ascii="Arial" w:hAnsi="Arial" w:cs="Arial" w:eastAsia="Arial" w:hint="default"/>
          <w:spacing w:val="-8"/>
        </w:rPr>
        <w:t> </w:t>
      </w:r>
      <w:r>
        <w:rPr/>
        <w:t>亿元，比上年增长</w:t>
      </w:r>
      <w:r>
        <w:rPr>
          <w:spacing w:val="-57"/>
        </w:rPr>
        <w:t> </w:t>
      </w:r>
      <w:r>
        <w:rPr>
          <w:rFonts w:ascii="Arial" w:hAnsi="Arial" w:cs="Arial" w:eastAsia="Arial" w:hint="default"/>
        </w:rPr>
        <w:t>15.0%</w:t>
      </w:r>
      <w:r>
        <w:rPr/>
        <w:t>，资本开支</w:t>
      </w:r>
      <w:r>
        <w:rPr>
          <w:w w:val="99"/>
        </w:rPr>
        <w:t> </w:t>
      </w:r>
      <w:r>
        <w:rPr/>
        <w:t>为人民币</w:t>
      </w:r>
      <w:r>
        <w:rPr>
          <w:spacing w:val="-57"/>
        </w:rPr>
        <w:t> </w:t>
      </w:r>
      <w:r>
        <w:rPr>
          <w:rFonts w:ascii="Arial" w:hAnsi="Arial" w:cs="Arial" w:eastAsia="Arial" w:hint="default"/>
        </w:rPr>
        <w:t>701.9</w:t>
      </w:r>
      <w:r>
        <w:rPr>
          <w:rFonts w:ascii="Arial" w:hAnsi="Arial" w:cs="Arial" w:eastAsia="Arial" w:hint="default"/>
          <w:spacing w:val="-8"/>
        </w:rPr>
        <w:t> </w:t>
      </w:r>
      <w:r>
        <w:rPr/>
        <w:t>亿元，所占调整后营业收入（附注</w:t>
      </w:r>
      <w:r>
        <w:rPr>
          <w:spacing w:val="-57"/>
        </w:rPr>
        <w:t> </w:t>
      </w:r>
      <w:r>
        <w:rPr>
          <w:rFonts w:ascii="Arial" w:hAnsi="Arial" w:cs="Arial" w:eastAsia="Arial" w:hint="default"/>
        </w:rPr>
        <w:t>2</w:t>
      </w:r>
      <w:r>
        <w:rPr/>
        <w:t>）的比重为</w:t>
      </w:r>
      <w:r>
        <w:rPr>
          <w:spacing w:val="-57"/>
        </w:rPr>
        <w:t> </w:t>
      </w:r>
      <w:r>
        <w:rPr>
          <w:rFonts w:ascii="Arial" w:hAnsi="Arial" w:cs="Arial" w:eastAsia="Arial" w:hint="default"/>
        </w:rPr>
        <w:t>39.9%</w:t>
      </w:r>
      <w:r>
        <w:rPr/>
        <w:t>，比上年下降</w:t>
      </w:r>
      <w:r>
        <w:rPr>
          <w:spacing w:val="-57"/>
        </w:rPr>
        <w:t> </w:t>
      </w:r>
      <w:r>
        <w:rPr>
          <w:rFonts w:ascii="Arial" w:hAnsi="Arial" w:cs="Arial" w:eastAsia="Arial" w:hint="default"/>
        </w:rPr>
        <w:t>31.4%</w:t>
      </w:r>
      <w:r>
        <w:rPr/>
        <w:t>，</w:t>
      </w:r>
      <w:r>
        <w:rPr>
          <w:w w:val="99"/>
        </w:rPr>
        <w:t> </w:t>
      </w:r>
      <w:r>
        <w:rPr/>
        <w:t>自由现金流（经营活动现金流减资本开支）由上年的人民币</w:t>
      </w:r>
      <w:r>
        <w:rPr>
          <w:rFonts w:ascii="Arial" w:hAnsi="Arial" w:cs="Arial" w:eastAsia="Arial" w:hint="default"/>
        </w:rPr>
        <w:t>-531.6 </w:t>
      </w:r>
      <w:r>
        <w:rPr/>
        <w:t>亿元改善至人民币</w:t>
      </w:r>
      <w:r>
        <w:rPr>
          <w:rFonts w:ascii="Arial" w:hAnsi="Arial" w:cs="Arial" w:eastAsia="Arial" w:hint="default"/>
        </w:rPr>
        <w:t>-19.8</w:t>
      </w:r>
      <w:r>
        <w:rPr>
          <w:rFonts w:ascii="Arial" w:hAnsi="Arial" w:cs="Arial" w:eastAsia="Arial" w:hint="default"/>
          <w:spacing w:val="-14"/>
        </w:rPr>
        <w:t> </w:t>
      </w:r>
      <w:r>
        <w:rPr/>
        <w:t>亿</w:t>
      </w:r>
      <w:r>
        <w:rPr>
          <w:w w:val="99"/>
        </w:rPr>
        <w:t> </w:t>
      </w:r>
      <w:r>
        <w:rPr/>
        <w:t>元。截至</w:t>
      </w:r>
      <w:r>
        <w:rPr>
          <w:spacing w:val="-57"/>
        </w:rPr>
        <w:t> </w:t>
      </w:r>
      <w:r>
        <w:rPr>
          <w:rFonts w:ascii="Arial" w:hAnsi="Arial" w:cs="Arial" w:eastAsia="Arial" w:hint="default"/>
        </w:rPr>
        <w:t>2010</w:t>
      </w:r>
      <w:r>
        <w:rPr>
          <w:rFonts w:ascii="Arial" w:hAnsi="Arial" w:cs="Arial" w:eastAsia="Arial" w:hint="default"/>
          <w:spacing w:val="-8"/>
        </w:rPr>
        <w:t> </w:t>
      </w:r>
      <w:r>
        <w:rPr/>
        <w:t>年底，本公司的资产负债率（附注</w:t>
      </w:r>
      <w:r>
        <w:rPr>
          <w:spacing w:val="-57"/>
        </w:rPr>
        <w:t> </w:t>
      </w:r>
      <w:r>
        <w:rPr>
          <w:rFonts w:ascii="Arial" w:hAnsi="Arial" w:cs="Arial" w:eastAsia="Arial" w:hint="default"/>
        </w:rPr>
        <w:t>5</w:t>
      </w:r>
      <w:r>
        <w:rPr/>
        <w:t>）由上年底的</w:t>
      </w:r>
      <w:r>
        <w:rPr>
          <w:spacing w:val="-57"/>
        </w:rPr>
        <w:t> </w:t>
      </w:r>
      <w:r>
        <w:rPr>
          <w:rFonts w:ascii="Arial" w:hAnsi="Arial" w:cs="Arial" w:eastAsia="Arial" w:hint="default"/>
        </w:rPr>
        <w:t>50.2%</w:t>
      </w:r>
      <w:r>
        <w:rPr/>
        <w:t>变化至</w:t>
      </w:r>
      <w:r>
        <w:rPr>
          <w:spacing w:val="-57"/>
        </w:rPr>
        <w:t> </w:t>
      </w:r>
      <w:r>
        <w:rPr>
          <w:rFonts w:ascii="Arial" w:hAnsi="Arial" w:cs="Arial" w:eastAsia="Arial" w:hint="default"/>
        </w:rPr>
        <w:t>53.1%</w:t>
      </w:r>
      <w:r>
        <w:rPr/>
        <w:t>。</w:t>
      </w:r>
    </w:p>
    <w:p>
      <w:pPr>
        <w:spacing w:line="240" w:lineRule="auto" w:before="1"/>
        <w:rPr>
          <w:rFonts w:ascii="宋体" w:hAnsi="宋体" w:cs="宋体" w:eastAsia="宋体" w:hint="default"/>
          <w:sz w:val="18"/>
          <w:szCs w:val="18"/>
        </w:rPr>
      </w:pPr>
    </w:p>
    <w:p>
      <w:pPr>
        <w:pStyle w:val="Heading5"/>
        <w:spacing w:line="240" w:lineRule="auto"/>
        <w:ind w:right="101"/>
        <w:jc w:val="left"/>
        <w:rPr>
          <w:b w:val="0"/>
          <w:bCs w:val="0"/>
        </w:rPr>
      </w:pPr>
      <w:r>
        <w:rPr>
          <w:rFonts w:ascii="Arial" w:hAnsi="Arial" w:cs="Arial" w:eastAsia="Arial" w:hint="default"/>
        </w:rPr>
        <w:t>3.2</w:t>
      </w:r>
      <w:r>
        <w:rPr>
          <w:rFonts w:ascii="Arial" w:hAnsi="Arial" w:cs="Arial" w:eastAsia="Arial" w:hint="default"/>
          <w:spacing w:val="-8"/>
        </w:rPr>
        <w:t> </w:t>
      </w:r>
      <w:r>
        <w:rPr/>
        <w:t>营业收入</w:t>
      </w:r>
      <w:r>
        <w:rPr>
          <w:b w:val="0"/>
          <w:bCs w:val="0"/>
        </w:rPr>
      </w:r>
    </w:p>
    <w:p>
      <w:pPr>
        <w:spacing w:line="240" w:lineRule="auto" w:before="2"/>
        <w:rPr>
          <w:rFonts w:ascii="宋体" w:hAnsi="宋体" w:cs="宋体" w:eastAsia="宋体" w:hint="default"/>
          <w:b/>
          <w:bCs/>
          <w:sz w:val="19"/>
          <w:szCs w:val="19"/>
        </w:rPr>
      </w:pPr>
    </w:p>
    <w:p>
      <w:pPr>
        <w:pStyle w:val="BodyText"/>
        <w:spacing w:line="225" w:lineRule="auto"/>
        <w:ind w:left="474" w:right="224" w:hanging="1"/>
        <w:jc w:val="both"/>
      </w:pPr>
      <w:r>
        <w:rPr/>
        <w:t>剔除固话初装费递延收入人民币</w:t>
      </w:r>
      <w:r>
        <w:rPr>
          <w:spacing w:val="-54"/>
        </w:rPr>
        <w:t> </w:t>
      </w:r>
      <w:r>
        <w:rPr>
          <w:rFonts w:ascii="Arial" w:hAnsi="Arial" w:cs="Arial" w:eastAsia="Arial" w:hint="default"/>
        </w:rPr>
        <w:t>1.9</w:t>
      </w:r>
      <w:r>
        <w:rPr>
          <w:rFonts w:ascii="Arial" w:hAnsi="Arial" w:cs="Arial" w:eastAsia="Arial" w:hint="default"/>
          <w:spacing w:val="-5"/>
        </w:rPr>
        <w:t> </w:t>
      </w:r>
      <w:r>
        <w:rPr>
          <w:spacing w:val="-4"/>
        </w:rPr>
        <w:t>亿元后，</w:t>
      </w:r>
      <w:r>
        <w:rPr>
          <w:rFonts w:ascii="Arial" w:hAnsi="Arial" w:cs="Arial" w:eastAsia="Arial" w:hint="default"/>
          <w:spacing w:val="-4"/>
        </w:rPr>
        <w:t>2010</w:t>
      </w:r>
      <w:r>
        <w:rPr>
          <w:rFonts w:ascii="Arial" w:hAnsi="Arial" w:cs="Arial" w:eastAsia="Arial" w:hint="default"/>
          <w:spacing w:val="-5"/>
        </w:rPr>
        <w:t> </w:t>
      </w:r>
      <w:r>
        <w:rPr>
          <w:spacing w:val="-3"/>
        </w:rPr>
        <w:t>年本公司调整后营业收入（附注</w:t>
      </w:r>
      <w:r>
        <w:rPr>
          <w:spacing w:val="-54"/>
        </w:rPr>
        <w:t> </w:t>
      </w:r>
      <w:r>
        <w:rPr>
          <w:rFonts w:ascii="Arial" w:hAnsi="Arial" w:cs="Arial" w:eastAsia="Arial" w:hint="default"/>
          <w:spacing w:val="-7"/>
        </w:rPr>
        <w:t>2</w:t>
      </w:r>
      <w:r>
        <w:rPr>
          <w:spacing w:val="-7"/>
        </w:rPr>
        <w:t>）完成人</w:t>
      </w:r>
      <w:r>
        <w:rPr>
          <w:w w:val="99"/>
        </w:rPr>
        <w:t> 民币</w:t>
      </w:r>
      <w:r>
        <w:rPr>
          <w:spacing w:val="-57"/>
          <w:w w:val="99"/>
        </w:rPr>
        <w:t> </w:t>
      </w:r>
      <w:r>
        <w:rPr>
          <w:rFonts w:ascii="Arial" w:hAnsi="Arial" w:cs="Arial" w:eastAsia="Arial" w:hint="default"/>
          <w:w w:val="99"/>
        </w:rPr>
        <w:t>1,759.8</w:t>
      </w:r>
      <w:r>
        <w:rPr>
          <w:rFonts w:ascii="Arial" w:hAnsi="Arial" w:cs="Arial" w:eastAsia="Arial" w:hint="default"/>
          <w:spacing w:val="-8"/>
          <w:w w:val="99"/>
        </w:rPr>
        <w:t> </w:t>
      </w:r>
      <w:r>
        <w:rPr>
          <w:spacing w:val="-14"/>
          <w:w w:val="99"/>
        </w:rPr>
        <w:t>亿元，比上年增长</w:t>
      </w:r>
      <w:r>
        <w:rPr>
          <w:spacing w:val="-57"/>
          <w:w w:val="99"/>
        </w:rPr>
        <w:t> </w:t>
      </w:r>
      <w:r>
        <w:rPr>
          <w:rFonts w:ascii="Arial" w:hAnsi="Arial" w:cs="Arial" w:eastAsia="Arial" w:hint="default"/>
          <w:spacing w:val="-16"/>
          <w:w w:val="99"/>
        </w:rPr>
        <w:t>11.5%</w:t>
      </w:r>
      <w:r>
        <w:rPr>
          <w:spacing w:val="-16"/>
          <w:w w:val="99"/>
        </w:rPr>
        <w:t>。其中，调整后通信服务收入（附注</w:t>
      </w:r>
      <w:r>
        <w:rPr>
          <w:spacing w:val="-57"/>
          <w:w w:val="99"/>
        </w:rPr>
        <w:t> </w:t>
      </w:r>
      <w:r>
        <w:rPr>
          <w:rFonts w:ascii="Arial" w:hAnsi="Arial" w:cs="Arial" w:eastAsia="Arial" w:hint="default"/>
          <w:spacing w:val="-16"/>
          <w:w w:val="99"/>
        </w:rPr>
        <w:t>2</w:t>
      </w:r>
      <w:r>
        <w:rPr>
          <w:spacing w:val="-16"/>
          <w:w w:val="99"/>
        </w:rPr>
        <w:t>）达到人民币</w:t>
      </w:r>
      <w:r>
        <w:rPr>
          <w:spacing w:val="-57"/>
          <w:w w:val="99"/>
        </w:rPr>
        <w:t> </w:t>
      </w:r>
      <w:r>
        <w:rPr>
          <w:rFonts w:ascii="Arial" w:hAnsi="Arial" w:cs="Arial" w:eastAsia="Arial" w:hint="default"/>
          <w:w w:val="99"/>
        </w:rPr>
        <w:t>1,663.4 </w:t>
      </w:r>
      <w:r>
        <w:rPr/>
        <w:t>亿元，比上年增长</w:t>
      </w:r>
      <w:r>
        <w:rPr>
          <w:spacing w:val="-57"/>
        </w:rPr>
        <w:t> </w:t>
      </w:r>
      <w:r>
        <w:rPr>
          <w:rFonts w:ascii="Arial" w:hAnsi="Arial" w:cs="Arial" w:eastAsia="Arial" w:hint="default"/>
        </w:rPr>
        <w:t>8.5%</w:t>
      </w:r>
      <w:r>
        <w:rPr/>
        <w:t>；销售通信产品收入达到人民币</w:t>
      </w:r>
      <w:r>
        <w:rPr>
          <w:spacing w:val="-57"/>
        </w:rPr>
        <w:t> </w:t>
      </w:r>
      <w:r>
        <w:rPr>
          <w:rFonts w:ascii="Arial" w:hAnsi="Arial" w:cs="Arial" w:eastAsia="Arial" w:hint="default"/>
        </w:rPr>
        <w:t>74.6</w:t>
      </w:r>
      <w:r>
        <w:rPr>
          <w:rFonts w:ascii="Arial" w:hAnsi="Arial" w:cs="Arial" w:eastAsia="Arial" w:hint="default"/>
          <w:spacing w:val="-8"/>
        </w:rPr>
        <w:t> </w:t>
      </w:r>
      <w:r>
        <w:rPr/>
        <w:t>亿元，比上年增长</w:t>
      </w:r>
      <w:r>
        <w:rPr>
          <w:spacing w:val="-57"/>
        </w:rPr>
        <w:t> </w:t>
      </w:r>
      <w:r>
        <w:rPr>
          <w:rFonts w:ascii="Arial" w:hAnsi="Arial" w:cs="Arial" w:eastAsia="Arial" w:hint="default"/>
        </w:rPr>
        <w:t>234.1%</w:t>
      </w:r>
      <w:r>
        <w:rPr/>
        <w:t>；信</w:t>
      </w:r>
      <w:r>
        <w:rPr>
          <w:w w:val="99"/>
        </w:rPr>
        <w:t> </w:t>
      </w:r>
      <w:r>
        <w:rPr/>
        <w:t>息通信技术服务收入和其他服务收入分别为人民币</w:t>
      </w:r>
      <w:r>
        <w:rPr>
          <w:spacing w:val="-56"/>
        </w:rPr>
        <w:t> </w:t>
      </w:r>
      <w:r>
        <w:rPr>
          <w:rFonts w:ascii="Arial" w:hAnsi="Arial" w:cs="Arial" w:eastAsia="Arial" w:hint="default"/>
        </w:rPr>
        <w:t>11.4</w:t>
      </w:r>
      <w:r>
        <w:rPr>
          <w:rFonts w:ascii="Arial" w:hAnsi="Arial" w:cs="Arial" w:eastAsia="Arial" w:hint="default"/>
          <w:spacing w:val="-8"/>
        </w:rPr>
        <w:t> </w:t>
      </w:r>
      <w:r>
        <w:rPr/>
        <w:t>亿元和人民币</w:t>
      </w:r>
      <w:r>
        <w:rPr>
          <w:spacing w:val="-56"/>
        </w:rPr>
        <w:t> </w:t>
      </w:r>
      <w:r>
        <w:rPr>
          <w:rFonts w:ascii="Arial" w:hAnsi="Arial" w:cs="Arial" w:eastAsia="Arial" w:hint="default"/>
        </w:rPr>
        <w:t>10.4</w:t>
      </w:r>
      <w:r>
        <w:rPr>
          <w:rFonts w:ascii="Arial" w:hAnsi="Arial" w:cs="Arial" w:eastAsia="Arial" w:hint="default"/>
          <w:spacing w:val="-8"/>
        </w:rPr>
        <w:t> </w:t>
      </w:r>
      <w:r>
        <w:rPr/>
        <w:t>亿元。</w:t>
      </w:r>
    </w:p>
    <w:p>
      <w:pPr>
        <w:spacing w:line="240" w:lineRule="auto" w:before="5"/>
        <w:rPr>
          <w:rFonts w:ascii="宋体" w:hAnsi="宋体" w:cs="宋体" w:eastAsia="宋体" w:hint="default"/>
          <w:sz w:val="20"/>
          <w:szCs w:val="20"/>
        </w:rPr>
      </w:pPr>
    </w:p>
    <w:p>
      <w:pPr>
        <w:pStyle w:val="BodyText"/>
        <w:spacing w:line="286" w:lineRule="exact"/>
        <w:ind w:left="474" w:right="277" w:hanging="2"/>
        <w:jc w:val="left"/>
      </w:pPr>
      <w:r>
        <w:rPr/>
        <w:t>下表反映了本公司</w:t>
      </w:r>
      <w:r>
        <w:rPr>
          <w:spacing w:val="-56"/>
        </w:rPr>
        <w:t> </w:t>
      </w:r>
      <w:r>
        <w:rPr>
          <w:rFonts w:ascii="Arial" w:hAnsi="Arial" w:cs="Arial" w:eastAsia="Arial" w:hint="default"/>
        </w:rPr>
        <w:t>2010</w:t>
      </w:r>
      <w:r>
        <w:rPr>
          <w:rFonts w:ascii="Arial" w:hAnsi="Arial" w:cs="Arial" w:eastAsia="Arial" w:hint="default"/>
          <w:spacing w:val="-7"/>
        </w:rPr>
        <w:t> </w:t>
      </w:r>
      <w:r>
        <w:rPr/>
        <w:t>年和</w:t>
      </w:r>
      <w:r>
        <w:rPr>
          <w:spacing w:val="-56"/>
        </w:rPr>
        <w:t> </w:t>
      </w:r>
      <w:r>
        <w:rPr>
          <w:rFonts w:ascii="Arial" w:hAnsi="Arial" w:cs="Arial" w:eastAsia="Arial" w:hint="default"/>
        </w:rPr>
        <w:t>2009</w:t>
      </w:r>
      <w:r>
        <w:rPr>
          <w:rFonts w:ascii="Arial" w:hAnsi="Arial" w:cs="Arial" w:eastAsia="Arial" w:hint="default"/>
          <w:spacing w:val="-7"/>
        </w:rPr>
        <w:t> </w:t>
      </w:r>
      <w:r>
        <w:rPr/>
        <w:t>年通信服务收入构成的变化情况及各业务分部占通信服务</w:t>
      </w:r>
      <w:r>
        <w:rPr>
          <w:w w:val="99"/>
        </w:rPr>
        <w:t> </w:t>
      </w:r>
      <w:r>
        <w:rPr/>
        <w:t>收入的百分比情况。</w:t>
      </w:r>
    </w:p>
    <w:p>
      <w:pPr>
        <w:spacing w:line="240" w:lineRule="auto" w:before="11"/>
        <w:rPr>
          <w:rFonts w:ascii="宋体" w:hAnsi="宋体" w:cs="宋体" w:eastAsia="宋体" w:hint="default"/>
          <w:sz w:val="19"/>
          <w:szCs w:val="19"/>
        </w:rPr>
      </w:pPr>
    </w:p>
    <w:tbl>
      <w:tblPr>
        <w:tblW w:w="0" w:type="auto"/>
        <w:jc w:val="left"/>
        <w:tblInd w:w="472" w:type="dxa"/>
        <w:tblLayout w:type="fixed"/>
        <w:tblCellMar>
          <w:top w:w="0" w:type="dxa"/>
          <w:left w:w="0" w:type="dxa"/>
          <w:bottom w:w="0" w:type="dxa"/>
          <w:right w:w="0" w:type="dxa"/>
        </w:tblCellMar>
        <w:tblLook w:val="01E0"/>
      </w:tblPr>
      <w:tblGrid>
        <w:gridCol w:w="2968"/>
        <w:gridCol w:w="1331"/>
        <w:gridCol w:w="1735"/>
        <w:gridCol w:w="1218"/>
        <w:gridCol w:w="1694"/>
      </w:tblGrid>
      <w:tr>
        <w:trPr>
          <w:trHeight w:val="325" w:hRule="exact"/>
        </w:trPr>
        <w:tc>
          <w:tcPr>
            <w:tcW w:w="296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（人民币百万元）</w:t>
            </w:r>
          </w:p>
        </w:tc>
        <w:tc>
          <w:tcPr>
            <w:tcW w:w="3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0"/>
              <w:jc w:val="center"/>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9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0"/>
              <w:jc w:val="center"/>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581" w:hRule="exact"/>
        </w:trPr>
        <w:tc>
          <w:tcPr>
            <w:tcW w:w="2968" w:type="dxa"/>
            <w:vMerge/>
            <w:tcBorders>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20" w:right="0"/>
              <w:jc w:val="left"/>
              <w:rPr>
                <w:rFonts w:ascii="宋体" w:hAnsi="宋体" w:cs="宋体" w:eastAsia="宋体" w:hint="default"/>
                <w:sz w:val="22"/>
                <w:szCs w:val="22"/>
              </w:rPr>
            </w:pPr>
            <w:r>
              <w:rPr>
                <w:rFonts w:ascii="宋体" w:hAnsi="宋体" w:cs="宋体" w:eastAsia="宋体" w:hint="default"/>
                <w:sz w:val="22"/>
                <w:szCs w:val="22"/>
              </w:rPr>
              <w:t>累计完成</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 w:right="0"/>
              <w:jc w:val="center"/>
              <w:rPr>
                <w:rFonts w:ascii="宋体" w:hAnsi="宋体" w:cs="宋体" w:eastAsia="宋体" w:hint="default"/>
                <w:sz w:val="22"/>
                <w:szCs w:val="22"/>
              </w:rPr>
            </w:pPr>
            <w:r>
              <w:rPr>
                <w:rFonts w:ascii="宋体" w:hAnsi="宋体" w:cs="宋体" w:eastAsia="宋体" w:hint="default"/>
                <w:sz w:val="22"/>
                <w:szCs w:val="22"/>
              </w:rPr>
              <w:t>占调整后通信服</w:t>
            </w:r>
          </w:p>
          <w:p>
            <w:pPr>
              <w:pStyle w:val="TableParagraph"/>
              <w:spacing w:line="287" w:lineRule="exact"/>
              <w:ind w:left="11" w:right="0"/>
              <w:jc w:val="center"/>
              <w:rPr>
                <w:rFonts w:ascii="宋体" w:hAnsi="宋体" w:cs="宋体" w:eastAsia="宋体" w:hint="default"/>
                <w:sz w:val="22"/>
                <w:szCs w:val="22"/>
              </w:rPr>
            </w:pPr>
            <w:r>
              <w:rPr>
                <w:rFonts w:ascii="宋体" w:hAnsi="宋体" w:cs="宋体" w:eastAsia="宋体" w:hint="default"/>
                <w:sz w:val="22"/>
                <w:szCs w:val="22"/>
              </w:rPr>
              <w:t>务收入百分比</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64" w:right="0"/>
              <w:jc w:val="left"/>
              <w:rPr>
                <w:rFonts w:ascii="宋体" w:hAnsi="宋体" w:cs="宋体" w:eastAsia="宋体" w:hint="default"/>
                <w:sz w:val="22"/>
                <w:szCs w:val="22"/>
              </w:rPr>
            </w:pPr>
            <w:r>
              <w:rPr>
                <w:rFonts w:ascii="宋体" w:hAnsi="宋体" w:cs="宋体" w:eastAsia="宋体" w:hint="default"/>
                <w:sz w:val="22"/>
                <w:szCs w:val="22"/>
              </w:rPr>
              <w:t>累计完成</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6"/>
              <w:jc w:val="center"/>
              <w:rPr>
                <w:rFonts w:ascii="宋体" w:hAnsi="宋体" w:cs="宋体" w:eastAsia="宋体" w:hint="default"/>
                <w:sz w:val="22"/>
                <w:szCs w:val="22"/>
              </w:rPr>
            </w:pPr>
            <w:r>
              <w:rPr>
                <w:rFonts w:ascii="宋体" w:hAnsi="宋体" w:cs="宋体" w:eastAsia="宋体" w:hint="default"/>
                <w:sz w:val="22"/>
                <w:szCs w:val="22"/>
              </w:rPr>
              <w:t>占调整后通信服</w:t>
            </w:r>
          </w:p>
          <w:p>
            <w:pPr>
              <w:pStyle w:val="TableParagraph"/>
              <w:spacing w:line="287" w:lineRule="exact"/>
              <w:ind w:right="5"/>
              <w:jc w:val="center"/>
              <w:rPr>
                <w:rFonts w:ascii="宋体" w:hAnsi="宋体" w:cs="宋体" w:eastAsia="宋体" w:hint="default"/>
                <w:sz w:val="22"/>
                <w:szCs w:val="22"/>
              </w:rPr>
            </w:pPr>
            <w:r>
              <w:rPr>
                <w:rFonts w:ascii="宋体" w:hAnsi="宋体" w:cs="宋体" w:eastAsia="宋体" w:hint="default"/>
                <w:sz w:val="22"/>
                <w:szCs w:val="22"/>
              </w:rPr>
              <w:t>务收入百分比</w:t>
            </w:r>
          </w:p>
        </w:tc>
      </w:tr>
      <w:tr>
        <w:trPr>
          <w:trHeight w:val="295"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调整后通信服务收入</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2"/>
              <w:jc w:val="right"/>
              <w:rPr>
                <w:rFonts w:ascii="Arial" w:hAnsi="Arial" w:cs="Arial" w:eastAsia="Arial" w:hint="default"/>
                <w:sz w:val="22"/>
                <w:szCs w:val="22"/>
              </w:rPr>
            </w:pPr>
            <w:r>
              <w:rPr>
                <w:rFonts w:ascii="Arial"/>
                <w:w w:val="95"/>
                <w:sz w:val="22"/>
              </w:rPr>
              <w:t>166,339</w:t>
            </w:r>
            <w:r>
              <w:rPr>
                <w:rFonts w:ascii="Arial"/>
                <w:sz w:val="22"/>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Arial" w:hAnsi="Arial" w:cs="Arial" w:eastAsia="Arial" w:hint="default"/>
                <w:sz w:val="22"/>
                <w:szCs w:val="22"/>
              </w:rPr>
            </w:pPr>
            <w:r>
              <w:rPr>
                <w:rFonts w:ascii="Arial"/>
                <w:w w:val="95"/>
                <w:sz w:val="22"/>
              </w:rPr>
              <w:t>100.0%</w:t>
            </w:r>
            <w:r>
              <w:rPr>
                <w:rFonts w:ascii="Arial"/>
                <w:sz w:val="22"/>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Arial" w:hAnsi="Arial" w:cs="Arial" w:eastAsia="Arial" w:hint="default"/>
                <w:sz w:val="22"/>
                <w:szCs w:val="22"/>
              </w:rPr>
            </w:pPr>
            <w:r>
              <w:rPr>
                <w:rFonts w:ascii="Arial"/>
                <w:w w:val="95"/>
                <w:sz w:val="22"/>
              </w:rPr>
              <w:t>153,332</w:t>
            </w:r>
            <w:r>
              <w:rPr>
                <w:rFonts w:ascii="Arial"/>
                <w:sz w:val="22"/>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Arial" w:hAnsi="Arial" w:cs="Arial" w:eastAsia="Arial" w:hint="default"/>
                <w:sz w:val="22"/>
                <w:szCs w:val="22"/>
              </w:rPr>
            </w:pPr>
            <w:r>
              <w:rPr>
                <w:rFonts w:ascii="Arial"/>
                <w:w w:val="95"/>
                <w:sz w:val="22"/>
              </w:rPr>
              <w:t>100.0%</w:t>
            </w:r>
            <w:r>
              <w:rPr>
                <w:rFonts w:ascii="Arial"/>
                <w:sz w:val="22"/>
              </w:rPr>
            </w:r>
          </w:p>
        </w:tc>
      </w:tr>
      <w:tr>
        <w:trPr>
          <w:trHeight w:val="295"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其中：移动业务</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2"/>
              <w:jc w:val="right"/>
              <w:rPr>
                <w:rFonts w:ascii="Arial" w:hAnsi="Arial" w:cs="Arial" w:eastAsia="Arial" w:hint="default"/>
                <w:sz w:val="22"/>
                <w:szCs w:val="22"/>
              </w:rPr>
            </w:pPr>
            <w:r>
              <w:rPr>
                <w:rFonts w:ascii="Arial"/>
                <w:w w:val="95"/>
                <w:sz w:val="22"/>
              </w:rPr>
              <w:t>84,508</w:t>
            </w:r>
            <w:r>
              <w:rPr>
                <w:rFonts w:ascii="Arial"/>
                <w:sz w:val="22"/>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Arial" w:hAnsi="Arial" w:cs="Arial" w:eastAsia="Arial" w:hint="default"/>
                <w:sz w:val="22"/>
                <w:szCs w:val="22"/>
              </w:rPr>
            </w:pPr>
            <w:r>
              <w:rPr>
                <w:rFonts w:ascii="Arial"/>
                <w:w w:val="95"/>
                <w:sz w:val="22"/>
              </w:rPr>
              <w:t>50.8%</w:t>
            </w:r>
            <w:r>
              <w:rPr>
                <w:rFonts w:ascii="Arial"/>
                <w:sz w:val="22"/>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Arial" w:hAnsi="Arial" w:cs="Arial" w:eastAsia="Arial" w:hint="default"/>
                <w:sz w:val="22"/>
                <w:szCs w:val="22"/>
              </w:rPr>
            </w:pPr>
            <w:r>
              <w:rPr>
                <w:rFonts w:ascii="Arial"/>
                <w:w w:val="95"/>
                <w:sz w:val="22"/>
              </w:rPr>
              <w:t>71,555</w:t>
            </w:r>
            <w:r>
              <w:rPr>
                <w:rFonts w:ascii="Arial"/>
                <w:sz w:val="22"/>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Arial" w:hAnsi="Arial" w:cs="Arial" w:eastAsia="Arial" w:hint="default"/>
                <w:sz w:val="22"/>
                <w:szCs w:val="22"/>
              </w:rPr>
            </w:pPr>
            <w:r>
              <w:rPr>
                <w:rFonts w:ascii="Arial"/>
                <w:w w:val="95"/>
                <w:sz w:val="22"/>
              </w:rPr>
              <w:t>46.7%</w:t>
            </w:r>
            <w:r>
              <w:rPr>
                <w:rFonts w:ascii="Arial"/>
                <w:sz w:val="22"/>
              </w:rPr>
            </w:r>
          </w:p>
        </w:tc>
      </w:tr>
      <w:tr>
        <w:trPr>
          <w:trHeight w:val="295"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988" w:right="0"/>
              <w:jc w:val="left"/>
              <w:rPr>
                <w:rFonts w:ascii="宋体" w:hAnsi="宋体" w:cs="宋体" w:eastAsia="宋体" w:hint="default"/>
                <w:sz w:val="22"/>
                <w:szCs w:val="22"/>
              </w:rPr>
            </w:pPr>
            <w:r>
              <w:rPr>
                <w:rFonts w:ascii="宋体" w:hAnsi="宋体" w:cs="宋体" w:eastAsia="宋体" w:hint="default"/>
                <w:sz w:val="22"/>
                <w:szCs w:val="22"/>
              </w:rPr>
              <w:t>其中：</w:t>
            </w:r>
            <w:r>
              <w:rPr>
                <w:rFonts w:ascii="Arial" w:hAnsi="Arial" w:cs="Arial" w:eastAsia="Arial" w:hint="default"/>
                <w:sz w:val="22"/>
                <w:szCs w:val="22"/>
              </w:rPr>
              <w:t>3G</w:t>
            </w:r>
            <w:r>
              <w:rPr>
                <w:rFonts w:ascii="Arial" w:hAnsi="Arial" w:cs="Arial" w:eastAsia="Arial" w:hint="default"/>
                <w:spacing w:val="-9"/>
                <w:sz w:val="22"/>
                <w:szCs w:val="22"/>
              </w:rPr>
              <w:t> </w:t>
            </w:r>
            <w:r>
              <w:rPr>
                <w:rFonts w:ascii="宋体" w:hAnsi="宋体" w:cs="宋体" w:eastAsia="宋体" w:hint="default"/>
                <w:sz w:val="22"/>
                <w:szCs w:val="22"/>
              </w:rPr>
              <w:t>服务</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2"/>
              <w:jc w:val="right"/>
              <w:rPr>
                <w:rFonts w:ascii="Arial" w:hAnsi="Arial" w:cs="Arial" w:eastAsia="Arial" w:hint="default"/>
                <w:sz w:val="22"/>
                <w:szCs w:val="22"/>
              </w:rPr>
            </w:pPr>
            <w:r>
              <w:rPr>
                <w:rFonts w:ascii="Arial"/>
                <w:w w:val="95"/>
                <w:sz w:val="22"/>
              </w:rPr>
              <w:t>11,930</w:t>
            </w:r>
            <w:r>
              <w:rPr>
                <w:rFonts w:ascii="Arial"/>
                <w:sz w:val="22"/>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Arial" w:hAnsi="Arial" w:cs="Arial" w:eastAsia="Arial" w:hint="default"/>
                <w:sz w:val="22"/>
                <w:szCs w:val="22"/>
              </w:rPr>
            </w:pPr>
            <w:r>
              <w:rPr>
                <w:rFonts w:ascii="Arial"/>
                <w:w w:val="95"/>
                <w:sz w:val="22"/>
              </w:rPr>
              <w:t>7.2%</w:t>
            </w:r>
            <w:r>
              <w:rPr>
                <w:rFonts w:ascii="Arial"/>
                <w:sz w:val="22"/>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Arial" w:hAnsi="Arial" w:cs="Arial" w:eastAsia="Arial" w:hint="default"/>
                <w:sz w:val="22"/>
                <w:szCs w:val="22"/>
              </w:rPr>
            </w:pPr>
            <w:r>
              <w:rPr>
                <w:rFonts w:ascii="Arial"/>
                <w:w w:val="95"/>
                <w:sz w:val="22"/>
              </w:rPr>
              <w:t>791</w:t>
            </w:r>
            <w:r>
              <w:rPr>
                <w:rFonts w:ascii="Arial"/>
                <w:sz w:val="22"/>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Arial" w:hAnsi="Arial" w:cs="Arial" w:eastAsia="Arial" w:hint="default"/>
                <w:sz w:val="22"/>
                <w:szCs w:val="22"/>
              </w:rPr>
            </w:pPr>
            <w:r>
              <w:rPr>
                <w:rFonts w:ascii="Arial"/>
                <w:w w:val="95"/>
                <w:sz w:val="22"/>
              </w:rPr>
              <w:t>0.5%</w:t>
            </w:r>
            <w:r>
              <w:rPr>
                <w:rFonts w:ascii="Arial"/>
                <w:sz w:val="22"/>
              </w:rPr>
            </w:r>
          </w:p>
        </w:tc>
      </w:tr>
      <w:tr>
        <w:trPr>
          <w:trHeight w:val="295"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778" w:right="0"/>
              <w:jc w:val="left"/>
              <w:rPr>
                <w:rFonts w:ascii="宋体" w:hAnsi="宋体" w:cs="宋体" w:eastAsia="宋体" w:hint="default"/>
                <w:sz w:val="22"/>
                <w:szCs w:val="22"/>
              </w:rPr>
            </w:pPr>
            <w:r>
              <w:rPr>
                <w:rFonts w:ascii="宋体" w:hAnsi="宋体" w:cs="宋体" w:eastAsia="宋体" w:hint="default"/>
                <w:sz w:val="22"/>
                <w:szCs w:val="22"/>
              </w:rPr>
              <w:t>固网业务</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2"/>
              <w:jc w:val="right"/>
              <w:rPr>
                <w:rFonts w:ascii="Arial" w:hAnsi="Arial" w:cs="Arial" w:eastAsia="Arial" w:hint="default"/>
                <w:sz w:val="22"/>
                <w:szCs w:val="22"/>
              </w:rPr>
            </w:pPr>
            <w:r>
              <w:rPr>
                <w:rFonts w:ascii="Arial"/>
                <w:w w:val="95"/>
                <w:sz w:val="22"/>
              </w:rPr>
              <w:t>81,050</w:t>
            </w:r>
            <w:r>
              <w:rPr>
                <w:rFonts w:ascii="Arial"/>
                <w:sz w:val="22"/>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Arial" w:hAnsi="Arial" w:cs="Arial" w:eastAsia="Arial" w:hint="default"/>
                <w:sz w:val="22"/>
                <w:szCs w:val="22"/>
              </w:rPr>
            </w:pPr>
            <w:r>
              <w:rPr>
                <w:rFonts w:ascii="Arial"/>
                <w:w w:val="95"/>
                <w:sz w:val="22"/>
              </w:rPr>
              <w:t>48.7%</w:t>
            </w:r>
            <w:r>
              <w:rPr>
                <w:rFonts w:ascii="Arial"/>
                <w:sz w:val="22"/>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Arial" w:hAnsi="Arial" w:cs="Arial" w:eastAsia="Arial" w:hint="default"/>
                <w:sz w:val="22"/>
                <w:szCs w:val="22"/>
              </w:rPr>
            </w:pPr>
            <w:r>
              <w:rPr>
                <w:rFonts w:ascii="Arial"/>
                <w:w w:val="95"/>
                <w:sz w:val="22"/>
              </w:rPr>
              <w:t>81,465</w:t>
            </w:r>
            <w:r>
              <w:rPr>
                <w:rFonts w:ascii="Arial"/>
                <w:sz w:val="22"/>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Arial" w:hAnsi="Arial" w:cs="Arial" w:eastAsia="Arial" w:hint="default"/>
                <w:sz w:val="22"/>
                <w:szCs w:val="22"/>
              </w:rPr>
            </w:pPr>
            <w:r>
              <w:rPr>
                <w:rFonts w:ascii="Arial"/>
                <w:w w:val="95"/>
                <w:sz w:val="22"/>
              </w:rPr>
              <w:t>53.1%</w:t>
            </w:r>
            <w:r>
              <w:rPr>
                <w:rFonts w:ascii="Arial"/>
                <w:sz w:val="22"/>
              </w:rPr>
            </w:r>
          </w:p>
        </w:tc>
      </w:tr>
      <w:tr>
        <w:trPr>
          <w:trHeight w:val="296"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988" w:right="0"/>
              <w:jc w:val="left"/>
              <w:rPr>
                <w:rFonts w:ascii="宋体" w:hAnsi="宋体" w:cs="宋体" w:eastAsia="宋体" w:hint="default"/>
                <w:sz w:val="22"/>
                <w:szCs w:val="22"/>
              </w:rPr>
            </w:pPr>
            <w:r>
              <w:rPr>
                <w:rFonts w:ascii="宋体" w:hAnsi="宋体" w:cs="宋体" w:eastAsia="宋体" w:hint="default"/>
                <w:sz w:val="22"/>
                <w:szCs w:val="22"/>
              </w:rPr>
              <w:t>其中：宽带服务</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2"/>
              <w:jc w:val="right"/>
              <w:rPr>
                <w:rFonts w:ascii="Arial" w:hAnsi="Arial" w:cs="Arial" w:eastAsia="Arial" w:hint="default"/>
                <w:sz w:val="22"/>
                <w:szCs w:val="22"/>
              </w:rPr>
            </w:pPr>
            <w:r>
              <w:rPr>
                <w:rFonts w:ascii="Arial"/>
                <w:w w:val="95"/>
                <w:sz w:val="22"/>
              </w:rPr>
              <w:t>30,730</w:t>
            </w:r>
            <w:r>
              <w:rPr>
                <w:rFonts w:ascii="Arial"/>
                <w:sz w:val="22"/>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Arial" w:hAnsi="Arial" w:cs="Arial" w:eastAsia="Arial" w:hint="default"/>
                <w:sz w:val="22"/>
                <w:szCs w:val="22"/>
              </w:rPr>
            </w:pPr>
            <w:r>
              <w:rPr>
                <w:rFonts w:ascii="Arial"/>
                <w:w w:val="95"/>
                <w:sz w:val="22"/>
              </w:rPr>
              <w:t>18.5%</w:t>
            </w:r>
            <w:r>
              <w:rPr>
                <w:rFonts w:ascii="Arial"/>
                <w:sz w:val="22"/>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Arial" w:hAnsi="Arial" w:cs="Arial" w:eastAsia="Arial" w:hint="default"/>
                <w:sz w:val="22"/>
                <w:szCs w:val="22"/>
              </w:rPr>
            </w:pPr>
            <w:r>
              <w:rPr>
                <w:rFonts w:ascii="Arial"/>
                <w:w w:val="95"/>
                <w:sz w:val="22"/>
              </w:rPr>
              <w:t>24,643</w:t>
            </w:r>
            <w:r>
              <w:rPr>
                <w:rFonts w:ascii="Arial"/>
                <w:sz w:val="22"/>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Arial" w:hAnsi="Arial" w:cs="Arial" w:eastAsia="Arial" w:hint="default"/>
                <w:sz w:val="22"/>
                <w:szCs w:val="22"/>
              </w:rPr>
            </w:pPr>
            <w:r>
              <w:rPr>
                <w:rFonts w:ascii="Arial"/>
                <w:w w:val="95"/>
                <w:sz w:val="22"/>
              </w:rPr>
              <w:t>16.1%</w:t>
            </w:r>
            <w:r>
              <w:rPr>
                <w:rFonts w:ascii="Arial"/>
                <w:sz w:val="22"/>
              </w:rPr>
            </w:r>
          </w:p>
        </w:tc>
      </w:tr>
    </w:tbl>
    <w:p>
      <w:pPr>
        <w:spacing w:line="240" w:lineRule="auto" w:before="2"/>
        <w:rPr>
          <w:rFonts w:ascii="宋体" w:hAnsi="宋体" w:cs="宋体" w:eastAsia="宋体" w:hint="default"/>
          <w:sz w:val="14"/>
          <w:szCs w:val="14"/>
        </w:rPr>
      </w:pPr>
    </w:p>
    <w:p>
      <w:pPr>
        <w:pStyle w:val="Heading5"/>
        <w:spacing w:line="240" w:lineRule="auto" w:before="31"/>
        <w:ind w:right="101"/>
        <w:jc w:val="left"/>
        <w:rPr>
          <w:b w:val="0"/>
          <w:bCs w:val="0"/>
        </w:rPr>
      </w:pPr>
      <w:r>
        <w:rPr>
          <w:rFonts w:ascii="Arial" w:hAnsi="Arial" w:cs="Arial" w:eastAsia="Arial" w:hint="default"/>
        </w:rPr>
        <w:t>3.2.1</w:t>
      </w:r>
      <w:r>
        <w:rPr>
          <w:rFonts w:ascii="Arial" w:hAnsi="Arial" w:cs="Arial" w:eastAsia="Arial" w:hint="default"/>
          <w:spacing w:val="-8"/>
        </w:rPr>
        <w:t> </w:t>
      </w:r>
      <w:r>
        <w:rPr/>
        <w:t>移动业务</w:t>
      </w:r>
      <w:r>
        <w:rPr>
          <w:b w:val="0"/>
          <w:bCs w:val="0"/>
        </w:rPr>
      </w:r>
    </w:p>
    <w:p>
      <w:pPr>
        <w:spacing w:line="240" w:lineRule="auto" w:before="1"/>
        <w:rPr>
          <w:rFonts w:ascii="宋体" w:hAnsi="宋体" w:cs="宋体" w:eastAsia="宋体" w:hint="default"/>
          <w:b/>
          <w:bCs/>
          <w:sz w:val="19"/>
          <w:szCs w:val="19"/>
        </w:rPr>
      </w:pPr>
    </w:p>
    <w:p>
      <w:pPr>
        <w:pStyle w:val="BodyText"/>
        <w:spacing w:line="225" w:lineRule="auto"/>
        <w:ind w:left="629" w:right="106" w:firstLine="15"/>
        <w:jc w:val="left"/>
      </w:pPr>
      <w:r>
        <w:rPr>
          <w:rFonts w:ascii="Arial" w:hAnsi="Arial" w:cs="Arial" w:eastAsia="Arial" w:hint="default"/>
        </w:rPr>
        <w:t>2010</w:t>
      </w:r>
      <w:r>
        <w:rPr>
          <w:rFonts w:ascii="Arial" w:hAnsi="Arial" w:cs="Arial" w:eastAsia="Arial" w:hint="default"/>
          <w:spacing w:val="-5"/>
        </w:rPr>
        <w:t> </w:t>
      </w:r>
      <w:r>
        <w:rPr>
          <w:spacing w:val="-5"/>
        </w:rPr>
        <w:t>年本公司移动业务实现较快增长，移动业务营业收入（附注</w:t>
      </w:r>
      <w:r>
        <w:rPr>
          <w:spacing w:val="-54"/>
        </w:rPr>
        <w:t> </w:t>
      </w:r>
      <w:r>
        <w:rPr>
          <w:rFonts w:ascii="Arial" w:hAnsi="Arial" w:cs="Arial" w:eastAsia="Arial" w:hint="default"/>
          <w:spacing w:val="-9"/>
        </w:rPr>
        <w:t>1</w:t>
      </w:r>
      <w:r>
        <w:rPr>
          <w:spacing w:val="-9"/>
        </w:rPr>
        <w:t>）完成人民币</w:t>
      </w:r>
      <w:r>
        <w:rPr>
          <w:spacing w:val="-54"/>
        </w:rPr>
        <w:t> </w:t>
      </w:r>
      <w:r>
        <w:rPr>
          <w:rFonts w:ascii="Arial" w:hAnsi="Arial" w:cs="Arial" w:eastAsia="Arial" w:hint="default"/>
        </w:rPr>
        <w:t>918.7</w:t>
      </w:r>
      <w:r>
        <w:rPr>
          <w:rFonts w:ascii="Arial" w:hAnsi="Arial" w:cs="Arial" w:eastAsia="Arial" w:hint="default"/>
          <w:spacing w:val="-5"/>
        </w:rPr>
        <w:t> </w:t>
      </w:r>
      <w:r>
        <w:rPr/>
        <w:t>亿元，</w:t>
      </w:r>
      <w:r>
        <w:rPr>
          <w:w w:val="99"/>
        </w:rPr>
        <w:t> </w:t>
      </w:r>
      <w:r>
        <w:rPr/>
        <w:t>比上年增长</w:t>
      </w:r>
      <w:r>
        <w:rPr>
          <w:spacing w:val="-61"/>
        </w:rPr>
        <w:t> </w:t>
      </w:r>
      <w:r>
        <w:rPr>
          <w:rFonts w:ascii="Arial" w:hAnsi="Arial" w:cs="Arial" w:eastAsia="Arial" w:hint="default"/>
        </w:rPr>
        <w:t>24.4%</w:t>
      </w:r>
      <w:r>
        <w:rPr/>
        <w:t>，其中通信服务收入完成人民币</w:t>
      </w:r>
      <w:r>
        <w:rPr>
          <w:spacing w:val="-62"/>
        </w:rPr>
        <w:t> </w:t>
      </w:r>
      <w:r>
        <w:rPr>
          <w:rFonts w:ascii="Arial" w:hAnsi="Arial" w:cs="Arial" w:eastAsia="Arial" w:hint="default"/>
        </w:rPr>
        <w:t>845.1</w:t>
      </w:r>
      <w:r>
        <w:rPr>
          <w:rFonts w:ascii="Arial" w:hAnsi="Arial" w:cs="Arial" w:eastAsia="Arial" w:hint="default"/>
          <w:spacing w:val="-13"/>
        </w:rPr>
        <w:t> </w:t>
      </w:r>
      <w:r>
        <w:rPr/>
        <w:t>亿元，比上年增长</w:t>
      </w:r>
      <w:r>
        <w:rPr>
          <w:spacing w:val="-62"/>
        </w:rPr>
        <w:t> </w:t>
      </w:r>
      <w:r>
        <w:rPr>
          <w:rFonts w:ascii="Arial" w:hAnsi="Arial" w:cs="Arial" w:eastAsia="Arial" w:hint="default"/>
        </w:rPr>
        <w:t>18.1%</w:t>
      </w:r>
      <w:r>
        <w:rPr/>
        <w:t>。本公司</w:t>
      </w:r>
      <w:r>
        <w:rPr>
          <w:w w:val="99"/>
        </w:rPr>
        <w:t> </w:t>
      </w:r>
      <w:r>
        <w:rPr/>
        <w:t>继续大力发展手机上网等增值业务，全年移动增值服务收入达到人民币</w:t>
      </w:r>
      <w:r>
        <w:rPr>
          <w:spacing w:val="-55"/>
        </w:rPr>
        <w:t> </w:t>
      </w:r>
      <w:r>
        <w:rPr>
          <w:rFonts w:ascii="Arial" w:hAnsi="Arial" w:cs="Arial" w:eastAsia="Arial" w:hint="default"/>
        </w:rPr>
        <w:t>265.4</w:t>
      </w:r>
      <w:r>
        <w:rPr>
          <w:rFonts w:ascii="Arial" w:hAnsi="Arial" w:cs="Arial" w:eastAsia="Arial" w:hint="default"/>
          <w:spacing w:val="-7"/>
        </w:rPr>
        <w:t> </w:t>
      </w:r>
      <w:r>
        <w:rPr/>
        <w:t>亿元，比上年</w:t>
      </w:r>
      <w:r>
        <w:rPr>
          <w:w w:val="99"/>
        </w:rPr>
        <w:t> </w:t>
      </w:r>
      <w:r>
        <w:rPr/>
        <w:t>增长</w:t>
      </w:r>
      <w:r>
        <w:rPr>
          <w:spacing w:val="-60"/>
        </w:rPr>
        <w:t> </w:t>
      </w:r>
      <w:r>
        <w:rPr>
          <w:rFonts w:ascii="Arial" w:hAnsi="Arial" w:cs="Arial" w:eastAsia="Arial" w:hint="default"/>
        </w:rPr>
        <w:t>35.7%</w:t>
      </w:r>
      <w:r>
        <w:rPr/>
        <w:t>，所占移动业务通信服务收入的比重由上年的</w:t>
      </w:r>
      <w:r>
        <w:rPr>
          <w:spacing w:val="-59"/>
        </w:rPr>
        <w:t> </w:t>
      </w:r>
      <w:r>
        <w:rPr>
          <w:rFonts w:ascii="Arial" w:hAnsi="Arial" w:cs="Arial" w:eastAsia="Arial" w:hint="default"/>
        </w:rPr>
        <w:t>27.3%</w:t>
      </w:r>
      <w:r>
        <w:rPr/>
        <w:t>上升至</w:t>
      </w:r>
      <w:r>
        <w:rPr>
          <w:spacing w:val="-60"/>
        </w:rPr>
        <w:t> </w:t>
      </w:r>
      <w:r>
        <w:rPr>
          <w:rFonts w:ascii="Arial" w:hAnsi="Arial" w:cs="Arial" w:eastAsia="Arial" w:hint="default"/>
          <w:spacing w:val="-3"/>
        </w:rPr>
        <w:t>31.4%</w:t>
      </w:r>
      <w:r>
        <w:rPr>
          <w:spacing w:val="-3"/>
        </w:rPr>
        <w:t>。全年移动用</w:t>
      </w:r>
      <w:r>
        <w:rPr>
          <w:w w:val="99"/>
        </w:rPr>
        <w:t> 户净增</w:t>
      </w:r>
      <w:r>
        <w:rPr>
          <w:spacing w:val="-51"/>
          <w:w w:val="99"/>
        </w:rPr>
        <w:t> </w:t>
      </w:r>
      <w:r>
        <w:rPr>
          <w:rFonts w:ascii="Arial" w:hAnsi="Arial" w:cs="Arial" w:eastAsia="Arial" w:hint="default"/>
          <w:w w:val="99"/>
        </w:rPr>
        <w:t>1,983.9</w:t>
      </w:r>
      <w:r>
        <w:rPr>
          <w:rFonts w:ascii="Arial" w:hAnsi="Arial" w:cs="Arial" w:eastAsia="Arial" w:hint="default"/>
          <w:spacing w:val="-2"/>
          <w:w w:val="99"/>
        </w:rPr>
        <w:t> </w:t>
      </w:r>
      <w:r>
        <w:rPr>
          <w:spacing w:val="-10"/>
          <w:w w:val="99"/>
        </w:rPr>
        <w:t>万户，年末用户总数达到</w:t>
      </w:r>
      <w:r>
        <w:rPr>
          <w:spacing w:val="-51"/>
          <w:w w:val="99"/>
        </w:rPr>
        <w:t> </w:t>
      </w:r>
      <w:r>
        <w:rPr>
          <w:rFonts w:ascii="Arial" w:hAnsi="Arial" w:cs="Arial" w:eastAsia="Arial" w:hint="default"/>
          <w:w w:val="99"/>
        </w:rPr>
        <w:t>16,742.6</w:t>
      </w:r>
      <w:r>
        <w:rPr>
          <w:rFonts w:ascii="Arial" w:hAnsi="Arial" w:cs="Arial" w:eastAsia="Arial" w:hint="default"/>
          <w:spacing w:val="-2"/>
          <w:w w:val="99"/>
        </w:rPr>
        <w:t> </w:t>
      </w:r>
      <w:r>
        <w:rPr>
          <w:spacing w:val="-11"/>
          <w:w w:val="99"/>
        </w:rPr>
        <w:t>万户，移动用户平均每月每户收入（</w:t>
      </w:r>
      <w:r>
        <w:rPr>
          <w:rFonts w:ascii="Arial" w:hAnsi="Arial" w:cs="Arial" w:eastAsia="Arial" w:hint="default"/>
          <w:spacing w:val="-11"/>
          <w:w w:val="99"/>
        </w:rPr>
        <w:t>ARPU</w:t>
      </w:r>
      <w:r>
        <w:rPr>
          <w:spacing w:val="-11"/>
          <w:w w:val="99"/>
        </w:rPr>
        <w:t>）</w:t>
      </w:r>
      <w:r>
        <w:rPr>
          <w:spacing w:val="-11"/>
        </w:rPr>
      </w:r>
    </w:p>
    <w:p>
      <w:pPr>
        <w:pStyle w:val="BodyText"/>
        <w:spacing w:line="288" w:lineRule="exact"/>
        <w:ind w:left="629" w:right="101"/>
        <w:jc w:val="left"/>
      </w:pPr>
      <w:r>
        <w:rPr/>
        <w:t>为人民币</w:t>
      </w:r>
      <w:r>
        <w:rPr>
          <w:spacing w:val="-56"/>
        </w:rPr>
        <w:t> </w:t>
      </w:r>
      <w:r>
        <w:rPr>
          <w:rFonts w:ascii="Arial" w:hAnsi="Arial" w:cs="Arial" w:eastAsia="Arial" w:hint="default"/>
        </w:rPr>
        <w:t>43.7</w:t>
      </w:r>
      <w:r>
        <w:rPr>
          <w:rFonts w:ascii="Arial" w:hAnsi="Arial" w:cs="Arial" w:eastAsia="Arial" w:hint="default"/>
          <w:spacing w:val="-7"/>
        </w:rPr>
        <w:t> </w:t>
      </w:r>
      <w:r>
        <w:rPr/>
        <w:t>元，比上年提升人民币</w:t>
      </w:r>
      <w:r>
        <w:rPr>
          <w:spacing w:val="-56"/>
        </w:rPr>
        <w:t> </w:t>
      </w:r>
      <w:r>
        <w:rPr>
          <w:rFonts w:ascii="Arial" w:hAnsi="Arial" w:cs="Arial" w:eastAsia="Arial" w:hint="default"/>
        </w:rPr>
        <w:t>2.1</w:t>
      </w:r>
      <w:r>
        <w:rPr>
          <w:rFonts w:ascii="Arial" w:hAnsi="Arial" w:cs="Arial" w:eastAsia="Arial" w:hint="default"/>
          <w:spacing w:val="-7"/>
        </w:rPr>
        <w:t> </w:t>
      </w:r>
      <w:r>
        <w:rPr/>
        <w:t>元。</w:t>
      </w:r>
    </w:p>
    <w:p>
      <w:pPr>
        <w:spacing w:line="240" w:lineRule="auto" w:before="2"/>
        <w:rPr>
          <w:rFonts w:ascii="宋体" w:hAnsi="宋体" w:cs="宋体" w:eastAsia="宋体" w:hint="default"/>
          <w:sz w:val="19"/>
          <w:szCs w:val="19"/>
        </w:rPr>
      </w:pPr>
    </w:p>
    <w:p>
      <w:pPr>
        <w:pStyle w:val="BodyText"/>
        <w:spacing w:line="225" w:lineRule="auto"/>
        <w:ind w:left="629" w:right="106" w:firstLine="15"/>
        <w:jc w:val="left"/>
      </w:pPr>
      <w:r>
        <w:rPr/>
        <w:t>本公司自</w:t>
      </w:r>
      <w:r>
        <w:rPr>
          <w:spacing w:val="-56"/>
        </w:rPr>
        <w:t> </w:t>
      </w:r>
      <w:r>
        <w:rPr>
          <w:rFonts w:ascii="Arial" w:hAnsi="Arial" w:cs="Arial" w:eastAsia="Arial" w:hint="default"/>
        </w:rPr>
        <w:t>2009</w:t>
      </w:r>
      <w:r>
        <w:rPr>
          <w:rFonts w:ascii="Arial" w:hAnsi="Arial" w:cs="Arial" w:eastAsia="Arial" w:hint="default"/>
          <w:spacing w:val="-7"/>
        </w:rPr>
        <w:t> </w:t>
      </w:r>
      <w:r>
        <w:rPr/>
        <w:t>年十月正式推出</w:t>
      </w:r>
      <w:r>
        <w:rPr>
          <w:spacing w:val="-56"/>
        </w:rPr>
        <w:t> </w:t>
      </w:r>
      <w:r>
        <w:rPr>
          <w:rFonts w:ascii="Arial" w:hAnsi="Arial" w:cs="Arial" w:eastAsia="Arial" w:hint="default"/>
        </w:rPr>
        <w:t>3G</w:t>
      </w:r>
      <w:r>
        <w:rPr>
          <w:rFonts w:ascii="Arial" w:hAnsi="Arial" w:cs="Arial" w:eastAsia="Arial" w:hint="default"/>
          <w:spacing w:val="-7"/>
        </w:rPr>
        <w:t> </w:t>
      </w:r>
      <w:r>
        <w:rPr>
          <w:spacing w:val="-3"/>
        </w:rPr>
        <w:t>业务后</w:t>
      </w:r>
      <w:r>
        <w:rPr>
          <w:rFonts w:ascii="Arial" w:hAnsi="Arial" w:cs="Arial" w:eastAsia="Arial" w:hint="default"/>
          <w:spacing w:val="-3"/>
        </w:rPr>
        <w:t>,</w:t>
      </w:r>
      <w:r>
        <w:rPr>
          <w:spacing w:val="-3"/>
        </w:rPr>
        <w:t>收入呈现快速增长，</w:t>
      </w:r>
      <w:r>
        <w:rPr>
          <w:rFonts w:ascii="Arial" w:hAnsi="Arial" w:cs="Arial" w:eastAsia="Arial" w:hint="default"/>
          <w:spacing w:val="-3"/>
        </w:rPr>
        <w:t>2010</w:t>
      </w:r>
      <w:r>
        <w:rPr>
          <w:rFonts w:ascii="Arial" w:hAnsi="Arial" w:cs="Arial" w:eastAsia="Arial" w:hint="default"/>
          <w:spacing w:val="-7"/>
        </w:rPr>
        <w:t> </w:t>
      </w:r>
      <w:r>
        <w:rPr/>
        <w:t>年</w:t>
      </w:r>
      <w:r>
        <w:rPr>
          <w:spacing w:val="-56"/>
        </w:rPr>
        <w:t> </w:t>
      </w:r>
      <w:r>
        <w:rPr>
          <w:rFonts w:ascii="Arial" w:hAnsi="Arial" w:cs="Arial" w:eastAsia="Arial" w:hint="default"/>
        </w:rPr>
        <w:t>3G</w:t>
      </w:r>
      <w:r>
        <w:rPr>
          <w:rFonts w:ascii="Arial" w:hAnsi="Arial" w:cs="Arial" w:eastAsia="Arial" w:hint="default"/>
          <w:spacing w:val="-8"/>
        </w:rPr>
        <w:t> </w:t>
      </w:r>
      <w:r>
        <w:rPr/>
        <w:t>业务通信服务收</w:t>
      </w:r>
      <w:r>
        <w:rPr>
          <w:w w:val="99"/>
        </w:rPr>
        <w:t> </w:t>
      </w:r>
      <w:r>
        <w:rPr/>
        <w:t>入完成人民币</w:t>
      </w:r>
      <w:r>
        <w:rPr>
          <w:spacing w:val="-62"/>
        </w:rPr>
        <w:t> </w:t>
      </w:r>
      <w:r>
        <w:rPr>
          <w:rFonts w:ascii="Arial" w:hAnsi="Arial" w:cs="Arial" w:eastAsia="Arial" w:hint="default"/>
        </w:rPr>
        <w:t>119.3</w:t>
      </w:r>
      <w:r>
        <w:rPr>
          <w:rFonts w:ascii="Arial" w:hAnsi="Arial" w:cs="Arial" w:eastAsia="Arial" w:hint="default"/>
          <w:spacing w:val="-13"/>
        </w:rPr>
        <w:t> </w:t>
      </w:r>
      <w:r>
        <w:rPr/>
        <w:t>亿元，所占移动业务通信服务收入的比重由上年的</w:t>
      </w:r>
      <w:r>
        <w:rPr>
          <w:spacing w:val="-61"/>
        </w:rPr>
        <w:t> </w:t>
      </w:r>
      <w:r>
        <w:rPr>
          <w:rFonts w:ascii="Arial" w:hAnsi="Arial" w:cs="Arial" w:eastAsia="Arial" w:hint="default"/>
        </w:rPr>
        <w:t>1.1%</w:t>
      </w:r>
      <w:r>
        <w:rPr/>
        <w:t>上升至</w:t>
      </w:r>
      <w:r>
        <w:rPr>
          <w:spacing w:val="-62"/>
        </w:rPr>
        <w:t> </w:t>
      </w:r>
      <w:r>
        <w:rPr>
          <w:rFonts w:ascii="Arial" w:hAnsi="Arial" w:cs="Arial" w:eastAsia="Arial" w:hint="default"/>
        </w:rPr>
        <w:t>14.1%</w:t>
      </w:r>
      <w:r>
        <w:rPr/>
        <w:t>。</w:t>
      </w:r>
      <w:r>
        <w:rPr>
          <w:w w:val="99"/>
        </w:rPr>
        <w:t> </w:t>
      </w:r>
      <w:r>
        <w:rPr/>
        <w:t>全年</w:t>
      </w:r>
      <w:r>
        <w:rPr>
          <w:spacing w:val="-56"/>
        </w:rPr>
        <w:t> </w:t>
      </w:r>
      <w:r>
        <w:rPr>
          <w:rFonts w:ascii="Arial" w:hAnsi="Arial" w:cs="Arial" w:eastAsia="Arial" w:hint="default"/>
        </w:rPr>
        <w:t>3G</w:t>
      </w:r>
      <w:r>
        <w:rPr>
          <w:rFonts w:ascii="Arial" w:hAnsi="Arial" w:cs="Arial" w:eastAsia="Arial" w:hint="default"/>
          <w:spacing w:val="-8"/>
        </w:rPr>
        <w:t> </w:t>
      </w:r>
      <w:r>
        <w:rPr/>
        <w:t>用户净增</w:t>
      </w:r>
      <w:r>
        <w:rPr>
          <w:spacing w:val="-56"/>
        </w:rPr>
        <w:t> </w:t>
      </w:r>
      <w:r>
        <w:rPr>
          <w:rFonts w:ascii="Arial" w:hAnsi="Arial" w:cs="Arial" w:eastAsia="Arial" w:hint="default"/>
        </w:rPr>
        <w:t>1,131.8</w:t>
      </w:r>
      <w:r>
        <w:rPr>
          <w:rFonts w:ascii="Arial" w:hAnsi="Arial" w:cs="Arial" w:eastAsia="Arial" w:hint="default"/>
          <w:spacing w:val="-7"/>
        </w:rPr>
        <w:t> </w:t>
      </w:r>
      <w:r>
        <w:rPr>
          <w:spacing w:val="-4"/>
        </w:rPr>
        <w:t>万户，年末用户总数达到</w:t>
      </w:r>
      <w:r>
        <w:rPr>
          <w:spacing w:val="-56"/>
        </w:rPr>
        <w:t> </w:t>
      </w:r>
      <w:r>
        <w:rPr>
          <w:rFonts w:ascii="Arial" w:hAnsi="Arial" w:cs="Arial" w:eastAsia="Arial" w:hint="default"/>
        </w:rPr>
        <w:t>1,406.0</w:t>
      </w:r>
      <w:r>
        <w:rPr>
          <w:rFonts w:ascii="Arial" w:hAnsi="Arial" w:cs="Arial" w:eastAsia="Arial" w:hint="default"/>
          <w:spacing w:val="-7"/>
        </w:rPr>
        <w:t> </w:t>
      </w:r>
      <w:r>
        <w:rPr>
          <w:spacing w:val="-8"/>
        </w:rPr>
        <w:t>万户，</w:t>
      </w:r>
      <w:r>
        <w:rPr>
          <w:rFonts w:ascii="Arial" w:hAnsi="Arial" w:cs="Arial" w:eastAsia="Arial" w:hint="default"/>
          <w:spacing w:val="-8"/>
        </w:rPr>
        <w:t>3G</w:t>
      </w:r>
      <w:r>
        <w:rPr>
          <w:rFonts w:ascii="Arial" w:hAnsi="Arial" w:cs="Arial" w:eastAsia="Arial" w:hint="default"/>
          <w:spacing w:val="-7"/>
        </w:rPr>
        <w:t> </w:t>
      </w:r>
      <w:r>
        <w:rPr/>
        <w:t>业务</w:t>
      </w:r>
      <w:r>
        <w:rPr>
          <w:spacing w:val="-56"/>
        </w:rPr>
        <w:t> </w:t>
      </w:r>
      <w:r>
        <w:rPr>
          <w:rFonts w:ascii="Arial" w:hAnsi="Arial" w:cs="Arial" w:eastAsia="Arial" w:hint="default"/>
        </w:rPr>
        <w:t>ARPU</w:t>
      </w:r>
      <w:r>
        <w:rPr>
          <w:rFonts w:ascii="Arial" w:hAnsi="Arial" w:cs="Arial" w:eastAsia="Arial" w:hint="default"/>
          <w:spacing w:val="-6"/>
        </w:rPr>
        <w:t> </w:t>
      </w:r>
      <w:r>
        <w:rPr/>
        <w:t>为人民币</w:t>
      </w:r>
    </w:p>
    <w:p>
      <w:pPr>
        <w:pStyle w:val="BodyText"/>
        <w:spacing w:line="288" w:lineRule="exact"/>
        <w:ind w:left="629" w:right="101"/>
        <w:jc w:val="left"/>
      </w:pPr>
      <w:r>
        <w:rPr>
          <w:rFonts w:ascii="Arial" w:hAnsi="Arial" w:cs="Arial" w:eastAsia="Arial" w:hint="default"/>
        </w:rPr>
        <w:t>124.0</w:t>
      </w:r>
      <w:r>
        <w:rPr>
          <w:rFonts w:ascii="Arial" w:hAnsi="Arial" w:cs="Arial" w:eastAsia="Arial" w:hint="default"/>
          <w:spacing w:val="-8"/>
        </w:rPr>
        <w:t> </w:t>
      </w:r>
      <w:r>
        <w:rPr/>
        <w:t>元。</w:t>
      </w:r>
    </w:p>
    <w:p>
      <w:pPr>
        <w:spacing w:line="240" w:lineRule="auto" w:before="12"/>
        <w:rPr>
          <w:rFonts w:ascii="宋体" w:hAnsi="宋体" w:cs="宋体" w:eastAsia="宋体" w:hint="default"/>
          <w:sz w:val="17"/>
          <w:szCs w:val="17"/>
        </w:rPr>
      </w:pPr>
    </w:p>
    <w:p>
      <w:pPr>
        <w:pStyle w:val="Heading5"/>
        <w:spacing w:line="240" w:lineRule="auto"/>
        <w:ind w:right="101"/>
        <w:jc w:val="left"/>
        <w:rPr>
          <w:b w:val="0"/>
          <w:bCs w:val="0"/>
        </w:rPr>
      </w:pPr>
      <w:r>
        <w:rPr>
          <w:rFonts w:ascii="Arial" w:hAnsi="Arial" w:cs="Arial" w:eastAsia="Arial" w:hint="default"/>
        </w:rPr>
        <w:t>3.2.2</w:t>
      </w:r>
      <w:r>
        <w:rPr>
          <w:rFonts w:ascii="Arial" w:hAnsi="Arial" w:cs="Arial" w:eastAsia="Arial" w:hint="default"/>
          <w:spacing w:val="-8"/>
        </w:rPr>
        <w:t> </w:t>
      </w:r>
      <w:r>
        <w:rPr/>
        <w:t>固网业务</w:t>
      </w:r>
      <w:r>
        <w:rPr>
          <w:b w:val="0"/>
          <w:bCs w:val="0"/>
        </w:rPr>
      </w:r>
    </w:p>
    <w:p>
      <w:pPr>
        <w:spacing w:line="240" w:lineRule="auto" w:before="10"/>
        <w:rPr>
          <w:rFonts w:ascii="宋体" w:hAnsi="宋体" w:cs="宋体" w:eastAsia="宋体" w:hint="default"/>
          <w:b/>
          <w:bCs/>
          <w:sz w:val="18"/>
          <w:szCs w:val="18"/>
        </w:rPr>
      </w:pPr>
    </w:p>
    <w:p>
      <w:pPr>
        <w:pStyle w:val="BodyText"/>
        <w:spacing w:line="230" w:lineRule="auto"/>
        <w:ind w:left="629" w:right="106" w:firstLine="15"/>
        <w:jc w:val="left"/>
      </w:pPr>
      <w:r>
        <w:rPr>
          <w:rFonts w:ascii="Arial" w:hAnsi="Arial" w:cs="Arial" w:eastAsia="Arial" w:hint="default"/>
        </w:rPr>
        <w:t>2010</w:t>
      </w:r>
      <w:r>
        <w:rPr>
          <w:rFonts w:ascii="Arial" w:hAnsi="Arial" w:cs="Arial" w:eastAsia="Arial" w:hint="default"/>
          <w:spacing w:val="-7"/>
        </w:rPr>
        <w:t> </w:t>
      </w:r>
      <w:r>
        <w:rPr/>
        <w:t>年本公司积极调整固网业务结构，加大宽带业务及融合业务的拓展力度，努力减缓传</w:t>
      </w:r>
      <w:r>
        <w:rPr>
          <w:w w:val="99"/>
        </w:rPr>
        <w:t> </w:t>
      </w:r>
      <w:r>
        <w:rPr/>
        <w:t>统固网语音业务下滑幅度，固网业务收入总体保持平稳。剔除固话初装费递延收入后，全年</w:t>
      </w:r>
      <w:r>
        <w:rPr>
          <w:w w:val="99"/>
        </w:rPr>
        <w:t> </w:t>
      </w:r>
      <w:r>
        <w:rPr/>
        <w:t>固网业务营业收入（附注</w:t>
      </w:r>
      <w:r>
        <w:rPr>
          <w:spacing w:val="-65"/>
        </w:rPr>
        <w:t> </w:t>
      </w:r>
      <w:r>
        <w:rPr>
          <w:rFonts w:ascii="Arial" w:hAnsi="Arial" w:cs="Arial" w:eastAsia="Arial" w:hint="default"/>
          <w:spacing w:val="-3"/>
        </w:rPr>
        <w:t>1</w:t>
      </w:r>
      <w:r>
        <w:rPr>
          <w:spacing w:val="-3"/>
        </w:rPr>
        <w:t>）完成人民币</w:t>
      </w:r>
      <w:r>
        <w:rPr>
          <w:spacing w:val="-65"/>
        </w:rPr>
        <w:t> </w:t>
      </w:r>
      <w:r>
        <w:rPr>
          <w:rFonts w:ascii="Arial" w:hAnsi="Arial" w:cs="Arial" w:eastAsia="Arial" w:hint="default"/>
        </w:rPr>
        <w:t>823.0</w:t>
      </w:r>
      <w:r>
        <w:rPr>
          <w:rFonts w:ascii="Arial" w:hAnsi="Arial" w:cs="Arial" w:eastAsia="Arial" w:hint="default"/>
          <w:spacing w:val="-16"/>
        </w:rPr>
        <w:t> </w:t>
      </w:r>
      <w:r>
        <w:rPr/>
        <w:t>亿元，其中通信服务收入人民币</w:t>
      </w:r>
      <w:r>
        <w:rPr>
          <w:spacing w:val="-64"/>
        </w:rPr>
        <w:t> </w:t>
      </w:r>
      <w:r>
        <w:rPr>
          <w:rFonts w:ascii="Arial" w:hAnsi="Arial" w:cs="Arial" w:eastAsia="Arial" w:hint="default"/>
        </w:rPr>
        <w:t>810.5</w:t>
      </w:r>
      <w:r>
        <w:rPr>
          <w:rFonts w:ascii="Arial" w:hAnsi="Arial" w:cs="Arial" w:eastAsia="Arial" w:hint="default"/>
          <w:spacing w:val="-16"/>
        </w:rPr>
        <w:t> </w:t>
      </w:r>
      <w:r>
        <w:rPr/>
        <w:t>亿元，</w:t>
      </w:r>
      <w:r>
        <w:rPr>
          <w:w w:val="99"/>
        </w:rPr>
        <w:t> </w:t>
      </w:r>
      <w:r>
        <w:rPr/>
        <w:t>比上年略降</w:t>
      </w:r>
      <w:r>
        <w:rPr>
          <w:spacing w:val="-58"/>
        </w:rPr>
        <w:t> </w:t>
      </w:r>
      <w:r>
        <w:rPr>
          <w:rFonts w:ascii="Arial" w:hAnsi="Arial" w:cs="Arial" w:eastAsia="Arial" w:hint="default"/>
        </w:rPr>
        <w:t>0.5%</w:t>
      </w:r>
      <w:r>
        <w:rPr/>
        <w:t>。</w:t>
      </w:r>
    </w:p>
    <w:p>
      <w:pPr>
        <w:spacing w:after="0" w:line="230" w:lineRule="auto"/>
        <w:jc w:val="left"/>
        <w:sectPr>
          <w:pgSz w:w="11910" w:h="16840"/>
          <w:pgMar w:header="1079" w:footer="752" w:top="1320" w:bottom="940" w:left="1440" w:right="800"/>
        </w:sectPr>
      </w:pPr>
    </w:p>
    <w:p>
      <w:pPr>
        <w:spacing w:line="240" w:lineRule="auto" w:before="6"/>
        <w:rPr>
          <w:rFonts w:ascii="宋体" w:hAnsi="宋体" w:cs="宋体" w:eastAsia="宋体" w:hint="default"/>
          <w:sz w:val="19"/>
          <w:szCs w:val="19"/>
        </w:rPr>
      </w:pPr>
    </w:p>
    <w:p>
      <w:pPr>
        <w:pStyle w:val="BodyText"/>
        <w:spacing w:line="225" w:lineRule="auto" w:before="47"/>
        <w:ind w:left="629" w:right="138" w:firstLine="15"/>
        <w:jc w:val="left"/>
      </w:pPr>
      <w:r>
        <w:rPr/>
        <w:t>随着移动对固网业务的替代以及固网资费水平的下降，</w:t>
      </w:r>
      <w:r>
        <w:rPr>
          <w:rFonts w:ascii="Arial" w:hAnsi="Arial" w:cs="Arial" w:eastAsia="Arial" w:hint="default"/>
        </w:rPr>
        <w:t>2010</w:t>
      </w:r>
      <w:r>
        <w:rPr>
          <w:rFonts w:ascii="Arial" w:hAnsi="Arial" w:cs="Arial" w:eastAsia="Arial" w:hint="default"/>
          <w:spacing w:val="-8"/>
        </w:rPr>
        <w:t> </w:t>
      </w:r>
      <w:r>
        <w:rPr/>
        <w:t>年本公司本地电话用户净减少</w:t>
      </w:r>
      <w:r>
        <w:rPr>
          <w:w w:val="99"/>
        </w:rPr>
        <w:t> </w:t>
      </w:r>
      <w:r>
        <w:rPr>
          <w:rFonts w:ascii="Arial" w:hAnsi="Arial" w:cs="Arial" w:eastAsia="Arial" w:hint="default"/>
          <w:w w:val="99"/>
        </w:rPr>
        <w:t>618.7</w:t>
      </w:r>
      <w:r>
        <w:rPr>
          <w:rFonts w:ascii="Arial" w:hAnsi="Arial" w:cs="Arial" w:eastAsia="Arial" w:hint="default"/>
          <w:spacing w:val="-29"/>
          <w:w w:val="99"/>
        </w:rPr>
        <w:t> </w:t>
      </w:r>
      <w:r>
        <w:rPr>
          <w:spacing w:val="-8"/>
          <w:w w:val="99"/>
        </w:rPr>
        <w:t>万户，其中无线市话用户净减少</w:t>
      </w:r>
      <w:r>
        <w:rPr>
          <w:spacing w:val="-78"/>
          <w:w w:val="99"/>
        </w:rPr>
        <w:t> </w:t>
      </w:r>
      <w:r>
        <w:rPr>
          <w:rFonts w:ascii="Arial" w:hAnsi="Arial" w:cs="Arial" w:eastAsia="Arial" w:hint="default"/>
          <w:w w:val="99"/>
        </w:rPr>
        <w:t>531.9</w:t>
      </w:r>
      <w:r>
        <w:rPr>
          <w:rFonts w:ascii="Arial" w:hAnsi="Arial" w:cs="Arial" w:eastAsia="Arial" w:hint="default"/>
          <w:spacing w:val="-29"/>
          <w:w w:val="99"/>
        </w:rPr>
        <w:t> </w:t>
      </w:r>
      <w:r>
        <w:rPr>
          <w:spacing w:val="-6"/>
          <w:w w:val="99"/>
        </w:rPr>
        <w:t>万户，本地电话业务通信服务收入为人民币</w:t>
      </w:r>
      <w:r>
        <w:rPr>
          <w:spacing w:val="-78"/>
          <w:w w:val="99"/>
        </w:rPr>
        <w:t> </w:t>
      </w:r>
      <w:r>
        <w:rPr>
          <w:rFonts w:ascii="Arial" w:hAnsi="Arial" w:cs="Arial" w:eastAsia="Arial" w:hint="default"/>
          <w:w w:val="99"/>
        </w:rPr>
        <w:t>359.4 </w:t>
      </w:r>
      <w:r>
        <w:rPr/>
        <w:t>亿元，比上年下降</w:t>
      </w:r>
      <w:r>
        <w:rPr>
          <w:spacing w:val="-57"/>
        </w:rPr>
        <w:t> </w:t>
      </w:r>
      <w:r>
        <w:rPr>
          <w:rFonts w:ascii="Arial" w:hAnsi="Arial" w:cs="Arial" w:eastAsia="Arial" w:hint="default"/>
        </w:rPr>
        <w:t>14.3%</w:t>
      </w:r>
      <w:r>
        <w:rPr/>
        <w:t>。</w:t>
      </w:r>
    </w:p>
    <w:p>
      <w:pPr>
        <w:spacing w:line="240" w:lineRule="auto" w:before="2"/>
        <w:rPr>
          <w:rFonts w:ascii="宋体" w:hAnsi="宋体" w:cs="宋体" w:eastAsia="宋体" w:hint="default"/>
          <w:sz w:val="19"/>
          <w:szCs w:val="19"/>
        </w:rPr>
      </w:pPr>
    </w:p>
    <w:p>
      <w:pPr>
        <w:pStyle w:val="BodyText"/>
        <w:spacing w:line="228" w:lineRule="auto"/>
        <w:ind w:left="629" w:right="136" w:firstLine="15"/>
        <w:jc w:val="left"/>
      </w:pPr>
      <w:r>
        <w:rPr>
          <w:w w:val="95"/>
        </w:rPr>
        <w:t>本公司固网宽带业务继续保持快速发展，在继续大力推进提速提价的同时，采取多业务融合</w:t>
      </w:r>
      <w:r>
        <w:rPr>
          <w:spacing w:val="99"/>
          <w:w w:val="95"/>
        </w:rPr>
        <w:t> </w:t>
      </w:r>
      <w:r>
        <w:rPr>
          <w:spacing w:val="99"/>
          <w:w w:val="95"/>
        </w:rPr>
      </w:r>
      <w:r>
        <w:rPr/>
        <w:t>策略，加快用户发展，稳定用户</w:t>
      </w:r>
      <w:r>
        <w:rPr>
          <w:spacing w:val="-58"/>
        </w:rPr>
        <w:t> </w:t>
      </w:r>
      <w:r>
        <w:rPr>
          <w:rFonts w:ascii="Arial" w:hAnsi="Arial" w:cs="Arial" w:eastAsia="Arial" w:hint="default"/>
        </w:rPr>
        <w:t>ARPU</w:t>
      </w:r>
      <w:r>
        <w:rPr/>
        <w:t>。全年宽带用户净增</w:t>
      </w:r>
      <w:r>
        <w:rPr>
          <w:spacing w:val="-58"/>
        </w:rPr>
        <w:t> </w:t>
      </w:r>
      <w:r>
        <w:rPr>
          <w:rFonts w:ascii="Arial" w:hAnsi="Arial" w:cs="Arial" w:eastAsia="Arial" w:hint="default"/>
        </w:rPr>
        <w:t>867.4</w:t>
      </w:r>
      <w:r>
        <w:rPr>
          <w:rFonts w:ascii="Arial" w:hAnsi="Arial" w:cs="Arial" w:eastAsia="Arial" w:hint="default"/>
          <w:spacing w:val="-9"/>
        </w:rPr>
        <w:t> </w:t>
      </w:r>
      <w:r>
        <w:rPr/>
        <w:t>万户，年末用户总数达到</w:t>
      </w:r>
      <w:r>
        <w:rPr>
          <w:w w:val="99"/>
        </w:rPr>
        <w:t> </w:t>
      </w:r>
      <w:r>
        <w:rPr>
          <w:rFonts w:ascii="Arial" w:hAnsi="Arial" w:cs="Arial" w:eastAsia="Arial" w:hint="default"/>
        </w:rPr>
        <w:t>4,722.4</w:t>
      </w:r>
      <w:r>
        <w:rPr>
          <w:rFonts w:ascii="Arial" w:hAnsi="Arial" w:cs="Arial" w:eastAsia="Arial" w:hint="default"/>
          <w:spacing w:val="-16"/>
        </w:rPr>
        <w:t> </w:t>
      </w:r>
      <w:r>
        <w:rPr>
          <w:spacing w:val="-3"/>
        </w:rPr>
        <w:t>万户；宽带用户</w:t>
      </w:r>
      <w:r>
        <w:rPr>
          <w:spacing w:val="-65"/>
        </w:rPr>
        <w:t> </w:t>
      </w:r>
      <w:r>
        <w:rPr>
          <w:rFonts w:ascii="Arial" w:hAnsi="Arial" w:cs="Arial" w:eastAsia="Arial" w:hint="default"/>
        </w:rPr>
        <w:t>ARPU</w:t>
      </w:r>
      <w:r>
        <w:rPr>
          <w:rFonts w:ascii="Arial" w:hAnsi="Arial" w:cs="Arial" w:eastAsia="Arial" w:hint="default"/>
          <w:spacing w:val="-15"/>
        </w:rPr>
        <w:t> </w:t>
      </w:r>
      <w:r>
        <w:rPr/>
        <w:t>为人民币</w:t>
      </w:r>
      <w:r>
        <w:rPr>
          <w:spacing w:val="-65"/>
        </w:rPr>
        <w:t> </w:t>
      </w:r>
      <w:r>
        <w:rPr>
          <w:rFonts w:ascii="Arial" w:hAnsi="Arial" w:cs="Arial" w:eastAsia="Arial" w:hint="default"/>
        </w:rPr>
        <w:t>57.1</w:t>
      </w:r>
      <w:r>
        <w:rPr>
          <w:rFonts w:ascii="Arial" w:hAnsi="Arial" w:cs="Arial" w:eastAsia="Arial" w:hint="default"/>
          <w:spacing w:val="-16"/>
        </w:rPr>
        <w:t> </w:t>
      </w:r>
      <w:r>
        <w:rPr/>
        <w:t>元，与上年基本持平；宽带业务通信服务收入</w:t>
      </w:r>
      <w:r>
        <w:rPr>
          <w:w w:val="99"/>
        </w:rPr>
        <w:t> </w:t>
      </w:r>
      <w:r>
        <w:rPr/>
        <w:t>达到人民币</w:t>
      </w:r>
      <w:r>
        <w:rPr>
          <w:spacing w:val="-56"/>
        </w:rPr>
        <w:t> </w:t>
      </w:r>
      <w:r>
        <w:rPr>
          <w:rFonts w:ascii="Arial" w:hAnsi="Arial" w:cs="Arial" w:eastAsia="Arial" w:hint="default"/>
        </w:rPr>
        <w:t>307.3</w:t>
      </w:r>
      <w:r>
        <w:rPr>
          <w:rFonts w:ascii="Arial" w:hAnsi="Arial" w:cs="Arial" w:eastAsia="Arial" w:hint="default"/>
          <w:spacing w:val="-8"/>
        </w:rPr>
        <w:t> </w:t>
      </w:r>
      <w:r>
        <w:rPr/>
        <w:t>亿元，比上年增长</w:t>
      </w:r>
      <w:r>
        <w:rPr>
          <w:spacing w:val="-57"/>
        </w:rPr>
        <w:t> </w:t>
      </w:r>
      <w:r>
        <w:rPr>
          <w:rFonts w:ascii="Arial" w:hAnsi="Arial" w:cs="Arial" w:eastAsia="Arial" w:hint="default"/>
        </w:rPr>
        <w:t>24.7%</w:t>
      </w:r>
      <w:r>
        <w:rPr/>
        <w:t>，所占固网业务通信服务收入的比重由上年的</w:t>
      </w:r>
      <w:r>
        <w:rPr>
          <w:w w:val="99"/>
        </w:rPr>
        <w:t> </w:t>
      </w:r>
      <w:r>
        <w:rPr>
          <w:rFonts w:ascii="Arial" w:hAnsi="Arial" w:cs="Arial" w:eastAsia="Arial" w:hint="default"/>
        </w:rPr>
        <w:t>30.2%</w:t>
      </w:r>
      <w:r>
        <w:rPr/>
        <w:t>上升至</w:t>
      </w:r>
      <w:r>
        <w:rPr>
          <w:spacing w:val="-60"/>
        </w:rPr>
        <w:t> </w:t>
      </w:r>
      <w:r>
        <w:rPr>
          <w:rFonts w:ascii="Arial" w:hAnsi="Arial" w:cs="Arial" w:eastAsia="Arial" w:hint="default"/>
        </w:rPr>
        <w:t>37.9%</w:t>
      </w:r>
      <w:r>
        <w:rPr/>
        <w:t>。</w:t>
      </w:r>
    </w:p>
    <w:p>
      <w:pPr>
        <w:spacing w:line="240" w:lineRule="auto" w:before="1"/>
        <w:rPr>
          <w:rFonts w:ascii="宋体" w:hAnsi="宋体" w:cs="宋体" w:eastAsia="宋体" w:hint="default"/>
          <w:sz w:val="18"/>
          <w:szCs w:val="18"/>
        </w:rPr>
      </w:pPr>
    </w:p>
    <w:p>
      <w:pPr>
        <w:pStyle w:val="Heading5"/>
        <w:spacing w:line="240" w:lineRule="auto"/>
        <w:ind w:right="3387"/>
        <w:jc w:val="left"/>
        <w:rPr>
          <w:b w:val="0"/>
          <w:bCs w:val="0"/>
        </w:rPr>
      </w:pPr>
      <w:r>
        <w:rPr>
          <w:rFonts w:ascii="Arial" w:hAnsi="Arial" w:cs="Arial" w:eastAsia="Arial" w:hint="default"/>
        </w:rPr>
        <w:t>3.2.3</w:t>
      </w:r>
      <w:r>
        <w:rPr>
          <w:rFonts w:ascii="Arial" w:hAnsi="Arial" w:cs="Arial" w:eastAsia="Arial" w:hint="default"/>
          <w:spacing w:val="-8"/>
        </w:rPr>
        <w:t> </w:t>
      </w:r>
      <w:r>
        <w:rPr/>
        <w:t>成本费用</w:t>
      </w:r>
      <w:r>
        <w:rPr>
          <w:b w:val="0"/>
          <w:bCs w:val="0"/>
        </w:rPr>
      </w:r>
    </w:p>
    <w:p>
      <w:pPr>
        <w:spacing w:line="240" w:lineRule="auto" w:before="13"/>
        <w:rPr>
          <w:rFonts w:ascii="宋体" w:hAnsi="宋体" w:cs="宋体" w:eastAsia="宋体" w:hint="default"/>
          <w:b/>
          <w:bCs/>
          <w:sz w:val="17"/>
          <w:szCs w:val="17"/>
        </w:rPr>
      </w:pPr>
    </w:p>
    <w:p>
      <w:pPr>
        <w:pStyle w:val="BodyText"/>
        <w:spacing w:line="240" w:lineRule="auto"/>
        <w:ind w:left="645" w:right="483"/>
        <w:jc w:val="left"/>
      </w:pPr>
      <w:r>
        <w:rPr>
          <w:rFonts w:ascii="Arial" w:hAnsi="Arial" w:cs="Arial" w:eastAsia="Arial" w:hint="default"/>
        </w:rPr>
        <w:t>2010</w:t>
      </w:r>
      <w:r>
        <w:rPr>
          <w:rFonts w:ascii="Arial" w:hAnsi="Arial" w:cs="Arial" w:eastAsia="Arial" w:hint="default"/>
          <w:spacing w:val="-8"/>
        </w:rPr>
        <w:t> </w:t>
      </w:r>
      <w:r>
        <w:rPr/>
        <w:t>年本公司成本费用合计为人民币</w:t>
      </w:r>
      <w:r>
        <w:rPr>
          <w:spacing w:val="-57"/>
        </w:rPr>
        <w:t> </w:t>
      </w:r>
      <w:r>
        <w:rPr>
          <w:rFonts w:ascii="Arial" w:hAnsi="Arial" w:cs="Arial" w:eastAsia="Arial" w:hint="default"/>
        </w:rPr>
        <w:t>1,652.1</w:t>
      </w:r>
      <w:r>
        <w:rPr>
          <w:rFonts w:ascii="Arial" w:hAnsi="Arial" w:cs="Arial" w:eastAsia="Arial" w:hint="default"/>
          <w:spacing w:val="-8"/>
        </w:rPr>
        <w:t> </w:t>
      </w:r>
      <w:r>
        <w:rPr/>
        <w:t>亿元，比上年增长</w:t>
      </w:r>
      <w:r>
        <w:rPr>
          <w:spacing w:val="-57"/>
        </w:rPr>
        <w:t> </w:t>
      </w:r>
      <w:r>
        <w:rPr>
          <w:rFonts w:ascii="Arial" w:hAnsi="Arial" w:cs="Arial" w:eastAsia="Arial" w:hint="default"/>
        </w:rPr>
        <w:t>16.7%</w:t>
      </w:r>
      <w:r>
        <w:rPr/>
        <w:t>。</w:t>
      </w:r>
    </w:p>
    <w:p>
      <w:pPr>
        <w:spacing w:line="240" w:lineRule="auto" w:before="0"/>
        <w:rPr>
          <w:rFonts w:ascii="宋体" w:hAnsi="宋体" w:cs="宋体" w:eastAsia="宋体" w:hint="default"/>
          <w:sz w:val="20"/>
          <w:szCs w:val="20"/>
        </w:rPr>
      </w:pPr>
    </w:p>
    <w:p>
      <w:pPr>
        <w:pStyle w:val="BodyText"/>
        <w:spacing w:line="286" w:lineRule="exact"/>
        <w:ind w:left="630" w:right="133" w:firstLine="15"/>
        <w:jc w:val="left"/>
      </w:pPr>
      <w:r>
        <w:rPr/>
        <w:t>下表列出了</w:t>
      </w:r>
      <w:r>
        <w:rPr>
          <w:spacing w:val="-82"/>
        </w:rPr>
        <w:t> </w:t>
      </w:r>
      <w:r>
        <w:rPr>
          <w:rFonts w:ascii="Arial" w:hAnsi="Arial" w:cs="Arial" w:eastAsia="Arial" w:hint="default"/>
        </w:rPr>
        <w:t>2010</w:t>
      </w:r>
      <w:r>
        <w:rPr>
          <w:rFonts w:ascii="Arial" w:hAnsi="Arial" w:cs="Arial" w:eastAsia="Arial" w:hint="default"/>
          <w:spacing w:val="-35"/>
        </w:rPr>
        <w:t> </w:t>
      </w:r>
      <w:r>
        <w:rPr/>
        <w:t>年和</w:t>
      </w:r>
      <w:r>
        <w:rPr>
          <w:spacing w:val="-84"/>
        </w:rPr>
        <w:t> </w:t>
      </w:r>
      <w:r>
        <w:rPr>
          <w:rFonts w:ascii="Arial" w:hAnsi="Arial" w:cs="Arial" w:eastAsia="Arial" w:hint="default"/>
        </w:rPr>
        <w:t>2009</w:t>
      </w:r>
      <w:r>
        <w:rPr>
          <w:rFonts w:ascii="Arial" w:hAnsi="Arial" w:cs="Arial" w:eastAsia="Arial" w:hint="default"/>
          <w:spacing w:val="-34"/>
        </w:rPr>
        <w:t> </w:t>
      </w:r>
      <w:r>
        <w:rPr/>
        <w:t>年本公司成本费用项目以及每个项目所占营业收入的百分比变化</w:t>
      </w:r>
      <w:r>
        <w:rPr>
          <w:w w:val="99"/>
        </w:rPr>
        <w:t> </w:t>
      </w:r>
      <w:r>
        <w:rPr/>
        <w:t>情况：</w:t>
      </w:r>
    </w:p>
    <w:p>
      <w:pPr>
        <w:spacing w:line="240" w:lineRule="auto" w:before="12"/>
        <w:rPr>
          <w:rFonts w:ascii="宋体" w:hAnsi="宋体" w:cs="宋体" w:eastAsia="宋体" w:hint="default"/>
          <w:sz w:val="19"/>
          <w:szCs w:val="19"/>
        </w:rPr>
      </w:pPr>
    </w:p>
    <w:tbl>
      <w:tblPr>
        <w:tblW w:w="0" w:type="auto"/>
        <w:jc w:val="left"/>
        <w:tblInd w:w="626" w:type="dxa"/>
        <w:tblLayout w:type="fixed"/>
        <w:tblCellMar>
          <w:top w:w="0" w:type="dxa"/>
          <w:left w:w="0" w:type="dxa"/>
          <w:bottom w:w="0" w:type="dxa"/>
          <w:right w:w="0" w:type="dxa"/>
        </w:tblCellMar>
        <w:tblLook w:val="01E0"/>
      </w:tblPr>
      <w:tblGrid>
        <w:gridCol w:w="3318"/>
        <w:gridCol w:w="1302"/>
        <w:gridCol w:w="1470"/>
        <w:gridCol w:w="1189"/>
        <w:gridCol w:w="1536"/>
      </w:tblGrid>
      <w:tr>
        <w:trPr>
          <w:trHeight w:val="349" w:hRule="exact"/>
        </w:trPr>
        <w:tc>
          <w:tcPr>
            <w:tcW w:w="331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（人民币百万元）</w:t>
            </w:r>
          </w:p>
        </w:tc>
        <w:tc>
          <w:tcPr>
            <w:tcW w:w="2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95" w:lineRule="exact"/>
              <w:ind w:right="1"/>
              <w:jc w:val="center"/>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7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95" w:lineRule="exact"/>
              <w:ind w:right="0"/>
              <w:jc w:val="center"/>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685" w:hRule="exact"/>
        </w:trPr>
        <w:tc>
          <w:tcPr>
            <w:tcW w:w="3318" w:type="dxa"/>
            <w:vMerge/>
            <w:tcBorders>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06" w:right="0"/>
              <w:jc w:val="left"/>
              <w:rPr>
                <w:rFonts w:ascii="宋体" w:hAnsi="宋体" w:cs="宋体" w:eastAsia="宋体" w:hint="default"/>
                <w:sz w:val="22"/>
                <w:szCs w:val="22"/>
              </w:rPr>
            </w:pPr>
            <w:r>
              <w:rPr>
                <w:rFonts w:ascii="宋体" w:hAnsi="宋体" w:cs="宋体" w:eastAsia="宋体" w:hint="default"/>
                <w:sz w:val="22"/>
                <w:szCs w:val="22"/>
              </w:rPr>
              <w:t>累计完成</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3"/>
              <w:ind w:left="186" w:right="60" w:hanging="108"/>
              <w:jc w:val="left"/>
              <w:rPr>
                <w:rFonts w:ascii="宋体" w:hAnsi="宋体" w:cs="宋体" w:eastAsia="宋体" w:hint="default"/>
                <w:sz w:val="22"/>
                <w:szCs w:val="22"/>
              </w:rPr>
            </w:pPr>
            <w:r>
              <w:rPr>
                <w:rFonts w:ascii="宋体" w:hAnsi="宋体" w:cs="宋体" w:eastAsia="宋体" w:hint="default"/>
                <w:sz w:val="22"/>
                <w:szCs w:val="22"/>
              </w:rPr>
              <w:t>占调整后营业</w:t>
            </w:r>
            <w:r>
              <w:rPr>
                <w:rFonts w:ascii="宋体" w:hAnsi="宋体" w:cs="宋体" w:eastAsia="宋体" w:hint="default"/>
                <w:w w:val="99"/>
                <w:sz w:val="22"/>
                <w:szCs w:val="22"/>
              </w:rPr>
              <w:t> </w:t>
            </w:r>
            <w:r>
              <w:rPr>
                <w:rFonts w:ascii="宋体" w:hAnsi="宋体" w:cs="宋体" w:eastAsia="宋体" w:hint="default"/>
                <w:sz w:val="22"/>
                <w:szCs w:val="22"/>
              </w:rPr>
              <w:t>收入百分比</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51" w:right="0"/>
              <w:jc w:val="left"/>
              <w:rPr>
                <w:rFonts w:ascii="宋体" w:hAnsi="宋体" w:cs="宋体" w:eastAsia="宋体" w:hint="default"/>
                <w:sz w:val="22"/>
                <w:szCs w:val="22"/>
              </w:rPr>
            </w:pPr>
            <w:r>
              <w:rPr>
                <w:rFonts w:ascii="宋体" w:hAnsi="宋体" w:cs="宋体" w:eastAsia="宋体" w:hint="default"/>
                <w:sz w:val="22"/>
                <w:szCs w:val="22"/>
              </w:rPr>
              <w:t>累计完成</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3"/>
              <w:ind w:left="222" w:right="101" w:hanging="119"/>
              <w:jc w:val="left"/>
              <w:rPr>
                <w:rFonts w:ascii="宋体" w:hAnsi="宋体" w:cs="宋体" w:eastAsia="宋体" w:hint="default"/>
                <w:sz w:val="22"/>
                <w:szCs w:val="22"/>
              </w:rPr>
            </w:pPr>
            <w:r>
              <w:rPr>
                <w:rFonts w:ascii="宋体" w:hAnsi="宋体" w:cs="宋体" w:eastAsia="宋体" w:hint="default"/>
                <w:sz w:val="22"/>
                <w:szCs w:val="22"/>
              </w:rPr>
              <w:t>占调整后营业</w:t>
            </w:r>
            <w:r>
              <w:rPr>
                <w:rFonts w:ascii="宋体" w:hAnsi="宋体" w:cs="宋体" w:eastAsia="宋体" w:hint="default"/>
                <w:w w:val="99"/>
                <w:sz w:val="22"/>
                <w:szCs w:val="22"/>
              </w:rPr>
              <w:t> </w:t>
            </w:r>
            <w:r>
              <w:rPr>
                <w:rFonts w:ascii="宋体" w:hAnsi="宋体" w:cs="宋体" w:eastAsia="宋体" w:hint="default"/>
                <w:sz w:val="22"/>
                <w:szCs w:val="22"/>
              </w:rPr>
              <w:t>收入百分比</w:t>
            </w:r>
          </w:p>
        </w:tc>
      </w:tr>
      <w:tr>
        <w:trPr>
          <w:trHeight w:val="295" w:hRule="exact"/>
        </w:trPr>
        <w:tc>
          <w:tcPr>
            <w:tcW w:w="3318" w:type="dxa"/>
            <w:tcBorders>
              <w:top w:val="single" w:sz="4" w:space="0" w:color="000000"/>
              <w:left w:val="single" w:sz="4" w:space="0" w:color="000000"/>
              <w:bottom w:val="single" w:sz="4" w:space="0" w:color="000000"/>
              <w:right w:val="single" w:sz="4" w:space="0" w:color="000000"/>
            </w:tcBorders>
          </w:tcPr>
          <w:p>
            <w:pPr>
              <w:pStyle w:val="TableParagraph"/>
              <w:tabs>
                <w:tab w:pos="543" w:val="left" w:leader="none"/>
              </w:tabs>
              <w:spacing w:line="252" w:lineRule="exact"/>
              <w:ind w:left="103" w:right="0"/>
              <w:jc w:val="left"/>
              <w:rPr>
                <w:rFonts w:ascii="宋体" w:hAnsi="宋体" w:cs="宋体" w:eastAsia="宋体" w:hint="default"/>
                <w:sz w:val="22"/>
                <w:szCs w:val="22"/>
              </w:rPr>
            </w:pPr>
            <w:r>
              <w:rPr>
                <w:rFonts w:ascii="宋体" w:hAnsi="宋体" w:cs="宋体" w:eastAsia="宋体" w:hint="default"/>
                <w:w w:val="95"/>
                <w:sz w:val="22"/>
                <w:szCs w:val="22"/>
              </w:rPr>
              <w:t>合</w:t>
              <w:tab/>
            </w:r>
            <w:r>
              <w:rPr>
                <w:rFonts w:ascii="宋体" w:hAnsi="宋体" w:cs="宋体" w:eastAsia="宋体" w:hint="default"/>
                <w:sz w:val="22"/>
                <w:szCs w:val="22"/>
              </w:rPr>
              <w:t>计</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Arial" w:hAnsi="Arial" w:cs="Arial" w:eastAsia="Arial" w:hint="default"/>
                <w:sz w:val="22"/>
                <w:szCs w:val="22"/>
              </w:rPr>
            </w:pPr>
            <w:r>
              <w:rPr>
                <w:rFonts w:ascii="Arial"/>
                <w:w w:val="95"/>
                <w:sz w:val="22"/>
              </w:rPr>
              <w:t>165,205</w:t>
            </w:r>
            <w:r>
              <w:rPr>
                <w:rFonts w:ascii="Arial"/>
                <w:sz w:val="22"/>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Arial" w:hAnsi="Arial" w:cs="Arial" w:eastAsia="Arial" w:hint="default"/>
                <w:sz w:val="22"/>
                <w:szCs w:val="22"/>
              </w:rPr>
            </w:pPr>
            <w:r>
              <w:rPr>
                <w:rFonts w:ascii="Arial"/>
                <w:w w:val="95"/>
                <w:sz w:val="22"/>
              </w:rPr>
              <w:t>93.9%</w:t>
            </w:r>
            <w:r>
              <w:rPr>
                <w:rFonts w:ascii="Arial"/>
                <w:sz w:val="22"/>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Arial" w:hAnsi="Arial" w:cs="Arial" w:eastAsia="Arial" w:hint="default"/>
                <w:sz w:val="22"/>
                <w:szCs w:val="22"/>
              </w:rPr>
            </w:pPr>
            <w:r>
              <w:rPr>
                <w:rFonts w:ascii="Arial"/>
                <w:w w:val="95"/>
                <w:sz w:val="22"/>
              </w:rPr>
              <w:t>141,602</w:t>
            </w:r>
            <w:r>
              <w:rPr>
                <w:rFonts w:ascii="Arial"/>
                <w:sz w:val="22"/>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Arial" w:hAnsi="Arial" w:cs="Arial" w:eastAsia="Arial" w:hint="default"/>
                <w:sz w:val="22"/>
                <w:szCs w:val="22"/>
              </w:rPr>
            </w:pPr>
            <w:r>
              <w:rPr>
                <w:rFonts w:ascii="Arial"/>
                <w:w w:val="95"/>
                <w:sz w:val="22"/>
              </w:rPr>
              <w:t>89.7%</w:t>
            </w:r>
            <w:r>
              <w:rPr>
                <w:rFonts w:ascii="Arial"/>
                <w:sz w:val="22"/>
              </w:rPr>
            </w:r>
          </w:p>
        </w:tc>
      </w:tr>
      <w:tr>
        <w:trPr>
          <w:trHeight w:val="296" w:hRule="exact"/>
        </w:trPr>
        <w:tc>
          <w:tcPr>
            <w:tcW w:w="331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其中：网间结算支出</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Arial" w:hAnsi="Arial" w:cs="Arial" w:eastAsia="Arial" w:hint="default"/>
                <w:sz w:val="22"/>
                <w:szCs w:val="22"/>
              </w:rPr>
            </w:pPr>
            <w:r>
              <w:rPr>
                <w:rFonts w:ascii="Arial"/>
                <w:w w:val="95"/>
                <w:sz w:val="22"/>
              </w:rPr>
              <w:t>13,727</w:t>
            </w:r>
            <w:r>
              <w:rPr>
                <w:rFonts w:ascii="Arial"/>
                <w:sz w:val="22"/>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Arial" w:hAnsi="Arial" w:cs="Arial" w:eastAsia="Arial" w:hint="default"/>
                <w:sz w:val="22"/>
                <w:szCs w:val="22"/>
              </w:rPr>
            </w:pPr>
            <w:r>
              <w:rPr>
                <w:rFonts w:ascii="Arial"/>
                <w:w w:val="95"/>
                <w:sz w:val="22"/>
              </w:rPr>
              <w:t>7.8%</w:t>
            </w:r>
            <w:r>
              <w:rPr>
                <w:rFonts w:ascii="Arial"/>
                <w:sz w:val="22"/>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Arial" w:hAnsi="Arial" w:cs="Arial" w:eastAsia="Arial" w:hint="default"/>
                <w:sz w:val="22"/>
                <w:szCs w:val="22"/>
              </w:rPr>
            </w:pPr>
            <w:r>
              <w:rPr>
                <w:rFonts w:ascii="Arial"/>
                <w:w w:val="95"/>
                <w:sz w:val="22"/>
              </w:rPr>
              <w:t>12,955</w:t>
            </w:r>
            <w:r>
              <w:rPr>
                <w:rFonts w:ascii="Arial"/>
                <w:sz w:val="22"/>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Arial" w:hAnsi="Arial" w:cs="Arial" w:eastAsia="Arial" w:hint="default"/>
                <w:sz w:val="22"/>
                <w:szCs w:val="22"/>
              </w:rPr>
            </w:pPr>
            <w:r>
              <w:rPr>
                <w:rFonts w:ascii="Arial"/>
                <w:w w:val="95"/>
                <w:sz w:val="22"/>
              </w:rPr>
              <w:t>8.2%</w:t>
            </w:r>
            <w:r>
              <w:rPr>
                <w:rFonts w:ascii="Arial"/>
                <w:sz w:val="22"/>
              </w:rPr>
            </w:r>
          </w:p>
        </w:tc>
      </w:tr>
      <w:tr>
        <w:trPr>
          <w:trHeight w:val="295" w:hRule="exact"/>
        </w:trPr>
        <w:tc>
          <w:tcPr>
            <w:tcW w:w="331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760" w:right="0"/>
              <w:jc w:val="left"/>
              <w:rPr>
                <w:rFonts w:ascii="宋体" w:hAnsi="宋体" w:cs="宋体" w:eastAsia="宋体" w:hint="default"/>
                <w:sz w:val="22"/>
                <w:szCs w:val="22"/>
              </w:rPr>
            </w:pPr>
            <w:r>
              <w:rPr>
                <w:rFonts w:ascii="宋体" w:hAnsi="宋体" w:cs="宋体" w:eastAsia="宋体" w:hint="default"/>
                <w:sz w:val="22"/>
                <w:szCs w:val="22"/>
              </w:rPr>
              <w:t>折旧及摊销</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Arial" w:hAnsi="Arial" w:cs="Arial" w:eastAsia="Arial" w:hint="default"/>
                <w:sz w:val="22"/>
                <w:szCs w:val="22"/>
              </w:rPr>
            </w:pPr>
            <w:r>
              <w:rPr>
                <w:rFonts w:ascii="Arial"/>
                <w:w w:val="95"/>
                <w:sz w:val="22"/>
              </w:rPr>
              <w:t>54,786</w:t>
            </w:r>
            <w:r>
              <w:rPr>
                <w:rFonts w:ascii="Arial"/>
                <w:sz w:val="22"/>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Arial" w:hAnsi="Arial" w:cs="Arial" w:eastAsia="Arial" w:hint="default"/>
                <w:sz w:val="22"/>
                <w:szCs w:val="22"/>
              </w:rPr>
            </w:pPr>
            <w:r>
              <w:rPr>
                <w:rFonts w:ascii="Arial"/>
                <w:w w:val="95"/>
                <w:sz w:val="22"/>
              </w:rPr>
              <w:t>31.1%</w:t>
            </w:r>
            <w:r>
              <w:rPr>
                <w:rFonts w:ascii="Arial"/>
                <w:sz w:val="22"/>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Arial" w:hAnsi="Arial" w:cs="Arial" w:eastAsia="Arial" w:hint="default"/>
                <w:sz w:val="22"/>
                <w:szCs w:val="22"/>
              </w:rPr>
            </w:pPr>
            <w:r>
              <w:rPr>
                <w:rFonts w:ascii="Arial"/>
                <w:w w:val="95"/>
                <w:sz w:val="22"/>
              </w:rPr>
              <w:t>47,898</w:t>
            </w:r>
            <w:r>
              <w:rPr>
                <w:rFonts w:ascii="Arial"/>
                <w:sz w:val="22"/>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Arial" w:hAnsi="Arial" w:cs="Arial" w:eastAsia="Arial" w:hint="default"/>
                <w:sz w:val="22"/>
                <w:szCs w:val="22"/>
              </w:rPr>
            </w:pPr>
            <w:r>
              <w:rPr>
                <w:rFonts w:ascii="Arial"/>
                <w:w w:val="95"/>
                <w:sz w:val="22"/>
              </w:rPr>
              <w:t>30.3%</w:t>
            </w:r>
            <w:r>
              <w:rPr>
                <w:rFonts w:ascii="Arial"/>
                <w:sz w:val="22"/>
              </w:rPr>
            </w:r>
          </w:p>
        </w:tc>
      </w:tr>
      <w:tr>
        <w:trPr>
          <w:trHeight w:val="295" w:hRule="exact"/>
        </w:trPr>
        <w:tc>
          <w:tcPr>
            <w:tcW w:w="331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760" w:right="0"/>
              <w:jc w:val="left"/>
              <w:rPr>
                <w:rFonts w:ascii="宋体" w:hAnsi="宋体" w:cs="宋体" w:eastAsia="宋体" w:hint="default"/>
                <w:sz w:val="22"/>
                <w:szCs w:val="22"/>
              </w:rPr>
            </w:pPr>
            <w:r>
              <w:rPr>
                <w:rFonts w:ascii="宋体" w:hAnsi="宋体" w:cs="宋体" w:eastAsia="宋体" w:hint="default"/>
                <w:sz w:val="22"/>
                <w:szCs w:val="22"/>
              </w:rPr>
              <w:t>网络、营运及支撑成本</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Arial" w:hAnsi="Arial" w:cs="Arial" w:eastAsia="Arial" w:hint="default"/>
                <w:sz w:val="22"/>
                <w:szCs w:val="22"/>
              </w:rPr>
            </w:pPr>
            <w:r>
              <w:rPr>
                <w:rFonts w:ascii="Arial"/>
                <w:w w:val="95"/>
                <w:sz w:val="22"/>
              </w:rPr>
              <w:t>26,383</w:t>
            </w:r>
            <w:r>
              <w:rPr>
                <w:rFonts w:ascii="Arial"/>
                <w:sz w:val="22"/>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Arial" w:hAnsi="Arial" w:cs="Arial" w:eastAsia="Arial" w:hint="default"/>
                <w:sz w:val="22"/>
                <w:szCs w:val="22"/>
              </w:rPr>
            </w:pPr>
            <w:r>
              <w:rPr>
                <w:rFonts w:ascii="Arial"/>
                <w:w w:val="95"/>
                <w:sz w:val="22"/>
              </w:rPr>
              <w:t>15.0%</w:t>
            </w:r>
            <w:r>
              <w:rPr>
                <w:rFonts w:ascii="Arial"/>
                <w:sz w:val="22"/>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Arial" w:hAnsi="Arial" w:cs="Arial" w:eastAsia="Arial" w:hint="default"/>
                <w:sz w:val="22"/>
                <w:szCs w:val="22"/>
              </w:rPr>
            </w:pPr>
            <w:r>
              <w:rPr>
                <w:rFonts w:ascii="Arial"/>
                <w:w w:val="95"/>
                <w:sz w:val="22"/>
              </w:rPr>
              <w:t>23,728</w:t>
            </w:r>
            <w:r>
              <w:rPr>
                <w:rFonts w:ascii="Arial"/>
                <w:sz w:val="22"/>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Arial" w:hAnsi="Arial" w:cs="Arial" w:eastAsia="Arial" w:hint="default"/>
                <w:sz w:val="22"/>
                <w:szCs w:val="22"/>
              </w:rPr>
            </w:pPr>
            <w:r>
              <w:rPr>
                <w:rFonts w:ascii="Arial"/>
                <w:w w:val="95"/>
                <w:sz w:val="22"/>
              </w:rPr>
              <w:t>15.0%</w:t>
            </w:r>
            <w:r>
              <w:rPr>
                <w:rFonts w:ascii="Arial"/>
                <w:sz w:val="22"/>
              </w:rPr>
            </w:r>
          </w:p>
        </w:tc>
      </w:tr>
      <w:tr>
        <w:trPr>
          <w:trHeight w:val="295" w:hRule="exact"/>
        </w:trPr>
        <w:tc>
          <w:tcPr>
            <w:tcW w:w="331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760" w:right="0"/>
              <w:jc w:val="left"/>
              <w:rPr>
                <w:rFonts w:ascii="宋体" w:hAnsi="宋体" w:cs="宋体" w:eastAsia="宋体" w:hint="default"/>
                <w:sz w:val="22"/>
                <w:szCs w:val="22"/>
              </w:rPr>
            </w:pPr>
            <w:r>
              <w:rPr>
                <w:rFonts w:ascii="宋体" w:hAnsi="宋体" w:cs="宋体" w:eastAsia="宋体" w:hint="default"/>
                <w:sz w:val="22"/>
                <w:szCs w:val="22"/>
              </w:rPr>
              <w:t>雇员薪酬及福利开支</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Arial" w:hAnsi="Arial" w:cs="Arial" w:eastAsia="Arial" w:hint="default"/>
                <w:sz w:val="22"/>
                <w:szCs w:val="22"/>
              </w:rPr>
            </w:pPr>
            <w:r>
              <w:rPr>
                <w:rFonts w:ascii="Arial"/>
                <w:w w:val="95"/>
                <w:sz w:val="22"/>
              </w:rPr>
              <w:t>23,331</w:t>
            </w:r>
            <w:r>
              <w:rPr>
                <w:rFonts w:ascii="Arial"/>
                <w:sz w:val="22"/>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Arial" w:hAnsi="Arial" w:cs="Arial" w:eastAsia="Arial" w:hint="default"/>
                <w:sz w:val="22"/>
                <w:szCs w:val="22"/>
              </w:rPr>
            </w:pPr>
            <w:r>
              <w:rPr>
                <w:rFonts w:ascii="Arial"/>
                <w:w w:val="95"/>
                <w:sz w:val="22"/>
              </w:rPr>
              <w:t>13.3%</w:t>
            </w:r>
            <w:r>
              <w:rPr>
                <w:rFonts w:ascii="Arial"/>
                <w:sz w:val="22"/>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Arial" w:hAnsi="Arial" w:cs="Arial" w:eastAsia="Arial" w:hint="default"/>
                <w:sz w:val="22"/>
                <w:szCs w:val="22"/>
              </w:rPr>
            </w:pPr>
            <w:r>
              <w:rPr>
                <w:rFonts w:ascii="Arial"/>
                <w:w w:val="95"/>
                <w:sz w:val="22"/>
              </w:rPr>
              <w:t>21,934</w:t>
            </w:r>
            <w:r>
              <w:rPr>
                <w:rFonts w:ascii="Arial"/>
                <w:sz w:val="22"/>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Arial" w:hAnsi="Arial" w:cs="Arial" w:eastAsia="Arial" w:hint="default"/>
                <w:sz w:val="22"/>
                <w:szCs w:val="22"/>
              </w:rPr>
            </w:pPr>
            <w:r>
              <w:rPr>
                <w:rFonts w:ascii="Arial"/>
                <w:w w:val="95"/>
                <w:sz w:val="22"/>
              </w:rPr>
              <w:t>13.9%</w:t>
            </w:r>
            <w:r>
              <w:rPr>
                <w:rFonts w:ascii="Arial"/>
                <w:sz w:val="22"/>
              </w:rPr>
            </w:r>
          </w:p>
        </w:tc>
      </w:tr>
      <w:tr>
        <w:trPr>
          <w:trHeight w:val="295" w:hRule="exact"/>
        </w:trPr>
        <w:tc>
          <w:tcPr>
            <w:tcW w:w="331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760" w:right="0"/>
              <w:jc w:val="left"/>
              <w:rPr>
                <w:rFonts w:ascii="宋体" w:hAnsi="宋体" w:cs="宋体" w:eastAsia="宋体" w:hint="default"/>
                <w:sz w:val="22"/>
                <w:szCs w:val="22"/>
              </w:rPr>
            </w:pPr>
            <w:r>
              <w:rPr>
                <w:rFonts w:ascii="宋体" w:hAnsi="宋体" w:cs="宋体" w:eastAsia="宋体" w:hint="default"/>
                <w:sz w:val="22"/>
                <w:szCs w:val="22"/>
              </w:rPr>
              <w:t>销售费用</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Arial" w:hAnsi="Arial" w:cs="Arial" w:eastAsia="Arial" w:hint="default"/>
                <w:sz w:val="22"/>
                <w:szCs w:val="22"/>
              </w:rPr>
            </w:pPr>
            <w:r>
              <w:rPr>
                <w:rFonts w:ascii="Arial"/>
                <w:w w:val="95"/>
                <w:sz w:val="22"/>
              </w:rPr>
              <w:t>23,733</w:t>
            </w:r>
            <w:r>
              <w:rPr>
                <w:rFonts w:ascii="Arial"/>
                <w:sz w:val="22"/>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Arial" w:hAnsi="Arial" w:cs="Arial" w:eastAsia="Arial" w:hint="default"/>
                <w:sz w:val="22"/>
                <w:szCs w:val="22"/>
              </w:rPr>
            </w:pPr>
            <w:r>
              <w:rPr>
                <w:rFonts w:ascii="Arial"/>
                <w:w w:val="95"/>
                <w:sz w:val="22"/>
              </w:rPr>
              <w:t>13.5%</w:t>
            </w:r>
            <w:r>
              <w:rPr>
                <w:rFonts w:ascii="Arial"/>
                <w:sz w:val="22"/>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Arial" w:hAnsi="Arial" w:cs="Arial" w:eastAsia="Arial" w:hint="default"/>
                <w:sz w:val="22"/>
                <w:szCs w:val="22"/>
              </w:rPr>
            </w:pPr>
            <w:r>
              <w:rPr>
                <w:rFonts w:ascii="Arial"/>
                <w:w w:val="95"/>
                <w:sz w:val="22"/>
              </w:rPr>
              <w:t>20,957</w:t>
            </w:r>
            <w:r>
              <w:rPr>
                <w:rFonts w:ascii="Arial"/>
                <w:sz w:val="22"/>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Arial" w:hAnsi="Arial" w:cs="Arial" w:eastAsia="Arial" w:hint="default"/>
                <w:sz w:val="22"/>
                <w:szCs w:val="22"/>
              </w:rPr>
            </w:pPr>
            <w:r>
              <w:rPr>
                <w:rFonts w:ascii="Arial"/>
                <w:w w:val="95"/>
                <w:sz w:val="22"/>
              </w:rPr>
              <w:t>13.3%</w:t>
            </w:r>
            <w:r>
              <w:rPr>
                <w:rFonts w:ascii="Arial"/>
                <w:sz w:val="22"/>
              </w:rPr>
            </w:r>
          </w:p>
        </w:tc>
      </w:tr>
      <w:tr>
        <w:trPr>
          <w:trHeight w:val="295" w:hRule="exact"/>
        </w:trPr>
        <w:tc>
          <w:tcPr>
            <w:tcW w:w="331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760" w:right="0"/>
              <w:jc w:val="left"/>
              <w:rPr>
                <w:rFonts w:ascii="宋体" w:hAnsi="宋体" w:cs="宋体" w:eastAsia="宋体" w:hint="default"/>
                <w:sz w:val="22"/>
                <w:szCs w:val="22"/>
              </w:rPr>
            </w:pPr>
            <w:r>
              <w:rPr>
                <w:rFonts w:ascii="宋体" w:hAnsi="宋体" w:cs="宋体" w:eastAsia="宋体" w:hint="default"/>
                <w:sz w:val="22"/>
                <w:szCs w:val="22"/>
              </w:rPr>
              <w:t>管理费用及其他</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Arial" w:hAnsi="Arial" w:cs="Arial" w:eastAsia="Arial" w:hint="default"/>
                <w:sz w:val="22"/>
                <w:szCs w:val="22"/>
              </w:rPr>
            </w:pPr>
            <w:r>
              <w:rPr>
                <w:rFonts w:ascii="Arial"/>
                <w:w w:val="95"/>
                <w:sz w:val="22"/>
              </w:rPr>
              <w:t>10,038</w:t>
            </w:r>
            <w:r>
              <w:rPr>
                <w:rFonts w:ascii="Arial"/>
                <w:sz w:val="22"/>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Arial" w:hAnsi="Arial" w:cs="Arial" w:eastAsia="Arial" w:hint="default"/>
                <w:sz w:val="22"/>
                <w:szCs w:val="22"/>
              </w:rPr>
            </w:pPr>
            <w:r>
              <w:rPr>
                <w:rFonts w:ascii="Arial"/>
                <w:w w:val="95"/>
                <w:sz w:val="22"/>
              </w:rPr>
              <w:t>5.7%</w:t>
            </w:r>
            <w:r>
              <w:rPr>
                <w:rFonts w:ascii="Arial"/>
                <w:sz w:val="22"/>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Arial" w:hAnsi="Arial" w:cs="Arial" w:eastAsia="Arial" w:hint="default"/>
                <w:sz w:val="22"/>
                <w:szCs w:val="22"/>
              </w:rPr>
            </w:pPr>
            <w:r>
              <w:rPr>
                <w:rFonts w:ascii="Arial"/>
                <w:w w:val="95"/>
                <w:sz w:val="22"/>
              </w:rPr>
              <w:t>9,659</w:t>
            </w:r>
            <w:r>
              <w:rPr>
                <w:rFonts w:ascii="Arial"/>
                <w:sz w:val="22"/>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Arial" w:hAnsi="Arial" w:cs="Arial" w:eastAsia="Arial" w:hint="default"/>
                <w:sz w:val="22"/>
                <w:szCs w:val="22"/>
              </w:rPr>
            </w:pPr>
            <w:r>
              <w:rPr>
                <w:rFonts w:ascii="Arial"/>
                <w:w w:val="95"/>
                <w:sz w:val="22"/>
              </w:rPr>
              <w:t>6.1%</w:t>
            </w:r>
            <w:r>
              <w:rPr>
                <w:rFonts w:ascii="Arial"/>
                <w:sz w:val="22"/>
              </w:rPr>
            </w:r>
          </w:p>
        </w:tc>
      </w:tr>
      <w:tr>
        <w:trPr>
          <w:trHeight w:val="295" w:hRule="exact"/>
        </w:trPr>
        <w:tc>
          <w:tcPr>
            <w:tcW w:w="331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760" w:right="0"/>
              <w:jc w:val="left"/>
              <w:rPr>
                <w:rFonts w:ascii="宋体" w:hAnsi="宋体" w:cs="宋体" w:eastAsia="宋体" w:hint="default"/>
                <w:sz w:val="22"/>
                <w:szCs w:val="22"/>
              </w:rPr>
            </w:pPr>
            <w:r>
              <w:rPr>
                <w:rFonts w:ascii="宋体" w:hAnsi="宋体" w:cs="宋体" w:eastAsia="宋体" w:hint="default"/>
                <w:sz w:val="22"/>
                <w:szCs w:val="22"/>
              </w:rPr>
              <w:t>信息通信技术成本</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Arial" w:hAnsi="Arial" w:cs="Arial" w:eastAsia="Arial" w:hint="default"/>
                <w:sz w:val="22"/>
                <w:szCs w:val="22"/>
              </w:rPr>
            </w:pPr>
            <w:r>
              <w:rPr>
                <w:rFonts w:ascii="Arial"/>
                <w:w w:val="95"/>
                <w:sz w:val="22"/>
              </w:rPr>
              <w:t>895</w:t>
            </w:r>
            <w:r>
              <w:rPr>
                <w:rFonts w:ascii="Arial"/>
                <w:sz w:val="22"/>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Arial" w:hAnsi="Arial" w:cs="Arial" w:eastAsia="Arial" w:hint="default"/>
                <w:sz w:val="22"/>
                <w:szCs w:val="22"/>
              </w:rPr>
            </w:pPr>
            <w:r>
              <w:rPr>
                <w:rFonts w:ascii="Arial"/>
                <w:w w:val="95"/>
                <w:sz w:val="22"/>
              </w:rPr>
              <w:t>0.5%</w:t>
            </w:r>
            <w:r>
              <w:rPr>
                <w:rFonts w:ascii="Arial"/>
                <w:sz w:val="22"/>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Arial" w:hAnsi="Arial" w:cs="Arial" w:eastAsia="Arial" w:hint="default"/>
                <w:sz w:val="22"/>
                <w:szCs w:val="22"/>
              </w:rPr>
            </w:pPr>
            <w:r>
              <w:rPr>
                <w:rFonts w:ascii="Arial"/>
                <w:w w:val="95"/>
                <w:sz w:val="22"/>
              </w:rPr>
              <w:t>839</w:t>
            </w:r>
            <w:r>
              <w:rPr>
                <w:rFonts w:ascii="Arial"/>
                <w:sz w:val="22"/>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Arial" w:hAnsi="Arial" w:cs="Arial" w:eastAsia="Arial" w:hint="default"/>
                <w:sz w:val="22"/>
                <w:szCs w:val="22"/>
              </w:rPr>
            </w:pPr>
            <w:r>
              <w:rPr>
                <w:rFonts w:ascii="Arial"/>
                <w:w w:val="95"/>
                <w:sz w:val="22"/>
              </w:rPr>
              <w:t>0.5%</w:t>
            </w:r>
            <w:r>
              <w:rPr>
                <w:rFonts w:ascii="Arial"/>
                <w:sz w:val="22"/>
              </w:rPr>
            </w:r>
          </w:p>
        </w:tc>
      </w:tr>
      <w:tr>
        <w:trPr>
          <w:trHeight w:val="295" w:hRule="exact"/>
        </w:trPr>
        <w:tc>
          <w:tcPr>
            <w:tcW w:w="331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760" w:right="0"/>
              <w:jc w:val="left"/>
              <w:rPr>
                <w:rFonts w:ascii="宋体" w:hAnsi="宋体" w:cs="宋体" w:eastAsia="宋体" w:hint="default"/>
                <w:sz w:val="22"/>
                <w:szCs w:val="22"/>
              </w:rPr>
            </w:pPr>
            <w:r>
              <w:rPr>
                <w:rFonts w:ascii="宋体" w:hAnsi="宋体" w:cs="宋体" w:eastAsia="宋体" w:hint="default"/>
                <w:sz w:val="22"/>
                <w:szCs w:val="22"/>
              </w:rPr>
              <w:t>销售通信产品支出</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Arial" w:hAnsi="Arial" w:cs="Arial" w:eastAsia="Arial" w:hint="default"/>
                <w:sz w:val="22"/>
                <w:szCs w:val="22"/>
              </w:rPr>
            </w:pPr>
            <w:r>
              <w:rPr>
                <w:rFonts w:ascii="Arial"/>
                <w:w w:val="95"/>
                <w:sz w:val="22"/>
              </w:rPr>
              <w:t>10,688</w:t>
            </w:r>
            <w:r>
              <w:rPr>
                <w:rFonts w:ascii="Arial"/>
                <w:sz w:val="22"/>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Arial" w:hAnsi="Arial" w:cs="Arial" w:eastAsia="Arial" w:hint="default"/>
                <w:sz w:val="22"/>
                <w:szCs w:val="22"/>
              </w:rPr>
            </w:pPr>
            <w:r>
              <w:rPr>
                <w:rFonts w:ascii="Arial"/>
                <w:w w:val="95"/>
                <w:sz w:val="22"/>
              </w:rPr>
              <w:t>6.1%</w:t>
            </w:r>
            <w:r>
              <w:rPr>
                <w:rFonts w:ascii="Arial"/>
                <w:sz w:val="22"/>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Arial" w:hAnsi="Arial" w:cs="Arial" w:eastAsia="Arial" w:hint="default"/>
                <w:sz w:val="22"/>
                <w:szCs w:val="22"/>
              </w:rPr>
            </w:pPr>
            <w:r>
              <w:rPr>
                <w:rFonts w:ascii="Arial"/>
                <w:w w:val="95"/>
                <w:sz w:val="22"/>
              </w:rPr>
              <w:t>2,689</w:t>
            </w:r>
            <w:r>
              <w:rPr>
                <w:rFonts w:ascii="Arial"/>
                <w:sz w:val="22"/>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Arial" w:hAnsi="Arial" w:cs="Arial" w:eastAsia="Arial" w:hint="default"/>
                <w:sz w:val="22"/>
                <w:szCs w:val="22"/>
              </w:rPr>
            </w:pPr>
            <w:r>
              <w:rPr>
                <w:rFonts w:ascii="Arial"/>
                <w:w w:val="95"/>
                <w:sz w:val="22"/>
              </w:rPr>
              <w:t>1.7%</w:t>
            </w:r>
            <w:r>
              <w:rPr>
                <w:rFonts w:ascii="Arial"/>
                <w:sz w:val="22"/>
              </w:rPr>
            </w:r>
          </w:p>
        </w:tc>
      </w:tr>
      <w:tr>
        <w:trPr>
          <w:trHeight w:val="296" w:hRule="exact"/>
        </w:trPr>
        <w:tc>
          <w:tcPr>
            <w:tcW w:w="331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760" w:right="0"/>
              <w:jc w:val="left"/>
              <w:rPr>
                <w:rFonts w:ascii="宋体" w:hAnsi="宋体" w:cs="宋体" w:eastAsia="宋体" w:hint="default"/>
                <w:sz w:val="22"/>
                <w:szCs w:val="22"/>
              </w:rPr>
            </w:pPr>
            <w:r>
              <w:rPr>
                <w:rFonts w:ascii="宋体" w:hAnsi="宋体" w:cs="宋体" w:eastAsia="宋体" w:hint="default"/>
                <w:sz w:val="22"/>
                <w:szCs w:val="22"/>
              </w:rPr>
              <w:t>财务费用</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Arial" w:hAnsi="Arial" w:cs="Arial" w:eastAsia="Arial" w:hint="default"/>
                <w:sz w:val="22"/>
                <w:szCs w:val="22"/>
              </w:rPr>
            </w:pPr>
            <w:r>
              <w:rPr>
                <w:rFonts w:ascii="Arial"/>
                <w:w w:val="95"/>
                <w:sz w:val="22"/>
              </w:rPr>
              <w:t>1,625</w:t>
            </w:r>
            <w:r>
              <w:rPr>
                <w:rFonts w:ascii="Arial"/>
                <w:sz w:val="22"/>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Arial" w:hAnsi="Arial" w:cs="Arial" w:eastAsia="Arial" w:hint="default"/>
                <w:sz w:val="22"/>
                <w:szCs w:val="22"/>
              </w:rPr>
            </w:pPr>
            <w:r>
              <w:rPr>
                <w:rFonts w:ascii="Arial"/>
                <w:w w:val="95"/>
                <w:sz w:val="22"/>
              </w:rPr>
              <w:t>0.9%</w:t>
            </w:r>
            <w:r>
              <w:rPr>
                <w:rFonts w:ascii="Arial"/>
                <w:sz w:val="22"/>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Arial" w:hAnsi="Arial" w:cs="Arial" w:eastAsia="Arial" w:hint="default"/>
                <w:sz w:val="22"/>
                <w:szCs w:val="22"/>
              </w:rPr>
            </w:pPr>
            <w:r>
              <w:rPr>
                <w:rFonts w:ascii="Arial"/>
                <w:w w:val="95"/>
                <w:sz w:val="22"/>
              </w:rPr>
              <w:t>944</w:t>
            </w:r>
            <w:r>
              <w:rPr>
                <w:rFonts w:ascii="Arial"/>
                <w:sz w:val="22"/>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Arial" w:hAnsi="Arial" w:cs="Arial" w:eastAsia="Arial" w:hint="default"/>
                <w:sz w:val="22"/>
                <w:szCs w:val="22"/>
              </w:rPr>
            </w:pPr>
            <w:r>
              <w:rPr>
                <w:rFonts w:ascii="Arial"/>
                <w:w w:val="95"/>
                <w:sz w:val="22"/>
              </w:rPr>
              <w:t>0.6%</w:t>
            </w:r>
            <w:r>
              <w:rPr>
                <w:rFonts w:ascii="Arial"/>
                <w:sz w:val="22"/>
              </w:rPr>
            </w:r>
          </w:p>
        </w:tc>
      </w:tr>
    </w:tbl>
    <w:p>
      <w:pPr>
        <w:spacing w:line="240" w:lineRule="auto" w:before="1"/>
        <w:rPr>
          <w:rFonts w:ascii="宋体" w:hAnsi="宋体" w:cs="宋体" w:eastAsia="宋体" w:hint="default"/>
          <w:sz w:val="14"/>
          <w:szCs w:val="14"/>
        </w:rPr>
      </w:pPr>
    </w:p>
    <w:p>
      <w:pPr>
        <w:pStyle w:val="Heading5"/>
        <w:spacing w:line="240" w:lineRule="auto" w:before="31"/>
        <w:ind w:left="561" w:right="0"/>
        <w:jc w:val="both"/>
        <w:rPr>
          <w:b w:val="0"/>
          <w:bCs w:val="0"/>
        </w:rPr>
      </w:pPr>
      <w:r>
        <w:rPr/>
        <w:t>网间结算支出</w:t>
      </w:r>
      <w:r>
        <w:rPr>
          <w:b w:val="0"/>
          <w:bCs w:val="0"/>
        </w:rPr>
      </w:r>
    </w:p>
    <w:p>
      <w:pPr>
        <w:spacing w:line="240" w:lineRule="auto" w:before="4"/>
        <w:rPr>
          <w:rFonts w:ascii="宋体" w:hAnsi="宋体" w:cs="宋体" w:eastAsia="宋体" w:hint="default"/>
          <w:b/>
          <w:bCs/>
          <w:sz w:val="21"/>
          <w:szCs w:val="21"/>
        </w:rPr>
      </w:pPr>
    </w:p>
    <w:p>
      <w:pPr>
        <w:pStyle w:val="BodyText"/>
        <w:spacing w:line="286" w:lineRule="exact"/>
        <w:ind w:left="561" w:right="218" w:hanging="1"/>
        <w:jc w:val="both"/>
      </w:pPr>
      <w:r>
        <w:rPr>
          <w:rFonts w:ascii="Arial" w:hAnsi="Arial" w:cs="Arial" w:eastAsia="Arial" w:hint="default"/>
        </w:rPr>
        <w:t>2010</w:t>
      </w:r>
      <w:r>
        <w:rPr>
          <w:rFonts w:ascii="Arial" w:hAnsi="Arial" w:cs="Arial" w:eastAsia="Arial" w:hint="default"/>
          <w:spacing w:val="-8"/>
        </w:rPr>
        <w:t> </w:t>
      </w:r>
      <w:r>
        <w:rPr/>
        <w:t>年本公司网间结算支出发生人民币</w:t>
      </w:r>
      <w:r>
        <w:rPr>
          <w:spacing w:val="-57"/>
        </w:rPr>
        <w:t> </w:t>
      </w:r>
      <w:r>
        <w:rPr>
          <w:rFonts w:ascii="Arial" w:hAnsi="Arial" w:cs="Arial" w:eastAsia="Arial" w:hint="default"/>
        </w:rPr>
        <w:t>137.3</w:t>
      </w:r>
      <w:r>
        <w:rPr>
          <w:rFonts w:ascii="Arial" w:hAnsi="Arial" w:cs="Arial" w:eastAsia="Arial" w:hint="default"/>
          <w:spacing w:val="-8"/>
        </w:rPr>
        <w:t> </w:t>
      </w:r>
      <w:r>
        <w:rPr/>
        <w:t>亿元，比上年增长</w:t>
      </w:r>
      <w:r>
        <w:rPr>
          <w:spacing w:val="-57"/>
        </w:rPr>
        <w:t> </w:t>
      </w:r>
      <w:r>
        <w:rPr>
          <w:rFonts w:ascii="Arial" w:hAnsi="Arial" w:cs="Arial" w:eastAsia="Arial" w:hint="default"/>
        </w:rPr>
        <w:t>6.0%</w:t>
      </w:r>
      <w:r>
        <w:rPr/>
        <w:t>，所占调整后营业收</w:t>
      </w:r>
      <w:r>
        <w:rPr>
          <w:w w:val="99"/>
        </w:rPr>
        <w:t> </w:t>
      </w:r>
      <w:r>
        <w:rPr/>
        <w:t>入的比重由上年的</w:t>
      </w:r>
      <w:r>
        <w:rPr>
          <w:spacing w:val="-57"/>
        </w:rPr>
        <w:t> </w:t>
      </w:r>
      <w:r>
        <w:rPr>
          <w:rFonts w:ascii="Arial" w:hAnsi="Arial" w:cs="Arial" w:eastAsia="Arial" w:hint="default"/>
        </w:rPr>
        <w:t>8.2%</w:t>
      </w:r>
      <w:r>
        <w:rPr/>
        <w:t>下降至</w:t>
      </w:r>
      <w:r>
        <w:rPr>
          <w:spacing w:val="-57"/>
        </w:rPr>
        <w:t> </w:t>
      </w:r>
      <w:r>
        <w:rPr>
          <w:rFonts w:ascii="Arial" w:hAnsi="Arial" w:cs="Arial" w:eastAsia="Arial" w:hint="default"/>
        </w:rPr>
        <w:t>7.8%</w:t>
      </w:r>
      <w:r>
        <w:rPr/>
        <w:t>。</w:t>
      </w:r>
    </w:p>
    <w:p>
      <w:pPr>
        <w:spacing w:line="240" w:lineRule="auto" w:before="1"/>
        <w:rPr>
          <w:rFonts w:ascii="宋体" w:hAnsi="宋体" w:cs="宋体" w:eastAsia="宋体" w:hint="default"/>
          <w:sz w:val="17"/>
          <w:szCs w:val="17"/>
        </w:rPr>
      </w:pPr>
    </w:p>
    <w:p>
      <w:pPr>
        <w:pStyle w:val="Heading5"/>
        <w:spacing w:line="240" w:lineRule="auto"/>
        <w:ind w:left="562" w:right="0"/>
        <w:jc w:val="both"/>
        <w:rPr>
          <w:b w:val="0"/>
          <w:bCs w:val="0"/>
        </w:rPr>
      </w:pPr>
      <w:r>
        <w:rPr/>
        <w:t>折旧及摊销</w:t>
      </w:r>
      <w:r>
        <w:rPr>
          <w:b w:val="0"/>
          <w:bCs w:val="0"/>
        </w:rPr>
      </w:r>
    </w:p>
    <w:p>
      <w:pPr>
        <w:spacing w:line="240" w:lineRule="auto" w:before="4"/>
        <w:rPr>
          <w:rFonts w:ascii="宋体" w:hAnsi="宋体" w:cs="宋体" w:eastAsia="宋体" w:hint="default"/>
          <w:b/>
          <w:bCs/>
          <w:sz w:val="20"/>
          <w:szCs w:val="20"/>
        </w:rPr>
      </w:pPr>
    </w:p>
    <w:p>
      <w:pPr>
        <w:pStyle w:val="BodyText"/>
        <w:spacing w:line="225" w:lineRule="auto"/>
        <w:ind w:left="562" w:right="201"/>
        <w:jc w:val="both"/>
      </w:pPr>
      <w:r>
        <w:rPr>
          <w:rFonts w:ascii="Arial" w:hAnsi="Arial" w:cs="Arial" w:eastAsia="Arial" w:hint="default"/>
        </w:rPr>
        <w:t>2010</w:t>
      </w:r>
      <w:r>
        <w:rPr>
          <w:rFonts w:ascii="Arial" w:hAnsi="Arial" w:cs="Arial" w:eastAsia="Arial" w:hint="default"/>
          <w:spacing w:val="-8"/>
        </w:rPr>
        <w:t> </w:t>
      </w:r>
      <w:r>
        <w:rPr/>
        <w:t>年本公司着力完善</w:t>
      </w:r>
      <w:r>
        <w:rPr>
          <w:spacing w:val="-56"/>
        </w:rPr>
        <w:t> </w:t>
      </w:r>
      <w:r>
        <w:rPr>
          <w:rFonts w:ascii="Arial" w:hAnsi="Arial" w:cs="Arial" w:eastAsia="Arial" w:hint="default"/>
        </w:rPr>
        <w:t>3G</w:t>
      </w:r>
      <w:r>
        <w:rPr>
          <w:rFonts w:ascii="Arial" w:hAnsi="Arial" w:cs="Arial" w:eastAsia="Arial" w:hint="default"/>
          <w:spacing w:val="-9"/>
        </w:rPr>
        <w:t> </w:t>
      </w:r>
      <w:r>
        <w:rPr/>
        <w:t>网络广度和深度覆盖，持续优化</w:t>
      </w:r>
      <w:r>
        <w:rPr>
          <w:spacing w:val="-57"/>
        </w:rPr>
        <w:t> </w:t>
      </w:r>
      <w:r>
        <w:rPr>
          <w:rFonts w:ascii="Arial" w:hAnsi="Arial" w:cs="Arial" w:eastAsia="Arial" w:hint="default"/>
        </w:rPr>
        <w:t>GSM</w:t>
      </w:r>
      <w:r>
        <w:rPr>
          <w:rFonts w:ascii="Arial" w:hAnsi="Arial" w:cs="Arial" w:eastAsia="Arial" w:hint="default"/>
          <w:spacing w:val="-9"/>
        </w:rPr>
        <w:t> </w:t>
      </w:r>
      <w:r>
        <w:rPr/>
        <w:t>网络，加快宽带网络升级</w:t>
      </w:r>
      <w:r>
        <w:rPr>
          <w:w w:val="99"/>
        </w:rPr>
        <w:t> </w:t>
      </w:r>
      <w:r>
        <w:rPr/>
        <w:t>提速，随着网络规模扩大及网络资产增加，全年折旧及摊销发生人民币</w:t>
      </w:r>
      <w:r>
        <w:rPr>
          <w:spacing w:val="-56"/>
        </w:rPr>
        <w:t> </w:t>
      </w:r>
      <w:r>
        <w:rPr>
          <w:rFonts w:ascii="Arial" w:hAnsi="Arial" w:cs="Arial" w:eastAsia="Arial" w:hint="default"/>
        </w:rPr>
        <w:t>547.9</w:t>
      </w:r>
      <w:r>
        <w:rPr>
          <w:rFonts w:ascii="Arial" w:hAnsi="Arial" w:cs="Arial" w:eastAsia="Arial" w:hint="default"/>
          <w:spacing w:val="-8"/>
        </w:rPr>
        <w:t> </w:t>
      </w:r>
      <w:r>
        <w:rPr/>
        <w:t>亿元，比上年</w:t>
      </w:r>
      <w:r>
        <w:rPr>
          <w:w w:val="99"/>
        </w:rPr>
        <w:t> </w:t>
      </w:r>
      <w:r>
        <w:rPr/>
        <w:t>增长</w:t>
      </w:r>
      <w:r>
        <w:rPr>
          <w:spacing w:val="-57"/>
        </w:rPr>
        <w:t> </w:t>
      </w:r>
      <w:r>
        <w:rPr>
          <w:rFonts w:ascii="Arial" w:hAnsi="Arial" w:cs="Arial" w:eastAsia="Arial" w:hint="default"/>
        </w:rPr>
        <w:t>14.4%</w:t>
      </w:r>
      <w:r>
        <w:rPr/>
        <w:t>，所占调整后营业收入的比重由上年的</w:t>
      </w:r>
      <w:r>
        <w:rPr>
          <w:spacing w:val="-57"/>
        </w:rPr>
        <w:t> </w:t>
      </w:r>
      <w:r>
        <w:rPr>
          <w:rFonts w:ascii="Arial" w:hAnsi="Arial" w:cs="Arial" w:eastAsia="Arial" w:hint="default"/>
        </w:rPr>
        <w:t>30.3%</w:t>
      </w:r>
      <w:r>
        <w:rPr/>
        <w:t>上升至</w:t>
      </w:r>
      <w:r>
        <w:rPr>
          <w:spacing w:val="-57"/>
        </w:rPr>
        <w:t> </w:t>
      </w:r>
      <w:r>
        <w:rPr>
          <w:rFonts w:ascii="Arial" w:hAnsi="Arial" w:cs="Arial" w:eastAsia="Arial" w:hint="default"/>
        </w:rPr>
        <w:t>31.1%</w:t>
      </w:r>
      <w:r>
        <w:rPr/>
        <w:t>。</w:t>
      </w:r>
    </w:p>
    <w:p>
      <w:pPr>
        <w:spacing w:after="0" w:line="225" w:lineRule="auto"/>
        <w:jc w:val="both"/>
        <w:sectPr>
          <w:pgSz w:w="11910" w:h="16840"/>
          <w:pgMar w:header="1079" w:footer="752" w:top="1320" w:bottom="940" w:left="1440" w:right="880"/>
        </w:sectPr>
      </w:pPr>
    </w:p>
    <w:p>
      <w:pPr>
        <w:spacing w:line="240" w:lineRule="auto" w:before="6"/>
        <w:rPr>
          <w:rFonts w:ascii="宋体" w:hAnsi="宋体" w:cs="宋体" w:eastAsia="宋体" w:hint="default"/>
          <w:sz w:val="19"/>
          <w:szCs w:val="19"/>
        </w:rPr>
      </w:pPr>
    </w:p>
    <w:p>
      <w:pPr>
        <w:pStyle w:val="Heading5"/>
        <w:spacing w:line="240" w:lineRule="auto" w:before="31"/>
        <w:ind w:left="561" w:right="101"/>
        <w:jc w:val="left"/>
        <w:rPr>
          <w:b w:val="0"/>
          <w:bCs w:val="0"/>
        </w:rPr>
      </w:pPr>
      <w:r>
        <w:rPr/>
        <w:t>网络、营运及支撑成本</w:t>
      </w:r>
      <w:r>
        <w:rPr>
          <w:b w:val="0"/>
          <w:bCs w:val="0"/>
        </w:rPr>
      </w:r>
    </w:p>
    <w:p>
      <w:pPr>
        <w:spacing w:line="240" w:lineRule="auto" w:before="3"/>
        <w:rPr>
          <w:rFonts w:ascii="宋体" w:hAnsi="宋体" w:cs="宋体" w:eastAsia="宋体" w:hint="default"/>
          <w:b/>
          <w:bCs/>
          <w:sz w:val="21"/>
          <w:szCs w:val="21"/>
        </w:rPr>
      </w:pPr>
    </w:p>
    <w:p>
      <w:pPr>
        <w:pStyle w:val="BodyText"/>
        <w:spacing w:line="286" w:lineRule="exact"/>
        <w:ind w:left="561" w:right="181" w:hanging="1"/>
        <w:jc w:val="left"/>
      </w:pPr>
      <w:r>
        <w:rPr/>
        <w:t>受基站规模扩大、网络设备增加以及水电燃油及租金上涨等因素影响，</w:t>
      </w:r>
      <w:r>
        <w:rPr>
          <w:rFonts w:ascii="Arial" w:hAnsi="Arial" w:cs="Arial" w:eastAsia="Arial" w:hint="default"/>
        </w:rPr>
        <w:t>2010</w:t>
      </w:r>
      <w:r>
        <w:rPr>
          <w:rFonts w:ascii="Arial" w:hAnsi="Arial" w:cs="Arial" w:eastAsia="Arial" w:hint="default"/>
          <w:spacing w:val="-8"/>
        </w:rPr>
        <w:t> </w:t>
      </w:r>
      <w:r>
        <w:rPr/>
        <w:t>年本公司网络、</w:t>
      </w:r>
      <w:r>
        <w:rPr>
          <w:w w:val="99"/>
        </w:rPr>
        <w:t> </w:t>
      </w:r>
      <w:r>
        <w:rPr/>
        <w:t>运营及支撑成本发生人民币</w:t>
      </w:r>
      <w:r>
        <w:rPr>
          <w:spacing w:val="-57"/>
        </w:rPr>
        <w:t> </w:t>
      </w:r>
      <w:r>
        <w:rPr>
          <w:rFonts w:ascii="Arial" w:hAnsi="Arial" w:cs="Arial" w:eastAsia="Arial" w:hint="default"/>
        </w:rPr>
        <w:t>263.8</w:t>
      </w:r>
      <w:r>
        <w:rPr>
          <w:rFonts w:ascii="Arial" w:hAnsi="Arial" w:cs="Arial" w:eastAsia="Arial" w:hint="default"/>
          <w:spacing w:val="-8"/>
        </w:rPr>
        <w:t> </w:t>
      </w:r>
      <w:r>
        <w:rPr/>
        <w:t>亿元，比上年增长</w:t>
      </w:r>
      <w:r>
        <w:rPr>
          <w:spacing w:val="-57"/>
        </w:rPr>
        <w:t> </w:t>
      </w:r>
      <w:r>
        <w:rPr>
          <w:rFonts w:ascii="Arial" w:hAnsi="Arial" w:cs="Arial" w:eastAsia="Arial" w:hint="default"/>
        </w:rPr>
        <w:t>11.2%</w:t>
      </w:r>
      <w:r>
        <w:rPr/>
        <w:t>，所占调整后营业收入的比重与</w:t>
      </w:r>
      <w:r>
        <w:rPr>
          <w:w w:val="99"/>
        </w:rPr>
        <w:t> </w:t>
      </w:r>
      <w:r>
        <w:rPr/>
        <w:t>上年持平。</w:t>
      </w:r>
    </w:p>
    <w:p>
      <w:pPr>
        <w:spacing w:line="240" w:lineRule="auto" w:before="1"/>
        <w:rPr>
          <w:rFonts w:ascii="宋体" w:hAnsi="宋体" w:cs="宋体" w:eastAsia="宋体" w:hint="default"/>
          <w:sz w:val="17"/>
          <w:szCs w:val="17"/>
        </w:rPr>
      </w:pPr>
    </w:p>
    <w:p>
      <w:pPr>
        <w:pStyle w:val="Heading5"/>
        <w:spacing w:line="240" w:lineRule="auto"/>
        <w:ind w:left="562" w:right="101"/>
        <w:jc w:val="left"/>
        <w:rPr>
          <w:b w:val="0"/>
          <w:bCs w:val="0"/>
        </w:rPr>
      </w:pPr>
      <w:r>
        <w:rPr/>
        <w:t>雇员薪酬及福利开支</w:t>
      </w:r>
      <w:r>
        <w:rPr>
          <w:b w:val="0"/>
          <w:bCs w:val="0"/>
        </w:rPr>
      </w:r>
    </w:p>
    <w:p>
      <w:pPr>
        <w:spacing w:line="240" w:lineRule="auto" w:before="5"/>
        <w:rPr>
          <w:rFonts w:ascii="宋体" w:hAnsi="宋体" w:cs="宋体" w:eastAsia="宋体" w:hint="default"/>
          <w:b/>
          <w:bCs/>
          <w:sz w:val="20"/>
          <w:szCs w:val="20"/>
        </w:rPr>
      </w:pPr>
    </w:p>
    <w:p>
      <w:pPr>
        <w:pStyle w:val="BodyText"/>
        <w:spacing w:line="225" w:lineRule="auto"/>
        <w:ind w:left="562" w:right="225"/>
        <w:jc w:val="both"/>
      </w:pPr>
      <w:r>
        <w:rPr/>
        <w:t>随着社会平均工资增长导致社保及公积金缴存基数的提高，</w:t>
      </w:r>
      <w:r>
        <w:rPr>
          <w:rFonts w:ascii="Arial" w:hAnsi="Arial" w:cs="Arial" w:eastAsia="Arial" w:hint="default"/>
        </w:rPr>
        <w:t>2010</w:t>
      </w:r>
      <w:r>
        <w:rPr>
          <w:rFonts w:ascii="Arial" w:hAnsi="Arial" w:cs="Arial" w:eastAsia="Arial" w:hint="default"/>
          <w:spacing w:val="-33"/>
        </w:rPr>
        <w:t> </w:t>
      </w:r>
      <w:r>
        <w:rPr/>
        <w:t>年本公司雇员薪酬及福利开</w:t>
      </w:r>
      <w:r>
        <w:rPr>
          <w:w w:val="99"/>
        </w:rPr>
        <w:t> </w:t>
      </w:r>
      <w:r>
        <w:rPr/>
        <w:t>支发生人民币</w:t>
      </w:r>
      <w:r>
        <w:rPr>
          <w:spacing w:val="-64"/>
        </w:rPr>
        <w:t> </w:t>
      </w:r>
      <w:r>
        <w:rPr>
          <w:rFonts w:ascii="Arial" w:hAnsi="Arial" w:cs="Arial" w:eastAsia="Arial" w:hint="default"/>
        </w:rPr>
        <w:t>233.3</w:t>
      </w:r>
      <w:r>
        <w:rPr>
          <w:rFonts w:ascii="Arial" w:hAnsi="Arial" w:cs="Arial" w:eastAsia="Arial" w:hint="default"/>
          <w:spacing w:val="-15"/>
        </w:rPr>
        <w:t> </w:t>
      </w:r>
      <w:r>
        <w:rPr>
          <w:spacing w:val="-4"/>
        </w:rPr>
        <w:t>亿元，比上年增长</w:t>
      </w:r>
      <w:r>
        <w:rPr>
          <w:spacing w:val="-64"/>
        </w:rPr>
        <w:t> </w:t>
      </w:r>
      <w:r>
        <w:rPr>
          <w:rFonts w:ascii="Arial" w:hAnsi="Arial" w:cs="Arial" w:eastAsia="Arial" w:hint="default"/>
        </w:rPr>
        <w:t>6.4%</w:t>
      </w:r>
      <w:r>
        <w:rPr/>
        <w:t>，所占调整后营业收入的比重由上年的</w:t>
      </w:r>
      <w:r>
        <w:rPr>
          <w:spacing w:val="-64"/>
        </w:rPr>
        <w:t> </w:t>
      </w:r>
      <w:r>
        <w:rPr>
          <w:rFonts w:ascii="Arial" w:hAnsi="Arial" w:cs="Arial" w:eastAsia="Arial" w:hint="default"/>
        </w:rPr>
        <w:t>13.9%</w:t>
      </w:r>
      <w:r>
        <w:rPr/>
        <w:t>下</w:t>
      </w:r>
      <w:r>
        <w:rPr>
          <w:w w:val="99"/>
        </w:rPr>
        <w:t> </w:t>
      </w:r>
      <w:r>
        <w:rPr/>
        <w:t>降至</w:t>
      </w:r>
      <w:r>
        <w:rPr>
          <w:spacing w:val="-58"/>
        </w:rPr>
        <w:t> </w:t>
      </w:r>
      <w:r>
        <w:rPr>
          <w:rFonts w:ascii="Arial" w:hAnsi="Arial" w:cs="Arial" w:eastAsia="Arial" w:hint="default"/>
        </w:rPr>
        <w:t>13.3%</w:t>
      </w:r>
      <w:r>
        <w:rPr/>
        <w:t>。</w:t>
      </w:r>
    </w:p>
    <w:p>
      <w:pPr>
        <w:spacing w:line="240" w:lineRule="auto" w:before="3"/>
        <w:rPr>
          <w:rFonts w:ascii="宋体" w:hAnsi="宋体" w:cs="宋体" w:eastAsia="宋体" w:hint="default"/>
          <w:sz w:val="18"/>
          <w:szCs w:val="18"/>
        </w:rPr>
      </w:pPr>
    </w:p>
    <w:p>
      <w:pPr>
        <w:pStyle w:val="Heading5"/>
        <w:spacing w:line="240" w:lineRule="auto"/>
        <w:ind w:left="562" w:right="101"/>
        <w:jc w:val="left"/>
        <w:rPr>
          <w:b w:val="0"/>
          <w:bCs w:val="0"/>
        </w:rPr>
      </w:pPr>
      <w:r>
        <w:rPr/>
        <w:t>销售费用</w:t>
      </w:r>
      <w:r>
        <w:rPr>
          <w:b w:val="0"/>
          <w:bCs w:val="0"/>
        </w:rPr>
      </w:r>
    </w:p>
    <w:p>
      <w:pPr>
        <w:spacing w:line="240" w:lineRule="auto" w:before="5"/>
        <w:rPr>
          <w:rFonts w:ascii="宋体" w:hAnsi="宋体" w:cs="宋体" w:eastAsia="宋体" w:hint="default"/>
          <w:b/>
          <w:bCs/>
          <w:sz w:val="20"/>
          <w:szCs w:val="20"/>
        </w:rPr>
      </w:pPr>
    </w:p>
    <w:p>
      <w:pPr>
        <w:pStyle w:val="BodyText"/>
        <w:spacing w:line="225" w:lineRule="auto"/>
        <w:ind w:left="562" w:right="99"/>
        <w:jc w:val="left"/>
      </w:pPr>
      <w:r>
        <w:rPr>
          <w:rFonts w:ascii="Arial" w:hAnsi="Arial" w:cs="Arial" w:eastAsia="Arial" w:hint="default"/>
        </w:rPr>
        <w:t>2010 </w:t>
      </w:r>
      <w:r>
        <w:rPr/>
        <w:t>年本公司积极应对市场和客户需求变化，持续优化营销策略，加大</w:t>
      </w:r>
      <w:r>
        <w:rPr>
          <w:spacing w:val="-62"/>
        </w:rPr>
        <w:t> </w:t>
      </w:r>
      <w:r>
        <w:rPr>
          <w:rFonts w:ascii="Arial" w:hAnsi="Arial" w:cs="Arial" w:eastAsia="Arial" w:hint="default"/>
        </w:rPr>
        <w:t>3G</w:t>
      </w:r>
      <w:r>
        <w:rPr/>
        <w:t>、宽带等重点业</w:t>
      </w:r>
      <w:r>
        <w:rPr>
          <w:w w:val="99"/>
        </w:rPr>
        <w:t> </w:t>
      </w:r>
      <w:r>
        <w:rPr/>
        <w:t>务市场推广力度，加强客户维系，全年销售费用发生人民币</w:t>
      </w:r>
      <w:r>
        <w:rPr>
          <w:spacing w:val="-66"/>
        </w:rPr>
        <w:t> </w:t>
      </w:r>
      <w:r>
        <w:rPr>
          <w:rFonts w:ascii="Arial" w:hAnsi="Arial" w:cs="Arial" w:eastAsia="Arial" w:hint="default"/>
        </w:rPr>
        <w:t>237.3</w:t>
      </w:r>
      <w:r>
        <w:rPr>
          <w:rFonts w:ascii="Arial" w:hAnsi="Arial" w:cs="Arial" w:eastAsia="Arial" w:hint="default"/>
          <w:spacing w:val="-17"/>
        </w:rPr>
        <w:t> </w:t>
      </w:r>
      <w:r>
        <w:rPr>
          <w:spacing w:val="-3"/>
        </w:rPr>
        <w:t>亿元，比上年增长</w:t>
      </w:r>
      <w:r>
        <w:rPr>
          <w:spacing w:val="-66"/>
        </w:rPr>
        <w:t> </w:t>
      </w:r>
      <w:r>
        <w:rPr>
          <w:rFonts w:ascii="Arial" w:hAnsi="Arial" w:cs="Arial" w:eastAsia="Arial" w:hint="default"/>
        </w:rPr>
        <w:t>13.2%</w:t>
      </w:r>
      <w:r>
        <w:rPr/>
        <w:t>，</w:t>
      </w:r>
      <w:r>
        <w:rPr>
          <w:w w:val="99"/>
        </w:rPr>
        <w:t> </w:t>
      </w:r>
      <w:r>
        <w:rPr/>
        <w:t>所占调整后营业收入的比重由上年的</w:t>
      </w:r>
      <w:r>
        <w:rPr>
          <w:spacing w:val="-58"/>
        </w:rPr>
        <w:t> </w:t>
      </w:r>
      <w:r>
        <w:rPr>
          <w:rFonts w:ascii="Arial" w:hAnsi="Arial" w:cs="Arial" w:eastAsia="Arial" w:hint="default"/>
        </w:rPr>
        <w:t>13.3%</w:t>
      </w:r>
      <w:r>
        <w:rPr/>
        <w:t>上升至</w:t>
      </w:r>
      <w:r>
        <w:rPr>
          <w:spacing w:val="-58"/>
        </w:rPr>
        <w:t> </w:t>
      </w:r>
      <w:r>
        <w:rPr>
          <w:rFonts w:ascii="Arial" w:hAnsi="Arial" w:cs="Arial" w:eastAsia="Arial" w:hint="default"/>
        </w:rPr>
        <w:t>13.5%</w:t>
      </w:r>
      <w:r>
        <w:rPr/>
        <w:t>。</w:t>
      </w:r>
    </w:p>
    <w:p>
      <w:pPr>
        <w:spacing w:line="240" w:lineRule="auto" w:before="3"/>
        <w:rPr>
          <w:rFonts w:ascii="宋体" w:hAnsi="宋体" w:cs="宋体" w:eastAsia="宋体" w:hint="default"/>
          <w:sz w:val="18"/>
          <w:szCs w:val="18"/>
        </w:rPr>
      </w:pPr>
    </w:p>
    <w:p>
      <w:pPr>
        <w:pStyle w:val="Heading5"/>
        <w:spacing w:line="240" w:lineRule="auto"/>
        <w:ind w:left="562" w:right="101"/>
        <w:jc w:val="left"/>
        <w:rPr>
          <w:b w:val="0"/>
          <w:bCs w:val="0"/>
        </w:rPr>
      </w:pPr>
      <w:r>
        <w:rPr/>
        <w:t>信息通信技术成本</w:t>
      </w:r>
      <w:r>
        <w:rPr>
          <w:b w:val="0"/>
          <w:bCs w:val="0"/>
        </w:rPr>
      </w:r>
    </w:p>
    <w:p>
      <w:pPr>
        <w:spacing w:line="240" w:lineRule="auto" w:before="3"/>
        <w:rPr>
          <w:rFonts w:ascii="宋体" w:hAnsi="宋体" w:cs="宋体" w:eastAsia="宋体" w:hint="default"/>
          <w:b/>
          <w:bCs/>
          <w:sz w:val="21"/>
          <w:szCs w:val="21"/>
        </w:rPr>
      </w:pPr>
    </w:p>
    <w:p>
      <w:pPr>
        <w:pStyle w:val="BodyText"/>
        <w:spacing w:line="286" w:lineRule="exact"/>
        <w:ind w:left="562" w:right="314" w:hanging="1"/>
        <w:jc w:val="left"/>
      </w:pPr>
      <w:r>
        <w:rPr>
          <w:rFonts w:ascii="Arial" w:hAnsi="Arial" w:cs="Arial" w:eastAsia="Arial" w:hint="default"/>
        </w:rPr>
        <w:t>2010</w:t>
      </w:r>
      <w:r>
        <w:rPr>
          <w:rFonts w:ascii="Arial" w:hAnsi="Arial" w:cs="Arial" w:eastAsia="Arial" w:hint="default"/>
          <w:spacing w:val="-8"/>
        </w:rPr>
        <w:t> </w:t>
      </w:r>
      <w:r>
        <w:rPr/>
        <w:t>年本公司信息通信技术成本发生人民币</w:t>
      </w:r>
      <w:r>
        <w:rPr>
          <w:spacing w:val="-57"/>
        </w:rPr>
        <w:t> </w:t>
      </w:r>
      <w:r>
        <w:rPr>
          <w:rFonts w:ascii="Arial" w:hAnsi="Arial" w:cs="Arial" w:eastAsia="Arial" w:hint="default"/>
        </w:rPr>
        <w:t>9.0</w:t>
      </w:r>
      <w:r>
        <w:rPr>
          <w:rFonts w:ascii="Arial" w:hAnsi="Arial" w:cs="Arial" w:eastAsia="Arial" w:hint="default"/>
          <w:spacing w:val="-8"/>
        </w:rPr>
        <w:t> </w:t>
      </w:r>
      <w:r>
        <w:rPr/>
        <w:t>亿元，比上年增长</w:t>
      </w:r>
      <w:r>
        <w:rPr>
          <w:spacing w:val="-57"/>
        </w:rPr>
        <w:t> </w:t>
      </w:r>
      <w:r>
        <w:rPr>
          <w:rFonts w:ascii="Arial" w:hAnsi="Arial" w:cs="Arial" w:eastAsia="Arial" w:hint="default"/>
        </w:rPr>
        <w:t>6.7%</w:t>
      </w:r>
      <w:r>
        <w:rPr/>
        <w:t>。同期信息通信技</w:t>
      </w:r>
      <w:r>
        <w:rPr>
          <w:w w:val="99"/>
        </w:rPr>
        <w:t> </w:t>
      </w:r>
      <w:r>
        <w:rPr/>
        <w:t>术收入完成人民币</w:t>
      </w:r>
      <w:r>
        <w:rPr>
          <w:spacing w:val="-57"/>
        </w:rPr>
        <w:t> </w:t>
      </w:r>
      <w:r>
        <w:rPr>
          <w:rFonts w:ascii="Arial" w:hAnsi="Arial" w:cs="Arial" w:eastAsia="Arial" w:hint="default"/>
        </w:rPr>
        <w:t>11.4</w:t>
      </w:r>
      <w:r>
        <w:rPr>
          <w:rFonts w:ascii="Arial" w:hAnsi="Arial" w:cs="Arial" w:eastAsia="Arial" w:hint="default"/>
          <w:spacing w:val="-8"/>
        </w:rPr>
        <w:t> </w:t>
      </w:r>
      <w:r>
        <w:rPr/>
        <w:t>亿元，比上年增长</w:t>
      </w:r>
      <w:r>
        <w:rPr>
          <w:spacing w:val="-57"/>
        </w:rPr>
        <w:t> </w:t>
      </w:r>
      <w:r>
        <w:rPr>
          <w:rFonts w:ascii="Arial" w:hAnsi="Arial" w:cs="Arial" w:eastAsia="Arial" w:hint="default"/>
        </w:rPr>
        <w:t>5.6%</w:t>
      </w:r>
      <w:r>
        <w:rPr/>
        <w:t>。</w:t>
      </w:r>
    </w:p>
    <w:p>
      <w:pPr>
        <w:spacing w:line="240" w:lineRule="auto" w:before="2"/>
        <w:rPr>
          <w:rFonts w:ascii="宋体" w:hAnsi="宋体" w:cs="宋体" w:eastAsia="宋体" w:hint="default"/>
          <w:sz w:val="17"/>
          <w:szCs w:val="17"/>
        </w:rPr>
      </w:pPr>
    </w:p>
    <w:p>
      <w:pPr>
        <w:pStyle w:val="Heading5"/>
        <w:spacing w:line="240" w:lineRule="auto"/>
        <w:ind w:left="590" w:right="101"/>
        <w:jc w:val="left"/>
        <w:rPr>
          <w:b w:val="0"/>
          <w:bCs w:val="0"/>
        </w:rPr>
      </w:pPr>
      <w:r>
        <w:rPr/>
        <w:t>管理费用及其他</w:t>
      </w:r>
      <w:r>
        <w:rPr>
          <w:b w:val="0"/>
          <w:bCs w:val="0"/>
        </w:rPr>
      </w:r>
    </w:p>
    <w:p>
      <w:pPr>
        <w:spacing w:line="240" w:lineRule="auto" w:before="3"/>
        <w:rPr>
          <w:rFonts w:ascii="宋体" w:hAnsi="宋体" w:cs="宋体" w:eastAsia="宋体" w:hint="default"/>
          <w:b/>
          <w:bCs/>
          <w:sz w:val="21"/>
          <w:szCs w:val="21"/>
        </w:rPr>
      </w:pPr>
    </w:p>
    <w:p>
      <w:pPr>
        <w:pStyle w:val="BodyText"/>
        <w:spacing w:line="286" w:lineRule="exact"/>
        <w:ind w:left="590" w:right="156" w:hanging="1"/>
        <w:jc w:val="left"/>
      </w:pPr>
      <w:r>
        <w:rPr/>
        <w:t>公司继续加大力度严格控制管理费用，</w:t>
      </w:r>
      <w:r>
        <w:rPr>
          <w:rFonts w:ascii="Arial" w:hAnsi="Arial" w:cs="Arial" w:eastAsia="Arial" w:hint="default"/>
        </w:rPr>
        <w:t>2010</w:t>
      </w:r>
      <w:r>
        <w:rPr>
          <w:rFonts w:ascii="Arial" w:hAnsi="Arial" w:cs="Arial" w:eastAsia="Arial" w:hint="default"/>
          <w:spacing w:val="-8"/>
        </w:rPr>
        <w:t> </w:t>
      </w:r>
      <w:r>
        <w:rPr/>
        <w:t>年本公司管理费用及其他为人民币</w:t>
      </w:r>
      <w:r>
        <w:rPr>
          <w:spacing w:val="-57"/>
        </w:rPr>
        <w:t> </w:t>
      </w:r>
      <w:r>
        <w:rPr>
          <w:rFonts w:ascii="Arial" w:hAnsi="Arial" w:cs="Arial" w:eastAsia="Arial" w:hint="default"/>
        </w:rPr>
        <w:t>100.4</w:t>
      </w:r>
      <w:r>
        <w:rPr>
          <w:rFonts w:ascii="Arial" w:hAnsi="Arial" w:cs="Arial" w:eastAsia="Arial" w:hint="default"/>
          <w:spacing w:val="-8"/>
        </w:rPr>
        <w:t> </w:t>
      </w:r>
      <w:r>
        <w:rPr/>
        <w:t>亿元，</w:t>
      </w:r>
      <w:r>
        <w:rPr>
          <w:w w:val="99"/>
        </w:rPr>
        <w:t> </w:t>
      </w:r>
      <w:r>
        <w:rPr/>
        <w:t>比上年增</w:t>
      </w:r>
      <w:r>
        <w:rPr>
          <w:spacing w:val="-56"/>
        </w:rPr>
        <w:t> </w:t>
      </w:r>
      <w:r>
        <w:rPr>
          <w:rFonts w:ascii="Arial" w:hAnsi="Arial" w:cs="Arial" w:eastAsia="Arial" w:hint="default"/>
        </w:rPr>
        <w:t>3.9%</w:t>
      </w:r>
      <w:r>
        <w:rPr/>
        <w:t>，低于同期收入增幅，所占调整后营业收入的比重为</w:t>
      </w:r>
      <w:r>
        <w:rPr>
          <w:spacing w:val="-55"/>
        </w:rPr>
        <w:t> </w:t>
      </w:r>
      <w:r>
        <w:rPr>
          <w:rFonts w:ascii="Arial" w:hAnsi="Arial" w:cs="Arial" w:eastAsia="Arial" w:hint="default"/>
        </w:rPr>
        <w:t>5.7%</w:t>
      </w:r>
      <w:r>
        <w:rPr/>
        <w:t>，比上年下降</w:t>
      </w:r>
      <w:r>
        <w:rPr>
          <w:spacing w:val="-56"/>
        </w:rPr>
        <w:t> </w:t>
      </w:r>
      <w:r>
        <w:rPr>
          <w:rFonts w:ascii="Arial" w:hAnsi="Arial" w:cs="Arial" w:eastAsia="Arial" w:hint="default"/>
        </w:rPr>
        <w:t>0.4</w:t>
      </w:r>
      <w:r>
        <w:rPr>
          <w:rFonts w:ascii="Arial" w:hAnsi="Arial" w:cs="Arial" w:eastAsia="Arial" w:hint="default"/>
          <w:w w:val="99"/>
        </w:rPr>
        <w:t> </w:t>
      </w:r>
      <w:r>
        <w:rPr/>
        <w:t>个百分点。</w:t>
      </w:r>
    </w:p>
    <w:p>
      <w:pPr>
        <w:spacing w:line="240" w:lineRule="auto" w:before="1"/>
        <w:rPr>
          <w:rFonts w:ascii="宋体" w:hAnsi="宋体" w:cs="宋体" w:eastAsia="宋体" w:hint="default"/>
          <w:sz w:val="17"/>
          <w:szCs w:val="17"/>
        </w:rPr>
      </w:pPr>
    </w:p>
    <w:p>
      <w:pPr>
        <w:pStyle w:val="Heading5"/>
        <w:spacing w:line="240" w:lineRule="auto"/>
        <w:ind w:left="590" w:right="101"/>
        <w:jc w:val="left"/>
        <w:rPr>
          <w:b w:val="0"/>
          <w:bCs w:val="0"/>
        </w:rPr>
      </w:pPr>
      <w:r>
        <w:rPr/>
        <w:t>销售通信产品支出</w:t>
      </w:r>
      <w:r>
        <w:rPr>
          <w:b w:val="0"/>
          <w:bCs w:val="0"/>
        </w:rPr>
      </w:r>
    </w:p>
    <w:p>
      <w:pPr>
        <w:spacing w:line="240" w:lineRule="auto" w:before="5"/>
        <w:rPr>
          <w:rFonts w:ascii="宋体" w:hAnsi="宋体" w:cs="宋体" w:eastAsia="宋体" w:hint="default"/>
          <w:b/>
          <w:bCs/>
          <w:sz w:val="20"/>
          <w:szCs w:val="20"/>
        </w:rPr>
      </w:pPr>
    </w:p>
    <w:p>
      <w:pPr>
        <w:pStyle w:val="BodyText"/>
        <w:spacing w:line="225" w:lineRule="auto"/>
        <w:ind w:left="590" w:right="112" w:hanging="1"/>
        <w:jc w:val="left"/>
      </w:pPr>
      <w:r>
        <w:rPr>
          <w:rFonts w:ascii="Arial" w:hAnsi="Arial" w:cs="Arial" w:eastAsia="Arial" w:hint="default"/>
        </w:rPr>
        <w:t>2010</w:t>
      </w:r>
      <w:r>
        <w:rPr>
          <w:rFonts w:ascii="Arial" w:hAnsi="Arial" w:cs="Arial" w:eastAsia="Arial" w:hint="default"/>
          <w:spacing w:val="-9"/>
        </w:rPr>
        <w:t> </w:t>
      </w:r>
      <w:r>
        <w:rPr/>
        <w:t>年本公司推出包括</w:t>
      </w:r>
      <w:r>
        <w:rPr>
          <w:spacing w:val="-58"/>
        </w:rPr>
        <w:t> </w:t>
      </w:r>
      <w:r>
        <w:rPr>
          <w:rFonts w:ascii="Arial" w:hAnsi="Arial" w:cs="Arial" w:eastAsia="Arial" w:hint="default"/>
        </w:rPr>
        <w:t>iPhone</w:t>
      </w:r>
      <w:r>
        <w:rPr>
          <w:rFonts w:ascii="Arial" w:hAnsi="Arial" w:cs="Arial" w:eastAsia="Arial" w:hint="default"/>
          <w:spacing w:val="-9"/>
        </w:rPr>
        <w:t> </w:t>
      </w:r>
      <w:r>
        <w:rPr>
          <w:rFonts w:ascii="Arial" w:hAnsi="Arial" w:cs="Arial" w:eastAsia="Arial" w:hint="default"/>
        </w:rPr>
        <w:t>4</w:t>
      </w:r>
      <w:r>
        <w:rPr>
          <w:rFonts w:ascii="Arial" w:hAnsi="Arial" w:cs="Arial" w:eastAsia="Arial" w:hint="default"/>
          <w:spacing w:val="-9"/>
        </w:rPr>
        <w:t> </w:t>
      </w:r>
      <w:r>
        <w:rPr/>
        <w:t>在内的百余款</w:t>
      </w:r>
      <w:r>
        <w:rPr>
          <w:spacing w:val="-57"/>
        </w:rPr>
        <w:t> </w:t>
      </w:r>
      <w:r>
        <w:rPr>
          <w:rFonts w:ascii="Arial" w:hAnsi="Arial" w:cs="Arial" w:eastAsia="Arial" w:hint="default"/>
        </w:rPr>
        <w:t>3G</w:t>
      </w:r>
      <w:r>
        <w:rPr>
          <w:rFonts w:ascii="Arial" w:hAnsi="Arial" w:cs="Arial" w:eastAsia="Arial" w:hint="default"/>
          <w:spacing w:val="-10"/>
        </w:rPr>
        <w:t> </w:t>
      </w:r>
      <w:r>
        <w:rPr/>
        <w:t>定制终端，积极实施“预存话费送手机”</w:t>
      </w:r>
      <w:r>
        <w:rPr>
          <w:w w:val="99"/>
        </w:rPr>
        <w:t> </w:t>
      </w:r>
      <w:r>
        <w:rPr/>
        <w:t>等终端补贴政策，大力发展</w:t>
      </w:r>
      <w:r>
        <w:rPr>
          <w:spacing w:val="-56"/>
        </w:rPr>
        <w:t> </w:t>
      </w:r>
      <w:r>
        <w:rPr>
          <w:rFonts w:ascii="Arial" w:hAnsi="Arial" w:cs="Arial" w:eastAsia="Arial" w:hint="default"/>
        </w:rPr>
        <w:t>3G</w:t>
      </w:r>
      <w:r>
        <w:rPr>
          <w:rFonts w:ascii="Arial" w:hAnsi="Arial" w:cs="Arial" w:eastAsia="Arial" w:hint="default"/>
          <w:spacing w:val="-8"/>
        </w:rPr>
        <w:t> </w:t>
      </w:r>
      <w:r>
        <w:rPr/>
        <w:t>合约计划用户。为适应国际准则发展变化趋势，并为捆绑业</w:t>
      </w:r>
      <w:r>
        <w:rPr>
          <w:w w:val="99"/>
        </w:rPr>
        <w:t> </w:t>
      </w:r>
      <w:r>
        <w:rPr/>
        <w:t>务提供更相关的信息，本公司自</w:t>
      </w:r>
      <w:r>
        <w:rPr>
          <w:spacing w:val="-57"/>
        </w:rPr>
        <w:t> </w:t>
      </w:r>
      <w:r>
        <w:rPr>
          <w:rFonts w:ascii="Arial" w:hAnsi="Arial" w:cs="Arial" w:eastAsia="Arial" w:hint="default"/>
        </w:rPr>
        <w:t>2010</w:t>
      </w:r>
      <w:r>
        <w:rPr>
          <w:rFonts w:ascii="Arial" w:hAnsi="Arial" w:cs="Arial" w:eastAsia="Arial" w:hint="default"/>
          <w:spacing w:val="-8"/>
        </w:rPr>
        <w:t> </w:t>
      </w:r>
      <w:r>
        <w:rPr/>
        <w:t>年第四季度起对“预存话费送手机”业务采用“公允</w:t>
      </w:r>
    </w:p>
    <w:p>
      <w:pPr>
        <w:pStyle w:val="BodyText"/>
        <w:spacing w:line="225" w:lineRule="auto"/>
        <w:ind w:left="589" w:right="215" w:firstLine="1"/>
        <w:jc w:val="left"/>
      </w:pPr>
      <w:r>
        <w:rPr/>
        <w:t>价值法”进行财务处理并追溯调整至</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w:t>
      </w:r>
      <w:r>
        <w:rPr>
          <w:rFonts w:ascii="Arial" w:hAnsi="Arial" w:cs="Arial" w:eastAsia="Arial" w:hint="default"/>
          <w:spacing w:val="-8"/>
        </w:rPr>
        <w:t> </w:t>
      </w:r>
      <w:r>
        <w:rPr/>
        <w:t>月</w:t>
      </w:r>
      <w:r>
        <w:rPr>
          <w:spacing w:val="-56"/>
        </w:rPr>
        <w:t> </w:t>
      </w:r>
      <w:r>
        <w:rPr>
          <w:rFonts w:ascii="Arial" w:hAnsi="Arial" w:cs="Arial" w:eastAsia="Arial" w:hint="default"/>
        </w:rPr>
        <w:t>1</w:t>
      </w:r>
      <w:r>
        <w:rPr>
          <w:rFonts w:ascii="Arial" w:hAnsi="Arial" w:cs="Arial" w:eastAsia="Arial" w:hint="default"/>
          <w:spacing w:val="-7"/>
        </w:rPr>
        <w:t> </w:t>
      </w:r>
      <w:r>
        <w:rPr/>
        <w:t>日。采纳“公允价值法”后，全年销售</w:t>
      </w:r>
      <w:r>
        <w:rPr>
          <w:w w:val="99"/>
        </w:rPr>
        <w:t> </w:t>
      </w:r>
      <w:r>
        <w:rPr/>
        <w:t>通信产品支出发生人民币</w:t>
      </w:r>
      <w:r>
        <w:rPr>
          <w:spacing w:val="-52"/>
        </w:rPr>
        <w:t> </w:t>
      </w:r>
      <w:r>
        <w:rPr>
          <w:rFonts w:ascii="Arial" w:hAnsi="Arial" w:cs="Arial" w:eastAsia="Arial" w:hint="default"/>
        </w:rPr>
        <w:t>106.9</w:t>
      </w:r>
      <w:r>
        <w:rPr>
          <w:rFonts w:ascii="Arial" w:hAnsi="Arial" w:cs="Arial" w:eastAsia="Arial" w:hint="default"/>
          <w:spacing w:val="-3"/>
        </w:rPr>
        <w:t> </w:t>
      </w:r>
      <w:r>
        <w:rPr>
          <w:spacing w:val="-6"/>
        </w:rPr>
        <w:t>亿元，比上年增长</w:t>
      </w:r>
      <w:r>
        <w:rPr>
          <w:spacing w:val="-52"/>
        </w:rPr>
        <w:t> </w:t>
      </w:r>
      <w:r>
        <w:rPr>
          <w:rFonts w:ascii="Arial" w:hAnsi="Arial" w:cs="Arial" w:eastAsia="Arial" w:hint="default"/>
          <w:spacing w:val="-3"/>
        </w:rPr>
        <w:t>297.5%</w:t>
      </w:r>
      <w:r>
        <w:rPr>
          <w:spacing w:val="-3"/>
        </w:rPr>
        <w:t>，同期销售通信产品收入为人民币</w:t>
      </w:r>
      <w:r>
        <w:rPr>
          <w:w w:val="99"/>
        </w:rPr>
        <w:t> </w:t>
      </w:r>
      <w:r>
        <w:rPr>
          <w:rFonts w:ascii="Arial" w:hAnsi="Arial" w:cs="Arial" w:eastAsia="Arial" w:hint="default"/>
        </w:rPr>
        <w:t>74.6</w:t>
      </w:r>
      <w:r>
        <w:rPr>
          <w:rFonts w:ascii="Arial" w:hAnsi="Arial" w:cs="Arial" w:eastAsia="Arial" w:hint="default"/>
          <w:spacing w:val="-14"/>
        </w:rPr>
        <w:t> </w:t>
      </w:r>
      <w:r>
        <w:rPr/>
        <w:t>亿元，同比增长</w:t>
      </w:r>
      <w:r>
        <w:rPr>
          <w:spacing w:val="-63"/>
        </w:rPr>
        <w:t> </w:t>
      </w:r>
      <w:r>
        <w:rPr>
          <w:rFonts w:ascii="Arial" w:hAnsi="Arial" w:cs="Arial" w:eastAsia="Arial" w:hint="default"/>
        </w:rPr>
        <w:t>234.1%</w:t>
      </w:r>
      <w:r>
        <w:rPr/>
        <w:t>，销售亏损为人民币</w:t>
      </w:r>
      <w:r>
        <w:rPr>
          <w:spacing w:val="-63"/>
        </w:rPr>
        <w:t> </w:t>
      </w:r>
      <w:r>
        <w:rPr>
          <w:rFonts w:ascii="Arial" w:hAnsi="Arial" w:cs="Arial" w:eastAsia="Arial" w:hint="default"/>
        </w:rPr>
        <w:t>32.3</w:t>
      </w:r>
      <w:r>
        <w:rPr>
          <w:rFonts w:ascii="Arial" w:hAnsi="Arial" w:cs="Arial" w:eastAsia="Arial" w:hint="default"/>
          <w:spacing w:val="-14"/>
        </w:rPr>
        <w:t> </w:t>
      </w:r>
      <w:r>
        <w:rPr>
          <w:spacing w:val="-3"/>
        </w:rPr>
        <w:t>亿元，其中</w:t>
      </w:r>
      <w:r>
        <w:rPr>
          <w:spacing w:val="-63"/>
        </w:rPr>
        <w:t> </w:t>
      </w:r>
      <w:r>
        <w:rPr>
          <w:rFonts w:ascii="Arial" w:hAnsi="Arial" w:cs="Arial" w:eastAsia="Arial" w:hint="default"/>
        </w:rPr>
        <w:t>3G</w:t>
      </w:r>
      <w:r>
        <w:rPr>
          <w:rFonts w:ascii="Arial" w:hAnsi="Arial" w:cs="Arial" w:eastAsia="Arial" w:hint="default"/>
          <w:spacing w:val="-14"/>
        </w:rPr>
        <w:t> </w:t>
      </w:r>
      <w:r>
        <w:rPr/>
        <w:t>终端销售亏损（“</w:t>
      </w:r>
      <w:r>
        <w:rPr>
          <w:rFonts w:ascii="Arial" w:hAnsi="Arial" w:cs="Arial" w:eastAsia="Arial" w:hint="default"/>
        </w:rPr>
        <w:t>3G</w:t>
      </w:r>
      <w:r>
        <w:rPr>
          <w:rFonts w:ascii="Arial" w:hAnsi="Arial" w:cs="Arial" w:eastAsia="Arial" w:hint="default"/>
          <w:spacing w:val="1"/>
          <w:w w:val="99"/>
        </w:rPr>
        <w:t> </w:t>
      </w:r>
      <w:r>
        <w:rPr/>
        <w:t>手机补贴成本”）为人民币</w:t>
      </w:r>
      <w:r>
        <w:rPr>
          <w:spacing w:val="-60"/>
        </w:rPr>
        <w:t> </w:t>
      </w:r>
      <w:r>
        <w:rPr>
          <w:rFonts w:ascii="Arial" w:hAnsi="Arial" w:cs="Arial" w:eastAsia="Arial" w:hint="default"/>
        </w:rPr>
        <w:t>31.7</w:t>
      </w:r>
      <w:r>
        <w:rPr>
          <w:rFonts w:ascii="Arial" w:hAnsi="Arial" w:cs="Arial" w:eastAsia="Arial" w:hint="default"/>
          <w:spacing w:val="-11"/>
        </w:rPr>
        <w:t> </w:t>
      </w:r>
      <w:r>
        <w:rPr/>
        <w:t>亿元，</w:t>
      </w:r>
      <w:r>
        <w:rPr>
          <w:rFonts w:ascii="Arial" w:hAnsi="Arial" w:cs="Arial" w:eastAsia="Arial" w:hint="default"/>
        </w:rPr>
        <w:t>1-4</w:t>
      </w:r>
      <w:r>
        <w:rPr>
          <w:rFonts w:ascii="Arial" w:hAnsi="Arial" w:cs="Arial" w:eastAsia="Arial" w:hint="default"/>
          <w:spacing w:val="-11"/>
        </w:rPr>
        <w:t> </w:t>
      </w:r>
      <w:r>
        <w:rPr/>
        <w:t>季度分别为人民币</w:t>
      </w:r>
      <w:r>
        <w:rPr>
          <w:spacing w:val="-60"/>
        </w:rPr>
        <w:t> </w:t>
      </w:r>
      <w:r>
        <w:rPr>
          <w:rFonts w:ascii="Arial" w:hAnsi="Arial" w:cs="Arial" w:eastAsia="Arial" w:hint="default"/>
        </w:rPr>
        <w:t>1.0</w:t>
      </w:r>
      <w:r>
        <w:rPr>
          <w:rFonts w:ascii="Arial" w:hAnsi="Arial" w:cs="Arial" w:eastAsia="Arial" w:hint="default"/>
          <w:spacing w:val="-11"/>
        </w:rPr>
        <w:t> </w:t>
      </w:r>
      <w:r>
        <w:rPr/>
        <w:t>亿元、</w:t>
      </w:r>
      <w:r>
        <w:rPr>
          <w:rFonts w:ascii="Arial" w:hAnsi="Arial" w:cs="Arial" w:eastAsia="Arial" w:hint="default"/>
        </w:rPr>
        <w:t>3.9</w:t>
      </w:r>
      <w:r>
        <w:rPr>
          <w:rFonts w:ascii="Arial" w:hAnsi="Arial" w:cs="Arial" w:eastAsia="Arial" w:hint="default"/>
          <w:spacing w:val="-11"/>
        </w:rPr>
        <w:t> </w:t>
      </w:r>
      <w:r>
        <w:rPr/>
        <w:t>亿元、</w:t>
      </w:r>
      <w:r>
        <w:rPr>
          <w:rFonts w:ascii="Arial" w:hAnsi="Arial" w:cs="Arial" w:eastAsia="Arial" w:hint="default"/>
        </w:rPr>
        <w:t>7.7</w:t>
      </w:r>
      <w:r>
        <w:rPr>
          <w:rFonts w:ascii="Arial" w:hAnsi="Arial" w:cs="Arial" w:eastAsia="Arial" w:hint="default"/>
          <w:spacing w:val="-11"/>
        </w:rPr>
        <w:t> </w:t>
      </w:r>
      <w:r>
        <w:rPr/>
        <w:t>亿元</w:t>
      </w:r>
      <w:r>
        <w:rPr>
          <w:spacing w:val="2"/>
          <w:w w:val="99"/>
        </w:rPr>
        <w:t> </w:t>
      </w:r>
      <w:r>
        <w:rPr/>
        <w:t>和人民币</w:t>
      </w:r>
      <w:r>
        <w:rPr>
          <w:spacing w:val="-57"/>
        </w:rPr>
        <w:t> </w:t>
      </w:r>
      <w:r>
        <w:rPr>
          <w:rFonts w:ascii="Arial" w:hAnsi="Arial" w:cs="Arial" w:eastAsia="Arial" w:hint="default"/>
        </w:rPr>
        <w:t>19.1</w:t>
      </w:r>
      <w:r>
        <w:rPr>
          <w:rFonts w:ascii="Arial" w:hAnsi="Arial" w:cs="Arial" w:eastAsia="Arial" w:hint="default"/>
          <w:spacing w:val="-8"/>
        </w:rPr>
        <w:t> </w:t>
      </w:r>
      <w:r>
        <w:rPr/>
        <w:t>亿元。</w:t>
      </w:r>
    </w:p>
    <w:p>
      <w:pPr>
        <w:spacing w:after="0" w:line="225" w:lineRule="auto"/>
        <w:jc w:val="left"/>
        <w:sectPr>
          <w:pgSz w:w="11910" w:h="16840"/>
          <w:pgMar w:header="1079" w:footer="752" w:top="1320" w:bottom="940" w:left="1440" w:right="800"/>
        </w:sectPr>
      </w:pPr>
    </w:p>
    <w:p>
      <w:pPr>
        <w:spacing w:line="240" w:lineRule="auto" w:before="6"/>
        <w:rPr>
          <w:rFonts w:ascii="宋体" w:hAnsi="宋体" w:cs="宋体" w:eastAsia="宋体" w:hint="default"/>
          <w:sz w:val="19"/>
          <w:szCs w:val="19"/>
        </w:rPr>
      </w:pPr>
    </w:p>
    <w:p>
      <w:pPr>
        <w:pStyle w:val="Heading5"/>
        <w:spacing w:line="240" w:lineRule="auto" w:before="31"/>
        <w:ind w:left="589" w:right="0"/>
        <w:jc w:val="both"/>
        <w:rPr>
          <w:b w:val="0"/>
          <w:bCs w:val="0"/>
        </w:rPr>
      </w:pPr>
      <w:r>
        <w:rPr/>
        <w:t>财务费用</w:t>
      </w:r>
      <w:r>
        <w:rPr>
          <w:b w:val="0"/>
          <w:bCs w:val="0"/>
        </w:rPr>
      </w:r>
    </w:p>
    <w:p>
      <w:pPr>
        <w:spacing w:line="240" w:lineRule="auto" w:before="3"/>
        <w:rPr>
          <w:rFonts w:ascii="宋体" w:hAnsi="宋体" w:cs="宋体" w:eastAsia="宋体" w:hint="default"/>
          <w:b/>
          <w:bCs/>
          <w:sz w:val="21"/>
          <w:szCs w:val="21"/>
        </w:rPr>
      </w:pPr>
    </w:p>
    <w:p>
      <w:pPr>
        <w:pStyle w:val="BodyText"/>
        <w:spacing w:line="286" w:lineRule="exact"/>
        <w:ind w:left="589" w:right="146"/>
        <w:jc w:val="both"/>
      </w:pPr>
      <w:r>
        <w:rPr>
          <w:rFonts w:ascii="Arial" w:hAnsi="Arial" w:cs="Arial" w:eastAsia="Arial" w:hint="default"/>
        </w:rPr>
        <w:t>2010</w:t>
      </w:r>
      <w:r>
        <w:rPr>
          <w:rFonts w:ascii="Arial" w:hAnsi="Arial" w:cs="Arial" w:eastAsia="Arial" w:hint="default"/>
          <w:spacing w:val="6"/>
        </w:rPr>
        <w:t> </w:t>
      </w:r>
      <w:r>
        <w:rPr>
          <w:spacing w:val="-2"/>
        </w:rPr>
        <w:t>年本公司积极采取短期融资券、中期票据及可转换债券等合理的融资方式，综合融资成</w:t>
      </w:r>
      <w:r>
        <w:rPr>
          <w:spacing w:val="-108"/>
        </w:rPr>
        <w:t> </w:t>
      </w:r>
      <w:r>
        <w:rPr>
          <w:spacing w:val="-108"/>
        </w:rPr>
      </w:r>
      <w:r>
        <w:rPr/>
        <w:t>本由上年的</w:t>
      </w:r>
      <w:r>
        <w:rPr>
          <w:spacing w:val="-57"/>
        </w:rPr>
        <w:t> </w:t>
      </w:r>
      <w:r>
        <w:rPr>
          <w:rFonts w:ascii="Arial" w:hAnsi="Arial" w:cs="Arial" w:eastAsia="Arial" w:hint="default"/>
        </w:rPr>
        <w:t>4.1%</w:t>
      </w:r>
      <w:r>
        <w:rPr/>
        <w:t>下降至</w:t>
      </w:r>
      <w:r>
        <w:rPr>
          <w:spacing w:val="-57"/>
        </w:rPr>
        <w:t> </w:t>
      </w:r>
      <w:r>
        <w:rPr>
          <w:rFonts w:ascii="Arial" w:hAnsi="Arial" w:cs="Arial" w:eastAsia="Arial" w:hint="default"/>
        </w:rPr>
        <w:t>3.2%</w:t>
      </w:r>
      <w:r>
        <w:rPr/>
        <w:t>，但受带息债务规模上升等因素影响，全年财务费用由上年的</w:t>
      </w:r>
      <w:r>
        <w:rPr>
          <w:w w:val="99"/>
        </w:rPr>
        <w:t> </w:t>
      </w:r>
      <w:r>
        <w:rPr/>
        <w:t>人民币</w:t>
      </w:r>
      <w:r>
        <w:rPr>
          <w:spacing w:val="-57"/>
        </w:rPr>
        <w:t> </w:t>
      </w:r>
      <w:r>
        <w:rPr>
          <w:rFonts w:ascii="Arial" w:hAnsi="Arial" w:cs="Arial" w:eastAsia="Arial" w:hint="default"/>
        </w:rPr>
        <w:t>9.4</w:t>
      </w:r>
      <w:r>
        <w:rPr>
          <w:rFonts w:ascii="Arial" w:hAnsi="Arial" w:cs="Arial" w:eastAsia="Arial" w:hint="default"/>
          <w:spacing w:val="-8"/>
        </w:rPr>
        <w:t> </w:t>
      </w:r>
      <w:r>
        <w:rPr/>
        <w:t>亿元增加至人民币</w:t>
      </w:r>
      <w:r>
        <w:rPr>
          <w:spacing w:val="-57"/>
        </w:rPr>
        <w:t> </w:t>
      </w:r>
      <w:r>
        <w:rPr>
          <w:rFonts w:ascii="Arial" w:hAnsi="Arial" w:cs="Arial" w:eastAsia="Arial" w:hint="default"/>
        </w:rPr>
        <w:t>16.2</w:t>
      </w:r>
      <w:r>
        <w:rPr>
          <w:rFonts w:ascii="Arial" w:hAnsi="Arial" w:cs="Arial" w:eastAsia="Arial" w:hint="default"/>
          <w:spacing w:val="-8"/>
        </w:rPr>
        <w:t> </w:t>
      </w:r>
      <w:r>
        <w:rPr/>
        <w:t>亿元。</w:t>
      </w:r>
    </w:p>
    <w:p>
      <w:pPr>
        <w:spacing w:line="240" w:lineRule="auto" w:before="1"/>
        <w:rPr>
          <w:rFonts w:ascii="宋体" w:hAnsi="宋体" w:cs="宋体" w:eastAsia="宋体" w:hint="default"/>
          <w:sz w:val="17"/>
          <w:szCs w:val="17"/>
        </w:rPr>
      </w:pPr>
    </w:p>
    <w:p>
      <w:pPr>
        <w:pStyle w:val="Heading5"/>
        <w:spacing w:line="240" w:lineRule="auto"/>
        <w:ind w:right="3387"/>
        <w:jc w:val="left"/>
        <w:rPr>
          <w:b w:val="0"/>
          <w:bCs w:val="0"/>
        </w:rPr>
      </w:pPr>
      <w:r>
        <w:rPr>
          <w:rFonts w:ascii="Arial" w:hAnsi="Arial" w:cs="Arial" w:eastAsia="Arial" w:hint="default"/>
        </w:rPr>
        <w:t>3.2.4</w:t>
      </w:r>
      <w:r>
        <w:rPr>
          <w:rFonts w:ascii="Arial" w:hAnsi="Arial" w:cs="Arial" w:eastAsia="Arial" w:hint="default"/>
          <w:spacing w:val="-8"/>
        </w:rPr>
        <w:t> </w:t>
      </w:r>
      <w:r>
        <w:rPr/>
        <w:t>投资收益</w:t>
      </w:r>
      <w:r>
        <w:rPr>
          <w:b w:val="0"/>
          <w:bCs w:val="0"/>
        </w:rPr>
      </w:r>
    </w:p>
    <w:p>
      <w:pPr>
        <w:spacing w:line="240" w:lineRule="auto" w:before="2"/>
        <w:rPr>
          <w:rFonts w:ascii="宋体" w:hAnsi="宋体" w:cs="宋体" w:eastAsia="宋体" w:hint="default"/>
          <w:b/>
          <w:bCs/>
          <w:sz w:val="20"/>
          <w:szCs w:val="20"/>
        </w:rPr>
      </w:pPr>
    </w:p>
    <w:p>
      <w:pPr>
        <w:pStyle w:val="BodyText"/>
        <w:spacing w:line="286" w:lineRule="exact"/>
        <w:ind w:left="591" w:right="147"/>
        <w:jc w:val="both"/>
      </w:pPr>
      <w:r>
        <w:rPr>
          <w:rFonts w:ascii="Arial" w:hAnsi="Arial" w:cs="Arial" w:eastAsia="Arial" w:hint="default"/>
        </w:rPr>
        <w:t>2010</w:t>
      </w:r>
      <w:r>
        <w:rPr>
          <w:rFonts w:ascii="Arial" w:hAnsi="Arial" w:cs="Arial" w:eastAsia="Arial" w:hint="default"/>
          <w:spacing w:val="-10"/>
        </w:rPr>
        <w:t> </w:t>
      </w:r>
      <w:r>
        <w:rPr/>
        <w:t>年本公司实现投资收益人民币</w:t>
      </w:r>
      <w:r>
        <w:rPr>
          <w:spacing w:val="-58"/>
        </w:rPr>
        <w:t> </w:t>
      </w:r>
      <w:r>
        <w:rPr>
          <w:rFonts w:ascii="Arial" w:hAnsi="Arial" w:cs="Arial" w:eastAsia="Arial" w:hint="default"/>
        </w:rPr>
        <w:t>4.8</w:t>
      </w:r>
      <w:r>
        <w:rPr>
          <w:rFonts w:ascii="Arial" w:hAnsi="Arial" w:cs="Arial" w:eastAsia="Arial" w:hint="default"/>
          <w:spacing w:val="-10"/>
        </w:rPr>
        <w:t> </w:t>
      </w:r>
      <w:r>
        <w:rPr/>
        <w:t>亿元，比上年增加人民币</w:t>
      </w:r>
      <w:r>
        <w:rPr>
          <w:spacing w:val="-59"/>
        </w:rPr>
        <w:t> </w:t>
      </w:r>
      <w:r>
        <w:rPr>
          <w:rFonts w:ascii="Arial" w:hAnsi="Arial" w:cs="Arial" w:eastAsia="Arial" w:hint="default"/>
        </w:rPr>
        <w:t>2.7</w:t>
      </w:r>
      <w:r>
        <w:rPr>
          <w:rFonts w:ascii="Arial" w:hAnsi="Arial" w:cs="Arial" w:eastAsia="Arial" w:hint="default"/>
          <w:spacing w:val="-10"/>
        </w:rPr>
        <w:t> </w:t>
      </w:r>
      <w:r>
        <w:rPr/>
        <w:t>亿元，主要为本公司持</w:t>
      </w:r>
      <w:r>
        <w:rPr>
          <w:w w:val="99"/>
        </w:rPr>
        <w:t> </w:t>
      </w:r>
      <w:r>
        <w:rPr/>
        <w:t>有对西班牙电信等公司的可供出售金融资产所取得的股利收益。</w:t>
      </w:r>
    </w:p>
    <w:p>
      <w:pPr>
        <w:spacing w:line="240" w:lineRule="auto" w:before="1"/>
        <w:rPr>
          <w:rFonts w:ascii="宋体" w:hAnsi="宋体" w:cs="宋体" w:eastAsia="宋体" w:hint="default"/>
          <w:sz w:val="17"/>
          <w:szCs w:val="17"/>
        </w:rPr>
      </w:pPr>
    </w:p>
    <w:p>
      <w:pPr>
        <w:pStyle w:val="Heading5"/>
        <w:spacing w:line="427" w:lineRule="auto"/>
        <w:ind w:left="547" w:right="7997" w:hanging="406"/>
        <w:jc w:val="left"/>
        <w:rPr>
          <w:b w:val="0"/>
          <w:bCs w:val="0"/>
        </w:rPr>
      </w:pPr>
      <w:r>
        <w:rPr>
          <w:rFonts w:ascii="Arial" w:hAnsi="Arial" w:cs="Arial" w:eastAsia="Arial" w:hint="default"/>
        </w:rPr>
        <w:t>3.2.5</w:t>
      </w:r>
      <w:r>
        <w:rPr>
          <w:rFonts w:ascii="Arial" w:hAnsi="Arial" w:cs="Arial" w:eastAsia="Arial" w:hint="default"/>
          <w:spacing w:val="-8"/>
        </w:rPr>
        <w:t> </w:t>
      </w:r>
      <w:r>
        <w:rPr/>
        <w:t>盈利水平</w:t>
      </w:r>
      <w:r>
        <w:rPr>
          <w:spacing w:val="1"/>
          <w:w w:val="99"/>
        </w:rPr>
        <w:t> </w:t>
      </w:r>
      <w:r>
        <w:rPr/>
        <w:t>利润总额</w:t>
      </w:r>
      <w:r>
        <w:rPr>
          <w:b w:val="0"/>
          <w:bCs w:val="0"/>
        </w:rPr>
      </w:r>
    </w:p>
    <w:p>
      <w:pPr>
        <w:pStyle w:val="BodyText"/>
        <w:spacing w:line="286" w:lineRule="exact" w:before="106"/>
        <w:ind w:left="547" w:right="196"/>
        <w:jc w:val="both"/>
      </w:pPr>
      <w:r>
        <w:rPr>
          <w:rFonts w:ascii="Arial" w:hAnsi="Arial" w:cs="Arial" w:eastAsia="Arial" w:hint="default"/>
        </w:rPr>
        <w:t>2010</w:t>
      </w:r>
      <w:r>
        <w:rPr>
          <w:rFonts w:ascii="Arial" w:hAnsi="Arial" w:cs="Arial" w:eastAsia="Arial" w:hint="default"/>
          <w:spacing w:val="-8"/>
        </w:rPr>
        <w:t> </w:t>
      </w:r>
      <w:r>
        <w:rPr/>
        <w:t>年本公司利润总额实现人民币</w:t>
      </w:r>
      <w:r>
        <w:rPr>
          <w:spacing w:val="-56"/>
        </w:rPr>
        <w:t> </w:t>
      </w:r>
      <w:r>
        <w:rPr>
          <w:rFonts w:ascii="Arial" w:hAnsi="Arial" w:cs="Arial" w:eastAsia="Arial" w:hint="default"/>
        </w:rPr>
        <w:t>46.5</w:t>
      </w:r>
      <w:r>
        <w:rPr>
          <w:rFonts w:ascii="Arial" w:hAnsi="Arial" w:cs="Arial" w:eastAsia="Arial" w:hint="default"/>
          <w:spacing w:val="-8"/>
        </w:rPr>
        <w:t> </w:t>
      </w:r>
      <w:r>
        <w:rPr/>
        <w:t>亿元，调整后（附注</w:t>
      </w:r>
      <w:r>
        <w:rPr>
          <w:spacing w:val="-57"/>
        </w:rPr>
        <w:t> </w:t>
      </w:r>
      <w:r>
        <w:rPr>
          <w:rFonts w:ascii="Arial" w:hAnsi="Arial" w:cs="Arial" w:eastAsia="Arial" w:hint="default"/>
        </w:rPr>
        <w:t>3</w:t>
      </w:r>
      <w:r>
        <w:rPr/>
        <w:t>）利润总额为人民币</w:t>
      </w:r>
      <w:r>
        <w:rPr>
          <w:spacing w:val="-57"/>
        </w:rPr>
        <w:t> </w:t>
      </w:r>
      <w:r>
        <w:rPr>
          <w:rFonts w:ascii="Arial" w:hAnsi="Arial" w:cs="Arial" w:eastAsia="Arial" w:hint="default"/>
        </w:rPr>
        <w:t>44.5</w:t>
      </w:r>
      <w:r>
        <w:rPr>
          <w:rFonts w:ascii="Arial" w:hAnsi="Arial" w:cs="Arial" w:eastAsia="Arial" w:hint="default"/>
          <w:spacing w:val="-8"/>
        </w:rPr>
        <w:t> </w:t>
      </w:r>
      <w:r>
        <w:rPr/>
        <w:t>亿</w:t>
      </w:r>
      <w:r>
        <w:rPr>
          <w:w w:val="99"/>
        </w:rPr>
        <w:t> </w:t>
      </w:r>
      <w:r>
        <w:rPr/>
        <w:t>元，比上年下降</w:t>
      </w:r>
      <w:r>
        <w:rPr>
          <w:spacing w:val="-56"/>
        </w:rPr>
        <w:t> </w:t>
      </w:r>
      <w:r>
        <w:rPr>
          <w:rFonts w:ascii="Arial" w:hAnsi="Arial" w:cs="Arial" w:eastAsia="Arial" w:hint="default"/>
        </w:rPr>
        <w:t>57.4%</w:t>
      </w:r>
      <w:r>
        <w:rPr/>
        <w:t>，主要是本公司</w:t>
      </w:r>
      <w:r>
        <w:rPr>
          <w:spacing w:val="-56"/>
        </w:rPr>
        <w:t> </w:t>
      </w:r>
      <w:r>
        <w:rPr>
          <w:rFonts w:ascii="Arial" w:hAnsi="Arial" w:cs="Arial" w:eastAsia="Arial" w:hint="default"/>
        </w:rPr>
        <w:t>3G</w:t>
      </w:r>
      <w:r>
        <w:rPr>
          <w:rFonts w:ascii="Arial" w:hAnsi="Arial" w:cs="Arial" w:eastAsia="Arial" w:hint="default"/>
          <w:spacing w:val="-8"/>
        </w:rPr>
        <w:t> </w:t>
      </w:r>
      <w:r>
        <w:rPr/>
        <w:t>业务处于发展初期，收入尚未能弥补折旧摊销、</w:t>
      </w:r>
      <w:r>
        <w:rPr>
          <w:w w:val="99"/>
        </w:rPr>
        <w:t> </w:t>
      </w:r>
      <w:r>
        <w:rPr/>
        <w:t>网络、营运及支撑成本以及</w:t>
      </w:r>
      <w:r>
        <w:rPr>
          <w:spacing w:val="-56"/>
        </w:rPr>
        <w:t> </w:t>
      </w:r>
      <w:r>
        <w:rPr>
          <w:rFonts w:ascii="Arial" w:hAnsi="Arial" w:cs="Arial" w:eastAsia="Arial" w:hint="default"/>
        </w:rPr>
        <w:t>3G</w:t>
      </w:r>
      <w:r>
        <w:rPr>
          <w:rFonts w:ascii="Arial" w:hAnsi="Arial" w:cs="Arial" w:eastAsia="Arial" w:hint="default"/>
          <w:spacing w:val="-8"/>
        </w:rPr>
        <w:t> </w:t>
      </w:r>
      <w:r>
        <w:rPr/>
        <w:t>手机补贴成本等市场相关费用的增加。</w:t>
      </w:r>
    </w:p>
    <w:p>
      <w:pPr>
        <w:spacing w:line="240" w:lineRule="auto" w:before="1"/>
        <w:rPr>
          <w:rFonts w:ascii="宋体" w:hAnsi="宋体" w:cs="宋体" w:eastAsia="宋体" w:hint="default"/>
          <w:sz w:val="17"/>
          <w:szCs w:val="17"/>
        </w:rPr>
      </w:pPr>
    </w:p>
    <w:p>
      <w:pPr>
        <w:pStyle w:val="Heading5"/>
        <w:spacing w:line="240" w:lineRule="auto"/>
        <w:ind w:left="547" w:right="0"/>
        <w:jc w:val="both"/>
        <w:rPr>
          <w:b w:val="0"/>
          <w:bCs w:val="0"/>
        </w:rPr>
      </w:pPr>
      <w:r>
        <w:rPr/>
        <w:t>所得税</w:t>
      </w:r>
      <w:r>
        <w:rPr>
          <w:b w:val="0"/>
          <w:bCs w:val="0"/>
        </w:rPr>
      </w:r>
    </w:p>
    <w:p>
      <w:pPr>
        <w:spacing w:line="240" w:lineRule="auto" w:before="4"/>
        <w:rPr>
          <w:rFonts w:ascii="宋体" w:hAnsi="宋体" w:cs="宋体" w:eastAsia="宋体" w:hint="default"/>
          <w:b/>
          <w:bCs/>
          <w:sz w:val="21"/>
          <w:szCs w:val="21"/>
        </w:rPr>
      </w:pPr>
    </w:p>
    <w:p>
      <w:pPr>
        <w:pStyle w:val="BodyText"/>
        <w:spacing w:line="286" w:lineRule="exact"/>
        <w:ind w:left="547" w:right="145" w:hanging="1"/>
        <w:jc w:val="both"/>
      </w:pPr>
      <w:r>
        <w:rPr>
          <w:rFonts w:ascii="Arial" w:hAnsi="Arial" w:cs="Arial" w:eastAsia="Arial" w:hint="default"/>
        </w:rPr>
        <w:t>2010</w:t>
      </w:r>
      <w:r>
        <w:rPr>
          <w:rFonts w:ascii="Arial" w:hAnsi="Arial" w:cs="Arial" w:eastAsia="Arial" w:hint="default"/>
          <w:spacing w:val="-10"/>
        </w:rPr>
        <w:t> </w:t>
      </w:r>
      <w:r>
        <w:rPr/>
        <w:t>年本公司的所得税为人民币</w:t>
      </w:r>
      <w:r>
        <w:rPr>
          <w:spacing w:val="-59"/>
        </w:rPr>
        <w:t> </w:t>
      </w:r>
      <w:r>
        <w:rPr>
          <w:rFonts w:ascii="Arial" w:hAnsi="Arial" w:cs="Arial" w:eastAsia="Arial" w:hint="default"/>
        </w:rPr>
        <w:t>9.8</w:t>
      </w:r>
      <w:r>
        <w:rPr>
          <w:rFonts w:ascii="Arial" w:hAnsi="Arial" w:cs="Arial" w:eastAsia="Arial" w:hint="default"/>
          <w:spacing w:val="-10"/>
        </w:rPr>
        <w:t> </w:t>
      </w:r>
      <w:r>
        <w:rPr/>
        <w:t>亿元，全年实际税率为</w:t>
      </w:r>
      <w:r>
        <w:rPr>
          <w:spacing w:val="-59"/>
        </w:rPr>
        <w:t> </w:t>
      </w:r>
      <w:r>
        <w:rPr>
          <w:rFonts w:ascii="Arial" w:hAnsi="Arial" w:cs="Arial" w:eastAsia="Arial" w:hint="default"/>
        </w:rPr>
        <w:t>21.0%</w:t>
      </w:r>
      <w:r>
        <w:rPr/>
        <w:t>，实际税率较低主要受子</w:t>
      </w:r>
      <w:r>
        <w:rPr>
          <w:w w:val="99"/>
        </w:rPr>
        <w:t> </w:t>
      </w:r>
      <w:r>
        <w:rPr/>
        <w:t>公司以前年度亏损抵扣本年应纳税所得以及其他税务优惠等因素影响。</w:t>
      </w:r>
    </w:p>
    <w:p>
      <w:pPr>
        <w:spacing w:line="240" w:lineRule="auto" w:before="1"/>
        <w:rPr>
          <w:rFonts w:ascii="宋体" w:hAnsi="宋体" w:cs="宋体" w:eastAsia="宋体" w:hint="default"/>
          <w:sz w:val="17"/>
          <w:szCs w:val="17"/>
        </w:rPr>
      </w:pPr>
    </w:p>
    <w:p>
      <w:pPr>
        <w:pStyle w:val="Heading5"/>
        <w:spacing w:line="240" w:lineRule="auto"/>
        <w:ind w:left="547" w:right="0"/>
        <w:jc w:val="both"/>
        <w:rPr>
          <w:b w:val="0"/>
          <w:bCs w:val="0"/>
        </w:rPr>
      </w:pPr>
      <w:r>
        <w:rPr/>
        <w:t>年度盈利</w:t>
      </w:r>
      <w:r>
        <w:rPr>
          <w:b w:val="0"/>
          <w:bCs w:val="0"/>
        </w:rPr>
      </w:r>
    </w:p>
    <w:p>
      <w:pPr>
        <w:spacing w:line="240" w:lineRule="auto" w:before="2"/>
        <w:rPr>
          <w:rFonts w:ascii="宋体" w:hAnsi="宋体" w:cs="宋体" w:eastAsia="宋体" w:hint="default"/>
          <w:b/>
          <w:bCs/>
          <w:sz w:val="19"/>
          <w:szCs w:val="19"/>
        </w:rPr>
      </w:pPr>
    </w:p>
    <w:p>
      <w:pPr>
        <w:pStyle w:val="BodyText"/>
        <w:spacing w:line="295" w:lineRule="exact"/>
        <w:ind w:left="547" w:right="0"/>
        <w:jc w:val="both"/>
      </w:pPr>
      <w:r>
        <w:rPr>
          <w:rFonts w:ascii="Arial" w:hAnsi="Arial" w:cs="Arial" w:eastAsia="Arial" w:hint="default"/>
        </w:rPr>
        <w:t>2010</w:t>
      </w:r>
      <w:r>
        <w:rPr>
          <w:rFonts w:ascii="Arial" w:hAnsi="Arial" w:cs="Arial" w:eastAsia="Arial" w:hint="default"/>
          <w:spacing w:val="-8"/>
        </w:rPr>
        <w:t> </w:t>
      </w:r>
      <w:r>
        <w:rPr/>
        <w:t>年本公司净利润实现人民币</w:t>
      </w:r>
      <w:r>
        <w:rPr>
          <w:spacing w:val="-57"/>
        </w:rPr>
        <w:t> </w:t>
      </w:r>
      <w:r>
        <w:rPr>
          <w:rFonts w:ascii="Arial" w:hAnsi="Arial" w:cs="Arial" w:eastAsia="Arial" w:hint="default"/>
        </w:rPr>
        <w:t>36.7</w:t>
      </w:r>
      <w:r>
        <w:rPr>
          <w:rFonts w:ascii="Arial" w:hAnsi="Arial" w:cs="Arial" w:eastAsia="Arial" w:hint="default"/>
          <w:spacing w:val="-8"/>
        </w:rPr>
        <w:t> </w:t>
      </w:r>
      <w:r>
        <w:rPr/>
        <w:t>亿元，比上年下降</w:t>
      </w:r>
      <w:r>
        <w:rPr>
          <w:spacing w:val="-57"/>
        </w:rPr>
        <w:t> </w:t>
      </w:r>
      <w:r>
        <w:rPr>
          <w:rFonts w:ascii="Arial" w:hAnsi="Arial" w:cs="Arial" w:eastAsia="Arial" w:hint="default"/>
        </w:rPr>
        <w:t>60.8%</w:t>
      </w:r>
      <w:r>
        <w:rPr/>
        <w:t>，其中归属于母公司的净利</w:t>
      </w:r>
    </w:p>
    <w:p>
      <w:pPr>
        <w:pStyle w:val="BodyText"/>
        <w:spacing w:line="284" w:lineRule="exact" w:before="20"/>
        <w:ind w:left="547" w:right="146"/>
        <w:jc w:val="both"/>
      </w:pPr>
      <w:r>
        <w:rPr/>
        <w:t>润为</w:t>
      </w:r>
      <w:r>
        <w:rPr>
          <w:spacing w:val="-55"/>
        </w:rPr>
        <w:t> </w:t>
      </w:r>
      <w:r>
        <w:rPr>
          <w:rFonts w:ascii="Arial" w:hAnsi="Arial" w:cs="Arial" w:eastAsia="Arial" w:hint="default"/>
        </w:rPr>
        <w:t>12.3</w:t>
      </w:r>
      <w:r>
        <w:rPr>
          <w:rFonts w:ascii="Arial" w:hAnsi="Arial" w:cs="Arial" w:eastAsia="Arial" w:hint="default"/>
          <w:spacing w:val="-6"/>
        </w:rPr>
        <w:t> </w:t>
      </w:r>
      <w:r>
        <w:rPr>
          <w:spacing w:val="-3"/>
        </w:rPr>
        <w:t>亿元，基本每股收益为人民币</w:t>
      </w:r>
      <w:r>
        <w:rPr>
          <w:spacing w:val="-55"/>
        </w:rPr>
        <w:t> </w:t>
      </w:r>
      <w:r>
        <w:rPr>
          <w:rFonts w:ascii="Arial" w:hAnsi="Arial" w:cs="Arial" w:eastAsia="Arial" w:hint="default"/>
        </w:rPr>
        <w:t>0.058</w:t>
      </w:r>
      <w:r>
        <w:rPr>
          <w:rFonts w:ascii="Arial" w:hAnsi="Arial" w:cs="Arial" w:eastAsia="Arial" w:hint="default"/>
          <w:spacing w:val="-6"/>
        </w:rPr>
        <w:t> </w:t>
      </w:r>
      <w:r>
        <w:rPr>
          <w:spacing w:val="-3"/>
        </w:rPr>
        <w:t>元；调整后净利润实现人民币</w:t>
      </w:r>
      <w:r>
        <w:rPr>
          <w:spacing w:val="-55"/>
        </w:rPr>
        <w:t> </w:t>
      </w:r>
      <w:r>
        <w:rPr>
          <w:rFonts w:ascii="Arial" w:hAnsi="Arial" w:cs="Arial" w:eastAsia="Arial" w:hint="default"/>
        </w:rPr>
        <w:t>34.8</w:t>
      </w:r>
      <w:r>
        <w:rPr>
          <w:rFonts w:ascii="Arial" w:hAnsi="Arial" w:cs="Arial" w:eastAsia="Arial" w:hint="default"/>
          <w:spacing w:val="-6"/>
        </w:rPr>
        <w:t> </w:t>
      </w:r>
      <w:r>
        <w:rPr>
          <w:spacing w:val="-8"/>
        </w:rPr>
        <w:t>亿元，比上</w:t>
      </w:r>
      <w:r>
        <w:rPr>
          <w:w w:val="99"/>
        </w:rPr>
        <w:t> </w:t>
      </w:r>
      <w:r>
        <w:rPr/>
        <w:t>年下降</w:t>
      </w:r>
      <w:r>
        <w:rPr>
          <w:spacing w:val="-58"/>
        </w:rPr>
        <w:t> </w:t>
      </w:r>
      <w:r>
        <w:rPr>
          <w:rFonts w:ascii="Arial" w:hAnsi="Arial" w:cs="Arial" w:eastAsia="Arial" w:hint="default"/>
        </w:rPr>
        <w:t>56.3%</w:t>
      </w:r>
      <w:r>
        <w:rPr/>
        <w:t>，其中归属于母公司的净利润为</w:t>
      </w:r>
      <w:r>
        <w:rPr>
          <w:spacing w:val="-57"/>
        </w:rPr>
        <w:t> </w:t>
      </w:r>
      <w:r>
        <w:rPr>
          <w:rFonts w:ascii="Arial" w:hAnsi="Arial" w:cs="Arial" w:eastAsia="Arial" w:hint="default"/>
        </w:rPr>
        <w:t>11.6</w:t>
      </w:r>
      <w:r>
        <w:rPr>
          <w:rFonts w:ascii="Arial" w:hAnsi="Arial" w:cs="Arial" w:eastAsia="Arial" w:hint="default"/>
          <w:spacing w:val="-9"/>
        </w:rPr>
        <w:t> </w:t>
      </w:r>
      <w:r>
        <w:rPr/>
        <w:t>亿元。</w:t>
      </w:r>
    </w:p>
    <w:p>
      <w:pPr>
        <w:spacing w:line="240" w:lineRule="auto" w:before="3"/>
        <w:rPr>
          <w:rFonts w:ascii="宋体" w:hAnsi="宋体" w:cs="宋体" w:eastAsia="宋体" w:hint="default"/>
          <w:sz w:val="17"/>
          <w:szCs w:val="17"/>
        </w:rPr>
      </w:pPr>
    </w:p>
    <w:p>
      <w:pPr>
        <w:pStyle w:val="Heading5"/>
        <w:spacing w:line="240" w:lineRule="auto"/>
        <w:ind w:left="547" w:right="0"/>
        <w:jc w:val="both"/>
        <w:rPr>
          <w:rFonts w:ascii="Arial" w:hAnsi="Arial" w:cs="Arial" w:eastAsia="Arial" w:hint="default"/>
          <w:b w:val="0"/>
          <w:bCs w:val="0"/>
        </w:rPr>
      </w:pPr>
      <w:r>
        <w:rPr/>
        <w:t>调整后</w:t>
      </w:r>
      <w:r>
        <w:rPr>
          <w:spacing w:val="-63"/>
        </w:rPr>
        <w:t> </w:t>
      </w:r>
      <w:r>
        <w:rPr>
          <w:rFonts w:ascii="Arial" w:hAnsi="Arial" w:cs="Arial" w:eastAsia="Arial" w:hint="default"/>
        </w:rPr>
        <w:t>EBITDA</w:t>
      </w:r>
      <w:r>
        <w:rPr>
          <w:rFonts w:ascii="Arial" w:hAnsi="Arial" w:cs="Arial" w:eastAsia="Arial" w:hint="default"/>
          <w:b w:val="0"/>
          <w:bCs w:val="0"/>
        </w:rPr>
      </w:r>
    </w:p>
    <w:p>
      <w:pPr>
        <w:spacing w:line="240" w:lineRule="auto" w:before="1"/>
        <w:rPr>
          <w:rFonts w:ascii="Arial" w:hAnsi="Arial" w:cs="Arial" w:eastAsia="Arial" w:hint="default"/>
          <w:b/>
          <w:bCs/>
          <w:sz w:val="23"/>
          <w:szCs w:val="23"/>
        </w:rPr>
      </w:pPr>
    </w:p>
    <w:p>
      <w:pPr>
        <w:pStyle w:val="BodyText"/>
        <w:spacing w:line="284" w:lineRule="exact"/>
        <w:ind w:left="547" w:right="300"/>
        <w:jc w:val="left"/>
      </w:pPr>
      <w:r>
        <w:rPr>
          <w:rFonts w:ascii="Arial" w:hAnsi="Arial" w:cs="Arial" w:eastAsia="Arial" w:hint="default"/>
        </w:rPr>
        <w:t>2010</w:t>
      </w:r>
      <w:r>
        <w:rPr>
          <w:rFonts w:ascii="Arial" w:hAnsi="Arial" w:cs="Arial" w:eastAsia="Arial" w:hint="default"/>
          <w:spacing w:val="-8"/>
        </w:rPr>
        <w:t> </w:t>
      </w:r>
      <w:r>
        <w:rPr/>
        <w:t>年本公司调整后</w:t>
      </w:r>
      <w:r>
        <w:rPr>
          <w:spacing w:val="-57"/>
        </w:rPr>
        <w:t> </w:t>
      </w:r>
      <w:r>
        <w:rPr>
          <w:rFonts w:ascii="Arial" w:hAnsi="Arial" w:cs="Arial" w:eastAsia="Arial" w:hint="default"/>
        </w:rPr>
        <w:t>EBITDA</w:t>
      </w:r>
      <w:r>
        <w:rPr/>
        <w:t>（附注</w:t>
      </w:r>
      <w:r>
        <w:rPr>
          <w:spacing w:val="-57"/>
        </w:rPr>
        <w:t> </w:t>
      </w:r>
      <w:r>
        <w:rPr>
          <w:rFonts w:ascii="Arial" w:hAnsi="Arial" w:cs="Arial" w:eastAsia="Arial" w:hint="default"/>
        </w:rPr>
        <w:t>4</w:t>
      </w:r>
      <w:r>
        <w:rPr/>
        <w:t>）为人民币</w:t>
      </w:r>
      <w:r>
        <w:rPr>
          <w:spacing w:val="-57"/>
        </w:rPr>
        <w:t> </w:t>
      </w:r>
      <w:r>
        <w:rPr>
          <w:rFonts w:ascii="Arial" w:hAnsi="Arial" w:cs="Arial" w:eastAsia="Arial" w:hint="default"/>
        </w:rPr>
        <w:t>594.4</w:t>
      </w:r>
      <w:r>
        <w:rPr>
          <w:rFonts w:ascii="Arial" w:hAnsi="Arial" w:cs="Arial" w:eastAsia="Arial" w:hint="default"/>
          <w:spacing w:val="-8"/>
        </w:rPr>
        <w:t> </w:t>
      </w:r>
      <w:r>
        <w:rPr/>
        <w:t>亿元，比上年增长</w:t>
      </w:r>
      <w:r>
        <w:rPr>
          <w:spacing w:val="-57"/>
        </w:rPr>
        <w:t> </w:t>
      </w:r>
      <w:r>
        <w:rPr>
          <w:rFonts w:ascii="Arial" w:hAnsi="Arial" w:cs="Arial" w:eastAsia="Arial" w:hint="default"/>
        </w:rPr>
        <w:t>2.3%</w:t>
      </w:r>
      <w:r>
        <w:rPr/>
        <w:t>。调整后</w:t>
      </w:r>
      <w:r>
        <w:rPr>
          <w:w w:val="99"/>
        </w:rPr>
        <w:t> </w:t>
      </w:r>
      <w:r>
        <w:rPr>
          <w:rFonts w:ascii="Arial" w:hAnsi="Arial" w:cs="Arial" w:eastAsia="Arial" w:hint="default"/>
        </w:rPr>
        <w:t>EBITDA</w:t>
      </w:r>
      <w:r>
        <w:rPr>
          <w:rFonts w:ascii="Arial" w:hAnsi="Arial" w:cs="Arial" w:eastAsia="Arial" w:hint="default"/>
          <w:spacing w:val="-9"/>
        </w:rPr>
        <w:t> </w:t>
      </w:r>
      <w:r>
        <w:rPr/>
        <w:t>率（调整后</w:t>
      </w:r>
      <w:r>
        <w:rPr>
          <w:spacing w:val="-57"/>
        </w:rPr>
        <w:t> </w:t>
      </w:r>
      <w:r>
        <w:rPr>
          <w:rFonts w:ascii="Arial" w:hAnsi="Arial" w:cs="Arial" w:eastAsia="Arial" w:hint="default"/>
        </w:rPr>
        <w:t>EBITDA</w:t>
      </w:r>
      <w:r>
        <w:rPr>
          <w:rFonts w:ascii="Arial" w:hAnsi="Arial" w:cs="Arial" w:eastAsia="Arial" w:hint="default"/>
          <w:spacing w:val="-9"/>
        </w:rPr>
        <w:t> </w:t>
      </w:r>
      <w:r>
        <w:rPr/>
        <w:t>占调整后营业收入的百分比）为</w:t>
      </w:r>
      <w:r>
        <w:rPr>
          <w:spacing w:val="-57"/>
        </w:rPr>
        <w:t> </w:t>
      </w:r>
      <w:r>
        <w:rPr>
          <w:rFonts w:ascii="Arial" w:hAnsi="Arial" w:cs="Arial" w:eastAsia="Arial" w:hint="default"/>
        </w:rPr>
        <w:t>33.8%</w:t>
      </w:r>
      <w:r>
        <w:rPr/>
        <w:t>。</w:t>
      </w:r>
    </w:p>
    <w:p>
      <w:pPr>
        <w:spacing w:line="240" w:lineRule="auto" w:before="2"/>
        <w:rPr>
          <w:rFonts w:ascii="宋体" w:hAnsi="宋体" w:cs="宋体" w:eastAsia="宋体" w:hint="default"/>
          <w:sz w:val="17"/>
          <w:szCs w:val="17"/>
        </w:rPr>
      </w:pPr>
    </w:p>
    <w:p>
      <w:pPr>
        <w:pStyle w:val="Heading5"/>
        <w:spacing w:line="240" w:lineRule="auto"/>
        <w:ind w:left="547" w:right="0"/>
        <w:jc w:val="both"/>
        <w:rPr>
          <w:b w:val="0"/>
          <w:bCs w:val="0"/>
        </w:rPr>
      </w:pPr>
      <w:r>
        <w:rPr/>
        <w:t>资本开支及现金流</w:t>
      </w:r>
      <w:r>
        <w:rPr>
          <w:b w:val="0"/>
          <w:bCs w:val="0"/>
        </w:rPr>
      </w:r>
    </w:p>
    <w:p>
      <w:pPr>
        <w:spacing w:line="240" w:lineRule="auto" w:before="12"/>
        <w:rPr>
          <w:rFonts w:ascii="宋体" w:hAnsi="宋体" w:cs="宋体" w:eastAsia="宋体" w:hint="default"/>
          <w:b/>
          <w:bCs/>
          <w:sz w:val="19"/>
          <w:szCs w:val="19"/>
        </w:rPr>
      </w:pPr>
    </w:p>
    <w:p>
      <w:pPr>
        <w:pStyle w:val="BodyText"/>
        <w:spacing w:line="230" w:lineRule="auto"/>
        <w:ind w:left="547" w:right="215"/>
        <w:jc w:val="both"/>
      </w:pPr>
      <w:r>
        <w:rPr>
          <w:rFonts w:ascii="Arial" w:hAnsi="Arial" w:cs="Arial" w:eastAsia="Arial" w:hint="default"/>
        </w:rPr>
        <w:t>2010</w:t>
      </w:r>
      <w:r>
        <w:rPr>
          <w:rFonts w:ascii="Arial" w:hAnsi="Arial" w:cs="Arial" w:eastAsia="Arial" w:hint="default"/>
          <w:spacing w:val="-7"/>
        </w:rPr>
        <w:t> </w:t>
      </w:r>
      <w:r>
        <w:rPr/>
        <w:t>年本公司的各项资本开支合计人民币</w:t>
      </w:r>
      <w:r>
        <w:rPr>
          <w:spacing w:val="-56"/>
        </w:rPr>
        <w:t> </w:t>
      </w:r>
      <w:r>
        <w:rPr>
          <w:rFonts w:ascii="Arial" w:hAnsi="Arial" w:cs="Arial" w:eastAsia="Arial" w:hint="default"/>
        </w:rPr>
        <w:t>701.9</w:t>
      </w:r>
      <w:r>
        <w:rPr>
          <w:rFonts w:ascii="Arial" w:hAnsi="Arial" w:cs="Arial" w:eastAsia="Arial" w:hint="default"/>
          <w:spacing w:val="-7"/>
        </w:rPr>
        <w:t> </w:t>
      </w:r>
      <w:r>
        <w:rPr/>
        <w:t>亿元，主要用于</w:t>
      </w:r>
      <w:r>
        <w:rPr>
          <w:spacing w:val="-56"/>
        </w:rPr>
        <w:t> </w:t>
      </w:r>
      <w:r>
        <w:rPr>
          <w:rFonts w:ascii="Arial" w:hAnsi="Arial" w:cs="Arial" w:eastAsia="Arial" w:hint="default"/>
        </w:rPr>
        <w:t>3G</w:t>
      </w:r>
      <w:r>
        <w:rPr>
          <w:rFonts w:ascii="Arial" w:hAnsi="Arial" w:cs="Arial" w:eastAsia="Arial" w:hint="default"/>
          <w:spacing w:val="-7"/>
        </w:rPr>
        <w:t> </w:t>
      </w:r>
      <w:r>
        <w:rPr/>
        <w:t>及</w:t>
      </w:r>
      <w:r>
        <w:rPr>
          <w:spacing w:val="-56"/>
        </w:rPr>
        <w:t> </w:t>
      </w:r>
      <w:r>
        <w:rPr>
          <w:rFonts w:ascii="Arial" w:hAnsi="Arial" w:cs="Arial" w:eastAsia="Arial" w:hint="default"/>
        </w:rPr>
        <w:t>GSM</w:t>
      </w:r>
      <w:r>
        <w:rPr>
          <w:rFonts w:ascii="Arial" w:hAnsi="Arial" w:cs="Arial" w:eastAsia="Arial" w:hint="default"/>
          <w:spacing w:val="-8"/>
        </w:rPr>
        <w:t> </w:t>
      </w:r>
      <w:r>
        <w:rPr/>
        <w:t>网络、宽带及</w:t>
      </w:r>
      <w:r>
        <w:rPr>
          <w:w w:val="99"/>
        </w:rPr>
        <w:t> </w:t>
      </w:r>
      <w:r>
        <w:rPr/>
        <w:t>数据和基础设施及传送网建设等方面，完成年度预算目标的</w:t>
      </w:r>
      <w:r>
        <w:rPr>
          <w:spacing w:val="-57"/>
        </w:rPr>
        <w:t> </w:t>
      </w:r>
      <w:r>
        <w:rPr>
          <w:rFonts w:ascii="Arial" w:hAnsi="Arial" w:cs="Arial" w:eastAsia="Arial" w:hint="default"/>
        </w:rPr>
        <w:t>95.5%</w:t>
      </w:r>
      <w:r>
        <w:rPr/>
        <w:t>，资本开支的节约主要得</w:t>
      </w:r>
      <w:r>
        <w:rPr>
          <w:w w:val="99"/>
        </w:rPr>
        <w:t> </w:t>
      </w:r>
      <w:r>
        <w:rPr/>
        <w:t>益于本公司通过集中采购、共建共享等手段有效降低了建设成本。其中，移动网络资本开支</w:t>
      </w:r>
      <w:r>
        <w:rPr>
          <w:w w:val="99"/>
        </w:rPr>
        <w:t> </w:t>
      </w:r>
      <w:r>
        <w:rPr/>
        <w:t>为人民币</w:t>
      </w:r>
      <w:r>
        <w:rPr>
          <w:spacing w:val="-57"/>
        </w:rPr>
        <w:t> </w:t>
      </w:r>
      <w:r>
        <w:rPr>
          <w:rFonts w:ascii="Arial" w:hAnsi="Arial" w:cs="Arial" w:eastAsia="Arial" w:hint="default"/>
        </w:rPr>
        <w:t>231.7</w:t>
      </w:r>
      <w:r>
        <w:rPr>
          <w:rFonts w:ascii="Arial" w:hAnsi="Arial" w:cs="Arial" w:eastAsia="Arial" w:hint="default"/>
          <w:spacing w:val="-8"/>
        </w:rPr>
        <w:t> </w:t>
      </w:r>
      <w:r>
        <w:rPr/>
        <w:t>亿元，宽带及数据业务资本开支为人民币</w:t>
      </w:r>
      <w:r>
        <w:rPr>
          <w:spacing w:val="-56"/>
        </w:rPr>
        <w:t> </w:t>
      </w:r>
      <w:r>
        <w:rPr>
          <w:rFonts w:ascii="Arial" w:hAnsi="Arial" w:cs="Arial" w:eastAsia="Arial" w:hint="default"/>
        </w:rPr>
        <w:t>224.5</w:t>
      </w:r>
      <w:r>
        <w:rPr>
          <w:rFonts w:ascii="Arial" w:hAnsi="Arial" w:cs="Arial" w:eastAsia="Arial" w:hint="default"/>
          <w:spacing w:val="-8"/>
        </w:rPr>
        <w:t> </w:t>
      </w:r>
      <w:r>
        <w:rPr/>
        <w:t>亿元，基础设施及传送网资</w:t>
      </w:r>
    </w:p>
    <w:p>
      <w:pPr>
        <w:pStyle w:val="BodyText"/>
        <w:spacing w:line="284" w:lineRule="exact" w:before="13"/>
        <w:ind w:left="547" w:right="145"/>
        <w:jc w:val="both"/>
      </w:pPr>
      <w:r>
        <w:rPr/>
        <w:t>本开支为人民币</w:t>
      </w:r>
      <w:r>
        <w:rPr>
          <w:spacing w:val="-59"/>
        </w:rPr>
        <w:t> </w:t>
      </w:r>
      <w:r>
        <w:rPr>
          <w:rFonts w:ascii="Arial" w:hAnsi="Arial" w:cs="Arial" w:eastAsia="Arial" w:hint="default"/>
        </w:rPr>
        <w:t>169.6</w:t>
      </w:r>
      <w:r>
        <w:rPr>
          <w:rFonts w:ascii="Arial" w:hAnsi="Arial" w:cs="Arial" w:eastAsia="Arial" w:hint="default"/>
          <w:spacing w:val="-10"/>
        </w:rPr>
        <w:t> </w:t>
      </w:r>
      <w:r>
        <w:rPr/>
        <w:t>亿元。宽带及数据业务资本开支较年初预算提高了</w:t>
      </w:r>
      <w:r>
        <w:rPr>
          <w:spacing w:val="-58"/>
        </w:rPr>
        <w:t> </w:t>
      </w:r>
      <w:r>
        <w:rPr>
          <w:rFonts w:ascii="Arial" w:hAnsi="Arial" w:cs="Arial" w:eastAsia="Arial" w:hint="default"/>
        </w:rPr>
        <w:t>71.5</w:t>
      </w:r>
      <w:r>
        <w:rPr>
          <w:rFonts w:ascii="Arial" w:hAnsi="Arial" w:cs="Arial" w:eastAsia="Arial" w:hint="default"/>
          <w:spacing w:val="-10"/>
        </w:rPr>
        <w:t> </w:t>
      </w:r>
      <w:r>
        <w:rPr/>
        <w:t>亿元，增加的</w:t>
      </w:r>
      <w:r>
        <w:rPr>
          <w:w w:val="99"/>
        </w:rPr>
        <w:t> </w:t>
      </w:r>
      <w:r>
        <w:rPr/>
        <w:t>原因是由于市场对宽带及数据业务的需求增加较快因而加大了对宽带及数据业务的资本开支</w:t>
      </w:r>
    </w:p>
    <w:p>
      <w:pPr>
        <w:pStyle w:val="BodyText"/>
        <w:spacing w:line="260" w:lineRule="exact"/>
        <w:ind w:left="547" w:right="0"/>
        <w:jc w:val="both"/>
      </w:pPr>
      <w:r>
        <w:rPr/>
        <w:t>（详情可参见业务情况的分析一节）。</w:t>
      </w:r>
    </w:p>
    <w:p>
      <w:pPr>
        <w:spacing w:after="0" w:line="260" w:lineRule="exact"/>
        <w:jc w:val="both"/>
        <w:sectPr>
          <w:pgSz w:w="11910" w:h="16840"/>
          <w:pgMar w:header="1079" w:footer="752" w:top="1320" w:bottom="940" w:left="1440" w:right="880"/>
        </w:sectPr>
      </w:pPr>
    </w:p>
    <w:p>
      <w:pPr>
        <w:spacing w:line="240" w:lineRule="auto" w:before="6"/>
        <w:rPr>
          <w:rFonts w:ascii="宋体" w:hAnsi="宋体" w:cs="宋体" w:eastAsia="宋体" w:hint="default"/>
          <w:sz w:val="19"/>
          <w:szCs w:val="19"/>
        </w:rPr>
      </w:pPr>
    </w:p>
    <w:p>
      <w:pPr>
        <w:pStyle w:val="BodyText"/>
        <w:spacing w:line="284" w:lineRule="exact" w:before="61"/>
        <w:ind w:left="547" w:right="210"/>
        <w:jc w:val="left"/>
      </w:pPr>
      <w:r>
        <w:rPr>
          <w:rFonts w:ascii="Arial" w:hAnsi="Arial" w:cs="Arial" w:eastAsia="Arial" w:hint="default"/>
        </w:rPr>
        <w:t>2010</w:t>
      </w:r>
      <w:r>
        <w:rPr>
          <w:rFonts w:ascii="Arial" w:hAnsi="Arial" w:cs="Arial" w:eastAsia="Arial" w:hint="default"/>
          <w:spacing w:val="-8"/>
        </w:rPr>
        <w:t> </w:t>
      </w:r>
      <w:r>
        <w:rPr/>
        <w:t>年本公司经营活动现金流量净额为人民币</w:t>
      </w:r>
      <w:r>
        <w:rPr>
          <w:spacing w:val="-56"/>
        </w:rPr>
        <w:t> </w:t>
      </w:r>
      <w:r>
        <w:rPr>
          <w:rFonts w:ascii="Arial" w:hAnsi="Arial" w:cs="Arial" w:eastAsia="Arial" w:hint="default"/>
        </w:rPr>
        <w:t>682.1</w:t>
      </w:r>
      <w:r>
        <w:rPr>
          <w:rFonts w:ascii="Arial" w:hAnsi="Arial" w:cs="Arial" w:eastAsia="Arial" w:hint="default"/>
          <w:spacing w:val="-8"/>
        </w:rPr>
        <w:t> </w:t>
      </w:r>
      <w:r>
        <w:rPr/>
        <w:t>亿元，资本开支为人民币</w:t>
      </w:r>
      <w:r>
        <w:rPr>
          <w:spacing w:val="-57"/>
        </w:rPr>
        <w:t> </w:t>
      </w:r>
      <w:r>
        <w:rPr>
          <w:rFonts w:ascii="Arial" w:hAnsi="Arial" w:cs="Arial" w:eastAsia="Arial" w:hint="default"/>
        </w:rPr>
        <w:t>701.9</w:t>
      </w:r>
      <w:r>
        <w:rPr>
          <w:rFonts w:ascii="Arial" w:hAnsi="Arial" w:cs="Arial" w:eastAsia="Arial" w:hint="default"/>
          <w:spacing w:val="-8"/>
        </w:rPr>
        <w:t> </w:t>
      </w:r>
      <w:r>
        <w:rPr/>
        <w:t>亿元，</w:t>
      </w:r>
      <w:r>
        <w:rPr>
          <w:w w:val="99"/>
        </w:rPr>
        <w:t> </w:t>
      </w:r>
      <w:r>
        <w:rPr/>
        <w:t>自由现金流为人民币</w:t>
      </w:r>
      <w:r>
        <w:rPr>
          <w:rFonts w:ascii="Arial" w:hAnsi="Arial" w:cs="Arial" w:eastAsia="Arial" w:hint="default"/>
        </w:rPr>
        <w:t>-19.8</w:t>
      </w:r>
      <w:r>
        <w:rPr>
          <w:rFonts w:ascii="Arial" w:hAnsi="Arial" w:cs="Arial" w:eastAsia="Arial" w:hint="default"/>
          <w:spacing w:val="-8"/>
        </w:rPr>
        <w:t> </w:t>
      </w:r>
      <w:r>
        <w:rPr/>
        <w:t>亿元，比上年改善人民币</w:t>
      </w:r>
      <w:r>
        <w:rPr>
          <w:spacing w:val="-57"/>
        </w:rPr>
        <w:t> </w:t>
      </w:r>
      <w:r>
        <w:rPr>
          <w:rFonts w:ascii="Arial" w:hAnsi="Arial" w:cs="Arial" w:eastAsia="Arial" w:hint="default"/>
        </w:rPr>
        <w:t>511.9</w:t>
      </w:r>
      <w:r>
        <w:rPr>
          <w:rFonts w:ascii="Arial" w:hAnsi="Arial" w:cs="Arial" w:eastAsia="Arial" w:hint="default"/>
          <w:spacing w:val="-8"/>
        </w:rPr>
        <w:t> </w:t>
      </w:r>
      <w:r>
        <w:rPr/>
        <w:t>亿元。</w:t>
      </w:r>
    </w:p>
    <w:p>
      <w:pPr>
        <w:spacing w:line="240" w:lineRule="auto" w:before="3"/>
        <w:rPr>
          <w:rFonts w:ascii="宋体" w:hAnsi="宋体" w:cs="宋体" w:eastAsia="宋体" w:hint="default"/>
          <w:sz w:val="17"/>
          <w:szCs w:val="17"/>
        </w:rPr>
      </w:pPr>
    </w:p>
    <w:p>
      <w:pPr>
        <w:pStyle w:val="BodyText"/>
        <w:spacing w:line="240" w:lineRule="auto"/>
        <w:ind w:left="547" w:right="101"/>
        <w:jc w:val="left"/>
      </w:pPr>
      <w:r>
        <w:rPr/>
        <w:t>下表列出了本公司</w:t>
      </w:r>
      <w:r>
        <w:rPr>
          <w:spacing w:val="-57"/>
        </w:rPr>
        <w:t> </w:t>
      </w:r>
      <w:r>
        <w:rPr>
          <w:rFonts w:ascii="Arial" w:hAnsi="Arial" w:cs="Arial" w:eastAsia="Arial" w:hint="default"/>
        </w:rPr>
        <w:t>2010</w:t>
      </w:r>
      <w:r>
        <w:rPr>
          <w:rFonts w:ascii="Arial" w:hAnsi="Arial" w:cs="Arial" w:eastAsia="Arial" w:hint="default"/>
          <w:spacing w:val="-8"/>
        </w:rPr>
        <w:t> </w:t>
      </w:r>
      <w:r>
        <w:rPr/>
        <w:t>年主要资本开支项目和</w:t>
      </w:r>
      <w:r>
        <w:rPr>
          <w:spacing w:val="-57"/>
        </w:rPr>
        <w:t> </w:t>
      </w:r>
      <w:r>
        <w:rPr>
          <w:rFonts w:ascii="Arial" w:hAnsi="Arial" w:cs="Arial" w:eastAsia="Arial" w:hint="default"/>
        </w:rPr>
        <w:t>2011</w:t>
      </w:r>
      <w:r>
        <w:rPr>
          <w:rFonts w:ascii="Arial" w:hAnsi="Arial" w:cs="Arial" w:eastAsia="Arial" w:hint="default"/>
          <w:spacing w:val="-8"/>
        </w:rPr>
        <w:t> </w:t>
      </w:r>
      <w:r>
        <w:rPr/>
        <w:t>年预计资本开支情况。</w:t>
      </w:r>
    </w:p>
    <w:p>
      <w:pPr>
        <w:spacing w:line="240" w:lineRule="auto" w:before="10"/>
        <w:rPr>
          <w:rFonts w:ascii="宋体" w:hAnsi="宋体" w:cs="宋体" w:eastAsia="宋体" w:hint="default"/>
          <w:sz w:val="16"/>
          <w:szCs w:val="16"/>
        </w:rPr>
      </w:pPr>
    </w:p>
    <w:tbl>
      <w:tblPr>
        <w:tblW w:w="0" w:type="auto"/>
        <w:jc w:val="left"/>
        <w:tblInd w:w="592" w:type="dxa"/>
        <w:tblLayout w:type="fixed"/>
        <w:tblCellMar>
          <w:top w:w="0" w:type="dxa"/>
          <w:left w:w="0" w:type="dxa"/>
          <w:bottom w:w="0" w:type="dxa"/>
          <w:right w:w="0" w:type="dxa"/>
        </w:tblCellMar>
        <w:tblLook w:val="01E0"/>
      </w:tblPr>
      <w:tblGrid>
        <w:gridCol w:w="3846"/>
        <w:gridCol w:w="1330"/>
        <w:gridCol w:w="1246"/>
        <w:gridCol w:w="1288"/>
        <w:gridCol w:w="1121"/>
      </w:tblGrid>
      <w:tr>
        <w:trPr>
          <w:trHeight w:val="322" w:hRule="exact"/>
        </w:trPr>
        <w:tc>
          <w:tcPr>
            <w:tcW w:w="3846" w:type="dxa"/>
            <w:vMerge w:val="restart"/>
            <w:tcBorders>
              <w:top w:val="single" w:sz="4" w:space="0" w:color="000000"/>
              <w:left w:val="single" w:sz="4" w:space="0" w:color="000000"/>
              <w:right w:val="single" w:sz="4" w:space="0" w:color="000000"/>
            </w:tcBorders>
          </w:tcPr>
          <w:p>
            <w:pPr>
              <w:pStyle w:val="TableParagraph"/>
              <w:spacing w:line="240" w:lineRule="auto" w:before="120"/>
              <w:ind w:left="508" w:right="0"/>
              <w:jc w:val="left"/>
              <w:rPr>
                <w:rFonts w:ascii="Arial" w:hAnsi="Arial" w:cs="Arial" w:eastAsia="Arial" w:hint="default"/>
                <w:sz w:val="22"/>
                <w:szCs w:val="22"/>
              </w:rPr>
            </w:pPr>
            <w:r>
              <w:rPr>
                <w:rFonts w:ascii="Arial" w:hAnsi="Arial" w:cs="Arial" w:eastAsia="Arial" w:hint="default"/>
                <w:sz w:val="22"/>
                <w:szCs w:val="22"/>
              </w:rPr>
              <w:t>(</w:t>
            </w:r>
            <w:r>
              <w:rPr>
                <w:rFonts w:ascii="宋体" w:hAnsi="宋体" w:cs="宋体" w:eastAsia="宋体" w:hint="default"/>
                <w:sz w:val="22"/>
                <w:szCs w:val="22"/>
              </w:rPr>
              <w:t>人民币亿元</w:t>
            </w:r>
            <w:r>
              <w:rPr>
                <w:rFonts w:ascii="Arial" w:hAnsi="Arial" w:cs="Arial" w:eastAsia="Arial" w:hint="default"/>
                <w:sz w:val="22"/>
                <w:szCs w:val="22"/>
              </w:rPr>
              <w:t>)</w:t>
            </w:r>
          </w:p>
        </w:tc>
        <w:tc>
          <w:tcPr>
            <w:tcW w:w="2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80" w:lineRule="exact"/>
              <w:ind w:left="1102" w:right="0"/>
              <w:jc w:val="lef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4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80" w:lineRule="exact"/>
              <w:ind w:left="1019"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295" w:hRule="exact"/>
        </w:trPr>
        <w:tc>
          <w:tcPr>
            <w:tcW w:w="3846" w:type="dxa"/>
            <w:vMerge/>
            <w:tcBorders>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hAnsi="宋体" w:cs="宋体" w:eastAsia="宋体" w:hint="default"/>
                <w:w w:val="95"/>
                <w:sz w:val="22"/>
                <w:szCs w:val="22"/>
              </w:rPr>
              <w:t>累计支出</w:t>
            </w:r>
            <w:r>
              <w:rPr>
                <w:rFonts w:ascii="宋体" w:hAnsi="宋体" w:cs="宋体" w:eastAsia="宋体" w:hint="default"/>
                <w:sz w:val="22"/>
                <w:szCs w:val="22"/>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2"/>
              <w:jc w:val="right"/>
              <w:rPr>
                <w:rFonts w:ascii="宋体" w:hAnsi="宋体" w:cs="宋体" w:eastAsia="宋体" w:hint="default"/>
                <w:sz w:val="22"/>
                <w:szCs w:val="22"/>
              </w:rPr>
            </w:pPr>
            <w:r>
              <w:rPr>
                <w:rFonts w:ascii="宋体" w:hAnsi="宋体" w:cs="宋体" w:eastAsia="宋体" w:hint="default"/>
                <w:w w:val="95"/>
                <w:sz w:val="22"/>
                <w:szCs w:val="22"/>
              </w:rPr>
              <w:t>占比</w:t>
            </w:r>
            <w:r>
              <w:rPr>
                <w:rFonts w:ascii="宋体" w:hAnsi="宋体" w:cs="宋体" w:eastAsia="宋体" w:hint="default"/>
                <w:sz w:val="22"/>
                <w:szCs w:val="22"/>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hAnsi="宋体" w:cs="宋体" w:eastAsia="宋体" w:hint="default"/>
                <w:w w:val="95"/>
                <w:sz w:val="22"/>
                <w:szCs w:val="22"/>
              </w:rPr>
              <w:t>累计支出</w:t>
            </w:r>
            <w:r>
              <w:rPr>
                <w:rFonts w:ascii="宋体" w:hAnsi="宋体" w:cs="宋体" w:eastAsia="宋体" w:hint="default"/>
                <w:sz w:val="22"/>
                <w:szCs w:val="22"/>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67" w:right="0"/>
              <w:jc w:val="left"/>
              <w:rPr>
                <w:rFonts w:ascii="宋体" w:hAnsi="宋体" w:cs="宋体" w:eastAsia="宋体" w:hint="default"/>
                <w:sz w:val="22"/>
                <w:szCs w:val="22"/>
              </w:rPr>
            </w:pPr>
            <w:r>
              <w:rPr>
                <w:rFonts w:ascii="宋体" w:hAnsi="宋体" w:cs="宋体" w:eastAsia="宋体" w:hint="default"/>
                <w:sz w:val="22"/>
                <w:szCs w:val="22"/>
              </w:rPr>
              <w:t>占比</w:t>
            </w:r>
          </w:p>
        </w:tc>
      </w:tr>
      <w:tr>
        <w:trPr>
          <w:trHeight w:val="317" w:hRule="exact"/>
        </w:trPr>
        <w:tc>
          <w:tcPr>
            <w:tcW w:w="3846" w:type="dxa"/>
            <w:tcBorders>
              <w:top w:val="single" w:sz="4" w:space="0" w:color="000000"/>
              <w:left w:val="single" w:sz="4" w:space="0" w:color="000000"/>
              <w:bottom w:val="single" w:sz="4" w:space="0" w:color="000000"/>
              <w:right w:val="single" w:sz="4" w:space="0" w:color="000000"/>
            </w:tcBorders>
          </w:tcPr>
          <w:p>
            <w:pPr>
              <w:pStyle w:val="TableParagraph"/>
              <w:tabs>
                <w:tab w:pos="711" w:val="left" w:leader="none"/>
              </w:tabs>
              <w:spacing w:line="273" w:lineRule="exact"/>
              <w:ind w:left="271" w:right="0"/>
              <w:jc w:val="left"/>
              <w:rPr>
                <w:rFonts w:ascii="宋体" w:hAnsi="宋体" w:cs="宋体" w:eastAsia="宋体" w:hint="default"/>
                <w:sz w:val="22"/>
                <w:szCs w:val="22"/>
              </w:rPr>
            </w:pPr>
            <w:r>
              <w:rPr>
                <w:rFonts w:ascii="宋体" w:hAnsi="宋体" w:cs="宋体" w:eastAsia="宋体" w:hint="default"/>
                <w:w w:val="95"/>
                <w:sz w:val="22"/>
                <w:szCs w:val="22"/>
              </w:rPr>
              <w:t>合</w:t>
              <w:tab/>
            </w:r>
            <w:r>
              <w:rPr>
                <w:rFonts w:ascii="宋体" w:hAnsi="宋体" w:cs="宋体" w:eastAsia="宋体" w:hint="default"/>
                <w:sz w:val="22"/>
                <w:szCs w:val="22"/>
              </w:rPr>
              <w:t>计</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w:hAnsi="Arial" w:cs="Arial" w:eastAsia="Arial" w:hint="default"/>
                <w:sz w:val="22"/>
                <w:szCs w:val="22"/>
              </w:rPr>
            </w:pPr>
            <w:r>
              <w:rPr>
                <w:rFonts w:ascii="Arial"/>
                <w:w w:val="95"/>
                <w:sz w:val="22"/>
              </w:rPr>
              <w:t>701.9</w:t>
            </w:r>
            <w:r>
              <w:rPr>
                <w:rFonts w:ascii="Arial"/>
                <w:sz w:val="22"/>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w:hAnsi="Arial" w:cs="Arial" w:eastAsia="Arial" w:hint="default"/>
                <w:sz w:val="22"/>
                <w:szCs w:val="22"/>
              </w:rPr>
            </w:pPr>
            <w:r>
              <w:rPr>
                <w:rFonts w:ascii="Arial"/>
                <w:w w:val="95"/>
                <w:sz w:val="22"/>
              </w:rPr>
              <w:t>100.0%</w:t>
            </w:r>
            <w:r>
              <w:rPr>
                <w:rFonts w:ascii="Arial"/>
                <w:sz w:val="22"/>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w:hAnsi="Arial" w:cs="Arial" w:eastAsia="Arial" w:hint="default"/>
                <w:sz w:val="22"/>
                <w:szCs w:val="22"/>
              </w:rPr>
            </w:pPr>
            <w:r>
              <w:rPr>
                <w:rFonts w:ascii="Arial"/>
                <w:w w:val="95"/>
                <w:sz w:val="22"/>
              </w:rPr>
              <w:t>738.0</w:t>
            </w:r>
            <w:r>
              <w:rPr>
                <w:rFonts w:ascii="Arial"/>
                <w:sz w:val="22"/>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Arial" w:hAnsi="Arial" w:cs="Arial" w:eastAsia="Arial" w:hint="default"/>
                <w:sz w:val="22"/>
                <w:szCs w:val="22"/>
              </w:rPr>
            </w:pPr>
            <w:r>
              <w:rPr>
                <w:rFonts w:ascii="Arial"/>
                <w:w w:val="95"/>
                <w:sz w:val="22"/>
              </w:rPr>
              <w:t>100.0%</w:t>
            </w:r>
            <w:r>
              <w:rPr>
                <w:rFonts w:ascii="Arial"/>
                <w:sz w:val="22"/>
              </w:rPr>
            </w:r>
          </w:p>
        </w:tc>
      </w:tr>
      <w:tr>
        <w:trPr>
          <w:trHeight w:val="295" w:hRule="exact"/>
        </w:trPr>
        <w:tc>
          <w:tcPr>
            <w:tcW w:w="384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71" w:right="0"/>
              <w:jc w:val="left"/>
              <w:rPr>
                <w:rFonts w:ascii="宋体" w:hAnsi="宋体" w:cs="宋体" w:eastAsia="宋体" w:hint="default"/>
                <w:sz w:val="22"/>
                <w:szCs w:val="22"/>
              </w:rPr>
            </w:pPr>
            <w:r>
              <w:rPr>
                <w:rFonts w:ascii="宋体" w:hAnsi="宋体" w:cs="宋体" w:eastAsia="宋体" w:hint="default"/>
                <w:sz w:val="22"/>
                <w:szCs w:val="22"/>
              </w:rPr>
              <w:t>其中：移动网络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Arial" w:hAnsi="Arial" w:cs="Arial" w:eastAsia="Arial" w:hint="default"/>
                <w:sz w:val="22"/>
                <w:szCs w:val="22"/>
              </w:rPr>
            </w:pPr>
            <w:r>
              <w:rPr>
                <w:rFonts w:ascii="Arial"/>
                <w:w w:val="95"/>
                <w:sz w:val="22"/>
              </w:rPr>
              <w:t>231.7</w:t>
            </w:r>
            <w:r>
              <w:rPr>
                <w:rFonts w:ascii="Arial"/>
                <w:sz w:val="22"/>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Arial" w:hAnsi="Arial" w:cs="Arial" w:eastAsia="Arial" w:hint="default"/>
                <w:sz w:val="22"/>
                <w:szCs w:val="22"/>
              </w:rPr>
            </w:pPr>
            <w:r>
              <w:rPr>
                <w:rFonts w:ascii="Arial"/>
                <w:w w:val="95"/>
                <w:sz w:val="22"/>
              </w:rPr>
              <w:t>33.0%</w:t>
            </w:r>
            <w:r>
              <w:rPr>
                <w:rFonts w:ascii="Arial"/>
                <w:sz w:val="22"/>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Arial" w:hAnsi="Arial" w:cs="Arial" w:eastAsia="Arial" w:hint="default"/>
                <w:sz w:val="22"/>
                <w:szCs w:val="22"/>
              </w:rPr>
            </w:pPr>
            <w:r>
              <w:rPr>
                <w:rFonts w:ascii="Arial"/>
                <w:w w:val="95"/>
                <w:sz w:val="22"/>
              </w:rPr>
              <w:t>228.8</w:t>
            </w:r>
            <w:r>
              <w:rPr>
                <w:rFonts w:ascii="Arial"/>
                <w:sz w:val="22"/>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4"/>
              <w:jc w:val="right"/>
              <w:rPr>
                <w:rFonts w:ascii="Arial" w:hAnsi="Arial" w:cs="Arial" w:eastAsia="Arial" w:hint="default"/>
                <w:sz w:val="22"/>
                <w:szCs w:val="22"/>
              </w:rPr>
            </w:pPr>
            <w:r>
              <w:rPr>
                <w:rFonts w:ascii="Arial"/>
                <w:w w:val="95"/>
                <w:sz w:val="22"/>
              </w:rPr>
              <w:t>31.0%</w:t>
            </w:r>
            <w:r>
              <w:rPr>
                <w:rFonts w:ascii="Arial"/>
                <w:sz w:val="22"/>
              </w:rPr>
            </w:r>
          </w:p>
        </w:tc>
      </w:tr>
      <w:tr>
        <w:trPr>
          <w:trHeight w:val="384" w:hRule="exact"/>
        </w:trPr>
        <w:tc>
          <w:tcPr>
            <w:tcW w:w="3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928" w:right="0"/>
              <w:jc w:val="left"/>
              <w:rPr>
                <w:rFonts w:ascii="宋体" w:hAnsi="宋体" w:cs="宋体" w:eastAsia="宋体" w:hint="default"/>
                <w:sz w:val="22"/>
                <w:szCs w:val="22"/>
              </w:rPr>
            </w:pPr>
            <w:r>
              <w:rPr>
                <w:rFonts w:ascii="宋体" w:hAnsi="宋体" w:cs="宋体" w:eastAsia="宋体" w:hint="default"/>
                <w:sz w:val="22"/>
                <w:szCs w:val="22"/>
              </w:rPr>
              <w:t>宽带及数据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Arial" w:hAnsi="Arial" w:cs="Arial" w:eastAsia="Arial" w:hint="default"/>
                <w:sz w:val="22"/>
                <w:szCs w:val="22"/>
              </w:rPr>
            </w:pPr>
            <w:r>
              <w:rPr>
                <w:rFonts w:ascii="Arial"/>
                <w:w w:val="95"/>
                <w:sz w:val="22"/>
              </w:rPr>
              <w:t>224.5</w:t>
            </w:r>
            <w:r>
              <w:rPr>
                <w:rFonts w:ascii="Arial"/>
                <w:sz w:val="22"/>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Arial" w:hAnsi="Arial" w:cs="Arial" w:eastAsia="Arial" w:hint="default"/>
                <w:sz w:val="22"/>
                <w:szCs w:val="22"/>
              </w:rPr>
            </w:pPr>
            <w:r>
              <w:rPr>
                <w:rFonts w:ascii="Arial"/>
                <w:w w:val="95"/>
                <w:sz w:val="22"/>
              </w:rPr>
              <w:t>32.0%</w:t>
            </w:r>
            <w:r>
              <w:rPr>
                <w:rFonts w:ascii="Arial"/>
                <w:sz w:val="22"/>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Arial" w:hAnsi="Arial" w:cs="Arial" w:eastAsia="Arial" w:hint="default"/>
                <w:sz w:val="22"/>
                <w:szCs w:val="22"/>
              </w:rPr>
            </w:pPr>
            <w:r>
              <w:rPr>
                <w:rFonts w:ascii="Arial"/>
                <w:w w:val="95"/>
                <w:sz w:val="22"/>
              </w:rPr>
              <w:t>187.5</w:t>
            </w:r>
            <w:r>
              <w:rPr>
                <w:rFonts w:ascii="Arial"/>
                <w:sz w:val="22"/>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3"/>
              <w:jc w:val="right"/>
              <w:rPr>
                <w:rFonts w:ascii="Arial" w:hAnsi="Arial" w:cs="Arial" w:eastAsia="Arial" w:hint="default"/>
                <w:sz w:val="22"/>
                <w:szCs w:val="22"/>
              </w:rPr>
            </w:pPr>
            <w:r>
              <w:rPr>
                <w:rFonts w:ascii="Arial"/>
                <w:w w:val="95"/>
                <w:sz w:val="22"/>
              </w:rPr>
              <w:t>25.4%</w:t>
            </w:r>
            <w:r>
              <w:rPr>
                <w:rFonts w:ascii="Arial"/>
                <w:sz w:val="22"/>
              </w:rPr>
            </w:r>
          </w:p>
        </w:tc>
      </w:tr>
      <w:tr>
        <w:trPr>
          <w:trHeight w:val="385" w:hRule="exact"/>
        </w:trPr>
        <w:tc>
          <w:tcPr>
            <w:tcW w:w="3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928" w:right="0"/>
              <w:jc w:val="left"/>
              <w:rPr>
                <w:rFonts w:ascii="宋体" w:hAnsi="宋体" w:cs="宋体" w:eastAsia="宋体" w:hint="default"/>
                <w:sz w:val="22"/>
                <w:szCs w:val="22"/>
              </w:rPr>
            </w:pPr>
            <w:r>
              <w:rPr>
                <w:rFonts w:ascii="宋体" w:hAnsi="宋体" w:cs="宋体" w:eastAsia="宋体" w:hint="default"/>
                <w:sz w:val="22"/>
                <w:szCs w:val="22"/>
              </w:rPr>
              <w:t>基础设施及传输网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Arial" w:hAnsi="Arial" w:cs="Arial" w:eastAsia="Arial" w:hint="default"/>
                <w:sz w:val="22"/>
                <w:szCs w:val="22"/>
              </w:rPr>
            </w:pPr>
            <w:r>
              <w:rPr>
                <w:rFonts w:ascii="Arial"/>
                <w:w w:val="95"/>
                <w:sz w:val="22"/>
              </w:rPr>
              <w:t>169.6</w:t>
            </w:r>
            <w:r>
              <w:rPr>
                <w:rFonts w:ascii="Arial"/>
                <w:sz w:val="22"/>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Arial" w:hAnsi="Arial" w:cs="Arial" w:eastAsia="Arial" w:hint="default"/>
                <w:sz w:val="22"/>
                <w:szCs w:val="22"/>
              </w:rPr>
            </w:pPr>
            <w:r>
              <w:rPr>
                <w:rFonts w:ascii="Arial"/>
                <w:w w:val="95"/>
                <w:sz w:val="22"/>
              </w:rPr>
              <w:t>24.2%</w:t>
            </w:r>
            <w:r>
              <w:rPr>
                <w:rFonts w:ascii="Arial"/>
                <w:sz w:val="22"/>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Arial" w:hAnsi="Arial" w:cs="Arial" w:eastAsia="Arial" w:hint="default"/>
                <w:sz w:val="22"/>
                <w:szCs w:val="22"/>
              </w:rPr>
            </w:pPr>
            <w:r>
              <w:rPr>
                <w:rFonts w:ascii="Arial"/>
                <w:w w:val="95"/>
                <w:sz w:val="22"/>
              </w:rPr>
              <w:t>194.8</w:t>
            </w:r>
            <w:r>
              <w:rPr>
                <w:rFonts w:ascii="Arial"/>
                <w:sz w:val="22"/>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3"/>
              <w:jc w:val="right"/>
              <w:rPr>
                <w:rFonts w:ascii="Arial" w:hAnsi="Arial" w:cs="Arial" w:eastAsia="Arial" w:hint="default"/>
                <w:sz w:val="22"/>
                <w:szCs w:val="22"/>
              </w:rPr>
            </w:pPr>
            <w:r>
              <w:rPr>
                <w:rFonts w:ascii="Arial"/>
                <w:w w:val="95"/>
                <w:sz w:val="22"/>
              </w:rPr>
              <w:t>26.4%</w:t>
            </w:r>
            <w:r>
              <w:rPr>
                <w:rFonts w:ascii="Arial"/>
                <w:sz w:val="22"/>
              </w:rPr>
            </w:r>
          </w:p>
        </w:tc>
      </w:tr>
      <w:tr>
        <w:trPr>
          <w:trHeight w:val="404" w:hRule="exact"/>
        </w:trPr>
        <w:tc>
          <w:tcPr>
            <w:tcW w:w="3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928"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Arial" w:hAnsi="Arial" w:cs="Arial" w:eastAsia="Arial" w:hint="default"/>
                <w:sz w:val="22"/>
                <w:szCs w:val="22"/>
              </w:rPr>
            </w:pPr>
            <w:r>
              <w:rPr>
                <w:rFonts w:ascii="Arial"/>
                <w:w w:val="95"/>
                <w:sz w:val="22"/>
              </w:rPr>
              <w:t>76.1</w:t>
            </w:r>
            <w:r>
              <w:rPr>
                <w:rFonts w:ascii="Arial"/>
                <w:sz w:val="22"/>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2"/>
              <w:jc w:val="right"/>
              <w:rPr>
                <w:rFonts w:ascii="Arial" w:hAnsi="Arial" w:cs="Arial" w:eastAsia="Arial" w:hint="default"/>
                <w:sz w:val="22"/>
                <w:szCs w:val="22"/>
              </w:rPr>
            </w:pPr>
            <w:r>
              <w:rPr>
                <w:rFonts w:ascii="Arial"/>
                <w:w w:val="95"/>
                <w:sz w:val="22"/>
              </w:rPr>
              <w:t>10.8%</w:t>
            </w:r>
            <w:r>
              <w:rPr>
                <w:rFonts w:ascii="Arial"/>
                <w:sz w:val="22"/>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Arial" w:hAnsi="Arial" w:cs="Arial" w:eastAsia="Arial" w:hint="default"/>
                <w:sz w:val="22"/>
                <w:szCs w:val="22"/>
              </w:rPr>
            </w:pPr>
            <w:r>
              <w:rPr>
                <w:rFonts w:ascii="Arial"/>
                <w:w w:val="95"/>
                <w:sz w:val="22"/>
              </w:rPr>
              <w:t>126.9</w:t>
            </w:r>
            <w:r>
              <w:rPr>
                <w:rFonts w:ascii="Arial"/>
                <w:sz w:val="22"/>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
              <w:jc w:val="right"/>
              <w:rPr>
                <w:rFonts w:ascii="Arial" w:hAnsi="Arial" w:cs="Arial" w:eastAsia="Arial" w:hint="default"/>
                <w:sz w:val="22"/>
                <w:szCs w:val="22"/>
              </w:rPr>
            </w:pPr>
            <w:r>
              <w:rPr>
                <w:rFonts w:ascii="Arial"/>
                <w:w w:val="95"/>
                <w:sz w:val="22"/>
              </w:rPr>
              <w:t>17.2%</w:t>
            </w:r>
            <w:r>
              <w:rPr>
                <w:rFonts w:ascii="Arial"/>
                <w:sz w:val="22"/>
              </w:rPr>
            </w:r>
          </w:p>
        </w:tc>
      </w:tr>
    </w:tbl>
    <w:p>
      <w:pPr>
        <w:spacing w:line="240" w:lineRule="auto" w:before="9"/>
        <w:rPr>
          <w:rFonts w:ascii="宋体" w:hAnsi="宋体" w:cs="宋体" w:eastAsia="宋体" w:hint="default"/>
          <w:sz w:val="16"/>
          <w:szCs w:val="16"/>
        </w:rPr>
      </w:pPr>
    </w:p>
    <w:p>
      <w:pPr>
        <w:pStyle w:val="BodyText"/>
        <w:spacing w:line="295" w:lineRule="exact"/>
        <w:ind w:left="547" w:right="101"/>
        <w:jc w:val="left"/>
      </w:pPr>
      <w:r>
        <w:rPr>
          <w:rFonts w:ascii="Arial" w:hAnsi="Arial" w:cs="Arial" w:eastAsia="Arial" w:hint="default"/>
        </w:rPr>
        <w:t>2011</w:t>
      </w:r>
      <w:r>
        <w:rPr>
          <w:rFonts w:ascii="Arial" w:hAnsi="Arial" w:cs="Arial" w:eastAsia="Arial" w:hint="default"/>
          <w:spacing w:val="-14"/>
        </w:rPr>
        <w:t> </w:t>
      </w:r>
      <w:r>
        <w:rPr/>
        <w:t>年本公司资本开支预算为人民币</w:t>
      </w:r>
      <w:r>
        <w:rPr>
          <w:spacing w:val="-63"/>
        </w:rPr>
        <w:t> </w:t>
      </w:r>
      <w:r>
        <w:rPr>
          <w:rFonts w:ascii="Arial" w:hAnsi="Arial" w:cs="Arial" w:eastAsia="Arial" w:hint="default"/>
        </w:rPr>
        <w:t>738.0</w:t>
      </w:r>
      <w:r>
        <w:rPr>
          <w:rFonts w:ascii="Arial" w:hAnsi="Arial" w:cs="Arial" w:eastAsia="Arial" w:hint="default"/>
          <w:spacing w:val="-14"/>
        </w:rPr>
        <w:t> </w:t>
      </w:r>
      <w:r>
        <w:rPr/>
        <w:t>亿元，其中为完善移动网络覆盖资本开支约为人</w:t>
      </w:r>
    </w:p>
    <w:p>
      <w:pPr>
        <w:pStyle w:val="BodyText"/>
        <w:spacing w:line="285" w:lineRule="exact"/>
        <w:ind w:left="547" w:right="101"/>
        <w:jc w:val="left"/>
      </w:pPr>
      <w:r>
        <w:rPr/>
        <w:t>民币</w:t>
      </w:r>
      <w:r>
        <w:rPr>
          <w:spacing w:val="-57"/>
        </w:rPr>
        <w:t> </w:t>
      </w:r>
      <w:r>
        <w:rPr>
          <w:rFonts w:ascii="Arial" w:hAnsi="Arial" w:cs="Arial" w:eastAsia="Arial" w:hint="default"/>
        </w:rPr>
        <w:t>228.8</w:t>
      </w:r>
      <w:r>
        <w:rPr>
          <w:rFonts w:ascii="Arial" w:hAnsi="Arial" w:cs="Arial" w:eastAsia="Arial" w:hint="default"/>
          <w:spacing w:val="-8"/>
        </w:rPr>
        <w:t> </w:t>
      </w:r>
      <w:r>
        <w:rPr/>
        <w:t>亿元，宽带及数据业务资本开支约为人民币</w:t>
      </w:r>
      <w:r>
        <w:rPr>
          <w:spacing w:val="-57"/>
        </w:rPr>
        <w:t> </w:t>
      </w:r>
      <w:r>
        <w:rPr>
          <w:rFonts w:ascii="Arial" w:hAnsi="Arial" w:cs="Arial" w:eastAsia="Arial" w:hint="default"/>
        </w:rPr>
        <w:t>187.5</w:t>
      </w:r>
      <w:r>
        <w:rPr>
          <w:rFonts w:ascii="Arial" w:hAnsi="Arial" w:cs="Arial" w:eastAsia="Arial" w:hint="default"/>
          <w:spacing w:val="-8"/>
        </w:rPr>
        <w:t> </w:t>
      </w:r>
      <w:r>
        <w:rPr/>
        <w:t>亿元，基础设施及传送网资本</w:t>
      </w:r>
    </w:p>
    <w:p>
      <w:pPr>
        <w:spacing w:line="424" w:lineRule="auto" w:before="0"/>
        <w:ind w:left="547" w:right="6240" w:firstLine="0"/>
        <w:jc w:val="left"/>
        <w:rPr>
          <w:rFonts w:ascii="宋体" w:hAnsi="宋体" w:cs="宋体" w:eastAsia="宋体" w:hint="default"/>
          <w:sz w:val="22"/>
          <w:szCs w:val="22"/>
        </w:rPr>
      </w:pPr>
      <w:r>
        <w:rPr>
          <w:rFonts w:ascii="宋体" w:hAnsi="宋体" w:cs="宋体" w:eastAsia="宋体" w:hint="default"/>
          <w:sz w:val="22"/>
          <w:szCs w:val="22"/>
        </w:rPr>
        <w:t>开支约为人民币</w:t>
      </w:r>
      <w:r>
        <w:rPr>
          <w:rFonts w:ascii="宋体" w:hAnsi="宋体" w:cs="宋体" w:eastAsia="宋体" w:hint="default"/>
          <w:spacing w:val="-57"/>
          <w:sz w:val="22"/>
          <w:szCs w:val="22"/>
        </w:rPr>
        <w:t> </w:t>
      </w:r>
      <w:r>
        <w:rPr>
          <w:rFonts w:ascii="Arial" w:hAnsi="Arial" w:cs="Arial" w:eastAsia="Arial" w:hint="default"/>
          <w:sz w:val="22"/>
          <w:szCs w:val="22"/>
        </w:rPr>
        <w:t>194.8</w:t>
      </w:r>
      <w:r>
        <w:rPr>
          <w:rFonts w:ascii="Arial" w:hAnsi="Arial" w:cs="Arial" w:eastAsia="Arial" w:hint="default"/>
          <w:spacing w:val="-8"/>
          <w:sz w:val="22"/>
          <w:szCs w:val="22"/>
        </w:rPr>
        <w:t> </w:t>
      </w:r>
      <w:r>
        <w:rPr>
          <w:rFonts w:ascii="宋体" w:hAnsi="宋体" w:cs="宋体" w:eastAsia="宋体" w:hint="default"/>
          <w:sz w:val="22"/>
          <w:szCs w:val="22"/>
        </w:rPr>
        <w:t>亿元。</w:t>
      </w:r>
      <w:r>
        <w:rPr>
          <w:rFonts w:ascii="宋体" w:hAnsi="宋体" w:cs="宋体" w:eastAsia="宋体" w:hint="default"/>
          <w:w w:val="99"/>
          <w:sz w:val="22"/>
          <w:szCs w:val="22"/>
        </w:rPr>
        <w:t> </w:t>
      </w:r>
      <w:r>
        <w:rPr>
          <w:rFonts w:ascii="宋体" w:hAnsi="宋体" w:cs="宋体" w:eastAsia="宋体" w:hint="default"/>
          <w:b/>
          <w:bCs/>
          <w:sz w:val="22"/>
          <w:szCs w:val="22"/>
        </w:rPr>
        <w:t>资产负债情况</w:t>
      </w:r>
      <w:r>
        <w:rPr>
          <w:rFonts w:ascii="宋体" w:hAnsi="宋体" w:cs="宋体" w:eastAsia="宋体" w:hint="default"/>
          <w:sz w:val="22"/>
          <w:szCs w:val="22"/>
        </w:rPr>
      </w:r>
    </w:p>
    <w:p>
      <w:pPr>
        <w:pStyle w:val="BodyText"/>
        <w:spacing w:line="295" w:lineRule="exact" w:before="81"/>
        <w:ind w:left="547" w:right="81"/>
        <w:jc w:val="left"/>
      </w:pPr>
      <w:r>
        <w:rPr>
          <w:w w:val="99"/>
        </w:rPr>
        <w:t>截至</w:t>
      </w:r>
      <w:r>
        <w:rPr>
          <w:spacing w:val="-55"/>
        </w:rPr>
        <w:t> </w:t>
      </w:r>
      <w:r>
        <w:rPr>
          <w:rFonts w:ascii="Arial" w:hAnsi="Arial" w:cs="Arial" w:eastAsia="Arial" w:hint="default"/>
          <w:w w:val="99"/>
        </w:rPr>
        <w:t>2010</w:t>
      </w:r>
      <w:r>
        <w:rPr>
          <w:rFonts w:ascii="Arial" w:hAnsi="Arial" w:cs="Arial" w:eastAsia="Arial" w:hint="default"/>
          <w:spacing w:val="-6"/>
        </w:rPr>
        <w:t> </w:t>
      </w:r>
      <w:r>
        <w:rPr>
          <w:w w:val="99"/>
        </w:rPr>
        <w:t>年底</w:t>
      </w:r>
      <w:r>
        <w:rPr>
          <w:spacing w:val="-109"/>
          <w:w w:val="99"/>
        </w:rPr>
        <w:t>，</w:t>
      </w:r>
      <w:r>
        <w:rPr>
          <w:w w:val="99"/>
        </w:rPr>
        <w:t>本</w:t>
      </w:r>
      <w:r>
        <w:rPr>
          <w:spacing w:val="1"/>
          <w:w w:val="99"/>
        </w:rPr>
        <w:t>公司</w:t>
      </w:r>
      <w:r>
        <w:rPr>
          <w:w w:val="99"/>
        </w:rPr>
        <w:t>的资产</w:t>
      </w:r>
      <w:r>
        <w:rPr>
          <w:spacing w:val="1"/>
          <w:w w:val="99"/>
        </w:rPr>
        <w:t>总额</w:t>
      </w:r>
      <w:r>
        <w:rPr>
          <w:w w:val="99"/>
        </w:rPr>
        <w:t>由上年</w:t>
      </w:r>
      <w:r>
        <w:rPr>
          <w:spacing w:val="1"/>
          <w:w w:val="99"/>
        </w:rPr>
        <w:t>底的</w:t>
      </w:r>
      <w:r>
        <w:rPr>
          <w:w w:val="99"/>
        </w:rPr>
        <w:t>人民币</w:t>
      </w:r>
      <w:r>
        <w:rPr>
          <w:spacing w:val="-55"/>
        </w:rPr>
        <w:t> </w:t>
      </w:r>
      <w:r>
        <w:rPr>
          <w:rFonts w:ascii="Arial" w:hAnsi="Arial" w:cs="Arial" w:eastAsia="Arial" w:hint="default"/>
          <w:w w:val="99"/>
        </w:rPr>
        <w:t>4,1</w:t>
      </w:r>
      <w:r>
        <w:rPr>
          <w:rFonts w:ascii="Arial" w:hAnsi="Arial" w:cs="Arial" w:eastAsia="Arial" w:hint="default"/>
          <w:spacing w:val="1"/>
          <w:w w:val="99"/>
        </w:rPr>
        <w:t>9</w:t>
      </w:r>
      <w:r>
        <w:rPr>
          <w:rFonts w:ascii="Arial" w:hAnsi="Arial" w:cs="Arial" w:eastAsia="Arial" w:hint="default"/>
          <w:w w:val="99"/>
        </w:rPr>
        <w:t>2.3</w:t>
      </w:r>
      <w:r>
        <w:rPr>
          <w:rFonts w:ascii="Arial" w:hAnsi="Arial" w:cs="Arial" w:eastAsia="Arial" w:hint="default"/>
          <w:spacing w:val="-6"/>
        </w:rPr>
        <w:t> </w:t>
      </w:r>
      <w:r>
        <w:rPr>
          <w:w w:val="99"/>
        </w:rPr>
        <w:t>亿元</w:t>
      </w:r>
      <w:r>
        <w:rPr>
          <w:spacing w:val="1"/>
          <w:w w:val="99"/>
        </w:rPr>
        <w:t>增</w:t>
      </w:r>
      <w:r>
        <w:rPr>
          <w:w w:val="99"/>
        </w:rPr>
        <w:t>至人民币</w:t>
      </w:r>
      <w:r>
        <w:rPr>
          <w:spacing w:val="-55"/>
        </w:rPr>
        <w:t> </w:t>
      </w:r>
      <w:r>
        <w:rPr>
          <w:rFonts w:ascii="Arial" w:hAnsi="Arial" w:cs="Arial" w:eastAsia="Arial" w:hint="default"/>
          <w:w w:val="99"/>
        </w:rPr>
        <w:t>4</w:t>
      </w:r>
      <w:r>
        <w:rPr>
          <w:rFonts w:ascii="Arial" w:hAnsi="Arial" w:cs="Arial" w:eastAsia="Arial" w:hint="default"/>
          <w:spacing w:val="1"/>
          <w:w w:val="99"/>
        </w:rPr>
        <w:t>,</w:t>
      </w:r>
      <w:r>
        <w:rPr>
          <w:rFonts w:ascii="Arial" w:hAnsi="Arial" w:cs="Arial" w:eastAsia="Arial" w:hint="default"/>
          <w:w w:val="99"/>
        </w:rPr>
        <w:t>434.7</w:t>
      </w:r>
      <w:r>
        <w:rPr>
          <w:rFonts w:ascii="Arial" w:hAnsi="Arial" w:cs="Arial" w:eastAsia="Arial" w:hint="default"/>
          <w:spacing w:val="-6"/>
        </w:rPr>
        <w:t> </w:t>
      </w:r>
      <w:r>
        <w:rPr>
          <w:w w:val="99"/>
        </w:rPr>
        <w:t>亿元，</w:t>
      </w:r>
      <w:r>
        <w:rPr/>
      </w:r>
    </w:p>
    <w:p>
      <w:pPr>
        <w:pStyle w:val="BodyText"/>
        <w:spacing w:line="284" w:lineRule="exact" w:before="20"/>
        <w:ind w:left="547" w:right="217"/>
        <w:jc w:val="left"/>
      </w:pPr>
      <w:r>
        <w:rPr/>
        <w:t>负债总额由上年底的人民币</w:t>
      </w:r>
      <w:r>
        <w:rPr>
          <w:spacing w:val="-58"/>
        </w:rPr>
        <w:t> </w:t>
      </w:r>
      <w:r>
        <w:rPr>
          <w:rFonts w:ascii="Arial" w:hAnsi="Arial" w:cs="Arial" w:eastAsia="Arial" w:hint="default"/>
        </w:rPr>
        <w:t>2,103.9</w:t>
      </w:r>
      <w:r>
        <w:rPr>
          <w:rFonts w:ascii="Arial" w:hAnsi="Arial" w:cs="Arial" w:eastAsia="Arial" w:hint="default"/>
          <w:spacing w:val="-9"/>
        </w:rPr>
        <w:t> </w:t>
      </w:r>
      <w:r>
        <w:rPr/>
        <w:t>亿元增至人民币</w:t>
      </w:r>
      <w:r>
        <w:rPr>
          <w:spacing w:val="-58"/>
        </w:rPr>
        <w:t> </w:t>
      </w:r>
      <w:r>
        <w:rPr>
          <w:rFonts w:ascii="Arial" w:hAnsi="Arial" w:cs="Arial" w:eastAsia="Arial" w:hint="default"/>
        </w:rPr>
        <w:t>2,352.9</w:t>
      </w:r>
      <w:r>
        <w:rPr>
          <w:rFonts w:ascii="Arial" w:hAnsi="Arial" w:cs="Arial" w:eastAsia="Arial" w:hint="default"/>
          <w:spacing w:val="-9"/>
        </w:rPr>
        <w:t> </w:t>
      </w:r>
      <w:r>
        <w:rPr>
          <w:spacing w:val="-4"/>
        </w:rPr>
        <w:t>亿元，资产负债率由上年底的人</w:t>
      </w:r>
      <w:r>
        <w:rPr>
          <w:w w:val="99"/>
        </w:rPr>
        <w:t> </w:t>
      </w:r>
      <w:r>
        <w:rPr/>
        <w:t>民币</w:t>
      </w:r>
      <w:r>
        <w:rPr>
          <w:spacing w:val="-57"/>
        </w:rPr>
        <w:t> </w:t>
      </w:r>
      <w:r>
        <w:rPr>
          <w:rFonts w:ascii="Arial" w:hAnsi="Arial" w:cs="Arial" w:eastAsia="Arial" w:hint="default"/>
        </w:rPr>
        <w:t>50.2%</w:t>
      </w:r>
      <w:r>
        <w:rPr/>
        <w:t>变化至</w:t>
      </w:r>
      <w:r>
        <w:rPr>
          <w:spacing w:val="-57"/>
        </w:rPr>
        <w:t> </w:t>
      </w:r>
      <w:r>
        <w:rPr>
          <w:rFonts w:ascii="Arial" w:hAnsi="Arial" w:cs="Arial" w:eastAsia="Arial" w:hint="default"/>
        </w:rPr>
        <w:t>53.1%</w:t>
      </w:r>
      <w:r>
        <w:rPr/>
        <w:t>。</w:t>
      </w:r>
    </w:p>
    <w:p>
      <w:pPr>
        <w:spacing w:line="240" w:lineRule="auto" w:before="3"/>
        <w:rPr>
          <w:rFonts w:ascii="宋体" w:hAnsi="宋体" w:cs="宋体" w:eastAsia="宋体" w:hint="default"/>
          <w:sz w:val="17"/>
          <w:szCs w:val="17"/>
        </w:rPr>
      </w:pPr>
    </w:p>
    <w:p>
      <w:pPr>
        <w:pStyle w:val="BodyText"/>
        <w:spacing w:line="295" w:lineRule="exact"/>
        <w:ind w:left="547" w:right="101"/>
        <w:jc w:val="left"/>
      </w:pPr>
      <w:r>
        <w:rPr/>
        <w:t>截至</w:t>
      </w:r>
      <w:r>
        <w:rPr>
          <w:spacing w:val="-57"/>
        </w:rPr>
        <w:t> </w:t>
      </w:r>
      <w:r>
        <w:rPr>
          <w:rFonts w:ascii="Arial" w:hAnsi="Arial" w:cs="Arial" w:eastAsia="Arial" w:hint="default"/>
        </w:rPr>
        <w:t>2010</w:t>
      </w:r>
      <w:r>
        <w:rPr>
          <w:rFonts w:ascii="Arial" w:hAnsi="Arial" w:cs="Arial" w:eastAsia="Arial" w:hint="default"/>
          <w:spacing w:val="-8"/>
        </w:rPr>
        <w:t> </w:t>
      </w:r>
      <w:r>
        <w:rPr/>
        <w:t>年底，本公司的流动负债净额（即流动负债减流动资产）为人民币</w:t>
      </w:r>
      <w:r>
        <w:rPr>
          <w:spacing w:val="-56"/>
        </w:rPr>
        <w:t> </w:t>
      </w:r>
      <w:r>
        <w:rPr>
          <w:rFonts w:ascii="Arial" w:hAnsi="Arial" w:cs="Arial" w:eastAsia="Arial" w:hint="default"/>
        </w:rPr>
        <w:t>1,556.0</w:t>
      </w:r>
      <w:r>
        <w:rPr>
          <w:rFonts w:ascii="Arial" w:hAnsi="Arial" w:cs="Arial" w:eastAsia="Arial" w:hint="default"/>
          <w:spacing w:val="-8"/>
        </w:rPr>
        <w:t> </w:t>
      </w:r>
      <w:r>
        <w:rPr/>
        <w:t>亿元，</w:t>
      </w:r>
    </w:p>
    <w:p>
      <w:pPr>
        <w:pStyle w:val="BodyText"/>
        <w:spacing w:line="284" w:lineRule="exact" w:before="20"/>
        <w:ind w:left="547" w:right="216"/>
        <w:jc w:val="left"/>
      </w:pPr>
      <w:r>
        <w:rPr>
          <w:w w:val="99"/>
        </w:rPr>
        <w:t>比上年底的人民币</w:t>
      </w:r>
      <w:r>
        <w:rPr>
          <w:spacing w:val="-53"/>
          <w:w w:val="99"/>
        </w:rPr>
        <w:t> </w:t>
      </w:r>
      <w:r>
        <w:rPr>
          <w:rFonts w:ascii="Arial" w:hAnsi="Arial" w:cs="Arial" w:eastAsia="Arial" w:hint="default"/>
          <w:w w:val="99"/>
        </w:rPr>
        <w:t>1,688.9</w:t>
      </w:r>
      <w:r>
        <w:rPr>
          <w:rFonts w:ascii="Arial" w:hAnsi="Arial" w:cs="Arial" w:eastAsia="Arial" w:hint="default"/>
          <w:spacing w:val="-4"/>
          <w:w w:val="99"/>
        </w:rPr>
        <w:t> </w:t>
      </w:r>
      <w:r>
        <w:rPr>
          <w:w w:val="99"/>
        </w:rPr>
        <w:t>亿元减少人民币</w:t>
      </w:r>
      <w:r>
        <w:rPr>
          <w:spacing w:val="-53"/>
          <w:w w:val="99"/>
        </w:rPr>
        <w:t> </w:t>
      </w:r>
      <w:r>
        <w:rPr>
          <w:rFonts w:ascii="Arial" w:hAnsi="Arial" w:cs="Arial" w:eastAsia="Arial" w:hint="default"/>
          <w:w w:val="99"/>
        </w:rPr>
        <w:t>132.9</w:t>
      </w:r>
      <w:r>
        <w:rPr>
          <w:rFonts w:ascii="Arial" w:hAnsi="Arial" w:cs="Arial" w:eastAsia="Arial" w:hint="default"/>
          <w:spacing w:val="-4"/>
          <w:w w:val="99"/>
        </w:rPr>
        <w:t> </w:t>
      </w:r>
      <w:r>
        <w:rPr>
          <w:spacing w:val="-5"/>
          <w:w w:val="99"/>
        </w:rPr>
        <w:t>亿元。考虑到公司经营活动净现金流入保持</w:t>
      </w:r>
      <w:r>
        <w:rPr>
          <w:w w:val="99"/>
        </w:rPr>
        <w:t> </w:t>
      </w:r>
      <w:r>
        <w:rPr/>
        <w:t>稳定以及良好的信贷信用，我们相信本公司应有足够的运营资金满足生产经营需要。</w:t>
      </w:r>
    </w:p>
    <w:p>
      <w:pPr>
        <w:spacing w:line="240" w:lineRule="auto" w:before="2"/>
        <w:rPr>
          <w:rFonts w:ascii="宋体" w:hAnsi="宋体" w:cs="宋体" w:eastAsia="宋体" w:hint="default"/>
          <w:sz w:val="17"/>
          <w:szCs w:val="17"/>
        </w:rPr>
      </w:pPr>
    </w:p>
    <w:p>
      <w:pPr>
        <w:pStyle w:val="Heading5"/>
        <w:spacing w:line="240" w:lineRule="auto"/>
        <w:ind w:right="101"/>
        <w:jc w:val="left"/>
        <w:rPr>
          <w:b w:val="0"/>
          <w:bCs w:val="0"/>
        </w:rPr>
      </w:pPr>
      <w:r>
        <w:rPr>
          <w:rFonts w:ascii="Arial" w:hAnsi="Arial" w:cs="Arial" w:eastAsia="Arial" w:hint="default"/>
        </w:rPr>
        <w:t>4</w:t>
      </w:r>
      <w:r>
        <w:rPr/>
        <w:t>、发展与展望</w:t>
      </w:r>
      <w:r>
        <w:rPr>
          <w:b w:val="0"/>
          <w:bCs w:val="0"/>
        </w:rPr>
      </w:r>
    </w:p>
    <w:p>
      <w:pPr>
        <w:spacing w:line="240" w:lineRule="auto" w:before="10"/>
        <w:rPr>
          <w:rFonts w:ascii="宋体" w:hAnsi="宋体" w:cs="宋体" w:eastAsia="宋体" w:hint="default"/>
          <w:b/>
          <w:bCs/>
          <w:sz w:val="18"/>
          <w:szCs w:val="18"/>
        </w:rPr>
      </w:pPr>
    </w:p>
    <w:p>
      <w:pPr>
        <w:pStyle w:val="BodyText"/>
        <w:spacing w:line="230" w:lineRule="auto"/>
        <w:ind w:left="483" w:right="223"/>
        <w:jc w:val="left"/>
      </w:pPr>
      <w:r>
        <w:rPr>
          <w:spacing w:val="-2"/>
        </w:rPr>
        <w:t>信息通信技术产业正经历重大创新和变革，产业的跨界融合以及移动互联网的飞速发展催生众</w:t>
      </w:r>
      <w:r>
        <w:rPr>
          <w:spacing w:val="-97"/>
        </w:rPr>
        <w:t> </w:t>
      </w:r>
      <w:r>
        <w:rPr>
          <w:spacing w:val="-97"/>
        </w:rPr>
      </w:r>
      <w:r>
        <w:rPr/>
        <w:t>多拥有巨大发展潜力的新商机。公司将牢牢抓住宝贵的战略机遇，深化实施“</w:t>
      </w:r>
      <w:r>
        <w:rPr>
          <w:rFonts w:ascii="Arial" w:hAnsi="Arial" w:cs="Arial" w:eastAsia="Arial" w:hint="default"/>
        </w:rPr>
        <w:t>3G</w:t>
      </w:r>
      <w:r>
        <w:rPr>
          <w:rFonts w:ascii="Arial" w:hAnsi="Arial" w:cs="Arial" w:eastAsia="Arial" w:hint="default"/>
          <w:spacing w:val="-8"/>
        </w:rPr>
        <w:t> </w:t>
      </w:r>
      <w:r>
        <w:rPr/>
        <w:t>领先及一体</w:t>
      </w:r>
      <w:r>
        <w:rPr>
          <w:spacing w:val="1"/>
          <w:w w:val="99"/>
        </w:rPr>
        <w:t> </w:t>
      </w:r>
      <w:r>
        <w:rPr/>
        <w:t>化创新战略”，努力实现发展规模的新突破和综合实力的全面提升，加快成为</w:t>
      </w:r>
      <w:r>
        <w:rPr>
          <w:rFonts w:ascii="Arial" w:hAnsi="Arial" w:cs="Arial" w:eastAsia="Arial" w:hint="default"/>
        </w:rPr>
        <w:t>“</w:t>
      </w:r>
      <w:r>
        <w:rPr/>
        <w:t>信息生活的创</w:t>
      </w:r>
      <w:r>
        <w:rPr>
          <w:w w:val="99"/>
        </w:rPr>
        <w:t> </w:t>
      </w:r>
      <w:r>
        <w:rPr/>
        <w:t>新服务领导者</w:t>
      </w:r>
      <w:r>
        <w:rPr>
          <w:rFonts w:ascii="Arial" w:hAnsi="Arial" w:cs="Arial" w:eastAsia="Arial" w:hint="default"/>
        </w:rPr>
        <w:t>”</w:t>
      </w:r>
      <w:r>
        <w:rPr/>
        <w:t>。</w:t>
      </w:r>
      <w:r>
        <w:rPr>
          <w:rFonts w:ascii="Arial" w:hAnsi="Arial" w:cs="Arial" w:eastAsia="Arial" w:hint="default"/>
        </w:rPr>
        <w:t>2011</w:t>
      </w:r>
      <w:r>
        <w:rPr>
          <w:rFonts w:ascii="Arial" w:hAnsi="Arial" w:cs="Arial" w:eastAsia="Arial" w:hint="default"/>
          <w:spacing w:val="-9"/>
        </w:rPr>
        <w:t> </w:t>
      </w:r>
      <w:r>
        <w:rPr/>
        <w:t>年，公司的主要经营措施和目标包括：</w:t>
      </w:r>
    </w:p>
    <w:p>
      <w:pPr>
        <w:spacing w:line="240" w:lineRule="auto" w:before="12"/>
        <w:rPr>
          <w:rFonts w:ascii="宋体" w:hAnsi="宋体" w:cs="宋体" w:eastAsia="宋体" w:hint="default"/>
          <w:sz w:val="18"/>
          <w:szCs w:val="18"/>
        </w:rPr>
      </w:pPr>
    </w:p>
    <w:p>
      <w:pPr>
        <w:pStyle w:val="BodyText"/>
        <w:spacing w:line="230" w:lineRule="auto"/>
        <w:ind w:left="483" w:right="100"/>
        <w:jc w:val="left"/>
      </w:pPr>
      <w:r>
        <w:rPr/>
        <w:t>确保</w:t>
      </w:r>
      <w:r>
        <w:rPr>
          <w:spacing w:val="-63"/>
        </w:rPr>
        <w:t> </w:t>
      </w:r>
      <w:r>
        <w:rPr>
          <w:rFonts w:ascii="Arial" w:hAnsi="Arial" w:cs="Arial" w:eastAsia="Arial" w:hint="default"/>
          <w:spacing w:val="-2"/>
        </w:rPr>
        <w:t>3G</w:t>
      </w:r>
      <w:r>
        <w:rPr>
          <w:spacing w:val="-2"/>
        </w:rPr>
        <w:t>、宽带等重点业务发展取得规模性突破，整体收入实现更快增长，盈利得到逐步改善。</w:t>
      </w:r>
      <w:r>
        <w:rPr>
          <w:w w:val="99"/>
        </w:rPr>
        <w:t> </w:t>
      </w:r>
      <w:r>
        <w:rPr/>
        <w:t>公司将进一步优化产品结构、强化终端拉动、发挥融合优势，实现</w:t>
      </w:r>
      <w:r>
        <w:rPr>
          <w:spacing w:val="-63"/>
        </w:rPr>
        <w:t> </w:t>
      </w:r>
      <w:r>
        <w:rPr>
          <w:rFonts w:ascii="Arial" w:hAnsi="Arial" w:cs="Arial" w:eastAsia="Arial" w:hint="default"/>
        </w:rPr>
        <w:t>3G</w:t>
      </w:r>
      <w:r>
        <w:rPr>
          <w:rFonts w:ascii="Arial" w:hAnsi="Arial" w:cs="Arial" w:eastAsia="Arial" w:hint="default"/>
          <w:spacing w:val="-15"/>
        </w:rPr>
        <w:t> </w:t>
      </w:r>
      <w:r>
        <w:rPr/>
        <w:t>业务收入和用户的突破</w:t>
      </w:r>
      <w:r>
        <w:rPr>
          <w:w w:val="99"/>
        </w:rPr>
        <w:t> </w:t>
      </w:r>
      <w:r>
        <w:rPr/>
        <w:t>性发展；做好</w:t>
      </w:r>
      <w:r>
        <w:rPr>
          <w:spacing w:val="-56"/>
        </w:rPr>
        <w:t> </w:t>
      </w:r>
      <w:r>
        <w:rPr>
          <w:rFonts w:ascii="Arial" w:hAnsi="Arial" w:cs="Arial" w:eastAsia="Arial" w:hint="default"/>
        </w:rPr>
        <w:t>GSM</w:t>
      </w:r>
      <w:r>
        <w:rPr>
          <w:rFonts w:ascii="Arial" w:hAnsi="Arial" w:cs="Arial" w:eastAsia="Arial" w:hint="default"/>
          <w:spacing w:val="-8"/>
        </w:rPr>
        <w:t> </w:t>
      </w:r>
      <w:r>
        <w:rPr/>
        <w:t>业务的精细化营销，确保</w:t>
      </w:r>
      <w:r>
        <w:rPr>
          <w:spacing w:val="-55"/>
        </w:rPr>
        <w:t> </w:t>
      </w:r>
      <w:r>
        <w:rPr>
          <w:rFonts w:ascii="Arial" w:hAnsi="Arial" w:cs="Arial" w:eastAsia="Arial" w:hint="default"/>
        </w:rPr>
        <w:t>GSM</w:t>
      </w:r>
      <w:r>
        <w:rPr>
          <w:rFonts w:ascii="Arial" w:hAnsi="Arial" w:cs="Arial" w:eastAsia="Arial" w:hint="default"/>
          <w:spacing w:val="-7"/>
        </w:rPr>
        <w:t> </w:t>
      </w:r>
      <w:r>
        <w:rPr/>
        <w:t>业务平稳发展；保持固网宽带业务快速增</w:t>
      </w:r>
      <w:r>
        <w:rPr>
          <w:w w:val="99"/>
        </w:rPr>
        <w:t> </w:t>
      </w:r>
      <w:r>
        <w:rPr/>
        <w:t>长，固网业务结构持续改善。积极推进移动、固网的融合发展，面向行业、家庭和个人提供更</w:t>
      </w:r>
      <w:r>
        <w:rPr>
          <w:w w:val="99"/>
        </w:rPr>
        <w:t> </w:t>
      </w:r>
      <w:r>
        <w:rPr/>
        <w:t>加丰富多元的信息服务，满足客户全方位的一站式信息服务需求，实现融合业务和重点行业应</w:t>
      </w:r>
      <w:r>
        <w:rPr>
          <w:w w:val="99"/>
        </w:rPr>
        <w:t> </w:t>
      </w:r>
      <w:r>
        <w:rPr/>
        <w:t>用的规模发展和新突破。</w:t>
      </w:r>
    </w:p>
    <w:p>
      <w:pPr>
        <w:spacing w:after="0" w:line="230" w:lineRule="auto"/>
        <w:jc w:val="left"/>
        <w:sectPr>
          <w:pgSz w:w="11910" w:h="16840"/>
          <w:pgMar w:header="1079" w:footer="752" w:top="1320" w:bottom="940" w:left="1440" w:right="8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235" w:lineRule="auto" w:before="37"/>
        <w:ind w:left="483" w:right="158"/>
        <w:jc w:val="both"/>
      </w:pPr>
      <w:r>
        <w:rPr>
          <w:spacing w:val="-2"/>
        </w:rPr>
        <w:t>紧紧抓住信息网络新技术新业务发展的重大机遇，加快发展新兴信息服务业，加大移动电子商</w:t>
      </w:r>
      <w:r>
        <w:rPr>
          <w:spacing w:val="-98"/>
        </w:rPr>
        <w:t> </w:t>
      </w:r>
      <w:r>
        <w:rPr>
          <w:spacing w:val="-98"/>
        </w:rPr>
      </w:r>
      <w:r>
        <w:rPr/>
        <w:t>务、视频、阅读、社交等重点内容应用产品开发推广，加强新一代移动通信、下一代互联网、</w:t>
      </w:r>
      <w:r>
        <w:rPr>
          <w:w w:val="99"/>
        </w:rPr>
        <w:t> </w:t>
      </w:r>
      <w:r>
        <w:rPr>
          <w:spacing w:val="-2"/>
        </w:rPr>
        <w:t>物联网、云计算等关键技术的成果转换和应用推广，以差异化的服务和丰富的内容应用，激发</w:t>
      </w:r>
      <w:r>
        <w:rPr>
          <w:spacing w:val="-98"/>
        </w:rPr>
        <w:t> </w:t>
      </w:r>
      <w:r>
        <w:rPr>
          <w:spacing w:val="-98"/>
        </w:rPr>
      </w:r>
      <w:r>
        <w:rPr>
          <w:spacing w:val="-2"/>
        </w:rPr>
        <w:t>用户数据业务消费，实现非语音业务收入占比的进一步提升，推动公司发展实现转型。以构建</w:t>
      </w:r>
      <w:r>
        <w:rPr>
          <w:spacing w:val="-98"/>
        </w:rPr>
        <w:t> </w:t>
      </w:r>
      <w:r>
        <w:rPr>
          <w:spacing w:val="-98"/>
        </w:rPr>
      </w:r>
      <w:r>
        <w:rPr/>
        <w:t>下一代信息通信基础设施为契机，继续打造</w:t>
      </w:r>
      <w:r>
        <w:rPr>
          <w:spacing w:val="-59"/>
        </w:rPr>
        <w:t> </w:t>
      </w:r>
      <w:r>
        <w:rPr>
          <w:rFonts w:ascii="Arial" w:hAnsi="Arial" w:cs="Arial" w:eastAsia="Arial" w:hint="default"/>
        </w:rPr>
        <w:t>3G</w:t>
      </w:r>
      <w:r>
        <w:rPr>
          <w:rFonts w:ascii="Arial" w:hAnsi="Arial" w:cs="Arial" w:eastAsia="Arial" w:hint="default"/>
          <w:spacing w:val="-11"/>
        </w:rPr>
        <w:t> </w:t>
      </w:r>
      <w:r>
        <w:rPr>
          <w:spacing w:val="-4"/>
        </w:rPr>
        <w:t>精品网络，加快</w:t>
      </w:r>
      <w:r>
        <w:rPr>
          <w:spacing w:val="-59"/>
        </w:rPr>
        <w:t> </w:t>
      </w:r>
      <w:r>
        <w:rPr>
          <w:rFonts w:ascii="Arial" w:hAnsi="Arial" w:cs="Arial" w:eastAsia="Arial" w:hint="default"/>
        </w:rPr>
        <w:t>WLAN</w:t>
      </w:r>
      <w:r>
        <w:rPr>
          <w:rFonts w:ascii="Arial" w:hAnsi="Arial" w:cs="Arial" w:eastAsia="Arial" w:hint="default"/>
          <w:spacing w:val="-11"/>
        </w:rPr>
        <w:t> </w:t>
      </w:r>
      <w:r>
        <w:rPr>
          <w:spacing w:val="-6"/>
        </w:rPr>
        <w:t>建设，保持</w:t>
      </w:r>
      <w:r>
        <w:rPr>
          <w:spacing w:val="-59"/>
        </w:rPr>
        <w:t> </w:t>
      </w:r>
      <w:r>
        <w:rPr>
          <w:rFonts w:ascii="Arial" w:hAnsi="Arial" w:cs="Arial" w:eastAsia="Arial" w:hint="default"/>
        </w:rPr>
        <w:t>3G</w:t>
      </w:r>
      <w:r>
        <w:rPr>
          <w:rFonts w:ascii="Arial" w:hAnsi="Arial" w:cs="Arial" w:eastAsia="Arial" w:hint="default"/>
          <w:spacing w:val="-11"/>
        </w:rPr>
        <w:t> </w:t>
      </w:r>
      <w:r>
        <w:rPr/>
        <w:t>网络业</w:t>
      </w:r>
      <w:r>
        <w:rPr>
          <w:w w:val="99"/>
        </w:rPr>
        <w:t> </w:t>
      </w:r>
      <w:r>
        <w:rPr/>
        <w:t>内领先；持续完善</w:t>
      </w:r>
      <w:r>
        <w:rPr>
          <w:spacing w:val="-57"/>
        </w:rPr>
        <w:t> </w:t>
      </w:r>
      <w:r>
        <w:rPr>
          <w:rFonts w:ascii="Arial" w:hAnsi="Arial" w:cs="Arial" w:eastAsia="Arial" w:hint="default"/>
        </w:rPr>
        <w:t>GSM</w:t>
      </w:r>
      <w:r>
        <w:rPr>
          <w:rFonts w:ascii="Arial" w:hAnsi="Arial" w:cs="Arial" w:eastAsia="Arial" w:hint="default"/>
          <w:spacing w:val="-9"/>
        </w:rPr>
        <w:t> </w:t>
      </w:r>
      <w:r>
        <w:rPr/>
        <w:t>网络；加速实施宽带升级提速，推进全光网络建设。</w:t>
      </w:r>
    </w:p>
    <w:p>
      <w:pPr>
        <w:spacing w:line="240" w:lineRule="auto" w:before="8"/>
        <w:rPr>
          <w:rFonts w:ascii="宋体" w:hAnsi="宋体" w:cs="宋体" w:eastAsia="宋体" w:hint="default"/>
          <w:sz w:val="18"/>
          <w:szCs w:val="18"/>
        </w:rPr>
      </w:pPr>
    </w:p>
    <w:p>
      <w:pPr>
        <w:pStyle w:val="BodyText"/>
        <w:spacing w:line="232" w:lineRule="auto"/>
        <w:ind w:left="483" w:right="225"/>
        <w:jc w:val="both"/>
      </w:pPr>
      <w:r>
        <w:rPr>
          <w:rFonts w:ascii="Arial" w:hAnsi="Arial" w:cs="Arial" w:eastAsia="Arial" w:hint="default"/>
        </w:rPr>
        <w:t>2011</w:t>
      </w:r>
      <w:r>
        <w:rPr>
          <w:rFonts w:ascii="Arial" w:hAnsi="Arial" w:cs="Arial" w:eastAsia="Arial" w:hint="default"/>
          <w:spacing w:val="-8"/>
        </w:rPr>
        <w:t> </w:t>
      </w:r>
      <w:r>
        <w:rPr/>
        <w:t>年，公司将在重点城市开通</w:t>
      </w:r>
      <w:r>
        <w:rPr>
          <w:spacing w:val="-56"/>
        </w:rPr>
        <w:t> </w:t>
      </w:r>
      <w:r>
        <w:rPr>
          <w:rFonts w:ascii="Arial" w:hAnsi="Arial" w:cs="Arial" w:eastAsia="Arial" w:hint="default"/>
        </w:rPr>
        <w:t>HSPA+</w:t>
      </w:r>
      <w:r>
        <w:rPr/>
        <w:t>，网络下行速率将由目前的</w:t>
      </w:r>
      <w:r>
        <w:rPr>
          <w:spacing w:val="-56"/>
        </w:rPr>
        <w:t> </w:t>
      </w:r>
      <w:r>
        <w:rPr>
          <w:rFonts w:ascii="Arial" w:hAnsi="Arial" w:cs="Arial" w:eastAsia="Arial" w:hint="default"/>
        </w:rPr>
        <w:t>14.4M</w:t>
      </w:r>
      <w:r>
        <w:rPr>
          <w:rFonts w:ascii="Arial" w:hAnsi="Arial" w:cs="Arial" w:eastAsia="Arial" w:hint="default"/>
          <w:spacing w:val="-9"/>
        </w:rPr>
        <w:t> </w:t>
      </w:r>
      <w:r>
        <w:rPr/>
        <w:t>提升至</w:t>
      </w:r>
      <w:r>
        <w:rPr>
          <w:spacing w:val="-57"/>
        </w:rPr>
        <w:t> </w:t>
      </w:r>
      <w:r>
        <w:rPr>
          <w:rFonts w:ascii="Arial" w:hAnsi="Arial" w:cs="Arial" w:eastAsia="Arial" w:hint="default"/>
        </w:rPr>
        <w:t>21M</w:t>
      </w:r>
      <w:r>
        <w:rPr/>
        <w:t>。公</w:t>
      </w:r>
      <w:r>
        <w:rPr>
          <w:w w:val="99"/>
        </w:rPr>
        <w:t> </w:t>
      </w:r>
      <w:r>
        <w:rPr>
          <w:spacing w:val="-2"/>
        </w:rPr>
        <w:t>司还将积极推动服务创新，进一步提升服务能力；加快信息支撑系统建设，为业务、销售服务</w:t>
      </w:r>
      <w:r>
        <w:rPr>
          <w:w w:val="99"/>
        </w:rPr>
        <w:t> </w:t>
      </w:r>
      <w:r>
        <w:rPr>
          <w:spacing w:val="-2"/>
        </w:rPr>
        <w:t>和管理的持续变革提供坚实保障；深化实施本地网成本评价管理，不断优化资源配置；积极探</w:t>
      </w:r>
      <w:r>
        <w:rPr>
          <w:spacing w:val="-98"/>
        </w:rPr>
        <w:t> </w:t>
      </w:r>
      <w:r>
        <w:rPr>
          <w:spacing w:val="-98"/>
        </w:rPr>
      </w:r>
      <w:r>
        <w:rPr/>
        <w:t>索创新的体制和机制，为公司发展注入新的活力。</w:t>
      </w:r>
    </w:p>
    <w:p>
      <w:pPr>
        <w:spacing w:line="240" w:lineRule="auto" w:before="7"/>
        <w:rPr>
          <w:rFonts w:ascii="宋体" w:hAnsi="宋体" w:cs="宋体" w:eastAsia="宋体" w:hint="default"/>
          <w:sz w:val="21"/>
          <w:szCs w:val="21"/>
        </w:rPr>
      </w:pPr>
    </w:p>
    <w:p>
      <w:pPr>
        <w:pStyle w:val="BodyText"/>
        <w:spacing w:line="284" w:lineRule="exact"/>
        <w:ind w:left="483" w:right="225"/>
        <w:jc w:val="both"/>
      </w:pPr>
      <w:r>
        <w:rPr>
          <w:spacing w:val="-2"/>
        </w:rPr>
        <w:t>为使投资者加深了解本公司的业绩，剔除不被视为本公司营运表现的不可比影响因素。对于调</w:t>
      </w:r>
      <w:r>
        <w:rPr>
          <w:spacing w:val="-98"/>
        </w:rPr>
        <w:t> </w:t>
      </w:r>
      <w:r>
        <w:rPr>
          <w:spacing w:val="-98"/>
        </w:rPr>
      </w:r>
      <w:r>
        <w:rPr/>
        <w:t>整后年度盈利和调整后</w:t>
      </w:r>
      <w:r>
        <w:rPr>
          <w:spacing w:val="-56"/>
        </w:rPr>
        <w:t> </w:t>
      </w:r>
      <w:r>
        <w:rPr>
          <w:rFonts w:ascii="Arial" w:hAnsi="Arial" w:cs="Arial" w:eastAsia="Arial" w:hint="default"/>
        </w:rPr>
        <w:t>EBITDA</w:t>
      </w:r>
      <w:r>
        <w:rPr/>
        <w:t>，详情请分别参阅以下附注</w:t>
      </w:r>
      <w:r>
        <w:rPr>
          <w:spacing w:val="-57"/>
        </w:rPr>
        <w:t> </w:t>
      </w:r>
      <w:r>
        <w:rPr>
          <w:rFonts w:ascii="Arial" w:hAnsi="Arial" w:cs="Arial" w:eastAsia="Arial" w:hint="default"/>
        </w:rPr>
        <w:t>3</w:t>
      </w:r>
      <w:r>
        <w:rPr>
          <w:rFonts w:ascii="Arial" w:hAnsi="Arial" w:cs="Arial" w:eastAsia="Arial" w:hint="default"/>
          <w:spacing w:val="-8"/>
        </w:rPr>
        <w:t> </w:t>
      </w:r>
      <w:r>
        <w:rPr/>
        <w:t>及附注</w:t>
      </w:r>
      <w:r>
        <w:rPr>
          <w:spacing w:val="-56"/>
        </w:rPr>
        <w:t> </w:t>
      </w:r>
      <w:r>
        <w:rPr>
          <w:rFonts w:ascii="Arial" w:hAnsi="Arial" w:cs="Arial" w:eastAsia="Arial" w:hint="default"/>
        </w:rPr>
        <w:t>4</w:t>
      </w:r>
      <w:r>
        <w:rPr/>
        <w:t>。</w:t>
      </w:r>
    </w:p>
    <w:p>
      <w:pPr>
        <w:pStyle w:val="BodyText"/>
        <w:spacing w:line="538" w:lineRule="exact" w:before="51"/>
        <w:ind w:left="483" w:right="116"/>
        <w:jc w:val="both"/>
      </w:pPr>
      <w:r>
        <w:rPr/>
        <w:t>附注</w:t>
      </w:r>
      <w:r>
        <w:rPr>
          <w:spacing w:val="-38"/>
        </w:rPr>
        <w:t> </w:t>
      </w:r>
      <w:r>
        <w:rPr>
          <w:rFonts w:ascii="Arial" w:hAnsi="Arial" w:cs="Arial" w:eastAsia="Arial" w:hint="default"/>
          <w:spacing w:val="-4"/>
        </w:rPr>
        <w:t>1</w:t>
      </w:r>
      <w:r>
        <w:rPr>
          <w:spacing w:val="-4"/>
        </w:rPr>
        <w:t>：移动业务营业收入、固网业务营业收入即从外部顾客取得的收入，不包括分部间收入。</w:t>
      </w:r>
      <w:r>
        <w:rPr>
          <w:spacing w:val="-107"/>
        </w:rPr>
        <w:t> </w:t>
      </w:r>
      <w:r>
        <w:rPr>
          <w:spacing w:val="-107"/>
        </w:rPr>
      </w:r>
      <w:r>
        <w:rPr/>
        <w:t>附注</w:t>
      </w:r>
      <w:r>
        <w:rPr>
          <w:spacing w:val="-83"/>
        </w:rPr>
        <w:t> </w:t>
      </w:r>
      <w:r>
        <w:rPr>
          <w:rFonts w:ascii="Arial" w:hAnsi="Arial" w:cs="Arial" w:eastAsia="Arial" w:hint="default"/>
        </w:rPr>
        <w:t>2</w:t>
      </w:r>
      <w:r>
        <w:rPr/>
        <w:t>：为保持收入数据可比性，对本年及上年数据中所包含的不可比因素加以剔除调整作额</w:t>
      </w:r>
    </w:p>
    <w:p>
      <w:pPr>
        <w:pStyle w:val="BodyText"/>
        <w:spacing w:line="214" w:lineRule="exact"/>
        <w:ind w:left="1320" w:right="101"/>
        <w:jc w:val="left"/>
      </w:pPr>
      <w:r>
        <w:rPr/>
        <w:t>外分析目的：</w:t>
      </w:r>
      <w:r>
        <w:rPr>
          <w:rFonts w:ascii="Arial" w:hAnsi="Arial" w:cs="Arial" w:eastAsia="Arial" w:hint="default"/>
        </w:rPr>
        <w:t>2010</w:t>
      </w:r>
      <w:r>
        <w:rPr>
          <w:rFonts w:ascii="Arial" w:hAnsi="Arial" w:cs="Arial" w:eastAsia="Arial" w:hint="default"/>
          <w:spacing w:val="-8"/>
        </w:rPr>
        <w:t> </w:t>
      </w:r>
      <w:r>
        <w:rPr/>
        <w:t>年固话初装费递延收入人民币</w:t>
      </w:r>
      <w:r>
        <w:rPr>
          <w:spacing w:val="-57"/>
        </w:rPr>
        <w:t> </w:t>
      </w:r>
      <w:r>
        <w:rPr>
          <w:rFonts w:ascii="Arial" w:hAnsi="Arial" w:cs="Arial" w:eastAsia="Arial" w:hint="default"/>
        </w:rPr>
        <w:t>1.9</w:t>
      </w:r>
      <w:r>
        <w:rPr>
          <w:rFonts w:ascii="Arial" w:hAnsi="Arial" w:cs="Arial" w:eastAsia="Arial" w:hint="default"/>
          <w:spacing w:val="-8"/>
        </w:rPr>
        <w:t> </w:t>
      </w:r>
      <w:r>
        <w:rPr/>
        <w:t>亿元，</w:t>
      </w:r>
      <w:r>
        <w:rPr>
          <w:rFonts w:ascii="Arial" w:hAnsi="Arial" w:cs="Arial" w:eastAsia="Arial" w:hint="default"/>
        </w:rPr>
        <w:t>2009</w:t>
      </w:r>
      <w:r>
        <w:rPr>
          <w:rFonts w:ascii="Arial" w:hAnsi="Arial" w:cs="Arial" w:eastAsia="Arial" w:hint="default"/>
          <w:spacing w:val="-8"/>
        </w:rPr>
        <w:t> </w:t>
      </w:r>
      <w:r>
        <w:rPr/>
        <w:t>年固话初装费递延</w:t>
      </w:r>
    </w:p>
    <w:p>
      <w:pPr>
        <w:pStyle w:val="BodyText"/>
        <w:spacing w:line="295" w:lineRule="exact"/>
        <w:ind w:left="1320" w:right="101"/>
        <w:jc w:val="left"/>
      </w:pPr>
      <w:r>
        <w:rPr/>
        <w:t>收入人民币</w:t>
      </w:r>
      <w:r>
        <w:rPr>
          <w:spacing w:val="-56"/>
        </w:rPr>
        <w:t> </w:t>
      </w:r>
      <w:r>
        <w:rPr>
          <w:rFonts w:ascii="Arial" w:hAnsi="Arial" w:cs="Arial" w:eastAsia="Arial" w:hint="default"/>
        </w:rPr>
        <w:t>4.9</w:t>
      </w:r>
      <w:r>
        <w:rPr>
          <w:rFonts w:ascii="Arial" w:hAnsi="Arial" w:cs="Arial" w:eastAsia="Arial" w:hint="default"/>
          <w:spacing w:val="-8"/>
        </w:rPr>
        <w:t> </w:t>
      </w:r>
      <w:r>
        <w:rPr/>
        <w:t>亿元。</w:t>
      </w:r>
    </w:p>
    <w:p>
      <w:pPr>
        <w:spacing w:line="240" w:lineRule="auto" w:before="3"/>
        <w:rPr>
          <w:rFonts w:ascii="宋体" w:hAnsi="宋体" w:cs="宋体" w:eastAsia="宋体" w:hint="default"/>
          <w:sz w:val="20"/>
          <w:szCs w:val="20"/>
        </w:rPr>
      </w:pPr>
    </w:p>
    <w:p>
      <w:pPr>
        <w:pStyle w:val="BodyText"/>
        <w:spacing w:line="284" w:lineRule="exact"/>
        <w:ind w:left="1332" w:right="225" w:hanging="849"/>
        <w:jc w:val="both"/>
      </w:pPr>
      <w:r>
        <w:rPr/>
        <w:t>附注</w:t>
      </w:r>
      <w:r>
        <w:rPr>
          <w:spacing w:val="-78"/>
        </w:rPr>
        <w:t> </w:t>
      </w:r>
      <w:r>
        <w:rPr>
          <w:rFonts w:ascii="Arial" w:hAnsi="Arial" w:cs="Arial" w:eastAsia="Arial" w:hint="default"/>
        </w:rPr>
        <w:t>3</w:t>
      </w:r>
      <w:r>
        <w:rPr/>
        <w:t>：为反映公司正常经营状况下的利润总额和净利润，对本年及上年数据中所包含的以下</w:t>
      </w:r>
      <w:r>
        <w:rPr>
          <w:w w:val="99"/>
        </w:rPr>
        <w:t> </w:t>
      </w:r>
      <w:r>
        <w:rPr/>
        <w:t>不可比因素加以剔除调整作额外分析目的：</w:t>
      </w:r>
    </w:p>
    <w:p>
      <w:pPr>
        <w:spacing w:line="240" w:lineRule="auto" w:before="5"/>
        <w:rPr>
          <w:rFonts w:ascii="宋体" w:hAnsi="宋体" w:cs="宋体" w:eastAsia="宋体" w:hint="default"/>
          <w:sz w:val="19"/>
          <w:szCs w:val="19"/>
        </w:rPr>
      </w:pPr>
    </w:p>
    <w:p>
      <w:pPr>
        <w:pStyle w:val="BodyText"/>
        <w:spacing w:line="286" w:lineRule="exact"/>
        <w:ind w:left="1891" w:right="299" w:hanging="546"/>
        <w:jc w:val="left"/>
      </w:pPr>
      <w:r>
        <w:rPr/>
        <w:t>（</w:t>
      </w:r>
      <w:r>
        <w:rPr>
          <w:rFonts w:ascii="Arial" w:hAnsi="Arial" w:cs="Arial" w:eastAsia="Arial" w:hint="default"/>
        </w:rPr>
        <w:t>1</w:t>
      </w:r>
      <w:r>
        <w:rPr/>
        <w:t>）</w:t>
      </w:r>
      <w:r>
        <w:rPr>
          <w:rFonts w:ascii="Arial" w:hAnsi="Arial" w:cs="Arial" w:eastAsia="Arial" w:hint="default"/>
        </w:rPr>
        <w:t>2010</w:t>
      </w:r>
      <w:r>
        <w:rPr>
          <w:rFonts w:ascii="Arial" w:hAnsi="Arial" w:cs="Arial" w:eastAsia="Arial" w:hint="default"/>
          <w:spacing w:val="-8"/>
        </w:rPr>
        <w:t> </w:t>
      </w:r>
      <w:r>
        <w:rPr/>
        <w:t>年固话初装费递延收入人民币</w:t>
      </w:r>
      <w:r>
        <w:rPr>
          <w:spacing w:val="-57"/>
        </w:rPr>
        <w:t> </w:t>
      </w:r>
      <w:r>
        <w:rPr>
          <w:rFonts w:ascii="Arial" w:hAnsi="Arial" w:cs="Arial" w:eastAsia="Arial" w:hint="default"/>
        </w:rPr>
        <w:t>1.9</w:t>
      </w:r>
      <w:r>
        <w:rPr>
          <w:rFonts w:ascii="Arial" w:hAnsi="Arial" w:cs="Arial" w:eastAsia="Arial" w:hint="default"/>
          <w:spacing w:val="-8"/>
        </w:rPr>
        <w:t> </w:t>
      </w:r>
      <w:r>
        <w:rPr/>
        <w:t>亿元，</w:t>
      </w:r>
      <w:r>
        <w:rPr>
          <w:rFonts w:ascii="Arial" w:hAnsi="Arial" w:cs="Arial" w:eastAsia="Arial" w:hint="default"/>
        </w:rPr>
        <w:t>2009</w:t>
      </w:r>
      <w:r>
        <w:rPr>
          <w:rFonts w:ascii="Arial" w:hAnsi="Arial" w:cs="Arial" w:eastAsia="Arial" w:hint="default"/>
          <w:spacing w:val="-7"/>
        </w:rPr>
        <w:t> </w:t>
      </w:r>
      <w:r>
        <w:rPr/>
        <w:t>年固话初装费递延收入人</w:t>
      </w:r>
      <w:r>
        <w:rPr>
          <w:w w:val="99"/>
        </w:rPr>
        <w:t> </w:t>
      </w:r>
      <w:r>
        <w:rPr/>
        <w:t>民币</w:t>
      </w:r>
      <w:r>
        <w:rPr>
          <w:spacing w:val="-57"/>
        </w:rPr>
        <w:t> </w:t>
      </w:r>
      <w:r>
        <w:rPr>
          <w:rFonts w:ascii="Arial" w:hAnsi="Arial" w:cs="Arial" w:eastAsia="Arial" w:hint="default"/>
        </w:rPr>
        <w:t>4.9</w:t>
      </w:r>
      <w:r>
        <w:rPr>
          <w:rFonts w:ascii="Arial" w:hAnsi="Arial" w:cs="Arial" w:eastAsia="Arial" w:hint="default"/>
          <w:spacing w:val="-8"/>
        </w:rPr>
        <w:t> </w:t>
      </w:r>
      <w:r>
        <w:rPr/>
        <w:t>亿元；及</w:t>
      </w:r>
    </w:p>
    <w:p>
      <w:pPr>
        <w:pStyle w:val="BodyText"/>
        <w:spacing w:line="275" w:lineRule="exact"/>
        <w:ind w:left="1345" w:right="101"/>
        <w:jc w:val="left"/>
      </w:pPr>
      <w:r>
        <w:rPr/>
        <w:t>（</w:t>
      </w:r>
      <w:r>
        <w:rPr>
          <w:rFonts w:ascii="Arial" w:hAnsi="Arial" w:cs="Arial" w:eastAsia="Arial" w:hint="default"/>
        </w:rPr>
        <w:t>2</w:t>
      </w:r>
      <w:r>
        <w:rPr/>
        <w:t>）</w:t>
      </w:r>
      <w:r>
        <w:rPr>
          <w:rFonts w:ascii="Arial" w:hAnsi="Arial" w:cs="Arial" w:eastAsia="Arial" w:hint="default"/>
        </w:rPr>
        <w:t>2009</w:t>
      </w:r>
      <w:r>
        <w:rPr>
          <w:rFonts w:ascii="Arial" w:hAnsi="Arial" w:cs="Arial" w:eastAsia="Arial" w:hint="default"/>
          <w:spacing w:val="-8"/>
        </w:rPr>
        <w:t> </w:t>
      </w:r>
      <w:r>
        <w:rPr/>
        <w:t>年衍生金融工具公允值变动之已实现盈利人民币</w:t>
      </w:r>
      <w:r>
        <w:rPr>
          <w:spacing w:val="-56"/>
        </w:rPr>
        <w:t> </w:t>
      </w:r>
      <w:r>
        <w:rPr>
          <w:rFonts w:ascii="Arial" w:hAnsi="Arial" w:cs="Arial" w:eastAsia="Arial" w:hint="default"/>
        </w:rPr>
        <w:t>12.4</w:t>
      </w:r>
      <w:r>
        <w:rPr>
          <w:rFonts w:ascii="Arial" w:hAnsi="Arial" w:cs="Arial" w:eastAsia="Arial" w:hint="default"/>
          <w:spacing w:val="-8"/>
        </w:rPr>
        <w:t> </w:t>
      </w:r>
      <w:r>
        <w:rPr/>
        <w:t>亿元。</w:t>
      </w:r>
    </w:p>
    <w:p>
      <w:pPr>
        <w:spacing w:line="240" w:lineRule="auto" w:before="11"/>
        <w:rPr>
          <w:rFonts w:ascii="宋体" w:hAnsi="宋体" w:cs="宋体" w:eastAsia="宋体" w:hint="default"/>
          <w:sz w:val="18"/>
          <w:szCs w:val="18"/>
        </w:rPr>
      </w:pPr>
    </w:p>
    <w:p>
      <w:pPr>
        <w:pStyle w:val="BodyText"/>
        <w:spacing w:line="228" w:lineRule="auto"/>
        <w:ind w:left="1331" w:right="225" w:hanging="849"/>
        <w:jc w:val="both"/>
      </w:pPr>
      <w:r>
        <w:rPr/>
        <w:t>附注</w:t>
      </w:r>
      <w:r>
        <w:rPr>
          <w:spacing w:val="-58"/>
        </w:rPr>
        <w:t> </w:t>
      </w:r>
      <w:r>
        <w:rPr>
          <w:rFonts w:ascii="Arial" w:hAnsi="Arial" w:cs="Arial" w:eastAsia="Arial" w:hint="default"/>
        </w:rPr>
        <w:t>4</w:t>
      </w:r>
      <w:r>
        <w:rPr/>
        <w:t>：</w:t>
      </w:r>
      <w:r>
        <w:rPr>
          <w:rFonts w:ascii="Arial" w:hAnsi="Arial" w:cs="Arial" w:eastAsia="Arial" w:hint="default"/>
        </w:rPr>
        <w:t>EBITDA</w:t>
      </w:r>
      <w:r>
        <w:rPr>
          <w:rFonts w:ascii="Arial" w:hAnsi="Arial" w:cs="Arial" w:eastAsia="Arial" w:hint="default"/>
          <w:spacing w:val="-9"/>
        </w:rPr>
        <w:t> </w:t>
      </w:r>
      <w:r>
        <w:rPr/>
        <w:t>反映了加回（减去）财务费用（收入）、所得税、营业成本及管理费用中的</w:t>
      </w:r>
      <w:r>
        <w:rPr>
          <w:w w:val="99"/>
        </w:rPr>
        <w:t> </w:t>
      </w:r>
      <w:r>
        <w:rPr>
          <w:spacing w:val="-5"/>
        </w:rPr>
        <w:t>折旧及摊销的营业利润。调整后</w:t>
      </w:r>
      <w:r>
        <w:rPr>
          <w:spacing w:val="-53"/>
        </w:rPr>
        <w:t> </w:t>
      </w:r>
      <w:r>
        <w:rPr>
          <w:rFonts w:ascii="Arial" w:hAnsi="Arial" w:cs="Arial" w:eastAsia="Arial" w:hint="default"/>
        </w:rPr>
        <w:t>EBITDA</w:t>
      </w:r>
      <w:r>
        <w:rPr>
          <w:rFonts w:ascii="Arial" w:hAnsi="Arial" w:cs="Arial" w:eastAsia="Arial" w:hint="default"/>
          <w:spacing w:val="-5"/>
        </w:rPr>
        <w:t> </w:t>
      </w:r>
      <w:r>
        <w:rPr/>
        <w:t>反映了剔除固话初装费递延收入影响后实现</w:t>
      </w:r>
      <w:r>
        <w:rPr>
          <w:w w:val="99"/>
        </w:rPr>
        <w:t> </w:t>
      </w:r>
      <w:r>
        <w:rPr/>
        <w:t>的</w:t>
      </w:r>
      <w:r>
        <w:rPr>
          <w:spacing w:val="-63"/>
        </w:rPr>
        <w:t> </w:t>
      </w:r>
      <w:r>
        <w:rPr>
          <w:rFonts w:ascii="Arial" w:hAnsi="Arial" w:cs="Arial" w:eastAsia="Arial" w:hint="default"/>
        </w:rPr>
        <w:t>EBITDA</w:t>
      </w:r>
      <w:r>
        <w:rPr/>
        <w:t>。由于电信业是资本密集型产业，资本开支和财务费用可能对具有类似经</w:t>
      </w:r>
      <w:r>
        <w:rPr>
          <w:w w:val="99"/>
        </w:rPr>
        <w:t> </w:t>
      </w:r>
      <w:r>
        <w:rPr>
          <w:spacing w:val="-1"/>
        </w:rPr>
        <w:t>营成果的公司本期盈利产生重大影响。因此，我们认为，对于像我们这样的电信公司</w:t>
      </w:r>
      <w:r>
        <w:rPr>
          <w:w w:val="99"/>
        </w:rPr>
        <w:t> </w:t>
      </w:r>
      <w:r>
        <w:rPr/>
        <w:t>而言，</w:t>
      </w:r>
      <w:r>
        <w:rPr>
          <w:rFonts w:ascii="Arial" w:hAnsi="Arial" w:cs="Arial" w:eastAsia="Arial" w:hint="default"/>
        </w:rPr>
        <w:t>EBITDA</w:t>
      </w:r>
      <w:r>
        <w:rPr>
          <w:rFonts w:ascii="Arial" w:hAnsi="Arial" w:cs="Arial" w:eastAsia="Arial" w:hint="default"/>
          <w:spacing w:val="-12"/>
        </w:rPr>
        <w:t> </w:t>
      </w:r>
      <w:r>
        <w:rPr/>
        <w:t>有助于对公司经营成果分析。</w:t>
      </w:r>
    </w:p>
    <w:p>
      <w:pPr>
        <w:spacing w:line="240" w:lineRule="auto" w:before="2"/>
        <w:rPr>
          <w:rFonts w:ascii="宋体" w:hAnsi="宋体" w:cs="宋体" w:eastAsia="宋体" w:hint="default"/>
          <w:sz w:val="19"/>
          <w:szCs w:val="19"/>
        </w:rPr>
      </w:pPr>
    </w:p>
    <w:p>
      <w:pPr>
        <w:pStyle w:val="BodyText"/>
        <w:spacing w:line="228" w:lineRule="auto"/>
        <w:ind w:left="1331" w:right="210" w:hanging="11"/>
        <w:jc w:val="left"/>
      </w:pPr>
      <w:r>
        <w:rPr/>
        <w:t>调整后</w:t>
      </w:r>
      <w:r>
        <w:rPr>
          <w:spacing w:val="-56"/>
        </w:rPr>
        <w:t> </w:t>
      </w:r>
      <w:r>
        <w:rPr>
          <w:rFonts w:ascii="Arial" w:hAnsi="Arial" w:cs="Arial" w:eastAsia="Arial" w:hint="default"/>
        </w:rPr>
        <w:t>EBITDA</w:t>
      </w:r>
      <w:r>
        <w:rPr>
          <w:rFonts w:ascii="Arial" w:hAnsi="Arial" w:cs="Arial" w:eastAsia="Arial" w:hint="default"/>
          <w:spacing w:val="-7"/>
        </w:rPr>
        <w:t> </w:t>
      </w:r>
      <w:r>
        <w:rPr/>
        <w:t>反映了剔除固话初装费递延收入、</w:t>
      </w:r>
      <w:r>
        <w:rPr>
          <w:rFonts w:ascii="Arial" w:hAnsi="Arial" w:cs="Arial" w:eastAsia="Arial" w:hint="default"/>
        </w:rPr>
        <w:t>2009</w:t>
      </w:r>
      <w:r>
        <w:rPr>
          <w:rFonts w:ascii="Arial" w:hAnsi="Arial" w:cs="Arial" w:eastAsia="Arial" w:hint="default"/>
          <w:spacing w:val="-7"/>
        </w:rPr>
        <w:t> </w:t>
      </w:r>
      <w:r>
        <w:rPr/>
        <w:t>年衍生金融工具公允值变动</w:t>
      </w:r>
      <w:r>
        <w:rPr>
          <w:w w:val="99"/>
        </w:rPr>
        <w:t> </w:t>
      </w:r>
      <w:r>
        <w:rPr/>
        <w:t>之已实现盈利等不可比影响因素后实现的</w:t>
      </w:r>
      <w:r>
        <w:rPr>
          <w:spacing w:val="-62"/>
        </w:rPr>
        <w:t> </w:t>
      </w:r>
      <w:r>
        <w:rPr>
          <w:rFonts w:ascii="Arial" w:hAnsi="Arial" w:cs="Arial" w:eastAsia="Arial" w:hint="default"/>
        </w:rPr>
        <w:t>EBITDA</w:t>
      </w:r>
      <w:r>
        <w:rPr/>
        <w:t>。由于从现金流量及持续经营角度</w:t>
      </w:r>
      <w:r>
        <w:rPr>
          <w:w w:val="99"/>
        </w:rPr>
        <w:t> </w:t>
      </w:r>
      <w:r>
        <w:rPr>
          <w:spacing w:val="-1"/>
        </w:rPr>
        <w:t>而言，上述不可比影响因素并不被视为本公司的营运表现，因此，本公司相信剔除上</w:t>
      </w:r>
      <w:r>
        <w:rPr>
          <w:w w:val="99"/>
        </w:rPr>
        <w:t> </w:t>
      </w:r>
      <w:r>
        <w:rPr/>
        <w:t>述不可比影响因素的调整后</w:t>
      </w:r>
      <w:r>
        <w:rPr>
          <w:spacing w:val="-56"/>
        </w:rPr>
        <w:t> </w:t>
      </w:r>
      <w:r>
        <w:rPr>
          <w:rFonts w:ascii="Arial" w:hAnsi="Arial" w:cs="Arial" w:eastAsia="Arial" w:hint="default"/>
        </w:rPr>
        <w:t>EBITDA</w:t>
      </w:r>
      <w:r>
        <w:rPr>
          <w:rFonts w:ascii="Arial" w:hAnsi="Arial" w:cs="Arial" w:eastAsia="Arial" w:hint="default"/>
          <w:spacing w:val="-7"/>
        </w:rPr>
        <w:t> </w:t>
      </w:r>
      <w:r>
        <w:rPr/>
        <w:t>不仅可向管理层及投资者提供更有意义的补充</w:t>
      </w:r>
      <w:r>
        <w:rPr>
          <w:w w:val="99"/>
        </w:rPr>
        <w:t> </w:t>
      </w:r>
      <w:r>
        <w:rPr/>
        <w:t>信息，也便于他们评价公司的营运表现及流动性。</w:t>
      </w:r>
    </w:p>
    <w:p>
      <w:pPr>
        <w:spacing w:after="0" w:line="228" w:lineRule="auto"/>
        <w:jc w:val="left"/>
        <w:sectPr>
          <w:pgSz w:w="11910" w:h="16840"/>
          <w:pgMar w:header="1079" w:footer="752" w:top="1320" w:bottom="940" w:left="1440" w:right="800"/>
        </w:sectPr>
      </w:pPr>
    </w:p>
    <w:p>
      <w:pPr>
        <w:spacing w:line="240" w:lineRule="auto" w:before="6"/>
        <w:rPr>
          <w:rFonts w:ascii="宋体" w:hAnsi="宋体" w:cs="宋体" w:eastAsia="宋体" w:hint="default"/>
          <w:sz w:val="19"/>
          <w:szCs w:val="19"/>
        </w:rPr>
      </w:pPr>
    </w:p>
    <w:p>
      <w:pPr>
        <w:pStyle w:val="BodyText"/>
        <w:spacing w:line="228" w:lineRule="auto" w:before="44"/>
        <w:ind w:left="1257" w:right="143"/>
        <w:jc w:val="left"/>
      </w:pPr>
      <w:r>
        <w:rPr/>
        <w:t>虽然</w:t>
      </w:r>
      <w:r>
        <w:rPr>
          <w:spacing w:val="-56"/>
        </w:rPr>
        <w:t> </w:t>
      </w:r>
      <w:r>
        <w:rPr>
          <w:rFonts w:ascii="Arial" w:hAnsi="Arial" w:cs="Arial" w:eastAsia="Arial" w:hint="default"/>
        </w:rPr>
        <w:t>EBITDA</w:t>
      </w:r>
      <w:r>
        <w:rPr>
          <w:rFonts w:ascii="Arial" w:hAnsi="Arial" w:cs="Arial" w:eastAsia="Arial" w:hint="default"/>
          <w:spacing w:val="-7"/>
        </w:rPr>
        <w:t> </w:t>
      </w:r>
      <w:r>
        <w:rPr/>
        <w:t>及调整后</w:t>
      </w:r>
      <w:r>
        <w:rPr>
          <w:spacing w:val="-55"/>
        </w:rPr>
        <w:t> </w:t>
      </w:r>
      <w:r>
        <w:rPr>
          <w:rFonts w:ascii="Arial" w:hAnsi="Arial" w:cs="Arial" w:eastAsia="Arial" w:hint="default"/>
        </w:rPr>
        <w:t>EBITDA</w:t>
      </w:r>
      <w:r>
        <w:rPr>
          <w:rFonts w:ascii="Arial" w:hAnsi="Arial" w:cs="Arial" w:eastAsia="Arial" w:hint="default"/>
          <w:spacing w:val="-8"/>
        </w:rPr>
        <w:t> </w:t>
      </w:r>
      <w:r>
        <w:rPr/>
        <w:t>在世界各地的电信业被广泛地用作为反映经营业绩、</w:t>
      </w:r>
      <w:r>
        <w:rPr>
          <w:w w:val="99"/>
        </w:rPr>
        <w:t> </w:t>
      </w:r>
      <w:r>
        <w:rPr>
          <w:spacing w:val="-4"/>
          <w:w w:val="99"/>
        </w:rPr>
        <w:t>财务能力和流动性的指标，但是由于在公认会计准则下并不存在</w:t>
      </w:r>
      <w:r>
        <w:rPr>
          <w:spacing w:val="-43"/>
          <w:w w:val="99"/>
        </w:rPr>
        <w:t> </w:t>
      </w:r>
      <w:r>
        <w:rPr>
          <w:rFonts w:ascii="Arial" w:hAnsi="Arial" w:cs="Arial" w:eastAsia="Arial" w:hint="default"/>
          <w:w w:val="99"/>
        </w:rPr>
        <w:t>EBITDA</w:t>
      </w:r>
      <w:r>
        <w:rPr>
          <w:rFonts w:ascii="Arial" w:hAnsi="Arial" w:cs="Arial" w:eastAsia="Arial" w:hint="default"/>
          <w:spacing w:val="6"/>
          <w:w w:val="99"/>
        </w:rPr>
        <w:t> </w:t>
      </w:r>
      <w:r>
        <w:rPr>
          <w:w w:val="99"/>
        </w:rPr>
        <w:t>的标准定义，</w:t>
      </w:r>
      <w:r>
        <w:rPr>
          <w:spacing w:val="-108"/>
          <w:w w:val="99"/>
        </w:rPr>
        <w:t> </w:t>
      </w:r>
      <w:r>
        <w:rPr>
          <w:spacing w:val="-108"/>
          <w:w w:val="99"/>
        </w:rPr>
      </w:r>
      <w:r>
        <w:rPr>
          <w:spacing w:val="-2"/>
        </w:rPr>
        <w:t>因此在考察公司的财务表现和流动性时，应与在公认会计准则下的类似指标一并考虑，</w:t>
      </w:r>
      <w:r>
        <w:rPr>
          <w:spacing w:val="-108"/>
        </w:rPr>
        <w:t> </w:t>
      </w:r>
      <w:r>
        <w:rPr>
          <w:spacing w:val="-108"/>
        </w:rPr>
      </w:r>
      <w:r>
        <w:rPr>
          <w:spacing w:val="-5"/>
        </w:rPr>
        <w:t>且不应被视为可替代或优于在公认会计准则下的财务表现指标。此外，我们的</w:t>
      </w:r>
      <w:r>
        <w:rPr>
          <w:spacing w:val="-51"/>
        </w:rPr>
        <w:t> </w:t>
      </w:r>
      <w:r>
        <w:rPr>
          <w:rFonts w:ascii="Arial" w:hAnsi="Arial" w:cs="Arial" w:eastAsia="Arial" w:hint="default"/>
        </w:rPr>
        <w:t>EBITDA</w:t>
      </w:r>
      <w:r>
        <w:rPr>
          <w:rFonts w:ascii="Arial" w:hAnsi="Arial" w:cs="Arial" w:eastAsia="Arial" w:hint="default"/>
          <w:spacing w:val="-51"/>
        </w:rPr>
        <w:t> </w:t>
      </w:r>
      <w:r>
        <w:rPr>
          <w:rFonts w:ascii="Arial" w:hAnsi="Arial" w:cs="Arial" w:eastAsia="Arial" w:hint="default"/>
          <w:spacing w:val="-51"/>
        </w:rPr>
      </w:r>
      <w:r>
        <w:rPr/>
        <w:t>及调整后</w:t>
      </w:r>
      <w:r>
        <w:rPr>
          <w:spacing w:val="-58"/>
        </w:rPr>
        <w:t> </w:t>
      </w:r>
      <w:r>
        <w:rPr>
          <w:rFonts w:ascii="Arial" w:hAnsi="Arial" w:cs="Arial" w:eastAsia="Arial" w:hint="default"/>
        </w:rPr>
        <w:t>EBITDA</w:t>
      </w:r>
      <w:r>
        <w:rPr>
          <w:rFonts w:ascii="Arial" w:hAnsi="Arial" w:cs="Arial" w:eastAsia="Arial" w:hint="default"/>
          <w:spacing w:val="-10"/>
        </w:rPr>
        <w:t> </w:t>
      </w:r>
      <w:r>
        <w:rPr/>
        <w:t>也不一定与其他公司的类似指标具有可比性。</w:t>
      </w:r>
    </w:p>
    <w:p>
      <w:pPr>
        <w:spacing w:line="240" w:lineRule="auto" w:before="1"/>
        <w:rPr>
          <w:rFonts w:ascii="宋体" w:hAnsi="宋体" w:cs="宋体" w:eastAsia="宋体" w:hint="default"/>
          <w:sz w:val="18"/>
          <w:szCs w:val="18"/>
        </w:rPr>
      </w:pPr>
    </w:p>
    <w:p>
      <w:pPr>
        <w:pStyle w:val="BodyText"/>
        <w:spacing w:line="427" w:lineRule="auto"/>
        <w:ind w:left="492" w:right="5068" w:hanging="10"/>
        <w:jc w:val="left"/>
      </w:pPr>
      <w:r>
        <w:rPr/>
        <w:t>附注</w:t>
      </w:r>
      <w:r>
        <w:rPr>
          <w:spacing w:val="-58"/>
        </w:rPr>
        <w:t> </w:t>
      </w:r>
      <w:r>
        <w:rPr>
          <w:rFonts w:ascii="Arial" w:hAnsi="Arial" w:cs="Arial" w:eastAsia="Arial" w:hint="default"/>
        </w:rPr>
        <w:t>5</w:t>
      </w:r>
      <w:r>
        <w:rPr/>
        <w:t>：资产负债率即总负债除以总资产。</w:t>
      </w:r>
      <w:r>
        <w:rPr>
          <w:w w:val="99"/>
        </w:rPr>
        <w:t> </w:t>
      </w:r>
      <w:r>
        <w:rPr/>
        <w:t>公司是否披露过盈利预测或经营计划：否</w:t>
      </w:r>
    </w:p>
    <w:p>
      <w:pPr>
        <w:spacing w:after="0" w:line="427" w:lineRule="auto"/>
        <w:jc w:val="left"/>
        <w:sectPr>
          <w:pgSz w:w="11910" w:h="16840"/>
          <w:pgMar w:header="1079" w:footer="752" w:top="1320" w:bottom="940" w:left="1440" w:right="760"/>
        </w:sectPr>
      </w:pPr>
    </w:p>
    <w:p>
      <w:pPr>
        <w:pStyle w:val="BodyText"/>
        <w:spacing w:line="286" w:lineRule="exact" w:before="106"/>
        <w:ind w:left="210" w:right="-18" w:firstLine="20"/>
        <w:jc w:val="left"/>
      </w:pPr>
      <w:r>
        <w:rPr>
          <w:rFonts w:ascii="Arial" w:hAnsi="Arial" w:cs="Arial" w:eastAsia="Arial" w:hint="default"/>
        </w:rPr>
        <w:t>1</w:t>
      </w:r>
      <w:r>
        <w:rPr/>
        <w:t>、公司主营业务及其经营状况</w:t>
      </w:r>
      <w:r>
        <w:rPr>
          <w:w w:val="99"/>
        </w:rPr>
        <w:t> </w:t>
      </w:r>
      <w:r>
        <w:rPr>
          <w:rFonts w:ascii="Arial" w:hAnsi="Arial" w:cs="Arial" w:eastAsia="Arial" w:hint="default"/>
        </w:rPr>
        <w:t>(1)</w:t>
      </w:r>
      <w:r>
        <w:rPr>
          <w:rFonts w:ascii="Arial" w:hAnsi="Arial" w:cs="Arial" w:eastAsia="Arial" w:hint="default"/>
          <w:spacing w:val="46"/>
        </w:rPr>
        <w:t> </w:t>
      </w:r>
      <w:r>
        <w:rPr/>
        <w:t>主营业务分行业、产品情况</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8"/>
        <w:rPr>
          <w:rFonts w:ascii="宋体" w:hAnsi="宋体" w:cs="宋体" w:eastAsia="宋体" w:hint="default"/>
          <w:sz w:val="27"/>
          <w:szCs w:val="27"/>
        </w:rPr>
      </w:pPr>
    </w:p>
    <w:p>
      <w:pPr>
        <w:pStyle w:val="BodyText"/>
        <w:spacing w:line="240" w:lineRule="auto"/>
        <w:ind w:left="210" w:right="0"/>
        <w:jc w:val="left"/>
      </w:pPr>
      <w:r>
        <w:rPr/>
        <w:t>单位：百万元</w:t>
      </w:r>
      <w:r>
        <w:rPr>
          <w:spacing w:val="-2"/>
        </w:rPr>
        <w:t> </w:t>
      </w:r>
      <w:r>
        <w:rPr/>
        <w:t>币种：人民币</w:t>
      </w:r>
    </w:p>
    <w:p>
      <w:pPr>
        <w:spacing w:after="0" w:line="240" w:lineRule="auto"/>
        <w:jc w:val="left"/>
        <w:sectPr>
          <w:type w:val="continuous"/>
          <w:pgSz w:w="11910" w:h="16840"/>
          <w:pgMar w:top="1600" w:bottom="280" w:left="1440" w:right="760"/>
          <w:cols w:num="2" w:equalWidth="0">
            <w:col w:w="3229" w:space="3247"/>
            <w:col w:w="3234"/>
          </w:cols>
        </w:sectPr>
      </w:pPr>
    </w:p>
    <w:p>
      <w:pPr>
        <w:spacing w:line="240" w:lineRule="auto" w:before="8"/>
        <w:rPr>
          <w:rFonts w:ascii="宋体" w:hAnsi="宋体" w:cs="宋体" w:eastAsia="宋体" w:hint="default"/>
          <w:sz w:val="2"/>
          <w:szCs w:val="2"/>
        </w:rPr>
      </w:pPr>
    </w:p>
    <w:tbl>
      <w:tblPr>
        <w:tblW w:w="0" w:type="auto"/>
        <w:jc w:val="left"/>
        <w:tblInd w:w="218" w:type="dxa"/>
        <w:tblLayout w:type="fixed"/>
        <w:tblCellMar>
          <w:top w:w="0" w:type="dxa"/>
          <w:left w:w="0" w:type="dxa"/>
          <w:bottom w:w="0" w:type="dxa"/>
          <w:right w:w="0" w:type="dxa"/>
        </w:tblCellMar>
        <w:tblLook w:val="01E0"/>
      </w:tblPr>
      <w:tblGrid>
        <w:gridCol w:w="1687"/>
        <w:gridCol w:w="1076"/>
        <w:gridCol w:w="1093"/>
        <w:gridCol w:w="1190"/>
        <w:gridCol w:w="1292"/>
        <w:gridCol w:w="1303"/>
        <w:gridCol w:w="1716"/>
      </w:tblGrid>
      <w:tr>
        <w:trPr>
          <w:trHeight w:val="533" w:hRule="exact"/>
        </w:trPr>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33" w:right="0"/>
              <w:jc w:val="left"/>
              <w:rPr>
                <w:rFonts w:ascii="宋体" w:hAnsi="宋体" w:cs="宋体" w:eastAsia="宋体" w:hint="default"/>
                <w:sz w:val="20"/>
                <w:szCs w:val="20"/>
              </w:rPr>
            </w:pPr>
            <w:r>
              <w:rPr>
                <w:rFonts w:ascii="宋体" w:hAnsi="宋体" w:cs="宋体" w:eastAsia="宋体" w:hint="default"/>
                <w:sz w:val="20"/>
                <w:szCs w:val="20"/>
              </w:rPr>
              <w:t>分行业或分产品</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80"/>
              <w:jc w:val="right"/>
              <w:rPr>
                <w:rFonts w:ascii="宋体" w:hAnsi="宋体" w:cs="宋体" w:eastAsia="宋体" w:hint="default"/>
                <w:sz w:val="20"/>
                <w:szCs w:val="20"/>
              </w:rPr>
            </w:pPr>
            <w:r>
              <w:rPr>
                <w:rFonts w:ascii="宋体" w:hAnsi="宋体" w:cs="宋体" w:eastAsia="宋体" w:hint="default"/>
                <w:sz w:val="20"/>
                <w:szCs w:val="20"/>
              </w:rPr>
              <w:t>营业收入</w:t>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98"/>
              <w:jc w:val="right"/>
              <w:rPr>
                <w:rFonts w:ascii="宋体" w:hAnsi="宋体" w:cs="宋体" w:eastAsia="宋体" w:hint="default"/>
                <w:sz w:val="20"/>
                <w:szCs w:val="20"/>
              </w:rPr>
            </w:pPr>
            <w:r>
              <w:rPr>
                <w:rFonts w:ascii="宋体" w:hAnsi="宋体" w:cs="宋体" w:eastAsia="宋体" w:hint="default"/>
                <w:sz w:val="20"/>
                <w:szCs w:val="20"/>
              </w:rPr>
              <w:t>营业成本</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营业利润</w:t>
            </w:r>
          </w:p>
          <w:p>
            <w:pPr>
              <w:pStyle w:val="TableParagraph"/>
              <w:spacing w:line="275" w:lineRule="exact"/>
              <w:ind w:right="1"/>
              <w:jc w:val="center"/>
              <w:rPr>
                <w:rFonts w:ascii="Arial" w:hAnsi="Arial" w:cs="Arial" w:eastAsia="Arial" w:hint="default"/>
                <w:sz w:val="20"/>
                <w:szCs w:val="20"/>
              </w:rPr>
            </w:pPr>
            <w:r>
              <w:rPr>
                <w:rFonts w:ascii="宋体" w:hAnsi="宋体" w:cs="宋体" w:eastAsia="宋体" w:hint="default"/>
                <w:sz w:val="20"/>
                <w:szCs w:val="20"/>
              </w:rPr>
              <w:t>率</w:t>
            </w:r>
            <w:r>
              <w:rPr>
                <w:rFonts w:ascii="Arial" w:hAnsi="Arial" w:cs="Arial" w:eastAsia="Arial" w:hint="default"/>
                <w:sz w:val="20"/>
                <w:szCs w:val="20"/>
              </w:rPr>
              <w:t>(%)</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 w:right="0"/>
              <w:jc w:val="center"/>
              <w:rPr>
                <w:rFonts w:ascii="宋体" w:hAnsi="宋体" w:cs="宋体" w:eastAsia="宋体" w:hint="default"/>
                <w:sz w:val="20"/>
                <w:szCs w:val="20"/>
              </w:rPr>
            </w:pPr>
            <w:r>
              <w:rPr>
                <w:rFonts w:ascii="宋体" w:hAnsi="宋体" w:cs="宋体" w:eastAsia="宋体" w:hint="default"/>
                <w:sz w:val="20"/>
                <w:szCs w:val="20"/>
              </w:rPr>
              <w:t>营业收入比上</w:t>
            </w:r>
          </w:p>
          <w:p>
            <w:pPr>
              <w:pStyle w:val="TableParagraph"/>
              <w:spacing w:line="275" w:lineRule="exact"/>
              <w:ind w:left="1" w:right="0"/>
              <w:jc w:val="center"/>
              <w:rPr>
                <w:rFonts w:ascii="Arial" w:hAnsi="Arial" w:cs="Arial" w:eastAsia="Arial" w:hint="default"/>
                <w:sz w:val="20"/>
                <w:szCs w:val="20"/>
              </w:rPr>
            </w:pPr>
            <w:r>
              <w:rPr>
                <w:rFonts w:ascii="宋体" w:hAnsi="宋体" w:cs="宋体" w:eastAsia="宋体" w:hint="default"/>
                <w:sz w:val="20"/>
                <w:szCs w:val="20"/>
              </w:rPr>
              <w:t>年增减</w:t>
            </w:r>
            <w:r>
              <w:rPr>
                <w:rFonts w:ascii="Arial" w:hAnsi="Arial" w:cs="Arial" w:eastAsia="Arial" w:hint="default"/>
                <w:sz w:val="20"/>
                <w:szCs w:val="20"/>
              </w:rPr>
              <w:t>(%)</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3" w:right="0"/>
              <w:jc w:val="center"/>
              <w:rPr>
                <w:rFonts w:ascii="宋体" w:hAnsi="宋体" w:cs="宋体" w:eastAsia="宋体" w:hint="default"/>
                <w:sz w:val="20"/>
                <w:szCs w:val="20"/>
              </w:rPr>
            </w:pPr>
            <w:r>
              <w:rPr>
                <w:rFonts w:ascii="宋体" w:hAnsi="宋体" w:cs="宋体" w:eastAsia="宋体" w:hint="default"/>
                <w:sz w:val="20"/>
                <w:szCs w:val="20"/>
              </w:rPr>
              <w:t>营业成本比上</w:t>
            </w:r>
          </w:p>
          <w:p>
            <w:pPr>
              <w:pStyle w:val="TableParagraph"/>
              <w:spacing w:line="275" w:lineRule="exact"/>
              <w:ind w:left="11" w:right="0"/>
              <w:jc w:val="center"/>
              <w:rPr>
                <w:rFonts w:ascii="Arial" w:hAnsi="Arial" w:cs="Arial" w:eastAsia="Arial" w:hint="default"/>
                <w:sz w:val="20"/>
                <w:szCs w:val="20"/>
              </w:rPr>
            </w:pPr>
            <w:r>
              <w:rPr>
                <w:rFonts w:ascii="宋体" w:hAnsi="宋体" w:cs="宋体" w:eastAsia="宋体" w:hint="default"/>
                <w:sz w:val="20"/>
                <w:szCs w:val="20"/>
              </w:rPr>
              <w:t>年增减</w:t>
            </w:r>
            <w:r>
              <w:rPr>
                <w:rFonts w:ascii="Arial" w:hAnsi="Arial" w:cs="Arial" w:eastAsia="Arial" w:hint="default"/>
                <w:sz w:val="20"/>
                <w:szCs w:val="20"/>
              </w:rPr>
              <w:t>(%)</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51"/>
              <w:jc w:val="center"/>
              <w:rPr>
                <w:rFonts w:ascii="宋体" w:hAnsi="宋体" w:cs="宋体" w:eastAsia="宋体" w:hint="default"/>
                <w:sz w:val="20"/>
                <w:szCs w:val="20"/>
              </w:rPr>
            </w:pPr>
            <w:r>
              <w:rPr>
                <w:rFonts w:ascii="宋体" w:hAnsi="宋体" w:cs="宋体" w:eastAsia="宋体" w:hint="default"/>
                <w:sz w:val="20"/>
                <w:szCs w:val="20"/>
              </w:rPr>
              <w:t>营业利润率比上</w:t>
            </w:r>
          </w:p>
          <w:p>
            <w:pPr>
              <w:pStyle w:val="TableParagraph"/>
              <w:spacing w:line="275" w:lineRule="exact"/>
              <w:ind w:right="50"/>
              <w:jc w:val="center"/>
              <w:rPr>
                <w:rFonts w:ascii="宋体" w:hAnsi="宋体" w:cs="宋体" w:eastAsia="宋体" w:hint="default"/>
                <w:sz w:val="20"/>
                <w:szCs w:val="20"/>
              </w:rPr>
            </w:pPr>
            <w:r>
              <w:rPr>
                <w:rFonts w:ascii="宋体" w:hAnsi="宋体" w:cs="宋体" w:eastAsia="宋体" w:hint="default"/>
                <w:sz w:val="20"/>
                <w:szCs w:val="20"/>
              </w:rPr>
              <w:t>年增减（</w:t>
            </w:r>
            <w:r>
              <w:rPr>
                <w:rFonts w:ascii="Arial" w:hAnsi="Arial" w:cs="Arial" w:eastAsia="Arial" w:hint="default"/>
                <w:sz w:val="20"/>
                <w:szCs w:val="20"/>
              </w:rPr>
              <w:t>%</w:t>
            </w:r>
            <w:r>
              <w:rPr>
                <w:rFonts w:ascii="宋体" w:hAnsi="宋体" w:cs="宋体" w:eastAsia="宋体" w:hint="default"/>
                <w:sz w:val="20"/>
                <w:szCs w:val="20"/>
              </w:rPr>
              <w:t>）</w:t>
            </w:r>
          </w:p>
        </w:tc>
      </w:tr>
      <w:tr>
        <w:trPr>
          <w:trHeight w:val="275" w:hRule="exact"/>
        </w:trPr>
        <w:tc>
          <w:tcPr>
            <w:tcW w:w="9359" w:type="dxa"/>
            <w:gridSpan w:val="7"/>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6" w:right="0"/>
              <w:jc w:val="left"/>
              <w:rPr>
                <w:rFonts w:ascii="宋体" w:hAnsi="宋体" w:cs="宋体" w:eastAsia="宋体" w:hint="default"/>
                <w:sz w:val="20"/>
                <w:szCs w:val="20"/>
              </w:rPr>
            </w:pPr>
            <w:r>
              <w:rPr>
                <w:rFonts w:ascii="宋体" w:hAnsi="宋体" w:cs="宋体" w:eastAsia="宋体" w:hint="default"/>
                <w:sz w:val="20"/>
                <w:szCs w:val="20"/>
              </w:rPr>
              <w:t>分行业</w:t>
            </w:r>
          </w:p>
        </w:tc>
      </w:tr>
      <w:tr>
        <w:trPr>
          <w:trHeight w:val="275" w:hRule="exact"/>
        </w:trPr>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6" w:right="0"/>
              <w:jc w:val="left"/>
              <w:rPr>
                <w:rFonts w:ascii="宋体" w:hAnsi="宋体" w:cs="宋体" w:eastAsia="宋体" w:hint="default"/>
                <w:sz w:val="20"/>
                <w:szCs w:val="20"/>
              </w:rPr>
            </w:pPr>
            <w:r>
              <w:rPr>
                <w:rFonts w:ascii="宋体" w:hAnsi="宋体" w:cs="宋体" w:eastAsia="宋体" w:hint="default"/>
                <w:sz w:val="20"/>
                <w:szCs w:val="20"/>
              </w:rPr>
              <w:t>电信业</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Arial" w:hAnsi="Arial" w:cs="Arial" w:eastAsia="Arial" w:hint="default"/>
                <w:sz w:val="20"/>
                <w:szCs w:val="20"/>
              </w:rPr>
            </w:pPr>
            <w:r>
              <w:rPr>
                <w:rFonts w:ascii="Arial"/>
                <w:spacing w:val="-1"/>
                <w:sz w:val="20"/>
              </w:rPr>
              <w:t>176,168</w:t>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20"/>
                <w:szCs w:val="20"/>
              </w:rPr>
            </w:pPr>
            <w:r>
              <w:rPr>
                <w:rFonts w:ascii="Arial"/>
                <w:spacing w:val="-1"/>
                <w:sz w:val="20"/>
              </w:rPr>
              <w:t>128,606</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20"/>
                <w:szCs w:val="20"/>
              </w:rPr>
            </w:pPr>
            <w:r>
              <w:rPr>
                <w:rFonts w:ascii="Arial"/>
                <w:sz w:val="20"/>
              </w:rPr>
              <w:t>27.0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Arial" w:hAnsi="Arial" w:cs="Arial" w:eastAsia="Arial" w:hint="default"/>
                <w:sz w:val="20"/>
                <w:szCs w:val="20"/>
              </w:rPr>
            </w:pPr>
            <w:r>
              <w:rPr>
                <w:rFonts w:ascii="Arial"/>
                <w:sz w:val="20"/>
              </w:rPr>
              <w:t>11.2</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20"/>
                <w:szCs w:val="20"/>
              </w:rPr>
            </w:pPr>
            <w:r>
              <w:rPr>
                <w:rFonts w:ascii="Arial"/>
                <w:sz w:val="20"/>
              </w:rPr>
              <w:t>16.8</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right="60"/>
              <w:jc w:val="right"/>
              <w:rPr>
                <w:rFonts w:ascii="宋体" w:hAnsi="宋体" w:cs="宋体" w:eastAsia="宋体" w:hint="default"/>
                <w:sz w:val="20"/>
                <w:szCs w:val="20"/>
              </w:rPr>
            </w:pPr>
            <w:r>
              <w:rPr>
                <w:rFonts w:ascii="宋体" w:hAnsi="宋体" w:cs="宋体" w:eastAsia="宋体" w:hint="default"/>
                <w:sz w:val="20"/>
                <w:szCs w:val="20"/>
              </w:rPr>
              <w:t>减少</w:t>
            </w:r>
            <w:r>
              <w:rPr>
                <w:rFonts w:ascii="宋体" w:hAnsi="宋体" w:cs="宋体" w:eastAsia="宋体" w:hint="default"/>
                <w:spacing w:val="-51"/>
                <w:sz w:val="20"/>
                <w:szCs w:val="20"/>
              </w:rPr>
              <w:t> </w:t>
            </w:r>
            <w:r>
              <w:rPr>
                <w:rFonts w:ascii="Arial" w:hAnsi="Arial" w:cs="Arial" w:eastAsia="Arial" w:hint="default"/>
                <w:sz w:val="20"/>
                <w:szCs w:val="20"/>
              </w:rPr>
              <w:t>3.5</w:t>
            </w:r>
            <w:r>
              <w:rPr>
                <w:rFonts w:ascii="Arial" w:hAnsi="Arial" w:cs="Arial" w:eastAsia="Arial" w:hint="default"/>
                <w:spacing w:val="-6"/>
                <w:sz w:val="20"/>
                <w:szCs w:val="20"/>
              </w:rPr>
              <w:t> </w:t>
            </w:r>
            <w:r>
              <w:rPr>
                <w:rFonts w:ascii="宋体" w:hAnsi="宋体" w:cs="宋体" w:eastAsia="宋体" w:hint="default"/>
                <w:sz w:val="20"/>
                <w:szCs w:val="20"/>
              </w:rPr>
              <w:t>个百分点</w:t>
            </w:r>
          </w:p>
        </w:tc>
      </w:tr>
      <w:tr>
        <w:trPr>
          <w:trHeight w:val="274" w:hRule="exact"/>
        </w:trPr>
        <w:tc>
          <w:tcPr>
            <w:tcW w:w="9359" w:type="dxa"/>
            <w:gridSpan w:val="7"/>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6" w:right="0"/>
              <w:jc w:val="left"/>
              <w:rPr>
                <w:rFonts w:ascii="宋体" w:hAnsi="宋体" w:cs="宋体" w:eastAsia="宋体" w:hint="default"/>
                <w:sz w:val="20"/>
                <w:szCs w:val="20"/>
              </w:rPr>
            </w:pPr>
            <w:r>
              <w:rPr>
                <w:rFonts w:ascii="宋体" w:hAnsi="宋体" w:cs="宋体" w:eastAsia="宋体" w:hint="default"/>
                <w:sz w:val="20"/>
                <w:szCs w:val="20"/>
              </w:rPr>
              <w:t>分产品</w:t>
            </w:r>
          </w:p>
        </w:tc>
      </w:tr>
      <w:tr>
        <w:trPr>
          <w:trHeight w:val="275" w:hRule="exact"/>
        </w:trPr>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6" w:right="0"/>
              <w:jc w:val="left"/>
              <w:rPr>
                <w:rFonts w:ascii="宋体" w:hAnsi="宋体" w:cs="宋体" w:eastAsia="宋体" w:hint="default"/>
                <w:sz w:val="20"/>
                <w:szCs w:val="20"/>
              </w:rPr>
            </w:pPr>
            <w:r>
              <w:rPr>
                <w:rFonts w:ascii="宋体" w:hAnsi="宋体" w:cs="宋体" w:eastAsia="宋体" w:hint="default"/>
                <w:sz w:val="20"/>
                <w:szCs w:val="20"/>
              </w:rPr>
              <w:t>移动通信业务</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Arial" w:hAnsi="Arial" w:cs="Arial" w:eastAsia="Arial" w:hint="default"/>
                <w:sz w:val="20"/>
                <w:szCs w:val="20"/>
              </w:rPr>
            </w:pPr>
            <w:r>
              <w:rPr>
                <w:rFonts w:ascii="Arial"/>
                <w:sz w:val="20"/>
              </w:rPr>
              <w:t>92,072</w:t>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20"/>
                <w:szCs w:val="20"/>
              </w:rPr>
            </w:pPr>
            <w:r>
              <w:rPr>
                <w:rFonts w:ascii="Arial"/>
                <w:sz w:val="20"/>
              </w:rPr>
              <w:t>53,683</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20"/>
                <w:szCs w:val="20"/>
              </w:rPr>
            </w:pPr>
            <w:r>
              <w:rPr>
                <w:rFonts w:ascii="Arial"/>
                <w:sz w:val="20"/>
              </w:rPr>
              <w:t>41.7</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Arial" w:hAnsi="Arial" w:cs="Arial" w:eastAsia="Arial" w:hint="default"/>
                <w:sz w:val="20"/>
                <w:szCs w:val="20"/>
              </w:rPr>
            </w:pPr>
            <w:r>
              <w:rPr>
                <w:rFonts w:ascii="Arial"/>
                <w:sz w:val="20"/>
              </w:rPr>
              <w:t>24.3</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20"/>
                <w:szCs w:val="20"/>
              </w:rPr>
            </w:pPr>
            <w:r>
              <w:rPr>
                <w:rFonts w:ascii="Arial"/>
                <w:sz w:val="20"/>
              </w:rPr>
              <w:t>42.6</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right="60"/>
              <w:jc w:val="right"/>
              <w:rPr>
                <w:rFonts w:ascii="宋体" w:hAnsi="宋体" w:cs="宋体" w:eastAsia="宋体" w:hint="default"/>
                <w:sz w:val="20"/>
                <w:szCs w:val="20"/>
              </w:rPr>
            </w:pPr>
            <w:r>
              <w:rPr>
                <w:rFonts w:ascii="宋体" w:hAnsi="宋体" w:cs="宋体" w:eastAsia="宋体" w:hint="default"/>
                <w:sz w:val="20"/>
                <w:szCs w:val="20"/>
              </w:rPr>
              <w:t>减少</w:t>
            </w:r>
            <w:r>
              <w:rPr>
                <w:rFonts w:ascii="宋体" w:hAnsi="宋体" w:cs="宋体" w:eastAsia="宋体" w:hint="default"/>
                <w:spacing w:val="-51"/>
                <w:sz w:val="20"/>
                <w:szCs w:val="20"/>
              </w:rPr>
              <w:t> </w:t>
            </w:r>
            <w:r>
              <w:rPr>
                <w:rFonts w:ascii="Arial" w:hAnsi="Arial" w:cs="Arial" w:eastAsia="Arial" w:hint="default"/>
                <w:sz w:val="20"/>
                <w:szCs w:val="20"/>
              </w:rPr>
              <w:t>7.5</w:t>
            </w:r>
            <w:r>
              <w:rPr>
                <w:rFonts w:ascii="Arial" w:hAnsi="Arial" w:cs="Arial" w:eastAsia="Arial" w:hint="default"/>
                <w:spacing w:val="-6"/>
                <w:sz w:val="20"/>
                <w:szCs w:val="20"/>
              </w:rPr>
              <w:t> </w:t>
            </w:r>
            <w:r>
              <w:rPr>
                <w:rFonts w:ascii="宋体" w:hAnsi="宋体" w:cs="宋体" w:eastAsia="宋体" w:hint="default"/>
                <w:sz w:val="20"/>
                <w:szCs w:val="20"/>
              </w:rPr>
              <w:t>个百分点</w:t>
            </w:r>
          </w:p>
        </w:tc>
      </w:tr>
      <w:tr>
        <w:trPr>
          <w:trHeight w:val="275" w:hRule="exact"/>
        </w:trPr>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6" w:right="0"/>
              <w:jc w:val="left"/>
              <w:rPr>
                <w:rFonts w:ascii="宋体" w:hAnsi="宋体" w:cs="宋体" w:eastAsia="宋体" w:hint="default"/>
                <w:sz w:val="20"/>
                <w:szCs w:val="20"/>
              </w:rPr>
            </w:pPr>
            <w:r>
              <w:rPr>
                <w:rFonts w:ascii="宋体" w:hAnsi="宋体" w:cs="宋体" w:eastAsia="宋体" w:hint="default"/>
                <w:sz w:val="20"/>
                <w:szCs w:val="20"/>
              </w:rPr>
              <w:t>固网业务</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20"/>
                <w:szCs w:val="20"/>
              </w:rPr>
            </w:pPr>
            <w:r>
              <w:rPr>
                <w:rFonts w:ascii="Arial"/>
                <w:spacing w:val="-1"/>
                <w:sz w:val="20"/>
              </w:rPr>
              <w:t>86,731</w:t>
            </w:r>
            <w:r>
              <w:rPr>
                <w:rFonts w:ascii="Arial"/>
                <w:sz w:val="20"/>
              </w:rPr>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20"/>
                <w:szCs w:val="20"/>
              </w:rPr>
            </w:pPr>
            <w:r>
              <w:rPr>
                <w:rFonts w:ascii="Arial"/>
                <w:spacing w:val="-1"/>
                <w:sz w:val="20"/>
              </w:rPr>
              <w:t>45,866</w:t>
            </w:r>
            <w:r>
              <w:rPr>
                <w:rFonts w:ascii="Arial"/>
                <w:sz w:val="20"/>
              </w:rPr>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20"/>
                <w:szCs w:val="20"/>
              </w:rPr>
            </w:pPr>
            <w:r>
              <w:rPr>
                <w:rFonts w:ascii="Arial"/>
                <w:spacing w:val="-1"/>
                <w:sz w:val="20"/>
              </w:rPr>
              <w:t>47.1</w:t>
            </w:r>
            <w:r>
              <w:rPr>
                <w:rFonts w:ascii="Arial"/>
                <w:sz w:val="20"/>
              </w:rPr>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20"/>
                <w:szCs w:val="20"/>
              </w:rPr>
            </w:pPr>
            <w:r>
              <w:rPr>
                <w:rFonts w:ascii="Arial"/>
                <w:spacing w:val="-1"/>
                <w:sz w:val="20"/>
              </w:rPr>
              <w:t>-1.5</w:t>
            </w:r>
            <w:r>
              <w:rPr>
                <w:rFonts w:ascii="Arial"/>
                <w:sz w:val="20"/>
              </w:rPr>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20"/>
                <w:szCs w:val="20"/>
              </w:rPr>
            </w:pPr>
            <w:r>
              <w:rPr>
                <w:rFonts w:ascii="Arial"/>
                <w:spacing w:val="-1"/>
                <w:sz w:val="20"/>
              </w:rPr>
              <w:t>4.0</w:t>
            </w:r>
            <w:r>
              <w:rPr>
                <w:rFonts w:ascii="Arial"/>
                <w:sz w:val="20"/>
              </w:rPr>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right="60"/>
              <w:jc w:val="right"/>
              <w:rPr>
                <w:rFonts w:ascii="宋体" w:hAnsi="宋体" w:cs="宋体" w:eastAsia="宋体" w:hint="default"/>
                <w:sz w:val="20"/>
                <w:szCs w:val="20"/>
              </w:rPr>
            </w:pPr>
            <w:r>
              <w:rPr>
                <w:rFonts w:ascii="宋体" w:hAnsi="宋体" w:cs="宋体" w:eastAsia="宋体" w:hint="default"/>
                <w:sz w:val="20"/>
                <w:szCs w:val="20"/>
              </w:rPr>
              <w:t>减少</w:t>
            </w:r>
            <w:r>
              <w:rPr>
                <w:rFonts w:ascii="宋体" w:hAnsi="宋体" w:cs="宋体" w:eastAsia="宋体" w:hint="default"/>
                <w:spacing w:val="-51"/>
                <w:sz w:val="20"/>
                <w:szCs w:val="20"/>
              </w:rPr>
              <w:t> </w:t>
            </w:r>
            <w:r>
              <w:rPr>
                <w:rFonts w:ascii="Arial" w:hAnsi="Arial" w:cs="Arial" w:eastAsia="Arial" w:hint="default"/>
                <w:sz w:val="20"/>
                <w:szCs w:val="20"/>
              </w:rPr>
              <w:t>2.8</w:t>
            </w:r>
            <w:r>
              <w:rPr>
                <w:rFonts w:ascii="Arial" w:hAnsi="Arial" w:cs="Arial" w:eastAsia="Arial" w:hint="default"/>
                <w:spacing w:val="-6"/>
                <w:sz w:val="20"/>
                <w:szCs w:val="20"/>
              </w:rPr>
              <w:t> </w:t>
            </w:r>
            <w:r>
              <w:rPr>
                <w:rFonts w:ascii="宋体" w:hAnsi="宋体" w:cs="宋体" w:eastAsia="宋体" w:hint="default"/>
                <w:sz w:val="20"/>
                <w:szCs w:val="20"/>
              </w:rPr>
              <w:t>个百分点</w:t>
            </w:r>
          </w:p>
        </w:tc>
      </w:tr>
      <w:tr>
        <w:trPr>
          <w:trHeight w:val="274" w:hRule="exact"/>
        </w:trPr>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6" w:right="0"/>
              <w:jc w:val="left"/>
              <w:rPr>
                <w:rFonts w:ascii="宋体" w:hAnsi="宋体" w:cs="宋体" w:eastAsia="宋体" w:hint="default"/>
                <w:sz w:val="20"/>
                <w:szCs w:val="20"/>
              </w:rPr>
            </w:pPr>
            <w:r>
              <w:rPr>
                <w:rFonts w:ascii="宋体" w:hAnsi="宋体" w:cs="宋体" w:eastAsia="宋体" w:hint="default"/>
                <w:sz w:val="20"/>
                <w:szCs w:val="20"/>
              </w:rPr>
              <w:t>不可分摊项目</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Arial" w:hAnsi="Arial" w:cs="Arial" w:eastAsia="Arial" w:hint="default"/>
                <w:sz w:val="20"/>
                <w:szCs w:val="20"/>
              </w:rPr>
            </w:pPr>
            <w:r>
              <w:rPr>
                <w:rFonts w:ascii="Arial"/>
                <w:sz w:val="20"/>
              </w:rPr>
              <w:t>2,546</w:t>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20"/>
                <w:szCs w:val="20"/>
              </w:rPr>
            </w:pPr>
            <w:r>
              <w:rPr>
                <w:rFonts w:ascii="Arial"/>
                <w:sz w:val="20"/>
              </w:rPr>
              <w:t>34,007</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8"/>
              <w:jc w:val="right"/>
              <w:rPr>
                <w:rFonts w:ascii="宋体" w:hAnsi="宋体" w:cs="宋体" w:eastAsia="宋体" w:hint="default"/>
                <w:sz w:val="20"/>
                <w:szCs w:val="20"/>
              </w:rPr>
            </w:pPr>
            <w:r>
              <w:rPr>
                <w:rFonts w:ascii="宋体" w:hAnsi="宋体" w:cs="宋体" w:eastAsia="宋体" w:hint="default"/>
                <w:sz w:val="20"/>
                <w:szCs w:val="20"/>
              </w:rPr>
              <w:t>不适用</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20"/>
                <w:szCs w:val="20"/>
              </w:rPr>
            </w:pPr>
            <w:r>
              <w:rPr>
                <w:rFonts w:ascii="Arial"/>
                <w:spacing w:val="-1"/>
                <w:sz w:val="20"/>
              </w:rPr>
              <w:t>11.2</w:t>
            </w:r>
            <w:r>
              <w:rPr>
                <w:rFonts w:ascii="Arial"/>
                <w:sz w:val="20"/>
              </w:rPr>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Arial" w:hAnsi="Arial" w:cs="Arial" w:eastAsia="Arial" w:hint="default"/>
                <w:sz w:val="20"/>
                <w:szCs w:val="20"/>
              </w:rPr>
            </w:pPr>
            <w:r>
              <w:rPr>
                <w:rFonts w:ascii="Arial"/>
                <w:spacing w:val="-1"/>
                <w:sz w:val="20"/>
              </w:rPr>
              <w:t>2.2</w:t>
            </w:r>
            <w:r>
              <w:rPr>
                <w:rFonts w:ascii="Arial"/>
                <w:sz w:val="20"/>
              </w:rPr>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8"/>
              <w:jc w:val="right"/>
              <w:rPr>
                <w:rFonts w:ascii="宋体" w:hAnsi="宋体" w:cs="宋体" w:eastAsia="宋体" w:hint="default"/>
                <w:sz w:val="20"/>
                <w:szCs w:val="20"/>
              </w:rPr>
            </w:pPr>
            <w:r>
              <w:rPr>
                <w:rFonts w:ascii="宋体" w:hAnsi="宋体" w:cs="宋体" w:eastAsia="宋体" w:hint="default"/>
                <w:sz w:val="20"/>
                <w:szCs w:val="20"/>
              </w:rPr>
              <w:t>不适用</w:t>
            </w:r>
          </w:p>
        </w:tc>
      </w:tr>
      <w:tr>
        <w:trPr>
          <w:trHeight w:val="275" w:hRule="exact"/>
        </w:trPr>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专业间抵销</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Arial" w:hAnsi="Arial" w:cs="Arial" w:eastAsia="Arial" w:hint="default"/>
                <w:sz w:val="20"/>
                <w:szCs w:val="20"/>
              </w:rPr>
            </w:pPr>
            <w:r>
              <w:rPr>
                <w:rFonts w:ascii="Arial"/>
                <w:sz w:val="20"/>
              </w:rPr>
              <w:t>-5,181</w:t>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20"/>
                <w:szCs w:val="20"/>
              </w:rPr>
            </w:pPr>
            <w:r>
              <w:rPr>
                <w:rFonts w:ascii="Arial"/>
                <w:sz w:val="20"/>
              </w:rPr>
              <w:t>-4,950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8"/>
              <w:jc w:val="right"/>
              <w:rPr>
                <w:rFonts w:ascii="宋体" w:hAnsi="宋体" w:cs="宋体" w:eastAsia="宋体" w:hint="default"/>
                <w:sz w:val="20"/>
                <w:szCs w:val="20"/>
              </w:rPr>
            </w:pPr>
            <w:r>
              <w:rPr>
                <w:rFonts w:ascii="宋体" w:hAnsi="宋体" w:cs="宋体" w:eastAsia="宋体" w:hint="default"/>
                <w:sz w:val="20"/>
                <w:szCs w:val="20"/>
              </w:rPr>
              <w:t>不适用</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7"/>
              <w:jc w:val="right"/>
              <w:rPr>
                <w:rFonts w:ascii="宋体" w:hAnsi="宋体" w:cs="宋体" w:eastAsia="宋体" w:hint="default"/>
                <w:sz w:val="20"/>
                <w:szCs w:val="20"/>
              </w:rPr>
            </w:pPr>
            <w:r>
              <w:rPr>
                <w:rFonts w:ascii="宋体" w:hAnsi="宋体" w:cs="宋体" w:eastAsia="宋体" w:hint="default"/>
                <w:sz w:val="20"/>
                <w:szCs w:val="20"/>
              </w:rPr>
              <w:t>不适用</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8"/>
              <w:jc w:val="right"/>
              <w:rPr>
                <w:rFonts w:ascii="宋体" w:hAnsi="宋体" w:cs="宋体" w:eastAsia="宋体" w:hint="default"/>
                <w:sz w:val="20"/>
                <w:szCs w:val="20"/>
              </w:rPr>
            </w:pPr>
            <w:r>
              <w:rPr>
                <w:rFonts w:ascii="宋体" w:hAnsi="宋体" w:cs="宋体" w:eastAsia="宋体" w:hint="default"/>
                <w:sz w:val="20"/>
                <w:szCs w:val="20"/>
              </w:rPr>
              <w:t>不适用</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8"/>
              <w:jc w:val="right"/>
              <w:rPr>
                <w:rFonts w:ascii="宋体" w:hAnsi="宋体" w:cs="宋体" w:eastAsia="宋体" w:hint="default"/>
                <w:sz w:val="20"/>
                <w:szCs w:val="20"/>
              </w:rPr>
            </w:pPr>
            <w:r>
              <w:rPr>
                <w:rFonts w:ascii="宋体" w:hAnsi="宋体" w:cs="宋体" w:eastAsia="宋体" w:hint="default"/>
                <w:sz w:val="20"/>
                <w:szCs w:val="20"/>
              </w:rPr>
              <w:t>不适用</w:t>
            </w:r>
          </w:p>
        </w:tc>
      </w:tr>
    </w:tbl>
    <w:p>
      <w:pPr>
        <w:spacing w:line="240" w:lineRule="auto" w:before="2"/>
        <w:rPr>
          <w:rFonts w:ascii="宋体" w:hAnsi="宋体" w:cs="宋体" w:eastAsia="宋体" w:hint="default"/>
          <w:sz w:val="14"/>
          <w:szCs w:val="14"/>
        </w:rPr>
      </w:pPr>
    </w:p>
    <w:p>
      <w:pPr>
        <w:pStyle w:val="BodyText"/>
        <w:spacing w:line="240" w:lineRule="auto" w:before="31"/>
        <w:ind w:left="141" w:right="143"/>
        <w:jc w:val="left"/>
      </w:pPr>
      <w:r>
        <w:rPr>
          <w:rFonts w:ascii="Arial" w:hAnsi="Arial" w:cs="Arial" w:eastAsia="Arial" w:hint="default"/>
        </w:rPr>
        <w:t>1)</w:t>
      </w:r>
      <w:r>
        <w:rPr>
          <w:rFonts w:ascii="Arial" w:hAnsi="Arial" w:cs="Arial" w:eastAsia="Arial" w:hint="default"/>
          <w:spacing w:val="46"/>
        </w:rPr>
        <w:t> </w:t>
      </w:r>
      <w:r>
        <w:rPr/>
        <w:t>上述资料分产品信息所列各项产品的“营业成本”包括营业税金及附加；</w:t>
      </w:r>
    </w:p>
    <w:p>
      <w:pPr>
        <w:spacing w:line="240" w:lineRule="auto" w:before="2"/>
        <w:rPr>
          <w:rFonts w:ascii="宋体" w:hAnsi="宋体" w:cs="宋体" w:eastAsia="宋体" w:hint="default"/>
          <w:sz w:val="20"/>
          <w:szCs w:val="20"/>
        </w:rPr>
      </w:pPr>
    </w:p>
    <w:p>
      <w:pPr>
        <w:pStyle w:val="BodyText"/>
        <w:spacing w:line="286" w:lineRule="exact"/>
        <w:ind w:left="429" w:right="267" w:hanging="288"/>
        <w:jc w:val="both"/>
      </w:pPr>
      <w:r>
        <w:rPr>
          <w:rFonts w:ascii="Arial" w:hAnsi="Arial" w:cs="Arial" w:eastAsia="Arial" w:hint="default"/>
        </w:rPr>
        <w:t>2)</w:t>
      </w:r>
      <w:r>
        <w:rPr>
          <w:rFonts w:ascii="Arial" w:hAnsi="Arial" w:cs="Arial" w:eastAsia="Arial" w:hint="default"/>
          <w:spacing w:val="16"/>
        </w:rPr>
        <w:t> </w:t>
      </w:r>
      <w:r>
        <w:rPr/>
        <w:t>上述资料分产品信息所列各项产品的“营业收入”和“营业成本”包括公司内部专业间结算收</w:t>
      </w:r>
      <w:r>
        <w:rPr>
          <w:w w:val="99"/>
        </w:rPr>
        <w:t> </w:t>
      </w:r>
      <w:r>
        <w:rPr/>
        <w:t>入和结算支出；</w:t>
      </w:r>
    </w:p>
    <w:p>
      <w:pPr>
        <w:spacing w:line="240" w:lineRule="auto" w:before="6"/>
        <w:rPr>
          <w:rFonts w:ascii="宋体" w:hAnsi="宋体" w:cs="宋体" w:eastAsia="宋体" w:hint="default"/>
          <w:sz w:val="17"/>
          <w:szCs w:val="17"/>
        </w:rPr>
      </w:pPr>
    </w:p>
    <w:p>
      <w:pPr>
        <w:pStyle w:val="BodyText"/>
        <w:spacing w:line="235" w:lineRule="auto"/>
        <w:ind w:left="429" w:right="266" w:hanging="288"/>
        <w:jc w:val="both"/>
      </w:pPr>
      <w:r>
        <w:rPr>
          <w:rFonts w:ascii="Arial" w:hAnsi="Arial" w:cs="Arial" w:eastAsia="Arial" w:hint="default"/>
        </w:rPr>
        <w:t>3)</w:t>
      </w:r>
      <w:r>
        <w:rPr>
          <w:rFonts w:ascii="Arial" w:hAnsi="Arial" w:cs="Arial" w:eastAsia="Arial" w:hint="default"/>
          <w:spacing w:val="17"/>
        </w:rPr>
        <w:t> </w:t>
      </w:r>
      <w:r>
        <w:rPr/>
        <w:t>根据本集团内部的管理和考核体系，本集团的各个业务分部列报相关业务分部的收入和直接成</w:t>
      </w:r>
      <w:r>
        <w:rPr>
          <w:w w:val="99"/>
        </w:rPr>
        <w:t> </w:t>
      </w:r>
      <w:r>
        <w:rPr>
          <w:w w:val="95"/>
        </w:rPr>
        <w:t>本费用，而其他成本费用项目，包括部分营业成本，如人工成本及管理费用等被列报于不可分</w:t>
      </w:r>
      <w:r>
        <w:rPr>
          <w:spacing w:val="43"/>
          <w:w w:val="95"/>
        </w:rPr>
        <w:t> </w:t>
      </w:r>
      <w:r>
        <w:rPr>
          <w:spacing w:val="43"/>
          <w:w w:val="95"/>
        </w:rPr>
      </w:r>
      <w:r>
        <w:rPr>
          <w:w w:val="95"/>
        </w:rPr>
        <w:t>摊项目。因此，由于这部分不可分摊的成本并未反映在上表所列示的移动业务分部和固网业务</w:t>
      </w:r>
      <w:r>
        <w:rPr>
          <w:spacing w:val="44"/>
          <w:w w:val="95"/>
        </w:rPr>
        <w:t> </w:t>
      </w:r>
      <w:r>
        <w:rPr>
          <w:spacing w:val="44"/>
          <w:w w:val="95"/>
        </w:rPr>
      </w:r>
      <w:r>
        <w:rPr>
          <w:w w:val="95"/>
        </w:rPr>
        <w:t>分部的营业成本中，导致本集团的移动业务分部、固网业务分部的分部营业利润率明显高于合</w:t>
      </w:r>
      <w:r>
        <w:rPr>
          <w:spacing w:val="44"/>
          <w:w w:val="95"/>
        </w:rPr>
        <w:t> </w:t>
      </w:r>
      <w:r>
        <w:rPr>
          <w:spacing w:val="44"/>
          <w:w w:val="95"/>
        </w:rPr>
      </w:r>
      <w:r>
        <w:rPr/>
        <w:t>并后的营业利润率。</w:t>
      </w:r>
    </w:p>
    <w:p>
      <w:pPr>
        <w:spacing w:line="240" w:lineRule="auto" w:before="3"/>
        <w:rPr>
          <w:rFonts w:ascii="宋体" w:hAnsi="宋体" w:cs="宋体" w:eastAsia="宋体" w:hint="default"/>
          <w:sz w:val="19"/>
          <w:szCs w:val="19"/>
        </w:rPr>
      </w:pPr>
    </w:p>
    <w:p>
      <w:pPr>
        <w:pStyle w:val="BodyText"/>
        <w:spacing w:line="240" w:lineRule="auto"/>
        <w:ind w:left="141" w:right="143"/>
        <w:jc w:val="left"/>
      </w:pPr>
      <w:r>
        <w:rPr>
          <w:rFonts w:ascii="Arial" w:hAnsi="Arial" w:cs="Arial" w:eastAsia="Arial" w:hint="default"/>
        </w:rPr>
        <w:t>4)</w:t>
      </w:r>
      <w:r>
        <w:rPr>
          <w:rFonts w:ascii="Arial" w:hAnsi="Arial" w:cs="Arial" w:eastAsia="Arial" w:hint="default"/>
          <w:spacing w:val="44"/>
        </w:rPr>
        <w:t> </w:t>
      </w:r>
      <w:r>
        <w:rPr/>
        <w:t>营业利润率＝（营业收入－营业成本－营业税金）</w:t>
      </w:r>
      <w:r>
        <w:rPr>
          <w:rFonts w:ascii="Arial" w:hAnsi="Arial" w:cs="Arial" w:eastAsia="Arial" w:hint="default"/>
        </w:rPr>
        <w:t>/</w:t>
      </w:r>
      <w:r>
        <w:rPr/>
        <w:t>营业收入</w:t>
      </w:r>
      <w:r>
        <w:rPr>
          <w:rFonts w:ascii="Arial" w:hAnsi="Arial" w:cs="Arial" w:eastAsia="Arial" w:hint="default"/>
        </w:rPr>
        <w:t>*100</w:t>
      </w:r>
      <w:r>
        <w:rPr/>
        <w:t>。</w:t>
      </w:r>
    </w:p>
    <w:p>
      <w:pPr>
        <w:spacing w:line="240" w:lineRule="auto" w:before="6"/>
        <w:rPr>
          <w:rFonts w:ascii="宋体" w:hAnsi="宋体" w:cs="宋体" w:eastAsia="宋体" w:hint="default"/>
          <w:sz w:val="15"/>
          <w:szCs w:val="15"/>
        </w:rPr>
      </w:pPr>
    </w:p>
    <w:p>
      <w:pPr>
        <w:pStyle w:val="BodyText"/>
        <w:spacing w:line="295" w:lineRule="exact" w:before="31"/>
        <w:ind w:left="141" w:right="143"/>
        <w:jc w:val="left"/>
      </w:pPr>
      <w:r>
        <w:rPr>
          <w:rFonts w:ascii="Arial" w:hAnsi="Arial" w:cs="Arial" w:eastAsia="Arial" w:hint="default"/>
        </w:rPr>
        <w:t>(2)</w:t>
      </w:r>
      <w:r>
        <w:rPr>
          <w:rFonts w:ascii="Arial" w:hAnsi="Arial" w:cs="Arial" w:eastAsia="Arial" w:hint="default"/>
          <w:spacing w:val="46"/>
        </w:rPr>
        <w:t> </w:t>
      </w:r>
      <w:r>
        <w:rPr/>
        <w:t>主营业务分地区情况</w:t>
      </w:r>
    </w:p>
    <w:p>
      <w:pPr>
        <w:pStyle w:val="BodyText"/>
        <w:spacing w:line="279" w:lineRule="exact"/>
        <w:ind w:left="0" w:right="267"/>
        <w:jc w:val="right"/>
      </w:pPr>
      <w:r>
        <w:rPr/>
        <w:t>单位：元</w:t>
      </w:r>
      <w:r>
        <w:rPr>
          <w:spacing w:val="-3"/>
        </w:rPr>
        <w:t> </w:t>
      </w:r>
      <w:r>
        <w:rPr/>
        <w:t>币种：人民币</w:t>
      </w:r>
    </w:p>
    <w:p>
      <w:pPr>
        <w:spacing w:line="240" w:lineRule="auto" w:before="9"/>
        <w:rPr>
          <w:rFonts w:ascii="宋体" w:hAnsi="宋体" w:cs="宋体" w:eastAsia="宋体" w:hint="default"/>
          <w:sz w:val="2"/>
          <w:szCs w:val="2"/>
        </w:rPr>
      </w:pPr>
    </w:p>
    <w:tbl>
      <w:tblPr>
        <w:tblW w:w="0" w:type="auto"/>
        <w:jc w:val="left"/>
        <w:tblInd w:w="455" w:type="dxa"/>
        <w:tblLayout w:type="fixed"/>
        <w:tblCellMar>
          <w:top w:w="0" w:type="dxa"/>
          <w:left w:w="0" w:type="dxa"/>
          <w:bottom w:w="0" w:type="dxa"/>
          <w:right w:w="0" w:type="dxa"/>
        </w:tblCellMar>
        <w:tblLook w:val="01E0"/>
      </w:tblPr>
      <w:tblGrid>
        <w:gridCol w:w="2879"/>
        <w:gridCol w:w="3247"/>
        <w:gridCol w:w="2959"/>
      </w:tblGrid>
      <w:tr>
        <w:trPr>
          <w:trHeight w:val="300" w:hRule="exact"/>
        </w:trPr>
        <w:tc>
          <w:tcPr>
            <w:tcW w:w="2879"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地区</w:t>
            </w:r>
          </w:p>
        </w:tc>
        <w:tc>
          <w:tcPr>
            <w:tcW w:w="3247"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营业收入</w:t>
            </w:r>
          </w:p>
        </w:tc>
        <w:tc>
          <w:tcPr>
            <w:tcW w:w="2959"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311" w:right="0"/>
              <w:jc w:val="left"/>
              <w:rPr>
                <w:rFonts w:ascii="Arial" w:hAnsi="Arial" w:cs="Arial" w:eastAsia="Arial" w:hint="default"/>
                <w:sz w:val="22"/>
                <w:szCs w:val="22"/>
              </w:rPr>
            </w:pPr>
            <w:r>
              <w:rPr>
                <w:rFonts w:ascii="宋体" w:hAnsi="宋体" w:cs="宋体" w:eastAsia="宋体" w:hint="default"/>
                <w:sz w:val="22"/>
                <w:szCs w:val="22"/>
              </w:rPr>
              <w:t>营业收入比上年增减</w:t>
            </w:r>
            <w:r>
              <w:rPr>
                <w:rFonts w:ascii="Arial" w:hAnsi="Arial" w:cs="Arial" w:eastAsia="Arial" w:hint="default"/>
                <w:sz w:val="22"/>
                <w:szCs w:val="22"/>
              </w:rPr>
              <w:t>(%)</w:t>
            </w:r>
          </w:p>
        </w:tc>
      </w:tr>
      <w:tr>
        <w:trPr>
          <w:trHeight w:val="301" w:hRule="exact"/>
        </w:trPr>
        <w:tc>
          <w:tcPr>
            <w:tcW w:w="287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全国范围内</w:t>
            </w:r>
          </w:p>
        </w:tc>
        <w:tc>
          <w:tcPr>
            <w:tcW w:w="3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w w:val="95"/>
                <w:sz w:val="22"/>
              </w:rPr>
              <w:t>176,168</w:t>
            </w:r>
            <w:r>
              <w:rPr>
                <w:rFonts w:ascii="Arial"/>
                <w:sz w:val="22"/>
              </w:rPr>
            </w:r>
          </w:p>
        </w:tc>
        <w:tc>
          <w:tcPr>
            <w:tcW w:w="2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Arial" w:hAnsi="Arial" w:cs="Arial" w:eastAsia="Arial" w:hint="default"/>
                <w:sz w:val="22"/>
                <w:szCs w:val="22"/>
              </w:rPr>
            </w:pPr>
            <w:r>
              <w:rPr>
                <w:rFonts w:ascii="Arial"/>
                <w:w w:val="95"/>
                <w:sz w:val="22"/>
              </w:rPr>
              <w:t>11.2</w:t>
            </w:r>
            <w:r>
              <w:rPr>
                <w:rFonts w:ascii="Arial"/>
                <w:sz w:val="22"/>
              </w:rPr>
            </w:r>
          </w:p>
        </w:tc>
      </w:tr>
    </w:tbl>
    <w:p>
      <w:pPr>
        <w:spacing w:after="0" w:line="240" w:lineRule="auto"/>
        <w:jc w:val="right"/>
        <w:rPr>
          <w:rFonts w:ascii="Arial" w:hAnsi="Arial" w:cs="Arial" w:eastAsia="Arial" w:hint="default"/>
          <w:sz w:val="22"/>
          <w:szCs w:val="22"/>
        </w:rPr>
        <w:sectPr>
          <w:type w:val="continuous"/>
          <w:pgSz w:w="11910" w:h="16840"/>
          <w:pgMar w:top="1600" w:bottom="280" w:left="1440" w:right="760"/>
        </w:sectPr>
      </w:pPr>
    </w:p>
    <w:p>
      <w:pPr>
        <w:spacing w:line="240" w:lineRule="auto" w:before="6"/>
        <w:rPr>
          <w:rFonts w:ascii="宋体" w:hAnsi="宋体" w:cs="宋体" w:eastAsia="宋体" w:hint="default"/>
          <w:sz w:val="19"/>
          <w:szCs w:val="19"/>
        </w:rPr>
      </w:pPr>
    </w:p>
    <w:p>
      <w:pPr>
        <w:pStyle w:val="BodyText"/>
        <w:spacing w:line="294" w:lineRule="exact" w:before="31"/>
        <w:ind w:left="187" w:right="3387"/>
        <w:jc w:val="left"/>
      </w:pPr>
      <w:r>
        <w:rPr>
          <w:rFonts w:ascii="Arial" w:hAnsi="Arial" w:cs="Arial" w:eastAsia="Arial" w:hint="default"/>
        </w:rPr>
        <w:t>2</w:t>
      </w:r>
      <w:r>
        <w:rPr/>
        <w:t>、对公司未来发展的展望</w:t>
      </w:r>
    </w:p>
    <w:p>
      <w:pPr>
        <w:pStyle w:val="BodyText"/>
        <w:spacing w:line="294" w:lineRule="exact"/>
        <w:ind w:left="141" w:right="3387"/>
        <w:jc w:val="left"/>
      </w:pPr>
      <w:r>
        <w:rPr>
          <w:rFonts w:ascii="Arial" w:hAnsi="Arial" w:cs="Arial" w:eastAsia="Arial" w:hint="default"/>
        </w:rPr>
        <w:t>(1)</w:t>
      </w:r>
      <w:r>
        <w:rPr>
          <w:rFonts w:ascii="Arial" w:hAnsi="Arial" w:cs="Arial" w:eastAsia="Arial" w:hint="default"/>
          <w:spacing w:val="45"/>
        </w:rPr>
        <w:t> </w:t>
      </w:r>
      <w:r>
        <w:rPr/>
        <w:t>公司是否编制并披露新年度的盈利预测：否</w:t>
      </w:r>
    </w:p>
    <w:p>
      <w:pPr>
        <w:spacing w:line="240" w:lineRule="auto" w:before="13"/>
        <w:rPr>
          <w:rFonts w:ascii="宋体" w:hAnsi="宋体" w:cs="宋体" w:eastAsia="宋体" w:hint="default"/>
          <w:sz w:val="17"/>
          <w:szCs w:val="17"/>
        </w:rPr>
      </w:pPr>
    </w:p>
    <w:p>
      <w:pPr>
        <w:pStyle w:val="BodyText"/>
        <w:spacing w:line="287" w:lineRule="exact"/>
        <w:ind w:left="141" w:right="3387"/>
        <w:jc w:val="left"/>
      </w:pPr>
      <w:r>
        <w:rPr/>
        <w:t>(二)公司投资情况</w:t>
      </w:r>
    </w:p>
    <w:p>
      <w:pPr>
        <w:pStyle w:val="BodyText"/>
        <w:spacing w:line="284" w:lineRule="exact" w:before="28"/>
        <w:ind w:left="533" w:right="2871" w:hanging="365"/>
        <w:jc w:val="left"/>
      </w:pPr>
      <w:r>
        <w:rPr>
          <w:rFonts w:ascii="Arial" w:hAnsi="Arial" w:cs="Arial" w:eastAsia="Arial" w:hint="default"/>
        </w:rPr>
        <w:t>1</w:t>
      </w:r>
      <w:r>
        <w:rPr/>
        <w:t>、募集资金总体使用情况</w:t>
      </w:r>
      <w:r>
        <w:rPr>
          <w:w w:val="99"/>
        </w:rPr>
        <w:t> </w:t>
      </w:r>
      <w:r>
        <w:rPr/>
        <w:t>报告期内，公司无募集资金或前期募集资金使用到本期的情况。</w:t>
      </w:r>
    </w:p>
    <w:p>
      <w:pPr>
        <w:spacing w:line="240" w:lineRule="auto" w:before="3"/>
        <w:rPr>
          <w:rFonts w:ascii="宋体" w:hAnsi="宋体" w:cs="宋体" w:eastAsia="宋体" w:hint="default"/>
          <w:sz w:val="17"/>
          <w:szCs w:val="17"/>
        </w:rPr>
      </w:pPr>
    </w:p>
    <w:p>
      <w:pPr>
        <w:pStyle w:val="BodyText"/>
        <w:spacing w:line="295" w:lineRule="exact"/>
        <w:ind w:left="231" w:right="3387"/>
        <w:jc w:val="left"/>
      </w:pPr>
      <w:r>
        <w:rPr>
          <w:rFonts w:ascii="Arial" w:hAnsi="Arial" w:cs="Arial" w:eastAsia="Arial" w:hint="default"/>
        </w:rPr>
        <w:t>2</w:t>
      </w:r>
      <w:r>
        <w:rPr/>
        <w:t>、非募集资金项目情况</w:t>
      </w:r>
    </w:p>
    <w:p>
      <w:pPr>
        <w:pStyle w:val="BodyText"/>
        <w:spacing w:line="286" w:lineRule="exact" w:before="19"/>
        <w:ind w:left="573" w:right="165"/>
        <w:jc w:val="both"/>
      </w:pPr>
      <w:r>
        <w:rPr>
          <w:rFonts w:ascii="Arial" w:hAnsi="Arial" w:cs="Arial" w:eastAsia="Arial" w:hint="default"/>
        </w:rPr>
        <w:t>2010</w:t>
      </w:r>
      <w:r>
        <w:rPr>
          <w:rFonts w:ascii="Arial" w:hAnsi="Arial" w:cs="Arial" w:eastAsia="Arial" w:hint="default"/>
          <w:spacing w:val="-8"/>
        </w:rPr>
        <w:t> </w:t>
      </w:r>
      <w:r>
        <w:rPr/>
        <w:t>年本公司各项业务资本开支及</w:t>
      </w:r>
      <w:r>
        <w:rPr>
          <w:spacing w:val="-56"/>
        </w:rPr>
        <w:t> </w:t>
      </w:r>
      <w:r>
        <w:rPr>
          <w:rFonts w:ascii="Arial" w:hAnsi="Arial" w:cs="Arial" w:eastAsia="Arial" w:hint="default"/>
        </w:rPr>
        <w:t>2011</w:t>
      </w:r>
      <w:r>
        <w:rPr>
          <w:rFonts w:ascii="Arial" w:hAnsi="Arial" w:cs="Arial" w:eastAsia="Arial" w:hint="default"/>
          <w:spacing w:val="-8"/>
        </w:rPr>
        <w:t> </w:t>
      </w:r>
      <w:r>
        <w:rPr/>
        <w:t>年预计资本开支详见本节“管理层讨论与分析－第</w:t>
      </w:r>
      <w:r>
        <w:rPr>
          <w:w w:val="99"/>
        </w:rPr>
        <w:t> </w:t>
      </w:r>
      <w:r>
        <w:rPr/>
        <w:t>三部分财务状况分析－</w:t>
      </w:r>
      <w:r>
        <w:rPr>
          <w:rFonts w:ascii="Arial" w:hAnsi="Arial" w:cs="Arial" w:eastAsia="Arial" w:hint="default"/>
        </w:rPr>
        <w:t>3.2.5</w:t>
      </w:r>
      <w:r>
        <w:rPr>
          <w:rFonts w:ascii="Arial" w:hAnsi="Arial" w:cs="Arial" w:eastAsia="Arial" w:hint="default"/>
          <w:spacing w:val="-8"/>
        </w:rPr>
        <w:t> </w:t>
      </w:r>
      <w:r>
        <w:rPr/>
        <w:t>盈利水平—资本开支及现金流”。</w:t>
      </w:r>
    </w:p>
    <w:p>
      <w:pPr>
        <w:spacing w:line="240" w:lineRule="auto" w:before="3"/>
        <w:rPr>
          <w:rFonts w:ascii="宋体" w:hAnsi="宋体" w:cs="宋体" w:eastAsia="宋体" w:hint="default"/>
          <w:sz w:val="19"/>
          <w:szCs w:val="19"/>
        </w:rPr>
      </w:pPr>
    </w:p>
    <w:p>
      <w:pPr>
        <w:pStyle w:val="BodyText"/>
        <w:spacing w:line="286" w:lineRule="exact"/>
        <w:ind w:left="573" w:right="183" w:hanging="432"/>
        <w:jc w:val="left"/>
      </w:pPr>
      <w:r>
        <w:rPr/>
        <w:t>(三)陈述董事会对公司会计政策、会计估计变更、重大会计差错更正、重大遗漏信息补充以及业</w:t>
      </w:r>
      <w:r>
        <w:rPr>
          <w:w w:val="99"/>
        </w:rPr>
        <w:t> </w:t>
      </w:r>
      <w:r>
        <w:rPr/>
        <w:t>绩预告修正的原因及影响的讨论结果，以及对有关责任人采取的问责措施及处理结果。</w:t>
      </w:r>
    </w:p>
    <w:p>
      <w:pPr>
        <w:spacing w:line="240" w:lineRule="auto" w:before="3"/>
        <w:rPr>
          <w:rFonts w:ascii="宋体" w:hAnsi="宋体" w:cs="宋体" w:eastAsia="宋体" w:hint="default"/>
          <w:sz w:val="19"/>
          <w:szCs w:val="19"/>
        </w:rPr>
      </w:pPr>
    </w:p>
    <w:p>
      <w:pPr>
        <w:pStyle w:val="BodyText"/>
        <w:spacing w:line="286" w:lineRule="exact"/>
        <w:ind w:left="573" w:right="208"/>
        <w:jc w:val="both"/>
      </w:pPr>
      <w:r>
        <w:rPr/>
        <w:t>中国联合网络通信股份有限公司第三届董事会第八次会议认真研究并审议了《关于公司会计</w:t>
      </w:r>
      <w:r>
        <w:rPr>
          <w:w w:val="99"/>
        </w:rPr>
        <w:t> </w:t>
      </w:r>
      <w:r>
        <w:rPr/>
        <w:t>政策调整的议案》，并经表决一致同意该议案。同意公司按照公允价值法核算通信服务与终</w:t>
      </w:r>
      <w:r>
        <w:rPr>
          <w:w w:val="99"/>
        </w:rPr>
        <w:t> </w:t>
      </w:r>
      <w:r>
        <w:rPr/>
        <w:t>端捆绑销售业务，并认为按照“公允价值法”核算此类捆绑销售业务，能提供更可靠，更相</w:t>
      </w:r>
      <w:r>
        <w:rPr>
          <w:w w:val="99"/>
        </w:rPr>
        <w:t> </w:t>
      </w:r>
      <w:r>
        <w:rPr/>
        <w:t>关的信息。有关此年度内会计政策变更的具体内容，请参见财务报表附注二</w:t>
      </w:r>
      <w:r>
        <w:rPr>
          <w:rFonts w:ascii="Arial" w:hAnsi="Arial" w:cs="Arial" w:eastAsia="Arial" w:hint="default"/>
        </w:rPr>
        <w:t>(24)(n)</w:t>
      </w:r>
      <w:r>
        <w:rPr/>
        <w:t>。</w:t>
      </w:r>
    </w:p>
    <w:p>
      <w:pPr>
        <w:spacing w:line="240" w:lineRule="auto" w:before="1"/>
        <w:rPr>
          <w:rFonts w:ascii="宋体" w:hAnsi="宋体" w:cs="宋体" w:eastAsia="宋体" w:hint="default"/>
          <w:sz w:val="17"/>
          <w:szCs w:val="17"/>
        </w:rPr>
      </w:pPr>
    </w:p>
    <w:p>
      <w:pPr>
        <w:pStyle w:val="BodyText"/>
        <w:spacing w:line="240" w:lineRule="auto"/>
        <w:ind w:left="141" w:right="3387"/>
        <w:jc w:val="left"/>
      </w:pPr>
      <w:r>
        <w:rPr/>
        <w:t>(四)董事会日常工作情况</w:t>
      </w:r>
    </w:p>
    <w:p>
      <w:pPr>
        <w:spacing w:line="240" w:lineRule="auto" w:before="2"/>
        <w:rPr>
          <w:rFonts w:ascii="宋体" w:hAnsi="宋体" w:cs="宋体" w:eastAsia="宋体" w:hint="default"/>
          <w:sz w:val="19"/>
          <w:szCs w:val="19"/>
        </w:rPr>
      </w:pPr>
    </w:p>
    <w:p>
      <w:pPr>
        <w:pStyle w:val="BodyText"/>
        <w:spacing w:line="240" w:lineRule="auto"/>
        <w:ind w:left="231" w:right="3387"/>
        <w:jc w:val="left"/>
      </w:pPr>
      <w:r>
        <w:rPr>
          <w:rFonts w:ascii="Arial" w:hAnsi="Arial" w:cs="Arial" w:eastAsia="Arial" w:hint="default"/>
        </w:rPr>
        <w:t>1</w:t>
      </w:r>
      <w:r>
        <w:rPr/>
        <w:t>、董事会会议情况及决议内容</w:t>
      </w:r>
    </w:p>
    <w:p>
      <w:pPr>
        <w:spacing w:line="240" w:lineRule="auto" w:before="9"/>
        <w:rPr>
          <w:rFonts w:ascii="宋体" w:hAnsi="宋体" w:cs="宋体" w:eastAsia="宋体" w:hint="default"/>
          <w:sz w:val="20"/>
          <w:szCs w:val="20"/>
        </w:rPr>
      </w:pPr>
    </w:p>
    <w:tbl>
      <w:tblPr>
        <w:tblW w:w="0" w:type="auto"/>
        <w:jc w:val="left"/>
        <w:tblInd w:w="512" w:type="dxa"/>
        <w:tblLayout w:type="fixed"/>
        <w:tblCellMar>
          <w:top w:w="0" w:type="dxa"/>
          <w:left w:w="0" w:type="dxa"/>
          <w:bottom w:w="0" w:type="dxa"/>
          <w:right w:w="0" w:type="dxa"/>
        </w:tblCellMar>
        <w:tblLook w:val="01E0"/>
      </w:tblPr>
      <w:tblGrid>
        <w:gridCol w:w="3194"/>
        <w:gridCol w:w="1806"/>
        <w:gridCol w:w="1777"/>
        <w:gridCol w:w="2154"/>
      </w:tblGrid>
      <w:tr>
        <w:trPr>
          <w:trHeight w:val="534" w:hRule="exact"/>
        </w:trPr>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76" w:right="0"/>
              <w:jc w:val="center"/>
              <w:rPr>
                <w:rFonts w:ascii="宋体" w:hAnsi="宋体" w:cs="宋体" w:eastAsia="宋体" w:hint="default"/>
                <w:sz w:val="20"/>
                <w:szCs w:val="20"/>
              </w:rPr>
            </w:pPr>
            <w:r>
              <w:rPr>
                <w:rFonts w:ascii="宋体" w:hAnsi="宋体" w:cs="宋体" w:eastAsia="宋体" w:hint="default"/>
                <w:sz w:val="22"/>
                <w:szCs w:val="22"/>
              </w:rPr>
              <w:t>会议</w:t>
            </w:r>
            <w:r>
              <w:rPr>
                <w:rFonts w:ascii="宋体" w:hAnsi="宋体" w:cs="宋体" w:eastAsia="宋体" w:hint="default"/>
                <w:sz w:val="20"/>
                <w:szCs w:val="20"/>
              </w:rPr>
              <w:t>届次</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494" w:right="0"/>
              <w:jc w:val="left"/>
              <w:rPr>
                <w:rFonts w:ascii="宋体" w:hAnsi="宋体" w:cs="宋体" w:eastAsia="宋体" w:hint="default"/>
                <w:sz w:val="20"/>
                <w:szCs w:val="20"/>
              </w:rPr>
            </w:pPr>
            <w:r>
              <w:rPr>
                <w:rFonts w:ascii="宋体" w:hAnsi="宋体" w:cs="宋体" w:eastAsia="宋体" w:hint="default"/>
                <w:sz w:val="20"/>
                <w:szCs w:val="20"/>
              </w:rPr>
              <w:t>召开日期</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决议刊登的信息</w:t>
            </w:r>
          </w:p>
          <w:p>
            <w:pPr>
              <w:pStyle w:val="TableParagraph"/>
              <w:spacing w:line="261" w:lineRule="exact"/>
              <w:ind w:right="1"/>
              <w:jc w:val="center"/>
              <w:rPr>
                <w:rFonts w:ascii="宋体" w:hAnsi="宋体" w:cs="宋体" w:eastAsia="宋体" w:hint="default"/>
                <w:sz w:val="20"/>
                <w:szCs w:val="20"/>
              </w:rPr>
            </w:pPr>
            <w:r>
              <w:rPr>
                <w:rFonts w:ascii="宋体" w:hAnsi="宋体" w:cs="宋体" w:eastAsia="宋体" w:hint="default"/>
                <w:sz w:val="20"/>
                <w:szCs w:val="20"/>
              </w:rPr>
              <w:t>披露报纸</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决议刊登的信息披露</w:t>
            </w:r>
          </w:p>
          <w:p>
            <w:pPr>
              <w:pStyle w:val="TableParagraph"/>
              <w:spacing w:line="261" w:lineRule="exact"/>
              <w:ind w:right="1"/>
              <w:jc w:val="center"/>
              <w:rPr>
                <w:rFonts w:ascii="宋体" w:hAnsi="宋体" w:cs="宋体" w:eastAsia="宋体" w:hint="default"/>
                <w:sz w:val="20"/>
                <w:szCs w:val="20"/>
              </w:rPr>
            </w:pPr>
            <w:r>
              <w:rPr>
                <w:rFonts w:ascii="宋体" w:hAnsi="宋体" w:cs="宋体" w:eastAsia="宋体" w:hint="default"/>
                <w:sz w:val="20"/>
                <w:szCs w:val="20"/>
              </w:rPr>
              <w:t>日期</w:t>
            </w:r>
          </w:p>
        </w:tc>
      </w:tr>
      <w:tr>
        <w:trPr>
          <w:trHeight w:val="275" w:hRule="exact"/>
        </w:trPr>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第三届董事会第二次董事会会议</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37"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29</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1777" w:type="dxa"/>
            <w:tcBorders>
              <w:top w:val="single" w:sz="6" w:space="0" w:color="000000"/>
              <w:left w:val="single" w:sz="6" w:space="0" w:color="000000"/>
              <w:bottom w:val="single" w:sz="6" w:space="0" w:color="000000"/>
              <w:right w:val="single" w:sz="6" w:space="0" w:color="000000"/>
            </w:tcBorders>
          </w:tcPr>
          <w:p>
            <w:pPr/>
          </w:p>
        </w:tc>
        <w:tc>
          <w:tcPr>
            <w:tcW w:w="2154" w:type="dxa"/>
            <w:tcBorders>
              <w:top w:val="single" w:sz="6" w:space="0" w:color="000000"/>
              <w:left w:val="single" w:sz="6" w:space="0" w:color="000000"/>
              <w:bottom w:val="single" w:sz="6" w:space="0" w:color="000000"/>
              <w:right w:val="single" w:sz="6" w:space="0" w:color="000000"/>
            </w:tcBorders>
          </w:tcPr>
          <w:p>
            <w:pPr/>
          </w:p>
        </w:tc>
      </w:tr>
      <w:tr>
        <w:trPr>
          <w:trHeight w:val="534" w:hRule="exact"/>
        </w:trPr>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00" w:right="0"/>
              <w:jc w:val="left"/>
              <w:rPr>
                <w:rFonts w:ascii="宋体" w:hAnsi="宋体" w:cs="宋体" w:eastAsia="宋体" w:hint="default"/>
                <w:sz w:val="20"/>
                <w:szCs w:val="20"/>
              </w:rPr>
            </w:pPr>
            <w:r>
              <w:rPr>
                <w:rFonts w:ascii="宋体" w:hAnsi="宋体" w:cs="宋体" w:eastAsia="宋体" w:hint="default"/>
                <w:sz w:val="20"/>
                <w:szCs w:val="20"/>
              </w:rPr>
              <w:t>第三届董事会第三次董事会会议</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7"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24</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5" w:right="0"/>
              <w:jc w:val="left"/>
              <w:rPr>
                <w:rFonts w:ascii="宋体" w:hAnsi="宋体" w:cs="宋体" w:eastAsia="宋体" w:hint="default"/>
                <w:sz w:val="20"/>
                <w:szCs w:val="20"/>
              </w:rPr>
            </w:pPr>
            <w:r>
              <w:rPr>
                <w:rFonts w:ascii="宋体" w:hAnsi="宋体" w:cs="宋体" w:eastAsia="宋体" w:hint="default"/>
                <w:sz w:val="20"/>
                <w:szCs w:val="20"/>
              </w:rPr>
              <w:t>《中国证券报》、</w:t>
            </w:r>
          </w:p>
          <w:p>
            <w:pPr>
              <w:pStyle w:val="TableParagraph"/>
              <w:spacing w:line="260" w:lineRule="exact"/>
              <w:ind w:left="35" w:right="0"/>
              <w:jc w:val="left"/>
              <w:rPr>
                <w:rFonts w:ascii="宋体" w:hAnsi="宋体" w:cs="宋体" w:eastAsia="宋体" w:hint="default"/>
                <w:sz w:val="20"/>
                <w:szCs w:val="20"/>
              </w:rPr>
            </w:pPr>
            <w:r>
              <w:rPr>
                <w:rFonts w:ascii="宋体" w:hAnsi="宋体" w:cs="宋体" w:eastAsia="宋体" w:hint="default"/>
                <w:sz w:val="20"/>
                <w:szCs w:val="20"/>
              </w:rPr>
              <w:t>《上海证券报》</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1"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25</w:t>
            </w:r>
            <w:r>
              <w:rPr>
                <w:rFonts w:ascii="Arial" w:hAnsi="Arial" w:cs="Arial" w:eastAsia="Arial" w:hint="default"/>
                <w:spacing w:val="-5"/>
                <w:sz w:val="20"/>
                <w:szCs w:val="20"/>
              </w:rPr>
              <w:t> </w:t>
            </w:r>
            <w:r>
              <w:rPr>
                <w:rFonts w:ascii="宋体" w:hAnsi="宋体" w:cs="宋体" w:eastAsia="宋体" w:hint="default"/>
                <w:sz w:val="20"/>
                <w:szCs w:val="20"/>
              </w:rPr>
              <w:t>日</w:t>
            </w:r>
          </w:p>
        </w:tc>
      </w:tr>
      <w:tr>
        <w:trPr>
          <w:trHeight w:val="534" w:hRule="exact"/>
        </w:trPr>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00" w:right="0"/>
              <w:jc w:val="left"/>
              <w:rPr>
                <w:rFonts w:ascii="宋体" w:hAnsi="宋体" w:cs="宋体" w:eastAsia="宋体" w:hint="default"/>
                <w:sz w:val="20"/>
                <w:szCs w:val="20"/>
              </w:rPr>
            </w:pPr>
            <w:r>
              <w:rPr>
                <w:rFonts w:ascii="宋体" w:hAnsi="宋体" w:cs="宋体" w:eastAsia="宋体" w:hint="default"/>
                <w:sz w:val="20"/>
                <w:szCs w:val="20"/>
              </w:rPr>
              <w:t>第三届董事会第四次董事会会议</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7"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4</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29</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5" w:right="0"/>
              <w:jc w:val="left"/>
              <w:rPr>
                <w:rFonts w:ascii="宋体" w:hAnsi="宋体" w:cs="宋体" w:eastAsia="宋体" w:hint="default"/>
                <w:sz w:val="20"/>
                <w:szCs w:val="20"/>
              </w:rPr>
            </w:pPr>
            <w:r>
              <w:rPr>
                <w:rFonts w:ascii="宋体" w:hAnsi="宋体" w:cs="宋体" w:eastAsia="宋体" w:hint="default"/>
                <w:sz w:val="20"/>
                <w:szCs w:val="20"/>
              </w:rPr>
              <w:t>《中国证券报》、</w:t>
            </w:r>
          </w:p>
          <w:p>
            <w:pPr>
              <w:pStyle w:val="TableParagraph"/>
              <w:spacing w:line="260" w:lineRule="exact"/>
              <w:ind w:left="35" w:right="0"/>
              <w:jc w:val="left"/>
              <w:rPr>
                <w:rFonts w:ascii="宋体" w:hAnsi="宋体" w:cs="宋体" w:eastAsia="宋体" w:hint="default"/>
                <w:sz w:val="20"/>
                <w:szCs w:val="20"/>
              </w:rPr>
            </w:pPr>
            <w:r>
              <w:rPr>
                <w:rFonts w:ascii="宋体" w:hAnsi="宋体" w:cs="宋体" w:eastAsia="宋体" w:hint="default"/>
                <w:sz w:val="20"/>
                <w:szCs w:val="20"/>
              </w:rPr>
              <w:t>《上海证券报》</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1"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4</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30</w:t>
            </w:r>
            <w:r>
              <w:rPr>
                <w:rFonts w:ascii="Arial" w:hAnsi="Arial" w:cs="Arial" w:eastAsia="Arial" w:hint="default"/>
                <w:spacing w:val="-5"/>
                <w:sz w:val="20"/>
                <w:szCs w:val="20"/>
              </w:rPr>
              <w:t> </w:t>
            </w:r>
            <w:r>
              <w:rPr>
                <w:rFonts w:ascii="宋体" w:hAnsi="宋体" w:cs="宋体" w:eastAsia="宋体" w:hint="default"/>
                <w:sz w:val="20"/>
                <w:szCs w:val="20"/>
              </w:rPr>
              <w:t>日</w:t>
            </w:r>
          </w:p>
        </w:tc>
      </w:tr>
      <w:tr>
        <w:trPr>
          <w:trHeight w:val="533" w:hRule="exact"/>
        </w:trPr>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20"/>
                <w:szCs w:val="20"/>
              </w:rPr>
            </w:pPr>
            <w:r>
              <w:rPr>
                <w:rFonts w:ascii="宋体" w:hAnsi="宋体" w:cs="宋体" w:eastAsia="宋体" w:hint="default"/>
                <w:sz w:val="20"/>
                <w:szCs w:val="20"/>
              </w:rPr>
              <w:t>第三届董事会第五次董事会会议</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37"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8</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26</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5" w:right="0"/>
              <w:jc w:val="left"/>
              <w:rPr>
                <w:rFonts w:ascii="宋体" w:hAnsi="宋体" w:cs="宋体" w:eastAsia="宋体" w:hint="default"/>
                <w:sz w:val="20"/>
                <w:szCs w:val="20"/>
              </w:rPr>
            </w:pPr>
            <w:r>
              <w:rPr>
                <w:rFonts w:ascii="宋体" w:hAnsi="宋体" w:cs="宋体" w:eastAsia="宋体" w:hint="default"/>
                <w:sz w:val="20"/>
                <w:szCs w:val="20"/>
              </w:rPr>
              <w:t>《中国证券报》、</w:t>
            </w:r>
          </w:p>
          <w:p>
            <w:pPr>
              <w:pStyle w:val="TableParagraph"/>
              <w:spacing w:line="260" w:lineRule="exact"/>
              <w:ind w:left="35" w:right="0"/>
              <w:jc w:val="left"/>
              <w:rPr>
                <w:rFonts w:ascii="宋体" w:hAnsi="宋体" w:cs="宋体" w:eastAsia="宋体" w:hint="default"/>
                <w:sz w:val="20"/>
                <w:szCs w:val="20"/>
              </w:rPr>
            </w:pPr>
            <w:r>
              <w:rPr>
                <w:rFonts w:ascii="宋体" w:hAnsi="宋体" w:cs="宋体" w:eastAsia="宋体" w:hint="default"/>
                <w:sz w:val="20"/>
                <w:szCs w:val="20"/>
              </w:rPr>
              <w:t>《上海证券报》</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1"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8</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27</w:t>
            </w:r>
            <w:r>
              <w:rPr>
                <w:rFonts w:ascii="Arial" w:hAnsi="Arial" w:cs="Arial" w:eastAsia="Arial" w:hint="default"/>
                <w:spacing w:val="-5"/>
                <w:sz w:val="20"/>
                <w:szCs w:val="20"/>
              </w:rPr>
              <w:t> </w:t>
            </w:r>
            <w:r>
              <w:rPr>
                <w:rFonts w:ascii="宋体" w:hAnsi="宋体" w:cs="宋体" w:eastAsia="宋体" w:hint="default"/>
                <w:sz w:val="20"/>
                <w:szCs w:val="20"/>
              </w:rPr>
              <w:t>日</w:t>
            </w:r>
          </w:p>
        </w:tc>
      </w:tr>
      <w:tr>
        <w:trPr>
          <w:trHeight w:val="534" w:hRule="exact"/>
        </w:trPr>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00" w:right="0"/>
              <w:jc w:val="left"/>
              <w:rPr>
                <w:rFonts w:ascii="宋体" w:hAnsi="宋体" w:cs="宋体" w:eastAsia="宋体" w:hint="default"/>
                <w:sz w:val="20"/>
                <w:szCs w:val="20"/>
              </w:rPr>
            </w:pPr>
            <w:r>
              <w:rPr>
                <w:rFonts w:ascii="宋体" w:hAnsi="宋体" w:cs="宋体" w:eastAsia="宋体" w:hint="default"/>
                <w:sz w:val="20"/>
                <w:szCs w:val="20"/>
              </w:rPr>
              <w:t>第三届董事会第六次董事会会议</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7"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8"/>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Arial" w:hAnsi="Arial" w:cs="Arial" w:eastAsia="Arial" w:hint="default"/>
                <w:sz w:val="20"/>
                <w:szCs w:val="20"/>
              </w:rPr>
              <w:t>10</w:t>
            </w:r>
            <w:r>
              <w:rPr>
                <w:rFonts w:ascii="Arial" w:hAnsi="Arial" w:cs="Arial" w:eastAsia="Arial" w:hint="default"/>
                <w:spacing w:val="-9"/>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Arial" w:hAnsi="Arial" w:cs="Arial" w:eastAsia="Arial" w:hint="default"/>
                <w:sz w:val="20"/>
                <w:szCs w:val="20"/>
              </w:rPr>
              <w:t>29</w:t>
            </w:r>
            <w:r>
              <w:rPr>
                <w:rFonts w:ascii="Arial" w:hAnsi="Arial" w:cs="Arial" w:eastAsia="Arial" w:hint="default"/>
                <w:spacing w:val="-8"/>
                <w:sz w:val="20"/>
                <w:szCs w:val="20"/>
              </w:rPr>
              <w:t> </w:t>
            </w:r>
            <w:r>
              <w:rPr>
                <w:rFonts w:ascii="宋体" w:hAnsi="宋体" w:cs="宋体" w:eastAsia="宋体" w:hint="default"/>
                <w:sz w:val="20"/>
                <w:szCs w:val="20"/>
              </w:rPr>
              <w:t>日</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5" w:right="0"/>
              <w:jc w:val="left"/>
              <w:rPr>
                <w:rFonts w:ascii="宋体" w:hAnsi="宋体" w:cs="宋体" w:eastAsia="宋体" w:hint="default"/>
                <w:sz w:val="20"/>
                <w:szCs w:val="20"/>
              </w:rPr>
            </w:pPr>
            <w:r>
              <w:rPr>
                <w:rFonts w:ascii="宋体" w:hAnsi="宋体" w:cs="宋体" w:eastAsia="宋体" w:hint="default"/>
                <w:sz w:val="20"/>
                <w:szCs w:val="20"/>
              </w:rPr>
              <w:t>《中国证券报》、</w:t>
            </w:r>
          </w:p>
          <w:p>
            <w:pPr>
              <w:pStyle w:val="TableParagraph"/>
              <w:spacing w:line="260" w:lineRule="exact"/>
              <w:ind w:left="35" w:right="0"/>
              <w:jc w:val="left"/>
              <w:rPr>
                <w:rFonts w:ascii="宋体" w:hAnsi="宋体" w:cs="宋体" w:eastAsia="宋体" w:hint="default"/>
                <w:sz w:val="20"/>
                <w:szCs w:val="20"/>
              </w:rPr>
            </w:pPr>
            <w:r>
              <w:rPr>
                <w:rFonts w:ascii="宋体" w:hAnsi="宋体" w:cs="宋体" w:eastAsia="宋体" w:hint="default"/>
                <w:sz w:val="20"/>
                <w:szCs w:val="20"/>
              </w:rPr>
              <w:t>《上海证券报》</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1"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10</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30</w:t>
            </w:r>
            <w:r>
              <w:rPr>
                <w:rFonts w:ascii="Arial" w:hAnsi="Arial" w:cs="Arial" w:eastAsia="Arial" w:hint="default"/>
                <w:spacing w:val="-6"/>
                <w:sz w:val="20"/>
                <w:szCs w:val="20"/>
              </w:rPr>
              <w:t> </w:t>
            </w:r>
            <w:r>
              <w:rPr>
                <w:rFonts w:ascii="宋体" w:hAnsi="宋体" w:cs="宋体" w:eastAsia="宋体" w:hint="default"/>
                <w:sz w:val="20"/>
                <w:szCs w:val="20"/>
              </w:rPr>
              <w:t>日</w:t>
            </w:r>
          </w:p>
        </w:tc>
      </w:tr>
      <w:tr>
        <w:trPr>
          <w:trHeight w:val="794" w:hRule="exact"/>
        </w:trPr>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董事会会议情况说明</w:t>
            </w:r>
          </w:p>
        </w:tc>
        <w:tc>
          <w:tcPr>
            <w:tcW w:w="5737" w:type="dxa"/>
            <w:gridSpan w:val="3"/>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50" w:right="0"/>
              <w:jc w:val="left"/>
              <w:rPr>
                <w:rFonts w:ascii="宋体" w:hAnsi="宋体" w:cs="宋体" w:eastAsia="宋体" w:hint="default"/>
                <w:sz w:val="20"/>
                <w:szCs w:val="20"/>
              </w:rPr>
            </w:pPr>
            <w:r>
              <w:rPr>
                <w:rFonts w:ascii="宋体" w:hAnsi="宋体" w:cs="宋体" w:eastAsia="宋体" w:hint="default"/>
                <w:sz w:val="20"/>
                <w:szCs w:val="20"/>
              </w:rPr>
              <w:t>公司第三届董事会第二次董事会会议于</w:t>
            </w:r>
            <w:r>
              <w:rPr>
                <w:rFonts w:ascii="宋体" w:hAnsi="宋体" w:cs="宋体" w:eastAsia="宋体" w:hint="default"/>
                <w:spacing w:val="-51"/>
                <w:sz w:val="20"/>
                <w:szCs w:val="20"/>
              </w:rPr>
              <w:t> </w:t>
            </w:r>
            <w:r>
              <w:rPr>
                <w:rFonts w:ascii="Arial" w:hAnsi="Arial" w:cs="Arial" w:eastAsia="Arial" w:hint="default"/>
                <w:sz w:val="20"/>
                <w:szCs w:val="20"/>
              </w:rPr>
              <w:t>2010</w:t>
            </w:r>
            <w:r>
              <w:rPr>
                <w:rFonts w:ascii="Arial" w:hAnsi="Arial" w:cs="Arial" w:eastAsia="Arial" w:hint="default"/>
                <w:spacing w:val="-8"/>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Arial" w:hAnsi="Arial" w:cs="Arial" w:eastAsia="Arial" w:hint="default"/>
                <w:sz w:val="20"/>
                <w:szCs w:val="20"/>
              </w:rPr>
              <w:t>29</w:t>
            </w:r>
            <w:r>
              <w:rPr>
                <w:rFonts w:ascii="Arial" w:hAnsi="Arial" w:cs="Arial" w:eastAsia="Arial" w:hint="default"/>
                <w:spacing w:val="-6"/>
                <w:sz w:val="20"/>
                <w:szCs w:val="20"/>
              </w:rPr>
              <w:t> </w:t>
            </w:r>
            <w:r>
              <w:rPr>
                <w:rFonts w:ascii="宋体" w:hAnsi="宋体" w:cs="宋体" w:eastAsia="宋体" w:hint="default"/>
                <w:sz w:val="20"/>
                <w:szCs w:val="20"/>
              </w:rPr>
              <w:t>日在北</w:t>
            </w:r>
          </w:p>
          <w:p>
            <w:pPr>
              <w:pStyle w:val="TableParagraph"/>
              <w:spacing w:line="260" w:lineRule="exact" w:before="17"/>
              <w:ind w:left="50" w:right="124"/>
              <w:jc w:val="left"/>
              <w:rPr>
                <w:rFonts w:ascii="宋体" w:hAnsi="宋体" w:cs="宋体" w:eastAsia="宋体" w:hint="default"/>
                <w:sz w:val="20"/>
                <w:szCs w:val="20"/>
              </w:rPr>
            </w:pPr>
            <w:r>
              <w:rPr>
                <w:rFonts w:ascii="宋体" w:hAnsi="宋体" w:cs="宋体" w:eastAsia="宋体" w:hint="default"/>
                <w:sz w:val="20"/>
                <w:szCs w:val="20"/>
              </w:rPr>
              <w:t>京召开。会议讨论了</w:t>
            </w:r>
            <w:r>
              <w:rPr>
                <w:rFonts w:ascii="宋体" w:hAnsi="宋体" w:cs="宋体" w:eastAsia="宋体" w:hint="default"/>
                <w:spacing w:val="-53"/>
                <w:sz w:val="20"/>
                <w:szCs w:val="20"/>
              </w:rPr>
              <w:t> </w:t>
            </w:r>
            <w:r>
              <w:rPr>
                <w:rFonts w:ascii="Arial" w:hAnsi="Arial" w:cs="Arial" w:eastAsia="Arial" w:hint="default"/>
                <w:sz w:val="20"/>
                <w:szCs w:val="20"/>
              </w:rPr>
              <w:t>2010</w:t>
            </w:r>
            <w:r>
              <w:rPr>
                <w:rFonts w:ascii="Arial" w:hAnsi="Arial" w:cs="Arial" w:eastAsia="Arial" w:hint="default"/>
                <w:spacing w:val="-9"/>
                <w:sz w:val="20"/>
                <w:szCs w:val="20"/>
              </w:rPr>
              <w:t> </w:t>
            </w:r>
            <w:r>
              <w:rPr>
                <w:rFonts w:ascii="宋体" w:hAnsi="宋体" w:cs="宋体" w:eastAsia="宋体" w:hint="default"/>
                <w:sz w:val="20"/>
                <w:szCs w:val="20"/>
              </w:rPr>
              <w:t>年度财务预算草案和公司业绩预告等</w:t>
            </w:r>
            <w:r>
              <w:rPr>
                <w:rFonts w:ascii="宋体" w:hAnsi="宋体" w:cs="宋体" w:eastAsia="宋体" w:hint="default"/>
                <w:w w:val="100"/>
                <w:sz w:val="20"/>
                <w:szCs w:val="20"/>
              </w:rPr>
              <w:t> </w:t>
            </w:r>
            <w:r>
              <w:rPr>
                <w:rFonts w:ascii="宋体" w:hAnsi="宋体" w:cs="宋体" w:eastAsia="宋体" w:hint="default"/>
                <w:sz w:val="20"/>
                <w:szCs w:val="20"/>
              </w:rPr>
              <w:t>其他事项。</w:t>
            </w:r>
          </w:p>
        </w:tc>
      </w:tr>
    </w:tbl>
    <w:p>
      <w:pPr>
        <w:spacing w:line="240" w:lineRule="auto" w:before="1"/>
        <w:rPr>
          <w:rFonts w:ascii="宋体" w:hAnsi="宋体" w:cs="宋体" w:eastAsia="宋体" w:hint="default"/>
          <w:sz w:val="14"/>
          <w:szCs w:val="14"/>
        </w:rPr>
      </w:pPr>
    </w:p>
    <w:p>
      <w:pPr>
        <w:pStyle w:val="BodyText"/>
        <w:spacing w:line="424" w:lineRule="auto" w:before="31"/>
        <w:ind w:left="555" w:right="4829" w:hanging="324"/>
        <w:jc w:val="left"/>
      </w:pPr>
      <w:r>
        <w:rPr>
          <w:rFonts w:ascii="Arial" w:hAnsi="Arial" w:cs="Arial" w:eastAsia="Arial" w:hint="default"/>
        </w:rPr>
        <w:t>2</w:t>
      </w:r>
      <w:r>
        <w:rPr/>
        <w:t>、董事会对股东大会决议的执行情况</w:t>
      </w:r>
      <w:r>
        <w:rPr>
          <w:w w:val="99"/>
        </w:rPr>
        <w:t> </w:t>
      </w:r>
      <w:r>
        <w:rPr/>
        <w:t>股东大会所通过的决议全部得到执行落实。</w:t>
      </w:r>
    </w:p>
    <w:p>
      <w:pPr>
        <w:spacing w:after="0" w:line="424" w:lineRule="auto"/>
        <w:jc w:val="left"/>
        <w:sectPr>
          <w:pgSz w:w="11910" w:h="16840"/>
          <w:pgMar w:header="1079" w:footer="752" w:top="1320" w:bottom="940" w:left="1440" w:right="880"/>
        </w:sectPr>
      </w:pPr>
    </w:p>
    <w:p>
      <w:pPr>
        <w:spacing w:line="240" w:lineRule="auto" w:before="6"/>
        <w:rPr>
          <w:rFonts w:ascii="宋体" w:hAnsi="宋体" w:cs="宋体" w:eastAsia="宋体" w:hint="default"/>
          <w:sz w:val="19"/>
          <w:szCs w:val="19"/>
        </w:rPr>
      </w:pPr>
    </w:p>
    <w:p>
      <w:pPr>
        <w:pStyle w:val="BodyText"/>
        <w:spacing w:line="240" w:lineRule="auto" w:before="31"/>
        <w:ind w:left="231" w:right="83"/>
        <w:jc w:val="left"/>
      </w:pPr>
      <w:r>
        <w:rPr>
          <w:rFonts w:ascii="Arial" w:hAnsi="Arial" w:cs="Arial" w:eastAsia="Arial" w:hint="default"/>
        </w:rPr>
        <w:t>3</w:t>
      </w:r>
      <w:r>
        <w:rPr/>
        <w:t>、董事会下设的审计委员会相关工作制度的建立健全情况、主要内容以及履职情况汇总报告</w:t>
      </w:r>
    </w:p>
    <w:p>
      <w:pPr>
        <w:spacing w:line="240" w:lineRule="auto" w:before="12"/>
        <w:rPr>
          <w:rFonts w:ascii="宋体" w:hAnsi="宋体" w:cs="宋体" w:eastAsia="宋体" w:hint="default"/>
          <w:sz w:val="17"/>
          <w:szCs w:val="17"/>
        </w:rPr>
      </w:pPr>
    </w:p>
    <w:p>
      <w:pPr>
        <w:pStyle w:val="BodyText"/>
        <w:spacing w:line="240" w:lineRule="auto"/>
        <w:ind w:left="555" w:right="3387"/>
        <w:jc w:val="left"/>
      </w:pPr>
      <w:r>
        <w:rPr>
          <w:rFonts w:ascii="Arial" w:hAnsi="Arial" w:cs="Arial" w:eastAsia="Arial" w:hint="default"/>
        </w:rPr>
        <w:t>2010</w:t>
      </w:r>
      <w:r>
        <w:rPr>
          <w:rFonts w:ascii="Arial" w:hAnsi="Arial" w:cs="Arial" w:eastAsia="Arial" w:hint="default"/>
          <w:spacing w:val="-9"/>
        </w:rPr>
        <w:t> </w:t>
      </w:r>
      <w:r>
        <w:rPr/>
        <w:t>年董事会下设的审计委员会的履职情况汇总：</w:t>
      </w:r>
    </w:p>
    <w:p>
      <w:pPr>
        <w:spacing w:line="240" w:lineRule="auto" w:before="2"/>
        <w:rPr>
          <w:rFonts w:ascii="宋体" w:hAnsi="宋体" w:cs="宋体" w:eastAsia="宋体" w:hint="default"/>
          <w:sz w:val="20"/>
          <w:szCs w:val="20"/>
        </w:rPr>
      </w:pPr>
    </w:p>
    <w:p>
      <w:pPr>
        <w:pStyle w:val="BodyText"/>
        <w:spacing w:line="286" w:lineRule="exact"/>
        <w:ind w:left="555" w:right="136"/>
        <w:jc w:val="left"/>
      </w:pPr>
      <w:r>
        <w:rPr>
          <w:rFonts w:ascii="Arial" w:hAnsi="Arial" w:cs="Arial" w:eastAsia="Arial" w:hint="default"/>
        </w:rPr>
        <w:t>1&gt;</w:t>
      </w:r>
      <w:r>
        <w:rPr/>
        <w:t>第三届董事会审计委员会第一次会议于</w:t>
      </w:r>
      <w:r>
        <w:rPr>
          <w:spacing w:val="-55"/>
        </w:rPr>
        <w:t> </w:t>
      </w:r>
      <w:r>
        <w:rPr>
          <w:rFonts w:ascii="Arial" w:hAnsi="Arial" w:cs="Arial" w:eastAsia="Arial" w:hint="default"/>
        </w:rPr>
        <w:t>2010</w:t>
      </w:r>
      <w:r>
        <w:rPr>
          <w:rFonts w:ascii="Arial" w:hAnsi="Arial" w:cs="Arial" w:eastAsia="Arial" w:hint="default"/>
          <w:spacing w:val="-6"/>
        </w:rPr>
        <w:t> </w:t>
      </w:r>
      <w:r>
        <w:rPr/>
        <w:t>年</w:t>
      </w:r>
      <w:r>
        <w:rPr>
          <w:spacing w:val="-55"/>
        </w:rPr>
        <w:t> </w:t>
      </w:r>
      <w:r>
        <w:rPr>
          <w:rFonts w:ascii="Arial" w:hAnsi="Arial" w:cs="Arial" w:eastAsia="Arial" w:hint="default"/>
        </w:rPr>
        <w:t>3</w:t>
      </w:r>
      <w:r>
        <w:rPr>
          <w:rFonts w:ascii="Arial" w:hAnsi="Arial" w:cs="Arial" w:eastAsia="Arial" w:hint="default"/>
          <w:spacing w:val="-6"/>
        </w:rPr>
        <w:t> </w:t>
      </w:r>
      <w:r>
        <w:rPr/>
        <w:t>月</w:t>
      </w:r>
      <w:r>
        <w:rPr>
          <w:spacing w:val="-55"/>
        </w:rPr>
        <w:t> </w:t>
      </w:r>
      <w:r>
        <w:rPr>
          <w:rFonts w:ascii="Arial" w:hAnsi="Arial" w:cs="Arial" w:eastAsia="Arial" w:hint="default"/>
        </w:rPr>
        <w:t>22</w:t>
      </w:r>
      <w:r>
        <w:rPr>
          <w:rFonts w:ascii="Arial" w:hAnsi="Arial" w:cs="Arial" w:eastAsia="Arial" w:hint="default"/>
          <w:spacing w:val="-6"/>
        </w:rPr>
        <w:t> </w:t>
      </w:r>
      <w:r>
        <w:rPr>
          <w:spacing w:val="-3"/>
        </w:rPr>
        <w:t>日在北京召开，审议并通过了以下</w:t>
      </w:r>
      <w:r>
        <w:rPr>
          <w:w w:val="99"/>
        </w:rPr>
        <w:t> </w:t>
      </w:r>
      <w:r>
        <w:rPr/>
        <w:t>事项：</w:t>
      </w:r>
    </w:p>
    <w:p>
      <w:pPr>
        <w:spacing w:line="240" w:lineRule="auto" w:before="1"/>
        <w:rPr>
          <w:rFonts w:ascii="宋体" w:hAnsi="宋体" w:cs="宋体" w:eastAsia="宋体" w:hint="default"/>
          <w:sz w:val="17"/>
          <w:szCs w:val="17"/>
        </w:rPr>
      </w:pPr>
    </w:p>
    <w:p>
      <w:pPr>
        <w:pStyle w:val="BodyText"/>
        <w:spacing w:line="295" w:lineRule="exact"/>
        <w:ind w:left="555" w:right="3387"/>
        <w:jc w:val="left"/>
      </w:pPr>
      <w:r>
        <w:rPr>
          <w:rFonts w:ascii="Arial" w:hAnsi="Arial" w:cs="Arial" w:eastAsia="Arial" w:hint="default"/>
        </w:rPr>
        <w:t>1.1&gt;</w:t>
      </w:r>
      <w:r>
        <w:rPr/>
        <w:t>公司</w:t>
      </w:r>
      <w:r>
        <w:rPr>
          <w:spacing w:val="-58"/>
        </w:rPr>
        <w:t> </w:t>
      </w:r>
      <w:r>
        <w:rPr>
          <w:rFonts w:ascii="Arial" w:hAnsi="Arial" w:cs="Arial" w:eastAsia="Arial" w:hint="default"/>
        </w:rPr>
        <w:t>2009</w:t>
      </w:r>
      <w:r>
        <w:rPr>
          <w:rFonts w:ascii="Arial" w:hAnsi="Arial" w:cs="Arial" w:eastAsia="Arial" w:hint="default"/>
          <w:spacing w:val="-9"/>
        </w:rPr>
        <w:t> </w:t>
      </w:r>
      <w:r>
        <w:rPr/>
        <w:t>年年度报告中的财务报告、财务决算报告</w:t>
      </w:r>
    </w:p>
    <w:p>
      <w:pPr>
        <w:pStyle w:val="BodyText"/>
        <w:spacing w:line="285" w:lineRule="exact"/>
        <w:ind w:left="555" w:right="2507"/>
        <w:jc w:val="left"/>
      </w:pPr>
      <w:r>
        <w:rPr>
          <w:rFonts w:ascii="Arial" w:hAnsi="Arial" w:cs="Arial" w:eastAsia="Arial" w:hint="default"/>
        </w:rPr>
        <w:t>1.2&gt;</w:t>
      </w:r>
      <w:r>
        <w:rPr/>
        <w:t>公司</w:t>
      </w:r>
      <w:r>
        <w:rPr>
          <w:spacing w:val="-57"/>
        </w:rPr>
        <w:t> </w:t>
      </w:r>
      <w:r>
        <w:rPr>
          <w:rFonts w:ascii="Arial" w:hAnsi="Arial" w:cs="Arial" w:eastAsia="Arial" w:hint="default"/>
        </w:rPr>
        <w:t>2009</w:t>
      </w:r>
      <w:r>
        <w:rPr>
          <w:rFonts w:ascii="Arial" w:hAnsi="Arial" w:cs="Arial" w:eastAsia="Arial" w:hint="default"/>
          <w:spacing w:val="-8"/>
        </w:rPr>
        <w:t> </w:t>
      </w:r>
      <w:r>
        <w:rPr/>
        <w:t>年度计提资产减值准备及核销资产损失的议案</w:t>
      </w:r>
    </w:p>
    <w:p>
      <w:pPr>
        <w:pStyle w:val="BodyText"/>
        <w:spacing w:line="285" w:lineRule="exact"/>
        <w:ind w:left="554" w:right="3387"/>
        <w:jc w:val="left"/>
      </w:pPr>
      <w:r>
        <w:rPr>
          <w:rFonts w:ascii="Arial" w:hAnsi="Arial" w:cs="Arial" w:eastAsia="Arial" w:hint="default"/>
        </w:rPr>
        <w:t>1.3&gt;</w:t>
      </w:r>
      <w:r>
        <w:rPr/>
        <w:t>关于聘请会计师事务所的议案</w:t>
      </w:r>
    </w:p>
    <w:p>
      <w:pPr>
        <w:pStyle w:val="BodyText"/>
        <w:spacing w:line="286" w:lineRule="exact" w:before="18"/>
        <w:ind w:left="986" w:right="189" w:hanging="432"/>
        <w:jc w:val="left"/>
      </w:pPr>
      <w:r>
        <w:rPr>
          <w:rFonts w:ascii="Arial" w:hAnsi="Arial" w:cs="Arial" w:eastAsia="Arial" w:hint="default"/>
        </w:rPr>
        <w:t>1.4&gt;</w:t>
      </w:r>
      <w:r>
        <w:rPr/>
        <w:t>关于公司</w:t>
      </w:r>
      <w:r>
        <w:rPr>
          <w:spacing w:val="-57"/>
        </w:rPr>
        <w:t> </w:t>
      </w:r>
      <w:r>
        <w:rPr>
          <w:rFonts w:ascii="Arial" w:hAnsi="Arial" w:cs="Arial" w:eastAsia="Arial" w:hint="default"/>
        </w:rPr>
        <w:t>2009</w:t>
      </w:r>
      <w:r>
        <w:rPr>
          <w:rFonts w:ascii="Arial" w:hAnsi="Arial" w:cs="Arial" w:eastAsia="Arial" w:hint="default"/>
          <w:spacing w:val="-8"/>
        </w:rPr>
        <w:t> </w:t>
      </w:r>
      <w:r>
        <w:rPr/>
        <w:t>年内控总体情况和</w:t>
      </w:r>
      <w:r>
        <w:rPr>
          <w:spacing w:val="-57"/>
        </w:rPr>
        <w:t> </w:t>
      </w:r>
      <w:r>
        <w:rPr>
          <w:rFonts w:ascii="Arial" w:hAnsi="Arial" w:cs="Arial" w:eastAsia="Arial" w:hint="default"/>
        </w:rPr>
        <w:t>2010</w:t>
      </w:r>
      <w:r>
        <w:rPr>
          <w:rFonts w:ascii="Arial" w:hAnsi="Arial" w:cs="Arial" w:eastAsia="Arial" w:hint="default"/>
          <w:spacing w:val="-8"/>
        </w:rPr>
        <w:t> </w:t>
      </w:r>
      <w:r>
        <w:rPr/>
        <w:t>年工作计划及公司</w:t>
      </w:r>
      <w:r>
        <w:rPr>
          <w:spacing w:val="-57"/>
        </w:rPr>
        <w:t> </w:t>
      </w:r>
      <w:r>
        <w:rPr>
          <w:rFonts w:ascii="Arial" w:hAnsi="Arial" w:cs="Arial" w:eastAsia="Arial" w:hint="default"/>
        </w:rPr>
        <w:t>2009</w:t>
      </w:r>
      <w:r>
        <w:rPr>
          <w:rFonts w:ascii="Arial" w:hAnsi="Arial" w:cs="Arial" w:eastAsia="Arial" w:hint="default"/>
          <w:spacing w:val="-8"/>
        </w:rPr>
        <w:t> </w:t>
      </w:r>
      <w:r>
        <w:rPr/>
        <w:t>年内控自我评估报告的</w:t>
      </w:r>
      <w:r>
        <w:rPr>
          <w:w w:val="99"/>
        </w:rPr>
        <w:t> </w:t>
      </w:r>
      <w:r>
        <w:rPr/>
        <w:t>议案</w:t>
      </w:r>
    </w:p>
    <w:p>
      <w:pPr>
        <w:spacing w:line="240" w:lineRule="auto" w:before="2"/>
        <w:rPr>
          <w:rFonts w:ascii="宋体" w:hAnsi="宋体" w:cs="宋体" w:eastAsia="宋体" w:hint="default"/>
          <w:sz w:val="17"/>
          <w:szCs w:val="17"/>
        </w:rPr>
      </w:pPr>
    </w:p>
    <w:p>
      <w:pPr>
        <w:pStyle w:val="BodyText"/>
        <w:spacing w:line="240" w:lineRule="auto"/>
        <w:ind w:left="554" w:right="3387"/>
        <w:jc w:val="left"/>
      </w:pPr>
      <w:r>
        <w:rPr/>
        <w:t>会议经表决一致同意上述议案并提交董事会审议。</w:t>
      </w:r>
    </w:p>
    <w:p>
      <w:pPr>
        <w:spacing w:line="240" w:lineRule="auto" w:before="3"/>
        <w:rPr>
          <w:rFonts w:ascii="宋体" w:hAnsi="宋体" w:cs="宋体" w:eastAsia="宋体" w:hint="default"/>
          <w:sz w:val="21"/>
          <w:szCs w:val="21"/>
        </w:rPr>
      </w:pPr>
    </w:p>
    <w:p>
      <w:pPr>
        <w:pStyle w:val="BodyText"/>
        <w:spacing w:line="286" w:lineRule="exact"/>
        <w:ind w:left="554" w:right="83"/>
        <w:jc w:val="left"/>
      </w:pPr>
      <w:r>
        <w:rPr/>
        <w:t>会议听取并讨论了普华永道审计师有关</w:t>
      </w:r>
      <w:r>
        <w:rPr>
          <w:spacing w:val="-56"/>
        </w:rPr>
        <w:t> </w:t>
      </w:r>
      <w:r>
        <w:rPr>
          <w:rFonts w:ascii="Arial" w:hAnsi="Arial" w:cs="Arial" w:eastAsia="Arial" w:hint="default"/>
        </w:rPr>
        <w:t>2009</w:t>
      </w:r>
      <w:r>
        <w:rPr>
          <w:rFonts w:ascii="Arial" w:hAnsi="Arial" w:cs="Arial" w:eastAsia="Arial" w:hint="default"/>
          <w:spacing w:val="-7"/>
        </w:rPr>
        <w:t> </w:t>
      </w:r>
      <w:r>
        <w:rPr/>
        <w:t>年年报审计及有关问题的汇报及财务部关于审</w:t>
      </w:r>
      <w:r>
        <w:rPr>
          <w:w w:val="99"/>
        </w:rPr>
        <w:t> </w:t>
      </w:r>
      <w:r>
        <w:rPr/>
        <w:t>计师所提问题的改进措施。</w:t>
      </w:r>
    </w:p>
    <w:p>
      <w:pPr>
        <w:spacing w:line="240" w:lineRule="auto" w:before="10"/>
        <w:rPr>
          <w:rFonts w:ascii="宋体" w:hAnsi="宋体" w:cs="宋体" w:eastAsia="宋体" w:hint="default"/>
          <w:sz w:val="17"/>
          <w:szCs w:val="17"/>
        </w:rPr>
      </w:pPr>
    </w:p>
    <w:p>
      <w:pPr>
        <w:pStyle w:val="BodyText"/>
        <w:spacing w:line="232" w:lineRule="auto"/>
        <w:ind w:left="554" w:right="134"/>
        <w:jc w:val="left"/>
      </w:pPr>
      <w:r>
        <w:rPr/>
        <w:t>会议认为公司管理层对内部控制和外部审计过程中所发现的问题及提出的审计建议给予了高</w:t>
      </w:r>
      <w:r>
        <w:rPr>
          <w:w w:val="99"/>
        </w:rPr>
        <w:t> </w:t>
      </w:r>
      <w:r>
        <w:rPr>
          <w:spacing w:val="-4"/>
        </w:rPr>
        <w:t>度重视，制定的改进措施是可行的，希望公司在</w:t>
      </w:r>
      <w:r>
        <w:rPr>
          <w:spacing w:val="-55"/>
        </w:rPr>
        <w:t> </w:t>
      </w:r>
      <w:r>
        <w:rPr>
          <w:rFonts w:ascii="Arial" w:hAnsi="Arial" w:cs="Arial" w:eastAsia="Arial" w:hint="default"/>
        </w:rPr>
        <w:t>2010</w:t>
      </w:r>
      <w:r>
        <w:rPr>
          <w:rFonts w:ascii="Arial" w:hAnsi="Arial" w:cs="Arial" w:eastAsia="Arial" w:hint="default"/>
          <w:spacing w:val="-6"/>
        </w:rPr>
        <w:t> </w:t>
      </w:r>
      <w:r>
        <w:rPr/>
        <w:t>年度对外部审计师所提问题在下一年度</w:t>
      </w:r>
      <w:r>
        <w:rPr>
          <w:w w:val="99"/>
        </w:rPr>
        <w:t> </w:t>
      </w:r>
      <w:r>
        <w:rPr/>
        <w:t>予以跟进，并在下一年度予以汇报，对改进措施切实加以落实，强化内控，不断提高公司的</w:t>
      </w:r>
      <w:r>
        <w:rPr>
          <w:w w:val="99"/>
        </w:rPr>
        <w:t> </w:t>
      </w:r>
      <w:r>
        <w:rPr/>
        <w:t>各项管理水平。</w:t>
      </w:r>
    </w:p>
    <w:p>
      <w:pPr>
        <w:spacing w:line="240" w:lineRule="auto" w:before="2"/>
        <w:rPr>
          <w:rFonts w:ascii="宋体" w:hAnsi="宋体" w:cs="宋体" w:eastAsia="宋体" w:hint="default"/>
          <w:sz w:val="19"/>
          <w:szCs w:val="19"/>
        </w:rPr>
      </w:pPr>
    </w:p>
    <w:p>
      <w:pPr>
        <w:pStyle w:val="BodyText"/>
        <w:spacing w:line="295" w:lineRule="exact"/>
        <w:ind w:left="554" w:right="83"/>
        <w:jc w:val="left"/>
        <w:rPr>
          <w:rFonts w:ascii="Arial" w:hAnsi="Arial" w:cs="Arial" w:eastAsia="Arial" w:hint="default"/>
        </w:rPr>
      </w:pPr>
      <w:r>
        <w:rPr>
          <w:rFonts w:ascii="Arial" w:hAnsi="Arial" w:cs="Arial" w:eastAsia="Arial" w:hint="default"/>
        </w:rPr>
        <w:t>2&gt;</w:t>
      </w:r>
      <w:r>
        <w:rPr/>
        <w:t>第三届董事会审计委员会第二次会议于</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4</w:t>
      </w:r>
      <w:r>
        <w:rPr>
          <w:rFonts w:ascii="Arial" w:hAnsi="Arial" w:cs="Arial" w:eastAsia="Arial" w:hint="default"/>
          <w:spacing w:val="-7"/>
        </w:rPr>
        <w:t> </w:t>
      </w:r>
      <w:r>
        <w:rPr/>
        <w:t>月</w:t>
      </w:r>
      <w:r>
        <w:rPr>
          <w:spacing w:val="-56"/>
        </w:rPr>
        <w:t> </w:t>
      </w:r>
      <w:r>
        <w:rPr>
          <w:rFonts w:ascii="Arial" w:hAnsi="Arial" w:cs="Arial" w:eastAsia="Arial" w:hint="default"/>
        </w:rPr>
        <w:t>29</w:t>
      </w:r>
      <w:r>
        <w:rPr>
          <w:rFonts w:ascii="Arial" w:hAnsi="Arial" w:cs="Arial" w:eastAsia="Arial" w:hint="default"/>
          <w:spacing w:val="-7"/>
        </w:rPr>
        <w:t> </w:t>
      </w:r>
      <w:r>
        <w:rPr>
          <w:spacing w:val="-11"/>
        </w:rPr>
        <w:t>日召开，审议并同意将《公司</w:t>
      </w:r>
      <w:r>
        <w:rPr>
          <w:spacing w:val="-56"/>
        </w:rPr>
        <w:t> </w:t>
      </w:r>
      <w:r>
        <w:rPr>
          <w:rFonts w:ascii="Arial" w:hAnsi="Arial" w:cs="Arial" w:eastAsia="Arial" w:hint="default"/>
        </w:rPr>
        <w:t>2010</w:t>
      </w:r>
    </w:p>
    <w:p>
      <w:pPr>
        <w:pStyle w:val="BodyText"/>
        <w:spacing w:line="279" w:lineRule="exact"/>
        <w:ind w:left="554" w:right="3387"/>
        <w:jc w:val="left"/>
      </w:pPr>
      <w:r>
        <w:rPr/>
        <w:t>年第一季度报告（草案）》提交董事会审议。</w:t>
      </w:r>
    </w:p>
    <w:p>
      <w:pPr>
        <w:spacing w:line="240" w:lineRule="auto" w:before="4"/>
        <w:rPr>
          <w:rFonts w:ascii="宋体" w:hAnsi="宋体" w:cs="宋体" w:eastAsia="宋体" w:hint="default"/>
          <w:sz w:val="21"/>
          <w:szCs w:val="21"/>
        </w:rPr>
      </w:pPr>
    </w:p>
    <w:p>
      <w:pPr>
        <w:pStyle w:val="BodyText"/>
        <w:spacing w:line="286" w:lineRule="exact"/>
        <w:ind w:left="554" w:right="137"/>
        <w:jc w:val="left"/>
      </w:pPr>
      <w:r>
        <w:rPr>
          <w:rFonts w:ascii="Arial" w:hAnsi="Arial" w:cs="Arial" w:eastAsia="Arial" w:hint="default"/>
        </w:rPr>
        <w:t>3&gt;</w:t>
      </w:r>
      <w:r>
        <w:rPr/>
        <w:t>第三届董事会审计委员会第三次会议于</w:t>
      </w:r>
      <w:r>
        <w:rPr>
          <w:spacing w:val="-55"/>
        </w:rPr>
        <w:t> </w:t>
      </w:r>
      <w:r>
        <w:rPr>
          <w:rFonts w:ascii="Arial" w:hAnsi="Arial" w:cs="Arial" w:eastAsia="Arial" w:hint="default"/>
        </w:rPr>
        <w:t>2010</w:t>
      </w:r>
      <w:r>
        <w:rPr>
          <w:rFonts w:ascii="Arial" w:hAnsi="Arial" w:cs="Arial" w:eastAsia="Arial" w:hint="default"/>
          <w:spacing w:val="-6"/>
        </w:rPr>
        <w:t> </w:t>
      </w:r>
      <w:r>
        <w:rPr/>
        <w:t>年</w:t>
      </w:r>
      <w:r>
        <w:rPr>
          <w:spacing w:val="-55"/>
        </w:rPr>
        <w:t> </w:t>
      </w:r>
      <w:r>
        <w:rPr>
          <w:rFonts w:ascii="Arial" w:hAnsi="Arial" w:cs="Arial" w:eastAsia="Arial" w:hint="default"/>
        </w:rPr>
        <w:t>8</w:t>
      </w:r>
      <w:r>
        <w:rPr>
          <w:rFonts w:ascii="Arial" w:hAnsi="Arial" w:cs="Arial" w:eastAsia="Arial" w:hint="default"/>
          <w:spacing w:val="-6"/>
        </w:rPr>
        <w:t> </w:t>
      </w:r>
      <w:r>
        <w:rPr/>
        <w:t>月</w:t>
      </w:r>
      <w:r>
        <w:rPr>
          <w:spacing w:val="-55"/>
        </w:rPr>
        <w:t> </w:t>
      </w:r>
      <w:r>
        <w:rPr>
          <w:rFonts w:ascii="Arial" w:hAnsi="Arial" w:cs="Arial" w:eastAsia="Arial" w:hint="default"/>
        </w:rPr>
        <w:t>24</w:t>
      </w:r>
      <w:r>
        <w:rPr>
          <w:rFonts w:ascii="Arial" w:hAnsi="Arial" w:cs="Arial" w:eastAsia="Arial" w:hint="default"/>
          <w:spacing w:val="-6"/>
        </w:rPr>
        <w:t> </w:t>
      </w:r>
      <w:r>
        <w:rPr>
          <w:spacing w:val="-3"/>
        </w:rPr>
        <w:t>日在北京召开，审议并通过以下事</w:t>
      </w:r>
      <w:r>
        <w:rPr>
          <w:w w:val="99"/>
        </w:rPr>
        <w:t> </w:t>
      </w:r>
      <w:r>
        <w:rPr/>
        <w:t>项：</w:t>
      </w:r>
    </w:p>
    <w:p>
      <w:pPr>
        <w:spacing w:line="240" w:lineRule="auto" w:before="1"/>
        <w:rPr>
          <w:rFonts w:ascii="宋体" w:hAnsi="宋体" w:cs="宋体" w:eastAsia="宋体" w:hint="default"/>
          <w:sz w:val="17"/>
          <w:szCs w:val="17"/>
        </w:rPr>
      </w:pPr>
    </w:p>
    <w:p>
      <w:pPr>
        <w:pStyle w:val="BodyText"/>
        <w:spacing w:line="295" w:lineRule="exact"/>
        <w:ind w:left="554" w:right="3387"/>
        <w:jc w:val="left"/>
      </w:pPr>
      <w:r>
        <w:rPr>
          <w:rFonts w:ascii="Arial" w:hAnsi="Arial" w:cs="Arial" w:eastAsia="Arial" w:hint="default"/>
        </w:rPr>
        <w:t>3.1&gt;</w:t>
      </w:r>
      <w:r>
        <w:rPr/>
        <w:t>审议《公司</w:t>
      </w:r>
      <w:r>
        <w:rPr>
          <w:spacing w:val="-57"/>
        </w:rPr>
        <w:t> </w:t>
      </w:r>
      <w:r>
        <w:rPr>
          <w:rFonts w:ascii="Arial" w:hAnsi="Arial" w:cs="Arial" w:eastAsia="Arial" w:hint="default"/>
        </w:rPr>
        <w:t>2010</w:t>
      </w:r>
      <w:r>
        <w:rPr>
          <w:rFonts w:ascii="Arial" w:hAnsi="Arial" w:cs="Arial" w:eastAsia="Arial" w:hint="default"/>
          <w:spacing w:val="-8"/>
        </w:rPr>
        <w:t> </w:t>
      </w:r>
      <w:r>
        <w:rPr/>
        <w:t>年半年度报告》</w:t>
      </w:r>
    </w:p>
    <w:p>
      <w:pPr>
        <w:pStyle w:val="BodyText"/>
        <w:spacing w:line="295" w:lineRule="exact"/>
        <w:ind w:left="554" w:right="3387"/>
        <w:jc w:val="left"/>
      </w:pPr>
      <w:r>
        <w:rPr>
          <w:rFonts w:ascii="Arial" w:hAnsi="Arial" w:cs="Arial" w:eastAsia="Arial" w:hint="default"/>
        </w:rPr>
        <w:t>3.2&gt;2010</w:t>
      </w:r>
      <w:r>
        <w:rPr>
          <w:rFonts w:ascii="Arial" w:hAnsi="Arial" w:cs="Arial" w:eastAsia="Arial" w:hint="default"/>
          <w:spacing w:val="-9"/>
        </w:rPr>
        <w:t> </w:t>
      </w:r>
      <w:r>
        <w:rPr/>
        <w:t>年内控评审工作的中期汇报</w:t>
      </w:r>
    </w:p>
    <w:p>
      <w:pPr>
        <w:spacing w:line="240" w:lineRule="auto" w:before="13"/>
        <w:rPr>
          <w:rFonts w:ascii="宋体" w:hAnsi="宋体" w:cs="宋体" w:eastAsia="宋体" w:hint="default"/>
          <w:sz w:val="17"/>
          <w:szCs w:val="17"/>
        </w:rPr>
      </w:pPr>
    </w:p>
    <w:p>
      <w:pPr>
        <w:pStyle w:val="BodyText"/>
        <w:spacing w:line="240" w:lineRule="auto"/>
        <w:ind w:left="554" w:right="483"/>
        <w:jc w:val="left"/>
      </w:pPr>
      <w:r>
        <w:rPr/>
        <w:t>会议经表决一致同意《公司</w:t>
      </w:r>
      <w:r>
        <w:rPr>
          <w:spacing w:val="-57"/>
        </w:rPr>
        <w:t> </w:t>
      </w:r>
      <w:r>
        <w:rPr>
          <w:rFonts w:ascii="Arial" w:hAnsi="Arial" w:cs="Arial" w:eastAsia="Arial" w:hint="default"/>
        </w:rPr>
        <w:t>2010</w:t>
      </w:r>
      <w:r>
        <w:rPr>
          <w:rFonts w:ascii="Arial" w:hAnsi="Arial" w:cs="Arial" w:eastAsia="Arial" w:hint="default"/>
          <w:spacing w:val="-8"/>
        </w:rPr>
        <w:t> </w:t>
      </w:r>
      <w:r>
        <w:rPr/>
        <w:t>年半年度报告》并同意提交董事会审议。</w:t>
      </w:r>
    </w:p>
    <w:p>
      <w:pPr>
        <w:spacing w:line="240" w:lineRule="auto" w:before="1"/>
        <w:rPr>
          <w:rFonts w:ascii="宋体" w:hAnsi="宋体" w:cs="宋体" w:eastAsia="宋体" w:hint="default"/>
          <w:sz w:val="20"/>
          <w:szCs w:val="20"/>
        </w:rPr>
      </w:pPr>
    </w:p>
    <w:p>
      <w:pPr>
        <w:pStyle w:val="BodyText"/>
        <w:spacing w:line="286" w:lineRule="exact"/>
        <w:ind w:left="555" w:right="134" w:hanging="2"/>
        <w:jc w:val="left"/>
      </w:pPr>
      <w:r>
        <w:rPr/>
        <w:t>会议听取和讨论了审计师有关</w:t>
      </w:r>
      <w:r>
        <w:rPr>
          <w:spacing w:val="-61"/>
        </w:rPr>
        <w:t> </w:t>
      </w:r>
      <w:r>
        <w:rPr>
          <w:rFonts w:ascii="Arial" w:hAnsi="Arial" w:cs="Arial" w:eastAsia="Arial" w:hint="default"/>
        </w:rPr>
        <w:t>2010</w:t>
      </w:r>
      <w:r>
        <w:rPr>
          <w:rFonts w:ascii="Arial" w:hAnsi="Arial" w:cs="Arial" w:eastAsia="Arial" w:hint="default"/>
          <w:spacing w:val="-12"/>
        </w:rPr>
        <w:t> </w:t>
      </w:r>
      <w:r>
        <w:rPr/>
        <w:t>年中期审阅情况及发现的问题、及财务部关于对</w:t>
      </w:r>
      <w:r>
        <w:rPr>
          <w:spacing w:val="-59"/>
        </w:rPr>
        <w:t> </w:t>
      </w:r>
      <w:r>
        <w:rPr>
          <w:rFonts w:ascii="Arial" w:hAnsi="Arial" w:cs="Arial" w:eastAsia="Arial" w:hint="default"/>
        </w:rPr>
        <w:t>2010</w:t>
      </w:r>
      <w:r>
        <w:rPr>
          <w:rFonts w:ascii="Arial" w:hAnsi="Arial" w:cs="Arial" w:eastAsia="Arial" w:hint="default"/>
          <w:spacing w:val="-12"/>
        </w:rPr>
        <w:t> </w:t>
      </w:r>
      <w:r>
        <w:rPr/>
        <w:t>年</w:t>
      </w:r>
      <w:r>
        <w:rPr>
          <w:w w:val="99"/>
        </w:rPr>
        <w:t> </w:t>
      </w:r>
      <w:r>
        <w:rPr/>
        <w:t>中期审阅发现的问题整改落实汇报。</w:t>
      </w:r>
    </w:p>
    <w:p>
      <w:pPr>
        <w:spacing w:line="240" w:lineRule="auto" w:before="3"/>
        <w:rPr>
          <w:rFonts w:ascii="宋体" w:hAnsi="宋体" w:cs="宋体" w:eastAsia="宋体" w:hint="default"/>
          <w:sz w:val="19"/>
          <w:szCs w:val="19"/>
        </w:rPr>
      </w:pPr>
    </w:p>
    <w:p>
      <w:pPr>
        <w:pStyle w:val="BodyText"/>
        <w:spacing w:line="286" w:lineRule="exact"/>
        <w:ind w:left="555" w:right="226"/>
        <w:jc w:val="both"/>
      </w:pPr>
      <w:r>
        <w:rPr/>
        <w:t>会议认为公司管理层对内控评审和中期审阅过程中所发现的问题及提出的审计建议给予了高</w:t>
      </w:r>
      <w:r>
        <w:rPr>
          <w:w w:val="99"/>
        </w:rPr>
        <w:t> </w:t>
      </w:r>
      <w:r>
        <w:rPr/>
        <w:t>度重视，制定的改进措施是可行的，希望公司在下半年的工作中切实加以落实，并在下一次</w:t>
      </w:r>
      <w:r>
        <w:rPr>
          <w:w w:val="99"/>
        </w:rPr>
        <w:t> </w:t>
      </w:r>
      <w:r>
        <w:rPr/>
        <w:t>审计委员会中进行汇报。同时对于改进意见希望公司能持续跟进，从而推动公司内控制度的</w:t>
      </w:r>
      <w:r>
        <w:rPr>
          <w:w w:val="99"/>
        </w:rPr>
        <w:t> </w:t>
      </w:r>
      <w:r>
        <w:rPr/>
        <w:t>持续优化和经营效率的有效提高。</w:t>
      </w:r>
    </w:p>
    <w:p>
      <w:pPr>
        <w:spacing w:line="240" w:lineRule="auto" w:before="3"/>
        <w:rPr>
          <w:rFonts w:ascii="宋体" w:hAnsi="宋体" w:cs="宋体" w:eastAsia="宋体" w:hint="default"/>
          <w:sz w:val="19"/>
          <w:szCs w:val="19"/>
        </w:rPr>
      </w:pPr>
    </w:p>
    <w:p>
      <w:pPr>
        <w:pStyle w:val="BodyText"/>
        <w:spacing w:line="286" w:lineRule="exact"/>
        <w:ind w:left="555" w:right="195"/>
        <w:jc w:val="left"/>
      </w:pPr>
      <w:r>
        <w:rPr>
          <w:rFonts w:ascii="Arial" w:hAnsi="Arial" w:cs="Arial" w:eastAsia="Arial" w:hint="default"/>
        </w:rPr>
        <w:t>4&gt;</w:t>
      </w:r>
      <w:r>
        <w:rPr/>
        <w:t>第三届董事会审计委员会第四次会议于</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10</w:t>
      </w:r>
      <w:r>
        <w:rPr>
          <w:rFonts w:ascii="Arial" w:hAnsi="Arial" w:cs="Arial" w:eastAsia="Arial" w:hint="default"/>
          <w:spacing w:val="-7"/>
        </w:rPr>
        <w:t> </w:t>
      </w:r>
      <w:r>
        <w:rPr/>
        <w:t>月</w:t>
      </w:r>
      <w:r>
        <w:rPr>
          <w:spacing w:val="-56"/>
        </w:rPr>
        <w:t> </w:t>
      </w:r>
      <w:r>
        <w:rPr>
          <w:rFonts w:ascii="Arial" w:hAnsi="Arial" w:cs="Arial" w:eastAsia="Arial" w:hint="default"/>
        </w:rPr>
        <w:t>29</w:t>
      </w:r>
      <w:r>
        <w:rPr>
          <w:rFonts w:ascii="Arial" w:hAnsi="Arial" w:cs="Arial" w:eastAsia="Arial" w:hint="default"/>
          <w:spacing w:val="-7"/>
        </w:rPr>
        <w:t> </w:t>
      </w:r>
      <w:r>
        <w:rPr/>
        <w:t>日在福建召开，审议并通过以下</w:t>
      </w:r>
      <w:r>
        <w:rPr>
          <w:w w:val="99"/>
        </w:rPr>
        <w:t> </w:t>
      </w:r>
      <w:r>
        <w:rPr/>
        <w:t>事项：</w:t>
      </w:r>
    </w:p>
    <w:p>
      <w:pPr>
        <w:spacing w:line="240" w:lineRule="auto" w:before="2"/>
        <w:rPr>
          <w:rFonts w:ascii="宋体" w:hAnsi="宋体" w:cs="宋体" w:eastAsia="宋体" w:hint="default"/>
          <w:sz w:val="17"/>
          <w:szCs w:val="17"/>
        </w:rPr>
      </w:pPr>
    </w:p>
    <w:p>
      <w:pPr>
        <w:pStyle w:val="BodyText"/>
        <w:spacing w:line="294" w:lineRule="exact"/>
        <w:ind w:left="555" w:right="3387"/>
        <w:jc w:val="left"/>
      </w:pPr>
      <w:r>
        <w:rPr>
          <w:rFonts w:ascii="Arial" w:hAnsi="Arial" w:cs="Arial" w:eastAsia="Arial" w:hint="default"/>
        </w:rPr>
        <w:t>4.1&gt;</w:t>
      </w:r>
      <w:r>
        <w:rPr/>
        <w:t>《公司</w:t>
      </w:r>
      <w:r>
        <w:rPr>
          <w:spacing w:val="-57"/>
        </w:rPr>
        <w:t> </w:t>
      </w:r>
      <w:r>
        <w:rPr>
          <w:rFonts w:ascii="Arial" w:hAnsi="Arial" w:cs="Arial" w:eastAsia="Arial" w:hint="default"/>
        </w:rPr>
        <w:t>2010</w:t>
      </w:r>
      <w:r>
        <w:rPr>
          <w:rFonts w:ascii="Arial" w:hAnsi="Arial" w:cs="Arial" w:eastAsia="Arial" w:hint="default"/>
          <w:spacing w:val="-9"/>
        </w:rPr>
        <w:t> </w:t>
      </w:r>
      <w:r>
        <w:rPr/>
        <w:t>年第三季度报告》</w:t>
      </w:r>
    </w:p>
    <w:p>
      <w:pPr>
        <w:pStyle w:val="BodyText"/>
        <w:spacing w:line="294" w:lineRule="exact"/>
        <w:ind w:left="555" w:right="3387"/>
        <w:jc w:val="left"/>
      </w:pPr>
      <w:r>
        <w:rPr>
          <w:rFonts w:ascii="Arial" w:hAnsi="Arial" w:cs="Arial" w:eastAsia="Arial" w:hint="default"/>
        </w:rPr>
        <w:t>4.2&gt;</w:t>
      </w:r>
      <w:r>
        <w:rPr/>
        <w:t>普华永道关于公司</w:t>
      </w:r>
      <w:r>
        <w:rPr>
          <w:spacing w:val="-57"/>
        </w:rPr>
        <w:t> </w:t>
      </w:r>
      <w:r>
        <w:rPr>
          <w:rFonts w:ascii="Arial" w:hAnsi="Arial" w:cs="Arial" w:eastAsia="Arial" w:hint="default"/>
        </w:rPr>
        <w:t>2010</w:t>
      </w:r>
      <w:r>
        <w:rPr>
          <w:rFonts w:ascii="Arial" w:hAnsi="Arial" w:cs="Arial" w:eastAsia="Arial" w:hint="default"/>
          <w:spacing w:val="-9"/>
        </w:rPr>
        <w:t> </w:t>
      </w:r>
      <w:r>
        <w:rPr/>
        <w:t>年度审计计划的汇报</w:t>
      </w:r>
    </w:p>
    <w:p>
      <w:pPr>
        <w:spacing w:after="0" w:line="294" w:lineRule="exact"/>
        <w:jc w:val="left"/>
        <w:sectPr>
          <w:pgSz w:w="11910" w:h="16840"/>
          <w:pgMar w:header="1079" w:footer="752" w:top="1320" w:bottom="940" w:left="1440" w:right="880"/>
        </w:sectPr>
      </w:pPr>
    </w:p>
    <w:p>
      <w:pPr>
        <w:spacing w:line="240" w:lineRule="auto" w:before="6"/>
        <w:rPr>
          <w:rFonts w:ascii="宋体" w:hAnsi="宋体" w:cs="宋体" w:eastAsia="宋体" w:hint="default"/>
          <w:sz w:val="19"/>
          <w:szCs w:val="19"/>
        </w:rPr>
      </w:pPr>
    </w:p>
    <w:p>
      <w:pPr>
        <w:pStyle w:val="BodyText"/>
        <w:spacing w:line="240" w:lineRule="auto" w:before="31"/>
        <w:ind w:left="555" w:right="483"/>
        <w:jc w:val="left"/>
      </w:pPr>
      <w:r>
        <w:rPr/>
        <w:t>会议经表决一致同意《公司</w:t>
      </w:r>
      <w:r>
        <w:rPr>
          <w:spacing w:val="-57"/>
        </w:rPr>
        <w:t> </w:t>
      </w:r>
      <w:r>
        <w:rPr>
          <w:rFonts w:ascii="Arial" w:hAnsi="Arial" w:cs="Arial" w:eastAsia="Arial" w:hint="default"/>
        </w:rPr>
        <w:t>2010</w:t>
      </w:r>
      <w:r>
        <w:rPr>
          <w:rFonts w:ascii="Arial" w:hAnsi="Arial" w:cs="Arial" w:eastAsia="Arial" w:hint="default"/>
          <w:spacing w:val="-8"/>
        </w:rPr>
        <w:t> </w:t>
      </w:r>
      <w:r>
        <w:rPr/>
        <w:t>年第三季度报告》，并同意提交董事会审议。</w:t>
      </w:r>
    </w:p>
    <w:p>
      <w:pPr>
        <w:spacing w:line="240" w:lineRule="auto" w:before="12"/>
        <w:rPr>
          <w:rFonts w:ascii="宋体" w:hAnsi="宋体" w:cs="宋体" w:eastAsia="宋体" w:hint="default"/>
          <w:sz w:val="17"/>
          <w:szCs w:val="17"/>
        </w:rPr>
      </w:pPr>
    </w:p>
    <w:p>
      <w:pPr>
        <w:pStyle w:val="BodyText"/>
        <w:spacing w:line="295" w:lineRule="exact"/>
        <w:ind w:left="555" w:right="83"/>
        <w:jc w:val="left"/>
      </w:pPr>
      <w:r>
        <w:rPr/>
        <w:t>会议听取了审计师关于对公司</w:t>
      </w:r>
      <w:r>
        <w:rPr>
          <w:spacing w:val="-59"/>
        </w:rPr>
        <w:t> </w:t>
      </w:r>
      <w:r>
        <w:rPr>
          <w:rFonts w:ascii="Arial" w:hAnsi="Arial" w:cs="Arial" w:eastAsia="Arial" w:hint="default"/>
        </w:rPr>
        <w:t>2010</w:t>
      </w:r>
      <w:r>
        <w:rPr>
          <w:rFonts w:ascii="Arial" w:hAnsi="Arial" w:cs="Arial" w:eastAsia="Arial" w:hint="default"/>
          <w:spacing w:val="-10"/>
        </w:rPr>
        <w:t> </w:t>
      </w:r>
      <w:r>
        <w:rPr>
          <w:spacing w:val="-3"/>
        </w:rPr>
        <w:t>年度审计工作计划的汇报。各委员也就公司关心的问题与</w:t>
      </w:r>
    </w:p>
    <w:p>
      <w:pPr>
        <w:pStyle w:val="BodyText"/>
        <w:spacing w:line="286" w:lineRule="exact" w:before="19"/>
        <w:ind w:left="555" w:right="133" w:hanging="1"/>
        <w:jc w:val="left"/>
      </w:pPr>
      <w:r>
        <w:rPr>
          <w:spacing w:val="-3"/>
        </w:rPr>
        <w:t>审计师进行了的沟通与讨论，一致同意普华永道中天会计师事务所对公司</w:t>
      </w:r>
      <w:r>
        <w:rPr>
          <w:spacing w:val="-48"/>
        </w:rPr>
        <w:t> </w:t>
      </w:r>
      <w:r>
        <w:rPr>
          <w:rFonts w:ascii="Arial" w:hAnsi="Arial" w:cs="Arial" w:eastAsia="Arial" w:hint="default"/>
        </w:rPr>
        <w:t>2010 </w:t>
      </w:r>
      <w:r>
        <w:rPr/>
        <w:t>年度的审计工</w:t>
      </w:r>
      <w:r>
        <w:rPr>
          <w:w w:val="99"/>
        </w:rPr>
        <w:t> </w:t>
      </w:r>
      <w:r>
        <w:rPr/>
        <w:t>作安排。</w:t>
      </w:r>
    </w:p>
    <w:p>
      <w:pPr>
        <w:spacing w:line="240" w:lineRule="auto" w:before="1"/>
        <w:rPr>
          <w:rFonts w:ascii="宋体" w:hAnsi="宋体" w:cs="宋体" w:eastAsia="宋体" w:hint="default"/>
          <w:sz w:val="17"/>
          <w:szCs w:val="17"/>
        </w:rPr>
      </w:pPr>
    </w:p>
    <w:p>
      <w:pPr>
        <w:pStyle w:val="BodyText"/>
        <w:spacing w:line="240" w:lineRule="auto"/>
        <w:ind w:left="231" w:right="3387"/>
        <w:jc w:val="left"/>
      </w:pPr>
      <w:r>
        <w:rPr>
          <w:rFonts w:ascii="Arial" w:hAnsi="Arial" w:cs="Arial" w:eastAsia="Arial" w:hint="default"/>
        </w:rPr>
        <w:t>4</w:t>
      </w:r>
      <w:r>
        <w:rPr/>
        <w:t>、董事会下设的薪酬委员会的履职情况汇总报告</w:t>
      </w:r>
    </w:p>
    <w:p>
      <w:pPr>
        <w:spacing w:line="240" w:lineRule="auto" w:before="13"/>
        <w:rPr>
          <w:rFonts w:ascii="宋体" w:hAnsi="宋体" w:cs="宋体" w:eastAsia="宋体" w:hint="default"/>
          <w:sz w:val="17"/>
          <w:szCs w:val="17"/>
        </w:rPr>
      </w:pPr>
    </w:p>
    <w:p>
      <w:pPr>
        <w:pStyle w:val="BodyText"/>
        <w:spacing w:line="240" w:lineRule="auto"/>
        <w:ind w:left="555" w:right="3387"/>
        <w:jc w:val="left"/>
      </w:pPr>
      <w:r>
        <w:rPr>
          <w:rFonts w:ascii="Arial" w:hAnsi="Arial" w:cs="Arial" w:eastAsia="Arial" w:hint="default"/>
        </w:rPr>
        <w:t>2010</w:t>
      </w:r>
      <w:r>
        <w:rPr>
          <w:rFonts w:ascii="Arial" w:hAnsi="Arial" w:cs="Arial" w:eastAsia="Arial" w:hint="default"/>
          <w:spacing w:val="-9"/>
        </w:rPr>
        <w:t> </w:t>
      </w:r>
      <w:r>
        <w:rPr/>
        <w:t>年董事会下设的薪酬委员会的履职情况汇总报告</w:t>
      </w:r>
    </w:p>
    <w:p>
      <w:pPr>
        <w:spacing w:line="240" w:lineRule="auto" w:before="0"/>
        <w:rPr>
          <w:rFonts w:ascii="宋体" w:hAnsi="宋体" w:cs="宋体" w:eastAsia="宋体" w:hint="default"/>
          <w:sz w:val="20"/>
          <w:szCs w:val="20"/>
        </w:rPr>
      </w:pPr>
    </w:p>
    <w:p>
      <w:pPr>
        <w:pStyle w:val="BodyText"/>
        <w:spacing w:line="286" w:lineRule="exact"/>
        <w:ind w:left="555" w:right="182"/>
        <w:jc w:val="left"/>
      </w:pP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3</w:t>
      </w:r>
      <w:r>
        <w:rPr>
          <w:rFonts w:ascii="Arial" w:hAnsi="Arial" w:cs="Arial" w:eastAsia="Arial" w:hint="default"/>
          <w:spacing w:val="-7"/>
        </w:rPr>
        <w:t> </w:t>
      </w:r>
      <w:r>
        <w:rPr/>
        <w:t>月</w:t>
      </w:r>
      <w:r>
        <w:rPr>
          <w:spacing w:val="-56"/>
        </w:rPr>
        <w:t> </w:t>
      </w:r>
      <w:r>
        <w:rPr>
          <w:rFonts w:ascii="Arial" w:hAnsi="Arial" w:cs="Arial" w:eastAsia="Arial" w:hint="default"/>
        </w:rPr>
        <w:t>23</w:t>
      </w:r>
      <w:r>
        <w:rPr>
          <w:rFonts w:ascii="Arial" w:hAnsi="Arial" w:cs="Arial" w:eastAsia="Arial" w:hint="default"/>
          <w:spacing w:val="-7"/>
        </w:rPr>
        <w:t> </w:t>
      </w:r>
      <w:r>
        <w:rPr/>
        <w:t>日公司在北京召开第三届董事会薪酬与考核委员会第一次会议，会议审议并</w:t>
      </w:r>
      <w:r>
        <w:rPr>
          <w:w w:val="99"/>
        </w:rPr>
        <w:t> </w:t>
      </w:r>
      <w:r>
        <w:rPr/>
        <w:t>一致通过了以下事项：</w:t>
      </w:r>
    </w:p>
    <w:p>
      <w:pPr>
        <w:spacing w:line="240" w:lineRule="auto" w:before="2"/>
        <w:rPr>
          <w:rFonts w:ascii="宋体" w:hAnsi="宋体" w:cs="宋体" w:eastAsia="宋体" w:hint="default"/>
          <w:sz w:val="17"/>
          <w:szCs w:val="17"/>
        </w:rPr>
      </w:pPr>
    </w:p>
    <w:p>
      <w:pPr>
        <w:pStyle w:val="BodyText"/>
        <w:spacing w:line="295" w:lineRule="exact"/>
        <w:ind w:left="555" w:right="3387"/>
        <w:jc w:val="left"/>
      </w:pPr>
      <w:r>
        <w:rPr>
          <w:rFonts w:ascii="Arial" w:hAnsi="Arial" w:cs="Arial" w:eastAsia="Arial" w:hint="default"/>
        </w:rPr>
        <w:t>1&gt;</w:t>
      </w:r>
      <w:r>
        <w:rPr/>
        <w:t>关于公司高级管理人员</w:t>
      </w:r>
      <w:r>
        <w:rPr>
          <w:spacing w:val="-57"/>
        </w:rPr>
        <w:t> </w:t>
      </w:r>
      <w:r>
        <w:rPr>
          <w:rFonts w:ascii="Arial" w:hAnsi="Arial" w:cs="Arial" w:eastAsia="Arial" w:hint="default"/>
        </w:rPr>
        <w:t>2009</w:t>
      </w:r>
      <w:r>
        <w:rPr>
          <w:rFonts w:ascii="Arial" w:hAnsi="Arial" w:cs="Arial" w:eastAsia="Arial" w:hint="default"/>
          <w:spacing w:val="-8"/>
        </w:rPr>
        <w:t> </w:t>
      </w:r>
      <w:r>
        <w:rPr/>
        <w:t>年度薪酬考核情况的议案</w:t>
      </w:r>
    </w:p>
    <w:p>
      <w:pPr>
        <w:pStyle w:val="BodyText"/>
        <w:spacing w:line="424" w:lineRule="auto"/>
        <w:ind w:left="555" w:right="3729"/>
        <w:jc w:val="left"/>
      </w:pPr>
      <w:r>
        <w:rPr>
          <w:rFonts w:ascii="Arial" w:hAnsi="Arial" w:cs="Arial" w:eastAsia="Arial" w:hint="default"/>
        </w:rPr>
        <w:t>2&gt;</w:t>
      </w:r>
      <w:r>
        <w:rPr/>
        <w:t>关于延长联通红筹公司股份期权有效期的议案</w:t>
      </w:r>
      <w:r>
        <w:rPr>
          <w:w w:val="99"/>
        </w:rPr>
        <w:t> </w:t>
      </w:r>
      <w:r>
        <w:rPr/>
        <w:t>会议经表决一致同意上述议案并同意提交董事会审议。</w:t>
      </w:r>
    </w:p>
    <w:p>
      <w:pPr>
        <w:pStyle w:val="BodyText"/>
        <w:spacing w:line="240" w:lineRule="auto" w:before="81"/>
        <w:ind w:left="231" w:right="3387"/>
        <w:jc w:val="left"/>
      </w:pPr>
      <w:r>
        <w:rPr>
          <w:rFonts w:ascii="Arial" w:hAnsi="Arial" w:cs="Arial" w:eastAsia="Arial" w:hint="default"/>
        </w:rPr>
        <w:t>5</w:t>
      </w:r>
      <w:r>
        <w:rPr/>
        <w:t>、公司对外部信息使用人管理制度的建立健全情况</w:t>
      </w:r>
    </w:p>
    <w:p>
      <w:pPr>
        <w:spacing w:line="240" w:lineRule="auto" w:before="4"/>
        <w:rPr>
          <w:rFonts w:ascii="宋体" w:hAnsi="宋体" w:cs="宋体" w:eastAsia="宋体" w:hint="default"/>
          <w:sz w:val="18"/>
          <w:szCs w:val="18"/>
        </w:rPr>
      </w:pPr>
    </w:p>
    <w:p>
      <w:pPr>
        <w:pStyle w:val="BodyText"/>
        <w:spacing w:line="235" w:lineRule="auto"/>
        <w:ind w:left="573" w:right="208" w:hanging="432"/>
        <w:jc w:val="both"/>
      </w:pPr>
      <w:r>
        <w:rPr>
          <w:rFonts w:ascii="Arial" w:hAnsi="Arial" w:cs="Arial" w:eastAsia="Arial" w:hint="default"/>
        </w:rPr>
        <w:t>(1)</w:t>
      </w:r>
      <w:r>
        <w:rPr>
          <w:rFonts w:ascii="Arial" w:hAnsi="Arial" w:cs="Arial" w:eastAsia="Arial" w:hint="default"/>
          <w:spacing w:val="39"/>
        </w:rPr>
        <w:t> </w:t>
      </w:r>
      <w:r>
        <w:rPr/>
        <w:t>目的：为规范公司股价敏感信息的披露工作，统一信息披露工作流程，加强对信息披露的内</w:t>
      </w:r>
      <w:r>
        <w:rPr>
          <w:w w:val="99"/>
        </w:rPr>
        <w:t> </w:t>
      </w:r>
      <w:r>
        <w:rPr/>
        <w:t>部控制，保证公司按相关法律法规和监管机构的要求，向资本市场、公众媒体及时、合规、</w:t>
      </w:r>
      <w:r>
        <w:rPr>
          <w:w w:val="99"/>
        </w:rPr>
        <w:t> </w:t>
      </w:r>
      <w:r>
        <w:rPr/>
        <w:t>透明地提供准确无误且完整一致的公司信息，根据《上海证券交易所股票上市规则》、中国</w:t>
      </w:r>
      <w:r>
        <w:rPr>
          <w:w w:val="99"/>
        </w:rPr>
        <w:t> </w:t>
      </w:r>
      <w:r>
        <w:rPr/>
        <w:t>证监会《上市公司信息披露管理办法》等相关规定，结合公司内部实际情况，特制定了《公</w:t>
      </w:r>
      <w:r>
        <w:rPr>
          <w:w w:val="99"/>
        </w:rPr>
        <w:t> </w:t>
      </w:r>
      <w:r>
        <w:rPr/>
        <w:t>司信息披露管理办法》</w:t>
      </w:r>
    </w:p>
    <w:p>
      <w:pPr>
        <w:spacing w:line="240" w:lineRule="auto" w:before="3"/>
        <w:rPr>
          <w:rFonts w:ascii="宋体" w:hAnsi="宋体" w:cs="宋体" w:eastAsia="宋体" w:hint="default"/>
          <w:sz w:val="19"/>
          <w:szCs w:val="19"/>
        </w:rPr>
      </w:pPr>
    </w:p>
    <w:p>
      <w:pPr>
        <w:pStyle w:val="BodyText"/>
        <w:spacing w:line="240" w:lineRule="auto"/>
        <w:ind w:left="141" w:right="3387"/>
        <w:jc w:val="left"/>
      </w:pPr>
      <w:r>
        <w:rPr>
          <w:rFonts w:ascii="Arial" w:hAnsi="Arial" w:cs="Arial" w:eastAsia="Arial" w:hint="default"/>
        </w:rPr>
        <w:t>(2)</w:t>
      </w:r>
      <w:r>
        <w:rPr>
          <w:rFonts w:ascii="Arial" w:hAnsi="Arial" w:cs="Arial" w:eastAsia="Arial" w:hint="default"/>
          <w:spacing w:val="-17"/>
        </w:rPr>
        <w:t> </w:t>
      </w:r>
      <w:r>
        <w:rPr/>
        <w:t>《公司信息披露管理办法》所指信息包括但不限于：</w:t>
      </w:r>
    </w:p>
    <w:p>
      <w:pPr>
        <w:spacing w:line="240" w:lineRule="auto" w:before="12"/>
        <w:rPr>
          <w:rFonts w:ascii="宋体" w:hAnsi="宋体" w:cs="宋体" w:eastAsia="宋体" w:hint="default"/>
          <w:sz w:val="17"/>
          <w:szCs w:val="17"/>
        </w:rPr>
      </w:pPr>
    </w:p>
    <w:p>
      <w:pPr>
        <w:pStyle w:val="BodyText"/>
        <w:spacing w:line="295" w:lineRule="exact"/>
        <w:ind w:left="141" w:right="3387"/>
        <w:jc w:val="left"/>
      </w:pPr>
      <w:r>
        <w:rPr>
          <w:rFonts w:ascii="Arial" w:hAnsi="Arial" w:cs="Arial" w:eastAsia="Arial" w:hint="default"/>
        </w:rPr>
        <w:t>2.1 </w:t>
      </w:r>
      <w:r>
        <w:rPr>
          <w:rFonts w:ascii="Arial" w:hAnsi="Arial" w:cs="Arial" w:eastAsia="Arial" w:hint="default"/>
          <w:spacing w:val="11"/>
        </w:rPr>
        <w:t> </w:t>
      </w:r>
      <w:r>
        <w:rPr/>
        <w:t>公司定期发生的事项（如财务资料、股息分派等）；</w:t>
      </w:r>
    </w:p>
    <w:p>
      <w:pPr>
        <w:pStyle w:val="BodyText"/>
        <w:spacing w:line="285" w:lineRule="exact"/>
        <w:ind w:left="141" w:right="3387"/>
        <w:jc w:val="left"/>
      </w:pPr>
      <w:r>
        <w:rPr>
          <w:rFonts w:ascii="Arial" w:hAnsi="Arial" w:cs="Arial" w:eastAsia="Arial" w:hint="default"/>
        </w:rPr>
        <w:t>2.2 </w:t>
      </w:r>
      <w:r>
        <w:rPr>
          <w:rFonts w:ascii="Arial" w:hAnsi="Arial" w:cs="Arial" w:eastAsia="Arial" w:hint="default"/>
          <w:spacing w:val="11"/>
        </w:rPr>
        <w:t> </w:t>
      </w:r>
      <w:r>
        <w:rPr/>
        <w:t>公司面临的重要监管政策的变化；</w:t>
      </w:r>
    </w:p>
    <w:p>
      <w:pPr>
        <w:pStyle w:val="BodyText"/>
        <w:spacing w:line="285" w:lineRule="exact"/>
        <w:ind w:left="141" w:right="3387"/>
        <w:jc w:val="left"/>
      </w:pPr>
      <w:r>
        <w:rPr>
          <w:rFonts w:ascii="Arial" w:hAnsi="Arial" w:cs="Arial" w:eastAsia="Arial" w:hint="default"/>
        </w:rPr>
        <w:t>2.3 </w:t>
      </w:r>
      <w:r>
        <w:rPr>
          <w:rFonts w:ascii="Arial" w:hAnsi="Arial" w:cs="Arial" w:eastAsia="Arial" w:hint="default"/>
          <w:spacing w:val="11"/>
        </w:rPr>
        <w:t> </w:t>
      </w:r>
      <w:r>
        <w:rPr/>
        <w:t>公司重大经营性或非经营性盈利或亏损；</w:t>
      </w:r>
    </w:p>
    <w:p>
      <w:pPr>
        <w:pStyle w:val="BodyText"/>
        <w:spacing w:line="285" w:lineRule="exact"/>
        <w:ind w:left="141" w:right="3387"/>
        <w:jc w:val="left"/>
      </w:pPr>
      <w:r>
        <w:rPr>
          <w:rFonts w:ascii="Arial" w:hAnsi="Arial" w:cs="Arial" w:eastAsia="Arial" w:hint="default"/>
        </w:rPr>
        <w:t>2.4 </w:t>
      </w:r>
      <w:r>
        <w:rPr>
          <w:rFonts w:ascii="Arial" w:hAnsi="Arial" w:cs="Arial" w:eastAsia="Arial" w:hint="default"/>
          <w:spacing w:val="11"/>
        </w:rPr>
        <w:t> </w:t>
      </w:r>
      <w:r>
        <w:rPr/>
        <w:t>公司经营范围及主要业务种类的变更；</w:t>
      </w:r>
    </w:p>
    <w:p>
      <w:pPr>
        <w:pStyle w:val="BodyText"/>
        <w:spacing w:line="285" w:lineRule="exact"/>
        <w:ind w:left="141" w:right="2507"/>
        <w:jc w:val="left"/>
      </w:pPr>
      <w:r>
        <w:rPr>
          <w:rFonts w:ascii="Arial" w:hAnsi="Arial" w:cs="Arial" w:eastAsia="Arial" w:hint="default"/>
        </w:rPr>
        <w:t>2.5 </w:t>
      </w:r>
      <w:r>
        <w:rPr>
          <w:rFonts w:ascii="Arial" w:hAnsi="Arial" w:cs="Arial" w:eastAsia="Arial" w:hint="default"/>
          <w:spacing w:val="11"/>
        </w:rPr>
        <w:t> </w:t>
      </w:r>
      <w:r>
        <w:rPr/>
        <w:t>公司合并、分立、重组、重大兼并及收购、出售等相关信息；</w:t>
      </w:r>
    </w:p>
    <w:p>
      <w:pPr>
        <w:pStyle w:val="BodyText"/>
        <w:spacing w:line="286" w:lineRule="exact" w:before="18"/>
        <w:ind w:left="583" w:right="198" w:hanging="442"/>
        <w:jc w:val="both"/>
      </w:pPr>
      <w:r>
        <w:rPr>
          <w:rFonts w:ascii="Arial" w:hAnsi="Arial" w:cs="Arial" w:eastAsia="Arial" w:hint="default"/>
        </w:rPr>
        <w:t>2.6</w:t>
      </w:r>
      <w:r>
        <w:rPr>
          <w:rFonts w:ascii="Arial" w:hAnsi="Arial" w:cs="Arial" w:eastAsia="Arial" w:hint="default"/>
          <w:spacing w:val="11"/>
        </w:rPr>
        <w:t> </w:t>
      </w:r>
      <w:r>
        <w:rPr/>
        <w:t>公司重大合同及协议（如借贷、委托经营、受托经营、委托理财、捐赠、承包、租赁等）的</w:t>
      </w:r>
      <w:r>
        <w:rPr>
          <w:w w:val="99"/>
        </w:rPr>
        <w:t> </w:t>
      </w:r>
      <w:r>
        <w:rPr/>
        <w:t>订立、变更和终止，或上述内容以外的可能对公司的资产负债权益和经营结果产生重大影响</w:t>
      </w:r>
      <w:r>
        <w:rPr>
          <w:w w:val="99"/>
        </w:rPr>
        <w:t> </w:t>
      </w:r>
      <w:r>
        <w:rPr/>
        <w:t>的合同及协议的订立、变更和终止；</w:t>
      </w:r>
    </w:p>
    <w:p>
      <w:pPr>
        <w:pStyle w:val="BodyText"/>
        <w:spacing w:line="265" w:lineRule="exact"/>
        <w:ind w:left="141" w:right="3387"/>
        <w:jc w:val="left"/>
      </w:pPr>
      <w:r>
        <w:rPr>
          <w:rFonts w:ascii="Arial" w:hAnsi="Arial" w:cs="Arial" w:eastAsia="Arial" w:hint="default"/>
        </w:rPr>
        <w:t>2.7 </w:t>
      </w:r>
      <w:r>
        <w:rPr>
          <w:rFonts w:ascii="Arial" w:hAnsi="Arial" w:cs="Arial" w:eastAsia="Arial" w:hint="default"/>
          <w:spacing w:val="10"/>
        </w:rPr>
        <w:t> </w:t>
      </w:r>
      <w:r>
        <w:rPr/>
        <w:t>公司对外提供担保的相关信息；</w:t>
      </w:r>
    </w:p>
    <w:p>
      <w:pPr>
        <w:pStyle w:val="BodyText"/>
        <w:spacing w:line="285" w:lineRule="exact"/>
        <w:ind w:left="141" w:right="83"/>
        <w:jc w:val="left"/>
      </w:pPr>
      <w:r>
        <w:rPr>
          <w:rFonts w:ascii="Arial" w:hAnsi="Arial" w:cs="Arial" w:eastAsia="Arial" w:hint="default"/>
        </w:rPr>
        <w:t>2.8 </w:t>
      </w:r>
      <w:r>
        <w:rPr>
          <w:rFonts w:ascii="Arial" w:hAnsi="Arial" w:cs="Arial" w:eastAsia="Arial" w:hint="default"/>
          <w:spacing w:val="10"/>
        </w:rPr>
        <w:t> </w:t>
      </w:r>
      <w:r>
        <w:rPr/>
        <w:t>公司正在遭受的重大法律诉讼及目前的状态、可能依法承担的赔偿责任及遭受的损失等；</w:t>
      </w:r>
    </w:p>
    <w:p>
      <w:pPr>
        <w:pStyle w:val="BodyText"/>
        <w:spacing w:line="285" w:lineRule="exact"/>
        <w:ind w:left="141" w:right="2507"/>
        <w:jc w:val="left"/>
      </w:pPr>
      <w:r>
        <w:rPr>
          <w:rFonts w:ascii="Arial" w:hAnsi="Arial" w:cs="Arial" w:eastAsia="Arial" w:hint="default"/>
        </w:rPr>
        <w:t>2.9 </w:t>
      </w:r>
      <w:r>
        <w:rPr>
          <w:rFonts w:ascii="Arial" w:hAnsi="Arial" w:cs="Arial" w:eastAsia="Arial" w:hint="default"/>
          <w:spacing w:val="11"/>
        </w:rPr>
        <w:t> </w:t>
      </w:r>
      <w:r>
        <w:rPr/>
        <w:t>公司控制范围以外，但对其运营或财务表现有重大影响的事件；</w:t>
      </w:r>
    </w:p>
    <w:p>
      <w:pPr>
        <w:pStyle w:val="BodyText"/>
        <w:spacing w:line="286" w:lineRule="exact" w:before="19"/>
        <w:ind w:left="583" w:right="195" w:hanging="442"/>
        <w:jc w:val="left"/>
      </w:pPr>
      <w:r>
        <w:rPr>
          <w:rFonts w:ascii="Arial" w:hAnsi="Arial" w:cs="Arial" w:eastAsia="Arial" w:hint="default"/>
        </w:rPr>
        <w:t>2.10</w:t>
      </w:r>
      <w:r>
        <w:rPr/>
        <w:t>据公司董事所知，在公司有大量业务或交易的行业、国家或地区出现市场大混乱，或人民币</w:t>
      </w:r>
      <w:r>
        <w:rPr>
          <w:spacing w:val="-99"/>
        </w:rPr>
        <w:t> </w:t>
      </w:r>
      <w:r>
        <w:rPr>
          <w:spacing w:val="-99"/>
        </w:rPr>
      </w:r>
      <w:r>
        <w:rPr/>
        <w:t>汇率出现重大波动；</w:t>
      </w:r>
    </w:p>
    <w:p>
      <w:pPr>
        <w:pStyle w:val="BodyText"/>
        <w:spacing w:line="265" w:lineRule="exact"/>
        <w:ind w:left="141" w:right="83"/>
        <w:jc w:val="left"/>
      </w:pPr>
      <w:r>
        <w:rPr>
          <w:rFonts w:ascii="Arial" w:hAnsi="Arial" w:cs="Arial" w:eastAsia="Arial" w:hint="default"/>
        </w:rPr>
        <w:t>2.11</w:t>
      </w:r>
      <w:r>
        <w:rPr/>
        <w:t>据公司董事所知，公司的财政状况或业务表现或公司对本身表现的预期有所转变，而若市场</w:t>
      </w:r>
    </w:p>
    <w:p>
      <w:pPr>
        <w:pStyle w:val="BodyText"/>
        <w:spacing w:line="278" w:lineRule="exact"/>
        <w:ind w:left="583" w:right="3387"/>
        <w:jc w:val="left"/>
      </w:pPr>
      <w:r>
        <w:rPr/>
        <w:t>得悉此等转变很可能会导致公司上市证券价格大幅波动；</w:t>
      </w:r>
    </w:p>
    <w:p>
      <w:pPr>
        <w:pStyle w:val="BodyText"/>
        <w:spacing w:line="293" w:lineRule="exact"/>
        <w:ind w:left="141" w:right="483"/>
        <w:jc w:val="left"/>
      </w:pPr>
      <w:r>
        <w:rPr>
          <w:rFonts w:ascii="Arial" w:hAnsi="Arial" w:cs="Arial" w:eastAsia="Arial" w:hint="default"/>
        </w:rPr>
        <w:t>2.12</w:t>
      </w:r>
      <w:r>
        <w:rPr/>
        <w:t>公司调拨了大量资源往非核心业务的活动，而事前对此未有作任何披露；</w:t>
      </w:r>
    </w:p>
    <w:p>
      <w:pPr>
        <w:pStyle w:val="BodyText"/>
        <w:spacing w:line="295" w:lineRule="exact"/>
        <w:ind w:left="141" w:right="2507"/>
        <w:jc w:val="left"/>
      </w:pPr>
      <w:r>
        <w:rPr>
          <w:rFonts w:ascii="Arial" w:hAnsi="Arial" w:cs="Arial" w:eastAsia="Arial" w:hint="default"/>
        </w:rPr>
        <w:t>2.13</w:t>
      </w:r>
      <w:r>
        <w:rPr/>
        <w:t>或公司上市地证券监管机构要求对外发布的其他任何资料。</w:t>
      </w:r>
    </w:p>
    <w:p>
      <w:pPr>
        <w:spacing w:after="0" w:line="295" w:lineRule="exact"/>
        <w:jc w:val="left"/>
        <w:sectPr>
          <w:pgSz w:w="11910" w:h="16840"/>
          <w:pgMar w:header="1079" w:footer="752" w:top="1320" w:bottom="940" w:left="1440" w:right="880"/>
        </w:sectPr>
      </w:pPr>
    </w:p>
    <w:p>
      <w:pPr>
        <w:spacing w:line="240" w:lineRule="auto" w:before="6"/>
        <w:rPr>
          <w:rFonts w:ascii="宋体" w:hAnsi="宋体" w:cs="宋体" w:eastAsia="宋体" w:hint="default"/>
          <w:sz w:val="19"/>
          <w:szCs w:val="19"/>
        </w:rPr>
      </w:pPr>
    </w:p>
    <w:p>
      <w:pPr>
        <w:pStyle w:val="BodyText"/>
        <w:spacing w:line="240" w:lineRule="auto" w:before="31"/>
        <w:ind w:left="201" w:right="101"/>
        <w:jc w:val="left"/>
      </w:pPr>
      <w:r>
        <w:rPr>
          <w:rFonts w:ascii="Arial" w:hAnsi="Arial" w:cs="Arial" w:eastAsia="Arial" w:hint="default"/>
        </w:rPr>
        <w:t>(3)</w:t>
      </w:r>
      <w:r>
        <w:rPr>
          <w:rFonts w:ascii="Arial" w:hAnsi="Arial" w:cs="Arial" w:eastAsia="Arial" w:hint="default"/>
          <w:spacing w:val="31"/>
        </w:rPr>
        <w:t> </w:t>
      </w:r>
      <w:r>
        <w:rPr/>
        <w:t>信息的保密</w:t>
      </w:r>
    </w:p>
    <w:p>
      <w:pPr>
        <w:spacing w:line="240" w:lineRule="auto" w:before="1"/>
        <w:rPr>
          <w:rFonts w:ascii="宋体" w:hAnsi="宋体" w:cs="宋体" w:eastAsia="宋体" w:hint="default"/>
          <w:sz w:val="18"/>
          <w:szCs w:val="18"/>
        </w:rPr>
      </w:pPr>
    </w:p>
    <w:p>
      <w:pPr>
        <w:pStyle w:val="BodyText"/>
        <w:spacing w:line="237" w:lineRule="auto"/>
        <w:ind w:left="543" w:right="98"/>
        <w:jc w:val="both"/>
      </w:pPr>
      <w:r>
        <w:rPr>
          <w:spacing w:val="-2"/>
        </w:rPr>
        <w:t>为防止公司重大信息泄露，公司授权的信息披露负责人及公司内部知情人士对未公开披露的公</w:t>
      </w:r>
      <w:r>
        <w:rPr>
          <w:spacing w:val="-97"/>
        </w:rPr>
        <w:t> </w:t>
      </w:r>
      <w:r>
        <w:rPr>
          <w:spacing w:val="-97"/>
        </w:rPr>
      </w:r>
      <w:r>
        <w:rPr>
          <w:spacing w:val="-2"/>
        </w:rPr>
        <w:t>司信息负有保密责任。同时，公司应与聘请的会计师、律师等外部知情人士订立保密条款或制</w:t>
      </w:r>
      <w:r>
        <w:rPr>
          <w:spacing w:val="-98"/>
        </w:rPr>
        <w:t> </w:t>
      </w:r>
      <w:r>
        <w:rPr>
          <w:spacing w:val="-98"/>
        </w:rPr>
      </w:r>
      <w:r>
        <w:rPr/>
        <w:t>订严格的保密措施，确保信息在公开披露前不会对外泄露。在公司向公众披露有关信息之前，</w:t>
      </w:r>
      <w:r>
        <w:rPr>
          <w:w w:val="99"/>
        </w:rPr>
        <w:t> </w:t>
      </w:r>
      <w:r>
        <w:rPr/>
        <w:t>不应向董事、雇员及公司聘请的第三方顾问以外的人士透露该等信息。</w:t>
      </w:r>
    </w:p>
    <w:p>
      <w:pPr>
        <w:spacing w:line="240" w:lineRule="auto" w:before="5"/>
        <w:rPr>
          <w:rFonts w:ascii="宋体" w:hAnsi="宋体" w:cs="宋体" w:eastAsia="宋体" w:hint="default"/>
          <w:sz w:val="21"/>
          <w:szCs w:val="21"/>
        </w:rPr>
      </w:pPr>
    </w:p>
    <w:p>
      <w:pPr>
        <w:pStyle w:val="BodyText"/>
        <w:spacing w:line="286" w:lineRule="exact"/>
        <w:ind w:left="543" w:right="163"/>
        <w:jc w:val="left"/>
      </w:pPr>
      <w:r>
        <w:rPr>
          <w:spacing w:val="-2"/>
        </w:rPr>
        <w:t>公司内部人士接触的公司信息不应超过其需要知悉的程度。公司内部刊物或其他由公司负责的</w:t>
      </w:r>
      <w:r>
        <w:rPr>
          <w:spacing w:val="-97"/>
        </w:rPr>
        <w:t> </w:t>
      </w:r>
      <w:r>
        <w:rPr>
          <w:spacing w:val="-97"/>
        </w:rPr>
      </w:r>
      <w:r>
        <w:rPr/>
        <w:t>媒体中也不应包含未公开披露的公司信息。</w:t>
      </w:r>
    </w:p>
    <w:p>
      <w:pPr>
        <w:spacing w:line="240" w:lineRule="auto" w:before="1"/>
        <w:rPr>
          <w:rFonts w:ascii="宋体" w:hAnsi="宋体" w:cs="宋体" w:eastAsia="宋体" w:hint="default"/>
          <w:sz w:val="17"/>
          <w:szCs w:val="17"/>
        </w:rPr>
      </w:pPr>
    </w:p>
    <w:p>
      <w:pPr>
        <w:pStyle w:val="BodyText"/>
        <w:spacing w:line="240" w:lineRule="auto"/>
        <w:ind w:left="201" w:right="101"/>
        <w:jc w:val="left"/>
      </w:pPr>
      <w:r>
        <w:rPr>
          <w:rFonts w:ascii="Arial" w:hAnsi="Arial" w:cs="Arial" w:eastAsia="Arial" w:hint="default"/>
        </w:rPr>
        <w:t>(4) </w:t>
      </w:r>
      <w:r>
        <w:rPr>
          <w:rFonts w:ascii="Arial" w:hAnsi="Arial" w:cs="Arial" w:eastAsia="Arial" w:hint="default"/>
          <w:spacing w:val="24"/>
        </w:rPr>
        <w:t> </w:t>
      </w:r>
      <w:r>
        <w:rPr/>
        <w:t>处罚</w:t>
      </w:r>
    </w:p>
    <w:p>
      <w:pPr>
        <w:spacing w:line="240" w:lineRule="auto" w:before="2"/>
        <w:rPr>
          <w:rFonts w:ascii="宋体" w:hAnsi="宋体" w:cs="宋体" w:eastAsia="宋体" w:hint="default"/>
          <w:sz w:val="20"/>
          <w:szCs w:val="20"/>
        </w:rPr>
      </w:pPr>
    </w:p>
    <w:p>
      <w:pPr>
        <w:pStyle w:val="BodyText"/>
        <w:spacing w:line="286" w:lineRule="exact"/>
        <w:ind w:left="543" w:right="163"/>
        <w:jc w:val="left"/>
      </w:pPr>
      <w:r>
        <w:rPr>
          <w:spacing w:val="-2"/>
        </w:rPr>
        <w:t>对于违反公司保密规定，擅自发布公司信息造成重大影响的，按照公司保密管理相关规定进行</w:t>
      </w:r>
      <w:r>
        <w:rPr>
          <w:spacing w:val="-98"/>
        </w:rPr>
        <w:t> </w:t>
      </w:r>
      <w:r>
        <w:rPr>
          <w:spacing w:val="-98"/>
        </w:rPr>
      </w:r>
      <w:r>
        <w:rPr/>
        <w:t>处理。</w:t>
      </w:r>
    </w:p>
    <w:p>
      <w:pPr>
        <w:spacing w:line="240" w:lineRule="auto" w:before="3"/>
        <w:rPr>
          <w:rFonts w:ascii="宋体" w:hAnsi="宋体" w:cs="宋体" w:eastAsia="宋体" w:hint="default"/>
          <w:sz w:val="19"/>
          <w:szCs w:val="19"/>
        </w:rPr>
      </w:pPr>
    </w:p>
    <w:p>
      <w:pPr>
        <w:pStyle w:val="BodyText"/>
        <w:spacing w:line="286" w:lineRule="exact"/>
        <w:ind w:left="543" w:right="81"/>
        <w:jc w:val="left"/>
      </w:pPr>
      <w:r>
        <w:rPr>
          <w:spacing w:val="-2"/>
        </w:rPr>
        <w:t>由于工作失职或者在信息披露过程中不严格按照工作流程操作，导致公司信息披露违规，给公</w:t>
      </w:r>
      <w:r>
        <w:rPr>
          <w:spacing w:val="-98"/>
        </w:rPr>
        <w:t> </w:t>
      </w:r>
      <w:r>
        <w:rPr>
          <w:spacing w:val="-98"/>
        </w:rPr>
      </w:r>
      <w:r>
        <w:rPr/>
        <w:t>司造成严重影响或损失的，公司将对该责任人给予内部批评、警告，甚至解除其职务等处分。</w:t>
      </w:r>
    </w:p>
    <w:p>
      <w:pPr>
        <w:spacing w:line="240" w:lineRule="auto" w:before="5"/>
        <w:rPr>
          <w:rFonts w:ascii="宋体" w:hAnsi="宋体" w:cs="宋体" w:eastAsia="宋体" w:hint="default"/>
          <w:sz w:val="17"/>
          <w:szCs w:val="17"/>
        </w:rPr>
      </w:pPr>
    </w:p>
    <w:p>
      <w:pPr>
        <w:pStyle w:val="BodyText"/>
        <w:spacing w:line="237" w:lineRule="auto"/>
        <w:ind w:left="543" w:right="165"/>
        <w:jc w:val="both"/>
      </w:pPr>
      <w:r>
        <w:rPr>
          <w:spacing w:val="-2"/>
        </w:rPr>
        <w:t>根据该制度，公司加强了定期报告及重大事项在编制、审议和披露期间的对外信息报送和使用</w:t>
      </w:r>
      <w:r>
        <w:rPr>
          <w:spacing w:val="-98"/>
        </w:rPr>
        <w:t> </w:t>
      </w:r>
      <w:r>
        <w:rPr>
          <w:spacing w:val="-98"/>
        </w:rPr>
      </w:r>
      <w:r>
        <w:rPr>
          <w:spacing w:val="-2"/>
        </w:rPr>
        <w:t>的管理，明确规定公司授权的信息披露负责人及公司内部知情人士对未公开披露的公司信息负</w:t>
      </w:r>
      <w:r>
        <w:rPr>
          <w:spacing w:val="-97"/>
        </w:rPr>
        <w:t> </w:t>
      </w:r>
      <w:r>
        <w:rPr>
          <w:spacing w:val="-97"/>
        </w:rPr>
      </w:r>
      <w:r>
        <w:rPr>
          <w:spacing w:val="-2"/>
        </w:rPr>
        <w:t>有保密责任。本报告期内，公司在定期报告、临时公告编制过程中及重大事项筹划期间，未发</w:t>
      </w:r>
      <w:r>
        <w:rPr>
          <w:spacing w:val="-98"/>
        </w:rPr>
        <w:t> </w:t>
      </w:r>
      <w:r>
        <w:rPr>
          <w:spacing w:val="-98"/>
        </w:rPr>
      </w:r>
      <w:r>
        <w:rPr/>
        <w:t>生泄密事件。</w:t>
      </w:r>
    </w:p>
    <w:p>
      <w:pPr>
        <w:spacing w:line="240" w:lineRule="auto" w:before="1"/>
        <w:rPr>
          <w:rFonts w:ascii="宋体" w:hAnsi="宋体" w:cs="宋体" w:eastAsia="宋体" w:hint="default"/>
          <w:sz w:val="19"/>
          <w:szCs w:val="19"/>
        </w:rPr>
      </w:pPr>
    </w:p>
    <w:p>
      <w:pPr>
        <w:pStyle w:val="BodyText"/>
        <w:spacing w:line="240" w:lineRule="auto"/>
        <w:ind w:left="201" w:right="101"/>
        <w:jc w:val="left"/>
      </w:pPr>
      <w:r>
        <w:rPr>
          <w:rFonts w:ascii="Arial" w:hAnsi="Arial" w:cs="Arial" w:eastAsia="Arial" w:hint="default"/>
        </w:rPr>
        <w:t>(5) </w:t>
      </w:r>
      <w:r>
        <w:rPr>
          <w:rFonts w:ascii="Arial" w:hAnsi="Arial" w:cs="Arial" w:eastAsia="Arial" w:hint="default"/>
          <w:spacing w:val="23"/>
        </w:rPr>
        <w:t> </w:t>
      </w:r>
      <w:r>
        <w:rPr/>
        <w:t>董事会对于内部控制责任的声明</w:t>
      </w:r>
    </w:p>
    <w:p>
      <w:pPr>
        <w:spacing w:line="240" w:lineRule="auto" w:before="2"/>
        <w:rPr>
          <w:rFonts w:ascii="宋体" w:hAnsi="宋体" w:cs="宋体" w:eastAsia="宋体" w:hint="default"/>
          <w:sz w:val="20"/>
          <w:szCs w:val="20"/>
        </w:rPr>
      </w:pPr>
    </w:p>
    <w:p>
      <w:pPr>
        <w:pStyle w:val="BodyText"/>
        <w:spacing w:line="286" w:lineRule="exact"/>
        <w:ind w:left="543" w:right="151"/>
        <w:jc w:val="left"/>
        <w:rPr>
          <w:rFonts w:ascii="Arial" w:hAnsi="Arial" w:cs="Arial" w:eastAsia="Arial" w:hint="default"/>
        </w:rPr>
      </w:pPr>
      <w:r>
        <w:rPr>
          <w:spacing w:val="-2"/>
        </w:rPr>
        <w:t>建立和维护充分的与财务报告相关内部控制制度是公司董事会责任。财务报告相关内部控制的</w:t>
      </w:r>
      <w:r>
        <w:rPr>
          <w:spacing w:val="-96"/>
        </w:rPr>
        <w:t> </w:t>
      </w:r>
      <w:r>
        <w:rPr>
          <w:spacing w:val="-96"/>
        </w:rPr>
      </w:r>
      <w:r>
        <w:rPr/>
        <w:t>目标是保证财务报告信息真实完整和可靠、防范重大错报风险。</w:t>
      </w:r>
      <w:r>
        <w:rPr>
          <w:w w:val="99"/>
        </w:rPr>
        <w:t> </w:t>
      </w:r>
      <w:r>
        <w:rPr>
          <w:spacing w:val="-5"/>
        </w:rPr>
        <w:t>通过持续的内控审计及自我评价，本公司董事会认为，公司与财务报告相关的内部控制在</w:t>
      </w:r>
      <w:r>
        <w:rPr>
          <w:spacing w:val="-34"/>
        </w:rPr>
        <w:t> </w:t>
      </w:r>
      <w:r>
        <w:rPr>
          <w:rFonts w:ascii="Arial" w:hAnsi="Arial" w:cs="Arial" w:eastAsia="Arial" w:hint="default"/>
        </w:rPr>
        <w:t>2010</w:t>
      </w:r>
    </w:p>
    <w:p>
      <w:pPr>
        <w:pStyle w:val="BodyText"/>
        <w:spacing w:line="274" w:lineRule="exact"/>
        <w:ind w:left="543" w:right="101"/>
        <w:jc w:val="left"/>
      </w:pP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日有效；也未发现与非财务报告相关内部控制存在重大缺陷 。</w:t>
      </w:r>
    </w:p>
    <w:p>
      <w:pPr>
        <w:spacing w:line="240" w:lineRule="auto" w:before="13"/>
        <w:rPr>
          <w:rFonts w:ascii="宋体" w:hAnsi="宋体" w:cs="宋体" w:eastAsia="宋体" w:hint="default"/>
          <w:sz w:val="17"/>
          <w:szCs w:val="17"/>
        </w:rPr>
      </w:pPr>
    </w:p>
    <w:p>
      <w:pPr>
        <w:pStyle w:val="BodyText"/>
        <w:spacing w:line="240" w:lineRule="auto"/>
        <w:ind w:left="201" w:right="101"/>
        <w:jc w:val="left"/>
      </w:pPr>
      <w:r>
        <w:rPr>
          <w:rFonts w:ascii="Arial" w:hAnsi="Arial" w:cs="Arial" w:eastAsia="Arial" w:hint="default"/>
        </w:rPr>
        <w:t>(6)</w:t>
      </w:r>
      <w:r>
        <w:rPr>
          <w:rFonts w:ascii="Arial" w:hAnsi="Arial" w:cs="Arial" w:eastAsia="Arial" w:hint="default"/>
          <w:spacing w:val="32"/>
        </w:rPr>
        <w:t> </w:t>
      </w:r>
      <w:r>
        <w:rPr/>
        <w:t>内幕信息知情人管理制度的执行情况</w:t>
      </w:r>
    </w:p>
    <w:p>
      <w:pPr>
        <w:spacing w:line="240" w:lineRule="auto" w:before="3"/>
        <w:rPr>
          <w:rFonts w:ascii="宋体" w:hAnsi="宋体" w:cs="宋体" w:eastAsia="宋体" w:hint="default"/>
          <w:sz w:val="20"/>
          <w:szCs w:val="20"/>
        </w:rPr>
      </w:pPr>
    </w:p>
    <w:p>
      <w:pPr>
        <w:pStyle w:val="BodyText"/>
        <w:spacing w:line="284" w:lineRule="exact"/>
        <w:ind w:left="543" w:right="163"/>
        <w:jc w:val="left"/>
      </w:pPr>
      <w:r>
        <w:rPr>
          <w:spacing w:val="-2"/>
        </w:rPr>
        <w:t>公司自查，内幕信息知情人是否在影响公司股价的重大敏感信息披露前利用内幕信息买卖公司</w:t>
      </w:r>
      <w:r>
        <w:rPr>
          <w:spacing w:val="-97"/>
        </w:rPr>
        <w:t> </w:t>
      </w:r>
      <w:r>
        <w:rPr>
          <w:spacing w:val="-97"/>
        </w:rPr>
      </w:r>
      <w:r>
        <w:rPr/>
        <w:t>股份的情况？否</w:t>
      </w:r>
    </w:p>
    <w:p>
      <w:pPr>
        <w:spacing w:line="240" w:lineRule="auto" w:before="5"/>
        <w:rPr>
          <w:rFonts w:ascii="宋体" w:hAnsi="宋体" w:cs="宋体" w:eastAsia="宋体" w:hint="default"/>
          <w:sz w:val="17"/>
          <w:szCs w:val="17"/>
        </w:rPr>
      </w:pPr>
    </w:p>
    <w:p>
      <w:pPr>
        <w:pStyle w:val="BodyText"/>
        <w:spacing w:line="237" w:lineRule="auto"/>
        <w:ind w:left="543" w:right="163"/>
        <w:jc w:val="left"/>
      </w:pPr>
      <w:r>
        <w:rPr>
          <w:spacing w:val="-2"/>
        </w:rPr>
        <w:t>为规范公司内幕信息管理，加强内幕信息保密工作，维护信息披露的公平原则，保护广大投资</w:t>
      </w:r>
      <w:r>
        <w:rPr>
          <w:spacing w:val="-98"/>
        </w:rPr>
        <w:t> </w:t>
      </w:r>
      <w:r>
        <w:rPr>
          <w:spacing w:val="-98"/>
        </w:rPr>
      </w:r>
      <w:r>
        <w:rPr/>
        <w:t>者的合法权益，公司制定了《公司信息披露管理办法》。</w:t>
      </w:r>
      <w:r>
        <w:rPr>
          <w:w w:val="99"/>
        </w:rPr>
        <w:t> </w:t>
      </w:r>
      <w:r>
        <w:rPr>
          <w:spacing w:val="-2"/>
        </w:rPr>
        <w:t>报告期内，公司未发生内幕信息知情人在影响公司股价的重大敏感信息披露前利用内幕信息买</w:t>
      </w:r>
      <w:r>
        <w:rPr>
          <w:spacing w:val="-97"/>
        </w:rPr>
        <w:t> </w:t>
      </w:r>
      <w:r>
        <w:rPr>
          <w:spacing w:val="-97"/>
        </w:rPr>
      </w:r>
      <w:r>
        <w:rPr/>
        <w:t>卖公司股份的情况。</w:t>
      </w:r>
    </w:p>
    <w:p>
      <w:pPr>
        <w:spacing w:line="240" w:lineRule="auto" w:before="2"/>
        <w:rPr>
          <w:rFonts w:ascii="宋体" w:hAnsi="宋体" w:cs="宋体" w:eastAsia="宋体" w:hint="default"/>
          <w:sz w:val="19"/>
          <w:szCs w:val="19"/>
        </w:rPr>
      </w:pPr>
    </w:p>
    <w:p>
      <w:pPr>
        <w:pStyle w:val="BodyText"/>
        <w:spacing w:line="240" w:lineRule="auto"/>
        <w:ind w:left="117" w:right="101"/>
        <w:jc w:val="left"/>
      </w:pPr>
      <w:r>
        <w:rPr/>
        <w:t>(五)利润分配或资本公积金转增股本预案</w:t>
      </w:r>
    </w:p>
    <w:p>
      <w:pPr>
        <w:spacing w:line="240" w:lineRule="auto" w:before="1"/>
        <w:rPr>
          <w:rFonts w:ascii="宋体" w:hAnsi="宋体" w:cs="宋体" w:eastAsia="宋体" w:hint="default"/>
          <w:sz w:val="19"/>
          <w:szCs w:val="19"/>
        </w:rPr>
      </w:pPr>
    </w:p>
    <w:p>
      <w:pPr>
        <w:pStyle w:val="BodyText"/>
        <w:spacing w:line="415" w:lineRule="auto"/>
        <w:ind w:left="201" w:right="6151" w:firstLine="90"/>
        <w:jc w:val="left"/>
      </w:pPr>
      <w:r>
        <w:rPr>
          <w:rFonts w:ascii="Arial" w:hAnsi="Arial" w:cs="Arial" w:eastAsia="Arial" w:hint="default"/>
        </w:rPr>
        <w:t>1</w:t>
      </w:r>
      <w:r>
        <w:rPr/>
        <w:t>、投资收益及可供分配利润情况</w:t>
      </w:r>
      <w:r>
        <w:rPr>
          <w:w w:val="99"/>
        </w:rPr>
        <w:t> </w:t>
      </w:r>
      <w:r>
        <w:rPr>
          <w:rFonts w:ascii="Arial" w:hAnsi="Arial" w:cs="Arial" w:eastAsia="Arial" w:hint="default"/>
        </w:rPr>
        <w:t>(1) </w:t>
      </w:r>
      <w:r>
        <w:rPr>
          <w:rFonts w:ascii="Arial" w:hAnsi="Arial" w:cs="Arial" w:eastAsia="Arial" w:hint="default"/>
          <w:spacing w:val="24"/>
        </w:rPr>
        <w:t> </w:t>
      </w:r>
      <w:r>
        <w:rPr/>
        <w:t>按股权比例分享投资收益情况</w:t>
      </w:r>
    </w:p>
    <w:p>
      <w:pPr>
        <w:pStyle w:val="BodyText"/>
        <w:spacing w:line="240" w:lineRule="auto" w:before="42"/>
        <w:ind w:left="643" w:right="101"/>
        <w:jc w:val="left"/>
      </w:pPr>
      <w:r>
        <w:rPr>
          <w:rFonts w:ascii="Arial" w:hAnsi="Arial" w:cs="Arial" w:eastAsia="Arial" w:hint="default"/>
        </w:rPr>
        <w:t>2010</w:t>
      </w:r>
      <w:r>
        <w:rPr>
          <w:rFonts w:ascii="Arial" w:hAnsi="Arial" w:cs="Arial" w:eastAsia="Arial" w:hint="default"/>
          <w:spacing w:val="-8"/>
        </w:rPr>
        <w:t> </w:t>
      </w:r>
      <w:r>
        <w:rPr/>
        <w:t>年度收到联通</w:t>
      </w:r>
      <w:r>
        <w:rPr>
          <w:spacing w:val="-57"/>
        </w:rPr>
        <w:t> </w:t>
      </w:r>
      <w:r>
        <w:rPr>
          <w:rFonts w:ascii="Arial" w:hAnsi="Arial" w:cs="Arial" w:eastAsia="Arial" w:hint="default"/>
        </w:rPr>
        <w:t>BVI</w:t>
      </w:r>
      <w:r>
        <w:rPr>
          <w:rFonts w:ascii="Arial" w:hAnsi="Arial" w:cs="Arial" w:eastAsia="Arial" w:hint="default"/>
          <w:spacing w:val="-8"/>
        </w:rPr>
        <w:t> </w:t>
      </w:r>
      <w:r>
        <w:rPr/>
        <w:t>公司分红款</w:t>
      </w:r>
      <w:r>
        <w:rPr>
          <w:spacing w:val="-57"/>
        </w:rPr>
        <w:t> </w:t>
      </w:r>
      <w:r>
        <w:rPr>
          <w:rFonts w:ascii="Arial" w:hAnsi="Arial" w:cs="Arial" w:eastAsia="Arial" w:hint="default"/>
        </w:rPr>
        <w:t>12.77</w:t>
      </w:r>
      <w:r>
        <w:rPr>
          <w:rFonts w:ascii="Arial" w:hAnsi="Arial" w:cs="Arial" w:eastAsia="Arial" w:hint="default"/>
          <w:spacing w:val="-8"/>
        </w:rPr>
        <w:t> </w:t>
      </w:r>
      <w:r>
        <w:rPr/>
        <w:t>亿元确认为投资收益。</w:t>
      </w:r>
    </w:p>
    <w:p>
      <w:pPr>
        <w:spacing w:after="0" w:line="240" w:lineRule="auto"/>
        <w:jc w:val="left"/>
        <w:sectPr>
          <w:pgSz w:w="11910" w:h="16840"/>
          <w:pgMar w:header="1079" w:footer="752" w:top="1320" w:bottom="940" w:left="1380" w:right="860"/>
        </w:sectPr>
      </w:pPr>
    </w:p>
    <w:p>
      <w:pPr>
        <w:spacing w:line="240" w:lineRule="auto" w:before="6"/>
        <w:rPr>
          <w:rFonts w:ascii="宋体" w:hAnsi="宋体" w:cs="宋体" w:eastAsia="宋体" w:hint="default"/>
          <w:sz w:val="19"/>
          <w:szCs w:val="19"/>
        </w:rPr>
      </w:pPr>
    </w:p>
    <w:p>
      <w:pPr>
        <w:pStyle w:val="BodyText"/>
        <w:spacing w:line="240" w:lineRule="auto" w:before="31"/>
        <w:ind w:left="141" w:right="0"/>
        <w:jc w:val="left"/>
      </w:pPr>
      <w:r>
        <w:rPr>
          <w:rFonts w:ascii="Arial" w:hAnsi="Arial" w:cs="Arial" w:eastAsia="Arial" w:hint="default"/>
        </w:rPr>
        <w:t>(2) </w:t>
      </w:r>
      <w:r>
        <w:rPr>
          <w:rFonts w:ascii="Arial" w:hAnsi="Arial" w:cs="Arial" w:eastAsia="Arial" w:hint="default"/>
          <w:spacing w:val="23"/>
        </w:rPr>
        <w:t> </w:t>
      </w:r>
      <w:r>
        <w:rPr/>
        <w:t>可供股东分配的利润</w:t>
      </w:r>
    </w:p>
    <w:p>
      <w:pPr>
        <w:spacing w:line="240" w:lineRule="auto" w:before="11"/>
        <w:rPr>
          <w:rFonts w:ascii="宋体" w:hAnsi="宋体" w:cs="宋体" w:eastAsia="宋体" w:hint="default"/>
          <w:sz w:val="16"/>
          <w:szCs w:val="16"/>
        </w:rPr>
      </w:pPr>
    </w:p>
    <w:p>
      <w:pPr>
        <w:pStyle w:val="BodyText"/>
        <w:spacing w:line="295" w:lineRule="exact"/>
        <w:ind w:left="583" w:right="0"/>
        <w:jc w:val="left"/>
      </w:pPr>
      <w:r>
        <w:rPr/>
        <w:t>扣除公司本部费用</w:t>
      </w:r>
      <w:r>
        <w:rPr>
          <w:spacing w:val="-57"/>
        </w:rPr>
        <w:t> </w:t>
      </w:r>
      <w:r>
        <w:rPr>
          <w:rFonts w:ascii="Arial" w:hAnsi="Arial" w:cs="Arial" w:eastAsia="Arial" w:hint="default"/>
        </w:rPr>
        <w:t>0.13</w:t>
      </w:r>
      <w:r>
        <w:rPr>
          <w:rFonts w:ascii="Arial" w:hAnsi="Arial" w:cs="Arial" w:eastAsia="Arial" w:hint="default"/>
          <w:spacing w:val="-8"/>
        </w:rPr>
        <w:t> </w:t>
      </w:r>
      <w:r>
        <w:rPr/>
        <w:t>亿元后，本公司</w:t>
      </w:r>
      <w:r>
        <w:rPr>
          <w:spacing w:val="-57"/>
        </w:rPr>
        <w:t> </w:t>
      </w:r>
      <w:r>
        <w:rPr>
          <w:rFonts w:ascii="Arial" w:hAnsi="Arial" w:cs="Arial" w:eastAsia="Arial" w:hint="default"/>
        </w:rPr>
        <w:t>2010</w:t>
      </w:r>
      <w:r>
        <w:rPr>
          <w:rFonts w:ascii="Arial" w:hAnsi="Arial" w:cs="Arial" w:eastAsia="Arial" w:hint="default"/>
          <w:spacing w:val="-8"/>
        </w:rPr>
        <w:t> </w:t>
      </w:r>
      <w:r>
        <w:rPr/>
        <w:t>年度实现净利润为</w:t>
      </w:r>
      <w:r>
        <w:rPr>
          <w:spacing w:val="-57"/>
        </w:rPr>
        <w:t> </w:t>
      </w:r>
      <w:r>
        <w:rPr>
          <w:rFonts w:ascii="Arial" w:hAnsi="Arial" w:cs="Arial" w:eastAsia="Arial" w:hint="default"/>
        </w:rPr>
        <w:t>12.64</w:t>
      </w:r>
      <w:r>
        <w:rPr>
          <w:rFonts w:ascii="Arial" w:hAnsi="Arial" w:cs="Arial" w:eastAsia="Arial" w:hint="default"/>
          <w:spacing w:val="-8"/>
        </w:rPr>
        <w:t> </w:t>
      </w:r>
      <w:r>
        <w:rPr/>
        <w:t>亿元。按合并报表计</w:t>
      </w:r>
    </w:p>
    <w:p>
      <w:pPr>
        <w:pStyle w:val="BodyText"/>
        <w:spacing w:line="286" w:lineRule="exact" w:before="19"/>
        <w:ind w:left="582" w:right="196"/>
        <w:jc w:val="left"/>
      </w:pPr>
      <w:r>
        <w:rPr/>
        <w:t>算本公司</w:t>
      </w:r>
      <w:r>
        <w:rPr>
          <w:spacing w:val="-62"/>
        </w:rPr>
        <w:t> </w:t>
      </w:r>
      <w:r>
        <w:rPr>
          <w:rFonts w:ascii="Arial" w:hAnsi="Arial" w:cs="Arial" w:eastAsia="Arial" w:hint="default"/>
        </w:rPr>
        <w:t>2010</w:t>
      </w:r>
      <w:r>
        <w:rPr>
          <w:rFonts w:ascii="Arial" w:hAnsi="Arial" w:cs="Arial" w:eastAsia="Arial" w:hint="default"/>
          <w:spacing w:val="-13"/>
        </w:rPr>
        <w:t> </w:t>
      </w:r>
      <w:r>
        <w:rPr/>
        <w:t>年度实现净利润为</w:t>
      </w:r>
      <w:r>
        <w:rPr>
          <w:spacing w:val="-62"/>
        </w:rPr>
        <w:t> </w:t>
      </w:r>
      <w:r>
        <w:rPr>
          <w:rFonts w:ascii="Arial" w:hAnsi="Arial" w:cs="Arial" w:eastAsia="Arial" w:hint="default"/>
        </w:rPr>
        <w:t>36.7</w:t>
      </w:r>
      <w:r>
        <w:rPr>
          <w:rFonts w:ascii="Arial" w:hAnsi="Arial" w:cs="Arial" w:eastAsia="Arial" w:hint="default"/>
          <w:spacing w:val="-13"/>
        </w:rPr>
        <w:t> </w:t>
      </w:r>
      <w:r>
        <w:rPr/>
        <w:t>亿元，其中归属于母公司普通股股东的净利润为</w:t>
      </w:r>
      <w:r>
        <w:rPr>
          <w:spacing w:val="-62"/>
        </w:rPr>
        <w:t> </w:t>
      </w:r>
      <w:r>
        <w:rPr>
          <w:rFonts w:ascii="Arial" w:hAnsi="Arial" w:cs="Arial" w:eastAsia="Arial" w:hint="default"/>
        </w:rPr>
        <w:t>12.3</w:t>
      </w:r>
      <w:r>
        <w:rPr>
          <w:rFonts w:ascii="Arial" w:hAnsi="Arial" w:cs="Arial" w:eastAsia="Arial" w:hint="default"/>
          <w:w w:val="99"/>
        </w:rPr>
        <w:t> </w:t>
      </w:r>
      <w:r>
        <w:rPr/>
        <w:t>亿元。基本每股收益为</w:t>
      </w:r>
      <w:r>
        <w:rPr>
          <w:spacing w:val="-56"/>
        </w:rPr>
        <w:t> </w:t>
      </w:r>
      <w:r>
        <w:rPr>
          <w:rFonts w:ascii="Arial" w:hAnsi="Arial" w:cs="Arial" w:eastAsia="Arial" w:hint="default"/>
        </w:rPr>
        <w:t>0.058</w:t>
      </w:r>
      <w:r>
        <w:rPr>
          <w:rFonts w:ascii="Arial" w:hAnsi="Arial" w:cs="Arial" w:eastAsia="Arial" w:hint="default"/>
          <w:spacing w:val="-8"/>
        </w:rPr>
        <w:t> </w:t>
      </w:r>
      <w:r>
        <w:rPr/>
        <w:t>元，较上年下降</w:t>
      </w:r>
      <w:r>
        <w:rPr>
          <w:spacing w:val="-56"/>
        </w:rPr>
        <w:t> </w:t>
      </w:r>
      <w:r>
        <w:rPr>
          <w:rFonts w:ascii="Arial" w:hAnsi="Arial" w:cs="Arial" w:eastAsia="Arial" w:hint="default"/>
        </w:rPr>
        <w:t>60.9%</w:t>
      </w:r>
      <w:r>
        <w:rPr/>
        <w:t>。剔除非经营性因素影响后（注</w:t>
      </w:r>
      <w:r>
        <w:rPr>
          <w:spacing w:val="-57"/>
        </w:rPr>
        <w:t> </w:t>
      </w:r>
      <w:r>
        <w:rPr>
          <w:rFonts w:ascii="Arial" w:hAnsi="Arial" w:cs="Arial" w:eastAsia="Arial" w:hint="default"/>
        </w:rPr>
        <w:t>1</w:t>
      </w:r>
      <w:r>
        <w:rPr/>
        <w:t>）基</w:t>
      </w:r>
      <w:r>
        <w:rPr>
          <w:w w:val="99"/>
        </w:rPr>
        <w:t> </w:t>
      </w:r>
      <w:r>
        <w:rPr/>
        <w:t>本每股收益为</w:t>
      </w:r>
      <w:r>
        <w:rPr>
          <w:spacing w:val="-57"/>
        </w:rPr>
        <w:t> </w:t>
      </w:r>
      <w:r>
        <w:rPr>
          <w:rFonts w:ascii="Arial" w:hAnsi="Arial" w:cs="Arial" w:eastAsia="Arial" w:hint="default"/>
        </w:rPr>
        <w:t>0.055</w:t>
      </w:r>
      <w:r>
        <w:rPr>
          <w:rFonts w:ascii="Arial" w:hAnsi="Arial" w:cs="Arial" w:eastAsia="Arial" w:hint="default"/>
          <w:spacing w:val="-8"/>
        </w:rPr>
        <w:t> </w:t>
      </w:r>
      <w:r>
        <w:rPr/>
        <w:t>元，较上年下降</w:t>
      </w:r>
      <w:r>
        <w:rPr>
          <w:spacing w:val="-57"/>
        </w:rPr>
        <w:t> </w:t>
      </w:r>
      <w:r>
        <w:rPr>
          <w:rFonts w:ascii="Arial" w:hAnsi="Arial" w:cs="Arial" w:eastAsia="Arial" w:hint="default"/>
        </w:rPr>
        <w:t>56.3%</w:t>
      </w:r>
      <w:r>
        <w:rPr/>
        <w:t>。</w:t>
      </w:r>
    </w:p>
    <w:p>
      <w:pPr>
        <w:spacing w:line="240" w:lineRule="auto" w:before="1"/>
        <w:rPr>
          <w:rFonts w:ascii="宋体" w:hAnsi="宋体" w:cs="宋体" w:eastAsia="宋体" w:hint="default"/>
          <w:sz w:val="17"/>
          <w:szCs w:val="17"/>
        </w:rPr>
      </w:pPr>
    </w:p>
    <w:p>
      <w:pPr>
        <w:pStyle w:val="BodyText"/>
        <w:spacing w:line="295" w:lineRule="exact"/>
        <w:ind w:left="582" w:right="0"/>
        <w:jc w:val="left"/>
      </w:pPr>
      <w:r>
        <w:rPr/>
        <w:t>本公司以本年度净利润约</w:t>
      </w:r>
      <w:r>
        <w:rPr>
          <w:spacing w:val="-57"/>
        </w:rPr>
        <w:t> </w:t>
      </w:r>
      <w:r>
        <w:rPr>
          <w:rFonts w:ascii="Arial" w:hAnsi="Arial" w:cs="Arial" w:eastAsia="Arial" w:hint="default"/>
        </w:rPr>
        <w:t>12.64</w:t>
      </w:r>
      <w:r>
        <w:rPr>
          <w:rFonts w:ascii="Arial" w:hAnsi="Arial" w:cs="Arial" w:eastAsia="Arial" w:hint="default"/>
          <w:spacing w:val="-8"/>
        </w:rPr>
        <w:t> </w:t>
      </w:r>
      <w:r>
        <w:rPr/>
        <w:t>亿元为基准按</w:t>
      </w:r>
      <w:r>
        <w:rPr>
          <w:spacing w:val="-56"/>
        </w:rPr>
        <w:t> </w:t>
      </w:r>
      <w:r>
        <w:rPr>
          <w:rFonts w:ascii="Arial" w:hAnsi="Arial" w:cs="Arial" w:eastAsia="Arial" w:hint="default"/>
        </w:rPr>
        <w:t>10%</w:t>
      </w:r>
      <w:r>
        <w:rPr/>
        <w:t>提取了</w:t>
      </w:r>
      <w:r>
        <w:rPr>
          <w:spacing w:val="-56"/>
        </w:rPr>
        <w:t> </w:t>
      </w:r>
      <w:r>
        <w:rPr>
          <w:rFonts w:ascii="Arial" w:hAnsi="Arial" w:cs="Arial" w:eastAsia="Arial" w:hint="default"/>
        </w:rPr>
        <w:t>2010</w:t>
      </w:r>
      <w:r>
        <w:rPr>
          <w:rFonts w:ascii="Arial" w:hAnsi="Arial" w:cs="Arial" w:eastAsia="Arial" w:hint="default"/>
          <w:spacing w:val="-8"/>
        </w:rPr>
        <w:t> </w:t>
      </w:r>
      <w:r>
        <w:rPr/>
        <w:t>年度法定公积金</w:t>
      </w:r>
      <w:r>
        <w:rPr>
          <w:spacing w:val="-57"/>
        </w:rPr>
        <w:t> </w:t>
      </w:r>
      <w:r>
        <w:rPr>
          <w:rFonts w:ascii="Arial" w:hAnsi="Arial" w:cs="Arial" w:eastAsia="Arial" w:hint="default"/>
        </w:rPr>
        <w:t>1.26</w:t>
      </w:r>
      <w:r>
        <w:rPr>
          <w:rFonts w:ascii="Arial" w:hAnsi="Arial" w:cs="Arial" w:eastAsia="Arial" w:hint="default"/>
          <w:spacing w:val="-8"/>
        </w:rPr>
        <w:t> </w:t>
      </w:r>
      <w:r>
        <w:rPr/>
        <w:t>亿元，</w:t>
      </w:r>
    </w:p>
    <w:p>
      <w:pPr>
        <w:pStyle w:val="BodyText"/>
        <w:spacing w:line="285" w:lineRule="exact"/>
        <w:ind w:left="583" w:right="0"/>
        <w:jc w:val="left"/>
        <w:rPr>
          <w:rFonts w:ascii="Arial" w:hAnsi="Arial" w:cs="Arial" w:eastAsia="Arial" w:hint="default"/>
        </w:rPr>
      </w:pPr>
      <w:r>
        <w:rPr/>
        <w:t>同时，由于本公司已经执行了股东大会批准的</w:t>
      </w:r>
      <w:r>
        <w:rPr>
          <w:spacing w:val="-74"/>
        </w:rPr>
        <w:t> </w:t>
      </w:r>
      <w:r>
        <w:rPr>
          <w:rFonts w:ascii="Arial" w:hAnsi="Arial" w:cs="Arial" w:eastAsia="Arial" w:hint="default"/>
        </w:rPr>
        <w:t>2009</w:t>
      </w:r>
      <w:r>
        <w:rPr>
          <w:rFonts w:ascii="Arial" w:hAnsi="Arial" w:cs="Arial" w:eastAsia="Arial" w:hint="default"/>
          <w:spacing w:val="-26"/>
        </w:rPr>
        <w:t> </w:t>
      </w:r>
      <w:r>
        <w:rPr/>
        <w:t>年度股利分配方案，并已对外分红</w:t>
      </w:r>
      <w:r>
        <w:rPr>
          <w:spacing w:val="-75"/>
        </w:rPr>
        <w:t> </w:t>
      </w:r>
      <w:r>
        <w:rPr>
          <w:rFonts w:ascii="Arial" w:hAnsi="Arial" w:cs="Arial" w:eastAsia="Arial" w:hint="default"/>
        </w:rPr>
        <w:t>11.36</w:t>
      </w:r>
    </w:p>
    <w:p>
      <w:pPr>
        <w:pStyle w:val="BodyText"/>
        <w:spacing w:line="285" w:lineRule="exact"/>
        <w:ind w:left="583" w:right="0"/>
        <w:jc w:val="left"/>
      </w:pPr>
      <w:r>
        <w:rPr>
          <w:spacing w:val="-9"/>
        </w:rPr>
        <w:t>亿元，加上</w:t>
      </w:r>
      <w:r>
        <w:rPr>
          <w:spacing w:val="-55"/>
        </w:rPr>
        <w:t> </w:t>
      </w:r>
      <w:r>
        <w:rPr>
          <w:rFonts w:ascii="Arial" w:hAnsi="Arial" w:cs="Arial" w:eastAsia="Arial" w:hint="default"/>
        </w:rPr>
        <w:t>2009</w:t>
      </w:r>
      <w:r>
        <w:rPr>
          <w:rFonts w:ascii="Arial" w:hAnsi="Arial" w:cs="Arial" w:eastAsia="Arial" w:hint="default"/>
          <w:spacing w:val="-7"/>
        </w:rPr>
        <w:t> </w:t>
      </w:r>
      <w:r>
        <w:rPr/>
        <w:t>年末本公司可供股东分配利润</w:t>
      </w:r>
      <w:r>
        <w:rPr>
          <w:spacing w:val="-55"/>
        </w:rPr>
        <w:t> </w:t>
      </w:r>
      <w:r>
        <w:rPr>
          <w:rFonts w:ascii="Arial" w:hAnsi="Arial" w:cs="Arial" w:eastAsia="Arial" w:hint="default"/>
        </w:rPr>
        <w:t>0.02</w:t>
      </w:r>
      <w:r>
        <w:rPr>
          <w:rFonts w:ascii="Arial" w:hAnsi="Arial" w:cs="Arial" w:eastAsia="Arial" w:hint="default"/>
          <w:spacing w:val="-7"/>
        </w:rPr>
        <w:t> </w:t>
      </w:r>
      <w:r>
        <w:rPr>
          <w:spacing w:val="-7"/>
        </w:rPr>
        <w:t>亿元，</w:t>
      </w:r>
      <w:r>
        <w:rPr>
          <w:rFonts w:ascii="Arial" w:hAnsi="Arial" w:cs="Arial" w:eastAsia="Arial" w:hint="default"/>
          <w:spacing w:val="-7"/>
        </w:rPr>
        <w:t>2010 </w:t>
      </w:r>
      <w:r>
        <w:rPr/>
        <w:t>年末本公司可供股东分配的</w:t>
      </w:r>
    </w:p>
    <w:p>
      <w:pPr>
        <w:pStyle w:val="BodyText"/>
        <w:spacing w:line="295" w:lineRule="exact"/>
        <w:ind w:left="583" w:right="0"/>
        <w:jc w:val="left"/>
      </w:pPr>
      <w:r>
        <w:rPr/>
        <w:t>利润为</w:t>
      </w:r>
      <w:r>
        <w:rPr>
          <w:spacing w:val="-57"/>
        </w:rPr>
        <w:t> </w:t>
      </w:r>
      <w:r>
        <w:rPr>
          <w:rFonts w:ascii="Arial" w:hAnsi="Arial" w:cs="Arial" w:eastAsia="Arial" w:hint="default"/>
        </w:rPr>
        <w:t>0.04</w:t>
      </w:r>
      <w:r>
        <w:rPr>
          <w:rFonts w:ascii="Arial" w:hAnsi="Arial" w:cs="Arial" w:eastAsia="Arial" w:hint="default"/>
          <w:spacing w:val="-8"/>
        </w:rPr>
        <w:t> </w:t>
      </w:r>
      <w:r>
        <w:rPr/>
        <w:t>亿元。</w:t>
      </w:r>
    </w:p>
    <w:p>
      <w:pPr>
        <w:spacing w:line="240" w:lineRule="auto" w:before="12"/>
        <w:rPr>
          <w:rFonts w:ascii="宋体" w:hAnsi="宋体" w:cs="宋体" w:eastAsia="宋体" w:hint="default"/>
          <w:sz w:val="17"/>
          <w:szCs w:val="17"/>
        </w:rPr>
      </w:pPr>
    </w:p>
    <w:p>
      <w:pPr>
        <w:pStyle w:val="BodyText"/>
        <w:spacing w:line="240" w:lineRule="auto"/>
        <w:ind w:left="231" w:right="0"/>
        <w:jc w:val="left"/>
      </w:pPr>
      <w:r>
        <w:rPr>
          <w:rFonts w:ascii="Arial" w:hAnsi="Arial" w:cs="Arial" w:eastAsia="Arial" w:hint="default"/>
        </w:rPr>
        <w:t>2</w:t>
      </w:r>
      <w:r>
        <w:rPr/>
        <w:t>、</w:t>
      </w:r>
      <w:r>
        <w:rPr>
          <w:rFonts w:ascii="Arial" w:hAnsi="Arial" w:cs="Arial" w:eastAsia="Arial" w:hint="default"/>
        </w:rPr>
        <w:t>2010</w:t>
      </w:r>
      <w:r>
        <w:rPr>
          <w:rFonts w:ascii="Arial" w:hAnsi="Arial" w:cs="Arial" w:eastAsia="Arial" w:hint="default"/>
          <w:spacing w:val="-9"/>
        </w:rPr>
        <w:t> </w:t>
      </w:r>
      <w:r>
        <w:rPr/>
        <w:t>年度派发股利的建议</w:t>
      </w:r>
    </w:p>
    <w:p>
      <w:pPr>
        <w:spacing w:line="240" w:lineRule="auto" w:before="2"/>
        <w:rPr>
          <w:rFonts w:ascii="宋体" w:hAnsi="宋体" w:cs="宋体" w:eastAsia="宋体" w:hint="default"/>
          <w:sz w:val="17"/>
          <w:szCs w:val="17"/>
        </w:rPr>
      </w:pPr>
    </w:p>
    <w:p>
      <w:pPr>
        <w:pStyle w:val="BodyText"/>
        <w:spacing w:line="237" w:lineRule="auto"/>
        <w:ind w:left="582" w:right="259"/>
        <w:jc w:val="both"/>
      </w:pPr>
      <w:r>
        <w:rPr/>
        <w:t>本公司作为联通红筹公司的控股公司。按本公司章程规定，应将自联通红筹公司分红所得现</w:t>
      </w:r>
      <w:r>
        <w:rPr>
          <w:w w:val="99"/>
        </w:rPr>
        <w:t> </w:t>
      </w:r>
      <w:r>
        <w:rPr/>
        <w:t>金在扣除公司日常现金开支、税费及法律法规规定应当提取的各项基金后，以现金方式全额</w:t>
      </w:r>
      <w:r>
        <w:rPr>
          <w:w w:val="99"/>
        </w:rPr>
        <w:t> </w:t>
      </w:r>
      <w:r>
        <w:rPr/>
        <w:t>分配给股东。</w:t>
      </w:r>
    </w:p>
    <w:p>
      <w:pPr>
        <w:spacing w:line="240" w:lineRule="auto" w:before="3"/>
        <w:rPr>
          <w:rFonts w:ascii="宋体" w:hAnsi="宋体" w:cs="宋体" w:eastAsia="宋体" w:hint="default"/>
          <w:sz w:val="19"/>
          <w:szCs w:val="19"/>
        </w:rPr>
      </w:pPr>
    </w:p>
    <w:p>
      <w:pPr>
        <w:pStyle w:val="BodyText"/>
        <w:spacing w:line="295" w:lineRule="exact"/>
        <w:ind w:left="582" w:right="0"/>
        <w:jc w:val="left"/>
        <w:rPr>
          <w:rFonts w:ascii="Arial" w:hAnsi="Arial" w:cs="Arial" w:eastAsia="Arial" w:hint="default"/>
        </w:rPr>
      </w:pPr>
      <w:r>
        <w:rPr/>
        <w:t>由于联通红筹公司董事会于</w:t>
      </w:r>
      <w:r>
        <w:rPr>
          <w:spacing w:val="-58"/>
        </w:rPr>
        <w:t> </w:t>
      </w:r>
      <w:r>
        <w:rPr>
          <w:rFonts w:ascii="Arial" w:hAnsi="Arial" w:cs="Arial" w:eastAsia="Arial" w:hint="default"/>
        </w:rPr>
        <w:t>2011</w:t>
      </w:r>
      <w:r>
        <w:rPr>
          <w:rFonts w:ascii="Arial" w:hAnsi="Arial" w:cs="Arial" w:eastAsia="Arial" w:hint="default"/>
          <w:spacing w:val="-9"/>
        </w:rPr>
        <w:t> </w:t>
      </w:r>
      <w:r>
        <w:rPr/>
        <w:t>年</w:t>
      </w:r>
      <w:r>
        <w:rPr>
          <w:spacing w:val="-58"/>
        </w:rPr>
        <w:t> </w:t>
      </w:r>
      <w:r>
        <w:rPr>
          <w:rFonts w:ascii="Arial" w:hAnsi="Arial" w:cs="Arial" w:eastAsia="Arial" w:hint="default"/>
        </w:rPr>
        <w:t>3</w:t>
      </w:r>
      <w:r>
        <w:rPr>
          <w:rFonts w:ascii="Arial" w:hAnsi="Arial" w:cs="Arial" w:eastAsia="Arial" w:hint="default"/>
          <w:spacing w:val="-9"/>
        </w:rPr>
        <w:t> </w:t>
      </w:r>
      <w:r>
        <w:rPr/>
        <w:t>月</w:t>
      </w:r>
      <w:r>
        <w:rPr>
          <w:spacing w:val="-58"/>
        </w:rPr>
        <w:t> </w:t>
      </w:r>
      <w:r>
        <w:rPr>
          <w:rFonts w:ascii="Arial" w:hAnsi="Arial" w:cs="Arial" w:eastAsia="Arial" w:hint="default"/>
        </w:rPr>
        <w:t>29</w:t>
      </w:r>
      <w:r>
        <w:rPr>
          <w:rFonts w:ascii="Arial" w:hAnsi="Arial" w:cs="Arial" w:eastAsia="Arial" w:hint="default"/>
          <w:spacing w:val="-9"/>
        </w:rPr>
        <w:t> </w:t>
      </w:r>
      <w:r>
        <w:rPr/>
        <w:t>日提议派发</w:t>
      </w:r>
      <w:r>
        <w:rPr>
          <w:spacing w:val="-57"/>
        </w:rPr>
        <w:t> </w:t>
      </w:r>
      <w:r>
        <w:rPr>
          <w:rFonts w:ascii="Arial" w:hAnsi="Arial" w:cs="Arial" w:eastAsia="Arial" w:hint="default"/>
        </w:rPr>
        <w:t>2010</w:t>
      </w:r>
      <w:r>
        <w:rPr>
          <w:rFonts w:ascii="Arial" w:hAnsi="Arial" w:cs="Arial" w:eastAsia="Arial" w:hint="default"/>
          <w:spacing w:val="-9"/>
        </w:rPr>
        <w:t> </w:t>
      </w:r>
      <w:r>
        <w:rPr/>
        <w:t>年度股利，每股派发股利</w:t>
      </w:r>
      <w:r>
        <w:rPr>
          <w:spacing w:val="-58"/>
        </w:rPr>
        <w:t> </w:t>
      </w:r>
      <w:r>
        <w:rPr>
          <w:rFonts w:ascii="Arial" w:hAnsi="Arial" w:cs="Arial" w:eastAsia="Arial" w:hint="default"/>
        </w:rPr>
        <w:t>0.08</w:t>
      </w:r>
    </w:p>
    <w:p>
      <w:pPr>
        <w:pStyle w:val="BodyText"/>
        <w:spacing w:line="285" w:lineRule="exact"/>
        <w:ind w:left="582" w:right="0"/>
        <w:jc w:val="left"/>
      </w:pPr>
      <w:r>
        <w:rPr/>
        <w:t>元。该股利预计将于</w:t>
      </w:r>
      <w:r>
        <w:rPr>
          <w:spacing w:val="-57"/>
        </w:rPr>
        <w:t> </w:t>
      </w:r>
      <w:r>
        <w:rPr>
          <w:rFonts w:ascii="Arial" w:hAnsi="Arial" w:cs="Arial" w:eastAsia="Arial" w:hint="default"/>
        </w:rPr>
        <w:t>2011</w:t>
      </w:r>
      <w:r>
        <w:rPr>
          <w:rFonts w:ascii="Arial" w:hAnsi="Arial" w:cs="Arial" w:eastAsia="Arial" w:hint="default"/>
          <w:spacing w:val="-8"/>
        </w:rPr>
        <w:t> </w:t>
      </w:r>
      <w:r>
        <w:rPr/>
        <w:t>年</w:t>
      </w:r>
      <w:r>
        <w:rPr>
          <w:spacing w:val="-57"/>
        </w:rPr>
        <w:t> </w:t>
      </w:r>
      <w:r>
        <w:rPr>
          <w:rFonts w:ascii="Arial" w:hAnsi="Arial" w:cs="Arial" w:eastAsia="Arial" w:hint="default"/>
        </w:rPr>
        <w:t>5</w:t>
      </w:r>
      <w:r>
        <w:rPr>
          <w:rFonts w:ascii="Arial" w:hAnsi="Arial" w:cs="Arial" w:eastAsia="Arial" w:hint="default"/>
          <w:spacing w:val="-8"/>
        </w:rPr>
        <w:t> </w:t>
      </w:r>
      <w:r>
        <w:rPr/>
        <w:t>月经联通红筹公司股东大会批准后收到。因此本公司董事会</w:t>
      </w:r>
    </w:p>
    <w:p>
      <w:pPr>
        <w:pStyle w:val="BodyText"/>
        <w:spacing w:line="294" w:lineRule="exact"/>
        <w:ind w:left="582" w:right="0"/>
        <w:jc w:val="left"/>
      </w:pPr>
      <w:r>
        <w:rPr/>
        <w:t>提议据此派发</w:t>
      </w:r>
      <w:r>
        <w:rPr>
          <w:spacing w:val="-57"/>
        </w:rPr>
        <w:t> </w:t>
      </w:r>
      <w:r>
        <w:rPr>
          <w:rFonts w:ascii="Arial" w:hAnsi="Arial" w:cs="Arial" w:eastAsia="Arial" w:hint="default"/>
        </w:rPr>
        <w:t>2010</w:t>
      </w:r>
      <w:r>
        <w:rPr>
          <w:rFonts w:ascii="Arial" w:hAnsi="Arial" w:cs="Arial" w:eastAsia="Arial" w:hint="default"/>
          <w:spacing w:val="-8"/>
        </w:rPr>
        <w:t> </w:t>
      </w:r>
      <w:r>
        <w:rPr/>
        <w:t>年度的股利。</w:t>
      </w:r>
    </w:p>
    <w:p>
      <w:pPr>
        <w:spacing w:line="240" w:lineRule="auto" w:before="13"/>
        <w:rPr>
          <w:rFonts w:ascii="宋体" w:hAnsi="宋体" w:cs="宋体" w:eastAsia="宋体" w:hint="default"/>
          <w:sz w:val="17"/>
          <w:szCs w:val="17"/>
        </w:rPr>
      </w:pPr>
    </w:p>
    <w:p>
      <w:pPr>
        <w:pStyle w:val="BodyText"/>
        <w:spacing w:line="295" w:lineRule="exact"/>
        <w:ind w:left="582" w:right="0"/>
        <w:jc w:val="left"/>
      </w:pPr>
      <w:r>
        <w:rPr/>
        <w:t>根据联通红筹公司</w:t>
      </w:r>
      <w:r>
        <w:rPr>
          <w:spacing w:val="-58"/>
        </w:rPr>
        <w:t> </w:t>
      </w:r>
      <w:r>
        <w:rPr>
          <w:rFonts w:ascii="Arial" w:hAnsi="Arial" w:cs="Arial" w:eastAsia="Arial" w:hint="default"/>
        </w:rPr>
        <w:t>2010</w:t>
      </w:r>
      <w:r>
        <w:rPr>
          <w:rFonts w:ascii="Arial" w:hAnsi="Arial" w:cs="Arial" w:eastAsia="Arial" w:hint="default"/>
          <w:spacing w:val="-9"/>
        </w:rPr>
        <w:t> </w:t>
      </w:r>
      <w:r>
        <w:rPr/>
        <w:t>年度每股派发股利的建议，依照本公司的章程，在收到此等股利后，</w:t>
      </w:r>
    </w:p>
    <w:p>
      <w:pPr>
        <w:pStyle w:val="BodyText"/>
        <w:spacing w:line="286" w:lineRule="exact"/>
        <w:ind w:left="582" w:right="0"/>
        <w:jc w:val="left"/>
        <w:rPr>
          <w:rFonts w:ascii="Arial" w:hAnsi="Arial" w:cs="Arial" w:eastAsia="Arial" w:hint="default"/>
        </w:rPr>
      </w:pPr>
      <w:r>
        <w:rPr>
          <w:w w:val="99"/>
        </w:rPr>
        <w:t>扣除本</w:t>
      </w:r>
      <w:r>
        <w:rPr>
          <w:spacing w:val="1"/>
          <w:w w:val="99"/>
        </w:rPr>
        <w:t>公司</w:t>
      </w:r>
      <w:r>
        <w:rPr>
          <w:w w:val="99"/>
        </w:rPr>
        <w:t>日常开支约</w:t>
      </w:r>
      <w:r>
        <w:rPr>
          <w:spacing w:val="-54"/>
        </w:rPr>
        <w:t> </w:t>
      </w:r>
      <w:r>
        <w:rPr>
          <w:rFonts w:ascii="Arial" w:hAnsi="Arial" w:cs="Arial" w:eastAsia="Arial" w:hint="default"/>
          <w:w w:val="99"/>
        </w:rPr>
        <w:t>0.14</w:t>
      </w:r>
      <w:r>
        <w:rPr>
          <w:rFonts w:ascii="Arial" w:hAnsi="Arial" w:cs="Arial" w:eastAsia="Arial" w:hint="default"/>
          <w:spacing w:val="-6"/>
        </w:rPr>
        <w:t> </w:t>
      </w:r>
      <w:r>
        <w:rPr>
          <w:w w:val="99"/>
        </w:rPr>
        <w:t>亿元</w:t>
      </w:r>
      <w:r>
        <w:rPr>
          <w:spacing w:val="-93"/>
          <w:w w:val="99"/>
        </w:rPr>
        <w:t>，</w:t>
      </w:r>
      <w:r>
        <w:rPr>
          <w:w w:val="99"/>
        </w:rPr>
        <w:t>减去预提的</w:t>
      </w:r>
      <w:r>
        <w:rPr>
          <w:spacing w:val="-54"/>
        </w:rPr>
        <w:t> </w:t>
      </w:r>
      <w:r>
        <w:rPr>
          <w:rFonts w:ascii="Arial" w:hAnsi="Arial" w:cs="Arial" w:eastAsia="Arial" w:hint="default"/>
          <w:w w:val="99"/>
        </w:rPr>
        <w:t>2011</w:t>
      </w:r>
      <w:r>
        <w:rPr>
          <w:rFonts w:ascii="Arial" w:hAnsi="Arial" w:cs="Arial" w:eastAsia="Arial" w:hint="default"/>
          <w:spacing w:val="-6"/>
        </w:rPr>
        <w:t> </w:t>
      </w:r>
      <w:r>
        <w:rPr>
          <w:w w:val="99"/>
        </w:rPr>
        <w:t>年度</w:t>
      </w:r>
      <w:r>
        <w:rPr>
          <w:spacing w:val="1"/>
          <w:w w:val="99"/>
        </w:rPr>
        <w:t>法</w:t>
      </w:r>
      <w:r>
        <w:rPr>
          <w:w w:val="99"/>
        </w:rPr>
        <w:t>定公积金约</w:t>
      </w:r>
      <w:r>
        <w:rPr>
          <w:spacing w:val="-54"/>
        </w:rPr>
        <w:t> </w:t>
      </w:r>
      <w:r>
        <w:rPr>
          <w:rFonts w:ascii="Arial" w:hAnsi="Arial" w:cs="Arial" w:eastAsia="Arial" w:hint="default"/>
          <w:w w:val="99"/>
        </w:rPr>
        <w:t>0.61</w:t>
      </w:r>
      <w:r>
        <w:rPr>
          <w:rFonts w:ascii="Arial" w:hAnsi="Arial" w:cs="Arial" w:eastAsia="Arial" w:hint="default"/>
          <w:spacing w:val="-6"/>
        </w:rPr>
        <w:t> </w:t>
      </w:r>
      <w:r>
        <w:rPr>
          <w:w w:val="99"/>
        </w:rPr>
        <w:t>亿元</w:t>
      </w:r>
      <w:r>
        <w:rPr>
          <w:spacing w:val="-93"/>
          <w:w w:val="99"/>
        </w:rPr>
        <w:t>，</w:t>
      </w:r>
      <w:r>
        <w:rPr>
          <w:w w:val="99"/>
        </w:rPr>
        <w:t>加上</w:t>
      </w:r>
      <w:r>
        <w:rPr>
          <w:spacing w:val="-55"/>
        </w:rPr>
        <w:t> </w:t>
      </w:r>
      <w:r>
        <w:rPr>
          <w:rFonts w:ascii="Arial" w:hAnsi="Arial" w:cs="Arial" w:eastAsia="Arial" w:hint="default"/>
          <w:w w:val="99"/>
        </w:rPr>
        <w:t>2010</w:t>
      </w:r>
      <w:r>
        <w:rPr>
          <w:rFonts w:ascii="Arial" w:hAnsi="Arial" w:cs="Arial" w:eastAsia="Arial" w:hint="default"/>
        </w:rPr>
      </w:r>
    </w:p>
    <w:p>
      <w:pPr>
        <w:pStyle w:val="BodyText"/>
        <w:spacing w:line="285" w:lineRule="exact"/>
        <w:ind w:left="582" w:right="0"/>
        <w:jc w:val="left"/>
      </w:pPr>
      <w:r>
        <w:rPr/>
        <w:t>年末本公司可供股东分配的利润</w:t>
      </w:r>
      <w:r>
        <w:rPr>
          <w:spacing w:val="-57"/>
        </w:rPr>
        <w:t> </w:t>
      </w:r>
      <w:r>
        <w:rPr>
          <w:rFonts w:ascii="Arial" w:hAnsi="Arial" w:cs="Arial" w:eastAsia="Arial" w:hint="default"/>
        </w:rPr>
        <w:t>0.04</w:t>
      </w:r>
      <w:r>
        <w:rPr>
          <w:rFonts w:ascii="Arial" w:hAnsi="Arial" w:cs="Arial" w:eastAsia="Arial" w:hint="default"/>
          <w:spacing w:val="-7"/>
        </w:rPr>
        <w:t> </w:t>
      </w:r>
      <w:r>
        <w:rPr/>
        <w:t>亿元后，可供股东分配的利润约为</w:t>
      </w:r>
      <w:r>
        <w:rPr>
          <w:spacing w:val="-57"/>
        </w:rPr>
        <w:t> </w:t>
      </w:r>
      <w:r>
        <w:rPr>
          <w:rFonts w:ascii="Arial" w:hAnsi="Arial" w:cs="Arial" w:eastAsia="Arial" w:hint="default"/>
        </w:rPr>
        <w:t>5.55</w:t>
      </w:r>
      <w:r>
        <w:rPr>
          <w:rFonts w:ascii="Arial" w:hAnsi="Arial" w:cs="Arial" w:eastAsia="Arial" w:hint="default"/>
          <w:spacing w:val="-8"/>
        </w:rPr>
        <w:t> </w:t>
      </w:r>
      <w:r>
        <w:rPr/>
        <w:t>亿元。以本公</w:t>
      </w:r>
    </w:p>
    <w:p>
      <w:pPr>
        <w:pStyle w:val="BodyText"/>
        <w:spacing w:line="294" w:lineRule="exact"/>
        <w:ind w:left="583" w:right="0"/>
        <w:jc w:val="left"/>
      </w:pPr>
      <w:r>
        <w:rPr/>
        <w:t>司</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日总股本</w:t>
      </w:r>
      <w:r>
        <w:rPr>
          <w:spacing w:val="-56"/>
        </w:rPr>
        <w:t> </w:t>
      </w:r>
      <w:r>
        <w:rPr>
          <w:rFonts w:ascii="Arial" w:hAnsi="Arial" w:cs="Arial" w:eastAsia="Arial" w:hint="default"/>
        </w:rPr>
        <w:t>211.97</w:t>
      </w:r>
      <w:r>
        <w:rPr>
          <w:rFonts w:ascii="Arial" w:hAnsi="Arial" w:cs="Arial" w:eastAsia="Arial" w:hint="default"/>
          <w:spacing w:val="-7"/>
        </w:rPr>
        <w:t> </w:t>
      </w:r>
      <w:r>
        <w:rPr/>
        <w:t>亿股计算，每股可派发现金股利</w:t>
      </w:r>
      <w:r>
        <w:rPr>
          <w:spacing w:val="-56"/>
        </w:rPr>
        <w:t> </w:t>
      </w:r>
      <w:r>
        <w:rPr>
          <w:rFonts w:ascii="Arial" w:hAnsi="Arial" w:cs="Arial" w:eastAsia="Arial" w:hint="default"/>
        </w:rPr>
        <w:t>0.026</w:t>
      </w:r>
      <w:r>
        <w:rPr>
          <w:rFonts w:ascii="Arial" w:hAnsi="Arial" w:cs="Arial" w:eastAsia="Arial" w:hint="default"/>
          <w:spacing w:val="-7"/>
        </w:rPr>
        <w:t> </w:t>
      </w:r>
      <w:r>
        <w:rPr/>
        <w:t>元（含税）。</w:t>
      </w:r>
    </w:p>
    <w:p>
      <w:pPr>
        <w:spacing w:line="240" w:lineRule="auto" w:before="2"/>
        <w:rPr>
          <w:rFonts w:ascii="宋体" w:hAnsi="宋体" w:cs="宋体" w:eastAsia="宋体" w:hint="default"/>
          <w:sz w:val="20"/>
          <w:szCs w:val="20"/>
        </w:rPr>
      </w:pPr>
    </w:p>
    <w:p>
      <w:pPr>
        <w:pStyle w:val="BodyText"/>
        <w:spacing w:line="286" w:lineRule="exact"/>
        <w:ind w:left="714" w:right="0" w:hanging="574"/>
        <w:jc w:val="left"/>
      </w:pPr>
      <w:r>
        <w:rPr>
          <w:spacing w:val="-2"/>
        </w:rPr>
        <w:t>注</w:t>
      </w:r>
      <w:r>
        <w:rPr>
          <w:rFonts w:ascii="Arial" w:hAnsi="Arial" w:cs="Arial" w:eastAsia="Arial" w:hint="default"/>
          <w:spacing w:val="-2"/>
        </w:rPr>
        <w:t>1</w:t>
      </w:r>
      <w:r>
        <w:rPr>
          <w:spacing w:val="-2"/>
        </w:rPr>
        <w:t>：非经营性因素指本期数据中所包含的固网初装费递延收入及去年同期数据中所包含的固网初</w:t>
      </w:r>
      <w:r>
        <w:rPr>
          <w:spacing w:val="-97"/>
        </w:rPr>
        <w:t> </w:t>
      </w:r>
      <w:r>
        <w:rPr>
          <w:spacing w:val="-97"/>
        </w:rPr>
      </w:r>
      <w:r>
        <w:rPr/>
        <w:t>装费递延收入、衍生金融工具公允价值变动之已实现盈利。</w:t>
      </w:r>
    </w:p>
    <w:p>
      <w:pPr>
        <w:spacing w:line="240" w:lineRule="auto" w:before="8"/>
        <w:rPr>
          <w:rFonts w:ascii="宋体" w:hAnsi="宋体" w:cs="宋体" w:eastAsia="宋体" w:hint="default"/>
          <w:sz w:val="14"/>
          <w:szCs w:val="14"/>
        </w:rPr>
      </w:pPr>
    </w:p>
    <w:p>
      <w:pPr>
        <w:pStyle w:val="BodyText"/>
        <w:spacing w:line="287" w:lineRule="exact" w:before="31"/>
        <w:ind w:left="126" w:right="0"/>
        <w:jc w:val="left"/>
      </w:pPr>
      <w:r>
        <w:rPr/>
        <w:t>(六)公司前三年分红情况</w:t>
      </w:r>
    </w:p>
    <w:p>
      <w:pPr>
        <w:pStyle w:val="BodyText"/>
        <w:spacing w:line="287" w:lineRule="exact"/>
        <w:ind w:left="0" w:right="207"/>
        <w:jc w:val="right"/>
      </w:pPr>
      <w:r>
        <w:rPr/>
        <w:t>单位：元</w:t>
      </w:r>
      <w:r>
        <w:rPr>
          <w:spacing w:val="-3"/>
        </w:rPr>
        <w:t> </w:t>
      </w:r>
      <w:r>
        <w:rPr/>
        <w:t>币种：人民币</w:t>
      </w:r>
    </w:p>
    <w:p>
      <w:pPr>
        <w:spacing w:line="240" w:lineRule="auto" w:before="8"/>
        <w:rPr>
          <w:rFonts w:ascii="宋体" w:hAnsi="宋体" w:cs="宋体" w:eastAsia="宋体" w:hint="default"/>
          <w:sz w:val="2"/>
          <w:szCs w:val="2"/>
        </w:rPr>
      </w:pPr>
    </w:p>
    <w:tbl>
      <w:tblPr>
        <w:tblW w:w="0" w:type="auto"/>
        <w:jc w:val="left"/>
        <w:tblInd w:w="610" w:type="dxa"/>
        <w:tblLayout w:type="fixed"/>
        <w:tblCellMar>
          <w:top w:w="0" w:type="dxa"/>
          <w:left w:w="0" w:type="dxa"/>
          <w:bottom w:w="0" w:type="dxa"/>
          <w:right w:w="0" w:type="dxa"/>
        </w:tblCellMar>
        <w:tblLook w:val="01E0"/>
      </w:tblPr>
      <w:tblGrid>
        <w:gridCol w:w="1051"/>
        <w:gridCol w:w="1968"/>
        <w:gridCol w:w="2873"/>
        <w:gridCol w:w="2954"/>
      </w:tblGrid>
      <w:tr>
        <w:trPr>
          <w:trHeight w:val="534"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7" w:right="0"/>
              <w:jc w:val="left"/>
              <w:rPr>
                <w:rFonts w:ascii="宋体" w:hAnsi="宋体" w:cs="宋体" w:eastAsia="宋体" w:hint="default"/>
                <w:sz w:val="20"/>
                <w:szCs w:val="20"/>
              </w:rPr>
            </w:pPr>
            <w:r>
              <w:rPr>
                <w:rFonts w:ascii="宋体" w:hAnsi="宋体" w:cs="宋体" w:eastAsia="宋体" w:hint="default"/>
                <w:sz w:val="20"/>
                <w:szCs w:val="20"/>
              </w:rPr>
              <w:t>分红年度</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spacing w:val="-6"/>
                <w:sz w:val="20"/>
                <w:szCs w:val="20"/>
              </w:rPr>
              <w:t>现金分红的数额（含</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税）</w:t>
            </w:r>
          </w:p>
        </w:tc>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53"/>
              <w:jc w:val="center"/>
              <w:rPr>
                <w:rFonts w:ascii="宋体" w:hAnsi="宋体" w:cs="宋体" w:eastAsia="宋体" w:hint="default"/>
                <w:sz w:val="20"/>
                <w:szCs w:val="20"/>
              </w:rPr>
            </w:pPr>
            <w:r>
              <w:rPr>
                <w:rFonts w:ascii="宋体" w:hAnsi="宋体" w:cs="宋体" w:eastAsia="宋体" w:hint="default"/>
                <w:sz w:val="20"/>
                <w:szCs w:val="20"/>
              </w:rPr>
              <w:t>分红年度合并报表中归属于上</w:t>
            </w:r>
          </w:p>
          <w:p>
            <w:pPr>
              <w:pStyle w:val="TableParagraph"/>
              <w:spacing w:line="260" w:lineRule="exact"/>
              <w:ind w:right="49"/>
              <w:jc w:val="center"/>
              <w:rPr>
                <w:rFonts w:ascii="宋体" w:hAnsi="宋体" w:cs="宋体" w:eastAsia="宋体" w:hint="default"/>
                <w:sz w:val="20"/>
                <w:szCs w:val="20"/>
              </w:rPr>
            </w:pPr>
            <w:r>
              <w:rPr>
                <w:rFonts w:ascii="宋体" w:hAnsi="宋体" w:cs="宋体" w:eastAsia="宋体" w:hint="default"/>
                <w:sz w:val="20"/>
                <w:szCs w:val="20"/>
              </w:rPr>
              <w:t>市公司股东的净利润（注）</w:t>
            </w:r>
          </w:p>
        </w:tc>
        <w:tc>
          <w:tcPr>
            <w:tcW w:w="295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占合并报表中归属于上市公司</w:t>
            </w:r>
          </w:p>
          <w:p>
            <w:pPr>
              <w:pStyle w:val="TableParagraph"/>
              <w:spacing w:line="275" w:lineRule="exact"/>
              <w:ind w:right="0"/>
              <w:jc w:val="center"/>
              <w:rPr>
                <w:rFonts w:ascii="Arial" w:hAnsi="Arial" w:cs="Arial" w:eastAsia="Arial" w:hint="default"/>
                <w:sz w:val="20"/>
                <w:szCs w:val="20"/>
              </w:rPr>
            </w:pPr>
            <w:r>
              <w:rPr>
                <w:rFonts w:ascii="宋体" w:hAnsi="宋体" w:cs="宋体" w:eastAsia="宋体" w:hint="default"/>
                <w:sz w:val="20"/>
                <w:szCs w:val="20"/>
              </w:rPr>
              <w:t>股东的净利润的比率</w:t>
            </w:r>
            <w:r>
              <w:rPr>
                <w:rFonts w:ascii="Arial" w:hAnsi="Arial" w:cs="Arial" w:eastAsia="Arial" w:hint="default"/>
                <w:sz w:val="20"/>
                <w:szCs w:val="20"/>
              </w:rPr>
              <w:t>(%)</w:t>
            </w:r>
          </w:p>
        </w:tc>
      </w:tr>
      <w:tr>
        <w:trPr>
          <w:trHeight w:val="274"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60" w:right="0"/>
              <w:jc w:val="left"/>
              <w:rPr>
                <w:rFonts w:ascii="宋体" w:hAnsi="宋体" w:cs="宋体" w:eastAsia="宋体" w:hint="default"/>
                <w:sz w:val="20"/>
                <w:szCs w:val="20"/>
              </w:rPr>
            </w:pPr>
            <w:r>
              <w:rPr>
                <w:rFonts w:ascii="Arial" w:hAnsi="Arial" w:cs="Arial" w:eastAsia="Arial" w:hint="default"/>
                <w:sz w:val="20"/>
                <w:szCs w:val="20"/>
              </w:rPr>
              <w:t>2007</w:t>
            </w:r>
            <w:r>
              <w:rPr>
                <w:rFonts w:ascii="Arial" w:hAnsi="Arial" w:cs="Arial" w:eastAsia="Arial" w:hint="default"/>
                <w:spacing w:val="-6"/>
                <w:sz w:val="20"/>
                <w:szCs w:val="20"/>
              </w:rPr>
              <w:t> </w:t>
            </w:r>
            <w:r>
              <w:rPr>
                <w:rFonts w:ascii="宋体" w:hAnsi="宋体" w:cs="宋体" w:eastAsia="宋体" w:hint="default"/>
                <w:sz w:val="20"/>
                <w:szCs w:val="20"/>
              </w:rPr>
              <w:t>年度</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20"/>
                <w:szCs w:val="20"/>
              </w:rPr>
            </w:pPr>
            <w:r>
              <w:rPr>
                <w:rFonts w:ascii="Arial"/>
                <w:spacing w:val="-2"/>
                <w:sz w:val="20"/>
              </w:rPr>
              <w:t>1,424,411,278</w:t>
            </w:r>
          </w:p>
        </w:tc>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20"/>
                <w:szCs w:val="20"/>
              </w:rPr>
            </w:pPr>
            <w:r>
              <w:rPr>
                <w:rFonts w:ascii="Arial"/>
                <w:spacing w:val="-1"/>
                <w:sz w:val="20"/>
              </w:rPr>
              <w:t>5,632,878,880</w:t>
            </w:r>
          </w:p>
        </w:tc>
        <w:tc>
          <w:tcPr>
            <w:tcW w:w="2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20"/>
                <w:szCs w:val="20"/>
              </w:rPr>
            </w:pPr>
            <w:r>
              <w:rPr>
                <w:rFonts w:ascii="Arial"/>
                <w:spacing w:val="-1"/>
                <w:sz w:val="20"/>
              </w:rPr>
              <w:t>25.29</w:t>
            </w:r>
            <w:r>
              <w:rPr>
                <w:rFonts w:ascii="Arial"/>
                <w:sz w:val="20"/>
              </w:rPr>
            </w:r>
          </w:p>
        </w:tc>
      </w:tr>
      <w:tr>
        <w:trPr>
          <w:trHeight w:val="275"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60" w:right="0"/>
              <w:jc w:val="left"/>
              <w:rPr>
                <w:rFonts w:ascii="宋体" w:hAnsi="宋体" w:cs="宋体" w:eastAsia="宋体" w:hint="default"/>
                <w:sz w:val="20"/>
                <w:szCs w:val="20"/>
              </w:rPr>
            </w:pPr>
            <w:r>
              <w:rPr>
                <w:rFonts w:ascii="Arial" w:hAnsi="Arial" w:cs="Arial" w:eastAsia="Arial" w:hint="default"/>
                <w:sz w:val="20"/>
                <w:szCs w:val="20"/>
              </w:rPr>
              <w:t>2008</w:t>
            </w:r>
            <w:r>
              <w:rPr>
                <w:rFonts w:ascii="Arial" w:hAnsi="Arial" w:cs="Arial" w:eastAsia="Arial" w:hint="default"/>
                <w:spacing w:val="-6"/>
                <w:sz w:val="20"/>
                <w:szCs w:val="20"/>
              </w:rPr>
              <w:t> </w:t>
            </w:r>
            <w:r>
              <w:rPr>
                <w:rFonts w:ascii="宋体" w:hAnsi="宋体" w:cs="宋体" w:eastAsia="宋体" w:hint="default"/>
                <w:sz w:val="20"/>
                <w:szCs w:val="20"/>
              </w:rPr>
              <w:t>年度</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20"/>
                <w:szCs w:val="20"/>
              </w:rPr>
            </w:pPr>
            <w:r>
              <w:rPr>
                <w:rFonts w:ascii="Arial"/>
                <w:spacing w:val="-2"/>
                <w:sz w:val="20"/>
              </w:rPr>
              <w:t>1,424,411,278</w:t>
            </w:r>
          </w:p>
        </w:tc>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Arial" w:hAnsi="Arial" w:cs="Arial" w:eastAsia="Arial" w:hint="default"/>
                <w:sz w:val="20"/>
                <w:szCs w:val="20"/>
              </w:rPr>
            </w:pPr>
            <w:r>
              <w:rPr>
                <w:rFonts w:ascii="Arial"/>
                <w:spacing w:val="-1"/>
                <w:sz w:val="20"/>
              </w:rPr>
              <w:t>19,741,412,830</w:t>
            </w:r>
          </w:p>
        </w:tc>
        <w:tc>
          <w:tcPr>
            <w:tcW w:w="2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20"/>
                <w:szCs w:val="20"/>
              </w:rPr>
            </w:pPr>
            <w:r>
              <w:rPr>
                <w:rFonts w:ascii="Arial"/>
                <w:spacing w:val="-1"/>
                <w:sz w:val="20"/>
              </w:rPr>
              <w:t>7.22</w:t>
            </w:r>
            <w:r>
              <w:rPr>
                <w:rFonts w:ascii="Arial"/>
                <w:sz w:val="20"/>
              </w:rPr>
            </w:r>
          </w:p>
        </w:tc>
      </w:tr>
      <w:tr>
        <w:trPr>
          <w:trHeight w:val="275"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60"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年度</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20"/>
                <w:szCs w:val="20"/>
              </w:rPr>
            </w:pPr>
            <w:r>
              <w:rPr>
                <w:rFonts w:ascii="Arial"/>
                <w:spacing w:val="-2"/>
                <w:sz w:val="20"/>
              </w:rPr>
              <w:t>1,136,137,567</w:t>
            </w:r>
          </w:p>
        </w:tc>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20"/>
                <w:szCs w:val="20"/>
              </w:rPr>
            </w:pPr>
            <w:r>
              <w:rPr>
                <w:rFonts w:ascii="Arial"/>
                <w:spacing w:val="-1"/>
                <w:sz w:val="20"/>
              </w:rPr>
              <w:t>3,137,024,492</w:t>
            </w:r>
          </w:p>
        </w:tc>
        <w:tc>
          <w:tcPr>
            <w:tcW w:w="2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20"/>
                <w:szCs w:val="20"/>
              </w:rPr>
            </w:pPr>
            <w:r>
              <w:rPr>
                <w:rFonts w:ascii="Arial"/>
                <w:spacing w:val="-1"/>
                <w:sz w:val="20"/>
              </w:rPr>
              <w:t>36.22</w:t>
            </w:r>
            <w:r>
              <w:rPr>
                <w:rFonts w:ascii="Arial"/>
                <w:sz w:val="20"/>
              </w:rPr>
            </w:r>
          </w:p>
        </w:tc>
      </w:tr>
    </w:tbl>
    <w:p>
      <w:pPr>
        <w:spacing w:line="240" w:lineRule="auto" w:before="2"/>
        <w:rPr>
          <w:rFonts w:ascii="宋体" w:hAnsi="宋体" w:cs="宋体" w:eastAsia="宋体" w:hint="default"/>
          <w:sz w:val="14"/>
          <w:szCs w:val="14"/>
        </w:rPr>
      </w:pPr>
    </w:p>
    <w:p>
      <w:pPr>
        <w:pStyle w:val="BodyText"/>
        <w:spacing w:line="287" w:lineRule="exact" w:before="31"/>
        <w:ind w:left="183" w:right="0"/>
        <w:jc w:val="left"/>
      </w:pPr>
      <w:r>
        <w:rPr>
          <w:spacing w:val="6"/>
        </w:rPr>
        <w:t>注：虽然联通红筹公司与网通红筹公司的合并采用同一控制下企业合并的会计处理，但实际上</w:t>
      </w:r>
    </w:p>
    <w:p>
      <w:pPr>
        <w:pStyle w:val="BodyText"/>
        <w:spacing w:line="293" w:lineRule="exact"/>
        <w:ind w:left="631" w:right="0"/>
        <w:jc w:val="left"/>
      </w:pPr>
      <w:r>
        <w:rPr>
          <w:rFonts w:ascii="Arial" w:hAnsi="Arial" w:cs="Arial" w:eastAsia="Arial" w:hint="default"/>
        </w:rPr>
        <w:t>2008</w:t>
      </w:r>
      <w:r>
        <w:rPr>
          <w:rFonts w:ascii="Arial" w:hAnsi="Arial" w:cs="Arial" w:eastAsia="Arial" w:hint="default"/>
          <w:spacing w:val="3"/>
        </w:rPr>
        <w:t> </w:t>
      </w:r>
      <w:r>
        <w:rPr>
          <w:spacing w:val="-3"/>
        </w:rPr>
        <w:t>年度以前，网通红筹公司的利润对象并未包括本公司的股东。因此，此处列示的归属于</w:t>
      </w:r>
    </w:p>
    <w:p>
      <w:pPr>
        <w:pStyle w:val="BodyText"/>
        <w:spacing w:line="285" w:lineRule="exact"/>
        <w:ind w:left="631" w:right="0"/>
        <w:jc w:val="left"/>
        <w:rPr>
          <w:rFonts w:ascii="Arial" w:hAnsi="Arial" w:cs="Arial" w:eastAsia="Arial" w:hint="default"/>
        </w:rPr>
      </w:pPr>
      <w:r>
        <w:rPr/>
        <w:t>上市公司股东的净利润为摘自本公司原 </w:t>
      </w:r>
      <w:r>
        <w:rPr>
          <w:rFonts w:ascii="Arial" w:hAnsi="Arial" w:cs="Arial" w:eastAsia="Arial" w:hint="default"/>
        </w:rPr>
        <w:t>2007  </w:t>
      </w:r>
      <w:r>
        <w:rPr/>
        <w:t>年年报的数据，即不包括网通红筹公司</w:t>
      </w:r>
      <w:r>
        <w:rPr>
          <w:spacing w:val="-12"/>
        </w:rPr>
        <w:t> </w:t>
      </w:r>
      <w:r>
        <w:rPr>
          <w:rFonts w:ascii="Arial" w:hAnsi="Arial" w:cs="Arial" w:eastAsia="Arial" w:hint="default"/>
        </w:rPr>
        <w:t>2007</w:t>
      </w:r>
    </w:p>
    <w:p>
      <w:pPr>
        <w:pStyle w:val="BodyText"/>
        <w:spacing w:line="279" w:lineRule="exact"/>
        <w:ind w:left="631" w:right="0"/>
        <w:jc w:val="left"/>
      </w:pPr>
      <w:r>
        <w:rPr/>
        <w:t>年度的相关盈利及股利分配情况，这样的分红金额占分红年度净利润的比率会更有可比性。</w:t>
      </w:r>
    </w:p>
    <w:p>
      <w:pPr>
        <w:spacing w:after="0" w:line="279" w:lineRule="exact"/>
        <w:jc w:val="left"/>
        <w:sectPr>
          <w:pgSz w:w="11910" w:h="16840"/>
          <w:pgMar w:header="1079" w:footer="752" w:top="1320" w:bottom="940" w:left="1440" w:right="820"/>
        </w:sectPr>
      </w:pPr>
    </w:p>
    <w:p>
      <w:pPr>
        <w:spacing w:line="240" w:lineRule="auto" w:before="6"/>
        <w:rPr>
          <w:rFonts w:ascii="宋体" w:hAnsi="宋体" w:cs="宋体" w:eastAsia="宋体" w:hint="default"/>
          <w:sz w:val="19"/>
          <w:szCs w:val="19"/>
        </w:rPr>
      </w:pPr>
    </w:p>
    <w:p>
      <w:pPr>
        <w:spacing w:line="448" w:lineRule="auto" w:before="31"/>
        <w:ind w:left="141" w:right="7303" w:firstLine="0"/>
        <w:jc w:val="left"/>
        <w:rPr>
          <w:rFonts w:ascii="宋体" w:hAnsi="宋体" w:cs="宋体" w:eastAsia="宋体" w:hint="default"/>
          <w:sz w:val="22"/>
          <w:szCs w:val="22"/>
        </w:rPr>
      </w:pPr>
      <w:bookmarkStart w:name="_bookmark6" w:id="8"/>
      <w:bookmarkEnd w:id="8"/>
      <w:r>
        <w:rPr/>
      </w:r>
      <w:r>
        <w:rPr>
          <w:rFonts w:ascii="宋体" w:hAnsi="宋体" w:cs="宋体" w:eastAsia="宋体" w:hint="default"/>
          <w:b/>
          <w:bCs/>
          <w:sz w:val="22"/>
          <w:szCs w:val="22"/>
        </w:rPr>
        <w:t>九、监事会报告</w:t>
      </w:r>
      <w:r>
        <w:rPr>
          <w:rFonts w:ascii="宋体" w:hAnsi="宋体" w:cs="宋体" w:eastAsia="宋体" w:hint="default"/>
          <w:b/>
          <w:bCs/>
          <w:spacing w:val="1"/>
          <w:w w:val="99"/>
          <w:sz w:val="22"/>
          <w:szCs w:val="22"/>
        </w:rPr>
        <w:t> </w:t>
      </w:r>
      <w:r>
        <w:rPr>
          <w:rFonts w:ascii="宋体" w:hAnsi="宋体" w:cs="宋体" w:eastAsia="宋体" w:hint="default"/>
          <w:sz w:val="22"/>
          <w:szCs w:val="22"/>
        </w:rPr>
        <w:t>(一)监事会的工作情况</w:t>
      </w:r>
    </w:p>
    <w:p>
      <w:pPr>
        <w:spacing w:line="240" w:lineRule="auto" w:before="4"/>
        <w:rPr>
          <w:rFonts w:ascii="宋体" w:hAnsi="宋体" w:cs="宋体" w:eastAsia="宋体" w:hint="default"/>
          <w:sz w:val="7"/>
          <w:szCs w:val="7"/>
        </w:rPr>
      </w:pPr>
    </w:p>
    <w:tbl>
      <w:tblPr>
        <w:tblW w:w="0" w:type="auto"/>
        <w:jc w:val="left"/>
        <w:tblInd w:w="554" w:type="dxa"/>
        <w:tblLayout w:type="fixed"/>
        <w:tblCellMar>
          <w:top w:w="0" w:type="dxa"/>
          <w:left w:w="0" w:type="dxa"/>
          <w:bottom w:w="0" w:type="dxa"/>
          <w:right w:w="0" w:type="dxa"/>
        </w:tblCellMar>
        <w:tblLook w:val="01E0"/>
      </w:tblPr>
      <w:tblGrid>
        <w:gridCol w:w="4408"/>
        <w:gridCol w:w="4524"/>
      </w:tblGrid>
      <w:tr>
        <w:trPr>
          <w:trHeight w:val="274" w:hRule="exact"/>
        </w:trPr>
        <w:tc>
          <w:tcPr>
            <w:tcW w:w="44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召开会议的次数</w:t>
            </w:r>
          </w:p>
        </w:tc>
        <w:tc>
          <w:tcPr>
            <w:tcW w:w="4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Arial" w:hAnsi="Arial" w:cs="Arial" w:eastAsia="Arial" w:hint="default"/>
                <w:sz w:val="20"/>
                <w:szCs w:val="20"/>
              </w:rPr>
            </w:pPr>
            <w:r>
              <w:rPr>
                <w:rFonts w:ascii="Arial"/>
                <w:w w:val="100"/>
                <w:sz w:val="20"/>
              </w:rPr>
              <w:t>4</w:t>
            </w:r>
          </w:p>
        </w:tc>
      </w:tr>
      <w:tr>
        <w:trPr>
          <w:trHeight w:val="275" w:hRule="exact"/>
        </w:trPr>
        <w:tc>
          <w:tcPr>
            <w:tcW w:w="44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监事会会议情况</w:t>
            </w:r>
          </w:p>
        </w:tc>
        <w:tc>
          <w:tcPr>
            <w:tcW w:w="452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
              <w:jc w:val="center"/>
              <w:rPr>
                <w:rFonts w:ascii="宋体" w:hAnsi="宋体" w:cs="宋体" w:eastAsia="宋体" w:hint="default"/>
                <w:sz w:val="20"/>
                <w:szCs w:val="20"/>
              </w:rPr>
            </w:pPr>
            <w:r>
              <w:rPr>
                <w:rFonts w:ascii="宋体" w:hAnsi="宋体" w:cs="宋体" w:eastAsia="宋体" w:hint="default"/>
                <w:sz w:val="20"/>
                <w:szCs w:val="20"/>
              </w:rPr>
              <w:t>监事会会议议题</w:t>
            </w:r>
          </w:p>
        </w:tc>
      </w:tr>
      <w:tr>
        <w:trPr>
          <w:trHeight w:val="272" w:hRule="exact"/>
        </w:trPr>
        <w:tc>
          <w:tcPr>
            <w:tcW w:w="4408"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right="75"/>
              <w:jc w:val="center"/>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3</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Arial" w:hAnsi="Arial" w:cs="Arial" w:eastAsia="Arial" w:hint="default"/>
                <w:sz w:val="20"/>
                <w:szCs w:val="20"/>
              </w:rPr>
              <w:t>24</w:t>
            </w:r>
            <w:r>
              <w:rPr>
                <w:rFonts w:ascii="Arial" w:hAnsi="Arial" w:cs="Arial" w:eastAsia="Arial" w:hint="default"/>
                <w:spacing w:val="-6"/>
                <w:sz w:val="20"/>
                <w:szCs w:val="20"/>
              </w:rPr>
              <w:t> </w:t>
            </w:r>
            <w:r>
              <w:rPr>
                <w:rFonts w:ascii="宋体" w:hAnsi="宋体" w:cs="宋体" w:eastAsia="宋体" w:hint="default"/>
                <w:sz w:val="20"/>
                <w:szCs w:val="20"/>
              </w:rPr>
              <w:t>日召开第三届监事会第二次会议</w:t>
            </w:r>
          </w:p>
        </w:tc>
        <w:tc>
          <w:tcPr>
            <w:tcW w:w="4524"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35" w:right="0"/>
              <w:jc w:val="left"/>
              <w:rPr>
                <w:rFonts w:ascii="宋体" w:hAnsi="宋体" w:cs="宋体" w:eastAsia="宋体" w:hint="default"/>
                <w:sz w:val="20"/>
                <w:szCs w:val="20"/>
              </w:rPr>
            </w:pPr>
            <w:r>
              <w:rPr>
                <w:rFonts w:ascii="宋体" w:hAnsi="宋体" w:cs="宋体" w:eastAsia="宋体" w:hint="default"/>
                <w:sz w:val="20"/>
                <w:szCs w:val="20"/>
              </w:rPr>
              <w:t>审议并一致通过如下决议：</w:t>
            </w:r>
            <w:r>
              <w:rPr>
                <w:rFonts w:ascii="Arial" w:hAnsi="Arial" w:cs="Arial" w:eastAsia="Arial" w:hint="default"/>
                <w:sz w:val="20"/>
                <w:szCs w:val="20"/>
              </w:rPr>
              <w:t>1&gt;</w:t>
            </w:r>
            <w:r>
              <w:rPr>
                <w:rFonts w:ascii="宋体" w:hAnsi="宋体" w:cs="宋体" w:eastAsia="宋体" w:hint="default"/>
                <w:sz w:val="20"/>
                <w:szCs w:val="20"/>
              </w:rPr>
              <w:t>同意将</w:t>
            </w:r>
            <w:r>
              <w:rPr>
                <w:rFonts w:ascii="宋体" w:hAnsi="宋体" w:cs="宋体" w:eastAsia="宋体" w:hint="default"/>
                <w:spacing w:val="-54"/>
                <w:sz w:val="20"/>
                <w:szCs w:val="20"/>
              </w:rPr>
              <w:t> </w:t>
            </w:r>
            <w:r>
              <w:rPr>
                <w:rFonts w:ascii="Arial" w:hAnsi="Arial" w:cs="Arial" w:eastAsia="Arial" w:hint="default"/>
                <w:sz w:val="20"/>
                <w:szCs w:val="20"/>
              </w:rPr>
              <w:t>2009</w:t>
            </w:r>
            <w:r>
              <w:rPr>
                <w:rFonts w:ascii="Arial" w:hAnsi="Arial" w:cs="Arial" w:eastAsia="Arial" w:hint="default"/>
                <w:spacing w:val="-8"/>
                <w:sz w:val="20"/>
                <w:szCs w:val="20"/>
              </w:rPr>
              <w:t> </w:t>
            </w:r>
            <w:r>
              <w:rPr>
                <w:rFonts w:ascii="宋体" w:hAnsi="宋体" w:cs="宋体" w:eastAsia="宋体" w:hint="default"/>
                <w:sz w:val="20"/>
                <w:szCs w:val="20"/>
              </w:rPr>
              <w:t>年度监</w:t>
            </w:r>
          </w:p>
        </w:tc>
      </w:tr>
      <w:tr>
        <w:trPr>
          <w:trHeight w:val="259" w:hRule="exact"/>
        </w:trPr>
        <w:tc>
          <w:tcPr>
            <w:tcW w:w="4408" w:type="dxa"/>
            <w:tcBorders>
              <w:top w:val="nil" w:sz="6" w:space="0" w:color="auto"/>
              <w:left w:val="single" w:sz="6" w:space="0" w:color="000000"/>
              <w:bottom w:val="nil" w:sz="6" w:space="0" w:color="auto"/>
              <w:right w:val="single" w:sz="6" w:space="0" w:color="000000"/>
            </w:tcBorders>
          </w:tcPr>
          <w:p>
            <w:pPr/>
          </w:p>
        </w:tc>
        <w:tc>
          <w:tcPr>
            <w:tcW w:w="4524"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35" w:right="0"/>
              <w:jc w:val="left"/>
              <w:rPr>
                <w:rFonts w:ascii="宋体" w:hAnsi="宋体" w:cs="宋体" w:eastAsia="宋体" w:hint="default"/>
                <w:sz w:val="20"/>
                <w:szCs w:val="20"/>
              </w:rPr>
            </w:pPr>
            <w:r>
              <w:rPr>
                <w:rFonts w:ascii="宋体" w:hAnsi="宋体" w:cs="宋体" w:eastAsia="宋体" w:hint="default"/>
                <w:sz w:val="20"/>
                <w:szCs w:val="20"/>
              </w:rPr>
              <w:t>事会报告载入《公司</w:t>
            </w:r>
            <w:r>
              <w:rPr>
                <w:rFonts w:ascii="宋体" w:hAnsi="宋体" w:cs="宋体" w:eastAsia="宋体" w:hint="default"/>
                <w:spacing w:val="-52"/>
                <w:sz w:val="20"/>
                <w:szCs w:val="20"/>
              </w:rPr>
              <w:t> </w:t>
            </w:r>
            <w:r>
              <w:rPr>
                <w:rFonts w:ascii="Arial" w:hAnsi="Arial" w:cs="Arial" w:eastAsia="Arial" w:hint="default"/>
                <w:sz w:val="20"/>
                <w:szCs w:val="20"/>
              </w:rPr>
              <w:t>2009</w:t>
            </w:r>
            <w:r>
              <w:rPr>
                <w:rFonts w:ascii="Arial" w:hAnsi="Arial" w:cs="Arial" w:eastAsia="Arial" w:hint="default"/>
                <w:spacing w:val="-8"/>
                <w:sz w:val="20"/>
                <w:szCs w:val="20"/>
              </w:rPr>
              <w:t> </w:t>
            </w:r>
            <w:r>
              <w:rPr>
                <w:rFonts w:ascii="宋体" w:hAnsi="宋体" w:cs="宋体" w:eastAsia="宋体" w:hint="default"/>
                <w:sz w:val="20"/>
                <w:szCs w:val="20"/>
              </w:rPr>
              <w:t>年年度报告》，并提交</w:t>
            </w:r>
          </w:p>
        </w:tc>
      </w:tr>
      <w:tr>
        <w:trPr>
          <w:trHeight w:val="260" w:hRule="exact"/>
        </w:trPr>
        <w:tc>
          <w:tcPr>
            <w:tcW w:w="4408" w:type="dxa"/>
            <w:tcBorders>
              <w:top w:val="nil" w:sz="6" w:space="0" w:color="auto"/>
              <w:left w:val="single" w:sz="6" w:space="0" w:color="000000"/>
              <w:bottom w:val="nil" w:sz="6" w:space="0" w:color="auto"/>
              <w:right w:val="single" w:sz="6" w:space="0" w:color="000000"/>
            </w:tcBorders>
          </w:tcPr>
          <w:p>
            <w:pPr/>
          </w:p>
        </w:tc>
        <w:tc>
          <w:tcPr>
            <w:tcW w:w="4524"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35" w:right="0"/>
              <w:jc w:val="left"/>
              <w:rPr>
                <w:rFonts w:ascii="宋体" w:hAnsi="宋体" w:cs="宋体" w:eastAsia="宋体" w:hint="default"/>
                <w:sz w:val="20"/>
                <w:szCs w:val="20"/>
              </w:rPr>
            </w:pPr>
            <w:r>
              <w:rPr>
                <w:rFonts w:ascii="宋体" w:hAnsi="宋体" w:cs="宋体" w:eastAsia="宋体" w:hint="default"/>
                <w:sz w:val="20"/>
                <w:szCs w:val="20"/>
              </w:rPr>
              <w:t>股东大会审议。</w:t>
            </w:r>
            <w:r>
              <w:rPr>
                <w:rFonts w:ascii="Arial" w:hAnsi="Arial" w:cs="Arial" w:eastAsia="Arial" w:hint="default"/>
                <w:sz w:val="20"/>
                <w:szCs w:val="20"/>
              </w:rPr>
              <w:t>2&gt;</w:t>
            </w:r>
            <w:r>
              <w:rPr>
                <w:rFonts w:ascii="宋体" w:hAnsi="宋体" w:cs="宋体" w:eastAsia="宋体" w:hint="default"/>
                <w:sz w:val="20"/>
                <w:szCs w:val="20"/>
              </w:rPr>
              <w:t>同意《公司</w:t>
            </w:r>
            <w:r>
              <w:rPr>
                <w:rFonts w:ascii="宋体" w:hAnsi="宋体" w:cs="宋体" w:eastAsia="宋体" w:hint="default"/>
                <w:spacing w:val="-53"/>
                <w:sz w:val="20"/>
                <w:szCs w:val="20"/>
              </w:rPr>
              <w:t> </w:t>
            </w:r>
            <w:r>
              <w:rPr>
                <w:rFonts w:ascii="Arial" w:hAnsi="Arial" w:cs="Arial" w:eastAsia="Arial" w:hint="default"/>
                <w:sz w:val="20"/>
                <w:szCs w:val="20"/>
              </w:rPr>
              <w:t>2009</w:t>
            </w:r>
            <w:r>
              <w:rPr>
                <w:rFonts w:ascii="Arial" w:hAnsi="Arial" w:cs="Arial" w:eastAsia="Arial" w:hint="default"/>
                <w:spacing w:val="-10"/>
                <w:sz w:val="20"/>
                <w:szCs w:val="20"/>
              </w:rPr>
              <w:t> </w:t>
            </w:r>
            <w:r>
              <w:rPr>
                <w:rFonts w:ascii="宋体" w:hAnsi="宋体" w:cs="宋体" w:eastAsia="宋体" w:hint="default"/>
                <w:sz w:val="20"/>
                <w:szCs w:val="20"/>
              </w:rPr>
              <w:t>年年度报告》</w:t>
            </w:r>
          </w:p>
        </w:tc>
      </w:tr>
      <w:tr>
        <w:trPr>
          <w:trHeight w:val="261" w:hRule="exact"/>
        </w:trPr>
        <w:tc>
          <w:tcPr>
            <w:tcW w:w="4408" w:type="dxa"/>
            <w:tcBorders>
              <w:top w:val="nil" w:sz="6" w:space="0" w:color="auto"/>
              <w:left w:val="single" w:sz="6" w:space="0" w:color="000000"/>
              <w:bottom w:val="single" w:sz="6" w:space="0" w:color="000000"/>
              <w:right w:val="single" w:sz="6" w:space="0" w:color="000000"/>
            </w:tcBorders>
          </w:tcPr>
          <w:p>
            <w:pPr/>
          </w:p>
        </w:tc>
        <w:tc>
          <w:tcPr>
            <w:tcW w:w="4524" w:type="dxa"/>
            <w:tcBorders>
              <w:top w:val="nil" w:sz="6" w:space="0" w:color="auto"/>
              <w:left w:val="single" w:sz="6" w:space="0" w:color="000000"/>
              <w:bottom w:val="single" w:sz="6" w:space="0" w:color="000000"/>
              <w:right w:val="single" w:sz="6" w:space="0" w:color="000000"/>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并提交股东大会审议。</w:t>
            </w:r>
          </w:p>
        </w:tc>
      </w:tr>
      <w:tr>
        <w:trPr>
          <w:trHeight w:val="275" w:hRule="exact"/>
        </w:trPr>
        <w:tc>
          <w:tcPr>
            <w:tcW w:w="4408"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right="75"/>
              <w:jc w:val="center"/>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4</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Arial" w:hAnsi="Arial" w:cs="Arial" w:eastAsia="Arial" w:hint="default"/>
                <w:sz w:val="20"/>
                <w:szCs w:val="20"/>
              </w:rPr>
              <w:t>29</w:t>
            </w:r>
            <w:r>
              <w:rPr>
                <w:rFonts w:ascii="Arial" w:hAnsi="Arial" w:cs="Arial" w:eastAsia="Arial" w:hint="default"/>
                <w:spacing w:val="-6"/>
                <w:sz w:val="20"/>
                <w:szCs w:val="20"/>
              </w:rPr>
              <w:t> </w:t>
            </w:r>
            <w:r>
              <w:rPr>
                <w:rFonts w:ascii="宋体" w:hAnsi="宋体" w:cs="宋体" w:eastAsia="宋体" w:hint="default"/>
                <w:sz w:val="20"/>
                <w:szCs w:val="20"/>
              </w:rPr>
              <w:t>日召开第三届监事会第三次会议</w:t>
            </w:r>
          </w:p>
        </w:tc>
        <w:tc>
          <w:tcPr>
            <w:tcW w:w="4524"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35" w:right="0"/>
              <w:jc w:val="left"/>
              <w:rPr>
                <w:rFonts w:ascii="宋体" w:hAnsi="宋体" w:cs="宋体" w:eastAsia="宋体" w:hint="default"/>
                <w:sz w:val="20"/>
                <w:szCs w:val="20"/>
              </w:rPr>
            </w:pPr>
            <w:r>
              <w:rPr>
                <w:rFonts w:ascii="宋体" w:hAnsi="宋体" w:cs="宋体" w:eastAsia="宋体" w:hint="default"/>
                <w:sz w:val="20"/>
                <w:szCs w:val="20"/>
              </w:rPr>
              <w:t>审议并一致同意《公司</w:t>
            </w:r>
            <w:r>
              <w:rPr>
                <w:rFonts w:ascii="宋体" w:hAnsi="宋体" w:cs="宋体" w:eastAsia="宋体" w:hint="default"/>
                <w:spacing w:val="-53"/>
                <w:sz w:val="20"/>
                <w:szCs w:val="20"/>
              </w:rPr>
              <w:t> </w:t>
            </w:r>
            <w:r>
              <w:rPr>
                <w:rFonts w:ascii="Arial" w:hAnsi="Arial" w:cs="Arial" w:eastAsia="Arial" w:hint="default"/>
                <w:sz w:val="20"/>
                <w:szCs w:val="20"/>
              </w:rPr>
              <w:t>2010</w:t>
            </w:r>
            <w:r>
              <w:rPr>
                <w:rFonts w:ascii="Arial" w:hAnsi="Arial" w:cs="Arial" w:eastAsia="Arial" w:hint="default"/>
                <w:spacing w:val="-8"/>
                <w:sz w:val="20"/>
                <w:szCs w:val="20"/>
              </w:rPr>
              <w:t> </w:t>
            </w:r>
            <w:r>
              <w:rPr>
                <w:rFonts w:ascii="宋体" w:hAnsi="宋体" w:cs="宋体" w:eastAsia="宋体" w:hint="default"/>
                <w:sz w:val="20"/>
                <w:szCs w:val="20"/>
              </w:rPr>
              <w:t>年第一季度报告》。</w:t>
            </w:r>
          </w:p>
        </w:tc>
      </w:tr>
      <w:tr>
        <w:trPr>
          <w:trHeight w:val="274" w:hRule="exact"/>
        </w:trPr>
        <w:tc>
          <w:tcPr>
            <w:tcW w:w="4408"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right="75"/>
              <w:jc w:val="center"/>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8</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Arial" w:hAnsi="Arial" w:cs="Arial" w:eastAsia="Arial" w:hint="default"/>
                <w:sz w:val="20"/>
                <w:szCs w:val="20"/>
              </w:rPr>
              <w:t>26</w:t>
            </w:r>
            <w:r>
              <w:rPr>
                <w:rFonts w:ascii="Arial" w:hAnsi="Arial" w:cs="Arial" w:eastAsia="Arial" w:hint="default"/>
                <w:spacing w:val="-6"/>
                <w:sz w:val="20"/>
                <w:szCs w:val="20"/>
              </w:rPr>
              <w:t> </w:t>
            </w:r>
            <w:r>
              <w:rPr>
                <w:rFonts w:ascii="宋体" w:hAnsi="宋体" w:cs="宋体" w:eastAsia="宋体" w:hint="default"/>
                <w:sz w:val="20"/>
                <w:szCs w:val="20"/>
              </w:rPr>
              <w:t>日召开第三届监事会第四次会议</w:t>
            </w:r>
          </w:p>
        </w:tc>
        <w:tc>
          <w:tcPr>
            <w:tcW w:w="4524"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35" w:right="0"/>
              <w:jc w:val="left"/>
              <w:rPr>
                <w:rFonts w:ascii="宋体" w:hAnsi="宋体" w:cs="宋体" w:eastAsia="宋体" w:hint="default"/>
                <w:sz w:val="20"/>
                <w:szCs w:val="20"/>
              </w:rPr>
            </w:pPr>
            <w:r>
              <w:rPr>
                <w:rFonts w:ascii="宋体" w:hAnsi="宋体" w:cs="宋体" w:eastAsia="宋体" w:hint="default"/>
                <w:sz w:val="20"/>
                <w:szCs w:val="20"/>
              </w:rPr>
              <w:t>审议并一致同意《公司</w:t>
            </w:r>
            <w:r>
              <w:rPr>
                <w:rFonts w:ascii="宋体" w:hAnsi="宋体" w:cs="宋体" w:eastAsia="宋体" w:hint="default"/>
                <w:spacing w:val="-53"/>
                <w:sz w:val="20"/>
                <w:szCs w:val="20"/>
              </w:rPr>
              <w:t> </w:t>
            </w:r>
            <w:r>
              <w:rPr>
                <w:rFonts w:ascii="Arial" w:hAnsi="Arial" w:cs="Arial" w:eastAsia="Arial" w:hint="default"/>
                <w:sz w:val="20"/>
                <w:szCs w:val="20"/>
              </w:rPr>
              <w:t>2010</w:t>
            </w:r>
            <w:r>
              <w:rPr>
                <w:rFonts w:ascii="Arial" w:hAnsi="Arial" w:cs="Arial" w:eastAsia="Arial" w:hint="default"/>
                <w:spacing w:val="-9"/>
                <w:sz w:val="20"/>
                <w:szCs w:val="20"/>
              </w:rPr>
              <w:t> </w:t>
            </w:r>
            <w:r>
              <w:rPr>
                <w:rFonts w:ascii="宋体" w:hAnsi="宋体" w:cs="宋体" w:eastAsia="宋体" w:hint="default"/>
                <w:sz w:val="20"/>
                <w:szCs w:val="20"/>
              </w:rPr>
              <w:t>年半年度报告》。</w:t>
            </w:r>
          </w:p>
        </w:tc>
      </w:tr>
      <w:tr>
        <w:trPr>
          <w:trHeight w:val="276" w:hRule="exact"/>
        </w:trPr>
        <w:tc>
          <w:tcPr>
            <w:tcW w:w="4408"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right="54"/>
              <w:jc w:val="center"/>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24"/>
                <w:sz w:val="20"/>
                <w:szCs w:val="20"/>
              </w:rPr>
              <w:t> </w:t>
            </w:r>
            <w:r>
              <w:rPr>
                <w:rFonts w:ascii="宋体" w:hAnsi="宋体" w:cs="宋体" w:eastAsia="宋体" w:hint="default"/>
                <w:sz w:val="20"/>
                <w:szCs w:val="20"/>
              </w:rPr>
              <w:t>年</w:t>
            </w:r>
            <w:r>
              <w:rPr>
                <w:rFonts w:ascii="宋体" w:hAnsi="宋体" w:cs="宋体" w:eastAsia="宋体" w:hint="default"/>
                <w:spacing w:val="-70"/>
                <w:sz w:val="20"/>
                <w:szCs w:val="20"/>
              </w:rPr>
              <w:t> </w:t>
            </w:r>
            <w:r>
              <w:rPr>
                <w:rFonts w:ascii="Arial" w:hAnsi="Arial" w:cs="Arial" w:eastAsia="Arial" w:hint="default"/>
                <w:sz w:val="20"/>
                <w:szCs w:val="20"/>
              </w:rPr>
              <w:t>10</w:t>
            </w:r>
            <w:r>
              <w:rPr>
                <w:rFonts w:ascii="Arial" w:hAnsi="Arial" w:cs="Arial" w:eastAsia="Arial" w:hint="default"/>
                <w:spacing w:val="-26"/>
                <w:sz w:val="20"/>
                <w:szCs w:val="20"/>
              </w:rPr>
              <w:t> </w:t>
            </w: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Arial" w:hAnsi="Arial" w:cs="Arial" w:eastAsia="Arial" w:hint="default"/>
                <w:sz w:val="20"/>
                <w:szCs w:val="20"/>
              </w:rPr>
              <w:t>29</w:t>
            </w:r>
            <w:r>
              <w:rPr>
                <w:rFonts w:ascii="Arial" w:hAnsi="Arial" w:cs="Arial" w:eastAsia="Arial" w:hint="default"/>
                <w:spacing w:val="-25"/>
                <w:sz w:val="20"/>
                <w:szCs w:val="20"/>
              </w:rPr>
              <w:t> </w:t>
            </w:r>
            <w:r>
              <w:rPr>
                <w:rFonts w:ascii="宋体" w:hAnsi="宋体" w:cs="宋体" w:eastAsia="宋体" w:hint="default"/>
                <w:sz w:val="20"/>
                <w:szCs w:val="20"/>
              </w:rPr>
              <w:t>日召开第三届监事会第五次会议</w:t>
            </w:r>
          </w:p>
        </w:tc>
        <w:tc>
          <w:tcPr>
            <w:tcW w:w="4524"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35" w:right="0"/>
              <w:jc w:val="left"/>
              <w:rPr>
                <w:rFonts w:ascii="宋体" w:hAnsi="宋体" w:cs="宋体" w:eastAsia="宋体" w:hint="default"/>
                <w:sz w:val="20"/>
                <w:szCs w:val="20"/>
              </w:rPr>
            </w:pPr>
            <w:r>
              <w:rPr>
                <w:rFonts w:ascii="宋体" w:hAnsi="宋体" w:cs="宋体" w:eastAsia="宋体" w:hint="default"/>
                <w:sz w:val="20"/>
                <w:szCs w:val="20"/>
              </w:rPr>
              <w:t>审议并一致同意《公司</w:t>
            </w:r>
            <w:r>
              <w:rPr>
                <w:rFonts w:ascii="宋体" w:hAnsi="宋体" w:cs="宋体" w:eastAsia="宋体" w:hint="default"/>
                <w:spacing w:val="-53"/>
                <w:sz w:val="20"/>
                <w:szCs w:val="20"/>
              </w:rPr>
              <w:t> </w:t>
            </w:r>
            <w:r>
              <w:rPr>
                <w:rFonts w:ascii="Arial" w:hAnsi="Arial" w:cs="Arial" w:eastAsia="Arial" w:hint="default"/>
                <w:sz w:val="20"/>
                <w:szCs w:val="20"/>
              </w:rPr>
              <w:t>2010</w:t>
            </w:r>
            <w:r>
              <w:rPr>
                <w:rFonts w:ascii="Arial" w:hAnsi="Arial" w:cs="Arial" w:eastAsia="Arial" w:hint="default"/>
                <w:spacing w:val="-8"/>
                <w:sz w:val="20"/>
                <w:szCs w:val="20"/>
              </w:rPr>
              <w:t> </w:t>
            </w:r>
            <w:r>
              <w:rPr>
                <w:rFonts w:ascii="宋体" w:hAnsi="宋体" w:cs="宋体" w:eastAsia="宋体" w:hint="default"/>
                <w:sz w:val="20"/>
                <w:szCs w:val="20"/>
              </w:rPr>
              <w:t>年第三季度报告》。</w:t>
            </w:r>
          </w:p>
        </w:tc>
      </w:tr>
    </w:tbl>
    <w:p>
      <w:pPr>
        <w:spacing w:line="240" w:lineRule="auto" w:before="1"/>
        <w:rPr>
          <w:rFonts w:ascii="宋体" w:hAnsi="宋体" w:cs="宋体" w:eastAsia="宋体" w:hint="default"/>
          <w:sz w:val="14"/>
          <w:szCs w:val="14"/>
        </w:rPr>
      </w:pPr>
    </w:p>
    <w:p>
      <w:pPr>
        <w:pStyle w:val="BodyText"/>
        <w:spacing w:line="286" w:lineRule="exact" w:before="60"/>
        <w:ind w:left="555" w:right="289"/>
        <w:jc w:val="left"/>
      </w:pPr>
      <w:r>
        <w:rPr/>
        <w:t>公司监事会在报告期内，按照《公司法》和《公司章程》所赋予的职权，重点从公司依法运</w:t>
      </w:r>
      <w:r>
        <w:rPr>
          <w:w w:val="99"/>
        </w:rPr>
        <w:t> </w:t>
      </w:r>
      <w:r>
        <w:rPr/>
        <w:t>作、董事、高级管理人员执行公司职务、公司财务检查等方面进行监督。</w:t>
      </w:r>
    </w:p>
    <w:p>
      <w:pPr>
        <w:spacing w:line="240" w:lineRule="auto" w:before="2"/>
        <w:rPr>
          <w:rFonts w:ascii="宋体" w:hAnsi="宋体" w:cs="宋体" w:eastAsia="宋体" w:hint="default"/>
          <w:sz w:val="17"/>
          <w:szCs w:val="17"/>
        </w:rPr>
      </w:pPr>
    </w:p>
    <w:p>
      <w:pPr>
        <w:pStyle w:val="BodyText"/>
        <w:spacing w:line="294" w:lineRule="exact"/>
        <w:ind w:left="555" w:right="101"/>
        <w:jc w:val="left"/>
      </w:pPr>
      <w:r>
        <w:rPr/>
        <w:t>公司监事会列席了</w:t>
      </w:r>
      <w:r>
        <w:rPr>
          <w:spacing w:val="-57"/>
        </w:rPr>
        <w:t> </w:t>
      </w:r>
      <w:r>
        <w:rPr>
          <w:rFonts w:ascii="Arial" w:hAnsi="Arial" w:cs="Arial" w:eastAsia="Arial" w:hint="default"/>
        </w:rPr>
        <w:t>2010</w:t>
      </w:r>
      <w:r>
        <w:rPr>
          <w:rFonts w:ascii="Arial" w:hAnsi="Arial" w:cs="Arial" w:eastAsia="Arial" w:hint="default"/>
          <w:spacing w:val="-8"/>
        </w:rPr>
        <w:t> </w:t>
      </w:r>
      <w:r>
        <w:rPr/>
        <w:t>年度所有董事会现场会议。听取了《关于公司</w:t>
      </w:r>
      <w:r>
        <w:rPr>
          <w:spacing w:val="-56"/>
        </w:rPr>
        <w:t> </w:t>
      </w:r>
      <w:r>
        <w:rPr>
          <w:rFonts w:ascii="Arial" w:hAnsi="Arial" w:cs="Arial" w:eastAsia="Arial" w:hint="default"/>
        </w:rPr>
        <w:t>2009</w:t>
      </w:r>
      <w:r>
        <w:rPr>
          <w:rFonts w:ascii="Arial" w:hAnsi="Arial" w:cs="Arial" w:eastAsia="Arial" w:hint="default"/>
          <w:spacing w:val="-8"/>
        </w:rPr>
        <w:t> </w:t>
      </w:r>
      <w:r>
        <w:rPr/>
        <w:t>年年度报告》、</w:t>
      </w:r>
    </w:p>
    <w:p>
      <w:pPr>
        <w:pStyle w:val="BodyText"/>
        <w:spacing w:line="285" w:lineRule="exact"/>
        <w:ind w:left="555" w:right="81"/>
        <w:jc w:val="left"/>
      </w:pPr>
      <w:r>
        <w:rPr/>
        <w:t>《关于公司</w:t>
      </w:r>
      <w:r>
        <w:rPr>
          <w:spacing w:val="-51"/>
        </w:rPr>
        <w:t> </w:t>
      </w:r>
      <w:r>
        <w:rPr>
          <w:rFonts w:ascii="Arial" w:hAnsi="Arial" w:cs="Arial" w:eastAsia="Arial" w:hint="default"/>
        </w:rPr>
        <w:t>2009</w:t>
      </w:r>
      <w:r>
        <w:rPr>
          <w:rFonts w:ascii="Arial" w:hAnsi="Arial" w:cs="Arial" w:eastAsia="Arial" w:hint="default"/>
          <w:spacing w:val="-3"/>
        </w:rPr>
        <w:t> </w:t>
      </w:r>
      <w:r>
        <w:rPr>
          <w:spacing w:val="-6"/>
        </w:rPr>
        <w:t>年度利润分配的议案、《公司内控自我评估报告》、《公司社会责任报告》、</w:t>
      </w:r>
    </w:p>
    <w:p>
      <w:pPr>
        <w:pStyle w:val="BodyText"/>
        <w:spacing w:line="286" w:lineRule="exact" w:before="19"/>
        <w:ind w:left="555" w:right="216"/>
        <w:jc w:val="left"/>
      </w:pPr>
      <w:r>
        <w:rPr/>
        <w:t>《公司</w:t>
      </w:r>
      <w:r>
        <w:rPr>
          <w:spacing w:val="-46"/>
        </w:rPr>
        <w:t> </w:t>
      </w:r>
      <w:r>
        <w:rPr>
          <w:rFonts w:ascii="Arial" w:hAnsi="Arial" w:cs="Arial" w:eastAsia="Arial" w:hint="default"/>
        </w:rPr>
        <w:t>2010</w:t>
      </w:r>
      <w:r>
        <w:rPr>
          <w:rFonts w:ascii="Arial" w:hAnsi="Arial" w:cs="Arial" w:eastAsia="Arial" w:hint="default"/>
          <w:spacing w:val="3"/>
        </w:rPr>
        <w:t> </w:t>
      </w:r>
      <w:r>
        <w:rPr>
          <w:spacing w:val="-3"/>
        </w:rPr>
        <w:t>年半年度报告》《公司关于联通运营公司与联通集团签署《综合服务协议》的议</w:t>
      </w:r>
      <w:r>
        <w:rPr>
          <w:spacing w:val="-108"/>
        </w:rPr>
        <w:t> </w:t>
      </w:r>
      <w:r>
        <w:rPr>
          <w:spacing w:val="-108"/>
        </w:rPr>
      </w:r>
      <w:r>
        <w:rPr/>
        <w:t>案、关于联通运营公司与联通新时空签署《关于相关电信网络设施的租赁协议》的议案等，</w:t>
      </w:r>
      <w:r>
        <w:rPr>
          <w:w w:val="99"/>
        </w:rPr>
        <w:t> </w:t>
      </w:r>
      <w:r>
        <w:rPr/>
        <w:t>通过列席董事会会议，了解公司的经营情况、发展状况以及重大事项的决策等。</w:t>
      </w:r>
    </w:p>
    <w:p>
      <w:pPr>
        <w:spacing w:line="240" w:lineRule="auto" w:before="1"/>
        <w:rPr>
          <w:rFonts w:ascii="宋体" w:hAnsi="宋体" w:cs="宋体" w:eastAsia="宋体" w:hint="default"/>
          <w:sz w:val="17"/>
          <w:szCs w:val="17"/>
        </w:rPr>
      </w:pPr>
    </w:p>
    <w:p>
      <w:pPr>
        <w:pStyle w:val="BodyText"/>
        <w:spacing w:line="240" w:lineRule="auto"/>
        <w:ind w:left="141" w:right="101"/>
        <w:jc w:val="left"/>
      </w:pPr>
      <w:r>
        <w:rPr/>
        <w:t>(二)监事会对公司依法运作情况的独立意见</w:t>
      </w:r>
    </w:p>
    <w:p>
      <w:pPr>
        <w:spacing w:line="240" w:lineRule="auto" w:before="4"/>
        <w:rPr>
          <w:rFonts w:ascii="宋体" w:hAnsi="宋体" w:cs="宋体" w:eastAsia="宋体" w:hint="default"/>
          <w:sz w:val="21"/>
          <w:szCs w:val="21"/>
        </w:rPr>
      </w:pPr>
    </w:p>
    <w:p>
      <w:pPr>
        <w:pStyle w:val="BodyText"/>
        <w:spacing w:line="286" w:lineRule="exact"/>
        <w:ind w:left="555" w:right="289"/>
        <w:jc w:val="left"/>
      </w:pPr>
      <w:r>
        <w:rPr/>
        <w:t>公司决策程序合法、合规；已经初步建立了一套较为有效的内部控制制度。公司董事、总裁</w:t>
      </w:r>
      <w:r>
        <w:rPr>
          <w:w w:val="99"/>
        </w:rPr>
        <w:t> </w:t>
      </w:r>
      <w:r>
        <w:rPr/>
        <w:t>执行公司职务时未有发生违反法律、法规、公司章程或损害公司利益的行为。</w:t>
      </w:r>
    </w:p>
    <w:p>
      <w:pPr>
        <w:spacing w:line="240" w:lineRule="auto" w:before="1"/>
        <w:rPr>
          <w:rFonts w:ascii="宋体" w:hAnsi="宋体" w:cs="宋体" w:eastAsia="宋体" w:hint="default"/>
          <w:sz w:val="17"/>
          <w:szCs w:val="17"/>
        </w:rPr>
      </w:pPr>
    </w:p>
    <w:p>
      <w:pPr>
        <w:pStyle w:val="BodyText"/>
        <w:spacing w:line="240" w:lineRule="auto"/>
        <w:ind w:left="141" w:right="101"/>
        <w:jc w:val="left"/>
      </w:pPr>
      <w:r>
        <w:rPr/>
        <w:t>(三)监事会对检查公司财务情况的独立意见</w:t>
      </w:r>
    </w:p>
    <w:p>
      <w:pPr>
        <w:spacing w:line="240" w:lineRule="auto" w:before="12"/>
        <w:rPr>
          <w:rFonts w:ascii="宋体" w:hAnsi="宋体" w:cs="宋体" w:eastAsia="宋体" w:hint="default"/>
          <w:sz w:val="19"/>
          <w:szCs w:val="19"/>
        </w:rPr>
      </w:pPr>
    </w:p>
    <w:p>
      <w:pPr>
        <w:pStyle w:val="BodyText"/>
        <w:spacing w:line="230" w:lineRule="auto"/>
        <w:ind w:left="555" w:right="211"/>
        <w:jc w:val="left"/>
      </w:pPr>
      <w:r>
        <w:rPr>
          <w:spacing w:val="-3"/>
        </w:rPr>
        <w:t>监事会认为，公司聘请的普华永道中天会计师事务所有限公司为公司</w:t>
      </w:r>
      <w:r>
        <w:rPr>
          <w:spacing w:val="-50"/>
        </w:rPr>
        <w:t> </w:t>
      </w:r>
      <w:r>
        <w:rPr>
          <w:rFonts w:ascii="Arial" w:hAnsi="Arial" w:cs="Arial" w:eastAsia="Arial" w:hint="default"/>
        </w:rPr>
        <w:t>2010</w:t>
      </w:r>
      <w:r>
        <w:rPr>
          <w:rFonts w:ascii="Arial" w:hAnsi="Arial" w:cs="Arial" w:eastAsia="Arial" w:hint="default"/>
          <w:spacing w:val="-3"/>
        </w:rPr>
        <w:t> </w:t>
      </w:r>
      <w:r>
        <w:rPr/>
        <w:t>年年度报告出具的</w:t>
      </w:r>
      <w:r>
        <w:rPr>
          <w:w w:val="99"/>
        </w:rPr>
        <w:t> </w:t>
      </w:r>
      <w:r>
        <w:rPr/>
        <w:t>审计报告及所涉及事项的意见，是客观、公允的。公司的财务报告真实、完整地反映了公司</w:t>
      </w:r>
      <w:r>
        <w:rPr>
          <w:w w:val="99"/>
        </w:rPr>
        <w:t> </w:t>
      </w:r>
      <w:r>
        <w:rPr/>
        <w:t>的财务状况和经营成果。</w:t>
      </w:r>
    </w:p>
    <w:p>
      <w:pPr>
        <w:spacing w:line="240" w:lineRule="auto" w:before="4"/>
        <w:rPr>
          <w:rFonts w:ascii="宋体" w:hAnsi="宋体" w:cs="宋体" w:eastAsia="宋体" w:hint="default"/>
          <w:sz w:val="19"/>
          <w:szCs w:val="19"/>
        </w:rPr>
      </w:pPr>
    </w:p>
    <w:p>
      <w:pPr>
        <w:pStyle w:val="BodyText"/>
        <w:spacing w:line="448" w:lineRule="auto"/>
        <w:ind w:left="555" w:right="2269" w:hanging="414"/>
        <w:jc w:val="left"/>
      </w:pPr>
      <w:r>
        <w:rPr/>
        <w:t>(四)监事会对公司最近一次募集资金实际投入情况的独立意见</w:t>
      </w:r>
      <w:r>
        <w:rPr>
          <w:w w:val="99"/>
        </w:rPr>
        <w:t> </w:t>
      </w:r>
      <w:r>
        <w:rPr/>
        <w:t>报告期内，本公司无募集资金，亦无前期募集资金使用至本期的情况。</w:t>
      </w:r>
    </w:p>
    <w:p>
      <w:pPr>
        <w:pStyle w:val="BodyText"/>
        <w:spacing w:line="448" w:lineRule="auto" w:before="58"/>
        <w:ind w:left="555" w:right="4663" w:hanging="414"/>
        <w:jc w:val="left"/>
      </w:pPr>
      <w:r>
        <w:rPr/>
        <w:t>(五)监事会对公司收购、出售资产情况的独立意见</w:t>
      </w:r>
      <w:r>
        <w:rPr>
          <w:w w:val="99"/>
        </w:rPr>
        <w:t> </w:t>
      </w:r>
      <w:r>
        <w:rPr/>
        <w:t>报告期内，公司未有收购、出售资产的情况。</w:t>
      </w:r>
    </w:p>
    <w:p>
      <w:pPr>
        <w:pStyle w:val="BodyText"/>
        <w:spacing w:line="240" w:lineRule="auto" w:before="58"/>
        <w:ind w:left="141" w:right="101"/>
        <w:jc w:val="left"/>
      </w:pPr>
      <w:r>
        <w:rPr/>
        <w:t>(六)监事会对公司关联交易情况的独立意见</w:t>
      </w:r>
    </w:p>
    <w:p>
      <w:pPr>
        <w:spacing w:line="240" w:lineRule="auto" w:before="2"/>
        <w:rPr>
          <w:rFonts w:ascii="宋体" w:hAnsi="宋体" w:cs="宋体" w:eastAsia="宋体" w:hint="default"/>
          <w:sz w:val="19"/>
          <w:szCs w:val="19"/>
        </w:rPr>
      </w:pPr>
    </w:p>
    <w:p>
      <w:pPr>
        <w:pStyle w:val="BodyText"/>
        <w:spacing w:line="295" w:lineRule="exact"/>
        <w:ind w:left="555" w:right="101"/>
        <w:jc w:val="left"/>
      </w:pPr>
      <w:r>
        <w:rPr>
          <w:w w:val="95"/>
        </w:rPr>
        <w:t>报告期内，联通运营公司与联通集团签订  </w:t>
      </w:r>
      <w:r>
        <w:rPr>
          <w:rFonts w:ascii="Arial" w:hAnsi="Arial" w:cs="Arial" w:eastAsia="Arial" w:hint="default"/>
          <w:w w:val="95"/>
        </w:rPr>
        <w:t>2010   </w:t>
      </w:r>
      <w:r>
        <w:rPr>
          <w:rFonts w:ascii="Arial" w:hAnsi="Arial" w:cs="Arial" w:eastAsia="Arial" w:hint="default"/>
          <w:spacing w:val="29"/>
          <w:w w:val="95"/>
        </w:rPr>
        <w:t> </w:t>
      </w:r>
      <w:r>
        <w:rPr>
          <w:w w:val="95"/>
        </w:rPr>
        <w:t>年综合服务协议、联通运营公司与联通新时空</w:t>
      </w:r>
      <w:r>
        <w:rPr/>
      </w:r>
    </w:p>
    <w:p>
      <w:pPr>
        <w:pStyle w:val="BodyText"/>
        <w:spacing w:line="230" w:lineRule="auto" w:before="1"/>
        <w:ind w:left="555" w:right="101"/>
        <w:jc w:val="left"/>
      </w:pPr>
      <w:r>
        <w:rPr>
          <w:w w:val="95"/>
        </w:rPr>
        <w:t>签订 </w:t>
      </w:r>
      <w:r>
        <w:rPr>
          <w:rFonts w:ascii="Arial" w:hAnsi="Arial" w:cs="Arial" w:eastAsia="Arial" w:hint="default"/>
          <w:w w:val="95"/>
        </w:rPr>
        <w:t>2010 </w:t>
      </w:r>
      <w:r>
        <w:rPr>
          <w:w w:val="95"/>
        </w:rPr>
        <w:t>年网络租赁协议。上述关联交易协议事项有利于增强相关关联交易的可操作性和透</w:t>
      </w:r>
      <w:r>
        <w:rPr>
          <w:spacing w:val="-75"/>
          <w:w w:val="95"/>
        </w:rPr>
        <w:t> </w:t>
      </w:r>
      <w:r>
        <w:rPr>
          <w:spacing w:val="-75"/>
          <w:w w:val="95"/>
        </w:rPr>
      </w:r>
      <w:r>
        <w:rPr/>
        <w:t>明度，有利于协同关联交易各方的利益，并为本公司持续经营提供有效的保障，相关协议条</w:t>
      </w:r>
      <w:r>
        <w:rPr>
          <w:w w:val="99"/>
        </w:rPr>
        <w:t> </w:t>
      </w:r>
      <w:r>
        <w:rPr/>
        <w:t>款公平合理，符合全体股东利益，不存在侵害公司少数股东利益的情况。</w:t>
      </w:r>
    </w:p>
    <w:p>
      <w:pPr>
        <w:spacing w:after="0" w:line="230" w:lineRule="auto"/>
        <w:jc w:val="left"/>
        <w:sectPr>
          <w:pgSz w:w="11910" w:h="16840"/>
          <w:pgMar w:header="1079" w:footer="752" w:top="1320" w:bottom="940" w:left="1440" w:right="800"/>
        </w:sectPr>
      </w:pPr>
    </w:p>
    <w:p>
      <w:pPr>
        <w:spacing w:line="240" w:lineRule="auto" w:before="6"/>
        <w:rPr>
          <w:rFonts w:ascii="宋体" w:hAnsi="宋体" w:cs="宋体" w:eastAsia="宋体" w:hint="default"/>
          <w:sz w:val="19"/>
          <w:szCs w:val="19"/>
        </w:rPr>
      </w:pPr>
    </w:p>
    <w:p>
      <w:pPr>
        <w:pStyle w:val="BodyText"/>
        <w:spacing w:line="240" w:lineRule="auto" w:before="31"/>
        <w:ind w:left="141" w:right="4683"/>
        <w:jc w:val="left"/>
      </w:pPr>
      <w:bookmarkStart w:name="_bookmark7" w:id="9"/>
      <w:bookmarkEnd w:id="9"/>
      <w:r>
        <w:rPr/>
      </w:r>
      <w:r>
        <w:rPr/>
        <w:t>(七)监事会对内部控制自我评价报告的审阅情况</w:t>
      </w:r>
    </w:p>
    <w:p>
      <w:pPr>
        <w:spacing w:line="240" w:lineRule="auto" w:before="3"/>
        <w:rPr>
          <w:rFonts w:ascii="宋体" w:hAnsi="宋体" w:cs="宋体" w:eastAsia="宋体" w:hint="default"/>
          <w:sz w:val="21"/>
          <w:szCs w:val="21"/>
        </w:rPr>
      </w:pPr>
    </w:p>
    <w:p>
      <w:pPr>
        <w:pStyle w:val="BodyText"/>
        <w:spacing w:line="286" w:lineRule="exact"/>
        <w:ind w:left="555" w:right="293"/>
        <w:jc w:val="both"/>
      </w:pP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3</w:t>
      </w:r>
      <w:r>
        <w:rPr>
          <w:rFonts w:ascii="Arial" w:hAnsi="Arial" w:cs="Arial" w:eastAsia="Arial" w:hint="default"/>
          <w:spacing w:val="-7"/>
        </w:rPr>
        <w:t> </w:t>
      </w:r>
      <w:r>
        <w:rPr/>
        <w:t>月</w:t>
      </w:r>
      <w:r>
        <w:rPr>
          <w:spacing w:val="-56"/>
        </w:rPr>
        <w:t> </w:t>
      </w:r>
      <w:r>
        <w:rPr>
          <w:rFonts w:ascii="Arial" w:hAnsi="Arial" w:cs="Arial" w:eastAsia="Arial" w:hint="default"/>
        </w:rPr>
        <w:t>29</w:t>
      </w:r>
      <w:r>
        <w:rPr>
          <w:rFonts w:ascii="Arial" w:hAnsi="Arial" w:cs="Arial" w:eastAsia="Arial" w:hint="default"/>
          <w:spacing w:val="-7"/>
        </w:rPr>
        <w:t> </w:t>
      </w:r>
      <w:r>
        <w:rPr/>
        <w:t>日召开的公司第三届监事会第六次会议对《公司内部控制自我评价报告》进</w:t>
      </w:r>
      <w:r>
        <w:rPr>
          <w:w w:val="99"/>
        </w:rPr>
        <w:t> </w:t>
      </w:r>
      <w:r>
        <w:rPr/>
        <w:t>行了审阅，监事会认为，通过持续的内控审计及自我评价，公司与财务报告相关的内部控制</w:t>
      </w:r>
      <w:r>
        <w:rPr>
          <w:w w:val="99"/>
        </w:rPr>
        <w:t> </w:t>
      </w:r>
      <w:r>
        <w:rPr/>
        <w:t>在</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日有效；也未发现与非财务报告相关内部控制存在重大缺陷。</w:t>
      </w:r>
    </w:p>
    <w:p>
      <w:pPr>
        <w:spacing w:line="240" w:lineRule="auto" w:before="1"/>
        <w:rPr>
          <w:rFonts w:ascii="宋体" w:hAnsi="宋体" w:cs="宋体" w:eastAsia="宋体" w:hint="default"/>
          <w:sz w:val="17"/>
          <w:szCs w:val="17"/>
        </w:rPr>
      </w:pPr>
    </w:p>
    <w:p>
      <w:pPr>
        <w:spacing w:line="448" w:lineRule="auto" w:before="0"/>
        <w:ind w:left="141" w:right="7323" w:firstLine="0"/>
        <w:jc w:val="left"/>
        <w:rPr>
          <w:rFonts w:ascii="宋体" w:hAnsi="宋体" w:cs="宋体" w:eastAsia="宋体" w:hint="default"/>
          <w:sz w:val="22"/>
          <w:szCs w:val="22"/>
        </w:rPr>
      </w:pPr>
      <w:r>
        <w:rPr>
          <w:rFonts w:ascii="宋体" w:hAnsi="宋体" w:cs="宋体" w:eastAsia="宋体" w:hint="default"/>
          <w:b/>
          <w:bCs/>
          <w:sz w:val="22"/>
          <w:szCs w:val="22"/>
        </w:rPr>
        <w:t>十、重要事项</w:t>
      </w:r>
      <w:r>
        <w:rPr>
          <w:rFonts w:ascii="宋体" w:hAnsi="宋体" w:cs="宋体" w:eastAsia="宋体" w:hint="default"/>
          <w:b/>
          <w:bCs/>
          <w:spacing w:val="1"/>
          <w:w w:val="99"/>
          <w:sz w:val="22"/>
          <w:szCs w:val="22"/>
        </w:rPr>
        <w:t> </w:t>
      </w:r>
      <w:r>
        <w:rPr>
          <w:rFonts w:ascii="宋体" w:hAnsi="宋体" w:cs="宋体" w:eastAsia="宋体" w:hint="default"/>
          <w:sz w:val="22"/>
          <w:szCs w:val="22"/>
        </w:rPr>
        <w:t>(一)重大诉讼仲裁事项</w:t>
      </w:r>
    </w:p>
    <w:p>
      <w:pPr>
        <w:pStyle w:val="BodyText"/>
        <w:spacing w:line="448" w:lineRule="auto" w:before="58"/>
        <w:ind w:left="141" w:right="4683" w:firstLine="413"/>
        <w:jc w:val="left"/>
      </w:pPr>
      <w:r>
        <w:rPr/>
        <w:t>本年度公司无重大诉讼、仲裁事项。</w:t>
      </w:r>
      <w:r>
        <w:rPr>
          <w:w w:val="99"/>
        </w:rPr>
        <w:t> </w:t>
      </w:r>
      <w:r>
        <w:rPr/>
        <w:t>(二)破产重整相关事项及暂停上市或终止上市情况</w:t>
      </w:r>
    </w:p>
    <w:p>
      <w:pPr>
        <w:pStyle w:val="BodyText"/>
        <w:spacing w:line="448" w:lineRule="auto" w:before="59"/>
        <w:ind w:left="141" w:right="4023" w:firstLine="413"/>
        <w:jc w:val="left"/>
      </w:pPr>
      <w:r>
        <w:rPr/>
        <w:t>本年度公司无破产重整相关事项。</w:t>
      </w:r>
      <w:r>
        <w:rPr>
          <w:w w:val="99"/>
        </w:rPr>
        <w:t> </w:t>
      </w:r>
      <w:r>
        <w:rPr/>
        <w:t>(三)公司持有其他上市公司股权、参股金融企业股权情况</w:t>
      </w:r>
    </w:p>
    <w:p>
      <w:pPr>
        <w:pStyle w:val="BodyText"/>
        <w:spacing w:line="295" w:lineRule="exact" w:before="59"/>
        <w:ind w:left="231" w:right="4683"/>
        <w:jc w:val="left"/>
      </w:pPr>
      <w:r>
        <w:rPr>
          <w:rFonts w:ascii="Arial" w:hAnsi="Arial" w:cs="Arial" w:eastAsia="Arial" w:hint="default"/>
        </w:rPr>
        <w:t>1</w:t>
      </w:r>
      <w:r>
        <w:rPr/>
        <w:t>、持有其他上市公司股权情况</w:t>
      </w:r>
    </w:p>
    <w:p>
      <w:pPr>
        <w:pStyle w:val="BodyText"/>
        <w:spacing w:line="279" w:lineRule="exact"/>
        <w:ind w:left="0" w:right="247"/>
        <w:jc w:val="right"/>
      </w:pPr>
      <w:r>
        <w:rPr>
          <w:w w:val="95"/>
        </w:rPr>
        <w:t>单位：万元</w:t>
      </w:r>
      <w:r>
        <w:rPr/>
      </w:r>
    </w:p>
    <w:p>
      <w:pPr>
        <w:spacing w:line="240" w:lineRule="auto" w:before="6"/>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074"/>
        <w:gridCol w:w="1042"/>
        <w:gridCol w:w="966"/>
        <w:gridCol w:w="1250"/>
        <w:gridCol w:w="895"/>
        <w:gridCol w:w="953"/>
        <w:gridCol w:w="1092"/>
        <w:gridCol w:w="1124"/>
        <w:gridCol w:w="1024"/>
      </w:tblGrid>
      <w:tr>
        <w:trPr>
          <w:trHeight w:val="793" w:hRule="exact"/>
        </w:trPr>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28" w:right="0"/>
              <w:jc w:val="left"/>
              <w:rPr>
                <w:rFonts w:ascii="宋体" w:hAnsi="宋体" w:cs="宋体" w:eastAsia="宋体" w:hint="default"/>
                <w:sz w:val="20"/>
                <w:szCs w:val="20"/>
              </w:rPr>
            </w:pPr>
            <w:r>
              <w:rPr>
                <w:rFonts w:ascii="宋体" w:hAnsi="宋体" w:cs="宋体" w:eastAsia="宋体" w:hint="default"/>
                <w:sz w:val="20"/>
                <w:szCs w:val="20"/>
              </w:rPr>
              <w:t>证券代码</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12" w:right="0"/>
              <w:jc w:val="left"/>
              <w:rPr>
                <w:rFonts w:ascii="宋体" w:hAnsi="宋体" w:cs="宋体" w:eastAsia="宋体" w:hint="default"/>
                <w:sz w:val="20"/>
                <w:szCs w:val="20"/>
              </w:rPr>
            </w:pPr>
            <w:r>
              <w:rPr>
                <w:rFonts w:ascii="宋体" w:hAnsi="宋体" w:cs="宋体" w:eastAsia="宋体" w:hint="default"/>
                <w:sz w:val="20"/>
                <w:szCs w:val="20"/>
              </w:rPr>
              <w:t>证券简称</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24"/>
              <w:ind w:left="175" w:right="173"/>
              <w:jc w:val="left"/>
              <w:rPr>
                <w:rFonts w:ascii="宋体" w:hAnsi="宋体" w:cs="宋体" w:eastAsia="宋体" w:hint="default"/>
                <w:sz w:val="20"/>
                <w:szCs w:val="20"/>
              </w:rPr>
            </w:pPr>
            <w:r>
              <w:rPr>
                <w:rFonts w:ascii="宋体" w:hAnsi="宋体" w:cs="宋体" w:eastAsia="宋体" w:hint="default"/>
                <w:sz w:val="20"/>
                <w:szCs w:val="20"/>
              </w:rPr>
              <w:t>最初投</w:t>
            </w:r>
            <w:r>
              <w:rPr>
                <w:rFonts w:ascii="宋体" w:hAnsi="宋体" w:cs="宋体" w:eastAsia="宋体" w:hint="default"/>
                <w:w w:val="100"/>
                <w:sz w:val="20"/>
                <w:szCs w:val="20"/>
              </w:rPr>
              <w:t> </w:t>
            </w:r>
            <w:r>
              <w:rPr>
                <w:rFonts w:ascii="宋体" w:hAnsi="宋体" w:cs="宋体" w:eastAsia="宋体" w:hint="default"/>
                <w:sz w:val="20"/>
                <w:szCs w:val="20"/>
              </w:rPr>
              <w:t>资成本</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24"/>
              <w:ind w:left="100" w:right="0" w:firstLine="18"/>
              <w:jc w:val="left"/>
              <w:rPr>
                <w:rFonts w:ascii="宋体" w:hAnsi="宋体" w:cs="宋体" w:eastAsia="宋体" w:hint="default"/>
                <w:sz w:val="20"/>
                <w:szCs w:val="20"/>
              </w:rPr>
            </w:pPr>
            <w:r>
              <w:rPr>
                <w:rFonts w:ascii="宋体" w:hAnsi="宋体" w:cs="宋体" w:eastAsia="宋体" w:hint="default"/>
                <w:sz w:val="20"/>
                <w:szCs w:val="20"/>
              </w:rPr>
              <w:t>占该公司股</w:t>
            </w:r>
            <w:r>
              <w:rPr>
                <w:rFonts w:ascii="宋体" w:hAnsi="宋体" w:cs="宋体" w:eastAsia="宋体" w:hint="default"/>
                <w:w w:val="100"/>
                <w:sz w:val="20"/>
                <w:szCs w:val="20"/>
              </w:rPr>
              <w:t> </w:t>
            </w:r>
            <w:r>
              <w:rPr>
                <w:rFonts w:ascii="宋体" w:hAnsi="宋体" w:cs="宋体" w:eastAsia="宋体" w:hint="default"/>
                <w:spacing w:val="-8"/>
                <w:sz w:val="20"/>
                <w:szCs w:val="20"/>
              </w:rPr>
              <w:t>权比例（</w:t>
            </w:r>
            <w:r>
              <w:rPr>
                <w:rFonts w:ascii="Arial" w:hAnsi="Arial" w:cs="Arial" w:eastAsia="Arial" w:hint="default"/>
                <w:spacing w:val="-8"/>
                <w:sz w:val="20"/>
                <w:szCs w:val="20"/>
              </w:rPr>
              <w:t>%</w:t>
            </w:r>
            <w:r>
              <w:rPr>
                <w:rFonts w:ascii="宋体" w:hAnsi="宋体" w:cs="宋体" w:eastAsia="宋体" w:hint="default"/>
                <w:spacing w:val="-8"/>
                <w:sz w:val="20"/>
                <w:szCs w:val="20"/>
              </w:rPr>
              <w:t>）</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24"/>
              <w:ind w:left="139" w:right="137" w:firstLine="1"/>
              <w:jc w:val="left"/>
              <w:rPr>
                <w:rFonts w:ascii="宋体" w:hAnsi="宋体" w:cs="宋体" w:eastAsia="宋体" w:hint="default"/>
                <w:sz w:val="20"/>
                <w:szCs w:val="20"/>
              </w:rPr>
            </w:pPr>
            <w:r>
              <w:rPr>
                <w:rFonts w:ascii="宋体" w:hAnsi="宋体" w:cs="宋体" w:eastAsia="宋体" w:hint="default"/>
                <w:sz w:val="20"/>
                <w:szCs w:val="20"/>
              </w:rPr>
              <w:t>期末账</w:t>
            </w:r>
            <w:r>
              <w:rPr>
                <w:rFonts w:ascii="宋体" w:hAnsi="宋体" w:cs="宋体" w:eastAsia="宋体" w:hint="default"/>
                <w:w w:val="100"/>
                <w:sz w:val="20"/>
                <w:szCs w:val="20"/>
              </w:rPr>
              <w:t> </w:t>
            </w:r>
            <w:r>
              <w:rPr>
                <w:rFonts w:ascii="宋体" w:hAnsi="宋体" w:cs="宋体" w:eastAsia="宋体" w:hint="default"/>
                <w:sz w:val="20"/>
                <w:szCs w:val="20"/>
              </w:rPr>
              <w:t>面价值</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24"/>
              <w:ind w:left="268" w:right="166" w:hanging="100"/>
              <w:jc w:val="left"/>
              <w:rPr>
                <w:rFonts w:ascii="宋体" w:hAnsi="宋体" w:cs="宋体" w:eastAsia="宋体" w:hint="default"/>
                <w:sz w:val="20"/>
                <w:szCs w:val="20"/>
              </w:rPr>
            </w:pPr>
            <w:r>
              <w:rPr>
                <w:rFonts w:ascii="宋体" w:hAnsi="宋体" w:cs="宋体" w:eastAsia="宋体" w:hint="default"/>
                <w:sz w:val="20"/>
                <w:szCs w:val="20"/>
              </w:rPr>
              <w:t>报告期</w:t>
            </w:r>
            <w:r>
              <w:rPr>
                <w:rFonts w:ascii="宋体" w:hAnsi="宋体" w:cs="宋体" w:eastAsia="宋体" w:hint="default"/>
                <w:w w:val="100"/>
                <w:sz w:val="20"/>
                <w:szCs w:val="20"/>
              </w:rPr>
              <w:t> </w:t>
            </w:r>
            <w:r>
              <w:rPr>
                <w:rFonts w:ascii="宋体" w:hAnsi="宋体" w:cs="宋体" w:eastAsia="宋体" w:hint="default"/>
                <w:sz w:val="20"/>
                <w:szCs w:val="20"/>
              </w:rPr>
              <w:t>损益</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37" w:right="0"/>
              <w:jc w:val="left"/>
              <w:rPr>
                <w:rFonts w:ascii="宋体" w:hAnsi="宋体" w:cs="宋体" w:eastAsia="宋体" w:hint="default"/>
                <w:sz w:val="20"/>
                <w:szCs w:val="20"/>
              </w:rPr>
            </w:pPr>
            <w:r>
              <w:rPr>
                <w:rFonts w:ascii="宋体" w:hAnsi="宋体" w:cs="宋体" w:eastAsia="宋体" w:hint="default"/>
                <w:sz w:val="20"/>
                <w:szCs w:val="20"/>
              </w:rPr>
              <w:t>报告期所</w:t>
            </w:r>
          </w:p>
          <w:p>
            <w:pPr>
              <w:pStyle w:val="TableParagraph"/>
              <w:spacing w:line="240" w:lineRule="auto"/>
              <w:ind w:left="337" w:right="136" w:hanging="200"/>
              <w:jc w:val="left"/>
              <w:rPr>
                <w:rFonts w:ascii="宋体" w:hAnsi="宋体" w:cs="宋体" w:eastAsia="宋体" w:hint="default"/>
                <w:sz w:val="20"/>
                <w:szCs w:val="20"/>
              </w:rPr>
            </w:pPr>
            <w:r>
              <w:rPr>
                <w:rFonts w:ascii="宋体" w:hAnsi="宋体" w:cs="宋体" w:eastAsia="宋体" w:hint="default"/>
                <w:sz w:val="20"/>
                <w:szCs w:val="20"/>
              </w:rPr>
              <w:t>有者权益</w:t>
            </w:r>
            <w:r>
              <w:rPr>
                <w:rFonts w:ascii="宋体" w:hAnsi="宋体" w:cs="宋体" w:eastAsia="宋体" w:hint="default"/>
                <w:w w:val="100"/>
                <w:sz w:val="20"/>
                <w:szCs w:val="20"/>
              </w:rPr>
              <w:t> </w:t>
            </w:r>
            <w:r>
              <w:rPr>
                <w:rFonts w:ascii="宋体" w:hAnsi="宋体" w:cs="宋体" w:eastAsia="宋体" w:hint="default"/>
                <w:sz w:val="20"/>
                <w:szCs w:val="20"/>
              </w:rPr>
              <w:t>变动</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24"/>
              <w:ind w:left="353" w:right="151" w:hanging="200"/>
              <w:jc w:val="left"/>
              <w:rPr>
                <w:rFonts w:ascii="宋体" w:hAnsi="宋体" w:cs="宋体" w:eastAsia="宋体" w:hint="default"/>
                <w:sz w:val="20"/>
                <w:szCs w:val="20"/>
              </w:rPr>
            </w:pPr>
            <w:r>
              <w:rPr>
                <w:rFonts w:ascii="宋体" w:hAnsi="宋体" w:cs="宋体" w:eastAsia="宋体" w:hint="default"/>
                <w:sz w:val="20"/>
                <w:szCs w:val="20"/>
              </w:rPr>
              <w:t>会计核算</w:t>
            </w:r>
            <w:r>
              <w:rPr>
                <w:rFonts w:ascii="宋体" w:hAnsi="宋体" w:cs="宋体" w:eastAsia="宋体" w:hint="default"/>
                <w:w w:val="100"/>
                <w:sz w:val="20"/>
                <w:szCs w:val="20"/>
              </w:rPr>
              <w:t> </w:t>
            </w:r>
            <w:r>
              <w:rPr>
                <w:rFonts w:ascii="宋体" w:hAnsi="宋体" w:cs="宋体" w:eastAsia="宋体" w:hint="default"/>
                <w:sz w:val="20"/>
                <w:szCs w:val="20"/>
              </w:rPr>
              <w:t>科目</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股份来源</w:t>
            </w:r>
          </w:p>
        </w:tc>
      </w:tr>
      <w:tr>
        <w:trPr>
          <w:trHeight w:val="534" w:hRule="exact"/>
        </w:trPr>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Arial" w:hAnsi="Arial" w:cs="Arial" w:eastAsia="Arial" w:hint="default"/>
                <w:sz w:val="20"/>
                <w:szCs w:val="20"/>
              </w:rPr>
            </w:pPr>
            <w:r>
              <w:rPr>
                <w:rFonts w:ascii="Arial"/>
                <w:sz w:val="20"/>
              </w:rPr>
              <w:t>601328</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00" w:right="0"/>
              <w:jc w:val="left"/>
              <w:rPr>
                <w:rFonts w:ascii="宋体" w:hAnsi="宋体" w:cs="宋体" w:eastAsia="宋体" w:hint="default"/>
                <w:sz w:val="20"/>
                <w:szCs w:val="20"/>
              </w:rPr>
            </w:pPr>
            <w:r>
              <w:rPr>
                <w:rFonts w:ascii="宋体" w:hAnsi="宋体" w:cs="宋体" w:eastAsia="宋体" w:hint="default"/>
                <w:sz w:val="20"/>
                <w:szCs w:val="20"/>
              </w:rPr>
              <w:t>交通银行</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0"/>
              <w:jc w:val="right"/>
              <w:rPr>
                <w:rFonts w:ascii="Arial" w:hAnsi="Arial" w:cs="Arial" w:eastAsia="Arial" w:hint="default"/>
                <w:sz w:val="20"/>
                <w:szCs w:val="20"/>
              </w:rPr>
            </w:pPr>
            <w:r>
              <w:rPr>
                <w:rFonts w:ascii="Arial"/>
                <w:sz w:val="20"/>
              </w:rPr>
              <w:t>5,018</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746" w:right="0"/>
              <w:jc w:val="left"/>
              <w:rPr>
                <w:rFonts w:ascii="Arial" w:hAnsi="Arial" w:cs="Arial" w:eastAsia="Arial" w:hint="default"/>
                <w:sz w:val="20"/>
                <w:szCs w:val="20"/>
              </w:rPr>
            </w:pPr>
            <w:r>
              <w:rPr>
                <w:rFonts w:ascii="Arial"/>
                <w:sz w:val="20"/>
              </w:rPr>
              <w:t>0.04</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Arial" w:hAnsi="Arial" w:cs="Arial" w:eastAsia="Arial" w:hint="default"/>
                <w:sz w:val="20"/>
                <w:szCs w:val="20"/>
              </w:rPr>
            </w:pPr>
            <w:r>
              <w:rPr>
                <w:rFonts w:ascii="Arial"/>
                <w:sz w:val="20"/>
              </w:rPr>
              <w:t>12,646</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9"/>
              <w:jc w:val="right"/>
              <w:rPr>
                <w:rFonts w:ascii="Arial" w:hAnsi="Arial" w:cs="Arial" w:eastAsia="Arial" w:hint="default"/>
                <w:sz w:val="20"/>
                <w:szCs w:val="20"/>
              </w:rPr>
            </w:pPr>
            <w:r>
              <w:rPr>
                <w:rFonts w:ascii="Arial"/>
                <w:w w:val="100"/>
                <w:sz w:val="20"/>
              </w:rPr>
              <w:t>-</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0"/>
              <w:jc w:val="right"/>
              <w:rPr>
                <w:rFonts w:ascii="Arial" w:hAnsi="Arial" w:cs="Arial" w:eastAsia="Arial" w:hint="default"/>
                <w:sz w:val="20"/>
                <w:szCs w:val="20"/>
              </w:rPr>
            </w:pPr>
            <w:r>
              <w:rPr>
                <w:rFonts w:ascii="Arial"/>
                <w:sz w:val="20"/>
              </w:rPr>
              <w:t>-6,350</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可供出售</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金融资产</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20"/>
                <w:szCs w:val="20"/>
              </w:rPr>
            </w:pPr>
            <w:r>
              <w:rPr>
                <w:rFonts w:ascii="宋体" w:hAnsi="宋体" w:cs="宋体" w:eastAsia="宋体" w:hint="default"/>
                <w:sz w:val="20"/>
                <w:szCs w:val="20"/>
              </w:rPr>
              <w:t>购买</w:t>
            </w:r>
          </w:p>
        </w:tc>
      </w:tr>
      <w:tr>
        <w:trPr>
          <w:trHeight w:val="275" w:hRule="exact"/>
        </w:trPr>
        <w:tc>
          <w:tcPr>
            <w:tcW w:w="21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
              <w:jc w:val="center"/>
              <w:rPr>
                <w:rFonts w:ascii="宋体" w:hAnsi="宋体" w:cs="宋体" w:eastAsia="宋体" w:hint="default"/>
                <w:sz w:val="20"/>
                <w:szCs w:val="20"/>
              </w:rPr>
            </w:pPr>
            <w:r>
              <w:rPr>
                <w:rFonts w:ascii="宋体" w:hAnsi="宋体" w:cs="宋体" w:eastAsia="宋体" w:hint="default"/>
                <w:sz w:val="20"/>
                <w:szCs w:val="20"/>
              </w:rPr>
              <w:t>合计</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20"/>
                <w:szCs w:val="20"/>
              </w:rPr>
            </w:pPr>
            <w:r>
              <w:rPr>
                <w:rFonts w:ascii="Arial"/>
                <w:spacing w:val="-1"/>
                <w:sz w:val="20"/>
              </w:rPr>
              <w:t>5,018</w:t>
            </w:r>
            <w:r>
              <w:rPr>
                <w:rFonts w:ascii="Arial"/>
                <w:sz w:val="20"/>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Arial" w:hAnsi="Arial" w:cs="Arial" w:eastAsia="Arial" w:hint="default"/>
                <w:sz w:val="20"/>
                <w:szCs w:val="20"/>
              </w:rPr>
            </w:pPr>
            <w:r>
              <w:rPr>
                <w:rFonts w:ascii="Arial"/>
                <w:w w:val="100"/>
                <w:sz w:val="20"/>
              </w:rPr>
              <w:t>/</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Arial" w:hAnsi="Arial" w:cs="Arial" w:eastAsia="Arial" w:hint="default"/>
                <w:sz w:val="20"/>
                <w:szCs w:val="20"/>
              </w:rPr>
            </w:pPr>
            <w:r>
              <w:rPr>
                <w:rFonts w:ascii="Arial"/>
                <w:spacing w:val="-1"/>
                <w:sz w:val="20"/>
              </w:rPr>
              <w:t>12,646</w:t>
            </w:r>
            <w:r>
              <w:rPr>
                <w:rFonts w:ascii="Arial"/>
                <w:sz w:val="20"/>
              </w:rPr>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Arial" w:hAnsi="Arial" w:cs="Arial" w:eastAsia="Arial" w:hint="default"/>
                <w:sz w:val="20"/>
                <w:szCs w:val="20"/>
              </w:rPr>
            </w:pPr>
            <w:r>
              <w:rPr>
                <w:rFonts w:ascii="Arial"/>
                <w:w w:val="100"/>
                <w:sz w:val="20"/>
              </w:rPr>
              <w:t>-</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1"/>
              <w:jc w:val="right"/>
              <w:rPr>
                <w:rFonts w:ascii="Arial" w:hAnsi="Arial" w:cs="Arial" w:eastAsia="Arial" w:hint="default"/>
                <w:sz w:val="20"/>
                <w:szCs w:val="20"/>
              </w:rPr>
            </w:pPr>
            <w:r>
              <w:rPr>
                <w:rFonts w:ascii="Arial"/>
                <w:spacing w:val="-1"/>
                <w:sz w:val="20"/>
              </w:rPr>
              <w:t>-6,350</w:t>
            </w:r>
            <w:r>
              <w:rPr>
                <w:rFonts w:ascii="Arial"/>
                <w:sz w:val="20"/>
              </w:rPr>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Arial" w:hAnsi="Arial" w:cs="Arial" w:eastAsia="Arial" w:hint="default"/>
                <w:sz w:val="20"/>
                <w:szCs w:val="20"/>
              </w:rPr>
            </w:pPr>
            <w:r>
              <w:rPr>
                <w:rFonts w:ascii="Arial"/>
                <w:w w:val="100"/>
                <w:sz w:val="20"/>
              </w:rPr>
              <w:t>/</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Arial" w:hAnsi="Arial" w:cs="Arial" w:eastAsia="Arial" w:hint="default"/>
                <w:sz w:val="20"/>
                <w:szCs w:val="20"/>
              </w:rPr>
            </w:pPr>
            <w:r>
              <w:rPr>
                <w:rFonts w:ascii="Arial"/>
                <w:w w:val="100"/>
                <w:sz w:val="20"/>
              </w:rPr>
              <w:t>/</w:t>
            </w:r>
          </w:p>
        </w:tc>
      </w:tr>
    </w:tbl>
    <w:p>
      <w:pPr>
        <w:spacing w:line="240" w:lineRule="auto" w:before="2"/>
        <w:rPr>
          <w:rFonts w:ascii="宋体" w:hAnsi="宋体" w:cs="宋体" w:eastAsia="宋体" w:hint="default"/>
          <w:sz w:val="14"/>
          <w:szCs w:val="14"/>
        </w:rPr>
      </w:pPr>
    </w:p>
    <w:p>
      <w:pPr>
        <w:pStyle w:val="BodyText"/>
        <w:spacing w:line="225" w:lineRule="auto" w:before="47"/>
        <w:ind w:left="141" w:right="262"/>
        <w:jc w:val="both"/>
      </w:pPr>
      <w:r>
        <w:rPr/>
        <w:t>本公司的子公司于报告期持有交通银行股份有限公司于上海证券交易所上市的</w:t>
      </w:r>
      <w:r>
        <w:rPr>
          <w:spacing w:val="-56"/>
        </w:rPr>
        <w:t> </w:t>
      </w:r>
      <w:r>
        <w:rPr>
          <w:rFonts w:ascii="Arial" w:hAnsi="Arial" w:cs="Arial" w:eastAsia="Arial" w:hint="default"/>
        </w:rPr>
        <w:t>A</w:t>
      </w:r>
      <w:r>
        <w:rPr>
          <w:rFonts w:ascii="Arial" w:hAnsi="Arial" w:cs="Arial" w:eastAsia="Arial" w:hint="default"/>
          <w:spacing w:val="-7"/>
        </w:rPr>
        <w:t> </w:t>
      </w:r>
      <w:r>
        <w:rPr/>
        <w:t>股普通股股份约</w:t>
      </w:r>
      <w:r>
        <w:rPr>
          <w:w w:val="99"/>
        </w:rPr>
        <w:t> </w:t>
      </w:r>
      <w:r>
        <w:rPr>
          <w:rFonts w:ascii="Arial" w:hAnsi="Arial" w:cs="Arial" w:eastAsia="Arial" w:hint="default"/>
        </w:rPr>
        <w:t>2,308 </w:t>
      </w:r>
      <w:r>
        <w:rPr/>
        <w:t>万股，约占交通银行股份有限公司总股份的</w:t>
      </w:r>
      <w:r>
        <w:rPr>
          <w:spacing w:val="-64"/>
        </w:rPr>
        <w:t> </w:t>
      </w:r>
      <w:r>
        <w:rPr>
          <w:rFonts w:ascii="Arial" w:hAnsi="Arial" w:cs="Arial" w:eastAsia="Arial" w:hint="default"/>
        </w:rPr>
        <w:t>0.04%</w:t>
      </w:r>
      <w:r>
        <w:rPr/>
        <w:t>；以及持有的国外的西班牙电信普通股</w:t>
      </w:r>
      <w:r>
        <w:rPr>
          <w:w w:val="99"/>
        </w:rPr>
        <w:t> </w:t>
      </w:r>
      <w:r>
        <w:rPr/>
        <w:t>股份约</w:t>
      </w:r>
      <w:r>
        <w:rPr>
          <w:spacing w:val="-57"/>
        </w:rPr>
        <w:t> </w:t>
      </w:r>
      <w:r>
        <w:rPr>
          <w:rFonts w:ascii="Arial" w:hAnsi="Arial" w:cs="Arial" w:eastAsia="Arial" w:hint="default"/>
        </w:rPr>
        <w:t>4,073</w:t>
      </w:r>
      <w:r>
        <w:rPr>
          <w:rFonts w:ascii="Arial" w:hAnsi="Arial" w:cs="Arial" w:eastAsia="Arial" w:hint="default"/>
          <w:spacing w:val="-8"/>
        </w:rPr>
        <w:t> </w:t>
      </w:r>
      <w:r>
        <w:rPr/>
        <w:t>万股，约占西班牙电信总股份的</w:t>
      </w:r>
      <w:r>
        <w:rPr>
          <w:spacing w:val="-56"/>
        </w:rPr>
        <w:t> </w:t>
      </w:r>
      <w:r>
        <w:rPr>
          <w:rFonts w:ascii="Arial" w:hAnsi="Arial" w:cs="Arial" w:eastAsia="Arial" w:hint="default"/>
        </w:rPr>
        <w:t>0.89%</w:t>
      </w:r>
      <w:r>
        <w:rPr/>
        <w:t>。</w:t>
      </w:r>
    </w:p>
    <w:p>
      <w:pPr>
        <w:spacing w:line="240" w:lineRule="auto" w:before="2"/>
        <w:rPr>
          <w:rFonts w:ascii="宋体" w:hAnsi="宋体" w:cs="宋体" w:eastAsia="宋体" w:hint="default"/>
          <w:sz w:val="18"/>
          <w:szCs w:val="18"/>
        </w:rPr>
      </w:pPr>
    </w:p>
    <w:p>
      <w:pPr>
        <w:pStyle w:val="BodyText"/>
        <w:spacing w:line="240" w:lineRule="auto"/>
        <w:ind w:left="231" w:right="0"/>
        <w:jc w:val="both"/>
      </w:pPr>
      <w:r>
        <w:rPr>
          <w:rFonts w:ascii="Arial" w:hAnsi="Arial" w:cs="Arial" w:eastAsia="Arial" w:hint="default"/>
        </w:rPr>
        <w:t>2</w:t>
      </w:r>
      <w:r>
        <w:rPr/>
        <w:t>、持有非上市金融企业股权情况</w:t>
      </w:r>
    </w:p>
    <w:p>
      <w:pPr>
        <w:spacing w:line="240" w:lineRule="auto" w:before="10"/>
        <w:rPr>
          <w:rFonts w:ascii="宋体" w:hAnsi="宋体" w:cs="宋体" w:eastAsia="宋体" w:hint="default"/>
          <w:sz w:val="20"/>
          <w:szCs w:val="20"/>
        </w:rPr>
      </w:pPr>
    </w:p>
    <w:tbl>
      <w:tblPr>
        <w:tblW w:w="0" w:type="auto"/>
        <w:jc w:val="left"/>
        <w:tblInd w:w="126" w:type="dxa"/>
        <w:tblLayout w:type="fixed"/>
        <w:tblCellMar>
          <w:top w:w="0" w:type="dxa"/>
          <w:left w:w="0" w:type="dxa"/>
          <w:bottom w:w="0" w:type="dxa"/>
          <w:right w:w="0" w:type="dxa"/>
        </w:tblCellMar>
        <w:tblLook w:val="01E0"/>
      </w:tblPr>
      <w:tblGrid>
        <w:gridCol w:w="1301"/>
        <w:gridCol w:w="1109"/>
        <w:gridCol w:w="1036"/>
        <w:gridCol w:w="914"/>
        <w:gridCol w:w="1102"/>
        <w:gridCol w:w="964"/>
        <w:gridCol w:w="1134"/>
        <w:gridCol w:w="850"/>
        <w:gridCol w:w="994"/>
      </w:tblGrid>
      <w:tr>
        <w:trPr>
          <w:trHeight w:val="793" w:hRule="exact"/>
        </w:trPr>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8"/>
              <w:jc w:val="center"/>
              <w:rPr>
                <w:rFonts w:ascii="宋体" w:hAnsi="宋体" w:cs="宋体" w:eastAsia="宋体" w:hint="default"/>
                <w:sz w:val="20"/>
                <w:szCs w:val="20"/>
              </w:rPr>
            </w:pPr>
            <w:r>
              <w:rPr>
                <w:rFonts w:ascii="宋体" w:hAnsi="宋体" w:cs="宋体" w:eastAsia="宋体" w:hint="default"/>
                <w:sz w:val="20"/>
                <w:szCs w:val="20"/>
              </w:rPr>
              <w:t>所持对象名称</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24"/>
              <w:ind w:left="124" w:right="66" w:hanging="100"/>
              <w:jc w:val="left"/>
              <w:rPr>
                <w:rFonts w:ascii="宋体" w:hAnsi="宋体" w:cs="宋体" w:eastAsia="宋体" w:hint="default"/>
                <w:sz w:val="20"/>
                <w:szCs w:val="20"/>
              </w:rPr>
            </w:pPr>
            <w:r>
              <w:rPr>
                <w:rFonts w:ascii="宋体" w:hAnsi="宋体" w:cs="宋体" w:eastAsia="宋体" w:hint="default"/>
                <w:sz w:val="20"/>
                <w:szCs w:val="20"/>
              </w:rPr>
              <w:t>最初投资成</w:t>
            </w:r>
            <w:r>
              <w:rPr>
                <w:rFonts w:ascii="宋体" w:hAnsi="宋体" w:cs="宋体" w:eastAsia="宋体" w:hint="default"/>
                <w:w w:val="100"/>
                <w:sz w:val="20"/>
                <w:szCs w:val="20"/>
              </w:rPr>
              <w:t> </w:t>
            </w:r>
            <w:r>
              <w:rPr>
                <w:rFonts w:ascii="宋体" w:hAnsi="宋体" w:cs="宋体" w:eastAsia="宋体" w:hint="default"/>
                <w:sz w:val="20"/>
                <w:szCs w:val="20"/>
              </w:rPr>
              <w:t>本（元）</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98"/>
              <w:ind w:left="94" w:right="0"/>
              <w:jc w:val="left"/>
              <w:rPr>
                <w:rFonts w:ascii="宋体" w:hAnsi="宋体" w:cs="宋体" w:eastAsia="宋体" w:hint="default"/>
                <w:sz w:val="20"/>
                <w:szCs w:val="20"/>
              </w:rPr>
            </w:pPr>
            <w:r>
              <w:rPr>
                <w:rFonts w:ascii="宋体" w:hAnsi="宋体" w:cs="宋体" w:eastAsia="宋体" w:hint="default"/>
                <w:sz w:val="20"/>
                <w:szCs w:val="20"/>
              </w:rPr>
              <w:t>持有数量</w:t>
            </w:r>
          </w:p>
          <w:p>
            <w:pPr>
              <w:pStyle w:val="TableParagraph"/>
              <w:spacing w:line="260" w:lineRule="exact"/>
              <w:ind w:left="194" w:right="0"/>
              <w:jc w:val="left"/>
              <w:rPr>
                <w:rFonts w:ascii="宋体" w:hAnsi="宋体" w:cs="宋体" w:eastAsia="宋体" w:hint="default"/>
                <w:sz w:val="20"/>
                <w:szCs w:val="20"/>
              </w:rPr>
            </w:pPr>
            <w:r>
              <w:rPr>
                <w:rFonts w:ascii="宋体" w:hAnsi="宋体" w:cs="宋体" w:eastAsia="宋体" w:hint="default"/>
                <w:sz w:val="20"/>
                <w:szCs w:val="20"/>
              </w:rPr>
              <w:t>（股）</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24"/>
              <w:jc w:val="center"/>
              <w:rPr>
                <w:rFonts w:ascii="宋体" w:hAnsi="宋体" w:cs="宋体" w:eastAsia="宋体" w:hint="default"/>
                <w:sz w:val="20"/>
                <w:szCs w:val="20"/>
              </w:rPr>
            </w:pPr>
            <w:r>
              <w:rPr>
                <w:rFonts w:ascii="宋体" w:hAnsi="宋体" w:cs="宋体" w:eastAsia="宋体" w:hint="default"/>
                <w:sz w:val="20"/>
                <w:szCs w:val="20"/>
              </w:rPr>
              <w:t>占该公司</w:t>
            </w:r>
          </w:p>
          <w:p>
            <w:pPr>
              <w:pStyle w:val="TableParagraph"/>
              <w:spacing w:line="259" w:lineRule="exact"/>
              <w:ind w:right="24"/>
              <w:jc w:val="center"/>
              <w:rPr>
                <w:rFonts w:ascii="宋体" w:hAnsi="宋体" w:cs="宋体" w:eastAsia="宋体" w:hint="default"/>
                <w:sz w:val="20"/>
                <w:szCs w:val="20"/>
              </w:rPr>
            </w:pPr>
            <w:r>
              <w:rPr>
                <w:rFonts w:ascii="宋体" w:hAnsi="宋体" w:cs="宋体" w:eastAsia="宋体" w:hint="default"/>
                <w:sz w:val="20"/>
                <w:szCs w:val="20"/>
              </w:rPr>
              <w:t>股权比例</w:t>
            </w:r>
          </w:p>
          <w:p>
            <w:pPr>
              <w:pStyle w:val="TableParagraph"/>
              <w:spacing w:line="275" w:lineRule="exact"/>
              <w:ind w:right="24"/>
              <w:jc w:val="center"/>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w:t>
            </w:r>
            <w:r>
              <w:rPr>
                <w:rFonts w:ascii="宋体" w:hAnsi="宋体" w:cs="宋体" w:eastAsia="宋体" w:hint="default"/>
                <w:sz w:val="20"/>
                <w:szCs w:val="20"/>
              </w:rPr>
              <w:t>）</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24"/>
              <w:ind w:left="146" w:right="36" w:hanging="99"/>
              <w:jc w:val="left"/>
              <w:rPr>
                <w:rFonts w:ascii="宋体" w:hAnsi="宋体" w:cs="宋体" w:eastAsia="宋体" w:hint="default"/>
                <w:sz w:val="20"/>
                <w:szCs w:val="20"/>
              </w:rPr>
            </w:pPr>
            <w:r>
              <w:rPr>
                <w:rFonts w:ascii="宋体" w:hAnsi="宋体" w:cs="宋体" w:eastAsia="宋体" w:hint="default"/>
                <w:sz w:val="20"/>
                <w:szCs w:val="20"/>
              </w:rPr>
              <w:t>期末账面价</w:t>
            </w:r>
            <w:r>
              <w:rPr>
                <w:rFonts w:ascii="宋体" w:hAnsi="宋体" w:cs="宋体" w:eastAsia="宋体" w:hint="default"/>
                <w:w w:val="100"/>
                <w:sz w:val="20"/>
                <w:szCs w:val="20"/>
              </w:rPr>
              <w:t> </w:t>
            </w:r>
            <w:r>
              <w:rPr>
                <w:rFonts w:ascii="宋体" w:hAnsi="宋体" w:cs="宋体" w:eastAsia="宋体" w:hint="default"/>
                <w:sz w:val="20"/>
                <w:szCs w:val="20"/>
              </w:rPr>
              <w:t>值（元）</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24"/>
              <w:ind w:left="86" w:right="59"/>
              <w:jc w:val="left"/>
              <w:rPr>
                <w:rFonts w:ascii="宋体" w:hAnsi="宋体" w:cs="宋体" w:eastAsia="宋体" w:hint="default"/>
                <w:sz w:val="20"/>
                <w:szCs w:val="20"/>
              </w:rPr>
            </w:pPr>
            <w:r>
              <w:rPr>
                <w:rFonts w:ascii="宋体" w:hAnsi="宋体" w:cs="宋体" w:eastAsia="宋体" w:hint="default"/>
                <w:sz w:val="20"/>
                <w:szCs w:val="20"/>
              </w:rPr>
              <w:t>报告期损</w:t>
            </w:r>
            <w:r>
              <w:rPr>
                <w:rFonts w:ascii="宋体" w:hAnsi="宋体" w:cs="宋体" w:eastAsia="宋体" w:hint="default"/>
                <w:w w:val="100"/>
                <w:sz w:val="20"/>
                <w:szCs w:val="20"/>
              </w:rPr>
              <w:t> </w:t>
            </w:r>
            <w:r>
              <w:rPr>
                <w:rFonts w:ascii="宋体" w:hAnsi="宋体" w:cs="宋体" w:eastAsia="宋体" w:hint="default"/>
                <w:sz w:val="20"/>
                <w:szCs w:val="20"/>
              </w:rPr>
              <w:t>益（元）</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126" w:right="0"/>
              <w:jc w:val="left"/>
              <w:rPr>
                <w:rFonts w:ascii="宋体" w:hAnsi="宋体" w:cs="宋体" w:eastAsia="宋体" w:hint="default"/>
                <w:sz w:val="20"/>
                <w:szCs w:val="20"/>
              </w:rPr>
            </w:pPr>
            <w:r>
              <w:rPr>
                <w:rFonts w:ascii="宋体" w:hAnsi="宋体" w:cs="宋体" w:eastAsia="宋体" w:hint="default"/>
                <w:sz w:val="20"/>
                <w:szCs w:val="20"/>
              </w:rPr>
              <w:t>报告期所</w:t>
            </w:r>
          </w:p>
          <w:p>
            <w:pPr>
              <w:pStyle w:val="TableParagraph"/>
              <w:spacing w:line="260" w:lineRule="exact" w:before="24"/>
              <w:ind w:left="33" w:right="83" w:firstLine="92"/>
              <w:jc w:val="left"/>
              <w:rPr>
                <w:rFonts w:ascii="宋体" w:hAnsi="宋体" w:cs="宋体" w:eastAsia="宋体" w:hint="default"/>
                <w:sz w:val="20"/>
                <w:szCs w:val="20"/>
              </w:rPr>
            </w:pPr>
            <w:r>
              <w:rPr>
                <w:rFonts w:ascii="宋体" w:hAnsi="宋体" w:cs="宋体" w:eastAsia="宋体" w:hint="default"/>
                <w:sz w:val="20"/>
                <w:szCs w:val="20"/>
              </w:rPr>
              <w:t>有者权益</w:t>
            </w:r>
            <w:r>
              <w:rPr>
                <w:rFonts w:ascii="宋体" w:hAnsi="宋体" w:cs="宋体" w:eastAsia="宋体" w:hint="default"/>
                <w:w w:val="100"/>
                <w:sz w:val="20"/>
                <w:szCs w:val="20"/>
              </w:rPr>
              <w:t> </w:t>
            </w:r>
            <w:r>
              <w:rPr>
                <w:rFonts w:ascii="宋体" w:hAnsi="宋体" w:cs="宋体" w:eastAsia="宋体" w:hint="default"/>
                <w:sz w:val="20"/>
                <w:szCs w:val="20"/>
              </w:rPr>
              <w:t>变动（元）</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24"/>
              <w:ind w:left="116" w:right="114" w:firstLine="1"/>
              <w:jc w:val="left"/>
              <w:rPr>
                <w:rFonts w:ascii="宋体" w:hAnsi="宋体" w:cs="宋体" w:eastAsia="宋体" w:hint="default"/>
                <w:sz w:val="20"/>
                <w:szCs w:val="20"/>
              </w:rPr>
            </w:pPr>
            <w:r>
              <w:rPr>
                <w:rFonts w:ascii="宋体" w:hAnsi="宋体" w:cs="宋体" w:eastAsia="宋体" w:hint="default"/>
                <w:sz w:val="20"/>
                <w:szCs w:val="20"/>
              </w:rPr>
              <w:t>会计核</w:t>
            </w:r>
            <w:r>
              <w:rPr>
                <w:rFonts w:ascii="宋体" w:hAnsi="宋体" w:cs="宋体" w:eastAsia="宋体" w:hint="default"/>
                <w:w w:val="100"/>
                <w:sz w:val="20"/>
                <w:szCs w:val="20"/>
              </w:rPr>
              <w:t> </w:t>
            </w:r>
            <w:r>
              <w:rPr>
                <w:rFonts w:ascii="宋体" w:hAnsi="宋体" w:cs="宋体" w:eastAsia="宋体" w:hint="default"/>
                <w:sz w:val="20"/>
                <w:szCs w:val="20"/>
              </w:rPr>
              <w:t>算科目</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6" w:right="0"/>
              <w:jc w:val="center"/>
              <w:rPr>
                <w:rFonts w:ascii="宋体" w:hAnsi="宋体" w:cs="宋体" w:eastAsia="宋体" w:hint="default"/>
                <w:sz w:val="20"/>
                <w:szCs w:val="20"/>
              </w:rPr>
            </w:pPr>
            <w:r>
              <w:rPr>
                <w:rFonts w:ascii="宋体" w:hAnsi="宋体" w:cs="宋体" w:eastAsia="宋体" w:hint="default"/>
                <w:sz w:val="20"/>
                <w:szCs w:val="20"/>
              </w:rPr>
              <w:t>股份来源</w:t>
            </w:r>
          </w:p>
        </w:tc>
      </w:tr>
      <w:tr>
        <w:trPr>
          <w:trHeight w:val="533" w:hRule="exact"/>
        </w:trPr>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25"/>
              <w:jc w:val="center"/>
              <w:rPr>
                <w:rFonts w:ascii="宋体" w:hAnsi="宋体" w:cs="宋体" w:eastAsia="宋体" w:hint="default"/>
                <w:sz w:val="20"/>
                <w:szCs w:val="20"/>
              </w:rPr>
            </w:pPr>
            <w:r>
              <w:rPr>
                <w:rFonts w:ascii="宋体" w:hAnsi="宋体" w:cs="宋体" w:eastAsia="宋体" w:hint="default"/>
                <w:sz w:val="20"/>
                <w:szCs w:val="20"/>
              </w:rPr>
              <w:t>广东发展银行</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28" w:right="0"/>
              <w:jc w:val="left"/>
              <w:rPr>
                <w:rFonts w:ascii="Arial" w:hAnsi="Arial" w:cs="Arial" w:eastAsia="Arial" w:hint="default"/>
                <w:sz w:val="20"/>
                <w:szCs w:val="20"/>
              </w:rPr>
            </w:pPr>
            <w:r>
              <w:rPr>
                <w:rFonts w:ascii="Arial"/>
                <w:sz w:val="20"/>
              </w:rPr>
              <w:t>12,000,000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 w:right="0"/>
              <w:jc w:val="center"/>
              <w:rPr>
                <w:rFonts w:ascii="Arial" w:hAnsi="Arial" w:cs="Arial" w:eastAsia="Arial" w:hint="default"/>
                <w:sz w:val="20"/>
                <w:szCs w:val="20"/>
              </w:rPr>
            </w:pPr>
            <w:r>
              <w:rPr>
                <w:rFonts w:ascii="Arial"/>
                <w:sz w:val="20"/>
              </w:rPr>
              <w:t>7,356,985</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476" w:right="0"/>
              <w:jc w:val="left"/>
              <w:rPr>
                <w:rFonts w:ascii="Arial" w:hAnsi="Arial" w:cs="Arial" w:eastAsia="Arial" w:hint="default"/>
                <w:sz w:val="20"/>
                <w:szCs w:val="20"/>
              </w:rPr>
            </w:pPr>
            <w:r>
              <w:rPr>
                <w:rFonts w:ascii="Arial"/>
                <w:sz w:val="20"/>
              </w:rPr>
              <w:t>0.05</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20"/>
              <w:jc w:val="right"/>
              <w:rPr>
                <w:rFonts w:ascii="Arial" w:hAnsi="Arial" w:cs="Arial" w:eastAsia="Arial" w:hint="default"/>
                <w:sz w:val="20"/>
                <w:szCs w:val="20"/>
              </w:rPr>
            </w:pPr>
            <w:r>
              <w:rPr>
                <w:rFonts w:ascii="Arial"/>
                <w:spacing w:val="-1"/>
                <w:sz w:val="20"/>
              </w:rPr>
              <w:t>19,730,271</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20"/>
              <w:jc w:val="right"/>
              <w:rPr>
                <w:rFonts w:ascii="Arial" w:hAnsi="Arial" w:cs="Arial" w:eastAsia="Arial" w:hint="default"/>
                <w:sz w:val="20"/>
                <w:szCs w:val="20"/>
              </w:rPr>
            </w:pPr>
            <w:r>
              <w:rPr>
                <w:rFonts w:ascii="Arial"/>
                <w:w w:val="100"/>
                <w:sz w:val="20"/>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Arial" w:hAnsi="Arial" w:cs="Arial" w:eastAsia="Arial" w:hint="default"/>
                <w:sz w:val="20"/>
                <w:szCs w:val="20"/>
              </w:rPr>
            </w:pPr>
            <w:r>
              <w:rPr>
                <w:rFonts w:ascii="Arial"/>
                <w:w w:val="100"/>
                <w:sz w:val="20"/>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16" w:right="0" w:firstLine="1"/>
              <w:jc w:val="left"/>
              <w:rPr>
                <w:rFonts w:ascii="宋体" w:hAnsi="宋体" w:cs="宋体" w:eastAsia="宋体" w:hint="default"/>
                <w:sz w:val="20"/>
                <w:szCs w:val="20"/>
              </w:rPr>
            </w:pPr>
            <w:r>
              <w:rPr>
                <w:rFonts w:ascii="宋体" w:hAnsi="宋体" w:cs="宋体" w:eastAsia="宋体" w:hint="default"/>
                <w:sz w:val="20"/>
                <w:szCs w:val="20"/>
              </w:rPr>
              <w:t>长期股</w:t>
            </w:r>
          </w:p>
          <w:p>
            <w:pPr>
              <w:pStyle w:val="TableParagraph"/>
              <w:spacing w:line="260" w:lineRule="exact"/>
              <w:ind w:left="116" w:right="0"/>
              <w:jc w:val="left"/>
              <w:rPr>
                <w:rFonts w:ascii="宋体" w:hAnsi="宋体" w:cs="宋体" w:eastAsia="宋体" w:hint="default"/>
                <w:sz w:val="20"/>
                <w:szCs w:val="20"/>
              </w:rPr>
            </w:pPr>
            <w:r>
              <w:rPr>
                <w:rFonts w:ascii="宋体" w:hAnsi="宋体" w:cs="宋体" w:eastAsia="宋体" w:hint="default"/>
                <w:sz w:val="20"/>
                <w:szCs w:val="20"/>
              </w:rPr>
              <w:t>权投资</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20"/>
                <w:szCs w:val="20"/>
              </w:rPr>
            </w:pPr>
            <w:r>
              <w:rPr>
                <w:rFonts w:ascii="宋体" w:hAnsi="宋体" w:cs="宋体" w:eastAsia="宋体" w:hint="default"/>
                <w:sz w:val="20"/>
                <w:szCs w:val="20"/>
              </w:rPr>
              <w:t>购买</w:t>
            </w:r>
          </w:p>
        </w:tc>
      </w:tr>
      <w:tr>
        <w:trPr>
          <w:trHeight w:val="276" w:hRule="exact"/>
        </w:trPr>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9"/>
              <w:jc w:val="center"/>
              <w:rPr>
                <w:rFonts w:ascii="宋体" w:hAnsi="宋体" w:cs="宋体" w:eastAsia="宋体" w:hint="default"/>
                <w:sz w:val="20"/>
                <w:szCs w:val="20"/>
              </w:rPr>
            </w:pPr>
            <w:r>
              <w:rPr>
                <w:rFonts w:ascii="宋体" w:hAnsi="宋体" w:cs="宋体" w:eastAsia="宋体" w:hint="default"/>
                <w:sz w:val="20"/>
                <w:szCs w:val="20"/>
              </w:rPr>
              <w:t>合计</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8" w:right="0"/>
              <w:jc w:val="left"/>
              <w:rPr>
                <w:rFonts w:ascii="Arial" w:hAnsi="Arial" w:cs="Arial" w:eastAsia="Arial" w:hint="default"/>
                <w:sz w:val="20"/>
                <w:szCs w:val="20"/>
              </w:rPr>
            </w:pPr>
            <w:r>
              <w:rPr>
                <w:rFonts w:ascii="Arial"/>
                <w:sz w:val="20"/>
              </w:rPr>
              <w:t>12,000,000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Arial" w:hAnsi="Arial" w:cs="Arial" w:eastAsia="Arial" w:hint="default"/>
                <w:sz w:val="20"/>
                <w:szCs w:val="20"/>
              </w:rPr>
            </w:pPr>
            <w:r>
              <w:rPr>
                <w:rFonts w:ascii="Arial"/>
                <w:sz w:val="20"/>
              </w:rPr>
              <w:t>7,356,985</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5"/>
              <w:jc w:val="center"/>
              <w:rPr>
                <w:rFonts w:ascii="Arial" w:hAnsi="Arial" w:cs="Arial" w:eastAsia="Arial" w:hint="default"/>
                <w:sz w:val="20"/>
                <w:szCs w:val="20"/>
              </w:rPr>
            </w:pPr>
            <w:r>
              <w:rPr>
                <w:rFonts w:ascii="Arial"/>
                <w:w w:val="100"/>
                <w:sz w:val="20"/>
              </w:rPr>
              <w:t>/</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1"/>
              <w:jc w:val="right"/>
              <w:rPr>
                <w:rFonts w:ascii="Arial" w:hAnsi="Arial" w:cs="Arial" w:eastAsia="Arial" w:hint="default"/>
                <w:sz w:val="20"/>
                <w:szCs w:val="20"/>
              </w:rPr>
            </w:pPr>
            <w:r>
              <w:rPr>
                <w:rFonts w:ascii="Arial"/>
                <w:spacing w:val="-1"/>
                <w:sz w:val="20"/>
              </w:rPr>
              <w:t>19,730,271</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2"/>
              <w:jc w:val="right"/>
              <w:rPr>
                <w:rFonts w:ascii="Arial" w:hAnsi="Arial" w:cs="Arial" w:eastAsia="Arial" w:hint="default"/>
                <w:sz w:val="20"/>
                <w:szCs w:val="20"/>
              </w:rPr>
            </w:pPr>
            <w:r>
              <w:rPr>
                <w:rFonts w:ascii="Arial"/>
                <w:w w:val="100"/>
                <w:sz w:val="20"/>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Arial" w:hAnsi="Arial" w:cs="Arial" w:eastAsia="Arial" w:hint="default"/>
                <w:sz w:val="20"/>
                <w:szCs w:val="20"/>
              </w:rPr>
            </w:pPr>
            <w:r>
              <w:rPr>
                <w:rFonts w:ascii="Arial"/>
                <w:w w:val="100"/>
                <w:sz w:val="20"/>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Arial" w:hAnsi="Arial" w:cs="Arial" w:eastAsia="Arial" w:hint="default"/>
                <w:sz w:val="20"/>
                <w:szCs w:val="20"/>
              </w:rPr>
            </w:pPr>
            <w:r>
              <w:rPr>
                <w:rFonts w:ascii="Arial"/>
                <w:w w:val="100"/>
                <w:sz w:val="20"/>
              </w:rPr>
              <w:t>/</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Arial" w:hAnsi="Arial" w:cs="Arial" w:eastAsia="Arial" w:hint="default"/>
                <w:sz w:val="20"/>
                <w:szCs w:val="20"/>
              </w:rPr>
            </w:pPr>
            <w:r>
              <w:rPr>
                <w:rFonts w:ascii="Arial"/>
                <w:w w:val="100"/>
                <w:sz w:val="20"/>
              </w:rPr>
              <w:t>/</w:t>
            </w:r>
          </w:p>
        </w:tc>
      </w:tr>
    </w:tbl>
    <w:p>
      <w:pPr>
        <w:spacing w:line="240" w:lineRule="auto" w:before="1"/>
        <w:rPr>
          <w:rFonts w:ascii="宋体" w:hAnsi="宋体" w:cs="宋体" w:eastAsia="宋体" w:hint="default"/>
          <w:sz w:val="14"/>
          <w:szCs w:val="14"/>
        </w:rPr>
      </w:pPr>
    </w:p>
    <w:p>
      <w:pPr>
        <w:pStyle w:val="BodyText"/>
        <w:spacing w:line="286" w:lineRule="exact" w:before="60"/>
        <w:ind w:left="141" w:right="246"/>
        <w:jc w:val="both"/>
      </w:pPr>
      <w:r>
        <w:rPr/>
        <w:t>于</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日，本公司所属子公司中讯邮电咨询设计院有限公司（“中讯设计院”）对</w:t>
      </w:r>
      <w:r>
        <w:rPr>
          <w:w w:val="99"/>
        </w:rPr>
        <w:t> </w:t>
      </w:r>
      <w:r>
        <w:rPr/>
        <w:t>被投资单位广东发展银行不具有控制、共同控制或重大影响，且对广东发展银行的长期股权投资</w:t>
      </w:r>
      <w:r>
        <w:rPr>
          <w:w w:val="99"/>
        </w:rPr>
        <w:t> </w:t>
      </w:r>
      <w:r>
        <w:rPr/>
        <w:t>不存在活跃市场报价、其公允价值也不能可靠计量，故本集团采用成本法核算对广东发展银行的</w:t>
      </w:r>
      <w:r>
        <w:rPr>
          <w:w w:val="99"/>
        </w:rPr>
        <w:t> </w:t>
      </w:r>
      <w:r>
        <w:rPr/>
        <w:t>长期股权投资。于</w:t>
      </w:r>
      <w:r>
        <w:rPr>
          <w:spacing w:val="-61"/>
        </w:rPr>
        <w:t> </w:t>
      </w:r>
      <w:r>
        <w:rPr>
          <w:rFonts w:ascii="Arial" w:hAnsi="Arial" w:cs="Arial" w:eastAsia="Arial" w:hint="default"/>
        </w:rPr>
        <w:t>2010</w:t>
      </w:r>
      <w:r>
        <w:rPr>
          <w:rFonts w:ascii="Arial" w:hAnsi="Arial" w:cs="Arial" w:eastAsia="Arial" w:hint="default"/>
          <w:spacing w:val="-12"/>
        </w:rPr>
        <w:t> </w:t>
      </w:r>
      <w:r>
        <w:rPr/>
        <w:t>年</w:t>
      </w:r>
      <w:r>
        <w:rPr>
          <w:spacing w:val="-61"/>
        </w:rPr>
        <w:t> </w:t>
      </w:r>
      <w:r>
        <w:rPr>
          <w:rFonts w:ascii="Arial" w:hAnsi="Arial" w:cs="Arial" w:eastAsia="Arial" w:hint="default"/>
        </w:rPr>
        <w:t>7</w:t>
      </w:r>
      <w:r>
        <w:rPr>
          <w:rFonts w:ascii="Arial" w:hAnsi="Arial" w:cs="Arial" w:eastAsia="Arial" w:hint="default"/>
          <w:spacing w:val="-12"/>
        </w:rPr>
        <w:t> </w:t>
      </w:r>
      <w:r>
        <w:rPr/>
        <w:t>月，广东发展银行按每</w:t>
      </w:r>
      <w:r>
        <w:rPr>
          <w:spacing w:val="-61"/>
        </w:rPr>
        <w:t> </w:t>
      </w:r>
      <w:r>
        <w:rPr>
          <w:rFonts w:ascii="Arial" w:hAnsi="Arial" w:cs="Arial" w:eastAsia="Arial" w:hint="default"/>
        </w:rPr>
        <w:t>10</w:t>
      </w:r>
      <w:r>
        <w:rPr>
          <w:rFonts w:ascii="Arial" w:hAnsi="Arial" w:cs="Arial" w:eastAsia="Arial" w:hint="default"/>
          <w:spacing w:val="-11"/>
        </w:rPr>
        <w:t> </w:t>
      </w:r>
      <w:r>
        <w:rPr/>
        <w:t>股向股东增发</w:t>
      </w:r>
      <w:r>
        <w:rPr>
          <w:spacing w:val="-61"/>
        </w:rPr>
        <w:t> </w:t>
      </w:r>
      <w:r>
        <w:rPr>
          <w:rFonts w:ascii="Arial" w:hAnsi="Arial" w:cs="Arial" w:eastAsia="Arial" w:hint="default"/>
        </w:rPr>
        <w:t>2.858</w:t>
      </w:r>
      <w:r>
        <w:rPr>
          <w:rFonts w:ascii="Arial" w:hAnsi="Arial" w:cs="Arial" w:eastAsia="Arial" w:hint="default"/>
          <w:spacing w:val="-12"/>
        </w:rPr>
        <w:t> </w:t>
      </w:r>
      <w:r>
        <w:rPr/>
        <w:t>股普通股股票，增发</w:t>
      </w:r>
    </w:p>
    <w:p>
      <w:pPr>
        <w:pStyle w:val="BodyText"/>
        <w:spacing w:line="265" w:lineRule="exact"/>
        <w:ind w:left="141" w:right="0"/>
        <w:jc w:val="both"/>
      </w:pPr>
      <w:r>
        <w:rPr/>
        <w:t>股价为每股</w:t>
      </w:r>
      <w:r>
        <w:rPr>
          <w:spacing w:val="-60"/>
        </w:rPr>
        <w:t> </w:t>
      </w:r>
      <w:r>
        <w:rPr>
          <w:rFonts w:ascii="Arial" w:hAnsi="Arial" w:cs="Arial" w:eastAsia="Arial" w:hint="default"/>
        </w:rPr>
        <w:t>4.38</w:t>
      </w:r>
      <w:r>
        <w:rPr>
          <w:rFonts w:ascii="Arial" w:hAnsi="Arial" w:cs="Arial" w:eastAsia="Arial" w:hint="default"/>
          <w:spacing w:val="-12"/>
        </w:rPr>
        <w:t> </w:t>
      </w:r>
      <w:r>
        <w:rPr/>
        <w:t>元。中讯设计院因本次增持广东发展银行普通股股票</w:t>
      </w:r>
      <w:r>
        <w:rPr>
          <w:spacing w:val="-59"/>
        </w:rPr>
        <w:t> </w:t>
      </w:r>
      <w:r>
        <w:rPr>
          <w:rFonts w:ascii="Arial" w:hAnsi="Arial" w:cs="Arial" w:eastAsia="Arial" w:hint="default"/>
        </w:rPr>
        <w:t>1,764,902</w:t>
      </w:r>
      <w:r>
        <w:rPr>
          <w:rFonts w:ascii="Arial" w:hAnsi="Arial" w:cs="Arial" w:eastAsia="Arial" w:hint="default"/>
          <w:spacing w:val="-13"/>
        </w:rPr>
        <w:t> </w:t>
      </w:r>
      <w:r>
        <w:rPr>
          <w:spacing w:val="-3"/>
        </w:rPr>
        <w:t>股，增加投资成</w:t>
      </w:r>
    </w:p>
    <w:p>
      <w:pPr>
        <w:pStyle w:val="BodyText"/>
        <w:spacing w:line="295" w:lineRule="exact"/>
        <w:ind w:left="141" w:right="0"/>
        <w:jc w:val="both"/>
      </w:pPr>
      <w:r>
        <w:rPr/>
        <w:t>本人民币</w:t>
      </w:r>
      <w:r>
        <w:rPr>
          <w:spacing w:val="-57"/>
        </w:rPr>
        <w:t> </w:t>
      </w:r>
      <w:r>
        <w:rPr>
          <w:rFonts w:ascii="Arial" w:hAnsi="Arial" w:cs="Arial" w:eastAsia="Arial" w:hint="default"/>
        </w:rPr>
        <w:t>7,730,271</w:t>
      </w:r>
      <w:r>
        <w:rPr>
          <w:rFonts w:ascii="Arial" w:hAnsi="Arial" w:cs="Arial" w:eastAsia="Arial" w:hint="default"/>
          <w:spacing w:val="-8"/>
        </w:rPr>
        <w:t> </w:t>
      </w:r>
      <w:r>
        <w:rPr/>
        <w:t>元，并合计持有广东发展银行普通股股票</w:t>
      </w:r>
      <w:r>
        <w:rPr>
          <w:spacing w:val="-57"/>
        </w:rPr>
        <w:t> </w:t>
      </w:r>
      <w:r>
        <w:rPr>
          <w:rFonts w:ascii="Arial" w:hAnsi="Arial" w:cs="Arial" w:eastAsia="Arial" w:hint="default"/>
        </w:rPr>
        <w:t>7,356,985</w:t>
      </w:r>
      <w:r>
        <w:rPr>
          <w:rFonts w:ascii="Arial" w:hAnsi="Arial" w:cs="Arial" w:eastAsia="Arial" w:hint="default"/>
          <w:spacing w:val="-8"/>
        </w:rPr>
        <w:t> </w:t>
      </w:r>
      <w:r>
        <w:rPr/>
        <w:t>股。</w:t>
      </w:r>
    </w:p>
    <w:p>
      <w:pPr>
        <w:spacing w:after="0" w:line="295" w:lineRule="exact"/>
        <w:jc w:val="both"/>
        <w:sectPr>
          <w:pgSz w:w="11910" w:h="16840"/>
          <w:pgMar w:header="1079" w:footer="752" w:top="1320" w:bottom="940" w:left="1440" w:right="780"/>
        </w:sectPr>
      </w:pPr>
    </w:p>
    <w:p>
      <w:pPr>
        <w:spacing w:line="240" w:lineRule="auto" w:before="6"/>
        <w:rPr>
          <w:rFonts w:ascii="宋体" w:hAnsi="宋体" w:cs="宋体" w:eastAsia="宋体" w:hint="default"/>
          <w:sz w:val="19"/>
          <w:szCs w:val="19"/>
        </w:rPr>
      </w:pPr>
    </w:p>
    <w:p>
      <w:pPr>
        <w:pStyle w:val="BodyText"/>
        <w:spacing w:line="240" w:lineRule="auto" w:before="31"/>
        <w:ind w:left="231" w:right="101"/>
        <w:jc w:val="left"/>
      </w:pPr>
      <w:r>
        <w:rPr>
          <w:rFonts w:ascii="Arial" w:hAnsi="Arial" w:cs="Arial" w:eastAsia="Arial" w:hint="default"/>
        </w:rPr>
        <w:t>3</w:t>
      </w:r>
      <w:r>
        <w:rPr/>
        <w:t>、买卖其他上市公司股份的情况</w:t>
      </w:r>
    </w:p>
    <w:p>
      <w:pPr>
        <w:spacing w:line="240" w:lineRule="auto" w:before="8"/>
        <w:rPr>
          <w:rFonts w:ascii="宋体" w:hAnsi="宋体" w:cs="宋体" w:eastAsia="宋体" w:hint="default"/>
          <w:sz w:val="20"/>
          <w:szCs w:val="20"/>
        </w:rPr>
      </w:pPr>
    </w:p>
    <w:tbl>
      <w:tblPr>
        <w:tblW w:w="0" w:type="auto"/>
        <w:jc w:val="left"/>
        <w:tblInd w:w="126" w:type="dxa"/>
        <w:tblLayout w:type="fixed"/>
        <w:tblCellMar>
          <w:top w:w="0" w:type="dxa"/>
          <w:left w:w="0" w:type="dxa"/>
          <w:bottom w:w="0" w:type="dxa"/>
          <w:right w:w="0" w:type="dxa"/>
        </w:tblCellMar>
        <w:tblLook w:val="01E0"/>
      </w:tblPr>
      <w:tblGrid>
        <w:gridCol w:w="1074"/>
        <w:gridCol w:w="1346"/>
        <w:gridCol w:w="1218"/>
        <w:gridCol w:w="1666"/>
        <w:gridCol w:w="1327"/>
        <w:gridCol w:w="1399"/>
        <w:gridCol w:w="1372"/>
      </w:tblGrid>
      <w:tr>
        <w:trPr>
          <w:trHeight w:val="534" w:hRule="exact"/>
        </w:trPr>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71"/>
              <w:jc w:val="center"/>
              <w:rPr>
                <w:rFonts w:ascii="宋体" w:hAnsi="宋体" w:cs="宋体" w:eastAsia="宋体" w:hint="default"/>
                <w:sz w:val="20"/>
                <w:szCs w:val="20"/>
              </w:rPr>
            </w:pPr>
            <w:r>
              <w:rPr>
                <w:rFonts w:ascii="宋体" w:hAnsi="宋体" w:cs="宋体" w:eastAsia="宋体" w:hint="default"/>
                <w:sz w:val="20"/>
                <w:szCs w:val="20"/>
              </w:rPr>
              <w:t>买卖方向</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20"/>
                <w:szCs w:val="20"/>
              </w:rPr>
            </w:pPr>
            <w:r>
              <w:rPr>
                <w:rFonts w:ascii="宋体" w:hAnsi="宋体" w:cs="宋体" w:eastAsia="宋体" w:hint="default"/>
                <w:sz w:val="20"/>
                <w:szCs w:val="20"/>
              </w:rPr>
              <w:t>股份名称</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00" w:right="0" w:hanging="99"/>
              <w:jc w:val="left"/>
              <w:rPr>
                <w:rFonts w:ascii="宋体" w:hAnsi="宋体" w:cs="宋体" w:eastAsia="宋体" w:hint="default"/>
                <w:sz w:val="20"/>
                <w:szCs w:val="20"/>
              </w:rPr>
            </w:pPr>
            <w:r>
              <w:rPr>
                <w:rFonts w:ascii="宋体" w:hAnsi="宋体" w:cs="宋体" w:eastAsia="宋体" w:hint="default"/>
                <w:sz w:val="20"/>
                <w:szCs w:val="20"/>
              </w:rPr>
              <w:t>期初股份数</w:t>
            </w:r>
          </w:p>
          <w:p>
            <w:pPr>
              <w:pStyle w:val="TableParagraph"/>
              <w:spacing w:line="260" w:lineRule="exact"/>
              <w:ind w:left="200" w:right="0"/>
              <w:jc w:val="left"/>
              <w:rPr>
                <w:rFonts w:ascii="宋体" w:hAnsi="宋体" w:cs="宋体" w:eastAsia="宋体" w:hint="default"/>
                <w:sz w:val="20"/>
                <w:szCs w:val="20"/>
              </w:rPr>
            </w:pPr>
            <w:r>
              <w:rPr>
                <w:rFonts w:ascii="宋体" w:hAnsi="宋体" w:cs="宋体" w:eastAsia="宋体" w:hint="default"/>
                <w:sz w:val="20"/>
                <w:szCs w:val="20"/>
              </w:rPr>
              <w:t>量（股）</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00" w:right="0" w:firstLine="96"/>
              <w:jc w:val="left"/>
              <w:rPr>
                <w:rFonts w:ascii="宋体" w:hAnsi="宋体" w:cs="宋体" w:eastAsia="宋体" w:hint="default"/>
                <w:sz w:val="20"/>
                <w:szCs w:val="20"/>
              </w:rPr>
            </w:pPr>
            <w:r>
              <w:rPr>
                <w:rFonts w:ascii="宋体" w:hAnsi="宋体" w:cs="宋体" w:eastAsia="宋体" w:hint="default"/>
                <w:sz w:val="20"/>
                <w:szCs w:val="20"/>
              </w:rPr>
              <w:t>报告期买入</w:t>
            </w:r>
            <w:r>
              <w:rPr>
                <w:rFonts w:ascii="Arial" w:hAnsi="Arial" w:cs="Arial" w:eastAsia="Arial" w:hint="default"/>
                <w:sz w:val="20"/>
                <w:szCs w:val="20"/>
              </w:rPr>
              <w:t>/</w:t>
            </w:r>
            <w:r>
              <w:rPr>
                <w:rFonts w:ascii="宋体" w:hAnsi="宋体" w:cs="宋体" w:eastAsia="宋体" w:hint="default"/>
                <w:sz w:val="20"/>
                <w:szCs w:val="20"/>
              </w:rPr>
              <w:t>卖</w:t>
            </w:r>
          </w:p>
          <w:p>
            <w:pPr>
              <w:pStyle w:val="TableParagraph"/>
              <w:spacing w:line="253" w:lineRule="exact"/>
              <w:ind w:left="100" w:right="0"/>
              <w:jc w:val="left"/>
              <w:rPr>
                <w:rFonts w:ascii="宋体" w:hAnsi="宋体" w:cs="宋体" w:eastAsia="宋体" w:hint="default"/>
                <w:sz w:val="20"/>
                <w:szCs w:val="20"/>
              </w:rPr>
            </w:pPr>
            <w:r>
              <w:rPr>
                <w:rFonts w:ascii="宋体" w:hAnsi="宋体" w:cs="宋体" w:eastAsia="宋体" w:hint="default"/>
                <w:spacing w:val="-7"/>
                <w:sz w:val="20"/>
                <w:szCs w:val="20"/>
              </w:rPr>
              <w:t>出股份数量（股）</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55" w:right="0" w:hanging="100"/>
              <w:jc w:val="left"/>
              <w:rPr>
                <w:rFonts w:ascii="宋体" w:hAnsi="宋体" w:cs="宋体" w:eastAsia="宋体" w:hint="default"/>
                <w:sz w:val="20"/>
                <w:szCs w:val="20"/>
              </w:rPr>
            </w:pPr>
            <w:r>
              <w:rPr>
                <w:rFonts w:ascii="宋体" w:hAnsi="宋体" w:cs="宋体" w:eastAsia="宋体" w:hint="default"/>
                <w:sz w:val="20"/>
                <w:szCs w:val="20"/>
              </w:rPr>
              <w:t>期末股份数</w:t>
            </w:r>
          </w:p>
          <w:p>
            <w:pPr>
              <w:pStyle w:val="TableParagraph"/>
              <w:spacing w:line="260" w:lineRule="exact"/>
              <w:ind w:left="255" w:right="0"/>
              <w:jc w:val="left"/>
              <w:rPr>
                <w:rFonts w:ascii="宋体" w:hAnsi="宋体" w:cs="宋体" w:eastAsia="宋体" w:hint="default"/>
                <w:sz w:val="20"/>
                <w:szCs w:val="20"/>
              </w:rPr>
            </w:pPr>
            <w:r>
              <w:rPr>
                <w:rFonts w:ascii="宋体" w:hAnsi="宋体" w:cs="宋体" w:eastAsia="宋体" w:hint="default"/>
                <w:sz w:val="20"/>
                <w:szCs w:val="20"/>
              </w:rPr>
              <w:t>量（股）</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91" w:right="0"/>
              <w:jc w:val="left"/>
              <w:rPr>
                <w:rFonts w:ascii="宋体" w:hAnsi="宋体" w:cs="宋体" w:eastAsia="宋体" w:hint="default"/>
                <w:sz w:val="20"/>
                <w:szCs w:val="20"/>
              </w:rPr>
            </w:pPr>
            <w:r>
              <w:rPr>
                <w:rFonts w:ascii="宋体" w:hAnsi="宋体" w:cs="宋体" w:eastAsia="宋体" w:hint="default"/>
                <w:sz w:val="20"/>
                <w:szCs w:val="20"/>
              </w:rPr>
              <w:t>使用的资金</w:t>
            </w:r>
          </w:p>
          <w:p>
            <w:pPr>
              <w:pStyle w:val="TableParagraph"/>
              <w:spacing w:line="260" w:lineRule="exact"/>
              <w:ind w:left="191" w:right="0"/>
              <w:jc w:val="left"/>
              <w:rPr>
                <w:rFonts w:ascii="宋体" w:hAnsi="宋体" w:cs="宋体" w:eastAsia="宋体" w:hint="default"/>
                <w:sz w:val="20"/>
                <w:szCs w:val="20"/>
              </w:rPr>
            </w:pPr>
            <w:r>
              <w:rPr>
                <w:rFonts w:ascii="宋体" w:hAnsi="宋体" w:cs="宋体" w:eastAsia="宋体" w:hint="default"/>
                <w:sz w:val="20"/>
                <w:szCs w:val="20"/>
              </w:rPr>
              <w:t>数量（元）</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72"/>
              <w:jc w:val="center"/>
              <w:rPr>
                <w:rFonts w:ascii="宋体" w:hAnsi="宋体" w:cs="宋体" w:eastAsia="宋体" w:hint="default"/>
                <w:sz w:val="20"/>
                <w:szCs w:val="20"/>
              </w:rPr>
            </w:pPr>
            <w:r>
              <w:rPr>
                <w:rFonts w:ascii="宋体" w:hAnsi="宋体" w:cs="宋体" w:eastAsia="宋体" w:hint="default"/>
                <w:sz w:val="20"/>
                <w:szCs w:val="20"/>
              </w:rPr>
              <w:t>产生的投资收</w:t>
            </w:r>
          </w:p>
          <w:p>
            <w:pPr>
              <w:pStyle w:val="TableParagraph"/>
              <w:spacing w:line="260" w:lineRule="exact"/>
              <w:ind w:right="74"/>
              <w:jc w:val="center"/>
              <w:rPr>
                <w:rFonts w:ascii="宋体" w:hAnsi="宋体" w:cs="宋体" w:eastAsia="宋体" w:hint="default"/>
                <w:sz w:val="20"/>
                <w:szCs w:val="20"/>
              </w:rPr>
            </w:pPr>
            <w:r>
              <w:rPr>
                <w:rFonts w:ascii="宋体" w:hAnsi="宋体" w:cs="宋体" w:eastAsia="宋体" w:hint="default"/>
                <w:sz w:val="20"/>
                <w:szCs w:val="20"/>
              </w:rPr>
              <w:t>益（元）</w:t>
            </w:r>
          </w:p>
        </w:tc>
      </w:tr>
      <w:tr>
        <w:trPr>
          <w:trHeight w:val="275" w:hRule="exact"/>
        </w:trPr>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71"/>
              <w:jc w:val="center"/>
              <w:rPr>
                <w:rFonts w:ascii="宋体" w:hAnsi="宋体" w:cs="宋体" w:eastAsia="宋体" w:hint="default"/>
                <w:sz w:val="20"/>
                <w:szCs w:val="20"/>
              </w:rPr>
            </w:pPr>
            <w:r>
              <w:rPr>
                <w:rFonts w:ascii="宋体" w:hAnsi="宋体" w:cs="宋体" w:eastAsia="宋体" w:hint="default"/>
                <w:sz w:val="20"/>
                <w:szCs w:val="20"/>
              </w:rPr>
              <w:t>买入</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交通银行</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Arial" w:hAnsi="Arial" w:cs="Arial" w:eastAsia="Arial" w:hint="default"/>
                <w:sz w:val="20"/>
                <w:szCs w:val="20"/>
              </w:rPr>
            </w:pPr>
            <w:r>
              <w:rPr>
                <w:rFonts w:ascii="Arial"/>
                <w:sz w:val="20"/>
              </w:rPr>
              <w:t>20,066,665</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660" w:right="0"/>
              <w:jc w:val="left"/>
              <w:rPr>
                <w:rFonts w:ascii="Arial" w:hAnsi="Arial" w:cs="Arial" w:eastAsia="Arial" w:hint="default"/>
                <w:sz w:val="20"/>
                <w:szCs w:val="20"/>
              </w:rPr>
            </w:pPr>
            <w:r>
              <w:rPr>
                <w:rFonts w:ascii="Arial"/>
                <w:sz w:val="20"/>
              </w:rPr>
              <w:t>3,010,000</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10" w:right="0"/>
              <w:jc w:val="left"/>
              <w:rPr>
                <w:rFonts w:ascii="Arial" w:hAnsi="Arial" w:cs="Arial" w:eastAsia="Arial" w:hint="default"/>
                <w:sz w:val="20"/>
                <w:szCs w:val="20"/>
              </w:rPr>
            </w:pPr>
            <w:r>
              <w:rPr>
                <w:rFonts w:ascii="Arial"/>
                <w:sz w:val="20"/>
              </w:rPr>
              <w:t>23,076,665</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82" w:right="0"/>
              <w:jc w:val="left"/>
              <w:rPr>
                <w:rFonts w:ascii="Arial" w:hAnsi="Arial" w:cs="Arial" w:eastAsia="Arial" w:hint="default"/>
                <w:sz w:val="20"/>
                <w:szCs w:val="20"/>
              </w:rPr>
            </w:pPr>
            <w:r>
              <w:rPr>
                <w:rFonts w:ascii="Arial"/>
                <w:sz w:val="20"/>
              </w:rPr>
              <w:t>13,545,000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365" w:right="0"/>
              <w:jc w:val="left"/>
              <w:rPr>
                <w:rFonts w:ascii="Arial" w:hAnsi="Arial" w:cs="Arial" w:eastAsia="Arial" w:hint="default"/>
                <w:sz w:val="20"/>
                <w:szCs w:val="20"/>
              </w:rPr>
            </w:pPr>
            <w:r>
              <w:rPr>
                <w:rFonts w:ascii="Arial"/>
                <w:sz w:val="20"/>
              </w:rPr>
              <w:t>4,314,333</w:t>
            </w:r>
          </w:p>
        </w:tc>
      </w:tr>
    </w:tbl>
    <w:p>
      <w:pPr>
        <w:spacing w:line="240" w:lineRule="auto" w:before="2"/>
        <w:rPr>
          <w:rFonts w:ascii="宋体" w:hAnsi="宋体" w:cs="宋体" w:eastAsia="宋体" w:hint="default"/>
          <w:sz w:val="14"/>
          <w:szCs w:val="14"/>
        </w:rPr>
      </w:pPr>
    </w:p>
    <w:p>
      <w:pPr>
        <w:pStyle w:val="BodyText"/>
        <w:spacing w:line="448" w:lineRule="auto" w:before="31"/>
        <w:ind w:left="555" w:right="4469" w:hanging="414"/>
        <w:jc w:val="left"/>
      </w:pPr>
      <w:r>
        <w:rPr/>
        <w:t>(四)报告期内公司收购及出售资产、吸收合并事项</w:t>
      </w:r>
      <w:r>
        <w:rPr>
          <w:w w:val="99"/>
        </w:rPr>
        <w:t> </w:t>
      </w:r>
      <w:r>
        <w:rPr/>
        <w:t>本年度公司无收购及出售资产、吸收合并事项。</w:t>
      </w:r>
    </w:p>
    <w:p>
      <w:pPr>
        <w:pStyle w:val="BodyText"/>
        <w:spacing w:line="286" w:lineRule="exact" w:before="86"/>
        <w:ind w:left="575" w:right="5769" w:hanging="435"/>
        <w:jc w:val="left"/>
      </w:pPr>
      <w:r>
        <w:rPr/>
        <w:t>(五)报告期内公司重大关联交易事项</w:t>
      </w:r>
      <w:r>
        <w:rPr>
          <w:w w:val="99"/>
        </w:rPr>
        <w:t> </w:t>
      </w:r>
      <w:r>
        <w:rPr/>
        <w:t>本年度公司无重大关联交易事项。</w:t>
      </w:r>
    </w:p>
    <w:p>
      <w:pPr>
        <w:spacing w:line="240" w:lineRule="auto" w:before="1"/>
        <w:rPr>
          <w:rFonts w:ascii="宋体" w:hAnsi="宋体" w:cs="宋体" w:eastAsia="宋体" w:hint="default"/>
          <w:sz w:val="17"/>
          <w:szCs w:val="17"/>
        </w:rPr>
      </w:pPr>
    </w:p>
    <w:p>
      <w:pPr>
        <w:pStyle w:val="BodyText"/>
        <w:spacing w:line="240" w:lineRule="auto"/>
        <w:ind w:left="141" w:right="101"/>
        <w:jc w:val="left"/>
      </w:pPr>
      <w:r>
        <w:rPr/>
        <w:t>(六)重大合同及其履行情况</w:t>
      </w:r>
    </w:p>
    <w:p>
      <w:pPr>
        <w:spacing w:line="240" w:lineRule="auto" w:before="4"/>
        <w:rPr>
          <w:rFonts w:ascii="宋体" w:hAnsi="宋体" w:cs="宋体" w:eastAsia="宋体" w:hint="default"/>
          <w:sz w:val="21"/>
          <w:szCs w:val="21"/>
        </w:rPr>
      </w:pPr>
    </w:p>
    <w:p>
      <w:pPr>
        <w:pStyle w:val="BodyText"/>
        <w:spacing w:line="286" w:lineRule="exact"/>
        <w:ind w:left="141" w:right="678" w:firstLine="18"/>
        <w:jc w:val="left"/>
      </w:pPr>
      <w:r>
        <w:rPr>
          <w:rFonts w:ascii="Arial" w:hAnsi="Arial" w:cs="Arial" w:eastAsia="Arial" w:hint="default"/>
        </w:rPr>
        <w:t>1</w:t>
      </w:r>
      <w:r>
        <w:rPr/>
        <w:t>、为公司带来的利润达到公司本期利润总额</w:t>
      </w:r>
      <w:r>
        <w:rPr>
          <w:spacing w:val="-58"/>
        </w:rPr>
        <w:t> </w:t>
      </w:r>
      <w:r>
        <w:rPr>
          <w:rFonts w:ascii="Arial" w:hAnsi="Arial" w:cs="Arial" w:eastAsia="Arial" w:hint="default"/>
        </w:rPr>
        <w:t>10%</w:t>
      </w:r>
      <w:r>
        <w:rPr/>
        <w:t>以上（含</w:t>
      </w:r>
      <w:r>
        <w:rPr>
          <w:spacing w:val="-58"/>
        </w:rPr>
        <w:t> </w:t>
      </w:r>
      <w:r>
        <w:rPr>
          <w:rFonts w:ascii="Arial" w:hAnsi="Arial" w:cs="Arial" w:eastAsia="Arial" w:hint="default"/>
        </w:rPr>
        <w:t>10%</w:t>
      </w:r>
      <w:r>
        <w:rPr/>
        <w:t>）的托管、承包、租赁事项</w:t>
      </w:r>
      <w:r>
        <w:rPr>
          <w:w w:val="99"/>
        </w:rPr>
        <w:t> </w:t>
      </w:r>
      <w:r>
        <w:rPr>
          <w:rFonts w:ascii="Arial" w:hAnsi="Arial" w:cs="Arial" w:eastAsia="Arial" w:hint="default"/>
        </w:rPr>
        <w:t>(1)</w:t>
      </w:r>
      <w:r>
        <w:rPr>
          <w:rFonts w:ascii="Arial" w:hAnsi="Arial" w:cs="Arial" w:eastAsia="Arial" w:hint="default"/>
          <w:spacing w:val="47"/>
        </w:rPr>
        <w:t> </w:t>
      </w:r>
      <w:r>
        <w:rPr/>
        <w:t>托管情况</w:t>
      </w:r>
    </w:p>
    <w:p>
      <w:pPr>
        <w:pStyle w:val="BodyText"/>
        <w:spacing w:line="259" w:lineRule="exact"/>
        <w:ind w:left="492" w:right="101"/>
        <w:jc w:val="left"/>
      </w:pPr>
      <w:r>
        <w:rPr/>
        <w:t>本年度公司无托管事项。</w:t>
      </w:r>
    </w:p>
    <w:p>
      <w:pPr>
        <w:spacing w:line="240" w:lineRule="auto" w:before="3"/>
        <w:rPr>
          <w:rFonts w:ascii="宋体" w:hAnsi="宋体" w:cs="宋体" w:eastAsia="宋体" w:hint="default"/>
          <w:sz w:val="21"/>
          <w:szCs w:val="21"/>
        </w:rPr>
      </w:pPr>
    </w:p>
    <w:p>
      <w:pPr>
        <w:pStyle w:val="BodyText"/>
        <w:spacing w:line="286" w:lineRule="exact"/>
        <w:ind w:left="492" w:right="6732" w:hanging="352"/>
        <w:jc w:val="left"/>
      </w:pPr>
      <w:r>
        <w:rPr>
          <w:rFonts w:ascii="Arial" w:hAnsi="Arial" w:cs="Arial" w:eastAsia="Arial" w:hint="default"/>
        </w:rPr>
        <w:t>(2)</w:t>
      </w:r>
      <w:r>
        <w:rPr>
          <w:rFonts w:ascii="Arial" w:hAnsi="Arial" w:cs="Arial" w:eastAsia="Arial" w:hint="default"/>
          <w:spacing w:val="49"/>
        </w:rPr>
        <w:t> </w:t>
      </w:r>
      <w:r>
        <w:rPr/>
        <w:t>承包情况</w:t>
      </w:r>
      <w:r>
        <w:rPr>
          <w:w w:val="99"/>
        </w:rPr>
        <w:t> </w:t>
      </w:r>
      <w:r>
        <w:rPr/>
        <w:t>本年度公司无承包事项。</w:t>
      </w:r>
    </w:p>
    <w:p>
      <w:pPr>
        <w:spacing w:line="240" w:lineRule="auto" w:before="3"/>
        <w:rPr>
          <w:rFonts w:ascii="宋体" w:hAnsi="宋体" w:cs="宋体" w:eastAsia="宋体" w:hint="default"/>
          <w:sz w:val="19"/>
          <w:szCs w:val="19"/>
        </w:rPr>
      </w:pPr>
    </w:p>
    <w:p>
      <w:pPr>
        <w:pStyle w:val="BodyText"/>
        <w:spacing w:line="286" w:lineRule="exact"/>
        <w:ind w:left="491" w:right="6733" w:hanging="351"/>
        <w:jc w:val="left"/>
      </w:pPr>
      <w:r>
        <w:rPr>
          <w:rFonts w:ascii="Arial" w:hAnsi="Arial" w:cs="Arial" w:eastAsia="Arial" w:hint="default"/>
        </w:rPr>
        <w:t>(3)</w:t>
      </w:r>
      <w:r>
        <w:rPr>
          <w:rFonts w:ascii="Arial" w:hAnsi="Arial" w:cs="Arial" w:eastAsia="Arial" w:hint="default"/>
          <w:spacing w:val="49"/>
        </w:rPr>
        <w:t> </w:t>
      </w:r>
      <w:r>
        <w:rPr/>
        <w:t>租赁情况</w:t>
      </w:r>
      <w:r>
        <w:rPr>
          <w:w w:val="99"/>
        </w:rPr>
        <w:t> </w:t>
      </w:r>
      <w:r>
        <w:rPr/>
        <w:t>本年度公司无租赁事项。</w:t>
      </w:r>
    </w:p>
    <w:p>
      <w:pPr>
        <w:spacing w:line="240" w:lineRule="auto" w:before="4"/>
        <w:rPr>
          <w:rFonts w:ascii="宋体" w:hAnsi="宋体" w:cs="宋体" w:eastAsia="宋体" w:hint="default"/>
          <w:sz w:val="19"/>
          <w:szCs w:val="19"/>
        </w:rPr>
      </w:pPr>
    </w:p>
    <w:p>
      <w:pPr>
        <w:pStyle w:val="BodyText"/>
        <w:spacing w:line="286" w:lineRule="exact"/>
        <w:ind w:left="493" w:right="6731" w:hanging="334"/>
        <w:jc w:val="left"/>
      </w:pPr>
      <w:r>
        <w:rPr>
          <w:rFonts w:ascii="Arial" w:hAnsi="Arial" w:cs="Arial" w:eastAsia="Arial" w:hint="default"/>
        </w:rPr>
        <w:t>2</w:t>
      </w:r>
      <w:r>
        <w:rPr/>
        <w:t>、担保情况</w:t>
      </w:r>
      <w:r>
        <w:rPr>
          <w:w w:val="99"/>
        </w:rPr>
        <w:t> </w:t>
      </w:r>
      <w:r>
        <w:rPr/>
        <w:t>本年度公司无担保事项。</w:t>
      </w:r>
    </w:p>
    <w:p>
      <w:pPr>
        <w:spacing w:line="240" w:lineRule="auto" w:before="3"/>
        <w:rPr>
          <w:rFonts w:ascii="宋体" w:hAnsi="宋体" w:cs="宋体" w:eastAsia="宋体" w:hint="default"/>
          <w:sz w:val="19"/>
          <w:szCs w:val="19"/>
        </w:rPr>
      </w:pPr>
    </w:p>
    <w:p>
      <w:pPr>
        <w:pStyle w:val="BodyText"/>
        <w:spacing w:line="286" w:lineRule="exact"/>
        <w:ind w:left="493" w:right="6291" w:hanging="334"/>
        <w:jc w:val="left"/>
      </w:pPr>
      <w:r>
        <w:rPr>
          <w:rFonts w:ascii="Arial" w:hAnsi="Arial" w:cs="Arial" w:eastAsia="Arial" w:hint="default"/>
        </w:rPr>
        <w:t>3</w:t>
      </w:r>
      <w:r>
        <w:rPr/>
        <w:t>、委托理财情况</w:t>
      </w:r>
      <w:r>
        <w:rPr>
          <w:w w:val="99"/>
        </w:rPr>
        <w:t> </w:t>
      </w:r>
      <w:r>
        <w:rPr/>
        <w:t>本年度公司无委托理财事项。</w:t>
      </w:r>
    </w:p>
    <w:p>
      <w:pPr>
        <w:spacing w:line="240" w:lineRule="auto" w:before="3"/>
        <w:rPr>
          <w:rFonts w:ascii="宋体" w:hAnsi="宋体" w:cs="宋体" w:eastAsia="宋体" w:hint="default"/>
          <w:sz w:val="19"/>
          <w:szCs w:val="19"/>
        </w:rPr>
      </w:pPr>
    </w:p>
    <w:p>
      <w:pPr>
        <w:pStyle w:val="BodyText"/>
        <w:spacing w:line="286" w:lineRule="exact"/>
        <w:ind w:left="493" w:right="6291" w:hanging="334"/>
        <w:jc w:val="left"/>
      </w:pPr>
      <w:r>
        <w:rPr>
          <w:rFonts w:ascii="Arial" w:hAnsi="Arial" w:cs="Arial" w:eastAsia="Arial" w:hint="default"/>
        </w:rPr>
        <w:t>4</w:t>
      </w:r>
      <w:r>
        <w:rPr/>
        <w:t>、其他重大合同</w:t>
      </w:r>
      <w:r>
        <w:rPr>
          <w:w w:val="99"/>
        </w:rPr>
        <w:t> </w:t>
      </w:r>
      <w:r>
        <w:rPr/>
        <w:t>本年度公司无其他重大合同。</w:t>
      </w:r>
    </w:p>
    <w:p>
      <w:pPr>
        <w:spacing w:line="240" w:lineRule="auto" w:before="2"/>
        <w:rPr>
          <w:rFonts w:ascii="宋体" w:hAnsi="宋体" w:cs="宋体" w:eastAsia="宋体" w:hint="default"/>
          <w:sz w:val="17"/>
          <w:szCs w:val="17"/>
        </w:rPr>
      </w:pPr>
    </w:p>
    <w:p>
      <w:pPr>
        <w:pStyle w:val="BodyText"/>
        <w:spacing w:line="287" w:lineRule="exact"/>
        <w:ind w:left="141" w:right="101"/>
        <w:jc w:val="left"/>
      </w:pPr>
      <w:r>
        <w:rPr/>
        <w:t>(七)承诺事项履行情况</w:t>
      </w:r>
    </w:p>
    <w:p>
      <w:pPr>
        <w:pStyle w:val="BodyText"/>
        <w:spacing w:line="302" w:lineRule="exact"/>
        <w:ind w:left="547" w:right="101"/>
        <w:jc w:val="left"/>
      </w:pPr>
      <w:r>
        <w:rPr/>
        <w:t>本年度或持续到报告期内，公司或持股</w:t>
      </w:r>
      <w:r>
        <w:rPr>
          <w:spacing w:val="-57"/>
        </w:rPr>
        <w:t> </w:t>
      </w:r>
      <w:r>
        <w:rPr>
          <w:rFonts w:ascii="Arial" w:hAnsi="Arial" w:cs="Arial" w:eastAsia="Arial" w:hint="default"/>
        </w:rPr>
        <w:t>5%</w:t>
      </w:r>
      <w:r>
        <w:rPr/>
        <w:t>以上股东没有承诺事项。</w:t>
      </w:r>
    </w:p>
    <w:p>
      <w:pPr>
        <w:spacing w:line="240" w:lineRule="auto" w:before="6"/>
        <w:rPr>
          <w:rFonts w:ascii="宋体" w:hAnsi="宋体" w:cs="宋体" w:eastAsia="宋体" w:hint="default"/>
          <w:sz w:val="15"/>
          <w:szCs w:val="15"/>
        </w:rPr>
      </w:pPr>
    </w:p>
    <w:p>
      <w:pPr>
        <w:pStyle w:val="BodyText"/>
        <w:spacing w:line="287" w:lineRule="exact" w:before="31"/>
        <w:ind w:left="141" w:right="101"/>
        <w:jc w:val="left"/>
      </w:pPr>
      <w:r>
        <w:rPr/>
        <w:t>(八)聘任、解聘会计师事务所情况</w:t>
      </w:r>
    </w:p>
    <w:p>
      <w:pPr>
        <w:pStyle w:val="BodyText"/>
        <w:spacing w:line="287" w:lineRule="exact"/>
        <w:ind w:left="0" w:right="226"/>
        <w:jc w:val="right"/>
      </w:pPr>
      <w:r>
        <w:rPr/>
        <w:t>单位：万元</w:t>
      </w:r>
      <w:r>
        <w:rPr>
          <w:spacing w:val="-2"/>
        </w:rPr>
        <w:t> </w:t>
      </w:r>
      <w:r>
        <w:rPr/>
        <w:t>币种：人民币</w:t>
      </w:r>
    </w:p>
    <w:p>
      <w:pPr>
        <w:spacing w:line="240" w:lineRule="auto" w:before="9"/>
        <w:rPr>
          <w:rFonts w:ascii="宋体" w:hAnsi="宋体" w:cs="宋体" w:eastAsia="宋体" w:hint="default"/>
          <w:sz w:val="2"/>
          <w:szCs w:val="2"/>
        </w:rPr>
      </w:pPr>
    </w:p>
    <w:tbl>
      <w:tblPr>
        <w:tblW w:w="0" w:type="auto"/>
        <w:jc w:val="left"/>
        <w:tblInd w:w="526" w:type="dxa"/>
        <w:tblLayout w:type="fixed"/>
        <w:tblCellMar>
          <w:top w:w="0" w:type="dxa"/>
          <w:left w:w="0" w:type="dxa"/>
          <w:bottom w:w="0" w:type="dxa"/>
          <w:right w:w="0" w:type="dxa"/>
        </w:tblCellMar>
        <w:tblLook w:val="01E0"/>
      </w:tblPr>
      <w:tblGrid>
        <w:gridCol w:w="3011"/>
        <w:gridCol w:w="2912"/>
        <w:gridCol w:w="2977"/>
      </w:tblGrid>
      <w:tr>
        <w:trPr>
          <w:trHeight w:val="300" w:hRule="exact"/>
        </w:trPr>
        <w:tc>
          <w:tcPr>
            <w:tcW w:w="301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49" w:right="0"/>
              <w:jc w:val="left"/>
              <w:rPr>
                <w:rFonts w:ascii="宋体" w:hAnsi="宋体" w:cs="宋体" w:eastAsia="宋体" w:hint="default"/>
                <w:sz w:val="22"/>
                <w:szCs w:val="22"/>
              </w:rPr>
            </w:pPr>
            <w:r>
              <w:rPr>
                <w:rFonts w:ascii="宋体" w:hAnsi="宋体" w:cs="宋体" w:eastAsia="宋体" w:hint="default"/>
                <w:sz w:val="22"/>
                <w:szCs w:val="22"/>
              </w:rPr>
              <w:t>是否改聘会计师事务所：</w:t>
            </w:r>
          </w:p>
        </w:tc>
        <w:tc>
          <w:tcPr>
            <w:tcW w:w="58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8"/>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00" w:hRule="exact"/>
        </w:trPr>
        <w:tc>
          <w:tcPr>
            <w:tcW w:w="3011"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sz w:val="22"/>
                <w:szCs w:val="22"/>
              </w:rPr>
              <w:t>原聘任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sz w:val="22"/>
                <w:szCs w:val="22"/>
              </w:rPr>
              <w:t>现聘任</w:t>
            </w:r>
          </w:p>
        </w:tc>
      </w:tr>
      <w:tr>
        <w:trPr>
          <w:trHeight w:val="586" w:hRule="exact"/>
        </w:trPr>
        <w:tc>
          <w:tcPr>
            <w:tcW w:w="301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49" w:right="0"/>
              <w:jc w:val="left"/>
              <w:rPr>
                <w:rFonts w:ascii="宋体" w:hAnsi="宋体" w:cs="宋体" w:eastAsia="宋体" w:hint="default"/>
                <w:sz w:val="22"/>
                <w:szCs w:val="22"/>
              </w:rPr>
            </w:pPr>
            <w:r>
              <w:rPr>
                <w:rFonts w:ascii="宋体" w:hAnsi="宋体" w:cs="宋体" w:eastAsia="宋体" w:hint="default"/>
                <w:sz w:val="22"/>
                <w:szCs w:val="22"/>
              </w:rPr>
              <w:t>境内会计师事务所名称</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普华永道中天会计师事务所</w:t>
            </w:r>
          </w:p>
          <w:p>
            <w:pPr>
              <w:pStyle w:val="TableParagraph"/>
              <w:spacing w:line="287" w:lineRule="exact"/>
              <w:ind w:left="330"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1" w:right="0"/>
              <w:jc w:val="left"/>
              <w:rPr>
                <w:rFonts w:ascii="宋体" w:hAnsi="宋体" w:cs="宋体" w:eastAsia="宋体" w:hint="default"/>
                <w:sz w:val="22"/>
                <w:szCs w:val="22"/>
              </w:rPr>
            </w:pPr>
            <w:r>
              <w:rPr>
                <w:rFonts w:ascii="宋体" w:hAnsi="宋体" w:cs="宋体" w:eastAsia="宋体" w:hint="default"/>
                <w:sz w:val="22"/>
                <w:szCs w:val="22"/>
              </w:rPr>
              <w:t>普华永道中天会计师事务所</w:t>
            </w:r>
          </w:p>
          <w:p>
            <w:pPr>
              <w:pStyle w:val="TableParagraph"/>
              <w:spacing w:line="287" w:lineRule="exact"/>
              <w:ind w:left="330" w:right="0"/>
              <w:jc w:val="left"/>
              <w:rPr>
                <w:rFonts w:ascii="宋体" w:hAnsi="宋体" w:cs="宋体" w:eastAsia="宋体" w:hint="default"/>
                <w:sz w:val="22"/>
                <w:szCs w:val="22"/>
              </w:rPr>
            </w:pPr>
            <w:r>
              <w:rPr>
                <w:rFonts w:ascii="宋体" w:hAnsi="宋体" w:cs="宋体" w:eastAsia="宋体" w:hint="default"/>
                <w:sz w:val="22"/>
                <w:szCs w:val="22"/>
              </w:rPr>
              <w:t>有限公司</w:t>
            </w:r>
          </w:p>
        </w:tc>
      </w:tr>
      <w:tr>
        <w:trPr>
          <w:trHeight w:val="300" w:hRule="exact"/>
        </w:trPr>
        <w:tc>
          <w:tcPr>
            <w:tcW w:w="301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49" w:right="0"/>
              <w:jc w:val="left"/>
              <w:rPr>
                <w:rFonts w:ascii="宋体" w:hAnsi="宋体" w:cs="宋体" w:eastAsia="宋体" w:hint="default"/>
                <w:sz w:val="22"/>
                <w:szCs w:val="22"/>
              </w:rPr>
            </w:pPr>
            <w:r>
              <w:rPr>
                <w:rFonts w:ascii="宋体" w:hAnsi="宋体" w:cs="宋体" w:eastAsia="宋体" w:hint="default"/>
                <w:sz w:val="22"/>
                <w:szCs w:val="22"/>
              </w:rPr>
              <w:t>境内会计师事务所报酬</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Arial" w:hAnsi="Arial" w:cs="Arial" w:eastAsia="Arial" w:hint="default"/>
                <w:sz w:val="22"/>
                <w:szCs w:val="22"/>
              </w:rPr>
            </w:pPr>
            <w:r>
              <w:rPr>
                <w:rFonts w:ascii="Arial"/>
                <w:w w:val="95"/>
                <w:sz w:val="22"/>
              </w:rPr>
              <w:t>380</w:t>
            </w:r>
            <w:r>
              <w:rPr>
                <w:rFonts w:ascii="Arial"/>
                <w:sz w:val="22"/>
              </w:rPr>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Arial" w:hAnsi="Arial" w:cs="Arial" w:eastAsia="Arial" w:hint="default"/>
                <w:sz w:val="22"/>
                <w:szCs w:val="22"/>
              </w:rPr>
            </w:pPr>
            <w:r>
              <w:rPr>
                <w:rFonts w:ascii="Arial"/>
                <w:w w:val="95"/>
                <w:sz w:val="22"/>
              </w:rPr>
              <w:t>330</w:t>
            </w:r>
            <w:r>
              <w:rPr>
                <w:rFonts w:ascii="Arial"/>
                <w:sz w:val="22"/>
              </w:rPr>
            </w:r>
          </w:p>
        </w:tc>
      </w:tr>
      <w:tr>
        <w:trPr>
          <w:trHeight w:val="301" w:hRule="exact"/>
        </w:trPr>
        <w:tc>
          <w:tcPr>
            <w:tcW w:w="301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49" w:right="0"/>
              <w:jc w:val="left"/>
              <w:rPr>
                <w:rFonts w:ascii="宋体" w:hAnsi="宋体" w:cs="宋体" w:eastAsia="宋体" w:hint="default"/>
                <w:sz w:val="22"/>
                <w:szCs w:val="22"/>
              </w:rPr>
            </w:pPr>
            <w:r>
              <w:rPr>
                <w:rFonts w:ascii="宋体" w:hAnsi="宋体" w:cs="宋体" w:eastAsia="宋体" w:hint="default"/>
                <w:sz w:val="22"/>
                <w:szCs w:val="22"/>
              </w:rPr>
              <w:t>境内会计师事务所审计年限</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8</w:t>
            </w:r>
            <w:r>
              <w:rPr>
                <w:rFonts w:ascii="Arial"/>
                <w:sz w:val="22"/>
              </w:rPr>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Arial" w:hAnsi="Arial" w:cs="Arial" w:eastAsia="Arial" w:hint="default"/>
                <w:sz w:val="22"/>
                <w:szCs w:val="22"/>
              </w:rPr>
            </w:pPr>
            <w:r>
              <w:rPr>
                <w:rFonts w:ascii="Arial"/>
                <w:w w:val="99"/>
                <w:sz w:val="22"/>
              </w:rPr>
              <w:t>9</w:t>
            </w:r>
            <w:r>
              <w:rPr>
                <w:rFonts w:ascii="Arial"/>
                <w:sz w:val="22"/>
              </w:rPr>
            </w:r>
          </w:p>
        </w:tc>
      </w:tr>
    </w:tbl>
    <w:p>
      <w:pPr>
        <w:spacing w:line="240" w:lineRule="auto" w:before="2"/>
        <w:rPr>
          <w:rFonts w:ascii="宋体" w:hAnsi="宋体" w:cs="宋体" w:eastAsia="宋体" w:hint="default"/>
          <w:sz w:val="14"/>
          <w:szCs w:val="14"/>
        </w:rPr>
      </w:pPr>
    </w:p>
    <w:p>
      <w:pPr>
        <w:pStyle w:val="BodyText"/>
        <w:spacing w:line="286" w:lineRule="exact" w:before="60"/>
        <w:ind w:left="532" w:right="212"/>
        <w:jc w:val="left"/>
      </w:pPr>
      <w:r>
        <w:rPr/>
        <w:t>鉴于普华永道在过去几年担任外部审计师期间的工作表现以及为保持审计工作的延续性及提</w:t>
      </w:r>
      <w:r>
        <w:rPr>
          <w:w w:val="99"/>
        </w:rPr>
        <w:t> </w:t>
      </w:r>
      <w:r>
        <w:rPr>
          <w:spacing w:val="-4"/>
        </w:rPr>
        <w:t>高工作效率，建议</w:t>
      </w:r>
      <w:r>
        <w:rPr>
          <w:spacing w:val="-69"/>
        </w:rPr>
        <w:t> </w:t>
      </w:r>
      <w:r>
        <w:rPr>
          <w:rFonts w:ascii="Arial" w:hAnsi="Arial" w:cs="Arial" w:eastAsia="Arial" w:hint="default"/>
        </w:rPr>
        <w:t>2011</w:t>
      </w:r>
      <w:r>
        <w:rPr>
          <w:rFonts w:ascii="Arial" w:hAnsi="Arial" w:cs="Arial" w:eastAsia="Arial" w:hint="default"/>
          <w:spacing w:val="-20"/>
        </w:rPr>
        <w:t> </w:t>
      </w:r>
      <w:r>
        <w:rPr/>
        <w:t>年度继续聘请普华永道中天会计师事务所担任外部审计师，为公司提</w:t>
      </w:r>
    </w:p>
    <w:p>
      <w:pPr>
        <w:pStyle w:val="BodyText"/>
        <w:spacing w:line="275" w:lineRule="exact"/>
        <w:ind w:left="532" w:right="101"/>
        <w:jc w:val="left"/>
      </w:pPr>
      <w:r>
        <w:rPr/>
        <w:t>供包括</w:t>
      </w:r>
      <w:r>
        <w:rPr>
          <w:spacing w:val="-57"/>
        </w:rPr>
        <w:t> </w:t>
      </w:r>
      <w:r>
        <w:rPr>
          <w:rFonts w:ascii="Arial" w:hAnsi="Arial" w:cs="Arial" w:eastAsia="Arial" w:hint="default"/>
        </w:rPr>
        <w:t>2011</w:t>
      </w:r>
      <w:r>
        <w:rPr>
          <w:rFonts w:ascii="Arial" w:hAnsi="Arial" w:cs="Arial" w:eastAsia="Arial" w:hint="default"/>
          <w:spacing w:val="-8"/>
        </w:rPr>
        <w:t> </w:t>
      </w:r>
      <w:r>
        <w:rPr/>
        <w:t>年年度审计、半年报审阅、季报商定程序等专业服务。</w:t>
      </w:r>
    </w:p>
    <w:p>
      <w:pPr>
        <w:spacing w:after="0" w:line="275" w:lineRule="exact"/>
        <w:jc w:val="left"/>
        <w:sectPr>
          <w:pgSz w:w="11910" w:h="16840"/>
          <w:pgMar w:header="1079" w:footer="752" w:top="1320" w:bottom="940" w:left="1440" w:right="800"/>
        </w:sectPr>
      </w:pPr>
    </w:p>
    <w:p>
      <w:pPr>
        <w:spacing w:line="240" w:lineRule="auto" w:before="6"/>
        <w:rPr>
          <w:rFonts w:ascii="宋体" w:hAnsi="宋体" w:cs="宋体" w:eastAsia="宋体" w:hint="default"/>
          <w:sz w:val="19"/>
          <w:szCs w:val="19"/>
        </w:rPr>
      </w:pPr>
    </w:p>
    <w:p>
      <w:pPr>
        <w:pStyle w:val="BodyText"/>
        <w:spacing w:line="232" w:lineRule="auto" w:before="39"/>
        <w:ind w:left="532" w:right="219"/>
        <w:jc w:val="left"/>
      </w:pPr>
      <w:r>
        <w:rPr/>
        <w:t>同时，按照中国财政部、证监会、审计署、银监会和保监会（“五部委”）的要求，本公司</w:t>
      </w:r>
      <w:r>
        <w:rPr>
          <w:w w:val="99"/>
        </w:rPr>
        <w:t> </w:t>
      </w:r>
      <w:r>
        <w:rPr/>
        <w:t>需要在</w:t>
      </w:r>
      <w:r>
        <w:rPr>
          <w:spacing w:val="-62"/>
        </w:rPr>
        <w:t> </w:t>
      </w:r>
      <w:r>
        <w:rPr>
          <w:rFonts w:ascii="Arial" w:hAnsi="Arial" w:cs="Arial" w:eastAsia="Arial" w:hint="default"/>
        </w:rPr>
        <w:t>2011</w:t>
      </w:r>
      <w:r>
        <w:rPr>
          <w:rFonts w:ascii="Arial" w:hAnsi="Arial" w:cs="Arial" w:eastAsia="Arial" w:hint="default"/>
          <w:spacing w:val="-13"/>
        </w:rPr>
        <w:t> </w:t>
      </w:r>
      <w:r>
        <w:rPr/>
        <w:t>年聘请审计师对本公司及所属子公司在</w:t>
      </w:r>
      <w:r>
        <w:rPr>
          <w:spacing w:val="-62"/>
        </w:rPr>
        <w:t> </w:t>
      </w:r>
      <w:r>
        <w:rPr>
          <w:rFonts w:ascii="Arial" w:hAnsi="Arial" w:cs="Arial" w:eastAsia="Arial" w:hint="default"/>
        </w:rPr>
        <w:t>2011</w:t>
      </w:r>
      <w:r>
        <w:rPr>
          <w:rFonts w:ascii="Arial" w:hAnsi="Arial" w:cs="Arial" w:eastAsia="Arial" w:hint="default"/>
          <w:spacing w:val="-13"/>
        </w:rPr>
        <w:t> </w:t>
      </w:r>
      <w:r>
        <w:rPr/>
        <w:t>年</w:t>
      </w:r>
      <w:r>
        <w:rPr>
          <w:spacing w:val="-62"/>
        </w:rPr>
        <w:t> </w:t>
      </w:r>
      <w:r>
        <w:rPr>
          <w:rFonts w:ascii="Arial" w:hAnsi="Arial" w:cs="Arial" w:eastAsia="Arial" w:hint="default"/>
        </w:rPr>
        <w:t>12</w:t>
      </w:r>
      <w:r>
        <w:rPr>
          <w:rFonts w:ascii="Arial" w:hAnsi="Arial" w:cs="Arial" w:eastAsia="Arial" w:hint="default"/>
          <w:spacing w:val="-13"/>
        </w:rPr>
        <w:t> </w:t>
      </w:r>
      <w:r>
        <w:rPr/>
        <w:t>月</w:t>
      </w:r>
      <w:r>
        <w:rPr>
          <w:spacing w:val="-62"/>
        </w:rPr>
        <w:t> </w:t>
      </w:r>
      <w:r>
        <w:rPr>
          <w:rFonts w:ascii="Arial" w:hAnsi="Arial" w:cs="Arial" w:eastAsia="Arial" w:hint="default"/>
        </w:rPr>
        <w:t>31</w:t>
      </w:r>
      <w:r>
        <w:rPr>
          <w:rFonts w:ascii="Arial" w:hAnsi="Arial" w:cs="Arial" w:eastAsia="Arial" w:hint="default"/>
          <w:spacing w:val="-13"/>
        </w:rPr>
        <w:t> </w:t>
      </w:r>
      <w:r>
        <w:rPr/>
        <w:t>日是否遵循了五部委颁</w:t>
      </w:r>
      <w:r>
        <w:rPr>
          <w:w w:val="99"/>
        </w:rPr>
        <w:t> </w:t>
      </w:r>
      <w:r>
        <w:rPr/>
        <w:t>布的《企业内部控制基本规范》进行审计并发表审计意见，公司建议一并聘请普华永道执行</w:t>
      </w:r>
      <w:r>
        <w:rPr>
          <w:w w:val="99"/>
        </w:rPr>
        <w:t> </w:t>
      </w:r>
      <w:r>
        <w:rPr/>
        <w:t>相关内控审计工作。</w:t>
      </w:r>
    </w:p>
    <w:p>
      <w:pPr>
        <w:spacing w:line="240" w:lineRule="auto" w:before="2"/>
        <w:rPr>
          <w:rFonts w:ascii="宋体" w:hAnsi="宋体" w:cs="宋体" w:eastAsia="宋体" w:hint="default"/>
          <w:sz w:val="19"/>
          <w:szCs w:val="19"/>
        </w:rPr>
      </w:pPr>
    </w:p>
    <w:p>
      <w:pPr>
        <w:pStyle w:val="BodyText"/>
        <w:spacing w:line="240" w:lineRule="auto"/>
        <w:ind w:left="141" w:right="101"/>
        <w:jc w:val="left"/>
      </w:pPr>
      <w:r>
        <w:rPr/>
        <w:t>(九)上市公司及其董事、监事、高级管理人员、公司股东、实际控制人处罚及整改情况</w:t>
      </w:r>
    </w:p>
    <w:p>
      <w:pPr>
        <w:spacing w:line="240" w:lineRule="auto" w:before="4"/>
        <w:rPr>
          <w:rFonts w:ascii="宋体" w:hAnsi="宋体" w:cs="宋体" w:eastAsia="宋体" w:hint="default"/>
          <w:sz w:val="21"/>
          <w:szCs w:val="21"/>
        </w:rPr>
      </w:pPr>
    </w:p>
    <w:p>
      <w:pPr>
        <w:pStyle w:val="BodyText"/>
        <w:spacing w:line="286" w:lineRule="exact"/>
        <w:ind w:left="561" w:right="283"/>
        <w:jc w:val="left"/>
      </w:pPr>
      <w:r>
        <w:rPr/>
        <w:t>本年度公司及其董事、监事、高级管理人员、公司股东、实际控制人均未受中国证监会的稽</w:t>
      </w:r>
      <w:r>
        <w:rPr>
          <w:w w:val="99"/>
        </w:rPr>
        <w:t> </w:t>
      </w:r>
      <w:r>
        <w:rPr/>
        <w:t>查、行政处罚、通报批评及证券交易所的公开谴责。</w:t>
      </w:r>
    </w:p>
    <w:p>
      <w:pPr>
        <w:spacing w:line="240" w:lineRule="auto" w:before="1"/>
        <w:rPr>
          <w:rFonts w:ascii="宋体" w:hAnsi="宋体" w:cs="宋体" w:eastAsia="宋体" w:hint="default"/>
          <w:sz w:val="17"/>
          <w:szCs w:val="17"/>
        </w:rPr>
      </w:pPr>
    </w:p>
    <w:p>
      <w:pPr>
        <w:pStyle w:val="BodyText"/>
        <w:spacing w:line="448" w:lineRule="auto"/>
        <w:ind w:left="141" w:right="3783"/>
        <w:jc w:val="left"/>
      </w:pPr>
      <w:r>
        <w:rPr/>
        <w:t>(十)公司是否被列入环保部门公布的污染严重企业名单：否</w:t>
      </w:r>
      <w:r>
        <w:rPr>
          <w:w w:val="99"/>
        </w:rPr>
        <w:t> </w:t>
      </w:r>
      <w:r>
        <w:rPr/>
        <w:t>(十一)其他重大事项的说明</w:t>
      </w:r>
    </w:p>
    <w:p>
      <w:pPr>
        <w:pStyle w:val="BodyText"/>
        <w:spacing w:line="294" w:lineRule="exact" w:before="59"/>
        <w:ind w:left="141" w:right="101"/>
        <w:jc w:val="left"/>
      </w:pPr>
      <w:r>
        <w:rPr>
          <w:rFonts w:ascii="Arial" w:hAnsi="Arial" w:cs="Arial" w:eastAsia="Arial" w:hint="default"/>
          <w:spacing w:val="-4"/>
        </w:rPr>
        <w:t>1</w:t>
      </w:r>
      <w:r>
        <w:rPr>
          <w:spacing w:val="-4"/>
        </w:rPr>
        <w:t>、本公司间接控股子公司联通运营公司于</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4</w:t>
      </w:r>
      <w:r>
        <w:rPr>
          <w:rFonts w:ascii="Arial" w:hAnsi="Arial" w:cs="Arial" w:eastAsia="Arial" w:hint="default"/>
          <w:spacing w:val="-7"/>
        </w:rPr>
        <w:t> </w:t>
      </w:r>
      <w:r>
        <w:rPr/>
        <w:t>月</w:t>
      </w:r>
      <w:r>
        <w:rPr>
          <w:spacing w:val="-56"/>
        </w:rPr>
        <w:t> </w:t>
      </w:r>
      <w:r>
        <w:rPr>
          <w:rFonts w:ascii="Arial" w:hAnsi="Arial" w:cs="Arial" w:eastAsia="Arial" w:hint="default"/>
        </w:rPr>
        <w:t>1</w:t>
      </w:r>
      <w:r>
        <w:rPr>
          <w:rFonts w:ascii="Arial" w:hAnsi="Arial" w:cs="Arial" w:eastAsia="Arial" w:hint="default"/>
          <w:spacing w:val="-7"/>
        </w:rPr>
        <w:t> </w:t>
      </w:r>
      <w:r>
        <w:rPr/>
        <w:t>日完成发行总金额为人民币</w:t>
      </w:r>
      <w:r>
        <w:rPr>
          <w:spacing w:val="-56"/>
        </w:rPr>
        <w:t> </w:t>
      </w:r>
      <w:r>
        <w:rPr>
          <w:rFonts w:ascii="Arial" w:hAnsi="Arial" w:cs="Arial" w:eastAsia="Arial" w:hint="default"/>
        </w:rPr>
        <w:t>150</w:t>
      </w:r>
      <w:r>
        <w:rPr>
          <w:rFonts w:ascii="Arial" w:hAnsi="Arial" w:cs="Arial" w:eastAsia="Arial" w:hint="default"/>
          <w:spacing w:val="-7"/>
        </w:rPr>
        <w:t> </w:t>
      </w:r>
      <w:r>
        <w:rPr/>
        <w:t>亿元的</w:t>
      </w:r>
    </w:p>
    <w:p>
      <w:pPr>
        <w:pStyle w:val="BodyText"/>
        <w:spacing w:line="285" w:lineRule="exact"/>
        <w:ind w:left="456" w:right="101"/>
        <w:jc w:val="left"/>
      </w:pPr>
      <w:r>
        <w:rPr>
          <w:rFonts w:ascii="Arial" w:hAnsi="Arial" w:cs="Arial" w:eastAsia="Arial" w:hint="default"/>
        </w:rPr>
        <w:t>2010</w:t>
      </w:r>
      <w:r>
        <w:rPr>
          <w:rFonts w:ascii="Arial" w:hAnsi="Arial" w:cs="Arial" w:eastAsia="Arial" w:hint="default"/>
          <w:spacing w:val="-7"/>
        </w:rPr>
        <w:t> </w:t>
      </w:r>
      <w:r>
        <w:rPr/>
        <w:t>年度第一期短期融资券及</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4</w:t>
      </w:r>
      <w:r>
        <w:rPr>
          <w:rFonts w:ascii="Arial" w:hAnsi="Arial" w:cs="Arial" w:eastAsia="Arial" w:hint="default"/>
          <w:spacing w:val="-7"/>
        </w:rPr>
        <w:t> </w:t>
      </w:r>
      <w:r>
        <w:rPr/>
        <w:t>月</w:t>
      </w:r>
      <w:r>
        <w:rPr>
          <w:spacing w:val="-56"/>
        </w:rPr>
        <w:t> </w:t>
      </w:r>
      <w:r>
        <w:rPr>
          <w:rFonts w:ascii="Arial" w:hAnsi="Arial" w:cs="Arial" w:eastAsia="Arial" w:hint="default"/>
        </w:rPr>
        <w:t>2</w:t>
      </w:r>
      <w:r>
        <w:rPr>
          <w:rFonts w:ascii="Arial" w:hAnsi="Arial" w:cs="Arial" w:eastAsia="Arial" w:hint="default"/>
          <w:spacing w:val="-7"/>
        </w:rPr>
        <w:t> </w:t>
      </w:r>
      <w:r>
        <w:rPr/>
        <w:t>日完成发行总金额为人民币</w:t>
      </w:r>
      <w:r>
        <w:rPr>
          <w:spacing w:val="-56"/>
        </w:rPr>
        <w:t> </w:t>
      </w:r>
      <w:r>
        <w:rPr>
          <w:rFonts w:ascii="Arial" w:hAnsi="Arial" w:cs="Arial" w:eastAsia="Arial" w:hint="default"/>
        </w:rPr>
        <w:t>30</w:t>
      </w:r>
      <w:r>
        <w:rPr>
          <w:rFonts w:ascii="Arial" w:hAnsi="Arial" w:cs="Arial" w:eastAsia="Arial" w:hint="default"/>
          <w:spacing w:val="-7"/>
        </w:rPr>
        <w:t> </w:t>
      </w:r>
      <w:r>
        <w:rPr/>
        <w:t>亿元的</w:t>
      </w:r>
      <w:r>
        <w:rPr>
          <w:spacing w:val="-56"/>
        </w:rPr>
        <w:t> </w:t>
      </w:r>
      <w:r>
        <w:rPr>
          <w:rFonts w:ascii="Arial" w:hAnsi="Arial" w:cs="Arial" w:eastAsia="Arial" w:hint="default"/>
        </w:rPr>
        <w:t>2010</w:t>
      </w:r>
      <w:r>
        <w:rPr>
          <w:rFonts w:ascii="Arial" w:hAnsi="Arial" w:cs="Arial" w:eastAsia="Arial" w:hint="default"/>
          <w:spacing w:val="-7"/>
        </w:rPr>
        <w:t> </w:t>
      </w:r>
      <w:r>
        <w:rPr/>
        <w:t>年</w:t>
      </w:r>
    </w:p>
    <w:p>
      <w:pPr>
        <w:pStyle w:val="BodyText"/>
        <w:spacing w:line="285" w:lineRule="exact"/>
        <w:ind w:left="456" w:right="101"/>
        <w:jc w:val="left"/>
      </w:pPr>
      <w:r>
        <w:rPr/>
        <w:t>度第一期中期票据（见本公司于</w:t>
      </w:r>
      <w:r>
        <w:rPr>
          <w:spacing w:val="-58"/>
        </w:rPr>
        <w:t> </w:t>
      </w:r>
      <w:r>
        <w:rPr>
          <w:rFonts w:ascii="Arial" w:hAnsi="Arial" w:cs="Arial" w:eastAsia="Arial" w:hint="default"/>
        </w:rPr>
        <w:t>2010</w:t>
      </w:r>
      <w:r>
        <w:rPr>
          <w:rFonts w:ascii="Arial" w:hAnsi="Arial" w:cs="Arial" w:eastAsia="Arial" w:hint="default"/>
          <w:spacing w:val="-9"/>
        </w:rPr>
        <w:t> </w:t>
      </w:r>
      <w:r>
        <w:rPr/>
        <w:t>年</w:t>
      </w:r>
      <w:r>
        <w:rPr>
          <w:spacing w:val="-58"/>
        </w:rPr>
        <w:t> </w:t>
      </w:r>
      <w:r>
        <w:rPr>
          <w:rFonts w:ascii="Arial" w:hAnsi="Arial" w:cs="Arial" w:eastAsia="Arial" w:hint="default"/>
        </w:rPr>
        <w:t>4</w:t>
      </w:r>
      <w:r>
        <w:rPr>
          <w:rFonts w:ascii="Arial" w:hAnsi="Arial" w:cs="Arial" w:eastAsia="Arial" w:hint="default"/>
          <w:spacing w:val="-9"/>
        </w:rPr>
        <w:t> </w:t>
      </w:r>
      <w:r>
        <w:rPr/>
        <w:t>月</w:t>
      </w:r>
      <w:r>
        <w:rPr>
          <w:spacing w:val="-58"/>
        </w:rPr>
        <w:t> </w:t>
      </w:r>
      <w:r>
        <w:rPr>
          <w:rFonts w:ascii="Arial" w:hAnsi="Arial" w:cs="Arial" w:eastAsia="Arial" w:hint="default"/>
        </w:rPr>
        <w:t>7</w:t>
      </w:r>
      <w:r>
        <w:rPr>
          <w:rFonts w:ascii="Arial" w:hAnsi="Arial" w:cs="Arial" w:eastAsia="Arial" w:hint="default"/>
          <w:spacing w:val="-9"/>
        </w:rPr>
        <w:t> </w:t>
      </w:r>
      <w:r>
        <w:rPr/>
        <w:t>日在上海证券报、中国证券报发布的《关于中</w:t>
      </w:r>
    </w:p>
    <w:p>
      <w:pPr>
        <w:pStyle w:val="BodyText"/>
        <w:spacing w:line="295" w:lineRule="exact"/>
        <w:ind w:left="456" w:right="101"/>
        <w:jc w:val="left"/>
      </w:pPr>
      <w:r>
        <w:rPr/>
        <w:t>国联合网络通信有限公司完成发行</w:t>
      </w:r>
      <w:r>
        <w:rPr>
          <w:spacing w:val="-57"/>
        </w:rPr>
        <w:t> </w:t>
      </w:r>
      <w:r>
        <w:rPr>
          <w:rFonts w:ascii="Arial" w:hAnsi="Arial" w:cs="Arial" w:eastAsia="Arial" w:hint="default"/>
        </w:rPr>
        <w:t>2010</w:t>
      </w:r>
      <w:r>
        <w:rPr>
          <w:rFonts w:ascii="Arial" w:hAnsi="Arial" w:cs="Arial" w:eastAsia="Arial" w:hint="default"/>
          <w:spacing w:val="-9"/>
        </w:rPr>
        <w:t> </w:t>
      </w:r>
      <w:r>
        <w:rPr/>
        <w:t>年度第一期短期融资券和中期票据的公告》）。</w:t>
      </w:r>
    </w:p>
    <w:p>
      <w:pPr>
        <w:spacing w:line="240" w:lineRule="auto" w:before="12"/>
        <w:rPr>
          <w:rFonts w:ascii="宋体" w:hAnsi="宋体" w:cs="宋体" w:eastAsia="宋体" w:hint="default"/>
          <w:sz w:val="17"/>
          <w:szCs w:val="17"/>
        </w:rPr>
      </w:pPr>
    </w:p>
    <w:p>
      <w:pPr>
        <w:pStyle w:val="BodyText"/>
        <w:spacing w:line="295" w:lineRule="exact"/>
        <w:ind w:left="141" w:right="101"/>
        <w:jc w:val="left"/>
        <w:rPr>
          <w:rFonts w:ascii="Arial" w:hAnsi="Arial" w:cs="Arial" w:eastAsia="Arial" w:hint="default"/>
        </w:rPr>
      </w:pPr>
      <w:r>
        <w:rPr>
          <w:rFonts w:ascii="Arial" w:hAnsi="Arial" w:cs="Arial" w:eastAsia="Arial" w:hint="default"/>
          <w:w w:val="99"/>
        </w:rPr>
        <w:t>2</w:t>
      </w:r>
      <w:r>
        <w:rPr>
          <w:spacing w:val="-111"/>
          <w:w w:val="99"/>
        </w:rPr>
        <w:t>、</w:t>
      </w:r>
      <w:r>
        <w:rPr>
          <w:w w:val="99"/>
        </w:rPr>
        <w:t>本</w:t>
      </w:r>
      <w:r>
        <w:rPr>
          <w:spacing w:val="1"/>
          <w:w w:val="99"/>
        </w:rPr>
        <w:t>公</w:t>
      </w:r>
      <w:r>
        <w:rPr>
          <w:w w:val="99"/>
        </w:rPr>
        <w:t>司</w:t>
      </w:r>
      <w:r>
        <w:rPr>
          <w:spacing w:val="1"/>
          <w:w w:val="99"/>
        </w:rPr>
        <w:t>间</w:t>
      </w:r>
      <w:r>
        <w:rPr>
          <w:w w:val="99"/>
        </w:rPr>
        <w:t>接控股</w:t>
      </w:r>
      <w:r>
        <w:rPr>
          <w:spacing w:val="1"/>
          <w:w w:val="99"/>
        </w:rPr>
        <w:t>子公</w:t>
      </w:r>
      <w:r>
        <w:rPr>
          <w:w w:val="99"/>
        </w:rPr>
        <w:t>司联通</w:t>
      </w:r>
      <w:r>
        <w:rPr>
          <w:spacing w:val="1"/>
          <w:w w:val="99"/>
        </w:rPr>
        <w:t>运营</w:t>
      </w:r>
      <w:r>
        <w:rPr>
          <w:w w:val="99"/>
        </w:rPr>
        <w:t>公司于</w:t>
      </w:r>
      <w:r>
        <w:rPr>
          <w:spacing w:val="-62"/>
        </w:rPr>
        <w:t> </w:t>
      </w:r>
      <w:r>
        <w:rPr>
          <w:rFonts w:ascii="Arial" w:hAnsi="Arial" w:cs="Arial" w:eastAsia="Arial" w:hint="default"/>
          <w:w w:val="99"/>
        </w:rPr>
        <w:t>20</w:t>
      </w:r>
      <w:r>
        <w:rPr>
          <w:rFonts w:ascii="Arial" w:hAnsi="Arial" w:cs="Arial" w:eastAsia="Arial" w:hint="default"/>
          <w:spacing w:val="1"/>
          <w:w w:val="99"/>
        </w:rPr>
        <w:t>1</w:t>
      </w:r>
      <w:r>
        <w:rPr>
          <w:rFonts w:ascii="Arial" w:hAnsi="Arial" w:cs="Arial" w:eastAsia="Arial" w:hint="default"/>
          <w:w w:val="99"/>
        </w:rPr>
        <w:t>0</w:t>
      </w:r>
      <w:r>
        <w:rPr>
          <w:rFonts w:ascii="Arial" w:hAnsi="Arial" w:cs="Arial" w:eastAsia="Arial" w:hint="default"/>
          <w:spacing w:val="-13"/>
        </w:rPr>
        <w:t> </w:t>
      </w:r>
      <w:r>
        <w:rPr>
          <w:w w:val="99"/>
        </w:rPr>
        <w:t>年</w:t>
      </w:r>
      <w:r>
        <w:rPr>
          <w:spacing w:val="-62"/>
        </w:rPr>
        <w:t> </w:t>
      </w:r>
      <w:r>
        <w:rPr>
          <w:rFonts w:ascii="Arial" w:hAnsi="Arial" w:cs="Arial" w:eastAsia="Arial" w:hint="default"/>
          <w:w w:val="99"/>
        </w:rPr>
        <w:t>9</w:t>
      </w:r>
      <w:r>
        <w:rPr>
          <w:rFonts w:ascii="Arial" w:hAnsi="Arial" w:cs="Arial" w:eastAsia="Arial" w:hint="default"/>
          <w:spacing w:val="-13"/>
        </w:rPr>
        <w:t> </w:t>
      </w:r>
      <w:r>
        <w:rPr>
          <w:w w:val="99"/>
        </w:rPr>
        <w:t>月</w:t>
      </w:r>
      <w:r>
        <w:rPr>
          <w:spacing w:val="-62"/>
        </w:rPr>
        <w:t> </w:t>
      </w:r>
      <w:r>
        <w:rPr>
          <w:rFonts w:ascii="Arial" w:hAnsi="Arial" w:cs="Arial" w:eastAsia="Arial" w:hint="default"/>
          <w:w w:val="99"/>
        </w:rPr>
        <w:t>20</w:t>
      </w:r>
      <w:r>
        <w:rPr>
          <w:rFonts w:ascii="Arial" w:hAnsi="Arial" w:cs="Arial" w:eastAsia="Arial" w:hint="default"/>
          <w:spacing w:val="-13"/>
        </w:rPr>
        <w:t> </w:t>
      </w:r>
      <w:r>
        <w:rPr>
          <w:w w:val="99"/>
        </w:rPr>
        <w:t>日发行</w:t>
      </w:r>
      <w:r>
        <w:rPr>
          <w:spacing w:val="1"/>
          <w:w w:val="99"/>
        </w:rPr>
        <w:t>总金</w:t>
      </w:r>
      <w:r>
        <w:rPr>
          <w:w w:val="99"/>
        </w:rPr>
        <w:t>额为人</w:t>
      </w:r>
      <w:r>
        <w:rPr>
          <w:spacing w:val="1"/>
          <w:w w:val="99"/>
        </w:rPr>
        <w:t>民</w:t>
      </w:r>
      <w:r>
        <w:rPr>
          <w:w w:val="99"/>
        </w:rPr>
        <w:t>币</w:t>
      </w:r>
      <w:r>
        <w:rPr>
          <w:spacing w:val="-61"/>
        </w:rPr>
        <w:t> </w:t>
      </w:r>
      <w:r>
        <w:rPr>
          <w:rFonts w:ascii="Arial" w:hAnsi="Arial" w:cs="Arial" w:eastAsia="Arial" w:hint="default"/>
          <w:w w:val="99"/>
        </w:rPr>
        <w:t>80</w:t>
      </w:r>
      <w:r>
        <w:rPr>
          <w:rFonts w:ascii="Arial" w:hAnsi="Arial" w:cs="Arial" w:eastAsia="Arial" w:hint="default"/>
          <w:spacing w:val="-13"/>
        </w:rPr>
        <w:t> </w:t>
      </w:r>
      <w:r>
        <w:rPr>
          <w:w w:val="99"/>
        </w:rPr>
        <w:t>亿元的</w:t>
      </w:r>
      <w:r>
        <w:rPr>
          <w:spacing w:val="-62"/>
        </w:rPr>
        <w:t> </w:t>
      </w:r>
      <w:r>
        <w:rPr>
          <w:rFonts w:ascii="Arial" w:hAnsi="Arial" w:cs="Arial" w:eastAsia="Arial" w:hint="default"/>
          <w:spacing w:val="1"/>
          <w:w w:val="99"/>
        </w:rPr>
        <w:t>2</w:t>
      </w:r>
      <w:r>
        <w:rPr>
          <w:rFonts w:ascii="Arial" w:hAnsi="Arial" w:cs="Arial" w:eastAsia="Arial" w:hint="default"/>
          <w:w w:val="99"/>
        </w:rPr>
        <w:t>010</w:t>
      </w:r>
      <w:r>
        <w:rPr>
          <w:rFonts w:ascii="Arial" w:hAnsi="Arial" w:cs="Arial" w:eastAsia="Arial" w:hint="default"/>
        </w:rPr>
      </w:r>
    </w:p>
    <w:p>
      <w:pPr>
        <w:pStyle w:val="BodyText"/>
        <w:spacing w:line="285" w:lineRule="exact"/>
        <w:ind w:left="456" w:right="101"/>
        <w:jc w:val="left"/>
      </w:pPr>
      <w:r>
        <w:rPr/>
        <w:t>年度第二期短期融资券及</w:t>
      </w:r>
      <w:r>
        <w:rPr>
          <w:spacing w:val="-67"/>
        </w:rPr>
        <w:t> </w:t>
      </w:r>
      <w:r>
        <w:rPr>
          <w:rFonts w:ascii="Arial" w:hAnsi="Arial" w:cs="Arial" w:eastAsia="Arial" w:hint="default"/>
        </w:rPr>
        <w:t>2010</w:t>
      </w:r>
      <w:r>
        <w:rPr>
          <w:rFonts w:ascii="Arial" w:hAnsi="Arial" w:cs="Arial" w:eastAsia="Arial" w:hint="default"/>
          <w:spacing w:val="-18"/>
        </w:rPr>
        <w:t> </w:t>
      </w:r>
      <w:r>
        <w:rPr/>
        <w:t>年</w:t>
      </w:r>
      <w:r>
        <w:rPr>
          <w:spacing w:val="-66"/>
        </w:rPr>
        <w:t> </w:t>
      </w:r>
      <w:r>
        <w:rPr>
          <w:rFonts w:ascii="Arial" w:hAnsi="Arial" w:cs="Arial" w:eastAsia="Arial" w:hint="default"/>
        </w:rPr>
        <w:t>9</w:t>
      </w:r>
      <w:r>
        <w:rPr>
          <w:rFonts w:ascii="Arial" w:hAnsi="Arial" w:cs="Arial" w:eastAsia="Arial" w:hint="default"/>
          <w:spacing w:val="-18"/>
        </w:rPr>
        <w:t> </w:t>
      </w:r>
      <w:r>
        <w:rPr/>
        <w:t>月</w:t>
      </w:r>
      <w:r>
        <w:rPr>
          <w:spacing w:val="-67"/>
        </w:rPr>
        <w:t> </w:t>
      </w:r>
      <w:r>
        <w:rPr>
          <w:rFonts w:ascii="Arial" w:hAnsi="Arial" w:cs="Arial" w:eastAsia="Arial" w:hint="default"/>
        </w:rPr>
        <w:t>20</w:t>
      </w:r>
      <w:r>
        <w:rPr>
          <w:rFonts w:ascii="Arial" w:hAnsi="Arial" w:cs="Arial" w:eastAsia="Arial" w:hint="default"/>
          <w:spacing w:val="-18"/>
        </w:rPr>
        <w:t> </w:t>
      </w:r>
      <w:r>
        <w:rPr/>
        <w:t>日发行总金额为人民币</w:t>
      </w:r>
      <w:r>
        <w:rPr>
          <w:spacing w:val="-67"/>
        </w:rPr>
        <w:t> </w:t>
      </w:r>
      <w:r>
        <w:rPr>
          <w:rFonts w:ascii="Arial" w:hAnsi="Arial" w:cs="Arial" w:eastAsia="Arial" w:hint="default"/>
        </w:rPr>
        <w:t>120</w:t>
      </w:r>
      <w:r>
        <w:rPr>
          <w:rFonts w:ascii="Arial" w:hAnsi="Arial" w:cs="Arial" w:eastAsia="Arial" w:hint="default"/>
          <w:spacing w:val="-17"/>
        </w:rPr>
        <w:t> </w:t>
      </w:r>
      <w:r>
        <w:rPr/>
        <w:t>亿元的</w:t>
      </w:r>
      <w:r>
        <w:rPr>
          <w:spacing w:val="-67"/>
        </w:rPr>
        <w:t> </w:t>
      </w:r>
      <w:r>
        <w:rPr>
          <w:rFonts w:ascii="Arial" w:hAnsi="Arial" w:cs="Arial" w:eastAsia="Arial" w:hint="default"/>
        </w:rPr>
        <w:t>2010</w:t>
      </w:r>
      <w:r>
        <w:rPr>
          <w:rFonts w:ascii="Arial" w:hAnsi="Arial" w:cs="Arial" w:eastAsia="Arial" w:hint="default"/>
          <w:spacing w:val="-18"/>
        </w:rPr>
        <w:t> </w:t>
      </w:r>
      <w:r>
        <w:rPr/>
        <w:t>年度第二期</w:t>
      </w:r>
    </w:p>
    <w:p>
      <w:pPr>
        <w:pStyle w:val="BodyText"/>
        <w:spacing w:line="285" w:lineRule="exact"/>
        <w:ind w:left="456" w:right="101"/>
        <w:jc w:val="left"/>
      </w:pPr>
      <w:r>
        <w:rPr/>
        <w:t>中期票据（见本公司于</w:t>
      </w:r>
      <w:r>
        <w:rPr>
          <w:spacing w:val="-55"/>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9</w:t>
      </w:r>
      <w:r>
        <w:rPr>
          <w:rFonts w:ascii="Arial" w:hAnsi="Arial" w:cs="Arial" w:eastAsia="Arial" w:hint="default"/>
          <w:spacing w:val="-7"/>
        </w:rPr>
        <w:t> </w:t>
      </w:r>
      <w:r>
        <w:rPr/>
        <w:t>月</w:t>
      </w:r>
      <w:r>
        <w:rPr>
          <w:spacing w:val="-56"/>
        </w:rPr>
        <w:t> </w:t>
      </w:r>
      <w:r>
        <w:rPr>
          <w:rFonts w:ascii="Arial" w:hAnsi="Arial" w:cs="Arial" w:eastAsia="Arial" w:hint="default"/>
        </w:rPr>
        <w:t>21</w:t>
      </w:r>
      <w:r>
        <w:rPr>
          <w:rFonts w:ascii="Arial" w:hAnsi="Arial" w:cs="Arial" w:eastAsia="Arial" w:hint="default"/>
          <w:spacing w:val="-7"/>
        </w:rPr>
        <w:t> </w:t>
      </w:r>
      <w:r>
        <w:rPr/>
        <w:t>日在上海证券报、中国证券报发布的《关于中国联合</w:t>
      </w:r>
    </w:p>
    <w:p>
      <w:pPr>
        <w:pStyle w:val="BodyText"/>
        <w:spacing w:line="295" w:lineRule="exact"/>
        <w:ind w:left="456" w:right="101"/>
        <w:jc w:val="left"/>
      </w:pPr>
      <w:r>
        <w:rPr/>
        <w:t>网络通信有限公司完成发行</w:t>
      </w:r>
      <w:r>
        <w:rPr>
          <w:spacing w:val="-57"/>
        </w:rPr>
        <w:t> </w:t>
      </w:r>
      <w:r>
        <w:rPr>
          <w:rFonts w:ascii="Arial" w:hAnsi="Arial" w:cs="Arial" w:eastAsia="Arial" w:hint="default"/>
        </w:rPr>
        <w:t>2010</w:t>
      </w:r>
      <w:r>
        <w:rPr>
          <w:rFonts w:ascii="Arial" w:hAnsi="Arial" w:cs="Arial" w:eastAsia="Arial" w:hint="default"/>
          <w:spacing w:val="-8"/>
        </w:rPr>
        <w:t> </w:t>
      </w:r>
      <w:r>
        <w:rPr/>
        <w:t>年度第二期短期融资券和中期票据的公告》）。</w:t>
      </w:r>
    </w:p>
    <w:p>
      <w:pPr>
        <w:spacing w:line="240" w:lineRule="auto" w:before="6"/>
        <w:rPr>
          <w:rFonts w:ascii="宋体" w:hAnsi="宋体" w:cs="宋体" w:eastAsia="宋体" w:hint="default"/>
          <w:sz w:val="18"/>
          <w:szCs w:val="18"/>
        </w:rPr>
      </w:pPr>
    </w:p>
    <w:p>
      <w:pPr>
        <w:pStyle w:val="BodyText"/>
        <w:spacing w:line="232" w:lineRule="auto"/>
        <w:ind w:left="449" w:right="101" w:hanging="309"/>
        <w:jc w:val="left"/>
      </w:pPr>
      <w:r>
        <w:rPr>
          <w:rFonts w:ascii="Arial" w:hAnsi="Arial" w:cs="Arial" w:eastAsia="Arial" w:hint="default"/>
        </w:rPr>
        <w:t>3</w:t>
      </w:r>
      <w:r>
        <w:rPr/>
        <w:t>、于</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9</w:t>
      </w:r>
      <w:r>
        <w:rPr>
          <w:rFonts w:ascii="Arial" w:hAnsi="Arial" w:cs="Arial" w:eastAsia="Arial" w:hint="default"/>
          <w:spacing w:val="-7"/>
        </w:rPr>
        <w:t> </w:t>
      </w:r>
      <w:r>
        <w:rPr/>
        <w:t>月</w:t>
      </w:r>
      <w:r>
        <w:rPr>
          <w:spacing w:val="-56"/>
        </w:rPr>
        <w:t> </w:t>
      </w:r>
      <w:r>
        <w:rPr>
          <w:rFonts w:ascii="Arial" w:hAnsi="Arial" w:cs="Arial" w:eastAsia="Arial" w:hint="default"/>
        </w:rPr>
        <w:t>28</w:t>
      </w:r>
      <w:r>
        <w:rPr>
          <w:rFonts w:ascii="Arial" w:hAnsi="Arial" w:cs="Arial" w:eastAsia="Arial" w:hint="default"/>
          <w:spacing w:val="-7"/>
        </w:rPr>
        <w:t> </w:t>
      </w:r>
      <w:r>
        <w:rPr/>
        <w:t>日，本公司间接控股子公司联通红筹公司，作为担保人）与其全资子公司</w:t>
      </w:r>
      <w:r>
        <w:rPr>
          <w:w w:val="99"/>
        </w:rPr>
        <w:t> </w:t>
      </w:r>
      <w:r>
        <w:rPr/>
        <w:t>亿迅投资有限公司（“亿迅”，作为可转换债券的债券发行人）以及中国国际金融香港证券有</w:t>
      </w:r>
      <w:r>
        <w:rPr>
          <w:w w:val="99"/>
        </w:rPr>
        <w:t> </w:t>
      </w:r>
      <w:r>
        <w:rPr>
          <w:spacing w:val="-4"/>
        </w:rPr>
        <w:t>限公司、高盛（亚洲）有限责任公司和野村国际（香港）有限公司（合称“联席牵头经办人”）</w:t>
      </w:r>
      <w:r>
        <w:rPr>
          <w:w w:val="99"/>
        </w:rPr>
        <w:t> </w:t>
      </w:r>
      <w:r>
        <w:rPr/>
        <w:t>订立了认购协议（“认购协议”）。（见本公司于</w:t>
      </w:r>
      <w:r>
        <w:rPr>
          <w:spacing w:val="-55"/>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9</w:t>
      </w:r>
      <w:r>
        <w:rPr>
          <w:rFonts w:ascii="Arial" w:hAnsi="Arial" w:cs="Arial" w:eastAsia="Arial" w:hint="default"/>
          <w:spacing w:val="-7"/>
        </w:rPr>
        <w:t> </w:t>
      </w:r>
      <w:r>
        <w:rPr/>
        <w:t>月</w:t>
      </w:r>
      <w:r>
        <w:rPr>
          <w:spacing w:val="-56"/>
        </w:rPr>
        <w:t> </w:t>
      </w:r>
      <w:r>
        <w:rPr>
          <w:rFonts w:ascii="Arial" w:hAnsi="Arial" w:cs="Arial" w:eastAsia="Arial" w:hint="default"/>
        </w:rPr>
        <w:t>29</w:t>
      </w:r>
      <w:r>
        <w:rPr>
          <w:rFonts w:ascii="Arial" w:hAnsi="Arial" w:cs="Arial" w:eastAsia="Arial" w:hint="default"/>
          <w:spacing w:val="-7"/>
        </w:rPr>
        <w:t> </w:t>
      </w:r>
      <w:r>
        <w:rPr/>
        <w:t>日在上海证券报、中国证</w:t>
      </w:r>
      <w:r>
        <w:rPr>
          <w:w w:val="99"/>
        </w:rPr>
        <w:t> </w:t>
      </w:r>
      <w:r>
        <w:rPr/>
        <w:t>券报发布的《关于中国联合网络通信</w:t>
      </w:r>
      <w:r>
        <w:rPr>
          <w:rFonts w:ascii="Arial" w:hAnsi="Arial" w:cs="Arial" w:eastAsia="Arial" w:hint="default"/>
        </w:rPr>
        <w:t>(</w:t>
      </w:r>
      <w:r>
        <w:rPr/>
        <w:t>香港</w:t>
      </w:r>
      <w:r>
        <w:rPr>
          <w:rFonts w:ascii="Arial" w:hAnsi="Arial" w:cs="Arial" w:eastAsia="Arial" w:hint="default"/>
        </w:rPr>
        <w:t>)</w:t>
      </w:r>
      <w:r>
        <w:rPr/>
        <w:t>股份有限公司发行可转换债券的公告》）。</w:t>
      </w:r>
    </w:p>
    <w:p>
      <w:pPr>
        <w:spacing w:line="240" w:lineRule="auto" w:before="1"/>
        <w:rPr>
          <w:rFonts w:ascii="宋体" w:hAnsi="宋体" w:cs="宋体" w:eastAsia="宋体" w:hint="default"/>
          <w:sz w:val="18"/>
          <w:szCs w:val="18"/>
        </w:rPr>
      </w:pPr>
    </w:p>
    <w:p>
      <w:pPr>
        <w:pStyle w:val="BodyText"/>
        <w:spacing w:line="295" w:lineRule="exact"/>
        <w:ind w:left="449" w:right="101"/>
        <w:jc w:val="left"/>
      </w:pPr>
      <w:r>
        <w:rPr/>
        <w:t>本公司于</w:t>
      </w:r>
      <w:r>
        <w:rPr>
          <w:spacing w:val="-60"/>
        </w:rPr>
        <w:t> </w:t>
      </w:r>
      <w:r>
        <w:rPr>
          <w:rFonts w:ascii="Arial" w:hAnsi="Arial" w:cs="Arial" w:eastAsia="Arial" w:hint="default"/>
        </w:rPr>
        <w:t>2010</w:t>
      </w:r>
      <w:r>
        <w:rPr>
          <w:rFonts w:ascii="Arial" w:hAnsi="Arial" w:cs="Arial" w:eastAsia="Arial" w:hint="default"/>
          <w:spacing w:val="-11"/>
        </w:rPr>
        <w:t> </w:t>
      </w:r>
      <w:r>
        <w:rPr/>
        <w:t>年</w:t>
      </w:r>
      <w:r>
        <w:rPr>
          <w:spacing w:val="-60"/>
        </w:rPr>
        <w:t> </w:t>
      </w:r>
      <w:r>
        <w:rPr>
          <w:rFonts w:ascii="Arial" w:hAnsi="Arial" w:cs="Arial" w:eastAsia="Arial" w:hint="default"/>
        </w:rPr>
        <w:t>10</w:t>
      </w:r>
      <w:r>
        <w:rPr>
          <w:rFonts w:ascii="Arial" w:hAnsi="Arial" w:cs="Arial" w:eastAsia="Arial" w:hint="default"/>
          <w:spacing w:val="-11"/>
        </w:rPr>
        <w:t> </w:t>
      </w:r>
      <w:r>
        <w:rPr/>
        <w:t>月</w:t>
      </w:r>
      <w:r>
        <w:rPr>
          <w:spacing w:val="-60"/>
        </w:rPr>
        <w:t> </w:t>
      </w:r>
      <w:r>
        <w:rPr>
          <w:rFonts w:ascii="Arial" w:hAnsi="Arial" w:cs="Arial" w:eastAsia="Arial" w:hint="default"/>
        </w:rPr>
        <w:t>19</w:t>
      </w:r>
      <w:r>
        <w:rPr>
          <w:rFonts w:ascii="Arial" w:hAnsi="Arial" w:cs="Arial" w:eastAsia="Arial" w:hint="default"/>
          <w:spacing w:val="-11"/>
        </w:rPr>
        <w:t> </w:t>
      </w:r>
      <w:r>
        <w:rPr/>
        <w:t>日接到联通红筹公司的通知，上述认购协议项下的所有先决条件均</w:t>
      </w:r>
    </w:p>
    <w:p>
      <w:pPr>
        <w:pStyle w:val="BodyText"/>
        <w:spacing w:line="285" w:lineRule="exact"/>
        <w:ind w:left="456" w:right="101"/>
        <w:jc w:val="left"/>
      </w:pPr>
      <w:r>
        <w:rPr/>
        <w:t>已达成，总金额为</w:t>
      </w:r>
      <w:r>
        <w:rPr>
          <w:spacing w:val="-56"/>
        </w:rPr>
        <w:t> </w:t>
      </w:r>
      <w:r>
        <w:rPr>
          <w:rFonts w:ascii="Arial" w:hAnsi="Arial" w:cs="Arial" w:eastAsia="Arial" w:hint="default"/>
        </w:rPr>
        <w:t>18.388</w:t>
      </w:r>
      <w:r>
        <w:rPr>
          <w:rFonts w:ascii="Arial" w:hAnsi="Arial" w:cs="Arial" w:eastAsia="Arial" w:hint="default"/>
          <w:spacing w:val="-7"/>
        </w:rPr>
        <w:t> </w:t>
      </w:r>
      <w:r>
        <w:rPr/>
        <w:t>亿美元的记名式可转换债券的发行已于</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10</w:t>
      </w:r>
      <w:r>
        <w:rPr>
          <w:rFonts w:ascii="Arial" w:hAnsi="Arial" w:cs="Arial" w:eastAsia="Arial" w:hint="default"/>
          <w:spacing w:val="-7"/>
        </w:rPr>
        <w:t> </w:t>
      </w:r>
      <w:r>
        <w:rPr/>
        <w:t>月</w:t>
      </w:r>
      <w:r>
        <w:rPr>
          <w:spacing w:val="-56"/>
        </w:rPr>
        <w:t> </w:t>
      </w:r>
      <w:r>
        <w:rPr>
          <w:rFonts w:ascii="Arial" w:hAnsi="Arial" w:cs="Arial" w:eastAsia="Arial" w:hint="default"/>
        </w:rPr>
        <w:t>18</w:t>
      </w:r>
      <w:r>
        <w:rPr>
          <w:rFonts w:ascii="Arial" w:hAnsi="Arial" w:cs="Arial" w:eastAsia="Arial" w:hint="default"/>
          <w:spacing w:val="-7"/>
        </w:rPr>
        <w:t> </w:t>
      </w:r>
      <w:r>
        <w:rPr/>
        <w:t>日完成。</w:t>
      </w:r>
    </w:p>
    <w:p>
      <w:pPr>
        <w:pStyle w:val="BodyText"/>
        <w:spacing w:line="286" w:lineRule="exact" w:before="18"/>
        <w:ind w:left="455" w:right="308"/>
        <w:jc w:val="left"/>
      </w:pPr>
      <w:r>
        <w:rPr/>
        <w:t>（见本公司于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w:t>
      </w:r>
      <w:r>
        <w:rPr>
          <w:rFonts w:ascii="Arial" w:hAnsi="Arial" w:cs="Arial" w:eastAsia="Arial" w:hint="default"/>
          <w:spacing w:val="-7"/>
        </w:rPr>
        <w:t> </w:t>
      </w:r>
      <w:r>
        <w:rPr/>
        <w:t>月</w:t>
      </w:r>
      <w:r>
        <w:rPr>
          <w:spacing w:val="-56"/>
        </w:rPr>
        <w:t> </w:t>
      </w:r>
      <w:r>
        <w:rPr>
          <w:rFonts w:ascii="Arial" w:hAnsi="Arial" w:cs="Arial" w:eastAsia="Arial" w:hint="default"/>
        </w:rPr>
        <w:t>23</w:t>
      </w:r>
      <w:r>
        <w:rPr>
          <w:rFonts w:ascii="Arial" w:hAnsi="Arial" w:cs="Arial" w:eastAsia="Arial" w:hint="default"/>
          <w:spacing w:val="-7"/>
        </w:rPr>
        <w:t> </w:t>
      </w:r>
      <w:r>
        <w:rPr/>
        <w:t>日在上海证券报、中国证券报发布的中国联合网络通信股份有</w:t>
      </w:r>
      <w:r>
        <w:rPr>
          <w:w w:val="99"/>
        </w:rPr>
        <w:t> </w:t>
      </w:r>
      <w:r>
        <w:rPr/>
        <w:t>限公司关于西班牙电信与中国联合网络通信</w:t>
      </w:r>
      <w:r>
        <w:rPr>
          <w:rFonts w:ascii="Arial" w:hAnsi="Arial" w:cs="Arial" w:eastAsia="Arial" w:hint="default"/>
        </w:rPr>
        <w:t>(</w:t>
      </w:r>
      <w:r>
        <w:rPr/>
        <w:t>香港</w:t>
      </w:r>
      <w:r>
        <w:rPr>
          <w:rFonts w:ascii="Arial" w:hAnsi="Arial" w:cs="Arial" w:eastAsia="Arial" w:hint="default"/>
        </w:rPr>
        <w:t>)</w:t>
      </w:r>
      <w:r>
        <w:rPr/>
        <w:t>股份有限公司订立加强战略联盟协议的公</w:t>
      </w:r>
      <w:r>
        <w:rPr>
          <w:w w:val="99"/>
        </w:rPr>
        <w:t> </w:t>
      </w:r>
      <w:r>
        <w:rPr/>
        <w:t>告）。</w:t>
      </w:r>
    </w:p>
    <w:p>
      <w:pPr>
        <w:spacing w:line="240" w:lineRule="auto" w:before="1"/>
        <w:rPr>
          <w:rFonts w:ascii="宋体" w:hAnsi="宋体" w:cs="宋体" w:eastAsia="宋体" w:hint="default"/>
          <w:sz w:val="17"/>
          <w:szCs w:val="17"/>
        </w:rPr>
      </w:pPr>
    </w:p>
    <w:p>
      <w:pPr>
        <w:pStyle w:val="BodyText"/>
        <w:spacing w:line="295" w:lineRule="exact"/>
        <w:ind w:left="140" w:right="101"/>
        <w:jc w:val="left"/>
        <w:rPr>
          <w:rFonts w:ascii="Arial" w:hAnsi="Arial" w:cs="Arial" w:eastAsia="Arial" w:hint="default"/>
        </w:rPr>
      </w:pPr>
      <w:r>
        <w:rPr>
          <w:rFonts w:ascii="Arial" w:hAnsi="Arial" w:cs="Arial" w:eastAsia="Arial" w:hint="default"/>
        </w:rPr>
        <w:t>4</w:t>
      </w:r>
      <w:r>
        <w:rPr/>
        <w:t>、本公司的控股子公司联通红筹公司和</w:t>
      </w:r>
      <w:r>
        <w:rPr>
          <w:spacing w:val="-58"/>
        </w:rPr>
        <w:t> </w:t>
      </w:r>
      <w:r>
        <w:rPr>
          <w:rFonts w:ascii="Arial" w:hAnsi="Arial" w:cs="Arial" w:eastAsia="Arial" w:hint="default"/>
        </w:rPr>
        <w:t>Telefónica,</w:t>
      </w:r>
      <w:r>
        <w:rPr>
          <w:rFonts w:ascii="Arial" w:hAnsi="Arial" w:cs="Arial" w:eastAsia="Arial" w:hint="default"/>
          <w:spacing w:val="-10"/>
        </w:rPr>
        <w:t> </w:t>
      </w:r>
      <w:r>
        <w:rPr>
          <w:rFonts w:ascii="Arial" w:hAnsi="Arial" w:cs="Arial" w:eastAsia="Arial" w:hint="default"/>
          <w:spacing w:val="-7"/>
        </w:rPr>
        <w:t>S.A</w:t>
      </w:r>
      <w:r>
        <w:rPr>
          <w:spacing w:val="-7"/>
        </w:rPr>
        <w:t>（“西班牙电信”）已于</w:t>
      </w:r>
      <w:r>
        <w:rPr>
          <w:spacing w:val="-58"/>
        </w:rPr>
        <w:t> </w:t>
      </w:r>
      <w:r>
        <w:rPr>
          <w:rFonts w:ascii="Arial" w:hAnsi="Arial" w:cs="Arial" w:eastAsia="Arial" w:hint="default"/>
        </w:rPr>
        <w:t>2011</w:t>
      </w:r>
      <w:r>
        <w:rPr>
          <w:rFonts w:ascii="Arial" w:hAnsi="Arial" w:cs="Arial" w:eastAsia="Arial" w:hint="default"/>
          <w:spacing w:val="-10"/>
        </w:rPr>
        <w:t> </w:t>
      </w:r>
      <w:r>
        <w:rPr/>
        <w:t>年</w:t>
      </w:r>
      <w:r>
        <w:rPr>
          <w:spacing w:val="-59"/>
        </w:rPr>
        <w:t> </w:t>
      </w:r>
      <w:r>
        <w:rPr>
          <w:rFonts w:ascii="Arial" w:hAnsi="Arial" w:cs="Arial" w:eastAsia="Arial" w:hint="default"/>
        </w:rPr>
        <w:t>1</w:t>
      </w:r>
      <w:r>
        <w:rPr>
          <w:rFonts w:ascii="Arial" w:hAnsi="Arial" w:cs="Arial" w:eastAsia="Arial" w:hint="default"/>
          <w:spacing w:val="-10"/>
        </w:rPr>
        <w:t> </w:t>
      </w:r>
      <w:r>
        <w:rPr/>
        <w:t>月</w:t>
      </w:r>
      <w:r>
        <w:rPr>
          <w:spacing w:val="-59"/>
        </w:rPr>
        <w:t> </w:t>
      </w:r>
      <w:r>
        <w:rPr>
          <w:rFonts w:ascii="Arial" w:hAnsi="Arial" w:cs="Arial" w:eastAsia="Arial" w:hint="default"/>
        </w:rPr>
        <w:t>23</w:t>
      </w:r>
    </w:p>
    <w:p>
      <w:pPr>
        <w:pStyle w:val="BodyText"/>
        <w:spacing w:line="286" w:lineRule="exact" w:before="19"/>
        <w:ind w:left="455" w:right="307"/>
        <w:jc w:val="left"/>
      </w:pPr>
      <w:r>
        <w:rPr/>
        <w:t>日订立加强战略联盟的协议（“协议”）（见本公司于</w:t>
      </w:r>
      <w:r>
        <w:rPr>
          <w:spacing w:val="-55"/>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9</w:t>
      </w:r>
      <w:r>
        <w:rPr>
          <w:rFonts w:ascii="Arial" w:hAnsi="Arial" w:cs="Arial" w:eastAsia="Arial" w:hint="default"/>
          <w:spacing w:val="-7"/>
        </w:rPr>
        <w:t> </w:t>
      </w:r>
      <w:r>
        <w:rPr/>
        <w:t>月</w:t>
      </w:r>
      <w:r>
        <w:rPr>
          <w:spacing w:val="-56"/>
        </w:rPr>
        <w:t> </w:t>
      </w:r>
      <w:r>
        <w:rPr>
          <w:rFonts w:ascii="Arial" w:hAnsi="Arial" w:cs="Arial" w:eastAsia="Arial" w:hint="default"/>
        </w:rPr>
        <w:t>29</w:t>
      </w:r>
      <w:r>
        <w:rPr>
          <w:rFonts w:ascii="Arial" w:hAnsi="Arial" w:cs="Arial" w:eastAsia="Arial" w:hint="default"/>
          <w:spacing w:val="-7"/>
        </w:rPr>
        <w:t> </w:t>
      </w:r>
      <w:r>
        <w:rPr/>
        <w:t>日在上海证券报、中</w:t>
      </w:r>
      <w:r>
        <w:rPr>
          <w:w w:val="99"/>
        </w:rPr>
        <w:t> </w:t>
      </w:r>
      <w:r>
        <w:rPr/>
        <w:t>国证券报发布的公告）。</w:t>
      </w:r>
    </w:p>
    <w:p>
      <w:pPr>
        <w:spacing w:line="240" w:lineRule="auto" w:before="2"/>
        <w:rPr>
          <w:rFonts w:ascii="宋体" w:hAnsi="宋体" w:cs="宋体" w:eastAsia="宋体" w:hint="default"/>
          <w:sz w:val="17"/>
          <w:szCs w:val="17"/>
        </w:rPr>
      </w:pPr>
    </w:p>
    <w:p>
      <w:pPr>
        <w:pStyle w:val="BodyText"/>
        <w:spacing w:line="294" w:lineRule="exact"/>
        <w:ind w:left="139" w:right="101"/>
        <w:jc w:val="left"/>
      </w:pPr>
      <w:r>
        <w:rPr>
          <w:rFonts w:ascii="Arial" w:hAnsi="Arial" w:cs="Arial" w:eastAsia="Arial" w:hint="default"/>
          <w:spacing w:val="-4"/>
        </w:rPr>
        <w:t>5</w:t>
      </w:r>
      <w:r>
        <w:rPr>
          <w:spacing w:val="-4"/>
        </w:rPr>
        <w:t>、本公司间接控股子公司联通运营公司已于</w:t>
      </w:r>
      <w:r>
        <w:rPr>
          <w:spacing w:val="-55"/>
        </w:rPr>
        <w:t> </w:t>
      </w:r>
      <w:r>
        <w:rPr>
          <w:rFonts w:ascii="Arial" w:hAnsi="Arial" w:cs="Arial" w:eastAsia="Arial" w:hint="default"/>
        </w:rPr>
        <w:t>2011</w:t>
      </w:r>
      <w:r>
        <w:rPr>
          <w:rFonts w:ascii="Arial" w:hAnsi="Arial" w:cs="Arial" w:eastAsia="Arial" w:hint="default"/>
          <w:spacing w:val="-6"/>
        </w:rPr>
        <w:t> </w:t>
      </w:r>
      <w:r>
        <w:rPr/>
        <w:t>年</w:t>
      </w:r>
      <w:r>
        <w:rPr>
          <w:spacing w:val="-55"/>
        </w:rPr>
        <w:t> </w:t>
      </w:r>
      <w:r>
        <w:rPr>
          <w:rFonts w:ascii="Arial" w:hAnsi="Arial" w:cs="Arial" w:eastAsia="Arial" w:hint="default"/>
        </w:rPr>
        <w:t>3</w:t>
      </w:r>
      <w:r>
        <w:rPr>
          <w:rFonts w:ascii="Arial" w:hAnsi="Arial" w:cs="Arial" w:eastAsia="Arial" w:hint="default"/>
          <w:spacing w:val="-6"/>
        </w:rPr>
        <w:t> </w:t>
      </w:r>
      <w:r>
        <w:rPr/>
        <w:t>月</w:t>
      </w:r>
      <w:r>
        <w:rPr>
          <w:spacing w:val="-55"/>
        </w:rPr>
        <w:t> </w:t>
      </w:r>
      <w:r>
        <w:rPr>
          <w:rFonts w:ascii="Arial" w:hAnsi="Arial" w:cs="Arial" w:eastAsia="Arial" w:hint="default"/>
        </w:rPr>
        <w:t>10</w:t>
      </w:r>
      <w:r>
        <w:rPr>
          <w:rFonts w:ascii="Arial" w:hAnsi="Arial" w:cs="Arial" w:eastAsia="Arial" w:hint="default"/>
          <w:spacing w:val="-6"/>
        </w:rPr>
        <w:t> </w:t>
      </w:r>
      <w:r>
        <w:rPr/>
        <w:t>日完成发行每期金额为人民币</w:t>
      </w:r>
      <w:r>
        <w:rPr>
          <w:spacing w:val="-55"/>
        </w:rPr>
        <w:t> </w:t>
      </w:r>
      <w:r>
        <w:rPr>
          <w:rFonts w:ascii="Arial" w:hAnsi="Arial" w:cs="Arial" w:eastAsia="Arial" w:hint="default"/>
        </w:rPr>
        <w:t>80</w:t>
      </w:r>
      <w:r>
        <w:rPr>
          <w:rFonts w:ascii="Arial" w:hAnsi="Arial" w:cs="Arial" w:eastAsia="Arial" w:hint="default"/>
          <w:spacing w:val="-6"/>
        </w:rPr>
        <w:t> </w:t>
      </w:r>
      <w:r>
        <w:rPr/>
        <w:t>亿</w:t>
      </w:r>
    </w:p>
    <w:p>
      <w:pPr>
        <w:pStyle w:val="BodyText"/>
        <w:spacing w:line="285" w:lineRule="exact"/>
        <w:ind w:left="455" w:right="101"/>
        <w:jc w:val="left"/>
      </w:pPr>
      <w:r>
        <w:rPr/>
        <w:t>元的</w:t>
      </w:r>
      <w:r>
        <w:rPr>
          <w:spacing w:val="-56"/>
        </w:rPr>
        <w:t> </w:t>
      </w:r>
      <w:r>
        <w:rPr>
          <w:rFonts w:ascii="Arial" w:hAnsi="Arial" w:cs="Arial" w:eastAsia="Arial" w:hint="default"/>
        </w:rPr>
        <w:t>2011</w:t>
      </w:r>
      <w:r>
        <w:rPr>
          <w:rFonts w:ascii="Arial" w:hAnsi="Arial" w:cs="Arial" w:eastAsia="Arial" w:hint="default"/>
          <w:spacing w:val="-7"/>
        </w:rPr>
        <w:t> </w:t>
      </w:r>
      <w:r>
        <w:rPr/>
        <w:t>年度第一期及第二期超短期融资券（见本公司于</w:t>
      </w:r>
      <w:r>
        <w:rPr>
          <w:spacing w:val="-55"/>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3</w:t>
      </w:r>
      <w:r>
        <w:rPr>
          <w:rFonts w:ascii="Arial" w:hAnsi="Arial" w:cs="Arial" w:eastAsia="Arial" w:hint="default"/>
          <w:spacing w:val="-7"/>
        </w:rPr>
        <w:t> </w:t>
      </w:r>
      <w:r>
        <w:rPr/>
        <w:t>月</w:t>
      </w:r>
      <w:r>
        <w:rPr>
          <w:spacing w:val="-56"/>
        </w:rPr>
        <w:t> </w:t>
      </w:r>
      <w:r>
        <w:rPr>
          <w:rFonts w:ascii="Arial" w:hAnsi="Arial" w:cs="Arial" w:eastAsia="Arial" w:hint="default"/>
        </w:rPr>
        <w:t>10</w:t>
      </w:r>
      <w:r>
        <w:rPr>
          <w:rFonts w:ascii="Arial" w:hAnsi="Arial" w:cs="Arial" w:eastAsia="Arial" w:hint="default"/>
          <w:spacing w:val="-7"/>
        </w:rPr>
        <w:t> </w:t>
      </w:r>
      <w:r>
        <w:rPr/>
        <w:t>日在上海证券报、</w:t>
      </w:r>
    </w:p>
    <w:p>
      <w:pPr>
        <w:pStyle w:val="BodyText"/>
        <w:spacing w:line="286" w:lineRule="exact" w:before="19"/>
        <w:ind w:left="455" w:right="232"/>
        <w:jc w:val="left"/>
      </w:pPr>
      <w:r>
        <w:rPr/>
        <w:t>中国证券报发布的发布的关于中国联合网络通信有限公司完成发行</w:t>
      </w:r>
      <w:r>
        <w:rPr>
          <w:spacing w:val="-56"/>
        </w:rPr>
        <w:t> </w:t>
      </w:r>
      <w:r>
        <w:rPr>
          <w:rFonts w:ascii="Arial" w:hAnsi="Arial" w:cs="Arial" w:eastAsia="Arial" w:hint="default"/>
        </w:rPr>
        <w:t>2011</w:t>
      </w:r>
      <w:r>
        <w:rPr>
          <w:rFonts w:ascii="Arial" w:hAnsi="Arial" w:cs="Arial" w:eastAsia="Arial" w:hint="default"/>
          <w:spacing w:val="-8"/>
        </w:rPr>
        <w:t> </w:t>
      </w:r>
      <w:r>
        <w:rPr/>
        <w:t>年度第一期及第二期</w:t>
      </w:r>
      <w:r>
        <w:rPr>
          <w:w w:val="99"/>
        </w:rPr>
        <w:t> </w:t>
      </w:r>
      <w:r>
        <w:rPr/>
        <w:t>超短期融资券的公告）。</w:t>
      </w:r>
    </w:p>
    <w:p>
      <w:pPr>
        <w:spacing w:line="240" w:lineRule="auto" w:before="3"/>
        <w:rPr>
          <w:rFonts w:ascii="宋体" w:hAnsi="宋体" w:cs="宋体" w:eastAsia="宋体" w:hint="default"/>
          <w:sz w:val="19"/>
          <w:szCs w:val="19"/>
        </w:rPr>
      </w:pPr>
    </w:p>
    <w:p>
      <w:pPr>
        <w:pStyle w:val="BodyText"/>
        <w:spacing w:line="286" w:lineRule="exact"/>
        <w:ind w:left="455" w:right="143" w:hanging="316"/>
        <w:jc w:val="left"/>
        <w:rPr>
          <w:rFonts w:ascii="Arial" w:hAnsi="Arial" w:cs="Arial" w:eastAsia="Arial" w:hint="default"/>
        </w:rPr>
      </w:pPr>
      <w:r>
        <w:rPr>
          <w:rFonts w:ascii="Arial" w:hAnsi="Arial" w:cs="Arial" w:eastAsia="Arial" w:hint="default"/>
        </w:rPr>
        <w:t>6</w:t>
      </w:r>
      <w:r>
        <w:rPr/>
        <w:t>、本公司间接控股子公司联通运营公司和联通集团及其控股子公司按照法律和监管规则的要求，</w:t>
      </w:r>
      <w:r>
        <w:rPr>
          <w:w w:val="99"/>
        </w:rPr>
        <w:t> 于</w:t>
      </w:r>
      <w:r>
        <w:rPr>
          <w:spacing w:val="-55"/>
          <w:w w:val="99"/>
        </w:rPr>
        <w:t> </w:t>
      </w:r>
      <w:r>
        <w:rPr>
          <w:rFonts w:ascii="Arial" w:hAnsi="Arial" w:cs="Arial" w:eastAsia="Arial" w:hint="default"/>
          <w:w w:val="99"/>
        </w:rPr>
        <w:t>2010</w:t>
      </w:r>
      <w:r>
        <w:rPr>
          <w:rFonts w:ascii="Arial" w:hAnsi="Arial" w:cs="Arial" w:eastAsia="Arial" w:hint="default"/>
          <w:spacing w:val="-5"/>
          <w:w w:val="99"/>
        </w:rPr>
        <w:t> </w:t>
      </w:r>
      <w:r>
        <w:rPr>
          <w:w w:val="99"/>
        </w:rPr>
        <w:t>年</w:t>
      </w:r>
      <w:r>
        <w:rPr>
          <w:spacing w:val="-55"/>
          <w:w w:val="99"/>
        </w:rPr>
        <w:t> </w:t>
      </w:r>
      <w:r>
        <w:rPr>
          <w:rFonts w:ascii="Arial" w:hAnsi="Arial" w:cs="Arial" w:eastAsia="Arial" w:hint="default"/>
          <w:w w:val="99"/>
        </w:rPr>
        <w:t>10</w:t>
      </w:r>
      <w:r>
        <w:rPr>
          <w:rFonts w:ascii="Arial" w:hAnsi="Arial" w:cs="Arial" w:eastAsia="Arial" w:hint="default"/>
          <w:spacing w:val="-7"/>
          <w:w w:val="99"/>
        </w:rPr>
        <w:t> </w:t>
      </w:r>
      <w:r>
        <w:rPr>
          <w:w w:val="99"/>
        </w:rPr>
        <w:t>月</w:t>
      </w:r>
      <w:r>
        <w:rPr>
          <w:spacing w:val="-55"/>
          <w:w w:val="99"/>
        </w:rPr>
        <w:t> </w:t>
      </w:r>
      <w:r>
        <w:rPr>
          <w:rFonts w:ascii="Arial" w:hAnsi="Arial" w:cs="Arial" w:eastAsia="Arial" w:hint="default"/>
          <w:w w:val="99"/>
        </w:rPr>
        <w:t>29</w:t>
      </w:r>
      <w:r>
        <w:rPr>
          <w:rFonts w:ascii="Arial" w:hAnsi="Arial" w:cs="Arial" w:eastAsia="Arial" w:hint="default"/>
          <w:spacing w:val="-7"/>
          <w:w w:val="99"/>
        </w:rPr>
        <w:t> </w:t>
      </w:r>
      <w:r>
        <w:rPr>
          <w:spacing w:val="-4"/>
          <w:w w:val="99"/>
        </w:rPr>
        <w:t>日与相关关联方订立新的关联交易协议以取代原有协议（见本公司于</w:t>
      </w:r>
      <w:r>
        <w:rPr>
          <w:spacing w:val="-55"/>
          <w:w w:val="99"/>
        </w:rPr>
        <w:t> </w:t>
      </w:r>
      <w:r>
        <w:rPr>
          <w:rFonts w:ascii="Arial" w:hAnsi="Arial" w:cs="Arial" w:eastAsia="Arial" w:hint="default"/>
          <w:spacing w:val="-1"/>
          <w:w w:val="99"/>
        </w:rPr>
        <w:t>2010</w:t>
      </w:r>
      <w:r>
        <w:rPr>
          <w:rFonts w:ascii="Arial" w:hAnsi="Arial" w:cs="Arial" w:eastAsia="Arial" w:hint="default"/>
          <w:spacing w:val="-1"/>
        </w:rPr>
      </w:r>
    </w:p>
    <w:p>
      <w:pPr>
        <w:pStyle w:val="BodyText"/>
        <w:spacing w:line="286" w:lineRule="exact"/>
        <w:ind w:left="456" w:right="215"/>
        <w:jc w:val="left"/>
      </w:pPr>
      <w:r>
        <w:rPr>
          <w:w w:val="99"/>
        </w:rPr>
        <w:t>年</w:t>
      </w:r>
      <w:r>
        <w:rPr>
          <w:spacing w:val="-48"/>
          <w:w w:val="99"/>
        </w:rPr>
        <w:t> </w:t>
      </w:r>
      <w:r>
        <w:rPr>
          <w:rFonts w:ascii="Arial" w:hAnsi="Arial" w:cs="Arial" w:eastAsia="Arial" w:hint="default"/>
          <w:w w:val="99"/>
        </w:rPr>
        <w:t>10</w:t>
      </w:r>
      <w:r>
        <w:rPr>
          <w:rFonts w:ascii="Arial" w:hAnsi="Arial" w:cs="Arial" w:eastAsia="Arial" w:hint="default"/>
          <w:spacing w:val="1"/>
          <w:w w:val="99"/>
        </w:rPr>
        <w:t> </w:t>
      </w:r>
      <w:r>
        <w:rPr>
          <w:w w:val="99"/>
        </w:rPr>
        <w:t>月</w:t>
      </w:r>
      <w:r>
        <w:rPr>
          <w:spacing w:val="-48"/>
          <w:w w:val="99"/>
        </w:rPr>
        <w:t> </w:t>
      </w:r>
      <w:r>
        <w:rPr>
          <w:rFonts w:ascii="Arial" w:hAnsi="Arial" w:cs="Arial" w:eastAsia="Arial" w:hint="default"/>
          <w:w w:val="99"/>
        </w:rPr>
        <w:t>29</w:t>
      </w:r>
      <w:r>
        <w:rPr>
          <w:rFonts w:ascii="Arial" w:hAnsi="Arial" w:cs="Arial" w:eastAsia="Arial" w:hint="default"/>
          <w:spacing w:val="1"/>
          <w:w w:val="99"/>
        </w:rPr>
        <w:t> </w:t>
      </w:r>
      <w:r>
        <w:rPr>
          <w:spacing w:val="-3"/>
          <w:w w:val="99"/>
        </w:rPr>
        <w:t>日在上海证券报、中国证券报发布的中国联合网络通信股份有限公司关于关联交易</w:t>
      </w:r>
      <w:r>
        <w:rPr>
          <w:w w:val="99"/>
        </w:rPr>
        <w:t> </w:t>
      </w:r>
      <w:r>
        <w:rPr/>
        <w:t>协议事项的公告）。</w:t>
      </w:r>
    </w:p>
    <w:p>
      <w:pPr>
        <w:spacing w:after="0" w:line="286" w:lineRule="exact"/>
        <w:jc w:val="left"/>
        <w:sectPr>
          <w:pgSz w:w="11910" w:h="16840"/>
          <w:pgMar w:header="1079" w:footer="752" w:top="1320" w:bottom="940" w:left="1440" w:right="800"/>
        </w:sectPr>
      </w:pPr>
    </w:p>
    <w:p>
      <w:pPr>
        <w:spacing w:line="240" w:lineRule="auto" w:before="6"/>
        <w:rPr>
          <w:rFonts w:ascii="宋体" w:hAnsi="宋体" w:cs="宋体" w:eastAsia="宋体" w:hint="default"/>
          <w:sz w:val="19"/>
          <w:szCs w:val="19"/>
        </w:rPr>
      </w:pPr>
    </w:p>
    <w:p>
      <w:pPr>
        <w:pStyle w:val="BodyText"/>
        <w:spacing w:line="240" w:lineRule="auto" w:before="31"/>
        <w:ind w:left="141" w:right="3387"/>
        <w:jc w:val="left"/>
      </w:pPr>
      <w:r>
        <w:rPr/>
        <w:t>(十二)信息披露索引</w:t>
      </w:r>
    </w:p>
    <w:p>
      <w:pPr>
        <w:spacing w:line="240" w:lineRule="auto" w:before="11"/>
        <w:rPr>
          <w:rFonts w:ascii="宋体" w:hAnsi="宋体" w:cs="宋体" w:eastAsia="宋体" w:hint="default"/>
          <w:sz w:val="21"/>
          <w:szCs w:val="21"/>
        </w:rPr>
      </w:pPr>
    </w:p>
    <w:tbl>
      <w:tblPr>
        <w:tblW w:w="0" w:type="auto"/>
        <w:jc w:val="left"/>
        <w:tblInd w:w="126" w:type="dxa"/>
        <w:tblLayout w:type="fixed"/>
        <w:tblCellMar>
          <w:top w:w="0" w:type="dxa"/>
          <w:left w:w="0" w:type="dxa"/>
          <w:bottom w:w="0" w:type="dxa"/>
          <w:right w:w="0" w:type="dxa"/>
        </w:tblCellMar>
        <w:tblLook w:val="01E0"/>
      </w:tblPr>
      <w:tblGrid>
        <w:gridCol w:w="2935"/>
        <w:gridCol w:w="2058"/>
        <w:gridCol w:w="1793"/>
        <w:gridCol w:w="2502"/>
      </w:tblGrid>
      <w:tr>
        <w:trPr>
          <w:trHeight w:val="534" w:hRule="exact"/>
        </w:trPr>
        <w:tc>
          <w:tcPr>
            <w:tcW w:w="2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20"/>
                <w:szCs w:val="20"/>
              </w:rPr>
            </w:pPr>
            <w:r>
              <w:rPr>
                <w:rFonts w:ascii="宋体" w:hAnsi="宋体" w:cs="宋体" w:eastAsia="宋体" w:hint="default"/>
                <w:sz w:val="20"/>
                <w:szCs w:val="20"/>
              </w:rPr>
              <w:t>事项</w:t>
            </w:r>
          </w:p>
        </w:tc>
        <w:tc>
          <w:tcPr>
            <w:tcW w:w="205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刊载的报刊名称及版</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100"/>
                <w:sz w:val="20"/>
                <w:szCs w:val="20"/>
              </w:rPr>
              <w:t>面</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472" w:right="0"/>
              <w:jc w:val="left"/>
              <w:rPr>
                <w:rFonts w:ascii="宋体" w:hAnsi="宋体" w:cs="宋体" w:eastAsia="宋体" w:hint="default"/>
                <w:sz w:val="20"/>
                <w:szCs w:val="20"/>
              </w:rPr>
            </w:pPr>
            <w:r>
              <w:rPr>
                <w:rFonts w:ascii="宋体" w:hAnsi="宋体" w:cs="宋体" w:eastAsia="宋体" w:hint="default"/>
                <w:sz w:val="20"/>
                <w:szCs w:val="20"/>
              </w:rPr>
              <w:t>刊载日期</w:t>
            </w:r>
          </w:p>
        </w:tc>
        <w:tc>
          <w:tcPr>
            <w:tcW w:w="2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1" w:right="0"/>
              <w:jc w:val="center"/>
              <w:rPr>
                <w:rFonts w:ascii="宋体" w:hAnsi="宋体" w:cs="宋体" w:eastAsia="宋体" w:hint="default"/>
                <w:sz w:val="20"/>
                <w:szCs w:val="20"/>
              </w:rPr>
            </w:pPr>
            <w:r>
              <w:rPr>
                <w:rFonts w:ascii="宋体" w:hAnsi="宋体" w:cs="宋体" w:eastAsia="宋体" w:hint="default"/>
                <w:sz w:val="20"/>
                <w:szCs w:val="20"/>
              </w:rPr>
              <w:t>刊载的互联网网站及检索</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sz w:val="20"/>
                <w:szCs w:val="20"/>
              </w:rPr>
              <w:t>路径</w:t>
            </w:r>
          </w:p>
        </w:tc>
      </w:tr>
      <w:tr>
        <w:trPr>
          <w:trHeight w:val="269" w:hRule="exact"/>
        </w:trPr>
        <w:tc>
          <w:tcPr>
            <w:tcW w:w="2935"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56"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61"/>
                <w:sz w:val="20"/>
                <w:szCs w:val="20"/>
              </w:rPr>
              <w:t> </w:t>
            </w:r>
            <w:r>
              <w:rPr>
                <w:rFonts w:ascii="Arial" w:hAnsi="Arial" w:cs="Arial" w:eastAsia="Arial" w:hint="default"/>
                <w:sz w:val="20"/>
                <w:szCs w:val="20"/>
              </w:rPr>
              <w:t>2009</w:t>
            </w:r>
            <w:r>
              <w:rPr>
                <w:rFonts w:ascii="Arial" w:hAnsi="Arial" w:cs="Arial" w:eastAsia="Arial" w:hint="default"/>
                <w:spacing w:val="-17"/>
                <w:sz w:val="20"/>
                <w:szCs w:val="20"/>
              </w:rPr>
              <w:t> </w:t>
            </w:r>
            <w:r>
              <w:rPr>
                <w:rFonts w:ascii="宋体" w:hAnsi="宋体" w:cs="宋体" w:eastAsia="宋体" w:hint="default"/>
                <w:sz w:val="20"/>
                <w:szCs w:val="20"/>
              </w:rPr>
              <w:t>年</w:t>
            </w:r>
            <w:r>
              <w:rPr>
                <w:rFonts w:ascii="宋体" w:hAnsi="宋体" w:cs="宋体" w:eastAsia="宋体" w:hint="default"/>
                <w:spacing w:val="-62"/>
                <w:sz w:val="20"/>
                <w:szCs w:val="20"/>
              </w:rPr>
              <w:t> </w:t>
            </w:r>
            <w:r>
              <w:rPr>
                <w:rFonts w:ascii="Arial" w:hAnsi="Arial" w:cs="Arial" w:eastAsia="Arial" w:hint="default"/>
                <w:sz w:val="20"/>
                <w:szCs w:val="20"/>
              </w:rPr>
              <w:t>12</w:t>
            </w:r>
            <w:r>
              <w:rPr>
                <w:rFonts w:ascii="Arial" w:hAnsi="Arial" w:cs="Arial" w:eastAsia="Arial" w:hint="default"/>
                <w:spacing w:val="-16"/>
                <w:sz w:val="20"/>
                <w:szCs w:val="20"/>
              </w:rPr>
              <w:t> </w:t>
            </w:r>
            <w:r>
              <w:rPr>
                <w:rFonts w:ascii="宋体" w:hAnsi="宋体" w:cs="宋体" w:eastAsia="宋体" w:hint="default"/>
                <w:sz w:val="20"/>
                <w:szCs w:val="20"/>
              </w:rPr>
              <w:t>月份业务数据公</w:t>
            </w:r>
          </w:p>
        </w:tc>
        <w:tc>
          <w:tcPr>
            <w:tcW w:w="2058"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48" w:right="-1"/>
              <w:jc w:val="left"/>
              <w:rPr>
                <w:rFonts w:ascii="宋体" w:hAnsi="宋体" w:cs="宋体" w:eastAsia="宋体" w:hint="default"/>
                <w:sz w:val="20"/>
                <w:szCs w:val="20"/>
              </w:rPr>
            </w:pPr>
            <w:r>
              <w:rPr>
                <w:rFonts w:ascii="宋体" w:hAnsi="宋体" w:cs="宋体" w:eastAsia="宋体" w:hint="default"/>
                <w:w w:val="100"/>
                <w:sz w:val="20"/>
                <w:szCs w:val="20"/>
              </w:rPr>
              <w:t>《中国</w:t>
            </w:r>
            <w:r>
              <w:rPr>
                <w:rFonts w:ascii="宋体" w:hAnsi="宋体" w:cs="宋体" w:eastAsia="宋体" w:hint="default"/>
                <w:spacing w:val="-2"/>
                <w:w w:val="100"/>
                <w:sz w:val="20"/>
                <w:szCs w:val="20"/>
              </w:rPr>
              <w:t>证</w:t>
            </w:r>
            <w:r>
              <w:rPr>
                <w:rFonts w:ascii="宋体" w:hAnsi="宋体" w:cs="宋体" w:eastAsia="宋体" w:hint="default"/>
                <w:w w:val="100"/>
                <w:sz w:val="20"/>
                <w:szCs w:val="20"/>
              </w:rPr>
              <w:t>券</w:t>
            </w:r>
            <w:r>
              <w:rPr>
                <w:rFonts w:ascii="宋体" w:hAnsi="宋体" w:cs="宋体" w:eastAsia="宋体" w:hint="default"/>
                <w:spacing w:val="-2"/>
                <w:w w:val="100"/>
                <w:sz w:val="20"/>
                <w:szCs w:val="20"/>
              </w:rPr>
              <w:t>报</w:t>
            </w:r>
            <w:r>
              <w:rPr>
                <w:rFonts w:ascii="宋体" w:hAnsi="宋体" w:cs="宋体" w:eastAsia="宋体" w:hint="default"/>
                <w:spacing w:val="-83"/>
                <w:w w:val="100"/>
                <w:sz w:val="20"/>
                <w:szCs w:val="20"/>
              </w:rPr>
              <w:t>》</w:t>
            </w:r>
            <w:r>
              <w:rPr>
                <w:rFonts w:ascii="Arial" w:hAnsi="Arial" w:cs="Arial" w:eastAsia="Arial" w:hint="default"/>
                <w:spacing w:val="-1"/>
                <w:w w:val="100"/>
                <w:sz w:val="20"/>
                <w:szCs w:val="20"/>
              </w:rPr>
              <w:t>D10</w:t>
            </w:r>
            <w:r>
              <w:rPr>
                <w:rFonts w:ascii="Arial" w:hAnsi="Arial" w:cs="Arial" w:eastAsia="Arial" w:hint="default"/>
                <w:spacing w:val="-2"/>
                <w:w w:val="100"/>
                <w:sz w:val="20"/>
                <w:szCs w:val="20"/>
              </w:rPr>
              <w:t>6</w:t>
            </w:r>
            <w:r>
              <w:rPr>
                <w:rFonts w:ascii="宋体" w:hAnsi="宋体" w:cs="宋体" w:eastAsia="宋体" w:hint="default"/>
                <w:w w:val="100"/>
                <w:sz w:val="20"/>
                <w:szCs w:val="20"/>
              </w:rPr>
              <w:t>；</w:t>
            </w:r>
          </w:p>
        </w:tc>
        <w:tc>
          <w:tcPr>
            <w:tcW w:w="1793"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34"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20</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2"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100" w:right="0"/>
              <w:jc w:val="left"/>
              <w:rPr>
                <w:rFonts w:ascii="宋体" w:hAnsi="宋体" w:cs="宋体" w:eastAsia="宋体" w:hint="default"/>
                <w:sz w:val="20"/>
                <w:szCs w:val="20"/>
              </w:rPr>
            </w:pPr>
            <w:hyperlink r:id="rId12">
              <w:r>
                <w:rPr>
                  <w:rFonts w:ascii="Arial" w:hAnsi="Arial" w:cs="Arial" w:eastAsia="Arial" w:hint="default"/>
                  <w:sz w:val="20"/>
                  <w:szCs w:val="20"/>
                </w:rPr>
                <w:t>www.sse.com.cn</w:t>
              </w:r>
            </w:hyperlink>
            <w:r>
              <w:rPr>
                <w:rFonts w:ascii="宋体" w:hAnsi="宋体" w:cs="宋体" w:eastAsia="宋体" w:hint="default"/>
                <w:sz w:val="20"/>
                <w:szCs w:val="20"/>
              </w:rPr>
              <w:t>；</w:t>
            </w:r>
          </w:p>
        </w:tc>
      </w:tr>
      <w:tr>
        <w:trPr>
          <w:trHeight w:val="265" w:hRule="exact"/>
        </w:trPr>
        <w:tc>
          <w:tcPr>
            <w:tcW w:w="2935" w:type="dxa"/>
            <w:tcBorders>
              <w:top w:val="nil" w:sz="6" w:space="0" w:color="auto"/>
              <w:left w:val="single" w:sz="6" w:space="0" w:color="000000"/>
              <w:bottom w:val="single" w:sz="6" w:space="0" w:color="000000"/>
              <w:right w:val="single" w:sz="6" w:space="0" w:color="000000"/>
            </w:tcBorders>
          </w:tcPr>
          <w:p>
            <w:pPr>
              <w:pStyle w:val="TableParagraph"/>
              <w:spacing w:line="228" w:lineRule="exact"/>
              <w:ind w:left="56" w:right="0"/>
              <w:jc w:val="left"/>
              <w:rPr>
                <w:rFonts w:ascii="宋体" w:hAnsi="宋体" w:cs="宋体" w:eastAsia="宋体" w:hint="default"/>
                <w:sz w:val="20"/>
                <w:szCs w:val="20"/>
              </w:rPr>
            </w:pPr>
            <w:r>
              <w:rPr>
                <w:rFonts w:ascii="宋体" w:hAnsi="宋体" w:cs="宋体" w:eastAsia="宋体" w:hint="default"/>
                <w:w w:val="100"/>
                <w:sz w:val="20"/>
                <w:szCs w:val="20"/>
              </w:rPr>
              <w:t>告</w:t>
            </w:r>
          </w:p>
        </w:tc>
        <w:tc>
          <w:tcPr>
            <w:tcW w:w="205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48"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B84</w:t>
            </w:r>
          </w:p>
        </w:tc>
        <w:tc>
          <w:tcPr>
            <w:tcW w:w="1793" w:type="dxa"/>
            <w:tcBorders>
              <w:top w:val="nil" w:sz="6" w:space="0" w:color="auto"/>
              <w:left w:val="single" w:sz="6" w:space="0" w:color="000000"/>
              <w:bottom w:val="single" w:sz="6" w:space="0" w:color="000000"/>
              <w:right w:val="single" w:sz="6" w:space="0" w:color="000000"/>
            </w:tcBorders>
          </w:tcPr>
          <w:p>
            <w:pPr/>
          </w:p>
        </w:tc>
        <w:tc>
          <w:tcPr>
            <w:tcW w:w="2502" w:type="dxa"/>
            <w:tcBorders>
              <w:top w:val="nil" w:sz="6" w:space="0" w:color="auto"/>
              <w:left w:val="single" w:sz="6" w:space="0" w:color="000000"/>
              <w:bottom w:val="single" w:sz="6" w:space="0" w:color="000000"/>
              <w:right w:val="single" w:sz="6" w:space="0" w:color="000000"/>
            </w:tcBorders>
          </w:tcPr>
          <w:p>
            <w:pPr>
              <w:pStyle w:val="TableParagraph"/>
              <w:spacing w:line="226" w:lineRule="exact"/>
              <w:ind w:left="100" w:right="0"/>
              <w:jc w:val="left"/>
              <w:rPr>
                <w:rFonts w:ascii="Arial" w:hAnsi="Arial" w:cs="Arial" w:eastAsia="Arial" w:hint="default"/>
                <w:sz w:val="20"/>
                <w:szCs w:val="20"/>
              </w:rPr>
            </w:pPr>
            <w:hyperlink r:id="rId10">
              <w:r>
                <w:rPr>
                  <w:rFonts w:ascii="Arial"/>
                  <w:sz w:val="20"/>
                </w:rPr>
                <w:t>www.chinaunicom-a.com</w:t>
              </w:r>
            </w:hyperlink>
          </w:p>
        </w:tc>
      </w:tr>
      <w:tr>
        <w:trPr>
          <w:trHeight w:val="269" w:hRule="exact"/>
        </w:trPr>
        <w:tc>
          <w:tcPr>
            <w:tcW w:w="2935"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56"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3"/>
                <w:sz w:val="20"/>
                <w:szCs w:val="20"/>
              </w:rPr>
              <w:t> </w:t>
            </w:r>
            <w:r>
              <w:rPr>
                <w:rFonts w:ascii="Arial" w:hAnsi="Arial" w:cs="Arial" w:eastAsia="Arial" w:hint="default"/>
                <w:sz w:val="20"/>
                <w:szCs w:val="20"/>
              </w:rPr>
              <w:t>2009</w:t>
            </w:r>
            <w:r>
              <w:rPr>
                <w:rFonts w:ascii="Arial" w:hAnsi="Arial" w:cs="Arial" w:eastAsia="Arial" w:hint="default"/>
                <w:spacing w:val="-8"/>
                <w:sz w:val="20"/>
                <w:szCs w:val="20"/>
              </w:rPr>
              <w:t> </w:t>
            </w:r>
            <w:r>
              <w:rPr>
                <w:rFonts w:ascii="宋体" w:hAnsi="宋体" w:cs="宋体" w:eastAsia="宋体" w:hint="default"/>
                <w:sz w:val="20"/>
                <w:szCs w:val="20"/>
              </w:rPr>
              <w:t>年度业绩预告公告</w:t>
            </w:r>
          </w:p>
        </w:tc>
        <w:tc>
          <w:tcPr>
            <w:tcW w:w="2058"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48" w:right="-1"/>
              <w:jc w:val="left"/>
              <w:rPr>
                <w:rFonts w:ascii="宋体" w:hAnsi="宋体" w:cs="宋体" w:eastAsia="宋体" w:hint="default"/>
                <w:sz w:val="20"/>
                <w:szCs w:val="20"/>
              </w:rPr>
            </w:pPr>
            <w:r>
              <w:rPr>
                <w:rFonts w:ascii="宋体" w:hAnsi="宋体" w:cs="宋体" w:eastAsia="宋体" w:hint="default"/>
                <w:w w:val="100"/>
                <w:sz w:val="20"/>
                <w:szCs w:val="20"/>
              </w:rPr>
              <w:t>《中国</w:t>
            </w:r>
            <w:r>
              <w:rPr>
                <w:rFonts w:ascii="宋体" w:hAnsi="宋体" w:cs="宋体" w:eastAsia="宋体" w:hint="default"/>
                <w:spacing w:val="-2"/>
                <w:w w:val="100"/>
                <w:sz w:val="20"/>
                <w:szCs w:val="20"/>
              </w:rPr>
              <w:t>证</w:t>
            </w:r>
            <w:r>
              <w:rPr>
                <w:rFonts w:ascii="宋体" w:hAnsi="宋体" w:cs="宋体" w:eastAsia="宋体" w:hint="default"/>
                <w:w w:val="100"/>
                <w:sz w:val="20"/>
                <w:szCs w:val="20"/>
              </w:rPr>
              <w:t>券</w:t>
            </w:r>
            <w:r>
              <w:rPr>
                <w:rFonts w:ascii="宋体" w:hAnsi="宋体" w:cs="宋体" w:eastAsia="宋体" w:hint="default"/>
                <w:spacing w:val="-2"/>
                <w:w w:val="100"/>
                <w:sz w:val="20"/>
                <w:szCs w:val="20"/>
              </w:rPr>
              <w:t>报</w:t>
            </w:r>
            <w:r>
              <w:rPr>
                <w:rFonts w:ascii="宋体" w:hAnsi="宋体" w:cs="宋体" w:eastAsia="宋体" w:hint="default"/>
                <w:spacing w:val="-83"/>
                <w:w w:val="100"/>
                <w:sz w:val="20"/>
                <w:szCs w:val="20"/>
              </w:rPr>
              <w:t>》</w:t>
            </w:r>
            <w:r>
              <w:rPr>
                <w:rFonts w:ascii="Arial" w:hAnsi="Arial" w:cs="Arial" w:eastAsia="Arial" w:hint="default"/>
                <w:spacing w:val="-1"/>
                <w:w w:val="100"/>
                <w:sz w:val="20"/>
                <w:szCs w:val="20"/>
              </w:rPr>
              <w:t>C02</w:t>
            </w:r>
            <w:r>
              <w:rPr>
                <w:rFonts w:ascii="Arial" w:hAnsi="Arial" w:cs="Arial" w:eastAsia="Arial" w:hint="default"/>
                <w:spacing w:val="-2"/>
                <w:w w:val="100"/>
                <w:sz w:val="20"/>
                <w:szCs w:val="20"/>
              </w:rPr>
              <w:t>0</w:t>
            </w:r>
            <w:r>
              <w:rPr>
                <w:rFonts w:ascii="宋体" w:hAnsi="宋体" w:cs="宋体" w:eastAsia="宋体" w:hint="default"/>
                <w:w w:val="100"/>
                <w:sz w:val="20"/>
                <w:szCs w:val="20"/>
              </w:rPr>
              <w:t>；</w:t>
            </w:r>
          </w:p>
        </w:tc>
        <w:tc>
          <w:tcPr>
            <w:tcW w:w="1793"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34"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30</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2"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100" w:right="0"/>
              <w:jc w:val="left"/>
              <w:rPr>
                <w:rFonts w:ascii="宋体" w:hAnsi="宋体" w:cs="宋体" w:eastAsia="宋体" w:hint="default"/>
                <w:sz w:val="20"/>
                <w:szCs w:val="20"/>
              </w:rPr>
            </w:pPr>
            <w:hyperlink r:id="rId12">
              <w:r>
                <w:rPr>
                  <w:rFonts w:ascii="Arial" w:hAnsi="Arial" w:cs="Arial" w:eastAsia="Arial" w:hint="default"/>
                  <w:sz w:val="20"/>
                  <w:szCs w:val="20"/>
                </w:rPr>
                <w:t>www.sse.com.cn</w:t>
              </w:r>
            </w:hyperlink>
            <w:r>
              <w:rPr>
                <w:rFonts w:ascii="宋体" w:hAnsi="宋体" w:cs="宋体" w:eastAsia="宋体" w:hint="default"/>
                <w:sz w:val="20"/>
                <w:szCs w:val="20"/>
              </w:rPr>
              <w:t>；</w:t>
            </w:r>
          </w:p>
        </w:tc>
      </w:tr>
      <w:tr>
        <w:trPr>
          <w:trHeight w:val="265" w:hRule="exact"/>
        </w:trPr>
        <w:tc>
          <w:tcPr>
            <w:tcW w:w="2935" w:type="dxa"/>
            <w:tcBorders>
              <w:top w:val="nil" w:sz="6" w:space="0" w:color="auto"/>
              <w:left w:val="single" w:sz="6" w:space="0" w:color="000000"/>
              <w:bottom w:val="single" w:sz="6" w:space="0" w:color="000000"/>
              <w:right w:val="single" w:sz="6" w:space="0" w:color="000000"/>
            </w:tcBorders>
          </w:tcPr>
          <w:p>
            <w:pPr/>
          </w:p>
        </w:tc>
        <w:tc>
          <w:tcPr>
            <w:tcW w:w="205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48"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D24</w:t>
            </w:r>
          </w:p>
        </w:tc>
        <w:tc>
          <w:tcPr>
            <w:tcW w:w="1793" w:type="dxa"/>
            <w:tcBorders>
              <w:top w:val="nil" w:sz="6" w:space="0" w:color="auto"/>
              <w:left w:val="single" w:sz="6" w:space="0" w:color="000000"/>
              <w:bottom w:val="single" w:sz="6" w:space="0" w:color="000000"/>
              <w:right w:val="single" w:sz="6" w:space="0" w:color="000000"/>
            </w:tcBorders>
          </w:tcPr>
          <w:p>
            <w:pPr/>
          </w:p>
        </w:tc>
        <w:tc>
          <w:tcPr>
            <w:tcW w:w="2502" w:type="dxa"/>
            <w:tcBorders>
              <w:top w:val="nil" w:sz="6" w:space="0" w:color="auto"/>
              <w:left w:val="single" w:sz="6" w:space="0" w:color="000000"/>
              <w:bottom w:val="single" w:sz="6" w:space="0" w:color="000000"/>
              <w:right w:val="single" w:sz="6" w:space="0" w:color="000000"/>
            </w:tcBorders>
          </w:tcPr>
          <w:p>
            <w:pPr>
              <w:pStyle w:val="TableParagraph"/>
              <w:spacing w:line="226" w:lineRule="exact"/>
              <w:ind w:left="100" w:right="0"/>
              <w:jc w:val="left"/>
              <w:rPr>
                <w:rFonts w:ascii="Arial" w:hAnsi="Arial" w:cs="Arial" w:eastAsia="Arial" w:hint="default"/>
                <w:sz w:val="20"/>
                <w:szCs w:val="20"/>
              </w:rPr>
            </w:pPr>
            <w:hyperlink r:id="rId10">
              <w:r>
                <w:rPr>
                  <w:rFonts w:ascii="Arial"/>
                  <w:sz w:val="20"/>
                </w:rPr>
                <w:t>www.chinaunicom-a.com</w:t>
              </w:r>
            </w:hyperlink>
          </w:p>
        </w:tc>
      </w:tr>
      <w:tr>
        <w:trPr>
          <w:trHeight w:val="269" w:hRule="exact"/>
        </w:trPr>
        <w:tc>
          <w:tcPr>
            <w:tcW w:w="2935" w:type="dxa"/>
            <w:tcBorders>
              <w:top w:val="single" w:sz="6" w:space="0" w:color="000000"/>
              <w:left w:val="single" w:sz="6" w:space="0" w:color="000000"/>
              <w:bottom w:val="nil" w:sz="6" w:space="0" w:color="auto"/>
              <w:right w:val="single" w:sz="6" w:space="0" w:color="000000"/>
            </w:tcBorders>
          </w:tcPr>
          <w:p>
            <w:pPr>
              <w:pStyle w:val="TableParagraph"/>
              <w:spacing w:line="231" w:lineRule="exact"/>
              <w:ind w:left="56" w:right="0"/>
              <w:jc w:val="left"/>
              <w:rPr>
                <w:rFonts w:ascii="宋体" w:hAnsi="宋体" w:cs="宋体" w:eastAsia="宋体" w:hint="default"/>
                <w:sz w:val="20"/>
                <w:szCs w:val="20"/>
              </w:rPr>
            </w:pPr>
            <w:r>
              <w:rPr>
                <w:rFonts w:ascii="宋体" w:hAnsi="宋体" w:cs="宋体" w:eastAsia="宋体" w:hint="default"/>
                <w:sz w:val="20"/>
                <w:szCs w:val="20"/>
              </w:rPr>
              <w:t>证监会豁免大股东要约收购公司</w:t>
            </w:r>
          </w:p>
        </w:tc>
        <w:tc>
          <w:tcPr>
            <w:tcW w:w="2058"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48" w:right="-1"/>
              <w:jc w:val="left"/>
              <w:rPr>
                <w:rFonts w:ascii="宋体" w:hAnsi="宋体" w:cs="宋体" w:eastAsia="宋体" w:hint="default"/>
                <w:sz w:val="20"/>
                <w:szCs w:val="20"/>
              </w:rPr>
            </w:pPr>
            <w:r>
              <w:rPr>
                <w:rFonts w:ascii="宋体" w:hAnsi="宋体" w:cs="宋体" w:eastAsia="宋体" w:hint="default"/>
                <w:w w:val="100"/>
                <w:sz w:val="20"/>
                <w:szCs w:val="20"/>
              </w:rPr>
              <w:t>《中国</w:t>
            </w:r>
            <w:r>
              <w:rPr>
                <w:rFonts w:ascii="宋体" w:hAnsi="宋体" w:cs="宋体" w:eastAsia="宋体" w:hint="default"/>
                <w:spacing w:val="-2"/>
                <w:w w:val="100"/>
                <w:sz w:val="20"/>
                <w:szCs w:val="20"/>
              </w:rPr>
              <w:t>证</w:t>
            </w:r>
            <w:r>
              <w:rPr>
                <w:rFonts w:ascii="宋体" w:hAnsi="宋体" w:cs="宋体" w:eastAsia="宋体" w:hint="default"/>
                <w:w w:val="100"/>
                <w:sz w:val="20"/>
                <w:szCs w:val="20"/>
              </w:rPr>
              <w:t>券</w:t>
            </w:r>
            <w:r>
              <w:rPr>
                <w:rFonts w:ascii="宋体" w:hAnsi="宋体" w:cs="宋体" w:eastAsia="宋体" w:hint="default"/>
                <w:spacing w:val="-2"/>
                <w:w w:val="100"/>
                <w:sz w:val="20"/>
                <w:szCs w:val="20"/>
              </w:rPr>
              <w:t>报</w:t>
            </w:r>
            <w:r>
              <w:rPr>
                <w:rFonts w:ascii="宋体" w:hAnsi="宋体" w:cs="宋体" w:eastAsia="宋体" w:hint="default"/>
                <w:spacing w:val="-83"/>
                <w:w w:val="100"/>
                <w:sz w:val="20"/>
                <w:szCs w:val="20"/>
              </w:rPr>
              <w:t>》</w:t>
            </w:r>
            <w:r>
              <w:rPr>
                <w:rFonts w:ascii="Arial" w:hAnsi="Arial" w:cs="Arial" w:eastAsia="Arial" w:hint="default"/>
                <w:spacing w:val="-1"/>
                <w:w w:val="100"/>
                <w:sz w:val="20"/>
                <w:szCs w:val="20"/>
              </w:rPr>
              <w:t>D02</w:t>
            </w:r>
            <w:r>
              <w:rPr>
                <w:rFonts w:ascii="Arial" w:hAnsi="Arial" w:cs="Arial" w:eastAsia="Arial" w:hint="default"/>
                <w:spacing w:val="-2"/>
                <w:w w:val="100"/>
                <w:sz w:val="20"/>
                <w:szCs w:val="20"/>
              </w:rPr>
              <w:t>0</w:t>
            </w:r>
            <w:r>
              <w:rPr>
                <w:rFonts w:ascii="宋体" w:hAnsi="宋体" w:cs="宋体" w:eastAsia="宋体" w:hint="default"/>
                <w:w w:val="100"/>
                <w:sz w:val="20"/>
                <w:szCs w:val="20"/>
              </w:rPr>
              <w:t>；</w:t>
            </w:r>
          </w:p>
        </w:tc>
        <w:tc>
          <w:tcPr>
            <w:tcW w:w="1793"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34"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2</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9</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2502"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100" w:right="0"/>
              <w:jc w:val="left"/>
              <w:rPr>
                <w:rFonts w:ascii="宋体" w:hAnsi="宋体" w:cs="宋体" w:eastAsia="宋体" w:hint="default"/>
                <w:sz w:val="20"/>
                <w:szCs w:val="20"/>
              </w:rPr>
            </w:pPr>
            <w:hyperlink r:id="rId12">
              <w:r>
                <w:rPr>
                  <w:rFonts w:ascii="Arial" w:hAnsi="Arial" w:cs="Arial" w:eastAsia="Arial" w:hint="default"/>
                  <w:sz w:val="20"/>
                  <w:szCs w:val="20"/>
                </w:rPr>
                <w:t>www.sse.com.cn</w:t>
              </w:r>
            </w:hyperlink>
            <w:r>
              <w:rPr>
                <w:rFonts w:ascii="宋体" w:hAnsi="宋体" w:cs="宋体" w:eastAsia="宋体" w:hint="default"/>
                <w:sz w:val="20"/>
                <w:szCs w:val="20"/>
              </w:rPr>
              <w:t>；</w:t>
            </w:r>
          </w:p>
        </w:tc>
      </w:tr>
      <w:tr>
        <w:trPr>
          <w:trHeight w:val="264" w:hRule="exact"/>
        </w:trPr>
        <w:tc>
          <w:tcPr>
            <w:tcW w:w="2935" w:type="dxa"/>
            <w:tcBorders>
              <w:top w:val="nil" w:sz="6" w:space="0" w:color="auto"/>
              <w:left w:val="single" w:sz="6" w:space="0" w:color="000000"/>
              <w:bottom w:val="single" w:sz="6" w:space="0" w:color="000000"/>
              <w:right w:val="single" w:sz="6" w:space="0" w:color="000000"/>
            </w:tcBorders>
          </w:tcPr>
          <w:p>
            <w:pPr>
              <w:pStyle w:val="TableParagraph"/>
              <w:spacing w:line="228" w:lineRule="exact"/>
              <w:ind w:left="56" w:right="0"/>
              <w:jc w:val="left"/>
              <w:rPr>
                <w:rFonts w:ascii="宋体" w:hAnsi="宋体" w:cs="宋体" w:eastAsia="宋体" w:hint="default"/>
                <w:sz w:val="20"/>
                <w:szCs w:val="20"/>
              </w:rPr>
            </w:pPr>
            <w:r>
              <w:rPr>
                <w:rFonts w:ascii="宋体" w:hAnsi="宋体" w:cs="宋体" w:eastAsia="宋体" w:hint="default"/>
                <w:sz w:val="20"/>
                <w:szCs w:val="20"/>
              </w:rPr>
              <w:t>股份义务的公告</w:t>
            </w:r>
          </w:p>
        </w:tc>
        <w:tc>
          <w:tcPr>
            <w:tcW w:w="205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48"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B19</w:t>
            </w:r>
          </w:p>
        </w:tc>
        <w:tc>
          <w:tcPr>
            <w:tcW w:w="1793" w:type="dxa"/>
            <w:tcBorders>
              <w:top w:val="nil" w:sz="6" w:space="0" w:color="auto"/>
              <w:left w:val="single" w:sz="6" w:space="0" w:color="000000"/>
              <w:bottom w:val="single" w:sz="6" w:space="0" w:color="000000"/>
              <w:right w:val="single" w:sz="6" w:space="0" w:color="000000"/>
            </w:tcBorders>
          </w:tcPr>
          <w:p>
            <w:pPr/>
          </w:p>
        </w:tc>
        <w:tc>
          <w:tcPr>
            <w:tcW w:w="2502" w:type="dxa"/>
            <w:tcBorders>
              <w:top w:val="nil" w:sz="6" w:space="0" w:color="auto"/>
              <w:left w:val="single" w:sz="6" w:space="0" w:color="000000"/>
              <w:bottom w:val="single" w:sz="6" w:space="0" w:color="000000"/>
              <w:right w:val="single" w:sz="6" w:space="0" w:color="000000"/>
            </w:tcBorders>
          </w:tcPr>
          <w:p>
            <w:pPr>
              <w:pStyle w:val="TableParagraph"/>
              <w:spacing w:line="226" w:lineRule="exact"/>
              <w:ind w:left="100" w:right="0"/>
              <w:jc w:val="left"/>
              <w:rPr>
                <w:rFonts w:ascii="Arial" w:hAnsi="Arial" w:cs="Arial" w:eastAsia="Arial" w:hint="default"/>
                <w:sz w:val="20"/>
                <w:szCs w:val="20"/>
              </w:rPr>
            </w:pPr>
            <w:hyperlink r:id="rId10">
              <w:r>
                <w:rPr>
                  <w:rFonts w:ascii="Arial"/>
                  <w:sz w:val="20"/>
                </w:rPr>
                <w:t>www.chinaunicom-a.com</w:t>
              </w:r>
            </w:hyperlink>
          </w:p>
        </w:tc>
      </w:tr>
      <w:tr>
        <w:trPr>
          <w:trHeight w:val="270" w:hRule="exact"/>
        </w:trPr>
        <w:tc>
          <w:tcPr>
            <w:tcW w:w="2935"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56"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1"/>
                <w:sz w:val="20"/>
                <w:szCs w:val="20"/>
              </w:rPr>
              <w:t> </w:t>
            </w: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月份业务数据公</w:t>
            </w:r>
          </w:p>
        </w:tc>
        <w:tc>
          <w:tcPr>
            <w:tcW w:w="2058"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48" w:right="-1"/>
              <w:jc w:val="left"/>
              <w:rPr>
                <w:rFonts w:ascii="宋体" w:hAnsi="宋体" w:cs="宋体" w:eastAsia="宋体" w:hint="default"/>
                <w:sz w:val="20"/>
                <w:szCs w:val="20"/>
              </w:rPr>
            </w:pPr>
            <w:r>
              <w:rPr>
                <w:rFonts w:ascii="宋体" w:hAnsi="宋体" w:cs="宋体" w:eastAsia="宋体" w:hint="default"/>
                <w:w w:val="100"/>
                <w:sz w:val="20"/>
                <w:szCs w:val="20"/>
              </w:rPr>
              <w:t>《中国</w:t>
            </w:r>
            <w:r>
              <w:rPr>
                <w:rFonts w:ascii="宋体" w:hAnsi="宋体" w:cs="宋体" w:eastAsia="宋体" w:hint="default"/>
                <w:spacing w:val="-2"/>
                <w:w w:val="100"/>
                <w:sz w:val="20"/>
                <w:szCs w:val="20"/>
              </w:rPr>
              <w:t>证</w:t>
            </w:r>
            <w:r>
              <w:rPr>
                <w:rFonts w:ascii="宋体" w:hAnsi="宋体" w:cs="宋体" w:eastAsia="宋体" w:hint="default"/>
                <w:w w:val="100"/>
                <w:sz w:val="20"/>
                <w:szCs w:val="20"/>
              </w:rPr>
              <w:t>券</w:t>
            </w:r>
            <w:r>
              <w:rPr>
                <w:rFonts w:ascii="宋体" w:hAnsi="宋体" w:cs="宋体" w:eastAsia="宋体" w:hint="default"/>
                <w:spacing w:val="-2"/>
                <w:w w:val="100"/>
                <w:sz w:val="20"/>
                <w:szCs w:val="20"/>
              </w:rPr>
              <w:t>报</w:t>
            </w:r>
            <w:r>
              <w:rPr>
                <w:rFonts w:ascii="宋体" w:hAnsi="宋体" w:cs="宋体" w:eastAsia="宋体" w:hint="default"/>
                <w:spacing w:val="-83"/>
                <w:w w:val="100"/>
                <w:sz w:val="20"/>
                <w:szCs w:val="20"/>
              </w:rPr>
              <w:t>》</w:t>
            </w:r>
            <w:r>
              <w:rPr>
                <w:rFonts w:ascii="Arial" w:hAnsi="Arial" w:cs="Arial" w:eastAsia="Arial" w:hint="default"/>
                <w:spacing w:val="-1"/>
                <w:w w:val="100"/>
                <w:sz w:val="20"/>
                <w:szCs w:val="20"/>
              </w:rPr>
              <w:t>D00</w:t>
            </w:r>
            <w:r>
              <w:rPr>
                <w:rFonts w:ascii="Arial" w:hAnsi="Arial" w:cs="Arial" w:eastAsia="Arial" w:hint="default"/>
                <w:spacing w:val="-2"/>
                <w:w w:val="100"/>
                <w:sz w:val="20"/>
                <w:szCs w:val="20"/>
              </w:rPr>
              <w:t>4</w:t>
            </w:r>
            <w:r>
              <w:rPr>
                <w:rFonts w:ascii="宋体" w:hAnsi="宋体" w:cs="宋体" w:eastAsia="宋体" w:hint="default"/>
                <w:w w:val="100"/>
                <w:sz w:val="20"/>
                <w:szCs w:val="20"/>
              </w:rPr>
              <w:t>；</w:t>
            </w:r>
          </w:p>
        </w:tc>
        <w:tc>
          <w:tcPr>
            <w:tcW w:w="1793"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34"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2</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23</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2"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100" w:right="0"/>
              <w:jc w:val="left"/>
              <w:rPr>
                <w:rFonts w:ascii="宋体" w:hAnsi="宋体" w:cs="宋体" w:eastAsia="宋体" w:hint="default"/>
                <w:sz w:val="20"/>
                <w:szCs w:val="20"/>
              </w:rPr>
            </w:pPr>
            <w:hyperlink r:id="rId12">
              <w:r>
                <w:rPr>
                  <w:rFonts w:ascii="Arial" w:hAnsi="Arial" w:cs="Arial" w:eastAsia="Arial" w:hint="default"/>
                  <w:sz w:val="20"/>
                  <w:szCs w:val="20"/>
                </w:rPr>
                <w:t>www.sse.com.cn</w:t>
              </w:r>
            </w:hyperlink>
            <w:r>
              <w:rPr>
                <w:rFonts w:ascii="宋体" w:hAnsi="宋体" w:cs="宋体" w:eastAsia="宋体" w:hint="default"/>
                <w:sz w:val="20"/>
                <w:szCs w:val="20"/>
              </w:rPr>
              <w:t>；</w:t>
            </w:r>
          </w:p>
        </w:tc>
      </w:tr>
      <w:tr>
        <w:trPr>
          <w:trHeight w:val="264" w:hRule="exact"/>
        </w:trPr>
        <w:tc>
          <w:tcPr>
            <w:tcW w:w="2935" w:type="dxa"/>
            <w:tcBorders>
              <w:top w:val="nil" w:sz="6" w:space="0" w:color="auto"/>
              <w:left w:val="single" w:sz="6" w:space="0" w:color="000000"/>
              <w:bottom w:val="single" w:sz="6" w:space="0" w:color="000000"/>
              <w:right w:val="single" w:sz="6" w:space="0" w:color="000000"/>
            </w:tcBorders>
          </w:tcPr>
          <w:p>
            <w:pPr>
              <w:pStyle w:val="TableParagraph"/>
              <w:spacing w:line="229" w:lineRule="exact"/>
              <w:ind w:left="56" w:right="0"/>
              <w:jc w:val="left"/>
              <w:rPr>
                <w:rFonts w:ascii="宋体" w:hAnsi="宋体" w:cs="宋体" w:eastAsia="宋体" w:hint="default"/>
                <w:sz w:val="20"/>
                <w:szCs w:val="20"/>
              </w:rPr>
            </w:pPr>
            <w:r>
              <w:rPr>
                <w:rFonts w:ascii="宋体" w:hAnsi="宋体" w:cs="宋体" w:eastAsia="宋体" w:hint="default"/>
                <w:w w:val="100"/>
                <w:sz w:val="20"/>
                <w:szCs w:val="20"/>
              </w:rPr>
              <w:t>告</w:t>
            </w:r>
          </w:p>
        </w:tc>
        <w:tc>
          <w:tcPr>
            <w:tcW w:w="2058" w:type="dxa"/>
            <w:tcBorders>
              <w:top w:val="nil" w:sz="6" w:space="0" w:color="auto"/>
              <w:left w:val="single" w:sz="6" w:space="0" w:color="000000"/>
              <w:bottom w:val="single" w:sz="6" w:space="0" w:color="000000"/>
              <w:right w:val="single" w:sz="6" w:space="0" w:color="000000"/>
            </w:tcBorders>
          </w:tcPr>
          <w:p>
            <w:pPr>
              <w:pStyle w:val="TableParagraph"/>
              <w:spacing w:line="243" w:lineRule="exact"/>
              <w:ind w:left="48"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B16</w:t>
            </w:r>
          </w:p>
        </w:tc>
        <w:tc>
          <w:tcPr>
            <w:tcW w:w="1793" w:type="dxa"/>
            <w:tcBorders>
              <w:top w:val="nil" w:sz="6" w:space="0" w:color="auto"/>
              <w:left w:val="single" w:sz="6" w:space="0" w:color="000000"/>
              <w:bottom w:val="single" w:sz="6" w:space="0" w:color="000000"/>
              <w:right w:val="single" w:sz="6" w:space="0" w:color="000000"/>
            </w:tcBorders>
          </w:tcPr>
          <w:p>
            <w:pPr/>
          </w:p>
        </w:tc>
        <w:tc>
          <w:tcPr>
            <w:tcW w:w="2502" w:type="dxa"/>
            <w:tcBorders>
              <w:top w:val="nil" w:sz="6" w:space="0" w:color="auto"/>
              <w:left w:val="single" w:sz="6" w:space="0" w:color="000000"/>
              <w:bottom w:val="single" w:sz="6" w:space="0" w:color="000000"/>
              <w:right w:val="single" w:sz="6" w:space="0" w:color="000000"/>
            </w:tcBorders>
          </w:tcPr>
          <w:p>
            <w:pPr>
              <w:pStyle w:val="TableParagraph"/>
              <w:spacing w:line="226" w:lineRule="exact"/>
              <w:ind w:left="100" w:right="0"/>
              <w:jc w:val="left"/>
              <w:rPr>
                <w:rFonts w:ascii="Arial" w:hAnsi="Arial" w:cs="Arial" w:eastAsia="Arial" w:hint="default"/>
                <w:sz w:val="20"/>
                <w:szCs w:val="20"/>
              </w:rPr>
            </w:pPr>
            <w:hyperlink r:id="rId10">
              <w:r>
                <w:rPr>
                  <w:rFonts w:ascii="Arial"/>
                  <w:sz w:val="20"/>
                </w:rPr>
                <w:t>www.chinaunicom-a.com</w:t>
              </w:r>
            </w:hyperlink>
          </w:p>
        </w:tc>
      </w:tr>
      <w:tr>
        <w:trPr>
          <w:trHeight w:val="269" w:hRule="exact"/>
        </w:trPr>
        <w:tc>
          <w:tcPr>
            <w:tcW w:w="2935" w:type="dxa"/>
            <w:tcBorders>
              <w:top w:val="single" w:sz="6" w:space="0" w:color="000000"/>
              <w:left w:val="single" w:sz="6" w:space="0" w:color="000000"/>
              <w:bottom w:val="nil" w:sz="6" w:space="0" w:color="auto"/>
              <w:right w:val="single" w:sz="6" w:space="0" w:color="000000"/>
            </w:tcBorders>
          </w:tcPr>
          <w:p>
            <w:pPr>
              <w:pStyle w:val="TableParagraph"/>
              <w:spacing w:line="231" w:lineRule="exact"/>
              <w:ind w:left="56" w:right="0"/>
              <w:jc w:val="left"/>
              <w:rPr>
                <w:rFonts w:ascii="宋体" w:hAnsi="宋体" w:cs="宋体" w:eastAsia="宋体" w:hint="default"/>
                <w:sz w:val="20"/>
                <w:szCs w:val="20"/>
              </w:rPr>
            </w:pPr>
            <w:r>
              <w:rPr>
                <w:rFonts w:ascii="宋体" w:hAnsi="宋体" w:cs="宋体" w:eastAsia="宋体" w:hint="default"/>
                <w:sz w:val="20"/>
                <w:szCs w:val="20"/>
              </w:rPr>
              <w:t>澄清公告</w:t>
            </w:r>
          </w:p>
        </w:tc>
        <w:tc>
          <w:tcPr>
            <w:tcW w:w="2058"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48" w:right="-1"/>
              <w:jc w:val="left"/>
              <w:rPr>
                <w:rFonts w:ascii="宋体" w:hAnsi="宋体" w:cs="宋体" w:eastAsia="宋体" w:hint="default"/>
                <w:sz w:val="20"/>
                <w:szCs w:val="20"/>
              </w:rPr>
            </w:pPr>
            <w:r>
              <w:rPr>
                <w:rFonts w:ascii="宋体" w:hAnsi="宋体" w:cs="宋体" w:eastAsia="宋体" w:hint="default"/>
                <w:w w:val="100"/>
                <w:sz w:val="20"/>
                <w:szCs w:val="20"/>
              </w:rPr>
              <w:t>《中国</w:t>
            </w:r>
            <w:r>
              <w:rPr>
                <w:rFonts w:ascii="宋体" w:hAnsi="宋体" w:cs="宋体" w:eastAsia="宋体" w:hint="default"/>
                <w:spacing w:val="-2"/>
                <w:w w:val="100"/>
                <w:sz w:val="20"/>
                <w:szCs w:val="20"/>
              </w:rPr>
              <w:t>证</w:t>
            </w:r>
            <w:r>
              <w:rPr>
                <w:rFonts w:ascii="宋体" w:hAnsi="宋体" w:cs="宋体" w:eastAsia="宋体" w:hint="default"/>
                <w:w w:val="100"/>
                <w:sz w:val="20"/>
                <w:szCs w:val="20"/>
              </w:rPr>
              <w:t>券</w:t>
            </w:r>
            <w:r>
              <w:rPr>
                <w:rFonts w:ascii="宋体" w:hAnsi="宋体" w:cs="宋体" w:eastAsia="宋体" w:hint="default"/>
                <w:spacing w:val="-2"/>
                <w:w w:val="100"/>
                <w:sz w:val="20"/>
                <w:szCs w:val="20"/>
              </w:rPr>
              <w:t>报</w:t>
            </w:r>
            <w:r>
              <w:rPr>
                <w:rFonts w:ascii="宋体" w:hAnsi="宋体" w:cs="宋体" w:eastAsia="宋体" w:hint="default"/>
                <w:spacing w:val="-83"/>
                <w:w w:val="100"/>
                <w:sz w:val="20"/>
                <w:szCs w:val="20"/>
              </w:rPr>
              <w:t>》</w:t>
            </w:r>
            <w:r>
              <w:rPr>
                <w:rFonts w:ascii="Arial" w:hAnsi="Arial" w:cs="Arial" w:eastAsia="Arial" w:hint="default"/>
                <w:spacing w:val="-1"/>
                <w:w w:val="100"/>
                <w:sz w:val="20"/>
                <w:szCs w:val="20"/>
              </w:rPr>
              <w:t>D00</w:t>
            </w:r>
            <w:r>
              <w:rPr>
                <w:rFonts w:ascii="Arial" w:hAnsi="Arial" w:cs="Arial" w:eastAsia="Arial" w:hint="default"/>
                <w:spacing w:val="-2"/>
                <w:w w:val="100"/>
                <w:sz w:val="20"/>
                <w:szCs w:val="20"/>
              </w:rPr>
              <w:t>4</w:t>
            </w:r>
            <w:r>
              <w:rPr>
                <w:rFonts w:ascii="宋体" w:hAnsi="宋体" w:cs="宋体" w:eastAsia="宋体" w:hint="default"/>
                <w:w w:val="100"/>
                <w:sz w:val="20"/>
                <w:szCs w:val="20"/>
              </w:rPr>
              <w:t>；</w:t>
            </w:r>
          </w:p>
        </w:tc>
        <w:tc>
          <w:tcPr>
            <w:tcW w:w="1793"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34"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2</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23</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2"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100" w:right="0"/>
              <w:jc w:val="left"/>
              <w:rPr>
                <w:rFonts w:ascii="宋体" w:hAnsi="宋体" w:cs="宋体" w:eastAsia="宋体" w:hint="default"/>
                <w:sz w:val="20"/>
                <w:szCs w:val="20"/>
              </w:rPr>
            </w:pPr>
            <w:hyperlink r:id="rId12">
              <w:r>
                <w:rPr>
                  <w:rFonts w:ascii="Arial" w:hAnsi="Arial" w:cs="Arial" w:eastAsia="Arial" w:hint="default"/>
                  <w:sz w:val="20"/>
                  <w:szCs w:val="20"/>
                </w:rPr>
                <w:t>www.sse.com.cn</w:t>
              </w:r>
            </w:hyperlink>
            <w:r>
              <w:rPr>
                <w:rFonts w:ascii="宋体" w:hAnsi="宋体" w:cs="宋体" w:eastAsia="宋体" w:hint="default"/>
                <w:sz w:val="20"/>
                <w:szCs w:val="20"/>
              </w:rPr>
              <w:t>；</w:t>
            </w:r>
          </w:p>
        </w:tc>
      </w:tr>
      <w:tr>
        <w:trPr>
          <w:trHeight w:val="265" w:hRule="exact"/>
        </w:trPr>
        <w:tc>
          <w:tcPr>
            <w:tcW w:w="2935" w:type="dxa"/>
            <w:tcBorders>
              <w:top w:val="nil" w:sz="6" w:space="0" w:color="auto"/>
              <w:left w:val="single" w:sz="6" w:space="0" w:color="000000"/>
              <w:bottom w:val="single" w:sz="6" w:space="0" w:color="000000"/>
              <w:right w:val="single" w:sz="6" w:space="0" w:color="000000"/>
            </w:tcBorders>
          </w:tcPr>
          <w:p>
            <w:pPr/>
          </w:p>
        </w:tc>
        <w:tc>
          <w:tcPr>
            <w:tcW w:w="205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48"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B16</w:t>
            </w:r>
          </w:p>
        </w:tc>
        <w:tc>
          <w:tcPr>
            <w:tcW w:w="1793" w:type="dxa"/>
            <w:tcBorders>
              <w:top w:val="nil" w:sz="6" w:space="0" w:color="auto"/>
              <w:left w:val="single" w:sz="6" w:space="0" w:color="000000"/>
              <w:bottom w:val="single" w:sz="6" w:space="0" w:color="000000"/>
              <w:right w:val="single" w:sz="6" w:space="0" w:color="000000"/>
            </w:tcBorders>
          </w:tcPr>
          <w:p>
            <w:pPr/>
          </w:p>
        </w:tc>
        <w:tc>
          <w:tcPr>
            <w:tcW w:w="2502" w:type="dxa"/>
            <w:tcBorders>
              <w:top w:val="nil" w:sz="6" w:space="0" w:color="auto"/>
              <w:left w:val="single" w:sz="6" w:space="0" w:color="000000"/>
              <w:bottom w:val="single" w:sz="6" w:space="0" w:color="000000"/>
              <w:right w:val="single" w:sz="6" w:space="0" w:color="000000"/>
            </w:tcBorders>
          </w:tcPr>
          <w:p>
            <w:pPr>
              <w:pStyle w:val="TableParagraph"/>
              <w:spacing w:line="226" w:lineRule="exact"/>
              <w:ind w:left="100" w:right="0"/>
              <w:jc w:val="left"/>
              <w:rPr>
                <w:rFonts w:ascii="Arial" w:hAnsi="Arial" w:cs="Arial" w:eastAsia="Arial" w:hint="default"/>
                <w:sz w:val="20"/>
                <w:szCs w:val="20"/>
              </w:rPr>
            </w:pPr>
            <w:hyperlink r:id="rId10">
              <w:r>
                <w:rPr>
                  <w:rFonts w:ascii="Arial"/>
                  <w:sz w:val="20"/>
                </w:rPr>
                <w:t>www.chinaunicom-a.com</w:t>
              </w:r>
            </w:hyperlink>
          </w:p>
        </w:tc>
      </w:tr>
      <w:tr>
        <w:trPr>
          <w:trHeight w:val="269" w:hRule="exact"/>
        </w:trPr>
        <w:tc>
          <w:tcPr>
            <w:tcW w:w="2935"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56"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1"/>
                <w:sz w:val="20"/>
                <w:szCs w:val="20"/>
              </w:rPr>
              <w:t> </w:t>
            </w: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2</w:t>
            </w:r>
            <w:r>
              <w:rPr>
                <w:rFonts w:ascii="Arial" w:hAnsi="Arial" w:cs="Arial" w:eastAsia="Arial" w:hint="default"/>
                <w:spacing w:val="-7"/>
                <w:sz w:val="20"/>
                <w:szCs w:val="20"/>
              </w:rPr>
              <w:t> </w:t>
            </w:r>
            <w:r>
              <w:rPr>
                <w:rFonts w:ascii="宋体" w:hAnsi="宋体" w:cs="宋体" w:eastAsia="宋体" w:hint="default"/>
                <w:sz w:val="20"/>
                <w:szCs w:val="20"/>
              </w:rPr>
              <w:t>月份业务数据公</w:t>
            </w:r>
          </w:p>
        </w:tc>
        <w:tc>
          <w:tcPr>
            <w:tcW w:w="2058"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48" w:right="-1"/>
              <w:jc w:val="left"/>
              <w:rPr>
                <w:rFonts w:ascii="宋体" w:hAnsi="宋体" w:cs="宋体" w:eastAsia="宋体" w:hint="default"/>
                <w:sz w:val="20"/>
                <w:szCs w:val="20"/>
              </w:rPr>
            </w:pPr>
            <w:r>
              <w:rPr>
                <w:rFonts w:ascii="宋体" w:hAnsi="宋体" w:cs="宋体" w:eastAsia="宋体" w:hint="default"/>
                <w:w w:val="100"/>
                <w:sz w:val="20"/>
                <w:szCs w:val="20"/>
              </w:rPr>
              <w:t>《中国</w:t>
            </w:r>
            <w:r>
              <w:rPr>
                <w:rFonts w:ascii="宋体" w:hAnsi="宋体" w:cs="宋体" w:eastAsia="宋体" w:hint="default"/>
                <w:spacing w:val="-2"/>
                <w:w w:val="100"/>
                <w:sz w:val="20"/>
                <w:szCs w:val="20"/>
              </w:rPr>
              <w:t>证</w:t>
            </w:r>
            <w:r>
              <w:rPr>
                <w:rFonts w:ascii="宋体" w:hAnsi="宋体" w:cs="宋体" w:eastAsia="宋体" w:hint="default"/>
                <w:w w:val="100"/>
                <w:sz w:val="20"/>
                <w:szCs w:val="20"/>
              </w:rPr>
              <w:t>券</w:t>
            </w:r>
            <w:r>
              <w:rPr>
                <w:rFonts w:ascii="宋体" w:hAnsi="宋体" w:cs="宋体" w:eastAsia="宋体" w:hint="default"/>
                <w:spacing w:val="-2"/>
                <w:w w:val="100"/>
                <w:sz w:val="20"/>
                <w:szCs w:val="20"/>
              </w:rPr>
              <w:t>报</w:t>
            </w:r>
            <w:r>
              <w:rPr>
                <w:rFonts w:ascii="宋体" w:hAnsi="宋体" w:cs="宋体" w:eastAsia="宋体" w:hint="default"/>
                <w:spacing w:val="-83"/>
                <w:w w:val="100"/>
                <w:sz w:val="20"/>
                <w:szCs w:val="20"/>
              </w:rPr>
              <w:t>》</w:t>
            </w:r>
            <w:r>
              <w:rPr>
                <w:rFonts w:ascii="Arial" w:hAnsi="Arial" w:cs="Arial" w:eastAsia="Arial" w:hint="default"/>
                <w:spacing w:val="-1"/>
                <w:w w:val="100"/>
                <w:sz w:val="20"/>
                <w:szCs w:val="20"/>
              </w:rPr>
              <w:t>C04</w:t>
            </w:r>
            <w:r>
              <w:rPr>
                <w:rFonts w:ascii="Arial" w:hAnsi="Arial" w:cs="Arial" w:eastAsia="Arial" w:hint="default"/>
                <w:spacing w:val="-2"/>
                <w:w w:val="100"/>
                <w:sz w:val="20"/>
                <w:szCs w:val="20"/>
              </w:rPr>
              <w:t>1</w:t>
            </w:r>
            <w:r>
              <w:rPr>
                <w:rFonts w:ascii="宋体" w:hAnsi="宋体" w:cs="宋体" w:eastAsia="宋体" w:hint="default"/>
                <w:w w:val="100"/>
                <w:sz w:val="20"/>
                <w:szCs w:val="20"/>
              </w:rPr>
              <w:t>；</w:t>
            </w:r>
          </w:p>
        </w:tc>
        <w:tc>
          <w:tcPr>
            <w:tcW w:w="1793"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34"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20</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2"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100" w:right="0"/>
              <w:jc w:val="left"/>
              <w:rPr>
                <w:rFonts w:ascii="宋体" w:hAnsi="宋体" w:cs="宋体" w:eastAsia="宋体" w:hint="default"/>
                <w:sz w:val="20"/>
                <w:szCs w:val="20"/>
              </w:rPr>
            </w:pPr>
            <w:hyperlink r:id="rId12">
              <w:r>
                <w:rPr>
                  <w:rFonts w:ascii="Arial" w:hAnsi="Arial" w:cs="Arial" w:eastAsia="Arial" w:hint="default"/>
                  <w:sz w:val="20"/>
                  <w:szCs w:val="20"/>
                </w:rPr>
                <w:t>www.sse.com.cn</w:t>
              </w:r>
            </w:hyperlink>
            <w:r>
              <w:rPr>
                <w:rFonts w:ascii="宋体" w:hAnsi="宋体" w:cs="宋体" w:eastAsia="宋体" w:hint="default"/>
                <w:sz w:val="20"/>
                <w:szCs w:val="20"/>
              </w:rPr>
              <w:t>；</w:t>
            </w:r>
          </w:p>
        </w:tc>
      </w:tr>
      <w:tr>
        <w:trPr>
          <w:trHeight w:val="265" w:hRule="exact"/>
        </w:trPr>
        <w:tc>
          <w:tcPr>
            <w:tcW w:w="2935" w:type="dxa"/>
            <w:tcBorders>
              <w:top w:val="nil" w:sz="6" w:space="0" w:color="auto"/>
              <w:left w:val="single" w:sz="6" w:space="0" w:color="000000"/>
              <w:bottom w:val="single" w:sz="6" w:space="0" w:color="000000"/>
              <w:right w:val="single" w:sz="6" w:space="0" w:color="000000"/>
            </w:tcBorders>
          </w:tcPr>
          <w:p>
            <w:pPr>
              <w:pStyle w:val="TableParagraph"/>
              <w:spacing w:line="228" w:lineRule="exact"/>
              <w:ind w:left="56" w:right="0"/>
              <w:jc w:val="left"/>
              <w:rPr>
                <w:rFonts w:ascii="宋体" w:hAnsi="宋体" w:cs="宋体" w:eastAsia="宋体" w:hint="default"/>
                <w:sz w:val="20"/>
                <w:szCs w:val="20"/>
              </w:rPr>
            </w:pPr>
            <w:r>
              <w:rPr>
                <w:rFonts w:ascii="宋体" w:hAnsi="宋体" w:cs="宋体" w:eastAsia="宋体" w:hint="default"/>
                <w:w w:val="100"/>
                <w:sz w:val="20"/>
                <w:szCs w:val="20"/>
              </w:rPr>
              <w:t>告</w:t>
            </w:r>
          </w:p>
        </w:tc>
        <w:tc>
          <w:tcPr>
            <w:tcW w:w="205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48"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D86</w:t>
            </w:r>
          </w:p>
        </w:tc>
        <w:tc>
          <w:tcPr>
            <w:tcW w:w="1793" w:type="dxa"/>
            <w:tcBorders>
              <w:top w:val="nil" w:sz="6" w:space="0" w:color="auto"/>
              <w:left w:val="single" w:sz="6" w:space="0" w:color="000000"/>
              <w:bottom w:val="single" w:sz="6" w:space="0" w:color="000000"/>
              <w:right w:val="single" w:sz="6" w:space="0" w:color="000000"/>
            </w:tcBorders>
          </w:tcPr>
          <w:p>
            <w:pPr/>
          </w:p>
        </w:tc>
        <w:tc>
          <w:tcPr>
            <w:tcW w:w="2502" w:type="dxa"/>
            <w:tcBorders>
              <w:top w:val="nil" w:sz="6" w:space="0" w:color="auto"/>
              <w:left w:val="single" w:sz="6" w:space="0" w:color="000000"/>
              <w:bottom w:val="single" w:sz="6" w:space="0" w:color="000000"/>
              <w:right w:val="single" w:sz="6" w:space="0" w:color="000000"/>
            </w:tcBorders>
          </w:tcPr>
          <w:p>
            <w:pPr>
              <w:pStyle w:val="TableParagraph"/>
              <w:spacing w:line="226" w:lineRule="exact"/>
              <w:ind w:left="100" w:right="0"/>
              <w:jc w:val="left"/>
              <w:rPr>
                <w:rFonts w:ascii="Arial" w:hAnsi="Arial" w:cs="Arial" w:eastAsia="Arial" w:hint="default"/>
                <w:sz w:val="20"/>
                <w:szCs w:val="20"/>
              </w:rPr>
            </w:pPr>
            <w:hyperlink r:id="rId10">
              <w:r>
                <w:rPr>
                  <w:rFonts w:ascii="Arial"/>
                  <w:sz w:val="20"/>
                </w:rPr>
                <w:t>www.chinaunicom-a.com</w:t>
              </w:r>
            </w:hyperlink>
          </w:p>
        </w:tc>
      </w:tr>
      <w:tr>
        <w:trPr>
          <w:trHeight w:val="269" w:hRule="exact"/>
        </w:trPr>
        <w:tc>
          <w:tcPr>
            <w:tcW w:w="2935"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56" w:right="0"/>
              <w:jc w:val="left"/>
              <w:rPr>
                <w:rFonts w:ascii="宋体" w:hAnsi="宋体" w:cs="宋体" w:eastAsia="宋体" w:hint="default"/>
                <w:sz w:val="20"/>
                <w:szCs w:val="20"/>
              </w:rPr>
            </w:pPr>
            <w:r>
              <w:rPr>
                <w:rFonts w:ascii="宋体" w:hAnsi="宋体" w:cs="宋体" w:eastAsia="宋体" w:hint="default"/>
                <w:sz w:val="20"/>
                <w:szCs w:val="20"/>
              </w:rPr>
              <w:t>联通运营公司发行</w:t>
            </w:r>
            <w:r>
              <w:rPr>
                <w:rFonts w:ascii="宋体" w:hAnsi="宋体" w:cs="宋体" w:eastAsia="宋体" w:hint="default"/>
                <w:spacing w:val="-53"/>
                <w:sz w:val="20"/>
                <w:szCs w:val="20"/>
              </w:rPr>
              <w:t> </w:t>
            </w:r>
            <w:r>
              <w:rPr>
                <w:rFonts w:ascii="Arial" w:hAnsi="Arial" w:cs="Arial" w:eastAsia="Arial" w:hint="default"/>
                <w:sz w:val="20"/>
                <w:szCs w:val="20"/>
              </w:rPr>
              <w:t>2010</w:t>
            </w:r>
            <w:r>
              <w:rPr>
                <w:rFonts w:ascii="Arial" w:hAnsi="Arial" w:cs="Arial" w:eastAsia="Arial" w:hint="default"/>
                <w:spacing w:val="-8"/>
                <w:sz w:val="20"/>
                <w:szCs w:val="20"/>
              </w:rPr>
              <w:t> </w:t>
            </w:r>
            <w:r>
              <w:rPr>
                <w:rFonts w:ascii="宋体" w:hAnsi="宋体" w:cs="宋体" w:eastAsia="宋体" w:hint="default"/>
                <w:sz w:val="20"/>
                <w:szCs w:val="20"/>
              </w:rPr>
              <w:t>年度第</w:t>
            </w:r>
          </w:p>
        </w:tc>
        <w:tc>
          <w:tcPr>
            <w:tcW w:w="2058"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48"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Arial" w:hAnsi="Arial" w:cs="Arial" w:eastAsia="Arial" w:hint="default"/>
                <w:sz w:val="20"/>
                <w:szCs w:val="20"/>
              </w:rPr>
              <w:t>B01</w:t>
            </w:r>
            <w:r>
              <w:rPr>
                <w:rFonts w:ascii="宋体" w:hAnsi="宋体" w:cs="宋体" w:eastAsia="宋体" w:hint="default"/>
                <w:sz w:val="20"/>
                <w:szCs w:val="20"/>
              </w:rPr>
              <w:t>；</w:t>
            </w:r>
          </w:p>
        </w:tc>
        <w:tc>
          <w:tcPr>
            <w:tcW w:w="1793"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34"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24</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2"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100" w:right="0"/>
              <w:jc w:val="left"/>
              <w:rPr>
                <w:rFonts w:ascii="宋体" w:hAnsi="宋体" w:cs="宋体" w:eastAsia="宋体" w:hint="default"/>
                <w:sz w:val="20"/>
                <w:szCs w:val="20"/>
              </w:rPr>
            </w:pPr>
            <w:hyperlink r:id="rId12">
              <w:r>
                <w:rPr>
                  <w:rFonts w:ascii="Arial" w:hAnsi="Arial" w:cs="Arial" w:eastAsia="Arial" w:hint="default"/>
                  <w:sz w:val="20"/>
                  <w:szCs w:val="20"/>
                </w:rPr>
                <w:t>www.sse.com.cn</w:t>
              </w:r>
            </w:hyperlink>
            <w:r>
              <w:rPr>
                <w:rFonts w:ascii="宋体" w:hAnsi="宋体" w:cs="宋体" w:eastAsia="宋体" w:hint="default"/>
                <w:sz w:val="20"/>
                <w:szCs w:val="20"/>
              </w:rPr>
              <w:t>；</w:t>
            </w:r>
          </w:p>
        </w:tc>
      </w:tr>
      <w:tr>
        <w:trPr>
          <w:trHeight w:val="265" w:hRule="exact"/>
        </w:trPr>
        <w:tc>
          <w:tcPr>
            <w:tcW w:w="2935" w:type="dxa"/>
            <w:tcBorders>
              <w:top w:val="nil" w:sz="6" w:space="0" w:color="auto"/>
              <w:left w:val="single" w:sz="6" w:space="0" w:color="000000"/>
              <w:bottom w:val="single" w:sz="6" w:space="0" w:color="000000"/>
              <w:right w:val="single" w:sz="6" w:space="0" w:color="000000"/>
            </w:tcBorders>
          </w:tcPr>
          <w:p>
            <w:pPr>
              <w:pStyle w:val="TableParagraph"/>
              <w:spacing w:line="228" w:lineRule="exact"/>
              <w:ind w:left="56" w:right="0"/>
              <w:jc w:val="left"/>
              <w:rPr>
                <w:rFonts w:ascii="宋体" w:hAnsi="宋体" w:cs="宋体" w:eastAsia="宋体" w:hint="default"/>
                <w:sz w:val="20"/>
                <w:szCs w:val="20"/>
              </w:rPr>
            </w:pPr>
            <w:r>
              <w:rPr>
                <w:rFonts w:ascii="宋体" w:hAnsi="宋体" w:cs="宋体" w:eastAsia="宋体" w:hint="default"/>
                <w:sz w:val="20"/>
                <w:szCs w:val="20"/>
              </w:rPr>
              <w:t>一期短期融资券公告</w:t>
            </w:r>
          </w:p>
        </w:tc>
        <w:tc>
          <w:tcPr>
            <w:tcW w:w="205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47"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B16</w:t>
            </w:r>
          </w:p>
        </w:tc>
        <w:tc>
          <w:tcPr>
            <w:tcW w:w="1793" w:type="dxa"/>
            <w:tcBorders>
              <w:top w:val="nil" w:sz="6" w:space="0" w:color="auto"/>
              <w:left w:val="single" w:sz="6" w:space="0" w:color="000000"/>
              <w:bottom w:val="single" w:sz="6" w:space="0" w:color="000000"/>
              <w:right w:val="single" w:sz="6" w:space="0" w:color="000000"/>
            </w:tcBorders>
          </w:tcPr>
          <w:p>
            <w:pPr/>
          </w:p>
        </w:tc>
        <w:tc>
          <w:tcPr>
            <w:tcW w:w="2502" w:type="dxa"/>
            <w:tcBorders>
              <w:top w:val="nil" w:sz="6" w:space="0" w:color="auto"/>
              <w:left w:val="single" w:sz="6" w:space="0" w:color="000000"/>
              <w:bottom w:val="single" w:sz="6" w:space="0" w:color="000000"/>
              <w:right w:val="single" w:sz="6" w:space="0" w:color="000000"/>
            </w:tcBorders>
          </w:tcPr>
          <w:p>
            <w:pPr>
              <w:pStyle w:val="TableParagraph"/>
              <w:spacing w:line="226" w:lineRule="exact"/>
              <w:ind w:left="100" w:right="0"/>
              <w:jc w:val="left"/>
              <w:rPr>
                <w:rFonts w:ascii="Arial" w:hAnsi="Arial" w:cs="Arial" w:eastAsia="Arial" w:hint="default"/>
                <w:sz w:val="20"/>
                <w:szCs w:val="20"/>
              </w:rPr>
            </w:pPr>
            <w:hyperlink r:id="rId10">
              <w:r>
                <w:rPr>
                  <w:rFonts w:ascii="Arial"/>
                  <w:sz w:val="20"/>
                </w:rPr>
                <w:t>www.chinaunicom-a.com</w:t>
              </w:r>
            </w:hyperlink>
          </w:p>
        </w:tc>
      </w:tr>
      <w:tr>
        <w:trPr>
          <w:trHeight w:val="269" w:hRule="exact"/>
        </w:trPr>
        <w:tc>
          <w:tcPr>
            <w:tcW w:w="2935"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56"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2"/>
                <w:sz w:val="20"/>
                <w:szCs w:val="20"/>
              </w:rPr>
              <w:t> </w:t>
            </w:r>
            <w:r>
              <w:rPr>
                <w:rFonts w:ascii="Arial" w:hAnsi="Arial" w:cs="Arial" w:eastAsia="Arial" w:hint="default"/>
                <w:sz w:val="20"/>
                <w:szCs w:val="20"/>
              </w:rPr>
              <w:t>2009</w:t>
            </w:r>
            <w:r>
              <w:rPr>
                <w:rFonts w:ascii="Arial" w:hAnsi="Arial" w:cs="Arial" w:eastAsia="Arial" w:hint="default"/>
                <w:spacing w:val="-7"/>
                <w:sz w:val="20"/>
                <w:szCs w:val="20"/>
              </w:rPr>
              <w:t> </w:t>
            </w:r>
            <w:r>
              <w:rPr>
                <w:rFonts w:ascii="宋体" w:hAnsi="宋体" w:cs="宋体" w:eastAsia="宋体" w:hint="default"/>
                <w:sz w:val="20"/>
                <w:szCs w:val="20"/>
              </w:rPr>
              <w:t>年度报告摘要</w:t>
            </w:r>
          </w:p>
        </w:tc>
        <w:tc>
          <w:tcPr>
            <w:tcW w:w="2058"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48" w:right="-1"/>
              <w:jc w:val="left"/>
              <w:rPr>
                <w:rFonts w:ascii="宋体" w:hAnsi="宋体" w:cs="宋体" w:eastAsia="宋体" w:hint="default"/>
                <w:sz w:val="20"/>
                <w:szCs w:val="20"/>
              </w:rPr>
            </w:pPr>
            <w:r>
              <w:rPr>
                <w:rFonts w:ascii="宋体" w:hAnsi="宋体" w:cs="宋体" w:eastAsia="宋体" w:hint="default"/>
                <w:w w:val="100"/>
                <w:sz w:val="20"/>
                <w:szCs w:val="20"/>
              </w:rPr>
              <w:t>《中国</w:t>
            </w:r>
            <w:r>
              <w:rPr>
                <w:rFonts w:ascii="宋体" w:hAnsi="宋体" w:cs="宋体" w:eastAsia="宋体" w:hint="default"/>
                <w:spacing w:val="-2"/>
                <w:w w:val="100"/>
                <w:sz w:val="20"/>
                <w:szCs w:val="20"/>
              </w:rPr>
              <w:t>证</w:t>
            </w:r>
            <w:r>
              <w:rPr>
                <w:rFonts w:ascii="宋体" w:hAnsi="宋体" w:cs="宋体" w:eastAsia="宋体" w:hint="default"/>
                <w:w w:val="100"/>
                <w:sz w:val="20"/>
                <w:szCs w:val="20"/>
              </w:rPr>
              <w:t>券</w:t>
            </w:r>
            <w:r>
              <w:rPr>
                <w:rFonts w:ascii="宋体" w:hAnsi="宋体" w:cs="宋体" w:eastAsia="宋体" w:hint="default"/>
                <w:spacing w:val="-2"/>
                <w:w w:val="100"/>
                <w:sz w:val="20"/>
                <w:szCs w:val="20"/>
              </w:rPr>
              <w:t>报</w:t>
            </w:r>
            <w:r>
              <w:rPr>
                <w:rFonts w:ascii="宋体" w:hAnsi="宋体" w:cs="宋体" w:eastAsia="宋体" w:hint="default"/>
                <w:spacing w:val="-83"/>
                <w:w w:val="100"/>
                <w:sz w:val="20"/>
                <w:szCs w:val="20"/>
              </w:rPr>
              <w:t>》</w:t>
            </w:r>
            <w:r>
              <w:rPr>
                <w:rFonts w:ascii="Arial" w:hAnsi="Arial" w:cs="Arial" w:eastAsia="Arial" w:hint="default"/>
                <w:spacing w:val="-1"/>
                <w:w w:val="100"/>
                <w:sz w:val="20"/>
                <w:szCs w:val="20"/>
              </w:rPr>
              <w:t>D03</w:t>
            </w:r>
            <w:r>
              <w:rPr>
                <w:rFonts w:ascii="Arial" w:hAnsi="Arial" w:cs="Arial" w:eastAsia="Arial" w:hint="default"/>
                <w:spacing w:val="-2"/>
                <w:w w:val="100"/>
                <w:sz w:val="20"/>
                <w:szCs w:val="20"/>
              </w:rPr>
              <w:t>2</w:t>
            </w:r>
            <w:r>
              <w:rPr>
                <w:rFonts w:ascii="宋体" w:hAnsi="宋体" w:cs="宋体" w:eastAsia="宋体" w:hint="default"/>
                <w:w w:val="100"/>
                <w:sz w:val="20"/>
                <w:szCs w:val="20"/>
              </w:rPr>
              <w:t>；</w:t>
            </w:r>
          </w:p>
        </w:tc>
        <w:tc>
          <w:tcPr>
            <w:tcW w:w="1793"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34"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25</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2"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100" w:right="0"/>
              <w:jc w:val="left"/>
              <w:rPr>
                <w:rFonts w:ascii="宋体" w:hAnsi="宋体" w:cs="宋体" w:eastAsia="宋体" w:hint="default"/>
                <w:sz w:val="20"/>
                <w:szCs w:val="20"/>
              </w:rPr>
            </w:pPr>
            <w:hyperlink r:id="rId12">
              <w:r>
                <w:rPr>
                  <w:rFonts w:ascii="Arial" w:hAnsi="Arial" w:cs="Arial" w:eastAsia="Arial" w:hint="default"/>
                  <w:sz w:val="20"/>
                  <w:szCs w:val="20"/>
                </w:rPr>
                <w:t>www.sse.com.cn</w:t>
              </w:r>
            </w:hyperlink>
            <w:r>
              <w:rPr>
                <w:rFonts w:ascii="宋体" w:hAnsi="宋体" w:cs="宋体" w:eastAsia="宋体" w:hint="default"/>
                <w:sz w:val="20"/>
                <w:szCs w:val="20"/>
              </w:rPr>
              <w:t>；</w:t>
            </w:r>
          </w:p>
        </w:tc>
      </w:tr>
      <w:tr>
        <w:trPr>
          <w:trHeight w:val="264" w:hRule="exact"/>
        </w:trPr>
        <w:tc>
          <w:tcPr>
            <w:tcW w:w="2935" w:type="dxa"/>
            <w:tcBorders>
              <w:top w:val="nil" w:sz="6" w:space="0" w:color="auto"/>
              <w:left w:val="single" w:sz="6" w:space="0" w:color="000000"/>
              <w:bottom w:val="single" w:sz="6" w:space="0" w:color="000000"/>
              <w:right w:val="single" w:sz="6" w:space="0" w:color="000000"/>
            </w:tcBorders>
          </w:tcPr>
          <w:p>
            <w:pPr/>
          </w:p>
        </w:tc>
        <w:tc>
          <w:tcPr>
            <w:tcW w:w="205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48"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B8</w:t>
            </w:r>
          </w:p>
        </w:tc>
        <w:tc>
          <w:tcPr>
            <w:tcW w:w="1793" w:type="dxa"/>
            <w:tcBorders>
              <w:top w:val="nil" w:sz="6" w:space="0" w:color="auto"/>
              <w:left w:val="single" w:sz="6" w:space="0" w:color="000000"/>
              <w:bottom w:val="single" w:sz="6" w:space="0" w:color="000000"/>
              <w:right w:val="single" w:sz="6" w:space="0" w:color="000000"/>
            </w:tcBorders>
          </w:tcPr>
          <w:p>
            <w:pPr/>
          </w:p>
        </w:tc>
        <w:tc>
          <w:tcPr>
            <w:tcW w:w="2502" w:type="dxa"/>
            <w:tcBorders>
              <w:top w:val="nil" w:sz="6" w:space="0" w:color="auto"/>
              <w:left w:val="single" w:sz="6" w:space="0" w:color="000000"/>
              <w:bottom w:val="single" w:sz="6" w:space="0" w:color="000000"/>
              <w:right w:val="single" w:sz="6" w:space="0" w:color="000000"/>
            </w:tcBorders>
          </w:tcPr>
          <w:p>
            <w:pPr>
              <w:pStyle w:val="TableParagraph"/>
              <w:spacing w:line="226" w:lineRule="exact"/>
              <w:ind w:left="100" w:right="0"/>
              <w:jc w:val="left"/>
              <w:rPr>
                <w:rFonts w:ascii="Arial" w:hAnsi="Arial" w:cs="Arial" w:eastAsia="Arial" w:hint="default"/>
                <w:sz w:val="20"/>
                <w:szCs w:val="20"/>
              </w:rPr>
            </w:pPr>
            <w:hyperlink r:id="rId10">
              <w:r>
                <w:rPr>
                  <w:rFonts w:ascii="Arial"/>
                  <w:sz w:val="20"/>
                </w:rPr>
                <w:t>www.chinaunicom-a.com</w:t>
              </w:r>
            </w:hyperlink>
          </w:p>
        </w:tc>
      </w:tr>
      <w:tr>
        <w:trPr>
          <w:trHeight w:val="269" w:hRule="exact"/>
        </w:trPr>
        <w:tc>
          <w:tcPr>
            <w:tcW w:w="2935" w:type="dxa"/>
            <w:tcBorders>
              <w:top w:val="single" w:sz="6" w:space="0" w:color="000000"/>
              <w:left w:val="single" w:sz="6" w:space="0" w:color="000000"/>
              <w:bottom w:val="nil" w:sz="6" w:space="0" w:color="auto"/>
              <w:right w:val="single" w:sz="6" w:space="0" w:color="000000"/>
            </w:tcBorders>
          </w:tcPr>
          <w:p>
            <w:pPr>
              <w:pStyle w:val="TableParagraph"/>
              <w:spacing w:line="231" w:lineRule="exact"/>
              <w:ind w:left="56" w:right="0"/>
              <w:jc w:val="left"/>
              <w:rPr>
                <w:rFonts w:ascii="宋体" w:hAnsi="宋体" w:cs="宋体" w:eastAsia="宋体" w:hint="default"/>
                <w:sz w:val="20"/>
                <w:szCs w:val="20"/>
              </w:rPr>
            </w:pPr>
            <w:r>
              <w:rPr>
                <w:rFonts w:ascii="宋体" w:hAnsi="宋体" w:cs="宋体" w:eastAsia="宋体" w:hint="default"/>
                <w:sz w:val="20"/>
                <w:szCs w:val="20"/>
              </w:rPr>
              <w:t>第三届董事会第三次会议决议公</w:t>
            </w:r>
          </w:p>
        </w:tc>
        <w:tc>
          <w:tcPr>
            <w:tcW w:w="2058"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48" w:right="-1"/>
              <w:jc w:val="left"/>
              <w:rPr>
                <w:rFonts w:ascii="宋体" w:hAnsi="宋体" w:cs="宋体" w:eastAsia="宋体" w:hint="default"/>
                <w:sz w:val="20"/>
                <w:szCs w:val="20"/>
              </w:rPr>
            </w:pPr>
            <w:r>
              <w:rPr>
                <w:rFonts w:ascii="宋体" w:hAnsi="宋体" w:cs="宋体" w:eastAsia="宋体" w:hint="default"/>
                <w:w w:val="100"/>
                <w:sz w:val="20"/>
                <w:szCs w:val="20"/>
              </w:rPr>
              <w:t>《中国</w:t>
            </w:r>
            <w:r>
              <w:rPr>
                <w:rFonts w:ascii="宋体" w:hAnsi="宋体" w:cs="宋体" w:eastAsia="宋体" w:hint="default"/>
                <w:spacing w:val="-2"/>
                <w:w w:val="100"/>
                <w:sz w:val="20"/>
                <w:szCs w:val="20"/>
              </w:rPr>
              <w:t>证</w:t>
            </w:r>
            <w:r>
              <w:rPr>
                <w:rFonts w:ascii="宋体" w:hAnsi="宋体" w:cs="宋体" w:eastAsia="宋体" w:hint="default"/>
                <w:w w:val="100"/>
                <w:sz w:val="20"/>
                <w:szCs w:val="20"/>
              </w:rPr>
              <w:t>券</w:t>
            </w:r>
            <w:r>
              <w:rPr>
                <w:rFonts w:ascii="宋体" w:hAnsi="宋体" w:cs="宋体" w:eastAsia="宋体" w:hint="default"/>
                <w:spacing w:val="-2"/>
                <w:w w:val="100"/>
                <w:sz w:val="20"/>
                <w:szCs w:val="20"/>
              </w:rPr>
              <w:t>报</w:t>
            </w:r>
            <w:r>
              <w:rPr>
                <w:rFonts w:ascii="宋体" w:hAnsi="宋体" w:cs="宋体" w:eastAsia="宋体" w:hint="default"/>
                <w:spacing w:val="-83"/>
                <w:w w:val="100"/>
                <w:sz w:val="20"/>
                <w:szCs w:val="20"/>
              </w:rPr>
              <w:t>》</w:t>
            </w:r>
            <w:r>
              <w:rPr>
                <w:rFonts w:ascii="Arial" w:hAnsi="Arial" w:cs="Arial" w:eastAsia="Arial" w:hint="default"/>
                <w:spacing w:val="-1"/>
                <w:w w:val="100"/>
                <w:sz w:val="20"/>
                <w:szCs w:val="20"/>
              </w:rPr>
              <w:t>D03</w:t>
            </w:r>
            <w:r>
              <w:rPr>
                <w:rFonts w:ascii="Arial" w:hAnsi="Arial" w:cs="Arial" w:eastAsia="Arial" w:hint="default"/>
                <w:spacing w:val="-2"/>
                <w:w w:val="100"/>
                <w:sz w:val="20"/>
                <w:szCs w:val="20"/>
              </w:rPr>
              <w:t>2</w:t>
            </w:r>
            <w:r>
              <w:rPr>
                <w:rFonts w:ascii="宋体" w:hAnsi="宋体" w:cs="宋体" w:eastAsia="宋体" w:hint="default"/>
                <w:w w:val="100"/>
                <w:sz w:val="20"/>
                <w:szCs w:val="20"/>
              </w:rPr>
              <w:t>；</w:t>
            </w:r>
          </w:p>
        </w:tc>
        <w:tc>
          <w:tcPr>
            <w:tcW w:w="1793"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34"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25</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2"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100" w:right="0"/>
              <w:jc w:val="left"/>
              <w:rPr>
                <w:rFonts w:ascii="宋体" w:hAnsi="宋体" w:cs="宋体" w:eastAsia="宋体" w:hint="default"/>
                <w:sz w:val="20"/>
                <w:szCs w:val="20"/>
              </w:rPr>
            </w:pPr>
            <w:hyperlink r:id="rId12">
              <w:r>
                <w:rPr>
                  <w:rFonts w:ascii="Arial" w:hAnsi="Arial" w:cs="Arial" w:eastAsia="Arial" w:hint="default"/>
                  <w:sz w:val="20"/>
                  <w:szCs w:val="20"/>
                </w:rPr>
                <w:t>www.sse.com.cn</w:t>
              </w:r>
            </w:hyperlink>
            <w:r>
              <w:rPr>
                <w:rFonts w:ascii="宋体" w:hAnsi="宋体" w:cs="宋体" w:eastAsia="宋体" w:hint="default"/>
                <w:sz w:val="20"/>
                <w:szCs w:val="20"/>
              </w:rPr>
              <w:t>；</w:t>
            </w:r>
          </w:p>
        </w:tc>
      </w:tr>
      <w:tr>
        <w:trPr>
          <w:trHeight w:val="265" w:hRule="exact"/>
        </w:trPr>
        <w:tc>
          <w:tcPr>
            <w:tcW w:w="2935" w:type="dxa"/>
            <w:tcBorders>
              <w:top w:val="nil" w:sz="6" w:space="0" w:color="auto"/>
              <w:left w:val="single" w:sz="6" w:space="0" w:color="000000"/>
              <w:bottom w:val="single" w:sz="6" w:space="0" w:color="000000"/>
              <w:right w:val="single" w:sz="6" w:space="0" w:color="000000"/>
            </w:tcBorders>
          </w:tcPr>
          <w:p>
            <w:pPr>
              <w:pStyle w:val="TableParagraph"/>
              <w:spacing w:line="228" w:lineRule="exact"/>
              <w:ind w:left="56" w:right="0"/>
              <w:jc w:val="left"/>
              <w:rPr>
                <w:rFonts w:ascii="宋体" w:hAnsi="宋体" w:cs="宋体" w:eastAsia="宋体" w:hint="default"/>
                <w:sz w:val="20"/>
                <w:szCs w:val="20"/>
              </w:rPr>
            </w:pPr>
            <w:r>
              <w:rPr>
                <w:rFonts w:ascii="宋体" w:hAnsi="宋体" w:cs="宋体" w:eastAsia="宋体" w:hint="default"/>
                <w:w w:val="100"/>
                <w:sz w:val="20"/>
                <w:szCs w:val="20"/>
              </w:rPr>
              <w:t>告</w:t>
            </w:r>
          </w:p>
        </w:tc>
        <w:tc>
          <w:tcPr>
            <w:tcW w:w="205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48"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B8</w:t>
            </w:r>
          </w:p>
        </w:tc>
        <w:tc>
          <w:tcPr>
            <w:tcW w:w="1793" w:type="dxa"/>
            <w:tcBorders>
              <w:top w:val="nil" w:sz="6" w:space="0" w:color="auto"/>
              <w:left w:val="single" w:sz="6" w:space="0" w:color="000000"/>
              <w:bottom w:val="single" w:sz="6" w:space="0" w:color="000000"/>
              <w:right w:val="single" w:sz="6" w:space="0" w:color="000000"/>
            </w:tcBorders>
          </w:tcPr>
          <w:p>
            <w:pPr/>
          </w:p>
        </w:tc>
        <w:tc>
          <w:tcPr>
            <w:tcW w:w="2502" w:type="dxa"/>
            <w:tcBorders>
              <w:top w:val="nil" w:sz="6" w:space="0" w:color="auto"/>
              <w:left w:val="single" w:sz="6" w:space="0" w:color="000000"/>
              <w:bottom w:val="single" w:sz="6" w:space="0" w:color="000000"/>
              <w:right w:val="single" w:sz="6" w:space="0" w:color="000000"/>
            </w:tcBorders>
          </w:tcPr>
          <w:p>
            <w:pPr>
              <w:pStyle w:val="TableParagraph"/>
              <w:spacing w:line="226" w:lineRule="exact"/>
              <w:ind w:left="100" w:right="0"/>
              <w:jc w:val="left"/>
              <w:rPr>
                <w:rFonts w:ascii="Arial" w:hAnsi="Arial" w:cs="Arial" w:eastAsia="Arial" w:hint="default"/>
                <w:sz w:val="20"/>
                <w:szCs w:val="20"/>
              </w:rPr>
            </w:pPr>
            <w:hyperlink r:id="rId10">
              <w:r>
                <w:rPr>
                  <w:rFonts w:ascii="Arial"/>
                  <w:sz w:val="20"/>
                </w:rPr>
                <w:t>www.chinaunicom-a.com</w:t>
              </w:r>
            </w:hyperlink>
          </w:p>
        </w:tc>
      </w:tr>
      <w:tr>
        <w:trPr>
          <w:trHeight w:val="269" w:hRule="exact"/>
        </w:trPr>
        <w:tc>
          <w:tcPr>
            <w:tcW w:w="2935" w:type="dxa"/>
            <w:tcBorders>
              <w:top w:val="single" w:sz="6" w:space="0" w:color="000000"/>
              <w:left w:val="single" w:sz="6" w:space="0" w:color="000000"/>
              <w:bottom w:val="nil" w:sz="6" w:space="0" w:color="auto"/>
              <w:right w:val="single" w:sz="6" w:space="0" w:color="000000"/>
            </w:tcBorders>
          </w:tcPr>
          <w:p>
            <w:pPr>
              <w:pStyle w:val="TableParagraph"/>
              <w:spacing w:line="231" w:lineRule="exact"/>
              <w:ind w:left="56" w:right="0"/>
              <w:jc w:val="left"/>
              <w:rPr>
                <w:rFonts w:ascii="宋体" w:hAnsi="宋体" w:cs="宋体" w:eastAsia="宋体" w:hint="default"/>
                <w:sz w:val="20"/>
                <w:szCs w:val="20"/>
              </w:rPr>
            </w:pPr>
            <w:r>
              <w:rPr>
                <w:rFonts w:ascii="宋体" w:hAnsi="宋体" w:cs="宋体" w:eastAsia="宋体" w:hint="default"/>
                <w:sz w:val="20"/>
                <w:szCs w:val="20"/>
              </w:rPr>
              <w:t>第三届监事会第二次会议决议公</w:t>
            </w:r>
          </w:p>
        </w:tc>
        <w:tc>
          <w:tcPr>
            <w:tcW w:w="2058"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48" w:right="-1"/>
              <w:jc w:val="left"/>
              <w:rPr>
                <w:rFonts w:ascii="宋体" w:hAnsi="宋体" w:cs="宋体" w:eastAsia="宋体" w:hint="default"/>
                <w:sz w:val="20"/>
                <w:szCs w:val="20"/>
              </w:rPr>
            </w:pPr>
            <w:r>
              <w:rPr>
                <w:rFonts w:ascii="宋体" w:hAnsi="宋体" w:cs="宋体" w:eastAsia="宋体" w:hint="default"/>
                <w:w w:val="100"/>
                <w:sz w:val="20"/>
                <w:szCs w:val="20"/>
              </w:rPr>
              <w:t>《中国</w:t>
            </w:r>
            <w:r>
              <w:rPr>
                <w:rFonts w:ascii="宋体" w:hAnsi="宋体" w:cs="宋体" w:eastAsia="宋体" w:hint="default"/>
                <w:spacing w:val="-2"/>
                <w:w w:val="100"/>
                <w:sz w:val="20"/>
                <w:szCs w:val="20"/>
              </w:rPr>
              <w:t>证</w:t>
            </w:r>
            <w:r>
              <w:rPr>
                <w:rFonts w:ascii="宋体" w:hAnsi="宋体" w:cs="宋体" w:eastAsia="宋体" w:hint="default"/>
                <w:w w:val="100"/>
                <w:sz w:val="20"/>
                <w:szCs w:val="20"/>
              </w:rPr>
              <w:t>券</w:t>
            </w:r>
            <w:r>
              <w:rPr>
                <w:rFonts w:ascii="宋体" w:hAnsi="宋体" w:cs="宋体" w:eastAsia="宋体" w:hint="default"/>
                <w:spacing w:val="-2"/>
                <w:w w:val="100"/>
                <w:sz w:val="20"/>
                <w:szCs w:val="20"/>
              </w:rPr>
              <w:t>报</w:t>
            </w:r>
            <w:r>
              <w:rPr>
                <w:rFonts w:ascii="宋体" w:hAnsi="宋体" w:cs="宋体" w:eastAsia="宋体" w:hint="default"/>
                <w:spacing w:val="-83"/>
                <w:w w:val="100"/>
                <w:sz w:val="20"/>
                <w:szCs w:val="20"/>
              </w:rPr>
              <w:t>》</w:t>
            </w:r>
            <w:r>
              <w:rPr>
                <w:rFonts w:ascii="Arial" w:hAnsi="Arial" w:cs="Arial" w:eastAsia="Arial" w:hint="default"/>
                <w:spacing w:val="-1"/>
                <w:w w:val="100"/>
                <w:sz w:val="20"/>
                <w:szCs w:val="20"/>
              </w:rPr>
              <w:t>D03</w:t>
            </w:r>
            <w:r>
              <w:rPr>
                <w:rFonts w:ascii="Arial" w:hAnsi="Arial" w:cs="Arial" w:eastAsia="Arial" w:hint="default"/>
                <w:spacing w:val="-2"/>
                <w:w w:val="100"/>
                <w:sz w:val="20"/>
                <w:szCs w:val="20"/>
              </w:rPr>
              <w:t>2</w:t>
            </w:r>
            <w:r>
              <w:rPr>
                <w:rFonts w:ascii="宋体" w:hAnsi="宋体" w:cs="宋体" w:eastAsia="宋体" w:hint="default"/>
                <w:w w:val="100"/>
                <w:sz w:val="20"/>
                <w:szCs w:val="20"/>
              </w:rPr>
              <w:t>；</w:t>
            </w:r>
          </w:p>
        </w:tc>
        <w:tc>
          <w:tcPr>
            <w:tcW w:w="1793"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34"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25</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2"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100" w:right="0"/>
              <w:jc w:val="left"/>
              <w:rPr>
                <w:rFonts w:ascii="宋体" w:hAnsi="宋体" w:cs="宋体" w:eastAsia="宋体" w:hint="default"/>
                <w:sz w:val="20"/>
                <w:szCs w:val="20"/>
              </w:rPr>
            </w:pPr>
            <w:hyperlink r:id="rId12">
              <w:r>
                <w:rPr>
                  <w:rFonts w:ascii="Arial" w:hAnsi="Arial" w:cs="Arial" w:eastAsia="Arial" w:hint="default"/>
                  <w:sz w:val="20"/>
                  <w:szCs w:val="20"/>
                </w:rPr>
                <w:t>www.sse.com.cn</w:t>
              </w:r>
            </w:hyperlink>
            <w:r>
              <w:rPr>
                <w:rFonts w:ascii="宋体" w:hAnsi="宋体" w:cs="宋体" w:eastAsia="宋体" w:hint="default"/>
                <w:sz w:val="20"/>
                <w:szCs w:val="20"/>
              </w:rPr>
              <w:t>；</w:t>
            </w:r>
          </w:p>
        </w:tc>
      </w:tr>
      <w:tr>
        <w:trPr>
          <w:trHeight w:val="265" w:hRule="exact"/>
        </w:trPr>
        <w:tc>
          <w:tcPr>
            <w:tcW w:w="2935" w:type="dxa"/>
            <w:tcBorders>
              <w:top w:val="nil" w:sz="6" w:space="0" w:color="auto"/>
              <w:left w:val="single" w:sz="6" w:space="0" w:color="000000"/>
              <w:bottom w:val="single" w:sz="6" w:space="0" w:color="000000"/>
              <w:right w:val="single" w:sz="6" w:space="0" w:color="000000"/>
            </w:tcBorders>
          </w:tcPr>
          <w:p>
            <w:pPr>
              <w:pStyle w:val="TableParagraph"/>
              <w:spacing w:line="228" w:lineRule="exact"/>
              <w:ind w:left="56" w:right="0"/>
              <w:jc w:val="left"/>
              <w:rPr>
                <w:rFonts w:ascii="宋体" w:hAnsi="宋体" w:cs="宋体" w:eastAsia="宋体" w:hint="default"/>
                <w:sz w:val="20"/>
                <w:szCs w:val="20"/>
              </w:rPr>
            </w:pPr>
            <w:r>
              <w:rPr>
                <w:rFonts w:ascii="宋体" w:hAnsi="宋体" w:cs="宋体" w:eastAsia="宋体" w:hint="default"/>
                <w:w w:val="100"/>
                <w:sz w:val="20"/>
                <w:szCs w:val="20"/>
              </w:rPr>
              <w:t>告</w:t>
            </w:r>
          </w:p>
        </w:tc>
        <w:tc>
          <w:tcPr>
            <w:tcW w:w="205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48"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B8</w:t>
            </w:r>
          </w:p>
        </w:tc>
        <w:tc>
          <w:tcPr>
            <w:tcW w:w="1793" w:type="dxa"/>
            <w:tcBorders>
              <w:top w:val="nil" w:sz="6" w:space="0" w:color="auto"/>
              <w:left w:val="single" w:sz="6" w:space="0" w:color="000000"/>
              <w:bottom w:val="single" w:sz="6" w:space="0" w:color="000000"/>
              <w:right w:val="single" w:sz="6" w:space="0" w:color="000000"/>
            </w:tcBorders>
          </w:tcPr>
          <w:p>
            <w:pPr/>
          </w:p>
        </w:tc>
        <w:tc>
          <w:tcPr>
            <w:tcW w:w="2502" w:type="dxa"/>
            <w:tcBorders>
              <w:top w:val="nil" w:sz="6" w:space="0" w:color="auto"/>
              <w:left w:val="single" w:sz="6" w:space="0" w:color="000000"/>
              <w:bottom w:val="single" w:sz="6" w:space="0" w:color="000000"/>
              <w:right w:val="single" w:sz="6" w:space="0" w:color="000000"/>
            </w:tcBorders>
          </w:tcPr>
          <w:p>
            <w:pPr>
              <w:pStyle w:val="TableParagraph"/>
              <w:spacing w:line="226" w:lineRule="exact"/>
              <w:ind w:left="100" w:right="0"/>
              <w:jc w:val="left"/>
              <w:rPr>
                <w:rFonts w:ascii="Arial" w:hAnsi="Arial" w:cs="Arial" w:eastAsia="Arial" w:hint="default"/>
                <w:sz w:val="20"/>
                <w:szCs w:val="20"/>
              </w:rPr>
            </w:pPr>
            <w:hyperlink r:id="rId10">
              <w:r>
                <w:rPr>
                  <w:rFonts w:ascii="Arial"/>
                  <w:sz w:val="20"/>
                </w:rPr>
                <w:t>www.chinaunicom-a.com</w:t>
              </w:r>
            </w:hyperlink>
          </w:p>
        </w:tc>
      </w:tr>
      <w:tr>
        <w:trPr>
          <w:trHeight w:val="269" w:hRule="exact"/>
        </w:trPr>
        <w:tc>
          <w:tcPr>
            <w:tcW w:w="2935"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56" w:right="0"/>
              <w:jc w:val="left"/>
              <w:rPr>
                <w:rFonts w:ascii="宋体" w:hAnsi="宋体" w:cs="宋体" w:eastAsia="宋体" w:hint="default"/>
                <w:sz w:val="20"/>
                <w:szCs w:val="20"/>
              </w:rPr>
            </w:pPr>
            <w:r>
              <w:rPr>
                <w:rFonts w:ascii="宋体" w:hAnsi="宋体" w:cs="宋体" w:eastAsia="宋体" w:hint="default"/>
                <w:sz w:val="20"/>
                <w:szCs w:val="20"/>
              </w:rPr>
              <w:t>联通运营公司发行</w:t>
            </w:r>
            <w:r>
              <w:rPr>
                <w:rFonts w:ascii="宋体" w:hAnsi="宋体" w:cs="宋体" w:eastAsia="宋体" w:hint="default"/>
                <w:spacing w:val="-53"/>
                <w:sz w:val="20"/>
                <w:szCs w:val="20"/>
              </w:rPr>
              <w:t> </w:t>
            </w:r>
            <w:r>
              <w:rPr>
                <w:rFonts w:ascii="Arial" w:hAnsi="Arial" w:cs="Arial" w:eastAsia="Arial" w:hint="default"/>
                <w:sz w:val="20"/>
                <w:szCs w:val="20"/>
              </w:rPr>
              <w:t>2010</w:t>
            </w:r>
            <w:r>
              <w:rPr>
                <w:rFonts w:ascii="Arial" w:hAnsi="Arial" w:cs="Arial" w:eastAsia="Arial" w:hint="default"/>
                <w:spacing w:val="-8"/>
                <w:sz w:val="20"/>
                <w:szCs w:val="20"/>
              </w:rPr>
              <w:t> </w:t>
            </w:r>
            <w:r>
              <w:rPr>
                <w:rFonts w:ascii="宋体" w:hAnsi="宋体" w:cs="宋体" w:eastAsia="宋体" w:hint="default"/>
                <w:sz w:val="20"/>
                <w:szCs w:val="20"/>
              </w:rPr>
              <w:t>年度第</w:t>
            </w:r>
          </w:p>
        </w:tc>
        <w:tc>
          <w:tcPr>
            <w:tcW w:w="2058"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48" w:right="-1"/>
              <w:jc w:val="left"/>
              <w:rPr>
                <w:rFonts w:ascii="宋体" w:hAnsi="宋体" w:cs="宋体" w:eastAsia="宋体" w:hint="default"/>
                <w:sz w:val="20"/>
                <w:szCs w:val="20"/>
              </w:rPr>
            </w:pPr>
            <w:r>
              <w:rPr>
                <w:rFonts w:ascii="宋体" w:hAnsi="宋体" w:cs="宋体" w:eastAsia="宋体" w:hint="default"/>
                <w:w w:val="100"/>
                <w:sz w:val="20"/>
                <w:szCs w:val="20"/>
              </w:rPr>
              <w:t>《中国</w:t>
            </w:r>
            <w:r>
              <w:rPr>
                <w:rFonts w:ascii="宋体" w:hAnsi="宋体" w:cs="宋体" w:eastAsia="宋体" w:hint="default"/>
                <w:spacing w:val="-2"/>
                <w:w w:val="100"/>
                <w:sz w:val="20"/>
                <w:szCs w:val="20"/>
              </w:rPr>
              <w:t>证</w:t>
            </w:r>
            <w:r>
              <w:rPr>
                <w:rFonts w:ascii="宋体" w:hAnsi="宋体" w:cs="宋体" w:eastAsia="宋体" w:hint="default"/>
                <w:w w:val="100"/>
                <w:sz w:val="20"/>
                <w:szCs w:val="20"/>
              </w:rPr>
              <w:t>券</w:t>
            </w:r>
            <w:r>
              <w:rPr>
                <w:rFonts w:ascii="宋体" w:hAnsi="宋体" w:cs="宋体" w:eastAsia="宋体" w:hint="default"/>
                <w:spacing w:val="-2"/>
                <w:w w:val="100"/>
                <w:sz w:val="20"/>
                <w:szCs w:val="20"/>
              </w:rPr>
              <w:t>报</w:t>
            </w:r>
            <w:r>
              <w:rPr>
                <w:rFonts w:ascii="宋体" w:hAnsi="宋体" w:cs="宋体" w:eastAsia="宋体" w:hint="default"/>
                <w:spacing w:val="-83"/>
                <w:w w:val="100"/>
                <w:sz w:val="20"/>
                <w:szCs w:val="20"/>
              </w:rPr>
              <w:t>》</w:t>
            </w:r>
            <w:r>
              <w:rPr>
                <w:rFonts w:ascii="Arial" w:hAnsi="Arial" w:cs="Arial" w:eastAsia="Arial" w:hint="default"/>
                <w:spacing w:val="-1"/>
                <w:w w:val="100"/>
                <w:sz w:val="20"/>
                <w:szCs w:val="20"/>
              </w:rPr>
              <w:t>D00</w:t>
            </w:r>
            <w:r>
              <w:rPr>
                <w:rFonts w:ascii="Arial" w:hAnsi="Arial" w:cs="Arial" w:eastAsia="Arial" w:hint="default"/>
                <w:spacing w:val="-2"/>
                <w:w w:val="100"/>
                <w:sz w:val="20"/>
                <w:szCs w:val="20"/>
              </w:rPr>
              <w:t>4</w:t>
            </w:r>
            <w:r>
              <w:rPr>
                <w:rFonts w:ascii="宋体" w:hAnsi="宋体" w:cs="宋体" w:eastAsia="宋体" w:hint="default"/>
                <w:w w:val="100"/>
                <w:sz w:val="20"/>
                <w:szCs w:val="20"/>
              </w:rPr>
              <w:t>；</w:t>
            </w:r>
          </w:p>
        </w:tc>
        <w:tc>
          <w:tcPr>
            <w:tcW w:w="1793"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34"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26</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2"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100" w:right="0"/>
              <w:jc w:val="left"/>
              <w:rPr>
                <w:rFonts w:ascii="宋体" w:hAnsi="宋体" w:cs="宋体" w:eastAsia="宋体" w:hint="default"/>
                <w:sz w:val="20"/>
                <w:szCs w:val="20"/>
              </w:rPr>
            </w:pPr>
            <w:hyperlink r:id="rId12">
              <w:r>
                <w:rPr>
                  <w:rFonts w:ascii="Arial" w:hAnsi="Arial" w:cs="Arial" w:eastAsia="Arial" w:hint="default"/>
                  <w:sz w:val="20"/>
                  <w:szCs w:val="20"/>
                </w:rPr>
                <w:t>www.sse.com.cn</w:t>
              </w:r>
            </w:hyperlink>
            <w:r>
              <w:rPr>
                <w:rFonts w:ascii="宋体" w:hAnsi="宋体" w:cs="宋体" w:eastAsia="宋体" w:hint="default"/>
                <w:sz w:val="20"/>
                <w:szCs w:val="20"/>
              </w:rPr>
              <w:t>；</w:t>
            </w:r>
          </w:p>
        </w:tc>
      </w:tr>
      <w:tr>
        <w:trPr>
          <w:trHeight w:val="265" w:hRule="exact"/>
        </w:trPr>
        <w:tc>
          <w:tcPr>
            <w:tcW w:w="2935" w:type="dxa"/>
            <w:tcBorders>
              <w:top w:val="nil" w:sz="6" w:space="0" w:color="auto"/>
              <w:left w:val="single" w:sz="6" w:space="0" w:color="000000"/>
              <w:bottom w:val="single" w:sz="6" w:space="0" w:color="000000"/>
              <w:right w:val="single" w:sz="6" w:space="0" w:color="000000"/>
            </w:tcBorders>
          </w:tcPr>
          <w:p>
            <w:pPr>
              <w:pStyle w:val="TableParagraph"/>
              <w:spacing w:line="228" w:lineRule="exact"/>
              <w:ind w:left="56" w:right="0"/>
              <w:jc w:val="left"/>
              <w:rPr>
                <w:rFonts w:ascii="宋体" w:hAnsi="宋体" w:cs="宋体" w:eastAsia="宋体" w:hint="default"/>
                <w:sz w:val="20"/>
                <w:szCs w:val="20"/>
              </w:rPr>
            </w:pPr>
            <w:r>
              <w:rPr>
                <w:rFonts w:ascii="宋体" w:hAnsi="宋体" w:cs="宋体" w:eastAsia="宋体" w:hint="default"/>
                <w:sz w:val="20"/>
                <w:szCs w:val="20"/>
              </w:rPr>
              <w:t>一期中期票据的公告</w:t>
            </w:r>
          </w:p>
        </w:tc>
        <w:tc>
          <w:tcPr>
            <w:tcW w:w="205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48"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B16</w:t>
            </w:r>
          </w:p>
        </w:tc>
        <w:tc>
          <w:tcPr>
            <w:tcW w:w="1793" w:type="dxa"/>
            <w:tcBorders>
              <w:top w:val="nil" w:sz="6" w:space="0" w:color="auto"/>
              <w:left w:val="single" w:sz="6" w:space="0" w:color="000000"/>
              <w:bottom w:val="single" w:sz="6" w:space="0" w:color="000000"/>
              <w:right w:val="single" w:sz="6" w:space="0" w:color="000000"/>
            </w:tcBorders>
          </w:tcPr>
          <w:p>
            <w:pPr/>
          </w:p>
        </w:tc>
        <w:tc>
          <w:tcPr>
            <w:tcW w:w="2502" w:type="dxa"/>
            <w:tcBorders>
              <w:top w:val="nil" w:sz="6" w:space="0" w:color="auto"/>
              <w:left w:val="single" w:sz="6" w:space="0" w:color="000000"/>
              <w:bottom w:val="single" w:sz="6" w:space="0" w:color="000000"/>
              <w:right w:val="single" w:sz="6" w:space="0" w:color="000000"/>
            </w:tcBorders>
          </w:tcPr>
          <w:p>
            <w:pPr>
              <w:pStyle w:val="TableParagraph"/>
              <w:spacing w:line="226" w:lineRule="exact"/>
              <w:ind w:left="100" w:right="0"/>
              <w:jc w:val="left"/>
              <w:rPr>
                <w:rFonts w:ascii="Arial" w:hAnsi="Arial" w:cs="Arial" w:eastAsia="Arial" w:hint="default"/>
                <w:sz w:val="20"/>
                <w:szCs w:val="20"/>
              </w:rPr>
            </w:pPr>
            <w:hyperlink r:id="rId10">
              <w:r>
                <w:rPr>
                  <w:rFonts w:ascii="Arial"/>
                  <w:sz w:val="20"/>
                </w:rPr>
                <w:t>www.chinaunicom-a.com</w:t>
              </w:r>
            </w:hyperlink>
          </w:p>
        </w:tc>
      </w:tr>
      <w:tr>
        <w:trPr>
          <w:trHeight w:val="269" w:hRule="exact"/>
        </w:trPr>
        <w:tc>
          <w:tcPr>
            <w:tcW w:w="2935"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56" w:right="0"/>
              <w:jc w:val="left"/>
              <w:rPr>
                <w:rFonts w:ascii="宋体" w:hAnsi="宋体" w:cs="宋体" w:eastAsia="宋体" w:hint="default"/>
                <w:sz w:val="20"/>
                <w:szCs w:val="20"/>
              </w:rPr>
            </w:pPr>
            <w:r>
              <w:rPr>
                <w:rFonts w:ascii="宋体" w:hAnsi="宋体" w:cs="宋体" w:eastAsia="宋体" w:hint="default"/>
                <w:sz w:val="20"/>
                <w:szCs w:val="20"/>
              </w:rPr>
              <w:t>召开</w:t>
            </w:r>
            <w:r>
              <w:rPr>
                <w:rFonts w:ascii="宋体" w:hAnsi="宋体" w:cs="宋体" w:eastAsia="宋体" w:hint="default"/>
                <w:spacing w:val="-53"/>
                <w:sz w:val="20"/>
                <w:szCs w:val="20"/>
              </w:rPr>
              <w:t> </w:t>
            </w:r>
            <w:r>
              <w:rPr>
                <w:rFonts w:ascii="Arial" w:hAnsi="Arial" w:cs="Arial" w:eastAsia="Arial" w:hint="default"/>
                <w:sz w:val="20"/>
                <w:szCs w:val="20"/>
              </w:rPr>
              <w:t>2009</w:t>
            </w:r>
            <w:r>
              <w:rPr>
                <w:rFonts w:ascii="Arial" w:hAnsi="Arial" w:cs="Arial" w:eastAsia="Arial" w:hint="default"/>
                <w:spacing w:val="-8"/>
                <w:sz w:val="20"/>
                <w:szCs w:val="20"/>
              </w:rPr>
              <w:t> </w:t>
            </w:r>
            <w:r>
              <w:rPr>
                <w:rFonts w:ascii="宋体" w:hAnsi="宋体" w:cs="宋体" w:eastAsia="宋体" w:hint="default"/>
                <w:sz w:val="20"/>
                <w:szCs w:val="20"/>
              </w:rPr>
              <w:t>年度股东大会的公告</w:t>
            </w:r>
          </w:p>
        </w:tc>
        <w:tc>
          <w:tcPr>
            <w:tcW w:w="2058"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48" w:right="-1"/>
              <w:jc w:val="left"/>
              <w:rPr>
                <w:rFonts w:ascii="宋体" w:hAnsi="宋体" w:cs="宋体" w:eastAsia="宋体" w:hint="default"/>
                <w:sz w:val="20"/>
                <w:szCs w:val="20"/>
              </w:rPr>
            </w:pPr>
            <w:r>
              <w:rPr>
                <w:rFonts w:ascii="宋体" w:hAnsi="宋体" w:cs="宋体" w:eastAsia="宋体" w:hint="default"/>
                <w:w w:val="100"/>
                <w:sz w:val="20"/>
                <w:szCs w:val="20"/>
              </w:rPr>
              <w:t>《中国</w:t>
            </w:r>
            <w:r>
              <w:rPr>
                <w:rFonts w:ascii="宋体" w:hAnsi="宋体" w:cs="宋体" w:eastAsia="宋体" w:hint="default"/>
                <w:spacing w:val="-2"/>
                <w:w w:val="100"/>
                <w:sz w:val="20"/>
                <w:szCs w:val="20"/>
              </w:rPr>
              <w:t>证</w:t>
            </w:r>
            <w:r>
              <w:rPr>
                <w:rFonts w:ascii="宋体" w:hAnsi="宋体" w:cs="宋体" w:eastAsia="宋体" w:hint="default"/>
                <w:w w:val="100"/>
                <w:sz w:val="20"/>
                <w:szCs w:val="20"/>
              </w:rPr>
              <w:t>券</w:t>
            </w:r>
            <w:r>
              <w:rPr>
                <w:rFonts w:ascii="宋体" w:hAnsi="宋体" w:cs="宋体" w:eastAsia="宋体" w:hint="default"/>
                <w:spacing w:val="-2"/>
                <w:w w:val="100"/>
                <w:sz w:val="20"/>
                <w:szCs w:val="20"/>
              </w:rPr>
              <w:t>报</w:t>
            </w:r>
            <w:r>
              <w:rPr>
                <w:rFonts w:ascii="宋体" w:hAnsi="宋体" w:cs="宋体" w:eastAsia="宋体" w:hint="default"/>
                <w:spacing w:val="-83"/>
                <w:w w:val="100"/>
                <w:sz w:val="20"/>
                <w:szCs w:val="20"/>
              </w:rPr>
              <w:t>》</w:t>
            </w:r>
            <w:r>
              <w:rPr>
                <w:rFonts w:ascii="Arial" w:hAnsi="Arial" w:cs="Arial" w:eastAsia="Arial" w:hint="default"/>
                <w:spacing w:val="-1"/>
                <w:w w:val="100"/>
                <w:sz w:val="20"/>
                <w:szCs w:val="20"/>
              </w:rPr>
              <w:t>C01</w:t>
            </w:r>
            <w:r>
              <w:rPr>
                <w:rFonts w:ascii="Arial" w:hAnsi="Arial" w:cs="Arial" w:eastAsia="Arial" w:hint="default"/>
                <w:spacing w:val="-2"/>
                <w:w w:val="100"/>
                <w:sz w:val="20"/>
                <w:szCs w:val="20"/>
              </w:rPr>
              <w:t>1</w:t>
            </w:r>
            <w:r>
              <w:rPr>
                <w:rFonts w:ascii="宋体" w:hAnsi="宋体" w:cs="宋体" w:eastAsia="宋体" w:hint="default"/>
                <w:w w:val="100"/>
                <w:sz w:val="20"/>
                <w:szCs w:val="20"/>
              </w:rPr>
              <w:t>；</w:t>
            </w:r>
          </w:p>
        </w:tc>
        <w:tc>
          <w:tcPr>
            <w:tcW w:w="1793"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34"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4</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2502"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100" w:right="0"/>
              <w:jc w:val="left"/>
              <w:rPr>
                <w:rFonts w:ascii="宋体" w:hAnsi="宋体" w:cs="宋体" w:eastAsia="宋体" w:hint="default"/>
                <w:sz w:val="20"/>
                <w:szCs w:val="20"/>
              </w:rPr>
            </w:pPr>
            <w:hyperlink r:id="rId12">
              <w:r>
                <w:rPr>
                  <w:rFonts w:ascii="Arial" w:hAnsi="Arial" w:cs="Arial" w:eastAsia="Arial" w:hint="default"/>
                  <w:sz w:val="20"/>
                  <w:szCs w:val="20"/>
                </w:rPr>
                <w:t>www.sse.com.cn</w:t>
              </w:r>
            </w:hyperlink>
            <w:r>
              <w:rPr>
                <w:rFonts w:ascii="宋体" w:hAnsi="宋体" w:cs="宋体" w:eastAsia="宋体" w:hint="default"/>
                <w:sz w:val="20"/>
                <w:szCs w:val="20"/>
              </w:rPr>
              <w:t>；</w:t>
            </w:r>
          </w:p>
        </w:tc>
      </w:tr>
      <w:tr>
        <w:trPr>
          <w:trHeight w:val="264" w:hRule="exact"/>
        </w:trPr>
        <w:tc>
          <w:tcPr>
            <w:tcW w:w="2935" w:type="dxa"/>
            <w:tcBorders>
              <w:top w:val="nil" w:sz="6" w:space="0" w:color="auto"/>
              <w:left w:val="single" w:sz="6" w:space="0" w:color="000000"/>
              <w:bottom w:val="single" w:sz="6" w:space="0" w:color="000000"/>
              <w:right w:val="single" w:sz="6" w:space="0" w:color="000000"/>
            </w:tcBorders>
          </w:tcPr>
          <w:p>
            <w:pPr/>
          </w:p>
        </w:tc>
        <w:tc>
          <w:tcPr>
            <w:tcW w:w="205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48"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D32</w:t>
            </w:r>
          </w:p>
        </w:tc>
        <w:tc>
          <w:tcPr>
            <w:tcW w:w="1793" w:type="dxa"/>
            <w:tcBorders>
              <w:top w:val="nil" w:sz="6" w:space="0" w:color="auto"/>
              <w:left w:val="single" w:sz="6" w:space="0" w:color="000000"/>
              <w:bottom w:val="single" w:sz="6" w:space="0" w:color="000000"/>
              <w:right w:val="single" w:sz="6" w:space="0" w:color="000000"/>
            </w:tcBorders>
          </w:tcPr>
          <w:p>
            <w:pPr/>
          </w:p>
        </w:tc>
        <w:tc>
          <w:tcPr>
            <w:tcW w:w="2502" w:type="dxa"/>
            <w:tcBorders>
              <w:top w:val="nil" w:sz="6" w:space="0" w:color="auto"/>
              <w:left w:val="single" w:sz="6" w:space="0" w:color="000000"/>
              <w:bottom w:val="single" w:sz="6" w:space="0" w:color="000000"/>
              <w:right w:val="single" w:sz="6" w:space="0" w:color="000000"/>
            </w:tcBorders>
          </w:tcPr>
          <w:p>
            <w:pPr>
              <w:pStyle w:val="TableParagraph"/>
              <w:spacing w:line="226" w:lineRule="exact"/>
              <w:ind w:left="100" w:right="0"/>
              <w:jc w:val="left"/>
              <w:rPr>
                <w:rFonts w:ascii="Arial" w:hAnsi="Arial" w:cs="Arial" w:eastAsia="Arial" w:hint="default"/>
                <w:sz w:val="20"/>
                <w:szCs w:val="20"/>
              </w:rPr>
            </w:pPr>
            <w:hyperlink r:id="rId10">
              <w:r>
                <w:rPr>
                  <w:rFonts w:ascii="Arial"/>
                  <w:sz w:val="20"/>
                </w:rPr>
                <w:t>www.chinaunicom-a.com</w:t>
              </w:r>
            </w:hyperlink>
          </w:p>
        </w:tc>
      </w:tr>
      <w:tr>
        <w:trPr>
          <w:trHeight w:val="270" w:hRule="exact"/>
        </w:trPr>
        <w:tc>
          <w:tcPr>
            <w:tcW w:w="2935"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56" w:right="0"/>
              <w:jc w:val="left"/>
              <w:rPr>
                <w:rFonts w:ascii="宋体" w:hAnsi="宋体" w:cs="宋体" w:eastAsia="宋体" w:hint="default"/>
                <w:sz w:val="20"/>
                <w:szCs w:val="20"/>
              </w:rPr>
            </w:pPr>
            <w:r>
              <w:rPr>
                <w:rFonts w:ascii="宋体" w:hAnsi="宋体" w:cs="宋体" w:eastAsia="宋体" w:hint="default"/>
                <w:sz w:val="20"/>
                <w:szCs w:val="20"/>
              </w:rPr>
              <w:t>联通运营公司完成发行</w:t>
            </w:r>
            <w:r>
              <w:rPr>
                <w:rFonts w:ascii="宋体" w:hAnsi="宋体" w:cs="宋体" w:eastAsia="宋体" w:hint="default"/>
                <w:spacing w:val="-53"/>
                <w:sz w:val="20"/>
                <w:szCs w:val="20"/>
              </w:rPr>
              <w:t> </w:t>
            </w:r>
            <w:r>
              <w:rPr>
                <w:rFonts w:ascii="Arial" w:hAnsi="Arial" w:cs="Arial" w:eastAsia="Arial" w:hint="default"/>
                <w:sz w:val="20"/>
                <w:szCs w:val="20"/>
              </w:rPr>
              <w:t>2010</w:t>
            </w:r>
            <w:r>
              <w:rPr>
                <w:rFonts w:ascii="Arial" w:hAnsi="Arial" w:cs="Arial" w:eastAsia="Arial" w:hint="default"/>
                <w:spacing w:val="-8"/>
                <w:sz w:val="20"/>
                <w:szCs w:val="20"/>
              </w:rPr>
              <w:t> </w:t>
            </w:r>
            <w:r>
              <w:rPr>
                <w:rFonts w:ascii="宋体" w:hAnsi="宋体" w:cs="宋体" w:eastAsia="宋体" w:hint="default"/>
                <w:sz w:val="20"/>
                <w:szCs w:val="20"/>
              </w:rPr>
              <w:t>年</w:t>
            </w:r>
          </w:p>
        </w:tc>
        <w:tc>
          <w:tcPr>
            <w:tcW w:w="2058"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47" w:right="0"/>
              <w:jc w:val="left"/>
              <w:rPr>
                <w:rFonts w:ascii="宋体" w:hAnsi="宋体" w:cs="宋体" w:eastAsia="宋体" w:hint="default"/>
                <w:sz w:val="20"/>
                <w:szCs w:val="20"/>
              </w:rPr>
            </w:pPr>
            <w:r>
              <w:rPr>
                <w:rFonts w:ascii="宋体" w:hAnsi="宋体" w:cs="宋体" w:eastAsia="宋体" w:hint="default"/>
                <w:w w:val="100"/>
                <w:sz w:val="20"/>
                <w:szCs w:val="20"/>
              </w:rPr>
              <w:t>《中国</w:t>
            </w:r>
            <w:r>
              <w:rPr>
                <w:rFonts w:ascii="宋体" w:hAnsi="宋体" w:cs="宋体" w:eastAsia="宋体" w:hint="default"/>
                <w:spacing w:val="-2"/>
                <w:w w:val="100"/>
                <w:sz w:val="20"/>
                <w:szCs w:val="20"/>
              </w:rPr>
              <w:t>证</w:t>
            </w:r>
            <w:r>
              <w:rPr>
                <w:rFonts w:ascii="宋体" w:hAnsi="宋体" w:cs="宋体" w:eastAsia="宋体" w:hint="default"/>
                <w:w w:val="100"/>
                <w:sz w:val="20"/>
                <w:szCs w:val="20"/>
              </w:rPr>
              <w:t>券</w:t>
            </w:r>
            <w:r>
              <w:rPr>
                <w:rFonts w:ascii="宋体" w:hAnsi="宋体" w:cs="宋体" w:eastAsia="宋体" w:hint="default"/>
                <w:spacing w:val="-2"/>
                <w:w w:val="100"/>
                <w:sz w:val="20"/>
                <w:szCs w:val="20"/>
              </w:rPr>
              <w:t>报</w:t>
            </w:r>
            <w:r>
              <w:rPr>
                <w:rFonts w:ascii="宋体" w:hAnsi="宋体" w:cs="宋体" w:eastAsia="宋体" w:hint="default"/>
                <w:spacing w:val="-83"/>
                <w:w w:val="100"/>
                <w:sz w:val="20"/>
                <w:szCs w:val="20"/>
              </w:rPr>
              <w:t>》</w:t>
            </w:r>
            <w:r>
              <w:rPr>
                <w:rFonts w:ascii="Arial" w:hAnsi="Arial" w:cs="Arial" w:eastAsia="Arial" w:hint="default"/>
                <w:spacing w:val="-1"/>
                <w:w w:val="100"/>
                <w:sz w:val="20"/>
                <w:szCs w:val="20"/>
              </w:rPr>
              <w:t>D01</w:t>
            </w:r>
            <w:r>
              <w:rPr>
                <w:rFonts w:ascii="Arial" w:hAnsi="Arial" w:cs="Arial" w:eastAsia="Arial" w:hint="default"/>
                <w:spacing w:val="-2"/>
                <w:w w:val="100"/>
                <w:sz w:val="20"/>
                <w:szCs w:val="20"/>
              </w:rPr>
              <w:t>3</w:t>
            </w:r>
            <w:r>
              <w:rPr>
                <w:rFonts w:ascii="宋体" w:hAnsi="宋体" w:cs="宋体" w:eastAsia="宋体" w:hint="default"/>
                <w:w w:val="100"/>
                <w:sz w:val="20"/>
                <w:szCs w:val="20"/>
              </w:rPr>
              <w:t>；</w:t>
            </w:r>
          </w:p>
        </w:tc>
        <w:tc>
          <w:tcPr>
            <w:tcW w:w="1793"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34"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4</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7</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2502"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100" w:right="0"/>
              <w:jc w:val="left"/>
              <w:rPr>
                <w:rFonts w:ascii="宋体" w:hAnsi="宋体" w:cs="宋体" w:eastAsia="宋体" w:hint="default"/>
                <w:sz w:val="20"/>
                <w:szCs w:val="20"/>
              </w:rPr>
            </w:pPr>
            <w:hyperlink r:id="rId12">
              <w:r>
                <w:rPr>
                  <w:rFonts w:ascii="Arial" w:hAnsi="Arial" w:cs="Arial" w:eastAsia="Arial" w:hint="default"/>
                  <w:sz w:val="20"/>
                  <w:szCs w:val="20"/>
                </w:rPr>
                <w:t>www.sse.com.cn</w:t>
              </w:r>
            </w:hyperlink>
            <w:r>
              <w:rPr>
                <w:rFonts w:ascii="宋体" w:hAnsi="宋体" w:cs="宋体" w:eastAsia="宋体" w:hint="default"/>
                <w:sz w:val="20"/>
                <w:szCs w:val="20"/>
              </w:rPr>
              <w:t>；</w:t>
            </w:r>
          </w:p>
        </w:tc>
      </w:tr>
      <w:tr>
        <w:trPr>
          <w:trHeight w:val="263" w:hRule="exact"/>
        </w:trPr>
        <w:tc>
          <w:tcPr>
            <w:tcW w:w="2935"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56" w:right="0"/>
              <w:jc w:val="left"/>
              <w:rPr>
                <w:rFonts w:ascii="宋体" w:hAnsi="宋体" w:cs="宋体" w:eastAsia="宋体" w:hint="default"/>
                <w:sz w:val="20"/>
                <w:szCs w:val="20"/>
              </w:rPr>
            </w:pPr>
            <w:r>
              <w:rPr>
                <w:rFonts w:ascii="宋体" w:hAnsi="宋体" w:cs="宋体" w:eastAsia="宋体" w:hint="default"/>
                <w:sz w:val="20"/>
                <w:szCs w:val="20"/>
              </w:rPr>
              <w:t>度第一期短期融资券和中期票据</w:t>
            </w:r>
          </w:p>
        </w:tc>
        <w:tc>
          <w:tcPr>
            <w:tcW w:w="2058"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47"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B6</w:t>
            </w:r>
          </w:p>
        </w:tc>
        <w:tc>
          <w:tcPr>
            <w:tcW w:w="1793" w:type="dxa"/>
            <w:tcBorders>
              <w:top w:val="nil" w:sz="6" w:space="0" w:color="auto"/>
              <w:left w:val="single" w:sz="6" w:space="0" w:color="000000"/>
              <w:bottom w:val="nil" w:sz="6" w:space="0" w:color="auto"/>
              <w:right w:val="single" w:sz="6" w:space="0" w:color="000000"/>
            </w:tcBorders>
          </w:tcPr>
          <w:p>
            <w:pPr/>
          </w:p>
        </w:tc>
        <w:tc>
          <w:tcPr>
            <w:tcW w:w="2502" w:type="dxa"/>
            <w:tcBorders>
              <w:top w:val="nil" w:sz="6" w:space="0" w:color="auto"/>
              <w:left w:val="single" w:sz="6" w:space="0" w:color="000000"/>
              <w:bottom w:val="nil" w:sz="6" w:space="0" w:color="auto"/>
              <w:right w:val="single" w:sz="6" w:space="0" w:color="000000"/>
            </w:tcBorders>
          </w:tcPr>
          <w:p>
            <w:pPr>
              <w:pStyle w:val="TableParagraph"/>
              <w:spacing w:line="226" w:lineRule="exact"/>
              <w:ind w:left="100" w:right="0"/>
              <w:jc w:val="left"/>
              <w:rPr>
                <w:rFonts w:ascii="Arial" w:hAnsi="Arial" w:cs="Arial" w:eastAsia="Arial" w:hint="default"/>
                <w:sz w:val="20"/>
                <w:szCs w:val="20"/>
              </w:rPr>
            </w:pPr>
            <w:hyperlink r:id="rId10">
              <w:r>
                <w:rPr>
                  <w:rFonts w:ascii="Arial"/>
                  <w:sz w:val="20"/>
                </w:rPr>
                <w:t>www.chinaunicom-a.com</w:t>
              </w:r>
            </w:hyperlink>
          </w:p>
        </w:tc>
      </w:tr>
      <w:tr>
        <w:trPr>
          <w:trHeight w:val="261" w:hRule="exact"/>
        </w:trPr>
        <w:tc>
          <w:tcPr>
            <w:tcW w:w="2935" w:type="dxa"/>
            <w:tcBorders>
              <w:top w:val="nil" w:sz="6" w:space="0" w:color="auto"/>
              <w:left w:val="single" w:sz="6" w:space="0" w:color="000000"/>
              <w:bottom w:val="single" w:sz="6" w:space="0" w:color="000000"/>
              <w:right w:val="single" w:sz="6" w:space="0" w:color="000000"/>
            </w:tcBorders>
          </w:tcPr>
          <w:p>
            <w:pPr>
              <w:pStyle w:val="TableParagraph"/>
              <w:spacing w:line="225" w:lineRule="exact"/>
              <w:ind w:left="56" w:right="0"/>
              <w:jc w:val="left"/>
              <w:rPr>
                <w:rFonts w:ascii="宋体" w:hAnsi="宋体" w:cs="宋体" w:eastAsia="宋体" w:hint="default"/>
                <w:sz w:val="20"/>
                <w:szCs w:val="20"/>
              </w:rPr>
            </w:pPr>
            <w:r>
              <w:rPr>
                <w:rFonts w:ascii="宋体" w:hAnsi="宋体" w:cs="宋体" w:eastAsia="宋体" w:hint="default"/>
                <w:sz w:val="20"/>
                <w:szCs w:val="20"/>
              </w:rPr>
              <w:t>的公告</w:t>
            </w:r>
          </w:p>
        </w:tc>
        <w:tc>
          <w:tcPr>
            <w:tcW w:w="2058" w:type="dxa"/>
            <w:tcBorders>
              <w:top w:val="nil" w:sz="6" w:space="0" w:color="auto"/>
              <w:left w:val="single" w:sz="6" w:space="0" w:color="000000"/>
              <w:bottom w:val="single" w:sz="6" w:space="0" w:color="000000"/>
              <w:right w:val="single" w:sz="6" w:space="0" w:color="000000"/>
            </w:tcBorders>
          </w:tcPr>
          <w:p>
            <w:pPr/>
          </w:p>
        </w:tc>
        <w:tc>
          <w:tcPr>
            <w:tcW w:w="1793" w:type="dxa"/>
            <w:tcBorders>
              <w:top w:val="nil" w:sz="6" w:space="0" w:color="auto"/>
              <w:left w:val="single" w:sz="6" w:space="0" w:color="000000"/>
              <w:bottom w:val="single" w:sz="6" w:space="0" w:color="000000"/>
              <w:right w:val="single" w:sz="6" w:space="0" w:color="000000"/>
            </w:tcBorders>
          </w:tcPr>
          <w:p>
            <w:pPr/>
          </w:p>
        </w:tc>
        <w:tc>
          <w:tcPr>
            <w:tcW w:w="2502" w:type="dxa"/>
            <w:tcBorders>
              <w:top w:val="nil" w:sz="6" w:space="0" w:color="auto"/>
              <w:left w:val="single" w:sz="6" w:space="0" w:color="000000"/>
              <w:bottom w:val="single" w:sz="6" w:space="0" w:color="000000"/>
              <w:right w:val="single" w:sz="6" w:space="0" w:color="000000"/>
            </w:tcBorders>
          </w:tcPr>
          <w:p>
            <w:pPr/>
          </w:p>
        </w:tc>
      </w:tr>
      <w:tr>
        <w:trPr>
          <w:trHeight w:val="270" w:hRule="exact"/>
        </w:trPr>
        <w:tc>
          <w:tcPr>
            <w:tcW w:w="2935"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56"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1"/>
                <w:sz w:val="20"/>
                <w:szCs w:val="20"/>
              </w:rPr>
              <w:t> </w:t>
            </w: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月份业务数据公</w:t>
            </w:r>
          </w:p>
        </w:tc>
        <w:tc>
          <w:tcPr>
            <w:tcW w:w="2058"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48"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Arial" w:hAnsi="Arial" w:cs="Arial" w:eastAsia="Arial" w:hint="default"/>
                <w:sz w:val="20"/>
                <w:szCs w:val="20"/>
              </w:rPr>
              <w:t>B08</w:t>
            </w:r>
            <w:r>
              <w:rPr>
                <w:rFonts w:ascii="宋体" w:hAnsi="宋体" w:cs="宋体" w:eastAsia="宋体" w:hint="default"/>
                <w:sz w:val="20"/>
                <w:szCs w:val="20"/>
              </w:rPr>
              <w:t>；</w:t>
            </w:r>
          </w:p>
        </w:tc>
        <w:tc>
          <w:tcPr>
            <w:tcW w:w="1793"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34"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4</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20</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2"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100" w:right="0"/>
              <w:jc w:val="left"/>
              <w:rPr>
                <w:rFonts w:ascii="宋体" w:hAnsi="宋体" w:cs="宋体" w:eastAsia="宋体" w:hint="default"/>
                <w:sz w:val="20"/>
                <w:szCs w:val="20"/>
              </w:rPr>
            </w:pPr>
            <w:hyperlink r:id="rId12">
              <w:r>
                <w:rPr>
                  <w:rFonts w:ascii="Arial" w:hAnsi="Arial" w:cs="Arial" w:eastAsia="Arial" w:hint="default"/>
                  <w:sz w:val="20"/>
                  <w:szCs w:val="20"/>
                </w:rPr>
                <w:t>www.sse.com.cn</w:t>
              </w:r>
            </w:hyperlink>
            <w:r>
              <w:rPr>
                <w:rFonts w:ascii="宋体" w:hAnsi="宋体" w:cs="宋体" w:eastAsia="宋体" w:hint="default"/>
                <w:sz w:val="20"/>
                <w:szCs w:val="20"/>
              </w:rPr>
              <w:t>；</w:t>
            </w:r>
          </w:p>
        </w:tc>
      </w:tr>
      <w:tr>
        <w:trPr>
          <w:trHeight w:val="264" w:hRule="exact"/>
        </w:trPr>
        <w:tc>
          <w:tcPr>
            <w:tcW w:w="2935" w:type="dxa"/>
            <w:tcBorders>
              <w:top w:val="nil" w:sz="6" w:space="0" w:color="auto"/>
              <w:left w:val="single" w:sz="6" w:space="0" w:color="000000"/>
              <w:bottom w:val="single" w:sz="6" w:space="0" w:color="000000"/>
              <w:right w:val="single" w:sz="6" w:space="0" w:color="000000"/>
            </w:tcBorders>
          </w:tcPr>
          <w:p>
            <w:pPr>
              <w:pStyle w:val="TableParagraph"/>
              <w:spacing w:line="229" w:lineRule="exact"/>
              <w:ind w:left="56" w:right="0"/>
              <w:jc w:val="left"/>
              <w:rPr>
                <w:rFonts w:ascii="宋体" w:hAnsi="宋体" w:cs="宋体" w:eastAsia="宋体" w:hint="default"/>
                <w:sz w:val="20"/>
                <w:szCs w:val="20"/>
              </w:rPr>
            </w:pPr>
            <w:r>
              <w:rPr>
                <w:rFonts w:ascii="宋体" w:hAnsi="宋体" w:cs="宋体" w:eastAsia="宋体" w:hint="default"/>
                <w:w w:val="100"/>
                <w:sz w:val="20"/>
                <w:szCs w:val="20"/>
              </w:rPr>
              <w:t>告</w:t>
            </w:r>
          </w:p>
        </w:tc>
        <w:tc>
          <w:tcPr>
            <w:tcW w:w="2058" w:type="dxa"/>
            <w:tcBorders>
              <w:top w:val="nil" w:sz="6" w:space="0" w:color="auto"/>
              <w:left w:val="single" w:sz="6" w:space="0" w:color="000000"/>
              <w:bottom w:val="single" w:sz="6" w:space="0" w:color="000000"/>
              <w:right w:val="single" w:sz="6" w:space="0" w:color="000000"/>
            </w:tcBorders>
          </w:tcPr>
          <w:p>
            <w:pPr>
              <w:pStyle w:val="TableParagraph"/>
              <w:spacing w:line="243" w:lineRule="exact"/>
              <w:ind w:left="47"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B163</w:t>
            </w:r>
          </w:p>
        </w:tc>
        <w:tc>
          <w:tcPr>
            <w:tcW w:w="1793" w:type="dxa"/>
            <w:tcBorders>
              <w:top w:val="nil" w:sz="6" w:space="0" w:color="auto"/>
              <w:left w:val="single" w:sz="6" w:space="0" w:color="000000"/>
              <w:bottom w:val="single" w:sz="6" w:space="0" w:color="000000"/>
              <w:right w:val="single" w:sz="6" w:space="0" w:color="000000"/>
            </w:tcBorders>
          </w:tcPr>
          <w:p>
            <w:pPr/>
          </w:p>
        </w:tc>
        <w:tc>
          <w:tcPr>
            <w:tcW w:w="2502" w:type="dxa"/>
            <w:tcBorders>
              <w:top w:val="nil" w:sz="6" w:space="0" w:color="auto"/>
              <w:left w:val="single" w:sz="6" w:space="0" w:color="000000"/>
              <w:bottom w:val="single" w:sz="6" w:space="0" w:color="000000"/>
              <w:right w:val="single" w:sz="6" w:space="0" w:color="000000"/>
            </w:tcBorders>
          </w:tcPr>
          <w:p>
            <w:pPr>
              <w:pStyle w:val="TableParagraph"/>
              <w:spacing w:line="226" w:lineRule="exact"/>
              <w:ind w:left="100" w:right="0"/>
              <w:jc w:val="left"/>
              <w:rPr>
                <w:rFonts w:ascii="Arial" w:hAnsi="Arial" w:cs="Arial" w:eastAsia="Arial" w:hint="default"/>
                <w:sz w:val="20"/>
                <w:szCs w:val="20"/>
              </w:rPr>
            </w:pPr>
            <w:hyperlink r:id="rId10">
              <w:r>
                <w:rPr>
                  <w:rFonts w:ascii="Arial"/>
                  <w:sz w:val="20"/>
                </w:rPr>
                <w:t>www.chinaunicom-a.com</w:t>
              </w:r>
            </w:hyperlink>
          </w:p>
        </w:tc>
      </w:tr>
      <w:tr>
        <w:trPr>
          <w:trHeight w:val="269" w:hRule="exact"/>
        </w:trPr>
        <w:tc>
          <w:tcPr>
            <w:tcW w:w="2935"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56"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2"/>
                <w:sz w:val="20"/>
                <w:szCs w:val="20"/>
              </w:rPr>
              <w:t> </w:t>
            </w:r>
            <w:r>
              <w:rPr>
                <w:rFonts w:ascii="Arial" w:hAnsi="Arial" w:cs="Arial" w:eastAsia="Arial" w:hint="default"/>
                <w:sz w:val="20"/>
                <w:szCs w:val="20"/>
              </w:rPr>
              <w:t>2010</w:t>
            </w:r>
            <w:r>
              <w:rPr>
                <w:rFonts w:ascii="Arial" w:hAnsi="Arial" w:cs="Arial" w:eastAsia="Arial" w:hint="default"/>
                <w:spacing w:val="-7"/>
                <w:sz w:val="20"/>
                <w:szCs w:val="20"/>
              </w:rPr>
              <w:t> </w:t>
            </w:r>
            <w:r>
              <w:rPr>
                <w:rFonts w:ascii="宋体" w:hAnsi="宋体" w:cs="宋体" w:eastAsia="宋体" w:hint="default"/>
                <w:sz w:val="20"/>
                <w:szCs w:val="20"/>
              </w:rPr>
              <w:t>年第一季度报告</w:t>
            </w:r>
          </w:p>
        </w:tc>
        <w:tc>
          <w:tcPr>
            <w:tcW w:w="2058"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48" w:right="-1"/>
              <w:jc w:val="left"/>
              <w:rPr>
                <w:rFonts w:ascii="宋体" w:hAnsi="宋体" w:cs="宋体" w:eastAsia="宋体" w:hint="default"/>
                <w:sz w:val="20"/>
                <w:szCs w:val="20"/>
              </w:rPr>
            </w:pPr>
            <w:r>
              <w:rPr>
                <w:rFonts w:ascii="宋体" w:hAnsi="宋体" w:cs="宋体" w:eastAsia="宋体" w:hint="default"/>
                <w:w w:val="100"/>
                <w:sz w:val="20"/>
                <w:szCs w:val="20"/>
              </w:rPr>
              <w:t>《中国</w:t>
            </w:r>
            <w:r>
              <w:rPr>
                <w:rFonts w:ascii="宋体" w:hAnsi="宋体" w:cs="宋体" w:eastAsia="宋体" w:hint="default"/>
                <w:spacing w:val="-2"/>
                <w:w w:val="100"/>
                <w:sz w:val="20"/>
                <w:szCs w:val="20"/>
              </w:rPr>
              <w:t>证</w:t>
            </w:r>
            <w:r>
              <w:rPr>
                <w:rFonts w:ascii="宋体" w:hAnsi="宋体" w:cs="宋体" w:eastAsia="宋体" w:hint="default"/>
                <w:w w:val="100"/>
                <w:sz w:val="20"/>
                <w:szCs w:val="20"/>
              </w:rPr>
              <w:t>券</w:t>
            </w:r>
            <w:r>
              <w:rPr>
                <w:rFonts w:ascii="宋体" w:hAnsi="宋体" w:cs="宋体" w:eastAsia="宋体" w:hint="default"/>
                <w:spacing w:val="-2"/>
                <w:w w:val="100"/>
                <w:sz w:val="20"/>
                <w:szCs w:val="20"/>
              </w:rPr>
              <w:t>报</w:t>
            </w:r>
            <w:r>
              <w:rPr>
                <w:rFonts w:ascii="宋体" w:hAnsi="宋体" w:cs="宋体" w:eastAsia="宋体" w:hint="default"/>
                <w:spacing w:val="-83"/>
                <w:w w:val="100"/>
                <w:sz w:val="20"/>
                <w:szCs w:val="20"/>
              </w:rPr>
              <w:t>》</w:t>
            </w:r>
            <w:r>
              <w:rPr>
                <w:rFonts w:ascii="Arial" w:hAnsi="Arial" w:cs="Arial" w:eastAsia="Arial" w:hint="default"/>
                <w:spacing w:val="-1"/>
                <w:w w:val="100"/>
                <w:sz w:val="20"/>
                <w:szCs w:val="20"/>
              </w:rPr>
              <w:t>D02</w:t>
            </w:r>
            <w:r>
              <w:rPr>
                <w:rFonts w:ascii="Arial" w:hAnsi="Arial" w:cs="Arial" w:eastAsia="Arial" w:hint="default"/>
                <w:spacing w:val="-2"/>
                <w:w w:val="100"/>
                <w:sz w:val="20"/>
                <w:szCs w:val="20"/>
              </w:rPr>
              <w:t>2</w:t>
            </w:r>
            <w:r>
              <w:rPr>
                <w:rFonts w:ascii="宋体" w:hAnsi="宋体" w:cs="宋体" w:eastAsia="宋体" w:hint="default"/>
                <w:w w:val="100"/>
                <w:sz w:val="20"/>
                <w:szCs w:val="20"/>
              </w:rPr>
              <w:t>；</w:t>
            </w:r>
          </w:p>
        </w:tc>
        <w:tc>
          <w:tcPr>
            <w:tcW w:w="1793"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34"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4</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30</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2"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100" w:right="0"/>
              <w:jc w:val="left"/>
              <w:rPr>
                <w:rFonts w:ascii="宋体" w:hAnsi="宋体" w:cs="宋体" w:eastAsia="宋体" w:hint="default"/>
                <w:sz w:val="20"/>
                <w:szCs w:val="20"/>
              </w:rPr>
            </w:pPr>
            <w:hyperlink r:id="rId12">
              <w:r>
                <w:rPr>
                  <w:rFonts w:ascii="Arial" w:hAnsi="Arial" w:cs="Arial" w:eastAsia="Arial" w:hint="default"/>
                  <w:sz w:val="20"/>
                  <w:szCs w:val="20"/>
                </w:rPr>
                <w:t>www.sse.com.cn</w:t>
              </w:r>
            </w:hyperlink>
            <w:r>
              <w:rPr>
                <w:rFonts w:ascii="宋体" w:hAnsi="宋体" w:cs="宋体" w:eastAsia="宋体" w:hint="default"/>
                <w:sz w:val="20"/>
                <w:szCs w:val="20"/>
              </w:rPr>
              <w:t>；</w:t>
            </w:r>
          </w:p>
        </w:tc>
      </w:tr>
      <w:tr>
        <w:trPr>
          <w:trHeight w:val="265" w:hRule="exact"/>
        </w:trPr>
        <w:tc>
          <w:tcPr>
            <w:tcW w:w="2935" w:type="dxa"/>
            <w:tcBorders>
              <w:top w:val="nil" w:sz="6" w:space="0" w:color="auto"/>
              <w:left w:val="single" w:sz="6" w:space="0" w:color="000000"/>
              <w:bottom w:val="single" w:sz="6" w:space="0" w:color="000000"/>
              <w:right w:val="single" w:sz="6" w:space="0" w:color="000000"/>
            </w:tcBorders>
          </w:tcPr>
          <w:p>
            <w:pPr/>
          </w:p>
        </w:tc>
        <w:tc>
          <w:tcPr>
            <w:tcW w:w="205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48"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B96</w:t>
            </w:r>
          </w:p>
        </w:tc>
        <w:tc>
          <w:tcPr>
            <w:tcW w:w="1793" w:type="dxa"/>
            <w:tcBorders>
              <w:top w:val="nil" w:sz="6" w:space="0" w:color="auto"/>
              <w:left w:val="single" w:sz="6" w:space="0" w:color="000000"/>
              <w:bottom w:val="single" w:sz="6" w:space="0" w:color="000000"/>
              <w:right w:val="single" w:sz="6" w:space="0" w:color="000000"/>
            </w:tcBorders>
          </w:tcPr>
          <w:p>
            <w:pPr/>
          </w:p>
        </w:tc>
        <w:tc>
          <w:tcPr>
            <w:tcW w:w="2502" w:type="dxa"/>
            <w:tcBorders>
              <w:top w:val="nil" w:sz="6" w:space="0" w:color="auto"/>
              <w:left w:val="single" w:sz="6" w:space="0" w:color="000000"/>
              <w:bottom w:val="single" w:sz="6" w:space="0" w:color="000000"/>
              <w:right w:val="single" w:sz="6" w:space="0" w:color="000000"/>
            </w:tcBorders>
          </w:tcPr>
          <w:p>
            <w:pPr>
              <w:pStyle w:val="TableParagraph"/>
              <w:spacing w:line="226" w:lineRule="exact"/>
              <w:ind w:left="100" w:right="0"/>
              <w:jc w:val="left"/>
              <w:rPr>
                <w:rFonts w:ascii="Arial" w:hAnsi="Arial" w:cs="Arial" w:eastAsia="Arial" w:hint="default"/>
                <w:sz w:val="20"/>
                <w:szCs w:val="20"/>
              </w:rPr>
            </w:pPr>
            <w:hyperlink r:id="rId10">
              <w:r>
                <w:rPr>
                  <w:rFonts w:ascii="Arial"/>
                  <w:sz w:val="20"/>
                </w:rPr>
                <w:t>www.chinaunicom-a.com</w:t>
              </w:r>
            </w:hyperlink>
          </w:p>
        </w:tc>
      </w:tr>
      <w:tr>
        <w:trPr>
          <w:trHeight w:val="269" w:hRule="exact"/>
        </w:trPr>
        <w:tc>
          <w:tcPr>
            <w:tcW w:w="2935"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56"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11"/>
                <w:sz w:val="20"/>
                <w:szCs w:val="20"/>
              </w:rPr>
              <w:t> </w:t>
            </w:r>
            <w:r>
              <w:rPr>
                <w:rFonts w:ascii="宋体" w:hAnsi="宋体" w:cs="宋体" w:eastAsia="宋体" w:hint="default"/>
                <w:sz w:val="20"/>
                <w:szCs w:val="20"/>
              </w:rPr>
              <w:t>年度股东大会决议公告</w:t>
            </w:r>
          </w:p>
        </w:tc>
        <w:tc>
          <w:tcPr>
            <w:tcW w:w="2058"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48" w:right="-1"/>
              <w:jc w:val="left"/>
              <w:rPr>
                <w:rFonts w:ascii="宋体" w:hAnsi="宋体" w:cs="宋体" w:eastAsia="宋体" w:hint="default"/>
                <w:sz w:val="20"/>
                <w:szCs w:val="20"/>
              </w:rPr>
            </w:pPr>
            <w:r>
              <w:rPr>
                <w:rFonts w:ascii="宋体" w:hAnsi="宋体" w:cs="宋体" w:eastAsia="宋体" w:hint="default"/>
                <w:spacing w:val="-7"/>
                <w:sz w:val="20"/>
                <w:szCs w:val="20"/>
              </w:rPr>
              <w:t>《中国证券报》</w:t>
            </w:r>
            <w:r>
              <w:rPr>
                <w:rFonts w:ascii="Arial" w:hAnsi="Arial" w:cs="Arial" w:eastAsia="Arial" w:hint="default"/>
                <w:spacing w:val="-7"/>
                <w:sz w:val="20"/>
                <w:szCs w:val="20"/>
              </w:rPr>
              <w:t>B005</w:t>
            </w:r>
            <w:r>
              <w:rPr>
                <w:rFonts w:ascii="宋体" w:hAnsi="宋体" w:cs="宋体" w:eastAsia="宋体" w:hint="default"/>
                <w:spacing w:val="-7"/>
                <w:sz w:val="20"/>
                <w:szCs w:val="20"/>
              </w:rPr>
              <w:t>；</w:t>
            </w:r>
          </w:p>
        </w:tc>
        <w:tc>
          <w:tcPr>
            <w:tcW w:w="1793"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34"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5</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13</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2"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100" w:right="0"/>
              <w:jc w:val="left"/>
              <w:rPr>
                <w:rFonts w:ascii="宋体" w:hAnsi="宋体" w:cs="宋体" w:eastAsia="宋体" w:hint="default"/>
                <w:sz w:val="20"/>
                <w:szCs w:val="20"/>
              </w:rPr>
            </w:pPr>
            <w:hyperlink r:id="rId12">
              <w:r>
                <w:rPr>
                  <w:rFonts w:ascii="Arial" w:hAnsi="Arial" w:cs="Arial" w:eastAsia="Arial" w:hint="default"/>
                  <w:sz w:val="20"/>
                  <w:szCs w:val="20"/>
                </w:rPr>
                <w:t>www.sse.com.cn</w:t>
              </w:r>
            </w:hyperlink>
            <w:r>
              <w:rPr>
                <w:rFonts w:ascii="宋体" w:hAnsi="宋体" w:cs="宋体" w:eastAsia="宋体" w:hint="default"/>
                <w:sz w:val="20"/>
                <w:szCs w:val="20"/>
              </w:rPr>
              <w:t>；</w:t>
            </w:r>
          </w:p>
        </w:tc>
      </w:tr>
      <w:tr>
        <w:trPr>
          <w:trHeight w:val="265" w:hRule="exact"/>
        </w:trPr>
        <w:tc>
          <w:tcPr>
            <w:tcW w:w="2935" w:type="dxa"/>
            <w:tcBorders>
              <w:top w:val="nil" w:sz="6" w:space="0" w:color="auto"/>
              <w:left w:val="single" w:sz="6" w:space="0" w:color="000000"/>
              <w:bottom w:val="single" w:sz="6" w:space="0" w:color="000000"/>
              <w:right w:val="single" w:sz="6" w:space="0" w:color="000000"/>
            </w:tcBorders>
          </w:tcPr>
          <w:p>
            <w:pPr/>
          </w:p>
        </w:tc>
        <w:tc>
          <w:tcPr>
            <w:tcW w:w="205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48"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B17</w:t>
            </w:r>
          </w:p>
        </w:tc>
        <w:tc>
          <w:tcPr>
            <w:tcW w:w="1793" w:type="dxa"/>
            <w:tcBorders>
              <w:top w:val="nil" w:sz="6" w:space="0" w:color="auto"/>
              <w:left w:val="single" w:sz="6" w:space="0" w:color="000000"/>
              <w:bottom w:val="single" w:sz="6" w:space="0" w:color="000000"/>
              <w:right w:val="single" w:sz="6" w:space="0" w:color="000000"/>
            </w:tcBorders>
          </w:tcPr>
          <w:p>
            <w:pPr/>
          </w:p>
        </w:tc>
        <w:tc>
          <w:tcPr>
            <w:tcW w:w="2502" w:type="dxa"/>
            <w:tcBorders>
              <w:top w:val="nil" w:sz="6" w:space="0" w:color="auto"/>
              <w:left w:val="single" w:sz="6" w:space="0" w:color="000000"/>
              <w:bottom w:val="single" w:sz="6" w:space="0" w:color="000000"/>
              <w:right w:val="single" w:sz="6" w:space="0" w:color="000000"/>
            </w:tcBorders>
          </w:tcPr>
          <w:p>
            <w:pPr>
              <w:pStyle w:val="TableParagraph"/>
              <w:spacing w:line="226" w:lineRule="exact"/>
              <w:ind w:left="100" w:right="0"/>
              <w:jc w:val="left"/>
              <w:rPr>
                <w:rFonts w:ascii="Arial" w:hAnsi="Arial" w:cs="Arial" w:eastAsia="Arial" w:hint="default"/>
                <w:sz w:val="20"/>
                <w:szCs w:val="20"/>
              </w:rPr>
            </w:pPr>
            <w:hyperlink r:id="rId10">
              <w:r>
                <w:rPr>
                  <w:rFonts w:ascii="Arial"/>
                  <w:sz w:val="20"/>
                </w:rPr>
                <w:t>www.chinaunicom-a.com</w:t>
              </w:r>
            </w:hyperlink>
          </w:p>
        </w:tc>
      </w:tr>
      <w:tr>
        <w:trPr>
          <w:trHeight w:val="269" w:hRule="exact"/>
        </w:trPr>
        <w:tc>
          <w:tcPr>
            <w:tcW w:w="2935" w:type="dxa"/>
            <w:tcBorders>
              <w:top w:val="single" w:sz="6" w:space="0" w:color="000000"/>
              <w:left w:val="single" w:sz="6" w:space="0" w:color="000000"/>
              <w:bottom w:val="nil" w:sz="6" w:space="0" w:color="auto"/>
              <w:right w:val="single" w:sz="6" w:space="0" w:color="000000"/>
            </w:tcBorders>
          </w:tcPr>
          <w:p>
            <w:pPr>
              <w:pStyle w:val="TableParagraph"/>
              <w:spacing w:line="231" w:lineRule="exact"/>
              <w:ind w:left="56" w:right="0"/>
              <w:jc w:val="left"/>
              <w:rPr>
                <w:rFonts w:ascii="宋体" w:hAnsi="宋体" w:cs="宋体" w:eastAsia="宋体" w:hint="default"/>
                <w:sz w:val="20"/>
                <w:szCs w:val="20"/>
              </w:rPr>
            </w:pPr>
            <w:r>
              <w:rPr>
                <w:rFonts w:ascii="宋体" w:hAnsi="宋体" w:cs="宋体" w:eastAsia="宋体" w:hint="default"/>
                <w:sz w:val="20"/>
                <w:szCs w:val="20"/>
              </w:rPr>
              <w:t>联通红筹公司股东大会决议</w:t>
            </w:r>
          </w:p>
        </w:tc>
        <w:tc>
          <w:tcPr>
            <w:tcW w:w="2058"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48" w:right="-1"/>
              <w:jc w:val="left"/>
              <w:rPr>
                <w:rFonts w:ascii="宋体" w:hAnsi="宋体" w:cs="宋体" w:eastAsia="宋体" w:hint="default"/>
                <w:sz w:val="20"/>
                <w:szCs w:val="20"/>
              </w:rPr>
            </w:pPr>
            <w:r>
              <w:rPr>
                <w:rFonts w:ascii="宋体" w:hAnsi="宋体" w:cs="宋体" w:eastAsia="宋体" w:hint="default"/>
                <w:spacing w:val="-7"/>
                <w:sz w:val="20"/>
                <w:szCs w:val="20"/>
              </w:rPr>
              <w:t>《中国证券报》</w:t>
            </w:r>
            <w:r>
              <w:rPr>
                <w:rFonts w:ascii="Arial" w:hAnsi="Arial" w:cs="Arial" w:eastAsia="Arial" w:hint="default"/>
                <w:spacing w:val="-7"/>
                <w:sz w:val="20"/>
                <w:szCs w:val="20"/>
              </w:rPr>
              <w:t>B005</w:t>
            </w:r>
            <w:r>
              <w:rPr>
                <w:rFonts w:ascii="宋体" w:hAnsi="宋体" w:cs="宋体" w:eastAsia="宋体" w:hint="default"/>
                <w:spacing w:val="-7"/>
                <w:sz w:val="20"/>
                <w:szCs w:val="20"/>
              </w:rPr>
              <w:t>；</w:t>
            </w:r>
          </w:p>
        </w:tc>
        <w:tc>
          <w:tcPr>
            <w:tcW w:w="1793"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34"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5</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13</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2"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100" w:right="0"/>
              <w:jc w:val="left"/>
              <w:rPr>
                <w:rFonts w:ascii="宋体" w:hAnsi="宋体" w:cs="宋体" w:eastAsia="宋体" w:hint="default"/>
                <w:sz w:val="20"/>
                <w:szCs w:val="20"/>
              </w:rPr>
            </w:pPr>
            <w:hyperlink r:id="rId12">
              <w:r>
                <w:rPr>
                  <w:rFonts w:ascii="Arial" w:hAnsi="Arial" w:cs="Arial" w:eastAsia="Arial" w:hint="default"/>
                  <w:sz w:val="20"/>
                  <w:szCs w:val="20"/>
                </w:rPr>
                <w:t>www.sse.com.cn</w:t>
              </w:r>
            </w:hyperlink>
            <w:r>
              <w:rPr>
                <w:rFonts w:ascii="宋体" w:hAnsi="宋体" w:cs="宋体" w:eastAsia="宋体" w:hint="default"/>
                <w:sz w:val="20"/>
                <w:szCs w:val="20"/>
              </w:rPr>
              <w:t>；</w:t>
            </w:r>
          </w:p>
        </w:tc>
      </w:tr>
      <w:tr>
        <w:trPr>
          <w:trHeight w:val="265" w:hRule="exact"/>
        </w:trPr>
        <w:tc>
          <w:tcPr>
            <w:tcW w:w="2935" w:type="dxa"/>
            <w:tcBorders>
              <w:top w:val="nil" w:sz="6" w:space="0" w:color="auto"/>
              <w:left w:val="single" w:sz="6" w:space="0" w:color="000000"/>
              <w:bottom w:val="single" w:sz="6" w:space="0" w:color="000000"/>
              <w:right w:val="single" w:sz="6" w:space="0" w:color="000000"/>
            </w:tcBorders>
          </w:tcPr>
          <w:p>
            <w:pPr/>
          </w:p>
        </w:tc>
        <w:tc>
          <w:tcPr>
            <w:tcW w:w="205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48"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B17</w:t>
            </w:r>
          </w:p>
        </w:tc>
        <w:tc>
          <w:tcPr>
            <w:tcW w:w="1793" w:type="dxa"/>
            <w:tcBorders>
              <w:top w:val="nil" w:sz="6" w:space="0" w:color="auto"/>
              <w:left w:val="single" w:sz="6" w:space="0" w:color="000000"/>
              <w:bottom w:val="single" w:sz="6" w:space="0" w:color="000000"/>
              <w:right w:val="single" w:sz="6" w:space="0" w:color="000000"/>
            </w:tcBorders>
          </w:tcPr>
          <w:p>
            <w:pPr/>
          </w:p>
        </w:tc>
        <w:tc>
          <w:tcPr>
            <w:tcW w:w="2502" w:type="dxa"/>
            <w:tcBorders>
              <w:top w:val="nil" w:sz="6" w:space="0" w:color="auto"/>
              <w:left w:val="single" w:sz="6" w:space="0" w:color="000000"/>
              <w:bottom w:val="single" w:sz="6" w:space="0" w:color="000000"/>
              <w:right w:val="single" w:sz="6" w:space="0" w:color="000000"/>
            </w:tcBorders>
          </w:tcPr>
          <w:p>
            <w:pPr>
              <w:pStyle w:val="TableParagraph"/>
              <w:spacing w:line="226" w:lineRule="exact"/>
              <w:ind w:left="100" w:right="0"/>
              <w:jc w:val="left"/>
              <w:rPr>
                <w:rFonts w:ascii="Arial" w:hAnsi="Arial" w:cs="Arial" w:eastAsia="Arial" w:hint="default"/>
                <w:sz w:val="20"/>
                <w:szCs w:val="20"/>
              </w:rPr>
            </w:pPr>
            <w:hyperlink r:id="rId10">
              <w:r>
                <w:rPr>
                  <w:rFonts w:ascii="Arial"/>
                  <w:sz w:val="20"/>
                </w:rPr>
                <w:t>www.chinaunicom-a.com</w:t>
              </w:r>
            </w:hyperlink>
          </w:p>
        </w:tc>
      </w:tr>
      <w:tr>
        <w:trPr>
          <w:trHeight w:val="269" w:hRule="exact"/>
        </w:trPr>
        <w:tc>
          <w:tcPr>
            <w:tcW w:w="2935"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56"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1"/>
                <w:sz w:val="20"/>
                <w:szCs w:val="20"/>
              </w:rPr>
              <w:t> </w:t>
            </w: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4</w:t>
            </w:r>
            <w:r>
              <w:rPr>
                <w:rFonts w:ascii="Arial" w:hAnsi="Arial" w:cs="Arial" w:eastAsia="Arial" w:hint="default"/>
                <w:spacing w:val="-7"/>
                <w:sz w:val="20"/>
                <w:szCs w:val="20"/>
              </w:rPr>
              <w:t> </w:t>
            </w:r>
            <w:r>
              <w:rPr>
                <w:rFonts w:ascii="宋体" w:hAnsi="宋体" w:cs="宋体" w:eastAsia="宋体" w:hint="default"/>
                <w:sz w:val="20"/>
                <w:szCs w:val="20"/>
              </w:rPr>
              <w:t>月份业务数据公</w:t>
            </w:r>
          </w:p>
        </w:tc>
        <w:tc>
          <w:tcPr>
            <w:tcW w:w="2058"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48" w:right="-1"/>
              <w:jc w:val="left"/>
              <w:rPr>
                <w:rFonts w:ascii="宋体" w:hAnsi="宋体" w:cs="宋体" w:eastAsia="宋体" w:hint="default"/>
                <w:sz w:val="20"/>
                <w:szCs w:val="20"/>
              </w:rPr>
            </w:pPr>
            <w:r>
              <w:rPr>
                <w:rFonts w:ascii="宋体" w:hAnsi="宋体" w:cs="宋体" w:eastAsia="宋体" w:hint="default"/>
                <w:spacing w:val="-7"/>
                <w:sz w:val="20"/>
                <w:szCs w:val="20"/>
              </w:rPr>
              <w:t>《中国证券报》</w:t>
            </w:r>
            <w:r>
              <w:rPr>
                <w:rFonts w:ascii="Arial" w:hAnsi="Arial" w:cs="Arial" w:eastAsia="Arial" w:hint="default"/>
                <w:spacing w:val="-7"/>
                <w:sz w:val="20"/>
                <w:szCs w:val="20"/>
              </w:rPr>
              <w:t>B008</w:t>
            </w:r>
            <w:r>
              <w:rPr>
                <w:rFonts w:ascii="宋体" w:hAnsi="宋体" w:cs="宋体" w:eastAsia="宋体" w:hint="default"/>
                <w:spacing w:val="-7"/>
                <w:sz w:val="20"/>
                <w:szCs w:val="20"/>
              </w:rPr>
              <w:t>；</w:t>
            </w:r>
          </w:p>
        </w:tc>
        <w:tc>
          <w:tcPr>
            <w:tcW w:w="1793"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34"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5</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20</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2"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100" w:right="0"/>
              <w:jc w:val="left"/>
              <w:rPr>
                <w:rFonts w:ascii="宋体" w:hAnsi="宋体" w:cs="宋体" w:eastAsia="宋体" w:hint="default"/>
                <w:sz w:val="20"/>
                <w:szCs w:val="20"/>
              </w:rPr>
            </w:pPr>
            <w:hyperlink r:id="rId12">
              <w:r>
                <w:rPr>
                  <w:rFonts w:ascii="Arial" w:hAnsi="Arial" w:cs="Arial" w:eastAsia="Arial" w:hint="default"/>
                  <w:sz w:val="20"/>
                  <w:szCs w:val="20"/>
                </w:rPr>
                <w:t>www.sse.com.cn</w:t>
              </w:r>
            </w:hyperlink>
            <w:r>
              <w:rPr>
                <w:rFonts w:ascii="宋体" w:hAnsi="宋体" w:cs="宋体" w:eastAsia="宋体" w:hint="default"/>
                <w:sz w:val="20"/>
                <w:szCs w:val="20"/>
              </w:rPr>
              <w:t>；</w:t>
            </w:r>
          </w:p>
        </w:tc>
      </w:tr>
      <w:tr>
        <w:trPr>
          <w:trHeight w:val="264" w:hRule="exact"/>
        </w:trPr>
        <w:tc>
          <w:tcPr>
            <w:tcW w:w="2935" w:type="dxa"/>
            <w:tcBorders>
              <w:top w:val="nil" w:sz="6" w:space="0" w:color="auto"/>
              <w:left w:val="single" w:sz="6" w:space="0" w:color="000000"/>
              <w:bottom w:val="single" w:sz="6" w:space="0" w:color="000000"/>
              <w:right w:val="single" w:sz="6" w:space="0" w:color="000000"/>
            </w:tcBorders>
          </w:tcPr>
          <w:p>
            <w:pPr>
              <w:pStyle w:val="TableParagraph"/>
              <w:spacing w:line="228" w:lineRule="exact"/>
              <w:ind w:left="56" w:right="0"/>
              <w:jc w:val="left"/>
              <w:rPr>
                <w:rFonts w:ascii="宋体" w:hAnsi="宋体" w:cs="宋体" w:eastAsia="宋体" w:hint="default"/>
                <w:sz w:val="20"/>
                <w:szCs w:val="20"/>
              </w:rPr>
            </w:pPr>
            <w:r>
              <w:rPr>
                <w:rFonts w:ascii="宋体" w:hAnsi="宋体" w:cs="宋体" w:eastAsia="宋体" w:hint="default"/>
                <w:w w:val="100"/>
                <w:sz w:val="20"/>
                <w:szCs w:val="20"/>
              </w:rPr>
              <w:t>告</w:t>
            </w:r>
          </w:p>
        </w:tc>
        <w:tc>
          <w:tcPr>
            <w:tcW w:w="205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48"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B25</w:t>
            </w:r>
          </w:p>
        </w:tc>
        <w:tc>
          <w:tcPr>
            <w:tcW w:w="1793" w:type="dxa"/>
            <w:tcBorders>
              <w:top w:val="nil" w:sz="6" w:space="0" w:color="auto"/>
              <w:left w:val="single" w:sz="6" w:space="0" w:color="000000"/>
              <w:bottom w:val="single" w:sz="6" w:space="0" w:color="000000"/>
              <w:right w:val="single" w:sz="6" w:space="0" w:color="000000"/>
            </w:tcBorders>
          </w:tcPr>
          <w:p>
            <w:pPr/>
          </w:p>
        </w:tc>
        <w:tc>
          <w:tcPr>
            <w:tcW w:w="2502" w:type="dxa"/>
            <w:tcBorders>
              <w:top w:val="nil" w:sz="6" w:space="0" w:color="auto"/>
              <w:left w:val="single" w:sz="6" w:space="0" w:color="000000"/>
              <w:bottom w:val="single" w:sz="6" w:space="0" w:color="000000"/>
              <w:right w:val="single" w:sz="6" w:space="0" w:color="000000"/>
            </w:tcBorders>
          </w:tcPr>
          <w:p>
            <w:pPr>
              <w:pStyle w:val="TableParagraph"/>
              <w:spacing w:line="226" w:lineRule="exact"/>
              <w:ind w:left="100" w:right="0"/>
              <w:jc w:val="left"/>
              <w:rPr>
                <w:rFonts w:ascii="Arial" w:hAnsi="Arial" w:cs="Arial" w:eastAsia="Arial" w:hint="default"/>
                <w:sz w:val="20"/>
                <w:szCs w:val="20"/>
              </w:rPr>
            </w:pPr>
            <w:hyperlink r:id="rId10">
              <w:r>
                <w:rPr>
                  <w:rFonts w:ascii="Arial"/>
                  <w:sz w:val="20"/>
                </w:rPr>
                <w:t>www.chinaunicom-a.com</w:t>
              </w:r>
            </w:hyperlink>
          </w:p>
        </w:tc>
      </w:tr>
      <w:tr>
        <w:trPr>
          <w:trHeight w:val="270" w:hRule="exact"/>
        </w:trPr>
        <w:tc>
          <w:tcPr>
            <w:tcW w:w="2935" w:type="dxa"/>
            <w:tcBorders>
              <w:top w:val="single" w:sz="6" w:space="0" w:color="000000"/>
              <w:left w:val="single" w:sz="6" w:space="0" w:color="000000"/>
              <w:bottom w:val="nil" w:sz="6" w:space="0" w:color="auto"/>
              <w:right w:val="single" w:sz="6" w:space="0" w:color="000000"/>
            </w:tcBorders>
          </w:tcPr>
          <w:p>
            <w:pPr>
              <w:pStyle w:val="TableParagraph"/>
              <w:spacing w:line="231" w:lineRule="exact"/>
              <w:ind w:left="56" w:right="0"/>
              <w:jc w:val="left"/>
              <w:rPr>
                <w:rFonts w:ascii="宋体" w:hAnsi="宋体" w:cs="宋体" w:eastAsia="宋体" w:hint="default"/>
                <w:sz w:val="20"/>
                <w:szCs w:val="20"/>
              </w:rPr>
            </w:pPr>
            <w:r>
              <w:rPr>
                <w:rFonts w:ascii="宋体" w:hAnsi="宋体" w:cs="宋体" w:eastAsia="宋体" w:hint="default"/>
                <w:sz w:val="20"/>
                <w:szCs w:val="20"/>
              </w:rPr>
              <w:t>公司派发现金红利实施公告</w:t>
            </w:r>
          </w:p>
        </w:tc>
        <w:tc>
          <w:tcPr>
            <w:tcW w:w="2058"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48"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Arial" w:hAnsi="Arial" w:cs="Arial" w:eastAsia="Arial" w:hint="default"/>
                <w:sz w:val="20"/>
                <w:szCs w:val="20"/>
              </w:rPr>
              <w:t>A24</w:t>
            </w:r>
            <w:r>
              <w:rPr>
                <w:rFonts w:ascii="宋体" w:hAnsi="宋体" w:cs="宋体" w:eastAsia="宋体" w:hint="default"/>
                <w:sz w:val="20"/>
                <w:szCs w:val="20"/>
              </w:rPr>
              <w:t>；</w:t>
            </w:r>
          </w:p>
        </w:tc>
        <w:tc>
          <w:tcPr>
            <w:tcW w:w="1793"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34"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6</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11</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2"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100" w:right="0"/>
              <w:jc w:val="left"/>
              <w:rPr>
                <w:rFonts w:ascii="宋体" w:hAnsi="宋体" w:cs="宋体" w:eastAsia="宋体" w:hint="default"/>
                <w:sz w:val="20"/>
                <w:szCs w:val="20"/>
              </w:rPr>
            </w:pPr>
            <w:hyperlink r:id="rId12">
              <w:r>
                <w:rPr>
                  <w:rFonts w:ascii="Arial" w:hAnsi="Arial" w:cs="Arial" w:eastAsia="Arial" w:hint="default"/>
                  <w:sz w:val="20"/>
                  <w:szCs w:val="20"/>
                </w:rPr>
                <w:t>www.sse.com.cn</w:t>
              </w:r>
            </w:hyperlink>
            <w:r>
              <w:rPr>
                <w:rFonts w:ascii="宋体" w:hAnsi="宋体" w:cs="宋体" w:eastAsia="宋体" w:hint="default"/>
                <w:sz w:val="20"/>
                <w:szCs w:val="20"/>
              </w:rPr>
              <w:t>；</w:t>
            </w:r>
          </w:p>
        </w:tc>
      </w:tr>
      <w:tr>
        <w:trPr>
          <w:trHeight w:val="264" w:hRule="exact"/>
        </w:trPr>
        <w:tc>
          <w:tcPr>
            <w:tcW w:w="2935" w:type="dxa"/>
            <w:tcBorders>
              <w:top w:val="nil" w:sz="6" w:space="0" w:color="auto"/>
              <w:left w:val="single" w:sz="6" w:space="0" w:color="000000"/>
              <w:bottom w:val="single" w:sz="6" w:space="0" w:color="000000"/>
              <w:right w:val="single" w:sz="6" w:space="0" w:color="000000"/>
            </w:tcBorders>
          </w:tcPr>
          <w:p>
            <w:pPr/>
          </w:p>
        </w:tc>
        <w:tc>
          <w:tcPr>
            <w:tcW w:w="2058" w:type="dxa"/>
            <w:tcBorders>
              <w:top w:val="nil" w:sz="6" w:space="0" w:color="auto"/>
              <w:left w:val="single" w:sz="6" w:space="0" w:color="000000"/>
              <w:bottom w:val="single" w:sz="6" w:space="0" w:color="000000"/>
              <w:right w:val="single" w:sz="6" w:space="0" w:color="000000"/>
            </w:tcBorders>
          </w:tcPr>
          <w:p>
            <w:pPr>
              <w:pStyle w:val="TableParagraph"/>
              <w:spacing w:line="243" w:lineRule="exact"/>
              <w:ind w:left="47"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B6</w:t>
            </w:r>
          </w:p>
        </w:tc>
        <w:tc>
          <w:tcPr>
            <w:tcW w:w="1793" w:type="dxa"/>
            <w:tcBorders>
              <w:top w:val="nil" w:sz="6" w:space="0" w:color="auto"/>
              <w:left w:val="single" w:sz="6" w:space="0" w:color="000000"/>
              <w:bottom w:val="single" w:sz="6" w:space="0" w:color="000000"/>
              <w:right w:val="single" w:sz="6" w:space="0" w:color="000000"/>
            </w:tcBorders>
          </w:tcPr>
          <w:p>
            <w:pPr/>
          </w:p>
        </w:tc>
        <w:tc>
          <w:tcPr>
            <w:tcW w:w="2502" w:type="dxa"/>
            <w:tcBorders>
              <w:top w:val="nil" w:sz="6" w:space="0" w:color="auto"/>
              <w:left w:val="single" w:sz="6" w:space="0" w:color="000000"/>
              <w:bottom w:val="single" w:sz="6" w:space="0" w:color="000000"/>
              <w:right w:val="single" w:sz="6" w:space="0" w:color="000000"/>
            </w:tcBorders>
          </w:tcPr>
          <w:p>
            <w:pPr>
              <w:pStyle w:val="TableParagraph"/>
              <w:spacing w:line="226" w:lineRule="exact"/>
              <w:ind w:left="100" w:right="0"/>
              <w:jc w:val="left"/>
              <w:rPr>
                <w:rFonts w:ascii="Arial" w:hAnsi="Arial" w:cs="Arial" w:eastAsia="Arial" w:hint="default"/>
                <w:sz w:val="20"/>
                <w:szCs w:val="20"/>
              </w:rPr>
            </w:pPr>
            <w:hyperlink r:id="rId10">
              <w:r>
                <w:rPr>
                  <w:rFonts w:ascii="Arial"/>
                  <w:sz w:val="20"/>
                </w:rPr>
                <w:t>www.chinaunicom-a.com</w:t>
              </w:r>
            </w:hyperlink>
          </w:p>
        </w:tc>
      </w:tr>
      <w:tr>
        <w:trPr>
          <w:trHeight w:val="269" w:hRule="exact"/>
        </w:trPr>
        <w:tc>
          <w:tcPr>
            <w:tcW w:w="2935"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56"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1"/>
                <w:sz w:val="20"/>
                <w:szCs w:val="20"/>
              </w:rPr>
              <w:t> </w:t>
            </w: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5</w:t>
            </w:r>
            <w:r>
              <w:rPr>
                <w:rFonts w:ascii="Arial" w:hAnsi="Arial" w:cs="Arial" w:eastAsia="Arial" w:hint="default"/>
                <w:spacing w:val="-7"/>
                <w:sz w:val="20"/>
                <w:szCs w:val="20"/>
              </w:rPr>
              <w:t> </w:t>
            </w:r>
            <w:r>
              <w:rPr>
                <w:rFonts w:ascii="宋体" w:hAnsi="宋体" w:cs="宋体" w:eastAsia="宋体" w:hint="default"/>
                <w:sz w:val="20"/>
                <w:szCs w:val="20"/>
              </w:rPr>
              <w:t>月份业务数据公</w:t>
            </w:r>
          </w:p>
        </w:tc>
        <w:tc>
          <w:tcPr>
            <w:tcW w:w="2058"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48" w:right="-1"/>
              <w:jc w:val="left"/>
              <w:rPr>
                <w:rFonts w:ascii="宋体" w:hAnsi="宋体" w:cs="宋体" w:eastAsia="宋体" w:hint="default"/>
                <w:sz w:val="20"/>
                <w:szCs w:val="20"/>
              </w:rPr>
            </w:pPr>
            <w:r>
              <w:rPr>
                <w:rFonts w:ascii="宋体" w:hAnsi="宋体" w:cs="宋体" w:eastAsia="宋体" w:hint="default"/>
                <w:spacing w:val="-7"/>
                <w:sz w:val="20"/>
                <w:szCs w:val="20"/>
              </w:rPr>
              <w:t>《中国证券报》</w:t>
            </w:r>
            <w:r>
              <w:rPr>
                <w:rFonts w:ascii="Arial" w:hAnsi="Arial" w:cs="Arial" w:eastAsia="Arial" w:hint="default"/>
                <w:spacing w:val="-7"/>
                <w:sz w:val="20"/>
                <w:szCs w:val="20"/>
              </w:rPr>
              <w:t>B012</w:t>
            </w:r>
            <w:r>
              <w:rPr>
                <w:rFonts w:ascii="宋体" w:hAnsi="宋体" w:cs="宋体" w:eastAsia="宋体" w:hint="default"/>
                <w:spacing w:val="-7"/>
                <w:sz w:val="20"/>
                <w:szCs w:val="20"/>
              </w:rPr>
              <w:t>；</w:t>
            </w:r>
          </w:p>
        </w:tc>
        <w:tc>
          <w:tcPr>
            <w:tcW w:w="1793"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34"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6</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19</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2"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100" w:right="0"/>
              <w:jc w:val="left"/>
              <w:rPr>
                <w:rFonts w:ascii="宋体" w:hAnsi="宋体" w:cs="宋体" w:eastAsia="宋体" w:hint="default"/>
                <w:sz w:val="20"/>
                <w:szCs w:val="20"/>
              </w:rPr>
            </w:pPr>
            <w:hyperlink r:id="rId12">
              <w:r>
                <w:rPr>
                  <w:rFonts w:ascii="Arial" w:hAnsi="Arial" w:cs="Arial" w:eastAsia="Arial" w:hint="default"/>
                  <w:sz w:val="20"/>
                  <w:szCs w:val="20"/>
                </w:rPr>
                <w:t>www.sse.com.cn</w:t>
              </w:r>
            </w:hyperlink>
            <w:r>
              <w:rPr>
                <w:rFonts w:ascii="宋体" w:hAnsi="宋体" w:cs="宋体" w:eastAsia="宋体" w:hint="default"/>
                <w:sz w:val="20"/>
                <w:szCs w:val="20"/>
              </w:rPr>
              <w:t>；</w:t>
            </w:r>
          </w:p>
        </w:tc>
      </w:tr>
      <w:tr>
        <w:trPr>
          <w:trHeight w:val="265" w:hRule="exact"/>
        </w:trPr>
        <w:tc>
          <w:tcPr>
            <w:tcW w:w="2935" w:type="dxa"/>
            <w:tcBorders>
              <w:top w:val="nil" w:sz="6" w:space="0" w:color="auto"/>
              <w:left w:val="single" w:sz="6" w:space="0" w:color="000000"/>
              <w:bottom w:val="single" w:sz="6" w:space="0" w:color="000000"/>
              <w:right w:val="single" w:sz="6" w:space="0" w:color="000000"/>
            </w:tcBorders>
          </w:tcPr>
          <w:p>
            <w:pPr>
              <w:pStyle w:val="TableParagraph"/>
              <w:spacing w:line="228" w:lineRule="exact"/>
              <w:ind w:left="56" w:right="0"/>
              <w:jc w:val="left"/>
              <w:rPr>
                <w:rFonts w:ascii="宋体" w:hAnsi="宋体" w:cs="宋体" w:eastAsia="宋体" w:hint="default"/>
                <w:sz w:val="20"/>
                <w:szCs w:val="20"/>
              </w:rPr>
            </w:pPr>
            <w:r>
              <w:rPr>
                <w:rFonts w:ascii="宋体" w:hAnsi="宋体" w:cs="宋体" w:eastAsia="宋体" w:hint="default"/>
                <w:w w:val="100"/>
                <w:sz w:val="20"/>
                <w:szCs w:val="20"/>
              </w:rPr>
              <w:t>告</w:t>
            </w:r>
          </w:p>
        </w:tc>
        <w:tc>
          <w:tcPr>
            <w:tcW w:w="205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48"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D22</w:t>
            </w:r>
          </w:p>
        </w:tc>
        <w:tc>
          <w:tcPr>
            <w:tcW w:w="1793" w:type="dxa"/>
            <w:tcBorders>
              <w:top w:val="nil" w:sz="6" w:space="0" w:color="auto"/>
              <w:left w:val="single" w:sz="6" w:space="0" w:color="000000"/>
              <w:bottom w:val="single" w:sz="6" w:space="0" w:color="000000"/>
              <w:right w:val="single" w:sz="6" w:space="0" w:color="000000"/>
            </w:tcBorders>
          </w:tcPr>
          <w:p>
            <w:pPr/>
          </w:p>
        </w:tc>
        <w:tc>
          <w:tcPr>
            <w:tcW w:w="2502" w:type="dxa"/>
            <w:tcBorders>
              <w:top w:val="nil" w:sz="6" w:space="0" w:color="auto"/>
              <w:left w:val="single" w:sz="6" w:space="0" w:color="000000"/>
              <w:bottom w:val="single" w:sz="6" w:space="0" w:color="000000"/>
              <w:right w:val="single" w:sz="6" w:space="0" w:color="000000"/>
            </w:tcBorders>
          </w:tcPr>
          <w:p>
            <w:pPr>
              <w:pStyle w:val="TableParagraph"/>
              <w:spacing w:line="226" w:lineRule="exact"/>
              <w:ind w:left="100" w:right="0"/>
              <w:jc w:val="left"/>
              <w:rPr>
                <w:rFonts w:ascii="Arial" w:hAnsi="Arial" w:cs="Arial" w:eastAsia="Arial" w:hint="default"/>
                <w:sz w:val="20"/>
                <w:szCs w:val="20"/>
              </w:rPr>
            </w:pPr>
            <w:hyperlink r:id="rId10">
              <w:r>
                <w:rPr>
                  <w:rFonts w:ascii="Arial"/>
                  <w:sz w:val="20"/>
                </w:rPr>
                <w:t>www.chinaunicom-a.com</w:t>
              </w:r>
            </w:hyperlink>
          </w:p>
        </w:tc>
      </w:tr>
      <w:tr>
        <w:trPr>
          <w:trHeight w:val="269" w:hRule="exact"/>
        </w:trPr>
        <w:tc>
          <w:tcPr>
            <w:tcW w:w="2935"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56"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1"/>
                <w:sz w:val="20"/>
                <w:szCs w:val="20"/>
              </w:rPr>
              <w:t> </w:t>
            </w: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6</w:t>
            </w:r>
            <w:r>
              <w:rPr>
                <w:rFonts w:ascii="Arial" w:hAnsi="Arial" w:cs="Arial" w:eastAsia="Arial" w:hint="default"/>
                <w:spacing w:val="-7"/>
                <w:sz w:val="20"/>
                <w:szCs w:val="20"/>
              </w:rPr>
              <w:t> </w:t>
            </w:r>
            <w:r>
              <w:rPr>
                <w:rFonts w:ascii="宋体" w:hAnsi="宋体" w:cs="宋体" w:eastAsia="宋体" w:hint="default"/>
                <w:sz w:val="20"/>
                <w:szCs w:val="20"/>
              </w:rPr>
              <w:t>月份业务数据公</w:t>
            </w:r>
          </w:p>
        </w:tc>
        <w:tc>
          <w:tcPr>
            <w:tcW w:w="2058"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48" w:right="-1"/>
              <w:jc w:val="left"/>
              <w:rPr>
                <w:rFonts w:ascii="宋体" w:hAnsi="宋体" w:cs="宋体" w:eastAsia="宋体" w:hint="default"/>
                <w:sz w:val="20"/>
                <w:szCs w:val="20"/>
              </w:rPr>
            </w:pPr>
            <w:r>
              <w:rPr>
                <w:rFonts w:ascii="宋体" w:hAnsi="宋体" w:cs="宋体" w:eastAsia="宋体" w:hint="default"/>
                <w:spacing w:val="-7"/>
                <w:sz w:val="20"/>
                <w:szCs w:val="20"/>
              </w:rPr>
              <w:t>《中国证券报》</w:t>
            </w:r>
            <w:r>
              <w:rPr>
                <w:rFonts w:ascii="Arial" w:hAnsi="Arial" w:cs="Arial" w:eastAsia="Arial" w:hint="default"/>
                <w:spacing w:val="-7"/>
                <w:sz w:val="20"/>
                <w:szCs w:val="20"/>
              </w:rPr>
              <w:t>B013</w:t>
            </w:r>
            <w:r>
              <w:rPr>
                <w:rFonts w:ascii="宋体" w:hAnsi="宋体" w:cs="宋体" w:eastAsia="宋体" w:hint="default"/>
                <w:spacing w:val="-7"/>
                <w:sz w:val="20"/>
                <w:szCs w:val="20"/>
              </w:rPr>
              <w:t>；</w:t>
            </w:r>
          </w:p>
        </w:tc>
        <w:tc>
          <w:tcPr>
            <w:tcW w:w="1793"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34"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7</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20</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2"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100" w:right="0"/>
              <w:jc w:val="left"/>
              <w:rPr>
                <w:rFonts w:ascii="宋体" w:hAnsi="宋体" w:cs="宋体" w:eastAsia="宋体" w:hint="default"/>
                <w:sz w:val="20"/>
                <w:szCs w:val="20"/>
              </w:rPr>
            </w:pPr>
            <w:hyperlink r:id="rId12">
              <w:r>
                <w:rPr>
                  <w:rFonts w:ascii="Arial" w:hAnsi="Arial" w:cs="Arial" w:eastAsia="Arial" w:hint="default"/>
                  <w:sz w:val="20"/>
                  <w:szCs w:val="20"/>
                </w:rPr>
                <w:t>www.sse.com.cn</w:t>
              </w:r>
            </w:hyperlink>
            <w:r>
              <w:rPr>
                <w:rFonts w:ascii="宋体" w:hAnsi="宋体" w:cs="宋体" w:eastAsia="宋体" w:hint="default"/>
                <w:sz w:val="20"/>
                <w:szCs w:val="20"/>
              </w:rPr>
              <w:t>；</w:t>
            </w:r>
          </w:p>
        </w:tc>
      </w:tr>
      <w:tr>
        <w:trPr>
          <w:trHeight w:val="265" w:hRule="exact"/>
        </w:trPr>
        <w:tc>
          <w:tcPr>
            <w:tcW w:w="2935" w:type="dxa"/>
            <w:tcBorders>
              <w:top w:val="nil" w:sz="6" w:space="0" w:color="auto"/>
              <w:left w:val="single" w:sz="6" w:space="0" w:color="000000"/>
              <w:bottom w:val="single" w:sz="6" w:space="0" w:color="000000"/>
              <w:right w:val="single" w:sz="6" w:space="0" w:color="000000"/>
            </w:tcBorders>
          </w:tcPr>
          <w:p>
            <w:pPr>
              <w:pStyle w:val="TableParagraph"/>
              <w:spacing w:line="228" w:lineRule="exact"/>
              <w:ind w:left="56" w:right="0"/>
              <w:jc w:val="left"/>
              <w:rPr>
                <w:rFonts w:ascii="宋体" w:hAnsi="宋体" w:cs="宋体" w:eastAsia="宋体" w:hint="default"/>
                <w:sz w:val="20"/>
                <w:szCs w:val="20"/>
              </w:rPr>
            </w:pPr>
            <w:r>
              <w:rPr>
                <w:rFonts w:ascii="宋体" w:hAnsi="宋体" w:cs="宋体" w:eastAsia="宋体" w:hint="default"/>
                <w:w w:val="100"/>
                <w:sz w:val="20"/>
                <w:szCs w:val="20"/>
              </w:rPr>
              <w:t>告</w:t>
            </w:r>
          </w:p>
        </w:tc>
        <w:tc>
          <w:tcPr>
            <w:tcW w:w="205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48"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B78</w:t>
            </w:r>
          </w:p>
        </w:tc>
        <w:tc>
          <w:tcPr>
            <w:tcW w:w="1793" w:type="dxa"/>
            <w:tcBorders>
              <w:top w:val="nil" w:sz="6" w:space="0" w:color="auto"/>
              <w:left w:val="single" w:sz="6" w:space="0" w:color="000000"/>
              <w:bottom w:val="single" w:sz="6" w:space="0" w:color="000000"/>
              <w:right w:val="single" w:sz="6" w:space="0" w:color="000000"/>
            </w:tcBorders>
          </w:tcPr>
          <w:p>
            <w:pPr/>
          </w:p>
        </w:tc>
        <w:tc>
          <w:tcPr>
            <w:tcW w:w="2502" w:type="dxa"/>
            <w:tcBorders>
              <w:top w:val="nil" w:sz="6" w:space="0" w:color="auto"/>
              <w:left w:val="single" w:sz="6" w:space="0" w:color="000000"/>
              <w:bottom w:val="single" w:sz="6" w:space="0" w:color="000000"/>
              <w:right w:val="single" w:sz="6" w:space="0" w:color="000000"/>
            </w:tcBorders>
          </w:tcPr>
          <w:p>
            <w:pPr>
              <w:pStyle w:val="TableParagraph"/>
              <w:spacing w:line="226" w:lineRule="exact"/>
              <w:ind w:left="100" w:right="0"/>
              <w:jc w:val="left"/>
              <w:rPr>
                <w:rFonts w:ascii="Arial" w:hAnsi="Arial" w:cs="Arial" w:eastAsia="Arial" w:hint="default"/>
                <w:sz w:val="20"/>
                <w:szCs w:val="20"/>
              </w:rPr>
            </w:pPr>
            <w:hyperlink r:id="rId10">
              <w:r>
                <w:rPr>
                  <w:rFonts w:ascii="Arial"/>
                  <w:sz w:val="20"/>
                </w:rPr>
                <w:t>www.chinaunicom-a.com</w:t>
              </w:r>
            </w:hyperlink>
          </w:p>
        </w:tc>
      </w:tr>
      <w:tr>
        <w:trPr>
          <w:trHeight w:val="269" w:hRule="exact"/>
        </w:trPr>
        <w:tc>
          <w:tcPr>
            <w:tcW w:w="2935"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56"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1"/>
                <w:sz w:val="20"/>
                <w:szCs w:val="20"/>
              </w:rPr>
              <w:t> </w:t>
            </w: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7</w:t>
            </w:r>
            <w:r>
              <w:rPr>
                <w:rFonts w:ascii="Arial" w:hAnsi="Arial" w:cs="Arial" w:eastAsia="Arial" w:hint="default"/>
                <w:spacing w:val="-7"/>
                <w:sz w:val="20"/>
                <w:szCs w:val="20"/>
              </w:rPr>
              <w:t> </w:t>
            </w:r>
            <w:r>
              <w:rPr>
                <w:rFonts w:ascii="宋体" w:hAnsi="宋体" w:cs="宋体" w:eastAsia="宋体" w:hint="default"/>
                <w:sz w:val="20"/>
                <w:szCs w:val="20"/>
              </w:rPr>
              <w:t>月份业务数据公</w:t>
            </w:r>
          </w:p>
        </w:tc>
        <w:tc>
          <w:tcPr>
            <w:tcW w:w="2058"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48" w:right="-1"/>
              <w:jc w:val="left"/>
              <w:rPr>
                <w:rFonts w:ascii="宋体" w:hAnsi="宋体" w:cs="宋体" w:eastAsia="宋体" w:hint="default"/>
                <w:sz w:val="20"/>
                <w:szCs w:val="20"/>
              </w:rPr>
            </w:pPr>
            <w:r>
              <w:rPr>
                <w:rFonts w:ascii="宋体" w:hAnsi="宋体" w:cs="宋体" w:eastAsia="宋体" w:hint="default"/>
                <w:spacing w:val="-7"/>
                <w:sz w:val="20"/>
                <w:szCs w:val="20"/>
              </w:rPr>
              <w:t>《中国证券报》</w:t>
            </w:r>
            <w:r>
              <w:rPr>
                <w:rFonts w:ascii="Arial" w:hAnsi="Arial" w:cs="Arial" w:eastAsia="Arial" w:hint="default"/>
                <w:spacing w:val="-7"/>
                <w:sz w:val="20"/>
                <w:szCs w:val="20"/>
              </w:rPr>
              <w:t>B004</w:t>
            </w:r>
            <w:r>
              <w:rPr>
                <w:rFonts w:ascii="宋体" w:hAnsi="宋体" w:cs="宋体" w:eastAsia="宋体" w:hint="default"/>
                <w:spacing w:val="-7"/>
                <w:sz w:val="20"/>
                <w:szCs w:val="20"/>
              </w:rPr>
              <w:t>；</w:t>
            </w:r>
          </w:p>
        </w:tc>
        <w:tc>
          <w:tcPr>
            <w:tcW w:w="1793"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34"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8</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20</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2"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100" w:right="0"/>
              <w:jc w:val="left"/>
              <w:rPr>
                <w:rFonts w:ascii="宋体" w:hAnsi="宋体" w:cs="宋体" w:eastAsia="宋体" w:hint="default"/>
                <w:sz w:val="20"/>
                <w:szCs w:val="20"/>
              </w:rPr>
            </w:pPr>
            <w:hyperlink r:id="rId12">
              <w:r>
                <w:rPr>
                  <w:rFonts w:ascii="Arial" w:hAnsi="Arial" w:cs="Arial" w:eastAsia="Arial" w:hint="default"/>
                  <w:sz w:val="20"/>
                  <w:szCs w:val="20"/>
                </w:rPr>
                <w:t>www.sse.com.cn</w:t>
              </w:r>
            </w:hyperlink>
            <w:r>
              <w:rPr>
                <w:rFonts w:ascii="宋体" w:hAnsi="宋体" w:cs="宋体" w:eastAsia="宋体" w:hint="default"/>
                <w:sz w:val="20"/>
                <w:szCs w:val="20"/>
              </w:rPr>
              <w:t>；</w:t>
            </w:r>
          </w:p>
        </w:tc>
      </w:tr>
      <w:tr>
        <w:trPr>
          <w:trHeight w:val="265" w:hRule="exact"/>
        </w:trPr>
        <w:tc>
          <w:tcPr>
            <w:tcW w:w="2935" w:type="dxa"/>
            <w:tcBorders>
              <w:top w:val="nil" w:sz="6" w:space="0" w:color="auto"/>
              <w:left w:val="single" w:sz="6" w:space="0" w:color="000000"/>
              <w:bottom w:val="single" w:sz="6" w:space="0" w:color="000000"/>
              <w:right w:val="single" w:sz="6" w:space="0" w:color="000000"/>
            </w:tcBorders>
          </w:tcPr>
          <w:p>
            <w:pPr>
              <w:pStyle w:val="TableParagraph"/>
              <w:spacing w:line="228" w:lineRule="exact"/>
              <w:ind w:left="56" w:right="0"/>
              <w:jc w:val="left"/>
              <w:rPr>
                <w:rFonts w:ascii="宋体" w:hAnsi="宋体" w:cs="宋体" w:eastAsia="宋体" w:hint="default"/>
                <w:sz w:val="20"/>
                <w:szCs w:val="20"/>
              </w:rPr>
            </w:pPr>
            <w:r>
              <w:rPr>
                <w:rFonts w:ascii="宋体" w:hAnsi="宋体" w:cs="宋体" w:eastAsia="宋体" w:hint="default"/>
                <w:w w:val="100"/>
                <w:sz w:val="20"/>
                <w:szCs w:val="20"/>
              </w:rPr>
              <w:t>告</w:t>
            </w:r>
          </w:p>
        </w:tc>
        <w:tc>
          <w:tcPr>
            <w:tcW w:w="205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48"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B48</w:t>
            </w:r>
          </w:p>
        </w:tc>
        <w:tc>
          <w:tcPr>
            <w:tcW w:w="1793" w:type="dxa"/>
            <w:tcBorders>
              <w:top w:val="nil" w:sz="6" w:space="0" w:color="auto"/>
              <w:left w:val="single" w:sz="6" w:space="0" w:color="000000"/>
              <w:bottom w:val="single" w:sz="6" w:space="0" w:color="000000"/>
              <w:right w:val="single" w:sz="6" w:space="0" w:color="000000"/>
            </w:tcBorders>
          </w:tcPr>
          <w:p>
            <w:pPr/>
          </w:p>
        </w:tc>
        <w:tc>
          <w:tcPr>
            <w:tcW w:w="2502" w:type="dxa"/>
            <w:tcBorders>
              <w:top w:val="nil" w:sz="6" w:space="0" w:color="auto"/>
              <w:left w:val="single" w:sz="6" w:space="0" w:color="000000"/>
              <w:bottom w:val="single" w:sz="6" w:space="0" w:color="000000"/>
              <w:right w:val="single" w:sz="6" w:space="0" w:color="000000"/>
            </w:tcBorders>
          </w:tcPr>
          <w:p>
            <w:pPr>
              <w:pStyle w:val="TableParagraph"/>
              <w:spacing w:line="226" w:lineRule="exact"/>
              <w:ind w:left="100" w:right="0"/>
              <w:jc w:val="left"/>
              <w:rPr>
                <w:rFonts w:ascii="Arial" w:hAnsi="Arial" w:cs="Arial" w:eastAsia="Arial" w:hint="default"/>
                <w:sz w:val="20"/>
                <w:szCs w:val="20"/>
              </w:rPr>
            </w:pPr>
            <w:hyperlink r:id="rId10">
              <w:r>
                <w:rPr>
                  <w:rFonts w:ascii="Arial"/>
                  <w:sz w:val="20"/>
                </w:rPr>
                <w:t>www.chinaunicom-a.com</w:t>
              </w:r>
            </w:hyperlink>
          </w:p>
        </w:tc>
      </w:tr>
      <w:tr>
        <w:trPr>
          <w:trHeight w:val="269" w:hRule="exact"/>
        </w:trPr>
        <w:tc>
          <w:tcPr>
            <w:tcW w:w="2935"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56"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3"/>
                <w:sz w:val="20"/>
                <w:szCs w:val="20"/>
              </w:rPr>
              <w:t> </w:t>
            </w:r>
            <w:r>
              <w:rPr>
                <w:rFonts w:ascii="Arial" w:hAnsi="Arial" w:cs="Arial" w:eastAsia="Arial" w:hint="default"/>
                <w:sz w:val="20"/>
                <w:szCs w:val="20"/>
              </w:rPr>
              <w:t>2010</w:t>
            </w:r>
            <w:r>
              <w:rPr>
                <w:rFonts w:ascii="Arial" w:hAnsi="Arial" w:cs="Arial" w:eastAsia="Arial" w:hint="default"/>
                <w:spacing w:val="-8"/>
                <w:sz w:val="20"/>
                <w:szCs w:val="20"/>
              </w:rPr>
              <w:t> </w:t>
            </w:r>
            <w:r>
              <w:rPr>
                <w:rFonts w:ascii="宋体" w:hAnsi="宋体" w:cs="宋体" w:eastAsia="宋体" w:hint="default"/>
                <w:sz w:val="20"/>
                <w:szCs w:val="20"/>
              </w:rPr>
              <w:t>年半年度报告摘要</w:t>
            </w:r>
          </w:p>
        </w:tc>
        <w:tc>
          <w:tcPr>
            <w:tcW w:w="2058"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48" w:right="-1"/>
              <w:jc w:val="left"/>
              <w:rPr>
                <w:rFonts w:ascii="宋体" w:hAnsi="宋体" w:cs="宋体" w:eastAsia="宋体" w:hint="default"/>
                <w:sz w:val="20"/>
                <w:szCs w:val="20"/>
              </w:rPr>
            </w:pPr>
            <w:r>
              <w:rPr>
                <w:rFonts w:ascii="宋体" w:hAnsi="宋体" w:cs="宋体" w:eastAsia="宋体" w:hint="default"/>
                <w:spacing w:val="-7"/>
                <w:sz w:val="20"/>
                <w:szCs w:val="20"/>
              </w:rPr>
              <w:t>《中国证券报》</w:t>
            </w:r>
            <w:r>
              <w:rPr>
                <w:rFonts w:ascii="Arial" w:hAnsi="Arial" w:cs="Arial" w:eastAsia="Arial" w:hint="default"/>
                <w:spacing w:val="-7"/>
                <w:sz w:val="20"/>
                <w:szCs w:val="20"/>
              </w:rPr>
              <w:t>B043</w:t>
            </w:r>
            <w:r>
              <w:rPr>
                <w:rFonts w:ascii="宋体" w:hAnsi="宋体" w:cs="宋体" w:eastAsia="宋体" w:hint="default"/>
                <w:spacing w:val="-7"/>
                <w:sz w:val="20"/>
                <w:szCs w:val="20"/>
              </w:rPr>
              <w:t>；</w:t>
            </w:r>
          </w:p>
        </w:tc>
        <w:tc>
          <w:tcPr>
            <w:tcW w:w="1793"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34"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8</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27</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2"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100" w:right="0"/>
              <w:jc w:val="left"/>
              <w:rPr>
                <w:rFonts w:ascii="宋体" w:hAnsi="宋体" w:cs="宋体" w:eastAsia="宋体" w:hint="default"/>
                <w:sz w:val="20"/>
                <w:szCs w:val="20"/>
              </w:rPr>
            </w:pPr>
            <w:hyperlink r:id="rId12">
              <w:r>
                <w:rPr>
                  <w:rFonts w:ascii="Arial" w:hAnsi="Arial" w:cs="Arial" w:eastAsia="Arial" w:hint="default"/>
                  <w:sz w:val="20"/>
                  <w:szCs w:val="20"/>
                </w:rPr>
                <w:t>www.sse.com.cn</w:t>
              </w:r>
            </w:hyperlink>
            <w:r>
              <w:rPr>
                <w:rFonts w:ascii="宋体" w:hAnsi="宋体" w:cs="宋体" w:eastAsia="宋体" w:hint="default"/>
                <w:sz w:val="20"/>
                <w:szCs w:val="20"/>
              </w:rPr>
              <w:t>；</w:t>
            </w:r>
          </w:p>
        </w:tc>
      </w:tr>
      <w:tr>
        <w:trPr>
          <w:trHeight w:val="265" w:hRule="exact"/>
        </w:trPr>
        <w:tc>
          <w:tcPr>
            <w:tcW w:w="2935" w:type="dxa"/>
            <w:tcBorders>
              <w:top w:val="nil" w:sz="6" w:space="0" w:color="auto"/>
              <w:left w:val="single" w:sz="6" w:space="0" w:color="000000"/>
              <w:bottom w:val="single" w:sz="6" w:space="0" w:color="000000"/>
              <w:right w:val="single" w:sz="6" w:space="0" w:color="000000"/>
            </w:tcBorders>
          </w:tcPr>
          <w:p>
            <w:pPr/>
          </w:p>
        </w:tc>
        <w:tc>
          <w:tcPr>
            <w:tcW w:w="205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48"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B128</w:t>
            </w:r>
          </w:p>
        </w:tc>
        <w:tc>
          <w:tcPr>
            <w:tcW w:w="1793" w:type="dxa"/>
            <w:tcBorders>
              <w:top w:val="nil" w:sz="6" w:space="0" w:color="auto"/>
              <w:left w:val="single" w:sz="6" w:space="0" w:color="000000"/>
              <w:bottom w:val="single" w:sz="6" w:space="0" w:color="000000"/>
              <w:right w:val="single" w:sz="6" w:space="0" w:color="000000"/>
            </w:tcBorders>
          </w:tcPr>
          <w:p>
            <w:pPr/>
          </w:p>
        </w:tc>
        <w:tc>
          <w:tcPr>
            <w:tcW w:w="2502" w:type="dxa"/>
            <w:tcBorders>
              <w:top w:val="nil" w:sz="6" w:space="0" w:color="auto"/>
              <w:left w:val="single" w:sz="6" w:space="0" w:color="000000"/>
              <w:bottom w:val="single" w:sz="6" w:space="0" w:color="000000"/>
              <w:right w:val="single" w:sz="6" w:space="0" w:color="000000"/>
            </w:tcBorders>
          </w:tcPr>
          <w:p>
            <w:pPr>
              <w:pStyle w:val="TableParagraph"/>
              <w:spacing w:line="226" w:lineRule="exact"/>
              <w:ind w:left="100" w:right="0"/>
              <w:jc w:val="left"/>
              <w:rPr>
                <w:rFonts w:ascii="Arial" w:hAnsi="Arial" w:cs="Arial" w:eastAsia="Arial" w:hint="default"/>
                <w:sz w:val="20"/>
                <w:szCs w:val="20"/>
              </w:rPr>
            </w:pPr>
            <w:hyperlink r:id="rId10">
              <w:r>
                <w:rPr>
                  <w:rFonts w:ascii="Arial"/>
                  <w:sz w:val="20"/>
                </w:rPr>
                <w:t>www.chinaunicom-a.com</w:t>
              </w:r>
            </w:hyperlink>
          </w:p>
        </w:tc>
      </w:tr>
    </w:tbl>
    <w:p>
      <w:pPr>
        <w:spacing w:after="0" w:line="226" w:lineRule="exact"/>
        <w:jc w:val="left"/>
        <w:rPr>
          <w:rFonts w:ascii="Arial" w:hAnsi="Arial" w:cs="Arial" w:eastAsia="Arial" w:hint="default"/>
          <w:sz w:val="20"/>
          <w:szCs w:val="20"/>
        </w:rPr>
        <w:sectPr>
          <w:pgSz w:w="11910" w:h="16840"/>
          <w:pgMar w:header="1079" w:footer="752" w:top="1320" w:bottom="940" w:left="1440" w:right="880"/>
        </w:sectPr>
      </w:pPr>
    </w:p>
    <w:p>
      <w:pPr>
        <w:spacing w:line="240" w:lineRule="auto" w:before="9"/>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2935"/>
        <w:gridCol w:w="2058"/>
        <w:gridCol w:w="1793"/>
        <w:gridCol w:w="2502"/>
      </w:tblGrid>
      <w:tr>
        <w:trPr>
          <w:trHeight w:val="269" w:hRule="exact"/>
        </w:trPr>
        <w:tc>
          <w:tcPr>
            <w:tcW w:w="2935"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56" w:right="0"/>
              <w:jc w:val="left"/>
              <w:rPr>
                <w:rFonts w:ascii="宋体" w:hAnsi="宋体" w:cs="宋体" w:eastAsia="宋体" w:hint="default"/>
                <w:sz w:val="20"/>
                <w:szCs w:val="20"/>
              </w:rPr>
            </w:pPr>
            <w:bookmarkStart w:name="_bookmark8" w:id="10"/>
            <w:bookmarkEnd w:id="10"/>
            <w:r>
              <w:rPr/>
            </w:r>
            <w:r>
              <w:rPr>
                <w:rFonts w:ascii="宋体" w:hAnsi="宋体" w:cs="宋体" w:eastAsia="宋体" w:hint="default"/>
                <w:sz w:val="20"/>
                <w:szCs w:val="20"/>
              </w:rPr>
              <w:t>联通运营公司发行</w:t>
            </w:r>
            <w:r>
              <w:rPr>
                <w:rFonts w:ascii="宋体" w:hAnsi="宋体" w:cs="宋体" w:eastAsia="宋体" w:hint="default"/>
                <w:spacing w:val="-53"/>
                <w:sz w:val="20"/>
                <w:szCs w:val="20"/>
              </w:rPr>
              <w:t> </w:t>
            </w:r>
            <w:r>
              <w:rPr>
                <w:rFonts w:ascii="Arial" w:hAnsi="Arial" w:cs="Arial" w:eastAsia="Arial" w:hint="default"/>
                <w:sz w:val="20"/>
                <w:szCs w:val="20"/>
              </w:rPr>
              <w:t>2010</w:t>
            </w:r>
            <w:r>
              <w:rPr>
                <w:rFonts w:ascii="Arial" w:hAnsi="Arial" w:cs="Arial" w:eastAsia="Arial" w:hint="default"/>
                <w:spacing w:val="-8"/>
                <w:sz w:val="20"/>
                <w:szCs w:val="20"/>
              </w:rPr>
              <w:t> </w:t>
            </w:r>
            <w:r>
              <w:rPr>
                <w:rFonts w:ascii="宋体" w:hAnsi="宋体" w:cs="宋体" w:eastAsia="宋体" w:hint="default"/>
                <w:sz w:val="20"/>
                <w:szCs w:val="20"/>
              </w:rPr>
              <w:t>年度第</w:t>
            </w:r>
          </w:p>
        </w:tc>
        <w:tc>
          <w:tcPr>
            <w:tcW w:w="2058"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48" w:right="-1"/>
              <w:jc w:val="left"/>
              <w:rPr>
                <w:rFonts w:ascii="宋体" w:hAnsi="宋体" w:cs="宋体" w:eastAsia="宋体" w:hint="default"/>
                <w:sz w:val="20"/>
                <w:szCs w:val="20"/>
              </w:rPr>
            </w:pPr>
            <w:r>
              <w:rPr>
                <w:rFonts w:ascii="宋体" w:hAnsi="宋体" w:cs="宋体" w:eastAsia="宋体" w:hint="default"/>
                <w:spacing w:val="-7"/>
                <w:sz w:val="20"/>
                <w:szCs w:val="20"/>
              </w:rPr>
              <w:t>《中国证券报》</w:t>
            </w:r>
            <w:r>
              <w:rPr>
                <w:rFonts w:ascii="Arial" w:hAnsi="Arial" w:cs="Arial" w:eastAsia="Arial" w:hint="default"/>
                <w:spacing w:val="-7"/>
                <w:sz w:val="20"/>
                <w:szCs w:val="20"/>
              </w:rPr>
              <w:t>B020</w:t>
            </w:r>
            <w:r>
              <w:rPr>
                <w:rFonts w:ascii="宋体" w:hAnsi="宋体" w:cs="宋体" w:eastAsia="宋体" w:hint="default"/>
                <w:spacing w:val="-7"/>
                <w:sz w:val="20"/>
                <w:szCs w:val="20"/>
              </w:rPr>
              <w:t>；</w:t>
            </w:r>
          </w:p>
        </w:tc>
        <w:tc>
          <w:tcPr>
            <w:tcW w:w="1793"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34"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9</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11</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2"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100" w:right="0"/>
              <w:jc w:val="left"/>
              <w:rPr>
                <w:rFonts w:ascii="宋体" w:hAnsi="宋体" w:cs="宋体" w:eastAsia="宋体" w:hint="default"/>
                <w:sz w:val="20"/>
                <w:szCs w:val="20"/>
              </w:rPr>
            </w:pPr>
            <w:hyperlink r:id="rId12">
              <w:r>
                <w:rPr>
                  <w:rFonts w:ascii="Arial" w:hAnsi="Arial" w:cs="Arial" w:eastAsia="Arial" w:hint="default"/>
                  <w:sz w:val="20"/>
                  <w:szCs w:val="20"/>
                </w:rPr>
                <w:t>www.sse.com.cn</w:t>
              </w:r>
            </w:hyperlink>
            <w:r>
              <w:rPr>
                <w:rFonts w:ascii="宋体" w:hAnsi="宋体" w:cs="宋体" w:eastAsia="宋体" w:hint="default"/>
                <w:sz w:val="20"/>
                <w:szCs w:val="20"/>
              </w:rPr>
              <w:t>；</w:t>
            </w:r>
          </w:p>
        </w:tc>
      </w:tr>
      <w:tr>
        <w:trPr>
          <w:trHeight w:val="263" w:hRule="exact"/>
        </w:trPr>
        <w:tc>
          <w:tcPr>
            <w:tcW w:w="2935" w:type="dxa"/>
            <w:tcBorders>
              <w:top w:val="nil" w:sz="6" w:space="0" w:color="auto"/>
              <w:left w:val="single" w:sz="6" w:space="0" w:color="000000"/>
              <w:bottom w:val="nil" w:sz="6" w:space="0" w:color="auto"/>
              <w:right w:val="single" w:sz="6" w:space="0" w:color="000000"/>
            </w:tcBorders>
          </w:tcPr>
          <w:p>
            <w:pPr>
              <w:pStyle w:val="TableParagraph"/>
              <w:spacing w:line="228" w:lineRule="exact"/>
              <w:ind w:left="56" w:right="0"/>
              <w:jc w:val="left"/>
              <w:rPr>
                <w:rFonts w:ascii="宋体" w:hAnsi="宋体" w:cs="宋体" w:eastAsia="宋体" w:hint="default"/>
                <w:sz w:val="20"/>
                <w:szCs w:val="20"/>
              </w:rPr>
            </w:pPr>
            <w:r>
              <w:rPr>
                <w:rFonts w:ascii="宋体" w:hAnsi="宋体" w:cs="宋体" w:eastAsia="宋体" w:hint="default"/>
                <w:sz w:val="20"/>
                <w:szCs w:val="20"/>
              </w:rPr>
              <w:t>二期中期票据和短期融资券的公</w:t>
            </w:r>
          </w:p>
        </w:tc>
        <w:tc>
          <w:tcPr>
            <w:tcW w:w="205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48"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25</w:t>
            </w:r>
          </w:p>
        </w:tc>
        <w:tc>
          <w:tcPr>
            <w:tcW w:w="1793" w:type="dxa"/>
            <w:tcBorders>
              <w:top w:val="nil" w:sz="6" w:space="0" w:color="auto"/>
              <w:left w:val="single" w:sz="6" w:space="0" w:color="000000"/>
              <w:bottom w:val="nil" w:sz="6" w:space="0" w:color="auto"/>
              <w:right w:val="single" w:sz="6" w:space="0" w:color="000000"/>
            </w:tcBorders>
          </w:tcPr>
          <w:p>
            <w:pPr/>
          </w:p>
        </w:tc>
        <w:tc>
          <w:tcPr>
            <w:tcW w:w="2502" w:type="dxa"/>
            <w:tcBorders>
              <w:top w:val="nil" w:sz="6" w:space="0" w:color="auto"/>
              <w:left w:val="single" w:sz="6" w:space="0" w:color="000000"/>
              <w:bottom w:val="nil" w:sz="6" w:space="0" w:color="auto"/>
              <w:right w:val="single" w:sz="6" w:space="0" w:color="000000"/>
            </w:tcBorders>
          </w:tcPr>
          <w:p>
            <w:pPr>
              <w:pStyle w:val="TableParagraph"/>
              <w:spacing w:line="226" w:lineRule="exact"/>
              <w:ind w:left="100" w:right="0"/>
              <w:jc w:val="left"/>
              <w:rPr>
                <w:rFonts w:ascii="Arial" w:hAnsi="Arial" w:cs="Arial" w:eastAsia="Arial" w:hint="default"/>
                <w:sz w:val="20"/>
                <w:szCs w:val="20"/>
              </w:rPr>
            </w:pPr>
            <w:hyperlink r:id="rId10">
              <w:r>
                <w:rPr>
                  <w:rFonts w:ascii="Arial"/>
                  <w:sz w:val="20"/>
                </w:rPr>
                <w:t>www.chinaunicom-a.com</w:t>
              </w:r>
            </w:hyperlink>
          </w:p>
        </w:tc>
      </w:tr>
      <w:tr>
        <w:trPr>
          <w:trHeight w:val="262" w:hRule="exact"/>
        </w:trPr>
        <w:tc>
          <w:tcPr>
            <w:tcW w:w="2935" w:type="dxa"/>
            <w:tcBorders>
              <w:top w:val="nil" w:sz="6" w:space="0" w:color="auto"/>
              <w:left w:val="single" w:sz="6" w:space="0" w:color="000000"/>
              <w:bottom w:val="single" w:sz="6" w:space="0" w:color="000000"/>
              <w:right w:val="single" w:sz="6" w:space="0" w:color="000000"/>
            </w:tcBorders>
          </w:tcPr>
          <w:p>
            <w:pPr>
              <w:pStyle w:val="TableParagraph"/>
              <w:spacing w:line="225" w:lineRule="exact"/>
              <w:ind w:left="56" w:right="0"/>
              <w:jc w:val="left"/>
              <w:rPr>
                <w:rFonts w:ascii="宋体" w:hAnsi="宋体" w:cs="宋体" w:eastAsia="宋体" w:hint="default"/>
                <w:sz w:val="20"/>
                <w:szCs w:val="20"/>
              </w:rPr>
            </w:pPr>
            <w:r>
              <w:rPr>
                <w:rFonts w:ascii="宋体" w:hAnsi="宋体" w:cs="宋体" w:eastAsia="宋体" w:hint="default"/>
                <w:w w:val="100"/>
                <w:sz w:val="20"/>
                <w:szCs w:val="20"/>
              </w:rPr>
              <w:t>告</w:t>
            </w:r>
          </w:p>
        </w:tc>
        <w:tc>
          <w:tcPr>
            <w:tcW w:w="2058" w:type="dxa"/>
            <w:tcBorders>
              <w:top w:val="nil" w:sz="6" w:space="0" w:color="auto"/>
              <w:left w:val="single" w:sz="6" w:space="0" w:color="000000"/>
              <w:bottom w:val="single" w:sz="6" w:space="0" w:color="000000"/>
              <w:right w:val="single" w:sz="6" w:space="0" w:color="000000"/>
            </w:tcBorders>
          </w:tcPr>
          <w:p>
            <w:pPr/>
          </w:p>
        </w:tc>
        <w:tc>
          <w:tcPr>
            <w:tcW w:w="1793" w:type="dxa"/>
            <w:tcBorders>
              <w:top w:val="nil" w:sz="6" w:space="0" w:color="auto"/>
              <w:left w:val="single" w:sz="6" w:space="0" w:color="000000"/>
              <w:bottom w:val="single" w:sz="6" w:space="0" w:color="000000"/>
              <w:right w:val="single" w:sz="6" w:space="0" w:color="000000"/>
            </w:tcBorders>
          </w:tcPr>
          <w:p>
            <w:pPr/>
          </w:p>
        </w:tc>
        <w:tc>
          <w:tcPr>
            <w:tcW w:w="2502" w:type="dxa"/>
            <w:tcBorders>
              <w:top w:val="nil" w:sz="6" w:space="0" w:color="auto"/>
              <w:left w:val="single" w:sz="6" w:space="0" w:color="000000"/>
              <w:bottom w:val="single" w:sz="6" w:space="0" w:color="000000"/>
              <w:right w:val="single" w:sz="6" w:space="0" w:color="000000"/>
            </w:tcBorders>
          </w:tcPr>
          <w:p>
            <w:pPr/>
          </w:p>
        </w:tc>
      </w:tr>
      <w:tr>
        <w:trPr>
          <w:trHeight w:val="269" w:hRule="exact"/>
        </w:trPr>
        <w:tc>
          <w:tcPr>
            <w:tcW w:w="2935"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56" w:right="0"/>
              <w:jc w:val="left"/>
              <w:rPr>
                <w:rFonts w:ascii="宋体" w:hAnsi="宋体" w:cs="宋体" w:eastAsia="宋体" w:hint="default"/>
                <w:sz w:val="20"/>
                <w:szCs w:val="20"/>
              </w:rPr>
            </w:pPr>
            <w:r>
              <w:rPr>
                <w:rFonts w:ascii="宋体" w:hAnsi="宋体" w:cs="宋体" w:eastAsia="宋体" w:hint="default"/>
                <w:sz w:val="20"/>
                <w:szCs w:val="20"/>
              </w:rPr>
              <w:t>联通运营公司完成发行</w:t>
            </w:r>
            <w:r>
              <w:rPr>
                <w:rFonts w:ascii="宋体" w:hAnsi="宋体" w:cs="宋体" w:eastAsia="宋体" w:hint="default"/>
                <w:spacing w:val="-53"/>
                <w:sz w:val="20"/>
                <w:szCs w:val="20"/>
              </w:rPr>
              <w:t> </w:t>
            </w:r>
            <w:r>
              <w:rPr>
                <w:rFonts w:ascii="Arial" w:hAnsi="Arial" w:cs="Arial" w:eastAsia="Arial" w:hint="default"/>
                <w:sz w:val="20"/>
                <w:szCs w:val="20"/>
              </w:rPr>
              <w:t>2010</w:t>
            </w:r>
            <w:r>
              <w:rPr>
                <w:rFonts w:ascii="Arial" w:hAnsi="Arial" w:cs="Arial" w:eastAsia="Arial" w:hint="default"/>
                <w:spacing w:val="-8"/>
                <w:sz w:val="20"/>
                <w:szCs w:val="20"/>
              </w:rPr>
              <w:t> </w:t>
            </w:r>
            <w:r>
              <w:rPr>
                <w:rFonts w:ascii="宋体" w:hAnsi="宋体" w:cs="宋体" w:eastAsia="宋体" w:hint="default"/>
                <w:sz w:val="20"/>
                <w:szCs w:val="20"/>
              </w:rPr>
              <w:t>年</w:t>
            </w:r>
          </w:p>
        </w:tc>
        <w:tc>
          <w:tcPr>
            <w:tcW w:w="2058"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47" w:right="0"/>
              <w:jc w:val="left"/>
              <w:rPr>
                <w:rFonts w:ascii="宋体" w:hAnsi="宋体" w:cs="宋体" w:eastAsia="宋体" w:hint="default"/>
                <w:sz w:val="20"/>
                <w:szCs w:val="20"/>
              </w:rPr>
            </w:pPr>
            <w:r>
              <w:rPr>
                <w:rFonts w:ascii="宋体" w:hAnsi="宋体" w:cs="宋体" w:eastAsia="宋体" w:hint="default"/>
                <w:spacing w:val="-7"/>
                <w:sz w:val="20"/>
                <w:szCs w:val="20"/>
              </w:rPr>
              <w:t>《中国证券报》</w:t>
            </w:r>
            <w:r>
              <w:rPr>
                <w:rFonts w:ascii="Arial" w:hAnsi="Arial" w:cs="Arial" w:eastAsia="Arial" w:hint="default"/>
                <w:spacing w:val="-7"/>
                <w:sz w:val="20"/>
                <w:szCs w:val="20"/>
              </w:rPr>
              <w:t>B008</w:t>
            </w:r>
            <w:r>
              <w:rPr>
                <w:rFonts w:ascii="宋体" w:hAnsi="宋体" w:cs="宋体" w:eastAsia="宋体" w:hint="default"/>
                <w:spacing w:val="-7"/>
                <w:sz w:val="20"/>
                <w:szCs w:val="20"/>
              </w:rPr>
              <w:t>；</w:t>
            </w:r>
          </w:p>
        </w:tc>
        <w:tc>
          <w:tcPr>
            <w:tcW w:w="1793"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34"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9</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21</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2"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100" w:right="0"/>
              <w:jc w:val="left"/>
              <w:rPr>
                <w:rFonts w:ascii="宋体" w:hAnsi="宋体" w:cs="宋体" w:eastAsia="宋体" w:hint="default"/>
                <w:sz w:val="20"/>
                <w:szCs w:val="20"/>
              </w:rPr>
            </w:pPr>
            <w:hyperlink r:id="rId12">
              <w:r>
                <w:rPr>
                  <w:rFonts w:ascii="Arial" w:hAnsi="Arial" w:cs="Arial" w:eastAsia="Arial" w:hint="default"/>
                  <w:sz w:val="20"/>
                  <w:szCs w:val="20"/>
                </w:rPr>
                <w:t>www.sse.com.cn</w:t>
              </w:r>
            </w:hyperlink>
            <w:r>
              <w:rPr>
                <w:rFonts w:ascii="宋体" w:hAnsi="宋体" w:cs="宋体" w:eastAsia="宋体" w:hint="default"/>
                <w:sz w:val="20"/>
                <w:szCs w:val="20"/>
              </w:rPr>
              <w:t>；</w:t>
            </w:r>
          </w:p>
        </w:tc>
      </w:tr>
      <w:tr>
        <w:trPr>
          <w:trHeight w:val="263" w:hRule="exact"/>
        </w:trPr>
        <w:tc>
          <w:tcPr>
            <w:tcW w:w="2935" w:type="dxa"/>
            <w:tcBorders>
              <w:top w:val="nil" w:sz="6" w:space="0" w:color="auto"/>
              <w:left w:val="single" w:sz="6" w:space="0" w:color="000000"/>
              <w:bottom w:val="nil" w:sz="6" w:space="0" w:color="auto"/>
              <w:right w:val="single" w:sz="6" w:space="0" w:color="000000"/>
            </w:tcBorders>
          </w:tcPr>
          <w:p>
            <w:pPr>
              <w:pStyle w:val="TableParagraph"/>
              <w:spacing w:line="228" w:lineRule="exact"/>
              <w:ind w:left="56" w:right="0"/>
              <w:jc w:val="left"/>
              <w:rPr>
                <w:rFonts w:ascii="宋体" w:hAnsi="宋体" w:cs="宋体" w:eastAsia="宋体" w:hint="default"/>
                <w:sz w:val="20"/>
                <w:szCs w:val="20"/>
              </w:rPr>
            </w:pPr>
            <w:r>
              <w:rPr>
                <w:rFonts w:ascii="宋体" w:hAnsi="宋体" w:cs="宋体" w:eastAsia="宋体" w:hint="default"/>
                <w:sz w:val="20"/>
                <w:szCs w:val="20"/>
              </w:rPr>
              <w:t>度第二期短期融资券和中期票据</w:t>
            </w:r>
          </w:p>
        </w:tc>
        <w:tc>
          <w:tcPr>
            <w:tcW w:w="205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47"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B25</w:t>
            </w:r>
          </w:p>
        </w:tc>
        <w:tc>
          <w:tcPr>
            <w:tcW w:w="1793" w:type="dxa"/>
            <w:tcBorders>
              <w:top w:val="nil" w:sz="6" w:space="0" w:color="auto"/>
              <w:left w:val="single" w:sz="6" w:space="0" w:color="000000"/>
              <w:bottom w:val="nil" w:sz="6" w:space="0" w:color="auto"/>
              <w:right w:val="single" w:sz="6" w:space="0" w:color="000000"/>
            </w:tcBorders>
          </w:tcPr>
          <w:p>
            <w:pPr/>
          </w:p>
        </w:tc>
        <w:tc>
          <w:tcPr>
            <w:tcW w:w="2502" w:type="dxa"/>
            <w:tcBorders>
              <w:top w:val="nil" w:sz="6" w:space="0" w:color="auto"/>
              <w:left w:val="single" w:sz="6" w:space="0" w:color="000000"/>
              <w:bottom w:val="nil" w:sz="6" w:space="0" w:color="auto"/>
              <w:right w:val="single" w:sz="6" w:space="0" w:color="000000"/>
            </w:tcBorders>
          </w:tcPr>
          <w:p>
            <w:pPr>
              <w:pStyle w:val="TableParagraph"/>
              <w:spacing w:line="226" w:lineRule="exact"/>
              <w:ind w:left="100" w:right="0"/>
              <w:jc w:val="left"/>
              <w:rPr>
                <w:rFonts w:ascii="Arial" w:hAnsi="Arial" w:cs="Arial" w:eastAsia="Arial" w:hint="default"/>
                <w:sz w:val="20"/>
                <w:szCs w:val="20"/>
              </w:rPr>
            </w:pPr>
            <w:hyperlink r:id="rId10">
              <w:r>
                <w:rPr>
                  <w:rFonts w:ascii="Arial"/>
                  <w:sz w:val="20"/>
                </w:rPr>
                <w:t>www.chinaunicom-a.com</w:t>
              </w:r>
            </w:hyperlink>
          </w:p>
        </w:tc>
      </w:tr>
      <w:tr>
        <w:trPr>
          <w:trHeight w:val="261" w:hRule="exact"/>
        </w:trPr>
        <w:tc>
          <w:tcPr>
            <w:tcW w:w="2935" w:type="dxa"/>
            <w:tcBorders>
              <w:top w:val="nil" w:sz="6" w:space="0" w:color="auto"/>
              <w:left w:val="single" w:sz="6" w:space="0" w:color="000000"/>
              <w:bottom w:val="single" w:sz="6" w:space="0" w:color="000000"/>
              <w:right w:val="single" w:sz="6" w:space="0" w:color="000000"/>
            </w:tcBorders>
          </w:tcPr>
          <w:p>
            <w:pPr>
              <w:pStyle w:val="TableParagraph"/>
              <w:spacing w:line="225" w:lineRule="exact"/>
              <w:ind w:left="56" w:right="0"/>
              <w:jc w:val="left"/>
              <w:rPr>
                <w:rFonts w:ascii="宋体" w:hAnsi="宋体" w:cs="宋体" w:eastAsia="宋体" w:hint="default"/>
                <w:sz w:val="20"/>
                <w:szCs w:val="20"/>
              </w:rPr>
            </w:pPr>
            <w:r>
              <w:rPr>
                <w:rFonts w:ascii="宋体" w:hAnsi="宋体" w:cs="宋体" w:eastAsia="宋体" w:hint="default"/>
                <w:sz w:val="20"/>
                <w:szCs w:val="20"/>
              </w:rPr>
              <w:t>的公告</w:t>
            </w:r>
          </w:p>
        </w:tc>
        <w:tc>
          <w:tcPr>
            <w:tcW w:w="2058" w:type="dxa"/>
            <w:tcBorders>
              <w:top w:val="nil" w:sz="6" w:space="0" w:color="auto"/>
              <w:left w:val="single" w:sz="6" w:space="0" w:color="000000"/>
              <w:bottom w:val="single" w:sz="6" w:space="0" w:color="000000"/>
              <w:right w:val="single" w:sz="6" w:space="0" w:color="000000"/>
            </w:tcBorders>
          </w:tcPr>
          <w:p>
            <w:pPr/>
          </w:p>
        </w:tc>
        <w:tc>
          <w:tcPr>
            <w:tcW w:w="1793" w:type="dxa"/>
            <w:tcBorders>
              <w:top w:val="nil" w:sz="6" w:space="0" w:color="auto"/>
              <w:left w:val="single" w:sz="6" w:space="0" w:color="000000"/>
              <w:bottom w:val="single" w:sz="6" w:space="0" w:color="000000"/>
              <w:right w:val="single" w:sz="6" w:space="0" w:color="000000"/>
            </w:tcBorders>
          </w:tcPr>
          <w:p>
            <w:pPr/>
          </w:p>
        </w:tc>
        <w:tc>
          <w:tcPr>
            <w:tcW w:w="2502" w:type="dxa"/>
            <w:tcBorders>
              <w:top w:val="nil" w:sz="6" w:space="0" w:color="auto"/>
              <w:left w:val="single" w:sz="6" w:space="0" w:color="000000"/>
              <w:bottom w:val="single" w:sz="6" w:space="0" w:color="000000"/>
              <w:right w:val="single" w:sz="6" w:space="0" w:color="000000"/>
            </w:tcBorders>
          </w:tcPr>
          <w:p>
            <w:pPr/>
          </w:p>
        </w:tc>
      </w:tr>
      <w:tr>
        <w:trPr>
          <w:trHeight w:val="270" w:hRule="exact"/>
        </w:trPr>
        <w:tc>
          <w:tcPr>
            <w:tcW w:w="2935"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56"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1"/>
                <w:sz w:val="20"/>
                <w:szCs w:val="20"/>
              </w:rPr>
              <w:t> </w:t>
            </w: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8</w:t>
            </w:r>
            <w:r>
              <w:rPr>
                <w:rFonts w:ascii="Arial" w:hAnsi="Arial" w:cs="Arial" w:eastAsia="Arial" w:hint="default"/>
                <w:spacing w:val="-7"/>
                <w:sz w:val="20"/>
                <w:szCs w:val="20"/>
              </w:rPr>
              <w:t> </w:t>
            </w:r>
            <w:r>
              <w:rPr>
                <w:rFonts w:ascii="宋体" w:hAnsi="宋体" w:cs="宋体" w:eastAsia="宋体" w:hint="default"/>
                <w:sz w:val="20"/>
                <w:szCs w:val="20"/>
              </w:rPr>
              <w:t>月份业务数据公</w:t>
            </w:r>
          </w:p>
        </w:tc>
        <w:tc>
          <w:tcPr>
            <w:tcW w:w="2058"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48" w:right="-1"/>
              <w:jc w:val="left"/>
              <w:rPr>
                <w:rFonts w:ascii="宋体" w:hAnsi="宋体" w:cs="宋体" w:eastAsia="宋体" w:hint="default"/>
                <w:sz w:val="20"/>
                <w:szCs w:val="20"/>
              </w:rPr>
            </w:pPr>
            <w:r>
              <w:rPr>
                <w:rFonts w:ascii="宋体" w:hAnsi="宋体" w:cs="宋体" w:eastAsia="宋体" w:hint="default"/>
                <w:spacing w:val="-7"/>
                <w:sz w:val="20"/>
                <w:szCs w:val="20"/>
              </w:rPr>
              <w:t>《中国证券报》</w:t>
            </w:r>
            <w:r>
              <w:rPr>
                <w:rFonts w:ascii="Arial" w:hAnsi="Arial" w:cs="Arial" w:eastAsia="Arial" w:hint="default"/>
                <w:spacing w:val="-7"/>
                <w:sz w:val="20"/>
                <w:szCs w:val="20"/>
              </w:rPr>
              <w:t>B008</w:t>
            </w:r>
            <w:r>
              <w:rPr>
                <w:rFonts w:ascii="宋体" w:hAnsi="宋体" w:cs="宋体" w:eastAsia="宋体" w:hint="default"/>
                <w:spacing w:val="-7"/>
                <w:sz w:val="20"/>
                <w:szCs w:val="20"/>
              </w:rPr>
              <w:t>；</w:t>
            </w:r>
          </w:p>
        </w:tc>
        <w:tc>
          <w:tcPr>
            <w:tcW w:w="1793"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34"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9</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21</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2"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100" w:right="0"/>
              <w:jc w:val="left"/>
              <w:rPr>
                <w:rFonts w:ascii="宋体" w:hAnsi="宋体" w:cs="宋体" w:eastAsia="宋体" w:hint="default"/>
                <w:sz w:val="20"/>
                <w:szCs w:val="20"/>
              </w:rPr>
            </w:pPr>
            <w:hyperlink r:id="rId12">
              <w:r>
                <w:rPr>
                  <w:rFonts w:ascii="Arial" w:hAnsi="Arial" w:cs="Arial" w:eastAsia="Arial" w:hint="default"/>
                  <w:sz w:val="20"/>
                  <w:szCs w:val="20"/>
                </w:rPr>
                <w:t>www.sse.com.cn</w:t>
              </w:r>
            </w:hyperlink>
            <w:r>
              <w:rPr>
                <w:rFonts w:ascii="宋体" w:hAnsi="宋体" w:cs="宋体" w:eastAsia="宋体" w:hint="default"/>
                <w:sz w:val="20"/>
                <w:szCs w:val="20"/>
              </w:rPr>
              <w:t>；</w:t>
            </w:r>
          </w:p>
        </w:tc>
      </w:tr>
      <w:tr>
        <w:trPr>
          <w:trHeight w:val="264" w:hRule="exact"/>
        </w:trPr>
        <w:tc>
          <w:tcPr>
            <w:tcW w:w="2935" w:type="dxa"/>
            <w:tcBorders>
              <w:top w:val="nil" w:sz="6" w:space="0" w:color="auto"/>
              <w:left w:val="single" w:sz="6" w:space="0" w:color="000000"/>
              <w:bottom w:val="single" w:sz="6" w:space="0" w:color="000000"/>
              <w:right w:val="single" w:sz="6" w:space="0" w:color="000000"/>
            </w:tcBorders>
          </w:tcPr>
          <w:p>
            <w:pPr>
              <w:pStyle w:val="TableParagraph"/>
              <w:spacing w:line="229" w:lineRule="exact"/>
              <w:ind w:left="56" w:right="0"/>
              <w:jc w:val="left"/>
              <w:rPr>
                <w:rFonts w:ascii="宋体" w:hAnsi="宋体" w:cs="宋体" w:eastAsia="宋体" w:hint="default"/>
                <w:sz w:val="20"/>
                <w:szCs w:val="20"/>
              </w:rPr>
            </w:pPr>
            <w:r>
              <w:rPr>
                <w:rFonts w:ascii="宋体" w:hAnsi="宋体" w:cs="宋体" w:eastAsia="宋体" w:hint="default"/>
                <w:w w:val="100"/>
                <w:sz w:val="20"/>
                <w:szCs w:val="20"/>
              </w:rPr>
              <w:t>告</w:t>
            </w:r>
          </w:p>
        </w:tc>
        <w:tc>
          <w:tcPr>
            <w:tcW w:w="2058" w:type="dxa"/>
            <w:tcBorders>
              <w:top w:val="nil" w:sz="6" w:space="0" w:color="auto"/>
              <w:left w:val="single" w:sz="6" w:space="0" w:color="000000"/>
              <w:bottom w:val="single" w:sz="6" w:space="0" w:color="000000"/>
              <w:right w:val="single" w:sz="6" w:space="0" w:color="000000"/>
            </w:tcBorders>
          </w:tcPr>
          <w:p>
            <w:pPr>
              <w:pStyle w:val="TableParagraph"/>
              <w:spacing w:line="243" w:lineRule="exact"/>
              <w:ind w:left="48"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B25</w:t>
            </w:r>
          </w:p>
        </w:tc>
        <w:tc>
          <w:tcPr>
            <w:tcW w:w="1793" w:type="dxa"/>
            <w:tcBorders>
              <w:top w:val="nil" w:sz="6" w:space="0" w:color="auto"/>
              <w:left w:val="single" w:sz="6" w:space="0" w:color="000000"/>
              <w:bottom w:val="single" w:sz="6" w:space="0" w:color="000000"/>
              <w:right w:val="single" w:sz="6" w:space="0" w:color="000000"/>
            </w:tcBorders>
          </w:tcPr>
          <w:p>
            <w:pPr/>
          </w:p>
        </w:tc>
        <w:tc>
          <w:tcPr>
            <w:tcW w:w="2502" w:type="dxa"/>
            <w:tcBorders>
              <w:top w:val="nil" w:sz="6" w:space="0" w:color="auto"/>
              <w:left w:val="single" w:sz="6" w:space="0" w:color="000000"/>
              <w:bottom w:val="single" w:sz="6" w:space="0" w:color="000000"/>
              <w:right w:val="single" w:sz="6" w:space="0" w:color="000000"/>
            </w:tcBorders>
          </w:tcPr>
          <w:p>
            <w:pPr>
              <w:pStyle w:val="TableParagraph"/>
              <w:spacing w:line="226" w:lineRule="exact"/>
              <w:ind w:left="100" w:right="0"/>
              <w:jc w:val="left"/>
              <w:rPr>
                <w:rFonts w:ascii="Arial" w:hAnsi="Arial" w:cs="Arial" w:eastAsia="Arial" w:hint="default"/>
                <w:sz w:val="20"/>
                <w:szCs w:val="20"/>
              </w:rPr>
            </w:pPr>
            <w:hyperlink r:id="rId10">
              <w:r>
                <w:rPr>
                  <w:rFonts w:ascii="Arial"/>
                  <w:sz w:val="20"/>
                </w:rPr>
                <w:t>www.chinaunicom-a.com</w:t>
              </w:r>
            </w:hyperlink>
          </w:p>
        </w:tc>
      </w:tr>
      <w:tr>
        <w:trPr>
          <w:trHeight w:val="269" w:hRule="exact"/>
        </w:trPr>
        <w:tc>
          <w:tcPr>
            <w:tcW w:w="2935" w:type="dxa"/>
            <w:tcBorders>
              <w:top w:val="single" w:sz="6" w:space="0" w:color="000000"/>
              <w:left w:val="single" w:sz="6" w:space="0" w:color="000000"/>
              <w:bottom w:val="nil" w:sz="6" w:space="0" w:color="auto"/>
              <w:right w:val="single" w:sz="6" w:space="0" w:color="000000"/>
            </w:tcBorders>
          </w:tcPr>
          <w:p>
            <w:pPr>
              <w:pStyle w:val="TableParagraph"/>
              <w:spacing w:line="231" w:lineRule="exact"/>
              <w:ind w:left="56" w:right="0"/>
              <w:jc w:val="left"/>
              <w:rPr>
                <w:rFonts w:ascii="宋体" w:hAnsi="宋体" w:cs="宋体" w:eastAsia="宋体" w:hint="default"/>
                <w:sz w:val="20"/>
                <w:szCs w:val="20"/>
              </w:rPr>
            </w:pPr>
            <w:r>
              <w:rPr>
                <w:rFonts w:ascii="宋体" w:hAnsi="宋体" w:cs="宋体" w:eastAsia="宋体" w:hint="default"/>
                <w:sz w:val="20"/>
                <w:szCs w:val="20"/>
              </w:rPr>
              <w:t>公司停牌公告</w:t>
            </w:r>
          </w:p>
        </w:tc>
        <w:tc>
          <w:tcPr>
            <w:tcW w:w="2058"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48" w:right="-1"/>
              <w:jc w:val="left"/>
              <w:rPr>
                <w:rFonts w:ascii="宋体" w:hAnsi="宋体" w:cs="宋体" w:eastAsia="宋体" w:hint="default"/>
                <w:sz w:val="20"/>
                <w:szCs w:val="20"/>
              </w:rPr>
            </w:pPr>
            <w:r>
              <w:rPr>
                <w:rFonts w:ascii="宋体" w:hAnsi="宋体" w:cs="宋体" w:eastAsia="宋体" w:hint="default"/>
                <w:spacing w:val="-7"/>
                <w:sz w:val="20"/>
                <w:szCs w:val="20"/>
              </w:rPr>
              <w:t>《中国证券报》</w:t>
            </w:r>
            <w:r>
              <w:rPr>
                <w:rFonts w:ascii="Arial" w:hAnsi="Arial" w:cs="Arial" w:eastAsia="Arial" w:hint="default"/>
                <w:spacing w:val="-7"/>
                <w:sz w:val="20"/>
                <w:szCs w:val="20"/>
              </w:rPr>
              <w:t>B017</w:t>
            </w:r>
            <w:r>
              <w:rPr>
                <w:rFonts w:ascii="宋体" w:hAnsi="宋体" w:cs="宋体" w:eastAsia="宋体" w:hint="default"/>
                <w:spacing w:val="-7"/>
                <w:sz w:val="20"/>
                <w:szCs w:val="20"/>
              </w:rPr>
              <w:t>；</w:t>
            </w:r>
          </w:p>
        </w:tc>
        <w:tc>
          <w:tcPr>
            <w:tcW w:w="1793"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34"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9</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28</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2"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100" w:right="0"/>
              <w:jc w:val="left"/>
              <w:rPr>
                <w:rFonts w:ascii="宋体" w:hAnsi="宋体" w:cs="宋体" w:eastAsia="宋体" w:hint="default"/>
                <w:sz w:val="20"/>
                <w:szCs w:val="20"/>
              </w:rPr>
            </w:pPr>
            <w:hyperlink r:id="rId12">
              <w:r>
                <w:rPr>
                  <w:rFonts w:ascii="Arial" w:hAnsi="Arial" w:cs="Arial" w:eastAsia="Arial" w:hint="default"/>
                  <w:sz w:val="20"/>
                  <w:szCs w:val="20"/>
                </w:rPr>
                <w:t>www.sse.com.cn</w:t>
              </w:r>
            </w:hyperlink>
            <w:r>
              <w:rPr>
                <w:rFonts w:ascii="宋体" w:hAnsi="宋体" w:cs="宋体" w:eastAsia="宋体" w:hint="default"/>
                <w:sz w:val="20"/>
                <w:szCs w:val="20"/>
              </w:rPr>
              <w:t>；</w:t>
            </w:r>
          </w:p>
        </w:tc>
      </w:tr>
      <w:tr>
        <w:trPr>
          <w:trHeight w:val="265" w:hRule="exact"/>
        </w:trPr>
        <w:tc>
          <w:tcPr>
            <w:tcW w:w="2935" w:type="dxa"/>
            <w:tcBorders>
              <w:top w:val="nil" w:sz="6" w:space="0" w:color="auto"/>
              <w:left w:val="single" w:sz="6" w:space="0" w:color="000000"/>
              <w:bottom w:val="single" w:sz="6" w:space="0" w:color="000000"/>
              <w:right w:val="single" w:sz="6" w:space="0" w:color="000000"/>
            </w:tcBorders>
          </w:tcPr>
          <w:p>
            <w:pPr/>
          </w:p>
        </w:tc>
        <w:tc>
          <w:tcPr>
            <w:tcW w:w="205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48"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B40</w:t>
            </w:r>
          </w:p>
        </w:tc>
        <w:tc>
          <w:tcPr>
            <w:tcW w:w="1793" w:type="dxa"/>
            <w:tcBorders>
              <w:top w:val="nil" w:sz="6" w:space="0" w:color="auto"/>
              <w:left w:val="single" w:sz="6" w:space="0" w:color="000000"/>
              <w:bottom w:val="single" w:sz="6" w:space="0" w:color="000000"/>
              <w:right w:val="single" w:sz="6" w:space="0" w:color="000000"/>
            </w:tcBorders>
          </w:tcPr>
          <w:p>
            <w:pPr/>
          </w:p>
        </w:tc>
        <w:tc>
          <w:tcPr>
            <w:tcW w:w="2502" w:type="dxa"/>
            <w:tcBorders>
              <w:top w:val="nil" w:sz="6" w:space="0" w:color="auto"/>
              <w:left w:val="single" w:sz="6" w:space="0" w:color="000000"/>
              <w:bottom w:val="single" w:sz="6" w:space="0" w:color="000000"/>
              <w:right w:val="single" w:sz="6" w:space="0" w:color="000000"/>
            </w:tcBorders>
          </w:tcPr>
          <w:p>
            <w:pPr>
              <w:pStyle w:val="TableParagraph"/>
              <w:spacing w:line="226" w:lineRule="exact"/>
              <w:ind w:left="100" w:right="0"/>
              <w:jc w:val="left"/>
              <w:rPr>
                <w:rFonts w:ascii="Arial" w:hAnsi="Arial" w:cs="Arial" w:eastAsia="Arial" w:hint="default"/>
                <w:sz w:val="20"/>
                <w:szCs w:val="20"/>
              </w:rPr>
            </w:pPr>
            <w:hyperlink r:id="rId10">
              <w:r>
                <w:rPr>
                  <w:rFonts w:ascii="Arial"/>
                  <w:sz w:val="20"/>
                </w:rPr>
                <w:t>www.chinaunicom-a.com</w:t>
              </w:r>
            </w:hyperlink>
          </w:p>
        </w:tc>
      </w:tr>
      <w:tr>
        <w:trPr>
          <w:trHeight w:val="269" w:hRule="exact"/>
        </w:trPr>
        <w:tc>
          <w:tcPr>
            <w:tcW w:w="2935" w:type="dxa"/>
            <w:tcBorders>
              <w:top w:val="single" w:sz="6" w:space="0" w:color="000000"/>
              <w:left w:val="single" w:sz="6" w:space="0" w:color="000000"/>
              <w:bottom w:val="nil" w:sz="6" w:space="0" w:color="auto"/>
              <w:right w:val="single" w:sz="6" w:space="0" w:color="000000"/>
            </w:tcBorders>
          </w:tcPr>
          <w:p>
            <w:pPr>
              <w:pStyle w:val="TableParagraph"/>
              <w:spacing w:line="231" w:lineRule="exact"/>
              <w:ind w:left="56" w:right="0"/>
              <w:jc w:val="left"/>
              <w:rPr>
                <w:rFonts w:ascii="宋体" w:hAnsi="宋体" w:cs="宋体" w:eastAsia="宋体" w:hint="default"/>
                <w:sz w:val="20"/>
                <w:szCs w:val="20"/>
              </w:rPr>
            </w:pPr>
            <w:r>
              <w:rPr>
                <w:rFonts w:ascii="宋体" w:hAnsi="宋体" w:cs="宋体" w:eastAsia="宋体" w:hint="default"/>
                <w:sz w:val="20"/>
                <w:szCs w:val="20"/>
              </w:rPr>
              <w:t>联通红筹公司发行可转换债券的</w:t>
            </w:r>
          </w:p>
        </w:tc>
        <w:tc>
          <w:tcPr>
            <w:tcW w:w="2058"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48" w:right="-1"/>
              <w:jc w:val="left"/>
              <w:rPr>
                <w:rFonts w:ascii="宋体" w:hAnsi="宋体" w:cs="宋体" w:eastAsia="宋体" w:hint="default"/>
                <w:sz w:val="20"/>
                <w:szCs w:val="20"/>
              </w:rPr>
            </w:pPr>
            <w:r>
              <w:rPr>
                <w:rFonts w:ascii="宋体" w:hAnsi="宋体" w:cs="宋体" w:eastAsia="宋体" w:hint="default"/>
                <w:spacing w:val="-7"/>
                <w:sz w:val="20"/>
                <w:szCs w:val="20"/>
              </w:rPr>
              <w:t>《中国证券报》</w:t>
            </w:r>
            <w:r>
              <w:rPr>
                <w:rFonts w:ascii="Arial" w:hAnsi="Arial" w:cs="Arial" w:eastAsia="Arial" w:hint="default"/>
                <w:spacing w:val="-7"/>
                <w:sz w:val="20"/>
                <w:szCs w:val="20"/>
              </w:rPr>
              <w:t>B009</w:t>
            </w:r>
            <w:r>
              <w:rPr>
                <w:rFonts w:ascii="宋体" w:hAnsi="宋体" w:cs="宋体" w:eastAsia="宋体" w:hint="default"/>
                <w:spacing w:val="-7"/>
                <w:sz w:val="20"/>
                <w:szCs w:val="20"/>
              </w:rPr>
              <w:t>；</w:t>
            </w:r>
          </w:p>
        </w:tc>
        <w:tc>
          <w:tcPr>
            <w:tcW w:w="1793"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34"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9</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29</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2502"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100" w:right="0"/>
              <w:jc w:val="left"/>
              <w:rPr>
                <w:rFonts w:ascii="宋体" w:hAnsi="宋体" w:cs="宋体" w:eastAsia="宋体" w:hint="default"/>
                <w:sz w:val="20"/>
                <w:szCs w:val="20"/>
              </w:rPr>
            </w:pPr>
            <w:hyperlink r:id="rId12">
              <w:r>
                <w:rPr>
                  <w:rFonts w:ascii="Arial" w:hAnsi="Arial" w:cs="Arial" w:eastAsia="Arial" w:hint="default"/>
                  <w:sz w:val="20"/>
                  <w:szCs w:val="20"/>
                </w:rPr>
                <w:t>www.sse.com.cn</w:t>
              </w:r>
            </w:hyperlink>
            <w:r>
              <w:rPr>
                <w:rFonts w:ascii="宋体" w:hAnsi="宋体" w:cs="宋体" w:eastAsia="宋体" w:hint="default"/>
                <w:sz w:val="20"/>
                <w:szCs w:val="20"/>
              </w:rPr>
              <w:t>；</w:t>
            </w:r>
          </w:p>
        </w:tc>
      </w:tr>
      <w:tr>
        <w:trPr>
          <w:trHeight w:val="265" w:hRule="exact"/>
        </w:trPr>
        <w:tc>
          <w:tcPr>
            <w:tcW w:w="2935" w:type="dxa"/>
            <w:tcBorders>
              <w:top w:val="nil" w:sz="6" w:space="0" w:color="auto"/>
              <w:left w:val="single" w:sz="6" w:space="0" w:color="000000"/>
              <w:bottom w:val="single" w:sz="6" w:space="0" w:color="000000"/>
              <w:right w:val="single" w:sz="6" w:space="0" w:color="000000"/>
            </w:tcBorders>
          </w:tcPr>
          <w:p>
            <w:pPr>
              <w:pStyle w:val="TableParagraph"/>
              <w:spacing w:line="228" w:lineRule="exact"/>
              <w:ind w:left="56" w:right="0"/>
              <w:jc w:val="left"/>
              <w:rPr>
                <w:rFonts w:ascii="宋体" w:hAnsi="宋体" w:cs="宋体" w:eastAsia="宋体" w:hint="default"/>
                <w:sz w:val="20"/>
                <w:szCs w:val="20"/>
              </w:rPr>
            </w:pPr>
            <w:r>
              <w:rPr>
                <w:rFonts w:ascii="宋体" w:hAnsi="宋体" w:cs="宋体" w:eastAsia="宋体" w:hint="default"/>
                <w:sz w:val="20"/>
                <w:szCs w:val="20"/>
              </w:rPr>
              <w:t>公告</w:t>
            </w:r>
          </w:p>
        </w:tc>
        <w:tc>
          <w:tcPr>
            <w:tcW w:w="205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48"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B17</w:t>
            </w:r>
          </w:p>
        </w:tc>
        <w:tc>
          <w:tcPr>
            <w:tcW w:w="1793" w:type="dxa"/>
            <w:tcBorders>
              <w:top w:val="nil" w:sz="6" w:space="0" w:color="auto"/>
              <w:left w:val="single" w:sz="6" w:space="0" w:color="000000"/>
              <w:bottom w:val="single" w:sz="6" w:space="0" w:color="000000"/>
              <w:right w:val="single" w:sz="6" w:space="0" w:color="000000"/>
            </w:tcBorders>
          </w:tcPr>
          <w:p>
            <w:pPr/>
          </w:p>
        </w:tc>
        <w:tc>
          <w:tcPr>
            <w:tcW w:w="2502" w:type="dxa"/>
            <w:tcBorders>
              <w:top w:val="nil" w:sz="6" w:space="0" w:color="auto"/>
              <w:left w:val="single" w:sz="6" w:space="0" w:color="000000"/>
              <w:bottom w:val="single" w:sz="6" w:space="0" w:color="000000"/>
              <w:right w:val="single" w:sz="6" w:space="0" w:color="000000"/>
            </w:tcBorders>
          </w:tcPr>
          <w:p>
            <w:pPr>
              <w:pStyle w:val="TableParagraph"/>
              <w:spacing w:line="226" w:lineRule="exact"/>
              <w:ind w:left="100" w:right="0"/>
              <w:jc w:val="left"/>
              <w:rPr>
                <w:rFonts w:ascii="Arial" w:hAnsi="Arial" w:cs="Arial" w:eastAsia="Arial" w:hint="default"/>
                <w:sz w:val="20"/>
                <w:szCs w:val="20"/>
              </w:rPr>
            </w:pPr>
            <w:hyperlink r:id="rId10">
              <w:r>
                <w:rPr>
                  <w:rFonts w:ascii="Arial"/>
                  <w:sz w:val="20"/>
                </w:rPr>
                <w:t>www.chinaunicom-a.com</w:t>
              </w:r>
            </w:hyperlink>
          </w:p>
        </w:tc>
      </w:tr>
      <w:tr>
        <w:trPr>
          <w:trHeight w:val="269" w:hRule="exact"/>
        </w:trPr>
        <w:tc>
          <w:tcPr>
            <w:tcW w:w="2935" w:type="dxa"/>
            <w:tcBorders>
              <w:top w:val="single" w:sz="6" w:space="0" w:color="000000"/>
              <w:left w:val="single" w:sz="6" w:space="0" w:color="000000"/>
              <w:bottom w:val="nil" w:sz="6" w:space="0" w:color="auto"/>
              <w:right w:val="single" w:sz="6" w:space="0" w:color="000000"/>
            </w:tcBorders>
          </w:tcPr>
          <w:p>
            <w:pPr>
              <w:pStyle w:val="TableParagraph"/>
              <w:spacing w:line="231" w:lineRule="exact"/>
              <w:ind w:left="56" w:right="0"/>
              <w:jc w:val="left"/>
              <w:rPr>
                <w:rFonts w:ascii="宋体" w:hAnsi="宋体" w:cs="宋体" w:eastAsia="宋体" w:hint="default"/>
                <w:sz w:val="20"/>
                <w:szCs w:val="20"/>
              </w:rPr>
            </w:pPr>
            <w:r>
              <w:rPr>
                <w:rFonts w:ascii="宋体" w:hAnsi="宋体" w:cs="宋体" w:eastAsia="宋体" w:hint="default"/>
                <w:sz w:val="20"/>
                <w:szCs w:val="20"/>
              </w:rPr>
              <w:t>联通红筹公司完成发行可转换债</w:t>
            </w:r>
          </w:p>
        </w:tc>
        <w:tc>
          <w:tcPr>
            <w:tcW w:w="2058"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48"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Arial" w:hAnsi="Arial" w:cs="Arial" w:eastAsia="Arial" w:hint="default"/>
                <w:sz w:val="20"/>
                <w:szCs w:val="20"/>
              </w:rPr>
              <w:t>A37</w:t>
            </w:r>
            <w:r>
              <w:rPr>
                <w:rFonts w:ascii="宋体" w:hAnsi="宋体" w:cs="宋体" w:eastAsia="宋体" w:hint="default"/>
                <w:sz w:val="20"/>
                <w:szCs w:val="20"/>
              </w:rPr>
              <w:t>；</w:t>
            </w:r>
          </w:p>
        </w:tc>
        <w:tc>
          <w:tcPr>
            <w:tcW w:w="1793"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34"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19"/>
                <w:sz w:val="20"/>
                <w:szCs w:val="20"/>
              </w:rPr>
              <w:t> </w:t>
            </w:r>
            <w:r>
              <w:rPr>
                <w:rFonts w:ascii="宋体" w:hAnsi="宋体" w:cs="宋体" w:eastAsia="宋体" w:hint="default"/>
                <w:sz w:val="20"/>
                <w:szCs w:val="20"/>
              </w:rPr>
              <w:t>年</w:t>
            </w:r>
            <w:r>
              <w:rPr>
                <w:rFonts w:ascii="宋体" w:hAnsi="宋体" w:cs="宋体" w:eastAsia="宋体" w:hint="default"/>
                <w:spacing w:val="-63"/>
                <w:sz w:val="20"/>
                <w:szCs w:val="20"/>
              </w:rPr>
              <w:t> </w:t>
            </w:r>
            <w:r>
              <w:rPr>
                <w:rFonts w:ascii="Arial" w:hAnsi="Arial" w:cs="Arial" w:eastAsia="Arial" w:hint="default"/>
                <w:sz w:val="20"/>
                <w:szCs w:val="20"/>
              </w:rPr>
              <w:t>10</w:t>
            </w:r>
            <w:r>
              <w:rPr>
                <w:rFonts w:ascii="Arial" w:hAnsi="Arial" w:cs="Arial" w:eastAsia="Arial" w:hint="default"/>
                <w:spacing w:val="-19"/>
                <w:sz w:val="20"/>
                <w:szCs w:val="20"/>
              </w:rPr>
              <w:t> </w:t>
            </w:r>
            <w:r>
              <w:rPr>
                <w:rFonts w:ascii="宋体" w:hAnsi="宋体" w:cs="宋体" w:eastAsia="宋体" w:hint="default"/>
                <w:sz w:val="20"/>
                <w:szCs w:val="20"/>
              </w:rPr>
              <w:t>月</w:t>
            </w:r>
            <w:r>
              <w:rPr>
                <w:rFonts w:ascii="宋体" w:hAnsi="宋体" w:cs="宋体" w:eastAsia="宋体" w:hint="default"/>
                <w:spacing w:val="-64"/>
                <w:sz w:val="20"/>
                <w:szCs w:val="20"/>
              </w:rPr>
              <w:t> </w:t>
            </w:r>
            <w:r>
              <w:rPr>
                <w:rFonts w:ascii="Arial" w:hAnsi="Arial" w:cs="Arial" w:eastAsia="Arial" w:hint="default"/>
                <w:sz w:val="20"/>
                <w:szCs w:val="20"/>
              </w:rPr>
              <w:t>19</w:t>
            </w:r>
            <w:r>
              <w:rPr>
                <w:rFonts w:ascii="Arial" w:hAnsi="Arial" w:cs="Arial" w:eastAsia="Arial" w:hint="default"/>
                <w:spacing w:val="-19"/>
                <w:sz w:val="20"/>
                <w:szCs w:val="20"/>
              </w:rPr>
              <w:t> </w:t>
            </w:r>
            <w:r>
              <w:rPr>
                <w:rFonts w:ascii="宋体" w:hAnsi="宋体" w:cs="宋体" w:eastAsia="宋体" w:hint="default"/>
                <w:sz w:val="20"/>
                <w:szCs w:val="20"/>
              </w:rPr>
              <w:t>日</w:t>
            </w:r>
          </w:p>
        </w:tc>
        <w:tc>
          <w:tcPr>
            <w:tcW w:w="2502"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100" w:right="0"/>
              <w:jc w:val="left"/>
              <w:rPr>
                <w:rFonts w:ascii="宋体" w:hAnsi="宋体" w:cs="宋体" w:eastAsia="宋体" w:hint="default"/>
                <w:sz w:val="20"/>
                <w:szCs w:val="20"/>
              </w:rPr>
            </w:pPr>
            <w:hyperlink r:id="rId12">
              <w:r>
                <w:rPr>
                  <w:rFonts w:ascii="Arial" w:hAnsi="Arial" w:cs="Arial" w:eastAsia="Arial" w:hint="default"/>
                  <w:sz w:val="20"/>
                  <w:szCs w:val="20"/>
                </w:rPr>
                <w:t>www.sse.com.cn</w:t>
              </w:r>
            </w:hyperlink>
            <w:r>
              <w:rPr>
                <w:rFonts w:ascii="宋体" w:hAnsi="宋体" w:cs="宋体" w:eastAsia="宋体" w:hint="default"/>
                <w:sz w:val="20"/>
                <w:szCs w:val="20"/>
              </w:rPr>
              <w:t>；</w:t>
            </w:r>
          </w:p>
        </w:tc>
      </w:tr>
      <w:tr>
        <w:trPr>
          <w:trHeight w:val="265" w:hRule="exact"/>
        </w:trPr>
        <w:tc>
          <w:tcPr>
            <w:tcW w:w="2935" w:type="dxa"/>
            <w:tcBorders>
              <w:top w:val="nil" w:sz="6" w:space="0" w:color="auto"/>
              <w:left w:val="single" w:sz="6" w:space="0" w:color="000000"/>
              <w:bottom w:val="single" w:sz="6" w:space="0" w:color="000000"/>
              <w:right w:val="single" w:sz="6" w:space="0" w:color="000000"/>
            </w:tcBorders>
          </w:tcPr>
          <w:p>
            <w:pPr>
              <w:pStyle w:val="TableParagraph"/>
              <w:spacing w:line="228" w:lineRule="exact"/>
              <w:ind w:left="56" w:right="0"/>
              <w:jc w:val="left"/>
              <w:rPr>
                <w:rFonts w:ascii="宋体" w:hAnsi="宋体" w:cs="宋体" w:eastAsia="宋体" w:hint="default"/>
                <w:sz w:val="20"/>
                <w:szCs w:val="20"/>
              </w:rPr>
            </w:pPr>
            <w:r>
              <w:rPr>
                <w:rFonts w:ascii="宋体" w:hAnsi="宋体" w:cs="宋体" w:eastAsia="宋体" w:hint="default"/>
                <w:sz w:val="20"/>
                <w:szCs w:val="20"/>
              </w:rPr>
              <w:t>券的公告</w:t>
            </w:r>
          </w:p>
        </w:tc>
        <w:tc>
          <w:tcPr>
            <w:tcW w:w="205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47"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B24</w:t>
            </w:r>
          </w:p>
        </w:tc>
        <w:tc>
          <w:tcPr>
            <w:tcW w:w="1793" w:type="dxa"/>
            <w:tcBorders>
              <w:top w:val="nil" w:sz="6" w:space="0" w:color="auto"/>
              <w:left w:val="single" w:sz="6" w:space="0" w:color="000000"/>
              <w:bottom w:val="single" w:sz="6" w:space="0" w:color="000000"/>
              <w:right w:val="single" w:sz="6" w:space="0" w:color="000000"/>
            </w:tcBorders>
          </w:tcPr>
          <w:p>
            <w:pPr/>
          </w:p>
        </w:tc>
        <w:tc>
          <w:tcPr>
            <w:tcW w:w="2502" w:type="dxa"/>
            <w:tcBorders>
              <w:top w:val="nil" w:sz="6" w:space="0" w:color="auto"/>
              <w:left w:val="single" w:sz="6" w:space="0" w:color="000000"/>
              <w:bottom w:val="single" w:sz="6" w:space="0" w:color="000000"/>
              <w:right w:val="single" w:sz="6" w:space="0" w:color="000000"/>
            </w:tcBorders>
          </w:tcPr>
          <w:p>
            <w:pPr>
              <w:pStyle w:val="TableParagraph"/>
              <w:spacing w:line="226" w:lineRule="exact"/>
              <w:ind w:left="100" w:right="0"/>
              <w:jc w:val="left"/>
              <w:rPr>
                <w:rFonts w:ascii="Arial" w:hAnsi="Arial" w:cs="Arial" w:eastAsia="Arial" w:hint="default"/>
                <w:sz w:val="20"/>
                <w:szCs w:val="20"/>
              </w:rPr>
            </w:pPr>
            <w:hyperlink r:id="rId10">
              <w:r>
                <w:rPr>
                  <w:rFonts w:ascii="Arial"/>
                  <w:sz w:val="20"/>
                </w:rPr>
                <w:t>www.chinaunicom-a.com</w:t>
              </w:r>
            </w:hyperlink>
          </w:p>
        </w:tc>
      </w:tr>
      <w:tr>
        <w:trPr>
          <w:trHeight w:val="269" w:hRule="exact"/>
        </w:trPr>
        <w:tc>
          <w:tcPr>
            <w:tcW w:w="2935"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56"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1"/>
                <w:sz w:val="20"/>
                <w:szCs w:val="20"/>
              </w:rPr>
              <w:t> </w:t>
            </w: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9</w:t>
            </w:r>
            <w:r>
              <w:rPr>
                <w:rFonts w:ascii="Arial" w:hAnsi="Arial" w:cs="Arial" w:eastAsia="Arial" w:hint="default"/>
                <w:spacing w:val="-7"/>
                <w:sz w:val="20"/>
                <w:szCs w:val="20"/>
              </w:rPr>
              <w:t> </w:t>
            </w:r>
            <w:r>
              <w:rPr>
                <w:rFonts w:ascii="宋体" w:hAnsi="宋体" w:cs="宋体" w:eastAsia="宋体" w:hint="default"/>
                <w:sz w:val="20"/>
                <w:szCs w:val="20"/>
              </w:rPr>
              <w:t>月份业务数据公</w:t>
            </w:r>
          </w:p>
        </w:tc>
        <w:tc>
          <w:tcPr>
            <w:tcW w:w="2058"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48"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Arial" w:hAnsi="Arial" w:cs="Arial" w:eastAsia="Arial" w:hint="default"/>
                <w:sz w:val="20"/>
                <w:szCs w:val="20"/>
              </w:rPr>
              <w:t>A37</w:t>
            </w:r>
            <w:r>
              <w:rPr>
                <w:rFonts w:ascii="宋体" w:hAnsi="宋体" w:cs="宋体" w:eastAsia="宋体" w:hint="default"/>
                <w:sz w:val="20"/>
                <w:szCs w:val="20"/>
              </w:rPr>
              <w:t>；</w:t>
            </w:r>
          </w:p>
        </w:tc>
        <w:tc>
          <w:tcPr>
            <w:tcW w:w="1793"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34"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19"/>
                <w:sz w:val="20"/>
                <w:szCs w:val="20"/>
              </w:rPr>
              <w:t> </w:t>
            </w:r>
            <w:r>
              <w:rPr>
                <w:rFonts w:ascii="宋体" w:hAnsi="宋体" w:cs="宋体" w:eastAsia="宋体" w:hint="default"/>
                <w:sz w:val="20"/>
                <w:szCs w:val="20"/>
              </w:rPr>
              <w:t>年</w:t>
            </w:r>
            <w:r>
              <w:rPr>
                <w:rFonts w:ascii="宋体" w:hAnsi="宋体" w:cs="宋体" w:eastAsia="宋体" w:hint="default"/>
                <w:spacing w:val="-63"/>
                <w:sz w:val="20"/>
                <w:szCs w:val="20"/>
              </w:rPr>
              <w:t> </w:t>
            </w:r>
            <w:r>
              <w:rPr>
                <w:rFonts w:ascii="Arial" w:hAnsi="Arial" w:cs="Arial" w:eastAsia="Arial" w:hint="default"/>
                <w:sz w:val="20"/>
                <w:szCs w:val="20"/>
              </w:rPr>
              <w:t>10</w:t>
            </w:r>
            <w:r>
              <w:rPr>
                <w:rFonts w:ascii="Arial" w:hAnsi="Arial" w:cs="Arial" w:eastAsia="Arial" w:hint="default"/>
                <w:spacing w:val="-19"/>
                <w:sz w:val="20"/>
                <w:szCs w:val="20"/>
              </w:rPr>
              <w:t> </w:t>
            </w:r>
            <w:r>
              <w:rPr>
                <w:rFonts w:ascii="宋体" w:hAnsi="宋体" w:cs="宋体" w:eastAsia="宋体" w:hint="default"/>
                <w:sz w:val="20"/>
                <w:szCs w:val="20"/>
              </w:rPr>
              <w:t>月</w:t>
            </w:r>
            <w:r>
              <w:rPr>
                <w:rFonts w:ascii="宋体" w:hAnsi="宋体" w:cs="宋体" w:eastAsia="宋体" w:hint="default"/>
                <w:spacing w:val="-64"/>
                <w:sz w:val="20"/>
                <w:szCs w:val="20"/>
              </w:rPr>
              <w:t> </w:t>
            </w:r>
            <w:r>
              <w:rPr>
                <w:rFonts w:ascii="Arial" w:hAnsi="Arial" w:cs="Arial" w:eastAsia="Arial" w:hint="default"/>
                <w:sz w:val="20"/>
                <w:szCs w:val="20"/>
              </w:rPr>
              <w:t>20</w:t>
            </w:r>
            <w:r>
              <w:rPr>
                <w:rFonts w:ascii="Arial" w:hAnsi="Arial" w:cs="Arial" w:eastAsia="Arial" w:hint="default"/>
                <w:spacing w:val="-19"/>
                <w:sz w:val="20"/>
                <w:szCs w:val="20"/>
              </w:rPr>
              <w:t> </w:t>
            </w:r>
            <w:r>
              <w:rPr>
                <w:rFonts w:ascii="宋体" w:hAnsi="宋体" w:cs="宋体" w:eastAsia="宋体" w:hint="default"/>
                <w:sz w:val="20"/>
                <w:szCs w:val="20"/>
              </w:rPr>
              <w:t>日</w:t>
            </w:r>
          </w:p>
        </w:tc>
        <w:tc>
          <w:tcPr>
            <w:tcW w:w="2502"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100" w:right="0"/>
              <w:jc w:val="left"/>
              <w:rPr>
                <w:rFonts w:ascii="宋体" w:hAnsi="宋体" w:cs="宋体" w:eastAsia="宋体" w:hint="default"/>
                <w:sz w:val="20"/>
                <w:szCs w:val="20"/>
              </w:rPr>
            </w:pPr>
            <w:hyperlink r:id="rId12">
              <w:r>
                <w:rPr>
                  <w:rFonts w:ascii="Arial" w:hAnsi="Arial" w:cs="Arial" w:eastAsia="Arial" w:hint="default"/>
                  <w:sz w:val="20"/>
                  <w:szCs w:val="20"/>
                </w:rPr>
                <w:t>www.sse.com.cn</w:t>
              </w:r>
            </w:hyperlink>
            <w:r>
              <w:rPr>
                <w:rFonts w:ascii="宋体" w:hAnsi="宋体" w:cs="宋体" w:eastAsia="宋体" w:hint="default"/>
                <w:sz w:val="20"/>
                <w:szCs w:val="20"/>
              </w:rPr>
              <w:t>；</w:t>
            </w:r>
          </w:p>
        </w:tc>
      </w:tr>
      <w:tr>
        <w:trPr>
          <w:trHeight w:val="264" w:hRule="exact"/>
        </w:trPr>
        <w:tc>
          <w:tcPr>
            <w:tcW w:w="2935" w:type="dxa"/>
            <w:tcBorders>
              <w:top w:val="nil" w:sz="6" w:space="0" w:color="auto"/>
              <w:left w:val="single" w:sz="6" w:space="0" w:color="000000"/>
              <w:bottom w:val="single" w:sz="6" w:space="0" w:color="000000"/>
              <w:right w:val="single" w:sz="6" w:space="0" w:color="000000"/>
            </w:tcBorders>
          </w:tcPr>
          <w:p>
            <w:pPr>
              <w:pStyle w:val="TableParagraph"/>
              <w:spacing w:line="228" w:lineRule="exact"/>
              <w:ind w:left="56" w:right="0"/>
              <w:jc w:val="left"/>
              <w:rPr>
                <w:rFonts w:ascii="宋体" w:hAnsi="宋体" w:cs="宋体" w:eastAsia="宋体" w:hint="default"/>
                <w:sz w:val="20"/>
                <w:szCs w:val="20"/>
              </w:rPr>
            </w:pPr>
            <w:r>
              <w:rPr>
                <w:rFonts w:ascii="宋体" w:hAnsi="宋体" w:cs="宋体" w:eastAsia="宋体" w:hint="default"/>
                <w:w w:val="100"/>
                <w:sz w:val="20"/>
                <w:szCs w:val="20"/>
              </w:rPr>
              <w:t>告</w:t>
            </w:r>
          </w:p>
        </w:tc>
        <w:tc>
          <w:tcPr>
            <w:tcW w:w="205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47"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B22</w:t>
            </w:r>
          </w:p>
        </w:tc>
        <w:tc>
          <w:tcPr>
            <w:tcW w:w="1793" w:type="dxa"/>
            <w:tcBorders>
              <w:top w:val="nil" w:sz="6" w:space="0" w:color="auto"/>
              <w:left w:val="single" w:sz="6" w:space="0" w:color="000000"/>
              <w:bottom w:val="single" w:sz="6" w:space="0" w:color="000000"/>
              <w:right w:val="single" w:sz="6" w:space="0" w:color="000000"/>
            </w:tcBorders>
          </w:tcPr>
          <w:p>
            <w:pPr/>
          </w:p>
        </w:tc>
        <w:tc>
          <w:tcPr>
            <w:tcW w:w="2502" w:type="dxa"/>
            <w:tcBorders>
              <w:top w:val="nil" w:sz="6" w:space="0" w:color="auto"/>
              <w:left w:val="single" w:sz="6" w:space="0" w:color="000000"/>
              <w:bottom w:val="single" w:sz="6" w:space="0" w:color="000000"/>
              <w:right w:val="single" w:sz="6" w:space="0" w:color="000000"/>
            </w:tcBorders>
          </w:tcPr>
          <w:p>
            <w:pPr>
              <w:pStyle w:val="TableParagraph"/>
              <w:spacing w:line="226" w:lineRule="exact"/>
              <w:ind w:left="100" w:right="0"/>
              <w:jc w:val="left"/>
              <w:rPr>
                <w:rFonts w:ascii="Arial" w:hAnsi="Arial" w:cs="Arial" w:eastAsia="Arial" w:hint="default"/>
                <w:sz w:val="20"/>
                <w:szCs w:val="20"/>
              </w:rPr>
            </w:pPr>
            <w:hyperlink r:id="rId10">
              <w:r>
                <w:rPr>
                  <w:rFonts w:ascii="Arial"/>
                  <w:sz w:val="20"/>
                </w:rPr>
                <w:t>www.chinaunicom-a.com</w:t>
              </w:r>
            </w:hyperlink>
          </w:p>
        </w:tc>
      </w:tr>
      <w:tr>
        <w:trPr>
          <w:trHeight w:val="270" w:hRule="exact"/>
        </w:trPr>
        <w:tc>
          <w:tcPr>
            <w:tcW w:w="2935" w:type="dxa"/>
            <w:tcBorders>
              <w:top w:val="single" w:sz="6" w:space="0" w:color="000000"/>
              <w:left w:val="single" w:sz="6" w:space="0" w:color="000000"/>
              <w:bottom w:val="nil" w:sz="6" w:space="0" w:color="auto"/>
              <w:right w:val="single" w:sz="6" w:space="0" w:color="000000"/>
            </w:tcBorders>
          </w:tcPr>
          <w:p>
            <w:pPr>
              <w:pStyle w:val="TableParagraph"/>
              <w:spacing w:line="231" w:lineRule="exact"/>
              <w:ind w:left="56" w:right="0"/>
              <w:jc w:val="left"/>
              <w:rPr>
                <w:rFonts w:ascii="宋体" w:hAnsi="宋体" w:cs="宋体" w:eastAsia="宋体" w:hint="default"/>
                <w:sz w:val="20"/>
                <w:szCs w:val="20"/>
              </w:rPr>
            </w:pPr>
            <w:r>
              <w:rPr>
                <w:rFonts w:ascii="宋体" w:hAnsi="宋体" w:cs="宋体" w:eastAsia="宋体" w:hint="default"/>
                <w:sz w:val="20"/>
                <w:szCs w:val="20"/>
              </w:rPr>
              <w:t>公司关于变更职工监事的公告</w:t>
            </w:r>
          </w:p>
        </w:tc>
        <w:tc>
          <w:tcPr>
            <w:tcW w:w="2058"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48" w:right="-1"/>
              <w:jc w:val="left"/>
              <w:rPr>
                <w:rFonts w:ascii="宋体" w:hAnsi="宋体" w:cs="宋体" w:eastAsia="宋体" w:hint="default"/>
                <w:sz w:val="20"/>
                <w:szCs w:val="20"/>
              </w:rPr>
            </w:pPr>
            <w:r>
              <w:rPr>
                <w:rFonts w:ascii="宋体" w:hAnsi="宋体" w:cs="宋体" w:eastAsia="宋体" w:hint="default"/>
                <w:spacing w:val="-7"/>
                <w:sz w:val="20"/>
                <w:szCs w:val="20"/>
              </w:rPr>
              <w:t>《中国证券报》</w:t>
            </w:r>
            <w:r>
              <w:rPr>
                <w:rFonts w:ascii="Arial" w:hAnsi="Arial" w:cs="Arial" w:eastAsia="Arial" w:hint="default"/>
                <w:spacing w:val="-7"/>
                <w:sz w:val="20"/>
                <w:szCs w:val="20"/>
              </w:rPr>
              <w:t>B004</w:t>
            </w:r>
            <w:r>
              <w:rPr>
                <w:rFonts w:ascii="宋体" w:hAnsi="宋体" w:cs="宋体" w:eastAsia="宋体" w:hint="default"/>
                <w:spacing w:val="-7"/>
                <w:sz w:val="20"/>
                <w:szCs w:val="20"/>
              </w:rPr>
              <w:t>；</w:t>
            </w:r>
          </w:p>
        </w:tc>
        <w:tc>
          <w:tcPr>
            <w:tcW w:w="1793"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34"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19"/>
                <w:sz w:val="20"/>
                <w:szCs w:val="20"/>
              </w:rPr>
              <w:t> </w:t>
            </w:r>
            <w:r>
              <w:rPr>
                <w:rFonts w:ascii="宋体" w:hAnsi="宋体" w:cs="宋体" w:eastAsia="宋体" w:hint="default"/>
                <w:sz w:val="20"/>
                <w:szCs w:val="20"/>
              </w:rPr>
              <w:t>年</w:t>
            </w:r>
            <w:r>
              <w:rPr>
                <w:rFonts w:ascii="宋体" w:hAnsi="宋体" w:cs="宋体" w:eastAsia="宋体" w:hint="default"/>
                <w:spacing w:val="-63"/>
                <w:sz w:val="20"/>
                <w:szCs w:val="20"/>
              </w:rPr>
              <w:t> </w:t>
            </w:r>
            <w:r>
              <w:rPr>
                <w:rFonts w:ascii="Arial" w:hAnsi="Arial" w:cs="Arial" w:eastAsia="Arial" w:hint="default"/>
                <w:sz w:val="20"/>
                <w:szCs w:val="20"/>
              </w:rPr>
              <w:t>10</w:t>
            </w:r>
            <w:r>
              <w:rPr>
                <w:rFonts w:ascii="Arial" w:hAnsi="Arial" w:cs="Arial" w:eastAsia="Arial" w:hint="default"/>
                <w:spacing w:val="-19"/>
                <w:sz w:val="20"/>
                <w:szCs w:val="20"/>
              </w:rPr>
              <w:t> </w:t>
            </w:r>
            <w:r>
              <w:rPr>
                <w:rFonts w:ascii="宋体" w:hAnsi="宋体" w:cs="宋体" w:eastAsia="宋体" w:hint="default"/>
                <w:sz w:val="20"/>
                <w:szCs w:val="20"/>
              </w:rPr>
              <w:t>月</w:t>
            </w:r>
            <w:r>
              <w:rPr>
                <w:rFonts w:ascii="宋体" w:hAnsi="宋体" w:cs="宋体" w:eastAsia="宋体" w:hint="default"/>
                <w:spacing w:val="-64"/>
                <w:sz w:val="20"/>
                <w:szCs w:val="20"/>
              </w:rPr>
              <w:t> </w:t>
            </w:r>
            <w:r>
              <w:rPr>
                <w:rFonts w:ascii="Arial" w:hAnsi="Arial" w:cs="Arial" w:eastAsia="Arial" w:hint="default"/>
                <w:sz w:val="20"/>
                <w:szCs w:val="20"/>
              </w:rPr>
              <w:t>23</w:t>
            </w:r>
            <w:r>
              <w:rPr>
                <w:rFonts w:ascii="Arial" w:hAnsi="Arial" w:cs="Arial" w:eastAsia="Arial" w:hint="default"/>
                <w:spacing w:val="-19"/>
                <w:sz w:val="20"/>
                <w:szCs w:val="20"/>
              </w:rPr>
              <w:t> </w:t>
            </w:r>
            <w:r>
              <w:rPr>
                <w:rFonts w:ascii="宋体" w:hAnsi="宋体" w:cs="宋体" w:eastAsia="宋体" w:hint="default"/>
                <w:sz w:val="20"/>
                <w:szCs w:val="20"/>
              </w:rPr>
              <w:t>日</w:t>
            </w:r>
          </w:p>
        </w:tc>
        <w:tc>
          <w:tcPr>
            <w:tcW w:w="2502"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100" w:right="0"/>
              <w:jc w:val="left"/>
              <w:rPr>
                <w:rFonts w:ascii="宋体" w:hAnsi="宋体" w:cs="宋体" w:eastAsia="宋体" w:hint="default"/>
                <w:sz w:val="20"/>
                <w:szCs w:val="20"/>
              </w:rPr>
            </w:pPr>
            <w:hyperlink r:id="rId12">
              <w:r>
                <w:rPr>
                  <w:rFonts w:ascii="Arial" w:hAnsi="Arial" w:cs="Arial" w:eastAsia="Arial" w:hint="default"/>
                  <w:sz w:val="20"/>
                  <w:szCs w:val="20"/>
                </w:rPr>
                <w:t>www.sse.com.cn</w:t>
              </w:r>
            </w:hyperlink>
            <w:r>
              <w:rPr>
                <w:rFonts w:ascii="宋体" w:hAnsi="宋体" w:cs="宋体" w:eastAsia="宋体" w:hint="default"/>
                <w:sz w:val="20"/>
                <w:szCs w:val="20"/>
              </w:rPr>
              <w:t>；</w:t>
            </w:r>
          </w:p>
        </w:tc>
      </w:tr>
      <w:tr>
        <w:trPr>
          <w:trHeight w:val="264" w:hRule="exact"/>
        </w:trPr>
        <w:tc>
          <w:tcPr>
            <w:tcW w:w="2935" w:type="dxa"/>
            <w:tcBorders>
              <w:top w:val="nil" w:sz="6" w:space="0" w:color="auto"/>
              <w:left w:val="single" w:sz="6" w:space="0" w:color="000000"/>
              <w:bottom w:val="single" w:sz="6" w:space="0" w:color="000000"/>
              <w:right w:val="single" w:sz="6" w:space="0" w:color="000000"/>
            </w:tcBorders>
          </w:tcPr>
          <w:p>
            <w:pPr/>
          </w:p>
        </w:tc>
        <w:tc>
          <w:tcPr>
            <w:tcW w:w="2058" w:type="dxa"/>
            <w:tcBorders>
              <w:top w:val="nil" w:sz="6" w:space="0" w:color="auto"/>
              <w:left w:val="single" w:sz="6" w:space="0" w:color="000000"/>
              <w:bottom w:val="single" w:sz="6" w:space="0" w:color="000000"/>
              <w:right w:val="single" w:sz="6" w:space="0" w:color="000000"/>
            </w:tcBorders>
          </w:tcPr>
          <w:p>
            <w:pPr>
              <w:pStyle w:val="TableParagraph"/>
              <w:spacing w:line="243" w:lineRule="exact"/>
              <w:ind w:left="48"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48</w:t>
            </w:r>
          </w:p>
        </w:tc>
        <w:tc>
          <w:tcPr>
            <w:tcW w:w="1793" w:type="dxa"/>
            <w:tcBorders>
              <w:top w:val="nil" w:sz="6" w:space="0" w:color="auto"/>
              <w:left w:val="single" w:sz="6" w:space="0" w:color="000000"/>
              <w:bottom w:val="single" w:sz="6" w:space="0" w:color="000000"/>
              <w:right w:val="single" w:sz="6" w:space="0" w:color="000000"/>
            </w:tcBorders>
          </w:tcPr>
          <w:p>
            <w:pPr/>
          </w:p>
        </w:tc>
        <w:tc>
          <w:tcPr>
            <w:tcW w:w="2502" w:type="dxa"/>
            <w:tcBorders>
              <w:top w:val="nil" w:sz="6" w:space="0" w:color="auto"/>
              <w:left w:val="single" w:sz="6" w:space="0" w:color="000000"/>
              <w:bottom w:val="single" w:sz="6" w:space="0" w:color="000000"/>
              <w:right w:val="single" w:sz="6" w:space="0" w:color="000000"/>
            </w:tcBorders>
          </w:tcPr>
          <w:p>
            <w:pPr>
              <w:pStyle w:val="TableParagraph"/>
              <w:spacing w:line="226" w:lineRule="exact"/>
              <w:ind w:left="100" w:right="0"/>
              <w:jc w:val="left"/>
              <w:rPr>
                <w:rFonts w:ascii="Arial" w:hAnsi="Arial" w:cs="Arial" w:eastAsia="Arial" w:hint="default"/>
                <w:sz w:val="20"/>
                <w:szCs w:val="20"/>
              </w:rPr>
            </w:pPr>
            <w:hyperlink r:id="rId10">
              <w:r>
                <w:rPr>
                  <w:rFonts w:ascii="Arial"/>
                  <w:sz w:val="20"/>
                </w:rPr>
                <w:t>www.chinaunicom-a.com</w:t>
              </w:r>
            </w:hyperlink>
          </w:p>
        </w:tc>
      </w:tr>
      <w:tr>
        <w:trPr>
          <w:trHeight w:val="269" w:hRule="exact"/>
        </w:trPr>
        <w:tc>
          <w:tcPr>
            <w:tcW w:w="2935" w:type="dxa"/>
            <w:tcBorders>
              <w:top w:val="single" w:sz="6" w:space="0" w:color="000000"/>
              <w:left w:val="single" w:sz="6" w:space="0" w:color="000000"/>
              <w:bottom w:val="nil" w:sz="6" w:space="0" w:color="auto"/>
              <w:right w:val="single" w:sz="6" w:space="0" w:color="000000"/>
            </w:tcBorders>
          </w:tcPr>
          <w:p>
            <w:pPr>
              <w:pStyle w:val="TableParagraph"/>
              <w:spacing w:line="231" w:lineRule="exact"/>
              <w:ind w:left="56" w:right="0"/>
              <w:jc w:val="left"/>
              <w:rPr>
                <w:rFonts w:ascii="宋体" w:hAnsi="宋体" w:cs="宋体" w:eastAsia="宋体" w:hint="default"/>
                <w:sz w:val="20"/>
                <w:szCs w:val="20"/>
              </w:rPr>
            </w:pPr>
            <w:r>
              <w:rPr>
                <w:rFonts w:ascii="宋体" w:hAnsi="宋体" w:cs="宋体" w:eastAsia="宋体" w:hint="default"/>
                <w:sz w:val="20"/>
                <w:szCs w:val="20"/>
              </w:rPr>
              <w:t>公司第三季度报告摘要</w:t>
            </w:r>
          </w:p>
        </w:tc>
        <w:tc>
          <w:tcPr>
            <w:tcW w:w="2058"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48" w:right="-1"/>
              <w:jc w:val="left"/>
              <w:rPr>
                <w:rFonts w:ascii="宋体" w:hAnsi="宋体" w:cs="宋体" w:eastAsia="宋体" w:hint="default"/>
                <w:sz w:val="20"/>
                <w:szCs w:val="20"/>
              </w:rPr>
            </w:pPr>
            <w:r>
              <w:rPr>
                <w:rFonts w:ascii="宋体" w:hAnsi="宋体" w:cs="宋体" w:eastAsia="宋体" w:hint="default"/>
                <w:spacing w:val="-7"/>
                <w:sz w:val="20"/>
                <w:szCs w:val="20"/>
              </w:rPr>
              <w:t>《中国证券报》</w:t>
            </w:r>
            <w:r>
              <w:rPr>
                <w:rFonts w:ascii="Arial" w:hAnsi="Arial" w:cs="Arial" w:eastAsia="Arial" w:hint="default"/>
                <w:spacing w:val="-7"/>
                <w:sz w:val="20"/>
                <w:szCs w:val="20"/>
              </w:rPr>
              <w:t>B046</w:t>
            </w:r>
            <w:r>
              <w:rPr>
                <w:rFonts w:ascii="宋体" w:hAnsi="宋体" w:cs="宋体" w:eastAsia="宋体" w:hint="default"/>
                <w:spacing w:val="-7"/>
                <w:sz w:val="20"/>
                <w:szCs w:val="20"/>
              </w:rPr>
              <w:t>；</w:t>
            </w:r>
          </w:p>
        </w:tc>
        <w:tc>
          <w:tcPr>
            <w:tcW w:w="1793"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34"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19"/>
                <w:sz w:val="20"/>
                <w:szCs w:val="20"/>
              </w:rPr>
              <w:t> </w:t>
            </w:r>
            <w:r>
              <w:rPr>
                <w:rFonts w:ascii="宋体" w:hAnsi="宋体" w:cs="宋体" w:eastAsia="宋体" w:hint="default"/>
                <w:sz w:val="20"/>
                <w:szCs w:val="20"/>
              </w:rPr>
              <w:t>年</w:t>
            </w:r>
            <w:r>
              <w:rPr>
                <w:rFonts w:ascii="宋体" w:hAnsi="宋体" w:cs="宋体" w:eastAsia="宋体" w:hint="default"/>
                <w:spacing w:val="-63"/>
                <w:sz w:val="20"/>
                <w:szCs w:val="20"/>
              </w:rPr>
              <w:t> </w:t>
            </w:r>
            <w:r>
              <w:rPr>
                <w:rFonts w:ascii="Arial" w:hAnsi="Arial" w:cs="Arial" w:eastAsia="Arial" w:hint="default"/>
                <w:sz w:val="20"/>
                <w:szCs w:val="20"/>
              </w:rPr>
              <w:t>10</w:t>
            </w:r>
            <w:r>
              <w:rPr>
                <w:rFonts w:ascii="Arial" w:hAnsi="Arial" w:cs="Arial" w:eastAsia="Arial" w:hint="default"/>
                <w:spacing w:val="-19"/>
                <w:sz w:val="20"/>
                <w:szCs w:val="20"/>
              </w:rPr>
              <w:t> </w:t>
            </w:r>
            <w:r>
              <w:rPr>
                <w:rFonts w:ascii="宋体" w:hAnsi="宋体" w:cs="宋体" w:eastAsia="宋体" w:hint="default"/>
                <w:sz w:val="20"/>
                <w:szCs w:val="20"/>
              </w:rPr>
              <w:t>月</w:t>
            </w:r>
            <w:r>
              <w:rPr>
                <w:rFonts w:ascii="宋体" w:hAnsi="宋体" w:cs="宋体" w:eastAsia="宋体" w:hint="default"/>
                <w:spacing w:val="-64"/>
                <w:sz w:val="20"/>
                <w:szCs w:val="20"/>
              </w:rPr>
              <w:t> </w:t>
            </w:r>
            <w:r>
              <w:rPr>
                <w:rFonts w:ascii="Arial" w:hAnsi="Arial" w:cs="Arial" w:eastAsia="Arial" w:hint="default"/>
                <w:sz w:val="20"/>
                <w:szCs w:val="20"/>
              </w:rPr>
              <w:t>30</w:t>
            </w:r>
            <w:r>
              <w:rPr>
                <w:rFonts w:ascii="Arial" w:hAnsi="Arial" w:cs="Arial" w:eastAsia="Arial" w:hint="default"/>
                <w:spacing w:val="-19"/>
                <w:sz w:val="20"/>
                <w:szCs w:val="20"/>
              </w:rPr>
              <w:t> </w:t>
            </w:r>
            <w:r>
              <w:rPr>
                <w:rFonts w:ascii="宋体" w:hAnsi="宋体" w:cs="宋体" w:eastAsia="宋体" w:hint="default"/>
                <w:sz w:val="20"/>
                <w:szCs w:val="20"/>
              </w:rPr>
              <w:t>日</w:t>
            </w:r>
          </w:p>
        </w:tc>
        <w:tc>
          <w:tcPr>
            <w:tcW w:w="2502"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100" w:right="0"/>
              <w:jc w:val="left"/>
              <w:rPr>
                <w:rFonts w:ascii="宋体" w:hAnsi="宋体" w:cs="宋体" w:eastAsia="宋体" w:hint="default"/>
                <w:sz w:val="20"/>
                <w:szCs w:val="20"/>
              </w:rPr>
            </w:pPr>
            <w:hyperlink r:id="rId12">
              <w:r>
                <w:rPr>
                  <w:rFonts w:ascii="Arial" w:hAnsi="Arial" w:cs="Arial" w:eastAsia="Arial" w:hint="default"/>
                  <w:sz w:val="20"/>
                  <w:szCs w:val="20"/>
                </w:rPr>
                <w:t>www.sse.com.cn</w:t>
              </w:r>
            </w:hyperlink>
            <w:r>
              <w:rPr>
                <w:rFonts w:ascii="宋体" w:hAnsi="宋体" w:cs="宋体" w:eastAsia="宋体" w:hint="default"/>
                <w:sz w:val="20"/>
                <w:szCs w:val="20"/>
              </w:rPr>
              <w:t>；</w:t>
            </w:r>
          </w:p>
        </w:tc>
      </w:tr>
      <w:tr>
        <w:trPr>
          <w:trHeight w:val="265" w:hRule="exact"/>
        </w:trPr>
        <w:tc>
          <w:tcPr>
            <w:tcW w:w="2935" w:type="dxa"/>
            <w:tcBorders>
              <w:top w:val="nil" w:sz="6" w:space="0" w:color="auto"/>
              <w:left w:val="single" w:sz="6" w:space="0" w:color="000000"/>
              <w:bottom w:val="single" w:sz="6" w:space="0" w:color="000000"/>
              <w:right w:val="single" w:sz="6" w:space="0" w:color="000000"/>
            </w:tcBorders>
          </w:tcPr>
          <w:p>
            <w:pPr/>
          </w:p>
        </w:tc>
        <w:tc>
          <w:tcPr>
            <w:tcW w:w="205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48"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40</w:t>
            </w:r>
          </w:p>
        </w:tc>
        <w:tc>
          <w:tcPr>
            <w:tcW w:w="1793" w:type="dxa"/>
            <w:tcBorders>
              <w:top w:val="nil" w:sz="6" w:space="0" w:color="auto"/>
              <w:left w:val="single" w:sz="6" w:space="0" w:color="000000"/>
              <w:bottom w:val="single" w:sz="6" w:space="0" w:color="000000"/>
              <w:right w:val="single" w:sz="6" w:space="0" w:color="000000"/>
            </w:tcBorders>
          </w:tcPr>
          <w:p>
            <w:pPr/>
          </w:p>
        </w:tc>
        <w:tc>
          <w:tcPr>
            <w:tcW w:w="2502" w:type="dxa"/>
            <w:tcBorders>
              <w:top w:val="nil" w:sz="6" w:space="0" w:color="auto"/>
              <w:left w:val="single" w:sz="6" w:space="0" w:color="000000"/>
              <w:bottom w:val="single" w:sz="6" w:space="0" w:color="000000"/>
              <w:right w:val="single" w:sz="6" w:space="0" w:color="000000"/>
            </w:tcBorders>
          </w:tcPr>
          <w:p>
            <w:pPr>
              <w:pStyle w:val="TableParagraph"/>
              <w:spacing w:line="226" w:lineRule="exact"/>
              <w:ind w:left="100" w:right="0"/>
              <w:jc w:val="left"/>
              <w:rPr>
                <w:rFonts w:ascii="Arial" w:hAnsi="Arial" w:cs="Arial" w:eastAsia="Arial" w:hint="default"/>
                <w:sz w:val="20"/>
                <w:szCs w:val="20"/>
              </w:rPr>
            </w:pPr>
            <w:hyperlink r:id="rId10">
              <w:r>
                <w:rPr>
                  <w:rFonts w:ascii="Arial"/>
                  <w:sz w:val="20"/>
                </w:rPr>
                <w:t>www.chinaunicom-a.com</w:t>
              </w:r>
            </w:hyperlink>
          </w:p>
        </w:tc>
      </w:tr>
      <w:tr>
        <w:trPr>
          <w:trHeight w:val="269" w:hRule="exact"/>
        </w:trPr>
        <w:tc>
          <w:tcPr>
            <w:tcW w:w="2935" w:type="dxa"/>
            <w:tcBorders>
              <w:top w:val="single" w:sz="6" w:space="0" w:color="000000"/>
              <w:left w:val="single" w:sz="6" w:space="0" w:color="000000"/>
              <w:bottom w:val="nil" w:sz="6" w:space="0" w:color="auto"/>
              <w:right w:val="single" w:sz="6" w:space="0" w:color="000000"/>
            </w:tcBorders>
          </w:tcPr>
          <w:p>
            <w:pPr>
              <w:pStyle w:val="TableParagraph"/>
              <w:spacing w:line="231" w:lineRule="exact"/>
              <w:ind w:left="56" w:right="0"/>
              <w:jc w:val="left"/>
              <w:rPr>
                <w:rFonts w:ascii="宋体" w:hAnsi="宋体" w:cs="宋体" w:eastAsia="宋体" w:hint="default"/>
                <w:sz w:val="20"/>
                <w:szCs w:val="20"/>
              </w:rPr>
            </w:pPr>
            <w:r>
              <w:rPr>
                <w:rFonts w:ascii="宋体" w:hAnsi="宋体" w:cs="宋体" w:eastAsia="宋体" w:hint="default"/>
                <w:sz w:val="20"/>
                <w:szCs w:val="20"/>
              </w:rPr>
              <w:t>公司第三届董事会第六次会议决</w:t>
            </w:r>
          </w:p>
        </w:tc>
        <w:tc>
          <w:tcPr>
            <w:tcW w:w="2058"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48" w:right="-1"/>
              <w:jc w:val="left"/>
              <w:rPr>
                <w:rFonts w:ascii="宋体" w:hAnsi="宋体" w:cs="宋体" w:eastAsia="宋体" w:hint="default"/>
                <w:sz w:val="20"/>
                <w:szCs w:val="20"/>
              </w:rPr>
            </w:pPr>
            <w:r>
              <w:rPr>
                <w:rFonts w:ascii="宋体" w:hAnsi="宋体" w:cs="宋体" w:eastAsia="宋体" w:hint="default"/>
                <w:spacing w:val="-7"/>
                <w:sz w:val="20"/>
                <w:szCs w:val="20"/>
              </w:rPr>
              <w:t>《中国证券报》</w:t>
            </w:r>
            <w:r>
              <w:rPr>
                <w:rFonts w:ascii="Arial" w:hAnsi="Arial" w:cs="Arial" w:eastAsia="Arial" w:hint="default"/>
                <w:spacing w:val="-7"/>
                <w:sz w:val="20"/>
                <w:szCs w:val="20"/>
              </w:rPr>
              <w:t>B046</w:t>
            </w:r>
            <w:r>
              <w:rPr>
                <w:rFonts w:ascii="宋体" w:hAnsi="宋体" w:cs="宋体" w:eastAsia="宋体" w:hint="default"/>
                <w:spacing w:val="-7"/>
                <w:sz w:val="20"/>
                <w:szCs w:val="20"/>
              </w:rPr>
              <w:t>；</w:t>
            </w:r>
          </w:p>
        </w:tc>
        <w:tc>
          <w:tcPr>
            <w:tcW w:w="1793"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34"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19"/>
                <w:sz w:val="20"/>
                <w:szCs w:val="20"/>
              </w:rPr>
              <w:t> </w:t>
            </w:r>
            <w:r>
              <w:rPr>
                <w:rFonts w:ascii="宋体" w:hAnsi="宋体" w:cs="宋体" w:eastAsia="宋体" w:hint="default"/>
                <w:sz w:val="20"/>
                <w:szCs w:val="20"/>
              </w:rPr>
              <w:t>年</w:t>
            </w:r>
            <w:r>
              <w:rPr>
                <w:rFonts w:ascii="宋体" w:hAnsi="宋体" w:cs="宋体" w:eastAsia="宋体" w:hint="default"/>
                <w:spacing w:val="-63"/>
                <w:sz w:val="20"/>
                <w:szCs w:val="20"/>
              </w:rPr>
              <w:t> </w:t>
            </w:r>
            <w:r>
              <w:rPr>
                <w:rFonts w:ascii="Arial" w:hAnsi="Arial" w:cs="Arial" w:eastAsia="Arial" w:hint="default"/>
                <w:sz w:val="20"/>
                <w:szCs w:val="20"/>
              </w:rPr>
              <w:t>10</w:t>
            </w:r>
            <w:r>
              <w:rPr>
                <w:rFonts w:ascii="Arial" w:hAnsi="Arial" w:cs="Arial" w:eastAsia="Arial" w:hint="default"/>
                <w:spacing w:val="-19"/>
                <w:sz w:val="20"/>
                <w:szCs w:val="20"/>
              </w:rPr>
              <w:t> </w:t>
            </w:r>
            <w:r>
              <w:rPr>
                <w:rFonts w:ascii="宋体" w:hAnsi="宋体" w:cs="宋体" w:eastAsia="宋体" w:hint="default"/>
                <w:sz w:val="20"/>
                <w:szCs w:val="20"/>
              </w:rPr>
              <w:t>月</w:t>
            </w:r>
            <w:r>
              <w:rPr>
                <w:rFonts w:ascii="宋体" w:hAnsi="宋体" w:cs="宋体" w:eastAsia="宋体" w:hint="default"/>
                <w:spacing w:val="-64"/>
                <w:sz w:val="20"/>
                <w:szCs w:val="20"/>
              </w:rPr>
              <w:t> </w:t>
            </w:r>
            <w:r>
              <w:rPr>
                <w:rFonts w:ascii="Arial" w:hAnsi="Arial" w:cs="Arial" w:eastAsia="Arial" w:hint="default"/>
                <w:sz w:val="20"/>
                <w:szCs w:val="20"/>
              </w:rPr>
              <w:t>30</w:t>
            </w:r>
            <w:r>
              <w:rPr>
                <w:rFonts w:ascii="Arial" w:hAnsi="Arial" w:cs="Arial" w:eastAsia="Arial" w:hint="default"/>
                <w:spacing w:val="-19"/>
                <w:sz w:val="20"/>
                <w:szCs w:val="20"/>
              </w:rPr>
              <w:t> </w:t>
            </w:r>
            <w:r>
              <w:rPr>
                <w:rFonts w:ascii="宋体" w:hAnsi="宋体" w:cs="宋体" w:eastAsia="宋体" w:hint="default"/>
                <w:sz w:val="20"/>
                <w:szCs w:val="20"/>
              </w:rPr>
              <w:t>日</w:t>
            </w:r>
          </w:p>
        </w:tc>
        <w:tc>
          <w:tcPr>
            <w:tcW w:w="2502"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100" w:right="0"/>
              <w:jc w:val="left"/>
              <w:rPr>
                <w:rFonts w:ascii="宋体" w:hAnsi="宋体" w:cs="宋体" w:eastAsia="宋体" w:hint="default"/>
                <w:sz w:val="20"/>
                <w:szCs w:val="20"/>
              </w:rPr>
            </w:pPr>
            <w:hyperlink r:id="rId12">
              <w:r>
                <w:rPr>
                  <w:rFonts w:ascii="Arial" w:hAnsi="Arial" w:cs="Arial" w:eastAsia="Arial" w:hint="default"/>
                  <w:sz w:val="20"/>
                  <w:szCs w:val="20"/>
                </w:rPr>
                <w:t>www.sse.com.cn</w:t>
              </w:r>
            </w:hyperlink>
            <w:r>
              <w:rPr>
                <w:rFonts w:ascii="宋体" w:hAnsi="宋体" w:cs="宋体" w:eastAsia="宋体" w:hint="default"/>
                <w:sz w:val="20"/>
                <w:szCs w:val="20"/>
              </w:rPr>
              <w:t>；</w:t>
            </w:r>
          </w:p>
        </w:tc>
      </w:tr>
      <w:tr>
        <w:trPr>
          <w:trHeight w:val="265" w:hRule="exact"/>
        </w:trPr>
        <w:tc>
          <w:tcPr>
            <w:tcW w:w="2935" w:type="dxa"/>
            <w:tcBorders>
              <w:top w:val="nil" w:sz="6" w:space="0" w:color="auto"/>
              <w:left w:val="single" w:sz="6" w:space="0" w:color="000000"/>
              <w:bottom w:val="single" w:sz="6" w:space="0" w:color="000000"/>
              <w:right w:val="single" w:sz="6" w:space="0" w:color="000000"/>
            </w:tcBorders>
          </w:tcPr>
          <w:p>
            <w:pPr>
              <w:pStyle w:val="TableParagraph"/>
              <w:spacing w:line="228" w:lineRule="exact"/>
              <w:ind w:left="56" w:right="0"/>
              <w:jc w:val="left"/>
              <w:rPr>
                <w:rFonts w:ascii="宋体" w:hAnsi="宋体" w:cs="宋体" w:eastAsia="宋体" w:hint="default"/>
                <w:sz w:val="20"/>
                <w:szCs w:val="20"/>
              </w:rPr>
            </w:pPr>
            <w:r>
              <w:rPr>
                <w:rFonts w:ascii="宋体" w:hAnsi="宋体" w:cs="宋体" w:eastAsia="宋体" w:hint="default"/>
                <w:sz w:val="20"/>
                <w:szCs w:val="20"/>
              </w:rPr>
              <w:t>议公告</w:t>
            </w:r>
          </w:p>
        </w:tc>
        <w:tc>
          <w:tcPr>
            <w:tcW w:w="205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48"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40</w:t>
            </w:r>
          </w:p>
        </w:tc>
        <w:tc>
          <w:tcPr>
            <w:tcW w:w="1793" w:type="dxa"/>
            <w:tcBorders>
              <w:top w:val="nil" w:sz="6" w:space="0" w:color="auto"/>
              <w:left w:val="single" w:sz="6" w:space="0" w:color="000000"/>
              <w:bottom w:val="single" w:sz="6" w:space="0" w:color="000000"/>
              <w:right w:val="single" w:sz="6" w:space="0" w:color="000000"/>
            </w:tcBorders>
          </w:tcPr>
          <w:p>
            <w:pPr/>
          </w:p>
        </w:tc>
        <w:tc>
          <w:tcPr>
            <w:tcW w:w="2502" w:type="dxa"/>
            <w:tcBorders>
              <w:top w:val="nil" w:sz="6" w:space="0" w:color="auto"/>
              <w:left w:val="single" w:sz="6" w:space="0" w:color="000000"/>
              <w:bottom w:val="single" w:sz="6" w:space="0" w:color="000000"/>
              <w:right w:val="single" w:sz="6" w:space="0" w:color="000000"/>
            </w:tcBorders>
          </w:tcPr>
          <w:p>
            <w:pPr>
              <w:pStyle w:val="TableParagraph"/>
              <w:spacing w:line="226" w:lineRule="exact"/>
              <w:ind w:left="100" w:right="0"/>
              <w:jc w:val="left"/>
              <w:rPr>
                <w:rFonts w:ascii="Arial" w:hAnsi="Arial" w:cs="Arial" w:eastAsia="Arial" w:hint="default"/>
                <w:sz w:val="20"/>
                <w:szCs w:val="20"/>
              </w:rPr>
            </w:pPr>
            <w:hyperlink r:id="rId10">
              <w:r>
                <w:rPr>
                  <w:rFonts w:ascii="Arial"/>
                  <w:sz w:val="20"/>
                </w:rPr>
                <w:t>www.chinaunicom-a.com</w:t>
              </w:r>
            </w:hyperlink>
          </w:p>
        </w:tc>
      </w:tr>
      <w:tr>
        <w:trPr>
          <w:trHeight w:val="269" w:hRule="exact"/>
        </w:trPr>
        <w:tc>
          <w:tcPr>
            <w:tcW w:w="2935" w:type="dxa"/>
            <w:tcBorders>
              <w:top w:val="single" w:sz="6" w:space="0" w:color="000000"/>
              <w:left w:val="single" w:sz="6" w:space="0" w:color="000000"/>
              <w:bottom w:val="nil" w:sz="6" w:space="0" w:color="auto"/>
              <w:right w:val="single" w:sz="6" w:space="0" w:color="000000"/>
            </w:tcBorders>
          </w:tcPr>
          <w:p>
            <w:pPr>
              <w:pStyle w:val="TableParagraph"/>
              <w:spacing w:line="231" w:lineRule="exact"/>
              <w:ind w:left="56" w:right="0"/>
              <w:jc w:val="left"/>
              <w:rPr>
                <w:rFonts w:ascii="宋体" w:hAnsi="宋体" w:cs="宋体" w:eastAsia="宋体" w:hint="default"/>
                <w:sz w:val="20"/>
                <w:szCs w:val="20"/>
              </w:rPr>
            </w:pPr>
            <w:r>
              <w:rPr>
                <w:rFonts w:ascii="宋体" w:hAnsi="宋体" w:cs="宋体" w:eastAsia="宋体" w:hint="default"/>
                <w:sz w:val="20"/>
                <w:szCs w:val="20"/>
              </w:rPr>
              <w:t>公司关于关联交易协议事项的公</w:t>
            </w:r>
          </w:p>
        </w:tc>
        <w:tc>
          <w:tcPr>
            <w:tcW w:w="2058"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48" w:right="-1"/>
              <w:jc w:val="left"/>
              <w:rPr>
                <w:rFonts w:ascii="宋体" w:hAnsi="宋体" w:cs="宋体" w:eastAsia="宋体" w:hint="default"/>
                <w:sz w:val="20"/>
                <w:szCs w:val="20"/>
              </w:rPr>
            </w:pPr>
            <w:r>
              <w:rPr>
                <w:rFonts w:ascii="宋体" w:hAnsi="宋体" w:cs="宋体" w:eastAsia="宋体" w:hint="default"/>
                <w:spacing w:val="-7"/>
                <w:sz w:val="20"/>
                <w:szCs w:val="20"/>
              </w:rPr>
              <w:t>《中国证券报》</w:t>
            </w:r>
            <w:r>
              <w:rPr>
                <w:rFonts w:ascii="Arial" w:hAnsi="Arial" w:cs="Arial" w:eastAsia="Arial" w:hint="default"/>
                <w:spacing w:val="-7"/>
                <w:sz w:val="20"/>
                <w:szCs w:val="20"/>
              </w:rPr>
              <w:t>B046</w:t>
            </w:r>
            <w:r>
              <w:rPr>
                <w:rFonts w:ascii="宋体" w:hAnsi="宋体" w:cs="宋体" w:eastAsia="宋体" w:hint="default"/>
                <w:spacing w:val="-7"/>
                <w:sz w:val="20"/>
                <w:szCs w:val="20"/>
              </w:rPr>
              <w:t>；</w:t>
            </w:r>
          </w:p>
        </w:tc>
        <w:tc>
          <w:tcPr>
            <w:tcW w:w="1793"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34"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19"/>
                <w:sz w:val="20"/>
                <w:szCs w:val="20"/>
              </w:rPr>
              <w:t> </w:t>
            </w:r>
            <w:r>
              <w:rPr>
                <w:rFonts w:ascii="宋体" w:hAnsi="宋体" w:cs="宋体" w:eastAsia="宋体" w:hint="default"/>
                <w:sz w:val="20"/>
                <w:szCs w:val="20"/>
              </w:rPr>
              <w:t>年</w:t>
            </w:r>
            <w:r>
              <w:rPr>
                <w:rFonts w:ascii="宋体" w:hAnsi="宋体" w:cs="宋体" w:eastAsia="宋体" w:hint="default"/>
                <w:spacing w:val="-63"/>
                <w:sz w:val="20"/>
                <w:szCs w:val="20"/>
              </w:rPr>
              <w:t> </w:t>
            </w:r>
            <w:r>
              <w:rPr>
                <w:rFonts w:ascii="Arial" w:hAnsi="Arial" w:cs="Arial" w:eastAsia="Arial" w:hint="default"/>
                <w:sz w:val="20"/>
                <w:szCs w:val="20"/>
              </w:rPr>
              <w:t>10</w:t>
            </w:r>
            <w:r>
              <w:rPr>
                <w:rFonts w:ascii="Arial" w:hAnsi="Arial" w:cs="Arial" w:eastAsia="Arial" w:hint="default"/>
                <w:spacing w:val="-19"/>
                <w:sz w:val="20"/>
                <w:szCs w:val="20"/>
              </w:rPr>
              <w:t> </w:t>
            </w:r>
            <w:r>
              <w:rPr>
                <w:rFonts w:ascii="宋体" w:hAnsi="宋体" w:cs="宋体" w:eastAsia="宋体" w:hint="default"/>
                <w:sz w:val="20"/>
                <w:szCs w:val="20"/>
              </w:rPr>
              <w:t>月</w:t>
            </w:r>
            <w:r>
              <w:rPr>
                <w:rFonts w:ascii="宋体" w:hAnsi="宋体" w:cs="宋体" w:eastAsia="宋体" w:hint="default"/>
                <w:spacing w:val="-64"/>
                <w:sz w:val="20"/>
                <w:szCs w:val="20"/>
              </w:rPr>
              <w:t> </w:t>
            </w:r>
            <w:r>
              <w:rPr>
                <w:rFonts w:ascii="Arial" w:hAnsi="Arial" w:cs="Arial" w:eastAsia="Arial" w:hint="default"/>
                <w:sz w:val="20"/>
                <w:szCs w:val="20"/>
              </w:rPr>
              <w:t>30</w:t>
            </w:r>
            <w:r>
              <w:rPr>
                <w:rFonts w:ascii="Arial" w:hAnsi="Arial" w:cs="Arial" w:eastAsia="Arial" w:hint="default"/>
                <w:spacing w:val="-19"/>
                <w:sz w:val="20"/>
                <w:szCs w:val="20"/>
              </w:rPr>
              <w:t> </w:t>
            </w:r>
            <w:r>
              <w:rPr>
                <w:rFonts w:ascii="宋体" w:hAnsi="宋体" w:cs="宋体" w:eastAsia="宋体" w:hint="default"/>
                <w:sz w:val="20"/>
                <w:szCs w:val="20"/>
              </w:rPr>
              <w:t>日</w:t>
            </w:r>
          </w:p>
        </w:tc>
        <w:tc>
          <w:tcPr>
            <w:tcW w:w="2502"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100" w:right="0"/>
              <w:jc w:val="left"/>
              <w:rPr>
                <w:rFonts w:ascii="宋体" w:hAnsi="宋体" w:cs="宋体" w:eastAsia="宋体" w:hint="default"/>
                <w:sz w:val="20"/>
                <w:szCs w:val="20"/>
              </w:rPr>
            </w:pPr>
            <w:hyperlink r:id="rId12">
              <w:r>
                <w:rPr>
                  <w:rFonts w:ascii="Arial" w:hAnsi="Arial" w:cs="Arial" w:eastAsia="Arial" w:hint="default"/>
                  <w:sz w:val="20"/>
                  <w:szCs w:val="20"/>
                </w:rPr>
                <w:t>www.sse.com.cn</w:t>
              </w:r>
            </w:hyperlink>
            <w:r>
              <w:rPr>
                <w:rFonts w:ascii="宋体" w:hAnsi="宋体" w:cs="宋体" w:eastAsia="宋体" w:hint="default"/>
                <w:sz w:val="20"/>
                <w:szCs w:val="20"/>
              </w:rPr>
              <w:t>；</w:t>
            </w:r>
          </w:p>
        </w:tc>
      </w:tr>
      <w:tr>
        <w:trPr>
          <w:trHeight w:val="265" w:hRule="exact"/>
        </w:trPr>
        <w:tc>
          <w:tcPr>
            <w:tcW w:w="2935" w:type="dxa"/>
            <w:tcBorders>
              <w:top w:val="nil" w:sz="6" w:space="0" w:color="auto"/>
              <w:left w:val="single" w:sz="6" w:space="0" w:color="000000"/>
              <w:bottom w:val="single" w:sz="6" w:space="0" w:color="000000"/>
              <w:right w:val="single" w:sz="6" w:space="0" w:color="000000"/>
            </w:tcBorders>
          </w:tcPr>
          <w:p>
            <w:pPr>
              <w:pStyle w:val="TableParagraph"/>
              <w:spacing w:line="228" w:lineRule="exact"/>
              <w:ind w:left="56" w:right="0"/>
              <w:jc w:val="left"/>
              <w:rPr>
                <w:rFonts w:ascii="宋体" w:hAnsi="宋体" w:cs="宋体" w:eastAsia="宋体" w:hint="default"/>
                <w:sz w:val="20"/>
                <w:szCs w:val="20"/>
              </w:rPr>
            </w:pPr>
            <w:r>
              <w:rPr>
                <w:rFonts w:ascii="宋体" w:hAnsi="宋体" w:cs="宋体" w:eastAsia="宋体" w:hint="default"/>
                <w:w w:val="100"/>
                <w:sz w:val="20"/>
                <w:szCs w:val="20"/>
              </w:rPr>
              <w:t>告</w:t>
            </w:r>
          </w:p>
        </w:tc>
        <w:tc>
          <w:tcPr>
            <w:tcW w:w="205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48"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40</w:t>
            </w:r>
          </w:p>
        </w:tc>
        <w:tc>
          <w:tcPr>
            <w:tcW w:w="1793" w:type="dxa"/>
            <w:tcBorders>
              <w:top w:val="nil" w:sz="6" w:space="0" w:color="auto"/>
              <w:left w:val="single" w:sz="6" w:space="0" w:color="000000"/>
              <w:bottom w:val="single" w:sz="6" w:space="0" w:color="000000"/>
              <w:right w:val="single" w:sz="6" w:space="0" w:color="000000"/>
            </w:tcBorders>
          </w:tcPr>
          <w:p>
            <w:pPr/>
          </w:p>
        </w:tc>
        <w:tc>
          <w:tcPr>
            <w:tcW w:w="2502" w:type="dxa"/>
            <w:tcBorders>
              <w:top w:val="nil" w:sz="6" w:space="0" w:color="auto"/>
              <w:left w:val="single" w:sz="6" w:space="0" w:color="000000"/>
              <w:bottom w:val="single" w:sz="6" w:space="0" w:color="000000"/>
              <w:right w:val="single" w:sz="6" w:space="0" w:color="000000"/>
            </w:tcBorders>
          </w:tcPr>
          <w:p>
            <w:pPr>
              <w:pStyle w:val="TableParagraph"/>
              <w:spacing w:line="226" w:lineRule="exact"/>
              <w:ind w:left="100" w:right="0"/>
              <w:jc w:val="left"/>
              <w:rPr>
                <w:rFonts w:ascii="Arial" w:hAnsi="Arial" w:cs="Arial" w:eastAsia="Arial" w:hint="default"/>
                <w:sz w:val="20"/>
                <w:szCs w:val="20"/>
              </w:rPr>
            </w:pPr>
            <w:hyperlink r:id="rId10">
              <w:r>
                <w:rPr>
                  <w:rFonts w:ascii="Arial"/>
                  <w:sz w:val="20"/>
                </w:rPr>
                <w:t>www.chinaunicom-a.com</w:t>
              </w:r>
            </w:hyperlink>
          </w:p>
        </w:tc>
      </w:tr>
      <w:tr>
        <w:trPr>
          <w:trHeight w:val="269" w:hRule="exact"/>
        </w:trPr>
        <w:tc>
          <w:tcPr>
            <w:tcW w:w="2935" w:type="dxa"/>
            <w:tcBorders>
              <w:top w:val="single" w:sz="6" w:space="0" w:color="000000"/>
              <w:left w:val="single" w:sz="6" w:space="0" w:color="000000"/>
              <w:bottom w:val="nil" w:sz="6" w:space="0" w:color="auto"/>
              <w:right w:val="single" w:sz="6" w:space="0" w:color="000000"/>
            </w:tcBorders>
          </w:tcPr>
          <w:p>
            <w:pPr>
              <w:pStyle w:val="TableParagraph"/>
              <w:spacing w:line="231" w:lineRule="exact"/>
              <w:ind w:left="56" w:right="0"/>
              <w:jc w:val="left"/>
              <w:rPr>
                <w:rFonts w:ascii="宋体" w:hAnsi="宋体" w:cs="宋体" w:eastAsia="宋体" w:hint="default"/>
                <w:sz w:val="20"/>
                <w:szCs w:val="20"/>
              </w:rPr>
            </w:pPr>
            <w:r>
              <w:rPr>
                <w:rFonts w:ascii="宋体" w:hAnsi="宋体" w:cs="宋体" w:eastAsia="宋体" w:hint="default"/>
                <w:sz w:val="20"/>
                <w:szCs w:val="20"/>
              </w:rPr>
              <w:t>公司补充公告</w:t>
            </w:r>
          </w:p>
        </w:tc>
        <w:tc>
          <w:tcPr>
            <w:tcW w:w="2058"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48" w:right="-1"/>
              <w:jc w:val="left"/>
              <w:rPr>
                <w:rFonts w:ascii="宋体" w:hAnsi="宋体" w:cs="宋体" w:eastAsia="宋体" w:hint="default"/>
                <w:sz w:val="20"/>
                <w:szCs w:val="20"/>
              </w:rPr>
            </w:pPr>
            <w:r>
              <w:rPr>
                <w:rFonts w:ascii="宋体" w:hAnsi="宋体" w:cs="宋体" w:eastAsia="宋体" w:hint="default"/>
                <w:spacing w:val="-7"/>
                <w:sz w:val="20"/>
                <w:szCs w:val="20"/>
              </w:rPr>
              <w:t>《中国证券报》</w:t>
            </w:r>
            <w:r>
              <w:rPr>
                <w:rFonts w:ascii="Arial" w:hAnsi="Arial" w:cs="Arial" w:eastAsia="Arial" w:hint="default"/>
                <w:spacing w:val="-7"/>
                <w:sz w:val="20"/>
                <w:szCs w:val="20"/>
              </w:rPr>
              <w:t>B009</w:t>
            </w:r>
            <w:r>
              <w:rPr>
                <w:rFonts w:ascii="宋体" w:hAnsi="宋体" w:cs="宋体" w:eastAsia="宋体" w:hint="default"/>
                <w:spacing w:val="-7"/>
                <w:sz w:val="20"/>
                <w:szCs w:val="20"/>
              </w:rPr>
              <w:t>；</w:t>
            </w:r>
          </w:p>
        </w:tc>
        <w:tc>
          <w:tcPr>
            <w:tcW w:w="1793"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34"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11</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Arial" w:hAnsi="Arial" w:cs="Arial" w:eastAsia="Arial" w:hint="default"/>
                <w:sz w:val="20"/>
                <w:szCs w:val="20"/>
              </w:rPr>
              <w:t>6</w:t>
            </w:r>
            <w:r>
              <w:rPr>
                <w:rFonts w:ascii="Arial" w:hAnsi="Arial" w:cs="Arial" w:eastAsia="Arial" w:hint="default"/>
                <w:spacing w:val="-7"/>
                <w:sz w:val="20"/>
                <w:szCs w:val="20"/>
              </w:rPr>
              <w:t> </w:t>
            </w:r>
            <w:r>
              <w:rPr>
                <w:rFonts w:ascii="宋体" w:hAnsi="宋体" w:cs="宋体" w:eastAsia="宋体" w:hint="default"/>
                <w:sz w:val="20"/>
                <w:szCs w:val="20"/>
              </w:rPr>
              <w:t>日</w:t>
            </w:r>
          </w:p>
        </w:tc>
        <w:tc>
          <w:tcPr>
            <w:tcW w:w="2502"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100" w:right="0"/>
              <w:jc w:val="left"/>
              <w:rPr>
                <w:rFonts w:ascii="宋体" w:hAnsi="宋体" w:cs="宋体" w:eastAsia="宋体" w:hint="default"/>
                <w:sz w:val="20"/>
                <w:szCs w:val="20"/>
              </w:rPr>
            </w:pPr>
            <w:hyperlink r:id="rId12">
              <w:r>
                <w:rPr>
                  <w:rFonts w:ascii="Arial" w:hAnsi="Arial" w:cs="Arial" w:eastAsia="Arial" w:hint="default"/>
                  <w:sz w:val="20"/>
                  <w:szCs w:val="20"/>
                </w:rPr>
                <w:t>www.sse.com.cn</w:t>
              </w:r>
            </w:hyperlink>
            <w:r>
              <w:rPr>
                <w:rFonts w:ascii="宋体" w:hAnsi="宋体" w:cs="宋体" w:eastAsia="宋体" w:hint="default"/>
                <w:sz w:val="20"/>
                <w:szCs w:val="20"/>
              </w:rPr>
              <w:t>；</w:t>
            </w:r>
          </w:p>
        </w:tc>
      </w:tr>
      <w:tr>
        <w:trPr>
          <w:trHeight w:val="264" w:hRule="exact"/>
        </w:trPr>
        <w:tc>
          <w:tcPr>
            <w:tcW w:w="2935" w:type="dxa"/>
            <w:tcBorders>
              <w:top w:val="nil" w:sz="6" w:space="0" w:color="auto"/>
              <w:left w:val="single" w:sz="6" w:space="0" w:color="000000"/>
              <w:bottom w:val="single" w:sz="6" w:space="0" w:color="000000"/>
              <w:right w:val="single" w:sz="6" w:space="0" w:color="000000"/>
            </w:tcBorders>
          </w:tcPr>
          <w:p>
            <w:pPr/>
          </w:p>
        </w:tc>
        <w:tc>
          <w:tcPr>
            <w:tcW w:w="205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48"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24</w:t>
            </w:r>
          </w:p>
        </w:tc>
        <w:tc>
          <w:tcPr>
            <w:tcW w:w="1793" w:type="dxa"/>
            <w:tcBorders>
              <w:top w:val="nil" w:sz="6" w:space="0" w:color="auto"/>
              <w:left w:val="single" w:sz="6" w:space="0" w:color="000000"/>
              <w:bottom w:val="single" w:sz="6" w:space="0" w:color="000000"/>
              <w:right w:val="single" w:sz="6" w:space="0" w:color="000000"/>
            </w:tcBorders>
          </w:tcPr>
          <w:p>
            <w:pPr/>
          </w:p>
        </w:tc>
        <w:tc>
          <w:tcPr>
            <w:tcW w:w="2502" w:type="dxa"/>
            <w:tcBorders>
              <w:top w:val="nil" w:sz="6" w:space="0" w:color="auto"/>
              <w:left w:val="single" w:sz="6" w:space="0" w:color="000000"/>
              <w:bottom w:val="single" w:sz="6" w:space="0" w:color="000000"/>
              <w:right w:val="single" w:sz="6" w:space="0" w:color="000000"/>
            </w:tcBorders>
          </w:tcPr>
          <w:p>
            <w:pPr>
              <w:pStyle w:val="TableParagraph"/>
              <w:spacing w:line="226" w:lineRule="exact"/>
              <w:ind w:left="100" w:right="0"/>
              <w:jc w:val="left"/>
              <w:rPr>
                <w:rFonts w:ascii="Arial" w:hAnsi="Arial" w:cs="Arial" w:eastAsia="Arial" w:hint="default"/>
                <w:sz w:val="20"/>
                <w:szCs w:val="20"/>
              </w:rPr>
            </w:pPr>
            <w:hyperlink r:id="rId10">
              <w:r>
                <w:rPr>
                  <w:rFonts w:ascii="Arial"/>
                  <w:sz w:val="20"/>
                </w:rPr>
                <w:t>www.chinaunicom-a.com</w:t>
              </w:r>
            </w:hyperlink>
          </w:p>
        </w:tc>
      </w:tr>
      <w:tr>
        <w:trPr>
          <w:trHeight w:val="270" w:hRule="exact"/>
        </w:trPr>
        <w:tc>
          <w:tcPr>
            <w:tcW w:w="2935"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56"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61"/>
                <w:sz w:val="20"/>
                <w:szCs w:val="20"/>
              </w:rPr>
              <w:t> </w:t>
            </w:r>
            <w:r>
              <w:rPr>
                <w:rFonts w:ascii="Arial" w:hAnsi="Arial" w:cs="Arial" w:eastAsia="Arial" w:hint="default"/>
                <w:sz w:val="20"/>
                <w:szCs w:val="20"/>
              </w:rPr>
              <w:t>2010</w:t>
            </w:r>
            <w:r>
              <w:rPr>
                <w:rFonts w:ascii="Arial" w:hAnsi="Arial" w:cs="Arial" w:eastAsia="Arial" w:hint="default"/>
                <w:spacing w:val="-17"/>
                <w:sz w:val="20"/>
                <w:szCs w:val="20"/>
              </w:rPr>
              <w:t> </w:t>
            </w:r>
            <w:r>
              <w:rPr>
                <w:rFonts w:ascii="宋体" w:hAnsi="宋体" w:cs="宋体" w:eastAsia="宋体" w:hint="default"/>
                <w:sz w:val="20"/>
                <w:szCs w:val="20"/>
              </w:rPr>
              <w:t>年</w:t>
            </w:r>
            <w:r>
              <w:rPr>
                <w:rFonts w:ascii="宋体" w:hAnsi="宋体" w:cs="宋体" w:eastAsia="宋体" w:hint="default"/>
                <w:spacing w:val="-62"/>
                <w:sz w:val="20"/>
                <w:szCs w:val="20"/>
              </w:rPr>
              <w:t> </w:t>
            </w:r>
            <w:r>
              <w:rPr>
                <w:rFonts w:ascii="Arial" w:hAnsi="Arial" w:cs="Arial" w:eastAsia="Arial" w:hint="default"/>
                <w:sz w:val="20"/>
                <w:szCs w:val="20"/>
              </w:rPr>
              <w:t>10</w:t>
            </w:r>
            <w:r>
              <w:rPr>
                <w:rFonts w:ascii="Arial" w:hAnsi="Arial" w:cs="Arial" w:eastAsia="Arial" w:hint="default"/>
                <w:spacing w:val="-16"/>
                <w:sz w:val="20"/>
                <w:szCs w:val="20"/>
              </w:rPr>
              <w:t> </w:t>
            </w:r>
            <w:r>
              <w:rPr>
                <w:rFonts w:ascii="宋体" w:hAnsi="宋体" w:cs="宋体" w:eastAsia="宋体" w:hint="default"/>
                <w:sz w:val="20"/>
                <w:szCs w:val="20"/>
              </w:rPr>
              <w:t>月份业务数据公</w:t>
            </w:r>
          </w:p>
        </w:tc>
        <w:tc>
          <w:tcPr>
            <w:tcW w:w="2058"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48" w:right="-1"/>
              <w:jc w:val="left"/>
              <w:rPr>
                <w:rFonts w:ascii="宋体" w:hAnsi="宋体" w:cs="宋体" w:eastAsia="宋体" w:hint="default"/>
                <w:sz w:val="20"/>
                <w:szCs w:val="20"/>
              </w:rPr>
            </w:pPr>
            <w:r>
              <w:rPr>
                <w:rFonts w:ascii="宋体" w:hAnsi="宋体" w:cs="宋体" w:eastAsia="宋体" w:hint="default"/>
                <w:spacing w:val="-7"/>
                <w:sz w:val="20"/>
                <w:szCs w:val="20"/>
              </w:rPr>
              <w:t>《中国证券报》</w:t>
            </w:r>
            <w:r>
              <w:rPr>
                <w:rFonts w:ascii="Arial" w:hAnsi="Arial" w:cs="Arial" w:eastAsia="Arial" w:hint="default"/>
                <w:spacing w:val="-7"/>
                <w:sz w:val="20"/>
                <w:szCs w:val="20"/>
              </w:rPr>
              <w:t>B004</w:t>
            </w:r>
            <w:r>
              <w:rPr>
                <w:rFonts w:ascii="宋体" w:hAnsi="宋体" w:cs="宋体" w:eastAsia="宋体" w:hint="default"/>
                <w:spacing w:val="-7"/>
                <w:sz w:val="20"/>
                <w:szCs w:val="20"/>
              </w:rPr>
              <w:t>；</w:t>
            </w:r>
          </w:p>
        </w:tc>
        <w:tc>
          <w:tcPr>
            <w:tcW w:w="1793"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34"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19"/>
                <w:sz w:val="20"/>
                <w:szCs w:val="20"/>
              </w:rPr>
              <w:t> </w:t>
            </w:r>
            <w:r>
              <w:rPr>
                <w:rFonts w:ascii="宋体" w:hAnsi="宋体" w:cs="宋体" w:eastAsia="宋体" w:hint="default"/>
                <w:sz w:val="20"/>
                <w:szCs w:val="20"/>
              </w:rPr>
              <w:t>年</w:t>
            </w:r>
            <w:r>
              <w:rPr>
                <w:rFonts w:ascii="宋体" w:hAnsi="宋体" w:cs="宋体" w:eastAsia="宋体" w:hint="default"/>
                <w:spacing w:val="-63"/>
                <w:sz w:val="20"/>
                <w:szCs w:val="20"/>
              </w:rPr>
              <w:t> </w:t>
            </w:r>
            <w:r>
              <w:rPr>
                <w:rFonts w:ascii="Arial" w:hAnsi="Arial" w:cs="Arial" w:eastAsia="Arial" w:hint="default"/>
                <w:sz w:val="20"/>
                <w:szCs w:val="20"/>
              </w:rPr>
              <w:t>11</w:t>
            </w:r>
            <w:r>
              <w:rPr>
                <w:rFonts w:ascii="Arial" w:hAnsi="Arial" w:cs="Arial" w:eastAsia="Arial" w:hint="default"/>
                <w:spacing w:val="-19"/>
                <w:sz w:val="20"/>
                <w:szCs w:val="20"/>
              </w:rPr>
              <w:t> </w:t>
            </w:r>
            <w:r>
              <w:rPr>
                <w:rFonts w:ascii="宋体" w:hAnsi="宋体" w:cs="宋体" w:eastAsia="宋体" w:hint="default"/>
                <w:sz w:val="20"/>
                <w:szCs w:val="20"/>
              </w:rPr>
              <w:t>月</w:t>
            </w:r>
            <w:r>
              <w:rPr>
                <w:rFonts w:ascii="宋体" w:hAnsi="宋体" w:cs="宋体" w:eastAsia="宋体" w:hint="default"/>
                <w:spacing w:val="-64"/>
                <w:sz w:val="20"/>
                <w:szCs w:val="20"/>
              </w:rPr>
              <w:t> </w:t>
            </w:r>
            <w:r>
              <w:rPr>
                <w:rFonts w:ascii="Arial" w:hAnsi="Arial" w:cs="Arial" w:eastAsia="Arial" w:hint="default"/>
                <w:sz w:val="20"/>
                <w:szCs w:val="20"/>
              </w:rPr>
              <w:t>20</w:t>
            </w:r>
            <w:r>
              <w:rPr>
                <w:rFonts w:ascii="Arial" w:hAnsi="Arial" w:cs="Arial" w:eastAsia="Arial" w:hint="default"/>
                <w:spacing w:val="-19"/>
                <w:sz w:val="20"/>
                <w:szCs w:val="20"/>
              </w:rPr>
              <w:t> </w:t>
            </w:r>
            <w:r>
              <w:rPr>
                <w:rFonts w:ascii="宋体" w:hAnsi="宋体" w:cs="宋体" w:eastAsia="宋体" w:hint="default"/>
                <w:sz w:val="20"/>
                <w:szCs w:val="20"/>
              </w:rPr>
              <w:t>日</w:t>
            </w:r>
          </w:p>
        </w:tc>
        <w:tc>
          <w:tcPr>
            <w:tcW w:w="2502"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100" w:right="0"/>
              <w:jc w:val="left"/>
              <w:rPr>
                <w:rFonts w:ascii="宋体" w:hAnsi="宋体" w:cs="宋体" w:eastAsia="宋体" w:hint="default"/>
                <w:sz w:val="20"/>
                <w:szCs w:val="20"/>
              </w:rPr>
            </w:pPr>
            <w:hyperlink r:id="rId12">
              <w:r>
                <w:rPr>
                  <w:rFonts w:ascii="Arial" w:hAnsi="Arial" w:cs="Arial" w:eastAsia="Arial" w:hint="default"/>
                  <w:sz w:val="20"/>
                  <w:szCs w:val="20"/>
                </w:rPr>
                <w:t>www.sse.com.cn</w:t>
              </w:r>
            </w:hyperlink>
            <w:r>
              <w:rPr>
                <w:rFonts w:ascii="宋体" w:hAnsi="宋体" w:cs="宋体" w:eastAsia="宋体" w:hint="default"/>
                <w:sz w:val="20"/>
                <w:szCs w:val="20"/>
              </w:rPr>
              <w:t>；</w:t>
            </w:r>
          </w:p>
        </w:tc>
      </w:tr>
      <w:tr>
        <w:trPr>
          <w:trHeight w:val="264" w:hRule="exact"/>
        </w:trPr>
        <w:tc>
          <w:tcPr>
            <w:tcW w:w="2935" w:type="dxa"/>
            <w:tcBorders>
              <w:top w:val="nil" w:sz="6" w:space="0" w:color="auto"/>
              <w:left w:val="single" w:sz="6" w:space="0" w:color="000000"/>
              <w:bottom w:val="single" w:sz="6" w:space="0" w:color="000000"/>
              <w:right w:val="single" w:sz="6" w:space="0" w:color="000000"/>
            </w:tcBorders>
          </w:tcPr>
          <w:p>
            <w:pPr>
              <w:pStyle w:val="TableParagraph"/>
              <w:spacing w:line="229" w:lineRule="exact"/>
              <w:ind w:left="56" w:right="0"/>
              <w:jc w:val="left"/>
              <w:rPr>
                <w:rFonts w:ascii="宋体" w:hAnsi="宋体" w:cs="宋体" w:eastAsia="宋体" w:hint="default"/>
                <w:sz w:val="20"/>
                <w:szCs w:val="20"/>
              </w:rPr>
            </w:pPr>
            <w:r>
              <w:rPr>
                <w:rFonts w:ascii="宋体" w:hAnsi="宋体" w:cs="宋体" w:eastAsia="宋体" w:hint="default"/>
                <w:w w:val="100"/>
                <w:sz w:val="20"/>
                <w:szCs w:val="20"/>
              </w:rPr>
              <w:t>告</w:t>
            </w:r>
          </w:p>
        </w:tc>
        <w:tc>
          <w:tcPr>
            <w:tcW w:w="2058" w:type="dxa"/>
            <w:tcBorders>
              <w:top w:val="nil" w:sz="6" w:space="0" w:color="auto"/>
              <w:left w:val="single" w:sz="6" w:space="0" w:color="000000"/>
              <w:bottom w:val="single" w:sz="6" w:space="0" w:color="000000"/>
              <w:right w:val="single" w:sz="6" w:space="0" w:color="000000"/>
            </w:tcBorders>
          </w:tcPr>
          <w:p>
            <w:pPr>
              <w:pStyle w:val="TableParagraph"/>
              <w:spacing w:line="243" w:lineRule="exact"/>
              <w:ind w:left="48"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17</w:t>
            </w:r>
          </w:p>
        </w:tc>
        <w:tc>
          <w:tcPr>
            <w:tcW w:w="1793" w:type="dxa"/>
            <w:tcBorders>
              <w:top w:val="nil" w:sz="6" w:space="0" w:color="auto"/>
              <w:left w:val="single" w:sz="6" w:space="0" w:color="000000"/>
              <w:bottom w:val="single" w:sz="6" w:space="0" w:color="000000"/>
              <w:right w:val="single" w:sz="6" w:space="0" w:color="000000"/>
            </w:tcBorders>
          </w:tcPr>
          <w:p>
            <w:pPr/>
          </w:p>
        </w:tc>
        <w:tc>
          <w:tcPr>
            <w:tcW w:w="2502" w:type="dxa"/>
            <w:tcBorders>
              <w:top w:val="nil" w:sz="6" w:space="0" w:color="auto"/>
              <w:left w:val="single" w:sz="6" w:space="0" w:color="000000"/>
              <w:bottom w:val="single" w:sz="6" w:space="0" w:color="000000"/>
              <w:right w:val="single" w:sz="6" w:space="0" w:color="000000"/>
            </w:tcBorders>
          </w:tcPr>
          <w:p>
            <w:pPr>
              <w:pStyle w:val="TableParagraph"/>
              <w:spacing w:line="226" w:lineRule="exact"/>
              <w:ind w:left="100" w:right="0"/>
              <w:jc w:val="left"/>
              <w:rPr>
                <w:rFonts w:ascii="Arial" w:hAnsi="Arial" w:cs="Arial" w:eastAsia="Arial" w:hint="default"/>
                <w:sz w:val="20"/>
                <w:szCs w:val="20"/>
              </w:rPr>
            </w:pPr>
            <w:hyperlink r:id="rId10">
              <w:r>
                <w:rPr>
                  <w:rFonts w:ascii="Arial"/>
                  <w:sz w:val="20"/>
                </w:rPr>
                <w:t>www.chinaunicom-a.com</w:t>
              </w:r>
            </w:hyperlink>
          </w:p>
        </w:tc>
      </w:tr>
      <w:tr>
        <w:trPr>
          <w:trHeight w:val="269" w:hRule="exact"/>
        </w:trPr>
        <w:tc>
          <w:tcPr>
            <w:tcW w:w="2935"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56"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61"/>
                <w:sz w:val="20"/>
                <w:szCs w:val="20"/>
              </w:rPr>
              <w:t> </w:t>
            </w:r>
            <w:r>
              <w:rPr>
                <w:rFonts w:ascii="Arial" w:hAnsi="Arial" w:cs="Arial" w:eastAsia="Arial" w:hint="default"/>
                <w:sz w:val="20"/>
                <w:szCs w:val="20"/>
              </w:rPr>
              <w:t>2010</w:t>
            </w:r>
            <w:r>
              <w:rPr>
                <w:rFonts w:ascii="Arial" w:hAnsi="Arial" w:cs="Arial" w:eastAsia="Arial" w:hint="default"/>
                <w:spacing w:val="-17"/>
                <w:sz w:val="20"/>
                <w:szCs w:val="20"/>
              </w:rPr>
              <w:t> </w:t>
            </w:r>
            <w:r>
              <w:rPr>
                <w:rFonts w:ascii="宋体" w:hAnsi="宋体" w:cs="宋体" w:eastAsia="宋体" w:hint="default"/>
                <w:sz w:val="20"/>
                <w:szCs w:val="20"/>
              </w:rPr>
              <w:t>年</w:t>
            </w:r>
            <w:r>
              <w:rPr>
                <w:rFonts w:ascii="宋体" w:hAnsi="宋体" w:cs="宋体" w:eastAsia="宋体" w:hint="default"/>
                <w:spacing w:val="-62"/>
                <w:sz w:val="20"/>
                <w:szCs w:val="20"/>
              </w:rPr>
              <w:t> </w:t>
            </w:r>
            <w:r>
              <w:rPr>
                <w:rFonts w:ascii="Arial" w:hAnsi="Arial" w:cs="Arial" w:eastAsia="Arial" w:hint="default"/>
                <w:sz w:val="20"/>
                <w:szCs w:val="20"/>
              </w:rPr>
              <w:t>11</w:t>
            </w:r>
            <w:r>
              <w:rPr>
                <w:rFonts w:ascii="Arial" w:hAnsi="Arial" w:cs="Arial" w:eastAsia="Arial" w:hint="default"/>
                <w:spacing w:val="-16"/>
                <w:sz w:val="20"/>
                <w:szCs w:val="20"/>
              </w:rPr>
              <w:t> </w:t>
            </w:r>
            <w:r>
              <w:rPr>
                <w:rFonts w:ascii="宋体" w:hAnsi="宋体" w:cs="宋体" w:eastAsia="宋体" w:hint="default"/>
                <w:sz w:val="20"/>
                <w:szCs w:val="20"/>
              </w:rPr>
              <w:t>月份业务数据公</w:t>
            </w:r>
          </w:p>
        </w:tc>
        <w:tc>
          <w:tcPr>
            <w:tcW w:w="2058"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48" w:right="-1"/>
              <w:jc w:val="left"/>
              <w:rPr>
                <w:rFonts w:ascii="宋体" w:hAnsi="宋体" w:cs="宋体" w:eastAsia="宋体" w:hint="default"/>
                <w:sz w:val="20"/>
                <w:szCs w:val="20"/>
              </w:rPr>
            </w:pPr>
            <w:r>
              <w:rPr>
                <w:rFonts w:ascii="宋体" w:hAnsi="宋体" w:cs="宋体" w:eastAsia="宋体" w:hint="default"/>
                <w:spacing w:val="-7"/>
                <w:sz w:val="20"/>
                <w:szCs w:val="20"/>
              </w:rPr>
              <w:t>《中国证券报》</w:t>
            </w:r>
            <w:r>
              <w:rPr>
                <w:rFonts w:ascii="Arial" w:hAnsi="Arial" w:cs="Arial" w:eastAsia="Arial" w:hint="default"/>
                <w:spacing w:val="-7"/>
                <w:sz w:val="20"/>
                <w:szCs w:val="20"/>
              </w:rPr>
              <w:t>B005</w:t>
            </w:r>
            <w:r>
              <w:rPr>
                <w:rFonts w:ascii="宋体" w:hAnsi="宋体" w:cs="宋体" w:eastAsia="宋体" w:hint="default"/>
                <w:spacing w:val="-7"/>
                <w:sz w:val="20"/>
                <w:szCs w:val="20"/>
              </w:rPr>
              <w:t>；</w:t>
            </w:r>
          </w:p>
        </w:tc>
        <w:tc>
          <w:tcPr>
            <w:tcW w:w="1793"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34"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19"/>
                <w:sz w:val="20"/>
                <w:szCs w:val="20"/>
              </w:rPr>
              <w:t> </w:t>
            </w:r>
            <w:r>
              <w:rPr>
                <w:rFonts w:ascii="宋体" w:hAnsi="宋体" w:cs="宋体" w:eastAsia="宋体" w:hint="default"/>
                <w:sz w:val="20"/>
                <w:szCs w:val="20"/>
              </w:rPr>
              <w:t>年</w:t>
            </w:r>
            <w:r>
              <w:rPr>
                <w:rFonts w:ascii="宋体" w:hAnsi="宋体" w:cs="宋体" w:eastAsia="宋体" w:hint="default"/>
                <w:spacing w:val="-63"/>
                <w:sz w:val="20"/>
                <w:szCs w:val="20"/>
              </w:rPr>
              <w:t> </w:t>
            </w:r>
            <w:r>
              <w:rPr>
                <w:rFonts w:ascii="Arial" w:hAnsi="Arial" w:cs="Arial" w:eastAsia="Arial" w:hint="default"/>
                <w:sz w:val="20"/>
                <w:szCs w:val="20"/>
              </w:rPr>
              <w:t>12</w:t>
            </w:r>
            <w:r>
              <w:rPr>
                <w:rFonts w:ascii="Arial" w:hAnsi="Arial" w:cs="Arial" w:eastAsia="Arial" w:hint="default"/>
                <w:spacing w:val="-19"/>
                <w:sz w:val="20"/>
                <w:szCs w:val="20"/>
              </w:rPr>
              <w:t> </w:t>
            </w:r>
            <w:r>
              <w:rPr>
                <w:rFonts w:ascii="宋体" w:hAnsi="宋体" w:cs="宋体" w:eastAsia="宋体" w:hint="default"/>
                <w:sz w:val="20"/>
                <w:szCs w:val="20"/>
              </w:rPr>
              <w:t>月</w:t>
            </w:r>
            <w:r>
              <w:rPr>
                <w:rFonts w:ascii="宋体" w:hAnsi="宋体" w:cs="宋体" w:eastAsia="宋体" w:hint="default"/>
                <w:spacing w:val="-64"/>
                <w:sz w:val="20"/>
                <w:szCs w:val="20"/>
              </w:rPr>
              <w:t> </w:t>
            </w:r>
            <w:r>
              <w:rPr>
                <w:rFonts w:ascii="Arial" w:hAnsi="Arial" w:cs="Arial" w:eastAsia="Arial" w:hint="default"/>
                <w:sz w:val="20"/>
                <w:szCs w:val="20"/>
              </w:rPr>
              <w:t>21</w:t>
            </w:r>
            <w:r>
              <w:rPr>
                <w:rFonts w:ascii="Arial" w:hAnsi="Arial" w:cs="Arial" w:eastAsia="Arial" w:hint="default"/>
                <w:spacing w:val="-19"/>
                <w:sz w:val="20"/>
                <w:szCs w:val="20"/>
              </w:rPr>
              <w:t> </w:t>
            </w:r>
            <w:r>
              <w:rPr>
                <w:rFonts w:ascii="宋体" w:hAnsi="宋体" w:cs="宋体" w:eastAsia="宋体" w:hint="default"/>
                <w:sz w:val="20"/>
                <w:szCs w:val="20"/>
              </w:rPr>
              <w:t>日</w:t>
            </w:r>
          </w:p>
        </w:tc>
        <w:tc>
          <w:tcPr>
            <w:tcW w:w="2502" w:type="dxa"/>
            <w:tcBorders>
              <w:top w:val="single" w:sz="6" w:space="0" w:color="000000"/>
              <w:left w:val="single" w:sz="6" w:space="0" w:color="000000"/>
              <w:bottom w:val="nil" w:sz="6" w:space="0" w:color="auto"/>
              <w:right w:val="single" w:sz="6" w:space="0" w:color="000000"/>
            </w:tcBorders>
          </w:tcPr>
          <w:p>
            <w:pPr>
              <w:pStyle w:val="TableParagraph"/>
              <w:spacing w:line="245" w:lineRule="exact"/>
              <w:ind w:left="100" w:right="0"/>
              <w:jc w:val="left"/>
              <w:rPr>
                <w:rFonts w:ascii="宋体" w:hAnsi="宋体" w:cs="宋体" w:eastAsia="宋体" w:hint="default"/>
                <w:sz w:val="20"/>
                <w:szCs w:val="20"/>
              </w:rPr>
            </w:pPr>
            <w:hyperlink r:id="rId12">
              <w:r>
                <w:rPr>
                  <w:rFonts w:ascii="Arial" w:hAnsi="Arial" w:cs="Arial" w:eastAsia="Arial" w:hint="default"/>
                  <w:sz w:val="20"/>
                  <w:szCs w:val="20"/>
                </w:rPr>
                <w:t>www.sse.com.cn</w:t>
              </w:r>
            </w:hyperlink>
            <w:r>
              <w:rPr>
                <w:rFonts w:ascii="宋体" w:hAnsi="宋体" w:cs="宋体" w:eastAsia="宋体" w:hint="default"/>
                <w:sz w:val="20"/>
                <w:szCs w:val="20"/>
              </w:rPr>
              <w:t>；</w:t>
            </w:r>
          </w:p>
        </w:tc>
      </w:tr>
      <w:tr>
        <w:trPr>
          <w:trHeight w:val="265" w:hRule="exact"/>
        </w:trPr>
        <w:tc>
          <w:tcPr>
            <w:tcW w:w="2935" w:type="dxa"/>
            <w:tcBorders>
              <w:top w:val="nil" w:sz="6" w:space="0" w:color="auto"/>
              <w:left w:val="single" w:sz="6" w:space="0" w:color="000000"/>
              <w:bottom w:val="single" w:sz="6" w:space="0" w:color="000000"/>
              <w:right w:val="single" w:sz="6" w:space="0" w:color="000000"/>
            </w:tcBorders>
          </w:tcPr>
          <w:p>
            <w:pPr>
              <w:pStyle w:val="TableParagraph"/>
              <w:spacing w:line="228" w:lineRule="exact"/>
              <w:ind w:left="56" w:right="0"/>
              <w:jc w:val="left"/>
              <w:rPr>
                <w:rFonts w:ascii="宋体" w:hAnsi="宋体" w:cs="宋体" w:eastAsia="宋体" w:hint="default"/>
                <w:sz w:val="20"/>
                <w:szCs w:val="20"/>
              </w:rPr>
            </w:pPr>
            <w:r>
              <w:rPr>
                <w:rFonts w:ascii="宋体" w:hAnsi="宋体" w:cs="宋体" w:eastAsia="宋体" w:hint="default"/>
                <w:w w:val="100"/>
                <w:sz w:val="20"/>
                <w:szCs w:val="20"/>
              </w:rPr>
              <w:t>告</w:t>
            </w:r>
          </w:p>
        </w:tc>
        <w:tc>
          <w:tcPr>
            <w:tcW w:w="205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48" w:right="0"/>
              <w:jc w:val="left"/>
              <w:rPr>
                <w:rFonts w:ascii="Arial" w:hAnsi="Arial" w:cs="Arial" w:eastAsia="Arial" w:hint="default"/>
                <w:sz w:val="20"/>
                <w:szCs w:val="20"/>
              </w:rPr>
            </w:pPr>
            <w:r>
              <w:rPr>
                <w:rFonts w:ascii="宋体" w:hAnsi="宋体" w:cs="宋体" w:eastAsia="宋体" w:hint="default"/>
                <w:sz w:val="20"/>
                <w:szCs w:val="20"/>
              </w:rPr>
              <w:t>《上海证券报》</w:t>
            </w:r>
            <w:r>
              <w:rPr>
                <w:rFonts w:ascii="Arial" w:hAnsi="Arial" w:cs="Arial" w:eastAsia="Arial" w:hint="default"/>
                <w:sz w:val="20"/>
                <w:szCs w:val="20"/>
              </w:rPr>
              <w:t>B25</w:t>
            </w:r>
          </w:p>
        </w:tc>
        <w:tc>
          <w:tcPr>
            <w:tcW w:w="1793" w:type="dxa"/>
            <w:tcBorders>
              <w:top w:val="nil" w:sz="6" w:space="0" w:color="auto"/>
              <w:left w:val="single" w:sz="6" w:space="0" w:color="000000"/>
              <w:bottom w:val="single" w:sz="6" w:space="0" w:color="000000"/>
              <w:right w:val="single" w:sz="6" w:space="0" w:color="000000"/>
            </w:tcBorders>
          </w:tcPr>
          <w:p>
            <w:pPr/>
          </w:p>
        </w:tc>
        <w:tc>
          <w:tcPr>
            <w:tcW w:w="2502" w:type="dxa"/>
            <w:tcBorders>
              <w:top w:val="nil" w:sz="6" w:space="0" w:color="auto"/>
              <w:left w:val="single" w:sz="6" w:space="0" w:color="000000"/>
              <w:bottom w:val="single" w:sz="6" w:space="0" w:color="000000"/>
              <w:right w:val="single" w:sz="6" w:space="0" w:color="000000"/>
            </w:tcBorders>
          </w:tcPr>
          <w:p>
            <w:pPr>
              <w:pStyle w:val="TableParagraph"/>
              <w:spacing w:line="226" w:lineRule="exact"/>
              <w:ind w:left="100" w:right="0"/>
              <w:jc w:val="left"/>
              <w:rPr>
                <w:rFonts w:ascii="Arial" w:hAnsi="Arial" w:cs="Arial" w:eastAsia="Arial" w:hint="default"/>
                <w:sz w:val="20"/>
                <w:szCs w:val="20"/>
              </w:rPr>
            </w:pPr>
            <w:hyperlink r:id="rId10">
              <w:r>
                <w:rPr>
                  <w:rFonts w:ascii="Arial"/>
                  <w:sz w:val="20"/>
                </w:rPr>
                <w:t>www.chinaunicom-a.com</w:t>
              </w:r>
            </w:hyperlink>
          </w:p>
        </w:tc>
      </w:tr>
    </w:tbl>
    <w:p>
      <w:pPr>
        <w:spacing w:line="240" w:lineRule="auto" w:before="2"/>
        <w:rPr>
          <w:rFonts w:ascii="宋体" w:hAnsi="宋体" w:cs="宋体" w:eastAsia="宋体" w:hint="default"/>
          <w:sz w:val="14"/>
          <w:szCs w:val="14"/>
        </w:rPr>
      </w:pPr>
    </w:p>
    <w:p>
      <w:pPr>
        <w:pStyle w:val="Heading5"/>
        <w:spacing w:line="240" w:lineRule="auto" w:before="31"/>
        <w:ind w:right="3387"/>
        <w:jc w:val="left"/>
        <w:rPr>
          <w:b w:val="0"/>
          <w:bCs w:val="0"/>
        </w:rPr>
      </w:pPr>
      <w:r>
        <w:rPr/>
        <w:t>十一、财务报告</w:t>
      </w:r>
      <w:r>
        <w:rPr>
          <w:b w:val="0"/>
          <w:bCs w:val="0"/>
        </w:rPr>
      </w:r>
    </w:p>
    <w:p>
      <w:pPr>
        <w:spacing w:after="0" w:line="240" w:lineRule="auto"/>
        <w:jc w:val="left"/>
        <w:sectPr>
          <w:pgSz w:w="11910" w:h="16840"/>
          <w:pgMar w:header="1079" w:footer="752" w:top="1320" w:bottom="940" w:left="1440" w:right="8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2"/>
          <w:szCs w:val="22"/>
        </w:rPr>
      </w:pPr>
    </w:p>
    <w:p>
      <w:pPr>
        <w:spacing w:before="7"/>
        <w:ind w:left="696" w:right="0" w:firstLine="0"/>
        <w:jc w:val="left"/>
        <w:rPr>
          <w:rFonts w:ascii="黑体" w:hAnsi="黑体" w:cs="黑体" w:eastAsia="黑体" w:hint="default"/>
          <w:sz w:val="30"/>
          <w:szCs w:val="30"/>
        </w:rPr>
      </w:pPr>
      <w:r>
        <w:rPr>
          <w:rFonts w:ascii="黑体" w:hAnsi="黑体" w:cs="黑体" w:eastAsia="黑体" w:hint="default"/>
          <w:sz w:val="30"/>
          <w:szCs w:val="30"/>
        </w:rPr>
        <w:t>中国联合网络通信股份有限公司</w:t>
      </w:r>
    </w:p>
    <w:p>
      <w:pPr>
        <w:spacing w:line="240" w:lineRule="auto" w:before="2"/>
        <w:rPr>
          <w:rFonts w:ascii="黑体" w:hAnsi="黑体" w:cs="黑体" w:eastAsia="黑体" w:hint="default"/>
          <w:sz w:val="26"/>
          <w:szCs w:val="26"/>
        </w:rPr>
      </w:pPr>
    </w:p>
    <w:p>
      <w:pPr>
        <w:spacing w:before="0"/>
        <w:ind w:left="696" w:right="0" w:firstLine="0"/>
        <w:jc w:val="left"/>
        <w:rPr>
          <w:rFonts w:ascii="黑体" w:hAnsi="黑体" w:cs="黑体" w:eastAsia="黑体" w:hint="default"/>
          <w:sz w:val="30"/>
          <w:szCs w:val="30"/>
        </w:rPr>
      </w:pPr>
      <w:r>
        <w:rPr>
          <w:rFonts w:ascii="Arial" w:hAnsi="Arial" w:cs="Arial" w:eastAsia="Arial" w:hint="default"/>
          <w:sz w:val="30"/>
          <w:szCs w:val="30"/>
        </w:rPr>
        <w:t>2010</w:t>
      </w:r>
      <w:r>
        <w:rPr>
          <w:rFonts w:ascii="Arial" w:hAnsi="Arial" w:cs="Arial" w:eastAsia="Arial" w:hint="default"/>
          <w:spacing w:val="-13"/>
          <w:sz w:val="30"/>
          <w:szCs w:val="30"/>
        </w:rPr>
        <w:t> </w:t>
      </w:r>
      <w:r>
        <w:rPr>
          <w:rFonts w:ascii="黑体" w:hAnsi="黑体" w:cs="黑体" w:eastAsia="黑体" w:hint="default"/>
          <w:sz w:val="30"/>
          <w:szCs w:val="30"/>
        </w:rPr>
        <w:t>年度财务报表及审计报告</w:t>
      </w:r>
    </w:p>
    <w:p>
      <w:pPr>
        <w:spacing w:after="0"/>
        <w:jc w:val="left"/>
        <w:rPr>
          <w:rFonts w:ascii="黑体" w:hAnsi="黑体" w:cs="黑体" w:eastAsia="黑体" w:hint="default"/>
          <w:sz w:val="30"/>
          <w:szCs w:val="30"/>
        </w:rPr>
        <w:sectPr>
          <w:headerReference w:type="default" r:id="rId14"/>
          <w:footerReference w:type="default" r:id="rId15"/>
          <w:pgSz w:w="11910" w:h="16840"/>
          <w:pgMar w:header="0" w:footer="752" w:top="1600" w:bottom="940" w:left="1680" w:right="1680"/>
          <w:pgNumType w:start="46"/>
        </w:sectPr>
      </w:pPr>
    </w:p>
    <w:p>
      <w:pPr>
        <w:spacing w:line="240" w:lineRule="auto" w:before="8"/>
        <w:rPr>
          <w:rFonts w:ascii="黑体" w:hAnsi="黑体" w:cs="黑体" w:eastAsia="黑体" w:hint="default"/>
          <w:sz w:val="6"/>
          <w:szCs w:val="6"/>
        </w:rPr>
      </w:pPr>
    </w:p>
    <w:p>
      <w:pPr>
        <w:spacing w:line="993" w:lineRule="exact"/>
        <w:ind w:left="161" w:right="0" w:firstLine="0"/>
        <w:rPr>
          <w:rFonts w:ascii="黑体" w:hAnsi="黑体" w:cs="黑体" w:eastAsia="黑体" w:hint="default"/>
          <w:sz w:val="20"/>
          <w:szCs w:val="20"/>
        </w:rPr>
      </w:pPr>
      <w:r>
        <w:rPr>
          <w:rFonts w:ascii="黑体" w:hAnsi="黑体" w:cs="黑体" w:eastAsia="黑体" w:hint="default"/>
          <w:position w:val="-19"/>
          <w:sz w:val="20"/>
          <w:szCs w:val="20"/>
        </w:rPr>
        <w:drawing>
          <wp:inline distT="0" distB="0" distL="0" distR="0">
            <wp:extent cx="3265093" cy="63093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8" cstate="print"/>
                    <a:stretch>
                      <a:fillRect/>
                    </a:stretch>
                  </pic:blipFill>
                  <pic:spPr>
                    <a:xfrm>
                      <a:off x="0" y="0"/>
                      <a:ext cx="3265093" cy="630935"/>
                    </a:xfrm>
                    <a:prstGeom prst="rect">
                      <a:avLst/>
                    </a:prstGeom>
                  </pic:spPr>
                </pic:pic>
              </a:graphicData>
            </a:graphic>
          </wp:inline>
        </w:drawing>
      </w:r>
      <w:r>
        <w:rPr>
          <w:rFonts w:ascii="黑体" w:hAnsi="黑体" w:cs="黑体" w:eastAsia="黑体" w:hint="default"/>
          <w:position w:val="-19"/>
          <w:sz w:val="20"/>
          <w:szCs w:val="20"/>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15"/>
          <w:szCs w:val="15"/>
        </w:rPr>
      </w:pPr>
    </w:p>
    <w:p>
      <w:pPr>
        <w:pStyle w:val="Heading4"/>
        <w:spacing w:line="240" w:lineRule="auto" w:before="26"/>
        <w:ind w:left="4149" w:right="5174"/>
        <w:jc w:val="center"/>
        <w:rPr>
          <w:rFonts w:ascii="黑体" w:hAnsi="黑体" w:cs="黑体" w:eastAsia="黑体" w:hint="default"/>
        </w:rPr>
      </w:pPr>
      <w:r>
        <w:rPr/>
        <w:pict>
          <v:group style="position:absolute;margin-left:84.595001pt;margin-top:-126.229088pt;width:510.55pt;height:91.55pt;mso-position-horizontal-relative:page;mso-position-vertical-relative:paragraph;z-index:1096" coordorigin="1692,-2525" coordsize="10211,1831">
            <v:group style="position:absolute;left:8754;top:-2520;width:2;height:184" coordorigin="8754,-2520" coordsize="2,184">
              <v:shape style="position:absolute;left:8754;top:-2520;width:2;height:184" coordorigin="8754,-2520" coordsize="0,184" path="m8754,-2520l8754,-2336e" filled="false" stroked="true" strokeweight=".48pt" strokecolor="#000000">
                <v:path arrowok="t"/>
              </v:shape>
            </v:group>
            <v:group style="position:absolute;left:8754;top:-2336;width:2;height:208" coordorigin="8754,-2336" coordsize="2,208">
              <v:shape style="position:absolute;left:8754;top:-2336;width:2;height:208" coordorigin="8754,-2336" coordsize="0,208" path="m8754,-2336l8754,-2128e" filled="false" stroked="true" strokeweight=".48pt" strokecolor="#000000">
                <v:path arrowok="t"/>
              </v:shape>
            </v:group>
            <v:group style="position:absolute;left:8754;top:-2128;width:2;height:208" coordorigin="8754,-2128" coordsize="2,208">
              <v:shape style="position:absolute;left:8754;top:-2128;width:2;height:208" coordorigin="8754,-2128" coordsize="0,208" path="m8754,-2128l8754,-1921e" filled="false" stroked="true" strokeweight=".48pt" strokecolor="#000000">
                <v:path arrowok="t"/>
              </v:shape>
            </v:group>
            <v:group style="position:absolute;left:8754;top:-1921;width:2;height:208" coordorigin="8754,-1921" coordsize="2,208">
              <v:shape style="position:absolute;left:8754;top:-1921;width:2;height:208" coordorigin="8754,-1921" coordsize="0,208" path="m8754,-1921l8754,-1713e" filled="false" stroked="true" strokeweight=".48pt" strokecolor="#000000">
                <v:path arrowok="t"/>
              </v:shape>
            </v:group>
            <v:group style="position:absolute;left:8754;top:-1713;width:2;height:208" coordorigin="8754,-1713" coordsize="2,208">
              <v:shape style="position:absolute;left:8754;top:-1713;width:2;height:208" coordorigin="8754,-1713" coordsize="0,208" path="m8754,-1713l8754,-1506e" filled="false" stroked="true" strokeweight=".48pt" strokecolor="#000000">
                <v:path arrowok="t"/>
              </v:shape>
            </v:group>
            <v:group style="position:absolute;left:8754;top:-1506;width:2;height:208" coordorigin="8754,-1506" coordsize="2,208">
              <v:shape style="position:absolute;left:8754;top:-1506;width:2;height:208" coordorigin="8754,-1506" coordsize="0,208" path="m8754,-1506l8754,-1298e" filled="false" stroked="true" strokeweight=".48pt" strokecolor="#000000">
                <v:path arrowok="t"/>
              </v:shape>
            </v:group>
            <v:group style="position:absolute;left:8754;top:-1298;width:2;height:208" coordorigin="8754,-1298" coordsize="2,208">
              <v:shape style="position:absolute;left:8754;top:-1298;width:2;height:208" coordorigin="8754,-1298" coordsize="0,208" path="m8754,-1298l8754,-1090e" filled="false" stroked="true" strokeweight=".48pt" strokecolor="#000000">
                <v:path arrowok="t"/>
              </v:shape>
            </v:group>
            <v:group style="position:absolute;left:8754;top:-1090;width:2;height:208" coordorigin="8754,-1090" coordsize="2,208">
              <v:shape style="position:absolute;left:8754;top:-1090;width:2;height:208" coordorigin="8754,-1090" coordsize="0,208" path="m8754,-1090l8754,-883e" filled="false" stroked="true" strokeweight=".48pt" strokecolor="#000000">
                <v:path arrowok="t"/>
              </v:shape>
            </v:group>
            <v:group style="position:absolute;left:8754;top:-883;width:2;height:184" coordorigin="8754,-883" coordsize="2,184">
              <v:shape style="position:absolute;left:8754;top:-883;width:2;height:184" coordorigin="8754,-883" coordsize="0,184" path="m8754,-883l8754,-699e" filled="false" stroked="true" strokeweight=".48pt" strokecolor="#000000">
                <v:path arrowok="t"/>
              </v:shape>
            </v:group>
            <v:group style="position:absolute;left:1694;top:-2522;width:10206;height:2" coordorigin="1694,-2522" coordsize="10206,2">
              <v:shape style="position:absolute;left:1694;top:-2522;width:10206;height:2" coordorigin="1694,-2522" coordsize="10206,0" path="m1694,-2522l11900,-2522e" filled="false" stroked="true" strokeweight=".25pt" strokecolor="#000000">
                <v:path arrowok="t"/>
              </v:shape>
              <v:shape style="position:absolute;left:1692;top:-2525;width:10211;height:1831" type="#_x0000_t202" filled="false" stroked="false">
                <v:textbox inset="0,0,0,0">
                  <w:txbxContent>
                    <w:p>
                      <w:pPr>
                        <w:spacing w:line="240" w:lineRule="auto" w:before="12"/>
                        <w:rPr>
                          <w:rFonts w:ascii="宋体" w:hAnsi="宋体" w:cs="宋体" w:eastAsia="宋体" w:hint="default"/>
                          <w:sz w:val="13"/>
                          <w:szCs w:val="13"/>
                        </w:rPr>
                      </w:pPr>
                    </w:p>
                    <w:p>
                      <w:pPr>
                        <w:spacing w:line="208" w:lineRule="exact" w:before="0"/>
                        <w:ind w:left="7216" w:right="434" w:firstLine="0"/>
                        <w:jc w:val="left"/>
                        <w:rPr>
                          <w:rFonts w:ascii="宋体" w:hAnsi="宋体" w:cs="宋体" w:eastAsia="宋体" w:hint="default"/>
                          <w:sz w:val="16"/>
                          <w:szCs w:val="16"/>
                        </w:rPr>
                      </w:pPr>
                      <w:r>
                        <w:rPr>
                          <w:rFonts w:ascii="黑体" w:hAnsi="黑体" w:cs="黑体" w:eastAsia="黑体" w:hint="default"/>
                          <w:w w:val="95"/>
                          <w:sz w:val="16"/>
                          <w:szCs w:val="16"/>
                        </w:rPr>
                        <w:t>普华永道中天会计师事务所有限公司</w:t>
                      </w:r>
                      <w:r>
                        <w:rPr>
                          <w:rFonts w:ascii="黑体" w:hAnsi="黑体" w:cs="黑体" w:eastAsia="黑体" w:hint="default"/>
                          <w:spacing w:val="49"/>
                          <w:w w:val="95"/>
                          <w:sz w:val="16"/>
                          <w:szCs w:val="16"/>
                        </w:rPr>
                        <w:t> </w:t>
                      </w:r>
                      <w:r>
                        <w:rPr>
                          <w:rFonts w:ascii="黑体" w:hAnsi="黑体" w:cs="黑体" w:eastAsia="黑体" w:hint="default"/>
                          <w:spacing w:val="49"/>
                          <w:w w:val="95"/>
                          <w:sz w:val="16"/>
                          <w:szCs w:val="16"/>
                        </w:rPr>
                      </w:r>
                      <w:r>
                        <w:rPr>
                          <w:rFonts w:ascii="宋体" w:hAnsi="宋体" w:cs="宋体" w:eastAsia="宋体" w:hint="default"/>
                          <w:sz w:val="16"/>
                          <w:szCs w:val="16"/>
                        </w:rPr>
                        <w:t>中国上海市卢湾区湖滨路</w:t>
                      </w:r>
                      <w:r>
                        <w:rPr>
                          <w:rFonts w:ascii="Arial" w:hAnsi="Arial" w:cs="Arial" w:eastAsia="Arial" w:hint="default"/>
                          <w:sz w:val="16"/>
                          <w:szCs w:val="16"/>
                        </w:rPr>
                        <w:t>202</w:t>
                      </w:r>
                      <w:r>
                        <w:rPr>
                          <w:rFonts w:ascii="宋体" w:hAnsi="宋体" w:cs="宋体" w:eastAsia="宋体" w:hint="default"/>
                          <w:sz w:val="16"/>
                          <w:szCs w:val="16"/>
                        </w:rPr>
                        <w:t>号</w:t>
                      </w:r>
                      <w:r>
                        <w:rPr>
                          <w:rFonts w:ascii="宋体" w:hAnsi="宋体" w:cs="宋体" w:eastAsia="宋体" w:hint="default"/>
                          <w:w w:val="99"/>
                          <w:sz w:val="16"/>
                          <w:szCs w:val="16"/>
                        </w:rPr>
                        <w:t> </w:t>
                      </w:r>
                      <w:r>
                        <w:rPr>
                          <w:rFonts w:ascii="宋体" w:hAnsi="宋体" w:cs="宋体" w:eastAsia="宋体" w:hint="default"/>
                          <w:sz w:val="16"/>
                          <w:szCs w:val="16"/>
                        </w:rPr>
                        <w:t>企业天地</w:t>
                      </w:r>
                      <w:r>
                        <w:rPr>
                          <w:rFonts w:ascii="Arial" w:hAnsi="Arial" w:cs="Arial" w:eastAsia="Arial" w:hint="default"/>
                          <w:sz w:val="16"/>
                          <w:szCs w:val="16"/>
                        </w:rPr>
                        <w:t>2</w:t>
                      </w:r>
                      <w:r>
                        <w:rPr>
                          <w:rFonts w:ascii="宋体" w:hAnsi="宋体" w:cs="宋体" w:eastAsia="宋体" w:hint="default"/>
                          <w:sz w:val="16"/>
                          <w:szCs w:val="16"/>
                        </w:rPr>
                        <w:t>号楼</w:t>
                      </w:r>
                    </w:p>
                    <w:p>
                      <w:pPr>
                        <w:spacing w:line="208" w:lineRule="exact" w:before="0"/>
                        <w:ind w:left="7216" w:right="1317" w:firstLine="0"/>
                        <w:jc w:val="left"/>
                        <w:rPr>
                          <w:rFonts w:ascii="Arial" w:hAnsi="Arial" w:cs="Arial" w:eastAsia="Arial" w:hint="default"/>
                          <w:sz w:val="16"/>
                          <w:szCs w:val="16"/>
                        </w:rPr>
                      </w:pPr>
                      <w:r>
                        <w:rPr>
                          <w:rFonts w:ascii="宋体" w:hAnsi="宋体" w:cs="宋体" w:eastAsia="宋体" w:hint="default"/>
                          <w:sz w:val="16"/>
                          <w:szCs w:val="16"/>
                        </w:rPr>
                        <w:t>普华永道中心</w:t>
                      </w:r>
                      <w:r>
                        <w:rPr>
                          <w:rFonts w:ascii="Arial" w:hAnsi="Arial" w:cs="Arial" w:eastAsia="Arial" w:hint="default"/>
                          <w:sz w:val="16"/>
                          <w:szCs w:val="16"/>
                        </w:rPr>
                        <w:t>11</w:t>
                      </w:r>
                      <w:r>
                        <w:rPr>
                          <w:rFonts w:ascii="宋体" w:hAnsi="宋体" w:cs="宋体" w:eastAsia="宋体" w:hint="default"/>
                          <w:sz w:val="16"/>
                          <w:szCs w:val="16"/>
                        </w:rPr>
                        <w:t>楼</w:t>
                      </w:r>
                      <w:r>
                        <w:rPr>
                          <w:rFonts w:ascii="宋体" w:hAnsi="宋体" w:cs="宋体" w:eastAsia="宋体" w:hint="default"/>
                          <w:w w:val="99"/>
                          <w:sz w:val="16"/>
                          <w:szCs w:val="16"/>
                        </w:rPr>
                        <w:t> </w:t>
                      </w:r>
                      <w:r>
                        <w:rPr>
                          <w:rFonts w:ascii="宋体" w:hAnsi="宋体" w:cs="宋体" w:eastAsia="宋体" w:hint="default"/>
                          <w:sz w:val="16"/>
                          <w:szCs w:val="16"/>
                        </w:rPr>
                        <w:t>邮政编码</w:t>
                      </w:r>
                      <w:r>
                        <w:rPr>
                          <w:rFonts w:ascii="Arial" w:hAnsi="Arial" w:cs="Arial" w:eastAsia="Arial" w:hint="default"/>
                          <w:sz w:val="16"/>
                          <w:szCs w:val="16"/>
                        </w:rPr>
                        <w:t>200021</w:t>
                      </w:r>
                      <w:r>
                        <w:rPr>
                          <w:rFonts w:ascii="Arial" w:hAnsi="Arial" w:cs="Arial" w:eastAsia="Arial" w:hint="default"/>
                          <w:w w:val="99"/>
                          <w:sz w:val="16"/>
                          <w:szCs w:val="16"/>
                        </w:rPr>
                        <w:t> </w:t>
                      </w:r>
                      <w:r>
                        <w:rPr>
                          <w:rFonts w:ascii="宋体" w:hAnsi="宋体" w:cs="宋体" w:eastAsia="宋体" w:hint="default"/>
                          <w:sz w:val="16"/>
                          <w:szCs w:val="16"/>
                        </w:rPr>
                        <w:t>电话</w:t>
                      </w:r>
                      <w:r>
                        <w:rPr>
                          <w:rFonts w:ascii="Arial" w:hAnsi="Arial" w:cs="Arial" w:eastAsia="Arial" w:hint="default"/>
                          <w:sz w:val="16"/>
                          <w:szCs w:val="16"/>
                        </w:rPr>
                        <w:t>+86(21) 2323</w:t>
                      </w:r>
                      <w:r>
                        <w:rPr>
                          <w:rFonts w:ascii="Arial" w:hAnsi="Arial" w:cs="Arial" w:eastAsia="Arial" w:hint="default"/>
                          <w:spacing w:val="-5"/>
                          <w:sz w:val="16"/>
                          <w:szCs w:val="16"/>
                        </w:rPr>
                        <w:t> </w:t>
                      </w:r>
                      <w:r>
                        <w:rPr>
                          <w:rFonts w:ascii="Arial" w:hAnsi="Arial" w:cs="Arial" w:eastAsia="Arial" w:hint="default"/>
                          <w:sz w:val="16"/>
                          <w:szCs w:val="16"/>
                        </w:rPr>
                        <w:t>8888</w:t>
                      </w:r>
                    </w:p>
                    <w:p>
                      <w:pPr>
                        <w:spacing w:line="200" w:lineRule="exact" w:before="0"/>
                        <w:ind w:left="0" w:right="1317" w:firstLine="0"/>
                        <w:jc w:val="right"/>
                        <w:rPr>
                          <w:rFonts w:ascii="Arial" w:hAnsi="Arial" w:cs="Arial" w:eastAsia="Arial" w:hint="default"/>
                          <w:sz w:val="16"/>
                          <w:szCs w:val="16"/>
                        </w:rPr>
                      </w:pPr>
                      <w:r>
                        <w:rPr>
                          <w:rFonts w:ascii="宋体" w:hAnsi="宋体" w:cs="宋体" w:eastAsia="宋体" w:hint="default"/>
                          <w:sz w:val="16"/>
                          <w:szCs w:val="16"/>
                        </w:rPr>
                        <w:t>传真</w:t>
                      </w:r>
                      <w:r>
                        <w:rPr>
                          <w:rFonts w:ascii="Arial" w:hAnsi="Arial" w:cs="Arial" w:eastAsia="Arial" w:hint="default"/>
                          <w:sz w:val="16"/>
                          <w:szCs w:val="16"/>
                        </w:rPr>
                        <w:t>+86(21) 2323</w:t>
                      </w:r>
                      <w:r>
                        <w:rPr>
                          <w:rFonts w:ascii="Arial" w:hAnsi="Arial" w:cs="Arial" w:eastAsia="Arial" w:hint="default"/>
                          <w:spacing w:val="-5"/>
                          <w:sz w:val="16"/>
                          <w:szCs w:val="16"/>
                        </w:rPr>
                        <w:t> </w:t>
                      </w:r>
                      <w:r>
                        <w:rPr>
                          <w:rFonts w:ascii="Arial" w:hAnsi="Arial" w:cs="Arial" w:eastAsia="Arial" w:hint="default"/>
                          <w:sz w:val="16"/>
                          <w:szCs w:val="16"/>
                        </w:rPr>
                        <w:t>8800</w:t>
                      </w:r>
                    </w:p>
                    <w:p>
                      <w:pPr>
                        <w:spacing w:before="11"/>
                        <w:ind w:left="0" w:right="2193" w:firstLine="0"/>
                        <w:jc w:val="right"/>
                        <w:rPr>
                          <w:rFonts w:ascii="Arial" w:hAnsi="Arial" w:cs="Arial" w:eastAsia="Arial" w:hint="default"/>
                          <w:sz w:val="16"/>
                          <w:szCs w:val="16"/>
                        </w:rPr>
                      </w:pPr>
                      <w:r>
                        <w:rPr>
                          <w:rFonts w:ascii="Arial"/>
                          <w:spacing w:val="-1"/>
                          <w:sz w:val="16"/>
                        </w:rPr>
                        <w:t>pwccn.com</w:t>
                      </w:r>
                    </w:p>
                  </w:txbxContent>
                </v:textbox>
                <w10:wrap type="none"/>
              </v:shape>
            </v:group>
            <w10:wrap type="none"/>
          </v:group>
        </w:pict>
      </w:r>
      <w:r>
        <w:rPr>
          <w:rFonts w:ascii="黑体" w:hAnsi="黑体" w:cs="黑体" w:eastAsia="黑体" w:hint="default"/>
        </w:rPr>
        <w:t>审计报告</w:t>
      </w: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8"/>
          <w:szCs w:val="18"/>
        </w:rPr>
      </w:pPr>
    </w:p>
    <w:p>
      <w:pPr>
        <w:spacing w:line="321" w:lineRule="exact" w:before="26"/>
        <w:ind w:left="0" w:right="1208" w:firstLine="0"/>
        <w:jc w:val="right"/>
        <w:rPr>
          <w:rFonts w:ascii="宋体" w:hAnsi="宋体" w:cs="宋体" w:eastAsia="宋体" w:hint="default"/>
          <w:sz w:val="24"/>
          <w:szCs w:val="24"/>
        </w:rPr>
      </w:pPr>
      <w:r>
        <w:rPr>
          <w:rFonts w:ascii="宋体" w:hAnsi="宋体" w:cs="宋体" w:eastAsia="宋体" w:hint="default"/>
          <w:sz w:val="24"/>
          <w:szCs w:val="24"/>
        </w:rPr>
        <w:t>普华永道中天审字</w:t>
      </w:r>
      <w:r>
        <w:rPr>
          <w:rFonts w:ascii="Arial" w:hAnsi="Arial" w:cs="Arial" w:eastAsia="Arial" w:hint="default"/>
          <w:sz w:val="24"/>
          <w:szCs w:val="24"/>
        </w:rPr>
        <w:t>(2011)</w:t>
      </w:r>
      <w:r>
        <w:rPr>
          <w:rFonts w:ascii="宋体" w:hAnsi="宋体" w:cs="宋体" w:eastAsia="宋体" w:hint="default"/>
          <w:sz w:val="24"/>
          <w:szCs w:val="24"/>
        </w:rPr>
        <w:t>第</w:t>
      </w:r>
      <w:r>
        <w:rPr>
          <w:rFonts w:ascii="宋体" w:hAnsi="宋体" w:cs="宋体" w:eastAsia="宋体" w:hint="default"/>
          <w:spacing w:val="-63"/>
          <w:sz w:val="24"/>
          <w:szCs w:val="24"/>
        </w:rPr>
        <w:t> </w:t>
      </w:r>
      <w:r>
        <w:rPr>
          <w:rFonts w:ascii="Arial" w:hAnsi="Arial" w:cs="Arial" w:eastAsia="Arial" w:hint="default"/>
          <w:sz w:val="24"/>
          <w:szCs w:val="24"/>
        </w:rPr>
        <w:t>10056</w:t>
      </w:r>
      <w:r>
        <w:rPr>
          <w:rFonts w:ascii="Arial" w:hAnsi="Arial" w:cs="Arial" w:eastAsia="Arial" w:hint="default"/>
          <w:spacing w:val="-10"/>
          <w:sz w:val="24"/>
          <w:szCs w:val="24"/>
        </w:rPr>
        <w:t> </w:t>
      </w:r>
      <w:r>
        <w:rPr>
          <w:rFonts w:ascii="宋体" w:hAnsi="宋体" w:cs="宋体" w:eastAsia="宋体" w:hint="default"/>
          <w:sz w:val="24"/>
          <w:szCs w:val="24"/>
        </w:rPr>
        <w:t>号</w:t>
      </w:r>
    </w:p>
    <w:p>
      <w:pPr>
        <w:spacing w:line="304" w:lineRule="exact" w:before="0"/>
        <w:ind w:left="0" w:right="1208" w:firstLine="0"/>
        <w:jc w:val="right"/>
        <w:rPr>
          <w:rFonts w:ascii="宋体" w:hAnsi="宋体" w:cs="宋体" w:eastAsia="宋体" w:hint="default"/>
          <w:sz w:val="24"/>
          <w:szCs w:val="24"/>
        </w:rPr>
      </w:pPr>
      <w:r>
        <w:rPr>
          <w:rFonts w:ascii="宋体" w:hAnsi="宋体" w:cs="宋体" w:eastAsia="宋体" w:hint="default"/>
          <w:sz w:val="24"/>
          <w:szCs w:val="24"/>
        </w:rPr>
        <w:t>（第一页，共二页）</w:t>
      </w:r>
    </w:p>
    <w:p>
      <w:pPr>
        <w:spacing w:line="240" w:lineRule="auto" w:before="12"/>
        <w:rPr>
          <w:rFonts w:ascii="宋体" w:hAnsi="宋体" w:cs="宋体" w:eastAsia="宋体" w:hint="default"/>
          <w:sz w:val="18"/>
          <w:szCs w:val="18"/>
        </w:rPr>
      </w:pPr>
    </w:p>
    <w:p>
      <w:pPr>
        <w:spacing w:before="26"/>
        <w:ind w:left="173" w:right="0" w:firstLine="0"/>
        <w:jc w:val="both"/>
        <w:rPr>
          <w:rFonts w:ascii="宋体" w:hAnsi="宋体" w:cs="宋体" w:eastAsia="宋体" w:hint="default"/>
          <w:sz w:val="24"/>
          <w:szCs w:val="24"/>
        </w:rPr>
      </w:pPr>
      <w:r>
        <w:rPr>
          <w:rFonts w:ascii="宋体" w:hAnsi="宋体" w:cs="宋体" w:eastAsia="宋体" w:hint="default"/>
          <w:sz w:val="24"/>
          <w:szCs w:val="24"/>
        </w:rPr>
        <w:t>中国联合网络通信股份有限公司全体股东：</w:t>
      </w:r>
    </w:p>
    <w:p>
      <w:pPr>
        <w:spacing w:line="240" w:lineRule="auto" w:before="6"/>
        <w:rPr>
          <w:rFonts w:ascii="宋体" w:hAnsi="宋体" w:cs="宋体" w:eastAsia="宋体" w:hint="default"/>
          <w:sz w:val="21"/>
          <w:szCs w:val="21"/>
        </w:rPr>
      </w:pPr>
    </w:p>
    <w:p>
      <w:pPr>
        <w:spacing w:line="232" w:lineRule="auto" w:before="0"/>
        <w:ind w:left="155" w:right="1190" w:firstLine="0"/>
        <w:jc w:val="both"/>
        <w:rPr>
          <w:rFonts w:ascii="宋体" w:hAnsi="宋体" w:cs="宋体" w:eastAsia="宋体" w:hint="default"/>
          <w:sz w:val="24"/>
          <w:szCs w:val="24"/>
        </w:rPr>
      </w:pPr>
      <w:r>
        <w:rPr>
          <w:rFonts w:ascii="宋体" w:hAnsi="宋体" w:cs="宋体" w:eastAsia="宋体" w:hint="default"/>
          <w:spacing w:val="2"/>
          <w:sz w:val="24"/>
          <w:szCs w:val="24"/>
        </w:rPr>
        <w:t>我们审计了后附的中国联合网络通信股份有限公司（以下简称“贵公司”）的财务报 </w:t>
      </w:r>
      <w:r>
        <w:rPr>
          <w:rFonts w:ascii="宋体" w:hAnsi="宋体" w:cs="宋体" w:eastAsia="宋体" w:hint="default"/>
          <w:spacing w:val="-17"/>
          <w:sz w:val="24"/>
          <w:szCs w:val="24"/>
        </w:rPr>
        <w:t>表，包括</w:t>
      </w:r>
      <w:r>
        <w:rPr>
          <w:rFonts w:ascii="宋体" w:hAnsi="宋体" w:cs="宋体" w:eastAsia="宋体" w:hint="default"/>
          <w:spacing w:val="-61"/>
          <w:sz w:val="24"/>
          <w:szCs w:val="24"/>
        </w:rPr>
        <w:t> </w:t>
      </w:r>
      <w:r>
        <w:rPr>
          <w:rFonts w:ascii="Arial" w:hAnsi="Arial" w:cs="Arial" w:eastAsia="Arial" w:hint="default"/>
          <w:sz w:val="24"/>
          <w:szCs w:val="24"/>
        </w:rPr>
        <w:t>2010</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日的合并及公司资产负债表以及</w:t>
      </w:r>
      <w:r>
        <w:rPr>
          <w:rFonts w:ascii="宋体" w:hAnsi="宋体" w:cs="宋体" w:eastAsia="宋体" w:hint="default"/>
          <w:spacing w:val="-61"/>
          <w:sz w:val="24"/>
          <w:szCs w:val="24"/>
        </w:rPr>
        <w:t> </w:t>
      </w: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年度的合并及公司利 润表、合并及公司现金流量表、合并及公司股东权益变动表和财务报表附注。</w:t>
      </w:r>
    </w:p>
    <w:p>
      <w:pPr>
        <w:spacing w:line="240" w:lineRule="auto" w:before="12"/>
        <w:rPr>
          <w:rFonts w:ascii="宋体" w:hAnsi="宋体" w:cs="宋体" w:eastAsia="宋体" w:hint="default"/>
          <w:sz w:val="20"/>
          <w:szCs w:val="20"/>
        </w:rPr>
      </w:pPr>
    </w:p>
    <w:p>
      <w:pPr>
        <w:spacing w:line="448" w:lineRule="auto" w:before="0"/>
        <w:ind w:left="155" w:right="1749" w:firstLine="0"/>
        <w:jc w:val="left"/>
        <w:rPr>
          <w:rFonts w:ascii="宋体" w:hAnsi="宋体" w:cs="宋体" w:eastAsia="宋体" w:hint="default"/>
          <w:sz w:val="24"/>
          <w:szCs w:val="24"/>
        </w:rPr>
      </w:pPr>
      <w:r>
        <w:rPr>
          <w:rFonts w:ascii="宋体" w:hAnsi="宋体" w:cs="宋体" w:eastAsia="宋体" w:hint="default"/>
          <w:sz w:val="24"/>
          <w:szCs w:val="24"/>
        </w:rPr>
        <w:t>一、管理层对财务报表的责任 按照企业会计准则的规定编制财务报表是贵公司管理层的责任。这种责任包括：</w:t>
      </w:r>
    </w:p>
    <w:p>
      <w:pPr>
        <w:spacing w:line="310" w:lineRule="exact" w:before="96"/>
        <w:ind w:left="875" w:right="0" w:hanging="360"/>
        <w:jc w:val="left"/>
        <w:rPr>
          <w:rFonts w:ascii="宋体" w:hAnsi="宋体" w:cs="宋体" w:eastAsia="宋体" w:hint="default"/>
          <w:sz w:val="24"/>
          <w:szCs w:val="24"/>
        </w:rPr>
      </w:pPr>
      <w:r>
        <w:rPr>
          <w:rFonts w:ascii="Arial" w:hAnsi="Arial" w:cs="Arial" w:eastAsia="Arial" w:hint="default"/>
          <w:sz w:val="24"/>
          <w:szCs w:val="24"/>
        </w:rPr>
        <w:t>(1)</w:t>
      </w:r>
      <w:r>
        <w:rPr>
          <w:rFonts w:ascii="Arial" w:hAnsi="Arial" w:cs="Arial" w:eastAsia="Arial" w:hint="default"/>
          <w:spacing w:val="-1"/>
          <w:sz w:val="24"/>
          <w:szCs w:val="24"/>
        </w:rPr>
        <w:t> </w:t>
      </w:r>
      <w:r>
        <w:rPr>
          <w:rFonts w:ascii="宋体" w:hAnsi="宋体" w:cs="宋体" w:eastAsia="宋体" w:hint="default"/>
          <w:spacing w:val="2"/>
          <w:sz w:val="24"/>
          <w:szCs w:val="24"/>
        </w:rPr>
        <w:t>设计、实施和维护与财务报表编制相关的内部控制，以使财务报表不存在由于 </w:t>
      </w:r>
      <w:r>
        <w:rPr>
          <w:rFonts w:ascii="宋体" w:hAnsi="宋体" w:cs="宋体" w:eastAsia="宋体" w:hint="default"/>
          <w:sz w:val="24"/>
          <w:szCs w:val="24"/>
        </w:rPr>
        <w:t>舞弊或错误而导致的重大错报；</w:t>
      </w:r>
    </w:p>
    <w:p>
      <w:pPr>
        <w:spacing w:line="291" w:lineRule="exact" w:before="0"/>
        <w:ind w:left="515" w:right="1749" w:firstLine="0"/>
        <w:jc w:val="left"/>
        <w:rPr>
          <w:rFonts w:ascii="宋体" w:hAnsi="宋体" w:cs="宋体" w:eastAsia="宋体" w:hint="default"/>
          <w:sz w:val="24"/>
          <w:szCs w:val="24"/>
        </w:rPr>
      </w:pPr>
      <w:r>
        <w:rPr>
          <w:rFonts w:ascii="Arial" w:hAnsi="Arial" w:cs="Arial" w:eastAsia="Arial" w:hint="default"/>
          <w:sz w:val="24"/>
          <w:szCs w:val="24"/>
        </w:rPr>
        <w:t>(2)</w:t>
      </w:r>
      <w:r>
        <w:rPr>
          <w:rFonts w:ascii="Arial" w:hAnsi="Arial" w:cs="Arial" w:eastAsia="Arial" w:hint="default"/>
          <w:spacing w:val="-3"/>
          <w:sz w:val="24"/>
          <w:szCs w:val="24"/>
        </w:rPr>
        <w:t> </w:t>
      </w:r>
      <w:r>
        <w:rPr>
          <w:rFonts w:ascii="宋体" w:hAnsi="宋体" w:cs="宋体" w:eastAsia="宋体" w:hint="default"/>
          <w:sz w:val="24"/>
          <w:szCs w:val="24"/>
        </w:rPr>
        <w:t>选择和运用恰当的会计政策；</w:t>
      </w:r>
    </w:p>
    <w:p>
      <w:pPr>
        <w:spacing w:line="424" w:lineRule="auto" w:before="0"/>
        <w:ind w:left="155" w:right="7031" w:firstLine="360"/>
        <w:jc w:val="left"/>
        <w:rPr>
          <w:rFonts w:ascii="宋体" w:hAnsi="宋体" w:cs="宋体" w:eastAsia="宋体" w:hint="default"/>
          <w:sz w:val="24"/>
          <w:szCs w:val="24"/>
        </w:rPr>
      </w:pPr>
      <w:r>
        <w:rPr>
          <w:rFonts w:ascii="Arial" w:hAnsi="Arial" w:cs="Arial" w:eastAsia="Arial" w:hint="default"/>
          <w:sz w:val="24"/>
          <w:szCs w:val="24"/>
        </w:rPr>
        <w:t>(3)</w:t>
      </w:r>
      <w:r>
        <w:rPr>
          <w:rFonts w:ascii="Arial" w:hAnsi="Arial" w:cs="Arial" w:eastAsia="Arial" w:hint="default"/>
          <w:spacing w:val="-2"/>
          <w:sz w:val="24"/>
          <w:szCs w:val="24"/>
        </w:rPr>
        <w:t> </w:t>
      </w:r>
      <w:r>
        <w:rPr>
          <w:rFonts w:ascii="宋体" w:hAnsi="宋体" w:cs="宋体" w:eastAsia="宋体" w:hint="default"/>
          <w:sz w:val="24"/>
          <w:szCs w:val="24"/>
        </w:rPr>
        <w:t>作出合理的会计估计。 二、注册会计师的责任</w:t>
      </w:r>
    </w:p>
    <w:p>
      <w:pPr>
        <w:spacing w:line="237" w:lineRule="auto" w:before="92"/>
        <w:ind w:left="155" w:right="1192" w:firstLine="0"/>
        <w:jc w:val="both"/>
        <w:rPr>
          <w:rFonts w:ascii="宋体" w:hAnsi="宋体" w:cs="宋体" w:eastAsia="宋体" w:hint="default"/>
          <w:sz w:val="24"/>
          <w:szCs w:val="24"/>
        </w:rPr>
      </w:pPr>
      <w:r>
        <w:rPr>
          <w:rFonts w:ascii="宋体" w:hAnsi="宋体" w:cs="宋体" w:eastAsia="宋体" w:hint="default"/>
          <w:spacing w:val="2"/>
          <w:sz w:val="24"/>
          <w:szCs w:val="24"/>
        </w:rPr>
        <w:t>我们的责任是在实施审计工作的基础上对财务报表发表审计意见。我们按照中国注册 会计师审计准则的规定执行了审计工作。中国注册会计师审计准则要求我们遵守职业 </w:t>
      </w:r>
      <w:r>
        <w:rPr>
          <w:rFonts w:ascii="宋体" w:hAnsi="宋体" w:cs="宋体" w:eastAsia="宋体" w:hint="default"/>
          <w:sz w:val="24"/>
          <w:szCs w:val="24"/>
        </w:rPr>
        <w:t>道德规范，计划和实施审计工作以对财务报表是否不存在重大错报获取合理保证。</w:t>
      </w:r>
    </w:p>
    <w:p>
      <w:pPr>
        <w:spacing w:line="240" w:lineRule="auto" w:before="1"/>
        <w:rPr>
          <w:rFonts w:ascii="宋体" w:hAnsi="宋体" w:cs="宋体" w:eastAsia="宋体" w:hint="default"/>
          <w:sz w:val="21"/>
          <w:szCs w:val="21"/>
        </w:rPr>
      </w:pPr>
    </w:p>
    <w:p>
      <w:pPr>
        <w:spacing w:line="237" w:lineRule="auto" w:before="0"/>
        <w:ind w:left="155" w:right="1192" w:firstLine="0"/>
        <w:jc w:val="both"/>
        <w:rPr>
          <w:rFonts w:ascii="宋体" w:hAnsi="宋体" w:cs="宋体" w:eastAsia="宋体" w:hint="default"/>
          <w:sz w:val="24"/>
          <w:szCs w:val="24"/>
        </w:rPr>
      </w:pPr>
      <w:r>
        <w:rPr>
          <w:rFonts w:ascii="宋体" w:hAnsi="宋体" w:cs="宋体" w:eastAsia="宋体" w:hint="default"/>
          <w:spacing w:val="2"/>
          <w:sz w:val="24"/>
          <w:szCs w:val="24"/>
        </w:rPr>
        <w:t>审计工作涉及实施审计程序，以获取有关财务报表金额和披露的审计证据。选择的审 计程序取决于注册会计师的判断，包括对由于舞弊或错误导致的财务报表重大错报风 险的评估。在进行风险评估时，我们考虑与财务报表编制相关的内部控制，以设计恰 当的审计程序，但目的并非对内部控制的有效性发表意见。审计工作还包括评价管理 </w:t>
      </w:r>
      <w:r>
        <w:rPr>
          <w:rFonts w:ascii="宋体" w:hAnsi="宋体" w:cs="宋体" w:eastAsia="宋体" w:hint="default"/>
          <w:sz w:val="24"/>
          <w:szCs w:val="24"/>
        </w:rPr>
        <w:t>层选用会计政策的恰当性和作出会计估计的合理性，以及评价财务报表的总体列报。</w:t>
      </w:r>
    </w:p>
    <w:p>
      <w:pPr>
        <w:spacing w:line="240" w:lineRule="auto" w:before="13"/>
        <w:rPr>
          <w:rFonts w:ascii="宋体" w:hAnsi="宋体" w:cs="宋体" w:eastAsia="宋体" w:hint="default"/>
          <w:sz w:val="20"/>
          <w:szCs w:val="20"/>
        </w:rPr>
      </w:pPr>
    </w:p>
    <w:p>
      <w:pPr>
        <w:spacing w:before="0"/>
        <w:ind w:left="155" w:right="0" w:firstLine="0"/>
        <w:jc w:val="both"/>
        <w:rPr>
          <w:rFonts w:ascii="宋体" w:hAnsi="宋体" w:cs="宋体" w:eastAsia="宋体" w:hint="default"/>
          <w:sz w:val="24"/>
          <w:szCs w:val="24"/>
        </w:rPr>
      </w:pPr>
      <w:r>
        <w:rPr>
          <w:rFonts w:ascii="宋体" w:hAnsi="宋体" w:cs="宋体" w:eastAsia="宋体" w:hint="default"/>
          <w:sz w:val="24"/>
          <w:szCs w:val="24"/>
        </w:rPr>
        <w:t>我们相信，我们获取的审计证据是充分、适当的，为发表审计意见提供了基础。</w:t>
      </w:r>
    </w:p>
    <w:p>
      <w:pPr>
        <w:spacing w:after="0"/>
        <w:jc w:val="both"/>
        <w:rPr>
          <w:rFonts w:ascii="宋体" w:hAnsi="宋体" w:cs="宋体" w:eastAsia="宋体" w:hint="default"/>
          <w:sz w:val="24"/>
          <w:szCs w:val="24"/>
        </w:rPr>
        <w:sectPr>
          <w:headerReference w:type="default" r:id="rId16"/>
          <w:footerReference w:type="default" r:id="rId17"/>
          <w:pgSz w:w="11910" w:h="16840"/>
          <w:pgMar w:header="0" w:footer="1006" w:top="440" w:bottom="1200" w:left="1580" w:right="0"/>
          <w:pgNumType w:start="47"/>
        </w:sectPr>
      </w:pPr>
    </w:p>
    <w:p>
      <w:pPr>
        <w:spacing w:line="240" w:lineRule="auto" w:before="8"/>
        <w:rPr>
          <w:rFonts w:ascii="宋体" w:hAnsi="宋体" w:cs="宋体" w:eastAsia="宋体" w:hint="default"/>
          <w:sz w:val="5"/>
          <w:szCs w:val="5"/>
        </w:rPr>
      </w:pPr>
    </w:p>
    <w:p>
      <w:pPr>
        <w:spacing w:line="993" w:lineRule="exact"/>
        <w:ind w:left="128" w:right="0" w:firstLine="0"/>
        <w:rPr>
          <w:rFonts w:ascii="宋体" w:hAnsi="宋体" w:cs="宋体" w:eastAsia="宋体" w:hint="default"/>
          <w:sz w:val="20"/>
          <w:szCs w:val="20"/>
        </w:rPr>
      </w:pPr>
      <w:r>
        <w:rPr>
          <w:rFonts w:ascii="宋体" w:hAnsi="宋体" w:cs="宋体" w:eastAsia="宋体" w:hint="default"/>
          <w:position w:val="-19"/>
          <w:sz w:val="20"/>
          <w:szCs w:val="20"/>
        </w:rPr>
        <w:drawing>
          <wp:inline distT="0" distB="0" distL="0" distR="0">
            <wp:extent cx="3265093" cy="630935"/>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18" cstate="print"/>
                    <a:stretch>
                      <a:fillRect/>
                    </a:stretch>
                  </pic:blipFill>
                  <pic:spPr>
                    <a:xfrm>
                      <a:off x="0" y="0"/>
                      <a:ext cx="3265093" cy="630935"/>
                    </a:xfrm>
                    <a:prstGeom prst="rect">
                      <a:avLst/>
                    </a:prstGeom>
                  </pic:spPr>
                </pic:pic>
              </a:graphicData>
            </a:graphic>
          </wp:inline>
        </w:drawing>
      </w:r>
      <w:r>
        <w:rPr>
          <w:rFonts w:ascii="宋体" w:hAnsi="宋体" w:cs="宋体" w:eastAsia="宋体" w:hint="default"/>
          <w:position w:val="-19"/>
          <w:sz w:val="20"/>
          <w:szCs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4"/>
        <w:spacing w:line="322" w:lineRule="exact" w:before="26"/>
        <w:ind w:left="0" w:right="135"/>
        <w:jc w:val="right"/>
      </w:pPr>
      <w:r>
        <w:rPr/>
        <w:t>普华永道中天审字</w:t>
      </w:r>
      <w:r>
        <w:rPr>
          <w:rFonts w:ascii="Arial" w:hAnsi="Arial" w:cs="Arial" w:eastAsia="Arial" w:hint="default"/>
        </w:rPr>
        <w:t>(2011)</w:t>
      </w:r>
      <w:r>
        <w:rPr/>
        <w:t>第</w:t>
      </w:r>
      <w:r>
        <w:rPr>
          <w:spacing w:val="-63"/>
        </w:rPr>
        <w:t> </w:t>
      </w:r>
      <w:r>
        <w:rPr>
          <w:rFonts w:ascii="Arial" w:hAnsi="Arial" w:cs="Arial" w:eastAsia="Arial" w:hint="default"/>
        </w:rPr>
        <w:t>10056</w:t>
      </w:r>
      <w:r>
        <w:rPr>
          <w:rFonts w:ascii="Arial" w:hAnsi="Arial" w:cs="Arial" w:eastAsia="Arial" w:hint="default"/>
          <w:spacing w:val="-10"/>
        </w:rPr>
        <w:t> </w:t>
      </w:r>
      <w:r>
        <w:rPr/>
        <w:t>号</w:t>
      </w:r>
    </w:p>
    <w:p>
      <w:pPr>
        <w:spacing w:line="304" w:lineRule="exact" w:before="0"/>
        <w:ind w:left="0" w:right="135" w:firstLine="0"/>
        <w:jc w:val="right"/>
        <w:rPr>
          <w:rFonts w:ascii="宋体" w:hAnsi="宋体" w:cs="宋体" w:eastAsia="宋体" w:hint="default"/>
          <w:sz w:val="24"/>
          <w:szCs w:val="24"/>
        </w:rPr>
      </w:pPr>
      <w:r>
        <w:rPr>
          <w:rFonts w:ascii="宋体" w:hAnsi="宋体" w:cs="宋体" w:eastAsia="宋体" w:hint="default"/>
          <w:sz w:val="24"/>
          <w:szCs w:val="24"/>
        </w:rPr>
        <w:t>（第二页，共二页）</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26"/>
        <w:ind w:left="101" w:right="0" w:firstLine="0"/>
        <w:jc w:val="both"/>
        <w:rPr>
          <w:rFonts w:ascii="宋体" w:hAnsi="宋体" w:cs="宋体" w:eastAsia="宋体" w:hint="default"/>
          <w:sz w:val="24"/>
          <w:szCs w:val="24"/>
        </w:rPr>
      </w:pPr>
      <w:r>
        <w:rPr>
          <w:rFonts w:ascii="宋体" w:hAnsi="宋体" w:cs="宋体" w:eastAsia="宋体" w:hint="default"/>
          <w:sz w:val="24"/>
          <w:szCs w:val="24"/>
        </w:rPr>
        <w:t>三、审计意见</w:t>
      </w:r>
    </w:p>
    <w:p>
      <w:pPr>
        <w:spacing w:line="240" w:lineRule="auto" w:before="6"/>
        <w:rPr>
          <w:rFonts w:ascii="宋体" w:hAnsi="宋体" w:cs="宋体" w:eastAsia="宋体" w:hint="default"/>
          <w:sz w:val="21"/>
          <w:szCs w:val="21"/>
        </w:rPr>
      </w:pPr>
    </w:p>
    <w:p>
      <w:pPr>
        <w:spacing w:line="232" w:lineRule="auto" w:before="0"/>
        <w:ind w:left="101" w:right="104" w:firstLine="0"/>
        <w:jc w:val="both"/>
        <w:rPr>
          <w:rFonts w:ascii="宋体" w:hAnsi="宋体" w:cs="宋体" w:eastAsia="宋体" w:hint="default"/>
          <w:sz w:val="24"/>
          <w:szCs w:val="24"/>
        </w:rPr>
      </w:pPr>
      <w:r>
        <w:rPr>
          <w:rFonts w:ascii="宋体" w:hAnsi="宋体" w:cs="宋体" w:eastAsia="宋体" w:hint="default"/>
          <w:sz w:val="24"/>
          <w:szCs w:val="24"/>
        </w:rPr>
        <w:t>我们认为，上述贵公司的财务报表已经按照企业会计准则的规定编制，在所有重</w:t>
      </w:r>
      <w:r>
        <w:rPr>
          <w:rFonts w:ascii="宋体" w:hAnsi="宋体" w:cs="宋体" w:eastAsia="宋体" w:hint="default"/>
          <w:spacing w:val="-53"/>
          <w:sz w:val="24"/>
          <w:szCs w:val="24"/>
        </w:rPr>
        <w:t> </w:t>
      </w:r>
      <w:r>
        <w:rPr>
          <w:rFonts w:ascii="宋体" w:hAnsi="宋体" w:cs="宋体" w:eastAsia="宋体" w:hint="default"/>
          <w:spacing w:val="-53"/>
          <w:sz w:val="24"/>
          <w:szCs w:val="24"/>
        </w:rPr>
      </w:r>
      <w:r>
        <w:rPr>
          <w:rFonts w:ascii="宋体" w:hAnsi="宋体" w:cs="宋体" w:eastAsia="宋体" w:hint="default"/>
          <w:sz w:val="24"/>
          <w:szCs w:val="24"/>
        </w:rPr>
        <w:t>大方面公允反映了贵公司</w:t>
      </w:r>
      <w:r>
        <w:rPr>
          <w:rFonts w:ascii="宋体" w:hAnsi="宋体" w:cs="宋体" w:eastAsia="宋体" w:hint="default"/>
          <w:spacing w:val="-72"/>
          <w:sz w:val="24"/>
          <w:szCs w:val="24"/>
        </w:rPr>
        <w:t> </w:t>
      </w:r>
      <w:r>
        <w:rPr>
          <w:rFonts w:ascii="Arial" w:hAnsi="Arial" w:cs="Arial" w:eastAsia="Arial" w:hint="default"/>
          <w:sz w:val="24"/>
          <w:szCs w:val="24"/>
        </w:rPr>
        <w:t>2010</w:t>
      </w:r>
      <w:r>
        <w:rPr>
          <w:rFonts w:ascii="Arial" w:hAnsi="Arial" w:cs="Arial" w:eastAsia="Arial" w:hint="default"/>
          <w:spacing w:val="-19"/>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Arial" w:hAnsi="Arial" w:cs="Arial" w:eastAsia="Arial" w:hint="default"/>
          <w:sz w:val="24"/>
          <w:szCs w:val="24"/>
        </w:rPr>
        <w:t>12</w:t>
      </w:r>
      <w:r>
        <w:rPr>
          <w:rFonts w:ascii="Arial" w:hAnsi="Arial" w:cs="Arial" w:eastAsia="Arial" w:hint="default"/>
          <w:spacing w:val="-19"/>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Arial" w:hAnsi="Arial" w:cs="Arial" w:eastAsia="Arial" w:hint="default"/>
          <w:sz w:val="24"/>
          <w:szCs w:val="24"/>
        </w:rPr>
        <w:t>31</w:t>
      </w:r>
      <w:r>
        <w:rPr>
          <w:rFonts w:ascii="Arial" w:hAnsi="Arial" w:cs="Arial" w:eastAsia="Arial" w:hint="default"/>
          <w:spacing w:val="-19"/>
          <w:sz w:val="24"/>
          <w:szCs w:val="24"/>
        </w:rPr>
        <w:t> </w:t>
      </w:r>
      <w:r>
        <w:rPr>
          <w:rFonts w:ascii="宋体" w:hAnsi="宋体" w:cs="宋体" w:eastAsia="宋体" w:hint="default"/>
          <w:sz w:val="24"/>
          <w:szCs w:val="24"/>
        </w:rPr>
        <w:t>日的合并及公司财务状况以及</w:t>
      </w:r>
      <w:r>
        <w:rPr>
          <w:rFonts w:ascii="宋体" w:hAnsi="宋体" w:cs="宋体" w:eastAsia="宋体" w:hint="default"/>
          <w:spacing w:val="-72"/>
          <w:sz w:val="24"/>
          <w:szCs w:val="24"/>
        </w:rPr>
        <w:t> </w:t>
      </w:r>
      <w:r>
        <w:rPr>
          <w:rFonts w:ascii="Arial" w:hAnsi="Arial" w:cs="Arial" w:eastAsia="Arial" w:hint="default"/>
          <w:sz w:val="24"/>
          <w:szCs w:val="24"/>
        </w:rPr>
        <w:t>2010</w:t>
      </w:r>
      <w:r>
        <w:rPr>
          <w:rFonts w:ascii="Arial" w:hAnsi="Arial" w:cs="Arial" w:eastAsia="Arial" w:hint="default"/>
          <w:spacing w:val="-19"/>
          <w:sz w:val="24"/>
          <w:szCs w:val="24"/>
        </w:rPr>
        <w:t> </w:t>
      </w:r>
      <w:r>
        <w:rPr>
          <w:rFonts w:ascii="宋体" w:hAnsi="宋体" w:cs="宋体" w:eastAsia="宋体" w:hint="default"/>
          <w:sz w:val="24"/>
          <w:szCs w:val="24"/>
        </w:rPr>
        <w:t>年 度的合并及公司经营成果和现金流量。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headerReference w:type="default" r:id="rId19"/>
          <w:footerReference w:type="default" r:id="rId20"/>
          <w:pgSz w:w="11910" w:h="16840"/>
          <w:pgMar w:header="0" w:footer="1006" w:top="920" w:bottom="1200" w:left="1600" w:right="1620"/>
          <w:pgNumType w:start="48"/>
        </w:sectPr>
      </w:pPr>
    </w:p>
    <w:p>
      <w:pPr>
        <w:spacing w:line="261" w:lineRule="auto" w:before="54"/>
        <w:ind w:left="101" w:right="-20" w:firstLine="0"/>
        <w:jc w:val="left"/>
        <w:rPr>
          <w:rFonts w:ascii="宋体" w:hAnsi="宋体" w:cs="宋体" w:eastAsia="宋体" w:hint="default"/>
          <w:sz w:val="24"/>
          <w:szCs w:val="24"/>
        </w:rPr>
      </w:pPr>
      <w:r>
        <w:rPr>
          <w:rFonts w:ascii="宋体" w:hAnsi="宋体" w:cs="宋体" w:eastAsia="宋体" w:hint="default"/>
          <w:sz w:val="24"/>
          <w:szCs w:val="24"/>
        </w:rPr>
        <w:t>普华永道中天 会计师事务所有限公司</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8"/>
          <w:szCs w:val="28"/>
        </w:rPr>
      </w:pPr>
    </w:p>
    <w:p>
      <w:pPr>
        <w:spacing w:before="0"/>
        <w:ind w:left="101" w:right="-20" w:firstLine="0"/>
        <w:jc w:val="left"/>
        <w:rPr>
          <w:rFonts w:ascii="宋体" w:hAnsi="宋体" w:cs="宋体" w:eastAsia="宋体" w:hint="default"/>
          <w:sz w:val="24"/>
          <w:szCs w:val="24"/>
        </w:rPr>
      </w:pPr>
      <w:r>
        <w:rPr>
          <w:rFonts w:ascii="宋体" w:hAnsi="宋体" w:cs="宋体" w:eastAsia="宋体" w:hint="default"/>
          <w:sz w:val="24"/>
          <w:szCs w:val="24"/>
        </w:rPr>
        <w:t>中国</w:t>
      </w:r>
      <w:r>
        <w:rPr>
          <w:rFonts w:ascii="Arial" w:hAnsi="Arial" w:cs="Arial" w:eastAsia="Arial" w:hint="default"/>
          <w:sz w:val="24"/>
          <w:szCs w:val="24"/>
        </w:rPr>
        <w:t>•</w:t>
      </w:r>
      <w:r>
        <w:rPr>
          <w:rFonts w:ascii="宋体" w:hAnsi="宋体" w:cs="宋体" w:eastAsia="宋体" w:hint="default"/>
          <w:sz w:val="24"/>
          <w:szCs w:val="24"/>
        </w:rPr>
        <w:t>上海市</w:t>
      </w:r>
    </w:p>
    <w:p>
      <w:pPr>
        <w:spacing w:before="8"/>
        <w:ind w:left="101" w:right="-20" w:firstLine="0"/>
        <w:jc w:val="left"/>
        <w:rPr>
          <w:rFonts w:ascii="宋体" w:hAnsi="宋体" w:cs="宋体" w:eastAsia="宋体" w:hint="default"/>
          <w:sz w:val="24"/>
          <w:szCs w:val="24"/>
        </w:rPr>
      </w:pPr>
      <w:r>
        <w:rPr>
          <w:rFonts w:ascii="Arial" w:hAnsi="Arial" w:cs="Arial" w:eastAsia="Arial" w:hint="default"/>
          <w:sz w:val="24"/>
          <w:szCs w:val="24"/>
        </w:rPr>
        <w:t>2011</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3</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29</w:t>
      </w:r>
      <w:r>
        <w:rPr>
          <w:rFonts w:ascii="Arial" w:hAnsi="Arial" w:cs="Arial" w:eastAsia="Arial" w:hint="default"/>
          <w:spacing w:val="-8"/>
          <w:sz w:val="24"/>
          <w:szCs w:val="24"/>
        </w:rPr>
        <w:t> </w:t>
      </w:r>
      <w:r>
        <w:rPr>
          <w:rFonts w:ascii="宋体" w:hAnsi="宋体" w:cs="宋体" w:eastAsia="宋体" w:hint="default"/>
          <w:sz w:val="24"/>
          <w:szCs w:val="24"/>
        </w:rPr>
        <w:t>日</w:t>
      </w:r>
    </w:p>
    <w:p>
      <w:pPr>
        <w:spacing w:before="54"/>
        <w:ind w:left="101" w:right="-20" w:firstLine="0"/>
        <w:jc w:val="left"/>
        <w:rPr>
          <w:rFonts w:ascii="宋体" w:hAnsi="宋体" w:cs="宋体" w:eastAsia="宋体" w:hint="default"/>
          <w:sz w:val="24"/>
          <w:szCs w:val="24"/>
        </w:rPr>
      </w:pPr>
      <w:r>
        <w:rPr/>
        <w:br w:type="column"/>
      </w:r>
      <w:r>
        <w:rPr>
          <w:rFonts w:ascii="宋体" w:hAnsi="宋体" w:cs="宋体" w:eastAsia="宋体" w:hint="default"/>
          <w:sz w:val="24"/>
          <w:szCs w:val="24"/>
        </w:rPr>
        <w:t>注册会计师</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31"/>
          <w:szCs w:val="31"/>
        </w:rPr>
      </w:pPr>
    </w:p>
    <w:p>
      <w:pPr>
        <w:spacing w:before="0"/>
        <w:ind w:left="101" w:right="-20" w:firstLine="0"/>
        <w:jc w:val="left"/>
        <w:rPr>
          <w:rFonts w:ascii="宋体" w:hAnsi="宋体" w:cs="宋体" w:eastAsia="宋体" w:hint="default"/>
          <w:sz w:val="24"/>
          <w:szCs w:val="24"/>
        </w:rPr>
      </w:pPr>
      <w:r>
        <w:rPr>
          <w:rFonts w:ascii="宋体" w:hAnsi="宋体" w:cs="宋体" w:eastAsia="宋体" w:hint="default"/>
          <w:sz w:val="24"/>
          <w:szCs w:val="24"/>
        </w:rPr>
        <w:t>注册会计师</w:t>
      </w:r>
    </w:p>
    <w:p>
      <w:pPr>
        <w:tabs>
          <w:tab w:pos="581" w:val="left" w:leader="none"/>
        </w:tabs>
        <w:spacing w:before="26"/>
        <w:ind w:left="101" w:right="0" w:firstLine="0"/>
        <w:jc w:val="left"/>
        <w:rPr>
          <w:rFonts w:ascii="宋体" w:hAnsi="宋体" w:cs="宋体" w:eastAsia="宋体" w:hint="default"/>
          <w:sz w:val="24"/>
          <w:szCs w:val="24"/>
        </w:rPr>
      </w:pPr>
      <w:r>
        <w:rPr/>
        <w:br w:type="column"/>
      </w:r>
      <w:r>
        <w:rPr>
          <w:rFonts w:ascii="宋体" w:hAnsi="宋体" w:cs="宋体" w:eastAsia="宋体" w:hint="default"/>
          <w:sz w:val="24"/>
          <w:szCs w:val="24"/>
        </w:rPr>
        <w:t>胡</w:t>
        <w:tab/>
        <w:t>杰</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4"/>
        <w:spacing w:line="240" w:lineRule="auto" w:before="158"/>
        <w:ind w:right="0"/>
        <w:jc w:val="left"/>
      </w:pPr>
      <w:r>
        <w:rPr/>
        <w:t>黄鸣柳</w:t>
      </w:r>
    </w:p>
    <w:p>
      <w:pPr>
        <w:spacing w:after="0" w:line="240" w:lineRule="auto"/>
        <w:jc w:val="left"/>
        <w:sectPr>
          <w:type w:val="continuous"/>
          <w:pgSz w:w="11910" w:h="16840"/>
          <w:pgMar w:top="1600" w:bottom="280" w:left="1600" w:right="1620"/>
          <w:cols w:num="3" w:equalWidth="0">
            <w:col w:w="2502" w:space="1783"/>
            <w:col w:w="1302" w:space="713"/>
            <w:col w:w="2390"/>
          </w:cols>
        </w:sectPr>
      </w:pPr>
    </w:p>
    <w:p>
      <w:pPr>
        <w:pStyle w:val="BodyText"/>
        <w:spacing w:line="240" w:lineRule="auto" w:before="2"/>
        <w:ind w:left="109" w:right="0"/>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7"/>
        <w:rPr>
          <w:rFonts w:ascii="黑体" w:hAnsi="黑体" w:cs="黑体" w:eastAsia="黑体" w:hint="default"/>
          <w:sz w:val="21"/>
          <w:szCs w:val="21"/>
        </w:rPr>
      </w:pPr>
    </w:p>
    <w:p>
      <w:pPr>
        <w:pStyle w:val="BodyText"/>
        <w:spacing w:line="295" w:lineRule="exact"/>
        <w:ind w:left="109"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7"/>
        </w:rPr>
        <w:t> </w:t>
      </w:r>
      <w:r>
        <w:rPr>
          <w:rFonts w:ascii="黑体" w:hAnsi="黑体" w:cs="黑体" w:eastAsia="黑体" w:hint="default"/>
        </w:rPr>
        <w:t>年</w:t>
      </w:r>
      <w:r>
        <w:rPr>
          <w:rFonts w:ascii="黑体" w:hAnsi="黑体" w:cs="黑体" w:eastAsia="黑体" w:hint="default"/>
          <w:spacing w:val="-56"/>
        </w:rPr>
        <w:t> </w:t>
      </w:r>
      <w:r>
        <w:rPr>
          <w:rFonts w:ascii="Arial" w:hAnsi="Arial" w:cs="Arial" w:eastAsia="Arial" w:hint="default"/>
        </w:rPr>
        <w:t>12</w:t>
      </w:r>
      <w:r>
        <w:rPr>
          <w:rFonts w:ascii="Arial" w:hAnsi="Arial" w:cs="Arial" w:eastAsia="Arial" w:hint="default"/>
          <w:spacing w:val="-7"/>
        </w:rPr>
        <w:t> </w:t>
      </w:r>
      <w:r>
        <w:rPr>
          <w:rFonts w:ascii="黑体" w:hAnsi="黑体" w:cs="黑体" w:eastAsia="黑体" w:hint="default"/>
        </w:rPr>
        <w:t>月</w:t>
      </w:r>
      <w:r>
        <w:rPr>
          <w:rFonts w:ascii="黑体" w:hAnsi="黑体" w:cs="黑体" w:eastAsia="黑体" w:hint="default"/>
          <w:spacing w:val="-56"/>
        </w:rPr>
        <w:t> </w:t>
      </w:r>
      <w:r>
        <w:rPr>
          <w:rFonts w:ascii="Arial" w:hAnsi="Arial" w:cs="Arial" w:eastAsia="Arial" w:hint="default"/>
        </w:rPr>
        <w:t>31</w:t>
      </w:r>
      <w:r>
        <w:rPr>
          <w:rFonts w:ascii="Arial" w:hAnsi="Arial" w:cs="Arial" w:eastAsia="Arial" w:hint="default"/>
          <w:spacing w:val="-7"/>
        </w:rPr>
        <w:t> </w:t>
      </w:r>
      <w:r>
        <w:rPr>
          <w:rFonts w:ascii="黑体" w:hAnsi="黑体" w:cs="黑体" w:eastAsia="黑体" w:hint="default"/>
        </w:rPr>
        <w:t>日合并及公司资产负债表</w:t>
      </w:r>
    </w:p>
    <w:p>
      <w:pPr>
        <w:pStyle w:val="BodyText"/>
        <w:spacing w:line="279" w:lineRule="exact"/>
        <w:ind w:left="109" w:right="0"/>
        <w:jc w:val="left"/>
        <w:rPr>
          <w:rFonts w:ascii="黑体" w:hAnsi="黑体" w:cs="黑体" w:eastAsia="黑体" w:hint="default"/>
        </w:rPr>
      </w:pPr>
      <w:r>
        <w:rPr>
          <w:rFonts w:ascii="黑体" w:hAnsi="黑体" w:cs="黑体" w:eastAsia="黑体" w:hint="default"/>
        </w:rPr>
        <w:t>（除特别注明外，金额单位为人民币元）</w:t>
      </w:r>
    </w:p>
    <w:p>
      <w:pPr>
        <w:spacing w:line="240" w:lineRule="auto" w:before="12"/>
        <w:rPr>
          <w:rFonts w:ascii="黑体" w:hAnsi="黑体" w:cs="黑体" w:eastAsia="黑体" w:hint="default"/>
          <w:sz w:val="21"/>
          <w:szCs w:val="21"/>
        </w:rPr>
      </w:pPr>
    </w:p>
    <w:tbl>
      <w:tblPr>
        <w:tblW w:w="0" w:type="auto"/>
        <w:jc w:val="left"/>
        <w:tblInd w:w="102" w:type="dxa"/>
        <w:tblLayout w:type="fixed"/>
        <w:tblCellMar>
          <w:top w:w="0" w:type="dxa"/>
          <w:left w:w="0" w:type="dxa"/>
          <w:bottom w:w="0" w:type="dxa"/>
          <w:right w:w="0" w:type="dxa"/>
        </w:tblCellMar>
        <w:tblLook w:val="01E0"/>
      </w:tblPr>
      <w:tblGrid>
        <w:gridCol w:w="2515"/>
        <w:gridCol w:w="1146"/>
        <w:gridCol w:w="1692"/>
        <w:gridCol w:w="1724"/>
        <w:gridCol w:w="1672"/>
        <w:gridCol w:w="1721"/>
      </w:tblGrid>
      <w:tr>
        <w:trPr>
          <w:trHeight w:val="594"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22"/>
              <w:jc w:val="center"/>
              <w:rPr>
                <w:rFonts w:ascii="黑体" w:hAnsi="黑体" w:cs="黑体" w:eastAsia="黑体" w:hint="default"/>
                <w:sz w:val="18"/>
                <w:szCs w:val="18"/>
              </w:rPr>
            </w:pPr>
            <w:r>
              <w:rPr>
                <w:rFonts w:ascii="黑体" w:hAnsi="黑体" w:cs="黑体" w:eastAsia="黑体" w:hint="default"/>
                <w:sz w:val="18"/>
                <w:szCs w:val="18"/>
              </w:rPr>
              <w:t>资产</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403" w:right="0"/>
              <w:jc w:val="left"/>
              <w:rPr>
                <w:rFonts w:ascii="黑体" w:hAnsi="黑体" w:cs="黑体" w:eastAsia="黑体" w:hint="default"/>
                <w:sz w:val="18"/>
                <w:szCs w:val="18"/>
              </w:rPr>
            </w:pPr>
            <w:r>
              <w:rPr>
                <w:rFonts w:ascii="黑体" w:hAnsi="黑体" w:cs="黑体" w:eastAsia="黑体" w:hint="default"/>
                <w:sz w:val="18"/>
                <w:szCs w:val="18"/>
              </w:rPr>
              <w:t>附注</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6"/>
              <w:ind w:left="24" w:right="0"/>
              <w:jc w:val="center"/>
              <w:rPr>
                <w:rFonts w:ascii="黑体" w:hAnsi="黑体" w:cs="黑体" w:eastAsia="黑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黑体" w:hAnsi="黑体" w:cs="黑体" w:eastAsia="黑体" w:hint="default"/>
                <w:sz w:val="18"/>
                <w:szCs w:val="18"/>
              </w:rPr>
              <w:t>日</w:t>
            </w:r>
          </w:p>
          <w:p>
            <w:pPr>
              <w:pStyle w:val="TableParagraph"/>
              <w:spacing w:line="228" w:lineRule="exact"/>
              <w:ind w:right="70"/>
              <w:jc w:val="center"/>
              <w:rPr>
                <w:rFonts w:ascii="黑体" w:hAnsi="黑体" w:cs="黑体" w:eastAsia="黑体" w:hint="default"/>
                <w:sz w:val="18"/>
                <w:szCs w:val="18"/>
              </w:rPr>
            </w:pPr>
            <w:r>
              <w:rPr>
                <w:rFonts w:ascii="黑体" w:hAnsi="黑体" w:cs="黑体" w:eastAsia="黑体" w:hint="default"/>
                <w:sz w:val="18"/>
                <w:szCs w:val="18"/>
              </w:rPr>
              <w:t>合并</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6"/>
              <w:ind w:left="25" w:right="0"/>
              <w:jc w:val="center"/>
              <w:rPr>
                <w:rFonts w:ascii="黑体" w:hAnsi="黑体" w:cs="黑体" w:eastAsia="黑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黑体" w:hAnsi="黑体" w:cs="黑体" w:eastAsia="黑体" w:hint="default"/>
                <w:sz w:val="18"/>
                <w:szCs w:val="18"/>
              </w:rPr>
              <w:t>日</w:t>
            </w:r>
          </w:p>
          <w:p>
            <w:pPr>
              <w:pStyle w:val="TableParagraph"/>
              <w:spacing w:line="228" w:lineRule="exact"/>
              <w:ind w:left="24" w:right="0"/>
              <w:jc w:val="center"/>
              <w:rPr>
                <w:rFonts w:ascii="黑体" w:hAnsi="黑体" w:cs="黑体" w:eastAsia="黑体" w:hint="default"/>
                <w:sz w:val="18"/>
                <w:szCs w:val="18"/>
              </w:rPr>
            </w:pPr>
            <w:r>
              <w:rPr>
                <w:rFonts w:ascii="黑体" w:hAnsi="黑体" w:cs="黑体" w:eastAsia="黑体" w:hint="default"/>
                <w:sz w:val="18"/>
                <w:szCs w:val="18"/>
              </w:rPr>
              <w:t>合并</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6"/>
              <w:ind w:right="10"/>
              <w:jc w:val="center"/>
              <w:rPr>
                <w:rFonts w:ascii="黑体" w:hAnsi="黑体" w:cs="黑体" w:eastAsia="黑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黑体" w:hAnsi="黑体" w:cs="黑体" w:eastAsia="黑体" w:hint="default"/>
                <w:sz w:val="18"/>
                <w:szCs w:val="18"/>
              </w:rPr>
              <w:t>日</w:t>
            </w:r>
          </w:p>
          <w:p>
            <w:pPr>
              <w:pStyle w:val="TableParagraph"/>
              <w:spacing w:line="228" w:lineRule="exact"/>
              <w:ind w:left="26" w:right="0"/>
              <w:jc w:val="center"/>
              <w:rPr>
                <w:rFonts w:ascii="黑体" w:hAnsi="黑体" w:cs="黑体" w:eastAsia="黑体" w:hint="default"/>
                <w:sz w:val="18"/>
                <w:szCs w:val="18"/>
              </w:rPr>
            </w:pPr>
            <w:r>
              <w:rPr>
                <w:rFonts w:ascii="黑体" w:hAnsi="黑体" w:cs="黑体" w:eastAsia="黑体" w:hint="default"/>
                <w:sz w:val="18"/>
                <w:szCs w:val="18"/>
              </w:rPr>
              <w:t>公司</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6"/>
              <w:ind w:left="24" w:right="0"/>
              <w:jc w:val="center"/>
              <w:rPr>
                <w:rFonts w:ascii="黑体" w:hAnsi="黑体" w:cs="黑体" w:eastAsia="黑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黑体" w:hAnsi="黑体" w:cs="黑体" w:eastAsia="黑体" w:hint="default"/>
                <w:sz w:val="18"/>
                <w:szCs w:val="18"/>
              </w:rPr>
              <w:t>日</w:t>
            </w:r>
          </w:p>
          <w:p>
            <w:pPr>
              <w:pStyle w:val="TableParagraph"/>
              <w:spacing w:line="228" w:lineRule="exact"/>
              <w:ind w:left="22" w:right="0"/>
              <w:jc w:val="center"/>
              <w:rPr>
                <w:rFonts w:ascii="黑体" w:hAnsi="黑体" w:cs="黑体" w:eastAsia="黑体" w:hint="default"/>
                <w:sz w:val="18"/>
                <w:szCs w:val="18"/>
              </w:rPr>
            </w:pPr>
            <w:r>
              <w:rPr>
                <w:rFonts w:ascii="黑体" w:hAnsi="黑体" w:cs="黑体" w:eastAsia="黑体" w:hint="default"/>
                <w:sz w:val="18"/>
                <w:szCs w:val="18"/>
              </w:rPr>
              <w:t>公司</w:t>
            </w:r>
          </w:p>
        </w:tc>
      </w:tr>
      <w:tr>
        <w:trPr>
          <w:trHeight w:val="258"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91" w:right="0"/>
              <w:jc w:val="left"/>
              <w:rPr>
                <w:rFonts w:ascii="黑体" w:hAnsi="黑体" w:cs="黑体" w:eastAsia="黑体" w:hint="default"/>
                <w:sz w:val="18"/>
                <w:szCs w:val="18"/>
              </w:rPr>
            </w:pPr>
            <w:r>
              <w:rPr>
                <w:rFonts w:ascii="黑体" w:hAnsi="黑体" w:cs="黑体" w:eastAsia="黑体" w:hint="default"/>
                <w:sz w:val="18"/>
                <w:szCs w:val="18"/>
              </w:rPr>
              <w:t>流动资产</w:t>
            </w:r>
          </w:p>
        </w:tc>
        <w:tc>
          <w:tcPr>
            <w:tcW w:w="1146"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single" w:sz="6" w:space="0" w:color="000000"/>
            </w:tcBorders>
          </w:tcPr>
          <w:p>
            <w:pPr/>
          </w:p>
        </w:tc>
      </w:tr>
      <w:tr>
        <w:trPr>
          <w:trHeight w:val="259"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37"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w:t>
            </w:r>
            <w:r>
              <w:rPr>
                <w:rFonts w:ascii="宋体" w:hAnsi="宋体" w:cs="宋体" w:eastAsia="宋体" w:hint="default"/>
                <w:sz w:val="18"/>
                <w:szCs w:val="18"/>
              </w:rPr>
              <w:t>十六</w:t>
            </w:r>
            <w:r>
              <w:rPr>
                <w:rFonts w:ascii="Arial" w:hAnsi="Arial" w:cs="Arial" w:eastAsia="Arial" w:hint="default"/>
                <w:sz w:val="18"/>
                <w:szCs w:val="18"/>
              </w:rPr>
              <w:t>(1)</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20"/>
              <w:jc w:val="right"/>
              <w:rPr>
                <w:rFonts w:ascii="Arial" w:hAnsi="Arial" w:cs="Arial" w:eastAsia="Arial" w:hint="default"/>
                <w:sz w:val="18"/>
                <w:szCs w:val="18"/>
              </w:rPr>
            </w:pPr>
            <w:r>
              <w:rPr>
                <w:rFonts w:ascii="Arial"/>
                <w:spacing w:val="-1"/>
                <w:sz w:val="18"/>
              </w:rPr>
              <w:t>22,790,656,271</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8"/>
              <w:jc w:val="right"/>
              <w:rPr>
                <w:rFonts w:ascii="Arial" w:hAnsi="Arial" w:cs="Arial" w:eastAsia="Arial" w:hint="default"/>
                <w:sz w:val="18"/>
                <w:szCs w:val="18"/>
              </w:rPr>
            </w:pPr>
            <w:r>
              <w:rPr>
                <w:rFonts w:ascii="Arial"/>
                <w:spacing w:val="-1"/>
                <w:sz w:val="18"/>
              </w:rPr>
              <w:t>8,828,101,716</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7"/>
              <w:jc w:val="right"/>
              <w:rPr>
                <w:rFonts w:ascii="Arial" w:hAnsi="Arial" w:cs="Arial" w:eastAsia="Arial" w:hint="default"/>
                <w:sz w:val="18"/>
                <w:szCs w:val="18"/>
              </w:rPr>
            </w:pPr>
            <w:r>
              <w:rPr>
                <w:rFonts w:ascii="Arial"/>
                <w:spacing w:val="-1"/>
                <w:sz w:val="18"/>
              </w:rPr>
              <w:t>22,094,474</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7"/>
              <w:jc w:val="right"/>
              <w:rPr>
                <w:rFonts w:ascii="Arial" w:hAnsi="Arial" w:cs="Arial" w:eastAsia="Arial" w:hint="default"/>
                <w:sz w:val="18"/>
                <w:szCs w:val="18"/>
              </w:rPr>
            </w:pPr>
            <w:r>
              <w:rPr>
                <w:rFonts w:ascii="Arial"/>
                <w:spacing w:val="-1"/>
                <w:sz w:val="18"/>
              </w:rPr>
              <w:t>11,533,374</w:t>
            </w:r>
          </w:p>
        </w:tc>
      </w:tr>
      <w:tr>
        <w:trPr>
          <w:trHeight w:val="259"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96"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20"/>
              <w:jc w:val="right"/>
              <w:rPr>
                <w:rFonts w:ascii="Arial" w:hAnsi="Arial" w:cs="Arial" w:eastAsia="Arial" w:hint="default"/>
                <w:sz w:val="18"/>
                <w:szCs w:val="18"/>
              </w:rPr>
            </w:pPr>
            <w:r>
              <w:rPr>
                <w:rFonts w:ascii="Arial"/>
                <w:spacing w:val="-1"/>
                <w:sz w:val="18"/>
              </w:rPr>
              <w:t>61,453,402</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7"/>
              <w:jc w:val="right"/>
              <w:rPr>
                <w:rFonts w:ascii="Arial" w:hAnsi="Arial" w:cs="Arial" w:eastAsia="Arial" w:hint="default"/>
                <w:sz w:val="18"/>
                <w:szCs w:val="18"/>
              </w:rPr>
            </w:pPr>
            <w:r>
              <w:rPr>
                <w:rFonts w:ascii="Arial"/>
                <w:spacing w:val="-1"/>
                <w:sz w:val="18"/>
              </w:rPr>
              <w:t>24,522,070</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9"/>
              <w:jc w:val="right"/>
              <w:rPr>
                <w:rFonts w:ascii="Arial" w:hAnsi="Arial" w:cs="Arial" w:eastAsia="Arial" w:hint="default"/>
                <w:sz w:val="18"/>
                <w:szCs w:val="18"/>
              </w:rPr>
            </w:pPr>
            <w:r>
              <w:rPr>
                <w:rFonts w:ascii="Arial"/>
                <w:w w:val="99"/>
                <w:sz w:val="18"/>
              </w:rPr>
              <w:t>-</w:t>
            </w:r>
            <w:r>
              <w:rPr>
                <w:rFonts w:ascii="Arial"/>
                <w:sz w:val="18"/>
              </w:rPr>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8"/>
              <w:jc w:val="right"/>
              <w:rPr>
                <w:rFonts w:ascii="Arial" w:hAnsi="Arial" w:cs="Arial" w:eastAsia="Arial" w:hint="default"/>
                <w:sz w:val="18"/>
                <w:szCs w:val="18"/>
              </w:rPr>
            </w:pPr>
            <w:r>
              <w:rPr>
                <w:rFonts w:ascii="Arial"/>
                <w:w w:val="99"/>
                <w:sz w:val="18"/>
              </w:rPr>
              <w:t>-</w:t>
            </w:r>
            <w:r>
              <w:rPr>
                <w:rFonts w:ascii="Arial"/>
                <w:sz w:val="18"/>
              </w:rPr>
            </w:r>
          </w:p>
        </w:tc>
      </w:tr>
      <w:tr>
        <w:trPr>
          <w:trHeight w:val="259"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96"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20"/>
              <w:jc w:val="right"/>
              <w:rPr>
                <w:rFonts w:ascii="Arial" w:hAnsi="Arial" w:cs="Arial" w:eastAsia="Arial" w:hint="default"/>
                <w:sz w:val="18"/>
                <w:szCs w:val="18"/>
              </w:rPr>
            </w:pPr>
            <w:r>
              <w:rPr>
                <w:rFonts w:ascii="Arial"/>
                <w:spacing w:val="-1"/>
                <w:sz w:val="18"/>
              </w:rPr>
              <w:t>10,407,880,852</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7"/>
              <w:jc w:val="right"/>
              <w:rPr>
                <w:rFonts w:ascii="Arial" w:hAnsi="Arial" w:cs="Arial" w:eastAsia="Arial" w:hint="default"/>
                <w:sz w:val="18"/>
                <w:szCs w:val="18"/>
              </w:rPr>
            </w:pPr>
            <w:r>
              <w:rPr>
                <w:rFonts w:ascii="Arial"/>
                <w:spacing w:val="-1"/>
                <w:sz w:val="18"/>
              </w:rPr>
              <w:t>9,870,653,801</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8"/>
              <w:jc w:val="right"/>
              <w:rPr>
                <w:rFonts w:ascii="Arial" w:hAnsi="Arial" w:cs="Arial" w:eastAsia="Arial" w:hint="default"/>
                <w:sz w:val="18"/>
                <w:szCs w:val="18"/>
              </w:rPr>
            </w:pPr>
            <w:r>
              <w:rPr>
                <w:rFonts w:ascii="Arial"/>
                <w:w w:val="99"/>
                <w:sz w:val="18"/>
              </w:rPr>
              <w:t>-</w:t>
            </w:r>
            <w:r>
              <w:rPr>
                <w:rFonts w:ascii="Arial"/>
                <w:sz w:val="18"/>
              </w:rPr>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7"/>
              <w:jc w:val="right"/>
              <w:rPr>
                <w:rFonts w:ascii="Arial" w:hAnsi="Arial" w:cs="Arial" w:eastAsia="Arial" w:hint="default"/>
                <w:sz w:val="18"/>
                <w:szCs w:val="18"/>
              </w:rPr>
            </w:pPr>
            <w:r>
              <w:rPr>
                <w:rFonts w:ascii="Arial"/>
                <w:w w:val="99"/>
                <w:sz w:val="18"/>
              </w:rPr>
              <w:t>-</w:t>
            </w:r>
            <w:r>
              <w:rPr>
                <w:rFonts w:ascii="Arial"/>
                <w:sz w:val="18"/>
              </w:rPr>
            </w:r>
          </w:p>
        </w:tc>
      </w:tr>
      <w:tr>
        <w:trPr>
          <w:trHeight w:val="259"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96"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(5)</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20"/>
              <w:jc w:val="right"/>
              <w:rPr>
                <w:rFonts w:ascii="Arial" w:hAnsi="Arial" w:cs="Arial" w:eastAsia="Arial" w:hint="default"/>
                <w:sz w:val="18"/>
                <w:szCs w:val="18"/>
              </w:rPr>
            </w:pPr>
            <w:r>
              <w:rPr>
                <w:rFonts w:ascii="Arial"/>
                <w:spacing w:val="-1"/>
                <w:sz w:val="18"/>
              </w:rPr>
              <w:t>3,066,549,854</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7"/>
              <w:jc w:val="right"/>
              <w:rPr>
                <w:rFonts w:ascii="Arial" w:hAnsi="Arial" w:cs="Arial" w:eastAsia="Arial" w:hint="default"/>
                <w:sz w:val="18"/>
                <w:szCs w:val="18"/>
              </w:rPr>
            </w:pPr>
            <w:r>
              <w:rPr>
                <w:rFonts w:ascii="Arial"/>
                <w:spacing w:val="-1"/>
                <w:sz w:val="18"/>
              </w:rPr>
              <w:t>1,853,329,628</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8"/>
              <w:jc w:val="right"/>
              <w:rPr>
                <w:rFonts w:ascii="Arial" w:hAnsi="Arial" w:cs="Arial" w:eastAsia="Arial" w:hint="default"/>
                <w:sz w:val="18"/>
                <w:szCs w:val="18"/>
              </w:rPr>
            </w:pPr>
            <w:r>
              <w:rPr>
                <w:rFonts w:ascii="Arial"/>
                <w:w w:val="99"/>
                <w:sz w:val="18"/>
              </w:rPr>
              <w:t>-</w:t>
            </w:r>
            <w:r>
              <w:rPr>
                <w:rFonts w:ascii="Arial"/>
                <w:sz w:val="18"/>
              </w:rPr>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7"/>
              <w:jc w:val="right"/>
              <w:rPr>
                <w:rFonts w:ascii="Arial" w:hAnsi="Arial" w:cs="Arial" w:eastAsia="Arial" w:hint="default"/>
                <w:sz w:val="18"/>
                <w:szCs w:val="18"/>
              </w:rPr>
            </w:pPr>
            <w:r>
              <w:rPr>
                <w:rFonts w:ascii="Arial"/>
                <w:w w:val="99"/>
                <w:sz w:val="18"/>
              </w:rPr>
              <w:t>-</w:t>
            </w:r>
            <w:r>
              <w:rPr>
                <w:rFonts w:ascii="Arial"/>
                <w:sz w:val="18"/>
              </w:rPr>
            </w:r>
          </w:p>
        </w:tc>
      </w:tr>
      <w:tr>
        <w:trPr>
          <w:trHeight w:val="259"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47"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(39)</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9"/>
              <w:jc w:val="right"/>
              <w:rPr>
                <w:rFonts w:ascii="Arial" w:hAnsi="Arial" w:cs="Arial" w:eastAsia="Arial" w:hint="default"/>
                <w:sz w:val="18"/>
                <w:szCs w:val="18"/>
              </w:rPr>
            </w:pPr>
            <w:r>
              <w:rPr>
                <w:rFonts w:ascii="Arial"/>
                <w:spacing w:val="-1"/>
                <w:sz w:val="18"/>
              </w:rPr>
              <w:t>1,654,138</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6"/>
              <w:jc w:val="right"/>
              <w:rPr>
                <w:rFonts w:ascii="Arial" w:hAnsi="Arial" w:cs="Arial" w:eastAsia="Arial" w:hint="default"/>
                <w:sz w:val="18"/>
                <w:szCs w:val="18"/>
              </w:rPr>
            </w:pPr>
            <w:r>
              <w:rPr>
                <w:rFonts w:ascii="Arial"/>
                <w:spacing w:val="-1"/>
                <w:sz w:val="18"/>
              </w:rPr>
              <w:t>6,874,902</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8"/>
              <w:jc w:val="right"/>
              <w:rPr>
                <w:rFonts w:ascii="Arial" w:hAnsi="Arial" w:cs="Arial" w:eastAsia="Arial" w:hint="default"/>
                <w:sz w:val="18"/>
                <w:szCs w:val="18"/>
              </w:rPr>
            </w:pPr>
            <w:r>
              <w:rPr>
                <w:rFonts w:ascii="Arial"/>
                <w:w w:val="99"/>
                <w:sz w:val="18"/>
              </w:rPr>
              <w:t>-</w:t>
            </w:r>
            <w:r>
              <w:rPr>
                <w:rFonts w:ascii="Arial"/>
                <w:sz w:val="18"/>
              </w:rPr>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7"/>
              <w:jc w:val="right"/>
              <w:rPr>
                <w:rFonts w:ascii="Arial" w:hAnsi="Arial" w:cs="Arial" w:eastAsia="Arial" w:hint="default"/>
                <w:sz w:val="18"/>
                <w:szCs w:val="18"/>
              </w:rPr>
            </w:pPr>
            <w:r>
              <w:rPr>
                <w:rFonts w:ascii="Arial"/>
                <w:w w:val="99"/>
                <w:sz w:val="18"/>
              </w:rPr>
              <w:t>-</w:t>
            </w:r>
            <w:r>
              <w:rPr>
                <w:rFonts w:ascii="Arial"/>
                <w:sz w:val="18"/>
              </w:rPr>
            </w:r>
          </w:p>
        </w:tc>
      </w:tr>
      <w:tr>
        <w:trPr>
          <w:trHeight w:val="258"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06" w:right="0"/>
              <w:jc w:val="left"/>
              <w:rPr>
                <w:rFonts w:ascii="Arial" w:hAnsi="Arial" w:cs="Arial" w:eastAsia="Arial" w:hint="default"/>
                <w:sz w:val="18"/>
                <w:szCs w:val="18"/>
              </w:rPr>
            </w:pPr>
            <w:r>
              <w:rPr>
                <w:rFonts w:ascii="宋体" w:hAnsi="宋体" w:cs="宋体" w:eastAsia="宋体" w:hint="default"/>
                <w:sz w:val="18"/>
                <w:szCs w:val="18"/>
              </w:rPr>
              <w:t>十六</w:t>
            </w:r>
            <w:r>
              <w:rPr>
                <w:rFonts w:ascii="Arial" w:hAnsi="Arial" w:cs="Arial" w:eastAsia="Arial" w:hint="default"/>
                <w:sz w:val="18"/>
                <w:szCs w:val="18"/>
              </w:rPr>
              <w:t>(2)</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20"/>
              <w:jc w:val="right"/>
              <w:rPr>
                <w:rFonts w:ascii="Arial" w:hAnsi="Arial" w:cs="Arial" w:eastAsia="Arial" w:hint="default"/>
                <w:sz w:val="18"/>
                <w:szCs w:val="18"/>
              </w:rPr>
            </w:pPr>
            <w:r>
              <w:rPr>
                <w:rFonts w:ascii="Arial"/>
                <w:w w:val="99"/>
                <w:sz w:val="18"/>
              </w:rPr>
              <w:t>-</w:t>
            </w:r>
            <w:r>
              <w:rPr>
                <w:rFonts w:ascii="Arial"/>
                <w:sz w:val="18"/>
              </w:rPr>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6"/>
              <w:jc w:val="right"/>
              <w:rPr>
                <w:rFonts w:ascii="Arial" w:hAnsi="Arial" w:cs="Arial" w:eastAsia="Arial" w:hint="default"/>
                <w:sz w:val="18"/>
                <w:szCs w:val="18"/>
              </w:rPr>
            </w:pPr>
            <w:r>
              <w:rPr>
                <w:rFonts w:ascii="Arial"/>
                <w:w w:val="99"/>
                <w:sz w:val="18"/>
              </w:rPr>
              <w:t>-</w:t>
            </w:r>
            <w:r>
              <w:rPr>
                <w:rFonts w:ascii="Arial"/>
                <w:sz w:val="18"/>
              </w:rPr>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7"/>
              <w:jc w:val="right"/>
              <w:rPr>
                <w:rFonts w:ascii="Arial" w:hAnsi="Arial" w:cs="Arial" w:eastAsia="Arial" w:hint="default"/>
                <w:sz w:val="18"/>
                <w:szCs w:val="18"/>
              </w:rPr>
            </w:pPr>
            <w:r>
              <w:rPr>
                <w:rFonts w:ascii="Arial"/>
                <w:spacing w:val="-1"/>
                <w:sz w:val="18"/>
              </w:rPr>
              <w:t>423,498,119</w:t>
            </w:r>
            <w:r>
              <w:rPr>
                <w:rFonts w:ascii="Arial"/>
                <w:sz w:val="18"/>
              </w:rPr>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7"/>
              <w:jc w:val="right"/>
              <w:rPr>
                <w:rFonts w:ascii="Arial" w:hAnsi="Arial" w:cs="Arial" w:eastAsia="Arial" w:hint="default"/>
                <w:sz w:val="18"/>
                <w:szCs w:val="18"/>
              </w:rPr>
            </w:pPr>
            <w:r>
              <w:rPr>
                <w:rFonts w:ascii="Arial"/>
                <w:spacing w:val="-1"/>
                <w:sz w:val="18"/>
              </w:rPr>
              <w:t>307,361,297</w:t>
            </w:r>
          </w:p>
        </w:tc>
      </w:tr>
      <w:tr>
        <w:trPr>
          <w:trHeight w:val="259"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96"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21"/>
              <w:jc w:val="right"/>
              <w:rPr>
                <w:rFonts w:ascii="Arial" w:hAnsi="Arial" w:cs="Arial" w:eastAsia="Arial" w:hint="default"/>
                <w:sz w:val="18"/>
                <w:szCs w:val="18"/>
              </w:rPr>
            </w:pPr>
            <w:r>
              <w:rPr>
                <w:rFonts w:ascii="Arial"/>
                <w:spacing w:val="-1"/>
                <w:sz w:val="18"/>
              </w:rPr>
              <w:t>1,616,611,493</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7"/>
              <w:jc w:val="right"/>
              <w:rPr>
                <w:rFonts w:ascii="Arial" w:hAnsi="Arial" w:cs="Arial" w:eastAsia="Arial" w:hint="default"/>
                <w:sz w:val="18"/>
                <w:szCs w:val="18"/>
              </w:rPr>
            </w:pPr>
            <w:r>
              <w:rPr>
                <w:rFonts w:ascii="Arial"/>
                <w:spacing w:val="-1"/>
                <w:sz w:val="18"/>
              </w:rPr>
              <w:t>6,667,416,291</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7"/>
              <w:jc w:val="right"/>
              <w:rPr>
                <w:rFonts w:ascii="Arial" w:hAnsi="Arial" w:cs="Arial" w:eastAsia="Arial" w:hint="default"/>
                <w:sz w:val="18"/>
                <w:szCs w:val="18"/>
              </w:rPr>
            </w:pPr>
            <w:r>
              <w:rPr>
                <w:rFonts w:ascii="Arial"/>
                <w:spacing w:val="-1"/>
                <w:sz w:val="18"/>
              </w:rPr>
              <w:t>1,840,968</w:t>
            </w:r>
            <w:r>
              <w:rPr>
                <w:rFonts w:ascii="Arial"/>
                <w:sz w:val="18"/>
              </w:rPr>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6"/>
              <w:jc w:val="right"/>
              <w:rPr>
                <w:rFonts w:ascii="Arial" w:hAnsi="Arial" w:cs="Arial" w:eastAsia="Arial" w:hint="default"/>
                <w:sz w:val="18"/>
                <w:szCs w:val="18"/>
              </w:rPr>
            </w:pPr>
            <w:r>
              <w:rPr>
                <w:rFonts w:ascii="Arial"/>
                <w:spacing w:val="-1"/>
                <w:sz w:val="18"/>
              </w:rPr>
              <w:t>2,002,560</w:t>
            </w:r>
          </w:p>
        </w:tc>
      </w:tr>
      <w:tr>
        <w:trPr>
          <w:trHeight w:val="259"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96"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(6)</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20"/>
              <w:jc w:val="right"/>
              <w:rPr>
                <w:rFonts w:ascii="Arial" w:hAnsi="Arial" w:cs="Arial" w:eastAsia="Arial" w:hint="default"/>
                <w:sz w:val="18"/>
                <w:szCs w:val="18"/>
              </w:rPr>
            </w:pPr>
            <w:r>
              <w:rPr>
                <w:rFonts w:ascii="Arial"/>
                <w:spacing w:val="-1"/>
                <w:sz w:val="18"/>
              </w:rPr>
              <w:t>3,728,424,300</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7"/>
              <w:jc w:val="right"/>
              <w:rPr>
                <w:rFonts w:ascii="Arial" w:hAnsi="Arial" w:cs="Arial" w:eastAsia="Arial" w:hint="default"/>
                <w:sz w:val="18"/>
                <w:szCs w:val="18"/>
              </w:rPr>
            </w:pPr>
            <w:r>
              <w:rPr>
                <w:rFonts w:ascii="Arial"/>
                <w:spacing w:val="-1"/>
                <w:sz w:val="18"/>
              </w:rPr>
              <w:t>2,412,408,382</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8"/>
              <w:jc w:val="right"/>
              <w:rPr>
                <w:rFonts w:ascii="Arial" w:hAnsi="Arial" w:cs="Arial" w:eastAsia="Arial" w:hint="default"/>
                <w:sz w:val="18"/>
                <w:szCs w:val="18"/>
              </w:rPr>
            </w:pPr>
            <w:r>
              <w:rPr>
                <w:rFonts w:ascii="Arial"/>
                <w:w w:val="99"/>
                <w:sz w:val="18"/>
              </w:rPr>
              <w:t>-</w:t>
            </w:r>
            <w:r>
              <w:rPr>
                <w:rFonts w:ascii="Arial"/>
                <w:sz w:val="18"/>
              </w:rPr>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7"/>
              <w:jc w:val="right"/>
              <w:rPr>
                <w:rFonts w:ascii="Arial" w:hAnsi="Arial" w:cs="Arial" w:eastAsia="Arial" w:hint="default"/>
                <w:sz w:val="18"/>
                <w:szCs w:val="18"/>
              </w:rPr>
            </w:pPr>
            <w:r>
              <w:rPr>
                <w:rFonts w:ascii="Arial"/>
                <w:w w:val="99"/>
                <w:sz w:val="18"/>
              </w:rPr>
              <w:t>-</w:t>
            </w:r>
            <w:r>
              <w:rPr>
                <w:rFonts w:ascii="Arial"/>
                <w:sz w:val="18"/>
              </w:rPr>
            </w:r>
          </w:p>
        </w:tc>
      </w:tr>
      <w:tr>
        <w:trPr>
          <w:trHeight w:val="259"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47"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(21)</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9"/>
              <w:jc w:val="right"/>
              <w:rPr>
                <w:rFonts w:ascii="Arial" w:hAnsi="Arial" w:cs="Arial" w:eastAsia="Arial" w:hint="default"/>
                <w:sz w:val="18"/>
                <w:szCs w:val="18"/>
              </w:rPr>
            </w:pPr>
            <w:r>
              <w:rPr>
                <w:rFonts w:ascii="Arial"/>
                <w:spacing w:val="-1"/>
                <w:sz w:val="18"/>
              </w:rPr>
              <w:t>619,616,472</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7"/>
              <w:jc w:val="right"/>
              <w:rPr>
                <w:rFonts w:ascii="Arial" w:hAnsi="Arial" w:cs="Arial" w:eastAsia="Arial" w:hint="default"/>
                <w:sz w:val="18"/>
                <w:szCs w:val="18"/>
              </w:rPr>
            </w:pPr>
            <w:r>
              <w:rPr>
                <w:rFonts w:ascii="Arial"/>
                <w:spacing w:val="-1"/>
                <w:sz w:val="18"/>
              </w:rPr>
              <w:t>1,059,443,471</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8"/>
              <w:jc w:val="right"/>
              <w:rPr>
                <w:rFonts w:ascii="Arial" w:hAnsi="Arial" w:cs="Arial" w:eastAsia="Arial" w:hint="default"/>
                <w:sz w:val="18"/>
                <w:szCs w:val="18"/>
              </w:rPr>
            </w:pPr>
            <w:r>
              <w:rPr>
                <w:rFonts w:ascii="Arial"/>
                <w:w w:val="99"/>
                <w:sz w:val="18"/>
              </w:rPr>
              <w:t>-</w:t>
            </w:r>
            <w:r>
              <w:rPr>
                <w:rFonts w:ascii="Arial"/>
                <w:sz w:val="18"/>
              </w:rPr>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7"/>
              <w:jc w:val="right"/>
              <w:rPr>
                <w:rFonts w:ascii="Arial" w:hAnsi="Arial" w:cs="Arial" w:eastAsia="Arial" w:hint="default"/>
                <w:sz w:val="18"/>
                <w:szCs w:val="18"/>
              </w:rPr>
            </w:pPr>
            <w:r>
              <w:rPr>
                <w:rFonts w:ascii="Arial"/>
                <w:w w:val="99"/>
                <w:sz w:val="18"/>
              </w:rPr>
              <w:t>-</w:t>
            </w:r>
            <w:r>
              <w:rPr>
                <w:rFonts w:ascii="Arial"/>
                <w:sz w:val="18"/>
              </w:rPr>
            </w:r>
          </w:p>
        </w:tc>
      </w:tr>
      <w:tr>
        <w:trPr>
          <w:trHeight w:val="259"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91" w:right="0"/>
              <w:jc w:val="left"/>
              <w:rPr>
                <w:rFonts w:ascii="黑体" w:hAnsi="黑体" w:cs="黑体" w:eastAsia="黑体" w:hint="default"/>
                <w:sz w:val="18"/>
                <w:szCs w:val="18"/>
              </w:rPr>
            </w:pPr>
            <w:r>
              <w:rPr>
                <w:rFonts w:ascii="黑体" w:hAnsi="黑体" w:cs="黑体" w:eastAsia="黑体" w:hint="default"/>
                <w:sz w:val="18"/>
                <w:szCs w:val="18"/>
              </w:rPr>
              <w:t>流动资产合计</w:t>
            </w:r>
          </w:p>
        </w:tc>
        <w:tc>
          <w:tcPr>
            <w:tcW w:w="1146"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20"/>
              <w:jc w:val="right"/>
              <w:rPr>
                <w:rFonts w:ascii="Arial" w:hAnsi="Arial" w:cs="Arial" w:eastAsia="Arial" w:hint="default"/>
                <w:sz w:val="18"/>
                <w:szCs w:val="18"/>
              </w:rPr>
            </w:pPr>
            <w:r>
              <w:rPr>
                <w:rFonts w:ascii="Arial"/>
                <w:spacing w:val="-1"/>
                <w:sz w:val="18"/>
              </w:rPr>
              <w:t>42,292,846,782</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6"/>
              <w:jc w:val="right"/>
              <w:rPr>
                <w:rFonts w:ascii="Arial" w:hAnsi="Arial" w:cs="Arial" w:eastAsia="Arial" w:hint="default"/>
                <w:sz w:val="18"/>
                <w:szCs w:val="18"/>
              </w:rPr>
            </w:pPr>
            <w:r>
              <w:rPr>
                <w:rFonts w:ascii="Arial"/>
                <w:spacing w:val="-1"/>
                <w:sz w:val="18"/>
              </w:rPr>
              <w:t>30,722,750,261</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8"/>
              <w:jc w:val="right"/>
              <w:rPr>
                <w:rFonts w:ascii="Arial" w:hAnsi="Arial" w:cs="Arial" w:eastAsia="Arial" w:hint="default"/>
                <w:sz w:val="18"/>
                <w:szCs w:val="18"/>
              </w:rPr>
            </w:pPr>
            <w:r>
              <w:rPr>
                <w:rFonts w:ascii="Arial"/>
                <w:spacing w:val="-1"/>
                <w:sz w:val="18"/>
              </w:rPr>
              <w:t>447,433,561</w:t>
            </w:r>
            <w:r>
              <w:rPr>
                <w:rFonts w:ascii="Arial"/>
                <w:sz w:val="18"/>
              </w:rPr>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8"/>
              <w:jc w:val="right"/>
              <w:rPr>
                <w:rFonts w:ascii="Arial" w:hAnsi="Arial" w:cs="Arial" w:eastAsia="Arial" w:hint="default"/>
                <w:sz w:val="18"/>
                <w:szCs w:val="18"/>
              </w:rPr>
            </w:pPr>
            <w:r>
              <w:rPr>
                <w:rFonts w:ascii="Arial"/>
                <w:spacing w:val="-1"/>
                <w:sz w:val="18"/>
              </w:rPr>
              <w:t>320,897,231</w:t>
            </w:r>
          </w:p>
        </w:tc>
      </w:tr>
      <w:tr>
        <w:trPr>
          <w:trHeight w:val="259" w:hRule="exact"/>
        </w:trPr>
        <w:tc>
          <w:tcPr>
            <w:tcW w:w="2515" w:type="dxa"/>
            <w:tcBorders>
              <w:top w:val="single" w:sz="6" w:space="0" w:color="000000"/>
              <w:left w:val="single" w:sz="6" w:space="0" w:color="000000"/>
              <w:bottom w:val="single" w:sz="6" w:space="0" w:color="000000"/>
              <w:right w:val="single" w:sz="6" w:space="0" w:color="000000"/>
            </w:tcBorders>
          </w:tcPr>
          <w:p>
            <w:pPr/>
          </w:p>
        </w:tc>
        <w:tc>
          <w:tcPr>
            <w:tcW w:w="1146"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single" w:sz="6" w:space="0" w:color="000000"/>
            </w:tcBorders>
          </w:tcPr>
          <w:p>
            <w:pPr/>
          </w:p>
        </w:tc>
      </w:tr>
      <w:tr>
        <w:trPr>
          <w:trHeight w:val="258"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91" w:right="0"/>
              <w:jc w:val="left"/>
              <w:rPr>
                <w:rFonts w:ascii="黑体" w:hAnsi="黑体" w:cs="黑体" w:eastAsia="黑体" w:hint="default"/>
                <w:sz w:val="18"/>
                <w:szCs w:val="18"/>
              </w:rPr>
            </w:pPr>
            <w:r>
              <w:rPr>
                <w:rFonts w:ascii="黑体" w:hAnsi="黑体" w:cs="黑体" w:eastAsia="黑体" w:hint="default"/>
                <w:sz w:val="18"/>
                <w:szCs w:val="18"/>
              </w:rPr>
              <w:t>非流动资产</w:t>
            </w:r>
          </w:p>
        </w:tc>
        <w:tc>
          <w:tcPr>
            <w:tcW w:w="1146"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single" w:sz="6" w:space="0" w:color="000000"/>
            </w:tcBorders>
          </w:tcPr>
          <w:p>
            <w:pPr/>
          </w:p>
        </w:tc>
      </w:tr>
      <w:tr>
        <w:trPr>
          <w:trHeight w:val="259"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96"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(7)</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20"/>
              <w:jc w:val="right"/>
              <w:rPr>
                <w:rFonts w:ascii="Arial" w:hAnsi="Arial" w:cs="Arial" w:eastAsia="Arial" w:hint="default"/>
                <w:sz w:val="18"/>
                <w:szCs w:val="18"/>
              </w:rPr>
            </w:pPr>
            <w:r>
              <w:rPr>
                <w:rFonts w:ascii="Arial"/>
                <w:spacing w:val="-1"/>
                <w:sz w:val="18"/>
              </w:rPr>
              <w:t>6,213,538,603</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7"/>
              <w:jc w:val="right"/>
              <w:rPr>
                <w:rFonts w:ascii="Arial" w:hAnsi="Arial" w:cs="Arial" w:eastAsia="Arial" w:hint="default"/>
                <w:sz w:val="18"/>
                <w:szCs w:val="18"/>
              </w:rPr>
            </w:pPr>
            <w:r>
              <w:rPr>
                <w:rFonts w:ascii="Arial"/>
                <w:spacing w:val="-1"/>
                <w:sz w:val="18"/>
              </w:rPr>
              <w:t>7,976,911,996</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8"/>
              <w:jc w:val="right"/>
              <w:rPr>
                <w:rFonts w:ascii="Arial" w:hAnsi="Arial" w:cs="Arial" w:eastAsia="Arial" w:hint="default"/>
                <w:sz w:val="18"/>
                <w:szCs w:val="18"/>
              </w:rPr>
            </w:pPr>
            <w:r>
              <w:rPr>
                <w:rFonts w:ascii="Arial"/>
                <w:w w:val="99"/>
                <w:sz w:val="18"/>
              </w:rPr>
              <w:t>-</w:t>
            </w:r>
            <w:r>
              <w:rPr>
                <w:rFonts w:ascii="Arial"/>
                <w:sz w:val="18"/>
              </w:rPr>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7"/>
              <w:jc w:val="right"/>
              <w:rPr>
                <w:rFonts w:ascii="Arial" w:hAnsi="Arial" w:cs="Arial" w:eastAsia="Arial" w:hint="default"/>
                <w:sz w:val="18"/>
                <w:szCs w:val="18"/>
              </w:rPr>
            </w:pPr>
            <w:r>
              <w:rPr>
                <w:rFonts w:ascii="Arial"/>
                <w:w w:val="99"/>
                <w:sz w:val="18"/>
              </w:rPr>
              <w:t>-</w:t>
            </w:r>
            <w:r>
              <w:rPr>
                <w:rFonts w:ascii="Arial"/>
                <w:sz w:val="18"/>
              </w:rPr>
            </w:r>
          </w:p>
        </w:tc>
      </w:tr>
      <w:tr>
        <w:trPr>
          <w:trHeight w:val="259"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37"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(8),</w:t>
            </w:r>
            <w:r>
              <w:rPr>
                <w:rFonts w:ascii="宋体" w:hAnsi="宋体" w:cs="宋体" w:eastAsia="宋体" w:hint="default"/>
                <w:sz w:val="18"/>
                <w:szCs w:val="18"/>
              </w:rPr>
              <w:t>十六</w:t>
            </w:r>
            <w:r>
              <w:rPr>
                <w:rFonts w:ascii="Arial" w:hAnsi="Arial" w:cs="Arial" w:eastAsia="Arial" w:hint="default"/>
                <w:sz w:val="18"/>
                <w:szCs w:val="18"/>
              </w:rPr>
              <w:t>(3)</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20"/>
              <w:jc w:val="right"/>
              <w:rPr>
                <w:rFonts w:ascii="Arial" w:hAnsi="Arial" w:cs="Arial" w:eastAsia="Arial" w:hint="default"/>
                <w:sz w:val="18"/>
                <w:szCs w:val="18"/>
              </w:rPr>
            </w:pPr>
            <w:r>
              <w:rPr>
                <w:rFonts w:ascii="Arial"/>
                <w:spacing w:val="-1"/>
                <w:sz w:val="18"/>
              </w:rPr>
              <w:t>47,713,824</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7"/>
              <w:jc w:val="right"/>
              <w:rPr>
                <w:rFonts w:ascii="Arial" w:hAnsi="Arial" w:cs="Arial" w:eastAsia="Arial" w:hint="default"/>
                <w:sz w:val="18"/>
                <w:szCs w:val="18"/>
              </w:rPr>
            </w:pPr>
            <w:r>
              <w:rPr>
                <w:rFonts w:ascii="Arial"/>
                <w:spacing w:val="-1"/>
                <w:sz w:val="18"/>
              </w:rPr>
              <w:t>15,000,000</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8"/>
              <w:jc w:val="right"/>
              <w:rPr>
                <w:rFonts w:ascii="Arial" w:hAnsi="Arial" w:cs="Arial" w:eastAsia="Arial" w:hint="default"/>
                <w:sz w:val="18"/>
                <w:szCs w:val="18"/>
              </w:rPr>
            </w:pPr>
            <w:r>
              <w:rPr>
                <w:rFonts w:ascii="Arial"/>
                <w:spacing w:val="-1"/>
                <w:sz w:val="18"/>
              </w:rPr>
              <w:t>38,538,133,791</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8"/>
              <w:jc w:val="right"/>
              <w:rPr>
                <w:rFonts w:ascii="Arial" w:hAnsi="Arial" w:cs="Arial" w:eastAsia="Arial" w:hint="default"/>
                <w:sz w:val="18"/>
                <w:szCs w:val="18"/>
              </w:rPr>
            </w:pPr>
            <w:r>
              <w:rPr>
                <w:rFonts w:ascii="Arial"/>
                <w:spacing w:val="-1"/>
                <w:sz w:val="18"/>
              </w:rPr>
              <w:t>38,538,133,791</w:t>
            </w:r>
          </w:p>
        </w:tc>
      </w:tr>
      <w:tr>
        <w:trPr>
          <w:trHeight w:val="259"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96"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(9)</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20"/>
              <w:jc w:val="right"/>
              <w:rPr>
                <w:rFonts w:ascii="Arial" w:hAnsi="Arial" w:cs="Arial" w:eastAsia="Arial" w:hint="default"/>
                <w:sz w:val="18"/>
                <w:szCs w:val="18"/>
              </w:rPr>
            </w:pPr>
            <w:r>
              <w:rPr>
                <w:rFonts w:ascii="Arial"/>
                <w:spacing w:val="-1"/>
                <w:sz w:val="18"/>
              </w:rPr>
              <w:t>304,422,521,027</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6"/>
              <w:jc w:val="right"/>
              <w:rPr>
                <w:rFonts w:ascii="Arial" w:hAnsi="Arial" w:cs="Arial" w:eastAsia="Arial" w:hint="default"/>
                <w:sz w:val="18"/>
                <w:szCs w:val="18"/>
              </w:rPr>
            </w:pPr>
            <w:r>
              <w:rPr>
                <w:rFonts w:ascii="Arial"/>
                <w:spacing w:val="-1"/>
                <w:sz w:val="18"/>
              </w:rPr>
              <w:t>285,035,422,340</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8"/>
              <w:jc w:val="right"/>
              <w:rPr>
                <w:rFonts w:ascii="Arial" w:hAnsi="Arial" w:cs="Arial" w:eastAsia="Arial" w:hint="default"/>
                <w:sz w:val="18"/>
                <w:szCs w:val="18"/>
              </w:rPr>
            </w:pPr>
            <w:r>
              <w:rPr>
                <w:rFonts w:ascii="Arial"/>
                <w:spacing w:val="-1"/>
                <w:sz w:val="18"/>
              </w:rPr>
              <w:t>6,352,817</w:t>
            </w:r>
            <w:r>
              <w:rPr>
                <w:rFonts w:ascii="Arial"/>
                <w:sz w:val="18"/>
              </w:rPr>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7"/>
              <w:jc w:val="right"/>
              <w:rPr>
                <w:rFonts w:ascii="Arial" w:hAnsi="Arial" w:cs="Arial" w:eastAsia="Arial" w:hint="default"/>
                <w:sz w:val="18"/>
                <w:szCs w:val="18"/>
              </w:rPr>
            </w:pPr>
            <w:r>
              <w:rPr>
                <w:rFonts w:ascii="Arial"/>
                <w:spacing w:val="-1"/>
                <w:sz w:val="18"/>
              </w:rPr>
              <w:t>5,898,094</w:t>
            </w:r>
          </w:p>
        </w:tc>
      </w:tr>
      <w:tr>
        <w:trPr>
          <w:trHeight w:val="259"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47"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(10)</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21"/>
              <w:jc w:val="right"/>
              <w:rPr>
                <w:rFonts w:ascii="Arial" w:hAnsi="Arial" w:cs="Arial" w:eastAsia="Arial" w:hint="default"/>
                <w:sz w:val="18"/>
                <w:szCs w:val="18"/>
              </w:rPr>
            </w:pPr>
            <w:r>
              <w:rPr>
                <w:rFonts w:ascii="Arial"/>
                <w:spacing w:val="-1"/>
                <w:sz w:val="18"/>
              </w:rPr>
              <w:t>55,861,735,600</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6"/>
              <w:jc w:val="right"/>
              <w:rPr>
                <w:rFonts w:ascii="Arial" w:hAnsi="Arial" w:cs="Arial" w:eastAsia="Arial" w:hint="default"/>
                <w:sz w:val="18"/>
                <w:szCs w:val="18"/>
              </w:rPr>
            </w:pPr>
            <w:r>
              <w:rPr>
                <w:rFonts w:ascii="Arial"/>
                <w:spacing w:val="-1"/>
                <w:sz w:val="18"/>
              </w:rPr>
              <w:t>57,843,899,232</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8"/>
              <w:jc w:val="right"/>
              <w:rPr>
                <w:rFonts w:ascii="Arial" w:hAnsi="Arial" w:cs="Arial" w:eastAsia="Arial" w:hint="default"/>
                <w:sz w:val="18"/>
                <w:szCs w:val="18"/>
              </w:rPr>
            </w:pPr>
            <w:r>
              <w:rPr>
                <w:rFonts w:ascii="Arial"/>
                <w:w w:val="99"/>
                <w:sz w:val="18"/>
              </w:rPr>
              <w:t>-</w:t>
            </w:r>
            <w:r>
              <w:rPr>
                <w:rFonts w:ascii="Arial"/>
                <w:sz w:val="18"/>
              </w:rPr>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7"/>
              <w:jc w:val="right"/>
              <w:rPr>
                <w:rFonts w:ascii="Arial" w:hAnsi="Arial" w:cs="Arial" w:eastAsia="Arial" w:hint="default"/>
                <w:sz w:val="18"/>
                <w:szCs w:val="18"/>
              </w:rPr>
            </w:pPr>
            <w:r>
              <w:rPr>
                <w:rFonts w:ascii="Arial"/>
                <w:w w:val="99"/>
                <w:sz w:val="18"/>
              </w:rPr>
              <w:t>-</w:t>
            </w:r>
            <w:r>
              <w:rPr>
                <w:rFonts w:ascii="Arial"/>
                <w:sz w:val="18"/>
              </w:rPr>
            </w:r>
          </w:p>
        </w:tc>
      </w:tr>
      <w:tr>
        <w:trPr>
          <w:trHeight w:val="259"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47"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(11)</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21"/>
              <w:jc w:val="right"/>
              <w:rPr>
                <w:rFonts w:ascii="Arial" w:hAnsi="Arial" w:cs="Arial" w:eastAsia="Arial" w:hint="default"/>
                <w:sz w:val="18"/>
                <w:szCs w:val="18"/>
              </w:rPr>
            </w:pPr>
            <w:r>
              <w:rPr>
                <w:rFonts w:ascii="Arial"/>
                <w:spacing w:val="-1"/>
                <w:sz w:val="18"/>
              </w:rPr>
              <w:t>3,366,788,885</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7"/>
              <w:jc w:val="right"/>
              <w:rPr>
                <w:rFonts w:ascii="Arial" w:hAnsi="Arial" w:cs="Arial" w:eastAsia="Arial" w:hint="default"/>
                <w:sz w:val="18"/>
                <w:szCs w:val="18"/>
              </w:rPr>
            </w:pPr>
            <w:r>
              <w:rPr>
                <w:rFonts w:ascii="Arial"/>
                <w:spacing w:val="-1"/>
                <w:sz w:val="18"/>
              </w:rPr>
              <w:t>6,291,784,814</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8"/>
              <w:jc w:val="right"/>
              <w:rPr>
                <w:rFonts w:ascii="Arial" w:hAnsi="Arial" w:cs="Arial" w:eastAsia="Arial" w:hint="default"/>
                <w:sz w:val="18"/>
                <w:szCs w:val="18"/>
              </w:rPr>
            </w:pPr>
            <w:r>
              <w:rPr>
                <w:rFonts w:ascii="Arial"/>
                <w:w w:val="99"/>
                <w:sz w:val="18"/>
              </w:rPr>
              <w:t>-</w:t>
            </w:r>
            <w:r>
              <w:rPr>
                <w:rFonts w:ascii="Arial"/>
                <w:sz w:val="18"/>
              </w:rPr>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7"/>
              <w:jc w:val="right"/>
              <w:rPr>
                <w:rFonts w:ascii="Arial" w:hAnsi="Arial" w:cs="Arial" w:eastAsia="Arial" w:hint="default"/>
                <w:sz w:val="18"/>
                <w:szCs w:val="18"/>
              </w:rPr>
            </w:pPr>
            <w:r>
              <w:rPr>
                <w:rFonts w:ascii="Arial"/>
                <w:w w:val="99"/>
                <w:sz w:val="18"/>
              </w:rPr>
              <w:t>-</w:t>
            </w:r>
            <w:r>
              <w:rPr>
                <w:rFonts w:ascii="Arial"/>
                <w:sz w:val="18"/>
              </w:rPr>
            </w:r>
          </w:p>
        </w:tc>
      </w:tr>
      <w:tr>
        <w:trPr>
          <w:trHeight w:val="258"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47"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(12)</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20"/>
              <w:jc w:val="right"/>
              <w:rPr>
                <w:rFonts w:ascii="Arial" w:hAnsi="Arial" w:cs="Arial" w:eastAsia="Arial" w:hint="default"/>
                <w:sz w:val="18"/>
                <w:szCs w:val="18"/>
              </w:rPr>
            </w:pPr>
            <w:r>
              <w:rPr>
                <w:rFonts w:ascii="Arial"/>
                <w:spacing w:val="-1"/>
                <w:sz w:val="18"/>
              </w:rPr>
              <w:t>19,869,756,964</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6"/>
              <w:jc w:val="right"/>
              <w:rPr>
                <w:rFonts w:ascii="Arial" w:hAnsi="Arial" w:cs="Arial" w:eastAsia="Arial" w:hint="default"/>
                <w:sz w:val="18"/>
                <w:szCs w:val="18"/>
              </w:rPr>
            </w:pPr>
            <w:r>
              <w:rPr>
                <w:rFonts w:ascii="Arial"/>
                <w:spacing w:val="-1"/>
                <w:sz w:val="18"/>
              </w:rPr>
              <w:t>19,645,275,246</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8"/>
              <w:jc w:val="right"/>
              <w:rPr>
                <w:rFonts w:ascii="Arial" w:hAnsi="Arial" w:cs="Arial" w:eastAsia="Arial" w:hint="default"/>
                <w:sz w:val="18"/>
                <w:szCs w:val="18"/>
              </w:rPr>
            </w:pPr>
            <w:r>
              <w:rPr>
                <w:rFonts w:ascii="Arial"/>
                <w:spacing w:val="-1"/>
                <w:sz w:val="18"/>
              </w:rPr>
              <w:t>10,999,555</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7"/>
              <w:jc w:val="right"/>
              <w:rPr>
                <w:rFonts w:ascii="Arial" w:hAnsi="Arial" w:cs="Arial" w:eastAsia="Arial" w:hint="default"/>
                <w:sz w:val="18"/>
                <w:szCs w:val="18"/>
              </w:rPr>
            </w:pPr>
            <w:r>
              <w:rPr>
                <w:rFonts w:ascii="Arial"/>
                <w:spacing w:val="-1"/>
                <w:sz w:val="18"/>
              </w:rPr>
              <w:t>11,247,662</w:t>
            </w:r>
          </w:p>
        </w:tc>
      </w:tr>
      <w:tr>
        <w:trPr>
          <w:trHeight w:val="259"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47"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(13)</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21"/>
              <w:jc w:val="right"/>
              <w:rPr>
                <w:rFonts w:ascii="Arial" w:hAnsi="Arial" w:cs="Arial" w:eastAsia="Arial" w:hint="default"/>
                <w:sz w:val="18"/>
                <w:szCs w:val="18"/>
              </w:rPr>
            </w:pPr>
            <w:r>
              <w:rPr>
                <w:rFonts w:ascii="Arial"/>
                <w:spacing w:val="-1"/>
                <w:sz w:val="18"/>
              </w:rPr>
              <w:t>7,723,855,943</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7"/>
              <w:jc w:val="right"/>
              <w:rPr>
                <w:rFonts w:ascii="Arial" w:hAnsi="Arial" w:cs="Arial" w:eastAsia="Arial" w:hint="default"/>
                <w:sz w:val="18"/>
                <w:szCs w:val="18"/>
              </w:rPr>
            </w:pPr>
            <w:r>
              <w:rPr>
                <w:rFonts w:ascii="Arial"/>
                <w:spacing w:val="-1"/>
                <w:sz w:val="18"/>
              </w:rPr>
              <w:t>7,620,496,398</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8"/>
              <w:jc w:val="right"/>
              <w:rPr>
                <w:rFonts w:ascii="Arial" w:hAnsi="Arial" w:cs="Arial" w:eastAsia="Arial" w:hint="default"/>
                <w:sz w:val="18"/>
                <w:szCs w:val="18"/>
              </w:rPr>
            </w:pPr>
            <w:r>
              <w:rPr>
                <w:rFonts w:ascii="Arial"/>
                <w:w w:val="99"/>
                <w:sz w:val="18"/>
              </w:rPr>
              <w:t>-</w:t>
            </w:r>
            <w:r>
              <w:rPr>
                <w:rFonts w:ascii="Arial"/>
                <w:sz w:val="18"/>
              </w:rPr>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7"/>
              <w:jc w:val="right"/>
              <w:rPr>
                <w:rFonts w:ascii="Arial" w:hAnsi="Arial" w:cs="Arial" w:eastAsia="Arial" w:hint="default"/>
                <w:sz w:val="18"/>
                <w:szCs w:val="18"/>
              </w:rPr>
            </w:pPr>
            <w:r>
              <w:rPr>
                <w:rFonts w:ascii="Arial"/>
                <w:w w:val="99"/>
                <w:sz w:val="18"/>
              </w:rPr>
              <w:t>-</w:t>
            </w:r>
            <w:r>
              <w:rPr>
                <w:rFonts w:ascii="Arial"/>
                <w:sz w:val="18"/>
              </w:rPr>
            </w:r>
          </w:p>
        </w:tc>
      </w:tr>
      <w:tr>
        <w:trPr>
          <w:trHeight w:val="270"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2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7"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(45)</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21"/>
              <w:jc w:val="right"/>
              <w:rPr>
                <w:rFonts w:ascii="Arial" w:hAnsi="Arial" w:cs="Arial" w:eastAsia="Arial" w:hint="default"/>
                <w:sz w:val="18"/>
                <w:szCs w:val="18"/>
              </w:rPr>
            </w:pPr>
            <w:r>
              <w:rPr>
                <w:rFonts w:ascii="Arial"/>
                <w:spacing w:val="-1"/>
                <w:sz w:val="18"/>
              </w:rPr>
              <w:t>3,667,496,079</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17"/>
              <w:jc w:val="right"/>
              <w:rPr>
                <w:rFonts w:ascii="Arial" w:hAnsi="Arial" w:cs="Arial" w:eastAsia="Arial" w:hint="default"/>
                <w:sz w:val="18"/>
                <w:szCs w:val="18"/>
              </w:rPr>
            </w:pPr>
            <w:r>
              <w:rPr>
                <w:rFonts w:ascii="Arial"/>
                <w:spacing w:val="-1"/>
                <w:sz w:val="18"/>
              </w:rPr>
              <w:t>4,080,756,622</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18"/>
              <w:jc w:val="right"/>
              <w:rPr>
                <w:rFonts w:ascii="Arial" w:hAnsi="Arial" w:cs="Arial" w:eastAsia="Arial" w:hint="default"/>
                <w:sz w:val="18"/>
                <w:szCs w:val="18"/>
              </w:rPr>
            </w:pPr>
            <w:r>
              <w:rPr>
                <w:rFonts w:ascii="Arial"/>
                <w:w w:val="99"/>
                <w:sz w:val="18"/>
              </w:rPr>
              <w:t>-</w:t>
            </w:r>
            <w:r>
              <w:rPr>
                <w:rFonts w:ascii="Arial"/>
                <w:sz w:val="18"/>
              </w:rPr>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7"/>
              <w:jc w:val="right"/>
              <w:rPr>
                <w:rFonts w:ascii="Arial" w:hAnsi="Arial" w:cs="Arial" w:eastAsia="Arial" w:hint="default"/>
                <w:sz w:val="18"/>
                <w:szCs w:val="18"/>
              </w:rPr>
            </w:pPr>
            <w:r>
              <w:rPr>
                <w:rFonts w:ascii="Arial"/>
                <w:w w:val="99"/>
                <w:sz w:val="18"/>
              </w:rPr>
              <w:t>-</w:t>
            </w:r>
            <w:r>
              <w:rPr>
                <w:rFonts w:ascii="Arial"/>
                <w:sz w:val="18"/>
              </w:rPr>
            </w:r>
          </w:p>
        </w:tc>
      </w:tr>
      <w:tr>
        <w:trPr>
          <w:trHeight w:val="259"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91" w:right="0"/>
              <w:jc w:val="left"/>
              <w:rPr>
                <w:rFonts w:ascii="黑体" w:hAnsi="黑体" w:cs="黑体" w:eastAsia="黑体" w:hint="default"/>
                <w:sz w:val="18"/>
                <w:szCs w:val="18"/>
              </w:rPr>
            </w:pPr>
            <w:r>
              <w:rPr>
                <w:rFonts w:ascii="黑体" w:hAnsi="黑体" w:cs="黑体" w:eastAsia="黑体" w:hint="default"/>
                <w:sz w:val="18"/>
                <w:szCs w:val="18"/>
              </w:rPr>
              <w:t>非流动资产合计</w:t>
            </w:r>
          </w:p>
        </w:tc>
        <w:tc>
          <w:tcPr>
            <w:tcW w:w="1146"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20"/>
              <w:jc w:val="right"/>
              <w:rPr>
                <w:rFonts w:ascii="Arial" w:hAnsi="Arial" w:cs="Arial" w:eastAsia="Arial" w:hint="default"/>
                <w:sz w:val="18"/>
                <w:szCs w:val="18"/>
              </w:rPr>
            </w:pPr>
            <w:r>
              <w:rPr>
                <w:rFonts w:ascii="Arial"/>
                <w:spacing w:val="-1"/>
                <w:sz w:val="18"/>
              </w:rPr>
              <w:t>401,173,406,925</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6"/>
              <w:jc w:val="right"/>
              <w:rPr>
                <w:rFonts w:ascii="Arial" w:hAnsi="Arial" w:cs="Arial" w:eastAsia="Arial" w:hint="default"/>
                <w:sz w:val="18"/>
                <w:szCs w:val="18"/>
              </w:rPr>
            </w:pPr>
            <w:r>
              <w:rPr>
                <w:rFonts w:ascii="Arial"/>
                <w:spacing w:val="-1"/>
                <w:sz w:val="18"/>
              </w:rPr>
              <w:t>388,509,546,648</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7"/>
              <w:jc w:val="right"/>
              <w:rPr>
                <w:rFonts w:ascii="Arial" w:hAnsi="Arial" w:cs="Arial" w:eastAsia="Arial" w:hint="default"/>
                <w:sz w:val="18"/>
                <w:szCs w:val="18"/>
              </w:rPr>
            </w:pPr>
            <w:r>
              <w:rPr>
                <w:rFonts w:ascii="Arial"/>
                <w:spacing w:val="-1"/>
                <w:sz w:val="18"/>
              </w:rPr>
              <w:t>38,555,486,163</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7"/>
              <w:jc w:val="right"/>
              <w:rPr>
                <w:rFonts w:ascii="Arial" w:hAnsi="Arial" w:cs="Arial" w:eastAsia="Arial" w:hint="default"/>
                <w:sz w:val="18"/>
                <w:szCs w:val="18"/>
              </w:rPr>
            </w:pPr>
            <w:r>
              <w:rPr>
                <w:rFonts w:ascii="Arial"/>
                <w:spacing w:val="-1"/>
                <w:sz w:val="18"/>
              </w:rPr>
              <w:t>38,555,279,547</w:t>
            </w:r>
          </w:p>
        </w:tc>
      </w:tr>
      <w:tr>
        <w:trPr>
          <w:trHeight w:val="259" w:hRule="exact"/>
        </w:trPr>
        <w:tc>
          <w:tcPr>
            <w:tcW w:w="2515" w:type="dxa"/>
            <w:tcBorders>
              <w:top w:val="single" w:sz="6" w:space="0" w:color="000000"/>
              <w:left w:val="single" w:sz="6" w:space="0" w:color="000000"/>
              <w:bottom w:val="single" w:sz="6" w:space="0" w:color="000000"/>
              <w:right w:val="single" w:sz="6" w:space="0" w:color="000000"/>
            </w:tcBorders>
          </w:tcPr>
          <w:p>
            <w:pPr/>
          </w:p>
        </w:tc>
        <w:tc>
          <w:tcPr>
            <w:tcW w:w="1146"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single" w:sz="6" w:space="0" w:color="000000"/>
            </w:tcBorders>
          </w:tcPr>
          <w:p>
            <w:pPr/>
          </w:p>
        </w:tc>
      </w:tr>
      <w:tr>
        <w:trPr>
          <w:trHeight w:val="258" w:hRule="exact"/>
        </w:trPr>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91" w:right="0"/>
              <w:jc w:val="left"/>
              <w:rPr>
                <w:rFonts w:ascii="黑体" w:hAnsi="黑体" w:cs="黑体" w:eastAsia="黑体" w:hint="default"/>
                <w:sz w:val="18"/>
                <w:szCs w:val="18"/>
              </w:rPr>
            </w:pPr>
            <w:r>
              <w:rPr>
                <w:rFonts w:ascii="黑体" w:hAnsi="黑体" w:cs="黑体" w:eastAsia="黑体" w:hint="default"/>
                <w:sz w:val="18"/>
                <w:szCs w:val="18"/>
              </w:rPr>
              <w:t>资产总计</w:t>
            </w:r>
          </w:p>
        </w:tc>
        <w:tc>
          <w:tcPr>
            <w:tcW w:w="1146"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20"/>
              <w:jc w:val="right"/>
              <w:rPr>
                <w:rFonts w:ascii="Arial" w:hAnsi="Arial" w:cs="Arial" w:eastAsia="Arial" w:hint="default"/>
                <w:sz w:val="18"/>
                <w:szCs w:val="18"/>
              </w:rPr>
            </w:pPr>
            <w:r>
              <w:rPr>
                <w:rFonts w:ascii="Arial"/>
                <w:spacing w:val="-1"/>
                <w:sz w:val="18"/>
              </w:rPr>
              <w:t>443,466,253,707</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6"/>
              <w:jc w:val="right"/>
              <w:rPr>
                <w:rFonts w:ascii="Arial" w:hAnsi="Arial" w:cs="Arial" w:eastAsia="Arial" w:hint="default"/>
                <w:sz w:val="18"/>
                <w:szCs w:val="18"/>
              </w:rPr>
            </w:pPr>
            <w:r>
              <w:rPr>
                <w:rFonts w:ascii="Arial"/>
                <w:spacing w:val="-1"/>
                <w:sz w:val="18"/>
              </w:rPr>
              <w:t>419,232,296,909</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17"/>
              <w:jc w:val="right"/>
              <w:rPr>
                <w:rFonts w:ascii="Arial" w:hAnsi="Arial" w:cs="Arial" w:eastAsia="Arial" w:hint="default"/>
                <w:sz w:val="18"/>
                <w:szCs w:val="18"/>
              </w:rPr>
            </w:pPr>
            <w:r>
              <w:rPr>
                <w:rFonts w:ascii="Arial"/>
                <w:spacing w:val="-1"/>
                <w:sz w:val="18"/>
              </w:rPr>
              <w:t>39,002,919,724</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7"/>
              <w:jc w:val="right"/>
              <w:rPr>
                <w:rFonts w:ascii="Arial" w:hAnsi="Arial" w:cs="Arial" w:eastAsia="Arial" w:hint="default"/>
                <w:sz w:val="18"/>
                <w:szCs w:val="18"/>
              </w:rPr>
            </w:pPr>
            <w:r>
              <w:rPr>
                <w:rFonts w:ascii="Arial"/>
                <w:spacing w:val="-1"/>
                <w:sz w:val="18"/>
              </w:rPr>
              <w:t>38,876,176,778</w:t>
            </w:r>
          </w:p>
        </w:tc>
      </w:tr>
    </w:tbl>
    <w:p>
      <w:pPr>
        <w:spacing w:after="0" w:line="240" w:lineRule="auto"/>
        <w:jc w:val="right"/>
        <w:rPr>
          <w:rFonts w:ascii="Arial" w:hAnsi="Arial" w:cs="Arial" w:eastAsia="Arial" w:hint="default"/>
          <w:sz w:val="18"/>
          <w:szCs w:val="18"/>
        </w:rPr>
        <w:sectPr>
          <w:headerReference w:type="default" r:id="rId21"/>
          <w:footerReference w:type="default" r:id="rId22"/>
          <w:pgSz w:w="11910" w:h="16840"/>
          <w:pgMar w:header="0" w:footer="752" w:top="1260" w:bottom="940" w:left="800" w:right="400"/>
          <w:pgNumType w:start="49"/>
        </w:sectPr>
      </w:pPr>
    </w:p>
    <w:p>
      <w:pPr>
        <w:pStyle w:val="BodyText"/>
        <w:spacing w:line="240" w:lineRule="auto" w:before="2"/>
        <w:ind w:left="115" w:right="0"/>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7"/>
        <w:rPr>
          <w:rFonts w:ascii="黑体" w:hAnsi="黑体" w:cs="黑体" w:eastAsia="黑体" w:hint="default"/>
          <w:sz w:val="21"/>
          <w:szCs w:val="21"/>
        </w:rPr>
      </w:pPr>
    </w:p>
    <w:p>
      <w:pPr>
        <w:pStyle w:val="BodyText"/>
        <w:spacing w:line="295" w:lineRule="exact"/>
        <w:ind w:left="115"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7"/>
        </w:rPr>
        <w:t> </w:t>
      </w:r>
      <w:r>
        <w:rPr>
          <w:rFonts w:ascii="黑体" w:hAnsi="黑体" w:cs="黑体" w:eastAsia="黑体" w:hint="default"/>
        </w:rPr>
        <w:t>年</w:t>
      </w:r>
      <w:r>
        <w:rPr>
          <w:rFonts w:ascii="黑体" w:hAnsi="黑体" w:cs="黑体" w:eastAsia="黑体" w:hint="default"/>
          <w:spacing w:val="-56"/>
        </w:rPr>
        <w:t> </w:t>
      </w:r>
      <w:r>
        <w:rPr>
          <w:rFonts w:ascii="Arial" w:hAnsi="Arial" w:cs="Arial" w:eastAsia="Arial" w:hint="default"/>
        </w:rPr>
        <w:t>12</w:t>
      </w:r>
      <w:r>
        <w:rPr>
          <w:rFonts w:ascii="Arial" w:hAnsi="Arial" w:cs="Arial" w:eastAsia="Arial" w:hint="default"/>
          <w:spacing w:val="-7"/>
        </w:rPr>
        <w:t> </w:t>
      </w:r>
      <w:r>
        <w:rPr>
          <w:rFonts w:ascii="黑体" w:hAnsi="黑体" w:cs="黑体" w:eastAsia="黑体" w:hint="default"/>
        </w:rPr>
        <w:t>月</w:t>
      </w:r>
      <w:r>
        <w:rPr>
          <w:rFonts w:ascii="黑体" w:hAnsi="黑体" w:cs="黑体" w:eastAsia="黑体" w:hint="default"/>
          <w:spacing w:val="-56"/>
        </w:rPr>
        <w:t> </w:t>
      </w:r>
      <w:r>
        <w:rPr>
          <w:rFonts w:ascii="Arial" w:hAnsi="Arial" w:cs="Arial" w:eastAsia="Arial" w:hint="default"/>
        </w:rPr>
        <w:t>31</w:t>
      </w:r>
      <w:r>
        <w:rPr>
          <w:rFonts w:ascii="Arial" w:hAnsi="Arial" w:cs="Arial" w:eastAsia="Arial" w:hint="default"/>
          <w:spacing w:val="-7"/>
        </w:rPr>
        <w:t> </w:t>
      </w:r>
      <w:r>
        <w:rPr>
          <w:rFonts w:ascii="黑体" w:hAnsi="黑体" w:cs="黑体" w:eastAsia="黑体" w:hint="default"/>
        </w:rPr>
        <w:t>日合并及公司资产负债表（续）</w:t>
      </w:r>
    </w:p>
    <w:p>
      <w:pPr>
        <w:pStyle w:val="BodyText"/>
        <w:spacing w:line="279" w:lineRule="exact"/>
        <w:ind w:left="115" w:right="0"/>
        <w:jc w:val="left"/>
        <w:rPr>
          <w:rFonts w:ascii="黑体" w:hAnsi="黑体" w:cs="黑体" w:eastAsia="黑体" w:hint="default"/>
        </w:rPr>
      </w:pPr>
      <w:r>
        <w:rPr>
          <w:rFonts w:ascii="黑体" w:hAnsi="黑体" w:cs="黑体" w:eastAsia="黑体" w:hint="default"/>
        </w:rPr>
        <w:t>（除特别注明外，金额单位为人民币元）</w:t>
      </w:r>
    </w:p>
    <w:p>
      <w:pPr>
        <w:spacing w:line="240" w:lineRule="auto" w:before="12"/>
        <w:rPr>
          <w:rFonts w:ascii="黑体" w:hAnsi="黑体" w:cs="黑体" w:eastAsia="黑体" w:hint="default"/>
          <w:sz w:val="21"/>
          <w:szCs w:val="21"/>
        </w:rPr>
      </w:pPr>
    </w:p>
    <w:tbl>
      <w:tblPr>
        <w:tblW w:w="0" w:type="auto"/>
        <w:jc w:val="left"/>
        <w:tblInd w:w="108" w:type="dxa"/>
        <w:tblLayout w:type="fixed"/>
        <w:tblCellMar>
          <w:top w:w="0" w:type="dxa"/>
          <w:left w:w="0" w:type="dxa"/>
          <w:bottom w:w="0" w:type="dxa"/>
          <w:right w:w="0" w:type="dxa"/>
        </w:tblCellMar>
        <w:tblLook w:val="01E0"/>
      </w:tblPr>
      <w:tblGrid>
        <w:gridCol w:w="2576"/>
        <w:gridCol w:w="1218"/>
        <w:gridCol w:w="1732"/>
        <w:gridCol w:w="1711"/>
        <w:gridCol w:w="1727"/>
        <w:gridCol w:w="1705"/>
      </w:tblGrid>
      <w:tr>
        <w:trPr>
          <w:trHeight w:val="584"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649" w:right="0"/>
              <w:jc w:val="left"/>
              <w:rPr>
                <w:rFonts w:ascii="黑体" w:hAnsi="黑体" w:cs="黑体" w:eastAsia="黑体" w:hint="default"/>
                <w:sz w:val="18"/>
                <w:szCs w:val="18"/>
              </w:rPr>
            </w:pPr>
            <w:r>
              <w:rPr>
                <w:rFonts w:ascii="黑体" w:hAnsi="黑体" w:cs="黑体" w:eastAsia="黑体" w:hint="default"/>
                <w:sz w:val="18"/>
                <w:szCs w:val="18"/>
              </w:rPr>
              <w:t>负债和股东权益</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1" w:right="0"/>
              <w:jc w:val="center"/>
              <w:rPr>
                <w:rFonts w:ascii="黑体" w:hAnsi="黑体" w:cs="黑体" w:eastAsia="黑体" w:hint="default"/>
                <w:sz w:val="18"/>
                <w:szCs w:val="18"/>
              </w:rPr>
            </w:pPr>
            <w:r>
              <w:rPr>
                <w:rFonts w:ascii="黑体" w:hAnsi="黑体" w:cs="黑体" w:eastAsia="黑体" w:hint="default"/>
                <w:sz w:val="18"/>
                <w:szCs w:val="18"/>
              </w:rPr>
              <w:t>附注</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2"/>
              <w:ind w:left="14" w:right="0"/>
              <w:jc w:val="center"/>
              <w:rPr>
                <w:rFonts w:ascii="黑体" w:hAnsi="黑体" w:cs="黑体" w:eastAsia="黑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黑体" w:hAnsi="黑体" w:cs="黑体" w:eastAsia="黑体" w:hint="default"/>
                <w:sz w:val="18"/>
                <w:szCs w:val="18"/>
              </w:rPr>
              <w:t>日</w:t>
            </w:r>
          </w:p>
          <w:p>
            <w:pPr>
              <w:pStyle w:val="TableParagraph"/>
              <w:spacing w:line="228" w:lineRule="exact"/>
              <w:ind w:right="179"/>
              <w:jc w:val="center"/>
              <w:rPr>
                <w:rFonts w:ascii="黑体" w:hAnsi="黑体" w:cs="黑体" w:eastAsia="黑体" w:hint="default"/>
                <w:sz w:val="18"/>
                <w:szCs w:val="18"/>
              </w:rPr>
            </w:pPr>
            <w:r>
              <w:rPr>
                <w:rFonts w:ascii="黑体" w:hAnsi="黑体" w:cs="黑体" w:eastAsia="黑体" w:hint="default"/>
                <w:sz w:val="18"/>
                <w:szCs w:val="18"/>
              </w:rPr>
              <w:t>合并</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2"/>
              <w:ind w:left="15" w:right="0"/>
              <w:jc w:val="center"/>
              <w:rPr>
                <w:rFonts w:ascii="黑体" w:hAnsi="黑体" w:cs="黑体" w:eastAsia="黑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黑体" w:hAnsi="黑体" w:cs="黑体" w:eastAsia="黑体" w:hint="default"/>
                <w:sz w:val="18"/>
                <w:szCs w:val="18"/>
              </w:rPr>
              <w:t>日</w:t>
            </w:r>
          </w:p>
          <w:p>
            <w:pPr>
              <w:pStyle w:val="TableParagraph"/>
              <w:spacing w:line="228" w:lineRule="exact"/>
              <w:ind w:right="70"/>
              <w:jc w:val="center"/>
              <w:rPr>
                <w:rFonts w:ascii="黑体" w:hAnsi="黑体" w:cs="黑体" w:eastAsia="黑体" w:hint="default"/>
                <w:sz w:val="18"/>
                <w:szCs w:val="18"/>
              </w:rPr>
            </w:pPr>
            <w:r>
              <w:rPr>
                <w:rFonts w:ascii="黑体" w:hAnsi="黑体" w:cs="黑体" w:eastAsia="黑体" w:hint="default"/>
                <w:sz w:val="18"/>
                <w:szCs w:val="18"/>
              </w:rPr>
              <w:t>合并</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2"/>
              <w:ind w:left="21" w:right="0"/>
              <w:jc w:val="center"/>
              <w:rPr>
                <w:rFonts w:ascii="黑体" w:hAnsi="黑体" w:cs="黑体" w:eastAsia="黑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黑体" w:hAnsi="黑体" w:cs="黑体" w:eastAsia="黑体" w:hint="default"/>
                <w:sz w:val="18"/>
                <w:szCs w:val="18"/>
              </w:rPr>
              <w:t>日</w:t>
            </w:r>
          </w:p>
          <w:p>
            <w:pPr>
              <w:pStyle w:val="TableParagraph"/>
              <w:spacing w:line="228" w:lineRule="exact"/>
              <w:ind w:left="5" w:right="0"/>
              <w:jc w:val="center"/>
              <w:rPr>
                <w:rFonts w:ascii="黑体" w:hAnsi="黑体" w:cs="黑体" w:eastAsia="黑体" w:hint="default"/>
                <w:sz w:val="18"/>
                <w:szCs w:val="18"/>
              </w:rPr>
            </w:pPr>
            <w:r>
              <w:rPr>
                <w:rFonts w:ascii="黑体" w:hAnsi="黑体" w:cs="黑体" w:eastAsia="黑体" w:hint="default"/>
                <w:sz w:val="18"/>
                <w:szCs w:val="18"/>
              </w:rPr>
              <w:t>公司</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2"/>
              <w:ind w:left="20" w:right="0"/>
              <w:jc w:val="center"/>
              <w:rPr>
                <w:rFonts w:ascii="黑体" w:hAnsi="黑体" w:cs="黑体" w:eastAsia="黑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黑体" w:hAnsi="黑体" w:cs="黑体" w:eastAsia="黑体" w:hint="default"/>
                <w:sz w:val="18"/>
                <w:szCs w:val="18"/>
              </w:rPr>
              <w:t>日</w:t>
            </w:r>
          </w:p>
          <w:p>
            <w:pPr>
              <w:pStyle w:val="TableParagraph"/>
              <w:spacing w:line="228" w:lineRule="exact"/>
              <w:ind w:left="50" w:right="0"/>
              <w:jc w:val="center"/>
              <w:rPr>
                <w:rFonts w:ascii="黑体" w:hAnsi="黑体" w:cs="黑体" w:eastAsia="黑体" w:hint="default"/>
                <w:sz w:val="18"/>
                <w:szCs w:val="18"/>
              </w:rPr>
            </w:pPr>
            <w:r>
              <w:rPr>
                <w:rFonts w:ascii="黑体" w:hAnsi="黑体" w:cs="黑体" w:eastAsia="黑体" w:hint="default"/>
                <w:sz w:val="18"/>
                <w:szCs w:val="18"/>
              </w:rPr>
              <w:t>公司</w:t>
            </w:r>
          </w:p>
        </w:tc>
      </w:tr>
      <w:tr>
        <w:trPr>
          <w:trHeight w:val="256"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1" w:right="0"/>
              <w:jc w:val="left"/>
              <w:rPr>
                <w:rFonts w:ascii="黑体" w:hAnsi="黑体" w:cs="黑体" w:eastAsia="黑体" w:hint="default"/>
                <w:sz w:val="18"/>
                <w:szCs w:val="18"/>
              </w:rPr>
            </w:pPr>
            <w:r>
              <w:rPr>
                <w:rFonts w:ascii="黑体" w:hAnsi="黑体" w:cs="黑体" w:eastAsia="黑体" w:hint="default"/>
                <w:sz w:val="18"/>
                <w:szCs w:val="18"/>
              </w:rPr>
              <w:t>流动负债</w:t>
            </w:r>
          </w:p>
        </w:tc>
        <w:tc>
          <w:tcPr>
            <w:tcW w:w="1218" w:type="dxa"/>
            <w:tcBorders>
              <w:top w:val="single" w:sz="6" w:space="0" w:color="000000"/>
              <w:left w:val="single" w:sz="6" w:space="0" w:color="000000"/>
              <w:bottom w:val="single" w:sz="6" w:space="0" w:color="000000"/>
              <w:right w:val="single" w:sz="6" w:space="0" w:color="000000"/>
            </w:tcBorders>
          </w:tcPr>
          <w:p>
            <w:pPr/>
          </w:p>
        </w:tc>
        <w:tc>
          <w:tcPr>
            <w:tcW w:w="1732" w:type="dxa"/>
            <w:tcBorders>
              <w:top w:val="single" w:sz="6" w:space="0" w:color="000000"/>
              <w:left w:val="single" w:sz="6" w:space="0" w:color="000000"/>
              <w:bottom w:val="single" w:sz="6" w:space="0" w:color="000000"/>
              <w:right w:val="single" w:sz="6" w:space="0" w:color="000000"/>
            </w:tcBorders>
          </w:tcPr>
          <w:p>
            <w:pPr/>
          </w:p>
        </w:tc>
        <w:tc>
          <w:tcPr>
            <w:tcW w:w="1711"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c>
          <w:tcPr>
            <w:tcW w:w="1705"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8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(15)</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1"/>
              <w:jc w:val="right"/>
              <w:rPr>
                <w:rFonts w:ascii="Arial" w:hAnsi="Arial" w:cs="Arial" w:eastAsia="Arial" w:hint="default"/>
                <w:sz w:val="18"/>
                <w:szCs w:val="18"/>
              </w:rPr>
            </w:pPr>
            <w:r>
              <w:rPr>
                <w:rFonts w:ascii="Arial"/>
                <w:spacing w:val="-1"/>
                <w:sz w:val="18"/>
              </w:rPr>
              <w:t>36,726,520,000</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3"/>
              <w:jc w:val="right"/>
              <w:rPr>
                <w:rFonts w:ascii="Arial" w:hAnsi="Arial" w:cs="Arial" w:eastAsia="Arial" w:hint="default"/>
                <w:sz w:val="18"/>
                <w:szCs w:val="18"/>
              </w:rPr>
            </w:pPr>
            <w:r>
              <w:rPr>
                <w:rFonts w:ascii="Arial"/>
                <w:spacing w:val="-1"/>
                <w:sz w:val="18"/>
              </w:rPr>
              <w:t>63,908,500,000</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7"/>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7"/>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应付短期债券</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8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(16)</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0"/>
              <w:jc w:val="right"/>
              <w:rPr>
                <w:rFonts w:ascii="Arial" w:hAnsi="Arial" w:cs="Arial" w:eastAsia="Arial" w:hint="default"/>
                <w:sz w:val="18"/>
                <w:szCs w:val="18"/>
              </w:rPr>
            </w:pPr>
            <w:r>
              <w:rPr>
                <w:rFonts w:ascii="Arial"/>
                <w:spacing w:val="-1"/>
                <w:sz w:val="18"/>
              </w:rPr>
              <w:t>23,000,000,000</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3"/>
              <w:jc w:val="right"/>
              <w:rPr>
                <w:rFonts w:ascii="Arial" w:hAnsi="Arial" w:cs="Arial" w:eastAsia="Arial" w:hint="default"/>
                <w:sz w:val="18"/>
                <w:szCs w:val="18"/>
              </w:rPr>
            </w:pPr>
            <w:r>
              <w:rPr>
                <w:rFonts w:ascii="Arial"/>
                <w:w w:val="99"/>
                <w:sz w:val="18"/>
              </w:rPr>
              <w:t>-</w:t>
            </w:r>
            <w:r>
              <w:rPr>
                <w:rFonts w:ascii="Arial"/>
                <w:sz w:val="18"/>
              </w:rPr>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7"/>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7"/>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8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(17)</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0"/>
              <w:jc w:val="right"/>
              <w:rPr>
                <w:rFonts w:ascii="Arial" w:hAnsi="Arial" w:cs="Arial" w:eastAsia="Arial" w:hint="default"/>
                <w:sz w:val="18"/>
                <w:szCs w:val="18"/>
              </w:rPr>
            </w:pPr>
            <w:r>
              <w:rPr>
                <w:rFonts w:ascii="Arial"/>
                <w:spacing w:val="-1"/>
                <w:sz w:val="18"/>
              </w:rPr>
              <w:t>585,181,600</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4"/>
              <w:jc w:val="right"/>
              <w:rPr>
                <w:rFonts w:ascii="Arial" w:hAnsi="Arial" w:cs="Arial" w:eastAsia="Arial" w:hint="default"/>
                <w:sz w:val="18"/>
                <w:szCs w:val="18"/>
              </w:rPr>
            </w:pPr>
            <w:r>
              <w:rPr>
                <w:rFonts w:ascii="Arial"/>
                <w:spacing w:val="-1"/>
                <w:sz w:val="18"/>
              </w:rPr>
              <w:t>1,380,861,045</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8"/>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7"/>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8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(18)</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1"/>
              <w:jc w:val="right"/>
              <w:rPr>
                <w:rFonts w:ascii="Arial" w:hAnsi="Arial" w:cs="Arial" w:eastAsia="Arial" w:hint="default"/>
                <w:sz w:val="18"/>
                <w:szCs w:val="18"/>
              </w:rPr>
            </w:pPr>
            <w:r>
              <w:rPr>
                <w:rFonts w:ascii="Arial"/>
                <w:spacing w:val="-1"/>
                <w:sz w:val="18"/>
              </w:rPr>
              <w:t>93,695,041,747</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2"/>
              <w:jc w:val="right"/>
              <w:rPr>
                <w:rFonts w:ascii="Arial" w:hAnsi="Arial" w:cs="Arial" w:eastAsia="Arial" w:hint="default"/>
                <w:sz w:val="18"/>
                <w:szCs w:val="18"/>
              </w:rPr>
            </w:pPr>
            <w:r>
              <w:rPr>
                <w:rFonts w:ascii="Arial"/>
                <w:spacing w:val="-1"/>
                <w:sz w:val="18"/>
              </w:rPr>
              <w:t>100,567,494,864</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7"/>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7"/>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8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(19)</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1"/>
              <w:jc w:val="right"/>
              <w:rPr>
                <w:rFonts w:ascii="Arial" w:hAnsi="Arial" w:cs="Arial" w:eastAsia="Arial" w:hint="default"/>
                <w:sz w:val="18"/>
                <w:szCs w:val="18"/>
              </w:rPr>
            </w:pPr>
            <w:r>
              <w:rPr>
                <w:rFonts w:ascii="Arial"/>
                <w:spacing w:val="-1"/>
                <w:sz w:val="18"/>
              </w:rPr>
              <w:t>29,971,070,505</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3"/>
              <w:jc w:val="right"/>
              <w:rPr>
                <w:rFonts w:ascii="Arial" w:hAnsi="Arial" w:cs="Arial" w:eastAsia="Arial" w:hint="default"/>
                <w:sz w:val="18"/>
                <w:szCs w:val="18"/>
              </w:rPr>
            </w:pPr>
            <w:r>
              <w:rPr>
                <w:rFonts w:ascii="Arial"/>
                <w:spacing w:val="-1"/>
                <w:sz w:val="18"/>
              </w:rPr>
              <w:t>21,135,828,170</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7"/>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7"/>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8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(20)</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1"/>
              <w:jc w:val="right"/>
              <w:rPr>
                <w:rFonts w:ascii="Arial" w:hAnsi="Arial" w:cs="Arial" w:eastAsia="Arial" w:hint="default"/>
                <w:sz w:val="18"/>
                <w:szCs w:val="18"/>
              </w:rPr>
            </w:pPr>
            <w:r>
              <w:rPr>
                <w:rFonts w:ascii="Arial"/>
                <w:spacing w:val="-1"/>
                <w:sz w:val="18"/>
              </w:rPr>
              <w:t>3,402,371,265</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3"/>
              <w:jc w:val="right"/>
              <w:rPr>
                <w:rFonts w:ascii="Arial" w:hAnsi="Arial" w:cs="Arial" w:eastAsia="Arial" w:hint="default"/>
                <w:sz w:val="18"/>
                <w:szCs w:val="18"/>
              </w:rPr>
            </w:pPr>
            <w:r>
              <w:rPr>
                <w:rFonts w:ascii="Arial"/>
                <w:spacing w:val="-1"/>
                <w:sz w:val="18"/>
              </w:rPr>
              <w:t>3,598,220,139</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6"/>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7"/>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8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(21)</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2"/>
              <w:jc w:val="right"/>
              <w:rPr>
                <w:rFonts w:ascii="Arial" w:hAnsi="Arial" w:cs="Arial" w:eastAsia="Arial" w:hint="default"/>
                <w:sz w:val="18"/>
                <w:szCs w:val="18"/>
              </w:rPr>
            </w:pPr>
            <w:r>
              <w:rPr>
                <w:rFonts w:ascii="Arial"/>
                <w:spacing w:val="-1"/>
                <w:sz w:val="18"/>
              </w:rPr>
              <w:t>1,483,998,972</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2"/>
              <w:jc w:val="right"/>
              <w:rPr>
                <w:rFonts w:ascii="Arial" w:hAnsi="Arial" w:cs="Arial" w:eastAsia="Arial" w:hint="default"/>
                <w:sz w:val="18"/>
                <w:szCs w:val="18"/>
              </w:rPr>
            </w:pPr>
            <w:r>
              <w:rPr>
                <w:rFonts w:ascii="Arial"/>
                <w:spacing w:val="-1"/>
                <w:sz w:val="18"/>
              </w:rPr>
              <w:t>911,986,749</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6"/>
              <w:jc w:val="right"/>
              <w:rPr>
                <w:rFonts w:ascii="Arial" w:hAnsi="Arial" w:cs="Arial" w:eastAsia="Arial" w:hint="default"/>
                <w:sz w:val="18"/>
                <w:szCs w:val="18"/>
              </w:rPr>
            </w:pPr>
            <w:r>
              <w:rPr>
                <w:rFonts w:ascii="Arial"/>
                <w:spacing w:val="-1"/>
                <w:sz w:val="18"/>
              </w:rPr>
              <w:t>28,281</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7"/>
              <w:jc w:val="right"/>
              <w:rPr>
                <w:rFonts w:ascii="Arial" w:hAnsi="Arial" w:cs="Arial" w:eastAsia="Arial" w:hint="default"/>
                <w:sz w:val="18"/>
                <w:szCs w:val="18"/>
              </w:rPr>
            </w:pPr>
            <w:r>
              <w:rPr>
                <w:rFonts w:ascii="Arial"/>
                <w:spacing w:val="-1"/>
                <w:sz w:val="18"/>
              </w:rPr>
              <w:t>96,292</w:t>
            </w:r>
          </w:p>
        </w:tc>
      </w:tr>
      <w:tr>
        <w:trPr>
          <w:trHeight w:val="256"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8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(22)</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0"/>
              <w:jc w:val="right"/>
              <w:rPr>
                <w:rFonts w:ascii="Arial" w:hAnsi="Arial" w:cs="Arial" w:eastAsia="Arial" w:hint="default"/>
                <w:sz w:val="18"/>
                <w:szCs w:val="18"/>
              </w:rPr>
            </w:pPr>
            <w:r>
              <w:rPr>
                <w:rFonts w:ascii="Arial"/>
                <w:spacing w:val="-1"/>
                <w:sz w:val="18"/>
              </w:rPr>
              <w:t>743,909,825</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2"/>
              <w:jc w:val="right"/>
              <w:rPr>
                <w:rFonts w:ascii="Arial" w:hAnsi="Arial" w:cs="Arial" w:eastAsia="Arial" w:hint="default"/>
                <w:sz w:val="18"/>
                <w:szCs w:val="18"/>
              </w:rPr>
            </w:pPr>
            <w:r>
              <w:rPr>
                <w:rFonts w:ascii="Arial"/>
                <w:spacing w:val="-1"/>
                <w:sz w:val="18"/>
              </w:rPr>
              <w:t>216,387,694</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6"/>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8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(23)</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0"/>
              <w:jc w:val="right"/>
              <w:rPr>
                <w:rFonts w:ascii="Arial" w:hAnsi="Arial" w:cs="Arial" w:eastAsia="Arial" w:hint="default"/>
                <w:sz w:val="18"/>
                <w:szCs w:val="18"/>
              </w:rPr>
            </w:pPr>
            <w:r>
              <w:rPr>
                <w:rFonts w:ascii="Arial"/>
                <w:spacing w:val="-1"/>
                <w:sz w:val="18"/>
              </w:rPr>
              <w:t>24,118,117</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2"/>
              <w:jc w:val="right"/>
              <w:rPr>
                <w:rFonts w:ascii="Arial" w:hAnsi="Arial" w:cs="Arial" w:eastAsia="Arial" w:hint="default"/>
                <w:sz w:val="18"/>
                <w:szCs w:val="18"/>
              </w:rPr>
            </w:pPr>
            <w:r>
              <w:rPr>
                <w:rFonts w:ascii="Arial"/>
                <w:spacing w:val="-1"/>
                <w:sz w:val="18"/>
              </w:rPr>
              <w:t>24,133,609</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6"/>
              <w:jc w:val="right"/>
              <w:rPr>
                <w:rFonts w:ascii="Arial" w:hAnsi="Arial" w:cs="Arial" w:eastAsia="Arial" w:hint="default"/>
                <w:sz w:val="18"/>
                <w:szCs w:val="18"/>
              </w:rPr>
            </w:pPr>
            <w:r>
              <w:rPr>
                <w:rFonts w:ascii="Arial"/>
                <w:spacing w:val="-1"/>
                <w:sz w:val="18"/>
              </w:rPr>
              <w:t>61,049</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7"/>
              <w:jc w:val="right"/>
              <w:rPr>
                <w:rFonts w:ascii="Arial" w:hAnsi="Arial" w:cs="Arial" w:eastAsia="Arial" w:hint="default"/>
                <w:sz w:val="18"/>
                <w:szCs w:val="18"/>
              </w:rPr>
            </w:pPr>
            <w:r>
              <w:rPr>
                <w:rFonts w:ascii="Arial"/>
                <w:spacing w:val="-1"/>
                <w:sz w:val="18"/>
              </w:rPr>
              <w:t>76,541</w:t>
            </w:r>
          </w:p>
        </w:tc>
      </w:tr>
      <w:tr>
        <w:trPr>
          <w:trHeight w:val="256"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8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(24)</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1"/>
              <w:jc w:val="right"/>
              <w:rPr>
                <w:rFonts w:ascii="Arial" w:hAnsi="Arial" w:cs="Arial" w:eastAsia="Arial" w:hint="default"/>
                <w:sz w:val="18"/>
                <w:szCs w:val="18"/>
              </w:rPr>
            </w:pPr>
            <w:r>
              <w:rPr>
                <w:rFonts w:ascii="Arial"/>
                <w:spacing w:val="-1"/>
                <w:sz w:val="18"/>
              </w:rPr>
              <w:t>8,077,305,416</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3"/>
              <w:jc w:val="right"/>
              <w:rPr>
                <w:rFonts w:ascii="Arial" w:hAnsi="Arial" w:cs="Arial" w:eastAsia="Arial" w:hint="default"/>
                <w:sz w:val="18"/>
                <w:szCs w:val="18"/>
              </w:rPr>
            </w:pPr>
            <w:r>
              <w:rPr>
                <w:rFonts w:ascii="Arial"/>
                <w:spacing w:val="-1"/>
                <w:sz w:val="18"/>
              </w:rPr>
              <w:t>7,780,884,818</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6"/>
              <w:jc w:val="right"/>
              <w:rPr>
                <w:rFonts w:ascii="Arial" w:hAnsi="Arial" w:cs="Arial" w:eastAsia="Arial" w:hint="default"/>
                <w:sz w:val="18"/>
                <w:szCs w:val="18"/>
              </w:rPr>
            </w:pPr>
            <w:r>
              <w:rPr>
                <w:rFonts w:ascii="Arial"/>
                <w:spacing w:val="-1"/>
                <w:sz w:val="18"/>
              </w:rPr>
              <w:t>5,823,876</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6"/>
              <w:jc w:val="right"/>
              <w:rPr>
                <w:rFonts w:ascii="Arial" w:hAnsi="Arial" w:cs="Arial" w:eastAsia="Arial" w:hint="default"/>
                <w:sz w:val="18"/>
                <w:szCs w:val="18"/>
              </w:rPr>
            </w:pPr>
            <w:r>
              <w:rPr>
                <w:rFonts w:ascii="Arial"/>
                <w:spacing w:val="-1"/>
                <w:sz w:val="18"/>
              </w:rPr>
              <w:t>7,409,145</w:t>
            </w:r>
          </w:p>
        </w:tc>
      </w:tr>
      <w:tr>
        <w:trPr>
          <w:trHeight w:val="254"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8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(25)</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0"/>
              <w:jc w:val="right"/>
              <w:rPr>
                <w:rFonts w:ascii="Arial" w:hAnsi="Arial" w:cs="Arial" w:eastAsia="Arial" w:hint="default"/>
                <w:sz w:val="18"/>
                <w:szCs w:val="18"/>
              </w:rPr>
            </w:pPr>
            <w:r>
              <w:rPr>
                <w:rFonts w:ascii="Arial"/>
                <w:spacing w:val="-1"/>
                <w:sz w:val="18"/>
              </w:rPr>
              <w:t>184,035,033</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3"/>
              <w:jc w:val="right"/>
              <w:rPr>
                <w:rFonts w:ascii="Arial" w:hAnsi="Arial" w:cs="Arial" w:eastAsia="Arial" w:hint="default"/>
                <w:sz w:val="18"/>
                <w:szCs w:val="18"/>
              </w:rPr>
            </w:pPr>
            <w:r>
              <w:rPr>
                <w:rFonts w:ascii="Arial"/>
                <w:spacing w:val="-1"/>
                <w:sz w:val="18"/>
              </w:rPr>
              <w:t>88,098,747</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7"/>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8"/>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1" w:right="0"/>
              <w:jc w:val="left"/>
              <w:rPr>
                <w:rFonts w:ascii="黑体" w:hAnsi="黑体" w:cs="黑体" w:eastAsia="黑体" w:hint="default"/>
                <w:sz w:val="18"/>
                <w:szCs w:val="18"/>
              </w:rPr>
            </w:pPr>
            <w:r>
              <w:rPr>
                <w:rFonts w:ascii="黑体" w:hAnsi="黑体" w:cs="黑体" w:eastAsia="黑体" w:hint="default"/>
                <w:sz w:val="18"/>
                <w:szCs w:val="18"/>
              </w:rPr>
              <w:t>流动负债合计</w:t>
            </w:r>
          </w:p>
        </w:tc>
        <w:tc>
          <w:tcPr>
            <w:tcW w:w="1218" w:type="dxa"/>
            <w:tcBorders>
              <w:top w:val="single" w:sz="6" w:space="0" w:color="000000"/>
              <w:left w:val="single" w:sz="6" w:space="0" w:color="000000"/>
              <w:bottom w:val="single" w:sz="6" w:space="0" w:color="000000"/>
              <w:right w:val="single" w:sz="6" w:space="0" w:color="000000"/>
            </w:tcBorders>
          </w:tcPr>
          <w:p>
            <w:pP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0"/>
              <w:jc w:val="right"/>
              <w:rPr>
                <w:rFonts w:ascii="Arial" w:hAnsi="Arial" w:cs="Arial" w:eastAsia="Arial" w:hint="default"/>
                <w:sz w:val="18"/>
                <w:szCs w:val="18"/>
              </w:rPr>
            </w:pPr>
            <w:r>
              <w:rPr>
                <w:rFonts w:ascii="Arial"/>
                <w:spacing w:val="-1"/>
                <w:sz w:val="18"/>
              </w:rPr>
              <w:t>197,893,552,480</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2"/>
              <w:jc w:val="right"/>
              <w:rPr>
                <w:rFonts w:ascii="Arial" w:hAnsi="Arial" w:cs="Arial" w:eastAsia="Arial" w:hint="default"/>
                <w:sz w:val="18"/>
                <w:szCs w:val="18"/>
              </w:rPr>
            </w:pPr>
            <w:r>
              <w:rPr>
                <w:rFonts w:ascii="Arial"/>
                <w:spacing w:val="-1"/>
                <w:sz w:val="18"/>
              </w:rPr>
              <w:t>199,612,395,835</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7"/>
              <w:jc w:val="right"/>
              <w:rPr>
                <w:rFonts w:ascii="Arial" w:hAnsi="Arial" w:cs="Arial" w:eastAsia="Arial" w:hint="default"/>
                <w:sz w:val="18"/>
                <w:szCs w:val="18"/>
              </w:rPr>
            </w:pPr>
            <w:r>
              <w:rPr>
                <w:rFonts w:ascii="Arial"/>
                <w:spacing w:val="-1"/>
                <w:sz w:val="18"/>
              </w:rPr>
              <w:t>5,913,206</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7"/>
              <w:jc w:val="right"/>
              <w:rPr>
                <w:rFonts w:ascii="Arial" w:hAnsi="Arial" w:cs="Arial" w:eastAsia="Arial" w:hint="default"/>
                <w:sz w:val="18"/>
                <w:szCs w:val="18"/>
              </w:rPr>
            </w:pPr>
            <w:r>
              <w:rPr>
                <w:rFonts w:ascii="Arial"/>
                <w:spacing w:val="-1"/>
                <w:sz w:val="18"/>
              </w:rPr>
              <w:t>7,581,978</w:t>
            </w:r>
          </w:p>
        </w:tc>
      </w:tr>
      <w:tr>
        <w:trPr>
          <w:trHeight w:val="254" w:hRule="exact"/>
        </w:trPr>
        <w:tc>
          <w:tcPr>
            <w:tcW w:w="2576" w:type="dxa"/>
            <w:tcBorders>
              <w:top w:val="single" w:sz="6" w:space="0" w:color="000000"/>
              <w:left w:val="single" w:sz="6" w:space="0" w:color="000000"/>
              <w:bottom w:val="single" w:sz="6" w:space="0" w:color="000000"/>
              <w:right w:val="single" w:sz="6" w:space="0" w:color="000000"/>
            </w:tcBorders>
          </w:tcPr>
          <w:p>
            <w:pPr/>
          </w:p>
        </w:tc>
        <w:tc>
          <w:tcPr>
            <w:tcW w:w="1218" w:type="dxa"/>
            <w:tcBorders>
              <w:top w:val="single" w:sz="6" w:space="0" w:color="000000"/>
              <w:left w:val="single" w:sz="6" w:space="0" w:color="000000"/>
              <w:bottom w:val="single" w:sz="6" w:space="0" w:color="000000"/>
              <w:right w:val="single" w:sz="6" w:space="0" w:color="000000"/>
            </w:tcBorders>
          </w:tcPr>
          <w:p>
            <w:pPr/>
          </w:p>
        </w:tc>
        <w:tc>
          <w:tcPr>
            <w:tcW w:w="1732" w:type="dxa"/>
            <w:tcBorders>
              <w:top w:val="single" w:sz="6" w:space="0" w:color="000000"/>
              <w:left w:val="single" w:sz="6" w:space="0" w:color="000000"/>
              <w:bottom w:val="single" w:sz="6" w:space="0" w:color="000000"/>
              <w:right w:val="single" w:sz="6" w:space="0" w:color="000000"/>
            </w:tcBorders>
          </w:tcPr>
          <w:p>
            <w:pPr/>
          </w:p>
        </w:tc>
        <w:tc>
          <w:tcPr>
            <w:tcW w:w="1711"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c>
          <w:tcPr>
            <w:tcW w:w="1705"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1" w:right="0"/>
              <w:jc w:val="left"/>
              <w:rPr>
                <w:rFonts w:ascii="黑体" w:hAnsi="黑体" w:cs="黑体" w:eastAsia="黑体" w:hint="default"/>
                <w:sz w:val="18"/>
                <w:szCs w:val="18"/>
              </w:rPr>
            </w:pPr>
            <w:r>
              <w:rPr>
                <w:rFonts w:ascii="黑体" w:hAnsi="黑体" w:cs="黑体" w:eastAsia="黑体" w:hint="default"/>
                <w:sz w:val="18"/>
                <w:szCs w:val="18"/>
              </w:rPr>
              <w:t>非流动负债</w:t>
            </w:r>
          </w:p>
        </w:tc>
        <w:tc>
          <w:tcPr>
            <w:tcW w:w="1218" w:type="dxa"/>
            <w:tcBorders>
              <w:top w:val="single" w:sz="6" w:space="0" w:color="000000"/>
              <w:left w:val="single" w:sz="6" w:space="0" w:color="000000"/>
              <w:bottom w:val="single" w:sz="6" w:space="0" w:color="000000"/>
              <w:right w:val="single" w:sz="6" w:space="0" w:color="000000"/>
            </w:tcBorders>
          </w:tcPr>
          <w:p>
            <w:pPr/>
          </w:p>
        </w:tc>
        <w:tc>
          <w:tcPr>
            <w:tcW w:w="1732" w:type="dxa"/>
            <w:tcBorders>
              <w:top w:val="single" w:sz="6" w:space="0" w:color="000000"/>
              <w:left w:val="single" w:sz="6" w:space="0" w:color="000000"/>
              <w:bottom w:val="single" w:sz="6" w:space="0" w:color="000000"/>
              <w:right w:val="single" w:sz="6" w:space="0" w:color="000000"/>
            </w:tcBorders>
          </w:tcPr>
          <w:p>
            <w:pPr/>
          </w:p>
        </w:tc>
        <w:tc>
          <w:tcPr>
            <w:tcW w:w="1711"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c>
          <w:tcPr>
            <w:tcW w:w="1705"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8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(26)</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1"/>
              <w:jc w:val="right"/>
              <w:rPr>
                <w:rFonts w:ascii="Arial" w:hAnsi="Arial" w:cs="Arial" w:eastAsia="Arial" w:hint="default"/>
                <w:sz w:val="18"/>
                <w:szCs w:val="18"/>
              </w:rPr>
            </w:pPr>
            <w:r>
              <w:rPr>
                <w:rFonts w:ascii="Arial"/>
                <w:spacing w:val="-1"/>
                <w:sz w:val="18"/>
              </w:rPr>
              <w:t>1,462,239,790</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3"/>
              <w:jc w:val="right"/>
              <w:rPr>
                <w:rFonts w:ascii="Arial" w:hAnsi="Arial" w:cs="Arial" w:eastAsia="Arial" w:hint="default"/>
                <w:sz w:val="18"/>
                <w:szCs w:val="18"/>
              </w:rPr>
            </w:pPr>
            <w:r>
              <w:rPr>
                <w:rFonts w:ascii="Arial"/>
                <w:spacing w:val="-1"/>
                <w:sz w:val="18"/>
              </w:rPr>
              <w:t>759,455,307</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7"/>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8"/>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8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(27)</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0"/>
              <w:jc w:val="right"/>
              <w:rPr>
                <w:rFonts w:ascii="Arial" w:hAnsi="Arial" w:cs="Arial" w:eastAsia="Arial" w:hint="default"/>
                <w:sz w:val="18"/>
                <w:szCs w:val="18"/>
              </w:rPr>
            </w:pPr>
            <w:r>
              <w:rPr>
                <w:rFonts w:ascii="Arial"/>
                <w:spacing w:val="-1"/>
                <w:sz w:val="18"/>
              </w:rPr>
              <w:t>33,557,754,642</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3"/>
              <w:jc w:val="right"/>
              <w:rPr>
                <w:rFonts w:ascii="Arial" w:hAnsi="Arial" w:cs="Arial" w:eastAsia="Arial" w:hint="default"/>
                <w:sz w:val="18"/>
                <w:szCs w:val="18"/>
              </w:rPr>
            </w:pPr>
            <w:r>
              <w:rPr>
                <w:rFonts w:ascii="Arial"/>
                <w:spacing w:val="-1"/>
                <w:sz w:val="18"/>
              </w:rPr>
              <w:t>7,000,000,000</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6"/>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7"/>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8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(28)</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0"/>
              <w:jc w:val="right"/>
              <w:rPr>
                <w:rFonts w:ascii="Arial" w:hAnsi="Arial" w:cs="Arial" w:eastAsia="Arial" w:hint="default"/>
                <w:sz w:val="18"/>
                <w:szCs w:val="18"/>
              </w:rPr>
            </w:pPr>
            <w:r>
              <w:rPr>
                <w:rFonts w:ascii="Arial"/>
                <w:spacing w:val="-1"/>
                <w:sz w:val="18"/>
              </w:rPr>
              <w:t>161,603,695</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2"/>
              <w:jc w:val="right"/>
              <w:rPr>
                <w:rFonts w:ascii="Arial" w:hAnsi="Arial" w:cs="Arial" w:eastAsia="Arial" w:hint="default"/>
                <w:sz w:val="18"/>
                <w:szCs w:val="18"/>
              </w:rPr>
            </w:pPr>
            <w:r>
              <w:rPr>
                <w:rFonts w:ascii="Arial"/>
                <w:spacing w:val="-1"/>
                <w:sz w:val="18"/>
              </w:rPr>
              <w:t>190,913,424</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6"/>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pacing w:val="-5"/>
                <w:sz w:val="18"/>
                <w:szCs w:val="18"/>
              </w:rPr>
              <w:t>其他非流动负债（递延收益）</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8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(29)</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1"/>
              <w:jc w:val="right"/>
              <w:rPr>
                <w:rFonts w:ascii="Arial" w:hAnsi="Arial" w:cs="Arial" w:eastAsia="Arial" w:hint="default"/>
                <w:sz w:val="18"/>
                <w:szCs w:val="18"/>
              </w:rPr>
            </w:pPr>
            <w:r>
              <w:rPr>
                <w:rFonts w:ascii="Arial"/>
                <w:spacing w:val="-1"/>
                <w:sz w:val="18"/>
              </w:rPr>
              <w:t>2,170,526,901</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3"/>
              <w:jc w:val="right"/>
              <w:rPr>
                <w:rFonts w:ascii="Arial" w:hAnsi="Arial" w:cs="Arial" w:eastAsia="Arial" w:hint="default"/>
                <w:sz w:val="18"/>
                <w:szCs w:val="18"/>
              </w:rPr>
            </w:pPr>
            <w:r>
              <w:rPr>
                <w:rFonts w:ascii="Arial"/>
                <w:spacing w:val="-1"/>
                <w:sz w:val="18"/>
              </w:rPr>
              <w:t>2,557,781,469</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6"/>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7"/>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8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(45)</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0"/>
              <w:jc w:val="right"/>
              <w:rPr>
                <w:rFonts w:ascii="Arial" w:hAnsi="Arial" w:cs="Arial" w:eastAsia="Arial" w:hint="default"/>
                <w:sz w:val="18"/>
                <w:szCs w:val="18"/>
              </w:rPr>
            </w:pPr>
            <w:r>
              <w:rPr>
                <w:rFonts w:ascii="Arial"/>
                <w:spacing w:val="-1"/>
                <w:sz w:val="18"/>
              </w:rPr>
              <w:t>40,130,185</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3"/>
              <w:jc w:val="right"/>
              <w:rPr>
                <w:rFonts w:ascii="Arial" w:hAnsi="Arial" w:cs="Arial" w:eastAsia="Arial" w:hint="default"/>
                <w:sz w:val="18"/>
                <w:szCs w:val="18"/>
              </w:rPr>
            </w:pPr>
            <w:r>
              <w:rPr>
                <w:rFonts w:ascii="Arial"/>
                <w:spacing w:val="-1"/>
                <w:sz w:val="18"/>
              </w:rPr>
              <w:t>266,278,342</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7"/>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8"/>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1" w:right="0"/>
              <w:jc w:val="left"/>
              <w:rPr>
                <w:rFonts w:ascii="黑体" w:hAnsi="黑体" w:cs="黑体" w:eastAsia="黑体" w:hint="default"/>
                <w:sz w:val="18"/>
                <w:szCs w:val="18"/>
              </w:rPr>
            </w:pPr>
            <w:r>
              <w:rPr>
                <w:rFonts w:ascii="黑体" w:hAnsi="黑体" w:cs="黑体" w:eastAsia="黑体" w:hint="default"/>
                <w:sz w:val="18"/>
                <w:szCs w:val="18"/>
              </w:rPr>
              <w:t>非流动负债合计</w:t>
            </w:r>
          </w:p>
        </w:tc>
        <w:tc>
          <w:tcPr>
            <w:tcW w:w="1218" w:type="dxa"/>
            <w:tcBorders>
              <w:top w:val="single" w:sz="6" w:space="0" w:color="000000"/>
              <w:left w:val="single" w:sz="6" w:space="0" w:color="000000"/>
              <w:bottom w:val="single" w:sz="6" w:space="0" w:color="000000"/>
              <w:right w:val="single" w:sz="6" w:space="0" w:color="000000"/>
            </w:tcBorders>
          </w:tcPr>
          <w:p>
            <w:pP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1"/>
              <w:jc w:val="right"/>
              <w:rPr>
                <w:rFonts w:ascii="Arial" w:hAnsi="Arial" w:cs="Arial" w:eastAsia="Arial" w:hint="default"/>
                <w:sz w:val="18"/>
                <w:szCs w:val="18"/>
              </w:rPr>
            </w:pPr>
            <w:r>
              <w:rPr>
                <w:rFonts w:ascii="Arial"/>
                <w:spacing w:val="-1"/>
                <w:sz w:val="18"/>
              </w:rPr>
              <w:t>37,392,255,213</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3"/>
              <w:jc w:val="right"/>
              <w:rPr>
                <w:rFonts w:ascii="Arial" w:hAnsi="Arial" w:cs="Arial" w:eastAsia="Arial" w:hint="default"/>
                <w:sz w:val="18"/>
                <w:szCs w:val="18"/>
              </w:rPr>
            </w:pPr>
            <w:r>
              <w:rPr>
                <w:rFonts w:ascii="Arial"/>
                <w:spacing w:val="-1"/>
                <w:sz w:val="18"/>
              </w:rPr>
              <w:t>10,774,428,542</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7"/>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7"/>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2576" w:type="dxa"/>
            <w:tcBorders>
              <w:top w:val="single" w:sz="6" w:space="0" w:color="000000"/>
              <w:left w:val="single" w:sz="6" w:space="0" w:color="000000"/>
              <w:bottom w:val="single" w:sz="6" w:space="0" w:color="000000"/>
              <w:right w:val="single" w:sz="6" w:space="0" w:color="000000"/>
            </w:tcBorders>
          </w:tcPr>
          <w:p>
            <w:pPr/>
          </w:p>
        </w:tc>
        <w:tc>
          <w:tcPr>
            <w:tcW w:w="1218" w:type="dxa"/>
            <w:tcBorders>
              <w:top w:val="single" w:sz="6" w:space="0" w:color="000000"/>
              <w:left w:val="single" w:sz="6" w:space="0" w:color="000000"/>
              <w:bottom w:val="single" w:sz="6" w:space="0" w:color="000000"/>
              <w:right w:val="single" w:sz="6" w:space="0" w:color="000000"/>
            </w:tcBorders>
          </w:tcPr>
          <w:p>
            <w:pPr/>
          </w:p>
        </w:tc>
        <w:tc>
          <w:tcPr>
            <w:tcW w:w="1732" w:type="dxa"/>
            <w:tcBorders>
              <w:top w:val="single" w:sz="6" w:space="0" w:color="000000"/>
              <w:left w:val="single" w:sz="6" w:space="0" w:color="000000"/>
              <w:bottom w:val="single" w:sz="6" w:space="0" w:color="000000"/>
              <w:right w:val="single" w:sz="6" w:space="0" w:color="000000"/>
            </w:tcBorders>
          </w:tcPr>
          <w:p>
            <w:pPr/>
          </w:p>
        </w:tc>
        <w:tc>
          <w:tcPr>
            <w:tcW w:w="1711"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c>
          <w:tcPr>
            <w:tcW w:w="1705"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1" w:right="0"/>
              <w:jc w:val="left"/>
              <w:rPr>
                <w:rFonts w:ascii="黑体" w:hAnsi="黑体" w:cs="黑体" w:eastAsia="黑体" w:hint="default"/>
                <w:sz w:val="18"/>
                <w:szCs w:val="18"/>
              </w:rPr>
            </w:pPr>
            <w:r>
              <w:rPr>
                <w:rFonts w:ascii="黑体" w:hAnsi="黑体" w:cs="黑体" w:eastAsia="黑体" w:hint="default"/>
                <w:sz w:val="18"/>
                <w:szCs w:val="18"/>
              </w:rPr>
              <w:t>负债合计</w:t>
            </w:r>
          </w:p>
        </w:tc>
        <w:tc>
          <w:tcPr>
            <w:tcW w:w="1218" w:type="dxa"/>
            <w:tcBorders>
              <w:top w:val="single" w:sz="6" w:space="0" w:color="000000"/>
              <w:left w:val="single" w:sz="6" w:space="0" w:color="000000"/>
              <w:bottom w:val="single" w:sz="6" w:space="0" w:color="000000"/>
              <w:right w:val="single" w:sz="6" w:space="0" w:color="000000"/>
            </w:tcBorders>
          </w:tcPr>
          <w:p>
            <w:pP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0"/>
              <w:jc w:val="right"/>
              <w:rPr>
                <w:rFonts w:ascii="Arial" w:hAnsi="Arial" w:cs="Arial" w:eastAsia="Arial" w:hint="default"/>
                <w:sz w:val="18"/>
                <w:szCs w:val="18"/>
              </w:rPr>
            </w:pPr>
            <w:r>
              <w:rPr>
                <w:rFonts w:ascii="Arial"/>
                <w:spacing w:val="-1"/>
                <w:sz w:val="18"/>
              </w:rPr>
              <w:t>235,285,807,693</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2"/>
              <w:jc w:val="right"/>
              <w:rPr>
                <w:rFonts w:ascii="Arial" w:hAnsi="Arial" w:cs="Arial" w:eastAsia="Arial" w:hint="default"/>
                <w:sz w:val="18"/>
                <w:szCs w:val="18"/>
              </w:rPr>
            </w:pPr>
            <w:r>
              <w:rPr>
                <w:rFonts w:ascii="Arial"/>
                <w:spacing w:val="-1"/>
                <w:sz w:val="18"/>
              </w:rPr>
              <w:t>210,386,824,377</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7"/>
              <w:jc w:val="right"/>
              <w:rPr>
                <w:rFonts w:ascii="Arial" w:hAnsi="Arial" w:cs="Arial" w:eastAsia="Arial" w:hint="default"/>
                <w:sz w:val="18"/>
                <w:szCs w:val="18"/>
              </w:rPr>
            </w:pPr>
            <w:r>
              <w:rPr>
                <w:rFonts w:ascii="Arial"/>
                <w:spacing w:val="-1"/>
                <w:sz w:val="18"/>
              </w:rPr>
              <w:t>5,913,206</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7"/>
              <w:jc w:val="right"/>
              <w:rPr>
                <w:rFonts w:ascii="Arial" w:hAnsi="Arial" w:cs="Arial" w:eastAsia="Arial" w:hint="default"/>
                <w:sz w:val="18"/>
                <w:szCs w:val="18"/>
              </w:rPr>
            </w:pPr>
            <w:r>
              <w:rPr>
                <w:rFonts w:ascii="Arial"/>
                <w:spacing w:val="-1"/>
                <w:sz w:val="18"/>
              </w:rPr>
              <w:t>7,581,978</w:t>
            </w:r>
          </w:p>
        </w:tc>
      </w:tr>
      <w:tr>
        <w:trPr>
          <w:trHeight w:val="254" w:hRule="exact"/>
        </w:trPr>
        <w:tc>
          <w:tcPr>
            <w:tcW w:w="2576" w:type="dxa"/>
            <w:tcBorders>
              <w:top w:val="single" w:sz="6" w:space="0" w:color="000000"/>
              <w:left w:val="single" w:sz="6" w:space="0" w:color="000000"/>
              <w:bottom w:val="single" w:sz="6" w:space="0" w:color="000000"/>
              <w:right w:val="single" w:sz="6" w:space="0" w:color="000000"/>
            </w:tcBorders>
          </w:tcPr>
          <w:p>
            <w:pPr/>
          </w:p>
        </w:tc>
        <w:tc>
          <w:tcPr>
            <w:tcW w:w="1218" w:type="dxa"/>
            <w:tcBorders>
              <w:top w:val="single" w:sz="6" w:space="0" w:color="000000"/>
              <w:left w:val="single" w:sz="6" w:space="0" w:color="000000"/>
              <w:bottom w:val="single" w:sz="6" w:space="0" w:color="000000"/>
              <w:right w:val="single" w:sz="6" w:space="0" w:color="000000"/>
            </w:tcBorders>
          </w:tcPr>
          <w:p>
            <w:pPr/>
          </w:p>
        </w:tc>
        <w:tc>
          <w:tcPr>
            <w:tcW w:w="1732" w:type="dxa"/>
            <w:tcBorders>
              <w:top w:val="single" w:sz="6" w:space="0" w:color="000000"/>
              <w:left w:val="single" w:sz="6" w:space="0" w:color="000000"/>
              <w:bottom w:val="single" w:sz="6" w:space="0" w:color="000000"/>
              <w:right w:val="single" w:sz="6" w:space="0" w:color="000000"/>
            </w:tcBorders>
          </w:tcPr>
          <w:p>
            <w:pPr/>
          </w:p>
        </w:tc>
        <w:tc>
          <w:tcPr>
            <w:tcW w:w="1711"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c>
          <w:tcPr>
            <w:tcW w:w="1705"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1" w:right="0"/>
              <w:jc w:val="left"/>
              <w:rPr>
                <w:rFonts w:ascii="黑体" w:hAnsi="黑体" w:cs="黑体" w:eastAsia="黑体" w:hint="default"/>
                <w:sz w:val="18"/>
                <w:szCs w:val="18"/>
              </w:rPr>
            </w:pPr>
            <w:r>
              <w:rPr>
                <w:rFonts w:ascii="黑体" w:hAnsi="黑体" w:cs="黑体" w:eastAsia="黑体" w:hint="default"/>
                <w:sz w:val="18"/>
                <w:szCs w:val="18"/>
              </w:rPr>
              <w:t>股东权益</w:t>
            </w:r>
          </w:p>
        </w:tc>
        <w:tc>
          <w:tcPr>
            <w:tcW w:w="1218" w:type="dxa"/>
            <w:tcBorders>
              <w:top w:val="single" w:sz="6" w:space="0" w:color="000000"/>
              <w:left w:val="single" w:sz="6" w:space="0" w:color="000000"/>
              <w:bottom w:val="single" w:sz="6" w:space="0" w:color="000000"/>
              <w:right w:val="single" w:sz="6" w:space="0" w:color="000000"/>
            </w:tcBorders>
          </w:tcPr>
          <w:p>
            <w:pPr/>
          </w:p>
        </w:tc>
        <w:tc>
          <w:tcPr>
            <w:tcW w:w="1732" w:type="dxa"/>
            <w:tcBorders>
              <w:top w:val="single" w:sz="6" w:space="0" w:color="000000"/>
              <w:left w:val="single" w:sz="6" w:space="0" w:color="000000"/>
              <w:bottom w:val="single" w:sz="6" w:space="0" w:color="000000"/>
              <w:right w:val="single" w:sz="6" w:space="0" w:color="000000"/>
            </w:tcBorders>
          </w:tcPr>
          <w:p>
            <w:pPr/>
          </w:p>
        </w:tc>
        <w:tc>
          <w:tcPr>
            <w:tcW w:w="1711"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c>
          <w:tcPr>
            <w:tcW w:w="1705"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8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(30)</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1"/>
              <w:jc w:val="right"/>
              <w:rPr>
                <w:rFonts w:ascii="Arial" w:hAnsi="Arial" w:cs="Arial" w:eastAsia="Arial" w:hint="default"/>
                <w:sz w:val="18"/>
                <w:szCs w:val="18"/>
              </w:rPr>
            </w:pPr>
            <w:r>
              <w:rPr>
                <w:rFonts w:ascii="Arial"/>
                <w:spacing w:val="-1"/>
                <w:sz w:val="18"/>
              </w:rPr>
              <w:t>21,196,596,395</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2"/>
              <w:jc w:val="right"/>
              <w:rPr>
                <w:rFonts w:ascii="Arial" w:hAnsi="Arial" w:cs="Arial" w:eastAsia="Arial" w:hint="default"/>
                <w:sz w:val="18"/>
                <w:szCs w:val="18"/>
              </w:rPr>
            </w:pPr>
            <w:r>
              <w:rPr>
                <w:rFonts w:ascii="Arial"/>
                <w:spacing w:val="-1"/>
                <w:sz w:val="18"/>
              </w:rPr>
              <w:t>21,196,596,395</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6"/>
              <w:jc w:val="right"/>
              <w:rPr>
                <w:rFonts w:ascii="Arial" w:hAnsi="Arial" w:cs="Arial" w:eastAsia="Arial" w:hint="default"/>
                <w:sz w:val="18"/>
                <w:szCs w:val="18"/>
              </w:rPr>
            </w:pPr>
            <w:r>
              <w:rPr>
                <w:rFonts w:ascii="Arial"/>
                <w:spacing w:val="-1"/>
                <w:sz w:val="18"/>
              </w:rPr>
              <w:t>21,196,596,395</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7"/>
              <w:jc w:val="right"/>
              <w:rPr>
                <w:rFonts w:ascii="Arial" w:hAnsi="Arial" w:cs="Arial" w:eastAsia="Arial" w:hint="default"/>
                <w:sz w:val="18"/>
                <w:szCs w:val="18"/>
              </w:rPr>
            </w:pPr>
            <w:r>
              <w:rPr>
                <w:rFonts w:ascii="Arial"/>
                <w:spacing w:val="-1"/>
                <w:sz w:val="18"/>
              </w:rPr>
              <w:t>21,196,596,395</w:t>
            </w:r>
          </w:p>
        </w:tc>
      </w:tr>
      <w:tr>
        <w:trPr>
          <w:trHeight w:val="256"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8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(31)</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1"/>
              <w:jc w:val="right"/>
              <w:rPr>
                <w:rFonts w:ascii="Arial" w:hAnsi="Arial" w:cs="Arial" w:eastAsia="Arial" w:hint="default"/>
                <w:sz w:val="18"/>
                <w:szCs w:val="18"/>
              </w:rPr>
            </w:pPr>
            <w:r>
              <w:rPr>
                <w:rFonts w:ascii="Arial"/>
                <w:spacing w:val="-1"/>
                <w:sz w:val="18"/>
              </w:rPr>
              <w:t>27,818,940,772</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2"/>
              <w:jc w:val="right"/>
              <w:rPr>
                <w:rFonts w:ascii="Arial" w:hAnsi="Arial" w:cs="Arial" w:eastAsia="Arial" w:hint="default"/>
                <w:sz w:val="18"/>
                <w:szCs w:val="18"/>
              </w:rPr>
            </w:pPr>
            <w:r>
              <w:rPr>
                <w:rFonts w:ascii="Arial"/>
                <w:spacing w:val="-1"/>
                <w:sz w:val="18"/>
              </w:rPr>
              <w:t>28,060,074,201</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6"/>
              <w:jc w:val="right"/>
              <w:rPr>
                <w:rFonts w:ascii="Arial" w:hAnsi="Arial" w:cs="Arial" w:eastAsia="Arial" w:hint="default"/>
                <w:sz w:val="18"/>
                <w:szCs w:val="18"/>
              </w:rPr>
            </w:pPr>
            <w:r>
              <w:rPr>
                <w:rFonts w:ascii="Arial"/>
                <w:spacing w:val="-1"/>
                <w:sz w:val="18"/>
              </w:rPr>
              <w:t>17,111,103,108</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7"/>
              <w:jc w:val="right"/>
              <w:rPr>
                <w:rFonts w:ascii="Arial" w:hAnsi="Arial" w:cs="Arial" w:eastAsia="Arial" w:hint="default"/>
                <w:sz w:val="18"/>
                <w:szCs w:val="18"/>
              </w:rPr>
            </w:pPr>
            <w:r>
              <w:rPr>
                <w:rFonts w:ascii="Arial"/>
                <w:spacing w:val="-1"/>
                <w:sz w:val="18"/>
              </w:rPr>
              <w:t>17,111,103,108</w:t>
            </w:r>
          </w:p>
        </w:tc>
      </w:tr>
      <w:tr>
        <w:trPr>
          <w:trHeight w:val="254"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1" w:right="0"/>
              <w:jc w:val="left"/>
              <w:rPr>
                <w:rFonts w:ascii="Arial" w:hAnsi="Arial" w:cs="Arial" w:eastAsia="Arial" w:hint="default"/>
                <w:sz w:val="17"/>
                <w:szCs w:val="17"/>
              </w:rPr>
            </w:pPr>
            <w:r>
              <w:rPr>
                <w:rFonts w:ascii="宋体" w:hAnsi="宋体" w:cs="宋体" w:eastAsia="宋体" w:hint="default"/>
                <w:sz w:val="18"/>
                <w:szCs w:val="18"/>
              </w:rPr>
              <w:t>五</w:t>
            </w:r>
            <w:r>
              <w:rPr>
                <w:rFonts w:ascii="Arial" w:hAnsi="Arial" w:cs="Arial" w:eastAsia="Arial" w:hint="default"/>
                <w:sz w:val="18"/>
                <w:szCs w:val="18"/>
              </w:rPr>
              <w:t>(32),</w:t>
            </w:r>
            <w:r>
              <w:rPr>
                <w:rFonts w:ascii="宋体" w:hAnsi="宋体" w:cs="宋体" w:eastAsia="宋体" w:hint="default"/>
                <w:sz w:val="17"/>
                <w:szCs w:val="17"/>
              </w:rPr>
              <w:t>十六</w:t>
            </w:r>
            <w:r>
              <w:rPr>
                <w:rFonts w:ascii="Arial" w:hAnsi="Arial" w:cs="Arial" w:eastAsia="Arial" w:hint="default"/>
                <w:sz w:val="17"/>
                <w:szCs w:val="17"/>
              </w:rPr>
              <w:t>(4)</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0"/>
              <w:jc w:val="right"/>
              <w:rPr>
                <w:rFonts w:ascii="Arial" w:hAnsi="Arial" w:cs="Arial" w:eastAsia="Arial" w:hint="default"/>
                <w:sz w:val="18"/>
                <w:szCs w:val="18"/>
              </w:rPr>
            </w:pPr>
            <w:r>
              <w:rPr>
                <w:rFonts w:ascii="Arial"/>
                <w:spacing w:val="-1"/>
                <w:sz w:val="18"/>
              </w:rPr>
              <w:t>684,955,035</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3"/>
              <w:jc w:val="right"/>
              <w:rPr>
                <w:rFonts w:ascii="Arial" w:hAnsi="Arial" w:cs="Arial" w:eastAsia="Arial" w:hint="default"/>
                <w:sz w:val="18"/>
                <w:szCs w:val="18"/>
              </w:rPr>
            </w:pPr>
            <w:r>
              <w:rPr>
                <w:rFonts w:ascii="Arial"/>
                <w:spacing w:val="-1"/>
                <w:sz w:val="18"/>
              </w:rPr>
              <w:t>558,500,106</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7"/>
              <w:jc w:val="right"/>
              <w:rPr>
                <w:rFonts w:ascii="Arial" w:hAnsi="Arial" w:cs="Arial" w:eastAsia="Arial" w:hint="default"/>
                <w:sz w:val="18"/>
                <w:szCs w:val="18"/>
              </w:rPr>
            </w:pPr>
            <w:r>
              <w:rPr>
                <w:rFonts w:ascii="Arial"/>
                <w:spacing w:val="-1"/>
                <w:sz w:val="18"/>
              </w:rPr>
              <w:t>684,955,035</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7"/>
              <w:jc w:val="right"/>
              <w:rPr>
                <w:rFonts w:ascii="Arial" w:hAnsi="Arial" w:cs="Arial" w:eastAsia="Arial" w:hint="default"/>
                <w:sz w:val="18"/>
                <w:szCs w:val="18"/>
              </w:rPr>
            </w:pPr>
            <w:r>
              <w:rPr>
                <w:rFonts w:ascii="Arial"/>
                <w:spacing w:val="-1"/>
                <w:sz w:val="18"/>
              </w:rPr>
              <w:t>558,500,106</w:t>
            </w:r>
          </w:p>
        </w:tc>
      </w:tr>
      <w:tr>
        <w:trPr>
          <w:trHeight w:val="274"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28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(33)</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81"/>
              <w:jc w:val="right"/>
              <w:rPr>
                <w:rFonts w:ascii="Arial" w:hAnsi="Arial" w:cs="Arial" w:eastAsia="Arial" w:hint="default"/>
                <w:sz w:val="18"/>
                <w:szCs w:val="18"/>
              </w:rPr>
            </w:pPr>
            <w:r>
              <w:rPr>
                <w:rFonts w:ascii="Arial"/>
                <w:spacing w:val="-1"/>
                <w:sz w:val="18"/>
              </w:rPr>
              <w:t>21,153,277,236</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13"/>
              <w:jc w:val="right"/>
              <w:rPr>
                <w:rFonts w:ascii="Arial" w:hAnsi="Arial" w:cs="Arial" w:eastAsia="Arial" w:hint="default"/>
                <w:sz w:val="18"/>
                <w:szCs w:val="18"/>
              </w:rPr>
            </w:pPr>
            <w:r>
              <w:rPr>
                <w:rFonts w:ascii="Arial"/>
                <w:spacing w:val="-1"/>
                <w:sz w:val="18"/>
              </w:rPr>
              <w:t>21,188,259,723</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17"/>
              <w:jc w:val="right"/>
              <w:rPr>
                <w:rFonts w:ascii="Arial" w:hAnsi="Arial" w:cs="Arial" w:eastAsia="Arial" w:hint="default"/>
                <w:sz w:val="18"/>
                <w:szCs w:val="18"/>
              </w:rPr>
            </w:pPr>
            <w:r>
              <w:rPr>
                <w:rFonts w:ascii="Arial"/>
                <w:spacing w:val="-1"/>
                <w:sz w:val="18"/>
              </w:rPr>
              <w:t>4,351,980</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7"/>
              <w:jc w:val="right"/>
              <w:rPr>
                <w:rFonts w:ascii="Arial" w:hAnsi="Arial" w:cs="Arial" w:eastAsia="Arial" w:hint="default"/>
                <w:sz w:val="18"/>
                <w:szCs w:val="18"/>
              </w:rPr>
            </w:pPr>
            <w:r>
              <w:rPr>
                <w:rFonts w:ascii="Arial"/>
                <w:spacing w:val="-1"/>
                <w:sz w:val="18"/>
              </w:rPr>
              <w:t>2,395,191</w:t>
            </w:r>
          </w:p>
        </w:tc>
      </w:tr>
      <w:tr>
        <w:trPr>
          <w:trHeight w:val="256"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218" w:type="dxa"/>
            <w:tcBorders>
              <w:top w:val="single" w:sz="6" w:space="0" w:color="000000"/>
              <w:left w:val="single" w:sz="6" w:space="0" w:color="000000"/>
              <w:bottom w:val="single" w:sz="6" w:space="0" w:color="000000"/>
              <w:right w:val="single" w:sz="6" w:space="0" w:color="000000"/>
            </w:tcBorders>
          </w:tcPr>
          <w:p>
            <w:pP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31"/>
              <w:jc w:val="right"/>
              <w:rPr>
                <w:rFonts w:ascii="Arial" w:hAnsi="Arial" w:cs="Arial" w:eastAsia="Arial" w:hint="default"/>
                <w:sz w:val="18"/>
                <w:szCs w:val="18"/>
              </w:rPr>
            </w:pPr>
            <w:r>
              <w:rPr>
                <w:rFonts w:ascii="Arial"/>
                <w:spacing w:val="-1"/>
                <w:sz w:val="18"/>
              </w:rPr>
              <w:t>(17,733,819)</w:t>
            </w:r>
            <w:r>
              <w:rPr>
                <w:rFonts w:ascii="Arial"/>
                <w:sz w:val="18"/>
              </w:rPr>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55"/>
              <w:jc w:val="right"/>
              <w:rPr>
                <w:rFonts w:ascii="Arial" w:hAnsi="Arial" w:cs="Arial" w:eastAsia="Arial" w:hint="default"/>
                <w:sz w:val="18"/>
                <w:szCs w:val="18"/>
              </w:rPr>
            </w:pPr>
            <w:r>
              <w:rPr>
                <w:rFonts w:ascii="Arial"/>
                <w:spacing w:val="-1"/>
                <w:sz w:val="18"/>
              </w:rPr>
              <w:t>(19,544,587)</w:t>
            </w:r>
            <w:r>
              <w:rPr>
                <w:rFonts w:ascii="Arial"/>
                <w:sz w:val="18"/>
              </w:rPr>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8"/>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8"/>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黑体" w:hAnsi="黑体" w:cs="黑体" w:eastAsia="黑体" w:hint="default"/>
                <w:sz w:val="18"/>
                <w:szCs w:val="18"/>
              </w:rPr>
            </w:pPr>
            <w:r>
              <w:rPr>
                <w:rFonts w:ascii="黑体" w:hAnsi="黑体" w:cs="黑体" w:eastAsia="黑体" w:hint="default"/>
                <w:sz w:val="18"/>
                <w:szCs w:val="18"/>
              </w:rPr>
              <w:t>归属母公司股东权益合计</w:t>
            </w:r>
          </w:p>
        </w:tc>
        <w:tc>
          <w:tcPr>
            <w:tcW w:w="1218" w:type="dxa"/>
            <w:tcBorders>
              <w:top w:val="single" w:sz="6" w:space="0" w:color="000000"/>
              <w:left w:val="single" w:sz="6" w:space="0" w:color="000000"/>
              <w:bottom w:val="single" w:sz="6" w:space="0" w:color="000000"/>
              <w:right w:val="single" w:sz="6" w:space="0" w:color="000000"/>
            </w:tcBorders>
          </w:tcPr>
          <w:p>
            <w:pP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1"/>
              <w:jc w:val="right"/>
              <w:rPr>
                <w:rFonts w:ascii="Arial" w:hAnsi="Arial" w:cs="Arial" w:eastAsia="Arial" w:hint="default"/>
                <w:sz w:val="18"/>
                <w:szCs w:val="18"/>
              </w:rPr>
            </w:pPr>
            <w:r>
              <w:rPr>
                <w:rFonts w:ascii="Arial"/>
                <w:spacing w:val="-1"/>
                <w:sz w:val="18"/>
              </w:rPr>
              <w:t>70,836,035,619</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3"/>
              <w:jc w:val="right"/>
              <w:rPr>
                <w:rFonts w:ascii="Arial" w:hAnsi="Arial" w:cs="Arial" w:eastAsia="Arial" w:hint="default"/>
                <w:sz w:val="18"/>
                <w:szCs w:val="18"/>
              </w:rPr>
            </w:pPr>
            <w:r>
              <w:rPr>
                <w:rFonts w:ascii="Arial"/>
                <w:spacing w:val="-1"/>
                <w:sz w:val="18"/>
              </w:rPr>
              <w:t>70,983,885,838</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6"/>
              <w:jc w:val="right"/>
              <w:rPr>
                <w:rFonts w:ascii="Arial" w:hAnsi="Arial" w:cs="Arial" w:eastAsia="Arial" w:hint="default"/>
                <w:sz w:val="18"/>
                <w:szCs w:val="18"/>
              </w:rPr>
            </w:pPr>
            <w:r>
              <w:rPr>
                <w:rFonts w:ascii="Arial"/>
                <w:spacing w:val="-1"/>
                <w:sz w:val="18"/>
              </w:rPr>
              <w:t>38,997,006,518</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7"/>
              <w:jc w:val="right"/>
              <w:rPr>
                <w:rFonts w:ascii="Arial" w:hAnsi="Arial" w:cs="Arial" w:eastAsia="Arial" w:hint="default"/>
                <w:sz w:val="18"/>
                <w:szCs w:val="18"/>
              </w:rPr>
            </w:pPr>
            <w:r>
              <w:rPr>
                <w:rFonts w:ascii="Arial"/>
                <w:spacing w:val="-1"/>
                <w:sz w:val="18"/>
              </w:rPr>
              <w:t>38,868,594,800</w:t>
            </w:r>
          </w:p>
        </w:tc>
      </w:tr>
      <w:tr>
        <w:trPr>
          <w:trHeight w:val="256" w:hRule="exact"/>
        </w:trPr>
        <w:tc>
          <w:tcPr>
            <w:tcW w:w="2576" w:type="dxa"/>
            <w:tcBorders>
              <w:top w:val="single" w:sz="6" w:space="0" w:color="000000"/>
              <w:left w:val="single" w:sz="6" w:space="0" w:color="000000"/>
              <w:bottom w:val="single" w:sz="6" w:space="0" w:color="000000"/>
              <w:right w:val="single" w:sz="6" w:space="0" w:color="000000"/>
            </w:tcBorders>
          </w:tcPr>
          <w:p>
            <w:pPr/>
          </w:p>
        </w:tc>
        <w:tc>
          <w:tcPr>
            <w:tcW w:w="1218" w:type="dxa"/>
            <w:tcBorders>
              <w:top w:val="single" w:sz="6" w:space="0" w:color="000000"/>
              <w:left w:val="single" w:sz="6" w:space="0" w:color="000000"/>
              <w:bottom w:val="single" w:sz="6" w:space="0" w:color="000000"/>
              <w:right w:val="single" w:sz="6" w:space="0" w:color="000000"/>
            </w:tcBorders>
          </w:tcPr>
          <w:p>
            <w:pPr/>
          </w:p>
        </w:tc>
        <w:tc>
          <w:tcPr>
            <w:tcW w:w="1732" w:type="dxa"/>
            <w:tcBorders>
              <w:top w:val="single" w:sz="6" w:space="0" w:color="000000"/>
              <w:left w:val="single" w:sz="6" w:space="0" w:color="000000"/>
              <w:bottom w:val="single" w:sz="6" w:space="0" w:color="000000"/>
              <w:right w:val="single" w:sz="6" w:space="0" w:color="000000"/>
            </w:tcBorders>
          </w:tcPr>
          <w:p>
            <w:pPr/>
          </w:p>
        </w:tc>
        <w:tc>
          <w:tcPr>
            <w:tcW w:w="1711"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c>
          <w:tcPr>
            <w:tcW w:w="1705"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黑体" w:hAnsi="黑体" w:cs="黑体" w:eastAsia="黑体" w:hint="default"/>
                <w:sz w:val="18"/>
                <w:szCs w:val="18"/>
              </w:rPr>
            </w:pPr>
            <w:r>
              <w:rPr>
                <w:rFonts w:ascii="黑体" w:hAnsi="黑体" w:cs="黑体" w:eastAsia="黑体" w:hint="default"/>
                <w:sz w:val="18"/>
                <w:szCs w:val="18"/>
              </w:rPr>
              <w:t>少数股东权益</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8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(34)</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1"/>
              <w:jc w:val="right"/>
              <w:rPr>
                <w:rFonts w:ascii="Arial" w:hAnsi="Arial" w:cs="Arial" w:eastAsia="Arial" w:hint="default"/>
                <w:sz w:val="18"/>
                <w:szCs w:val="18"/>
              </w:rPr>
            </w:pPr>
            <w:r>
              <w:rPr>
                <w:rFonts w:ascii="Arial"/>
                <w:spacing w:val="-1"/>
                <w:sz w:val="18"/>
              </w:rPr>
              <w:t>137,344,410,395</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2"/>
              <w:jc w:val="right"/>
              <w:rPr>
                <w:rFonts w:ascii="Arial" w:hAnsi="Arial" w:cs="Arial" w:eastAsia="Arial" w:hint="default"/>
                <w:sz w:val="18"/>
                <w:szCs w:val="18"/>
              </w:rPr>
            </w:pPr>
            <w:r>
              <w:rPr>
                <w:rFonts w:ascii="Arial"/>
                <w:spacing w:val="-1"/>
                <w:sz w:val="18"/>
              </w:rPr>
              <w:t>137,861,586,694</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6"/>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7"/>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1" w:right="0"/>
              <w:jc w:val="left"/>
              <w:rPr>
                <w:rFonts w:ascii="黑体" w:hAnsi="黑体" w:cs="黑体" w:eastAsia="黑体" w:hint="default"/>
                <w:sz w:val="18"/>
                <w:szCs w:val="18"/>
              </w:rPr>
            </w:pPr>
            <w:r>
              <w:rPr>
                <w:rFonts w:ascii="黑体" w:hAnsi="黑体" w:cs="黑体" w:eastAsia="黑体" w:hint="default"/>
                <w:sz w:val="18"/>
                <w:szCs w:val="18"/>
              </w:rPr>
              <w:t>股东权益合计</w:t>
            </w:r>
          </w:p>
        </w:tc>
        <w:tc>
          <w:tcPr>
            <w:tcW w:w="1218" w:type="dxa"/>
            <w:tcBorders>
              <w:top w:val="single" w:sz="6" w:space="0" w:color="000000"/>
              <w:left w:val="single" w:sz="6" w:space="0" w:color="000000"/>
              <w:bottom w:val="single" w:sz="6" w:space="0" w:color="000000"/>
              <w:right w:val="single" w:sz="6" w:space="0" w:color="000000"/>
            </w:tcBorders>
          </w:tcPr>
          <w:p>
            <w:pP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0"/>
              <w:jc w:val="right"/>
              <w:rPr>
                <w:rFonts w:ascii="Arial" w:hAnsi="Arial" w:cs="Arial" w:eastAsia="Arial" w:hint="default"/>
                <w:sz w:val="18"/>
                <w:szCs w:val="18"/>
              </w:rPr>
            </w:pPr>
            <w:r>
              <w:rPr>
                <w:rFonts w:ascii="Arial"/>
                <w:spacing w:val="-1"/>
                <w:sz w:val="18"/>
              </w:rPr>
              <w:t>208,180,446,014</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3"/>
              <w:jc w:val="right"/>
              <w:rPr>
                <w:rFonts w:ascii="Arial" w:hAnsi="Arial" w:cs="Arial" w:eastAsia="Arial" w:hint="default"/>
                <w:sz w:val="18"/>
                <w:szCs w:val="18"/>
              </w:rPr>
            </w:pPr>
            <w:r>
              <w:rPr>
                <w:rFonts w:ascii="Arial"/>
                <w:spacing w:val="-1"/>
                <w:sz w:val="18"/>
              </w:rPr>
              <w:t>208,845,472,532</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6"/>
              <w:jc w:val="right"/>
              <w:rPr>
                <w:rFonts w:ascii="Arial" w:hAnsi="Arial" w:cs="Arial" w:eastAsia="Arial" w:hint="default"/>
                <w:sz w:val="18"/>
                <w:szCs w:val="18"/>
              </w:rPr>
            </w:pPr>
            <w:r>
              <w:rPr>
                <w:rFonts w:ascii="Arial"/>
                <w:spacing w:val="-1"/>
                <w:sz w:val="18"/>
              </w:rPr>
              <w:t>38,997,006,518</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7"/>
              <w:jc w:val="right"/>
              <w:rPr>
                <w:rFonts w:ascii="Arial" w:hAnsi="Arial" w:cs="Arial" w:eastAsia="Arial" w:hint="default"/>
                <w:sz w:val="18"/>
                <w:szCs w:val="18"/>
              </w:rPr>
            </w:pPr>
            <w:r>
              <w:rPr>
                <w:rFonts w:ascii="Arial"/>
                <w:spacing w:val="-1"/>
                <w:sz w:val="18"/>
              </w:rPr>
              <w:t>38,868,594,800</w:t>
            </w:r>
          </w:p>
        </w:tc>
      </w:tr>
      <w:tr>
        <w:trPr>
          <w:trHeight w:val="254" w:hRule="exact"/>
        </w:trPr>
        <w:tc>
          <w:tcPr>
            <w:tcW w:w="2576" w:type="dxa"/>
            <w:tcBorders>
              <w:top w:val="single" w:sz="6" w:space="0" w:color="000000"/>
              <w:left w:val="single" w:sz="6" w:space="0" w:color="000000"/>
              <w:bottom w:val="single" w:sz="6" w:space="0" w:color="000000"/>
              <w:right w:val="single" w:sz="6" w:space="0" w:color="000000"/>
            </w:tcBorders>
          </w:tcPr>
          <w:p>
            <w:pPr/>
          </w:p>
        </w:tc>
        <w:tc>
          <w:tcPr>
            <w:tcW w:w="1218" w:type="dxa"/>
            <w:tcBorders>
              <w:top w:val="single" w:sz="6" w:space="0" w:color="000000"/>
              <w:left w:val="single" w:sz="6" w:space="0" w:color="000000"/>
              <w:bottom w:val="single" w:sz="6" w:space="0" w:color="000000"/>
              <w:right w:val="single" w:sz="6" w:space="0" w:color="000000"/>
            </w:tcBorders>
          </w:tcPr>
          <w:p>
            <w:pPr/>
          </w:p>
        </w:tc>
        <w:tc>
          <w:tcPr>
            <w:tcW w:w="1732" w:type="dxa"/>
            <w:tcBorders>
              <w:top w:val="single" w:sz="6" w:space="0" w:color="000000"/>
              <w:left w:val="single" w:sz="6" w:space="0" w:color="000000"/>
              <w:bottom w:val="single" w:sz="6" w:space="0" w:color="000000"/>
              <w:right w:val="single" w:sz="6" w:space="0" w:color="000000"/>
            </w:tcBorders>
          </w:tcPr>
          <w:p>
            <w:pPr/>
          </w:p>
        </w:tc>
        <w:tc>
          <w:tcPr>
            <w:tcW w:w="1711"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c>
          <w:tcPr>
            <w:tcW w:w="1705"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25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1" w:right="0"/>
              <w:jc w:val="left"/>
              <w:rPr>
                <w:rFonts w:ascii="黑体" w:hAnsi="黑体" w:cs="黑体" w:eastAsia="黑体" w:hint="default"/>
                <w:sz w:val="18"/>
                <w:szCs w:val="18"/>
              </w:rPr>
            </w:pPr>
            <w:r>
              <w:rPr>
                <w:rFonts w:ascii="黑体" w:hAnsi="黑体" w:cs="黑体" w:eastAsia="黑体" w:hint="default"/>
                <w:sz w:val="18"/>
                <w:szCs w:val="18"/>
              </w:rPr>
              <w:t>负债和股东权益总计</w:t>
            </w:r>
          </w:p>
        </w:tc>
        <w:tc>
          <w:tcPr>
            <w:tcW w:w="1218" w:type="dxa"/>
            <w:tcBorders>
              <w:top w:val="single" w:sz="6" w:space="0" w:color="000000"/>
              <w:left w:val="single" w:sz="6" w:space="0" w:color="000000"/>
              <w:bottom w:val="single" w:sz="6" w:space="0" w:color="000000"/>
              <w:right w:val="single" w:sz="6" w:space="0" w:color="000000"/>
            </w:tcBorders>
          </w:tcPr>
          <w:p>
            <w:pP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0"/>
              <w:jc w:val="right"/>
              <w:rPr>
                <w:rFonts w:ascii="Arial" w:hAnsi="Arial" w:cs="Arial" w:eastAsia="Arial" w:hint="default"/>
                <w:sz w:val="18"/>
                <w:szCs w:val="18"/>
              </w:rPr>
            </w:pPr>
            <w:r>
              <w:rPr>
                <w:rFonts w:ascii="Arial"/>
                <w:spacing w:val="-1"/>
                <w:sz w:val="18"/>
              </w:rPr>
              <w:t>443,466,253,707</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3"/>
              <w:jc w:val="right"/>
              <w:rPr>
                <w:rFonts w:ascii="Arial" w:hAnsi="Arial" w:cs="Arial" w:eastAsia="Arial" w:hint="default"/>
                <w:sz w:val="18"/>
                <w:szCs w:val="18"/>
              </w:rPr>
            </w:pPr>
            <w:r>
              <w:rPr>
                <w:rFonts w:ascii="Arial"/>
                <w:spacing w:val="-1"/>
                <w:sz w:val="18"/>
              </w:rPr>
              <w:t>419,232,296,909</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6"/>
              <w:jc w:val="right"/>
              <w:rPr>
                <w:rFonts w:ascii="Arial" w:hAnsi="Arial" w:cs="Arial" w:eastAsia="Arial" w:hint="default"/>
                <w:sz w:val="18"/>
                <w:szCs w:val="18"/>
              </w:rPr>
            </w:pPr>
            <w:r>
              <w:rPr>
                <w:rFonts w:ascii="Arial"/>
                <w:spacing w:val="-1"/>
                <w:sz w:val="18"/>
              </w:rPr>
              <w:t>39,002,919,724</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7"/>
              <w:jc w:val="right"/>
              <w:rPr>
                <w:rFonts w:ascii="Arial" w:hAnsi="Arial" w:cs="Arial" w:eastAsia="Arial" w:hint="default"/>
                <w:sz w:val="18"/>
                <w:szCs w:val="18"/>
              </w:rPr>
            </w:pPr>
            <w:r>
              <w:rPr>
                <w:rFonts w:ascii="Arial"/>
                <w:spacing w:val="-1"/>
                <w:sz w:val="18"/>
              </w:rPr>
              <w:t>38,876,176,778</w:t>
            </w:r>
          </w:p>
        </w:tc>
      </w:tr>
    </w:tbl>
    <w:p>
      <w:pPr>
        <w:spacing w:line="240" w:lineRule="auto" w:before="4"/>
        <w:rPr>
          <w:rFonts w:ascii="黑体" w:hAnsi="黑体" w:cs="黑体" w:eastAsia="黑体" w:hint="default"/>
          <w:sz w:val="12"/>
          <w:szCs w:val="12"/>
        </w:rPr>
      </w:pPr>
    </w:p>
    <w:p>
      <w:pPr>
        <w:spacing w:before="38"/>
        <w:ind w:left="129" w:right="0" w:firstLine="0"/>
        <w:jc w:val="left"/>
        <w:rPr>
          <w:rFonts w:ascii="黑体" w:hAnsi="黑体" w:cs="黑体" w:eastAsia="黑体" w:hint="default"/>
          <w:sz w:val="20"/>
          <w:szCs w:val="20"/>
        </w:rPr>
      </w:pPr>
      <w:r>
        <w:rPr>
          <w:rFonts w:ascii="黑体" w:hAnsi="黑体" w:cs="黑体" w:eastAsia="黑体" w:hint="default"/>
          <w:sz w:val="20"/>
          <w:szCs w:val="20"/>
        </w:rPr>
        <w:t>后附财务报表附注为财务报表的组成部分。</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27"/>
          <w:szCs w:val="27"/>
        </w:rPr>
      </w:pPr>
    </w:p>
    <w:p>
      <w:pPr>
        <w:pStyle w:val="BodyText"/>
        <w:tabs>
          <w:tab w:pos="3436" w:val="left" w:leader="none"/>
          <w:tab w:pos="7211" w:val="left" w:leader="none"/>
        </w:tabs>
        <w:spacing w:line="240" w:lineRule="auto"/>
        <w:ind w:left="129" w:right="0"/>
        <w:jc w:val="left"/>
        <w:rPr>
          <w:rFonts w:ascii="黑体" w:hAnsi="黑体" w:cs="黑体" w:eastAsia="黑体" w:hint="default"/>
        </w:rPr>
      </w:pPr>
      <w:r>
        <w:rPr>
          <w:rFonts w:ascii="黑体" w:hAnsi="黑体" w:cs="黑体" w:eastAsia="黑体" w:hint="default"/>
          <w:w w:val="95"/>
        </w:rPr>
        <w:t>董事长：常小兵</w:t>
        <w:tab/>
        <w:t>财务负责人：张健</w:t>
        <w:tab/>
      </w:r>
      <w:r>
        <w:rPr>
          <w:rFonts w:ascii="黑体" w:hAnsi="黑体" w:cs="黑体" w:eastAsia="黑体" w:hint="default"/>
        </w:rPr>
        <w:t>财务部总经理：李张挺</w:t>
      </w:r>
    </w:p>
    <w:p>
      <w:pPr>
        <w:spacing w:after="0" w:line="240" w:lineRule="auto"/>
        <w:jc w:val="left"/>
        <w:rPr>
          <w:rFonts w:ascii="黑体" w:hAnsi="黑体" w:cs="黑体" w:eastAsia="黑体" w:hint="default"/>
        </w:rPr>
        <w:sectPr>
          <w:headerReference w:type="default" r:id="rId23"/>
          <w:footerReference w:type="default" r:id="rId24"/>
          <w:pgSz w:w="11910" w:h="16840"/>
          <w:pgMar w:header="0" w:footer="752" w:top="1260" w:bottom="940" w:left="780" w:right="220"/>
          <w:pgNumType w:start="50"/>
        </w:sectPr>
      </w:pPr>
    </w:p>
    <w:p>
      <w:pPr>
        <w:pStyle w:val="BodyText"/>
        <w:spacing w:line="240" w:lineRule="auto" w:before="20"/>
        <w:ind w:left="115" w:right="0"/>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8"/>
        <w:rPr>
          <w:rFonts w:ascii="黑体" w:hAnsi="黑体" w:cs="黑体" w:eastAsia="黑体" w:hint="default"/>
          <w:sz w:val="21"/>
          <w:szCs w:val="21"/>
        </w:rPr>
      </w:pPr>
    </w:p>
    <w:p>
      <w:pPr>
        <w:pStyle w:val="BodyText"/>
        <w:spacing w:line="294" w:lineRule="exact"/>
        <w:ind w:left="115"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9"/>
        </w:rPr>
        <w:t> </w:t>
      </w:r>
      <w:r>
        <w:rPr>
          <w:rFonts w:ascii="黑体" w:hAnsi="黑体" w:cs="黑体" w:eastAsia="黑体" w:hint="default"/>
        </w:rPr>
        <w:t>年度合并及公司利润表</w:t>
      </w:r>
    </w:p>
    <w:p>
      <w:pPr>
        <w:pStyle w:val="BodyText"/>
        <w:spacing w:line="278" w:lineRule="exact"/>
        <w:ind w:left="115" w:right="0"/>
        <w:jc w:val="left"/>
        <w:rPr>
          <w:rFonts w:ascii="黑体" w:hAnsi="黑体" w:cs="黑体" w:eastAsia="黑体" w:hint="default"/>
        </w:rPr>
      </w:pPr>
      <w:r>
        <w:rPr>
          <w:rFonts w:ascii="黑体" w:hAnsi="黑体" w:cs="黑体" w:eastAsia="黑体" w:hint="default"/>
        </w:rPr>
        <w:t>（除特别注明外，金额单位为人民币元）</w:t>
      </w:r>
    </w:p>
    <w:p>
      <w:pPr>
        <w:spacing w:line="240" w:lineRule="auto" w:before="13"/>
        <w:rPr>
          <w:rFonts w:ascii="黑体" w:hAnsi="黑体" w:cs="黑体" w:eastAsia="黑体" w:hint="default"/>
          <w:sz w:val="21"/>
          <w:szCs w:val="21"/>
        </w:rPr>
      </w:pPr>
    </w:p>
    <w:tbl>
      <w:tblPr>
        <w:tblW w:w="0" w:type="auto"/>
        <w:jc w:val="left"/>
        <w:tblInd w:w="108" w:type="dxa"/>
        <w:tblLayout w:type="fixed"/>
        <w:tblCellMar>
          <w:top w:w="0" w:type="dxa"/>
          <w:left w:w="0" w:type="dxa"/>
          <w:bottom w:w="0" w:type="dxa"/>
          <w:right w:w="0" w:type="dxa"/>
        </w:tblCellMar>
        <w:tblLook w:val="01E0"/>
      </w:tblPr>
      <w:tblGrid>
        <w:gridCol w:w="3394"/>
        <w:gridCol w:w="1098"/>
        <w:gridCol w:w="1530"/>
        <w:gridCol w:w="1541"/>
        <w:gridCol w:w="1381"/>
        <w:gridCol w:w="1320"/>
      </w:tblGrid>
      <w:tr>
        <w:trPr>
          <w:trHeight w:val="518" w:hRule="exact"/>
        </w:trPr>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1" w:right="2"/>
              <w:jc w:val="center"/>
              <w:rPr>
                <w:rFonts w:ascii="黑体" w:hAnsi="黑体" w:cs="黑体" w:eastAsia="黑体" w:hint="default"/>
                <w:sz w:val="17"/>
                <w:szCs w:val="17"/>
              </w:rPr>
            </w:pPr>
            <w:r>
              <w:rPr>
                <w:rFonts w:ascii="黑体" w:hAnsi="黑体" w:cs="黑体" w:eastAsia="黑体" w:hint="default"/>
                <w:sz w:val="17"/>
                <w:szCs w:val="17"/>
              </w:rPr>
              <w:t>项目</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1"/>
              <w:jc w:val="center"/>
              <w:rPr>
                <w:rFonts w:ascii="黑体" w:hAnsi="黑体" w:cs="黑体" w:eastAsia="黑体" w:hint="default"/>
                <w:sz w:val="17"/>
                <w:szCs w:val="17"/>
              </w:rPr>
            </w:pPr>
            <w:r>
              <w:rPr>
                <w:rFonts w:ascii="黑体" w:hAnsi="黑体" w:cs="黑体" w:eastAsia="黑体" w:hint="default"/>
                <w:sz w:val="17"/>
                <w:szCs w:val="17"/>
              </w:rPr>
              <w:t>附注</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before="26"/>
              <w:ind w:left="585" w:right="375" w:hanging="211"/>
              <w:jc w:val="left"/>
              <w:rPr>
                <w:rFonts w:ascii="黑体" w:hAnsi="黑体" w:cs="黑体" w:eastAsia="黑体" w:hint="default"/>
                <w:sz w:val="17"/>
                <w:szCs w:val="17"/>
              </w:rPr>
            </w:pPr>
            <w:r>
              <w:rPr>
                <w:rFonts w:ascii="Arial" w:hAnsi="Arial" w:cs="Arial" w:eastAsia="Arial" w:hint="default"/>
                <w:sz w:val="17"/>
                <w:szCs w:val="17"/>
              </w:rPr>
              <w:t>2010</w:t>
            </w:r>
            <w:r>
              <w:rPr>
                <w:rFonts w:ascii="Arial" w:hAnsi="Arial" w:cs="Arial" w:eastAsia="Arial" w:hint="default"/>
                <w:spacing w:val="-5"/>
                <w:sz w:val="17"/>
                <w:szCs w:val="17"/>
              </w:rPr>
              <w:t> </w:t>
            </w:r>
            <w:r>
              <w:rPr>
                <w:rFonts w:ascii="黑体" w:hAnsi="黑体" w:cs="黑体" w:eastAsia="黑体" w:hint="default"/>
                <w:sz w:val="17"/>
                <w:szCs w:val="17"/>
              </w:rPr>
              <w:t>年度</w:t>
            </w:r>
            <w:r>
              <w:rPr>
                <w:rFonts w:ascii="黑体" w:hAnsi="黑体" w:cs="黑体" w:eastAsia="黑体" w:hint="default"/>
                <w:w w:val="100"/>
                <w:sz w:val="17"/>
                <w:szCs w:val="17"/>
              </w:rPr>
              <w:t> </w:t>
            </w:r>
            <w:r>
              <w:rPr>
                <w:rFonts w:ascii="黑体" w:hAnsi="黑体" w:cs="黑体" w:eastAsia="黑体" w:hint="default"/>
                <w:sz w:val="17"/>
                <w:szCs w:val="17"/>
              </w:rPr>
              <w:t>合并</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before="26"/>
              <w:ind w:left="593" w:right="380" w:hanging="212"/>
              <w:jc w:val="left"/>
              <w:rPr>
                <w:rFonts w:ascii="黑体" w:hAnsi="黑体" w:cs="黑体" w:eastAsia="黑体" w:hint="default"/>
                <w:sz w:val="17"/>
                <w:szCs w:val="17"/>
              </w:rPr>
            </w:pPr>
            <w:r>
              <w:rPr>
                <w:rFonts w:ascii="Arial" w:hAnsi="Arial" w:cs="Arial" w:eastAsia="Arial" w:hint="default"/>
                <w:sz w:val="17"/>
                <w:szCs w:val="17"/>
              </w:rPr>
              <w:t>2009</w:t>
            </w:r>
            <w:r>
              <w:rPr>
                <w:rFonts w:ascii="Arial" w:hAnsi="Arial" w:cs="Arial" w:eastAsia="Arial" w:hint="default"/>
                <w:spacing w:val="-5"/>
                <w:sz w:val="17"/>
                <w:szCs w:val="17"/>
              </w:rPr>
              <w:t> </w:t>
            </w:r>
            <w:r>
              <w:rPr>
                <w:rFonts w:ascii="黑体" w:hAnsi="黑体" w:cs="黑体" w:eastAsia="黑体" w:hint="default"/>
                <w:sz w:val="17"/>
                <w:szCs w:val="17"/>
              </w:rPr>
              <w:t>年度</w:t>
            </w:r>
            <w:r>
              <w:rPr>
                <w:rFonts w:ascii="黑体" w:hAnsi="黑体" w:cs="黑体" w:eastAsia="黑体" w:hint="default"/>
                <w:w w:val="100"/>
                <w:sz w:val="17"/>
                <w:szCs w:val="17"/>
              </w:rPr>
              <w:t> </w:t>
            </w:r>
            <w:r>
              <w:rPr>
                <w:rFonts w:ascii="黑体" w:hAnsi="黑体" w:cs="黑体" w:eastAsia="黑体" w:hint="default"/>
                <w:sz w:val="17"/>
                <w:szCs w:val="17"/>
              </w:rPr>
              <w:t>合并</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before="26"/>
              <w:ind w:left="511" w:right="300" w:hanging="209"/>
              <w:jc w:val="left"/>
              <w:rPr>
                <w:rFonts w:ascii="黑体" w:hAnsi="黑体" w:cs="黑体" w:eastAsia="黑体" w:hint="default"/>
                <w:sz w:val="17"/>
                <w:szCs w:val="17"/>
              </w:rPr>
            </w:pPr>
            <w:r>
              <w:rPr>
                <w:rFonts w:ascii="Arial" w:hAnsi="Arial" w:cs="Arial" w:eastAsia="Arial" w:hint="default"/>
                <w:sz w:val="17"/>
                <w:szCs w:val="17"/>
              </w:rPr>
              <w:t>2010</w:t>
            </w:r>
            <w:r>
              <w:rPr>
                <w:rFonts w:ascii="Arial" w:hAnsi="Arial" w:cs="Arial" w:eastAsia="Arial" w:hint="default"/>
                <w:spacing w:val="-5"/>
                <w:sz w:val="17"/>
                <w:szCs w:val="17"/>
              </w:rPr>
              <w:t> </w:t>
            </w:r>
            <w:r>
              <w:rPr>
                <w:rFonts w:ascii="黑体" w:hAnsi="黑体" w:cs="黑体" w:eastAsia="黑体" w:hint="default"/>
                <w:sz w:val="17"/>
                <w:szCs w:val="17"/>
              </w:rPr>
              <w:t>年度</w:t>
            </w:r>
            <w:r>
              <w:rPr>
                <w:rFonts w:ascii="黑体" w:hAnsi="黑体" w:cs="黑体" w:eastAsia="黑体" w:hint="default"/>
                <w:w w:val="100"/>
                <w:sz w:val="17"/>
                <w:szCs w:val="17"/>
              </w:rPr>
              <w:t> </w:t>
            </w:r>
            <w:r>
              <w:rPr>
                <w:rFonts w:ascii="黑体" w:hAnsi="黑体" w:cs="黑体" w:eastAsia="黑体" w:hint="default"/>
                <w:sz w:val="17"/>
                <w:szCs w:val="17"/>
              </w:rPr>
              <w:t>公司</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before="26"/>
              <w:ind w:left="481" w:right="270" w:hanging="211"/>
              <w:jc w:val="left"/>
              <w:rPr>
                <w:rFonts w:ascii="黑体" w:hAnsi="黑体" w:cs="黑体" w:eastAsia="黑体" w:hint="default"/>
                <w:sz w:val="17"/>
                <w:szCs w:val="17"/>
              </w:rPr>
            </w:pPr>
            <w:r>
              <w:rPr>
                <w:rFonts w:ascii="Arial" w:hAnsi="Arial" w:cs="Arial" w:eastAsia="Arial" w:hint="default"/>
                <w:sz w:val="17"/>
                <w:szCs w:val="17"/>
              </w:rPr>
              <w:t>2009</w:t>
            </w:r>
            <w:r>
              <w:rPr>
                <w:rFonts w:ascii="Arial" w:hAnsi="Arial" w:cs="Arial" w:eastAsia="Arial" w:hint="default"/>
                <w:spacing w:val="-5"/>
                <w:sz w:val="17"/>
                <w:szCs w:val="17"/>
              </w:rPr>
              <w:t> </w:t>
            </w:r>
            <w:r>
              <w:rPr>
                <w:rFonts w:ascii="黑体" w:hAnsi="黑体" w:cs="黑体" w:eastAsia="黑体" w:hint="default"/>
                <w:sz w:val="17"/>
                <w:szCs w:val="17"/>
              </w:rPr>
              <w:t>年度</w:t>
            </w:r>
            <w:r>
              <w:rPr>
                <w:rFonts w:ascii="黑体" w:hAnsi="黑体" w:cs="黑体" w:eastAsia="黑体" w:hint="default"/>
                <w:w w:val="100"/>
                <w:sz w:val="17"/>
                <w:szCs w:val="17"/>
              </w:rPr>
              <w:t> </w:t>
            </w:r>
            <w:r>
              <w:rPr>
                <w:rFonts w:ascii="黑体" w:hAnsi="黑体" w:cs="黑体" w:eastAsia="黑体" w:hint="default"/>
                <w:sz w:val="17"/>
                <w:szCs w:val="17"/>
              </w:rPr>
              <w:t>公司</w:t>
            </w:r>
          </w:p>
        </w:tc>
      </w:tr>
      <w:tr>
        <w:trPr>
          <w:trHeight w:val="235" w:hRule="exact"/>
        </w:trPr>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ind w:left="100" w:right="0"/>
              <w:jc w:val="left"/>
              <w:rPr>
                <w:rFonts w:ascii="黑体" w:hAnsi="黑体" w:cs="黑体" w:eastAsia="黑体" w:hint="default"/>
                <w:sz w:val="17"/>
                <w:szCs w:val="17"/>
              </w:rPr>
            </w:pPr>
            <w:r>
              <w:rPr>
                <w:rFonts w:ascii="黑体" w:hAnsi="黑体" w:cs="黑体" w:eastAsia="黑体" w:hint="default"/>
                <w:sz w:val="17"/>
                <w:szCs w:val="17"/>
              </w:rPr>
              <w:t>一、营业收入</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1"/>
              <w:jc w:val="center"/>
              <w:rPr>
                <w:rFonts w:ascii="Arial" w:hAnsi="Arial" w:cs="Arial" w:eastAsia="Arial" w:hint="default"/>
                <w:sz w:val="17"/>
                <w:szCs w:val="17"/>
              </w:rPr>
            </w:pPr>
            <w:r>
              <w:rPr>
                <w:rFonts w:ascii="宋体" w:hAnsi="宋体" w:cs="宋体" w:eastAsia="宋体" w:hint="default"/>
                <w:sz w:val="17"/>
                <w:szCs w:val="17"/>
              </w:rPr>
              <w:t>五</w:t>
            </w:r>
            <w:r>
              <w:rPr>
                <w:rFonts w:ascii="Arial" w:hAnsi="Arial" w:cs="Arial" w:eastAsia="Arial" w:hint="default"/>
                <w:sz w:val="17"/>
                <w:szCs w:val="17"/>
              </w:rPr>
              <w:t>(35)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07"/>
              <w:jc w:val="right"/>
              <w:rPr>
                <w:rFonts w:ascii="Arial" w:hAnsi="Arial" w:cs="Arial" w:eastAsia="Arial" w:hint="default"/>
                <w:sz w:val="17"/>
                <w:szCs w:val="17"/>
              </w:rPr>
            </w:pPr>
            <w:r>
              <w:rPr>
                <w:rFonts w:ascii="Arial"/>
                <w:spacing w:val="-1"/>
                <w:sz w:val="17"/>
              </w:rPr>
              <w:t>176,168,361,570</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17"/>
              <w:jc w:val="right"/>
              <w:rPr>
                <w:rFonts w:ascii="Arial" w:hAnsi="Arial" w:cs="Arial" w:eastAsia="Arial" w:hint="default"/>
                <w:sz w:val="17"/>
                <w:szCs w:val="17"/>
              </w:rPr>
            </w:pPr>
            <w:r>
              <w:rPr>
                <w:rFonts w:ascii="Arial"/>
                <w:spacing w:val="-1"/>
                <w:sz w:val="17"/>
              </w:rPr>
              <w:t>158,368,819,533</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6"/>
              <w:jc w:val="right"/>
              <w:rPr>
                <w:rFonts w:ascii="Arial" w:hAnsi="Arial" w:cs="Arial" w:eastAsia="Arial" w:hint="default"/>
                <w:sz w:val="17"/>
                <w:szCs w:val="17"/>
              </w:rPr>
            </w:pPr>
            <w:r>
              <w:rPr>
                <w:rFonts w:ascii="Arial"/>
                <w:w w:val="100"/>
                <w:sz w:val="17"/>
              </w:rPr>
              <w:t>-</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2"/>
              <w:jc w:val="right"/>
              <w:rPr>
                <w:rFonts w:ascii="Arial" w:hAnsi="Arial" w:cs="Arial" w:eastAsia="Arial" w:hint="default"/>
                <w:sz w:val="17"/>
                <w:szCs w:val="17"/>
              </w:rPr>
            </w:pPr>
            <w:r>
              <w:rPr>
                <w:rFonts w:ascii="Arial"/>
                <w:w w:val="100"/>
                <w:sz w:val="17"/>
              </w:rPr>
              <w:t>-</w:t>
            </w:r>
          </w:p>
        </w:tc>
      </w:tr>
      <w:tr>
        <w:trPr>
          <w:trHeight w:val="235" w:hRule="exact"/>
        </w:trPr>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ind w:left="459" w:right="0"/>
              <w:jc w:val="left"/>
              <w:rPr>
                <w:rFonts w:ascii="宋体" w:hAnsi="宋体" w:cs="宋体" w:eastAsia="宋体" w:hint="default"/>
                <w:sz w:val="17"/>
                <w:szCs w:val="17"/>
              </w:rPr>
            </w:pPr>
            <w:r>
              <w:rPr>
                <w:rFonts w:ascii="宋体" w:hAnsi="宋体" w:cs="宋体" w:eastAsia="宋体" w:hint="default"/>
                <w:sz w:val="17"/>
                <w:szCs w:val="17"/>
              </w:rPr>
              <w:t>减：营业成本</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2"/>
              <w:jc w:val="center"/>
              <w:rPr>
                <w:rFonts w:ascii="Arial" w:hAnsi="Arial" w:cs="Arial" w:eastAsia="Arial" w:hint="default"/>
                <w:sz w:val="17"/>
                <w:szCs w:val="17"/>
              </w:rPr>
            </w:pPr>
            <w:r>
              <w:rPr>
                <w:rFonts w:ascii="宋体" w:hAnsi="宋体" w:cs="宋体" w:eastAsia="宋体" w:hint="default"/>
                <w:sz w:val="17"/>
                <w:szCs w:val="17"/>
              </w:rPr>
              <w:t>五</w:t>
            </w:r>
            <w:r>
              <w:rPr>
                <w:rFonts w:ascii="Arial" w:hAnsi="Arial" w:cs="Arial" w:eastAsia="Arial" w:hint="default"/>
                <w:sz w:val="17"/>
                <w:szCs w:val="17"/>
              </w:rPr>
              <w:t>(35)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51"/>
              <w:jc w:val="right"/>
              <w:rPr>
                <w:rFonts w:ascii="Arial" w:hAnsi="Arial" w:cs="Arial" w:eastAsia="Arial" w:hint="default"/>
                <w:sz w:val="17"/>
                <w:szCs w:val="17"/>
              </w:rPr>
            </w:pPr>
            <w:r>
              <w:rPr>
                <w:rFonts w:ascii="Arial"/>
                <w:spacing w:val="-2"/>
                <w:sz w:val="17"/>
              </w:rPr>
              <w:t>(123,734,874,682)</w:t>
            </w:r>
            <w:r>
              <w:rPr>
                <w:rFonts w:ascii="Arial"/>
                <w:sz w:val="17"/>
              </w:rPr>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62"/>
              <w:jc w:val="right"/>
              <w:rPr>
                <w:rFonts w:ascii="Arial" w:hAnsi="Arial" w:cs="Arial" w:eastAsia="Arial" w:hint="default"/>
                <w:sz w:val="17"/>
                <w:szCs w:val="17"/>
              </w:rPr>
            </w:pPr>
            <w:r>
              <w:rPr>
                <w:rFonts w:ascii="Arial"/>
                <w:spacing w:val="-2"/>
                <w:sz w:val="17"/>
              </w:rPr>
              <w:t>(105,653,764,889)</w:t>
            </w:r>
            <w:r>
              <w:rPr>
                <w:rFonts w:ascii="Arial"/>
                <w:sz w:val="17"/>
              </w:rPr>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w:hAnsi="Arial" w:cs="Arial" w:eastAsia="Arial" w:hint="default"/>
                <w:sz w:val="17"/>
                <w:szCs w:val="17"/>
              </w:rPr>
            </w:pPr>
            <w:r>
              <w:rPr>
                <w:rFonts w:ascii="Arial"/>
                <w:w w:val="100"/>
                <w:sz w:val="17"/>
              </w:rPr>
              <w:t>-</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4"/>
              <w:jc w:val="right"/>
              <w:rPr>
                <w:rFonts w:ascii="Arial" w:hAnsi="Arial" w:cs="Arial" w:eastAsia="Arial" w:hint="default"/>
                <w:sz w:val="17"/>
                <w:szCs w:val="17"/>
              </w:rPr>
            </w:pPr>
            <w:r>
              <w:rPr>
                <w:rFonts w:ascii="Arial"/>
                <w:w w:val="100"/>
                <w:sz w:val="17"/>
              </w:rPr>
              <w:t>-</w:t>
            </w:r>
          </w:p>
        </w:tc>
      </w:tr>
      <w:tr>
        <w:trPr>
          <w:trHeight w:val="235" w:hRule="exact"/>
        </w:trPr>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ind w:left="800" w:right="0"/>
              <w:jc w:val="left"/>
              <w:rPr>
                <w:rFonts w:ascii="宋体" w:hAnsi="宋体" w:cs="宋体" w:eastAsia="宋体" w:hint="default"/>
                <w:sz w:val="17"/>
                <w:szCs w:val="17"/>
              </w:rPr>
            </w:pPr>
            <w:r>
              <w:rPr>
                <w:rFonts w:ascii="宋体" w:hAnsi="宋体" w:cs="宋体" w:eastAsia="宋体" w:hint="default"/>
                <w:sz w:val="17"/>
                <w:szCs w:val="17"/>
              </w:rPr>
              <w:t>营业税金及附加</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2"/>
              <w:jc w:val="center"/>
              <w:rPr>
                <w:rFonts w:ascii="Arial" w:hAnsi="Arial" w:cs="Arial" w:eastAsia="Arial" w:hint="default"/>
                <w:sz w:val="17"/>
                <w:szCs w:val="17"/>
              </w:rPr>
            </w:pPr>
            <w:r>
              <w:rPr>
                <w:rFonts w:ascii="宋体" w:hAnsi="宋体" w:cs="宋体" w:eastAsia="宋体" w:hint="default"/>
                <w:sz w:val="17"/>
                <w:szCs w:val="17"/>
              </w:rPr>
              <w:t>五</w:t>
            </w:r>
            <w:r>
              <w:rPr>
                <w:rFonts w:ascii="Arial" w:hAnsi="Arial" w:cs="Arial" w:eastAsia="Arial" w:hint="default"/>
                <w:sz w:val="17"/>
                <w:szCs w:val="17"/>
              </w:rPr>
              <w:t>(36)</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50"/>
              <w:jc w:val="right"/>
              <w:rPr>
                <w:rFonts w:ascii="Arial" w:hAnsi="Arial" w:cs="Arial" w:eastAsia="Arial" w:hint="default"/>
                <w:sz w:val="17"/>
                <w:szCs w:val="17"/>
              </w:rPr>
            </w:pPr>
            <w:r>
              <w:rPr>
                <w:rFonts w:ascii="Arial"/>
                <w:spacing w:val="-1"/>
                <w:sz w:val="17"/>
              </w:rPr>
              <w:t>(4,870,685,998)</w:t>
            </w:r>
            <w:r>
              <w:rPr>
                <w:rFonts w:ascii="Arial"/>
                <w:sz w:val="17"/>
              </w:rPr>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61"/>
              <w:jc w:val="right"/>
              <w:rPr>
                <w:rFonts w:ascii="Arial" w:hAnsi="Arial" w:cs="Arial" w:eastAsia="Arial" w:hint="default"/>
                <w:sz w:val="17"/>
                <w:szCs w:val="17"/>
              </w:rPr>
            </w:pPr>
            <w:r>
              <w:rPr>
                <w:rFonts w:ascii="Arial"/>
                <w:spacing w:val="-1"/>
                <w:sz w:val="17"/>
              </w:rPr>
              <w:t>(4,487,042,060)</w:t>
            </w:r>
            <w:r>
              <w:rPr>
                <w:rFonts w:ascii="Arial"/>
                <w:sz w:val="17"/>
              </w:rPr>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7"/>
              <w:jc w:val="right"/>
              <w:rPr>
                <w:rFonts w:ascii="Arial" w:hAnsi="Arial" w:cs="Arial" w:eastAsia="Arial" w:hint="default"/>
                <w:sz w:val="17"/>
                <w:szCs w:val="17"/>
              </w:rPr>
            </w:pPr>
            <w:r>
              <w:rPr>
                <w:rFonts w:ascii="Arial"/>
                <w:w w:val="100"/>
                <w:sz w:val="17"/>
              </w:rPr>
              <w:t>-</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2"/>
              <w:jc w:val="right"/>
              <w:rPr>
                <w:rFonts w:ascii="Arial" w:hAnsi="Arial" w:cs="Arial" w:eastAsia="Arial" w:hint="default"/>
                <w:sz w:val="17"/>
                <w:szCs w:val="17"/>
              </w:rPr>
            </w:pPr>
            <w:r>
              <w:rPr>
                <w:rFonts w:ascii="Arial"/>
                <w:w w:val="100"/>
                <w:sz w:val="17"/>
              </w:rPr>
              <w:t>-</w:t>
            </w:r>
          </w:p>
        </w:tc>
      </w:tr>
      <w:tr>
        <w:trPr>
          <w:trHeight w:val="235" w:hRule="exact"/>
        </w:trPr>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ind w:left="800" w:right="0"/>
              <w:jc w:val="left"/>
              <w:rPr>
                <w:rFonts w:ascii="宋体" w:hAnsi="宋体" w:cs="宋体" w:eastAsia="宋体" w:hint="default"/>
                <w:sz w:val="17"/>
                <w:szCs w:val="17"/>
              </w:rPr>
            </w:pPr>
            <w:r>
              <w:rPr>
                <w:rFonts w:ascii="宋体" w:hAnsi="宋体" w:cs="宋体" w:eastAsia="宋体" w:hint="default"/>
                <w:sz w:val="17"/>
                <w:szCs w:val="17"/>
              </w:rPr>
              <w:t>销售费用</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2"/>
              <w:jc w:val="center"/>
              <w:rPr>
                <w:rFonts w:ascii="Arial" w:hAnsi="Arial" w:cs="Arial" w:eastAsia="Arial" w:hint="default"/>
                <w:sz w:val="17"/>
                <w:szCs w:val="17"/>
              </w:rPr>
            </w:pPr>
            <w:r>
              <w:rPr>
                <w:rFonts w:ascii="宋体" w:hAnsi="宋体" w:cs="宋体" w:eastAsia="宋体" w:hint="default"/>
                <w:sz w:val="17"/>
                <w:szCs w:val="17"/>
              </w:rPr>
              <w:t>五</w:t>
            </w:r>
            <w:r>
              <w:rPr>
                <w:rFonts w:ascii="Arial" w:hAnsi="Arial" w:cs="Arial" w:eastAsia="Arial" w:hint="default"/>
                <w:sz w:val="17"/>
                <w:szCs w:val="17"/>
              </w:rPr>
              <w:t>(37)</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50"/>
              <w:jc w:val="right"/>
              <w:rPr>
                <w:rFonts w:ascii="Arial" w:hAnsi="Arial" w:cs="Arial" w:eastAsia="Arial" w:hint="default"/>
                <w:sz w:val="17"/>
                <w:szCs w:val="17"/>
              </w:rPr>
            </w:pPr>
            <w:r>
              <w:rPr>
                <w:rFonts w:ascii="Arial"/>
                <w:spacing w:val="-2"/>
                <w:sz w:val="17"/>
              </w:rPr>
              <w:t>(23,732,607,298)</w:t>
            </w:r>
            <w:r>
              <w:rPr>
                <w:rFonts w:ascii="Arial"/>
                <w:sz w:val="17"/>
              </w:rPr>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61"/>
              <w:jc w:val="right"/>
              <w:rPr>
                <w:rFonts w:ascii="Arial" w:hAnsi="Arial" w:cs="Arial" w:eastAsia="Arial" w:hint="default"/>
                <w:sz w:val="17"/>
                <w:szCs w:val="17"/>
              </w:rPr>
            </w:pPr>
            <w:r>
              <w:rPr>
                <w:rFonts w:ascii="Arial"/>
                <w:spacing w:val="-2"/>
                <w:sz w:val="17"/>
              </w:rPr>
              <w:t>(20,956,737,441)</w:t>
            </w:r>
            <w:r>
              <w:rPr>
                <w:rFonts w:ascii="Arial"/>
                <w:sz w:val="17"/>
              </w:rPr>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7"/>
              <w:jc w:val="right"/>
              <w:rPr>
                <w:rFonts w:ascii="Arial" w:hAnsi="Arial" w:cs="Arial" w:eastAsia="Arial" w:hint="default"/>
                <w:sz w:val="17"/>
                <w:szCs w:val="17"/>
              </w:rPr>
            </w:pPr>
            <w:r>
              <w:rPr>
                <w:rFonts w:ascii="Arial"/>
                <w:w w:val="100"/>
                <w:sz w:val="17"/>
              </w:rPr>
              <w:t>-</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2"/>
              <w:jc w:val="right"/>
              <w:rPr>
                <w:rFonts w:ascii="Arial" w:hAnsi="Arial" w:cs="Arial" w:eastAsia="Arial" w:hint="default"/>
                <w:sz w:val="17"/>
                <w:szCs w:val="17"/>
              </w:rPr>
            </w:pPr>
            <w:r>
              <w:rPr>
                <w:rFonts w:ascii="Arial"/>
                <w:w w:val="100"/>
                <w:sz w:val="17"/>
              </w:rPr>
              <w:t>-</w:t>
            </w:r>
          </w:p>
        </w:tc>
      </w:tr>
      <w:tr>
        <w:trPr>
          <w:trHeight w:val="236" w:hRule="exact"/>
        </w:trPr>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ind w:left="800" w:right="0"/>
              <w:jc w:val="left"/>
              <w:rPr>
                <w:rFonts w:ascii="宋体" w:hAnsi="宋体" w:cs="宋体" w:eastAsia="宋体" w:hint="default"/>
                <w:sz w:val="17"/>
                <w:szCs w:val="17"/>
              </w:rPr>
            </w:pPr>
            <w:r>
              <w:rPr>
                <w:rFonts w:ascii="宋体" w:hAnsi="宋体" w:cs="宋体" w:eastAsia="宋体" w:hint="default"/>
                <w:sz w:val="17"/>
                <w:szCs w:val="17"/>
              </w:rPr>
              <w:t>管理费用</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Arial" w:hAnsi="Arial" w:cs="Arial" w:eastAsia="Arial" w:hint="default"/>
                <w:sz w:val="17"/>
                <w:szCs w:val="17"/>
              </w:rPr>
            </w:pPr>
            <w:r>
              <w:rPr>
                <w:rFonts w:ascii="宋体" w:hAnsi="宋体" w:cs="宋体" w:eastAsia="宋体" w:hint="default"/>
                <w:sz w:val="17"/>
                <w:szCs w:val="17"/>
              </w:rPr>
              <w:t>五</w:t>
            </w:r>
            <w:r>
              <w:rPr>
                <w:rFonts w:ascii="Arial" w:hAnsi="Arial" w:cs="Arial" w:eastAsia="Arial" w:hint="default"/>
                <w:sz w:val="17"/>
                <w:szCs w:val="17"/>
              </w:rPr>
              <w:t>(38),</w:t>
            </w:r>
            <w:r>
              <w:rPr>
                <w:rFonts w:ascii="宋体" w:hAnsi="宋体" w:cs="宋体" w:eastAsia="宋体" w:hint="default"/>
                <w:sz w:val="17"/>
                <w:szCs w:val="17"/>
              </w:rPr>
              <w:t>十六</w:t>
            </w:r>
            <w:r>
              <w:rPr>
                <w:rFonts w:ascii="Arial" w:hAnsi="Arial" w:cs="Arial" w:eastAsia="Arial" w:hint="default"/>
                <w:sz w:val="17"/>
                <w:szCs w:val="17"/>
              </w:rPr>
              <w:t>(5)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50"/>
              <w:jc w:val="right"/>
              <w:rPr>
                <w:rFonts w:ascii="Arial" w:hAnsi="Arial" w:cs="Arial" w:eastAsia="Arial" w:hint="default"/>
                <w:sz w:val="17"/>
                <w:szCs w:val="17"/>
              </w:rPr>
            </w:pPr>
            <w:r>
              <w:rPr>
                <w:rFonts w:ascii="Arial"/>
                <w:spacing w:val="-2"/>
                <w:sz w:val="17"/>
              </w:rPr>
              <w:t>(16,112,717,598)</w:t>
            </w:r>
            <w:r>
              <w:rPr>
                <w:rFonts w:ascii="Arial"/>
                <w:sz w:val="17"/>
              </w:rPr>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61"/>
              <w:jc w:val="right"/>
              <w:rPr>
                <w:rFonts w:ascii="Arial" w:hAnsi="Arial" w:cs="Arial" w:eastAsia="Arial" w:hint="default"/>
                <w:sz w:val="17"/>
                <w:szCs w:val="17"/>
              </w:rPr>
            </w:pPr>
            <w:r>
              <w:rPr>
                <w:rFonts w:ascii="Arial"/>
                <w:spacing w:val="-2"/>
                <w:sz w:val="17"/>
              </w:rPr>
              <w:t>(14,047,876,509)</w:t>
            </w:r>
            <w:r>
              <w:rPr>
                <w:rFonts w:ascii="Arial"/>
                <w:sz w:val="17"/>
              </w:rPr>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73"/>
              <w:jc w:val="right"/>
              <w:rPr>
                <w:rFonts w:ascii="Arial" w:hAnsi="Arial" w:cs="Arial" w:eastAsia="Arial" w:hint="default"/>
                <w:sz w:val="17"/>
                <w:szCs w:val="17"/>
              </w:rPr>
            </w:pPr>
            <w:r>
              <w:rPr>
                <w:rFonts w:ascii="Arial"/>
                <w:spacing w:val="-1"/>
                <w:sz w:val="17"/>
              </w:rPr>
              <w:t>(10,442,402)</w:t>
            </w:r>
            <w:r>
              <w:rPr>
                <w:rFonts w:ascii="Arial"/>
                <w:sz w:val="17"/>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47"/>
              <w:jc w:val="right"/>
              <w:rPr>
                <w:rFonts w:ascii="Arial" w:hAnsi="Arial" w:cs="Arial" w:eastAsia="Arial" w:hint="default"/>
                <w:sz w:val="17"/>
                <w:szCs w:val="17"/>
              </w:rPr>
            </w:pPr>
            <w:r>
              <w:rPr>
                <w:rFonts w:ascii="Arial"/>
                <w:spacing w:val="-1"/>
                <w:sz w:val="17"/>
              </w:rPr>
              <w:t>(13,410,954)</w:t>
            </w:r>
            <w:r>
              <w:rPr>
                <w:rFonts w:ascii="Arial"/>
                <w:sz w:val="17"/>
              </w:rPr>
            </w:r>
          </w:p>
        </w:tc>
      </w:tr>
      <w:tr>
        <w:trPr>
          <w:trHeight w:val="235" w:hRule="exact"/>
        </w:trPr>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ind w:left="800" w:right="0"/>
              <w:jc w:val="left"/>
              <w:rPr>
                <w:rFonts w:ascii="宋体" w:hAnsi="宋体" w:cs="宋体" w:eastAsia="宋体" w:hint="default"/>
                <w:sz w:val="17"/>
                <w:szCs w:val="17"/>
              </w:rPr>
            </w:pPr>
            <w:r>
              <w:rPr>
                <w:rFonts w:ascii="宋体" w:hAnsi="宋体" w:cs="宋体" w:eastAsia="宋体" w:hint="default"/>
                <w:sz w:val="17"/>
                <w:szCs w:val="17"/>
              </w:rPr>
              <w:t>财务费用（加：收入）</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2"/>
              <w:jc w:val="center"/>
              <w:rPr>
                <w:rFonts w:ascii="Arial" w:hAnsi="Arial" w:cs="Arial" w:eastAsia="Arial" w:hint="default"/>
                <w:sz w:val="17"/>
                <w:szCs w:val="17"/>
              </w:rPr>
            </w:pPr>
            <w:r>
              <w:rPr>
                <w:rFonts w:ascii="宋体" w:hAnsi="宋体" w:cs="宋体" w:eastAsia="宋体" w:hint="default"/>
                <w:sz w:val="17"/>
                <w:szCs w:val="17"/>
              </w:rPr>
              <w:t>五</w:t>
            </w:r>
            <w:r>
              <w:rPr>
                <w:rFonts w:ascii="Arial" w:hAnsi="Arial" w:cs="Arial" w:eastAsia="Arial" w:hint="default"/>
                <w:sz w:val="17"/>
                <w:szCs w:val="17"/>
              </w:rPr>
              <w:t>(39)</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50"/>
              <w:jc w:val="right"/>
              <w:rPr>
                <w:rFonts w:ascii="Arial" w:hAnsi="Arial" w:cs="Arial" w:eastAsia="Arial" w:hint="default"/>
                <w:sz w:val="17"/>
                <w:szCs w:val="17"/>
              </w:rPr>
            </w:pPr>
            <w:r>
              <w:rPr>
                <w:rFonts w:ascii="Arial"/>
                <w:spacing w:val="-1"/>
                <w:sz w:val="17"/>
              </w:rPr>
              <w:t>(1,624,542,243)</w:t>
            </w:r>
            <w:r>
              <w:rPr>
                <w:rFonts w:ascii="Arial"/>
                <w:sz w:val="17"/>
              </w:rPr>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61"/>
              <w:jc w:val="right"/>
              <w:rPr>
                <w:rFonts w:ascii="Arial" w:hAnsi="Arial" w:cs="Arial" w:eastAsia="Arial" w:hint="default"/>
                <w:sz w:val="17"/>
                <w:szCs w:val="17"/>
              </w:rPr>
            </w:pPr>
            <w:r>
              <w:rPr>
                <w:rFonts w:ascii="Arial"/>
                <w:spacing w:val="-1"/>
                <w:sz w:val="17"/>
              </w:rPr>
              <w:t>(943,518,133)</w:t>
            </w:r>
            <w:r>
              <w:rPr>
                <w:rFonts w:ascii="Arial"/>
                <w:sz w:val="17"/>
              </w:rPr>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73"/>
              <w:jc w:val="right"/>
              <w:rPr>
                <w:rFonts w:ascii="Arial" w:hAnsi="Arial" w:cs="Arial" w:eastAsia="Arial" w:hint="default"/>
                <w:sz w:val="17"/>
                <w:szCs w:val="17"/>
              </w:rPr>
            </w:pPr>
            <w:r>
              <w:rPr>
                <w:rFonts w:ascii="Arial"/>
                <w:spacing w:val="-1"/>
                <w:sz w:val="17"/>
              </w:rPr>
              <w:t>(2,422,076)</w:t>
            </w:r>
            <w:r>
              <w:rPr>
                <w:rFonts w:ascii="Arial"/>
                <w:sz w:val="17"/>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3"/>
              <w:jc w:val="right"/>
              <w:rPr>
                <w:rFonts w:ascii="Arial" w:hAnsi="Arial" w:cs="Arial" w:eastAsia="Arial" w:hint="default"/>
                <w:sz w:val="17"/>
                <w:szCs w:val="17"/>
              </w:rPr>
            </w:pPr>
            <w:r>
              <w:rPr>
                <w:rFonts w:ascii="Arial"/>
                <w:spacing w:val="-1"/>
                <w:sz w:val="17"/>
              </w:rPr>
              <w:t>534,500</w:t>
            </w:r>
            <w:r>
              <w:rPr>
                <w:rFonts w:ascii="Arial"/>
                <w:sz w:val="17"/>
              </w:rPr>
            </w:r>
          </w:p>
        </w:tc>
      </w:tr>
      <w:tr>
        <w:trPr>
          <w:trHeight w:val="235" w:hRule="exact"/>
        </w:trPr>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ind w:left="800" w:right="0"/>
              <w:jc w:val="left"/>
              <w:rPr>
                <w:rFonts w:ascii="宋体" w:hAnsi="宋体" w:cs="宋体" w:eastAsia="宋体" w:hint="default"/>
                <w:sz w:val="17"/>
                <w:szCs w:val="17"/>
              </w:rPr>
            </w:pPr>
            <w:r>
              <w:rPr>
                <w:rFonts w:ascii="宋体" w:hAnsi="宋体" w:cs="宋体" w:eastAsia="宋体" w:hint="default"/>
                <w:sz w:val="17"/>
                <w:szCs w:val="17"/>
              </w:rPr>
              <w:t>资产减值损失</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2"/>
              <w:jc w:val="center"/>
              <w:rPr>
                <w:rFonts w:ascii="Arial" w:hAnsi="Arial" w:cs="Arial" w:eastAsia="Arial" w:hint="default"/>
                <w:sz w:val="17"/>
                <w:szCs w:val="17"/>
              </w:rPr>
            </w:pPr>
            <w:r>
              <w:rPr>
                <w:rFonts w:ascii="宋体" w:hAnsi="宋体" w:cs="宋体" w:eastAsia="宋体" w:hint="default"/>
                <w:sz w:val="17"/>
                <w:szCs w:val="17"/>
              </w:rPr>
              <w:t>五</w:t>
            </w:r>
            <w:r>
              <w:rPr>
                <w:rFonts w:ascii="Arial" w:hAnsi="Arial" w:cs="Arial" w:eastAsia="Arial" w:hint="default"/>
                <w:sz w:val="17"/>
                <w:szCs w:val="17"/>
              </w:rPr>
              <w:t>(42)</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50"/>
              <w:jc w:val="right"/>
              <w:rPr>
                <w:rFonts w:ascii="Arial" w:hAnsi="Arial" w:cs="Arial" w:eastAsia="Arial" w:hint="default"/>
                <w:sz w:val="17"/>
                <w:szCs w:val="17"/>
              </w:rPr>
            </w:pPr>
            <w:r>
              <w:rPr>
                <w:rFonts w:ascii="Arial"/>
                <w:spacing w:val="-1"/>
                <w:sz w:val="17"/>
              </w:rPr>
              <w:t>(2,663,931,281)</w:t>
            </w:r>
            <w:r>
              <w:rPr>
                <w:rFonts w:ascii="Arial"/>
                <w:sz w:val="17"/>
              </w:rPr>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61"/>
              <w:jc w:val="right"/>
              <w:rPr>
                <w:rFonts w:ascii="Arial" w:hAnsi="Arial" w:cs="Arial" w:eastAsia="Arial" w:hint="default"/>
                <w:sz w:val="17"/>
                <w:szCs w:val="17"/>
              </w:rPr>
            </w:pPr>
            <w:r>
              <w:rPr>
                <w:rFonts w:ascii="Arial"/>
                <w:spacing w:val="-1"/>
                <w:sz w:val="17"/>
              </w:rPr>
              <w:t>(2,375,636,936)</w:t>
            </w:r>
            <w:r>
              <w:rPr>
                <w:rFonts w:ascii="Arial"/>
                <w:sz w:val="17"/>
              </w:rPr>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7"/>
              <w:jc w:val="right"/>
              <w:rPr>
                <w:rFonts w:ascii="Arial" w:hAnsi="Arial" w:cs="Arial" w:eastAsia="Arial" w:hint="default"/>
                <w:sz w:val="17"/>
                <w:szCs w:val="17"/>
              </w:rPr>
            </w:pPr>
            <w:r>
              <w:rPr>
                <w:rFonts w:ascii="Arial"/>
                <w:w w:val="100"/>
                <w:sz w:val="17"/>
              </w:rPr>
              <w:t>-</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2"/>
              <w:jc w:val="right"/>
              <w:rPr>
                <w:rFonts w:ascii="Arial" w:hAnsi="Arial" w:cs="Arial" w:eastAsia="Arial" w:hint="default"/>
                <w:sz w:val="17"/>
                <w:szCs w:val="17"/>
              </w:rPr>
            </w:pPr>
            <w:r>
              <w:rPr>
                <w:rFonts w:ascii="Arial"/>
                <w:w w:val="100"/>
                <w:sz w:val="17"/>
              </w:rPr>
              <w:t>-</w:t>
            </w:r>
          </w:p>
        </w:tc>
      </w:tr>
      <w:tr>
        <w:trPr>
          <w:trHeight w:val="235" w:hRule="exact"/>
        </w:trPr>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ind w:left="459" w:right="0"/>
              <w:jc w:val="left"/>
              <w:rPr>
                <w:rFonts w:ascii="宋体" w:hAnsi="宋体" w:cs="宋体" w:eastAsia="宋体" w:hint="default"/>
                <w:sz w:val="17"/>
                <w:szCs w:val="17"/>
              </w:rPr>
            </w:pPr>
            <w:r>
              <w:rPr>
                <w:rFonts w:ascii="宋体" w:hAnsi="宋体" w:cs="宋体" w:eastAsia="宋体" w:hint="default"/>
                <w:sz w:val="17"/>
                <w:szCs w:val="17"/>
              </w:rPr>
              <w:t>加：公允价值变动收益</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2"/>
              <w:jc w:val="center"/>
              <w:rPr>
                <w:rFonts w:ascii="Arial" w:hAnsi="Arial" w:cs="Arial" w:eastAsia="Arial" w:hint="default"/>
                <w:sz w:val="17"/>
                <w:szCs w:val="17"/>
              </w:rPr>
            </w:pPr>
            <w:r>
              <w:rPr>
                <w:rFonts w:ascii="宋体" w:hAnsi="宋体" w:cs="宋体" w:eastAsia="宋体" w:hint="default"/>
                <w:sz w:val="17"/>
                <w:szCs w:val="17"/>
              </w:rPr>
              <w:t>五</w:t>
            </w:r>
            <w:r>
              <w:rPr>
                <w:rFonts w:ascii="Arial" w:hAnsi="Arial" w:cs="Arial" w:eastAsia="Arial" w:hint="default"/>
                <w:sz w:val="17"/>
                <w:szCs w:val="17"/>
              </w:rPr>
              <w:t>(40)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06"/>
              <w:jc w:val="right"/>
              <w:rPr>
                <w:rFonts w:ascii="Arial" w:hAnsi="Arial" w:cs="Arial" w:eastAsia="Arial" w:hint="default"/>
                <w:sz w:val="17"/>
                <w:szCs w:val="17"/>
              </w:rPr>
            </w:pPr>
            <w:r>
              <w:rPr>
                <w:rFonts w:ascii="Arial"/>
                <w:w w:val="100"/>
                <w:sz w:val="17"/>
              </w:rPr>
              <w:t>-</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17"/>
              <w:jc w:val="right"/>
              <w:rPr>
                <w:rFonts w:ascii="Arial" w:hAnsi="Arial" w:cs="Arial" w:eastAsia="Arial" w:hint="default"/>
                <w:sz w:val="17"/>
                <w:szCs w:val="17"/>
              </w:rPr>
            </w:pPr>
            <w:r>
              <w:rPr>
                <w:rFonts w:ascii="Arial"/>
                <w:spacing w:val="-1"/>
                <w:sz w:val="17"/>
              </w:rPr>
              <w:t>1,239,125,224</w:t>
            </w:r>
            <w:r>
              <w:rPr>
                <w:rFonts w:ascii="Arial"/>
                <w:sz w:val="17"/>
              </w:rPr>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7"/>
              <w:jc w:val="right"/>
              <w:rPr>
                <w:rFonts w:ascii="Arial" w:hAnsi="Arial" w:cs="Arial" w:eastAsia="Arial" w:hint="default"/>
                <w:sz w:val="17"/>
                <w:szCs w:val="17"/>
              </w:rPr>
            </w:pPr>
            <w:r>
              <w:rPr>
                <w:rFonts w:ascii="Arial"/>
                <w:w w:val="100"/>
                <w:sz w:val="17"/>
              </w:rPr>
              <w:t>-</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2"/>
              <w:jc w:val="right"/>
              <w:rPr>
                <w:rFonts w:ascii="Arial" w:hAnsi="Arial" w:cs="Arial" w:eastAsia="Arial" w:hint="default"/>
                <w:sz w:val="17"/>
                <w:szCs w:val="17"/>
              </w:rPr>
            </w:pPr>
            <w:r>
              <w:rPr>
                <w:rFonts w:ascii="Arial"/>
                <w:w w:val="100"/>
                <w:sz w:val="17"/>
              </w:rPr>
              <w:t>-</w:t>
            </w:r>
          </w:p>
        </w:tc>
      </w:tr>
      <w:tr>
        <w:trPr>
          <w:trHeight w:val="236" w:hRule="exact"/>
        </w:trPr>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ind w:left="800" w:right="0"/>
              <w:jc w:val="left"/>
              <w:rPr>
                <w:rFonts w:ascii="宋体" w:hAnsi="宋体" w:cs="宋体" w:eastAsia="宋体" w:hint="default"/>
                <w:sz w:val="17"/>
                <w:szCs w:val="17"/>
              </w:rPr>
            </w:pPr>
            <w:r>
              <w:rPr>
                <w:rFonts w:ascii="宋体" w:hAnsi="宋体" w:cs="宋体" w:eastAsia="宋体" w:hint="default"/>
                <w:sz w:val="17"/>
                <w:szCs w:val="17"/>
              </w:rPr>
              <w:t>投资收益</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Arial" w:hAnsi="Arial" w:cs="Arial" w:eastAsia="Arial" w:hint="default"/>
                <w:sz w:val="17"/>
                <w:szCs w:val="17"/>
              </w:rPr>
            </w:pPr>
            <w:r>
              <w:rPr>
                <w:rFonts w:ascii="宋体" w:hAnsi="宋体" w:cs="宋体" w:eastAsia="宋体" w:hint="default"/>
                <w:sz w:val="17"/>
                <w:szCs w:val="17"/>
              </w:rPr>
              <w:t>五</w:t>
            </w:r>
            <w:r>
              <w:rPr>
                <w:rFonts w:ascii="Arial" w:hAnsi="Arial" w:cs="Arial" w:eastAsia="Arial" w:hint="default"/>
                <w:sz w:val="17"/>
                <w:szCs w:val="17"/>
              </w:rPr>
              <w:t>(41),</w:t>
            </w:r>
            <w:r>
              <w:rPr>
                <w:rFonts w:ascii="宋体" w:hAnsi="宋体" w:cs="宋体" w:eastAsia="宋体" w:hint="default"/>
                <w:sz w:val="17"/>
                <w:szCs w:val="17"/>
              </w:rPr>
              <w:t>十六</w:t>
            </w:r>
            <w:r>
              <w:rPr>
                <w:rFonts w:ascii="Arial" w:hAnsi="Arial" w:cs="Arial" w:eastAsia="Arial" w:hint="default"/>
                <w:sz w:val="17"/>
                <w:szCs w:val="17"/>
              </w:rPr>
              <w:t>(6)</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07"/>
              <w:jc w:val="right"/>
              <w:rPr>
                <w:rFonts w:ascii="Arial" w:hAnsi="Arial" w:cs="Arial" w:eastAsia="Arial" w:hint="default"/>
                <w:sz w:val="17"/>
                <w:szCs w:val="17"/>
              </w:rPr>
            </w:pPr>
            <w:r>
              <w:rPr>
                <w:rFonts w:ascii="Arial"/>
                <w:spacing w:val="-1"/>
                <w:sz w:val="17"/>
              </w:rPr>
              <w:t>484,626,759</w:t>
            </w:r>
            <w:r>
              <w:rPr>
                <w:rFonts w:ascii="Arial"/>
                <w:sz w:val="17"/>
              </w:rPr>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18"/>
              <w:jc w:val="right"/>
              <w:rPr>
                <w:rFonts w:ascii="Arial" w:hAnsi="Arial" w:cs="Arial" w:eastAsia="Arial" w:hint="default"/>
                <w:sz w:val="17"/>
                <w:szCs w:val="17"/>
              </w:rPr>
            </w:pPr>
            <w:r>
              <w:rPr>
                <w:rFonts w:ascii="Arial"/>
                <w:spacing w:val="-1"/>
                <w:sz w:val="17"/>
              </w:rPr>
              <w:t>212,157,048</w:t>
            </w:r>
            <w:r>
              <w:rPr>
                <w:rFonts w:ascii="Arial"/>
                <w:sz w:val="17"/>
              </w:rPr>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6"/>
              <w:jc w:val="right"/>
              <w:rPr>
                <w:rFonts w:ascii="Arial" w:hAnsi="Arial" w:cs="Arial" w:eastAsia="Arial" w:hint="default"/>
                <w:sz w:val="17"/>
                <w:szCs w:val="17"/>
              </w:rPr>
            </w:pPr>
            <w:r>
              <w:rPr>
                <w:rFonts w:ascii="Arial"/>
                <w:spacing w:val="-1"/>
                <w:sz w:val="17"/>
              </w:rPr>
              <w:t>1,277,413,763</w:t>
            </w:r>
            <w:r>
              <w:rPr>
                <w:rFonts w:ascii="Arial"/>
                <w:sz w:val="17"/>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1"/>
              <w:jc w:val="right"/>
              <w:rPr>
                <w:rFonts w:ascii="Arial" w:hAnsi="Arial" w:cs="Arial" w:eastAsia="Arial" w:hint="default"/>
                <w:sz w:val="17"/>
                <w:szCs w:val="17"/>
              </w:rPr>
            </w:pPr>
            <w:r>
              <w:rPr>
                <w:rFonts w:ascii="Arial"/>
                <w:spacing w:val="-1"/>
                <w:sz w:val="17"/>
              </w:rPr>
              <w:t>1,596,772,574</w:t>
            </w:r>
            <w:r>
              <w:rPr>
                <w:rFonts w:ascii="Arial"/>
                <w:sz w:val="17"/>
              </w:rPr>
            </w:r>
          </w:p>
        </w:tc>
      </w:tr>
      <w:tr>
        <w:trPr>
          <w:trHeight w:val="235" w:hRule="exact"/>
        </w:trPr>
        <w:tc>
          <w:tcPr>
            <w:tcW w:w="3394" w:type="dxa"/>
            <w:tcBorders>
              <w:top w:val="single" w:sz="6" w:space="0" w:color="000000"/>
              <w:left w:val="single" w:sz="6" w:space="0" w:color="000000"/>
              <w:bottom w:val="single" w:sz="6" w:space="0" w:color="000000"/>
              <w:right w:val="single" w:sz="6" w:space="0" w:color="000000"/>
            </w:tcBorders>
          </w:tcPr>
          <w:p>
            <w:pPr/>
          </w:p>
        </w:tc>
        <w:tc>
          <w:tcPr>
            <w:tcW w:w="1098"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c>
          <w:tcPr>
            <w:tcW w:w="1381"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100" w:right="0"/>
              <w:jc w:val="left"/>
              <w:rPr>
                <w:rFonts w:ascii="黑体" w:hAnsi="黑体" w:cs="黑体" w:eastAsia="黑体" w:hint="default"/>
                <w:sz w:val="17"/>
                <w:szCs w:val="17"/>
              </w:rPr>
            </w:pPr>
            <w:r>
              <w:rPr>
                <w:rFonts w:ascii="黑体" w:hAnsi="黑体" w:cs="黑体" w:eastAsia="黑体" w:hint="default"/>
                <w:sz w:val="17"/>
                <w:szCs w:val="17"/>
              </w:rPr>
              <w:t>二、营业利润</w:t>
            </w:r>
          </w:p>
        </w:tc>
        <w:tc>
          <w:tcPr>
            <w:tcW w:w="1098"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6"/>
              <w:jc w:val="right"/>
              <w:rPr>
                <w:rFonts w:ascii="Arial" w:hAnsi="Arial" w:cs="Arial" w:eastAsia="Arial" w:hint="default"/>
                <w:sz w:val="17"/>
                <w:szCs w:val="17"/>
              </w:rPr>
            </w:pPr>
            <w:r>
              <w:rPr>
                <w:rFonts w:ascii="Arial"/>
                <w:spacing w:val="-1"/>
                <w:sz w:val="17"/>
              </w:rPr>
              <w:t>3,913,629,229</w:t>
            </w:r>
            <w:r>
              <w:rPr>
                <w:rFonts w:ascii="Arial"/>
                <w:sz w:val="17"/>
              </w:rPr>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17"/>
              <w:jc w:val="right"/>
              <w:rPr>
                <w:rFonts w:ascii="Arial" w:hAnsi="Arial" w:cs="Arial" w:eastAsia="Arial" w:hint="default"/>
                <w:sz w:val="17"/>
                <w:szCs w:val="17"/>
              </w:rPr>
            </w:pPr>
            <w:r>
              <w:rPr>
                <w:rFonts w:ascii="Arial"/>
                <w:spacing w:val="-1"/>
                <w:sz w:val="17"/>
              </w:rPr>
              <w:t>11,355,525,837</w:t>
            </w:r>
            <w:r>
              <w:rPr>
                <w:rFonts w:ascii="Arial"/>
                <w:sz w:val="17"/>
              </w:rPr>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28"/>
              <w:jc w:val="right"/>
              <w:rPr>
                <w:rFonts w:ascii="Arial" w:hAnsi="Arial" w:cs="Arial" w:eastAsia="Arial" w:hint="default"/>
                <w:sz w:val="17"/>
                <w:szCs w:val="17"/>
              </w:rPr>
            </w:pPr>
            <w:r>
              <w:rPr>
                <w:rFonts w:ascii="Arial"/>
                <w:spacing w:val="-1"/>
                <w:sz w:val="17"/>
              </w:rPr>
              <w:t>1,264,549,285</w:t>
            </w:r>
            <w:r>
              <w:rPr>
                <w:rFonts w:ascii="Arial"/>
                <w:sz w:val="17"/>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1"/>
              <w:jc w:val="right"/>
              <w:rPr>
                <w:rFonts w:ascii="Arial" w:hAnsi="Arial" w:cs="Arial" w:eastAsia="Arial" w:hint="default"/>
                <w:sz w:val="17"/>
                <w:szCs w:val="17"/>
              </w:rPr>
            </w:pPr>
            <w:r>
              <w:rPr>
                <w:rFonts w:ascii="Arial"/>
                <w:spacing w:val="-1"/>
                <w:sz w:val="17"/>
              </w:rPr>
              <w:t>1,583,896,120</w:t>
            </w:r>
            <w:r>
              <w:rPr>
                <w:rFonts w:ascii="Arial"/>
                <w:sz w:val="17"/>
              </w:rPr>
            </w:r>
          </w:p>
        </w:tc>
      </w:tr>
      <w:tr>
        <w:trPr>
          <w:trHeight w:val="256" w:hRule="exact"/>
        </w:trPr>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454" w:right="0"/>
              <w:jc w:val="left"/>
              <w:rPr>
                <w:rFonts w:ascii="宋体" w:hAnsi="宋体" w:cs="宋体" w:eastAsia="宋体" w:hint="default"/>
                <w:sz w:val="17"/>
                <w:szCs w:val="17"/>
              </w:rPr>
            </w:pPr>
            <w:r>
              <w:rPr>
                <w:rFonts w:ascii="宋体" w:hAnsi="宋体" w:cs="宋体" w:eastAsia="宋体" w:hint="default"/>
                <w:sz w:val="17"/>
                <w:szCs w:val="17"/>
              </w:rPr>
              <w:t>加：营业外收入</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112"/>
              <w:jc w:val="center"/>
              <w:rPr>
                <w:rFonts w:ascii="Arial" w:hAnsi="Arial" w:cs="Arial" w:eastAsia="Arial" w:hint="default"/>
                <w:sz w:val="17"/>
                <w:szCs w:val="17"/>
              </w:rPr>
            </w:pPr>
            <w:r>
              <w:rPr>
                <w:rFonts w:ascii="宋体" w:hAnsi="宋体" w:cs="宋体" w:eastAsia="宋体" w:hint="default"/>
                <w:sz w:val="17"/>
                <w:szCs w:val="17"/>
              </w:rPr>
              <w:t>五</w:t>
            </w:r>
            <w:r>
              <w:rPr>
                <w:rFonts w:ascii="Arial" w:hAnsi="Arial" w:cs="Arial" w:eastAsia="Arial" w:hint="default"/>
                <w:sz w:val="17"/>
                <w:szCs w:val="17"/>
              </w:rPr>
              <w:t>(43)</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6"/>
              <w:jc w:val="right"/>
              <w:rPr>
                <w:rFonts w:ascii="Arial" w:hAnsi="Arial" w:cs="Arial" w:eastAsia="Arial" w:hint="default"/>
                <w:sz w:val="17"/>
                <w:szCs w:val="17"/>
              </w:rPr>
            </w:pPr>
            <w:r>
              <w:rPr>
                <w:rFonts w:ascii="Arial"/>
                <w:spacing w:val="-1"/>
                <w:sz w:val="17"/>
              </w:rPr>
              <w:t>1,060,149,128</w:t>
            </w:r>
            <w:r>
              <w:rPr>
                <w:rFonts w:ascii="Arial"/>
                <w:sz w:val="17"/>
              </w:rPr>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17"/>
              <w:jc w:val="right"/>
              <w:rPr>
                <w:rFonts w:ascii="Arial" w:hAnsi="Arial" w:cs="Arial" w:eastAsia="Arial" w:hint="default"/>
                <w:sz w:val="17"/>
                <w:szCs w:val="17"/>
              </w:rPr>
            </w:pPr>
            <w:r>
              <w:rPr>
                <w:rFonts w:ascii="Arial"/>
                <w:spacing w:val="-1"/>
                <w:sz w:val="17"/>
              </w:rPr>
              <w:t>1,100,637,091</w:t>
            </w:r>
            <w:r>
              <w:rPr>
                <w:rFonts w:ascii="Arial"/>
                <w:sz w:val="17"/>
              </w:rPr>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17"/>
                <w:szCs w:val="17"/>
              </w:rPr>
            </w:pPr>
            <w:r>
              <w:rPr>
                <w:rFonts w:ascii="Arial"/>
                <w:w w:val="100"/>
                <w:sz w:val="17"/>
              </w:rPr>
              <w:t>-</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2"/>
              <w:jc w:val="right"/>
              <w:rPr>
                <w:rFonts w:ascii="Arial" w:hAnsi="Arial" w:cs="Arial" w:eastAsia="Arial" w:hint="default"/>
                <w:sz w:val="17"/>
                <w:szCs w:val="17"/>
              </w:rPr>
            </w:pPr>
            <w:r>
              <w:rPr>
                <w:rFonts w:ascii="Arial"/>
                <w:w w:val="100"/>
                <w:sz w:val="17"/>
              </w:rPr>
              <w:t>-</w:t>
            </w:r>
          </w:p>
        </w:tc>
      </w:tr>
      <w:tr>
        <w:trPr>
          <w:trHeight w:val="254" w:hRule="exact"/>
        </w:trPr>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454" w:right="0"/>
              <w:jc w:val="left"/>
              <w:rPr>
                <w:rFonts w:ascii="宋体" w:hAnsi="宋体" w:cs="宋体" w:eastAsia="宋体" w:hint="default"/>
                <w:sz w:val="17"/>
                <w:szCs w:val="17"/>
              </w:rPr>
            </w:pPr>
            <w:r>
              <w:rPr>
                <w:rFonts w:ascii="宋体" w:hAnsi="宋体" w:cs="宋体" w:eastAsia="宋体" w:hint="default"/>
                <w:sz w:val="17"/>
                <w:szCs w:val="17"/>
              </w:rPr>
              <w:t>减：营业外支出</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112"/>
              <w:jc w:val="center"/>
              <w:rPr>
                <w:rFonts w:ascii="Arial" w:hAnsi="Arial" w:cs="Arial" w:eastAsia="Arial" w:hint="default"/>
                <w:sz w:val="17"/>
                <w:szCs w:val="17"/>
              </w:rPr>
            </w:pPr>
            <w:r>
              <w:rPr>
                <w:rFonts w:ascii="宋体" w:hAnsi="宋体" w:cs="宋体" w:eastAsia="宋体" w:hint="default"/>
                <w:sz w:val="17"/>
                <w:szCs w:val="17"/>
              </w:rPr>
              <w:t>五</w:t>
            </w:r>
            <w:r>
              <w:rPr>
                <w:rFonts w:ascii="Arial" w:hAnsi="Arial" w:cs="Arial" w:eastAsia="Arial" w:hint="default"/>
                <w:sz w:val="17"/>
                <w:szCs w:val="17"/>
              </w:rPr>
              <w:t>(44)</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50"/>
              <w:jc w:val="right"/>
              <w:rPr>
                <w:rFonts w:ascii="Arial" w:hAnsi="Arial" w:cs="Arial" w:eastAsia="Arial" w:hint="default"/>
                <w:sz w:val="17"/>
                <w:szCs w:val="17"/>
              </w:rPr>
            </w:pPr>
            <w:r>
              <w:rPr>
                <w:rFonts w:ascii="Arial"/>
                <w:spacing w:val="-1"/>
                <w:sz w:val="17"/>
              </w:rPr>
              <w:t>(327,274,954)</w:t>
            </w:r>
            <w:r>
              <w:rPr>
                <w:rFonts w:ascii="Arial"/>
                <w:sz w:val="17"/>
              </w:rPr>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61"/>
              <w:jc w:val="right"/>
              <w:rPr>
                <w:rFonts w:ascii="Arial" w:hAnsi="Arial" w:cs="Arial" w:eastAsia="Arial" w:hint="default"/>
                <w:sz w:val="17"/>
                <w:szCs w:val="17"/>
              </w:rPr>
            </w:pPr>
            <w:r>
              <w:rPr>
                <w:rFonts w:ascii="Arial"/>
                <w:spacing w:val="-1"/>
                <w:sz w:val="17"/>
              </w:rPr>
              <w:t>(275,186,614)</w:t>
            </w:r>
            <w:r>
              <w:rPr>
                <w:rFonts w:ascii="Arial"/>
                <w:sz w:val="17"/>
              </w:rPr>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17"/>
                <w:szCs w:val="17"/>
              </w:rPr>
            </w:pPr>
            <w:r>
              <w:rPr>
                <w:rFonts w:ascii="Arial"/>
                <w:w w:val="100"/>
                <w:sz w:val="17"/>
              </w:rPr>
              <w:t>-</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2"/>
              <w:jc w:val="right"/>
              <w:rPr>
                <w:rFonts w:ascii="Arial" w:hAnsi="Arial" w:cs="Arial" w:eastAsia="Arial" w:hint="default"/>
                <w:sz w:val="17"/>
                <w:szCs w:val="17"/>
              </w:rPr>
            </w:pPr>
            <w:r>
              <w:rPr>
                <w:rFonts w:ascii="Arial"/>
                <w:w w:val="100"/>
                <w:sz w:val="17"/>
              </w:rPr>
              <w:t>-</w:t>
            </w:r>
          </w:p>
        </w:tc>
      </w:tr>
      <w:tr>
        <w:trPr>
          <w:trHeight w:val="256" w:hRule="exact"/>
        </w:trPr>
        <w:tc>
          <w:tcPr>
            <w:tcW w:w="3394" w:type="dxa"/>
            <w:tcBorders>
              <w:top w:val="single" w:sz="6" w:space="0" w:color="000000"/>
              <w:left w:val="single" w:sz="6" w:space="0" w:color="000000"/>
              <w:bottom w:val="single" w:sz="6" w:space="0" w:color="000000"/>
              <w:right w:val="single" w:sz="6" w:space="0" w:color="000000"/>
            </w:tcBorders>
          </w:tcPr>
          <w:p>
            <w:pPr/>
          </w:p>
        </w:tc>
        <w:tc>
          <w:tcPr>
            <w:tcW w:w="1098"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c>
          <w:tcPr>
            <w:tcW w:w="1381"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黑体" w:hAnsi="黑体" w:cs="黑体" w:eastAsia="黑体" w:hint="default"/>
                <w:sz w:val="17"/>
                <w:szCs w:val="17"/>
              </w:rPr>
            </w:pPr>
            <w:r>
              <w:rPr>
                <w:rFonts w:ascii="黑体" w:hAnsi="黑体" w:cs="黑体" w:eastAsia="黑体" w:hint="default"/>
                <w:sz w:val="17"/>
                <w:szCs w:val="17"/>
              </w:rPr>
              <w:t>三、利润总额</w:t>
            </w:r>
          </w:p>
        </w:tc>
        <w:tc>
          <w:tcPr>
            <w:tcW w:w="1098"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6"/>
              <w:jc w:val="right"/>
              <w:rPr>
                <w:rFonts w:ascii="Arial" w:hAnsi="Arial" w:cs="Arial" w:eastAsia="Arial" w:hint="default"/>
                <w:sz w:val="17"/>
                <w:szCs w:val="17"/>
              </w:rPr>
            </w:pPr>
            <w:r>
              <w:rPr>
                <w:rFonts w:ascii="Arial"/>
                <w:spacing w:val="-1"/>
                <w:sz w:val="17"/>
              </w:rPr>
              <w:t>4,646,503,403</w:t>
            </w:r>
            <w:r>
              <w:rPr>
                <w:rFonts w:ascii="Arial"/>
                <w:sz w:val="17"/>
              </w:rPr>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17"/>
              <w:jc w:val="right"/>
              <w:rPr>
                <w:rFonts w:ascii="Arial" w:hAnsi="Arial" w:cs="Arial" w:eastAsia="Arial" w:hint="default"/>
                <w:sz w:val="17"/>
                <w:szCs w:val="17"/>
              </w:rPr>
            </w:pPr>
            <w:r>
              <w:rPr>
                <w:rFonts w:ascii="Arial"/>
                <w:spacing w:val="-1"/>
                <w:sz w:val="17"/>
              </w:rPr>
              <w:t>12,180,976,314</w:t>
            </w:r>
            <w:r>
              <w:rPr>
                <w:rFonts w:ascii="Arial"/>
                <w:sz w:val="17"/>
              </w:rPr>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6"/>
              <w:jc w:val="right"/>
              <w:rPr>
                <w:rFonts w:ascii="Arial" w:hAnsi="Arial" w:cs="Arial" w:eastAsia="Arial" w:hint="default"/>
                <w:sz w:val="17"/>
                <w:szCs w:val="17"/>
              </w:rPr>
            </w:pPr>
            <w:r>
              <w:rPr>
                <w:rFonts w:ascii="Arial"/>
                <w:spacing w:val="-1"/>
                <w:sz w:val="17"/>
              </w:rPr>
              <w:t>1,264,549,285</w:t>
            </w:r>
            <w:r>
              <w:rPr>
                <w:rFonts w:ascii="Arial"/>
                <w:sz w:val="17"/>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1"/>
              <w:jc w:val="right"/>
              <w:rPr>
                <w:rFonts w:ascii="Arial" w:hAnsi="Arial" w:cs="Arial" w:eastAsia="Arial" w:hint="default"/>
                <w:sz w:val="17"/>
                <w:szCs w:val="17"/>
              </w:rPr>
            </w:pPr>
            <w:r>
              <w:rPr>
                <w:rFonts w:ascii="Arial"/>
                <w:spacing w:val="-1"/>
                <w:sz w:val="17"/>
              </w:rPr>
              <w:t>1,583,896,120</w:t>
            </w:r>
            <w:r>
              <w:rPr>
                <w:rFonts w:ascii="Arial"/>
                <w:sz w:val="17"/>
              </w:rPr>
            </w:r>
          </w:p>
        </w:tc>
      </w:tr>
      <w:tr>
        <w:trPr>
          <w:trHeight w:val="256" w:hRule="exact"/>
        </w:trPr>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454" w:right="0"/>
              <w:jc w:val="left"/>
              <w:rPr>
                <w:rFonts w:ascii="宋体" w:hAnsi="宋体" w:cs="宋体" w:eastAsia="宋体" w:hint="default"/>
                <w:sz w:val="17"/>
                <w:szCs w:val="17"/>
              </w:rPr>
            </w:pPr>
            <w:r>
              <w:rPr>
                <w:rFonts w:ascii="宋体" w:hAnsi="宋体" w:cs="宋体" w:eastAsia="宋体" w:hint="default"/>
                <w:sz w:val="17"/>
                <w:szCs w:val="17"/>
              </w:rPr>
              <w:t>减：所得税费用</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112"/>
              <w:jc w:val="center"/>
              <w:rPr>
                <w:rFonts w:ascii="Arial" w:hAnsi="Arial" w:cs="Arial" w:eastAsia="Arial" w:hint="default"/>
                <w:sz w:val="17"/>
                <w:szCs w:val="17"/>
              </w:rPr>
            </w:pPr>
            <w:r>
              <w:rPr>
                <w:rFonts w:ascii="宋体" w:hAnsi="宋体" w:cs="宋体" w:eastAsia="宋体" w:hint="default"/>
                <w:sz w:val="17"/>
                <w:szCs w:val="17"/>
              </w:rPr>
              <w:t>五</w:t>
            </w:r>
            <w:r>
              <w:rPr>
                <w:rFonts w:ascii="Arial" w:hAnsi="Arial" w:cs="Arial" w:eastAsia="Arial" w:hint="default"/>
                <w:sz w:val="17"/>
                <w:szCs w:val="17"/>
              </w:rPr>
              <w:t>(45)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51"/>
              <w:jc w:val="right"/>
              <w:rPr>
                <w:rFonts w:ascii="Arial" w:hAnsi="Arial" w:cs="Arial" w:eastAsia="Arial" w:hint="default"/>
                <w:sz w:val="17"/>
                <w:szCs w:val="17"/>
              </w:rPr>
            </w:pPr>
            <w:r>
              <w:rPr>
                <w:rFonts w:ascii="Arial"/>
                <w:spacing w:val="-1"/>
                <w:sz w:val="17"/>
              </w:rPr>
              <w:t>(975,227,096)</w:t>
            </w:r>
            <w:r>
              <w:rPr>
                <w:rFonts w:ascii="Arial"/>
                <w:sz w:val="17"/>
              </w:rPr>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62"/>
              <w:jc w:val="right"/>
              <w:rPr>
                <w:rFonts w:ascii="Arial" w:hAnsi="Arial" w:cs="Arial" w:eastAsia="Arial" w:hint="default"/>
                <w:sz w:val="17"/>
                <w:szCs w:val="17"/>
              </w:rPr>
            </w:pPr>
            <w:r>
              <w:rPr>
                <w:rFonts w:ascii="Arial"/>
                <w:spacing w:val="-1"/>
                <w:sz w:val="17"/>
              </w:rPr>
              <w:t>(2,807,082,528)</w:t>
            </w:r>
            <w:r>
              <w:rPr>
                <w:rFonts w:ascii="Arial"/>
                <w:sz w:val="17"/>
              </w:rPr>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17"/>
                <w:szCs w:val="17"/>
              </w:rPr>
            </w:pPr>
            <w:r>
              <w:rPr>
                <w:rFonts w:ascii="Arial"/>
                <w:w w:val="100"/>
                <w:sz w:val="17"/>
              </w:rPr>
              <w:t>-</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2"/>
              <w:jc w:val="right"/>
              <w:rPr>
                <w:rFonts w:ascii="Arial" w:hAnsi="Arial" w:cs="Arial" w:eastAsia="Arial" w:hint="default"/>
                <w:sz w:val="17"/>
                <w:szCs w:val="17"/>
              </w:rPr>
            </w:pPr>
            <w:r>
              <w:rPr>
                <w:rFonts w:ascii="Arial"/>
                <w:w w:val="100"/>
                <w:sz w:val="17"/>
              </w:rPr>
              <w:t>-</w:t>
            </w:r>
          </w:p>
        </w:tc>
      </w:tr>
      <w:tr>
        <w:trPr>
          <w:trHeight w:val="254" w:hRule="exact"/>
        </w:trPr>
        <w:tc>
          <w:tcPr>
            <w:tcW w:w="3394" w:type="dxa"/>
            <w:tcBorders>
              <w:top w:val="single" w:sz="6" w:space="0" w:color="000000"/>
              <w:left w:val="single" w:sz="6" w:space="0" w:color="000000"/>
              <w:bottom w:val="single" w:sz="6" w:space="0" w:color="000000"/>
              <w:right w:val="single" w:sz="6" w:space="0" w:color="000000"/>
            </w:tcBorders>
          </w:tcPr>
          <w:p>
            <w:pPr/>
          </w:p>
        </w:tc>
        <w:tc>
          <w:tcPr>
            <w:tcW w:w="1098"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c>
          <w:tcPr>
            <w:tcW w:w="1381"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100" w:right="0"/>
              <w:jc w:val="left"/>
              <w:rPr>
                <w:rFonts w:ascii="黑体" w:hAnsi="黑体" w:cs="黑体" w:eastAsia="黑体" w:hint="default"/>
                <w:sz w:val="17"/>
                <w:szCs w:val="17"/>
              </w:rPr>
            </w:pPr>
            <w:r>
              <w:rPr>
                <w:rFonts w:ascii="黑体" w:hAnsi="黑体" w:cs="黑体" w:eastAsia="黑体" w:hint="default"/>
                <w:sz w:val="17"/>
                <w:szCs w:val="17"/>
              </w:rPr>
              <w:t>四、净利润</w:t>
            </w:r>
          </w:p>
        </w:tc>
        <w:tc>
          <w:tcPr>
            <w:tcW w:w="1098"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5"/>
              <w:jc w:val="right"/>
              <w:rPr>
                <w:rFonts w:ascii="Arial" w:hAnsi="Arial" w:cs="Arial" w:eastAsia="Arial" w:hint="default"/>
                <w:sz w:val="17"/>
                <w:szCs w:val="17"/>
              </w:rPr>
            </w:pPr>
            <w:r>
              <w:rPr>
                <w:rFonts w:ascii="Arial"/>
                <w:spacing w:val="-1"/>
                <w:sz w:val="17"/>
              </w:rPr>
              <w:t>3,671,276,307</w:t>
            </w:r>
            <w:r>
              <w:rPr>
                <w:rFonts w:ascii="Arial"/>
                <w:sz w:val="17"/>
              </w:rPr>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16"/>
              <w:jc w:val="right"/>
              <w:rPr>
                <w:rFonts w:ascii="Arial" w:hAnsi="Arial" w:cs="Arial" w:eastAsia="Arial" w:hint="default"/>
                <w:sz w:val="17"/>
                <w:szCs w:val="17"/>
              </w:rPr>
            </w:pPr>
            <w:r>
              <w:rPr>
                <w:rFonts w:ascii="Arial"/>
                <w:spacing w:val="-1"/>
                <w:sz w:val="17"/>
              </w:rPr>
              <w:t>9,373,893,786</w:t>
            </w:r>
            <w:r>
              <w:rPr>
                <w:rFonts w:ascii="Arial"/>
                <w:sz w:val="17"/>
              </w:rPr>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6"/>
              <w:jc w:val="right"/>
              <w:rPr>
                <w:rFonts w:ascii="Arial" w:hAnsi="Arial" w:cs="Arial" w:eastAsia="Arial" w:hint="default"/>
                <w:sz w:val="17"/>
                <w:szCs w:val="17"/>
              </w:rPr>
            </w:pPr>
            <w:r>
              <w:rPr>
                <w:rFonts w:ascii="Arial"/>
                <w:spacing w:val="-1"/>
                <w:sz w:val="17"/>
              </w:rPr>
              <w:t>1,264,549,285</w:t>
            </w:r>
            <w:r>
              <w:rPr>
                <w:rFonts w:ascii="Arial"/>
                <w:sz w:val="17"/>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1"/>
              <w:jc w:val="right"/>
              <w:rPr>
                <w:rFonts w:ascii="Arial" w:hAnsi="Arial" w:cs="Arial" w:eastAsia="Arial" w:hint="default"/>
                <w:sz w:val="17"/>
                <w:szCs w:val="17"/>
              </w:rPr>
            </w:pPr>
            <w:r>
              <w:rPr>
                <w:rFonts w:ascii="Arial"/>
                <w:spacing w:val="-1"/>
                <w:sz w:val="17"/>
              </w:rPr>
              <w:t>1,583,896,120</w:t>
            </w:r>
            <w:r>
              <w:rPr>
                <w:rFonts w:ascii="Arial"/>
                <w:sz w:val="17"/>
              </w:rPr>
            </w:r>
          </w:p>
        </w:tc>
      </w:tr>
      <w:tr>
        <w:trPr>
          <w:trHeight w:val="270" w:hRule="exact"/>
        </w:trPr>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51" w:right="0"/>
              <w:jc w:val="left"/>
              <w:rPr>
                <w:rFonts w:ascii="宋体" w:hAnsi="宋体" w:cs="宋体" w:eastAsia="宋体" w:hint="default"/>
                <w:sz w:val="17"/>
                <w:szCs w:val="17"/>
              </w:rPr>
            </w:pPr>
            <w:r>
              <w:rPr>
                <w:rFonts w:ascii="宋体" w:hAnsi="宋体" w:cs="宋体" w:eastAsia="宋体" w:hint="default"/>
                <w:sz w:val="17"/>
                <w:szCs w:val="17"/>
              </w:rPr>
              <w:t>归属于母公司普通股股东净利润</w:t>
            </w:r>
          </w:p>
        </w:tc>
        <w:tc>
          <w:tcPr>
            <w:tcW w:w="1098"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06"/>
              <w:jc w:val="right"/>
              <w:rPr>
                <w:rFonts w:ascii="Arial" w:hAnsi="Arial" w:cs="Arial" w:eastAsia="Arial" w:hint="default"/>
                <w:sz w:val="17"/>
                <w:szCs w:val="17"/>
              </w:rPr>
            </w:pPr>
            <w:r>
              <w:rPr>
                <w:rFonts w:ascii="Arial"/>
                <w:spacing w:val="-1"/>
                <w:sz w:val="17"/>
              </w:rPr>
              <w:t>1,227,610,009</w:t>
            </w:r>
            <w:r>
              <w:rPr>
                <w:rFonts w:ascii="Arial"/>
                <w:sz w:val="17"/>
              </w:rPr>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17"/>
              <w:jc w:val="right"/>
              <w:rPr>
                <w:rFonts w:ascii="Arial" w:hAnsi="Arial" w:cs="Arial" w:eastAsia="Arial" w:hint="default"/>
                <w:sz w:val="17"/>
                <w:szCs w:val="17"/>
              </w:rPr>
            </w:pPr>
            <w:r>
              <w:rPr>
                <w:rFonts w:ascii="Arial"/>
                <w:spacing w:val="-1"/>
                <w:sz w:val="17"/>
              </w:rPr>
              <w:t>3,137,024,492</w:t>
            </w:r>
            <w:r>
              <w:rPr>
                <w:rFonts w:ascii="Arial"/>
                <w:sz w:val="17"/>
              </w:rPr>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6"/>
              <w:jc w:val="right"/>
              <w:rPr>
                <w:rFonts w:ascii="Arial" w:hAnsi="Arial" w:cs="Arial" w:eastAsia="Arial" w:hint="default"/>
                <w:sz w:val="17"/>
                <w:szCs w:val="17"/>
              </w:rPr>
            </w:pPr>
            <w:r>
              <w:rPr>
                <w:rFonts w:ascii="Arial"/>
                <w:spacing w:val="-1"/>
                <w:sz w:val="17"/>
              </w:rPr>
              <w:t>1,264,549,285</w:t>
            </w:r>
            <w:r>
              <w:rPr>
                <w:rFonts w:ascii="Arial"/>
                <w:sz w:val="17"/>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1"/>
              <w:jc w:val="right"/>
              <w:rPr>
                <w:rFonts w:ascii="Arial" w:hAnsi="Arial" w:cs="Arial" w:eastAsia="Arial" w:hint="default"/>
                <w:sz w:val="17"/>
                <w:szCs w:val="17"/>
              </w:rPr>
            </w:pPr>
            <w:r>
              <w:rPr>
                <w:rFonts w:ascii="Arial"/>
                <w:spacing w:val="-1"/>
                <w:sz w:val="17"/>
              </w:rPr>
              <w:t>1,583,896,120</w:t>
            </w:r>
            <w:r>
              <w:rPr>
                <w:rFonts w:ascii="Arial"/>
                <w:sz w:val="17"/>
              </w:rPr>
            </w:r>
          </w:p>
        </w:tc>
      </w:tr>
      <w:tr>
        <w:trPr>
          <w:trHeight w:val="254" w:hRule="exact"/>
        </w:trPr>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451" w:right="0"/>
              <w:jc w:val="left"/>
              <w:rPr>
                <w:rFonts w:ascii="宋体" w:hAnsi="宋体" w:cs="宋体" w:eastAsia="宋体" w:hint="default"/>
                <w:sz w:val="17"/>
                <w:szCs w:val="17"/>
              </w:rPr>
            </w:pPr>
            <w:r>
              <w:rPr>
                <w:rFonts w:ascii="宋体" w:hAnsi="宋体" w:cs="宋体" w:eastAsia="宋体" w:hint="default"/>
                <w:sz w:val="17"/>
                <w:szCs w:val="17"/>
              </w:rPr>
              <w:t>少数股东损益</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112"/>
              <w:jc w:val="center"/>
              <w:rPr>
                <w:rFonts w:ascii="Arial" w:hAnsi="Arial" w:cs="Arial" w:eastAsia="Arial" w:hint="default"/>
                <w:sz w:val="17"/>
                <w:szCs w:val="17"/>
              </w:rPr>
            </w:pPr>
            <w:r>
              <w:rPr>
                <w:rFonts w:ascii="宋体" w:hAnsi="宋体" w:cs="宋体" w:eastAsia="宋体" w:hint="default"/>
                <w:sz w:val="17"/>
                <w:szCs w:val="17"/>
              </w:rPr>
              <w:t>五</w:t>
            </w:r>
            <w:r>
              <w:rPr>
                <w:rFonts w:ascii="Arial" w:hAnsi="Arial" w:cs="Arial" w:eastAsia="Arial" w:hint="default"/>
                <w:sz w:val="17"/>
                <w:szCs w:val="17"/>
              </w:rPr>
              <w:t>(34)</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6"/>
              <w:jc w:val="right"/>
              <w:rPr>
                <w:rFonts w:ascii="Arial" w:hAnsi="Arial" w:cs="Arial" w:eastAsia="Arial" w:hint="default"/>
                <w:sz w:val="17"/>
                <w:szCs w:val="17"/>
              </w:rPr>
            </w:pPr>
            <w:r>
              <w:rPr>
                <w:rFonts w:ascii="Arial"/>
                <w:spacing w:val="-1"/>
                <w:sz w:val="17"/>
              </w:rPr>
              <w:t>2,443,666,298</w:t>
            </w:r>
            <w:r>
              <w:rPr>
                <w:rFonts w:ascii="Arial"/>
                <w:sz w:val="17"/>
              </w:rPr>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17"/>
              <w:jc w:val="right"/>
              <w:rPr>
                <w:rFonts w:ascii="Arial" w:hAnsi="Arial" w:cs="Arial" w:eastAsia="Arial" w:hint="default"/>
                <w:sz w:val="17"/>
                <w:szCs w:val="17"/>
              </w:rPr>
            </w:pPr>
            <w:r>
              <w:rPr>
                <w:rFonts w:ascii="Arial"/>
                <w:spacing w:val="-1"/>
                <w:sz w:val="17"/>
              </w:rPr>
              <w:t>6,236,869,294</w:t>
            </w:r>
            <w:r>
              <w:rPr>
                <w:rFonts w:ascii="Arial"/>
                <w:sz w:val="17"/>
              </w:rPr>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97"/>
              <w:jc w:val="right"/>
              <w:rPr>
                <w:rFonts w:ascii="宋体" w:hAnsi="宋体" w:cs="宋体" w:eastAsia="宋体" w:hint="default"/>
                <w:sz w:val="17"/>
                <w:szCs w:val="17"/>
              </w:rPr>
            </w:pPr>
            <w:r>
              <w:rPr>
                <w:rFonts w:ascii="宋体" w:hAnsi="宋体" w:cs="宋体" w:eastAsia="宋体" w:hint="default"/>
                <w:sz w:val="17"/>
                <w:szCs w:val="17"/>
              </w:rPr>
              <w:t>不适用</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100"/>
              <w:jc w:val="right"/>
              <w:rPr>
                <w:rFonts w:ascii="宋体" w:hAnsi="宋体" w:cs="宋体" w:eastAsia="宋体" w:hint="default"/>
                <w:sz w:val="17"/>
                <w:szCs w:val="17"/>
              </w:rPr>
            </w:pPr>
            <w:r>
              <w:rPr>
                <w:rFonts w:ascii="宋体" w:hAnsi="宋体" w:cs="宋体" w:eastAsia="宋体" w:hint="default"/>
                <w:sz w:val="17"/>
                <w:szCs w:val="17"/>
              </w:rPr>
              <w:t>不适用</w:t>
            </w:r>
          </w:p>
        </w:tc>
      </w:tr>
      <w:tr>
        <w:trPr>
          <w:trHeight w:val="256" w:hRule="exact"/>
        </w:trPr>
        <w:tc>
          <w:tcPr>
            <w:tcW w:w="3394" w:type="dxa"/>
            <w:tcBorders>
              <w:top w:val="single" w:sz="6" w:space="0" w:color="000000"/>
              <w:left w:val="single" w:sz="6" w:space="0" w:color="000000"/>
              <w:bottom w:val="single" w:sz="6" w:space="0" w:color="000000"/>
              <w:right w:val="single" w:sz="6" w:space="0" w:color="000000"/>
            </w:tcBorders>
          </w:tcPr>
          <w:p>
            <w:pPr/>
          </w:p>
        </w:tc>
        <w:tc>
          <w:tcPr>
            <w:tcW w:w="1098"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c>
          <w:tcPr>
            <w:tcW w:w="1381"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456" w:hRule="exact"/>
        </w:trPr>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194" w:lineRule="exact"/>
              <w:ind w:left="100" w:right="0"/>
              <w:jc w:val="left"/>
              <w:rPr>
                <w:rFonts w:ascii="黑体" w:hAnsi="黑体" w:cs="黑体" w:eastAsia="黑体" w:hint="default"/>
                <w:sz w:val="17"/>
                <w:szCs w:val="17"/>
              </w:rPr>
            </w:pPr>
            <w:r>
              <w:rPr>
                <w:rFonts w:ascii="黑体" w:hAnsi="黑体" w:cs="黑体" w:eastAsia="黑体" w:hint="default"/>
                <w:sz w:val="17"/>
                <w:szCs w:val="17"/>
              </w:rPr>
              <w:t>五、同一控制下企业合并中被合并方在合并</w:t>
            </w:r>
          </w:p>
          <w:p>
            <w:pPr>
              <w:pStyle w:val="TableParagraph"/>
              <w:spacing w:line="221" w:lineRule="exact"/>
              <w:ind w:left="632" w:right="0"/>
              <w:jc w:val="left"/>
              <w:rPr>
                <w:rFonts w:ascii="黑体" w:hAnsi="黑体" w:cs="黑体" w:eastAsia="黑体" w:hint="default"/>
                <w:sz w:val="17"/>
                <w:szCs w:val="17"/>
              </w:rPr>
            </w:pPr>
            <w:r>
              <w:rPr>
                <w:rFonts w:ascii="黑体" w:hAnsi="黑体" w:cs="黑体" w:eastAsia="黑体" w:hint="default"/>
                <w:sz w:val="17"/>
                <w:szCs w:val="17"/>
              </w:rPr>
              <w:t>前实现的净利润</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4"/>
                <w:szCs w:val="14"/>
              </w:rPr>
            </w:pPr>
          </w:p>
          <w:p>
            <w:pPr>
              <w:pStyle w:val="TableParagraph"/>
              <w:spacing w:line="240" w:lineRule="auto"/>
              <w:ind w:right="113"/>
              <w:jc w:val="center"/>
              <w:rPr>
                <w:rFonts w:ascii="Arial" w:hAnsi="Arial" w:cs="Arial" w:eastAsia="Arial" w:hint="default"/>
                <w:sz w:val="17"/>
                <w:szCs w:val="17"/>
              </w:rPr>
            </w:pPr>
            <w:r>
              <w:rPr>
                <w:rFonts w:ascii="宋体" w:hAnsi="宋体" w:cs="宋体" w:eastAsia="宋体" w:hint="default"/>
                <w:sz w:val="17"/>
                <w:szCs w:val="17"/>
              </w:rPr>
              <w:t>四</w:t>
            </w:r>
            <w:r>
              <w:rPr>
                <w:rFonts w:ascii="Arial" w:hAnsi="Arial" w:cs="Arial" w:eastAsia="Arial" w:hint="default"/>
                <w:sz w:val="17"/>
                <w:szCs w:val="17"/>
              </w:rPr>
              <w:t>(3)</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黑体" w:hAnsi="黑体" w:cs="黑体" w:eastAsia="黑体" w:hint="default"/>
                <w:sz w:val="18"/>
                <w:szCs w:val="18"/>
              </w:rPr>
            </w:pPr>
          </w:p>
          <w:p>
            <w:pPr>
              <w:pStyle w:val="TableParagraph"/>
              <w:spacing w:line="240" w:lineRule="auto"/>
              <w:ind w:right="106"/>
              <w:jc w:val="right"/>
              <w:rPr>
                <w:rFonts w:ascii="Arial" w:hAnsi="Arial" w:cs="Arial" w:eastAsia="Arial" w:hint="default"/>
                <w:sz w:val="17"/>
                <w:szCs w:val="17"/>
              </w:rPr>
            </w:pPr>
            <w:r>
              <w:rPr>
                <w:rFonts w:ascii="Arial"/>
                <w:w w:val="100"/>
                <w:sz w:val="17"/>
              </w:rPr>
              <w:t>-</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黑体" w:hAnsi="黑体" w:cs="黑体" w:eastAsia="黑体" w:hint="default"/>
                <w:sz w:val="18"/>
                <w:szCs w:val="18"/>
              </w:rPr>
            </w:pPr>
          </w:p>
          <w:p>
            <w:pPr>
              <w:pStyle w:val="TableParagraph"/>
              <w:spacing w:line="240" w:lineRule="auto"/>
              <w:ind w:right="117"/>
              <w:jc w:val="right"/>
              <w:rPr>
                <w:rFonts w:ascii="Arial" w:hAnsi="Arial" w:cs="Arial" w:eastAsia="Arial" w:hint="default"/>
                <w:sz w:val="17"/>
                <w:szCs w:val="17"/>
              </w:rPr>
            </w:pPr>
            <w:r>
              <w:rPr>
                <w:rFonts w:ascii="Arial"/>
                <w:spacing w:val="-1"/>
                <w:sz w:val="17"/>
              </w:rPr>
              <w:t>117,276,255</w:t>
            </w:r>
            <w:r>
              <w:rPr>
                <w:rFonts w:ascii="Arial"/>
                <w:sz w:val="17"/>
              </w:rPr>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4"/>
                <w:szCs w:val="14"/>
              </w:rPr>
            </w:pPr>
          </w:p>
          <w:p>
            <w:pPr>
              <w:pStyle w:val="TableParagraph"/>
              <w:spacing w:line="240" w:lineRule="auto"/>
              <w:ind w:right="74"/>
              <w:jc w:val="right"/>
              <w:rPr>
                <w:rFonts w:ascii="宋体" w:hAnsi="宋体" w:cs="宋体" w:eastAsia="宋体" w:hint="default"/>
                <w:sz w:val="17"/>
                <w:szCs w:val="17"/>
              </w:rPr>
            </w:pPr>
            <w:r>
              <w:rPr>
                <w:rFonts w:ascii="宋体" w:hAnsi="宋体" w:cs="宋体" w:eastAsia="宋体" w:hint="default"/>
                <w:sz w:val="17"/>
                <w:szCs w:val="17"/>
              </w:rPr>
              <w:t>不适用</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4"/>
                <w:szCs w:val="14"/>
              </w:rPr>
            </w:pPr>
          </w:p>
          <w:p>
            <w:pPr>
              <w:pStyle w:val="TableParagraph"/>
              <w:spacing w:line="240" w:lineRule="auto"/>
              <w:ind w:right="83"/>
              <w:jc w:val="right"/>
              <w:rPr>
                <w:rFonts w:ascii="宋体" w:hAnsi="宋体" w:cs="宋体" w:eastAsia="宋体" w:hint="default"/>
                <w:sz w:val="17"/>
                <w:szCs w:val="17"/>
              </w:rPr>
            </w:pPr>
            <w:r>
              <w:rPr>
                <w:rFonts w:ascii="宋体" w:hAnsi="宋体" w:cs="宋体" w:eastAsia="宋体" w:hint="default"/>
                <w:sz w:val="17"/>
                <w:szCs w:val="17"/>
              </w:rPr>
              <w:t>不适用</w:t>
            </w:r>
          </w:p>
        </w:tc>
      </w:tr>
      <w:tr>
        <w:trPr>
          <w:trHeight w:val="254" w:hRule="exact"/>
        </w:trPr>
        <w:tc>
          <w:tcPr>
            <w:tcW w:w="3394" w:type="dxa"/>
            <w:tcBorders>
              <w:top w:val="single" w:sz="6" w:space="0" w:color="000000"/>
              <w:left w:val="single" w:sz="6" w:space="0" w:color="000000"/>
              <w:bottom w:val="single" w:sz="6" w:space="0" w:color="000000"/>
              <w:right w:val="single" w:sz="6" w:space="0" w:color="000000"/>
            </w:tcBorders>
          </w:tcPr>
          <w:p>
            <w:pPr/>
          </w:p>
        </w:tc>
        <w:tc>
          <w:tcPr>
            <w:tcW w:w="1098"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c>
          <w:tcPr>
            <w:tcW w:w="1381"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46" w:hRule="exact"/>
        </w:trPr>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right="26"/>
              <w:jc w:val="right"/>
              <w:rPr>
                <w:rFonts w:ascii="黑体" w:hAnsi="黑体" w:cs="黑体" w:eastAsia="黑体" w:hint="default"/>
                <w:sz w:val="17"/>
                <w:szCs w:val="17"/>
              </w:rPr>
            </w:pPr>
            <w:r>
              <w:rPr>
                <w:rFonts w:ascii="黑体" w:hAnsi="黑体" w:cs="黑体" w:eastAsia="黑体" w:hint="default"/>
                <w:spacing w:val="-1"/>
                <w:sz w:val="17"/>
                <w:szCs w:val="17"/>
              </w:rPr>
              <w:t>六、每股收益（归属于母公司普通股股东）</w:t>
            </w:r>
          </w:p>
        </w:tc>
        <w:tc>
          <w:tcPr>
            <w:tcW w:w="1098"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c>
          <w:tcPr>
            <w:tcW w:w="1381"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黑体" w:hAnsi="黑体" w:cs="黑体" w:eastAsia="黑体" w:hint="default"/>
                <w:sz w:val="17"/>
                <w:szCs w:val="17"/>
              </w:rPr>
            </w:pPr>
            <w:r>
              <w:rPr>
                <w:rFonts w:ascii="黑体" w:hAnsi="黑体" w:cs="黑体" w:eastAsia="黑体" w:hint="default"/>
                <w:sz w:val="17"/>
                <w:szCs w:val="17"/>
              </w:rPr>
              <w:t>基本每股收益</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112"/>
              <w:jc w:val="center"/>
              <w:rPr>
                <w:rFonts w:ascii="Arial" w:hAnsi="Arial" w:cs="Arial" w:eastAsia="Arial" w:hint="default"/>
                <w:sz w:val="17"/>
                <w:szCs w:val="17"/>
              </w:rPr>
            </w:pPr>
            <w:r>
              <w:rPr>
                <w:rFonts w:ascii="宋体" w:hAnsi="宋体" w:cs="宋体" w:eastAsia="宋体" w:hint="default"/>
                <w:sz w:val="17"/>
                <w:szCs w:val="17"/>
              </w:rPr>
              <w:t>五</w:t>
            </w:r>
            <w:r>
              <w:rPr>
                <w:rFonts w:ascii="Arial" w:hAnsi="Arial" w:cs="Arial" w:eastAsia="Arial" w:hint="default"/>
                <w:sz w:val="17"/>
                <w:szCs w:val="17"/>
              </w:rPr>
              <w:t>(47)</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Arial" w:hAnsi="Arial" w:cs="Arial" w:eastAsia="Arial" w:hint="default"/>
                <w:sz w:val="17"/>
                <w:szCs w:val="17"/>
              </w:rPr>
            </w:pPr>
            <w:r>
              <w:rPr>
                <w:rFonts w:ascii="Arial"/>
                <w:spacing w:val="-1"/>
                <w:sz w:val="17"/>
              </w:rPr>
              <w:t>0.0579</w:t>
            </w:r>
            <w:r>
              <w:rPr>
                <w:rFonts w:ascii="Arial"/>
                <w:sz w:val="17"/>
              </w:rPr>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7"/>
              <w:jc w:val="right"/>
              <w:rPr>
                <w:rFonts w:ascii="Arial" w:hAnsi="Arial" w:cs="Arial" w:eastAsia="Arial" w:hint="default"/>
                <w:sz w:val="17"/>
                <w:szCs w:val="17"/>
              </w:rPr>
            </w:pPr>
            <w:r>
              <w:rPr>
                <w:rFonts w:ascii="Arial"/>
                <w:spacing w:val="-1"/>
                <w:sz w:val="17"/>
              </w:rPr>
              <w:t>0.1480</w:t>
            </w:r>
            <w:r>
              <w:rPr>
                <w:rFonts w:ascii="Arial"/>
                <w:sz w:val="17"/>
              </w:rPr>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74"/>
              <w:jc w:val="right"/>
              <w:rPr>
                <w:rFonts w:ascii="宋体" w:hAnsi="宋体" w:cs="宋体" w:eastAsia="宋体" w:hint="default"/>
                <w:sz w:val="17"/>
                <w:szCs w:val="17"/>
              </w:rPr>
            </w:pPr>
            <w:r>
              <w:rPr>
                <w:rFonts w:ascii="宋体" w:hAnsi="宋体" w:cs="宋体" w:eastAsia="宋体" w:hint="default"/>
                <w:sz w:val="17"/>
                <w:szCs w:val="17"/>
              </w:rPr>
              <w:t>不适用</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83"/>
              <w:jc w:val="right"/>
              <w:rPr>
                <w:rFonts w:ascii="宋体" w:hAnsi="宋体" w:cs="宋体" w:eastAsia="宋体" w:hint="default"/>
                <w:sz w:val="17"/>
                <w:szCs w:val="17"/>
              </w:rPr>
            </w:pPr>
            <w:r>
              <w:rPr>
                <w:rFonts w:ascii="宋体" w:hAnsi="宋体" w:cs="宋体" w:eastAsia="宋体" w:hint="default"/>
                <w:sz w:val="17"/>
                <w:szCs w:val="17"/>
              </w:rPr>
              <w:t>不适用</w:t>
            </w:r>
          </w:p>
        </w:tc>
      </w:tr>
      <w:tr>
        <w:trPr>
          <w:trHeight w:val="254" w:hRule="exact"/>
        </w:trPr>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黑体" w:hAnsi="黑体" w:cs="黑体" w:eastAsia="黑体" w:hint="default"/>
                <w:sz w:val="17"/>
                <w:szCs w:val="17"/>
              </w:rPr>
            </w:pPr>
            <w:r>
              <w:rPr>
                <w:rFonts w:ascii="黑体" w:hAnsi="黑体" w:cs="黑体" w:eastAsia="黑体" w:hint="default"/>
                <w:sz w:val="17"/>
                <w:szCs w:val="17"/>
              </w:rPr>
              <w:t>稀释每股收益</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112"/>
              <w:jc w:val="center"/>
              <w:rPr>
                <w:rFonts w:ascii="Arial" w:hAnsi="Arial" w:cs="Arial" w:eastAsia="Arial" w:hint="default"/>
                <w:sz w:val="17"/>
                <w:szCs w:val="17"/>
              </w:rPr>
            </w:pPr>
            <w:r>
              <w:rPr>
                <w:rFonts w:ascii="宋体" w:hAnsi="宋体" w:cs="宋体" w:eastAsia="宋体" w:hint="default"/>
                <w:sz w:val="17"/>
                <w:szCs w:val="17"/>
              </w:rPr>
              <w:t>五</w:t>
            </w:r>
            <w:r>
              <w:rPr>
                <w:rFonts w:ascii="Arial" w:hAnsi="Arial" w:cs="Arial" w:eastAsia="Arial" w:hint="default"/>
                <w:sz w:val="17"/>
                <w:szCs w:val="17"/>
              </w:rPr>
              <w:t>(47)</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Arial" w:hAnsi="Arial" w:cs="Arial" w:eastAsia="Arial" w:hint="default"/>
                <w:sz w:val="17"/>
                <w:szCs w:val="17"/>
              </w:rPr>
            </w:pPr>
            <w:r>
              <w:rPr>
                <w:rFonts w:ascii="Arial"/>
                <w:spacing w:val="-1"/>
                <w:sz w:val="17"/>
              </w:rPr>
              <w:t>0.0576</w:t>
            </w:r>
            <w:r>
              <w:rPr>
                <w:rFonts w:ascii="Arial"/>
                <w:sz w:val="17"/>
              </w:rPr>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7"/>
              <w:jc w:val="right"/>
              <w:rPr>
                <w:rFonts w:ascii="Arial" w:hAnsi="Arial" w:cs="Arial" w:eastAsia="Arial" w:hint="default"/>
                <w:sz w:val="17"/>
                <w:szCs w:val="17"/>
              </w:rPr>
            </w:pPr>
            <w:r>
              <w:rPr>
                <w:rFonts w:ascii="Arial"/>
                <w:spacing w:val="-1"/>
                <w:sz w:val="17"/>
              </w:rPr>
              <w:t>0.1472</w:t>
            </w:r>
            <w:r>
              <w:rPr>
                <w:rFonts w:ascii="Arial"/>
                <w:sz w:val="17"/>
              </w:rPr>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74"/>
              <w:jc w:val="right"/>
              <w:rPr>
                <w:rFonts w:ascii="宋体" w:hAnsi="宋体" w:cs="宋体" w:eastAsia="宋体" w:hint="default"/>
                <w:sz w:val="17"/>
                <w:szCs w:val="17"/>
              </w:rPr>
            </w:pPr>
            <w:r>
              <w:rPr>
                <w:rFonts w:ascii="宋体" w:hAnsi="宋体" w:cs="宋体" w:eastAsia="宋体" w:hint="default"/>
                <w:sz w:val="17"/>
                <w:szCs w:val="17"/>
              </w:rPr>
              <w:t>不适用</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83"/>
              <w:jc w:val="right"/>
              <w:rPr>
                <w:rFonts w:ascii="宋体" w:hAnsi="宋体" w:cs="宋体" w:eastAsia="宋体" w:hint="default"/>
                <w:sz w:val="17"/>
                <w:szCs w:val="17"/>
              </w:rPr>
            </w:pPr>
            <w:r>
              <w:rPr>
                <w:rFonts w:ascii="宋体" w:hAnsi="宋体" w:cs="宋体" w:eastAsia="宋体" w:hint="default"/>
                <w:sz w:val="17"/>
                <w:szCs w:val="17"/>
              </w:rPr>
              <w:t>不适用</w:t>
            </w:r>
          </w:p>
        </w:tc>
      </w:tr>
      <w:tr>
        <w:trPr>
          <w:trHeight w:val="235" w:hRule="exact"/>
        </w:trPr>
        <w:tc>
          <w:tcPr>
            <w:tcW w:w="3394" w:type="dxa"/>
            <w:tcBorders>
              <w:top w:val="single" w:sz="6" w:space="0" w:color="000000"/>
              <w:left w:val="single" w:sz="6" w:space="0" w:color="000000"/>
              <w:bottom w:val="single" w:sz="6" w:space="0" w:color="000000"/>
              <w:right w:val="single" w:sz="6" w:space="0" w:color="000000"/>
            </w:tcBorders>
          </w:tcPr>
          <w:p>
            <w:pPr/>
          </w:p>
        </w:tc>
        <w:tc>
          <w:tcPr>
            <w:tcW w:w="1098"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c>
          <w:tcPr>
            <w:tcW w:w="1381"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36" w:hRule="exact"/>
        </w:trPr>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ind w:left="118" w:right="0"/>
              <w:jc w:val="left"/>
              <w:rPr>
                <w:rFonts w:ascii="黑体" w:hAnsi="黑体" w:cs="黑体" w:eastAsia="黑体" w:hint="default"/>
                <w:sz w:val="17"/>
                <w:szCs w:val="17"/>
              </w:rPr>
            </w:pPr>
            <w:r>
              <w:rPr>
                <w:rFonts w:ascii="黑体" w:hAnsi="黑体" w:cs="黑体" w:eastAsia="黑体" w:hint="default"/>
                <w:sz w:val="17"/>
                <w:szCs w:val="17"/>
              </w:rPr>
              <w:t>七、其他综合收益</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2"/>
              <w:jc w:val="center"/>
              <w:rPr>
                <w:rFonts w:ascii="Arial" w:hAnsi="Arial" w:cs="Arial" w:eastAsia="Arial" w:hint="default"/>
                <w:sz w:val="17"/>
                <w:szCs w:val="17"/>
              </w:rPr>
            </w:pPr>
            <w:r>
              <w:rPr>
                <w:rFonts w:ascii="宋体" w:hAnsi="宋体" w:cs="宋体" w:eastAsia="宋体" w:hint="default"/>
                <w:sz w:val="17"/>
                <w:szCs w:val="17"/>
              </w:rPr>
              <w:t>五</w:t>
            </w:r>
            <w:r>
              <w:rPr>
                <w:rFonts w:ascii="Arial" w:hAnsi="Arial" w:cs="Arial" w:eastAsia="Arial" w:hint="default"/>
                <w:sz w:val="17"/>
                <w:szCs w:val="17"/>
              </w:rPr>
              <w:t>(48)</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50"/>
              <w:jc w:val="right"/>
              <w:rPr>
                <w:rFonts w:ascii="Arial" w:hAnsi="Arial" w:cs="Arial" w:eastAsia="Arial" w:hint="default"/>
                <w:sz w:val="17"/>
                <w:szCs w:val="17"/>
              </w:rPr>
            </w:pPr>
            <w:r>
              <w:rPr>
                <w:rFonts w:ascii="Arial"/>
                <w:spacing w:val="-1"/>
                <w:sz w:val="17"/>
              </w:rPr>
              <w:t>(1,334,815,631)</w:t>
            </w:r>
            <w:r>
              <w:rPr>
                <w:rFonts w:ascii="Arial"/>
                <w:sz w:val="17"/>
              </w:rPr>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61"/>
              <w:jc w:val="right"/>
              <w:rPr>
                <w:rFonts w:ascii="Arial" w:hAnsi="Arial" w:cs="Arial" w:eastAsia="Arial" w:hint="default"/>
                <w:sz w:val="17"/>
                <w:szCs w:val="17"/>
              </w:rPr>
            </w:pPr>
            <w:r>
              <w:rPr>
                <w:rFonts w:ascii="Arial"/>
                <w:spacing w:val="-1"/>
                <w:sz w:val="17"/>
              </w:rPr>
              <w:t>(37,472,362)</w:t>
            </w:r>
            <w:r>
              <w:rPr>
                <w:rFonts w:ascii="Arial"/>
                <w:sz w:val="17"/>
              </w:rPr>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7"/>
              <w:jc w:val="right"/>
              <w:rPr>
                <w:rFonts w:ascii="Arial" w:hAnsi="Arial" w:cs="Arial" w:eastAsia="Arial" w:hint="default"/>
                <w:sz w:val="17"/>
                <w:szCs w:val="17"/>
              </w:rPr>
            </w:pPr>
            <w:r>
              <w:rPr>
                <w:rFonts w:ascii="Arial"/>
                <w:w w:val="100"/>
                <w:sz w:val="17"/>
              </w:rPr>
              <w:t>-</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74"/>
              <w:jc w:val="right"/>
              <w:rPr>
                <w:rFonts w:ascii="Arial" w:hAnsi="Arial" w:cs="Arial" w:eastAsia="Arial" w:hint="default"/>
                <w:sz w:val="17"/>
                <w:szCs w:val="17"/>
              </w:rPr>
            </w:pPr>
            <w:r>
              <w:rPr>
                <w:rFonts w:ascii="Arial"/>
                <w:w w:val="100"/>
                <w:sz w:val="17"/>
              </w:rPr>
              <w:t>-</w:t>
            </w:r>
          </w:p>
        </w:tc>
      </w:tr>
      <w:tr>
        <w:trPr>
          <w:trHeight w:val="235" w:hRule="exact"/>
        </w:trPr>
        <w:tc>
          <w:tcPr>
            <w:tcW w:w="3394" w:type="dxa"/>
            <w:tcBorders>
              <w:top w:val="single" w:sz="6" w:space="0" w:color="000000"/>
              <w:left w:val="single" w:sz="6" w:space="0" w:color="000000"/>
              <w:bottom w:val="single" w:sz="6" w:space="0" w:color="000000"/>
              <w:right w:val="single" w:sz="6" w:space="0" w:color="000000"/>
            </w:tcBorders>
          </w:tcPr>
          <w:p>
            <w:pPr/>
          </w:p>
        </w:tc>
        <w:tc>
          <w:tcPr>
            <w:tcW w:w="1098"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c>
          <w:tcPr>
            <w:tcW w:w="1381"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35" w:hRule="exact"/>
        </w:trPr>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ind w:left="118" w:right="0"/>
              <w:jc w:val="left"/>
              <w:rPr>
                <w:rFonts w:ascii="黑体" w:hAnsi="黑体" w:cs="黑体" w:eastAsia="黑体" w:hint="default"/>
                <w:sz w:val="17"/>
                <w:szCs w:val="17"/>
              </w:rPr>
            </w:pPr>
            <w:r>
              <w:rPr>
                <w:rFonts w:ascii="黑体" w:hAnsi="黑体" w:cs="黑体" w:eastAsia="黑体" w:hint="default"/>
                <w:sz w:val="17"/>
                <w:szCs w:val="17"/>
              </w:rPr>
              <w:t>八、综合收益总额</w:t>
            </w:r>
          </w:p>
        </w:tc>
        <w:tc>
          <w:tcPr>
            <w:tcW w:w="1098"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06"/>
              <w:jc w:val="right"/>
              <w:rPr>
                <w:rFonts w:ascii="Arial" w:hAnsi="Arial" w:cs="Arial" w:eastAsia="Arial" w:hint="default"/>
                <w:sz w:val="17"/>
                <w:szCs w:val="17"/>
              </w:rPr>
            </w:pPr>
            <w:r>
              <w:rPr>
                <w:rFonts w:ascii="Arial"/>
                <w:spacing w:val="-1"/>
                <w:sz w:val="17"/>
              </w:rPr>
              <w:t>2,336,460,676</w:t>
            </w:r>
            <w:r>
              <w:rPr>
                <w:rFonts w:ascii="Arial"/>
                <w:sz w:val="17"/>
              </w:rPr>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17"/>
              <w:jc w:val="right"/>
              <w:rPr>
                <w:rFonts w:ascii="Arial" w:hAnsi="Arial" w:cs="Arial" w:eastAsia="Arial" w:hint="default"/>
                <w:sz w:val="17"/>
                <w:szCs w:val="17"/>
              </w:rPr>
            </w:pPr>
            <w:r>
              <w:rPr>
                <w:rFonts w:ascii="Arial"/>
                <w:spacing w:val="-1"/>
                <w:sz w:val="17"/>
              </w:rPr>
              <w:t>9,336,421,424</w:t>
            </w:r>
            <w:r>
              <w:rPr>
                <w:rFonts w:ascii="Arial"/>
                <w:sz w:val="17"/>
              </w:rPr>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6"/>
              <w:jc w:val="right"/>
              <w:rPr>
                <w:rFonts w:ascii="Arial" w:hAnsi="Arial" w:cs="Arial" w:eastAsia="Arial" w:hint="default"/>
                <w:sz w:val="17"/>
                <w:szCs w:val="17"/>
              </w:rPr>
            </w:pPr>
            <w:r>
              <w:rPr>
                <w:rFonts w:ascii="Arial"/>
                <w:spacing w:val="-1"/>
                <w:sz w:val="17"/>
              </w:rPr>
              <w:t>1,264,549,285</w:t>
            </w:r>
            <w:r>
              <w:rPr>
                <w:rFonts w:ascii="Arial"/>
                <w:sz w:val="17"/>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1"/>
              <w:jc w:val="right"/>
              <w:rPr>
                <w:rFonts w:ascii="Arial" w:hAnsi="Arial" w:cs="Arial" w:eastAsia="Arial" w:hint="default"/>
                <w:sz w:val="17"/>
                <w:szCs w:val="17"/>
              </w:rPr>
            </w:pPr>
            <w:r>
              <w:rPr>
                <w:rFonts w:ascii="Arial"/>
                <w:spacing w:val="-1"/>
                <w:sz w:val="17"/>
              </w:rPr>
              <w:t>1,583,896,120</w:t>
            </w:r>
            <w:r>
              <w:rPr>
                <w:rFonts w:ascii="Arial"/>
                <w:sz w:val="17"/>
              </w:rPr>
            </w:r>
          </w:p>
        </w:tc>
      </w:tr>
      <w:tr>
        <w:trPr>
          <w:trHeight w:val="235" w:hRule="exact"/>
        </w:trPr>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ind w:right="24"/>
              <w:jc w:val="right"/>
              <w:rPr>
                <w:rFonts w:ascii="黑体" w:hAnsi="黑体" w:cs="黑体" w:eastAsia="黑体" w:hint="default"/>
                <w:sz w:val="17"/>
                <w:szCs w:val="17"/>
              </w:rPr>
            </w:pPr>
            <w:r>
              <w:rPr>
                <w:rFonts w:ascii="黑体" w:hAnsi="黑体" w:cs="黑体" w:eastAsia="黑体" w:hint="default"/>
                <w:spacing w:val="-1"/>
                <w:sz w:val="17"/>
                <w:szCs w:val="17"/>
              </w:rPr>
              <w:t>归属于母公司普通股股东综合收益总额</w:t>
            </w:r>
          </w:p>
        </w:tc>
        <w:tc>
          <w:tcPr>
            <w:tcW w:w="1098"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07"/>
              <w:jc w:val="right"/>
              <w:rPr>
                <w:rFonts w:ascii="Arial" w:hAnsi="Arial" w:cs="Arial" w:eastAsia="Arial" w:hint="default"/>
                <w:sz w:val="17"/>
                <w:szCs w:val="17"/>
              </w:rPr>
            </w:pPr>
            <w:r>
              <w:rPr>
                <w:rFonts w:ascii="Arial"/>
                <w:spacing w:val="-1"/>
                <w:sz w:val="17"/>
              </w:rPr>
              <w:t>775,317,974</w:t>
            </w:r>
            <w:r>
              <w:rPr>
                <w:rFonts w:ascii="Arial"/>
                <w:sz w:val="17"/>
              </w:rPr>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17"/>
              <w:jc w:val="right"/>
              <w:rPr>
                <w:rFonts w:ascii="Arial" w:hAnsi="Arial" w:cs="Arial" w:eastAsia="Arial" w:hint="default"/>
                <w:sz w:val="17"/>
                <w:szCs w:val="17"/>
              </w:rPr>
            </w:pPr>
            <w:r>
              <w:rPr>
                <w:rFonts w:ascii="Arial"/>
                <w:spacing w:val="-1"/>
                <w:sz w:val="17"/>
              </w:rPr>
              <w:t>3,124,117,937</w:t>
            </w:r>
            <w:r>
              <w:rPr>
                <w:rFonts w:ascii="Arial"/>
                <w:sz w:val="17"/>
              </w:rPr>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6"/>
              <w:jc w:val="right"/>
              <w:rPr>
                <w:rFonts w:ascii="Arial" w:hAnsi="Arial" w:cs="Arial" w:eastAsia="Arial" w:hint="default"/>
                <w:sz w:val="17"/>
                <w:szCs w:val="17"/>
              </w:rPr>
            </w:pPr>
            <w:r>
              <w:rPr>
                <w:rFonts w:ascii="Arial"/>
                <w:spacing w:val="-1"/>
                <w:sz w:val="17"/>
              </w:rPr>
              <w:t>1,264,549,285</w:t>
            </w:r>
            <w:r>
              <w:rPr>
                <w:rFonts w:ascii="Arial"/>
                <w:sz w:val="17"/>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1"/>
              <w:jc w:val="right"/>
              <w:rPr>
                <w:rFonts w:ascii="Arial" w:hAnsi="Arial" w:cs="Arial" w:eastAsia="Arial" w:hint="default"/>
                <w:sz w:val="17"/>
                <w:szCs w:val="17"/>
              </w:rPr>
            </w:pPr>
            <w:r>
              <w:rPr>
                <w:rFonts w:ascii="Arial"/>
                <w:spacing w:val="-1"/>
                <w:sz w:val="17"/>
              </w:rPr>
              <w:t>1,583,896,120</w:t>
            </w:r>
            <w:r>
              <w:rPr>
                <w:rFonts w:ascii="Arial"/>
                <w:sz w:val="17"/>
              </w:rPr>
            </w:r>
          </w:p>
        </w:tc>
      </w:tr>
      <w:tr>
        <w:trPr>
          <w:trHeight w:val="235" w:hRule="exact"/>
        </w:trPr>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ind w:left="460" w:right="0"/>
              <w:jc w:val="left"/>
              <w:rPr>
                <w:rFonts w:ascii="黑体" w:hAnsi="黑体" w:cs="黑体" w:eastAsia="黑体" w:hint="default"/>
                <w:sz w:val="17"/>
                <w:szCs w:val="17"/>
              </w:rPr>
            </w:pPr>
            <w:r>
              <w:rPr>
                <w:rFonts w:ascii="黑体" w:hAnsi="黑体" w:cs="黑体" w:eastAsia="黑体" w:hint="default"/>
                <w:sz w:val="17"/>
                <w:szCs w:val="17"/>
              </w:rPr>
              <w:t>归属于少数股东的综合收益总额</w:t>
            </w:r>
          </w:p>
        </w:tc>
        <w:tc>
          <w:tcPr>
            <w:tcW w:w="1098"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06"/>
              <w:jc w:val="right"/>
              <w:rPr>
                <w:rFonts w:ascii="Arial" w:hAnsi="Arial" w:cs="Arial" w:eastAsia="Arial" w:hint="default"/>
                <w:sz w:val="17"/>
                <w:szCs w:val="17"/>
              </w:rPr>
            </w:pPr>
            <w:r>
              <w:rPr>
                <w:rFonts w:ascii="Arial"/>
                <w:spacing w:val="-1"/>
                <w:sz w:val="17"/>
              </w:rPr>
              <w:t>1,561,142,702</w:t>
            </w:r>
            <w:r>
              <w:rPr>
                <w:rFonts w:ascii="Arial"/>
                <w:sz w:val="17"/>
              </w:rPr>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17"/>
              <w:jc w:val="right"/>
              <w:rPr>
                <w:rFonts w:ascii="Arial" w:hAnsi="Arial" w:cs="Arial" w:eastAsia="Arial" w:hint="default"/>
                <w:sz w:val="17"/>
                <w:szCs w:val="17"/>
              </w:rPr>
            </w:pPr>
            <w:r>
              <w:rPr>
                <w:rFonts w:ascii="Arial"/>
                <w:spacing w:val="-1"/>
                <w:sz w:val="17"/>
              </w:rPr>
              <w:t>6,212,303,487</w:t>
            </w:r>
            <w:r>
              <w:rPr>
                <w:rFonts w:ascii="Arial"/>
                <w:sz w:val="17"/>
              </w:rPr>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ind w:right="97"/>
              <w:jc w:val="right"/>
              <w:rPr>
                <w:rFonts w:ascii="宋体" w:hAnsi="宋体" w:cs="宋体" w:eastAsia="宋体" w:hint="default"/>
                <w:sz w:val="17"/>
                <w:szCs w:val="17"/>
              </w:rPr>
            </w:pPr>
            <w:r>
              <w:rPr>
                <w:rFonts w:ascii="宋体" w:hAnsi="宋体" w:cs="宋体" w:eastAsia="宋体" w:hint="default"/>
                <w:sz w:val="17"/>
                <w:szCs w:val="17"/>
              </w:rPr>
              <w:t>不适用</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ind w:right="83"/>
              <w:jc w:val="right"/>
              <w:rPr>
                <w:rFonts w:ascii="宋体" w:hAnsi="宋体" w:cs="宋体" w:eastAsia="宋体" w:hint="default"/>
                <w:sz w:val="17"/>
                <w:szCs w:val="17"/>
              </w:rPr>
            </w:pPr>
            <w:r>
              <w:rPr>
                <w:rFonts w:ascii="宋体" w:hAnsi="宋体" w:cs="宋体" w:eastAsia="宋体" w:hint="default"/>
                <w:sz w:val="17"/>
                <w:szCs w:val="17"/>
              </w:rPr>
              <w:t>不适用</w:t>
            </w:r>
          </w:p>
        </w:tc>
      </w:tr>
    </w:tbl>
    <w:p>
      <w:pPr>
        <w:spacing w:line="240" w:lineRule="auto" w:before="4"/>
        <w:rPr>
          <w:rFonts w:ascii="黑体" w:hAnsi="黑体" w:cs="黑体" w:eastAsia="黑体" w:hint="default"/>
          <w:sz w:val="12"/>
          <w:szCs w:val="12"/>
        </w:rPr>
      </w:pPr>
    </w:p>
    <w:p>
      <w:pPr>
        <w:spacing w:before="38"/>
        <w:ind w:left="115" w:right="0" w:firstLine="0"/>
        <w:jc w:val="left"/>
        <w:rPr>
          <w:rFonts w:ascii="黑体" w:hAnsi="黑体" w:cs="黑体" w:eastAsia="黑体" w:hint="default"/>
          <w:sz w:val="20"/>
          <w:szCs w:val="20"/>
        </w:rPr>
      </w:pPr>
      <w:r>
        <w:rPr>
          <w:rFonts w:ascii="黑体" w:hAnsi="黑体" w:cs="黑体" w:eastAsia="黑体" w:hint="default"/>
          <w:sz w:val="20"/>
          <w:szCs w:val="20"/>
        </w:rPr>
        <w:t>后附财务报表附注为财务报表的组成部分。</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pStyle w:val="BodyText"/>
        <w:tabs>
          <w:tab w:pos="3436" w:val="left" w:leader="none"/>
          <w:tab w:pos="7211" w:val="left" w:leader="none"/>
        </w:tabs>
        <w:spacing w:line="240" w:lineRule="auto" w:before="141"/>
        <w:ind w:left="129" w:right="0"/>
        <w:jc w:val="left"/>
        <w:rPr>
          <w:rFonts w:ascii="黑体" w:hAnsi="黑体" w:cs="黑体" w:eastAsia="黑体" w:hint="default"/>
        </w:rPr>
      </w:pPr>
      <w:r>
        <w:rPr>
          <w:rFonts w:ascii="黑体" w:hAnsi="黑体" w:cs="黑体" w:eastAsia="黑体" w:hint="default"/>
          <w:w w:val="95"/>
        </w:rPr>
        <w:t>董事长：常小兵</w:t>
        <w:tab/>
        <w:t>财务负责人：张健</w:t>
        <w:tab/>
      </w:r>
      <w:r>
        <w:rPr>
          <w:rFonts w:ascii="黑体" w:hAnsi="黑体" w:cs="黑体" w:eastAsia="黑体" w:hint="default"/>
        </w:rPr>
        <w:t>财务部总经理：李张挺</w:t>
      </w:r>
    </w:p>
    <w:p>
      <w:pPr>
        <w:spacing w:after="0" w:line="240" w:lineRule="auto"/>
        <w:jc w:val="left"/>
        <w:rPr>
          <w:rFonts w:ascii="黑体" w:hAnsi="黑体" w:cs="黑体" w:eastAsia="黑体" w:hint="default"/>
        </w:rPr>
        <w:sectPr>
          <w:headerReference w:type="default" r:id="rId25"/>
          <w:footerReference w:type="default" r:id="rId26"/>
          <w:pgSz w:w="11910" w:h="16840"/>
          <w:pgMar w:header="0" w:footer="753" w:top="1240" w:bottom="940" w:left="780" w:right="620"/>
          <w:pgNumType w:start="51"/>
        </w:sectPr>
      </w:pPr>
    </w:p>
    <w:p>
      <w:pPr>
        <w:pStyle w:val="BodyText"/>
        <w:spacing w:line="240" w:lineRule="auto" w:before="20"/>
        <w:ind w:left="107" w:right="0"/>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8"/>
        <w:rPr>
          <w:rFonts w:ascii="黑体" w:hAnsi="黑体" w:cs="黑体" w:eastAsia="黑体" w:hint="default"/>
          <w:sz w:val="21"/>
          <w:szCs w:val="21"/>
        </w:rPr>
      </w:pPr>
    </w:p>
    <w:p>
      <w:pPr>
        <w:pStyle w:val="BodyText"/>
        <w:spacing w:line="294" w:lineRule="exact"/>
        <w:ind w:left="107"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9"/>
        </w:rPr>
        <w:t> </w:t>
      </w:r>
      <w:r>
        <w:rPr>
          <w:rFonts w:ascii="黑体" w:hAnsi="黑体" w:cs="黑体" w:eastAsia="黑体" w:hint="default"/>
        </w:rPr>
        <w:t>年度合并及公司现金流量表</w:t>
      </w:r>
    </w:p>
    <w:p>
      <w:pPr>
        <w:pStyle w:val="BodyText"/>
        <w:spacing w:line="278" w:lineRule="exact"/>
        <w:ind w:left="107" w:right="0"/>
        <w:jc w:val="left"/>
        <w:rPr>
          <w:rFonts w:ascii="黑体" w:hAnsi="黑体" w:cs="黑体" w:eastAsia="黑体" w:hint="default"/>
        </w:rPr>
      </w:pPr>
      <w:r>
        <w:rPr>
          <w:rFonts w:ascii="黑体" w:hAnsi="黑体" w:cs="黑体" w:eastAsia="黑体" w:hint="default"/>
        </w:rPr>
        <w:t>（除特别注明外，金额单位为人民币元）</w:t>
      </w:r>
    </w:p>
    <w:p>
      <w:pPr>
        <w:spacing w:line="240" w:lineRule="auto" w:before="9"/>
        <w:rPr>
          <w:rFonts w:ascii="黑体" w:hAnsi="黑体" w:cs="黑体" w:eastAsia="黑体" w:hint="default"/>
          <w:sz w:val="23"/>
          <w:szCs w:val="23"/>
        </w:rPr>
      </w:pPr>
    </w:p>
    <w:tbl>
      <w:tblPr>
        <w:tblW w:w="0" w:type="auto"/>
        <w:jc w:val="left"/>
        <w:tblInd w:w="113" w:type="dxa"/>
        <w:tblLayout w:type="fixed"/>
        <w:tblCellMar>
          <w:top w:w="0" w:type="dxa"/>
          <w:left w:w="0" w:type="dxa"/>
          <w:bottom w:w="0" w:type="dxa"/>
          <w:right w:w="0" w:type="dxa"/>
        </w:tblCellMar>
        <w:tblLook w:val="01E0"/>
      </w:tblPr>
      <w:tblGrid>
        <w:gridCol w:w="4718"/>
        <w:gridCol w:w="532"/>
        <w:gridCol w:w="1414"/>
        <w:gridCol w:w="1414"/>
        <w:gridCol w:w="1289"/>
        <w:gridCol w:w="1232"/>
      </w:tblGrid>
      <w:tr>
        <w:trPr>
          <w:trHeight w:val="622"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黑体" w:hAnsi="黑体" w:cs="黑体" w:eastAsia="黑体" w:hint="default"/>
                <w:sz w:val="13"/>
                <w:szCs w:val="13"/>
              </w:rPr>
            </w:pPr>
          </w:p>
          <w:p>
            <w:pPr>
              <w:pStyle w:val="TableParagraph"/>
              <w:spacing w:line="240" w:lineRule="auto"/>
              <w:ind w:right="2"/>
              <w:jc w:val="center"/>
              <w:rPr>
                <w:rFonts w:ascii="黑体" w:hAnsi="黑体" w:cs="黑体" w:eastAsia="黑体" w:hint="default"/>
                <w:sz w:val="16"/>
                <w:szCs w:val="16"/>
              </w:rPr>
            </w:pPr>
            <w:r>
              <w:rPr>
                <w:rFonts w:ascii="黑体" w:hAnsi="黑体" w:cs="黑体" w:eastAsia="黑体" w:hint="default"/>
                <w:sz w:val="16"/>
                <w:szCs w:val="16"/>
              </w:rPr>
              <w:t>项目</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黑体" w:hAnsi="黑体" w:cs="黑体" w:eastAsia="黑体" w:hint="default"/>
                <w:sz w:val="13"/>
                <w:szCs w:val="13"/>
              </w:rPr>
            </w:pPr>
          </w:p>
          <w:p>
            <w:pPr>
              <w:pStyle w:val="TableParagraph"/>
              <w:spacing w:line="240" w:lineRule="auto"/>
              <w:ind w:right="32"/>
              <w:jc w:val="center"/>
              <w:rPr>
                <w:rFonts w:ascii="黑体" w:hAnsi="黑体" w:cs="黑体" w:eastAsia="黑体" w:hint="default"/>
                <w:sz w:val="16"/>
                <w:szCs w:val="16"/>
              </w:rPr>
            </w:pPr>
            <w:r>
              <w:rPr>
                <w:rFonts w:ascii="黑体" w:hAnsi="黑体" w:cs="黑体" w:eastAsia="黑体" w:hint="default"/>
                <w:sz w:val="16"/>
                <w:szCs w:val="16"/>
              </w:rPr>
              <w:t>附注</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before="89"/>
              <w:ind w:left="554" w:right="338" w:hanging="213"/>
              <w:jc w:val="left"/>
              <w:rPr>
                <w:rFonts w:ascii="黑体" w:hAnsi="黑体" w:cs="黑体" w:eastAsia="黑体" w:hint="default"/>
                <w:sz w:val="16"/>
                <w:szCs w:val="16"/>
              </w:rPr>
            </w:pPr>
            <w:r>
              <w:rPr>
                <w:rFonts w:ascii="Arial" w:hAnsi="Arial" w:cs="Arial" w:eastAsia="Arial" w:hint="default"/>
                <w:sz w:val="16"/>
                <w:szCs w:val="16"/>
              </w:rPr>
              <w:t>2010</w:t>
            </w:r>
            <w:r>
              <w:rPr>
                <w:rFonts w:ascii="Arial" w:hAnsi="Arial" w:cs="Arial" w:eastAsia="Arial" w:hint="default"/>
                <w:spacing w:val="-5"/>
                <w:sz w:val="16"/>
                <w:szCs w:val="16"/>
              </w:rPr>
              <w:t> </w:t>
            </w:r>
            <w:r>
              <w:rPr>
                <w:rFonts w:ascii="黑体" w:hAnsi="黑体" w:cs="黑体" w:eastAsia="黑体" w:hint="default"/>
                <w:sz w:val="16"/>
                <w:szCs w:val="16"/>
              </w:rPr>
              <w:t>年度</w:t>
            </w:r>
            <w:r>
              <w:rPr>
                <w:rFonts w:ascii="黑体" w:hAnsi="黑体" w:cs="黑体" w:eastAsia="黑体" w:hint="default"/>
                <w:spacing w:val="1"/>
                <w:w w:val="99"/>
                <w:sz w:val="16"/>
                <w:szCs w:val="16"/>
              </w:rPr>
              <w:t> </w:t>
            </w:r>
            <w:r>
              <w:rPr>
                <w:rFonts w:ascii="黑体" w:hAnsi="黑体" w:cs="黑体" w:eastAsia="黑体" w:hint="default"/>
                <w:sz w:val="16"/>
                <w:szCs w:val="16"/>
              </w:rPr>
              <w:t>合并</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before="89"/>
              <w:ind w:left="539" w:right="338" w:hanging="197"/>
              <w:jc w:val="left"/>
              <w:rPr>
                <w:rFonts w:ascii="黑体" w:hAnsi="黑体" w:cs="黑体" w:eastAsia="黑体" w:hint="default"/>
                <w:sz w:val="16"/>
                <w:szCs w:val="16"/>
              </w:rPr>
            </w:pPr>
            <w:r>
              <w:rPr>
                <w:rFonts w:ascii="Arial" w:hAnsi="Arial" w:cs="Arial" w:eastAsia="Arial" w:hint="default"/>
                <w:sz w:val="16"/>
                <w:szCs w:val="16"/>
              </w:rPr>
              <w:t>2009</w:t>
            </w:r>
            <w:r>
              <w:rPr>
                <w:rFonts w:ascii="Arial" w:hAnsi="Arial" w:cs="Arial" w:eastAsia="Arial" w:hint="default"/>
                <w:spacing w:val="-5"/>
                <w:sz w:val="16"/>
                <w:szCs w:val="16"/>
              </w:rPr>
              <w:t> </w:t>
            </w:r>
            <w:r>
              <w:rPr>
                <w:rFonts w:ascii="黑体" w:hAnsi="黑体" w:cs="黑体" w:eastAsia="黑体" w:hint="default"/>
                <w:sz w:val="16"/>
                <w:szCs w:val="16"/>
              </w:rPr>
              <w:t>年度</w:t>
            </w:r>
            <w:r>
              <w:rPr>
                <w:rFonts w:ascii="黑体" w:hAnsi="黑体" w:cs="黑体" w:eastAsia="黑体" w:hint="default"/>
                <w:spacing w:val="1"/>
                <w:w w:val="99"/>
                <w:sz w:val="16"/>
                <w:szCs w:val="16"/>
              </w:rPr>
              <w:t> </w:t>
            </w:r>
            <w:r>
              <w:rPr>
                <w:rFonts w:ascii="黑体" w:hAnsi="黑体" w:cs="黑体" w:eastAsia="黑体" w:hint="default"/>
                <w:sz w:val="16"/>
                <w:szCs w:val="16"/>
              </w:rPr>
              <w:t>合并</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before="89"/>
              <w:ind w:left="476" w:right="277" w:hanging="199"/>
              <w:jc w:val="left"/>
              <w:rPr>
                <w:rFonts w:ascii="黑体" w:hAnsi="黑体" w:cs="黑体" w:eastAsia="黑体" w:hint="default"/>
                <w:sz w:val="16"/>
                <w:szCs w:val="16"/>
              </w:rPr>
            </w:pPr>
            <w:r>
              <w:rPr>
                <w:rFonts w:ascii="Arial" w:hAnsi="Arial" w:cs="Arial" w:eastAsia="Arial" w:hint="default"/>
                <w:sz w:val="16"/>
                <w:szCs w:val="16"/>
              </w:rPr>
              <w:t>2010</w:t>
            </w:r>
            <w:r>
              <w:rPr>
                <w:rFonts w:ascii="Arial" w:hAnsi="Arial" w:cs="Arial" w:eastAsia="Arial" w:hint="default"/>
                <w:spacing w:val="-5"/>
                <w:sz w:val="16"/>
                <w:szCs w:val="16"/>
              </w:rPr>
              <w:t> </w:t>
            </w:r>
            <w:r>
              <w:rPr>
                <w:rFonts w:ascii="黑体" w:hAnsi="黑体" w:cs="黑体" w:eastAsia="黑体" w:hint="default"/>
                <w:sz w:val="16"/>
                <w:szCs w:val="16"/>
              </w:rPr>
              <w:t>年度</w:t>
            </w:r>
            <w:r>
              <w:rPr>
                <w:rFonts w:ascii="黑体" w:hAnsi="黑体" w:cs="黑体" w:eastAsia="黑体" w:hint="default"/>
                <w:spacing w:val="1"/>
                <w:w w:val="99"/>
                <w:sz w:val="16"/>
                <w:szCs w:val="16"/>
              </w:rPr>
              <w:t> </w:t>
            </w:r>
            <w:r>
              <w:rPr>
                <w:rFonts w:ascii="黑体" w:hAnsi="黑体" w:cs="黑体" w:eastAsia="黑体" w:hint="default"/>
                <w:sz w:val="16"/>
                <w:szCs w:val="16"/>
              </w:rPr>
              <w:t>公司</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before="89"/>
              <w:ind w:left="448" w:right="247" w:hanging="196"/>
              <w:jc w:val="left"/>
              <w:rPr>
                <w:rFonts w:ascii="黑体" w:hAnsi="黑体" w:cs="黑体" w:eastAsia="黑体" w:hint="default"/>
                <w:sz w:val="16"/>
                <w:szCs w:val="16"/>
              </w:rPr>
            </w:pPr>
            <w:r>
              <w:rPr>
                <w:rFonts w:ascii="Arial" w:hAnsi="Arial" w:cs="Arial" w:eastAsia="Arial" w:hint="default"/>
                <w:sz w:val="16"/>
                <w:szCs w:val="16"/>
              </w:rPr>
              <w:t>2009</w:t>
            </w:r>
            <w:r>
              <w:rPr>
                <w:rFonts w:ascii="Arial" w:hAnsi="Arial" w:cs="Arial" w:eastAsia="Arial" w:hint="default"/>
                <w:spacing w:val="-5"/>
                <w:sz w:val="16"/>
                <w:szCs w:val="16"/>
              </w:rPr>
              <w:t> </w:t>
            </w:r>
            <w:r>
              <w:rPr>
                <w:rFonts w:ascii="黑体" w:hAnsi="黑体" w:cs="黑体" w:eastAsia="黑体" w:hint="default"/>
                <w:sz w:val="16"/>
                <w:szCs w:val="16"/>
              </w:rPr>
              <w:t>年度</w:t>
            </w:r>
            <w:r>
              <w:rPr>
                <w:rFonts w:ascii="黑体" w:hAnsi="黑体" w:cs="黑体" w:eastAsia="黑体" w:hint="default"/>
                <w:spacing w:val="1"/>
                <w:w w:val="99"/>
                <w:sz w:val="16"/>
                <w:szCs w:val="16"/>
              </w:rPr>
              <w:t> </w:t>
            </w:r>
            <w:r>
              <w:rPr>
                <w:rFonts w:ascii="黑体" w:hAnsi="黑体" w:cs="黑体" w:eastAsia="黑体" w:hint="default"/>
                <w:sz w:val="16"/>
                <w:szCs w:val="16"/>
              </w:rPr>
              <w:t>公司</w:t>
            </w:r>
          </w:p>
        </w:tc>
      </w:tr>
      <w:tr>
        <w:trPr>
          <w:trHeight w:val="256"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left"/>
              <w:rPr>
                <w:rFonts w:ascii="黑体" w:hAnsi="黑体" w:cs="黑体" w:eastAsia="黑体" w:hint="default"/>
                <w:sz w:val="16"/>
                <w:szCs w:val="16"/>
              </w:rPr>
            </w:pPr>
            <w:r>
              <w:rPr>
                <w:rFonts w:ascii="黑体" w:hAnsi="黑体" w:cs="黑体" w:eastAsia="黑体" w:hint="default"/>
                <w:sz w:val="16"/>
                <w:szCs w:val="16"/>
              </w:rPr>
              <w:t>一、经营活动产生的现金流量—持续经营业务</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36" w:right="0"/>
              <w:jc w:val="left"/>
              <w:rPr>
                <w:rFonts w:ascii="宋体" w:hAnsi="宋体" w:cs="宋体" w:eastAsia="宋体" w:hint="default"/>
                <w:sz w:val="16"/>
                <w:szCs w:val="16"/>
              </w:rPr>
            </w:pPr>
            <w:r>
              <w:rPr>
                <w:rFonts w:ascii="宋体" w:hAnsi="宋体" w:cs="宋体" w:eastAsia="宋体" w:hint="default"/>
                <w:sz w:val="16"/>
                <w:szCs w:val="16"/>
              </w:rPr>
              <w:t>销售商品、提供劳务收到的现金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97" w:right="0"/>
              <w:jc w:val="left"/>
              <w:rPr>
                <w:rFonts w:ascii="Arial" w:hAnsi="Arial" w:cs="Arial" w:eastAsia="Arial" w:hint="default"/>
                <w:sz w:val="16"/>
                <w:szCs w:val="16"/>
              </w:rPr>
            </w:pPr>
            <w:r>
              <w:rPr>
                <w:rFonts w:ascii="Arial"/>
                <w:sz w:val="16"/>
              </w:rPr>
              <w:t>170,173,835,063</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0"/>
              <w:jc w:val="right"/>
              <w:rPr>
                <w:rFonts w:ascii="Arial" w:hAnsi="Arial" w:cs="Arial" w:eastAsia="Arial" w:hint="default"/>
                <w:sz w:val="16"/>
                <w:szCs w:val="16"/>
              </w:rPr>
            </w:pPr>
            <w:r>
              <w:rPr>
                <w:rFonts w:ascii="Arial"/>
                <w:w w:val="95"/>
                <w:sz w:val="16"/>
              </w:rPr>
              <w:t>146,940,734,972</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0"/>
              <w:jc w:val="right"/>
              <w:rPr>
                <w:rFonts w:ascii="Arial" w:hAnsi="Arial" w:cs="Arial" w:eastAsia="Arial" w:hint="default"/>
                <w:sz w:val="16"/>
                <w:szCs w:val="16"/>
              </w:rPr>
            </w:pPr>
            <w:r>
              <w:rPr>
                <w:rFonts w:ascii="Arial"/>
                <w:w w:val="99"/>
                <w:sz w:val="16"/>
              </w:rPr>
              <w:t>-</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Arial" w:hAnsi="Arial" w:cs="Arial" w:eastAsia="Arial" w:hint="default"/>
                <w:sz w:val="16"/>
                <w:szCs w:val="16"/>
              </w:rPr>
            </w:pPr>
            <w:r>
              <w:rPr>
                <w:rFonts w:ascii="Arial"/>
                <w:w w:val="99"/>
                <w:sz w:val="16"/>
              </w:rPr>
              <w:t>-</w:t>
            </w:r>
            <w:r>
              <w:rPr>
                <w:rFonts w:ascii="Arial"/>
                <w:sz w:val="16"/>
              </w:rPr>
            </w:r>
          </w:p>
        </w:tc>
      </w:tr>
      <w:tr>
        <w:trPr>
          <w:trHeight w:val="256"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36" w:right="0"/>
              <w:jc w:val="left"/>
              <w:rPr>
                <w:rFonts w:ascii="宋体" w:hAnsi="宋体" w:cs="宋体" w:eastAsia="宋体" w:hint="default"/>
                <w:sz w:val="16"/>
                <w:szCs w:val="16"/>
              </w:rPr>
            </w:pPr>
            <w:r>
              <w:rPr>
                <w:rFonts w:ascii="宋体" w:hAnsi="宋体" w:cs="宋体" w:eastAsia="宋体" w:hint="default"/>
                <w:sz w:val="16"/>
                <w:szCs w:val="16"/>
              </w:rPr>
              <w:t>收到的税款返还</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0"/>
              <w:jc w:val="right"/>
              <w:rPr>
                <w:rFonts w:ascii="Arial" w:hAnsi="Arial" w:cs="Arial" w:eastAsia="Arial" w:hint="default"/>
                <w:sz w:val="16"/>
                <w:szCs w:val="16"/>
              </w:rPr>
            </w:pPr>
            <w:r>
              <w:rPr>
                <w:rFonts w:ascii="Arial"/>
                <w:w w:val="95"/>
                <w:sz w:val="16"/>
              </w:rPr>
              <w:t>97,762,455</w:t>
            </w:r>
            <w:r>
              <w:rPr>
                <w:rFonts w:ascii="Arial"/>
                <w:sz w:val="16"/>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Arial" w:hAnsi="Arial" w:cs="Arial" w:eastAsia="Arial" w:hint="default"/>
                <w:sz w:val="16"/>
                <w:szCs w:val="16"/>
              </w:rPr>
            </w:pPr>
            <w:r>
              <w:rPr>
                <w:rFonts w:ascii="Arial"/>
                <w:w w:val="95"/>
                <w:sz w:val="16"/>
              </w:rPr>
              <w:t>5,459,142</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0"/>
              <w:jc w:val="right"/>
              <w:rPr>
                <w:rFonts w:ascii="Arial" w:hAnsi="Arial" w:cs="Arial" w:eastAsia="Arial" w:hint="default"/>
                <w:sz w:val="16"/>
                <w:szCs w:val="16"/>
              </w:rPr>
            </w:pPr>
            <w:r>
              <w:rPr>
                <w:rFonts w:ascii="Arial"/>
                <w:w w:val="99"/>
                <w:sz w:val="16"/>
              </w:rPr>
              <w:t>-</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Arial" w:hAnsi="Arial" w:cs="Arial" w:eastAsia="Arial" w:hint="default"/>
                <w:sz w:val="16"/>
                <w:szCs w:val="16"/>
              </w:rPr>
            </w:pPr>
            <w:r>
              <w:rPr>
                <w:rFonts w:ascii="Arial"/>
                <w:w w:val="99"/>
                <w:sz w:val="16"/>
              </w:rPr>
              <w:t>-</w:t>
            </w:r>
            <w:r>
              <w:rPr>
                <w:rFonts w:ascii="Arial"/>
                <w:sz w:val="16"/>
              </w:rPr>
            </w:r>
          </w:p>
        </w:tc>
      </w:tr>
      <w:tr>
        <w:trPr>
          <w:trHeight w:val="254"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36" w:right="0"/>
              <w:jc w:val="left"/>
              <w:rPr>
                <w:rFonts w:ascii="宋体" w:hAnsi="宋体" w:cs="宋体" w:eastAsia="宋体" w:hint="default"/>
                <w:sz w:val="16"/>
                <w:szCs w:val="16"/>
              </w:rPr>
            </w:pPr>
            <w:r>
              <w:rPr>
                <w:rFonts w:ascii="宋体" w:hAnsi="宋体" w:cs="宋体" w:eastAsia="宋体" w:hint="default"/>
                <w:sz w:val="16"/>
                <w:szCs w:val="16"/>
              </w:rPr>
              <w:t>收到其他与经营活动有关的现金</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4" w:right="0"/>
              <w:jc w:val="center"/>
              <w:rPr>
                <w:rFonts w:ascii="Arial" w:hAnsi="Arial" w:cs="Arial" w:eastAsia="Arial" w:hint="default"/>
                <w:sz w:val="16"/>
                <w:szCs w:val="16"/>
              </w:rPr>
            </w:pPr>
            <w:r>
              <w:rPr>
                <w:rFonts w:ascii="宋体" w:hAnsi="宋体" w:cs="宋体" w:eastAsia="宋体" w:hint="default"/>
                <w:sz w:val="16"/>
                <w:szCs w:val="16"/>
              </w:rPr>
              <w:t>五</w:t>
            </w:r>
            <w:r>
              <w:rPr>
                <w:rFonts w:ascii="Arial" w:hAnsi="Arial" w:cs="Arial" w:eastAsia="Arial" w:hint="default"/>
                <w:sz w:val="16"/>
                <w:szCs w:val="16"/>
              </w:rPr>
              <w:t>(49)</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75" w:right="0"/>
              <w:jc w:val="left"/>
              <w:rPr>
                <w:rFonts w:ascii="Arial" w:hAnsi="Arial" w:cs="Arial" w:eastAsia="Arial" w:hint="default"/>
                <w:sz w:val="16"/>
                <w:szCs w:val="16"/>
              </w:rPr>
            </w:pPr>
            <w:r>
              <w:rPr>
                <w:rFonts w:ascii="Arial"/>
                <w:sz w:val="16"/>
              </w:rPr>
              <w:t>1,882,406,374</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Arial" w:hAnsi="Arial" w:cs="Arial" w:eastAsia="Arial" w:hint="default"/>
                <w:sz w:val="16"/>
                <w:szCs w:val="16"/>
              </w:rPr>
            </w:pPr>
            <w:r>
              <w:rPr>
                <w:rFonts w:ascii="Arial"/>
                <w:w w:val="95"/>
                <w:sz w:val="16"/>
              </w:rPr>
              <w:t>419,096,390</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0"/>
              <w:jc w:val="right"/>
              <w:rPr>
                <w:rFonts w:ascii="Arial" w:hAnsi="Arial" w:cs="Arial" w:eastAsia="Arial" w:hint="default"/>
                <w:sz w:val="16"/>
                <w:szCs w:val="16"/>
              </w:rPr>
            </w:pPr>
            <w:r>
              <w:rPr>
                <w:rFonts w:ascii="Arial"/>
                <w:w w:val="99"/>
                <w:sz w:val="16"/>
              </w:rPr>
              <w:t>-</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Arial" w:hAnsi="Arial" w:cs="Arial" w:eastAsia="Arial" w:hint="default"/>
                <w:sz w:val="16"/>
                <w:szCs w:val="16"/>
              </w:rPr>
            </w:pPr>
            <w:r>
              <w:rPr>
                <w:rFonts w:ascii="Arial"/>
                <w:w w:val="99"/>
                <w:sz w:val="16"/>
              </w:rPr>
              <w:t>-</w:t>
            </w:r>
            <w:r>
              <w:rPr>
                <w:rFonts w:ascii="Arial"/>
                <w:sz w:val="16"/>
              </w:rPr>
            </w:r>
          </w:p>
        </w:tc>
      </w:tr>
      <w:tr>
        <w:trPr>
          <w:trHeight w:val="256"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760" w:right="0"/>
              <w:jc w:val="left"/>
              <w:rPr>
                <w:rFonts w:ascii="黑体" w:hAnsi="黑体" w:cs="黑体" w:eastAsia="黑体" w:hint="default"/>
                <w:sz w:val="16"/>
                <w:szCs w:val="16"/>
              </w:rPr>
            </w:pPr>
            <w:r>
              <w:rPr>
                <w:rFonts w:ascii="黑体" w:hAnsi="黑体" w:cs="黑体" w:eastAsia="黑体" w:hint="default"/>
                <w:sz w:val="16"/>
                <w:szCs w:val="16"/>
              </w:rPr>
              <w:t>经营活动现金流入小计</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97" w:right="0"/>
              <w:jc w:val="left"/>
              <w:rPr>
                <w:rFonts w:ascii="Arial" w:hAnsi="Arial" w:cs="Arial" w:eastAsia="Arial" w:hint="default"/>
                <w:sz w:val="16"/>
                <w:szCs w:val="16"/>
              </w:rPr>
            </w:pPr>
            <w:r>
              <w:rPr>
                <w:rFonts w:ascii="Arial"/>
                <w:sz w:val="16"/>
              </w:rPr>
              <w:t>172,154,003,892</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0"/>
              <w:jc w:val="right"/>
              <w:rPr>
                <w:rFonts w:ascii="Arial" w:hAnsi="Arial" w:cs="Arial" w:eastAsia="Arial" w:hint="default"/>
                <w:sz w:val="16"/>
                <w:szCs w:val="16"/>
              </w:rPr>
            </w:pPr>
            <w:r>
              <w:rPr>
                <w:rFonts w:ascii="Arial"/>
                <w:w w:val="95"/>
                <w:sz w:val="16"/>
              </w:rPr>
              <w:t>147,365,290,504</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0"/>
              <w:jc w:val="right"/>
              <w:rPr>
                <w:rFonts w:ascii="Arial" w:hAnsi="Arial" w:cs="Arial" w:eastAsia="Arial" w:hint="default"/>
                <w:sz w:val="16"/>
                <w:szCs w:val="16"/>
              </w:rPr>
            </w:pPr>
            <w:r>
              <w:rPr>
                <w:rFonts w:ascii="Arial"/>
                <w:w w:val="99"/>
                <w:sz w:val="16"/>
              </w:rPr>
              <w:t>-</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Arial" w:hAnsi="Arial" w:cs="Arial" w:eastAsia="Arial" w:hint="default"/>
                <w:sz w:val="16"/>
                <w:szCs w:val="16"/>
              </w:rPr>
            </w:pPr>
            <w:r>
              <w:rPr>
                <w:rFonts w:ascii="Arial"/>
                <w:w w:val="99"/>
                <w:sz w:val="16"/>
              </w:rPr>
              <w:t>-</w:t>
            </w:r>
            <w:r>
              <w:rPr>
                <w:rFonts w:ascii="Arial"/>
                <w:sz w:val="16"/>
              </w:rPr>
            </w:r>
          </w:p>
        </w:tc>
      </w:tr>
      <w:tr>
        <w:trPr>
          <w:trHeight w:val="254"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36" w:right="0"/>
              <w:jc w:val="left"/>
              <w:rPr>
                <w:rFonts w:ascii="宋体" w:hAnsi="宋体" w:cs="宋体" w:eastAsia="宋体" w:hint="default"/>
                <w:sz w:val="16"/>
                <w:szCs w:val="16"/>
              </w:rPr>
            </w:pPr>
            <w:r>
              <w:rPr>
                <w:rFonts w:ascii="宋体" w:hAnsi="宋体" w:cs="宋体" w:eastAsia="宋体" w:hint="default"/>
                <w:sz w:val="16"/>
                <w:szCs w:val="16"/>
              </w:rPr>
              <w:t>购买商品、接受劳务支付的现金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5"/>
              <w:jc w:val="right"/>
              <w:rPr>
                <w:rFonts w:ascii="Arial" w:hAnsi="Arial" w:cs="Arial" w:eastAsia="Arial" w:hint="default"/>
                <w:sz w:val="16"/>
                <w:szCs w:val="16"/>
              </w:rPr>
            </w:pPr>
            <w:r>
              <w:rPr>
                <w:rFonts w:ascii="Arial"/>
                <w:w w:val="95"/>
                <w:sz w:val="16"/>
              </w:rPr>
              <w:t>(73,707,882,256)</w:t>
            </w:r>
            <w:r>
              <w:rPr>
                <w:rFonts w:ascii="Arial"/>
                <w:sz w:val="16"/>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6"/>
              <w:jc w:val="right"/>
              <w:rPr>
                <w:rFonts w:ascii="Arial" w:hAnsi="Arial" w:cs="Arial" w:eastAsia="Arial" w:hint="default"/>
                <w:sz w:val="16"/>
                <w:szCs w:val="16"/>
              </w:rPr>
            </w:pPr>
            <w:r>
              <w:rPr>
                <w:rFonts w:ascii="Arial"/>
                <w:w w:val="95"/>
                <w:sz w:val="16"/>
              </w:rPr>
              <w:t>(56,170,245,012)</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36"/>
              <w:jc w:val="right"/>
              <w:rPr>
                <w:rFonts w:ascii="Arial" w:hAnsi="Arial" w:cs="Arial" w:eastAsia="Arial" w:hint="default"/>
                <w:sz w:val="16"/>
                <w:szCs w:val="16"/>
              </w:rPr>
            </w:pPr>
            <w:r>
              <w:rPr>
                <w:rFonts w:ascii="Arial"/>
                <w:w w:val="95"/>
                <w:sz w:val="16"/>
              </w:rPr>
              <w:t>(8,549,309)</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4"/>
              <w:jc w:val="right"/>
              <w:rPr>
                <w:rFonts w:ascii="Arial" w:hAnsi="Arial" w:cs="Arial" w:eastAsia="Arial" w:hint="default"/>
                <w:sz w:val="16"/>
                <w:szCs w:val="16"/>
              </w:rPr>
            </w:pPr>
            <w:r>
              <w:rPr>
                <w:rFonts w:ascii="Arial"/>
                <w:w w:val="95"/>
                <w:sz w:val="16"/>
              </w:rPr>
              <w:t>(8,789,379)</w:t>
            </w:r>
            <w:r>
              <w:rPr>
                <w:rFonts w:ascii="Arial"/>
                <w:sz w:val="16"/>
              </w:rPr>
            </w:r>
          </w:p>
        </w:tc>
      </w:tr>
      <w:tr>
        <w:trPr>
          <w:trHeight w:val="256"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36" w:right="0"/>
              <w:jc w:val="left"/>
              <w:rPr>
                <w:rFonts w:ascii="宋体" w:hAnsi="宋体" w:cs="宋体" w:eastAsia="宋体" w:hint="default"/>
                <w:sz w:val="16"/>
                <w:szCs w:val="16"/>
              </w:rPr>
            </w:pPr>
            <w:r>
              <w:rPr>
                <w:rFonts w:ascii="宋体" w:hAnsi="宋体" w:cs="宋体" w:eastAsia="宋体" w:hint="default"/>
                <w:sz w:val="16"/>
                <w:szCs w:val="16"/>
              </w:rPr>
              <w:t>支付给职工以及为职工支付的现金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5"/>
              <w:jc w:val="right"/>
              <w:rPr>
                <w:rFonts w:ascii="Arial" w:hAnsi="Arial" w:cs="Arial" w:eastAsia="Arial" w:hint="default"/>
                <w:sz w:val="16"/>
                <w:szCs w:val="16"/>
              </w:rPr>
            </w:pPr>
            <w:r>
              <w:rPr>
                <w:rFonts w:ascii="Arial"/>
                <w:w w:val="95"/>
                <w:sz w:val="16"/>
              </w:rPr>
              <w:t>(23,478,996,907)</w:t>
            </w:r>
            <w:r>
              <w:rPr>
                <w:rFonts w:ascii="Arial"/>
                <w:sz w:val="16"/>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6"/>
              <w:jc w:val="right"/>
              <w:rPr>
                <w:rFonts w:ascii="Arial" w:hAnsi="Arial" w:cs="Arial" w:eastAsia="Arial" w:hint="default"/>
                <w:sz w:val="16"/>
                <w:szCs w:val="16"/>
              </w:rPr>
            </w:pPr>
            <w:r>
              <w:rPr>
                <w:rFonts w:ascii="Arial"/>
                <w:w w:val="95"/>
                <w:sz w:val="16"/>
              </w:rPr>
              <w:t>(22,111,777,965)</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36"/>
              <w:jc w:val="right"/>
              <w:rPr>
                <w:rFonts w:ascii="Arial" w:hAnsi="Arial" w:cs="Arial" w:eastAsia="Arial" w:hint="default"/>
                <w:sz w:val="16"/>
                <w:szCs w:val="16"/>
              </w:rPr>
            </w:pPr>
            <w:r>
              <w:rPr>
                <w:rFonts w:ascii="Arial"/>
                <w:w w:val="95"/>
                <w:sz w:val="16"/>
              </w:rPr>
              <w:t>(2,898,004)</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4"/>
              <w:jc w:val="right"/>
              <w:rPr>
                <w:rFonts w:ascii="Arial" w:hAnsi="Arial" w:cs="Arial" w:eastAsia="Arial" w:hint="default"/>
                <w:sz w:val="16"/>
                <w:szCs w:val="16"/>
              </w:rPr>
            </w:pPr>
            <w:r>
              <w:rPr>
                <w:rFonts w:ascii="Arial"/>
                <w:w w:val="95"/>
                <w:sz w:val="16"/>
              </w:rPr>
              <w:t>(3,227,353)</w:t>
            </w:r>
            <w:r>
              <w:rPr>
                <w:rFonts w:ascii="Arial"/>
                <w:sz w:val="16"/>
              </w:rPr>
            </w:r>
          </w:p>
        </w:tc>
      </w:tr>
      <w:tr>
        <w:trPr>
          <w:trHeight w:val="254"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36" w:right="0"/>
              <w:jc w:val="left"/>
              <w:rPr>
                <w:rFonts w:ascii="宋体" w:hAnsi="宋体" w:cs="宋体" w:eastAsia="宋体" w:hint="default"/>
                <w:sz w:val="16"/>
                <w:szCs w:val="16"/>
              </w:rPr>
            </w:pPr>
            <w:r>
              <w:rPr>
                <w:rFonts w:ascii="宋体" w:hAnsi="宋体" w:cs="宋体" w:eastAsia="宋体" w:hint="default"/>
                <w:sz w:val="16"/>
                <w:szCs w:val="16"/>
              </w:rPr>
              <w:t>支付的各项税费</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5"/>
              <w:jc w:val="right"/>
              <w:rPr>
                <w:rFonts w:ascii="Arial" w:hAnsi="Arial" w:cs="Arial" w:eastAsia="Arial" w:hint="default"/>
                <w:sz w:val="16"/>
                <w:szCs w:val="16"/>
              </w:rPr>
            </w:pPr>
            <w:r>
              <w:rPr>
                <w:rFonts w:ascii="Arial"/>
                <w:w w:val="95"/>
                <w:sz w:val="16"/>
              </w:rPr>
              <w:t>(6,757,164,128)</w:t>
            </w:r>
            <w:r>
              <w:rPr>
                <w:rFonts w:ascii="Arial"/>
                <w:sz w:val="16"/>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5"/>
              <w:jc w:val="right"/>
              <w:rPr>
                <w:rFonts w:ascii="Arial" w:hAnsi="Arial" w:cs="Arial" w:eastAsia="Arial" w:hint="default"/>
                <w:sz w:val="16"/>
                <w:szCs w:val="16"/>
              </w:rPr>
            </w:pPr>
            <w:r>
              <w:rPr>
                <w:rFonts w:ascii="Arial"/>
                <w:w w:val="95"/>
                <w:sz w:val="16"/>
              </w:rPr>
              <w:t>(9,774,448,064)</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89"/>
              <w:jc w:val="right"/>
              <w:rPr>
                <w:rFonts w:ascii="Arial" w:hAnsi="Arial" w:cs="Arial" w:eastAsia="Arial" w:hint="default"/>
                <w:sz w:val="16"/>
                <w:szCs w:val="16"/>
              </w:rPr>
            </w:pPr>
            <w:r>
              <w:rPr>
                <w:rFonts w:ascii="Arial"/>
                <w:w w:val="99"/>
                <w:sz w:val="16"/>
              </w:rPr>
              <w:t>-</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Arial" w:hAnsi="Arial" w:cs="Arial" w:eastAsia="Arial" w:hint="default"/>
                <w:sz w:val="16"/>
                <w:szCs w:val="16"/>
              </w:rPr>
            </w:pPr>
            <w:r>
              <w:rPr>
                <w:rFonts w:ascii="Arial"/>
                <w:w w:val="99"/>
                <w:sz w:val="16"/>
              </w:rPr>
              <w:t>-</w:t>
            </w:r>
            <w:r>
              <w:rPr>
                <w:rFonts w:ascii="Arial"/>
                <w:sz w:val="16"/>
              </w:rPr>
            </w:r>
          </w:p>
        </w:tc>
      </w:tr>
      <w:tr>
        <w:trPr>
          <w:trHeight w:val="256"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760" w:right="0"/>
              <w:jc w:val="left"/>
              <w:rPr>
                <w:rFonts w:ascii="黑体" w:hAnsi="黑体" w:cs="黑体" w:eastAsia="黑体" w:hint="default"/>
                <w:sz w:val="16"/>
                <w:szCs w:val="16"/>
              </w:rPr>
            </w:pPr>
            <w:r>
              <w:rPr>
                <w:rFonts w:ascii="黑体" w:hAnsi="黑体" w:cs="黑体" w:eastAsia="黑体" w:hint="default"/>
                <w:sz w:val="16"/>
                <w:szCs w:val="16"/>
              </w:rPr>
              <w:t>经营活动现金流出小计</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5"/>
              <w:jc w:val="right"/>
              <w:rPr>
                <w:rFonts w:ascii="Arial" w:hAnsi="Arial" w:cs="Arial" w:eastAsia="Arial" w:hint="default"/>
                <w:sz w:val="16"/>
                <w:szCs w:val="16"/>
              </w:rPr>
            </w:pPr>
            <w:r>
              <w:rPr>
                <w:rFonts w:ascii="Arial"/>
                <w:w w:val="95"/>
                <w:sz w:val="16"/>
              </w:rPr>
              <w:t>(103,944,043,291)</w:t>
            </w:r>
            <w:r>
              <w:rPr>
                <w:rFonts w:ascii="Arial"/>
                <w:sz w:val="16"/>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5"/>
              <w:jc w:val="right"/>
              <w:rPr>
                <w:rFonts w:ascii="Arial" w:hAnsi="Arial" w:cs="Arial" w:eastAsia="Arial" w:hint="default"/>
                <w:sz w:val="16"/>
                <w:szCs w:val="16"/>
              </w:rPr>
            </w:pPr>
            <w:r>
              <w:rPr>
                <w:rFonts w:ascii="Arial"/>
                <w:w w:val="95"/>
                <w:sz w:val="16"/>
              </w:rPr>
              <w:t>(88,056,471,041)</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36"/>
              <w:jc w:val="right"/>
              <w:rPr>
                <w:rFonts w:ascii="Arial" w:hAnsi="Arial" w:cs="Arial" w:eastAsia="Arial" w:hint="default"/>
                <w:sz w:val="16"/>
                <w:szCs w:val="16"/>
              </w:rPr>
            </w:pPr>
            <w:r>
              <w:rPr>
                <w:rFonts w:ascii="Arial"/>
                <w:w w:val="95"/>
                <w:sz w:val="16"/>
              </w:rPr>
              <w:t>(11,447,313)</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4"/>
              <w:jc w:val="right"/>
              <w:rPr>
                <w:rFonts w:ascii="Arial" w:hAnsi="Arial" w:cs="Arial" w:eastAsia="Arial" w:hint="default"/>
                <w:sz w:val="16"/>
                <w:szCs w:val="16"/>
              </w:rPr>
            </w:pPr>
            <w:r>
              <w:rPr>
                <w:rFonts w:ascii="Arial"/>
                <w:w w:val="95"/>
                <w:sz w:val="16"/>
              </w:rPr>
              <w:t>(12,016,732)</w:t>
            </w:r>
            <w:r>
              <w:rPr>
                <w:rFonts w:ascii="Arial"/>
                <w:sz w:val="16"/>
              </w:rPr>
            </w:r>
          </w:p>
        </w:tc>
      </w:tr>
      <w:tr>
        <w:trPr>
          <w:trHeight w:val="254"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36" w:right="0"/>
              <w:jc w:val="left"/>
              <w:rPr>
                <w:rFonts w:ascii="黑体" w:hAnsi="黑体" w:cs="黑体" w:eastAsia="黑体" w:hint="default"/>
                <w:sz w:val="16"/>
                <w:szCs w:val="16"/>
              </w:rPr>
            </w:pPr>
            <w:r>
              <w:rPr>
                <w:rFonts w:ascii="黑体" w:hAnsi="黑体" w:cs="黑体" w:eastAsia="黑体" w:hint="default"/>
                <w:sz w:val="16"/>
                <w:szCs w:val="16"/>
              </w:rPr>
              <w:t>经营活动产生的现金流量净额（减：支付）</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86" w:right="0"/>
              <w:jc w:val="left"/>
              <w:rPr>
                <w:rFonts w:ascii="Arial" w:hAnsi="Arial" w:cs="Arial" w:eastAsia="Arial" w:hint="default"/>
                <w:sz w:val="16"/>
                <w:szCs w:val="16"/>
              </w:rPr>
            </w:pPr>
            <w:r>
              <w:rPr>
                <w:rFonts w:ascii="Arial"/>
                <w:sz w:val="16"/>
              </w:rPr>
              <w:t>68,209,960,601</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0"/>
              <w:jc w:val="right"/>
              <w:rPr>
                <w:rFonts w:ascii="Arial" w:hAnsi="Arial" w:cs="Arial" w:eastAsia="Arial" w:hint="default"/>
                <w:sz w:val="16"/>
                <w:szCs w:val="16"/>
              </w:rPr>
            </w:pPr>
            <w:r>
              <w:rPr>
                <w:rFonts w:ascii="Arial"/>
                <w:w w:val="95"/>
                <w:sz w:val="16"/>
              </w:rPr>
              <w:t>59,308,819,463</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36"/>
              <w:jc w:val="right"/>
              <w:rPr>
                <w:rFonts w:ascii="Arial" w:hAnsi="Arial" w:cs="Arial" w:eastAsia="Arial" w:hint="default"/>
                <w:sz w:val="16"/>
                <w:szCs w:val="16"/>
              </w:rPr>
            </w:pPr>
            <w:r>
              <w:rPr>
                <w:rFonts w:ascii="Arial"/>
                <w:w w:val="95"/>
                <w:sz w:val="16"/>
              </w:rPr>
              <w:t>(11,447,313)</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5"/>
              <w:jc w:val="right"/>
              <w:rPr>
                <w:rFonts w:ascii="Arial" w:hAnsi="Arial" w:cs="Arial" w:eastAsia="Arial" w:hint="default"/>
                <w:sz w:val="16"/>
                <w:szCs w:val="16"/>
              </w:rPr>
            </w:pPr>
            <w:r>
              <w:rPr>
                <w:rFonts w:ascii="Arial"/>
                <w:w w:val="95"/>
                <w:sz w:val="16"/>
              </w:rPr>
              <w:t>(12,016,732)</w:t>
            </w:r>
            <w:r>
              <w:rPr>
                <w:rFonts w:ascii="Arial"/>
                <w:sz w:val="16"/>
              </w:rPr>
            </w:r>
          </w:p>
        </w:tc>
      </w:tr>
      <w:tr>
        <w:trPr>
          <w:trHeight w:val="256"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left"/>
              <w:rPr>
                <w:rFonts w:ascii="黑体" w:hAnsi="黑体" w:cs="黑体" w:eastAsia="黑体" w:hint="default"/>
                <w:sz w:val="16"/>
                <w:szCs w:val="16"/>
              </w:rPr>
            </w:pPr>
            <w:r>
              <w:rPr>
                <w:rFonts w:ascii="黑体" w:hAnsi="黑体" w:cs="黑体" w:eastAsia="黑体" w:hint="default"/>
                <w:sz w:val="16"/>
                <w:szCs w:val="16"/>
              </w:rPr>
              <w:t>二、投资活动产生的现金流量</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r>
      <w:tr>
        <w:trPr>
          <w:trHeight w:val="238"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107"/>
              <w:jc w:val="right"/>
              <w:rPr>
                <w:rFonts w:ascii="宋体" w:hAnsi="宋体" w:cs="宋体" w:eastAsia="宋体" w:hint="default"/>
                <w:sz w:val="16"/>
                <w:szCs w:val="16"/>
              </w:rPr>
            </w:pPr>
            <w:r>
              <w:rPr>
                <w:rFonts w:ascii="宋体" w:hAnsi="宋体" w:cs="宋体" w:eastAsia="宋体" w:hint="default"/>
                <w:w w:val="95"/>
                <w:sz w:val="16"/>
                <w:szCs w:val="16"/>
              </w:rPr>
              <w:t>处置固定资产、无形资产和其他长期资产所收回的现金净额</w:t>
            </w:r>
            <w:r>
              <w:rPr>
                <w:rFonts w:ascii="宋体" w:hAnsi="宋体" w:cs="宋体" w:eastAsia="宋体" w:hint="default"/>
                <w:sz w:val="16"/>
                <w:szCs w:val="16"/>
              </w:rPr>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9"/>
              <w:jc w:val="right"/>
              <w:rPr>
                <w:rFonts w:ascii="Arial" w:hAnsi="Arial" w:cs="Arial" w:eastAsia="Arial" w:hint="default"/>
                <w:sz w:val="16"/>
                <w:szCs w:val="16"/>
              </w:rPr>
            </w:pPr>
            <w:r>
              <w:rPr>
                <w:rFonts w:ascii="Arial"/>
                <w:w w:val="95"/>
                <w:sz w:val="16"/>
              </w:rPr>
              <w:t>374,591,782</w:t>
            </w:r>
            <w:r>
              <w:rPr>
                <w:rFonts w:ascii="Arial"/>
                <w:sz w:val="16"/>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9"/>
              <w:jc w:val="right"/>
              <w:rPr>
                <w:rFonts w:ascii="Arial" w:hAnsi="Arial" w:cs="Arial" w:eastAsia="Arial" w:hint="default"/>
                <w:sz w:val="16"/>
                <w:szCs w:val="16"/>
              </w:rPr>
            </w:pPr>
            <w:r>
              <w:rPr>
                <w:rFonts w:ascii="Arial"/>
                <w:w w:val="95"/>
                <w:sz w:val="16"/>
              </w:rPr>
              <w:t>611,015,242</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100"/>
              <w:jc w:val="right"/>
              <w:rPr>
                <w:rFonts w:ascii="Arial" w:hAnsi="Arial" w:cs="Arial" w:eastAsia="Arial" w:hint="default"/>
                <w:sz w:val="16"/>
                <w:szCs w:val="16"/>
              </w:rPr>
            </w:pPr>
            <w:r>
              <w:rPr>
                <w:rFonts w:ascii="Arial"/>
                <w:w w:val="99"/>
                <w:sz w:val="16"/>
              </w:rPr>
              <w:t>-</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7"/>
              <w:jc w:val="right"/>
              <w:rPr>
                <w:rFonts w:ascii="Arial" w:hAnsi="Arial" w:cs="Arial" w:eastAsia="Arial" w:hint="default"/>
                <w:sz w:val="16"/>
                <w:szCs w:val="16"/>
              </w:rPr>
            </w:pPr>
            <w:r>
              <w:rPr>
                <w:rFonts w:ascii="Arial"/>
                <w:w w:val="99"/>
                <w:sz w:val="16"/>
              </w:rPr>
              <w:t>-</w:t>
            </w:r>
            <w:r>
              <w:rPr>
                <w:rFonts w:ascii="Arial"/>
                <w:sz w:val="16"/>
              </w:rPr>
            </w:r>
          </w:p>
        </w:tc>
      </w:tr>
      <w:tr>
        <w:trPr>
          <w:trHeight w:val="239"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436" w:right="0"/>
              <w:jc w:val="left"/>
              <w:rPr>
                <w:rFonts w:ascii="宋体" w:hAnsi="宋体" w:cs="宋体" w:eastAsia="宋体" w:hint="default"/>
                <w:sz w:val="16"/>
                <w:szCs w:val="16"/>
              </w:rPr>
            </w:pPr>
            <w:r>
              <w:rPr>
                <w:rFonts w:ascii="宋体" w:hAnsi="宋体" w:cs="宋体" w:eastAsia="宋体" w:hint="default"/>
                <w:sz w:val="16"/>
                <w:szCs w:val="16"/>
              </w:rPr>
              <w:t>收回投资所收到的现金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Arial" w:hAnsi="Arial" w:cs="Arial" w:eastAsia="Arial" w:hint="default"/>
                <w:sz w:val="16"/>
                <w:szCs w:val="16"/>
              </w:rPr>
            </w:pPr>
            <w:r>
              <w:rPr>
                <w:rFonts w:ascii="Arial"/>
                <w:w w:val="99"/>
                <w:sz w:val="16"/>
              </w:rPr>
              <w:t>-</w:t>
            </w:r>
            <w:r>
              <w:rPr>
                <w:rFonts w:ascii="Arial"/>
                <w:sz w:val="16"/>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9"/>
              <w:jc w:val="right"/>
              <w:rPr>
                <w:rFonts w:ascii="Arial" w:hAnsi="Arial" w:cs="Arial" w:eastAsia="Arial" w:hint="default"/>
                <w:sz w:val="16"/>
                <w:szCs w:val="16"/>
              </w:rPr>
            </w:pPr>
            <w:r>
              <w:rPr>
                <w:rFonts w:ascii="Arial"/>
                <w:w w:val="95"/>
                <w:sz w:val="16"/>
              </w:rPr>
              <w:t>1,370,989</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89"/>
              <w:jc w:val="right"/>
              <w:rPr>
                <w:rFonts w:ascii="Arial" w:hAnsi="Arial" w:cs="Arial" w:eastAsia="Arial" w:hint="default"/>
                <w:sz w:val="16"/>
                <w:szCs w:val="16"/>
              </w:rPr>
            </w:pPr>
            <w:r>
              <w:rPr>
                <w:rFonts w:ascii="Arial"/>
                <w:w w:val="99"/>
                <w:sz w:val="16"/>
              </w:rPr>
              <w:t>-</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7"/>
              <w:jc w:val="right"/>
              <w:rPr>
                <w:rFonts w:ascii="Arial" w:hAnsi="Arial" w:cs="Arial" w:eastAsia="Arial" w:hint="default"/>
                <w:sz w:val="16"/>
                <w:szCs w:val="16"/>
              </w:rPr>
            </w:pPr>
            <w:r>
              <w:rPr>
                <w:rFonts w:ascii="Arial"/>
                <w:w w:val="99"/>
                <w:sz w:val="16"/>
              </w:rPr>
              <w:t>-</w:t>
            </w:r>
            <w:r>
              <w:rPr>
                <w:rFonts w:ascii="Arial"/>
                <w:sz w:val="16"/>
              </w:rPr>
            </w:r>
          </w:p>
        </w:tc>
      </w:tr>
      <w:tr>
        <w:trPr>
          <w:trHeight w:val="254"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36" w:right="0"/>
              <w:jc w:val="left"/>
              <w:rPr>
                <w:rFonts w:ascii="宋体" w:hAnsi="宋体" w:cs="宋体" w:eastAsia="宋体" w:hint="default"/>
                <w:sz w:val="16"/>
                <w:szCs w:val="16"/>
              </w:rPr>
            </w:pPr>
            <w:r>
              <w:rPr>
                <w:rFonts w:ascii="宋体" w:hAnsi="宋体" w:cs="宋体" w:eastAsia="宋体" w:hint="default"/>
                <w:sz w:val="16"/>
                <w:szCs w:val="16"/>
              </w:rPr>
              <w:t>取得投资收益所收到的现金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Arial" w:hAnsi="Arial" w:cs="Arial" w:eastAsia="Arial" w:hint="default"/>
                <w:sz w:val="16"/>
                <w:szCs w:val="16"/>
              </w:rPr>
            </w:pPr>
            <w:r>
              <w:rPr>
                <w:rFonts w:ascii="Arial"/>
                <w:w w:val="95"/>
                <w:sz w:val="16"/>
              </w:rPr>
              <w:t>561,683,784</w:t>
            </w:r>
            <w:r>
              <w:rPr>
                <w:rFonts w:ascii="Arial"/>
                <w:sz w:val="16"/>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Arial" w:hAnsi="Arial" w:cs="Arial" w:eastAsia="Arial" w:hint="default"/>
                <w:sz w:val="16"/>
                <w:szCs w:val="16"/>
              </w:rPr>
            </w:pPr>
            <w:r>
              <w:rPr>
                <w:rFonts w:ascii="Arial"/>
                <w:w w:val="95"/>
                <w:sz w:val="16"/>
              </w:rPr>
              <w:t>271,580,498</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60" w:right="0"/>
              <w:jc w:val="left"/>
              <w:rPr>
                <w:rFonts w:ascii="Arial" w:hAnsi="Arial" w:cs="Arial" w:eastAsia="Arial" w:hint="default"/>
                <w:sz w:val="16"/>
                <w:szCs w:val="16"/>
              </w:rPr>
            </w:pPr>
            <w:r>
              <w:rPr>
                <w:rFonts w:ascii="Arial"/>
                <w:sz w:val="16"/>
              </w:rPr>
              <w:t>1,158,858,348</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Arial" w:hAnsi="Arial" w:cs="Arial" w:eastAsia="Arial" w:hint="default"/>
                <w:sz w:val="16"/>
                <w:szCs w:val="16"/>
              </w:rPr>
            </w:pPr>
            <w:r>
              <w:rPr>
                <w:rFonts w:ascii="Arial"/>
                <w:w w:val="95"/>
                <w:sz w:val="16"/>
              </w:rPr>
              <w:t>1,438,948,918</w:t>
            </w:r>
            <w:r>
              <w:rPr>
                <w:rFonts w:ascii="Arial"/>
                <w:sz w:val="16"/>
              </w:rPr>
            </w:r>
          </w:p>
        </w:tc>
      </w:tr>
      <w:tr>
        <w:trPr>
          <w:trHeight w:val="256"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36" w:right="0"/>
              <w:jc w:val="left"/>
              <w:rPr>
                <w:rFonts w:ascii="宋体" w:hAnsi="宋体" w:cs="宋体" w:eastAsia="宋体" w:hint="default"/>
                <w:sz w:val="16"/>
                <w:szCs w:val="16"/>
              </w:rPr>
            </w:pPr>
            <w:r>
              <w:rPr>
                <w:rFonts w:ascii="宋体" w:hAnsi="宋体" w:cs="宋体" w:eastAsia="宋体" w:hint="default"/>
                <w:sz w:val="16"/>
                <w:szCs w:val="16"/>
              </w:rPr>
              <w:t>收到其他与投资活动有关的现金</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6" w:right="0"/>
              <w:jc w:val="center"/>
              <w:rPr>
                <w:rFonts w:ascii="Arial" w:hAnsi="Arial" w:cs="Arial" w:eastAsia="Arial" w:hint="default"/>
                <w:sz w:val="16"/>
                <w:szCs w:val="16"/>
              </w:rPr>
            </w:pPr>
            <w:r>
              <w:rPr>
                <w:rFonts w:ascii="宋体" w:hAnsi="宋体" w:cs="宋体" w:eastAsia="宋体" w:hint="default"/>
                <w:sz w:val="16"/>
                <w:szCs w:val="16"/>
              </w:rPr>
              <w:t>五</w:t>
            </w:r>
            <w:r>
              <w:rPr>
                <w:rFonts w:ascii="Arial" w:hAnsi="Arial" w:cs="Arial" w:eastAsia="Arial" w:hint="default"/>
                <w:sz w:val="16"/>
                <w:szCs w:val="16"/>
              </w:rPr>
              <w:t>(49)</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75" w:right="0"/>
              <w:jc w:val="left"/>
              <w:rPr>
                <w:rFonts w:ascii="Arial" w:hAnsi="Arial" w:cs="Arial" w:eastAsia="Arial" w:hint="default"/>
                <w:sz w:val="16"/>
                <w:szCs w:val="16"/>
              </w:rPr>
            </w:pPr>
            <w:r>
              <w:rPr>
                <w:rFonts w:ascii="Arial"/>
                <w:sz w:val="16"/>
              </w:rPr>
              <w:t>1,200,945,107</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Arial" w:hAnsi="Arial" w:cs="Arial" w:eastAsia="Arial" w:hint="default"/>
                <w:sz w:val="16"/>
                <w:szCs w:val="16"/>
              </w:rPr>
            </w:pPr>
            <w:r>
              <w:rPr>
                <w:rFonts w:ascii="Arial"/>
                <w:w w:val="95"/>
                <w:sz w:val="16"/>
              </w:rPr>
              <w:t>238,259,536</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89"/>
              <w:jc w:val="right"/>
              <w:rPr>
                <w:rFonts w:ascii="Arial" w:hAnsi="Arial" w:cs="Arial" w:eastAsia="Arial" w:hint="default"/>
                <w:sz w:val="16"/>
                <w:szCs w:val="16"/>
              </w:rPr>
            </w:pPr>
            <w:r>
              <w:rPr>
                <w:rFonts w:ascii="Arial"/>
                <w:w w:val="99"/>
                <w:sz w:val="16"/>
              </w:rPr>
              <w:t>-</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Arial" w:hAnsi="Arial" w:cs="Arial" w:eastAsia="Arial" w:hint="default"/>
                <w:sz w:val="16"/>
                <w:szCs w:val="16"/>
              </w:rPr>
            </w:pPr>
            <w:r>
              <w:rPr>
                <w:rFonts w:ascii="Arial"/>
                <w:w w:val="99"/>
                <w:sz w:val="16"/>
              </w:rPr>
              <w:t>-</w:t>
            </w:r>
            <w:r>
              <w:rPr>
                <w:rFonts w:ascii="Arial"/>
                <w:sz w:val="16"/>
              </w:rPr>
            </w:r>
          </w:p>
        </w:tc>
      </w:tr>
      <w:tr>
        <w:trPr>
          <w:trHeight w:val="254"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760" w:right="0"/>
              <w:jc w:val="left"/>
              <w:rPr>
                <w:rFonts w:ascii="黑体" w:hAnsi="黑体" w:cs="黑体" w:eastAsia="黑体" w:hint="default"/>
                <w:sz w:val="16"/>
                <w:szCs w:val="16"/>
              </w:rPr>
            </w:pPr>
            <w:r>
              <w:rPr>
                <w:rFonts w:ascii="黑体" w:hAnsi="黑体" w:cs="黑体" w:eastAsia="黑体" w:hint="default"/>
                <w:sz w:val="16"/>
                <w:szCs w:val="16"/>
              </w:rPr>
              <w:t>持续经营业务投资活动现金流入小计</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76" w:right="0"/>
              <w:jc w:val="left"/>
              <w:rPr>
                <w:rFonts w:ascii="Arial" w:hAnsi="Arial" w:cs="Arial" w:eastAsia="Arial" w:hint="default"/>
                <w:sz w:val="16"/>
                <w:szCs w:val="16"/>
              </w:rPr>
            </w:pPr>
            <w:r>
              <w:rPr>
                <w:rFonts w:ascii="Arial"/>
                <w:sz w:val="16"/>
              </w:rPr>
              <w:t>2,137,220,673</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Arial" w:hAnsi="Arial" w:cs="Arial" w:eastAsia="Arial" w:hint="default"/>
                <w:sz w:val="16"/>
                <w:szCs w:val="16"/>
              </w:rPr>
            </w:pPr>
            <w:r>
              <w:rPr>
                <w:rFonts w:ascii="Arial"/>
                <w:w w:val="95"/>
                <w:sz w:val="16"/>
              </w:rPr>
              <w:t>1,122,226,265</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60" w:right="0"/>
              <w:jc w:val="left"/>
              <w:rPr>
                <w:rFonts w:ascii="Arial" w:hAnsi="Arial" w:cs="Arial" w:eastAsia="Arial" w:hint="default"/>
                <w:sz w:val="16"/>
                <w:szCs w:val="16"/>
              </w:rPr>
            </w:pPr>
            <w:r>
              <w:rPr>
                <w:rFonts w:ascii="Arial"/>
                <w:sz w:val="16"/>
              </w:rPr>
              <w:t>1,158,858,348</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Arial" w:hAnsi="Arial" w:cs="Arial" w:eastAsia="Arial" w:hint="default"/>
                <w:sz w:val="16"/>
                <w:szCs w:val="16"/>
              </w:rPr>
            </w:pPr>
            <w:r>
              <w:rPr>
                <w:rFonts w:ascii="Arial"/>
                <w:w w:val="95"/>
                <w:sz w:val="16"/>
              </w:rPr>
              <w:t>1,438,948,918</w:t>
            </w:r>
            <w:r>
              <w:rPr>
                <w:rFonts w:ascii="Arial"/>
                <w:sz w:val="16"/>
              </w:rPr>
            </w:r>
          </w:p>
        </w:tc>
      </w:tr>
      <w:tr>
        <w:trPr>
          <w:trHeight w:val="256"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36" w:right="0"/>
              <w:jc w:val="left"/>
              <w:rPr>
                <w:rFonts w:ascii="宋体" w:hAnsi="宋体" w:cs="宋体" w:eastAsia="宋体" w:hint="default"/>
                <w:sz w:val="16"/>
                <w:szCs w:val="16"/>
              </w:rPr>
            </w:pPr>
            <w:r>
              <w:rPr>
                <w:rFonts w:ascii="宋体" w:hAnsi="宋体" w:cs="宋体" w:eastAsia="宋体" w:hint="default"/>
                <w:sz w:val="16"/>
                <w:szCs w:val="16"/>
              </w:rPr>
              <w:t>购建固定资产、无形资产和其他长期资产所支付的现金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5"/>
              <w:jc w:val="right"/>
              <w:rPr>
                <w:rFonts w:ascii="Arial" w:hAnsi="Arial" w:cs="Arial" w:eastAsia="Arial" w:hint="default"/>
                <w:sz w:val="16"/>
                <w:szCs w:val="16"/>
              </w:rPr>
            </w:pPr>
            <w:r>
              <w:rPr>
                <w:rFonts w:ascii="Arial"/>
                <w:w w:val="95"/>
                <w:sz w:val="16"/>
              </w:rPr>
              <w:t>(78,082,801,607)</w:t>
            </w:r>
            <w:r>
              <w:rPr>
                <w:rFonts w:ascii="Arial"/>
                <w:sz w:val="16"/>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6"/>
              <w:jc w:val="right"/>
              <w:rPr>
                <w:rFonts w:ascii="Arial" w:hAnsi="Arial" w:cs="Arial" w:eastAsia="Arial" w:hint="default"/>
                <w:sz w:val="16"/>
                <w:szCs w:val="16"/>
              </w:rPr>
            </w:pPr>
            <w:r>
              <w:rPr>
                <w:rFonts w:ascii="Arial"/>
                <w:w w:val="95"/>
                <w:sz w:val="16"/>
              </w:rPr>
              <w:t>(81,540,256,970)</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36"/>
              <w:jc w:val="right"/>
              <w:rPr>
                <w:rFonts w:ascii="Arial" w:hAnsi="Arial" w:cs="Arial" w:eastAsia="Arial" w:hint="default"/>
                <w:sz w:val="16"/>
                <w:szCs w:val="16"/>
              </w:rPr>
            </w:pPr>
            <w:r>
              <w:rPr>
                <w:rFonts w:ascii="Arial"/>
                <w:w w:val="95"/>
                <w:sz w:val="16"/>
              </w:rPr>
              <w:t>(696,878)</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4"/>
              <w:jc w:val="right"/>
              <w:rPr>
                <w:rFonts w:ascii="Arial" w:hAnsi="Arial" w:cs="Arial" w:eastAsia="Arial" w:hint="default"/>
                <w:sz w:val="16"/>
                <w:szCs w:val="16"/>
              </w:rPr>
            </w:pPr>
            <w:r>
              <w:rPr>
                <w:rFonts w:ascii="Arial"/>
                <w:w w:val="95"/>
                <w:sz w:val="16"/>
              </w:rPr>
              <w:t>(59,784)</w:t>
            </w:r>
            <w:r>
              <w:rPr>
                <w:rFonts w:ascii="Arial"/>
                <w:sz w:val="16"/>
              </w:rPr>
            </w:r>
          </w:p>
        </w:tc>
      </w:tr>
      <w:tr>
        <w:trPr>
          <w:trHeight w:val="254"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36" w:right="0"/>
              <w:jc w:val="left"/>
              <w:rPr>
                <w:rFonts w:ascii="宋体" w:hAnsi="宋体" w:cs="宋体" w:eastAsia="宋体" w:hint="default"/>
                <w:sz w:val="16"/>
                <w:szCs w:val="16"/>
              </w:rPr>
            </w:pPr>
            <w:r>
              <w:rPr>
                <w:rFonts w:ascii="宋体" w:hAnsi="宋体" w:cs="宋体" w:eastAsia="宋体" w:hint="default"/>
                <w:sz w:val="16"/>
                <w:szCs w:val="16"/>
              </w:rPr>
              <w:t>投资所支付的现金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6"/>
              <w:jc w:val="right"/>
              <w:rPr>
                <w:rFonts w:ascii="Arial" w:hAnsi="Arial" w:cs="Arial" w:eastAsia="Arial" w:hint="default"/>
                <w:sz w:val="16"/>
                <w:szCs w:val="16"/>
              </w:rPr>
            </w:pPr>
            <w:r>
              <w:rPr>
                <w:rFonts w:ascii="Arial"/>
                <w:spacing w:val="-1"/>
                <w:w w:val="95"/>
                <w:sz w:val="16"/>
              </w:rPr>
              <w:t>(46,275,271)</w:t>
            </w:r>
            <w:r>
              <w:rPr>
                <w:rFonts w:ascii="Arial"/>
                <w:sz w:val="16"/>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Arial" w:hAnsi="Arial" w:cs="Arial" w:eastAsia="Arial" w:hint="default"/>
                <w:sz w:val="16"/>
                <w:szCs w:val="16"/>
              </w:rPr>
            </w:pPr>
            <w:r>
              <w:rPr>
                <w:rFonts w:ascii="Arial"/>
                <w:w w:val="99"/>
                <w:sz w:val="16"/>
              </w:rPr>
              <w:t>-</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89"/>
              <w:jc w:val="right"/>
              <w:rPr>
                <w:rFonts w:ascii="Arial" w:hAnsi="Arial" w:cs="Arial" w:eastAsia="Arial" w:hint="default"/>
                <w:sz w:val="16"/>
                <w:szCs w:val="16"/>
              </w:rPr>
            </w:pPr>
            <w:r>
              <w:rPr>
                <w:rFonts w:ascii="Arial"/>
                <w:w w:val="99"/>
                <w:sz w:val="16"/>
              </w:rPr>
              <w:t>-</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Arial" w:hAnsi="Arial" w:cs="Arial" w:eastAsia="Arial" w:hint="default"/>
                <w:sz w:val="16"/>
                <w:szCs w:val="16"/>
              </w:rPr>
            </w:pPr>
            <w:r>
              <w:rPr>
                <w:rFonts w:ascii="Arial"/>
                <w:w w:val="99"/>
                <w:sz w:val="16"/>
              </w:rPr>
              <w:t>-</w:t>
            </w:r>
            <w:r>
              <w:rPr>
                <w:rFonts w:ascii="Arial"/>
                <w:sz w:val="16"/>
              </w:rPr>
            </w:r>
          </w:p>
        </w:tc>
      </w:tr>
      <w:tr>
        <w:trPr>
          <w:trHeight w:val="256"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36" w:right="0"/>
              <w:jc w:val="left"/>
              <w:rPr>
                <w:rFonts w:ascii="宋体" w:hAnsi="宋体" w:cs="宋体" w:eastAsia="宋体" w:hint="default"/>
                <w:sz w:val="16"/>
                <w:szCs w:val="16"/>
              </w:rPr>
            </w:pPr>
            <w:r>
              <w:rPr>
                <w:rFonts w:ascii="宋体" w:hAnsi="宋体" w:cs="宋体" w:eastAsia="宋体" w:hint="default"/>
                <w:sz w:val="16"/>
                <w:szCs w:val="16"/>
              </w:rPr>
              <w:t>企业合并所支付的现金</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6" w:right="0"/>
              <w:jc w:val="center"/>
              <w:rPr>
                <w:rFonts w:ascii="Arial" w:hAnsi="Arial" w:cs="Arial" w:eastAsia="Arial" w:hint="default"/>
                <w:sz w:val="16"/>
                <w:szCs w:val="16"/>
              </w:rPr>
            </w:pPr>
            <w:r>
              <w:rPr>
                <w:rFonts w:ascii="宋体" w:hAnsi="宋体" w:cs="宋体" w:eastAsia="宋体" w:hint="default"/>
                <w:sz w:val="16"/>
                <w:szCs w:val="16"/>
              </w:rPr>
              <w:t>四</w:t>
            </w:r>
            <w:r>
              <w:rPr>
                <w:rFonts w:ascii="Arial" w:hAnsi="Arial" w:cs="Arial" w:eastAsia="Arial" w:hint="default"/>
                <w:sz w:val="16"/>
                <w:szCs w:val="16"/>
              </w:rPr>
              <w:t>(3)</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Arial" w:hAnsi="Arial" w:cs="Arial" w:eastAsia="Arial" w:hint="default"/>
                <w:sz w:val="16"/>
                <w:szCs w:val="16"/>
              </w:rPr>
            </w:pPr>
            <w:r>
              <w:rPr>
                <w:rFonts w:ascii="Arial"/>
                <w:w w:val="99"/>
                <w:sz w:val="16"/>
              </w:rPr>
              <w:t>-</w:t>
            </w:r>
            <w:r>
              <w:rPr>
                <w:rFonts w:ascii="Arial"/>
                <w:sz w:val="16"/>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5"/>
              <w:jc w:val="right"/>
              <w:rPr>
                <w:rFonts w:ascii="Arial" w:hAnsi="Arial" w:cs="Arial" w:eastAsia="Arial" w:hint="default"/>
                <w:sz w:val="16"/>
                <w:szCs w:val="16"/>
              </w:rPr>
            </w:pPr>
            <w:r>
              <w:rPr>
                <w:rFonts w:ascii="Arial"/>
                <w:w w:val="95"/>
                <w:sz w:val="16"/>
              </w:rPr>
              <w:t>(3,895,085,620)</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89"/>
              <w:jc w:val="right"/>
              <w:rPr>
                <w:rFonts w:ascii="Arial" w:hAnsi="Arial" w:cs="Arial" w:eastAsia="Arial" w:hint="default"/>
                <w:sz w:val="16"/>
                <w:szCs w:val="16"/>
              </w:rPr>
            </w:pPr>
            <w:r>
              <w:rPr>
                <w:rFonts w:ascii="Arial"/>
                <w:w w:val="99"/>
                <w:sz w:val="16"/>
              </w:rPr>
              <w:t>-</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Arial" w:hAnsi="Arial" w:cs="Arial" w:eastAsia="Arial" w:hint="default"/>
                <w:sz w:val="16"/>
                <w:szCs w:val="16"/>
              </w:rPr>
            </w:pPr>
            <w:r>
              <w:rPr>
                <w:rFonts w:ascii="Arial"/>
                <w:w w:val="99"/>
                <w:sz w:val="16"/>
              </w:rPr>
              <w:t>-</w:t>
            </w:r>
            <w:r>
              <w:rPr>
                <w:rFonts w:ascii="Arial"/>
                <w:sz w:val="16"/>
              </w:rPr>
            </w:r>
          </w:p>
        </w:tc>
      </w:tr>
      <w:tr>
        <w:trPr>
          <w:trHeight w:val="254"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36" w:right="0"/>
              <w:jc w:val="left"/>
              <w:rPr>
                <w:rFonts w:ascii="宋体" w:hAnsi="宋体" w:cs="宋体" w:eastAsia="宋体" w:hint="default"/>
                <w:sz w:val="16"/>
                <w:szCs w:val="16"/>
              </w:rPr>
            </w:pPr>
            <w:r>
              <w:rPr>
                <w:rFonts w:ascii="宋体" w:hAnsi="宋体" w:cs="宋体" w:eastAsia="宋体" w:hint="default"/>
                <w:sz w:val="16"/>
                <w:szCs w:val="16"/>
              </w:rPr>
              <w:t>支付的其他与投资活动有关的现金</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6" w:right="0"/>
              <w:jc w:val="center"/>
              <w:rPr>
                <w:rFonts w:ascii="Arial" w:hAnsi="Arial" w:cs="Arial" w:eastAsia="Arial" w:hint="default"/>
                <w:sz w:val="16"/>
                <w:szCs w:val="16"/>
              </w:rPr>
            </w:pPr>
            <w:r>
              <w:rPr>
                <w:rFonts w:ascii="宋体" w:hAnsi="宋体" w:cs="宋体" w:eastAsia="宋体" w:hint="default"/>
                <w:sz w:val="16"/>
                <w:szCs w:val="16"/>
              </w:rPr>
              <w:t>五</w:t>
            </w:r>
            <w:r>
              <w:rPr>
                <w:rFonts w:ascii="Arial" w:hAnsi="Arial" w:cs="Arial" w:eastAsia="Arial" w:hint="default"/>
                <w:sz w:val="16"/>
                <w:szCs w:val="16"/>
              </w:rPr>
              <w:t>(49)</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6"/>
              <w:jc w:val="right"/>
              <w:rPr>
                <w:rFonts w:ascii="Arial" w:hAnsi="Arial" w:cs="Arial" w:eastAsia="Arial" w:hint="default"/>
                <w:sz w:val="16"/>
                <w:szCs w:val="16"/>
              </w:rPr>
            </w:pPr>
            <w:r>
              <w:rPr>
                <w:rFonts w:ascii="Arial"/>
                <w:w w:val="95"/>
                <w:sz w:val="16"/>
              </w:rPr>
              <w:t>(477,672,520)</w:t>
            </w:r>
            <w:r>
              <w:rPr>
                <w:rFonts w:ascii="Arial"/>
                <w:sz w:val="16"/>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6"/>
              <w:jc w:val="right"/>
              <w:rPr>
                <w:rFonts w:ascii="Arial" w:hAnsi="Arial" w:cs="Arial" w:eastAsia="Arial" w:hint="default"/>
                <w:sz w:val="16"/>
                <w:szCs w:val="16"/>
              </w:rPr>
            </w:pPr>
            <w:r>
              <w:rPr>
                <w:rFonts w:ascii="Arial"/>
                <w:w w:val="95"/>
                <w:sz w:val="16"/>
              </w:rPr>
              <w:t>(897,650,802)</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89"/>
              <w:jc w:val="right"/>
              <w:rPr>
                <w:rFonts w:ascii="Arial" w:hAnsi="Arial" w:cs="Arial" w:eastAsia="Arial" w:hint="default"/>
                <w:sz w:val="16"/>
                <w:szCs w:val="16"/>
              </w:rPr>
            </w:pPr>
            <w:r>
              <w:rPr>
                <w:rFonts w:ascii="Arial"/>
                <w:w w:val="99"/>
                <w:sz w:val="16"/>
              </w:rPr>
              <w:t>-</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Arial" w:hAnsi="Arial" w:cs="Arial" w:eastAsia="Arial" w:hint="default"/>
                <w:sz w:val="16"/>
                <w:szCs w:val="16"/>
              </w:rPr>
            </w:pPr>
            <w:r>
              <w:rPr>
                <w:rFonts w:ascii="Arial"/>
                <w:w w:val="99"/>
                <w:sz w:val="16"/>
              </w:rPr>
              <w:t>-</w:t>
            </w:r>
            <w:r>
              <w:rPr>
                <w:rFonts w:ascii="Arial"/>
                <w:sz w:val="16"/>
              </w:rPr>
            </w:r>
          </w:p>
        </w:tc>
      </w:tr>
      <w:tr>
        <w:trPr>
          <w:trHeight w:val="256"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760" w:right="0"/>
              <w:jc w:val="left"/>
              <w:rPr>
                <w:rFonts w:ascii="黑体" w:hAnsi="黑体" w:cs="黑体" w:eastAsia="黑体" w:hint="default"/>
                <w:sz w:val="16"/>
                <w:szCs w:val="16"/>
              </w:rPr>
            </w:pPr>
            <w:r>
              <w:rPr>
                <w:rFonts w:ascii="黑体" w:hAnsi="黑体" w:cs="黑体" w:eastAsia="黑体" w:hint="default"/>
                <w:sz w:val="16"/>
                <w:szCs w:val="16"/>
              </w:rPr>
              <w:t>持续经营业务投资活动现金流出小计</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5"/>
              <w:jc w:val="right"/>
              <w:rPr>
                <w:rFonts w:ascii="Arial" w:hAnsi="Arial" w:cs="Arial" w:eastAsia="Arial" w:hint="default"/>
                <w:sz w:val="16"/>
                <w:szCs w:val="16"/>
              </w:rPr>
            </w:pPr>
            <w:r>
              <w:rPr>
                <w:rFonts w:ascii="Arial"/>
                <w:w w:val="95"/>
                <w:sz w:val="16"/>
              </w:rPr>
              <w:t>(78,606,749,398)</w:t>
            </w:r>
            <w:r>
              <w:rPr>
                <w:rFonts w:ascii="Arial"/>
                <w:sz w:val="16"/>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6"/>
              <w:jc w:val="right"/>
              <w:rPr>
                <w:rFonts w:ascii="Arial" w:hAnsi="Arial" w:cs="Arial" w:eastAsia="Arial" w:hint="default"/>
                <w:sz w:val="16"/>
                <w:szCs w:val="16"/>
              </w:rPr>
            </w:pPr>
            <w:r>
              <w:rPr>
                <w:rFonts w:ascii="Arial"/>
                <w:w w:val="95"/>
                <w:sz w:val="16"/>
              </w:rPr>
              <w:t>(86,332,993,392)</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36"/>
              <w:jc w:val="right"/>
              <w:rPr>
                <w:rFonts w:ascii="Arial" w:hAnsi="Arial" w:cs="Arial" w:eastAsia="Arial" w:hint="default"/>
                <w:sz w:val="16"/>
                <w:szCs w:val="16"/>
              </w:rPr>
            </w:pPr>
            <w:r>
              <w:rPr>
                <w:rFonts w:ascii="Arial"/>
                <w:w w:val="95"/>
                <w:sz w:val="16"/>
              </w:rPr>
              <w:t>(696,878)</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4"/>
              <w:jc w:val="right"/>
              <w:rPr>
                <w:rFonts w:ascii="Arial" w:hAnsi="Arial" w:cs="Arial" w:eastAsia="Arial" w:hint="default"/>
                <w:sz w:val="16"/>
                <w:szCs w:val="16"/>
              </w:rPr>
            </w:pPr>
            <w:r>
              <w:rPr>
                <w:rFonts w:ascii="Arial"/>
                <w:w w:val="95"/>
                <w:sz w:val="16"/>
              </w:rPr>
              <w:t>(59,784)</w:t>
            </w:r>
            <w:r>
              <w:rPr>
                <w:rFonts w:ascii="Arial"/>
                <w:sz w:val="16"/>
              </w:rPr>
            </w:r>
          </w:p>
        </w:tc>
      </w:tr>
      <w:tr>
        <w:trPr>
          <w:trHeight w:val="278"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12"/>
              <w:jc w:val="right"/>
              <w:rPr>
                <w:rFonts w:ascii="黑体" w:hAnsi="黑体" w:cs="黑体" w:eastAsia="黑体" w:hint="default"/>
                <w:sz w:val="16"/>
                <w:szCs w:val="16"/>
              </w:rPr>
            </w:pPr>
            <w:r>
              <w:rPr>
                <w:rFonts w:ascii="黑体" w:hAnsi="黑体" w:cs="黑体" w:eastAsia="黑体" w:hint="default"/>
                <w:w w:val="95"/>
                <w:sz w:val="16"/>
                <w:szCs w:val="16"/>
              </w:rPr>
              <w:t>持续经营业务投资活动产生的现金流量净额（减：支付）</w:t>
            </w:r>
            <w:r>
              <w:rPr>
                <w:rFonts w:ascii="黑体" w:hAnsi="黑体" w:cs="黑体" w:eastAsia="黑体" w:hint="default"/>
                <w:sz w:val="16"/>
                <w:szCs w:val="16"/>
              </w:rPr>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45"/>
              <w:jc w:val="right"/>
              <w:rPr>
                <w:rFonts w:ascii="Arial" w:hAnsi="Arial" w:cs="Arial" w:eastAsia="Arial" w:hint="default"/>
                <w:sz w:val="16"/>
                <w:szCs w:val="16"/>
              </w:rPr>
            </w:pPr>
            <w:r>
              <w:rPr>
                <w:rFonts w:ascii="Arial"/>
                <w:w w:val="95"/>
                <w:sz w:val="16"/>
              </w:rPr>
              <w:t>(76,469,528,725)</w:t>
            </w:r>
            <w:r>
              <w:rPr>
                <w:rFonts w:ascii="Arial"/>
                <w:sz w:val="16"/>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45"/>
              <w:jc w:val="right"/>
              <w:rPr>
                <w:rFonts w:ascii="Arial" w:hAnsi="Arial" w:cs="Arial" w:eastAsia="Arial" w:hint="default"/>
                <w:sz w:val="16"/>
                <w:szCs w:val="16"/>
              </w:rPr>
            </w:pPr>
            <w:r>
              <w:rPr>
                <w:rFonts w:ascii="Arial"/>
                <w:w w:val="95"/>
                <w:sz w:val="16"/>
              </w:rPr>
              <w:t>(85,210,767,127)</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left="160" w:right="0"/>
              <w:jc w:val="left"/>
              <w:rPr>
                <w:rFonts w:ascii="Arial" w:hAnsi="Arial" w:cs="Arial" w:eastAsia="Arial" w:hint="default"/>
                <w:sz w:val="16"/>
                <w:szCs w:val="16"/>
              </w:rPr>
            </w:pPr>
            <w:r>
              <w:rPr>
                <w:rFonts w:ascii="Arial"/>
                <w:sz w:val="16"/>
              </w:rPr>
              <w:t>1,158,161,470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98"/>
              <w:jc w:val="right"/>
              <w:rPr>
                <w:rFonts w:ascii="Arial" w:hAnsi="Arial" w:cs="Arial" w:eastAsia="Arial" w:hint="default"/>
                <w:sz w:val="16"/>
                <w:szCs w:val="16"/>
              </w:rPr>
            </w:pPr>
            <w:r>
              <w:rPr>
                <w:rFonts w:ascii="Arial"/>
                <w:w w:val="95"/>
                <w:sz w:val="16"/>
              </w:rPr>
              <w:t>1,438,889,134</w:t>
            </w:r>
            <w:r>
              <w:rPr>
                <w:rFonts w:ascii="Arial"/>
                <w:sz w:val="16"/>
              </w:rPr>
            </w:r>
          </w:p>
        </w:tc>
      </w:tr>
      <w:tr>
        <w:trPr>
          <w:trHeight w:val="266"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2"/>
              <w:jc w:val="right"/>
              <w:rPr>
                <w:rFonts w:ascii="黑体" w:hAnsi="黑体" w:cs="黑体" w:eastAsia="黑体" w:hint="default"/>
                <w:sz w:val="16"/>
                <w:szCs w:val="16"/>
              </w:rPr>
            </w:pPr>
            <w:r>
              <w:rPr>
                <w:rFonts w:ascii="黑体" w:hAnsi="黑体" w:cs="黑体" w:eastAsia="黑体" w:hint="default"/>
                <w:w w:val="95"/>
                <w:sz w:val="16"/>
                <w:szCs w:val="16"/>
              </w:rPr>
              <w:t>终止经营业务投资活动产生的现金流量净额（减：支付）</w:t>
            </w:r>
            <w:r>
              <w:rPr>
                <w:rFonts w:ascii="黑体" w:hAnsi="黑体" w:cs="黑体" w:eastAsia="黑体" w:hint="default"/>
                <w:sz w:val="16"/>
                <w:szCs w:val="16"/>
              </w:rPr>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75" w:right="0"/>
              <w:jc w:val="left"/>
              <w:rPr>
                <w:rFonts w:ascii="Arial" w:hAnsi="Arial" w:cs="Arial" w:eastAsia="Arial" w:hint="default"/>
                <w:sz w:val="16"/>
                <w:szCs w:val="16"/>
              </w:rPr>
            </w:pPr>
            <w:r>
              <w:rPr>
                <w:rFonts w:ascii="Arial"/>
                <w:sz w:val="16"/>
              </w:rPr>
              <w:t>5,121,123,007</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46"/>
              <w:jc w:val="right"/>
              <w:rPr>
                <w:rFonts w:ascii="Arial" w:hAnsi="Arial" w:cs="Arial" w:eastAsia="Arial" w:hint="default"/>
                <w:sz w:val="16"/>
                <w:szCs w:val="16"/>
              </w:rPr>
            </w:pPr>
            <w:r>
              <w:rPr>
                <w:rFonts w:ascii="Arial"/>
                <w:w w:val="95"/>
                <w:sz w:val="16"/>
              </w:rPr>
              <w:t>(5,039,198,272)</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89"/>
              <w:jc w:val="right"/>
              <w:rPr>
                <w:rFonts w:ascii="Arial" w:hAnsi="Arial" w:cs="Arial" w:eastAsia="Arial" w:hint="default"/>
                <w:sz w:val="16"/>
                <w:szCs w:val="16"/>
              </w:rPr>
            </w:pPr>
            <w:r>
              <w:rPr>
                <w:rFonts w:ascii="Arial"/>
                <w:w w:val="99"/>
                <w:sz w:val="16"/>
              </w:rPr>
              <w:t>-</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w:hAnsi="Arial" w:cs="Arial" w:eastAsia="Arial" w:hint="default"/>
                <w:sz w:val="16"/>
                <w:szCs w:val="16"/>
              </w:rPr>
            </w:pPr>
            <w:r>
              <w:rPr>
                <w:rFonts w:ascii="Arial"/>
                <w:w w:val="99"/>
                <w:sz w:val="16"/>
              </w:rPr>
              <w:t>-</w:t>
            </w:r>
            <w:r>
              <w:rPr>
                <w:rFonts w:ascii="Arial"/>
                <w:sz w:val="16"/>
              </w:rPr>
            </w:r>
          </w:p>
        </w:tc>
      </w:tr>
      <w:tr>
        <w:trPr>
          <w:trHeight w:val="254"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36" w:right="0"/>
              <w:jc w:val="left"/>
              <w:rPr>
                <w:rFonts w:ascii="黑体" w:hAnsi="黑体" w:cs="黑体" w:eastAsia="黑体" w:hint="default"/>
                <w:sz w:val="16"/>
                <w:szCs w:val="16"/>
              </w:rPr>
            </w:pPr>
            <w:r>
              <w:rPr>
                <w:rFonts w:ascii="黑体" w:hAnsi="黑体" w:cs="黑体" w:eastAsia="黑体" w:hint="default"/>
                <w:sz w:val="16"/>
                <w:szCs w:val="16"/>
              </w:rPr>
              <w:t>投资活动产生的现金流量净额（减：支付）</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5"/>
              <w:jc w:val="right"/>
              <w:rPr>
                <w:rFonts w:ascii="Arial" w:hAnsi="Arial" w:cs="Arial" w:eastAsia="Arial" w:hint="default"/>
                <w:sz w:val="16"/>
                <w:szCs w:val="16"/>
              </w:rPr>
            </w:pPr>
            <w:r>
              <w:rPr>
                <w:rFonts w:ascii="Arial"/>
                <w:w w:val="95"/>
                <w:sz w:val="16"/>
              </w:rPr>
              <w:t>(71,348,405,718)</w:t>
            </w:r>
            <w:r>
              <w:rPr>
                <w:rFonts w:ascii="Arial"/>
                <w:sz w:val="16"/>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5"/>
              <w:jc w:val="right"/>
              <w:rPr>
                <w:rFonts w:ascii="Arial" w:hAnsi="Arial" w:cs="Arial" w:eastAsia="Arial" w:hint="default"/>
                <w:sz w:val="16"/>
                <w:szCs w:val="16"/>
              </w:rPr>
            </w:pPr>
            <w:r>
              <w:rPr>
                <w:rFonts w:ascii="Arial"/>
                <w:w w:val="95"/>
                <w:sz w:val="16"/>
              </w:rPr>
              <w:t>(90,249,965,399)</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60" w:right="0"/>
              <w:jc w:val="left"/>
              <w:rPr>
                <w:rFonts w:ascii="Arial" w:hAnsi="Arial" w:cs="Arial" w:eastAsia="Arial" w:hint="default"/>
                <w:sz w:val="16"/>
                <w:szCs w:val="16"/>
              </w:rPr>
            </w:pPr>
            <w:r>
              <w:rPr>
                <w:rFonts w:ascii="Arial"/>
                <w:sz w:val="16"/>
              </w:rPr>
              <w:t>1,158,161,470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Arial" w:hAnsi="Arial" w:cs="Arial" w:eastAsia="Arial" w:hint="default"/>
                <w:sz w:val="16"/>
                <w:szCs w:val="16"/>
              </w:rPr>
            </w:pPr>
            <w:r>
              <w:rPr>
                <w:rFonts w:ascii="Arial"/>
                <w:w w:val="95"/>
                <w:sz w:val="16"/>
              </w:rPr>
              <w:t>1,438,889,134</w:t>
            </w:r>
            <w:r>
              <w:rPr>
                <w:rFonts w:ascii="Arial"/>
                <w:sz w:val="16"/>
              </w:rPr>
            </w:r>
          </w:p>
        </w:tc>
      </w:tr>
      <w:tr>
        <w:trPr>
          <w:trHeight w:val="256"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left"/>
              <w:rPr>
                <w:rFonts w:ascii="黑体" w:hAnsi="黑体" w:cs="黑体" w:eastAsia="黑体" w:hint="default"/>
                <w:sz w:val="16"/>
                <w:szCs w:val="16"/>
              </w:rPr>
            </w:pPr>
            <w:r>
              <w:rPr>
                <w:rFonts w:ascii="黑体" w:hAnsi="黑体" w:cs="黑体" w:eastAsia="黑体" w:hint="default"/>
                <w:sz w:val="16"/>
                <w:szCs w:val="16"/>
              </w:rPr>
              <w:t>三、筹资活动产生的现金流量—持续经营业务</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36" w:right="0"/>
              <w:jc w:val="left"/>
              <w:rPr>
                <w:rFonts w:ascii="宋体" w:hAnsi="宋体" w:cs="宋体" w:eastAsia="宋体" w:hint="default"/>
                <w:sz w:val="16"/>
                <w:szCs w:val="16"/>
              </w:rPr>
            </w:pPr>
            <w:r>
              <w:rPr>
                <w:rFonts w:ascii="宋体" w:hAnsi="宋体" w:cs="宋体" w:eastAsia="宋体" w:hint="default"/>
                <w:sz w:val="16"/>
                <w:szCs w:val="16"/>
              </w:rPr>
              <w:t>子公司吸收少数股东投资所收到的现金</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4" w:right="0"/>
              <w:jc w:val="center"/>
              <w:rPr>
                <w:rFonts w:ascii="Arial" w:hAnsi="Arial" w:cs="Arial" w:eastAsia="Arial" w:hint="default"/>
                <w:sz w:val="16"/>
                <w:szCs w:val="16"/>
              </w:rPr>
            </w:pPr>
            <w:r>
              <w:rPr>
                <w:rFonts w:ascii="宋体" w:hAnsi="宋体" w:cs="宋体" w:eastAsia="宋体" w:hint="default"/>
                <w:sz w:val="16"/>
                <w:szCs w:val="16"/>
              </w:rPr>
              <w:t>五</w:t>
            </w:r>
            <w:r>
              <w:rPr>
                <w:rFonts w:ascii="Arial" w:hAnsi="Arial" w:cs="Arial" w:eastAsia="Arial" w:hint="default"/>
                <w:sz w:val="16"/>
                <w:szCs w:val="16"/>
              </w:rPr>
              <w:t>(46)</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Arial" w:hAnsi="Arial" w:cs="Arial" w:eastAsia="Arial" w:hint="default"/>
                <w:sz w:val="16"/>
                <w:szCs w:val="16"/>
              </w:rPr>
            </w:pPr>
            <w:r>
              <w:rPr>
                <w:rFonts w:ascii="Arial"/>
                <w:spacing w:val="-1"/>
                <w:w w:val="95"/>
                <w:sz w:val="16"/>
              </w:rPr>
              <w:t>405,515</w:t>
            </w:r>
            <w:r>
              <w:rPr>
                <w:rFonts w:ascii="Arial"/>
                <w:sz w:val="16"/>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Arial" w:hAnsi="Arial" w:cs="Arial" w:eastAsia="Arial" w:hint="default"/>
                <w:sz w:val="16"/>
                <w:szCs w:val="16"/>
              </w:rPr>
            </w:pPr>
            <w:r>
              <w:rPr>
                <w:rFonts w:ascii="Arial"/>
                <w:w w:val="99"/>
                <w:sz w:val="16"/>
              </w:rPr>
              <w:t>-</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89"/>
              <w:jc w:val="right"/>
              <w:rPr>
                <w:rFonts w:ascii="Arial" w:hAnsi="Arial" w:cs="Arial" w:eastAsia="Arial" w:hint="default"/>
                <w:sz w:val="16"/>
                <w:szCs w:val="16"/>
              </w:rPr>
            </w:pPr>
            <w:r>
              <w:rPr>
                <w:rFonts w:ascii="Arial"/>
                <w:w w:val="99"/>
                <w:sz w:val="16"/>
              </w:rPr>
              <w:t>-</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Arial" w:hAnsi="Arial" w:cs="Arial" w:eastAsia="Arial" w:hint="default"/>
                <w:sz w:val="16"/>
                <w:szCs w:val="16"/>
              </w:rPr>
            </w:pPr>
            <w:r>
              <w:rPr>
                <w:rFonts w:ascii="Arial"/>
                <w:w w:val="99"/>
                <w:sz w:val="16"/>
              </w:rPr>
              <w:t>-</w:t>
            </w:r>
            <w:r>
              <w:rPr>
                <w:rFonts w:ascii="Arial"/>
                <w:sz w:val="16"/>
              </w:rPr>
            </w:r>
          </w:p>
        </w:tc>
      </w:tr>
      <w:tr>
        <w:trPr>
          <w:trHeight w:val="256"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36" w:right="0"/>
              <w:jc w:val="left"/>
              <w:rPr>
                <w:rFonts w:ascii="宋体" w:hAnsi="宋体" w:cs="宋体" w:eastAsia="宋体" w:hint="default"/>
                <w:sz w:val="16"/>
                <w:szCs w:val="16"/>
              </w:rPr>
            </w:pPr>
            <w:r>
              <w:rPr>
                <w:rFonts w:ascii="宋体" w:hAnsi="宋体" w:cs="宋体" w:eastAsia="宋体" w:hint="default"/>
                <w:sz w:val="16"/>
                <w:szCs w:val="16"/>
              </w:rPr>
              <w:t>发行可转换债券所收到的现金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86" w:right="0"/>
              <w:jc w:val="left"/>
              <w:rPr>
                <w:rFonts w:ascii="Arial" w:hAnsi="Arial" w:cs="Arial" w:eastAsia="Arial" w:hint="default"/>
                <w:sz w:val="16"/>
                <w:szCs w:val="16"/>
              </w:rPr>
            </w:pPr>
            <w:r>
              <w:rPr>
                <w:rFonts w:ascii="Arial"/>
                <w:sz w:val="16"/>
              </w:rPr>
              <w:t>12,143,781,219</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Arial" w:hAnsi="Arial" w:cs="Arial" w:eastAsia="Arial" w:hint="default"/>
                <w:sz w:val="16"/>
                <w:szCs w:val="16"/>
              </w:rPr>
            </w:pPr>
            <w:r>
              <w:rPr>
                <w:rFonts w:ascii="Arial"/>
                <w:w w:val="99"/>
                <w:sz w:val="16"/>
              </w:rPr>
              <w:t>-</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88"/>
              <w:jc w:val="right"/>
              <w:rPr>
                <w:rFonts w:ascii="Arial" w:hAnsi="Arial" w:cs="Arial" w:eastAsia="Arial" w:hint="default"/>
                <w:sz w:val="16"/>
                <w:szCs w:val="16"/>
              </w:rPr>
            </w:pPr>
            <w:r>
              <w:rPr>
                <w:rFonts w:ascii="Arial"/>
                <w:w w:val="99"/>
                <w:sz w:val="16"/>
              </w:rPr>
              <w:t>-</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Arial" w:hAnsi="Arial" w:cs="Arial" w:eastAsia="Arial" w:hint="default"/>
                <w:sz w:val="16"/>
                <w:szCs w:val="16"/>
              </w:rPr>
            </w:pPr>
            <w:r>
              <w:rPr>
                <w:rFonts w:ascii="Arial"/>
                <w:w w:val="99"/>
                <w:sz w:val="16"/>
              </w:rPr>
              <w:t>-</w:t>
            </w:r>
            <w:r>
              <w:rPr>
                <w:rFonts w:ascii="Arial"/>
                <w:sz w:val="16"/>
              </w:rPr>
            </w:r>
          </w:p>
        </w:tc>
      </w:tr>
      <w:tr>
        <w:trPr>
          <w:trHeight w:val="254"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36" w:right="0"/>
              <w:jc w:val="left"/>
              <w:rPr>
                <w:rFonts w:ascii="宋体" w:hAnsi="宋体" w:cs="宋体" w:eastAsia="宋体" w:hint="default"/>
                <w:sz w:val="16"/>
                <w:szCs w:val="16"/>
              </w:rPr>
            </w:pPr>
            <w:r>
              <w:rPr>
                <w:rFonts w:ascii="宋体" w:hAnsi="宋体" w:cs="宋体" w:eastAsia="宋体" w:hint="default"/>
                <w:sz w:val="16"/>
                <w:szCs w:val="16"/>
              </w:rPr>
              <w:t>发行债券收到的现金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86" w:right="0"/>
              <w:jc w:val="left"/>
              <w:rPr>
                <w:rFonts w:ascii="Arial" w:hAnsi="Arial" w:cs="Arial" w:eastAsia="Arial" w:hint="default"/>
                <w:sz w:val="16"/>
                <w:szCs w:val="16"/>
              </w:rPr>
            </w:pPr>
            <w:r>
              <w:rPr>
                <w:rFonts w:ascii="Arial"/>
                <w:sz w:val="16"/>
              </w:rPr>
              <w:t>37,881,800,000</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Arial" w:hAnsi="Arial" w:cs="Arial" w:eastAsia="Arial" w:hint="default"/>
                <w:sz w:val="16"/>
                <w:szCs w:val="16"/>
              </w:rPr>
            </w:pPr>
            <w:r>
              <w:rPr>
                <w:rFonts w:ascii="Arial"/>
                <w:w w:val="99"/>
                <w:sz w:val="16"/>
              </w:rPr>
              <w:t>-</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88"/>
              <w:jc w:val="right"/>
              <w:rPr>
                <w:rFonts w:ascii="Arial" w:hAnsi="Arial" w:cs="Arial" w:eastAsia="Arial" w:hint="default"/>
                <w:sz w:val="16"/>
                <w:szCs w:val="16"/>
              </w:rPr>
            </w:pPr>
            <w:r>
              <w:rPr>
                <w:rFonts w:ascii="Arial"/>
                <w:w w:val="99"/>
                <w:sz w:val="16"/>
              </w:rPr>
              <w:t>-</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Arial" w:hAnsi="Arial" w:cs="Arial" w:eastAsia="Arial" w:hint="default"/>
                <w:sz w:val="16"/>
                <w:szCs w:val="16"/>
              </w:rPr>
            </w:pPr>
            <w:r>
              <w:rPr>
                <w:rFonts w:ascii="Arial"/>
                <w:w w:val="99"/>
                <w:sz w:val="16"/>
              </w:rPr>
              <w:t>-</w:t>
            </w:r>
            <w:r>
              <w:rPr>
                <w:rFonts w:ascii="Arial"/>
                <w:sz w:val="16"/>
              </w:rPr>
            </w:r>
          </w:p>
        </w:tc>
      </w:tr>
      <w:tr>
        <w:trPr>
          <w:trHeight w:val="256"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36" w:right="0"/>
              <w:jc w:val="left"/>
              <w:rPr>
                <w:rFonts w:ascii="宋体" w:hAnsi="宋体" w:cs="宋体" w:eastAsia="宋体" w:hint="default"/>
                <w:sz w:val="16"/>
                <w:szCs w:val="16"/>
              </w:rPr>
            </w:pPr>
            <w:r>
              <w:rPr>
                <w:rFonts w:ascii="宋体" w:hAnsi="宋体" w:cs="宋体" w:eastAsia="宋体" w:hint="default"/>
                <w:sz w:val="16"/>
                <w:szCs w:val="16"/>
              </w:rPr>
              <w:t>取得借款所收到的现金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97" w:right="0"/>
              <w:jc w:val="left"/>
              <w:rPr>
                <w:rFonts w:ascii="Arial" w:hAnsi="Arial" w:cs="Arial" w:eastAsia="Arial" w:hint="default"/>
                <w:sz w:val="16"/>
                <w:szCs w:val="16"/>
              </w:rPr>
            </w:pPr>
            <w:r>
              <w:rPr>
                <w:rFonts w:ascii="Arial"/>
                <w:sz w:val="16"/>
              </w:rPr>
              <w:t>114,981,978,200</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0"/>
              <w:jc w:val="right"/>
              <w:rPr>
                <w:rFonts w:ascii="Arial" w:hAnsi="Arial" w:cs="Arial" w:eastAsia="Arial" w:hint="default"/>
                <w:sz w:val="16"/>
                <w:szCs w:val="16"/>
              </w:rPr>
            </w:pPr>
            <w:r>
              <w:rPr>
                <w:rFonts w:ascii="Arial"/>
                <w:w w:val="95"/>
                <w:sz w:val="16"/>
              </w:rPr>
              <w:t>98,317,901,438</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89"/>
              <w:jc w:val="right"/>
              <w:rPr>
                <w:rFonts w:ascii="Arial" w:hAnsi="Arial" w:cs="Arial" w:eastAsia="Arial" w:hint="default"/>
                <w:sz w:val="16"/>
                <w:szCs w:val="16"/>
              </w:rPr>
            </w:pPr>
            <w:r>
              <w:rPr>
                <w:rFonts w:ascii="Arial"/>
                <w:w w:val="99"/>
                <w:sz w:val="16"/>
              </w:rPr>
              <w:t>-</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Arial" w:hAnsi="Arial" w:cs="Arial" w:eastAsia="Arial" w:hint="default"/>
                <w:sz w:val="16"/>
                <w:szCs w:val="16"/>
              </w:rPr>
            </w:pPr>
            <w:r>
              <w:rPr>
                <w:rFonts w:ascii="Arial"/>
                <w:w w:val="99"/>
                <w:sz w:val="16"/>
              </w:rPr>
              <w:t>-</w:t>
            </w:r>
            <w:r>
              <w:rPr>
                <w:rFonts w:ascii="Arial"/>
                <w:sz w:val="16"/>
              </w:rPr>
            </w:r>
          </w:p>
        </w:tc>
      </w:tr>
      <w:tr>
        <w:trPr>
          <w:trHeight w:val="254"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760" w:right="0"/>
              <w:jc w:val="left"/>
              <w:rPr>
                <w:rFonts w:ascii="黑体" w:hAnsi="黑体" w:cs="黑体" w:eastAsia="黑体" w:hint="default"/>
                <w:sz w:val="16"/>
                <w:szCs w:val="16"/>
              </w:rPr>
            </w:pPr>
            <w:r>
              <w:rPr>
                <w:rFonts w:ascii="黑体" w:hAnsi="黑体" w:cs="黑体" w:eastAsia="黑体" w:hint="default"/>
                <w:sz w:val="16"/>
                <w:szCs w:val="16"/>
              </w:rPr>
              <w:t>筹资活动现金流入小计</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97" w:right="0"/>
              <w:jc w:val="left"/>
              <w:rPr>
                <w:rFonts w:ascii="Arial" w:hAnsi="Arial" w:cs="Arial" w:eastAsia="Arial" w:hint="default"/>
                <w:sz w:val="16"/>
                <w:szCs w:val="16"/>
              </w:rPr>
            </w:pPr>
            <w:r>
              <w:rPr>
                <w:rFonts w:ascii="Arial"/>
                <w:sz w:val="16"/>
              </w:rPr>
              <w:t>165,007,964,934</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0"/>
              <w:jc w:val="right"/>
              <w:rPr>
                <w:rFonts w:ascii="Arial" w:hAnsi="Arial" w:cs="Arial" w:eastAsia="Arial" w:hint="default"/>
                <w:sz w:val="16"/>
                <w:szCs w:val="16"/>
              </w:rPr>
            </w:pPr>
            <w:r>
              <w:rPr>
                <w:rFonts w:ascii="Arial"/>
                <w:w w:val="95"/>
                <w:sz w:val="16"/>
              </w:rPr>
              <w:t>98,317,901,438</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89"/>
              <w:jc w:val="right"/>
              <w:rPr>
                <w:rFonts w:ascii="Arial" w:hAnsi="Arial" w:cs="Arial" w:eastAsia="Arial" w:hint="default"/>
                <w:sz w:val="16"/>
                <w:szCs w:val="16"/>
              </w:rPr>
            </w:pPr>
            <w:r>
              <w:rPr>
                <w:rFonts w:ascii="Arial"/>
                <w:w w:val="99"/>
                <w:sz w:val="16"/>
              </w:rPr>
              <w:t>-</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Arial" w:hAnsi="Arial" w:cs="Arial" w:eastAsia="Arial" w:hint="default"/>
                <w:sz w:val="16"/>
                <w:szCs w:val="16"/>
              </w:rPr>
            </w:pPr>
            <w:r>
              <w:rPr>
                <w:rFonts w:ascii="Arial"/>
                <w:w w:val="99"/>
                <w:sz w:val="16"/>
              </w:rPr>
              <w:t>-</w:t>
            </w:r>
            <w:r>
              <w:rPr>
                <w:rFonts w:ascii="Arial"/>
                <w:sz w:val="16"/>
              </w:rPr>
            </w:r>
          </w:p>
        </w:tc>
      </w:tr>
      <w:tr>
        <w:trPr>
          <w:trHeight w:val="256"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36" w:right="0"/>
              <w:jc w:val="left"/>
              <w:rPr>
                <w:rFonts w:ascii="宋体" w:hAnsi="宋体" w:cs="宋体" w:eastAsia="宋体" w:hint="default"/>
                <w:sz w:val="16"/>
                <w:szCs w:val="16"/>
              </w:rPr>
            </w:pPr>
            <w:r>
              <w:rPr>
                <w:rFonts w:ascii="宋体" w:hAnsi="宋体" w:cs="宋体" w:eastAsia="宋体" w:hint="default"/>
                <w:sz w:val="16"/>
                <w:szCs w:val="16"/>
              </w:rPr>
              <w:t>偿还债务所支付的现金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5"/>
              <w:jc w:val="right"/>
              <w:rPr>
                <w:rFonts w:ascii="Arial" w:hAnsi="Arial" w:cs="Arial" w:eastAsia="Arial" w:hint="default"/>
                <w:sz w:val="16"/>
                <w:szCs w:val="16"/>
              </w:rPr>
            </w:pPr>
            <w:r>
              <w:rPr>
                <w:rFonts w:ascii="Arial"/>
                <w:w w:val="95"/>
                <w:sz w:val="16"/>
              </w:rPr>
              <w:t>(141,451,449,465)</w:t>
            </w:r>
            <w:r>
              <w:rPr>
                <w:rFonts w:ascii="Arial"/>
                <w:sz w:val="16"/>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5"/>
              <w:jc w:val="right"/>
              <w:rPr>
                <w:rFonts w:ascii="Arial" w:hAnsi="Arial" w:cs="Arial" w:eastAsia="Arial" w:hint="default"/>
                <w:sz w:val="16"/>
                <w:szCs w:val="16"/>
              </w:rPr>
            </w:pPr>
            <w:r>
              <w:rPr>
                <w:rFonts w:ascii="Arial"/>
                <w:w w:val="95"/>
                <w:sz w:val="16"/>
              </w:rPr>
              <w:t>(54,485,351,743)</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89"/>
              <w:jc w:val="right"/>
              <w:rPr>
                <w:rFonts w:ascii="Arial" w:hAnsi="Arial" w:cs="Arial" w:eastAsia="Arial" w:hint="default"/>
                <w:sz w:val="16"/>
                <w:szCs w:val="16"/>
              </w:rPr>
            </w:pPr>
            <w:r>
              <w:rPr>
                <w:rFonts w:ascii="Arial"/>
                <w:w w:val="99"/>
                <w:sz w:val="16"/>
              </w:rPr>
              <w:t>-</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Arial" w:hAnsi="Arial" w:cs="Arial" w:eastAsia="Arial" w:hint="default"/>
                <w:sz w:val="16"/>
                <w:szCs w:val="16"/>
              </w:rPr>
            </w:pPr>
            <w:r>
              <w:rPr>
                <w:rFonts w:ascii="Arial"/>
                <w:w w:val="99"/>
                <w:sz w:val="16"/>
              </w:rPr>
              <w:t>-</w:t>
            </w:r>
            <w:r>
              <w:rPr>
                <w:rFonts w:ascii="Arial"/>
                <w:sz w:val="16"/>
              </w:rPr>
            </w:r>
          </w:p>
        </w:tc>
      </w:tr>
      <w:tr>
        <w:trPr>
          <w:trHeight w:val="254"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36" w:right="0"/>
              <w:jc w:val="left"/>
              <w:rPr>
                <w:rFonts w:ascii="宋体" w:hAnsi="宋体" w:cs="宋体" w:eastAsia="宋体" w:hint="default"/>
                <w:sz w:val="16"/>
                <w:szCs w:val="16"/>
              </w:rPr>
            </w:pPr>
            <w:r>
              <w:rPr>
                <w:rFonts w:ascii="宋体" w:hAnsi="宋体" w:cs="宋体" w:eastAsia="宋体" w:hint="default"/>
                <w:sz w:val="16"/>
                <w:szCs w:val="16"/>
              </w:rPr>
              <w:t>分配股利、利润或偿付利息所支付的现金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5"/>
              <w:jc w:val="right"/>
              <w:rPr>
                <w:rFonts w:ascii="Arial" w:hAnsi="Arial" w:cs="Arial" w:eastAsia="Arial" w:hint="default"/>
                <w:sz w:val="16"/>
                <w:szCs w:val="16"/>
              </w:rPr>
            </w:pPr>
            <w:r>
              <w:rPr>
                <w:rFonts w:ascii="Arial"/>
                <w:w w:val="95"/>
                <w:sz w:val="16"/>
              </w:rPr>
              <w:t>(5,732,243,210)</w:t>
            </w:r>
            <w:r>
              <w:rPr>
                <w:rFonts w:ascii="Arial"/>
                <w:sz w:val="16"/>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5"/>
              <w:jc w:val="right"/>
              <w:rPr>
                <w:rFonts w:ascii="Arial" w:hAnsi="Arial" w:cs="Arial" w:eastAsia="Arial" w:hint="default"/>
                <w:sz w:val="16"/>
                <w:szCs w:val="16"/>
              </w:rPr>
            </w:pPr>
            <w:r>
              <w:rPr>
                <w:rFonts w:ascii="Arial"/>
                <w:w w:val="95"/>
                <w:sz w:val="16"/>
              </w:rPr>
              <w:t>(6,504,947,640)</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36"/>
              <w:jc w:val="right"/>
              <w:rPr>
                <w:rFonts w:ascii="Arial" w:hAnsi="Arial" w:cs="Arial" w:eastAsia="Arial" w:hint="default"/>
                <w:sz w:val="16"/>
                <w:szCs w:val="16"/>
              </w:rPr>
            </w:pPr>
            <w:r>
              <w:rPr>
                <w:rFonts w:ascii="Arial"/>
                <w:w w:val="95"/>
                <w:sz w:val="16"/>
              </w:rPr>
              <w:t>(1,136,153,057)</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4"/>
              <w:jc w:val="right"/>
              <w:rPr>
                <w:rFonts w:ascii="Arial" w:hAnsi="Arial" w:cs="Arial" w:eastAsia="Arial" w:hint="default"/>
                <w:sz w:val="16"/>
                <w:szCs w:val="16"/>
              </w:rPr>
            </w:pPr>
            <w:r>
              <w:rPr>
                <w:rFonts w:ascii="Arial"/>
                <w:w w:val="95"/>
                <w:sz w:val="16"/>
              </w:rPr>
              <w:t>(1,426,113,884)</w:t>
            </w:r>
            <w:r>
              <w:rPr>
                <w:rFonts w:ascii="Arial"/>
                <w:sz w:val="16"/>
              </w:rPr>
            </w:r>
          </w:p>
        </w:tc>
      </w:tr>
      <w:tr>
        <w:trPr>
          <w:trHeight w:val="256"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36" w:right="0"/>
              <w:jc w:val="left"/>
              <w:rPr>
                <w:rFonts w:ascii="宋体" w:hAnsi="宋体" w:cs="宋体" w:eastAsia="宋体" w:hint="default"/>
                <w:sz w:val="16"/>
                <w:szCs w:val="16"/>
              </w:rPr>
            </w:pPr>
            <w:r>
              <w:rPr>
                <w:rFonts w:ascii="宋体" w:hAnsi="宋体" w:cs="宋体" w:eastAsia="宋体" w:hint="default"/>
                <w:sz w:val="16"/>
                <w:szCs w:val="16"/>
              </w:rPr>
              <w:t>向</w:t>
            </w:r>
            <w:r>
              <w:rPr>
                <w:rFonts w:ascii="宋体" w:hAnsi="宋体" w:cs="宋体" w:eastAsia="宋体" w:hint="default"/>
                <w:spacing w:val="-43"/>
                <w:sz w:val="16"/>
                <w:szCs w:val="16"/>
              </w:rPr>
              <w:t> </w:t>
            </w:r>
            <w:r>
              <w:rPr>
                <w:rFonts w:ascii="Arial" w:hAnsi="Arial" w:cs="Arial" w:eastAsia="Arial" w:hint="default"/>
                <w:sz w:val="16"/>
                <w:szCs w:val="16"/>
              </w:rPr>
              <w:t>SKT</w:t>
            </w:r>
            <w:r>
              <w:rPr>
                <w:rFonts w:ascii="Arial" w:hAnsi="Arial" w:cs="Arial" w:eastAsia="Arial" w:hint="default"/>
                <w:spacing w:val="-6"/>
                <w:sz w:val="16"/>
                <w:szCs w:val="16"/>
              </w:rPr>
              <w:t> </w:t>
            </w:r>
            <w:r>
              <w:rPr>
                <w:rFonts w:ascii="宋体" w:hAnsi="宋体" w:cs="宋体" w:eastAsia="宋体" w:hint="default"/>
                <w:sz w:val="16"/>
                <w:szCs w:val="16"/>
              </w:rPr>
              <w:t>回购联通红筹公司股份所支付的现金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Arial" w:hAnsi="Arial" w:cs="Arial" w:eastAsia="Arial" w:hint="default"/>
                <w:sz w:val="16"/>
                <w:szCs w:val="16"/>
              </w:rPr>
            </w:pPr>
            <w:r>
              <w:rPr>
                <w:rFonts w:ascii="Arial"/>
                <w:w w:val="99"/>
                <w:sz w:val="16"/>
              </w:rPr>
              <w:t>-</w:t>
            </w:r>
            <w:r>
              <w:rPr>
                <w:rFonts w:ascii="Arial"/>
                <w:sz w:val="16"/>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5"/>
              <w:jc w:val="right"/>
              <w:rPr>
                <w:rFonts w:ascii="Arial" w:hAnsi="Arial" w:cs="Arial" w:eastAsia="Arial" w:hint="default"/>
                <w:sz w:val="16"/>
                <w:szCs w:val="16"/>
              </w:rPr>
            </w:pPr>
            <w:r>
              <w:rPr>
                <w:rFonts w:ascii="Arial"/>
                <w:w w:val="95"/>
                <w:sz w:val="16"/>
              </w:rPr>
              <w:t>(8,801,661,273)</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89"/>
              <w:jc w:val="right"/>
              <w:rPr>
                <w:rFonts w:ascii="Arial" w:hAnsi="Arial" w:cs="Arial" w:eastAsia="Arial" w:hint="default"/>
                <w:sz w:val="16"/>
                <w:szCs w:val="16"/>
              </w:rPr>
            </w:pPr>
            <w:r>
              <w:rPr>
                <w:rFonts w:ascii="Arial"/>
                <w:w w:val="99"/>
                <w:sz w:val="16"/>
              </w:rPr>
              <w:t>-</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Arial" w:hAnsi="Arial" w:cs="Arial" w:eastAsia="Arial" w:hint="default"/>
                <w:sz w:val="16"/>
                <w:szCs w:val="16"/>
              </w:rPr>
            </w:pPr>
            <w:r>
              <w:rPr>
                <w:rFonts w:ascii="Arial"/>
                <w:w w:val="99"/>
                <w:sz w:val="16"/>
              </w:rPr>
              <w:t>-</w:t>
            </w:r>
            <w:r>
              <w:rPr>
                <w:rFonts w:ascii="Arial"/>
                <w:sz w:val="16"/>
              </w:rPr>
            </w:r>
          </w:p>
        </w:tc>
      </w:tr>
      <w:tr>
        <w:trPr>
          <w:trHeight w:val="254"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760" w:right="0"/>
              <w:jc w:val="left"/>
              <w:rPr>
                <w:rFonts w:ascii="黑体" w:hAnsi="黑体" w:cs="黑体" w:eastAsia="黑体" w:hint="default"/>
                <w:sz w:val="16"/>
                <w:szCs w:val="16"/>
              </w:rPr>
            </w:pPr>
            <w:r>
              <w:rPr>
                <w:rFonts w:ascii="黑体" w:hAnsi="黑体" w:cs="黑体" w:eastAsia="黑体" w:hint="default"/>
                <w:sz w:val="16"/>
                <w:szCs w:val="16"/>
              </w:rPr>
              <w:t>筹资活动现金流出小计</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5"/>
              <w:jc w:val="right"/>
              <w:rPr>
                <w:rFonts w:ascii="Arial" w:hAnsi="Arial" w:cs="Arial" w:eastAsia="Arial" w:hint="default"/>
                <w:sz w:val="16"/>
                <w:szCs w:val="16"/>
              </w:rPr>
            </w:pPr>
            <w:r>
              <w:rPr>
                <w:rFonts w:ascii="Arial"/>
                <w:w w:val="95"/>
                <w:sz w:val="16"/>
              </w:rPr>
              <w:t>(147,183,692,675)</w:t>
            </w:r>
            <w:r>
              <w:rPr>
                <w:rFonts w:ascii="Arial"/>
                <w:sz w:val="16"/>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5"/>
              <w:jc w:val="right"/>
              <w:rPr>
                <w:rFonts w:ascii="Arial" w:hAnsi="Arial" w:cs="Arial" w:eastAsia="Arial" w:hint="default"/>
                <w:sz w:val="16"/>
                <w:szCs w:val="16"/>
              </w:rPr>
            </w:pPr>
            <w:r>
              <w:rPr>
                <w:rFonts w:ascii="Arial"/>
                <w:w w:val="95"/>
                <w:sz w:val="16"/>
              </w:rPr>
              <w:t>(69,791,960,656)</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36"/>
              <w:jc w:val="right"/>
              <w:rPr>
                <w:rFonts w:ascii="Arial" w:hAnsi="Arial" w:cs="Arial" w:eastAsia="Arial" w:hint="default"/>
                <w:sz w:val="16"/>
                <w:szCs w:val="16"/>
              </w:rPr>
            </w:pPr>
            <w:r>
              <w:rPr>
                <w:rFonts w:ascii="Arial"/>
                <w:w w:val="95"/>
                <w:sz w:val="16"/>
              </w:rPr>
              <w:t>(1,136,153,057)</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4"/>
              <w:jc w:val="right"/>
              <w:rPr>
                <w:rFonts w:ascii="Arial" w:hAnsi="Arial" w:cs="Arial" w:eastAsia="Arial" w:hint="default"/>
                <w:sz w:val="16"/>
                <w:szCs w:val="16"/>
              </w:rPr>
            </w:pPr>
            <w:r>
              <w:rPr>
                <w:rFonts w:ascii="Arial"/>
                <w:w w:val="95"/>
                <w:sz w:val="16"/>
              </w:rPr>
              <w:t>(1,426,113,884)</w:t>
            </w:r>
            <w:r>
              <w:rPr>
                <w:rFonts w:ascii="Arial"/>
                <w:sz w:val="16"/>
              </w:rPr>
            </w:r>
          </w:p>
        </w:tc>
      </w:tr>
      <w:tr>
        <w:trPr>
          <w:trHeight w:val="256"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36" w:right="0"/>
              <w:jc w:val="left"/>
              <w:rPr>
                <w:rFonts w:ascii="黑体" w:hAnsi="黑体" w:cs="黑体" w:eastAsia="黑体" w:hint="default"/>
                <w:sz w:val="16"/>
                <w:szCs w:val="16"/>
              </w:rPr>
            </w:pPr>
            <w:r>
              <w:rPr>
                <w:rFonts w:ascii="黑体" w:hAnsi="黑体" w:cs="黑体" w:eastAsia="黑体" w:hint="default"/>
                <w:sz w:val="16"/>
                <w:szCs w:val="16"/>
              </w:rPr>
              <w:t>筹资活动产生的现金流量净额（减：支付）</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86" w:right="0"/>
              <w:jc w:val="left"/>
              <w:rPr>
                <w:rFonts w:ascii="Arial" w:hAnsi="Arial" w:cs="Arial" w:eastAsia="Arial" w:hint="default"/>
                <w:sz w:val="16"/>
                <w:szCs w:val="16"/>
              </w:rPr>
            </w:pPr>
            <w:r>
              <w:rPr>
                <w:rFonts w:ascii="Arial"/>
                <w:sz w:val="16"/>
              </w:rPr>
              <w:t>17,824,272,259</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0"/>
              <w:jc w:val="right"/>
              <w:rPr>
                <w:rFonts w:ascii="Arial" w:hAnsi="Arial" w:cs="Arial" w:eastAsia="Arial" w:hint="default"/>
                <w:sz w:val="16"/>
                <w:szCs w:val="16"/>
              </w:rPr>
            </w:pPr>
            <w:r>
              <w:rPr>
                <w:rFonts w:ascii="Arial"/>
                <w:w w:val="95"/>
                <w:sz w:val="16"/>
              </w:rPr>
              <w:t>28,525,940,782</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36"/>
              <w:jc w:val="right"/>
              <w:rPr>
                <w:rFonts w:ascii="Arial" w:hAnsi="Arial" w:cs="Arial" w:eastAsia="Arial" w:hint="default"/>
                <w:sz w:val="16"/>
                <w:szCs w:val="16"/>
              </w:rPr>
            </w:pPr>
            <w:r>
              <w:rPr>
                <w:rFonts w:ascii="Arial"/>
                <w:w w:val="95"/>
                <w:sz w:val="16"/>
              </w:rPr>
              <w:t>(1,136,153,057)</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4"/>
              <w:jc w:val="right"/>
              <w:rPr>
                <w:rFonts w:ascii="Arial" w:hAnsi="Arial" w:cs="Arial" w:eastAsia="Arial" w:hint="default"/>
                <w:sz w:val="16"/>
                <w:szCs w:val="16"/>
              </w:rPr>
            </w:pPr>
            <w:r>
              <w:rPr>
                <w:rFonts w:ascii="Arial"/>
                <w:w w:val="95"/>
                <w:sz w:val="16"/>
              </w:rPr>
              <w:t>(1,426,113,884)</w:t>
            </w:r>
            <w:r>
              <w:rPr>
                <w:rFonts w:ascii="Arial"/>
                <w:sz w:val="16"/>
              </w:rPr>
            </w:r>
          </w:p>
        </w:tc>
      </w:tr>
      <w:tr>
        <w:trPr>
          <w:trHeight w:val="254"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left"/>
              <w:rPr>
                <w:rFonts w:ascii="黑体" w:hAnsi="黑体" w:cs="黑体" w:eastAsia="黑体" w:hint="default"/>
                <w:sz w:val="16"/>
                <w:szCs w:val="16"/>
              </w:rPr>
            </w:pPr>
            <w:r>
              <w:rPr>
                <w:rFonts w:ascii="黑体" w:hAnsi="黑体" w:cs="黑体" w:eastAsia="黑体" w:hint="default"/>
                <w:sz w:val="16"/>
                <w:szCs w:val="16"/>
              </w:rPr>
              <w:t>四、汇率变动对现金的影响</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Arial" w:hAnsi="Arial" w:cs="Arial" w:eastAsia="Arial" w:hint="default"/>
                <w:sz w:val="16"/>
                <w:szCs w:val="16"/>
              </w:rPr>
            </w:pPr>
            <w:r>
              <w:rPr>
                <w:rFonts w:ascii="Arial"/>
                <w:w w:val="99"/>
                <w:sz w:val="16"/>
              </w:rPr>
              <w:t>-</w:t>
            </w:r>
            <w:r>
              <w:rPr>
                <w:rFonts w:ascii="Arial"/>
                <w:sz w:val="16"/>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Arial" w:hAnsi="Arial" w:cs="Arial" w:eastAsia="Arial" w:hint="default"/>
                <w:sz w:val="16"/>
                <w:szCs w:val="16"/>
              </w:rPr>
            </w:pPr>
            <w:r>
              <w:rPr>
                <w:rFonts w:ascii="Arial"/>
                <w:w w:val="99"/>
                <w:sz w:val="16"/>
              </w:rPr>
              <w:t>-</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88"/>
              <w:jc w:val="right"/>
              <w:rPr>
                <w:rFonts w:ascii="Arial" w:hAnsi="Arial" w:cs="Arial" w:eastAsia="Arial" w:hint="default"/>
                <w:sz w:val="16"/>
                <w:szCs w:val="16"/>
              </w:rPr>
            </w:pPr>
            <w:r>
              <w:rPr>
                <w:rFonts w:ascii="Arial"/>
                <w:w w:val="99"/>
                <w:sz w:val="16"/>
              </w:rPr>
              <w:t>-</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Arial" w:hAnsi="Arial" w:cs="Arial" w:eastAsia="Arial" w:hint="default"/>
                <w:sz w:val="16"/>
                <w:szCs w:val="16"/>
              </w:rPr>
            </w:pPr>
            <w:r>
              <w:rPr>
                <w:rFonts w:ascii="Arial"/>
                <w:w w:val="99"/>
                <w:sz w:val="16"/>
              </w:rPr>
              <w:t>-</w:t>
            </w:r>
            <w:r>
              <w:rPr>
                <w:rFonts w:ascii="Arial"/>
                <w:sz w:val="16"/>
              </w:rPr>
            </w:r>
          </w:p>
        </w:tc>
      </w:tr>
      <w:tr>
        <w:trPr>
          <w:trHeight w:val="256"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left"/>
              <w:rPr>
                <w:rFonts w:ascii="黑体" w:hAnsi="黑体" w:cs="黑体" w:eastAsia="黑体" w:hint="default"/>
                <w:sz w:val="16"/>
                <w:szCs w:val="16"/>
              </w:rPr>
            </w:pPr>
            <w:r>
              <w:rPr>
                <w:rFonts w:ascii="黑体" w:hAnsi="黑体" w:cs="黑体" w:eastAsia="黑体" w:hint="default"/>
                <w:sz w:val="16"/>
                <w:szCs w:val="16"/>
              </w:rPr>
              <w:t>五、现金及现金等价物净增加（减少）额</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4" w:right="0"/>
              <w:jc w:val="center"/>
              <w:rPr>
                <w:rFonts w:ascii="Arial" w:hAnsi="Arial" w:cs="Arial" w:eastAsia="Arial" w:hint="default"/>
                <w:sz w:val="16"/>
                <w:szCs w:val="16"/>
              </w:rPr>
            </w:pPr>
            <w:r>
              <w:rPr>
                <w:rFonts w:ascii="宋体" w:hAnsi="宋体" w:cs="宋体" w:eastAsia="宋体" w:hint="default"/>
                <w:sz w:val="16"/>
                <w:szCs w:val="16"/>
              </w:rPr>
              <w:t>五</w:t>
            </w:r>
            <w:r>
              <w:rPr>
                <w:rFonts w:ascii="Arial" w:hAnsi="Arial" w:cs="Arial" w:eastAsia="Arial" w:hint="default"/>
                <w:sz w:val="16"/>
                <w:szCs w:val="16"/>
              </w:rPr>
              <w:t>(50)</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85" w:right="0"/>
              <w:jc w:val="left"/>
              <w:rPr>
                <w:rFonts w:ascii="Arial" w:hAnsi="Arial" w:cs="Arial" w:eastAsia="Arial" w:hint="default"/>
                <w:sz w:val="16"/>
                <w:szCs w:val="16"/>
              </w:rPr>
            </w:pPr>
            <w:r>
              <w:rPr>
                <w:rFonts w:ascii="Arial"/>
                <w:sz w:val="16"/>
              </w:rPr>
              <w:t>14,685,827,142</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6"/>
              <w:jc w:val="right"/>
              <w:rPr>
                <w:rFonts w:ascii="Arial" w:hAnsi="Arial" w:cs="Arial" w:eastAsia="Arial" w:hint="default"/>
                <w:sz w:val="16"/>
                <w:szCs w:val="16"/>
              </w:rPr>
            </w:pPr>
            <w:r>
              <w:rPr>
                <w:rFonts w:ascii="Arial"/>
                <w:w w:val="95"/>
                <w:sz w:val="16"/>
              </w:rPr>
              <w:t>(2,415,205,154)</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89"/>
              <w:jc w:val="right"/>
              <w:rPr>
                <w:rFonts w:ascii="Arial" w:hAnsi="Arial" w:cs="Arial" w:eastAsia="Arial" w:hint="default"/>
                <w:sz w:val="16"/>
                <w:szCs w:val="16"/>
              </w:rPr>
            </w:pPr>
            <w:r>
              <w:rPr>
                <w:rFonts w:ascii="Arial"/>
                <w:w w:val="95"/>
                <w:sz w:val="16"/>
              </w:rPr>
              <w:t>10,561,100</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Arial" w:hAnsi="Arial" w:cs="Arial" w:eastAsia="Arial" w:hint="default"/>
                <w:sz w:val="16"/>
                <w:szCs w:val="16"/>
              </w:rPr>
            </w:pPr>
            <w:r>
              <w:rPr>
                <w:rFonts w:ascii="Arial"/>
                <w:w w:val="95"/>
                <w:sz w:val="16"/>
              </w:rPr>
              <w:t>758,518</w:t>
            </w:r>
            <w:r>
              <w:rPr>
                <w:rFonts w:ascii="Arial"/>
                <w:sz w:val="16"/>
              </w:rPr>
            </w:r>
          </w:p>
        </w:tc>
      </w:tr>
      <w:tr>
        <w:trPr>
          <w:trHeight w:val="265"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07" w:right="0"/>
              <w:jc w:val="left"/>
              <w:rPr>
                <w:rFonts w:ascii="黑体" w:hAnsi="黑体" w:cs="黑体" w:eastAsia="黑体" w:hint="default"/>
                <w:sz w:val="16"/>
                <w:szCs w:val="16"/>
              </w:rPr>
            </w:pPr>
            <w:r>
              <w:rPr>
                <w:rFonts w:ascii="黑体" w:hAnsi="黑体" w:cs="黑体" w:eastAsia="黑体" w:hint="default"/>
                <w:sz w:val="16"/>
                <w:szCs w:val="16"/>
              </w:rPr>
              <w:t>持续经营业务期末现金及现金等价物净增加额</w:t>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76" w:right="0"/>
              <w:jc w:val="left"/>
              <w:rPr>
                <w:rFonts w:ascii="Arial" w:hAnsi="Arial" w:cs="Arial" w:eastAsia="Arial" w:hint="default"/>
                <w:sz w:val="16"/>
                <w:szCs w:val="16"/>
              </w:rPr>
            </w:pPr>
            <w:r>
              <w:rPr>
                <w:rFonts w:ascii="Arial"/>
                <w:sz w:val="16"/>
              </w:rPr>
              <w:t>9,564,704,135</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w:hAnsi="Arial" w:cs="Arial" w:eastAsia="Arial" w:hint="default"/>
                <w:sz w:val="16"/>
                <w:szCs w:val="16"/>
              </w:rPr>
            </w:pPr>
            <w:r>
              <w:rPr>
                <w:rFonts w:ascii="Arial"/>
                <w:w w:val="95"/>
                <w:sz w:val="16"/>
              </w:rPr>
              <w:t>2,623,993,118</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89"/>
              <w:jc w:val="right"/>
              <w:rPr>
                <w:rFonts w:ascii="Arial" w:hAnsi="Arial" w:cs="Arial" w:eastAsia="Arial" w:hint="default"/>
                <w:sz w:val="16"/>
                <w:szCs w:val="16"/>
              </w:rPr>
            </w:pPr>
            <w:r>
              <w:rPr>
                <w:rFonts w:ascii="Arial"/>
                <w:w w:val="95"/>
                <w:sz w:val="16"/>
              </w:rPr>
              <w:t>10,561,100</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w:hAnsi="Arial" w:cs="Arial" w:eastAsia="Arial" w:hint="default"/>
                <w:sz w:val="16"/>
                <w:szCs w:val="16"/>
              </w:rPr>
            </w:pPr>
            <w:r>
              <w:rPr>
                <w:rFonts w:ascii="Arial"/>
                <w:w w:val="95"/>
                <w:sz w:val="16"/>
              </w:rPr>
              <w:t>758,518</w:t>
            </w:r>
            <w:r>
              <w:rPr>
                <w:rFonts w:ascii="Arial"/>
                <w:sz w:val="16"/>
              </w:rPr>
            </w:r>
          </w:p>
        </w:tc>
      </w:tr>
      <w:tr>
        <w:trPr>
          <w:trHeight w:val="266"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57"/>
              <w:jc w:val="right"/>
              <w:rPr>
                <w:rFonts w:ascii="黑体" w:hAnsi="黑体" w:cs="黑体" w:eastAsia="黑体" w:hint="default"/>
                <w:sz w:val="16"/>
                <w:szCs w:val="16"/>
              </w:rPr>
            </w:pPr>
            <w:r>
              <w:rPr>
                <w:rFonts w:ascii="黑体" w:hAnsi="黑体" w:cs="黑体" w:eastAsia="黑体" w:hint="default"/>
                <w:w w:val="95"/>
                <w:sz w:val="16"/>
                <w:szCs w:val="16"/>
              </w:rPr>
              <w:t>终止经营业务期末现金及现金等价物净增加（减少）额</w:t>
            </w:r>
            <w:r>
              <w:rPr>
                <w:rFonts w:ascii="黑体" w:hAnsi="黑体" w:cs="黑体" w:eastAsia="黑体" w:hint="default"/>
                <w:sz w:val="16"/>
                <w:szCs w:val="16"/>
              </w:rPr>
            </w:r>
          </w:p>
        </w:tc>
        <w:tc>
          <w:tcPr>
            <w:tcW w:w="532"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76" w:right="0"/>
              <w:jc w:val="left"/>
              <w:rPr>
                <w:rFonts w:ascii="Arial" w:hAnsi="Arial" w:cs="Arial" w:eastAsia="Arial" w:hint="default"/>
                <w:sz w:val="16"/>
                <w:szCs w:val="16"/>
              </w:rPr>
            </w:pPr>
            <w:r>
              <w:rPr>
                <w:rFonts w:ascii="Arial"/>
                <w:sz w:val="16"/>
              </w:rPr>
              <w:t>5,121,123,007</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46"/>
              <w:jc w:val="right"/>
              <w:rPr>
                <w:rFonts w:ascii="Arial" w:hAnsi="Arial" w:cs="Arial" w:eastAsia="Arial" w:hint="default"/>
                <w:sz w:val="16"/>
                <w:szCs w:val="16"/>
              </w:rPr>
            </w:pPr>
            <w:r>
              <w:rPr>
                <w:rFonts w:ascii="Arial"/>
                <w:w w:val="95"/>
                <w:sz w:val="16"/>
              </w:rPr>
              <w:t>(5,039,198,272)</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89"/>
              <w:jc w:val="right"/>
              <w:rPr>
                <w:rFonts w:ascii="Arial" w:hAnsi="Arial" w:cs="Arial" w:eastAsia="Arial" w:hint="default"/>
                <w:sz w:val="16"/>
                <w:szCs w:val="16"/>
              </w:rPr>
            </w:pPr>
            <w:r>
              <w:rPr>
                <w:rFonts w:ascii="Arial"/>
                <w:w w:val="99"/>
                <w:sz w:val="16"/>
              </w:rPr>
              <w:t>-</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w:hAnsi="Arial" w:cs="Arial" w:eastAsia="Arial" w:hint="default"/>
                <w:sz w:val="16"/>
                <w:szCs w:val="16"/>
              </w:rPr>
            </w:pPr>
            <w:r>
              <w:rPr>
                <w:rFonts w:ascii="Arial"/>
                <w:w w:val="99"/>
                <w:sz w:val="16"/>
              </w:rPr>
              <w:t>-</w:t>
            </w:r>
            <w:r>
              <w:rPr>
                <w:rFonts w:ascii="Arial"/>
                <w:sz w:val="16"/>
              </w:rPr>
            </w:r>
          </w:p>
        </w:tc>
      </w:tr>
      <w:tr>
        <w:trPr>
          <w:trHeight w:val="256"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39" w:right="0"/>
              <w:jc w:val="left"/>
              <w:rPr>
                <w:rFonts w:ascii="宋体" w:hAnsi="宋体" w:cs="宋体" w:eastAsia="宋体" w:hint="default"/>
                <w:sz w:val="16"/>
                <w:szCs w:val="16"/>
              </w:rPr>
            </w:pPr>
            <w:r>
              <w:rPr>
                <w:rFonts w:ascii="宋体" w:hAnsi="宋体" w:cs="宋体" w:eastAsia="宋体" w:hint="default"/>
                <w:sz w:val="16"/>
                <w:szCs w:val="16"/>
              </w:rPr>
              <w:t>加：年初现金及现金等价物余额</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4" w:right="0"/>
              <w:jc w:val="center"/>
              <w:rPr>
                <w:rFonts w:ascii="Arial" w:hAnsi="Arial" w:cs="Arial" w:eastAsia="Arial" w:hint="default"/>
                <w:sz w:val="16"/>
                <w:szCs w:val="16"/>
              </w:rPr>
            </w:pPr>
            <w:r>
              <w:rPr>
                <w:rFonts w:ascii="宋体" w:hAnsi="宋体" w:cs="宋体" w:eastAsia="宋体" w:hint="default"/>
                <w:sz w:val="16"/>
                <w:szCs w:val="16"/>
              </w:rPr>
              <w:t>五</w:t>
            </w:r>
            <w:r>
              <w:rPr>
                <w:rFonts w:ascii="Arial" w:hAnsi="Arial" w:cs="Arial" w:eastAsia="Arial" w:hint="default"/>
                <w:sz w:val="16"/>
                <w:szCs w:val="16"/>
              </w:rPr>
              <w:t>(50)</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75" w:right="0"/>
              <w:jc w:val="left"/>
              <w:rPr>
                <w:rFonts w:ascii="Arial" w:hAnsi="Arial" w:cs="Arial" w:eastAsia="Arial" w:hint="default"/>
                <w:sz w:val="16"/>
                <w:szCs w:val="16"/>
              </w:rPr>
            </w:pPr>
            <w:r>
              <w:rPr>
                <w:rFonts w:ascii="Arial"/>
                <w:sz w:val="16"/>
              </w:rPr>
              <w:t>7,832,048,194</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0"/>
              <w:jc w:val="right"/>
              <w:rPr>
                <w:rFonts w:ascii="Arial" w:hAnsi="Arial" w:cs="Arial" w:eastAsia="Arial" w:hint="default"/>
                <w:sz w:val="16"/>
                <w:szCs w:val="16"/>
              </w:rPr>
            </w:pPr>
            <w:r>
              <w:rPr>
                <w:rFonts w:ascii="Arial"/>
                <w:w w:val="95"/>
                <w:sz w:val="16"/>
              </w:rPr>
              <w:t>10,247,253,348</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89"/>
              <w:jc w:val="right"/>
              <w:rPr>
                <w:rFonts w:ascii="Arial" w:hAnsi="Arial" w:cs="Arial" w:eastAsia="Arial" w:hint="default"/>
                <w:sz w:val="16"/>
                <w:szCs w:val="16"/>
              </w:rPr>
            </w:pPr>
            <w:r>
              <w:rPr>
                <w:rFonts w:ascii="Arial"/>
                <w:w w:val="95"/>
                <w:sz w:val="16"/>
              </w:rPr>
              <w:t>11,533,374</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Arial" w:hAnsi="Arial" w:cs="Arial" w:eastAsia="Arial" w:hint="default"/>
                <w:sz w:val="16"/>
                <w:szCs w:val="16"/>
              </w:rPr>
            </w:pPr>
            <w:r>
              <w:rPr>
                <w:rFonts w:ascii="Arial"/>
                <w:w w:val="95"/>
                <w:sz w:val="16"/>
              </w:rPr>
              <w:t>10,774,856</w:t>
            </w:r>
            <w:r>
              <w:rPr>
                <w:rFonts w:ascii="Arial"/>
                <w:sz w:val="16"/>
              </w:rPr>
            </w:r>
          </w:p>
        </w:tc>
      </w:tr>
      <w:tr>
        <w:trPr>
          <w:trHeight w:val="254"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left"/>
              <w:rPr>
                <w:rFonts w:ascii="黑体" w:hAnsi="黑体" w:cs="黑体" w:eastAsia="黑体" w:hint="default"/>
                <w:sz w:val="16"/>
                <w:szCs w:val="16"/>
              </w:rPr>
            </w:pPr>
            <w:r>
              <w:rPr>
                <w:rFonts w:ascii="黑体" w:hAnsi="黑体" w:cs="黑体" w:eastAsia="黑体" w:hint="default"/>
                <w:sz w:val="16"/>
                <w:szCs w:val="16"/>
              </w:rPr>
              <w:t>六、年末现金及现金等价物余额</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4" w:right="0"/>
              <w:jc w:val="center"/>
              <w:rPr>
                <w:rFonts w:ascii="Arial" w:hAnsi="Arial" w:cs="Arial" w:eastAsia="Arial" w:hint="default"/>
                <w:sz w:val="16"/>
                <w:szCs w:val="16"/>
              </w:rPr>
            </w:pPr>
            <w:r>
              <w:rPr>
                <w:rFonts w:ascii="宋体" w:hAnsi="宋体" w:cs="宋体" w:eastAsia="宋体" w:hint="default"/>
                <w:sz w:val="16"/>
                <w:szCs w:val="16"/>
              </w:rPr>
              <w:t>五</w:t>
            </w:r>
            <w:r>
              <w:rPr>
                <w:rFonts w:ascii="Arial" w:hAnsi="Arial" w:cs="Arial" w:eastAsia="Arial" w:hint="default"/>
                <w:sz w:val="16"/>
                <w:szCs w:val="16"/>
              </w:rPr>
              <w:t>(50)</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85" w:right="0"/>
              <w:jc w:val="left"/>
              <w:rPr>
                <w:rFonts w:ascii="Arial" w:hAnsi="Arial" w:cs="Arial" w:eastAsia="Arial" w:hint="default"/>
                <w:sz w:val="16"/>
                <w:szCs w:val="16"/>
              </w:rPr>
            </w:pPr>
            <w:r>
              <w:rPr>
                <w:rFonts w:ascii="Arial"/>
                <w:sz w:val="16"/>
              </w:rPr>
              <w:t>22,517,875,336</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Arial" w:hAnsi="Arial" w:cs="Arial" w:eastAsia="Arial" w:hint="default"/>
                <w:sz w:val="16"/>
                <w:szCs w:val="16"/>
              </w:rPr>
            </w:pPr>
            <w:r>
              <w:rPr>
                <w:rFonts w:ascii="Arial"/>
                <w:w w:val="95"/>
                <w:sz w:val="16"/>
              </w:rPr>
              <w:t>7,832,048,194</w:t>
            </w:r>
            <w:r>
              <w:rPr>
                <w:rFonts w:ascii="Arial"/>
                <w:sz w:val="16"/>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89"/>
              <w:jc w:val="right"/>
              <w:rPr>
                <w:rFonts w:ascii="Arial" w:hAnsi="Arial" w:cs="Arial" w:eastAsia="Arial" w:hint="default"/>
                <w:sz w:val="16"/>
                <w:szCs w:val="16"/>
              </w:rPr>
            </w:pPr>
            <w:r>
              <w:rPr>
                <w:rFonts w:ascii="Arial"/>
                <w:w w:val="95"/>
                <w:sz w:val="16"/>
              </w:rPr>
              <w:t>22,094,474</w:t>
            </w:r>
            <w:r>
              <w:rPr>
                <w:rFonts w:ascii="Arial"/>
                <w:sz w:val="16"/>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Arial" w:hAnsi="Arial" w:cs="Arial" w:eastAsia="Arial" w:hint="default"/>
                <w:sz w:val="16"/>
                <w:szCs w:val="16"/>
              </w:rPr>
            </w:pPr>
            <w:r>
              <w:rPr>
                <w:rFonts w:ascii="Arial"/>
                <w:w w:val="95"/>
                <w:sz w:val="16"/>
              </w:rPr>
              <w:t>11,533,374</w:t>
            </w:r>
            <w:r>
              <w:rPr>
                <w:rFonts w:ascii="Arial"/>
                <w:sz w:val="16"/>
              </w:rPr>
            </w:r>
          </w:p>
        </w:tc>
      </w:tr>
    </w:tbl>
    <w:p>
      <w:pPr>
        <w:spacing w:line="240" w:lineRule="auto" w:before="3"/>
        <w:rPr>
          <w:rFonts w:ascii="黑体" w:hAnsi="黑体" w:cs="黑体" w:eastAsia="黑体" w:hint="default"/>
          <w:sz w:val="12"/>
          <w:szCs w:val="12"/>
        </w:rPr>
      </w:pPr>
    </w:p>
    <w:p>
      <w:pPr>
        <w:spacing w:before="38"/>
        <w:ind w:left="120" w:right="0" w:firstLine="0"/>
        <w:jc w:val="left"/>
        <w:rPr>
          <w:rFonts w:ascii="黑体" w:hAnsi="黑体" w:cs="黑体" w:eastAsia="黑体" w:hint="default"/>
          <w:sz w:val="20"/>
          <w:szCs w:val="20"/>
        </w:rPr>
      </w:pPr>
      <w:r>
        <w:rPr>
          <w:rFonts w:ascii="黑体" w:hAnsi="黑体" w:cs="黑体" w:eastAsia="黑体" w:hint="default"/>
          <w:sz w:val="20"/>
          <w:szCs w:val="20"/>
        </w:rPr>
        <w:t>后附财务报表附注为财务报表的组成部分。</w:t>
      </w:r>
    </w:p>
    <w:p>
      <w:pPr>
        <w:spacing w:line="240" w:lineRule="auto" w:before="0"/>
        <w:rPr>
          <w:rFonts w:ascii="黑体" w:hAnsi="黑体" w:cs="黑体" w:eastAsia="黑体" w:hint="default"/>
          <w:sz w:val="20"/>
          <w:szCs w:val="20"/>
        </w:rPr>
      </w:pPr>
    </w:p>
    <w:p>
      <w:pPr>
        <w:pStyle w:val="BodyText"/>
        <w:tabs>
          <w:tab w:pos="3456" w:val="left" w:leader="none"/>
          <w:tab w:pos="7231" w:val="left" w:leader="none"/>
        </w:tabs>
        <w:spacing w:line="240" w:lineRule="auto" w:before="168"/>
        <w:ind w:left="149" w:right="0"/>
        <w:jc w:val="left"/>
        <w:rPr>
          <w:rFonts w:ascii="黑体" w:hAnsi="黑体" w:cs="黑体" w:eastAsia="黑体" w:hint="default"/>
        </w:rPr>
      </w:pPr>
      <w:r>
        <w:rPr>
          <w:rFonts w:ascii="黑体" w:hAnsi="黑体" w:cs="黑体" w:eastAsia="黑体" w:hint="default"/>
          <w:w w:val="95"/>
        </w:rPr>
        <w:t>董事长：常小兵</w:t>
        <w:tab/>
        <w:t>财务负责人：张健</w:t>
        <w:tab/>
      </w:r>
      <w:r>
        <w:rPr>
          <w:rFonts w:ascii="黑体" w:hAnsi="黑体" w:cs="黑体" w:eastAsia="黑体" w:hint="default"/>
        </w:rPr>
        <w:t>财务部总经理：李张挺</w:t>
      </w:r>
    </w:p>
    <w:p>
      <w:pPr>
        <w:spacing w:after="0" w:line="240" w:lineRule="auto"/>
        <w:jc w:val="left"/>
        <w:rPr>
          <w:rFonts w:ascii="黑体" w:hAnsi="黑体" w:cs="黑体" w:eastAsia="黑体" w:hint="default"/>
        </w:rPr>
        <w:sectPr>
          <w:headerReference w:type="default" r:id="rId27"/>
          <w:footerReference w:type="default" r:id="rId28"/>
          <w:pgSz w:w="11910" w:h="16840"/>
          <w:pgMar w:header="0" w:footer="753" w:top="1240" w:bottom="940" w:left="760" w:right="300"/>
          <w:pgNumType w:start="52"/>
        </w:sectPr>
      </w:pPr>
    </w:p>
    <w:p>
      <w:pPr>
        <w:pStyle w:val="BodyText"/>
        <w:spacing w:line="240" w:lineRule="auto" w:before="13"/>
        <w:ind w:left="120" w:right="0"/>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8"/>
        <w:rPr>
          <w:rFonts w:ascii="黑体" w:hAnsi="黑体" w:cs="黑体" w:eastAsia="黑体" w:hint="default"/>
          <w:sz w:val="21"/>
          <w:szCs w:val="21"/>
        </w:rPr>
      </w:pPr>
    </w:p>
    <w:p>
      <w:pPr>
        <w:pStyle w:val="BodyText"/>
        <w:spacing w:line="294" w:lineRule="exact"/>
        <w:ind w:left="120"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9"/>
        </w:rPr>
        <w:t> </w:t>
      </w:r>
      <w:r>
        <w:rPr>
          <w:rFonts w:ascii="黑体" w:hAnsi="黑体" w:cs="黑体" w:eastAsia="黑体" w:hint="default"/>
        </w:rPr>
        <w:t>年度合并股东权益变动表</w:t>
      </w:r>
    </w:p>
    <w:p>
      <w:pPr>
        <w:pStyle w:val="BodyText"/>
        <w:spacing w:line="278" w:lineRule="exact"/>
        <w:ind w:left="120" w:right="0"/>
        <w:jc w:val="left"/>
        <w:rPr>
          <w:rFonts w:ascii="黑体" w:hAnsi="黑体" w:cs="黑体" w:eastAsia="黑体" w:hint="default"/>
        </w:rPr>
      </w:pPr>
      <w:r>
        <w:rPr>
          <w:rFonts w:ascii="黑体" w:hAnsi="黑体" w:cs="黑体" w:eastAsia="黑体" w:hint="default"/>
        </w:rPr>
        <w:t>（除特别注明外，金额单位为人民币元）</w:t>
      </w:r>
    </w:p>
    <w:p>
      <w:pPr>
        <w:spacing w:line="240" w:lineRule="auto" w:before="2"/>
        <w:rPr>
          <w:rFonts w:ascii="黑体" w:hAnsi="黑体" w:cs="黑体" w:eastAsia="黑体"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4876"/>
        <w:gridCol w:w="496"/>
        <w:gridCol w:w="1214"/>
        <w:gridCol w:w="1170"/>
        <w:gridCol w:w="1000"/>
        <w:gridCol w:w="1152"/>
        <w:gridCol w:w="1206"/>
        <w:gridCol w:w="1260"/>
        <w:gridCol w:w="1268"/>
        <w:gridCol w:w="1548"/>
      </w:tblGrid>
      <w:tr>
        <w:trPr>
          <w:trHeight w:val="197" w:hRule="exact"/>
        </w:trPr>
        <w:tc>
          <w:tcPr>
            <w:tcW w:w="4876" w:type="dxa"/>
            <w:vMerge w:val="restart"/>
            <w:tcBorders>
              <w:top w:val="single" w:sz="6" w:space="0" w:color="000000"/>
              <w:left w:val="single" w:sz="6" w:space="0" w:color="000000"/>
              <w:right w:val="single" w:sz="6" w:space="0" w:color="000000"/>
            </w:tcBorders>
          </w:tcPr>
          <w:p>
            <w:pPr>
              <w:pStyle w:val="TableParagraph"/>
              <w:spacing w:line="240" w:lineRule="auto" w:before="68"/>
              <w:ind w:right="1"/>
              <w:jc w:val="center"/>
              <w:rPr>
                <w:rFonts w:ascii="黑体" w:hAnsi="黑体" w:cs="黑体" w:eastAsia="黑体" w:hint="default"/>
                <w:sz w:val="14"/>
                <w:szCs w:val="14"/>
              </w:rPr>
            </w:pPr>
            <w:r>
              <w:rPr>
                <w:rFonts w:ascii="黑体" w:hAnsi="黑体" w:cs="黑体" w:eastAsia="黑体" w:hint="default"/>
                <w:sz w:val="14"/>
                <w:szCs w:val="14"/>
              </w:rPr>
              <w:t>项目</w:t>
            </w:r>
          </w:p>
        </w:tc>
        <w:tc>
          <w:tcPr>
            <w:tcW w:w="496" w:type="dxa"/>
            <w:vMerge w:val="restart"/>
            <w:tcBorders>
              <w:top w:val="single" w:sz="6" w:space="0" w:color="000000"/>
              <w:left w:val="single" w:sz="6" w:space="0" w:color="000000"/>
              <w:right w:val="single" w:sz="6" w:space="0" w:color="000000"/>
            </w:tcBorders>
          </w:tcPr>
          <w:p>
            <w:pPr>
              <w:pStyle w:val="TableParagraph"/>
              <w:spacing w:line="240" w:lineRule="auto" w:before="68"/>
              <w:ind w:left="100" w:right="0"/>
              <w:jc w:val="left"/>
              <w:rPr>
                <w:rFonts w:ascii="黑体" w:hAnsi="黑体" w:cs="黑体" w:eastAsia="黑体" w:hint="default"/>
                <w:sz w:val="14"/>
                <w:szCs w:val="14"/>
              </w:rPr>
            </w:pPr>
            <w:r>
              <w:rPr>
                <w:rFonts w:ascii="黑体" w:hAnsi="黑体" w:cs="黑体" w:eastAsia="黑体" w:hint="default"/>
                <w:sz w:val="14"/>
                <w:szCs w:val="14"/>
              </w:rPr>
              <w:t>附注</w:t>
            </w:r>
          </w:p>
        </w:tc>
        <w:tc>
          <w:tcPr>
            <w:tcW w:w="5742" w:type="dxa"/>
            <w:gridSpan w:val="5"/>
            <w:tcBorders>
              <w:top w:val="single" w:sz="6" w:space="0" w:color="000000"/>
              <w:left w:val="single" w:sz="6" w:space="0" w:color="000000"/>
              <w:bottom w:val="single" w:sz="6" w:space="0" w:color="000000"/>
              <w:right w:val="single" w:sz="6" w:space="0" w:color="000000"/>
            </w:tcBorders>
          </w:tcPr>
          <w:p>
            <w:pPr>
              <w:pStyle w:val="TableParagraph"/>
              <w:spacing w:line="161" w:lineRule="exact"/>
              <w:ind w:right="3"/>
              <w:jc w:val="center"/>
              <w:rPr>
                <w:rFonts w:ascii="黑体" w:hAnsi="黑体" w:cs="黑体" w:eastAsia="黑体" w:hint="default"/>
                <w:sz w:val="14"/>
                <w:szCs w:val="14"/>
              </w:rPr>
            </w:pPr>
            <w:r>
              <w:rPr>
                <w:rFonts w:ascii="黑体" w:hAnsi="黑体" w:cs="黑体" w:eastAsia="黑体" w:hint="default"/>
                <w:sz w:val="14"/>
                <w:szCs w:val="14"/>
              </w:rPr>
              <w:t>归属于母公司股东权益</w:t>
            </w:r>
          </w:p>
        </w:tc>
        <w:tc>
          <w:tcPr>
            <w:tcW w:w="1260" w:type="dxa"/>
            <w:vMerge w:val="restart"/>
            <w:tcBorders>
              <w:top w:val="single" w:sz="6" w:space="0" w:color="000000"/>
              <w:left w:val="single" w:sz="6" w:space="0" w:color="000000"/>
              <w:right w:val="single" w:sz="6" w:space="0" w:color="000000"/>
            </w:tcBorders>
          </w:tcPr>
          <w:p>
            <w:pPr>
              <w:pStyle w:val="TableParagraph"/>
              <w:spacing w:line="240" w:lineRule="auto" w:before="68"/>
              <w:ind w:left="200" w:right="0"/>
              <w:jc w:val="left"/>
              <w:rPr>
                <w:rFonts w:ascii="黑体" w:hAnsi="黑体" w:cs="黑体" w:eastAsia="黑体" w:hint="default"/>
                <w:sz w:val="14"/>
                <w:szCs w:val="14"/>
              </w:rPr>
            </w:pPr>
            <w:r>
              <w:rPr>
                <w:rFonts w:ascii="黑体" w:hAnsi="黑体" w:cs="黑体" w:eastAsia="黑体" w:hint="default"/>
                <w:sz w:val="14"/>
                <w:szCs w:val="14"/>
              </w:rPr>
              <w:t>少数股东权益</w:t>
            </w:r>
          </w:p>
        </w:tc>
        <w:tc>
          <w:tcPr>
            <w:tcW w:w="1268" w:type="dxa"/>
            <w:vMerge w:val="restart"/>
            <w:tcBorders>
              <w:top w:val="single" w:sz="6" w:space="0" w:color="000000"/>
              <w:left w:val="single" w:sz="6" w:space="0" w:color="000000"/>
              <w:right w:val="single" w:sz="6" w:space="0" w:color="000000"/>
            </w:tcBorders>
          </w:tcPr>
          <w:p>
            <w:pPr>
              <w:pStyle w:val="TableParagraph"/>
              <w:spacing w:line="240" w:lineRule="auto" w:before="68"/>
              <w:ind w:left="205" w:right="0"/>
              <w:jc w:val="left"/>
              <w:rPr>
                <w:rFonts w:ascii="黑体" w:hAnsi="黑体" w:cs="黑体" w:eastAsia="黑体" w:hint="default"/>
                <w:sz w:val="14"/>
                <w:szCs w:val="14"/>
              </w:rPr>
            </w:pPr>
            <w:r>
              <w:rPr>
                <w:rFonts w:ascii="黑体" w:hAnsi="黑体" w:cs="黑体" w:eastAsia="黑体" w:hint="default"/>
                <w:sz w:val="14"/>
                <w:szCs w:val="14"/>
              </w:rPr>
              <w:t>股东权益合计</w:t>
            </w:r>
          </w:p>
        </w:tc>
        <w:tc>
          <w:tcPr>
            <w:tcW w:w="1548" w:type="dxa"/>
            <w:vMerge w:val="restart"/>
            <w:tcBorders>
              <w:top w:val="single" w:sz="6" w:space="0" w:color="000000"/>
              <w:left w:val="single" w:sz="6" w:space="0" w:color="000000"/>
              <w:right w:val="single" w:sz="6" w:space="0" w:color="000000"/>
            </w:tcBorders>
          </w:tcPr>
          <w:p>
            <w:pPr>
              <w:pStyle w:val="TableParagraph"/>
              <w:spacing w:line="161" w:lineRule="exact"/>
              <w:ind w:right="60"/>
              <w:jc w:val="center"/>
              <w:rPr>
                <w:rFonts w:ascii="黑体" w:hAnsi="黑体" w:cs="黑体" w:eastAsia="黑体" w:hint="default"/>
                <w:sz w:val="14"/>
                <w:szCs w:val="14"/>
              </w:rPr>
            </w:pPr>
            <w:r>
              <w:rPr>
                <w:rFonts w:ascii="黑体" w:hAnsi="黑体" w:cs="黑体" w:eastAsia="黑体" w:hint="default"/>
                <w:w w:val="100"/>
                <w:sz w:val="14"/>
                <w:szCs w:val="14"/>
              </w:rPr>
              <w:t>其中</w:t>
            </w:r>
            <w:r>
              <w:rPr>
                <w:rFonts w:ascii="黑体" w:hAnsi="黑体" w:cs="黑体" w:eastAsia="黑体" w:hint="default"/>
                <w:spacing w:val="-71"/>
                <w:w w:val="100"/>
                <w:sz w:val="14"/>
                <w:szCs w:val="14"/>
              </w:rPr>
              <w:t>：</w:t>
            </w:r>
            <w:r>
              <w:rPr>
                <w:rFonts w:ascii="黑体" w:hAnsi="黑体" w:cs="黑体" w:eastAsia="黑体" w:hint="default"/>
                <w:w w:val="100"/>
                <w:sz w:val="14"/>
                <w:szCs w:val="14"/>
              </w:rPr>
              <w:t>同一</w:t>
            </w:r>
            <w:r>
              <w:rPr>
                <w:rFonts w:ascii="黑体" w:hAnsi="黑体" w:cs="黑体" w:eastAsia="黑体" w:hint="default"/>
                <w:spacing w:val="-2"/>
                <w:w w:val="100"/>
                <w:sz w:val="14"/>
                <w:szCs w:val="14"/>
              </w:rPr>
              <w:t>控</w:t>
            </w:r>
            <w:r>
              <w:rPr>
                <w:rFonts w:ascii="黑体" w:hAnsi="黑体" w:cs="黑体" w:eastAsia="黑体" w:hint="default"/>
                <w:w w:val="100"/>
                <w:sz w:val="14"/>
                <w:szCs w:val="14"/>
              </w:rPr>
              <w:t>制下</w:t>
            </w:r>
            <w:r>
              <w:rPr>
                <w:rFonts w:ascii="黑体" w:hAnsi="黑体" w:cs="黑体" w:eastAsia="黑体" w:hint="default"/>
                <w:spacing w:val="-2"/>
                <w:w w:val="100"/>
                <w:sz w:val="14"/>
                <w:szCs w:val="14"/>
              </w:rPr>
              <w:t>收</w:t>
            </w:r>
            <w:r>
              <w:rPr>
                <w:rFonts w:ascii="黑体" w:hAnsi="黑体" w:cs="黑体" w:eastAsia="黑体" w:hint="default"/>
                <w:w w:val="100"/>
                <w:sz w:val="14"/>
                <w:szCs w:val="14"/>
              </w:rPr>
              <w:t>购业</w:t>
            </w:r>
          </w:p>
          <w:p>
            <w:pPr>
              <w:pStyle w:val="TableParagraph"/>
              <w:spacing w:line="183" w:lineRule="exact"/>
              <w:ind w:left="14" w:right="0"/>
              <w:jc w:val="center"/>
              <w:rPr>
                <w:rFonts w:ascii="黑体" w:hAnsi="黑体" w:cs="黑体" w:eastAsia="黑体" w:hint="default"/>
                <w:sz w:val="14"/>
                <w:szCs w:val="14"/>
              </w:rPr>
            </w:pPr>
            <w:r>
              <w:rPr>
                <w:rFonts w:ascii="黑体" w:hAnsi="黑体" w:cs="黑体" w:eastAsia="黑体" w:hint="default"/>
                <w:sz w:val="14"/>
                <w:szCs w:val="14"/>
              </w:rPr>
              <w:t>务对股东权益的影响</w:t>
            </w:r>
          </w:p>
        </w:tc>
      </w:tr>
      <w:tr>
        <w:trPr>
          <w:trHeight w:val="197" w:hRule="exact"/>
        </w:trPr>
        <w:tc>
          <w:tcPr>
            <w:tcW w:w="4876" w:type="dxa"/>
            <w:vMerge/>
            <w:tcBorders>
              <w:left w:val="single" w:sz="6" w:space="0" w:color="000000"/>
              <w:bottom w:val="single" w:sz="6" w:space="0" w:color="000000"/>
              <w:right w:val="single" w:sz="6" w:space="0" w:color="000000"/>
            </w:tcBorders>
          </w:tcPr>
          <w:p>
            <w:pPr/>
          </w:p>
        </w:tc>
        <w:tc>
          <w:tcPr>
            <w:tcW w:w="496" w:type="dxa"/>
            <w:vMerge/>
            <w:tcBorders>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right="0"/>
              <w:jc w:val="center"/>
              <w:rPr>
                <w:rFonts w:ascii="黑体" w:hAnsi="黑体" w:cs="黑体" w:eastAsia="黑体" w:hint="default"/>
                <w:sz w:val="14"/>
                <w:szCs w:val="14"/>
              </w:rPr>
            </w:pPr>
            <w:r>
              <w:rPr>
                <w:rFonts w:ascii="黑体" w:hAnsi="黑体" w:cs="黑体" w:eastAsia="黑体" w:hint="default"/>
                <w:sz w:val="14"/>
                <w:szCs w:val="14"/>
              </w:rPr>
              <w:t>股本</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left="296" w:right="0"/>
              <w:jc w:val="left"/>
              <w:rPr>
                <w:rFonts w:ascii="黑体" w:hAnsi="黑体" w:cs="黑体" w:eastAsia="黑体" w:hint="default"/>
                <w:sz w:val="14"/>
                <w:szCs w:val="14"/>
              </w:rPr>
            </w:pPr>
            <w:r>
              <w:rPr>
                <w:rFonts w:ascii="黑体" w:hAnsi="黑体" w:cs="黑体" w:eastAsia="黑体" w:hint="default"/>
                <w:sz w:val="14"/>
                <w:szCs w:val="14"/>
              </w:rPr>
              <w:t>资本公积</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left="211" w:right="0"/>
              <w:jc w:val="left"/>
              <w:rPr>
                <w:rFonts w:ascii="黑体" w:hAnsi="黑体" w:cs="黑体" w:eastAsia="黑体" w:hint="default"/>
                <w:sz w:val="14"/>
                <w:szCs w:val="14"/>
              </w:rPr>
            </w:pPr>
            <w:r>
              <w:rPr>
                <w:rFonts w:ascii="黑体" w:hAnsi="黑体" w:cs="黑体" w:eastAsia="黑体" w:hint="default"/>
                <w:sz w:val="14"/>
                <w:szCs w:val="14"/>
              </w:rPr>
              <w:t>盈余公积</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left="217" w:right="0"/>
              <w:jc w:val="left"/>
              <w:rPr>
                <w:rFonts w:ascii="黑体" w:hAnsi="黑体" w:cs="黑体" w:eastAsia="黑体" w:hint="default"/>
                <w:sz w:val="14"/>
                <w:szCs w:val="14"/>
              </w:rPr>
            </w:pPr>
            <w:r>
              <w:rPr>
                <w:rFonts w:ascii="黑体" w:hAnsi="黑体" w:cs="黑体" w:eastAsia="黑体" w:hint="default"/>
                <w:sz w:val="14"/>
                <w:szCs w:val="14"/>
              </w:rPr>
              <w:t>未分配利润</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right="35"/>
              <w:jc w:val="right"/>
              <w:rPr>
                <w:rFonts w:ascii="黑体" w:hAnsi="黑体" w:cs="黑体" w:eastAsia="黑体" w:hint="default"/>
                <w:sz w:val="14"/>
                <w:szCs w:val="14"/>
              </w:rPr>
            </w:pPr>
            <w:r>
              <w:rPr>
                <w:rFonts w:ascii="黑体" w:hAnsi="黑体" w:cs="黑体" w:eastAsia="黑体" w:hint="default"/>
                <w:spacing w:val="-1"/>
                <w:sz w:val="14"/>
                <w:szCs w:val="14"/>
              </w:rPr>
              <w:t>外币报表折算差额</w:t>
            </w:r>
          </w:p>
        </w:tc>
        <w:tc>
          <w:tcPr>
            <w:tcW w:w="1260" w:type="dxa"/>
            <w:vMerge/>
            <w:tcBorders>
              <w:left w:val="single" w:sz="6" w:space="0" w:color="000000"/>
              <w:bottom w:val="single" w:sz="6" w:space="0" w:color="000000"/>
              <w:right w:val="single" w:sz="6" w:space="0" w:color="000000"/>
            </w:tcBorders>
          </w:tcPr>
          <w:p>
            <w:pPr/>
          </w:p>
        </w:tc>
        <w:tc>
          <w:tcPr>
            <w:tcW w:w="1268" w:type="dxa"/>
            <w:vMerge/>
            <w:tcBorders>
              <w:left w:val="single" w:sz="6" w:space="0" w:color="000000"/>
              <w:bottom w:val="single" w:sz="6" w:space="0" w:color="000000"/>
              <w:right w:val="single" w:sz="6" w:space="0" w:color="000000"/>
            </w:tcBorders>
          </w:tcPr>
          <w:p>
            <w:pPr/>
          </w:p>
        </w:tc>
        <w:tc>
          <w:tcPr>
            <w:tcW w:w="1548" w:type="dxa"/>
            <w:vMerge/>
            <w:tcBorders>
              <w:left w:val="single" w:sz="6" w:space="0" w:color="000000"/>
              <w:bottom w:val="single" w:sz="6" w:space="0" w:color="000000"/>
              <w:right w:val="single" w:sz="6" w:space="0" w:color="000000"/>
            </w:tcBorders>
          </w:tcPr>
          <w:p>
            <w:pP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 w:right="0"/>
              <w:jc w:val="left"/>
              <w:rPr>
                <w:rFonts w:ascii="宋体" w:hAnsi="宋体" w:cs="宋体" w:eastAsia="宋体" w:hint="default"/>
                <w:sz w:val="14"/>
                <w:szCs w:val="14"/>
              </w:rPr>
            </w:pPr>
            <w:r>
              <w:rPr>
                <w:rFonts w:ascii="Arial" w:hAnsi="Arial" w:cs="Arial" w:eastAsia="Arial" w:hint="default"/>
                <w:sz w:val="14"/>
                <w:szCs w:val="14"/>
              </w:rPr>
              <w:t>2009</w:t>
            </w:r>
            <w:r>
              <w:rPr>
                <w:rFonts w:ascii="Arial" w:hAnsi="Arial" w:cs="Arial" w:eastAsia="Arial" w:hint="default"/>
                <w:spacing w:val="-6"/>
                <w:sz w:val="14"/>
                <w:szCs w:val="14"/>
              </w:rPr>
              <w:t> </w:t>
            </w:r>
            <w:r>
              <w:rPr>
                <w:rFonts w:ascii="宋体" w:hAnsi="宋体" w:cs="宋体" w:eastAsia="宋体" w:hint="default"/>
                <w:sz w:val="14"/>
                <w:szCs w:val="14"/>
              </w:rPr>
              <w:t>年</w:t>
            </w:r>
            <w:r>
              <w:rPr>
                <w:rFonts w:ascii="宋体" w:hAnsi="宋体" w:cs="宋体" w:eastAsia="宋体" w:hint="default"/>
                <w:spacing w:val="-37"/>
                <w:sz w:val="14"/>
                <w:szCs w:val="14"/>
              </w:rPr>
              <w:t> </w:t>
            </w:r>
            <w:r>
              <w:rPr>
                <w:rFonts w:ascii="Arial" w:hAnsi="Arial" w:cs="Arial" w:eastAsia="Arial" w:hint="default"/>
                <w:sz w:val="14"/>
                <w:szCs w:val="14"/>
              </w:rPr>
              <w:t>1</w:t>
            </w:r>
            <w:r>
              <w:rPr>
                <w:rFonts w:ascii="Arial" w:hAnsi="Arial" w:cs="Arial" w:eastAsia="Arial" w:hint="default"/>
                <w:spacing w:val="-6"/>
                <w:sz w:val="14"/>
                <w:szCs w:val="14"/>
              </w:rPr>
              <w:t> </w:t>
            </w:r>
            <w:r>
              <w:rPr>
                <w:rFonts w:ascii="宋体" w:hAnsi="宋体" w:cs="宋体" w:eastAsia="宋体" w:hint="default"/>
                <w:sz w:val="14"/>
                <w:szCs w:val="14"/>
              </w:rPr>
              <w:t>月</w:t>
            </w:r>
            <w:r>
              <w:rPr>
                <w:rFonts w:ascii="宋体" w:hAnsi="宋体" w:cs="宋体" w:eastAsia="宋体" w:hint="default"/>
                <w:spacing w:val="-37"/>
                <w:sz w:val="14"/>
                <w:szCs w:val="14"/>
              </w:rPr>
              <w:t> </w:t>
            </w:r>
            <w:r>
              <w:rPr>
                <w:rFonts w:ascii="Arial" w:hAnsi="Arial" w:cs="Arial" w:eastAsia="Arial" w:hint="default"/>
                <w:sz w:val="14"/>
                <w:szCs w:val="14"/>
              </w:rPr>
              <w:t>1</w:t>
            </w:r>
            <w:r>
              <w:rPr>
                <w:rFonts w:ascii="Arial" w:hAnsi="Arial" w:cs="Arial" w:eastAsia="Arial" w:hint="default"/>
                <w:spacing w:val="-6"/>
                <w:sz w:val="14"/>
                <w:szCs w:val="14"/>
              </w:rPr>
              <w:t> </w:t>
            </w:r>
            <w:r>
              <w:rPr>
                <w:rFonts w:ascii="宋体" w:hAnsi="宋体" w:cs="宋体" w:eastAsia="宋体" w:hint="default"/>
                <w:sz w:val="14"/>
                <w:szCs w:val="14"/>
              </w:rPr>
              <w:t>日年初余额</w:t>
            </w:r>
          </w:p>
        </w:tc>
        <w:tc>
          <w:tcPr>
            <w:tcW w:w="496"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spacing w:val="-1"/>
                <w:sz w:val="14"/>
              </w:rPr>
              <w:t>21,196,596,395</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6" w:right="0"/>
              <w:jc w:val="left"/>
              <w:rPr>
                <w:rFonts w:ascii="Arial" w:hAnsi="Arial" w:cs="Arial" w:eastAsia="Arial" w:hint="default"/>
                <w:sz w:val="14"/>
                <w:szCs w:val="14"/>
              </w:rPr>
            </w:pPr>
            <w:r>
              <w:rPr>
                <w:rFonts w:ascii="Arial"/>
                <w:sz w:val="14"/>
              </w:rPr>
              <w:t>26,476,082,290</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3"/>
              <w:jc w:val="right"/>
              <w:rPr>
                <w:rFonts w:ascii="Arial" w:hAnsi="Arial" w:cs="Arial" w:eastAsia="Arial" w:hint="default"/>
                <w:sz w:val="14"/>
                <w:szCs w:val="14"/>
              </w:rPr>
            </w:pPr>
            <w:r>
              <w:rPr>
                <w:rFonts w:ascii="Arial"/>
                <w:spacing w:val="-1"/>
                <w:sz w:val="14"/>
              </w:rPr>
              <w:t>400,110,494</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3"/>
              <w:jc w:val="right"/>
              <w:rPr>
                <w:rFonts w:ascii="Arial" w:hAnsi="Arial" w:cs="Arial" w:eastAsia="Arial" w:hint="default"/>
                <w:sz w:val="14"/>
                <w:szCs w:val="14"/>
              </w:rPr>
            </w:pPr>
            <w:r>
              <w:rPr>
                <w:rFonts w:ascii="Arial"/>
                <w:spacing w:val="-1"/>
                <w:sz w:val="14"/>
              </w:rPr>
              <w:t>22,637,992,941</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5"/>
              <w:jc w:val="right"/>
              <w:rPr>
                <w:rFonts w:ascii="Arial" w:hAnsi="Arial" w:cs="Arial" w:eastAsia="Arial" w:hint="default"/>
                <w:sz w:val="14"/>
                <w:szCs w:val="14"/>
              </w:rPr>
            </w:pPr>
            <w:r>
              <w:rPr>
                <w:rFonts w:ascii="Arial"/>
                <w:spacing w:val="-1"/>
                <w:sz w:val="14"/>
              </w:rPr>
              <w:t>(19,458,680)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6"/>
              <w:jc w:val="right"/>
              <w:rPr>
                <w:rFonts w:ascii="Arial" w:hAnsi="Arial" w:cs="Arial" w:eastAsia="Arial" w:hint="default"/>
                <w:sz w:val="14"/>
                <w:szCs w:val="14"/>
              </w:rPr>
            </w:pPr>
            <w:r>
              <w:rPr>
                <w:rFonts w:ascii="Arial"/>
                <w:spacing w:val="-1"/>
                <w:sz w:val="14"/>
              </w:rPr>
              <w:t>139,420,014,954</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spacing w:val="-1"/>
                <w:sz w:val="14"/>
              </w:rPr>
              <w:t>210,111,338,394</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4"/>
              <w:jc w:val="right"/>
              <w:rPr>
                <w:rFonts w:ascii="Arial" w:hAnsi="Arial" w:cs="Arial" w:eastAsia="Arial" w:hint="default"/>
                <w:sz w:val="14"/>
                <w:szCs w:val="14"/>
              </w:rPr>
            </w:pPr>
            <w:r>
              <w:rPr>
                <w:rFonts w:ascii="Arial"/>
                <w:spacing w:val="-1"/>
                <w:sz w:val="14"/>
              </w:rPr>
              <w:t>93,272,921,126</w:t>
            </w: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left="44" w:right="0"/>
              <w:jc w:val="left"/>
              <w:rPr>
                <w:rFonts w:ascii="宋体" w:hAnsi="宋体" w:cs="宋体" w:eastAsia="宋体" w:hint="default"/>
                <w:sz w:val="14"/>
                <w:szCs w:val="14"/>
              </w:rPr>
            </w:pPr>
            <w:r>
              <w:rPr>
                <w:rFonts w:ascii="宋体" w:hAnsi="宋体" w:cs="宋体" w:eastAsia="宋体" w:hint="default"/>
                <w:sz w:val="14"/>
                <w:szCs w:val="14"/>
              </w:rPr>
              <w:t>（一）净利润</w:t>
            </w:r>
          </w:p>
        </w:tc>
        <w:tc>
          <w:tcPr>
            <w:tcW w:w="496"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2"/>
              <w:jc w:val="right"/>
              <w:rPr>
                <w:rFonts w:ascii="Arial" w:hAnsi="Arial" w:cs="Arial" w:eastAsia="Arial" w:hint="default"/>
                <w:sz w:val="14"/>
                <w:szCs w:val="14"/>
              </w:rPr>
            </w:pPr>
            <w:r>
              <w:rPr>
                <w:rFonts w:ascii="Arial"/>
                <w:w w:val="100"/>
                <w:sz w:val="14"/>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3"/>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2"/>
              <w:jc w:val="right"/>
              <w:rPr>
                <w:rFonts w:ascii="Arial" w:hAnsi="Arial" w:cs="Arial" w:eastAsia="Arial" w:hint="default"/>
                <w:sz w:val="14"/>
                <w:szCs w:val="14"/>
              </w:rPr>
            </w:pPr>
            <w:r>
              <w:rPr>
                <w:rFonts w:ascii="Arial"/>
                <w:spacing w:val="-1"/>
                <w:sz w:val="14"/>
              </w:rPr>
              <w:t>3,137,024,492</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5"/>
              <w:jc w:val="right"/>
              <w:rPr>
                <w:rFonts w:ascii="Arial" w:hAnsi="Arial" w:cs="Arial" w:eastAsia="Arial" w:hint="default"/>
                <w:sz w:val="14"/>
                <w:szCs w:val="14"/>
              </w:rPr>
            </w:pPr>
            <w:r>
              <w:rPr>
                <w:rFonts w:ascii="Arial"/>
                <w:spacing w:val="-1"/>
                <w:sz w:val="14"/>
              </w:rPr>
              <w:t>6,236,869,294</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spacing w:val="-1"/>
                <w:sz w:val="14"/>
              </w:rPr>
              <w:t>9,373,893,786</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spacing w:val="-1"/>
                <w:sz w:val="14"/>
              </w:rPr>
              <w:t>117,276,255</w:t>
            </w:r>
          </w:p>
        </w:tc>
      </w:tr>
      <w:tr>
        <w:trPr>
          <w:trHeight w:val="196"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left="44" w:right="0"/>
              <w:jc w:val="left"/>
              <w:rPr>
                <w:rFonts w:ascii="宋体" w:hAnsi="宋体" w:cs="宋体" w:eastAsia="宋体" w:hint="default"/>
                <w:sz w:val="14"/>
                <w:szCs w:val="14"/>
              </w:rPr>
            </w:pPr>
            <w:r>
              <w:rPr>
                <w:rFonts w:ascii="宋体" w:hAnsi="宋体" w:cs="宋体" w:eastAsia="宋体" w:hint="default"/>
                <w:sz w:val="14"/>
                <w:szCs w:val="14"/>
              </w:rPr>
              <w:t>（二）其他综合收益－直接计入股东权益的利得和损失</w:t>
            </w:r>
          </w:p>
        </w:tc>
        <w:tc>
          <w:tcPr>
            <w:tcW w:w="496"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350" w:right="0"/>
              <w:jc w:val="left"/>
              <w:rPr>
                <w:rFonts w:ascii="宋体" w:hAnsi="宋体" w:cs="宋体" w:eastAsia="宋体" w:hint="default"/>
                <w:sz w:val="14"/>
                <w:szCs w:val="14"/>
              </w:rPr>
            </w:pPr>
            <w:r>
              <w:rPr>
                <w:rFonts w:ascii="Arial" w:hAnsi="Arial" w:cs="Arial" w:eastAsia="Arial" w:hint="default"/>
                <w:sz w:val="14"/>
                <w:szCs w:val="14"/>
              </w:rPr>
              <w:t>1.</w:t>
            </w:r>
            <w:r>
              <w:rPr>
                <w:rFonts w:ascii="宋体" w:hAnsi="宋体" w:cs="宋体" w:eastAsia="宋体" w:hint="default"/>
                <w:sz w:val="14"/>
                <w:szCs w:val="14"/>
              </w:rPr>
              <w:t>可供出售金融资产公允价值变动净额</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(48)</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1"/>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
              <w:jc w:val="right"/>
              <w:rPr>
                <w:rFonts w:ascii="Arial" w:hAnsi="Arial" w:cs="Arial" w:eastAsia="Arial" w:hint="default"/>
                <w:sz w:val="14"/>
                <w:szCs w:val="14"/>
              </w:rPr>
            </w:pPr>
            <w:r>
              <w:rPr>
                <w:rFonts w:ascii="Arial"/>
                <w:spacing w:val="-1"/>
                <w:sz w:val="14"/>
              </w:rPr>
              <w:t>(12,820,648)</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2"/>
              <w:jc w:val="right"/>
              <w:rPr>
                <w:rFonts w:ascii="Arial" w:hAnsi="Arial" w:cs="Arial" w:eastAsia="Arial" w:hint="default"/>
                <w:sz w:val="14"/>
                <w:szCs w:val="14"/>
              </w:rPr>
            </w:pPr>
            <w:r>
              <w:rPr>
                <w:rFonts w:ascii="Arial"/>
                <w:w w:val="100"/>
                <w:sz w:val="14"/>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
              <w:jc w:val="right"/>
              <w:rPr>
                <w:rFonts w:ascii="Arial" w:hAnsi="Arial" w:cs="Arial" w:eastAsia="Arial" w:hint="default"/>
                <w:sz w:val="14"/>
                <w:szCs w:val="14"/>
              </w:rPr>
            </w:pPr>
            <w:r>
              <w:rPr>
                <w:rFonts w:ascii="Arial"/>
                <w:spacing w:val="-1"/>
                <w:sz w:val="14"/>
              </w:rPr>
              <w:t>(24,434,897)</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5"/>
              <w:jc w:val="right"/>
              <w:rPr>
                <w:rFonts w:ascii="Arial" w:hAnsi="Arial" w:cs="Arial" w:eastAsia="Arial" w:hint="default"/>
                <w:sz w:val="14"/>
                <w:szCs w:val="14"/>
              </w:rPr>
            </w:pPr>
            <w:r>
              <w:rPr>
                <w:rFonts w:ascii="Arial"/>
                <w:spacing w:val="-1"/>
                <w:sz w:val="14"/>
              </w:rPr>
              <w:t>(37,255,545)</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350" w:right="0"/>
              <w:jc w:val="left"/>
              <w:rPr>
                <w:rFonts w:ascii="宋体" w:hAnsi="宋体" w:cs="宋体" w:eastAsia="宋体" w:hint="default"/>
                <w:sz w:val="14"/>
                <w:szCs w:val="14"/>
              </w:rPr>
            </w:pPr>
            <w:r>
              <w:rPr>
                <w:rFonts w:ascii="Arial" w:hAnsi="Arial" w:cs="Arial" w:eastAsia="Arial" w:hint="default"/>
                <w:sz w:val="14"/>
                <w:szCs w:val="14"/>
              </w:rPr>
              <w:t>2.</w:t>
            </w:r>
            <w:r>
              <w:rPr>
                <w:rFonts w:ascii="宋体" w:hAnsi="宋体" w:cs="宋体" w:eastAsia="宋体" w:hint="default"/>
                <w:sz w:val="14"/>
                <w:szCs w:val="14"/>
              </w:rPr>
              <w:t>外币报表折算差额</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(48)</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1"/>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2"/>
              <w:jc w:val="right"/>
              <w:rPr>
                <w:rFonts w:ascii="Arial" w:hAnsi="Arial" w:cs="Arial" w:eastAsia="Arial" w:hint="default"/>
                <w:sz w:val="14"/>
                <w:szCs w:val="14"/>
              </w:rPr>
            </w:pPr>
            <w:r>
              <w:rPr>
                <w:rFonts w:ascii="Arial"/>
                <w:w w:val="100"/>
                <w:sz w:val="14"/>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3"/>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2"/>
              <w:jc w:val="right"/>
              <w:rPr>
                <w:rFonts w:ascii="Arial" w:hAnsi="Arial" w:cs="Arial" w:eastAsia="Arial" w:hint="default"/>
                <w:sz w:val="14"/>
                <w:szCs w:val="14"/>
              </w:rPr>
            </w:pPr>
            <w:r>
              <w:rPr>
                <w:rFonts w:ascii="Arial"/>
                <w:w w:val="100"/>
                <w:sz w:val="14"/>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5"/>
              <w:jc w:val="right"/>
              <w:rPr>
                <w:rFonts w:ascii="Arial" w:hAnsi="Arial" w:cs="Arial" w:eastAsia="Arial" w:hint="default"/>
                <w:sz w:val="14"/>
                <w:szCs w:val="14"/>
              </w:rPr>
            </w:pPr>
            <w:r>
              <w:rPr>
                <w:rFonts w:ascii="Arial"/>
                <w:sz w:val="14"/>
              </w:rPr>
              <w:t>(85,907)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7"/>
              <w:jc w:val="right"/>
              <w:rPr>
                <w:rFonts w:ascii="Arial" w:hAnsi="Arial" w:cs="Arial" w:eastAsia="Arial" w:hint="default"/>
                <w:sz w:val="14"/>
                <w:szCs w:val="14"/>
              </w:rPr>
            </w:pPr>
            <w:r>
              <w:rPr>
                <w:rFonts w:ascii="Arial"/>
                <w:spacing w:val="-1"/>
                <w:sz w:val="14"/>
              </w:rPr>
              <w:t>(130,910)</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5"/>
              <w:jc w:val="right"/>
              <w:rPr>
                <w:rFonts w:ascii="Arial" w:hAnsi="Arial" w:cs="Arial" w:eastAsia="Arial" w:hint="default"/>
                <w:sz w:val="14"/>
                <w:szCs w:val="14"/>
              </w:rPr>
            </w:pPr>
            <w:r>
              <w:rPr>
                <w:rFonts w:ascii="Arial"/>
                <w:spacing w:val="-1"/>
                <w:sz w:val="14"/>
              </w:rPr>
              <w:t>(216,817)</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left="44" w:right="0"/>
              <w:jc w:val="left"/>
              <w:rPr>
                <w:rFonts w:ascii="宋体" w:hAnsi="宋体" w:cs="宋体" w:eastAsia="宋体" w:hint="default"/>
                <w:sz w:val="14"/>
                <w:szCs w:val="14"/>
              </w:rPr>
            </w:pPr>
            <w:r>
              <w:rPr>
                <w:rFonts w:ascii="宋体" w:hAnsi="宋体" w:cs="宋体" w:eastAsia="宋体" w:hint="default"/>
                <w:sz w:val="14"/>
                <w:szCs w:val="14"/>
              </w:rPr>
              <w:t>（三）股东投入和减少的资本</w:t>
            </w:r>
          </w:p>
        </w:tc>
        <w:tc>
          <w:tcPr>
            <w:tcW w:w="496"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350" w:right="0"/>
              <w:jc w:val="left"/>
              <w:rPr>
                <w:rFonts w:ascii="宋体" w:hAnsi="宋体" w:cs="宋体" w:eastAsia="宋体" w:hint="default"/>
                <w:sz w:val="14"/>
                <w:szCs w:val="14"/>
              </w:rPr>
            </w:pPr>
            <w:r>
              <w:rPr>
                <w:rFonts w:ascii="Arial" w:hAnsi="Arial" w:cs="Arial" w:eastAsia="Arial" w:hint="default"/>
                <w:sz w:val="14"/>
                <w:szCs w:val="14"/>
              </w:rPr>
              <w:t>1.</w:t>
            </w:r>
            <w:r>
              <w:rPr>
                <w:rFonts w:ascii="宋体" w:hAnsi="宋体" w:cs="宋体" w:eastAsia="宋体" w:hint="default"/>
                <w:sz w:val="14"/>
                <w:szCs w:val="14"/>
              </w:rPr>
              <w:t>股东投入资本－联通红筹公司为投资西班牙电信而增发的股份</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(31)</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1"/>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4" w:right="0"/>
              <w:jc w:val="left"/>
              <w:rPr>
                <w:rFonts w:ascii="Arial" w:hAnsi="Arial" w:cs="Arial" w:eastAsia="Arial" w:hint="default"/>
                <w:sz w:val="14"/>
                <w:szCs w:val="14"/>
              </w:rPr>
            </w:pPr>
            <w:r>
              <w:rPr>
                <w:rFonts w:ascii="Arial"/>
                <w:sz w:val="14"/>
              </w:rPr>
              <w:t>2,274,479,484</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3"/>
              <w:jc w:val="right"/>
              <w:rPr>
                <w:rFonts w:ascii="Arial" w:hAnsi="Arial" w:cs="Arial" w:eastAsia="Arial" w:hint="default"/>
                <w:sz w:val="14"/>
                <w:szCs w:val="14"/>
              </w:rPr>
            </w:pPr>
            <w:r>
              <w:rPr>
                <w:rFonts w:ascii="Arial"/>
                <w:w w:val="100"/>
                <w:sz w:val="14"/>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5"/>
              <w:jc w:val="right"/>
              <w:rPr>
                <w:rFonts w:ascii="Arial" w:hAnsi="Arial" w:cs="Arial" w:eastAsia="Arial" w:hint="default"/>
                <w:sz w:val="14"/>
                <w:szCs w:val="14"/>
              </w:rPr>
            </w:pPr>
            <w:r>
              <w:rPr>
                <w:rFonts w:ascii="Arial"/>
                <w:spacing w:val="-1"/>
                <w:sz w:val="14"/>
              </w:rPr>
              <w:t>4,437,997,532</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spacing w:val="-1"/>
                <w:sz w:val="14"/>
              </w:rPr>
              <w:t>6,712,477,016</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4"/>
              <w:jc w:val="right"/>
              <w:rPr>
                <w:rFonts w:ascii="Arial" w:hAnsi="Arial" w:cs="Arial" w:eastAsia="Arial" w:hint="default"/>
                <w:sz w:val="14"/>
                <w:szCs w:val="14"/>
              </w:rPr>
            </w:pPr>
            <w:r>
              <w:rPr>
                <w:rFonts w:ascii="Arial"/>
                <w:w w:val="100"/>
                <w:sz w:val="14"/>
              </w:rPr>
              <w:t>-</w:t>
            </w:r>
          </w:p>
        </w:tc>
      </w:tr>
      <w:tr>
        <w:trPr>
          <w:trHeight w:val="196"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350" w:right="0"/>
              <w:jc w:val="left"/>
              <w:rPr>
                <w:rFonts w:ascii="宋体" w:hAnsi="宋体" w:cs="宋体" w:eastAsia="宋体" w:hint="default"/>
                <w:sz w:val="14"/>
                <w:szCs w:val="14"/>
              </w:rPr>
            </w:pPr>
            <w:r>
              <w:rPr>
                <w:rFonts w:ascii="Arial" w:hAnsi="Arial" w:cs="Arial" w:eastAsia="Arial" w:hint="default"/>
                <w:sz w:val="14"/>
                <w:szCs w:val="14"/>
              </w:rPr>
              <w:t>2</w:t>
            </w:r>
            <w:r>
              <w:rPr>
                <w:rFonts w:ascii="Arial" w:hAnsi="Arial" w:cs="Arial" w:eastAsia="Arial" w:hint="default"/>
                <w:spacing w:val="-12"/>
                <w:sz w:val="14"/>
                <w:szCs w:val="14"/>
              </w:rPr>
              <w:t> </w:t>
            </w:r>
            <w:r>
              <w:rPr>
                <w:rFonts w:ascii="宋体" w:hAnsi="宋体" w:cs="宋体" w:eastAsia="宋体" w:hint="default"/>
                <w:sz w:val="14"/>
                <w:szCs w:val="14"/>
              </w:rPr>
              <w:t>股东支付计入股东权益的金额－与股份支付相关的员工薪酬的确认</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(31)</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spacing w:val="-1"/>
                <w:sz w:val="14"/>
              </w:rPr>
              <w:t>9,219,929</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3"/>
              <w:jc w:val="right"/>
              <w:rPr>
                <w:rFonts w:ascii="Arial" w:hAnsi="Arial" w:cs="Arial" w:eastAsia="Arial" w:hint="default"/>
                <w:sz w:val="14"/>
                <w:szCs w:val="14"/>
              </w:rPr>
            </w:pPr>
            <w:r>
              <w:rPr>
                <w:rFonts w:ascii="Arial"/>
                <w:w w:val="100"/>
                <w:sz w:val="14"/>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5"/>
              <w:jc w:val="right"/>
              <w:rPr>
                <w:rFonts w:ascii="Arial" w:hAnsi="Arial" w:cs="Arial" w:eastAsia="Arial" w:hint="default"/>
                <w:sz w:val="14"/>
                <w:szCs w:val="14"/>
              </w:rPr>
            </w:pPr>
            <w:r>
              <w:rPr>
                <w:rFonts w:ascii="Arial"/>
                <w:spacing w:val="-1"/>
                <w:sz w:val="14"/>
              </w:rPr>
              <w:t>18,202,436</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spacing w:val="-1"/>
                <w:sz w:val="14"/>
              </w:rPr>
              <w:t>27,422,365</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350" w:right="0"/>
              <w:jc w:val="left"/>
              <w:rPr>
                <w:rFonts w:ascii="宋体" w:hAnsi="宋体" w:cs="宋体" w:eastAsia="宋体" w:hint="default"/>
                <w:sz w:val="14"/>
                <w:szCs w:val="14"/>
              </w:rPr>
            </w:pPr>
            <w:r>
              <w:rPr>
                <w:rFonts w:ascii="Arial" w:hAnsi="Arial" w:cs="Arial" w:eastAsia="Arial" w:hint="default"/>
                <w:sz w:val="14"/>
                <w:szCs w:val="14"/>
              </w:rPr>
              <w:t>3.</w:t>
            </w:r>
            <w:r>
              <w:rPr>
                <w:rFonts w:ascii="宋体" w:hAnsi="宋体" w:cs="宋体" w:eastAsia="宋体" w:hint="default"/>
                <w:sz w:val="14"/>
                <w:szCs w:val="14"/>
              </w:rPr>
              <w:t>其他－联通运营公司同一控制下收购目标业务支付的价款</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(31)</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1"/>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5"/>
              <w:jc w:val="right"/>
              <w:rPr>
                <w:rFonts w:ascii="Arial" w:hAnsi="Arial" w:cs="Arial" w:eastAsia="Arial" w:hint="default"/>
                <w:sz w:val="14"/>
                <w:szCs w:val="14"/>
              </w:rPr>
            </w:pPr>
            <w:r>
              <w:rPr>
                <w:rFonts w:ascii="Arial"/>
                <w:spacing w:val="-1"/>
                <w:sz w:val="14"/>
              </w:rPr>
              <w:t>(1,308,394,781)</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3"/>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2"/>
              <w:jc w:val="right"/>
              <w:rPr>
                <w:rFonts w:ascii="Arial" w:hAnsi="Arial" w:cs="Arial" w:eastAsia="Arial" w:hint="default"/>
                <w:sz w:val="14"/>
                <w:szCs w:val="14"/>
              </w:rPr>
            </w:pPr>
            <w:r>
              <w:rPr>
                <w:rFonts w:ascii="Arial"/>
                <w:w w:val="100"/>
                <w:sz w:val="14"/>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
              <w:jc w:val="right"/>
              <w:rPr>
                <w:rFonts w:ascii="Arial" w:hAnsi="Arial" w:cs="Arial" w:eastAsia="Arial" w:hint="default"/>
                <w:sz w:val="14"/>
                <w:szCs w:val="14"/>
              </w:rPr>
            </w:pPr>
            <w:r>
              <w:rPr>
                <w:rFonts w:ascii="Arial"/>
                <w:spacing w:val="-1"/>
                <w:sz w:val="14"/>
              </w:rPr>
              <w:t>(2,586,690,838)</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5"/>
              <w:jc w:val="right"/>
              <w:rPr>
                <w:rFonts w:ascii="Arial" w:hAnsi="Arial" w:cs="Arial" w:eastAsia="Arial" w:hint="default"/>
                <w:sz w:val="14"/>
                <w:szCs w:val="14"/>
              </w:rPr>
            </w:pPr>
            <w:r>
              <w:rPr>
                <w:rFonts w:ascii="Arial"/>
                <w:spacing w:val="-1"/>
                <w:sz w:val="14"/>
              </w:rPr>
              <w:t>(3,895,085,619)</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6"/>
              <w:jc w:val="right"/>
              <w:rPr>
                <w:rFonts w:ascii="Arial" w:hAnsi="Arial" w:cs="Arial" w:eastAsia="Arial" w:hint="default"/>
                <w:sz w:val="14"/>
                <w:szCs w:val="14"/>
              </w:rPr>
            </w:pPr>
            <w:r>
              <w:rPr>
                <w:rFonts w:ascii="Arial"/>
                <w:spacing w:val="-1"/>
                <w:sz w:val="14"/>
              </w:rPr>
              <w:t>(3,895,085,619)</w:t>
            </w: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736" w:right="0"/>
              <w:jc w:val="left"/>
              <w:rPr>
                <w:rFonts w:ascii="宋体" w:hAnsi="宋体" w:cs="宋体" w:eastAsia="宋体" w:hint="default"/>
                <w:sz w:val="14"/>
                <w:szCs w:val="14"/>
              </w:rPr>
            </w:pPr>
            <w:r>
              <w:rPr>
                <w:rFonts w:ascii="宋体" w:hAnsi="宋体" w:cs="宋体" w:eastAsia="宋体" w:hint="default"/>
                <w:sz w:val="14"/>
                <w:szCs w:val="14"/>
              </w:rPr>
              <w:t>－回购韩国</w:t>
            </w:r>
            <w:r>
              <w:rPr>
                <w:rFonts w:ascii="宋体" w:hAnsi="宋体" w:cs="宋体" w:eastAsia="宋体" w:hint="default"/>
                <w:spacing w:val="-40"/>
                <w:sz w:val="14"/>
                <w:szCs w:val="14"/>
              </w:rPr>
              <w:t> </w:t>
            </w:r>
            <w:r>
              <w:rPr>
                <w:rFonts w:ascii="Arial" w:hAnsi="Arial" w:cs="Arial" w:eastAsia="Arial" w:hint="default"/>
                <w:sz w:val="14"/>
                <w:szCs w:val="14"/>
              </w:rPr>
              <w:t>SKT</w:t>
            </w:r>
            <w:r>
              <w:rPr>
                <w:rFonts w:ascii="Arial" w:hAnsi="Arial" w:cs="Arial" w:eastAsia="Arial" w:hint="default"/>
                <w:spacing w:val="-9"/>
                <w:sz w:val="14"/>
                <w:szCs w:val="14"/>
              </w:rPr>
              <w:t> </w:t>
            </w:r>
            <w:r>
              <w:rPr>
                <w:rFonts w:ascii="宋体" w:hAnsi="宋体" w:cs="宋体" w:eastAsia="宋体" w:hint="default"/>
                <w:sz w:val="14"/>
                <w:szCs w:val="14"/>
              </w:rPr>
              <w:t>持有的联通红筹公司股份所支付的价款</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(33)</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2"/>
              <w:jc w:val="right"/>
              <w:rPr>
                <w:rFonts w:ascii="Arial" w:hAnsi="Arial" w:cs="Arial" w:eastAsia="Arial" w:hint="default"/>
                <w:sz w:val="14"/>
                <w:szCs w:val="14"/>
              </w:rPr>
            </w:pPr>
            <w:r>
              <w:rPr>
                <w:rFonts w:ascii="Arial"/>
                <w:w w:val="100"/>
                <w:sz w:val="14"/>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3"/>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
              <w:jc w:val="right"/>
              <w:rPr>
                <w:rFonts w:ascii="Arial" w:hAnsi="Arial" w:cs="Arial" w:eastAsia="Arial" w:hint="default"/>
                <w:sz w:val="14"/>
                <w:szCs w:val="14"/>
              </w:rPr>
            </w:pPr>
            <w:r>
              <w:rPr>
                <w:rFonts w:ascii="Arial"/>
                <w:spacing w:val="-1"/>
                <w:sz w:val="14"/>
              </w:rPr>
              <w:t>(2,982,386,077)</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7"/>
              <w:jc w:val="right"/>
              <w:rPr>
                <w:rFonts w:ascii="Arial" w:hAnsi="Arial" w:cs="Arial" w:eastAsia="Arial" w:hint="default"/>
                <w:sz w:val="14"/>
                <w:szCs w:val="14"/>
              </w:rPr>
            </w:pPr>
            <w:r>
              <w:rPr>
                <w:rFonts w:ascii="Arial"/>
                <w:spacing w:val="-1"/>
                <w:sz w:val="14"/>
              </w:rPr>
              <w:t>(5,819,275,196)</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6"/>
              <w:jc w:val="right"/>
              <w:rPr>
                <w:rFonts w:ascii="Arial" w:hAnsi="Arial" w:cs="Arial" w:eastAsia="Arial" w:hint="default"/>
                <w:sz w:val="14"/>
                <w:szCs w:val="14"/>
              </w:rPr>
            </w:pPr>
            <w:r>
              <w:rPr>
                <w:rFonts w:ascii="Arial"/>
                <w:spacing w:val="-1"/>
                <w:sz w:val="14"/>
              </w:rPr>
              <w:t>(8,801,661,273)</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4"/>
              <w:jc w:val="right"/>
              <w:rPr>
                <w:rFonts w:ascii="Arial" w:hAnsi="Arial" w:cs="Arial" w:eastAsia="Arial" w:hint="default"/>
                <w:sz w:val="14"/>
                <w:szCs w:val="14"/>
              </w:rPr>
            </w:pPr>
            <w:r>
              <w:rPr>
                <w:rFonts w:ascii="Arial"/>
                <w:w w:val="100"/>
                <w:sz w:val="14"/>
              </w:rPr>
              <w:t>-</w:t>
            </w: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left="44" w:right="0"/>
              <w:jc w:val="left"/>
              <w:rPr>
                <w:rFonts w:ascii="宋体" w:hAnsi="宋体" w:cs="宋体" w:eastAsia="宋体" w:hint="default"/>
                <w:sz w:val="14"/>
                <w:szCs w:val="14"/>
              </w:rPr>
            </w:pPr>
            <w:r>
              <w:rPr>
                <w:rFonts w:ascii="宋体" w:hAnsi="宋体" w:cs="宋体" w:eastAsia="宋体" w:hint="default"/>
                <w:sz w:val="14"/>
                <w:szCs w:val="14"/>
              </w:rPr>
              <w:t>（四）利润分配</w:t>
            </w:r>
          </w:p>
        </w:tc>
        <w:tc>
          <w:tcPr>
            <w:tcW w:w="496"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350" w:right="0"/>
              <w:jc w:val="left"/>
              <w:rPr>
                <w:rFonts w:ascii="宋体" w:hAnsi="宋体" w:cs="宋体" w:eastAsia="宋体" w:hint="default"/>
                <w:sz w:val="14"/>
                <w:szCs w:val="14"/>
              </w:rPr>
            </w:pPr>
            <w:r>
              <w:rPr>
                <w:rFonts w:ascii="Arial" w:hAnsi="Arial" w:cs="Arial" w:eastAsia="Arial" w:hint="default"/>
                <w:sz w:val="14"/>
                <w:szCs w:val="14"/>
              </w:rPr>
              <w:t>1.</w:t>
            </w:r>
            <w:r>
              <w:rPr>
                <w:rFonts w:ascii="宋体" w:hAnsi="宋体" w:cs="宋体" w:eastAsia="宋体" w:hint="default"/>
                <w:sz w:val="14"/>
                <w:szCs w:val="14"/>
              </w:rPr>
              <w:t>提取盈余公积－法定公积金</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(32)</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1"/>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2"/>
              <w:jc w:val="right"/>
              <w:rPr>
                <w:rFonts w:ascii="Arial" w:hAnsi="Arial" w:cs="Arial" w:eastAsia="Arial" w:hint="default"/>
                <w:sz w:val="14"/>
                <w:szCs w:val="14"/>
              </w:rPr>
            </w:pPr>
            <w:r>
              <w:rPr>
                <w:rFonts w:ascii="Arial"/>
                <w:w w:val="100"/>
                <w:sz w:val="14"/>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3"/>
              <w:jc w:val="right"/>
              <w:rPr>
                <w:rFonts w:ascii="Arial" w:hAnsi="Arial" w:cs="Arial" w:eastAsia="Arial" w:hint="default"/>
                <w:sz w:val="14"/>
                <w:szCs w:val="14"/>
              </w:rPr>
            </w:pPr>
            <w:r>
              <w:rPr>
                <w:rFonts w:ascii="Arial"/>
                <w:spacing w:val="-1"/>
                <w:sz w:val="14"/>
              </w:rPr>
              <w:t>158,389,612</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
              <w:jc w:val="right"/>
              <w:rPr>
                <w:rFonts w:ascii="Arial" w:hAnsi="Arial" w:cs="Arial" w:eastAsia="Arial" w:hint="default"/>
                <w:sz w:val="14"/>
                <w:szCs w:val="14"/>
              </w:rPr>
            </w:pPr>
            <w:r>
              <w:rPr>
                <w:rFonts w:ascii="Arial"/>
                <w:spacing w:val="-1"/>
                <w:sz w:val="14"/>
              </w:rPr>
              <w:t>(158,389,612)</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5"/>
              <w:jc w:val="right"/>
              <w:rPr>
                <w:rFonts w:ascii="Arial" w:hAnsi="Arial" w:cs="Arial" w:eastAsia="Arial" w:hint="default"/>
                <w:sz w:val="14"/>
                <w:szCs w:val="14"/>
              </w:rPr>
            </w:pPr>
            <w:r>
              <w:rPr>
                <w:rFonts w:ascii="Arial"/>
                <w:w w:val="100"/>
                <w:sz w:val="14"/>
              </w:rPr>
              <w:t>-</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w w:val="100"/>
                <w:sz w:val="14"/>
              </w:rPr>
              <w:t>-</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r>
      <w:tr>
        <w:trPr>
          <w:trHeight w:val="196"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350" w:right="0"/>
              <w:jc w:val="left"/>
              <w:rPr>
                <w:rFonts w:ascii="宋体" w:hAnsi="宋体" w:cs="宋体" w:eastAsia="宋体" w:hint="default"/>
                <w:sz w:val="14"/>
                <w:szCs w:val="14"/>
              </w:rPr>
            </w:pPr>
            <w:r>
              <w:rPr>
                <w:rFonts w:ascii="Arial" w:hAnsi="Arial" w:cs="Arial" w:eastAsia="Arial" w:hint="default"/>
                <w:sz w:val="14"/>
                <w:szCs w:val="14"/>
              </w:rPr>
              <w:t>2.</w:t>
            </w:r>
            <w:r>
              <w:rPr>
                <w:rFonts w:ascii="宋体" w:hAnsi="宋体" w:cs="宋体" w:eastAsia="宋体" w:hint="default"/>
                <w:sz w:val="14"/>
                <w:szCs w:val="14"/>
              </w:rPr>
              <w:t>向股东分派的普通股股利</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(33)</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1"/>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2"/>
              <w:jc w:val="right"/>
              <w:rPr>
                <w:rFonts w:ascii="Arial" w:hAnsi="Arial" w:cs="Arial" w:eastAsia="Arial" w:hint="default"/>
                <w:sz w:val="14"/>
                <w:szCs w:val="14"/>
              </w:rPr>
            </w:pPr>
            <w:r>
              <w:rPr>
                <w:rFonts w:ascii="Arial"/>
                <w:w w:val="100"/>
                <w:sz w:val="14"/>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3"/>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
              <w:jc w:val="right"/>
              <w:rPr>
                <w:rFonts w:ascii="Arial" w:hAnsi="Arial" w:cs="Arial" w:eastAsia="Arial" w:hint="default"/>
                <w:sz w:val="14"/>
                <w:szCs w:val="14"/>
              </w:rPr>
            </w:pPr>
            <w:r>
              <w:rPr>
                <w:rFonts w:ascii="Arial"/>
                <w:spacing w:val="-1"/>
                <w:sz w:val="14"/>
              </w:rPr>
              <w:t>(1,424,411,278)</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7"/>
              <w:jc w:val="right"/>
              <w:rPr>
                <w:rFonts w:ascii="Arial" w:hAnsi="Arial" w:cs="Arial" w:eastAsia="Arial" w:hint="default"/>
                <w:sz w:val="14"/>
                <w:szCs w:val="14"/>
              </w:rPr>
            </w:pPr>
            <w:r>
              <w:rPr>
                <w:rFonts w:ascii="Arial"/>
                <w:spacing w:val="-1"/>
                <w:sz w:val="14"/>
              </w:rPr>
              <w:t>(3,156,812,490)</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6"/>
              <w:jc w:val="right"/>
              <w:rPr>
                <w:rFonts w:ascii="Arial" w:hAnsi="Arial" w:cs="Arial" w:eastAsia="Arial" w:hint="default"/>
                <w:sz w:val="14"/>
                <w:szCs w:val="14"/>
              </w:rPr>
            </w:pPr>
            <w:r>
              <w:rPr>
                <w:rFonts w:ascii="Arial"/>
                <w:spacing w:val="-1"/>
                <w:sz w:val="14"/>
              </w:rPr>
              <w:t>(4,581,223,768)</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4"/>
              <w:jc w:val="right"/>
              <w:rPr>
                <w:rFonts w:ascii="Arial" w:hAnsi="Arial" w:cs="Arial" w:eastAsia="Arial" w:hint="default"/>
                <w:sz w:val="14"/>
                <w:szCs w:val="14"/>
              </w:rPr>
            </w:pPr>
            <w:r>
              <w:rPr>
                <w:rFonts w:ascii="Arial"/>
                <w:w w:val="100"/>
                <w:sz w:val="14"/>
              </w:rPr>
              <w:t>-</w:t>
            </w: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350" w:right="0"/>
              <w:jc w:val="left"/>
              <w:rPr>
                <w:rFonts w:ascii="宋体" w:hAnsi="宋体" w:cs="宋体" w:eastAsia="宋体" w:hint="default"/>
                <w:sz w:val="14"/>
                <w:szCs w:val="14"/>
              </w:rPr>
            </w:pPr>
            <w:r>
              <w:rPr>
                <w:rFonts w:ascii="Arial" w:hAnsi="Arial" w:cs="Arial" w:eastAsia="Arial" w:hint="default"/>
                <w:sz w:val="14"/>
                <w:szCs w:val="14"/>
              </w:rPr>
              <w:t>3.</w:t>
            </w:r>
            <w:r>
              <w:rPr>
                <w:rFonts w:ascii="宋体" w:hAnsi="宋体" w:cs="宋体" w:eastAsia="宋体" w:hint="default"/>
                <w:sz w:val="14"/>
                <w:szCs w:val="14"/>
              </w:rPr>
              <w:t>同一控制下联通运营公司所收购的目标业务向联通集团分配利润</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(33)</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2"/>
              <w:jc w:val="right"/>
              <w:rPr>
                <w:rFonts w:ascii="Arial" w:hAnsi="Arial" w:cs="Arial" w:eastAsia="Arial" w:hint="default"/>
                <w:sz w:val="14"/>
                <w:szCs w:val="14"/>
              </w:rPr>
            </w:pPr>
            <w:r>
              <w:rPr>
                <w:rFonts w:ascii="Arial"/>
                <w:w w:val="100"/>
                <w:sz w:val="14"/>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3"/>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
              <w:jc w:val="right"/>
              <w:rPr>
                <w:rFonts w:ascii="Arial" w:hAnsi="Arial" w:cs="Arial" w:eastAsia="Arial" w:hint="default"/>
                <w:sz w:val="14"/>
                <w:szCs w:val="14"/>
              </w:rPr>
            </w:pPr>
            <w:r>
              <w:rPr>
                <w:rFonts w:ascii="Arial"/>
                <w:spacing w:val="-1"/>
                <w:sz w:val="14"/>
              </w:rPr>
              <w:t>(21,570,743)</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7"/>
              <w:jc w:val="right"/>
              <w:rPr>
                <w:rFonts w:ascii="Arial" w:hAnsi="Arial" w:cs="Arial" w:eastAsia="Arial" w:hint="default"/>
                <w:sz w:val="14"/>
                <w:szCs w:val="14"/>
              </w:rPr>
            </w:pPr>
            <w:r>
              <w:rPr>
                <w:rFonts w:ascii="Arial"/>
                <w:spacing w:val="-1"/>
                <w:sz w:val="14"/>
              </w:rPr>
              <w:t>(42,645,264)</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5"/>
              <w:jc w:val="right"/>
              <w:rPr>
                <w:rFonts w:ascii="Arial" w:hAnsi="Arial" w:cs="Arial" w:eastAsia="Arial" w:hint="default"/>
                <w:sz w:val="14"/>
                <w:szCs w:val="14"/>
              </w:rPr>
            </w:pPr>
            <w:r>
              <w:rPr>
                <w:rFonts w:ascii="Arial"/>
                <w:spacing w:val="-1"/>
                <w:sz w:val="14"/>
              </w:rPr>
              <w:t>(64,216,007)</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6"/>
              <w:jc w:val="right"/>
              <w:rPr>
                <w:rFonts w:ascii="Arial" w:hAnsi="Arial" w:cs="Arial" w:eastAsia="Arial" w:hint="default"/>
                <w:sz w:val="14"/>
                <w:szCs w:val="14"/>
              </w:rPr>
            </w:pPr>
            <w:r>
              <w:rPr>
                <w:rFonts w:ascii="Arial"/>
                <w:spacing w:val="-1"/>
                <w:sz w:val="14"/>
              </w:rPr>
              <w:t>(64,216,007)</w:t>
            </w: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left="44" w:right="0"/>
              <w:jc w:val="left"/>
              <w:rPr>
                <w:rFonts w:ascii="宋体" w:hAnsi="宋体" w:cs="宋体" w:eastAsia="宋体" w:hint="default"/>
                <w:sz w:val="14"/>
                <w:szCs w:val="14"/>
              </w:rPr>
            </w:pPr>
            <w:r>
              <w:rPr>
                <w:rFonts w:ascii="宋体" w:hAnsi="宋体" w:cs="宋体" w:eastAsia="宋体" w:hint="default"/>
                <w:sz w:val="14"/>
                <w:szCs w:val="14"/>
              </w:rPr>
              <w:t>（五）股东权益的内部结转</w:t>
            </w:r>
          </w:p>
        </w:tc>
        <w:tc>
          <w:tcPr>
            <w:tcW w:w="496"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350" w:right="0"/>
              <w:jc w:val="left"/>
              <w:rPr>
                <w:rFonts w:ascii="宋体" w:hAnsi="宋体" w:cs="宋体" w:eastAsia="宋体" w:hint="default"/>
                <w:sz w:val="14"/>
                <w:szCs w:val="14"/>
              </w:rPr>
            </w:pPr>
            <w:r>
              <w:rPr>
                <w:rFonts w:ascii="Arial" w:hAnsi="Arial" w:cs="Arial" w:eastAsia="Arial" w:hint="default"/>
                <w:sz w:val="14"/>
                <w:szCs w:val="14"/>
              </w:rPr>
              <w:t>1.</w:t>
            </w:r>
            <w:r>
              <w:rPr>
                <w:rFonts w:ascii="宋体" w:hAnsi="宋体" w:cs="宋体" w:eastAsia="宋体" w:hint="default"/>
                <w:sz w:val="14"/>
                <w:szCs w:val="14"/>
              </w:rPr>
              <w:t>其他</w:t>
            </w:r>
            <w:r>
              <w:rPr>
                <w:rFonts w:ascii="Arial" w:hAnsi="Arial" w:cs="Arial" w:eastAsia="Arial" w:hint="default"/>
                <w:sz w:val="14"/>
                <w:szCs w:val="14"/>
              </w:rPr>
              <w:t>-</w:t>
            </w:r>
            <w:r>
              <w:rPr>
                <w:rFonts w:ascii="宋体" w:hAnsi="宋体" w:cs="宋体" w:eastAsia="宋体" w:hint="default"/>
                <w:sz w:val="14"/>
                <w:szCs w:val="14"/>
              </w:rPr>
              <w:t>因所持子公司股份变化对资本公积的影响</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(31)</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01" w:right="0"/>
              <w:jc w:val="left"/>
              <w:rPr>
                <w:rFonts w:ascii="Arial" w:hAnsi="Arial" w:cs="Arial" w:eastAsia="Arial" w:hint="default"/>
                <w:sz w:val="14"/>
                <w:szCs w:val="14"/>
              </w:rPr>
            </w:pPr>
            <w:r>
              <w:rPr>
                <w:rFonts w:ascii="Arial"/>
                <w:sz w:val="14"/>
              </w:rPr>
              <w:t>621,507,927</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3"/>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2"/>
              <w:jc w:val="right"/>
              <w:rPr>
                <w:rFonts w:ascii="Arial" w:hAnsi="Arial" w:cs="Arial" w:eastAsia="Arial" w:hint="default"/>
                <w:sz w:val="14"/>
                <w:szCs w:val="14"/>
              </w:rPr>
            </w:pPr>
            <w:r>
              <w:rPr>
                <w:rFonts w:ascii="Arial"/>
                <w:w w:val="100"/>
                <w:sz w:val="14"/>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7"/>
              <w:jc w:val="right"/>
              <w:rPr>
                <w:rFonts w:ascii="Arial" w:hAnsi="Arial" w:cs="Arial" w:eastAsia="Arial" w:hint="default"/>
                <w:sz w:val="14"/>
                <w:szCs w:val="14"/>
              </w:rPr>
            </w:pPr>
            <w:r>
              <w:rPr>
                <w:rFonts w:ascii="Arial"/>
                <w:spacing w:val="-1"/>
                <w:sz w:val="14"/>
              </w:rPr>
              <w:t>(621,507,927)</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w w:val="100"/>
                <w:sz w:val="14"/>
              </w:rPr>
              <w:t>-</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 w:right="0"/>
              <w:jc w:val="left"/>
              <w:rPr>
                <w:rFonts w:ascii="宋体" w:hAnsi="宋体" w:cs="宋体" w:eastAsia="宋体" w:hint="default"/>
                <w:sz w:val="14"/>
                <w:szCs w:val="14"/>
              </w:rPr>
            </w:pPr>
            <w:r>
              <w:rPr>
                <w:rFonts w:ascii="Arial" w:hAnsi="Arial" w:cs="Arial" w:eastAsia="Arial" w:hint="default"/>
                <w:sz w:val="14"/>
                <w:szCs w:val="14"/>
              </w:rPr>
              <w:t>2009</w:t>
            </w:r>
            <w:r>
              <w:rPr>
                <w:rFonts w:ascii="Arial" w:hAnsi="Arial" w:cs="Arial" w:eastAsia="Arial" w:hint="default"/>
                <w:spacing w:val="-6"/>
                <w:sz w:val="14"/>
                <w:szCs w:val="14"/>
              </w:rPr>
              <w:t> </w:t>
            </w:r>
            <w:r>
              <w:rPr>
                <w:rFonts w:ascii="宋体" w:hAnsi="宋体" w:cs="宋体" w:eastAsia="宋体" w:hint="default"/>
                <w:sz w:val="14"/>
                <w:szCs w:val="14"/>
              </w:rPr>
              <w:t>年</w:t>
            </w:r>
            <w:r>
              <w:rPr>
                <w:rFonts w:ascii="宋体" w:hAnsi="宋体" w:cs="宋体" w:eastAsia="宋体" w:hint="default"/>
                <w:spacing w:val="-37"/>
                <w:sz w:val="14"/>
                <w:szCs w:val="14"/>
              </w:rPr>
              <w:t> </w:t>
            </w:r>
            <w:r>
              <w:rPr>
                <w:rFonts w:ascii="Arial" w:hAnsi="Arial" w:cs="Arial" w:eastAsia="Arial" w:hint="default"/>
                <w:sz w:val="14"/>
                <w:szCs w:val="14"/>
              </w:rPr>
              <w:t>12</w:t>
            </w:r>
            <w:r>
              <w:rPr>
                <w:rFonts w:ascii="Arial" w:hAnsi="Arial" w:cs="Arial" w:eastAsia="Arial" w:hint="default"/>
                <w:spacing w:val="-6"/>
                <w:sz w:val="14"/>
                <w:szCs w:val="14"/>
              </w:rPr>
              <w:t> </w:t>
            </w:r>
            <w:r>
              <w:rPr>
                <w:rFonts w:ascii="宋体" w:hAnsi="宋体" w:cs="宋体" w:eastAsia="宋体" w:hint="default"/>
                <w:sz w:val="14"/>
                <w:szCs w:val="14"/>
              </w:rPr>
              <w:t>月</w:t>
            </w:r>
            <w:r>
              <w:rPr>
                <w:rFonts w:ascii="宋体" w:hAnsi="宋体" w:cs="宋体" w:eastAsia="宋体" w:hint="default"/>
                <w:spacing w:val="-37"/>
                <w:sz w:val="14"/>
                <w:szCs w:val="14"/>
              </w:rPr>
              <w:t> </w:t>
            </w:r>
            <w:r>
              <w:rPr>
                <w:rFonts w:ascii="Arial" w:hAnsi="Arial" w:cs="Arial" w:eastAsia="Arial" w:hint="default"/>
                <w:sz w:val="14"/>
                <w:szCs w:val="14"/>
              </w:rPr>
              <w:t>31</w:t>
            </w:r>
            <w:r>
              <w:rPr>
                <w:rFonts w:ascii="Arial" w:hAnsi="Arial" w:cs="Arial" w:eastAsia="Arial" w:hint="default"/>
                <w:spacing w:val="-6"/>
                <w:sz w:val="14"/>
                <w:szCs w:val="14"/>
              </w:rPr>
              <w:t> </w:t>
            </w:r>
            <w:r>
              <w:rPr>
                <w:rFonts w:ascii="宋体" w:hAnsi="宋体" w:cs="宋体" w:eastAsia="宋体" w:hint="default"/>
                <w:sz w:val="14"/>
                <w:szCs w:val="14"/>
              </w:rPr>
              <w:t>日年末余额</w:t>
            </w:r>
          </w:p>
        </w:tc>
        <w:tc>
          <w:tcPr>
            <w:tcW w:w="496"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spacing w:val="-1"/>
                <w:sz w:val="14"/>
              </w:rPr>
              <w:t>21,196,596,395</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6" w:right="0"/>
              <w:jc w:val="left"/>
              <w:rPr>
                <w:rFonts w:ascii="Arial" w:hAnsi="Arial" w:cs="Arial" w:eastAsia="Arial" w:hint="default"/>
                <w:sz w:val="14"/>
                <w:szCs w:val="14"/>
              </w:rPr>
            </w:pPr>
            <w:r>
              <w:rPr>
                <w:rFonts w:ascii="Arial"/>
                <w:sz w:val="14"/>
              </w:rPr>
              <w:t>28,060,074,201</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3"/>
              <w:jc w:val="right"/>
              <w:rPr>
                <w:rFonts w:ascii="Arial" w:hAnsi="Arial" w:cs="Arial" w:eastAsia="Arial" w:hint="default"/>
                <w:sz w:val="14"/>
                <w:szCs w:val="14"/>
              </w:rPr>
            </w:pPr>
            <w:r>
              <w:rPr>
                <w:rFonts w:ascii="Arial"/>
                <w:spacing w:val="-1"/>
                <w:sz w:val="14"/>
              </w:rPr>
              <w:t>558,500,106</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3"/>
              <w:jc w:val="right"/>
              <w:rPr>
                <w:rFonts w:ascii="Arial" w:hAnsi="Arial" w:cs="Arial" w:eastAsia="Arial" w:hint="default"/>
                <w:sz w:val="14"/>
                <w:szCs w:val="14"/>
              </w:rPr>
            </w:pPr>
            <w:r>
              <w:rPr>
                <w:rFonts w:ascii="Arial"/>
                <w:spacing w:val="-1"/>
                <w:sz w:val="14"/>
              </w:rPr>
              <w:t>21,188,259,723</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5"/>
              <w:jc w:val="right"/>
              <w:rPr>
                <w:rFonts w:ascii="Arial" w:hAnsi="Arial" w:cs="Arial" w:eastAsia="Arial" w:hint="default"/>
                <w:sz w:val="14"/>
                <w:szCs w:val="14"/>
              </w:rPr>
            </w:pPr>
            <w:r>
              <w:rPr>
                <w:rFonts w:ascii="Arial"/>
                <w:spacing w:val="-1"/>
                <w:sz w:val="14"/>
              </w:rPr>
              <w:t>(19,544,587)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6"/>
              <w:jc w:val="right"/>
              <w:rPr>
                <w:rFonts w:ascii="Arial" w:hAnsi="Arial" w:cs="Arial" w:eastAsia="Arial" w:hint="default"/>
                <w:sz w:val="14"/>
                <w:szCs w:val="14"/>
              </w:rPr>
            </w:pPr>
            <w:r>
              <w:rPr>
                <w:rFonts w:ascii="Arial"/>
                <w:spacing w:val="-1"/>
                <w:sz w:val="14"/>
              </w:rPr>
              <w:t>137,861,586,694</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spacing w:val="-1"/>
                <w:sz w:val="14"/>
              </w:rPr>
              <w:t>208,845,472,532</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4"/>
              <w:jc w:val="right"/>
              <w:rPr>
                <w:rFonts w:ascii="Arial" w:hAnsi="Arial" w:cs="Arial" w:eastAsia="Arial" w:hint="default"/>
                <w:sz w:val="14"/>
                <w:szCs w:val="14"/>
              </w:rPr>
            </w:pPr>
            <w:r>
              <w:rPr>
                <w:rFonts w:ascii="Arial"/>
                <w:spacing w:val="-1"/>
                <w:sz w:val="14"/>
              </w:rPr>
              <w:t>89,430,895,755</w:t>
            </w:r>
          </w:p>
        </w:tc>
      </w:tr>
      <w:tr>
        <w:trPr>
          <w:trHeight w:val="196"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left="44" w:right="0"/>
              <w:jc w:val="left"/>
              <w:rPr>
                <w:rFonts w:ascii="宋体" w:hAnsi="宋体" w:cs="宋体" w:eastAsia="宋体" w:hint="default"/>
                <w:sz w:val="14"/>
                <w:szCs w:val="14"/>
              </w:rPr>
            </w:pPr>
            <w:r>
              <w:rPr>
                <w:rFonts w:ascii="宋体" w:hAnsi="宋体" w:cs="宋体" w:eastAsia="宋体" w:hint="default"/>
                <w:sz w:val="14"/>
                <w:szCs w:val="14"/>
              </w:rPr>
              <w:t>（一）净利润</w:t>
            </w:r>
          </w:p>
        </w:tc>
        <w:tc>
          <w:tcPr>
            <w:tcW w:w="496"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2"/>
              <w:jc w:val="right"/>
              <w:rPr>
                <w:rFonts w:ascii="Arial" w:hAnsi="Arial" w:cs="Arial" w:eastAsia="Arial" w:hint="default"/>
                <w:sz w:val="14"/>
                <w:szCs w:val="14"/>
              </w:rPr>
            </w:pPr>
            <w:r>
              <w:rPr>
                <w:rFonts w:ascii="Arial"/>
                <w:w w:val="100"/>
                <w:sz w:val="14"/>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3"/>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2"/>
              <w:jc w:val="right"/>
              <w:rPr>
                <w:rFonts w:ascii="Arial" w:hAnsi="Arial" w:cs="Arial" w:eastAsia="Arial" w:hint="default"/>
                <w:sz w:val="14"/>
                <w:szCs w:val="14"/>
              </w:rPr>
            </w:pPr>
            <w:r>
              <w:rPr>
                <w:rFonts w:ascii="Arial"/>
                <w:spacing w:val="-1"/>
                <w:sz w:val="14"/>
              </w:rPr>
              <w:t>1,227,610,009</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5"/>
              <w:jc w:val="right"/>
              <w:rPr>
                <w:rFonts w:ascii="Arial" w:hAnsi="Arial" w:cs="Arial" w:eastAsia="Arial" w:hint="default"/>
                <w:sz w:val="14"/>
                <w:szCs w:val="14"/>
              </w:rPr>
            </w:pPr>
            <w:r>
              <w:rPr>
                <w:rFonts w:ascii="Arial"/>
                <w:spacing w:val="-1"/>
                <w:sz w:val="14"/>
              </w:rPr>
              <w:t>2,443,666,298</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spacing w:val="-1"/>
                <w:sz w:val="14"/>
              </w:rPr>
              <w:t>3,671,276,307</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4"/>
              <w:jc w:val="right"/>
              <w:rPr>
                <w:rFonts w:ascii="Arial" w:hAnsi="Arial" w:cs="Arial" w:eastAsia="Arial" w:hint="default"/>
                <w:sz w:val="14"/>
                <w:szCs w:val="14"/>
              </w:rPr>
            </w:pPr>
            <w:r>
              <w:rPr>
                <w:rFonts w:ascii="Arial"/>
                <w:w w:val="100"/>
                <w:sz w:val="14"/>
              </w:rPr>
              <w:t>-</w:t>
            </w: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left="44" w:right="0"/>
              <w:jc w:val="left"/>
              <w:rPr>
                <w:rFonts w:ascii="宋体" w:hAnsi="宋体" w:cs="宋体" w:eastAsia="宋体" w:hint="default"/>
                <w:sz w:val="14"/>
                <w:szCs w:val="14"/>
              </w:rPr>
            </w:pPr>
            <w:r>
              <w:rPr>
                <w:rFonts w:ascii="宋体" w:hAnsi="宋体" w:cs="宋体" w:eastAsia="宋体" w:hint="default"/>
                <w:sz w:val="14"/>
                <w:szCs w:val="14"/>
              </w:rPr>
              <w:t>（二）其他综合收益－直接计入股东权益的利得和损失</w:t>
            </w:r>
          </w:p>
        </w:tc>
        <w:tc>
          <w:tcPr>
            <w:tcW w:w="496"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350" w:right="0"/>
              <w:jc w:val="left"/>
              <w:rPr>
                <w:rFonts w:ascii="宋体" w:hAnsi="宋体" w:cs="宋体" w:eastAsia="宋体" w:hint="default"/>
                <w:sz w:val="14"/>
                <w:szCs w:val="14"/>
              </w:rPr>
            </w:pPr>
            <w:r>
              <w:rPr>
                <w:rFonts w:ascii="Arial" w:hAnsi="Arial" w:cs="Arial" w:eastAsia="Arial" w:hint="default"/>
                <w:sz w:val="14"/>
                <w:szCs w:val="14"/>
              </w:rPr>
              <w:t>1.</w:t>
            </w:r>
            <w:r>
              <w:rPr>
                <w:rFonts w:ascii="宋体" w:hAnsi="宋体" w:cs="宋体" w:eastAsia="宋体" w:hint="default"/>
                <w:sz w:val="14"/>
                <w:szCs w:val="14"/>
              </w:rPr>
              <w:t>可供出售金融资产公允价值变动净额</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(48)</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1"/>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
              <w:jc w:val="right"/>
              <w:rPr>
                <w:rFonts w:ascii="Arial" w:hAnsi="Arial" w:cs="Arial" w:eastAsia="Arial" w:hint="default"/>
                <w:sz w:val="14"/>
                <w:szCs w:val="14"/>
              </w:rPr>
            </w:pPr>
            <w:r>
              <w:rPr>
                <w:rFonts w:ascii="Arial"/>
                <w:spacing w:val="-1"/>
                <w:sz w:val="14"/>
              </w:rPr>
              <w:t>(454,102,803)</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3"/>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2"/>
              <w:jc w:val="right"/>
              <w:rPr>
                <w:rFonts w:ascii="Arial" w:hAnsi="Arial" w:cs="Arial" w:eastAsia="Arial" w:hint="default"/>
                <w:sz w:val="14"/>
                <w:szCs w:val="14"/>
              </w:rPr>
            </w:pPr>
            <w:r>
              <w:rPr>
                <w:rFonts w:ascii="Arial"/>
                <w:w w:val="100"/>
                <w:sz w:val="14"/>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7"/>
              <w:jc w:val="right"/>
              <w:rPr>
                <w:rFonts w:ascii="Arial" w:hAnsi="Arial" w:cs="Arial" w:eastAsia="Arial" w:hint="default"/>
                <w:sz w:val="14"/>
                <w:szCs w:val="14"/>
              </w:rPr>
            </w:pPr>
            <w:r>
              <w:rPr>
                <w:rFonts w:ascii="Arial"/>
                <w:spacing w:val="-1"/>
                <w:sz w:val="14"/>
              </w:rPr>
              <w:t>(886,056,812)</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5"/>
              <w:jc w:val="right"/>
              <w:rPr>
                <w:rFonts w:ascii="Arial" w:hAnsi="Arial" w:cs="Arial" w:eastAsia="Arial" w:hint="default"/>
                <w:sz w:val="14"/>
                <w:szCs w:val="14"/>
              </w:rPr>
            </w:pPr>
            <w:r>
              <w:rPr>
                <w:rFonts w:ascii="Arial"/>
                <w:spacing w:val="-1"/>
                <w:sz w:val="14"/>
              </w:rPr>
              <w:t>(1,340,159,615)</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4"/>
              <w:jc w:val="right"/>
              <w:rPr>
                <w:rFonts w:ascii="Arial" w:hAnsi="Arial" w:cs="Arial" w:eastAsia="Arial" w:hint="default"/>
                <w:sz w:val="14"/>
                <w:szCs w:val="14"/>
              </w:rPr>
            </w:pPr>
            <w:r>
              <w:rPr>
                <w:rFonts w:ascii="Arial"/>
                <w:w w:val="100"/>
                <w:sz w:val="14"/>
              </w:rPr>
              <w:t>-</w:t>
            </w: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350" w:right="0"/>
              <w:jc w:val="left"/>
              <w:rPr>
                <w:rFonts w:ascii="宋体" w:hAnsi="宋体" w:cs="宋体" w:eastAsia="宋体" w:hint="default"/>
                <w:sz w:val="14"/>
                <w:szCs w:val="14"/>
              </w:rPr>
            </w:pPr>
            <w:r>
              <w:rPr>
                <w:rFonts w:ascii="Arial" w:hAnsi="Arial" w:cs="Arial" w:eastAsia="Arial" w:hint="default"/>
                <w:sz w:val="14"/>
                <w:szCs w:val="14"/>
              </w:rPr>
              <w:t>2.</w:t>
            </w:r>
            <w:r>
              <w:rPr>
                <w:rFonts w:ascii="宋体" w:hAnsi="宋体" w:cs="宋体" w:eastAsia="宋体" w:hint="default"/>
                <w:sz w:val="14"/>
                <w:szCs w:val="14"/>
              </w:rPr>
              <w:t>外币报表折算差额</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(48)</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1"/>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2"/>
              <w:jc w:val="right"/>
              <w:rPr>
                <w:rFonts w:ascii="Arial" w:hAnsi="Arial" w:cs="Arial" w:eastAsia="Arial" w:hint="default"/>
                <w:sz w:val="14"/>
                <w:szCs w:val="14"/>
              </w:rPr>
            </w:pPr>
            <w:r>
              <w:rPr>
                <w:rFonts w:ascii="Arial"/>
                <w:w w:val="100"/>
                <w:sz w:val="14"/>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3"/>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2"/>
              <w:jc w:val="right"/>
              <w:rPr>
                <w:rFonts w:ascii="Arial" w:hAnsi="Arial" w:cs="Arial" w:eastAsia="Arial" w:hint="default"/>
                <w:sz w:val="14"/>
                <w:szCs w:val="14"/>
              </w:rPr>
            </w:pPr>
            <w:r>
              <w:rPr>
                <w:rFonts w:ascii="Arial"/>
                <w:w w:val="100"/>
                <w:sz w:val="14"/>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spacing w:val="-1"/>
                <w:sz w:val="14"/>
              </w:rPr>
              <w:t>1,810,768</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6"/>
              <w:jc w:val="right"/>
              <w:rPr>
                <w:rFonts w:ascii="Arial" w:hAnsi="Arial" w:cs="Arial" w:eastAsia="Arial" w:hint="default"/>
                <w:sz w:val="14"/>
                <w:szCs w:val="14"/>
              </w:rPr>
            </w:pPr>
            <w:r>
              <w:rPr>
                <w:rFonts w:ascii="Arial"/>
                <w:spacing w:val="-1"/>
                <w:sz w:val="14"/>
              </w:rPr>
              <w:t>3,533,216</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spacing w:val="-1"/>
                <w:sz w:val="14"/>
              </w:rPr>
              <w:t>5,343,984</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left="44" w:right="0"/>
              <w:jc w:val="left"/>
              <w:rPr>
                <w:rFonts w:ascii="宋体" w:hAnsi="宋体" w:cs="宋体" w:eastAsia="宋体" w:hint="default"/>
                <w:sz w:val="14"/>
                <w:szCs w:val="14"/>
              </w:rPr>
            </w:pPr>
            <w:r>
              <w:rPr>
                <w:rFonts w:ascii="宋体" w:hAnsi="宋体" w:cs="宋体" w:eastAsia="宋体" w:hint="default"/>
                <w:sz w:val="14"/>
                <w:szCs w:val="14"/>
              </w:rPr>
              <w:t>（三）股东投入和减少的资本</w:t>
            </w:r>
          </w:p>
        </w:tc>
        <w:tc>
          <w:tcPr>
            <w:tcW w:w="496"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196"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350" w:right="0"/>
              <w:jc w:val="left"/>
              <w:rPr>
                <w:rFonts w:ascii="宋体" w:hAnsi="宋体" w:cs="宋体" w:eastAsia="宋体" w:hint="default"/>
                <w:sz w:val="14"/>
                <w:szCs w:val="14"/>
              </w:rPr>
            </w:pPr>
            <w:r>
              <w:rPr>
                <w:rFonts w:ascii="Arial" w:hAnsi="Arial" w:cs="Arial" w:eastAsia="Arial" w:hint="default"/>
                <w:sz w:val="14"/>
                <w:szCs w:val="14"/>
              </w:rPr>
              <w:t>1.</w:t>
            </w:r>
            <w:r>
              <w:rPr>
                <w:rFonts w:ascii="宋体" w:hAnsi="宋体" w:cs="宋体" w:eastAsia="宋体" w:hint="default"/>
                <w:sz w:val="14"/>
                <w:szCs w:val="14"/>
              </w:rPr>
              <w:t>股东投入资本－确认子公司员工行使股份期权所增加的子公司权益影响</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(46)</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1"/>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2"/>
              <w:jc w:val="right"/>
              <w:rPr>
                <w:rFonts w:ascii="Arial" w:hAnsi="Arial" w:cs="Arial" w:eastAsia="Arial" w:hint="default"/>
                <w:sz w:val="14"/>
                <w:szCs w:val="14"/>
              </w:rPr>
            </w:pPr>
            <w:r>
              <w:rPr>
                <w:rFonts w:ascii="Arial"/>
                <w:sz w:val="14"/>
              </w:rPr>
              <w:t>137,236</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3"/>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2"/>
              <w:jc w:val="right"/>
              <w:rPr>
                <w:rFonts w:ascii="Arial" w:hAnsi="Arial" w:cs="Arial" w:eastAsia="Arial" w:hint="default"/>
                <w:sz w:val="14"/>
                <w:szCs w:val="14"/>
              </w:rPr>
            </w:pPr>
            <w:r>
              <w:rPr>
                <w:rFonts w:ascii="Arial"/>
                <w:w w:val="100"/>
                <w:sz w:val="14"/>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5"/>
              <w:jc w:val="right"/>
              <w:rPr>
                <w:rFonts w:ascii="Arial" w:hAnsi="Arial" w:cs="Arial" w:eastAsia="Arial" w:hint="default"/>
                <w:sz w:val="14"/>
                <w:szCs w:val="14"/>
              </w:rPr>
            </w:pPr>
            <w:r>
              <w:rPr>
                <w:rFonts w:ascii="Arial"/>
                <w:sz w:val="14"/>
              </w:rPr>
              <w:t>268,279</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sz w:val="14"/>
              </w:rPr>
              <w:t>405,515</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350" w:right="0"/>
              <w:jc w:val="left"/>
              <w:rPr>
                <w:rFonts w:ascii="宋体" w:hAnsi="宋体" w:cs="宋体" w:eastAsia="宋体" w:hint="default"/>
                <w:sz w:val="14"/>
                <w:szCs w:val="14"/>
              </w:rPr>
            </w:pPr>
            <w:r>
              <w:rPr>
                <w:rFonts w:ascii="Arial" w:hAnsi="Arial" w:cs="Arial" w:eastAsia="Arial" w:hint="default"/>
                <w:sz w:val="14"/>
                <w:szCs w:val="14"/>
              </w:rPr>
              <w:t>2.</w:t>
            </w:r>
            <w:r>
              <w:rPr>
                <w:rFonts w:ascii="宋体" w:hAnsi="宋体" w:cs="宋体" w:eastAsia="宋体" w:hint="default"/>
                <w:sz w:val="14"/>
                <w:szCs w:val="14"/>
              </w:rPr>
              <w:t>股份支付计入股东权益的金额－与股份支付相关的员工薪酬的确认</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(31)</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79" w:right="0"/>
              <w:jc w:val="left"/>
              <w:rPr>
                <w:rFonts w:ascii="Arial" w:hAnsi="Arial" w:cs="Arial" w:eastAsia="Arial" w:hint="default"/>
                <w:sz w:val="14"/>
                <w:szCs w:val="14"/>
              </w:rPr>
            </w:pPr>
            <w:r>
              <w:rPr>
                <w:rFonts w:ascii="Arial"/>
                <w:sz w:val="14"/>
              </w:rPr>
              <w:t>19,289,626</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2"/>
              <w:jc w:val="right"/>
              <w:rPr>
                <w:rFonts w:ascii="Arial" w:hAnsi="Arial" w:cs="Arial" w:eastAsia="Arial" w:hint="default"/>
                <w:sz w:val="14"/>
                <w:szCs w:val="14"/>
              </w:rPr>
            </w:pPr>
            <w:r>
              <w:rPr>
                <w:rFonts w:ascii="Arial"/>
                <w:w w:val="100"/>
                <w:sz w:val="14"/>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5"/>
              <w:jc w:val="right"/>
              <w:rPr>
                <w:rFonts w:ascii="Arial" w:hAnsi="Arial" w:cs="Arial" w:eastAsia="Arial" w:hint="default"/>
                <w:sz w:val="14"/>
                <w:szCs w:val="14"/>
              </w:rPr>
            </w:pPr>
            <w:r>
              <w:rPr>
                <w:rFonts w:ascii="Arial"/>
                <w:spacing w:val="-1"/>
                <w:sz w:val="14"/>
              </w:rPr>
              <w:t>37,638,405</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spacing w:val="-1"/>
                <w:sz w:val="14"/>
              </w:rPr>
              <w:t>56,928,031</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350" w:right="0"/>
              <w:jc w:val="left"/>
              <w:rPr>
                <w:rFonts w:ascii="宋体" w:hAnsi="宋体" w:cs="宋体" w:eastAsia="宋体" w:hint="default"/>
                <w:sz w:val="14"/>
                <w:szCs w:val="14"/>
              </w:rPr>
            </w:pPr>
            <w:r>
              <w:rPr>
                <w:rFonts w:ascii="Arial" w:hAnsi="Arial" w:cs="Arial" w:eastAsia="Arial" w:hint="default"/>
                <w:sz w:val="14"/>
                <w:szCs w:val="14"/>
              </w:rPr>
              <w:t>3.</w:t>
            </w:r>
            <w:r>
              <w:rPr>
                <w:rFonts w:ascii="宋体" w:hAnsi="宋体" w:cs="宋体" w:eastAsia="宋体" w:hint="default"/>
                <w:sz w:val="14"/>
                <w:szCs w:val="14"/>
              </w:rPr>
              <w:t>其他－确认子公司发行可转换债券所增加的子公司权益影响</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(31)</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1"/>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01" w:right="0"/>
              <w:jc w:val="left"/>
              <w:rPr>
                <w:rFonts w:ascii="Arial" w:hAnsi="Arial" w:cs="Arial" w:eastAsia="Arial" w:hint="default"/>
                <w:sz w:val="14"/>
                <w:szCs w:val="14"/>
              </w:rPr>
            </w:pPr>
            <w:r>
              <w:rPr>
                <w:rFonts w:ascii="Arial"/>
                <w:sz w:val="14"/>
              </w:rPr>
              <w:t>193,689,579</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w w:val="100"/>
                <w:sz w:val="14"/>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5"/>
              <w:jc w:val="right"/>
              <w:rPr>
                <w:rFonts w:ascii="Arial" w:hAnsi="Arial" w:cs="Arial" w:eastAsia="Arial" w:hint="default"/>
                <w:sz w:val="14"/>
                <w:szCs w:val="14"/>
              </w:rPr>
            </w:pPr>
            <w:r>
              <w:rPr>
                <w:rFonts w:ascii="Arial"/>
                <w:spacing w:val="-1"/>
                <w:sz w:val="14"/>
              </w:rPr>
              <w:t>377,931,980</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spacing w:val="-1"/>
                <w:sz w:val="14"/>
              </w:rPr>
              <w:t>571,621,559</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left="736" w:right="0"/>
              <w:jc w:val="left"/>
              <w:rPr>
                <w:rFonts w:ascii="宋体" w:hAnsi="宋体" w:cs="宋体" w:eastAsia="宋体" w:hint="default"/>
                <w:sz w:val="14"/>
                <w:szCs w:val="14"/>
              </w:rPr>
            </w:pPr>
            <w:r>
              <w:rPr>
                <w:rFonts w:ascii="宋体" w:hAnsi="宋体" w:cs="宋体" w:eastAsia="宋体" w:hint="default"/>
                <w:sz w:val="14"/>
                <w:szCs w:val="14"/>
              </w:rPr>
              <w:t>－其他</w:t>
            </w:r>
          </w:p>
        </w:tc>
        <w:tc>
          <w:tcPr>
            <w:tcW w:w="496"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1"/>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2"/>
              <w:jc w:val="right"/>
              <w:rPr>
                <w:rFonts w:ascii="Arial" w:hAnsi="Arial" w:cs="Arial" w:eastAsia="Arial" w:hint="default"/>
                <w:sz w:val="14"/>
                <w:szCs w:val="14"/>
              </w:rPr>
            </w:pPr>
            <w:r>
              <w:rPr>
                <w:rFonts w:ascii="Arial"/>
                <w:sz w:val="14"/>
              </w:rPr>
              <w:t>101,579</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3"/>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2"/>
              <w:jc w:val="right"/>
              <w:rPr>
                <w:rFonts w:ascii="Arial" w:hAnsi="Arial" w:cs="Arial" w:eastAsia="Arial" w:hint="default"/>
                <w:sz w:val="14"/>
                <w:szCs w:val="14"/>
              </w:rPr>
            </w:pPr>
            <w:r>
              <w:rPr>
                <w:rFonts w:ascii="Arial"/>
                <w:w w:val="100"/>
                <w:sz w:val="14"/>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7"/>
              <w:jc w:val="right"/>
              <w:rPr>
                <w:rFonts w:ascii="Arial" w:hAnsi="Arial" w:cs="Arial" w:eastAsia="Arial" w:hint="default"/>
                <w:sz w:val="14"/>
                <w:szCs w:val="14"/>
              </w:rPr>
            </w:pPr>
            <w:r>
              <w:rPr>
                <w:rFonts w:ascii="Arial"/>
                <w:spacing w:val="-1"/>
                <w:sz w:val="14"/>
              </w:rPr>
              <w:t>(1,885,272)</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6"/>
              <w:jc w:val="right"/>
              <w:rPr>
                <w:rFonts w:ascii="Arial" w:hAnsi="Arial" w:cs="Arial" w:eastAsia="Arial" w:hint="default"/>
                <w:sz w:val="14"/>
                <w:szCs w:val="14"/>
              </w:rPr>
            </w:pPr>
            <w:r>
              <w:rPr>
                <w:rFonts w:ascii="Arial"/>
                <w:spacing w:val="-1"/>
                <w:sz w:val="14"/>
              </w:rPr>
              <w:t>(1,783,693)</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4"/>
              <w:jc w:val="right"/>
              <w:rPr>
                <w:rFonts w:ascii="Arial" w:hAnsi="Arial" w:cs="Arial" w:eastAsia="Arial" w:hint="default"/>
                <w:sz w:val="14"/>
                <w:szCs w:val="14"/>
              </w:rPr>
            </w:pPr>
            <w:r>
              <w:rPr>
                <w:rFonts w:ascii="Arial"/>
                <w:w w:val="100"/>
                <w:sz w:val="14"/>
              </w:rPr>
              <w:t>-</w:t>
            </w: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left="44" w:right="0"/>
              <w:jc w:val="left"/>
              <w:rPr>
                <w:rFonts w:ascii="宋体" w:hAnsi="宋体" w:cs="宋体" w:eastAsia="宋体" w:hint="default"/>
                <w:sz w:val="14"/>
                <w:szCs w:val="14"/>
              </w:rPr>
            </w:pPr>
            <w:r>
              <w:rPr>
                <w:rFonts w:ascii="宋体" w:hAnsi="宋体" w:cs="宋体" w:eastAsia="宋体" w:hint="default"/>
                <w:sz w:val="14"/>
                <w:szCs w:val="14"/>
              </w:rPr>
              <w:t>（四）利润分配</w:t>
            </w:r>
          </w:p>
        </w:tc>
        <w:tc>
          <w:tcPr>
            <w:tcW w:w="496"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196"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350" w:right="0"/>
              <w:jc w:val="left"/>
              <w:rPr>
                <w:rFonts w:ascii="宋体" w:hAnsi="宋体" w:cs="宋体" w:eastAsia="宋体" w:hint="default"/>
                <w:sz w:val="14"/>
                <w:szCs w:val="14"/>
              </w:rPr>
            </w:pPr>
            <w:r>
              <w:rPr>
                <w:rFonts w:ascii="Arial" w:hAnsi="Arial" w:cs="Arial" w:eastAsia="Arial" w:hint="default"/>
                <w:sz w:val="14"/>
                <w:szCs w:val="14"/>
              </w:rPr>
              <w:t>1.</w:t>
            </w:r>
            <w:r>
              <w:rPr>
                <w:rFonts w:ascii="宋体" w:hAnsi="宋体" w:cs="宋体" w:eastAsia="宋体" w:hint="default"/>
                <w:sz w:val="14"/>
                <w:szCs w:val="14"/>
              </w:rPr>
              <w:t>提取盈余公积－法定公积金</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(32)</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1"/>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2"/>
              <w:jc w:val="right"/>
              <w:rPr>
                <w:rFonts w:ascii="Arial" w:hAnsi="Arial" w:cs="Arial" w:eastAsia="Arial" w:hint="default"/>
                <w:sz w:val="14"/>
                <w:szCs w:val="14"/>
              </w:rPr>
            </w:pPr>
            <w:r>
              <w:rPr>
                <w:rFonts w:ascii="Arial"/>
                <w:w w:val="100"/>
                <w:sz w:val="14"/>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3"/>
              <w:jc w:val="right"/>
              <w:rPr>
                <w:rFonts w:ascii="Arial" w:hAnsi="Arial" w:cs="Arial" w:eastAsia="Arial" w:hint="default"/>
                <w:sz w:val="14"/>
                <w:szCs w:val="14"/>
              </w:rPr>
            </w:pPr>
            <w:r>
              <w:rPr>
                <w:rFonts w:ascii="Arial"/>
                <w:spacing w:val="-1"/>
                <w:sz w:val="14"/>
              </w:rPr>
              <w:t>126,454,929</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
              <w:jc w:val="right"/>
              <w:rPr>
                <w:rFonts w:ascii="Arial" w:hAnsi="Arial" w:cs="Arial" w:eastAsia="Arial" w:hint="default"/>
                <w:sz w:val="14"/>
                <w:szCs w:val="14"/>
              </w:rPr>
            </w:pPr>
            <w:r>
              <w:rPr>
                <w:rFonts w:ascii="Arial"/>
                <w:spacing w:val="-1"/>
                <w:sz w:val="14"/>
              </w:rPr>
              <w:t>(126,454,929)</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5"/>
              <w:jc w:val="right"/>
              <w:rPr>
                <w:rFonts w:ascii="Arial" w:hAnsi="Arial" w:cs="Arial" w:eastAsia="Arial" w:hint="default"/>
                <w:sz w:val="14"/>
                <w:szCs w:val="14"/>
              </w:rPr>
            </w:pPr>
            <w:r>
              <w:rPr>
                <w:rFonts w:ascii="Arial"/>
                <w:w w:val="100"/>
                <w:sz w:val="14"/>
              </w:rPr>
              <w:t>-</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w w:val="100"/>
                <w:sz w:val="14"/>
              </w:rPr>
              <w:t>-</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350" w:right="0"/>
              <w:jc w:val="left"/>
              <w:rPr>
                <w:rFonts w:ascii="宋体" w:hAnsi="宋体" w:cs="宋体" w:eastAsia="宋体" w:hint="default"/>
                <w:sz w:val="14"/>
                <w:szCs w:val="14"/>
              </w:rPr>
            </w:pPr>
            <w:r>
              <w:rPr>
                <w:rFonts w:ascii="Arial" w:hAnsi="Arial" w:cs="Arial" w:eastAsia="Arial" w:hint="default"/>
                <w:sz w:val="14"/>
                <w:szCs w:val="14"/>
              </w:rPr>
              <w:t>2.</w:t>
            </w:r>
            <w:r>
              <w:rPr>
                <w:rFonts w:ascii="宋体" w:hAnsi="宋体" w:cs="宋体" w:eastAsia="宋体" w:hint="default"/>
                <w:sz w:val="14"/>
                <w:szCs w:val="14"/>
              </w:rPr>
              <w:t>向股东分派的普通股股利</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(33)</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1"/>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2"/>
              <w:jc w:val="right"/>
              <w:rPr>
                <w:rFonts w:ascii="Arial" w:hAnsi="Arial" w:cs="Arial" w:eastAsia="Arial" w:hint="default"/>
                <w:sz w:val="14"/>
                <w:szCs w:val="14"/>
              </w:rPr>
            </w:pPr>
            <w:r>
              <w:rPr>
                <w:rFonts w:ascii="Arial"/>
                <w:w w:val="100"/>
                <w:sz w:val="14"/>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3"/>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
              <w:jc w:val="right"/>
              <w:rPr>
                <w:rFonts w:ascii="Arial" w:hAnsi="Arial" w:cs="Arial" w:eastAsia="Arial" w:hint="default"/>
                <w:sz w:val="14"/>
                <w:szCs w:val="14"/>
              </w:rPr>
            </w:pPr>
            <w:r>
              <w:rPr>
                <w:rFonts w:ascii="Arial"/>
                <w:spacing w:val="-1"/>
                <w:sz w:val="14"/>
              </w:rPr>
              <w:t>(1,136,137,567)</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7"/>
              <w:jc w:val="right"/>
              <w:rPr>
                <w:rFonts w:ascii="Arial" w:hAnsi="Arial" w:cs="Arial" w:eastAsia="Arial" w:hint="default"/>
                <w:sz w:val="14"/>
                <w:szCs w:val="14"/>
              </w:rPr>
            </w:pPr>
            <w:r>
              <w:rPr>
                <w:rFonts w:ascii="Arial"/>
                <w:spacing w:val="-1"/>
                <w:sz w:val="14"/>
              </w:rPr>
              <w:t>(2,492,521,039)</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6"/>
              <w:jc w:val="right"/>
              <w:rPr>
                <w:rFonts w:ascii="Arial" w:hAnsi="Arial" w:cs="Arial" w:eastAsia="Arial" w:hint="default"/>
                <w:sz w:val="14"/>
                <w:szCs w:val="14"/>
              </w:rPr>
            </w:pPr>
            <w:r>
              <w:rPr>
                <w:rFonts w:ascii="Arial"/>
                <w:spacing w:val="-1"/>
                <w:sz w:val="14"/>
              </w:rPr>
              <w:t>(3,628,658,606)</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4"/>
              <w:jc w:val="right"/>
              <w:rPr>
                <w:rFonts w:ascii="Arial" w:hAnsi="Arial" w:cs="Arial" w:eastAsia="Arial" w:hint="default"/>
                <w:sz w:val="14"/>
                <w:szCs w:val="14"/>
              </w:rPr>
            </w:pPr>
            <w:r>
              <w:rPr>
                <w:rFonts w:ascii="Arial"/>
                <w:w w:val="100"/>
                <w:sz w:val="14"/>
              </w:rPr>
              <w:t>-</w:t>
            </w: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left="44" w:right="0"/>
              <w:jc w:val="left"/>
              <w:rPr>
                <w:rFonts w:ascii="宋体" w:hAnsi="宋体" w:cs="宋体" w:eastAsia="宋体" w:hint="default"/>
                <w:sz w:val="14"/>
                <w:szCs w:val="14"/>
              </w:rPr>
            </w:pPr>
            <w:r>
              <w:rPr>
                <w:rFonts w:ascii="宋体" w:hAnsi="宋体" w:cs="宋体" w:eastAsia="宋体" w:hint="default"/>
                <w:sz w:val="14"/>
                <w:szCs w:val="14"/>
              </w:rPr>
              <w:t>（五）股东权益的内部结转</w:t>
            </w:r>
          </w:p>
        </w:tc>
        <w:tc>
          <w:tcPr>
            <w:tcW w:w="496"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19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350" w:right="0"/>
              <w:jc w:val="left"/>
              <w:rPr>
                <w:rFonts w:ascii="宋体" w:hAnsi="宋体" w:cs="宋体" w:eastAsia="宋体" w:hint="default"/>
                <w:sz w:val="14"/>
                <w:szCs w:val="14"/>
              </w:rPr>
            </w:pPr>
            <w:r>
              <w:rPr>
                <w:rFonts w:ascii="Arial" w:hAnsi="Arial" w:cs="Arial" w:eastAsia="Arial" w:hint="default"/>
                <w:sz w:val="14"/>
                <w:szCs w:val="14"/>
              </w:rPr>
              <w:t>1.</w:t>
            </w:r>
            <w:r>
              <w:rPr>
                <w:rFonts w:ascii="宋体" w:hAnsi="宋体" w:cs="宋体" w:eastAsia="宋体" w:hint="default"/>
                <w:sz w:val="14"/>
                <w:szCs w:val="14"/>
              </w:rPr>
              <w:t>其他－因所持子公司股份变化对资本公积的影响</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(31)</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1"/>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5"/>
              <w:jc w:val="right"/>
              <w:rPr>
                <w:rFonts w:ascii="Arial" w:hAnsi="Arial" w:cs="Arial" w:eastAsia="Arial" w:hint="default"/>
                <w:sz w:val="14"/>
                <w:szCs w:val="14"/>
              </w:rPr>
            </w:pPr>
            <w:r>
              <w:rPr>
                <w:rFonts w:ascii="Arial"/>
                <w:spacing w:val="-1"/>
                <w:sz w:val="14"/>
              </w:rPr>
              <w:t>(248,646)</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3"/>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2"/>
              <w:jc w:val="right"/>
              <w:rPr>
                <w:rFonts w:ascii="Arial" w:hAnsi="Arial" w:cs="Arial" w:eastAsia="Arial" w:hint="default"/>
                <w:sz w:val="14"/>
                <w:szCs w:val="14"/>
              </w:rPr>
            </w:pPr>
            <w:r>
              <w:rPr>
                <w:rFonts w:ascii="Arial"/>
                <w:w w:val="100"/>
                <w:sz w:val="14"/>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5"/>
              <w:jc w:val="right"/>
              <w:rPr>
                <w:rFonts w:ascii="Arial" w:hAnsi="Arial" w:cs="Arial" w:eastAsia="Arial" w:hint="default"/>
                <w:sz w:val="14"/>
                <w:szCs w:val="14"/>
              </w:rPr>
            </w:pPr>
            <w:r>
              <w:rPr>
                <w:rFonts w:ascii="Arial"/>
                <w:sz w:val="14"/>
              </w:rPr>
              <w:t>248,646</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w w:val="100"/>
                <w:sz w:val="14"/>
              </w:rPr>
              <w:t>-</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r>
      <w:tr>
        <w:trPr>
          <w:trHeight w:val="196"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 w:right="0"/>
              <w:jc w:val="left"/>
              <w:rPr>
                <w:rFonts w:ascii="宋体" w:hAnsi="宋体" w:cs="宋体" w:eastAsia="宋体" w:hint="default"/>
                <w:sz w:val="14"/>
                <w:szCs w:val="14"/>
              </w:rPr>
            </w:pPr>
            <w:r>
              <w:rPr>
                <w:rFonts w:ascii="Arial" w:hAnsi="Arial" w:cs="Arial" w:eastAsia="Arial" w:hint="default"/>
                <w:sz w:val="14"/>
                <w:szCs w:val="14"/>
              </w:rPr>
              <w:t>2010</w:t>
            </w:r>
            <w:r>
              <w:rPr>
                <w:rFonts w:ascii="Arial" w:hAnsi="Arial" w:cs="Arial" w:eastAsia="Arial" w:hint="default"/>
                <w:spacing w:val="-6"/>
                <w:sz w:val="14"/>
                <w:szCs w:val="14"/>
              </w:rPr>
              <w:t> </w:t>
            </w:r>
            <w:r>
              <w:rPr>
                <w:rFonts w:ascii="宋体" w:hAnsi="宋体" w:cs="宋体" w:eastAsia="宋体" w:hint="default"/>
                <w:sz w:val="14"/>
                <w:szCs w:val="14"/>
              </w:rPr>
              <w:t>年</w:t>
            </w:r>
            <w:r>
              <w:rPr>
                <w:rFonts w:ascii="宋体" w:hAnsi="宋体" w:cs="宋体" w:eastAsia="宋体" w:hint="default"/>
                <w:spacing w:val="-37"/>
                <w:sz w:val="14"/>
                <w:szCs w:val="14"/>
              </w:rPr>
              <w:t> </w:t>
            </w:r>
            <w:r>
              <w:rPr>
                <w:rFonts w:ascii="Arial" w:hAnsi="Arial" w:cs="Arial" w:eastAsia="Arial" w:hint="default"/>
                <w:sz w:val="14"/>
                <w:szCs w:val="14"/>
              </w:rPr>
              <w:t>12</w:t>
            </w:r>
            <w:r>
              <w:rPr>
                <w:rFonts w:ascii="Arial" w:hAnsi="Arial" w:cs="Arial" w:eastAsia="Arial" w:hint="default"/>
                <w:spacing w:val="-6"/>
                <w:sz w:val="14"/>
                <w:szCs w:val="14"/>
              </w:rPr>
              <w:t> </w:t>
            </w:r>
            <w:r>
              <w:rPr>
                <w:rFonts w:ascii="宋体" w:hAnsi="宋体" w:cs="宋体" w:eastAsia="宋体" w:hint="default"/>
                <w:sz w:val="14"/>
                <w:szCs w:val="14"/>
              </w:rPr>
              <w:t>月</w:t>
            </w:r>
            <w:r>
              <w:rPr>
                <w:rFonts w:ascii="宋体" w:hAnsi="宋体" w:cs="宋体" w:eastAsia="宋体" w:hint="default"/>
                <w:spacing w:val="-37"/>
                <w:sz w:val="14"/>
                <w:szCs w:val="14"/>
              </w:rPr>
              <w:t> </w:t>
            </w:r>
            <w:r>
              <w:rPr>
                <w:rFonts w:ascii="Arial" w:hAnsi="Arial" w:cs="Arial" w:eastAsia="Arial" w:hint="default"/>
                <w:sz w:val="14"/>
                <w:szCs w:val="14"/>
              </w:rPr>
              <w:t>31</w:t>
            </w:r>
            <w:r>
              <w:rPr>
                <w:rFonts w:ascii="Arial" w:hAnsi="Arial" w:cs="Arial" w:eastAsia="Arial" w:hint="default"/>
                <w:spacing w:val="-6"/>
                <w:sz w:val="14"/>
                <w:szCs w:val="14"/>
              </w:rPr>
              <w:t> </w:t>
            </w:r>
            <w:r>
              <w:rPr>
                <w:rFonts w:ascii="宋体" w:hAnsi="宋体" w:cs="宋体" w:eastAsia="宋体" w:hint="default"/>
                <w:sz w:val="14"/>
                <w:szCs w:val="14"/>
              </w:rPr>
              <w:t>日年末余额</w:t>
            </w:r>
          </w:p>
        </w:tc>
        <w:tc>
          <w:tcPr>
            <w:tcW w:w="496"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spacing w:val="-1"/>
                <w:sz w:val="14"/>
              </w:rPr>
              <w:t>21,196,596,395</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6" w:right="0"/>
              <w:jc w:val="left"/>
              <w:rPr>
                <w:rFonts w:ascii="Arial" w:hAnsi="Arial" w:cs="Arial" w:eastAsia="Arial" w:hint="default"/>
                <w:sz w:val="14"/>
                <w:szCs w:val="14"/>
              </w:rPr>
            </w:pPr>
            <w:r>
              <w:rPr>
                <w:rFonts w:ascii="Arial"/>
                <w:sz w:val="14"/>
              </w:rPr>
              <w:t>27,818,940,772</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3"/>
              <w:jc w:val="right"/>
              <w:rPr>
                <w:rFonts w:ascii="Arial" w:hAnsi="Arial" w:cs="Arial" w:eastAsia="Arial" w:hint="default"/>
                <w:sz w:val="14"/>
                <w:szCs w:val="14"/>
              </w:rPr>
            </w:pPr>
            <w:r>
              <w:rPr>
                <w:rFonts w:ascii="Arial"/>
                <w:spacing w:val="-1"/>
                <w:sz w:val="14"/>
              </w:rPr>
              <w:t>684,955,035</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3"/>
              <w:jc w:val="right"/>
              <w:rPr>
                <w:rFonts w:ascii="Arial" w:hAnsi="Arial" w:cs="Arial" w:eastAsia="Arial" w:hint="default"/>
                <w:sz w:val="14"/>
                <w:szCs w:val="14"/>
              </w:rPr>
            </w:pPr>
            <w:r>
              <w:rPr>
                <w:rFonts w:ascii="Arial"/>
                <w:spacing w:val="-1"/>
                <w:sz w:val="14"/>
              </w:rPr>
              <w:t>21,153,277,236</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5"/>
              <w:jc w:val="right"/>
              <w:rPr>
                <w:rFonts w:ascii="Arial" w:hAnsi="Arial" w:cs="Arial" w:eastAsia="Arial" w:hint="default"/>
                <w:sz w:val="14"/>
                <w:szCs w:val="14"/>
              </w:rPr>
            </w:pPr>
            <w:r>
              <w:rPr>
                <w:rFonts w:ascii="Arial"/>
                <w:spacing w:val="-1"/>
                <w:sz w:val="14"/>
              </w:rPr>
              <w:t>(17,733,819)</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6"/>
              <w:jc w:val="right"/>
              <w:rPr>
                <w:rFonts w:ascii="Arial" w:hAnsi="Arial" w:cs="Arial" w:eastAsia="Arial" w:hint="default"/>
                <w:sz w:val="14"/>
                <w:szCs w:val="14"/>
              </w:rPr>
            </w:pPr>
            <w:r>
              <w:rPr>
                <w:rFonts w:ascii="Arial"/>
                <w:spacing w:val="-1"/>
                <w:sz w:val="14"/>
              </w:rPr>
              <w:t>137,344,410,395</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spacing w:val="-1"/>
                <w:sz w:val="14"/>
              </w:rPr>
              <w:t>208,180,446,014</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4"/>
              <w:jc w:val="right"/>
              <w:rPr>
                <w:rFonts w:ascii="Arial" w:hAnsi="Arial" w:cs="Arial" w:eastAsia="Arial" w:hint="default"/>
                <w:sz w:val="14"/>
                <w:szCs w:val="14"/>
              </w:rPr>
            </w:pPr>
            <w:r>
              <w:rPr>
                <w:rFonts w:ascii="Arial"/>
                <w:spacing w:val="-1"/>
                <w:sz w:val="14"/>
              </w:rPr>
              <w:t>89,430,895,755</w:t>
            </w:r>
          </w:p>
        </w:tc>
      </w:tr>
    </w:tbl>
    <w:p>
      <w:pPr>
        <w:spacing w:line="240" w:lineRule="auto" w:before="4"/>
        <w:rPr>
          <w:rFonts w:ascii="黑体" w:hAnsi="黑体" w:cs="黑体" w:eastAsia="黑体" w:hint="default"/>
          <w:sz w:val="12"/>
          <w:szCs w:val="12"/>
        </w:rPr>
      </w:pPr>
    </w:p>
    <w:p>
      <w:pPr>
        <w:spacing w:before="38"/>
        <w:ind w:left="120" w:right="0" w:firstLine="0"/>
        <w:jc w:val="left"/>
        <w:rPr>
          <w:rFonts w:ascii="黑体" w:hAnsi="黑体" w:cs="黑体" w:eastAsia="黑体" w:hint="default"/>
          <w:sz w:val="20"/>
          <w:szCs w:val="20"/>
        </w:rPr>
      </w:pPr>
      <w:r>
        <w:rPr>
          <w:rFonts w:ascii="黑体" w:hAnsi="黑体" w:cs="黑体" w:eastAsia="黑体" w:hint="default"/>
          <w:sz w:val="20"/>
          <w:szCs w:val="20"/>
        </w:rPr>
        <w:t>后附财务报表附注为财务报表的组成部分。</w:t>
      </w: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8"/>
          <w:szCs w:val="18"/>
        </w:rPr>
      </w:pPr>
    </w:p>
    <w:p>
      <w:pPr>
        <w:pStyle w:val="BodyText"/>
        <w:tabs>
          <w:tab w:pos="5677" w:val="left" w:leader="none"/>
          <w:tab w:pos="11037" w:val="left" w:leader="none"/>
        </w:tabs>
        <w:spacing w:line="240" w:lineRule="auto"/>
        <w:ind w:left="120" w:right="0"/>
        <w:jc w:val="left"/>
        <w:rPr>
          <w:rFonts w:ascii="黑体" w:hAnsi="黑体" w:cs="黑体" w:eastAsia="黑体" w:hint="default"/>
        </w:rPr>
      </w:pPr>
      <w:r>
        <w:rPr>
          <w:rFonts w:ascii="黑体" w:hAnsi="黑体" w:cs="黑体" w:eastAsia="黑体" w:hint="default"/>
          <w:w w:val="95"/>
        </w:rPr>
        <w:t>董事长：常小兵</w:t>
        <w:tab/>
        <w:t>财务负责人：张健</w:t>
        <w:tab/>
      </w:r>
      <w:r>
        <w:rPr>
          <w:rFonts w:ascii="黑体" w:hAnsi="黑体" w:cs="黑体" w:eastAsia="黑体" w:hint="default"/>
        </w:rPr>
        <w:t>财务部总经理：李张挺</w:t>
      </w:r>
    </w:p>
    <w:p>
      <w:pPr>
        <w:spacing w:after="0" w:line="240" w:lineRule="auto"/>
        <w:jc w:val="left"/>
        <w:rPr>
          <w:rFonts w:ascii="黑体" w:hAnsi="黑体" w:cs="黑体" w:eastAsia="黑体" w:hint="default"/>
        </w:rPr>
        <w:sectPr>
          <w:headerReference w:type="default" r:id="rId29"/>
          <w:footerReference w:type="default" r:id="rId30"/>
          <w:pgSz w:w="16840" w:h="11910" w:orient="landscape"/>
          <w:pgMar w:header="0" w:footer="468" w:top="1080" w:bottom="660" w:left="880" w:right="520"/>
          <w:pgNumType w:start="53"/>
        </w:sectPr>
      </w:pPr>
    </w:p>
    <w:p>
      <w:pPr>
        <w:pStyle w:val="BodyText"/>
        <w:spacing w:line="240" w:lineRule="auto" w:before="13"/>
        <w:ind w:left="140" w:right="0"/>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8"/>
        <w:rPr>
          <w:rFonts w:ascii="黑体" w:hAnsi="黑体" w:cs="黑体" w:eastAsia="黑体" w:hint="default"/>
          <w:sz w:val="21"/>
          <w:szCs w:val="21"/>
        </w:rPr>
      </w:pPr>
    </w:p>
    <w:p>
      <w:pPr>
        <w:pStyle w:val="BodyText"/>
        <w:spacing w:line="294" w:lineRule="exact"/>
        <w:ind w:left="140"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9"/>
        </w:rPr>
        <w:t> </w:t>
      </w:r>
      <w:r>
        <w:rPr>
          <w:rFonts w:ascii="黑体" w:hAnsi="黑体" w:cs="黑体" w:eastAsia="黑体" w:hint="default"/>
        </w:rPr>
        <w:t>年度公司股东权益变动表</w:t>
      </w:r>
    </w:p>
    <w:p>
      <w:pPr>
        <w:pStyle w:val="BodyText"/>
        <w:spacing w:line="278" w:lineRule="exact"/>
        <w:ind w:left="140" w:right="0"/>
        <w:jc w:val="left"/>
        <w:rPr>
          <w:rFonts w:ascii="黑体" w:hAnsi="黑体" w:cs="黑体" w:eastAsia="黑体" w:hint="default"/>
        </w:rPr>
      </w:pPr>
      <w:r>
        <w:rPr>
          <w:rFonts w:ascii="黑体" w:hAnsi="黑体" w:cs="黑体" w:eastAsia="黑体" w:hint="default"/>
        </w:rPr>
        <w:t>（除特别注明外，金额单位为人民币元）</w:t>
      </w: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26"/>
          <w:szCs w:val="26"/>
        </w:rPr>
      </w:pPr>
    </w:p>
    <w:tbl>
      <w:tblPr>
        <w:tblW w:w="0" w:type="auto"/>
        <w:jc w:val="left"/>
        <w:tblInd w:w="119" w:type="dxa"/>
        <w:tblLayout w:type="fixed"/>
        <w:tblCellMar>
          <w:top w:w="0" w:type="dxa"/>
          <w:left w:w="0" w:type="dxa"/>
          <w:bottom w:w="0" w:type="dxa"/>
          <w:right w:w="0" w:type="dxa"/>
        </w:tblCellMar>
        <w:tblLook w:val="01E0"/>
      </w:tblPr>
      <w:tblGrid>
        <w:gridCol w:w="4618"/>
        <w:gridCol w:w="750"/>
        <w:gridCol w:w="1910"/>
        <w:gridCol w:w="2004"/>
        <w:gridCol w:w="1918"/>
        <w:gridCol w:w="1970"/>
        <w:gridCol w:w="1993"/>
      </w:tblGrid>
      <w:tr>
        <w:trPr>
          <w:trHeight w:val="262" w:hRule="exact"/>
        </w:trPr>
        <w:tc>
          <w:tcPr>
            <w:tcW w:w="461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2"/>
              <w:jc w:val="center"/>
              <w:rPr>
                <w:rFonts w:ascii="黑体" w:hAnsi="黑体" w:cs="黑体" w:eastAsia="黑体" w:hint="default"/>
                <w:sz w:val="19"/>
                <w:szCs w:val="19"/>
              </w:rPr>
            </w:pPr>
            <w:r>
              <w:rPr>
                <w:rFonts w:ascii="黑体" w:hAnsi="黑体" w:cs="黑体" w:eastAsia="黑体" w:hint="default"/>
                <w:sz w:val="19"/>
                <w:szCs w:val="19"/>
              </w:rPr>
              <w:t>项目</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
              <w:jc w:val="center"/>
              <w:rPr>
                <w:rFonts w:ascii="黑体" w:hAnsi="黑体" w:cs="黑体" w:eastAsia="黑体" w:hint="default"/>
                <w:sz w:val="19"/>
                <w:szCs w:val="19"/>
              </w:rPr>
            </w:pPr>
            <w:r>
              <w:rPr>
                <w:rFonts w:ascii="黑体" w:hAnsi="黑体" w:cs="黑体" w:eastAsia="黑体" w:hint="default"/>
                <w:sz w:val="19"/>
                <w:szCs w:val="19"/>
              </w:rPr>
              <w:t>附注</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黑体" w:hAnsi="黑体" w:cs="黑体" w:eastAsia="黑体" w:hint="default"/>
                <w:sz w:val="19"/>
                <w:szCs w:val="19"/>
              </w:rPr>
            </w:pPr>
            <w:r>
              <w:rPr>
                <w:rFonts w:ascii="黑体" w:hAnsi="黑体" w:cs="黑体" w:eastAsia="黑体" w:hint="default"/>
                <w:sz w:val="19"/>
                <w:szCs w:val="19"/>
              </w:rPr>
              <w:t>股本</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615" w:right="0"/>
              <w:jc w:val="left"/>
              <w:rPr>
                <w:rFonts w:ascii="黑体" w:hAnsi="黑体" w:cs="黑体" w:eastAsia="黑体" w:hint="default"/>
                <w:sz w:val="19"/>
                <w:szCs w:val="19"/>
              </w:rPr>
            </w:pPr>
            <w:r>
              <w:rPr>
                <w:rFonts w:ascii="黑体" w:hAnsi="黑体" w:cs="黑体" w:eastAsia="黑体" w:hint="default"/>
                <w:sz w:val="19"/>
                <w:szCs w:val="19"/>
              </w:rPr>
              <w:t>资本公积</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570" w:right="0"/>
              <w:jc w:val="left"/>
              <w:rPr>
                <w:rFonts w:ascii="黑体" w:hAnsi="黑体" w:cs="黑体" w:eastAsia="黑体" w:hint="default"/>
                <w:sz w:val="19"/>
                <w:szCs w:val="19"/>
              </w:rPr>
            </w:pPr>
            <w:r>
              <w:rPr>
                <w:rFonts w:ascii="黑体" w:hAnsi="黑体" w:cs="黑体" w:eastAsia="黑体" w:hint="default"/>
                <w:sz w:val="19"/>
                <w:szCs w:val="19"/>
              </w:rPr>
              <w:t>盈余公积</w:t>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501" w:right="0"/>
              <w:jc w:val="left"/>
              <w:rPr>
                <w:rFonts w:ascii="黑体" w:hAnsi="黑体" w:cs="黑体" w:eastAsia="黑体" w:hint="default"/>
                <w:sz w:val="19"/>
                <w:szCs w:val="19"/>
              </w:rPr>
            </w:pPr>
            <w:r>
              <w:rPr>
                <w:rFonts w:ascii="黑体" w:hAnsi="黑体" w:cs="黑体" w:eastAsia="黑体" w:hint="default"/>
                <w:sz w:val="19"/>
                <w:szCs w:val="19"/>
              </w:rPr>
              <w:t>未分配利润</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417" w:right="0"/>
              <w:jc w:val="left"/>
              <w:rPr>
                <w:rFonts w:ascii="黑体" w:hAnsi="黑体" w:cs="黑体" w:eastAsia="黑体" w:hint="default"/>
                <w:sz w:val="19"/>
                <w:szCs w:val="19"/>
              </w:rPr>
            </w:pPr>
            <w:r>
              <w:rPr>
                <w:rFonts w:ascii="黑体" w:hAnsi="黑体" w:cs="黑体" w:eastAsia="黑体" w:hint="default"/>
                <w:sz w:val="19"/>
                <w:szCs w:val="19"/>
              </w:rPr>
              <w:t>股东权益合计</w:t>
            </w:r>
          </w:p>
        </w:tc>
      </w:tr>
      <w:tr>
        <w:trPr>
          <w:trHeight w:val="262" w:hRule="exact"/>
        </w:trPr>
        <w:tc>
          <w:tcPr>
            <w:tcW w:w="461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00" w:right="0"/>
              <w:jc w:val="left"/>
              <w:rPr>
                <w:rFonts w:ascii="宋体" w:hAnsi="宋体" w:cs="宋体" w:eastAsia="宋体" w:hint="default"/>
                <w:sz w:val="19"/>
                <w:szCs w:val="19"/>
              </w:rPr>
            </w:pPr>
            <w:r>
              <w:rPr>
                <w:rFonts w:ascii="Arial" w:hAnsi="Arial" w:cs="Arial" w:eastAsia="Arial" w:hint="default"/>
                <w:sz w:val="19"/>
                <w:szCs w:val="19"/>
              </w:rPr>
              <w:t>2009</w:t>
            </w:r>
            <w:r>
              <w:rPr>
                <w:rFonts w:ascii="Arial" w:hAnsi="Arial" w:cs="Arial" w:eastAsia="Arial" w:hint="default"/>
                <w:spacing w:val="-6"/>
                <w:sz w:val="19"/>
                <w:szCs w:val="19"/>
              </w:rPr>
              <w:t> </w:t>
            </w:r>
            <w:r>
              <w:rPr>
                <w:rFonts w:ascii="宋体" w:hAnsi="宋体" w:cs="宋体" w:eastAsia="宋体" w:hint="default"/>
                <w:sz w:val="19"/>
                <w:szCs w:val="19"/>
              </w:rPr>
              <w:t>年</w:t>
            </w:r>
            <w:r>
              <w:rPr>
                <w:rFonts w:ascii="宋体" w:hAnsi="宋体" w:cs="宋体" w:eastAsia="宋体" w:hint="default"/>
                <w:spacing w:val="-49"/>
                <w:sz w:val="19"/>
                <w:szCs w:val="19"/>
              </w:rPr>
              <w:t> </w:t>
            </w:r>
            <w:r>
              <w:rPr>
                <w:rFonts w:ascii="Arial" w:hAnsi="Arial" w:cs="Arial" w:eastAsia="Arial" w:hint="default"/>
                <w:sz w:val="19"/>
                <w:szCs w:val="19"/>
              </w:rPr>
              <w:t>1</w:t>
            </w:r>
            <w:r>
              <w:rPr>
                <w:rFonts w:ascii="Arial" w:hAnsi="Arial" w:cs="Arial" w:eastAsia="Arial" w:hint="default"/>
                <w:spacing w:val="-6"/>
                <w:sz w:val="19"/>
                <w:szCs w:val="19"/>
              </w:rPr>
              <w:t> </w:t>
            </w:r>
            <w:r>
              <w:rPr>
                <w:rFonts w:ascii="宋体" w:hAnsi="宋体" w:cs="宋体" w:eastAsia="宋体" w:hint="default"/>
                <w:sz w:val="19"/>
                <w:szCs w:val="19"/>
              </w:rPr>
              <w:t>月</w:t>
            </w:r>
            <w:r>
              <w:rPr>
                <w:rFonts w:ascii="宋体" w:hAnsi="宋体" w:cs="宋体" w:eastAsia="宋体" w:hint="default"/>
                <w:spacing w:val="-50"/>
                <w:sz w:val="19"/>
                <w:szCs w:val="19"/>
              </w:rPr>
              <w:t> </w:t>
            </w:r>
            <w:r>
              <w:rPr>
                <w:rFonts w:ascii="Arial" w:hAnsi="Arial" w:cs="Arial" w:eastAsia="Arial" w:hint="default"/>
                <w:sz w:val="19"/>
                <w:szCs w:val="19"/>
              </w:rPr>
              <w:t>1</w:t>
            </w:r>
            <w:r>
              <w:rPr>
                <w:rFonts w:ascii="Arial" w:hAnsi="Arial" w:cs="Arial" w:eastAsia="Arial" w:hint="default"/>
                <w:spacing w:val="-6"/>
                <w:sz w:val="19"/>
                <w:szCs w:val="19"/>
              </w:rPr>
              <w:t> </w:t>
            </w:r>
            <w:r>
              <w:rPr>
                <w:rFonts w:ascii="宋体" w:hAnsi="宋体" w:cs="宋体" w:eastAsia="宋体" w:hint="default"/>
                <w:sz w:val="19"/>
                <w:szCs w:val="19"/>
              </w:rPr>
              <w:t>日年初余额</w:t>
            </w:r>
          </w:p>
        </w:tc>
        <w:tc>
          <w:tcPr>
            <w:tcW w:w="750" w:type="dxa"/>
            <w:tcBorders>
              <w:top w:val="single" w:sz="6" w:space="0" w:color="000000"/>
              <w:left w:val="single" w:sz="6" w:space="0" w:color="000000"/>
              <w:bottom w:val="single" w:sz="6" w:space="0" w:color="000000"/>
              <w:right w:val="single" w:sz="6" w:space="0" w:color="000000"/>
            </w:tcBorders>
          </w:tcPr>
          <w:p>
            <w:pP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8"/>
              <w:jc w:val="right"/>
              <w:rPr>
                <w:rFonts w:ascii="Arial" w:hAnsi="Arial" w:cs="Arial" w:eastAsia="Arial" w:hint="default"/>
                <w:sz w:val="19"/>
                <w:szCs w:val="19"/>
              </w:rPr>
            </w:pPr>
            <w:r>
              <w:rPr>
                <w:rFonts w:ascii="Arial"/>
                <w:w w:val="95"/>
                <w:sz w:val="19"/>
              </w:rPr>
              <w:t>21,196,596,395</w:t>
            </w:r>
            <w:r>
              <w:rPr>
                <w:rFonts w:ascii="Arial"/>
                <w:sz w:val="19"/>
              </w:rPr>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4"/>
              <w:jc w:val="right"/>
              <w:rPr>
                <w:rFonts w:ascii="Arial" w:hAnsi="Arial" w:cs="Arial" w:eastAsia="Arial" w:hint="default"/>
                <w:sz w:val="19"/>
                <w:szCs w:val="19"/>
              </w:rPr>
            </w:pPr>
            <w:r>
              <w:rPr>
                <w:rFonts w:ascii="Arial"/>
                <w:w w:val="95"/>
                <w:sz w:val="19"/>
              </w:rPr>
              <w:t>17,111,103,108</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7"/>
              <w:jc w:val="right"/>
              <w:rPr>
                <w:rFonts w:ascii="Arial" w:hAnsi="Arial" w:cs="Arial" w:eastAsia="Arial" w:hint="default"/>
                <w:sz w:val="19"/>
                <w:szCs w:val="19"/>
              </w:rPr>
            </w:pPr>
            <w:r>
              <w:rPr>
                <w:rFonts w:ascii="Arial"/>
                <w:w w:val="95"/>
                <w:sz w:val="19"/>
              </w:rPr>
              <w:t>400,110,494</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43"/>
              <w:jc w:val="right"/>
              <w:rPr>
                <w:rFonts w:ascii="Arial" w:hAnsi="Arial" w:cs="Arial" w:eastAsia="Arial" w:hint="default"/>
                <w:sz w:val="19"/>
                <w:szCs w:val="19"/>
              </w:rPr>
            </w:pPr>
            <w:r>
              <w:rPr>
                <w:rFonts w:ascii="Arial"/>
                <w:w w:val="95"/>
                <w:sz w:val="19"/>
              </w:rPr>
              <w:t>1,299,961</w:t>
            </w:r>
            <w:r>
              <w:rPr>
                <w:rFonts w:ascii="Arial"/>
                <w:sz w:val="19"/>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49"/>
              <w:jc w:val="right"/>
              <w:rPr>
                <w:rFonts w:ascii="Arial" w:hAnsi="Arial" w:cs="Arial" w:eastAsia="Arial" w:hint="default"/>
                <w:sz w:val="19"/>
                <w:szCs w:val="19"/>
              </w:rPr>
            </w:pPr>
            <w:r>
              <w:rPr>
                <w:rFonts w:ascii="Arial"/>
                <w:w w:val="95"/>
                <w:sz w:val="19"/>
              </w:rPr>
              <w:t>38,709,109,958</w:t>
            </w:r>
            <w:r>
              <w:rPr>
                <w:rFonts w:ascii="Arial"/>
                <w:sz w:val="19"/>
              </w:rPr>
            </w:r>
          </w:p>
        </w:tc>
      </w:tr>
      <w:tr>
        <w:trPr>
          <w:trHeight w:val="262" w:hRule="exact"/>
        </w:trPr>
        <w:tc>
          <w:tcPr>
            <w:tcW w:w="461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12" w:right="0"/>
              <w:jc w:val="left"/>
              <w:rPr>
                <w:rFonts w:ascii="宋体" w:hAnsi="宋体" w:cs="宋体" w:eastAsia="宋体" w:hint="default"/>
                <w:sz w:val="19"/>
                <w:szCs w:val="19"/>
              </w:rPr>
            </w:pPr>
            <w:r>
              <w:rPr>
                <w:rFonts w:ascii="宋体" w:hAnsi="宋体" w:cs="宋体" w:eastAsia="宋体" w:hint="default"/>
                <w:sz w:val="19"/>
                <w:szCs w:val="19"/>
              </w:rPr>
              <w:t>（一）净利润</w:t>
            </w:r>
          </w:p>
        </w:tc>
        <w:tc>
          <w:tcPr>
            <w:tcW w:w="750" w:type="dxa"/>
            <w:tcBorders>
              <w:top w:val="single" w:sz="6" w:space="0" w:color="000000"/>
              <w:left w:val="single" w:sz="6" w:space="0" w:color="000000"/>
              <w:bottom w:val="single" w:sz="6" w:space="0" w:color="000000"/>
              <w:right w:val="single" w:sz="6" w:space="0" w:color="000000"/>
            </w:tcBorders>
          </w:tcPr>
          <w:p>
            <w:pP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8"/>
              <w:jc w:val="right"/>
              <w:rPr>
                <w:rFonts w:ascii="Arial" w:hAnsi="Arial" w:cs="Arial" w:eastAsia="Arial" w:hint="default"/>
                <w:sz w:val="19"/>
                <w:szCs w:val="19"/>
              </w:rPr>
            </w:pPr>
            <w:r>
              <w:rPr>
                <w:rFonts w:ascii="Arial"/>
                <w:w w:val="99"/>
                <w:sz w:val="19"/>
              </w:rPr>
              <w:t>-</w:t>
            </w:r>
            <w:r>
              <w:rPr>
                <w:rFonts w:ascii="Arial"/>
                <w:sz w:val="19"/>
              </w:rPr>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4"/>
              <w:jc w:val="right"/>
              <w:rPr>
                <w:rFonts w:ascii="Arial" w:hAnsi="Arial" w:cs="Arial" w:eastAsia="Arial" w:hint="default"/>
                <w:sz w:val="19"/>
                <w:szCs w:val="19"/>
              </w:rPr>
            </w:pPr>
            <w:r>
              <w:rPr>
                <w:rFonts w:ascii="Arial"/>
                <w:w w:val="99"/>
                <w:sz w:val="19"/>
              </w:rPr>
              <w:t>-</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6"/>
              <w:jc w:val="right"/>
              <w:rPr>
                <w:rFonts w:ascii="Arial" w:hAnsi="Arial" w:cs="Arial" w:eastAsia="Arial" w:hint="default"/>
                <w:sz w:val="19"/>
                <w:szCs w:val="19"/>
              </w:rPr>
            </w:pPr>
            <w:r>
              <w:rPr>
                <w:rFonts w:ascii="Arial"/>
                <w:w w:val="99"/>
                <w:sz w:val="19"/>
              </w:rPr>
              <w:t>-</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44"/>
              <w:jc w:val="right"/>
              <w:rPr>
                <w:rFonts w:ascii="Arial" w:hAnsi="Arial" w:cs="Arial" w:eastAsia="Arial" w:hint="default"/>
                <w:sz w:val="19"/>
                <w:szCs w:val="19"/>
              </w:rPr>
            </w:pPr>
            <w:r>
              <w:rPr>
                <w:rFonts w:ascii="Arial"/>
                <w:w w:val="95"/>
                <w:sz w:val="19"/>
              </w:rPr>
              <w:t>1,583,896,120</w:t>
            </w:r>
            <w:r>
              <w:rPr>
                <w:rFonts w:ascii="Arial"/>
                <w:sz w:val="19"/>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50"/>
              <w:jc w:val="right"/>
              <w:rPr>
                <w:rFonts w:ascii="Arial" w:hAnsi="Arial" w:cs="Arial" w:eastAsia="Arial" w:hint="default"/>
                <w:sz w:val="19"/>
                <w:szCs w:val="19"/>
              </w:rPr>
            </w:pPr>
            <w:r>
              <w:rPr>
                <w:rFonts w:ascii="Arial"/>
                <w:w w:val="95"/>
                <w:sz w:val="19"/>
              </w:rPr>
              <w:t>1,583,896,120</w:t>
            </w:r>
            <w:r>
              <w:rPr>
                <w:rFonts w:ascii="Arial"/>
                <w:sz w:val="19"/>
              </w:rPr>
            </w:r>
          </w:p>
        </w:tc>
      </w:tr>
      <w:tr>
        <w:trPr>
          <w:trHeight w:val="262" w:hRule="exact"/>
        </w:trPr>
        <w:tc>
          <w:tcPr>
            <w:tcW w:w="461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12" w:right="0"/>
              <w:jc w:val="left"/>
              <w:rPr>
                <w:rFonts w:ascii="宋体" w:hAnsi="宋体" w:cs="宋体" w:eastAsia="宋体" w:hint="default"/>
                <w:sz w:val="19"/>
                <w:szCs w:val="19"/>
              </w:rPr>
            </w:pPr>
            <w:r>
              <w:rPr>
                <w:rFonts w:ascii="宋体" w:hAnsi="宋体" w:cs="宋体" w:eastAsia="宋体" w:hint="default"/>
                <w:sz w:val="19"/>
                <w:szCs w:val="19"/>
              </w:rPr>
              <w:t>（二）利润分配</w:t>
            </w:r>
          </w:p>
        </w:tc>
        <w:tc>
          <w:tcPr>
            <w:tcW w:w="750" w:type="dxa"/>
            <w:tcBorders>
              <w:top w:val="single" w:sz="6" w:space="0" w:color="000000"/>
              <w:left w:val="single" w:sz="6" w:space="0" w:color="000000"/>
              <w:bottom w:val="single" w:sz="6" w:space="0" w:color="000000"/>
              <w:right w:val="single" w:sz="6" w:space="0" w:color="000000"/>
            </w:tcBorders>
          </w:tcPr>
          <w:p>
            <w:pPr/>
          </w:p>
        </w:tc>
        <w:tc>
          <w:tcPr>
            <w:tcW w:w="1910"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60" w:hRule="exact"/>
        </w:trPr>
        <w:tc>
          <w:tcPr>
            <w:tcW w:w="461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1510"/>
              <w:jc w:val="right"/>
              <w:rPr>
                <w:rFonts w:ascii="宋体" w:hAnsi="宋体" w:cs="宋体" w:eastAsia="宋体" w:hint="default"/>
                <w:sz w:val="19"/>
                <w:szCs w:val="19"/>
              </w:rPr>
            </w:pPr>
            <w:r>
              <w:rPr>
                <w:rFonts w:ascii="Arial" w:hAnsi="Arial" w:cs="Arial" w:eastAsia="Arial" w:hint="default"/>
                <w:w w:val="95"/>
                <w:sz w:val="19"/>
                <w:szCs w:val="19"/>
              </w:rPr>
              <w:t>1.</w:t>
            </w:r>
            <w:r>
              <w:rPr>
                <w:rFonts w:ascii="宋体" w:hAnsi="宋体" w:cs="宋体" w:eastAsia="宋体" w:hint="default"/>
                <w:w w:val="95"/>
                <w:sz w:val="19"/>
                <w:szCs w:val="19"/>
              </w:rPr>
              <w:t>提取盈余公积－法定公积金</w:t>
            </w:r>
            <w:r>
              <w:rPr>
                <w:rFonts w:ascii="宋体" w:hAnsi="宋体" w:cs="宋体" w:eastAsia="宋体" w:hint="default"/>
                <w:sz w:val="19"/>
                <w:szCs w:val="19"/>
              </w:rPr>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1"/>
              <w:jc w:val="center"/>
              <w:rPr>
                <w:rFonts w:ascii="Arial" w:hAnsi="Arial" w:cs="Arial" w:eastAsia="Arial" w:hint="default"/>
                <w:sz w:val="19"/>
                <w:szCs w:val="19"/>
              </w:rPr>
            </w:pPr>
            <w:r>
              <w:rPr>
                <w:rFonts w:ascii="宋体" w:hAnsi="宋体" w:cs="宋体" w:eastAsia="宋体" w:hint="default"/>
                <w:sz w:val="19"/>
                <w:szCs w:val="19"/>
              </w:rPr>
              <w:t>五</w:t>
            </w:r>
            <w:r>
              <w:rPr>
                <w:rFonts w:ascii="Arial" w:hAnsi="Arial" w:cs="Arial" w:eastAsia="Arial" w:hint="default"/>
                <w:sz w:val="19"/>
                <w:szCs w:val="19"/>
              </w:rPr>
              <w:t>(32)</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8"/>
              <w:jc w:val="right"/>
              <w:rPr>
                <w:rFonts w:ascii="Arial" w:hAnsi="Arial" w:cs="Arial" w:eastAsia="Arial" w:hint="default"/>
                <w:sz w:val="19"/>
                <w:szCs w:val="19"/>
              </w:rPr>
            </w:pPr>
            <w:r>
              <w:rPr>
                <w:rFonts w:ascii="Arial"/>
                <w:w w:val="99"/>
                <w:sz w:val="19"/>
              </w:rPr>
              <w:t>-</w:t>
            </w:r>
            <w:r>
              <w:rPr>
                <w:rFonts w:ascii="Arial"/>
                <w:sz w:val="19"/>
              </w:rPr>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4"/>
              <w:jc w:val="right"/>
              <w:rPr>
                <w:rFonts w:ascii="Arial" w:hAnsi="Arial" w:cs="Arial" w:eastAsia="Arial" w:hint="default"/>
                <w:sz w:val="19"/>
                <w:szCs w:val="19"/>
              </w:rPr>
            </w:pPr>
            <w:r>
              <w:rPr>
                <w:rFonts w:ascii="Arial"/>
                <w:w w:val="99"/>
                <w:sz w:val="19"/>
              </w:rPr>
              <w:t>-</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6"/>
              <w:jc w:val="right"/>
              <w:rPr>
                <w:rFonts w:ascii="Arial" w:hAnsi="Arial" w:cs="Arial" w:eastAsia="Arial" w:hint="default"/>
                <w:sz w:val="19"/>
                <w:szCs w:val="19"/>
              </w:rPr>
            </w:pPr>
            <w:r>
              <w:rPr>
                <w:rFonts w:ascii="Arial"/>
                <w:w w:val="95"/>
                <w:sz w:val="19"/>
              </w:rPr>
              <w:t>158,389,612</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79"/>
              <w:jc w:val="right"/>
              <w:rPr>
                <w:rFonts w:ascii="Arial" w:hAnsi="Arial" w:cs="Arial" w:eastAsia="Arial" w:hint="default"/>
                <w:sz w:val="19"/>
                <w:szCs w:val="19"/>
              </w:rPr>
            </w:pPr>
            <w:r>
              <w:rPr>
                <w:rFonts w:ascii="Arial"/>
                <w:w w:val="95"/>
                <w:sz w:val="19"/>
              </w:rPr>
              <w:t>(158,389,612)</w:t>
            </w:r>
            <w:r>
              <w:rPr>
                <w:rFonts w:ascii="Arial"/>
                <w:sz w:val="19"/>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49"/>
              <w:jc w:val="right"/>
              <w:rPr>
                <w:rFonts w:ascii="Arial" w:hAnsi="Arial" w:cs="Arial" w:eastAsia="Arial" w:hint="default"/>
                <w:sz w:val="19"/>
                <w:szCs w:val="19"/>
              </w:rPr>
            </w:pPr>
            <w:r>
              <w:rPr>
                <w:rFonts w:ascii="Arial"/>
                <w:w w:val="99"/>
                <w:sz w:val="19"/>
              </w:rPr>
              <w:t>-</w:t>
            </w:r>
            <w:r>
              <w:rPr>
                <w:rFonts w:ascii="Arial"/>
                <w:sz w:val="19"/>
              </w:rPr>
            </w:r>
          </w:p>
        </w:tc>
      </w:tr>
      <w:tr>
        <w:trPr>
          <w:trHeight w:val="262" w:hRule="exact"/>
        </w:trPr>
        <w:tc>
          <w:tcPr>
            <w:tcW w:w="461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652" w:right="0"/>
              <w:jc w:val="left"/>
              <w:rPr>
                <w:rFonts w:ascii="宋体" w:hAnsi="宋体" w:cs="宋体" w:eastAsia="宋体" w:hint="default"/>
                <w:sz w:val="19"/>
                <w:szCs w:val="19"/>
              </w:rPr>
            </w:pPr>
            <w:r>
              <w:rPr>
                <w:rFonts w:ascii="Arial" w:hAnsi="Arial" w:cs="Arial" w:eastAsia="Arial" w:hint="default"/>
                <w:sz w:val="19"/>
                <w:szCs w:val="19"/>
              </w:rPr>
              <w:t>2.</w:t>
            </w:r>
            <w:r>
              <w:rPr>
                <w:rFonts w:ascii="宋体" w:hAnsi="宋体" w:cs="宋体" w:eastAsia="宋体" w:hint="default"/>
                <w:sz w:val="19"/>
                <w:szCs w:val="19"/>
              </w:rPr>
              <w:t>向股东分派的普通股股利</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1"/>
              <w:jc w:val="center"/>
              <w:rPr>
                <w:rFonts w:ascii="Arial" w:hAnsi="Arial" w:cs="Arial" w:eastAsia="Arial" w:hint="default"/>
                <w:sz w:val="19"/>
                <w:szCs w:val="19"/>
              </w:rPr>
            </w:pPr>
            <w:r>
              <w:rPr>
                <w:rFonts w:ascii="宋体" w:hAnsi="宋体" w:cs="宋体" w:eastAsia="宋体" w:hint="default"/>
                <w:sz w:val="19"/>
                <w:szCs w:val="19"/>
              </w:rPr>
              <w:t>五</w:t>
            </w:r>
            <w:r>
              <w:rPr>
                <w:rFonts w:ascii="Arial" w:hAnsi="Arial" w:cs="Arial" w:eastAsia="Arial" w:hint="default"/>
                <w:sz w:val="19"/>
                <w:szCs w:val="19"/>
              </w:rPr>
              <w:t>(33)</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8"/>
              <w:jc w:val="right"/>
              <w:rPr>
                <w:rFonts w:ascii="Arial" w:hAnsi="Arial" w:cs="Arial" w:eastAsia="Arial" w:hint="default"/>
                <w:sz w:val="19"/>
                <w:szCs w:val="19"/>
              </w:rPr>
            </w:pPr>
            <w:r>
              <w:rPr>
                <w:rFonts w:ascii="Arial"/>
                <w:w w:val="99"/>
                <w:sz w:val="19"/>
              </w:rPr>
              <w:t>-</w:t>
            </w:r>
            <w:r>
              <w:rPr>
                <w:rFonts w:ascii="Arial"/>
                <w:sz w:val="19"/>
              </w:rPr>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4"/>
              <w:jc w:val="right"/>
              <w:rPr>
                <w:rFonts w:ascii="Arial" w:hAnsi="Arial" w:cs="Arial" w:eastAsia="Arial" w:hint="default"/>
                <w:sz w:val="19"/>
                <w:szCs w:val="19"/>
              </w:rPr>
            </w:pPr>
            <w:r>
              <w:rPr>
                <w:rFonts w:ascii="Arial"/>
                <w:w w:val="99"/>
                <w:sz w:val="19"/>
              </w:rPr>
              <w:t>-</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7"/>
              <w:jc w:val="right"/>
              <w:rPr>
                <w:rFonts w:ascii="Arial" w:hAnsi="Arial" w:cs="Arial" w:eastAsia="Arial" w:hint="default"/>
                <w:sz w:val="19"/>
                <w:szCs w:val="19"/>
              </w:rPr>
            </w:pPr>
            <w:r>
              <w:rPr>
                <w:rFonts w:ascii="Arial"/>
                <w:w w:val="99"/>
                <w:sz w:val="19"/>
              </w:rPr>
              <w:t>-</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0"/>
              <w:jc w:val="right"/>
              <w:rPr>
                <w:rFonts w:ascii="Arial" w:hAnsi="Arial" w:cs="Arial" w:eastAsia="Arial" w:hint="default"/>
                <w:sz w:val="19"/>
                <w:szCs w:val="19"/>
              </w:rPr>
            </w:pPr>
            <w:r>
              <w:rPr>
                <w:rFonts w:ascii="Arial"/>
                <w:w w:val="95"/>
                <w:sz w:val="19"/>
              </w:rPr>
              <w:t>(1,424,411,278)</w:t>
            </w:r>
            <w:r>
              <w:rPr>
                <w:rFonts w:ascii="Arial"/>
                <w:sz w:val="19"/>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6"/>
              <w:jc w:val="right"/>
              <w:rPr>
                <w:rFonts w:ascii="Arial" w:hAnsi="Arial" w:cs="Arial" w:eastAsia="Arial" w:hint="default"/>
                <w:sz w:val="19"/>
                <w:szCs w:val="19"/>
              </w:rPr>
            </w:pPr>
            <w:r>
              <w:rPr>
                <w:rFonts w:ascii="Arial"/>
                <w:w w:val="95"/>
                <w:sz w:val="19"/>
              </w:rPr>
              <w:t>(1,424,411,278)</w:t>
            </w:r>
            <w:r>
              <w:rPr>
                <w:rFonts w:ascii="Arial"/>
                <w:sz w:val="19"/>
              </w:rPr>
            </w:r>
          </w:p>
        </w:tc>
      </w:tr>
      <w:tr>
        <w:trPr>
          <w:trHeight w:val="262" w:hRule="exact"/>
        </w:trPr>
        <w:tc>
          <w:tcPr>
            <w:tcW w:w="461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00" w:right="0"/>
              <w:jc w:val="left"/>
              <w:rPr>
                <w:rFonts w:ascii="宋体" w:hAnsi="宋体" w:cs="宋体" w:eastAsia="宋体" w:hint="default"/>
                <w:sz w:val="19"/>
                <w:szCs w:val="19"/>
              </w:rPr>
            </w:pPr>
            <w:r>
              <w:rPr>
                <w:rFonts w:ascii="Arial" w:hAnsi="Arial" w:cs="Arial" w:eastAsia="Arial" w:hint="default"/>
                <w:sz w:val="19"/>
                <w:szCs w:val="19"/>
              </w:rPr>
              <w:t>2009</w:t>
            </w:r>
            <w:r>
              <w:rPr>
                <w:rFonts w:ascii="Arial" w:hAnsi="Arial" w:cs="Arial" w:eastAsia="Arial" w:hint="default"/>
                <w:spacing w:val="-6"/>
                <w:sz w:val="19"/>
                <w:szCs w:val="19"/>
              </w:rPr>
              <w:t> </w:t>
            </w:r>
            <w:r>
              <w:rPr>
                <w:rFonts w:ascii="宋体" w:hAnsi="宋体" w:cs="宋体" w:eastAsia="宋体" w:hint="default"/>
                <w:sz w:val="19"/>
                <w:szCs w:val="19"/>
              </w:rPr>
              <w:t>年</w:t>
            </w:r>
            <w:r>
              <w:rPr>
                <w:rFonts w:ascii="宋体" w:hAnsi="宋体" w:cs="宋体" w:eastAsia="宋体" w:hint="default"/>
                <w:spacing w:val="-49"/>
                <w:sz w:val="19"/>
                <w:szCs w:val="19"/>
              </w:rPr>
              <w:t> </w:t>
            </w:r>
            <w:r>
              <w:rPr>
                <w:rFonts w:ascii="Arial" w:hAnsi="Arial" w:cs="Arial" w:eastAsia="Arial" w:hint="default"/>
                <w:sz w:val="19"/>
                <w:szCs w:val="19"/>
              </w:rPr>
              <w:t>12</w:t>
            </w:r>
            <w:r>
              <w:rPr>
                <w:rFonts w:ascii="Arial" w:hAnsi="Arial" w:cs="Arial" w:eastAsia="Arial" w:hint="default"/>
                <w:spacing w:val="-6"/>
                <w:sz w:val="19"/>
                <w:szCs w:val="19"/>
              </w:rPr>
              <w:t> </w:t>
            </w:r>
            <w:r>
              <w:rPr>
                <w:rFonts w:ascii="宋体" w:hAnsi="宋体" w:cs="宋体" w:eastAsia="宋体" w:hint="default"/>
                <w:sz w:val="19"/>
                <w:szCs w:val="19"/>
              </w:rPr>
              <w:t>月</w:t>
            </w:r>
            <w:r>
              <w:rPr>
                <w:rFonts w:ascii="宋体" w:hAnsi="宋体" w:cs="宋体" w:eastAsia="宋体" w:hint="default"/>
                <w:spacing w:val="-50"/>
                <w:sz w:val="19"/>
                <w:szCs w:val="19"/>
              </w:rPr>
              <w:t> </w:t>
            </w:r>
            <w:r>
              <w:rPr>
                <w:rFonts w:ascii="Arial" w:hAnsi="Arial" w:cs="Arial" w:eastAsia="Arial" w:hint="default"/>
                <w:sz w:val="19"/>
                <w:szCs w:val="19"/>
              </w:rPr>
              <w:t>31</w:t>
            </w:r>
            <w:r>
              <w:rPr>
                <w:rFonts w:ascii="Arial" w:hAnsi="Arial" w:cs="Arial" w:eastAsia="Arial" w:hint="default"/>
                <w:spacing w:val="-6"/>
                <w:sz w:val="19"/>
                <w:szCs w:val="19"/>
              </w:rPr>
              <w:t> </w:t>
            </w:r>
            <w:r>
              <w:rPr>
                <w:rFonts w:ascii="宋体" w:hAnsi="宋体" w:cs="宋体" w:eastAsia="宋体" w:hint="default"/>
                <w:sz w:val="19"/>
                <w:szCs w:val="19"/>
              </w:rPr>
              <w:t>日年末余额</w:t>
            </w:r>
          </w:p>
        </w:tc>
        <w:tc>
          <w:tcPr>
            <w:tcW w:w="750" w:type="dxa"/>
            <w:tcBorders>
              <w:top w:val="single" w:sz="6" w:space="0" w:color="000000"/>
              <w:left w:val="single" w:sz="6" w:space="0" w:color="000000"/>
              <w:bottom w:val="single" w:sz="6" w:space="0" w:color="000000"/>
              <w:right w:val="single" w:sz="6" w:space="0" w:color="000000"/>
            </w:tcBorders>
          </w:tcPr>
          <w:p>
            <w:pP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8"/>
              <w:jc w:val="right"/>
              <w:rPr>
                <w:rFonts w:ascii="Arial" w:hAnsi="Arial" w:cs="Arial" w:eastAsia="Arial" w:hint="default"/>
                <w:sz w:val="19"/>
                <w:szCs w:val="19"/>
              </w:rPr>
            </w:pPr>
            <w:r>
              <w:rPr>
                <w:rFonts w:ascii="Arial"/>
                <w:w w:val="95"/>
                <w:sz w:val="19"/>
              </w:rPr>
              <w:t>21,196,596,395</w:t>
            </w:r>
            <w:r>
              <w:rPr>
                <w:rFonts w:ascii="Arial"/>
                <w:sz w:val="19"/>
              </w:rPr>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4"/>
              <w:jc w:val="right"/>
              <w:rPr>
                <w:rFonts w:ascii="Arial" w:hAnsi="Arial" w:cs="Arial" w:eastAsia="Arial" w:hint="default"/>
                <w:sz w:val="19"/>
                <w:szCs w:val="19"/>
              </w:rPr>
            </w:pPr>
            <w:r>
              <w:rPr>
                <w:rFonts w:ascii="Arial"/>
                <w:w w:val="95"/>
                <w:sz w:val="19"/>
              </w:rPr>
              <w:t>17,111,103,108</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7"/>
              <w:jc w:val="right"/>
              <w:rPr>
                <w:rFonts w:ascii="Arial" w:hAnsi="Arial" w:cs="Arial" w:eastAsia="Arial" w:hint="default"/>
                <w:sz w:val="19"/>
                <w:szCs w:val="19"/>
              </w:rPr>
            </w:pPr>
            <w:r>
              <w:rPr>
                <w:rFonts w:ascii="Arial"/>
                <w:w w:val="95"/>
                <w:sz w:val="19"/>
              </w:rPr>
              <w:t>558,500,106</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43"/>
              <w:jc w:val="right"/>
              <w:rPr>
                <w:rFonts w:ascii="Arial" w:hAnsi="Arial" w:cs="Arial" w:eastAsia="Arial" w:hint="default"/>
                <w:sz w:val="19"/>
                <w:szCs w:val="19"/>
              </w:rPr>
            </w:pPr>
            <w:r>
              <w:rPr>
                <w:rFonts w:ascii="Arial"/>
                <w:w w:val="95"/>
                <w:sz w:val="19"/>
              </w:rPr>
              <w:t>2,395,191</w:t>
            </w:r>
            <w:r>
              <w:rPr>
                <w:rFonts w:ascii="Arial"/>
                <w:sz w:val="19"/>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50"/>
              <w:jc w:val="right"/>
              <w:rPr>
                <w:rFonts w:ascii="Arial" w:hAnsi="Arial" w:cs="Arial" w:eastAsia="Arial" w:hint="default"/>
                <w:sz w:val="19"/>
                <w:szCs w:val="19"/>
              </w:rPr>
            </w:pPr>
            <w:r>
              <w:rPr>
                <w:rFonts w:ascii="Arial"/>
                <w:w w:val="95"/>
                <w:sz w:val="19"/>
              </w:rPr>
              <w:t>38,868,594,800</w:t>
            </w:r>
            <w:r>
              <w:rPr>
                <w:rFonts w:ascii="Arial"/>
                <w:sz w:val="19"/>
              </w:rPr>
            </w:r>
          </w:p>
        </w:tc>
      </w:tr>
      <w:tr>
        <w:trPr>
          <w:trHeight w:val="262" w:hRule="exact"/>
        </w:trPr>
        <w:tc>
          <w:tcPr>
            <w:tcW w:w="461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12" w:right="0"/>
              <w:jc w:val="left"/>
              <w:rPr>
                <w:rFonts w:ascii="宋体" w:hAnsi="宋体" w:cs="宋体" w:eastAsia="宋体" w:hint="default"/>
                <w:sz w:val="19"/>
                <w:szCs w:val="19"/>
              </w:rPr>
            </w:pPr>
            <w:r>
              <w:rPr>
                <w:rFonts w:ascii="宋体" w:hAnsi="宋体" w:cs="宋体" w:eastAsia="宋体" w:hint="default"/>
                <w:sz w:val="19"/>
                <w:szCs w:val="19"/>
              </w:rPr>
              <w:t>（一）净利润</w:t>
            </w:r>
          </w:p>
        </w:tc>
        <w:tc>
          <w:tcPr>
            <w:tcW w:w="750" w:type="dxa"/>
            <w:tcBorders>
              <w:top w:val="single" w:sz="6" w:space="0" w:color="000000"/>
              <w:left w:val="single" w:sz="6" w:space="0" w:color="000000"/>
              <w:bottom w:val="single" w:sz="6" w:space="0" w:color="000000"/>
              <w:right w:val="single" w:sz="6" w:space="0" w:color="000000"/>
            </w:tcBorders>
          </w:tcPr>
          <w:p>
            <w:pP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8"/>
              <w:jc w:val="right"/>
              <w:rPr>
                <w:rFonts w:ascii="Arial" w:hAnsi="Arial" w:cs="Arial" w:eastAsia="Arial" w:hint="default"/>
                <w:sz w:val="19"/>
                <w:szCs w:val="19"/>
              </w:rPr>
            </w:pPr>
            <w:r>
              <w:rPr>
                <w:rFonts w:ascii="Arial"/>
                <w:w w:val="99"/>
                <w:sz w:val="19"/>
              </w:rPr>
              <w:t>-</w:t>
            </w:r>
            <w:r>
              <w:rPr>
                <w:rFonts w:ascii="Arial"/>
                <w:sz w:val="19"/>
              </w:rPr>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4"/>
              <w:jc w:val="right"/>
              <w:rPr>
                <w:rFonts w:ascii="Arial" w:hAnsi="Arial" w:cs="Arial" w:eastAsia="Arial" w:hint="default"/>
                <w:sz w:val="19"/>
                <w:szCs w:val="19"/>
              </w:rPr>
            </w:pPr>
            <w:r>
              <w:rPr>
                <w:rFonts w:ascii="Arial"/>
                <w:w w:val="99"/>
                <w:sz w:val="19"/>
              </w:rPr>
              <w:t>-</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6"/>
              <w:jc w:val="right"/>
              <w:rPr>
                <w:rFonts w:ascii="Arial" w:hAnsi="Arial" w:cs="Arial" w:eastAsia="Arial" w:hint="default"/>
                <w:sz w:val="19"/>
                <w:szCs w:val="19"/>
              </w:rPr>
            </w:pPr>
            <w:r>
              <w:rPr>
                <w:rFonts w:ascii="Arial"/>
                <w:w w:val="99"/>
                <w:sz w:val="19"/>
              </w:rPr>
              <w:t>-</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44"/>
              <w:jc w:val="right"/>
              <w:rPr>
                <w:rFonts w:ascii="Arial" w:hAnsi="Arial" w:cs="Arial" w:eastAsia="Arial" w:hint="default"/>
                <w:sz w:val="19"/>
                <w:szCs w:val="19"/>
              </w:rPr>
            </w:pPr>
            <w:r>
              <w:rPr>
                <w:rFonts w:ascii="Arial"/>
                <w:w w:val="95"/>
                <w:sz w:val="19"/>
              </w:rPr>
              <w:t>1,264,549,285</w:t>
            </w:r>
            <w:r>
              <w:rPr>
                <w:rFonts w:ascii="Arial"/>
                <w:sz w:val="19"/>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50"/>
              <w:jc w:val="right"/>
              <w:rPr>
                <w:rFonts w:ascii="Arial" w:hAnsi="Arial" w:cs="Arial" w:eastAsia="Arial" w:hint="default"/>
                <w:sz w:val="19"/>
                <w:szCs w:val="19"/>
              </w:rPr>
            </w:pPr>
            <w:r>
              <w:rPr>
                <w:rFonts w:ascii="Arial"/>
                <w:w w:val="95"/>
                <w:sz w:val="19"/>
              </w:rPr>
              <w:t>1,264,549,285</w:t>
            </w:r>
            <w:r>
              <w:rPr>
                <w:rFonts w:ascii="Arial"/>
                <w:sz w:val="19"/>
              </w:rPr>
            </w:r>
          </w:p>
        </w:tc>
      </w:tr>
      <w:tr>
        <w:trPr>
          <w:trHeight w:val="262" w:hRule="exact"/>
        </w:trPr>
        <w:tc>
          <w:tcPr>
            <w:tcW w:w="461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12" w:right="0"/>
              <w:jc w:val="left"/>
              <w:rPr>
                <w:rFonts w:ascii="宋体" w:hAnsi="宋体" w:cs="宋体" w:eastAsia="宋体" w:hint="default"/>
                <w:sz w:val="19"/>
                <w:szCs w:val="19"/>
              </w:rPr>
            </w:pPr>
            <w:r>
              <w:rPr>
                <w:rFonts w:ascii="宋体" w:hAnsi="宋体" w:cs="宋体" w:eastAsia="宋体" w:hint="default"/>
                <w:sz w:val="19"/>
                <w:szCs w:val="19"/>
              </w:rPr>
              <w:t>（二）利润分配</w:t>
            </w:r>
          </w:p>
        </w:tc>
        <w:tc>
          <w:tcPr>
            <w:tcW w:w="750" w:type="dxa"/>
            <w:tcBorders>
              <w:top w:val="single" w:sz="6" w:space="0" w:color="000000"/>
              <w:left w:val="single" w:sz="6" w:space="0" w:color="000000"/>
              <w:bottom w:val="single" w:sz="6" w:space="0" w:color="000000"/>
              <w:right w:val="single" w:sz="6" w:space="0" w:color="000000"/>
            </w:tcBorders>
          </w:tcPr>
          <w:p>
            <w:pPr/>
          </w:p>
        </w:tc>
        <w:tc>
          <w:tcPr>
            <w:tcW w:w="1910"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62" w:hRule="exact"/>
        </w:trPr>
        <w:tc>
          <w:tcPr>
            <w:tcW w:w="461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1510"/>
              <w:jc w:val="right"/>
              <w:rPr>
                <w:rFonts w:ascii="宋体" w:hAnsi="宋体" w:cs="宋体" w:eastAsia="宋体" w:hint="default"/>
                <w:sz w:val="19"/>
                <w:szCs w:val="19"/>
              </w:rPr>
            </w:pPr>
            <w:r>
              <w:rPr>
                <w:rFonts w:ascii="Arial" w:hAnsi="Arial" w:cs="Arial" w:eastAsia="Arial" w:hint="default"/>
                <w:w w:val="95"/>
                <w:sz w:val="19"/>
                <w:szCs w:val="19"/>
              </w:rPr>
              <w:t>1.</w:t>
            </w:r>
            <w:r>
              <w:rPr>
                <w:rFonts w:ascii="宋体" w:hAnsi="宋体" w:cs="宋体" w:eastAsia="宋体" w:hint="default"/>
                <w:w w:val="95"/>
                <w:sz w:val="19"/>
                <w:szCs w:val="19"/>
              </w:rPr>
              <w:t>提取盈余公积－法定公积金</w:t>
            </w:r>
            <w:r>
              <w:rPr>
                <w:rFonts w:ascii="宋体" w:hAnsi="宋体" w:cs="宋体" w:eastAsia="宋体" w:hint="default"/>
                <w:sz w:val="19"/>
                <w:szCs w:val="19"/>
              </w:rPr>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1"/>
              <w:jc w:val="center"/>
              <w:rPr>
                <w:rFonts w:ascii="Arial" w:hAnsi="Arial" w:cs="Arial" w:eastAsia="Arial" w:hint="default"/>
                <w:sz w:val="19"/>
                <w:szCs w:val="19"/>
              </w:rPr>
            </w:pPr>
            <w:r>
              <w:rPr>
                <w:rFonts w:ascii="宋体" w:hAnsi="宋体" w:cs="宋体" w:eastAsia="宋体" w:hint="default"/>
                <w:sz w:val="19"/>
                <w:szCs w:val="19"/>
              </w:rPr>
              <w:t>五</w:t>
            </w:r>
            <w:r>
              <w:rPr>
                <w:rFonts w:ascii="Arial" w:hAnsi="Arial" w:cs="Arial" w:eastAsia="Arial" w:hint="default"/>
                <w:sz w:val="19"/>
                <w:szCs w:val="19"/>
              </w:rPr>
              <w:t>(32)</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8"/>
              <w:jc w:val="right"/>
              <w:rPr>
                <w:rFonts w:ascii="Arial" w:hAnsi="Arial" w:cs="Arial" w:eastAsia="Arial" w:hint="default"/>
                <w:sz w:val="19"/>
                <w:szCs w:val="19"/>
              </w:rPr>
            </w:pPr>
            <w:r>
              <w:rPr>
                <w:rFonts w:ascii="Arial"/>
                <w:w w:val="99"/>
                <w:sz w:val="19"/>
              </w:rPr>
              <w:t>-</w:t>
            </w:r>
            <w:r>
              <w:rPr>
                <w:rFonts w:ascii="Arial"/>
                <w:sz w:val="19"/>
              </w:rPr>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4"/>
              <w:jc w:val="right"/>
              <w:rPr>
                <w:rFonts w:ascii="Arial" w:hAnsi="Arial" w:cs="Arial" w:eastAsia="Arial" w:hint="default"/>
                <w:sz w:val="19"/>
                <w:szCs w:val="19"/>
              </w:rPr>
            </w:pPr>
            <w:r>
              <w:rPr>
                <w:rFonts w:ascii="Arial"/>
                <w:w w:val="99"/>
                <w:sz w:val="19"/>
              </w:rPr>
              <w:t>-</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6"/>
              <w:jc w:val="right"/>
              <w:rPr>
                <w:rFonts w:ascii="Arial" w:hAnsi="Arial" w:cs="Arial" w:eastAsia="Arial" w:hint="default"/>
                <w:sz w:val="19"/>
                <w:szCs w:val="19"/>
              </w:rPr>
            </w:pPr>
            <w:r>
              <w:rPr>
                <w:rFonts w:ascii="Arial"/>
                <w:w w:val="95"/>
                <w:sz w:val="19"/>
              </w:rPr>
              <w:t>126,454,929</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79"/>
              <w:jc w:val="right"/>
              <w:rPr>
                <w:rFonts w:ascii="Arial" w:hAnsi="Arial" w:cs="Arial" w:eastAsia="Arial" w:hint="default"/>
                <w:sz w:val="19"/>
                <w:szCs w:val="19"/>
              </w:rPr>
            </w:pPr>
            <w:r>
              <w:rPr>
                <w:rFonts w:ascii="Arial"/>
                <w:w w:val="95"/>
                <w:sz w:val="19"/>
              </w:rPr>
              <w:t>(126,454,929)</w:t>
            </w:r>
            <w:r>
              <w:rPr>
                <w:rFonts w:ascii="Arial"/>
                <w:sz w:val="19"/>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49"/>
              <w:jc w:val="right"/>
              <w:rPr>
                <w:rFonts w:ascii="Arial" w:hAnsi="Arial" w:cs="Arial" w:eastAsia="Arial" w:hint="default"/>
                <w:sz w:val="19"/>
                <w:szCs w:val="19"/>
              </w:rPr>
            </w:pPr>
            <w:r>
              <w:rPr>
                <w:rFonts w:ascii="Arial"/>
                <w:w w:val="99"/>
                <w:sz w:val="19"/>
              </w:rPr>
              <w:t>-</w:t>
            </w:r>
            <w:r>
              <w:rPr>
                <w:rFonts w:ascii="Arial"/>
                <w:sz w:val="19"/>
              </w:rPr>
            </w:r>
          </w:p>
        </w:tc>
      </w:tr>
      <w:tr>
        <w:trPr>
          <w:trHeight w:val="260" w:hRule="exact"/>
        </w:trPr>
        <w:tc>
          <w:tcPr>
            <w:tcW w:w="461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652" w:right="0"/>
              <w:jc w:val="left"/>
              <w:rPr>
                <w:rFonts w:ascii="宋体" w:hAnsi="宋体" w:cs="宋体" w:eastAsia="宋体" w:hint="default"/>
                <w:sz w:val="19"/>
                <w:szCs w:val="19"/>
              </w:rPr>
            </w:pPr>
            <w:r>
              <w:rPr>
                <w:rFonts w:ascii="Arial" w:hAnsi="Arial" w:cs="Arial" w:eastAsia="Arial" w:hint="default"/>
                <w:sz w:val="19"/>
                <w:szCs w:val="19"/>
              </w:rPr>
              <w:t>2.</w:t>
            </w:r>
            <w:r>
              <w:rPr>
                <w:rFonts w:ascii="宋体" w:hAnsi="宋体" w:cs="宋体" w:eastAsia="宋体" w:hint="default"/>
                <w:sz w:val="19"/>
                <w:szCs w:val="19"/>
              </w:rPr>
              <w:t>向股东分派的普通股股利</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1"/>
              <w:jc w:val="center"/>
              <w:rPr>
                <w:rFonts w:ascii="Arial" w:hAnsi="Arial" w:cs="Arial" w:eastAsia="Arial" w:hint="default"/>
                <w:sz w:val="19"/>
                <w:szCs w:val="19"/>
              </w:rPr>
            </w:pPr>
            <w:r>
              <w:rPr>
                <w:rFonts w:ascii="宋体" w:hAnsi="宋体" w:cs="宋体" w:eastAsia="宋体" w:hint="default"/>
                <w:sz w:val="19"/>
                <w:szCs w:val="19"/>
              </w:rPr>
              <w:t>五</w:t>
            </w:r>
            <w:r>
              <w:rPr>
                <w:rFonts w:ascii="Arial" w:hAnsi="Arial" w:cs="Arial" w:eastAsia="Arial" w:hint="default"/>
                <w:sz w:val="19"/>
                <w:szCs w:val="19"/>
              </w:rPr>
              <w:t>(33)</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8"/>
              <w:jc w:val="right"/>
              <w:rPr>
                <w:rFonts w:ascii="Arial" w:hAnsi="Arial" w:cs="Arial" w:eastAsia="Arial" w:hint="default"/>
                <w:sz w:val="19"/>
                <w:szCs w:val="19"/>
              </w:rPr>
            </w:pPr>
            <w:r>
              <w:rPr>
                <w:rFonts w:ascii="Arial"/>
                <w:w w:val="99"/>
                <w:sz w:val="19"/>
              </w:rPr>
              <w:t>-</w:t>
            </w:r>
            <w:r>
              <w:rPr>
                <w:rFonts w:ascii="Arial"/>
                <w:sz w:val="19"/>
              </w:rPr>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4"/>
              <w:jc w:val="right"/>
              <w:rPr>
                <w:rFonts w:ascii="Arial" w:hAnsi="Arial" w:cs="Arial" w:eastAsia="Arial" w:hint="default"/>
                <w:sz w:val="19"/>
                <w:szCs w:val="19"/>
              </w:rPr>
            </w:pPr>
            <w:r>
              <w:rPr>
                <w:rFonts w:ascii="Arial"/>
                <w:w w:val="99"/>
                <w:sz w:val="19"/>
              </w:rPr>
              <w:t>-</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7"/>
              <w:jc w:val="right"/>
              <w:rPr>
                <w:rFonts w:ascii="Arial" w:hAnsi="Arial" w:cs="Arial" w:eastAsia="Arial" w:hint="default"/>
                <w:sz w:val="19"/>
                <w:szCs w:val="19"/>
              </w:rPr>
            </w:pPr>
            <w:r>
              <w:rPr>
                <w:rFonts w:ascii="Arial"/>
                <w:w w:val="99"/>
                <w:sz w:val="19"/>
              </w:rPr>
              <w:t>-</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0"/>
              <w:jc w:val="right"/>
              <w:rPr>
                <w:rFonts w:ascii="Arial" w:hAnsi="Arial" w:cs="Arial" w:eastAsia="Arial" w:hint="default"/>
                <w:sz w:val="19"/>
                <w:szCs w:val="19"/>
              </w:rPr>
            </w:pPr>
            <w:r>
              <w:rPr>
                <w:rFonts w:ascii="Arial"/>
                <w:w w:val="95"/>
                <w:sz w:val="19"/>
              </w:rPr>
              <w:t>(1,136,137,567)</w:t>
            </w:r>
            <w:r>
              <w:rPr>
                <w:rFonts w:ascii="Arial"/>
                <w:sz w:val="19"/>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6"/>
              <w:jc w:val="right"/>
              <w:rPr>
                <w:rFonts w:ascii="Arial" w:hAnsi="Arial" w:cs="Arial" w:eastAsia="Arial" w:hint="default"/>
                <w:sz w:val="19"/>
                <w:szCs w:val="19"/>
              </w:rPr>
            </w:pPr>
            <w:r>
              <w:rPr>
                <w:rFonts w:ascii="Arial"/>
                <w:w w:val="95"/>
                <w:sz w:val="19"/>
              </w:rPr>
              <w:t>(1,136,137,567)</w:t>
            </w:r>
            <w:r>
              <w:rPr>
                <w:rFonts w:ascii="Arial"/>
                <w:sz w:val="19"/>
              </w:rPr>
            </w:r>
          </w:p>
        </w:tc>
      </w:tr>
      <w:tr>
        <w:trPr>
          <w:trHeight w:val="262" w:hRule="exact"/>
        </w:trPr>
        <w:tc>
          <w:tcPr>
            <w:tcW w:w="461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00" w:right="0"/>
              <w:jc w:val="left"/>
              <w:rPr>
                <w:rFonts w:ascii="宋体" w:hAnsi="宋体" w:cs="宋体" w:eastAsia="宋体" w:hint="default"/>
                <w:sz w:val="19"/>
                <w:szCs w:val="19"/>
              </w:rPr>
            </w:pPr>
            <w:r>
              <w:rPr>
                <w:rFonts w:ascii="Arial" w:hAnsi="Arial" w:cs="Arial" w:eastAsia="Arial" w:hint="default"/>
                <w:sz w:val="19"/>
                <w:szCs w:val="19"/>
              </w:rPr>
              <w:t>2010</w:t>
            </w:r>
            <w:r>
              <w:rPr>
                <w:rFonts w:ascii="Arial" w:hAnsi="Arial" w:cs="Arial" w:eastAsia="Arial" w:hint="default"/>
                <w:spacing w:val="-6"/>
                <w:sz w:val="19"/>
                <w:szCs w:val="19"/>
              </w:rPr>
              <w:t> </w:t>
            </w:r>
            <w:r>
              <w:rPr>
                <w:rFonts w:ascii="宋体" w:hAnsi="宋体" w:cs="宋体" w:eastAsia="宋体" w:hint="default"/>
                <w:sz w:val="19"/>
                <w:szCs w:val="19"/>
              </w:rPr>
              <w:t>年</w:t>
            </w:r>
            <w:r>
              <w:rPr>
                <w:rFonts w:ascii="宋体" w:hAnsi="宋体" w:cs="宋体" w:eastAsia="宋体" w:hint="default"/>
                <w:spacing w:val="-49"/>
                <w:sz w:val="19"/>
                <w:szCs w:val="19"/>
              </w:rPr>
              <w:t> </w:t>
            </w:r>
            <w:r>
              <w:rPr>
                <w:rFonts w:ascii="Arial" w:hAnsi="Arial" w:cs="Arial" w:eastAsia="Arial" w:hint="default"/>
                <w:sz w:val="19"/>
                <w:szCs w:val="19"/>
              </w:rPr>
              <w:t>12</w:t>
            </w:r>
            <w:r>
              <w:rPr>
                <w:rFonts w:ascii="Arial" w:hAnsi="Arial" w:cs="Arial" w:eastAsia="Arial" w:hint="default"/>
                <w:spacing w:val="-6"/>
                <w:sz w:val="19"/>
                <w:szCs w:val="19"/>
              </w:rPr>
              <w:t> </w:t>
            </w:r>
            <w:r>
              <w:rPr>
                <w:rFonts w:ascii="宋体" w:hAnsi="宋体" w:cs="宋体" w:eastAsia="宋体" w:hint="default"/>
                <w:sz w:val="19"/>
                <w:szCs w:val="19"/>
              </w:rPr>
              <w:t>月</w:t>
            </w:r>
            <w:r>
              <w:rPr>
                <w:rFonts w:ascii="宋体" w:hAnsi="宋体" w:cs="宋体" w:eastAsia="宋体" w:hint="default"/>
                <w:spacing w:val="-50"/>
                <w:sz w:val="19"/>
                <w:szCs w:val="19"/>
              </w:rPr>
              <w:t> </w:t>
            </w:r>
            <w:r>
              <w:rPr>
                <w:rFonts w:ascii="Arial" w:hAnsi="Arial" w:cs="Arial" w:eastAsia="Arial" w:hint="default"/>
                <w:sz w:val="19"/>
                <w:szCs w:val="19"/>
              </w:rPr>
              <w:t>31</w:t>
            </w:r>
            <w:r>
              <w:rPr>
                <w:rFonts w:ascii="Arial" w:hAnsi="Arial" w:cs="Arial" w:eastAsia="Arial" w:hint="default"/>
                <w:spacing w:val="-6"/>
                <w:sz w:val="19"/>
                <w:szCs w:val="19"/>
              </w:rPr>
              <w:t> </w:t>
            </w:r>
            <w:r>
              <w:rPr>
                <w:rFonts w:ascii="宋体" w:hAnsi="宋体" w:cs="宋体" w:eastAsia="宋体" w:hint="default"/>
                <w:sz w:val="19"/>
                <w:szCs w:val="19"/>
              </w:rPr>
              <w:t>日年末余额</w:t>
            </w:r>
          </w:p>
        </w:tc>
        <w:tc>
          <w:tcPr>
            <w:tcW w:w="750" w:type="dxa"/>
            <w:tcBorders>
              <w:top w:val="single" w:sz="6" w:space="0" w:color="000000"/>
              <w:left w:val="single" w:sz="6" w:space="0" w:color="000000"/>
              <w:bottom w:val="single" w:sz="6" w:space="0" w:color="000000"/>
              <w:right w:val="single" w:sz="6" w:space="0" w:color="000000"/>
            </w:tcBorders>
          </w:tcPr>
          <w:p>
            <w:pP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8"/>
              <w:jc w:val="right"/>
              <w:rPr>
                <w:rFonts w:ascii="Arial" w:hAnsi="Arial" w:cs="Arial" w:eastAsia="Arial" w:hint="default"/>
                <w:sz w:val="19"/>
                <w:szCs w:val="19"/>
              </w:rPr>
            </w:pPr>
            <w:r>
              <w:rPr>
                <w:rFonts w:ascii="Arial"/>
                <w:w w:val="95"/>
                <w:sz w:val="19"/>
              </w:rPr>
              <w:t>21,196,596,395</w:t>
            </w:r>
            <w:r>
              <w:rPr>
                <w:rFonts w:ascii="Arial"/>
                <w:sz w:val="19"/>
              </w:rPr>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4"/>
              <w:jc w:val="right"/>
              <w:rPr>
                <w:rFonts w:ascii="Arial" w:hAnsi="Arial" w:cs="Arial" w:eastAsia="Arial" w:hint="default"/>
                <w:sz w:val="19"/>
                <w:szCs w:val="19"/>
              </w:rPr>
            </w:pPr>
            <w:r>
              <w:rPr>
                <w:rFonts w:ascii="Arial"/>
                <w:w w:val="95"/>
                <w:sz w:val="19"/>
              </w:rPr>
              <w:t>17,111,103,108</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7"/>
              <w:jc w:val="right"/>
              <w:rPr>
                <w:rFonts w:ascii="Arial" w:hAnsi="Arial" w:cs="Arial" w:eastAsia="Arial" w:hint="default"/>
                <w:sz w:val="19"/>
                <w:szCs w:val="19"/>
              </w:rPr>
            </w:pPr>
            <w:r>
              <w:rPr>
                <w:rFonts w:ascii="Arial"/>
                <w:w w:val="95"/>
                <w:sz w:val="19"/>
              </w:rPr>
              <w:t>684,955,035</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43"/>
              <w:jc w:val="right"/>
              <w:rPr>
                <w:rFonts w:ascii="Arial" w:hAnsi="Arial" w:cs="Arial" w:eastAsia="Arial" w:hint="default"/>
                <w:sz w:val="19"/>
                <w:szCs w:val="19"/>
              </w:rPr>
            </w:pPr>
            <w:r>
              <w:rPr>
                <w:rFonts w:ascii="Arial"/>
                <w:w w:val="95"/>
                <w:sz w:val="19"/>
              </w:rPr>
              <w:t>4,351,980</w:t>
            </w:r>
            <w:r>
              <w:rPr>
                <w:rFonts w:ascii="Arial"/>
                <w:sz w:val="19"/>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50"/>
              <w:jc w:val="right"/>
              <w:rPr>
                <w:rFonts w:ascii="Arial" w:hAnsi="Arial" w:cs="Arial" w:eastAsia="Arial" w:hint="default"/>
                <w:sz w:val="19"/>
                <w:szCs w:val="19"/>
              </w:rPr>
            </w:pPr>
            <w:r>
              <w:rPr>
                <w:rFonts w:ascii="Arial"/>
                <w:w w:val="95"/>
                <w:sz w:val="19"/>
              </w:rPr>
              <w:t>38,997,006,518</w:t>
            </w:r>
            <w:r>
              <w:rPr>
                <w:rFonts w:ascii="Arial"/>
                <w:sz w:val="19"/>
              </w:rPr>
            </w:r>
          </w:p>
        </w:tc>
      </w:tr>
    </w:tbl>
    <w:p>
      <w:pPr>
        <w:spacing w:line="240" w:lineRule="auto" w:before="3"/>
        <w:rPr>
          <w:rFonts w:ascii="黑体" w:hAnsi="黑体" w:cs="黑体" w:eastAsia="黑体" w:hint="default"/>
          <w:sz w:val="12"/>
          <w:szCs w:val="12"/>
        </w:rPr>
      </w:pPr>
    </w:p>
    <w:p>
      <w:pPr>
        <w:spacing w:before="38"/>
        <w:ind w:left="126" w:right="0" w:firstLine="0"/>
        <w:jc w:val="left"/>
        <w:rPr>
          <w:rFonts w:ascii="黑体" w:hAnsi="黑体" w:cs="黑体" w:eastAsia="黑体" w:hint="default"/>
          <w:sz w:val="20"/>
          <w:szCs w:val="20"/>
        </w:rPr>
      </w:pPr>
      <w:r>
        <w:rPr>
          <w:rFonts w:ascii="黑体" w:hAnsi="黑体" w:cs="黑体" w:eastAsia="黑体" w:hint="default"/>
          <w:sz w:val="20"/>
          <w:szCs w:val="20"/>
        </w:rPr>
        <w:t>后附财务报表附注为财务报表的组成部分。</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4"/>
          <w:szCs w:val="14"/>
        </w:rPr>
      </w:pPr>
    </w:p>
    <w:p>
      <w:pPr>
        <w:pStyle w:val="BodyText"/>
        <w:tabs>
          <w:tab w:pos="5697" w:val="left" w:leader="none"/>
          <w:tab w:pos="11058" w:val="left" w:leader="none"/>
        </w:tabs>
        <w:spacing w:line="240" w:lineRule="auto"/>
        <w:ind w:left="140" w:right="0"/>
        <w:jc w:val="left"/>
        <w:rPr>
          <w:rFonts w:ascii="黑体" w:hAnsi="黑体" w:cs="黑体" w:eastAsia="黑体" w:hint="default"/>
        </w:rPr>
      </w:pPr>
      <w:r>
        <w:rPr>
          <w:rFonts w:ascii="黑体" w:hAnsi="黑体" w:cs="黑体" w:eastAsia="黑体" w:hint="default"/>
          <w:w w:val="95"/>
        </w:rPr>
        <w:t>董事长：常小兵</w:t>
        <w:tab/>
        <w:t>财务负责人：张健</w:t>
        <w:tab/>
      </w:r>
      <w:r>
        <w:rPr>
          <w:rFonts w:ascii="黑体" w:hAnsi="黑体" w:cs="黑体" w:eastAsia="黑体" w:hint="default"/>
        </w:rPr>
        <w:t>财务部总经理：李张挺</w:t>
      </w:r>
    </w:p>
    <w:p>
      <w:pPr>
        <w:spacing w:after="0" w:line="240" w:lineRule="auto"/>
        <w:jc w:val="left"/>
        <w:rPr>
          <w:rFonts w:ascii="黑体" w:hAnsi="黑体" w:cs="黑体" w:eastAsia="黑体" w:hint="default"/>
        </w:rPr>
        <w:sectPr>
          <w:headerReference w:type="default" r:id="rId31"/>
          <w:footerReference w:type="default" r:id="rId32"/>
          <w:pgSz w:w="16840" w:h="11910" w:orient="landscape"/>
          <w:pgMar w:header="0" w:footer="468" w:top="1080" w:bottom="660" w:left="860" w:right="560"/>
          <w:pgNumType w:start="54"/>
        </w:sectPr>
      </w:pPr>
    </w:p>
    <w:p>
      <w:pPr>
        <w:spacing w:line="240" w:lineRule="auto" w:before="3"/>
        <w:rPr>
          <w:rFonts w:ascii="黑体" w:hAnsi="黑体" w:cs="黑体" w:eastAsia="黑体" w:hint="default"/>
          <w:sz w:val="19"/>
          <w:szCs w:val="19"/>
        </w:rPr>
      </w:pPr>
    </w:p>
    <w:p>
      <w:pPr>
        <w:pStyle w:val="BodyText"/>
        <w:tabs>
          <w:tab w:pos="536" w:val="left" w:leader="none"/>
        </w:tabs>
        <w:spacing w:line="240" w:lineRule="auto" w:before="31"/>
        <w:ind w:left="104" w:right="101"/>
        <w:jc w:val="left"/>
        <w:rPr>
          <w:rFonts w:ascii="黑体" w:hAnsi="黑体" w:cs="黑体" w:eastAsia="黑体" w:hint="default"/>
        </w:rPr>
      </w:pPr>
      <w:r>
        <w:rPr>
          <w:rFonts w:ascii="黑体" w:hAnsi="黑体" w:cs="黑体" w:eastAsia="黑体" w:hint="default"/>
          <w:w w:val="95"/>
        </w:rPr>
        <w:t>一</w:t>
        <w:tab/>
      </w:r>
      <w:r>
        <w:rPr>
          <w:rFonts w:ascii="黑体" w:hAnsi="黑体" w:cs="黑体" w:eastAsia="黑体" w:hint="default"/>
        </w:rPr>
        <w:t>公司简介</w:t>
      </w:r>
    </w:p>
    <w:p>
      <w:pPr>
        <w:spacing w:line="240" w:lineRule="auto" w:before="8"/>
        <w:rPr>
          <w:rFonts w:ascii="黑体" w:hAnsi="黑体" w:cs="黑体" w:eastAsia="黑体" w:hint="default"/>
          <w:sz w:val="15"/>
          <w:szCs w:val="15"/>
        </w:rPr>
      </w:pPr>
    </w:p>
    <w:p>
      <w:pPr>
        <w:pStyle w:val="BodyText"/>
        <w:spacing w:line="240" w:lineRule="auto"/>
        <w:ind w:left="104" w:right="101"/>
        <w:jc w:val="left"/>
      </w:pPr>
      <w:r>
        <w:rPr>
          <w:rFonts w:ascii="Arial" w:hAnsi="Arial" w:cs="Arial" w:eastAsia="Arial" w:hint="default"/>
        </w:rPr>
        <w:t>1</w:t>
      </w:r>
      <w:r>
        <w:rPr/>
        <w:t>、</w:t>
      </w:r>
      <w:r>
        <w:rPr>
          <w:spacing w:val="-22"/>
        </w:rPr>
        <w:t> </w:t>
      </w:r>
      <w:r>
        <w:rPr/>
        <w:t>中国联合网络通信股份有限公司简介</w:t>
      </w:r>
    </w:p>
    <w:p>
      <w:pPr>
        <w:spacing w:line="240" w:lineRule="auto" w:before="7"/>
        <w:rPr>
          <w:rFonts w:ascii="宋体" w:hAnsi="宋体" w:cs="宋体" w:eastAsia="宋体" w:hint="default"/>
          <w:sz w:val="16"/>
          <w:szCs w:val="16"/>
        </w:rPr>
      </w:pPr>
    </w:p>
    <w:p>
      <w:pPr>
        <w:pStyle w:val="BodyText"/>
        <w:spacing w:line="286" w:lineRule="exact"/>
        <w:ind w:left="538" w:right="115"/>
        <w:jc w:val="left"/>
        <w:rPr>
          <w:rFonts w:ascii="Arial" w:hAnsi="Arial" w:cs="Arial" w:eastAsia="Arial" w:hint="default"/>
        </w:rPr>
      </w:pPr>
      <w:r>
        <w:rPr>
          <w:spacing w:val="2"/>
        </w:rPr>
        <w:t>中国联合网络通信股份有限公司（“本公司”）是根据国务院批准的重组方案，由中国联合</w:t>
      </w:r>
      <w:r>
        <w:rPr>
          <w:w w:val="99"/>
        </w:rPr>
        <w:t> </w:t>
      </w:r>
      <w:r>
        <w:rPr>
          <w:spacing w:val="-10"/>
        </w:rPr>
        <w:t>网络通信集团有限公司（“联通集团”）以其于中国联通（</w:t>
      </w:r>
      <w:r>
        <w:rPr>
          <w:rFonts w:ascii="Arial" w:hAnsi="Arial" w:cs="Arial" w:eastAsia="Arial" w:hint="default"/>
          <w:spacing w:val="-10"/>
        </w:rPr>
        <w:t>BVI</w:t>
      </w:r>
      <w:r>
        <w:rPr>
          <w:spacing w:val="-10"/>
        </w:rPr>
        <w:t>）有限公司（“联通</w:t>
      </w:r>
      <w:r>
        <w:rPr>
          <w:spacing w:val="-47"/>
        </w:rPr>
        <w:t> </w:t>
      </w:r>
      <w:r>
        <w:rPr>
          <w:rFonts w:ascii="Arial" w:hAnsi="Arial" w:cs="Arial" w:eastAsia="Arial" w:hint="default"/>
        </w:rPr>
        <w:t>BVI</w:t>
      </w:r>
      <w:r>
        <w:rPr>
          <w:rFonts w:ascii="Arial" w:hAnsi="Arial" w:cs="Arial" w:eastAsia="Arial" w:hint="default"/>
          <w:spacing w:val="2"/>
        </w:rPr>
        <w:t> </w:t>
      </w:r>
      <w:r>
        <w:rPr>
          <w:spacing w:val="-11"/>
        </w:rPr>
        <w:t>公司”）</w:t>
      </w:r>
      <w:r>
        <w:rPr>
          <w:spacing w:val="-107"/>
        </w:rPr>
        <w:t> </w:t>
      </w:r>
      <w:r>
        <w:rPr>
          <w:spacing w:val="-107"/>
        </w:rPr>
      </w:r>
      <w:r>
        <w:rPr/>
        <w:t>的</w:t>
      </w:r>
      <w:r>
        <w:rPr>
          <w:spacing w:val="-90"/>
        </w:rPr>
        <w:t> </w:t>
      </w:r>
      <w:r>
        <w:rPr>
          <w:rFonts w:ascii="Arial" w:hAnsi="Arial" w:cs="Arial" w:eastAsia="Arial" w:hint="default"/>
        </w:rPr>
        <w:t>51%</w:t>
      </w:r>
      <w:r>
        <w:rPr/>
        <w:t>股权投资所对应的经评估的净资产出资，并联合其他四家发起单位以现金出资于</w:t>
      </w:r>
      <w:r>
        <w:rPr>
          <w:spacing w:val="-90"/>
        </w:rPr>
        <w:t> </w:t>
      </w:r>
      <w:r>
        <w:rPr>
          <w:rFonts w:ascii="Arial" w:hAnsi="Arial" w:cs="Arial" w:eastAsia="Arial" w:hint="default"/>
        </w:rPr>
        <w:t>2001</w:t>
      </w:r>
    </w:p>
    <w:p>
      <w:pPr>
        <w:pStyle w:val="BodyText"/>
        <w:spacing w:line="225" w:lineRule="auto"/>
        <w:ind w:left="538" w:right="110"/>
        <w:jc w:val="left"/>
      </w:pPr>
      <w:r>
        <w:rPr/>
        <w:t>年</w:t>
      </w:r>
      <w:r>
        <w:rPr>
          <w:spacing w:val="-46"/>
        </w:rPr>
        <w:t> </w:t>
      </w:r>
      <w:r>
        <w:rPr>
          <w:rFonts w:ascii="Arial" w:hAnsi="Arial" w:cs="Arial" w:eastAsia="Arial" w:hint="default"/>
        </w:rPr>
        <w:t>12</w:t>
      </w:r>
      <w:r>
        <w:rPr>
          <w:rFonts w:ascii="Arial" w:hAnsi="Arial" w:cs="Arial" w:eastAsia="Arial" w:hint="default"/>
          <w:spacing w:val="5"/>
        </w:rPr>
        <w:t> </w:t>
      </w:r>
      <w:r>
        <w:rPr/>
        <w:t>月</w:t>
      </w:r>
      <w:r>
        <w:rPr>
          <w:spacing w:val="-46"/>
        </w:rPr>
        <w:t> </w:t>
      </w:r>
      <w:r>
        <w:rPr>
          <w:rFonts w:ascii="Arial" w:hAnsi="Arial" w:cs="Arial" w:eastAsia="Arial" w:hint="default"/>
        </w:rPr>
        <w:t>31</w:t>
      </w:r>
      <w:r>
        <w:rPr>
          <w:rFonts w:ascii="Arial" w:hAnsi="Arial" w:cs="Arial" w:eastAsia="Arial" w:hint="default"/>
          <w:spacing w:val="5"/>
        </w:rPr>
        <w:t> </w:t>
      </w:r>
      <w:r>
        <w:rPr/>
        <w:t>日在中华人民共和国（“中国”）成立的股份有限公司，经批准的经营范围为从</w:t>
      </w:r>
      <w:r>
        <w:rPr>
          <w:w w:val="99"/>
        </w:rPr>
        <w:t> </w:t>
      </w:r>
      <w:r>
        <w:rPr/>
        <w:t>事国（境）内外电信行业的投资。本公司目前只直接持有对联通 </w:t>
      </w:r>
      <w:r>
        <w:rPr>
          <w:rFonts w:ascii="Arial" w:hAnsi="Arial" w:cs="Arial" w:eastAsia="Arial" w:hint="default"/>
        </w:rPr>
        <w:t>BVI</w:t>
      </w:r>
      <w:r>
        <w:rPr>
          <w:rFonts w:ascii="Arial" w:hAnsi="Arial" w:cs="Arial" w:eastAsia="Arial" w:hint="default"/>
          <w:spacing w:val="8"/>
        </w:rPr>
        <w:t> </w:t>
      </w:r>
      <w:r>
        <w:rPr/>
        <w:t>公司的股权投资。本公</w:t>
      </w:r>
      <w:r>
        <w:rPr>
          <w:w w:val="99"/>
        </w:rPr>
        <w:t> </w:t>
      </w:r>
      <w:r>
        <w:rPr/>
        <w:t>司通过联通</w:t>
      </w:r>
      <w:r>
        <w:rPr>
          <w:spacing w:val="-49"/>
        </w:rPr>
        <w:t> </w:t>
      </w:r>
      <w:r>
        <w:rPr>
          <w:rFonts w:ascii="Arial" w:hAnsi="Arial" w:cs="Arial" w:eastAsia="Arial" w:hint="default"/>
        </w:rPr>
        <w:t>BVI</w:t>
      </w:r>
      <w:r>
        <w:rPr>
          <w:rFonts w:ascii="Arial" w:hAnsi="Arial" w:cs="Arial" w:eastAsia="Arial" w:hint="default"/>
          <w:spacing w:val="-1"/>
        </w:rPr>
        <w:t> </w:t>
      </w:r>
      <w:r>
        <w:rPr>
          <w:spacing w:val="-8"/>
        </w:rPr>
        <w:t>公司及其子公司中国联合网络通信（香港）股份有限公司（“联通红筹公司”）</w:t>
      </w:r>
      <w:r>
        <w:rPr>
          <w:w w:val="99"/>
        </w:rPr>
        <w:t> </w:t>
      </w:r>
      <w:r>
        <w:rPr>
          <w:spacing w:val="2"/>
        </w:rPr>
        <w:t>控股中国联合网络通信有限公司（“联通运营公司”），联通运营公司是一家在中国境内提</w:t>
      </w:r>
    </w:p>
    <w:p>
      <w:pPr>
        <w:pStyle w:val="BodyText"/>
        <w:spacing w:line="284" w:lineRule="exact" w:before="29"/>
        <w:ind w:left="538" w:right="228"/>
        <w:jc w:val="both"/>
      </w:pPr>
      <w:r>
        <w:rPr/>
        <w:t>供综合电信服务的大型电信公司，其经联通集团授权并自</w:t>
      </w:r>
      <w:r>
        <w:rPr>
          <w:spacing w:val="-50"/>
        </w:rPr>
        <w:t> </w:t>
      </w:r>
      <w:r>
        <w:rPr>
          <w:rFonts w:ascii="Arial" w:hAnsi="Arial" w:cs="Arial" w:eastAsia="Arial" w:hint="default"/>
        </w:rPr>
        <w:t>2009</w:t>
      </w:r>
      <w:r>
        <w:rPr>
          <w:rFonts w:ascii="Arial" w:hAnsi="Arial" w:cs="Arial" w:eastAsia="Arial" w:hint="default"/>
          <w:spacing w:val="-3"/>
        </w:rPr>
        <w:t> </w:t>
      </w:r>
      <w:r>
        <w:rPr/>
        <w:t>年</w:t>
      </w:r>
      <w:r>
        <w:rPr>
          <w:spacing w:val="-53"/>
        </w:rPr>
        <w:t> </w:t>
      </w:r>
      <w:r>
        <w:rPr>
          <w:rFonts w:ascii="Arial" w:hAnsi="Arial" w:cs="Arial" w:eastAsia="Arial" w:hint="default"/>
        </w:rPr>
        <w:t>10</w:t>
      </w:r>
      <w:r>
        <w:rPr>
          <w:rFonts w:ascii="Arial" w:hAnsi="Arial" w:cs="Arial" w:eastAsia="Arial" w:hint="default"/>
          <w:spacing w:val="-2"/>
        </w:rPr>
        <w:t> </w:t>
      </w:r>
      <w:r>
        <w:rPr/>
        <w:t>月起正式在中国境内提</w:t>
      </w:r>
      <w:r>
        <w:rPr>
          <w:w w:val="99"/>
        </w:rPr>
        <w:t> </w:t>
      </w:r>
      <w:r>
        <w:rPr/>
        <w:t>供</w:t>
      </w:r>
      <w:r>
        <w:rPr>
          <w:spacing w:val="-60"/>
        </w:rPr>
        <w:t> </w:t>
      </w:r>
      <w:r>
        <w:rPr>
          <w:rFonts w:ascii="Arial" w:hAnsi="Arial" w:cs="Arial" w:eastAsia="Arial" w:hint="default"/>
        </w:rPr>
        <w:t>3G</w:t>
      </w:r>
      <w:r>
        <w:rPr/>
        <w:t>（</w:t>
      </w:r>
      <w:r>
        <w:rPr>
          <w:rFonts w:ascii="Arial" w:hAnsi="Arial" w:cs="Arial" w:eastAsia="Arial" w:hint="default"/>
        </w:rPr>
        <w:t>WCDMA</w:t>
      </w:r>
      <w:r>
        <w:rPr/>
        <w:t>）通信服务。</w:t>
      </w:r>
    </w:p>
    <w:p>
      <w:pPr>
        <w:spacing w:line="240" w:lineRule="auto" w:before="2"/>
        <w:rPr>
          <w:rFonts w:ascii="宋体" w:hAnsi="宋体" w:cs="宋体" w:eastAsia="宋体" w:hint="default"/>
          <w:sz w:val="17"/>
          <w:szCs w:val="17"/>
        </w:rPr>
      </w:pPr>
    </w:p>
    <w:p>
      <w:pPr>
        <w:pStyle w:val="BodyText"/>
        <w:spacing w:line="295" w:lineRule="exact"/>
        <w:ind w:left="538" w:right="0"/>
        <w:jc w:val="both"/>
      </w:pPr>
      <w:r>
        <w:rPr/>
        <w:t>于</w:t>
      </w:r>
      <w:r>
        <w:rPr>
          <w:spacing w:val="-44"/>
        </w:rPr>
        <w:t> </w:t>
      </w:r>
      <w:r>
        <w:rPr>
          <w:rFonts w:ascii="Arial" w:hAnsi="Arial" w:cs="Arial" w:eastAsia="Arial" w:hint="default"/>
        </w:rPr>
        <w:t>2002</w:t>
      </w:r>
      <w:r>
        <w:rPr>
          <w:rFonts w:ascii="Arial" w:hAnsi="Arial" w:cs="Arial" w:eastAsia="Arial" w:hint="default"/>
          <w:spacing w:val="5"/>
        </w:rPr>
        <w:t> </w:t>
      </w:r>
      <w:r>
        <w:rPr/>
        <w:t>年</w:t>
      </w:r>
      <w:r>
        <w:rPr>
          <w:spacing w:val="-46"/>
        </w:rPr>
        <w:t> </w:t>
      </w:r>
      <w:r>
        <w:rPr>
          <w:rFonts w:ascii="Arial" w:hAnsi="Arial" w:cs="Arial" w:eastAsia="Arial" w:hint="default"/>
        </w:rPr>
        <w:t>9</w:t>
      </w:r>
      <w:r>
        <w:rPr>
          <w:rFonts w:ascii="Arial" w:hAnsi="Arial" w:cs="Arial" w:eastAsia="Arial" w:hint="default"/>
          <w:spacing w:val="5"/>
        </w:rPr>
        <w:t> </w:t>
      </w:r>
      <w:r>
        <w:rPr/>
        <w:t>月</w:t>
      </w:r>
      <w:r>
        <w:rPr>
          <w:spacing w:val="-44"/>
        </w:rPr>
        <w:t> </w:t>
      </w:r>
      <w:r>
        <w:rPr>
          <w:rFonts w:ascii="Arial" w:hAnsi="Arial" w:cs="Arial" w:eastAsia="Arial" w:hint="default"/>
        </w:rPr>
        <w:t>20</w:t>
      </w:r>
      <w:r>
        <w:rPr>
          <w:rFonts w:ascii="Arial" w:hAnsi="Arial" w:cs="Arial" w:eastAsia="Arial" w:hint="default"/>
          <w:spacing w:val="5"/>
        </w:rPr>
        <w:t> </w:t>
      </w:r>
      <w:r>
        <w:rPr/>
        <w:t>日，本公司向社会公开发行人民币普通股股票</w:t>
      </w:r>
      <w:r>
        <w:rPr>
          <w:spacing w:val="-44"/>
        </w:rPr>
        <w:t> </w:t>
      </w:r>
      <w:r>
        <w:rPr>
          <w:rFonts w:ascii="Arial" w:hAnsi="Arial" w:cs="Arial" w:eastAsia="Arial" w:hint="default"/>
        </w:rPr>
        <w:t>50</w:t>
      </w:r>
      <w:r>
        <w:rPr>
          <w:rFonts w:ascii="Arial" w:hAnsi="Arial" w:cs="Arial" w:eastAsia="Arial" w:hint="default"/>
          <w:spacing w:val="5"/>
        </w:rPr>
        <w:t> </w:t>
      </w:r>
      <w:r>
        <w:rPr/>
        <w:t>亿股。上述股票公开发</w:t>
      </w:r>
    </w:p>
    <w:p>
      <w:pPr>
        <w:pStyle w:val="BodyText"/>
        <w:spacing w:line="225" w:lineRule="auto" w:before="6"/>
        <w:ind w:left="538" w:right="228" w:hanging="1"/>
        <w:jc w:val="both"/>
      </w:pPr>
      <w:r>
        <w:rPr/>
        <w:t>行后，本公司的股本增至</w:t>
      </w:r>
      <w:r>
        <w:rPr>
          <w:spacing w:val="-56"/>
        </w:rPr>
        <w:t> </w:t>
      </w:r>
      <w:r>
        <w:rPr>
          <w:rFonts w:ascii="Arial" w:hAnsi="Arial" w:cs="Arial" w:eastAsia="Arial" w:hint="default"/>
        </w:rPr>
        <w:t>19,696,596,395</w:t>
      </w:r>
      <w:r>
        <w:rPr>
          <w:rFonts w:ascii="Arial" w:hAnsi="Arial" w:cs="Arial" w:eastAsia="Arial" w:hint="default"/>
          <w:spacing w:val="-7"/>
        </w:rPr>
        <w:t> </w:t>
      </w:r>
      <w:r>
        <w:rPr/>
        <w:t>元。于</w:t>
      </w:r>
      <w:r>
        <w:rPr>
          <w:spacing w:val="-56"/>
        </w:rPr>
        <w:t> </w:t>
      </w:r>
      <w:r>
        <w:rPr>
          <w:rFonts w:ascii="Arial" w:hAnsi="Arial" w:cs="Arial" w:eastAsia="Arial" w:hint="default"/>
        </w:rPr>
        <w:t>2002</w:t>
      </w:r>
      <w:r>
        <w:rPr>
          <w:rFonts w:ascii="Arial" w:hAnsi="Arial" w:cs="Arial" w:eastAsia="Arial" w:hint="default"/>
          <w:spacing w:val="-7"/>
        </w:rPr>
        <w:t> </w:t>
      </w:r>
      <w:r>
        <w:rPr/>
        <w:t>年</w:t>
      </w:r>
      <w:r>
        <w:rPr>
          <w:spacing w:val="-56"/>
        </w:rPr>
        <w:t> </w:t>
      </w:r>
      <w:r>
        <w:rPr>
          <w:rFonts w:ascii="Arial" w:hAnsi="Arial" w:cs="Arial" w:eastAsia="Arial" w:hint="default"/>
        </w:rPr>
        <w:t>10</w:t>
      </w:r>
      <w:r>
        <w:rPr>
          <w:rFonts w:ascii="Arial" w:hAnsi="Arial" w:cs="Arial" w:eastAsia="Arial" w:hint="default"/>
          <w:spacing w:val="-7"/>
        </w:rPr>
        <w:t> </w:t>
      </w:r>
      <w:r>
        <w:rPr/>
        <w:t>月</w:t>
      </w:r>
      <w:r>
        <w:rPr>
          <w:spacing w:val="-56"/>
        </w:rPr>
        <w:t> </w:t>
      </w:r>
      <w:r>
        <w:rPr>
          <w:rFonts w:ascii="Arial" w:hAnsi="Arial" w:cs="Arial" w:eastAsia="Arial" w:hint="default"/>
        </w:rPr>
        <w:t>11</w:t>
      </w:r>
      <w:r>
        <w:rPr>
          <w:rFonts w:ascii="Arial" w:hAnsi="Arial" w:cs="Arial" w:eastAsia="Arial" w:hint="default"/>
          <w:spacing w:val="-7"/>
        </w:rPr>
        <w:t> </w:t>
      </w:r>
      <w:r>
        <w:rPr/>
        <w:t>日，本公司以募集资金扣</w:t>
      </w:r>
      <w:r>
        <w:rPr>
          <w:w w:val="99"/>
        </w:rPr>
        <w:t> </w:t>
      </w:r>
      <w:r>
        <w:rPr/>
        <w:t>除发行费用后的全额向联通集团增购其持有的联通</w:t>
      </w:r>
      <w:r>
        <w:rPr>
          <w:spacing w:val="-54"/>
        </w:rPr>
        <w:t> </w:t>
      </w:r>
      <w:r>
        <w:rPr>
          <w:rFonts w:ascii="Arial" w:hAnsi="Arial" w:cs="Arial" w:eastAsia="Arial" w:hint="default"/>
        </w:rPr>
        <w:t>BVI</w:t>
      </w:r>
      <w:r>
        <w:rPr>
          <w:rFonts w:ascii="Arial" w:hAnsi="Arial" w:cs="Arial" w:eastAsia="Arial" w:hint="default"/>
          <w:spacing w:val="-6"/>
        </w:rPr>
        <w:t> </w:t>
      </w:r>
      <w:r>
        <w:rPr/>
        <w:t>公司的</w:t>
      </w:r>
      <w:r>
        <w:rPr>
          <w:spacing w:val="-55"/>
        </w:rPr>
        <w:t> </w:t>
      </w:r>
      <w:r>
        <w:rPr>
          <w:rFonts w:ascii="Arial" w:hAnsi="Arial" w:cs="Arial" w:eastAsia="Arial" w:hint="default"/>
          <w:spacing w:val="-5"/>
        </w:rPr>
        <w:t>22.84%</w:t>
      </w:r>
      <w:r>
        <w:rPr>
          <w:spacing w:val="-5"/>
        </w:rPr>
        <w:t>的股权。收购交易完成</w:t>
      </w:r>
      <w:r>
        <w:rPr>
          <w:w w:val="99"/>
        </w:rPr>
        <w:t> </w:t>
      </w:r>
      <w:r>
        <w:rPr/>
        <w:t>后，本公司对联通</w:t>
      </w:r>
      <w:r>
        <w:rPr>
          <w:spacing w:val="-58"/>
        </w:rPr>
        <w:t> </w:t>
      </w:r>
      <w:r>
        <w:rPr>
          <w:rFonts w:ascii="Arial" w:hAnsi="Arial" w:cs="Arial" w:eastAsia="Arial" w:hint="default"/>
        </w:rPr>
        <w:t>BVI</w:t>
      </w:r>
      <w:r>
        <w:rPr>
          <w:rFonts w:ascii="Arial" w:hAnsi="Arial" w:cs="Arial" w:eastAsia="Arial" w:hint="default"/>
          <w:spacing w:val="-8"/>
        </w:rPr>
        <w:t> </w:t>
      </w:r>
      <w:r>
        <w:rPr/>
        <w:t>公司持股比例由原来的</w:t>
      </w:r>
      <w:r>
        <w:rPr>
          <w:spacing w:val="-57"/>
        </w:rPr>
        <w:t> </w:t>
      </w:r>
      <w:r>
        <w:rPr>
          <w:rFonts w:ascii="Arial" w:hAnsi="Arial" w:cs="Arial" w:eastAsia="Arial" w:hint="default"/>
        </w:rPr>
        <w:t>51%</w:t>
      </w:r>
      <w:r>
        <w:rPr/>
        <w:t>增至</w:t>
      </w:r>
      <w:r>
        <w:rPr>
          <w:spacing w:val="-58"/>
        </w:rPr>
        <w:t> </w:t>
      </w:r>
      <w:r>
        <w:rPr>
          <w:rFonts w:ascii="Arial" w:hAnsi="Arial" w:cs="Arial" w:eastAsia="Arial" w:hint="default"/>
        </w:rPr>
        <w:t>73.84%</w:t>
      </w:r>
      <w:r>
        <w:rPr/>
        <w:t>。</w:t>
      </w:r>
    </w:p>
    <w:p>
      <w:pPr>
        <w:spacing w:line="240" w:lineRule="auto" w:before="3"/>
        <w:rPr>
          <w:rFonts w:ascii="宋体" w:hAnsi="宋体" w:cs="宋体" w:eastAsia="宋体" w:hint="default"/>
          <w:sz w:val="18"/>
          <w:szCs w:val="18"/>
        </w:rPr>
      </w:pPr>
    </w:p>
    <w:p>
      <w:pPr>
        <w:pStyle w:val="BodyText"/>
        <w:spacing w:line="294" w:lineRule="exact"/>
        <w:ind w:left="538" w:right="0"/>
        <w:jc w:val="both"/>
      </w:pPr>
      <w:r>
        <w:rPr/>
        <w:t>于</w:t>
      </w:r>
      <w:r>
        <w:rPr>
          <w:spacing w:val="-44"/>
        </w:rPr>
        <w:t> </w:t>
      </w:r>
      <w:r>
        <w:rPr>
          <w:rFonts w:ascii="Arial" w:hAnsi="Arial" w:cs="Arial" w:eastAsia="Arial" w:hint="default"/>
        </w:rPr>
        <w:t>2004</w:t>
      </w:r>
      <w:r>
        <w:rPr>
          <w:rFonts w:ascii="Arial" w:hAnsi="Arial" w:cs="Arial" w:eastAsia="Arial" w:hint="default"/>
          <w:spacing w:val="5"/>
        </w:rPr>
        <w:t> </w:t>
      </w:r>
      <w:r>
        <w:rPr/>
        <w:t>年</w:t>
      </w:r>
      <w:r>
        <w:rPr>
          <w:spacing w:val="-46"/>
        </w:rPr>
        <w:t> </w:t>
      </w:r>
      <w:r>
        <w:rPr>
          <w:rFonts w:ascii="Arial" w:hAnsi="Arial" w:cs="Arial" w:eastAsia="Arial" w:hint="default"/>
        </w:rPr>
        <w:t>7</w:t>
      </w:r>
      <w:r>
        <w:rPr>
          <w:rFonts w:ascii="Arial" w:hAnsi="Arial" w:cs="Arial" w:eastAsia="Arial" w:hint="default"/>
          <w:spacing w:val="5"/>
        </w:rPr>
        <w:t> </w:t>
      </w:r>
      <w:r>
        <w:rPr/>
        <w:t>月</w:t>
      </w:r>
      <w:r>
        <w:rPr>
          <w:spacing w:val="-44"/>
        </w:rPr>
        <w:t> </w:t>
      </w:r>
      <w:r>
        <w:rPr>
          <w:rFonts w:ascii="Arial" w:hAnsi="Arial" w:cs="Arial" w:eastAsia="Arial" w:hint="default"/>
        </w:rPr>
        <w:t>26</w:t>
      </w:r>
      <w:r>
        <w:rPr>
          <w:rFonts w:ascii="Arial" w:hAnsi="Arial" w:cs="Arial" w:eastAsia="Arial" w:hint="default"/>
          <w:spacing w:val="5"/>
        </w:rPr>
        <w:t> </w:t>
      </w:r>
      <w:r>
        <w:rPr/>
        <w:t>日，本公司完成了</w:t>
      </w:r>
      <w:r>
        <w:rPr>
          <w:spacing w:val="-44"/>
        </w:rPr>
        <w:t> </w:t>
      </w:r>
      <w:r>
        <w:rPr>
          <w:rFonts w:ascii="Arial" w:hAnsi="Arial" w:cs="Arial" w:eastAsia="Arial" w:hint="default"/>
        </w:rPr>
        <w:t>15</w:t>
      </w:r>
      <w:r>
        <w:rPr>
          <w:rFonts w:ascii="Arial" w:hAnsi="Arial" w:cs="Arial" w:eastAsia="Arial" w:hint="default"/>
          <w:spacing w:val="5"/>
        </w:rPr>
        <w:t> </w:t>
      </w:r>
      <w:r>
        <w:rPr/>
        <w:t>亿股人民币普通股的配售工作，股本增加至人民币</w:t>
      </w:r>
    </w:p>
    <w:p>
      <w:pPr>
        <w:pStyle w:val="BodyText"/>
        <w:spacing w:line="286" w:lineRule="exact" w:before="18"/>
        <w:ind w:left="538" w:right="228"/>
        <w:jc w:val="both"/>
      </w:pPr>
      <w:r>
        <w:rPr>
          <w:rFonts w:ascii="Arial" w:hAnsi="Arial" w:cs="Arial" w:eastAsia="Arial" w:hint="default"/>
        </w:rPr>
        <w:t>21,196,596,395</w:t>
      </w:r>
      <w:r>
        <w:rPr>
          <w:rFonts w:ascii="Arial" w:hAnsi="Arial" w:cs="Arial" w:eastAsia="Arial" w:hint="default"/>
          <w:spacing w:val="38"/>
        </w:rPr>
        <w:t> </w:t>
      </w:r>
      <w:r>
        <w:rPr/>
        <w:t>元。同日，根据董事会及股东大会决定的募集资金用途，本公司将配售募集</w:t>
      </w:r>
      <w:r>
        <w:rPr>
          <w:w w:val="99"/>
        </w:rPr>
        <w:t> </w:t>
      </w:r>
      <w:r>
        <w:rPr/>
        <w:t>资金扣除发行费用后的全额支付予联通集团收购其持有的联通 </w:t>
      </w:r>
      <w:r>
        <w:rPr>
          <w:rFonts w:ascii="Arial" w:hAnsi="Arial" w:cs="Arial" w:eastAsia="Arial" w:hint="default"/>
        </w:rPr>
        <w:t>BVI </w:t>
      </w:r>
      <w:r>
        <w:rPr/>
        <w:t>公司的</w:t>
      </w:r>
      <w:r>
        <w:rPr>
          <w:spacing w:val="-71"/>
        </w:rPr>
        <w:t> </w:t>
      </w:r>
      <w:r>
        <w:rPr>
          <w:rFonts w:ascii="Arial" w:hAnsi="Arial" w:cs="Arial" w:eastAsia="Arial" w:hint="default"/>
        </w:rPr>
        <w:t>8.26%</w:t>
      </w:r>
      <w:r>
        <w:rPr/>
        <w:t>的股权。收</w:t>
      </w:r>
      <w:r>
        <w:rPr>
          <w:w w:val="99"/>
        </w:rPr>
        <w:t> </w:t>
      </w:r>
      <w:r>
        <w:rPr/>
        <w:t>购交易完成后，本公司对联通</w:t>
      </w:r>
      <w:r>
        <w:rPr>
          <w:spacing w:val="-58"/>
        </w:rPr>
        <w:t> </w:t>
      </w:r>
      <w:r>
        <w:rPr>
          <w:rFonts w:ascii="Arial" w:hAnsi="Arial" w:cs="Arial" w:eastAsia="Arial" w:hint="default"/>
        </w:rPr>
        <w:t>BVI</w:t>
      </w:r>
      <w:r>
        <w:rPr>
          <w:rFonts w:ascii="Arial" w:hAnsi="Arial" w:cs="Arial" w:eastAsia="Arial" w:hint="default"/>
          <w:spacing w:val="-8"/>
        </w:rPr>
        <w:t> </w:t>
      </w:r>
      <w:r>
        <w:rPr/>
        <w:t>公司的持股比例上升至</w:t>
      </w:r>
      <w:r>
        <w:rPr>
          <w:spacing w:val="-57"/>
        </w:rPr>
        <w:t> </w:t>
      </w:r>
      <w:r>
        <w:rPr>
          <w:rFonts w:ascii="Arial" w:hAnsi="Arial" w:cs="Arial" w:eastAsia="Arial" w:hint="default"/>
        </w:rPr>
        <w:t>82.10%</w:t>
      </w:r>
      <w:r>
        <w:rPr/>
        <w:t>。</w:t>
      </w:r>
    </w:p>
    <w:p>
      <w:pPr>
        <w:spacing w:line="240" w:lineRule="auto" w:before="2"/>
        <w:rPr>
          <w:rFonts w:ascii="宋体" w:hAnsi="宋体" w:cs="宋体" w:eastAsia="宋体" w:hint="default"/>
          <w:sz w:val="17"/>
          <w:szCs w:val="17"/>
        </w:rPr>
      </w:pPr>
    </w:p>
    <w:p>
      <w:pPr>
        <w:pStyle w:val="BodyText"/>
        <w:spacing w:line="294" w:lineRule="exact"/>
        <w:ind w:left="538" w:right="0"/>
        <w:jc w:val="both"/>
      </w:pPr>
      <w:r>
        <w:rPr/>
        <w:t>于</w:t>
      </w:r>
      <w:r>
        <w:rPr>
          <w:spacing w:val="-55"/>
        </w:rPr>
        <w:t> </w:t>
      </w:r>
      <w:r>
        <w:rPr>
          <w:rFonts w:ascii="Arial" w:hAnsi="Arial" w:cs="Arial" w:eastAsia="Arial" w:hint="default"/>
        </w:rPr>
        <w:t>2006</w:t>
      </w:r>
      <w:r>
        <w:rPr>
          <w:rFonts w:ascii="Arial" w:hAnsi="Arial" w:cs="Arial" w:eastAsia="Arial" w:hint="default"/>
          <w:spacing w:val="-6"/>
        </w:rPr>
        <w:t> </w:t>
      </w:r>
      <w:r>
        <w:rPr/>
        <w:t>年</w:t>
      </w:r>
      <w:r>
        <w:rPr>
          <w:spacing w:val="-54"/>
        </w:rPr>
        <w:t> </w:t>
      </w:r>
      <w:r>
        <w:rPr>
          <w:rFonts w:ascii="Arial" w:hAnsi="Arial" w:cs="Arial" w:eastAsia="Arial" w:hint="default"/>
        </w:rPr>
        <w:t>5</w:t>
      </w:r>
      <w:r>
        <w:rPr>
          <w:rFonts w:ascii="Arial" w:hAnsi="Arial" w:cs="Arial" w:eastAsia="Arial" w:hint="default"/>
          <w:spacing w:val="-6"/>
        </w:rPr>
        <w:t> </w:t>
      </w:r>
      <w:r>
        <w:rPr/>
        <w:t>月</w:t>
      </w:r>
      <w:r>
        <w:rPr>
          <w:spacing w:val="-55"/>
        </w:rPr>
        <w:t> </w:t>
      </w:r>
      <w:r>
        <w:rPr>
          <w:rFonts w:ascii="Arial" w:hAnsi="Arial" w:cs="Arial" w:eastAsia="Arial" w:hint="default"/>
        </w:rPr>
        <w:t>11</w:t>
      </w:r>
      <w:r>
        <w:rPr>
          <w:rFonts w:ascii="Arial" w:hAnsi="Arial" w:cs="Arial" w:eastAsia="Arial" w:hint="default"/>
          <w:spacing w:val="-6"/>
        </w:rPr>
        <w:t> </w:t>
      </w:r>
      <w:r>
        <w:rPr/>
        <w:t>日，根据本公司股东大会审议通过的股权分置改革方案，本公司流通股股</w:t>
      </w:r>
    </w:p>
    <w:p>
      <w:pPr>
        <w:pStyle w:val="BodyText"/>
        <w:spacing w:line="286" w:lineRule="exact" w:before="19"/>
        <w:ind w:left="538" w:right="227" w:hanging="1"/>
        <w:jc w:val="both"/>
      </w:pPr>
      <w:r>
        <w:rPr/>
        <w:t>东每持有</w:t>
      </w:r>
      <w:r>
        <w:rPr>
          <w:spacing w:val="-60"/>
        </w:rPr>
        <w:t> </w:t>
      </w:r>
      <w:r>
        <w:rPr>
          <w:rFonts w:ascii="Arial" w:hAnsi="Arial" w:cs="Arial" w:eastAsia="Arial" w:hint="default"/>
        </w:rPr>
        <w:t>10</w:t>
      </w:r>
      <w:r>
        <w:rPr>
          <w:rFonts w:ascii="Arial" w:hAnsi="Arial" w:cs="Arial" w:eastAsia="Arial" w:hint="default"/>
          <w:spacing w:val="-11"/>
        </w:rPr>
        <w:t> </w:t>
      </w:r>
      <w:r>
        <w:rPr/>
        <w:t>股流通股可获得非流通股股东支付的</w:t>
      </w:r>
      <w:r>
        <w:rPr>
          <w:spacing w:val="-60"/>
        </w:rPr>
        <w:t> </w:t>
      </w:r>
      <w:r>
        <w:rPr>
          <w:rFonts w:ascii="Arial" w:hAnsi="Arial" w:cs="Arial" w:eastAsia="Arial" w:hint="default"/>
        </w:rPr>
        <w:t>2.8</w:t>
      </w:r>
      <w:r>
        <w:rPr>
          <w:rFonts w:ascii="Arial" w:hAnsi="Arial" w:cs="Arial" w:eastAsia="Arial" w:hint="default"/>
          <w:spacing w:val="-11"/>
        </w:rPr>
        <w:t> </w:t>
      </w:r>
      <w:r>
        <w:rPr/>
        <w:t>股股份，而非流通股股东持有的非流通</w:t>
      </w:r>
      <w:r>
        <w:rPr>
          <w:w w:val="99"/>
        </w:rPr>
        <w:t> </w:t>
      </w:r>
      <w:r>
        <w:rPr/>
        <w:t>股股票将自本公司股权分置改革方案实施后首个交易日（</w:t>
      </w:r>
      <w:r>
        <w:rPr>
          <w:rFonts w:ascii="Arial" w:hAnsi="Arial" w:cs="Arial" w:eastAsia="Arial" w:hint="default"/>
        </w:rPr>
        <w:t>2006</w:t>
      </w:r>
      <w:r>
        <w:rPr>
          <w:rFonts w:ascii="Arial" w:hAnsi="Arial" w:cs="Arial" w:eastAsia="Arial" w:hint="default"/>
          <w:spacing w:val="6"/>
        </w:rPr>
        <w:t> </w:t>
      </w:r>
      <w:r>
        <w:rPr/>
        <w:t>年</w:t>
      </w:r>
      <w:r>
        <w:rPr>
          <w:spacing w:val="-43"/>
        </w:rPr>
        <w:t> </w:t>
      </w:r>
      <w:r>
        <w:rPr>
          <w:rFonts w:ascii="Arial" w:hAnsi="Arial" w:cs="Arial" w:eastAsia="Arial" w:hint="default"/>
        </w:rPr>
        <w:t>5</w:t>
      </w:r>
      <w:r>
        <w:rPr>
          <w:rFonts w:ascii="Arial" w:hAnsi="Arial" w:cs="Arial" w:eastAsia="Arial" w:hint="default"/>
          <w:spacing w:val="6"/>
        </w:rPr>
        <w:t> </w:t>
      </w:r>
      <w:r>
        <w:rPr/>
        <w:t>月</w:t>
      </w:r>
      <w:r>
        <w:rPr>
          <w:spacing w:val="-42"/>
        </w:rPr>
        <w:t> </w:t>
      </w:r>
      <w:r>
        <w:rPr>
          <w:rFonts w:ascii="Arial" w:hAnsi="Arial" w:cs="Arial" w:eastAsia="Arial" w:hint="default"/>
        </w:rPr>
        <w:t>19</w:t>
      </w:r>
      <w:r>
        <w:rPr>
          <w:rFonts w:ascii="Arial" w:hAnsi="Arial" w:cs="Arial" w:eastAsia="Arial" w:hint="default"/>
          <w:spacing w:val="6"/>
        </w:rPr>
        <w:t> </w:t>
      </w:r>
      <w:r>
        <w:rPr/>
        <w:t>日）起，获得在</w:t>
      </w:r>
      <w:r>
        <w:rPr>
          <w:spacing w:val="-43"/>
        </w:rPr>
        <w:t> </w:t>
      </w:r>
      <w:r>
        <w:rPr>
          <w:rFonts w:ascii="Arial" w:hAnsi="Arial" w:cs="Arial" w:eastAsia="Arial" w:hint="default"/>
        </w:rPr>
        <w:t>A</w:t>
      </w:r>
      <w:r>
        <w:rPr>
          <w:rFonts w:ascii="Arial" w:hAnsi="Arial" w:cs="Arial" w:eastAsia="Arial" w:hint="default"/>
          <w:w w:val="99"/>
        </w:rPr>
        <w:t> </w:t>
      </w:r>
      <w:r>
        <w:rPr/>
        <w:t>股市场上市流通的权利，并将于规定期限内分批解除限售条件。于</w:t>
      </w:r>
      <w:r>
        <w:rPr>
          <w:spacing w:val="-54"/>
        </w:rPr>
        <w:t> </w:t>
      </w:r>
      <w:r>
        <w:rPr>
          <w:rFonts w:ascii="Arial" w:hAnsi="Arial" w:cs="Arial" w:eastAsia="Arial" w:hint="default"/>
        </w:rPr>
        <w:t>2006</w:t>
      </w:r>
      <w:r>
        <w:rPr>
          <w:rFonts w:ascii="Arial" w:hAnsi="Arial" w:cs="Arial" w:eastAsia="Arial" w:hint="default"/>
          <w:spacing w:val="-6"/>
        </w:rPr>
        <w:t> </w:t>
      </w:r>
      <w:r>
        <w:rPr/>
        <w:t>年</w:t>
      </w:r>
      <w:r>
        <w:rPr>
          <w:spacing w:val="-55"/>
        </w:rPr>
        <w:t> </w:t>
      </w:r>
      <w:r>
        <w:rPr>
          <w:rFonts w:ascii="Arial" w:hAnsi="Arial" w:cs="Arial" w:eastAsia="Arial" w:hint="default"/>
        </w:rPr>
        <w:t>5</w:t>
      </w:r>
      <w:r>
        <w:rPr>
          <w:rFonts w:ascii="Arial" w:hAnsi="Arial" w:cs="Arial" w:eastAsia="Arial" w:hint="default"/>
          <w:spacing w:val="-6"/>
        </w:rPr>
        <w:t> </w:t>
      </w:r>
      <w:r>
        <w:rPr/>
        <w:t>月</w:t>
      </w:r>
      <w:r>
        <w:rPr>
          <w:spacing w:val="-55"/>
        </w:rPr>
        <w:t> </w:t>
      </w:r>
      <w:r>
        <w:rPr>
          <w:rFonts w:ascii="Arial" w:hAnsi="Arial" w:cs="Arial" w:eastAsia="Arial" w:hint="default"/>
        </w:rPr>
        <w:t>18</w:t>
      </w:r>
      <w:r>
        <w:rPr>
          <w:rFonts w:ascii="Arial" w:hAnsi="Arial" w:cs="Arial" w:eastAsia="Arial" w:hint="default"/>
          <w:spacing w:val="-6"/>
        </w:rPr>
        <w:t> </w:t>
      </w:r>
      <w:r>
        <w:rPr/>
        <w:t>日，本公</w:t>
      </w:r>
    </w:p>
    <w:p>
      <w:pPr>
        <w:pStyle w:val="BodyText"/>
        <w:spacing w:line="266" w:lineRule="exact"/>
        <w:ind w:left="538" w:right="0"/>
        <w:jc w:val="both"/>
      </w:pPr>
      <w:r>
        <w:rPr/>
        <w:t>司完成了该等股权分置改革的安排，本公司的公众股股东从非流通股股东获得了</w:t>
      </w:r>
      <w:r>
        <w:rPr>
          <w:spacing w:val="-58"/>
        </w:rPr>
        <w:t> </w:t>
      </w:r>
      <w:r>
        <w:rPr>
          <w:rFonts w:ascii="Arial" w:hAnsi="Arial" w:cs="Arial" w:eastAsia="Arial" w:hint="default"/>
        </w:rPr>
        <w:t>18.2</w:t>
      </w:r>
      <w:r>
        <w:rPr>
          <w:rFonts w:ascii="Arial" w:hAnsi="Arial" w:cs="Arial" w:eastAsia="Arial" w:hint="default"/>
          <w:spacing w:val="-10"/>
        </w:rPr>
        <w:t> </w:t>
      </w:r>
      <w:r>
        <w:rPr/>
        <w:t>亿股的</w:t>
      </w:r>
    </w:p>
    <w:p>
      <w:pPr>
        <w:pStyle w:val="BodyText"/>
        <w:spacing w:line="286" w:lineRule="exact" w:before="18"/>
        <w:ind w:left="538" w:right="227"/>
        <w:jc w:val="both"/>
      </w:pPr>
      <w:r>
        <w:rPr/>
        <w:t>流通股。至</w:t>
      </w:r>
      <w:r>
        <w:rPr>
          <w:spacing w:val="-54"/>
        </w:rPr>
        <w:t> </w:t>
      </w:r>
      <w:r>
        <w:rPr>
          <w:rFonts w:ascii="Arial" w:hAnsi="Arial" w:cs="Arial" w:eastAsia="Arial" w:hint="default"/>
        </w:rPr>
        <w:t>2009</w:t>
      </w:r>
      <w:r>
        <w:rPr>
          <w:rFonts w:ascii="Arial" w:hAnsi="Arial" w:cs="Arial" w:eastAsia="Arial" w:hint="default"/>
          <w:spacing w:val="-6"/>
        </w:rPr>
        <w:t> </w:t>
      </w:r>
      <w:r>
        <w:rPr/>
        <w:t>年</w:t>
      </w:r>
      <w:r>
        <w:rPr>
          <w:spacing w:val="-55"/>
        </w:rPr>
        <w:t> </w:t>
      </w:r>
      <w:r>
        <w:rPr>
          <w:rFonts w:ascii="Arial" w:hAnsi="Arial" w:cs="Arial" w:eastAsia="Arial" w:hint="default"/>
        </w:rPr>
        <w:t>5</w:t>
      </w:r>
      <w:r>
        <w:rPr>
          <w:rFonts w:ascii="Arial" w:hAnsi="Arial" w:cs="Arial" w:eastAsia="Arial" w:hint="default"/>
          <w:spacing w:val="-6"/>
        </w:rPr>
        <w:t> </w:t>
      </w:r>
      <w:r>
        <w:rPr/>
        <w:t>月</w:t>
      </w:r>
      <w:r>
        <w:rPr>
          <w:spacing w:val="-55"/>
        </w:rPr>
        <w:t> </w:t>
      </w:r>
      <w:r>
        <w:rPr>
          <w:rFonts w:ascii="Arial" w:hAnsi="Arial" w:cs="Arial" w:eastAsia="Arial" w:hint="default"/>
        </w:rPr>
        <w:t>19</w:t>
      </w:r>
      <w:r>
        <w:rPr>
          <w:rFonts w:ascii="Arial" w:hAnsi="Arial" w:cs="Arial" w:eastAsia="Arial" w:hint="default"/>
          <w:spacing w:val="-6"/>
        </w:rPr>
        <w:t> </w:t>
      </w:r>
      <w:r>
        <w:rPr/>
        <w:t>日，本公司因实施股权分置改革方案而限售的普通股已全部解除</w:t>
      </w:r>
      <w:r>
        <w:rPr>
          <w:w w:val="99"/>
        </w:rPr>
        <w:t> </w:t>
      </w:r>
      <w:r>
        <w:rPr/>
        <w:t>限售可以在市场流通。</w:t>
      </w:r>
    </w:p>
    <w:p>
      <w:pPr>
        <w:spacing w:line="240" w:lineRule="auto" w:before="5"/>
        <w:rPr>
          <w:rFonts w:ascii="宋体" w:hAnsi="宋体" w:cs="宋体" w:eastAsia="宋体" w:hint="default"/>
          <w:sz w:val="18"/>
          <w:szCs w:val="18"/>
        </w:rPr>
      </w:pPr>
    </w:p>
    <w:p>
      <w:pPr>
        <w:pStyle w:val="BodyText"/>
        <w:spacing w:line="225" w:lineRule="auto"/>
        <w:ind w:left="538" w:right="229"/>
        <w:jc w:val="both"/>
      </w:pPr>
      <w:r>
        <w:rPr/>
        <w:t>于</w:t>
      </w:r>
      <w:r>
        <w:rPr>
          <w:spacing w:val="-55"/>
        </w:rPr>
        <w:t> </w:t>
      </w:r>
      <w:r>
        <w:rPr>
          <w:rFonts w:ascii="Arial" w:hAnsi="Arial" w:cs="Arial" w:eastAsia="Arial" w:hint="default"/>
        </w:rPr>
        <w:t>2008</w:t>
      </w:r>
      <w:r>
        <w:rPr>
          <w:rFonts w:ascii="Arial" w:hAnsi="Arial" w:cs="Arial" w:eastAsia="Arial" w:hint="default"/>
          <w:spacing w:val="-6"/>
        </w:rPr>
        <w:t> </w:t>
      </w:r>
      <w:r>
        <w:rPr/>
        <w:t>年</w:t>
      </w:r>
      <w:r>
        <w:rPr>
          <w:spacing w:val="-55"/>
        </w:rPr>
        <w:t> </w:t>
      </w:r>
      <w:r>
        <w:rPr>
          <w:rFonts w:ascii="Arial" w:hAnsi="Arial" w:cs="Arial" w:eastAsia="Arial" w:hint="default"/>
        </w:rPr>
        <w:t>10</w:t>
      </w:r>
      <w:r>
        <w:rPr>
          <w:rFonts w:ascii="Arial" w:hAnsi="Arial" w:cs="Arial" w:eastAsia="Arial" w:hint="default"/>
          <w:spacing w:val="-6"/>
        </w:rPr>
        <w:t> </w:t>
      </w:r>
      <w:r>
        <w:rPr/>
        <w:t>月</w:t>
      </w:r>
      <w:r>
        <w:rPr>
          <w:spacing w:val="-55"/>
        </w:rPr>
        <w:t> </w:t>
      </w:r>
      <w:r>
        <w:rPr>
          <w:rFonts w:ascii="Arial" w:hAnsi="Arial" w:cs="Arial" w:eastAsia="Arial" w:hint="default"/>
        </w:rPr>
        <w:t>1</w:t>
      </w:r>
      <w:r>
        <w:rPr>
          <w:rFonts w:ascii="Arial" w:hAnsi="Arial" w:cs="Arial" w:eastAsia="Arial" w:hint="default"/>
          <w:spacing w:val="-6"/>
        </w:rPr>
        <w:t> </w:t>
      </w:r>
      <w:r>
        <w:rPr/>
        <w:t>日，本公司所属子公司联通红筹公司和联通运营公司完成了向中国电信股</w:t>
      </w:r>
      <w:r>
        <w:rPr>
          <w:w w:val="99"/>
        </w:rPr>
        <w:t> </w:t>
      </w:r>
      <w:r>
        <w:rPr>
          <w:spacing w:val="-4"/>
        </w:rPr>
        <w:t>份有限公司（“中国电信”）出售本集团经营的</w:t>
      </w:r>
      <w:r>
        <w:rPr>
          <w:spacing w:val="-57"/>
        </w:rPr>
        <w:t> </w:t>
      </w:r>
      <w:r>
        <w:rPr>
          <w:rFonts w:ascii="Arial" w:hAnsi="Arial" w:cs="Arial" w:eastAsia="Arial" w:hint="default"/>
        </w:rPr>
        <w:t>CDMA</w:t>
      </w:r>
      <w:r>
        <w:rPr>
          <w:rFonts w:ascii="Arial" w:hAnsi="Arial" w:cs="Arial" w:eastAsia="Arial" w:hint="default"/>
          <w:spacing w:val="-8"/>
        </w:rPr>
        <w:t> </w:t>
      </w:r>
      <w:r>
        <w:rPr>
          <w:spacing w:val="-3"/>
        </w:rPr>
        <w:t>业务的交易，该等</w:t>
      </w:r>
      <w:r>
        <w:rPr>
          <w:spacing w:val="-57"/>
        </w:rPr>
        <w:t> </w:t>
      </w:r>
      <w:r>
        <w:rPr>
          <w:rFonts w:ascii="Arial" w:hAnsi="Arial" w:cs="Arial" w:eastAsia="Arial" w:hint="default"/>
        </w:rPr>
        <w:t>CDMA</w:t>
      </w:r>
      <w:r>
        <w:rPr>
          <w:rFonts w:ascii="Arial" w:hAnsi="Arial" w:cs="Arial" w:eastAsia="Arial" w:hint="default"/>
          <w:spacing w:val="-7"/>
        </w:rPr>
        <w:t> </w:t>
      </w:r>
      <w:r>
        <w:rPr/>
        <w:t>业务被本集</w:t>
      </w:r>
      <w:r>
        <w:rPr>
          <w:w w:val="99"/>
        </w:rPr>
        <w:t> </w:t>
      </w:r>
      <w:r>
        <w:rPr/>
        <w:t>团视为“终止经营业务”，并在本集团的财务报表中单独进行披露。</w:t>
      </w:r>
    </w:p>
    <w:p>
      <w:pPr>
        <w:spacing w:line="240" w:lineRule="auto" w:before="12"/>
        <w:rPr>
          <w:rFonts w:ascii="宋体" w:hAnsi="宋体" w:cs="宋体" w:eastAsia="宋体" w:hint="default"/>
          <w:sz w:val="19"/>
          <w:szCs w:val="19"/>
        </w:rPr>
      </w:pPr>
    </w:p>
    <w:p>
      <w:pPr>
        <w:pStyle w:val="BodyText"/>
        <w:spacing w:line="232" w:lineRule="auto"/>
        <w:ind w:left="538" w:right="114"/>
        <w:jc w:val="left"/>
      </w:pPr>
      <w:r>
        <w:rPr/>
        <w:t>于</w:t>
      </w:r>
      <w:r>
        <w:rPr>
          <w:spacing w:val="-56"/>
        </w:rPr>
        <w:t> </w:t>
      </w:r>
      <w:r>
        <w:rPr>
          <w:rFonts w:ascii="Arial" w:hAnsi="Arial" w:cs="Arial" w:eastAsia="Arial" w:hint="default"/>
        </w:rPr>
        <w:t>2008</w:t>
      </w:r>
      <w:r>
        <w:rPr>
          <w:rFonts w:ascii="Arial" w:hAnsi="Arial" w:cs="Arial" w:eastAsia="Arial" w:hint="default"/>
          <w:spacing w:val="-7"/>
        </w:rPr>
        <w:t> </w:t>
      </w:r>
      <w:r>
        <w:rPr/>
        <w:t>年</w:t>
      </w:r>
      <w:r>
        <w:rPr>
          <w:spacing w:val="-56"/>
        </w:rPr>
        <w:t> </w:t>
      </w:r>
      <w:r>
        <w:rPr>
          <w:rFonts w:ascii="Arial" w:hAnsi="Arial" w:cs="Arial" w:eastAsia="Arial" w:hint="default"/>
        </w:rPr>
        <w:t>10</w:t>
      </w:r>
      <w:r>
        <w:rPr>
          <w:rFonts w:ascii="Arial" w:hAnsi="Arial" w:cs="Arial" w:eastAsia="Arial" w:hint="default"/>
          <w:spacing w:val="-7"/>
        </w:rPr>
        <w:t> </w:t>
      </w:r>
      <w:r>
        <w:rPr/>
        <w:t>月</w:t>
      </w:r>
      <w:r>
        <w:rPr>
          <w:spacing w:val="-56"/>
        </w:rPr>
        <w:t> </w:t>
      </w:r>
      <w:r>
        <w:rPr>
          <w:rFonts w:ascii="Arial" w:hAnsi="Arial" w:cs="Arial" w:eastAsia="Arial" w:hint="default"/>
        </w:rPr>
        <w:t>15</w:t>
      </w:r>
      <w:r>
        <w:rPr>
          <w:rFonts w:ascii="Arial" w:hAnsi="Arial" w:cs="Arial" w:eastAsia="Arial" w:hint="default"/>
          <w:spacing w:val="-7"/>
        </w:rPr>
        <w:t> </w:t>
      </w:r>
      <w:r>
        <w:rPr>
          <w:spacing w:val="-7"/>
        </w:rPr>
        <w:t>日，联通红筹公司与中国网通集团（香港）有限公司（“网通红筹公司”）</w:t>
      </w:r>
      <w:r>
        <w:rPr>
          <w:w w:val="99"/>
        </w:rPr>
        <w:t> </w:t>
      </w:r>
      <w:r>
        <w:rPr>
          <w:spacing w:val="2"/>
        </w:rPr>
        <w:t>以协议安排通过换股方式完成了两家公司的合并。合并后，网通红筹公司成为联通红筹公司</w:t>
      </w:r>
      <w:r>
        <w:rPr>
          <w:w w:val="99"/>
        </w:rPr>
        <w:t> </w:t>
      </w:r>
      <w:r>
        <w:rPr>
          <w:spacing w:val="2"/>
        </w:rPr>
        <w:t>的全资子公司，网通红筹公司股份及网通红筹公司美国托存股份亦分别于香港联交所及纽约</w:t>
      </w:r>
      <w:r>
        <w:rPr>
          <w:w w:val="99"/>
        </w:rPr>
        <w:t> </w:t>
      </w:r>
      <w:r>
        <w:rPr>
          <w:spacing w:val="-3"/>
        </w:rPr>
        <w:t>证券交易所撤销上市。随后，联通红筹公司子公司联通运营公司亦于</w:t>
      </w:r>
      <w:r>
        <w:rPr>
          <w:spacing w:val="-54"/>
        </w:rPr>
        <w:t> </w:t>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w:t>
      </w:r>
      <w:r>
        <w:rPr>
          <w:rFonts w:ascii="Arial" w:hAnsi="Arial" w:cs="Arial" w:eastAsia="Arial" w:hint="default"/>
          <w:spacing w:val="-7"/>
        </w:rPr>
        <w:t> </w:t>
      </w:r>
      <w:r>
        <w:rPr/>
        <w:t>月</w:t>
      </w:r>
      <w:r>
        <w:rPr>
          <w:spacing w:val="-56"/>
        </w:rPr>
        <w:t> </w:t>
      </w:r>
      <w:r>
        <w:rPr>
          <w:rFonts w:ascii="Arial" w:hAnsi="Arial" w:cs="Arial" w:eastAsia="Arial" w:hint="default"/>
        </w:rPr>
        <w:t>6</w:t>
      </w:r>
      <w:r>
        <w:rPr>
          <w:rFonts w:ascii="Arial" w:hAnsi="Arial" w:cs="Arial" w:eastAsia="Arial" w:hint="default"/>
          <w:spacing w:val="-7"/>
        </w:rPr>
        <w:t> </w:t>
      </w:r>
      <w:r>
        <w:rPr/>
        <w:t>日完成了</w:t>
      </w:r>
      <w:r>
        <w:rPr>
          <w:w w:val="99"/>
        </w:rPr>
        <w:t> </w:t>
      </w:r>
      <w:r>
        <w:rPr>
          <w:spacing w:val="2"/>
        </w:rPr>
        <w:t>吸收合并网通红筹公司之子公司中国网通（集团）有限公司（“网通运营公司”）；同日，</w:t>
      </w:r>
      <w:r>
        <w:rPr>
          <w:w w:val="99"/>
        </w:rPr>
        <w:t> </w:t>
      </w:r>
      <w:r>
        <w:rPr>
          <w:spacing w:val="2"/>
        </w:rPr>
        <w:t>本公司获知，经国务院国有资产监督管理委员会（“国资委”）批准，联通集团亦完成了吸</w:t>
      </w:r>
      <w:r>
        <w:rPr>
          <w:w w:val="99"/>
        </w:rPr>
        <w:t> </w:t>
      </w:r>
      <w:r>
        <w:rPr/>
        <w:t>收合并网通红筹公司之母公司中国网络通信集团公司（“网通集团”）的交易。</w:t>
      </w:r>
    </w:p>
    <w:p>
      <w:pPr>
        <w:spacing w:line="240" w:lineRule="auto" w:before="3"/>
        <w:rPr>
          <w:rFonts w:ascii="宋体" w:hAnsi="宋体" w:cs="宋体" w:eastAsia="宋体" w:hint="default"/>
          <w:sz w:val="19"/>
          <w:szCs w:val="19"/>
        </w:rPr>
      </w:pPr>
    </w:p>
    <w:p>
      <w:pPr>
        <w:pStyle w:val="BodyText"/>
        <w:spacing w:line="240" w:lineRule="auto"/>
        <w:ind w:left="538" w:right="0"/>
        <w:jc w:val="both"/>
      </w:pPr>
      <w:r>
        <w:rPr/>
        <w:t>于下文中本公司及本公司之子公司（详情请参见附注四）统称“本集团”。</w:t>
      </w:r>
    </w:p>
    <w:p>
      <w:pPr>
        <w:spacing w:after="0" w:line="240" w:lineRule="auto"/>
        <w:jc w:val="both"/>
        <w:sectPr>
          <w:headerReference w:type="default" r:id="rId33"/>
          <w:footerReference w:type="default" r:id="rId34"/>
          <w:pgSz w:w="11910" w:h="16840"/>
          <w:pgMar w:header="967" w:footer="600" w:top="2320" w:bottom="780" w:left="1440" w:right="800"/>
          <w:pgNumType w:start="55"/>
        </w:sectPr>
      </w:pPr>
    </w:p>
    <w:p>
      <w:pPr>
        <w:spacing w:line="240" w:lineRule="auto" w:before="13"/>
        <w:rPr>
          <w:rFonts w:ascii="宋体" w:hAnsi="宋体" w:cs="宋体" w:eastAsia="宋体" w:hint="default"/>
          <w:sz w:val="21"/>
          <w:szCs w:val="21"/>
        </w:rPr>
      </w:pPr>
    </w:p>
    <w:p>
      <w:pPr>
        <w:pStyle w:val="BodyText"/>
        <w:spacing w:line="240" w:lineRule="auto" w:before="31"/>
        <w:ind w:left="146" w:right="0"/>
        <w:jc w:val="left"/>
      </w:pPr>
      <w:r>
        <w:rPr>
          <w:rFonts w:ascii="Arial" w:hAnsi="Arial" w:cs="Arial" w:eastAsia="Arial" w:hint="default"/>
        </w:rPr>
        <w:t>2</w:t>
      </w:r>
      <w:r>
        <w:rPr/>
        <w:t>、</w:t>
      </w:r>
      <w:r>
        <w:rPr>
          <w:spacing w:val="-64"/>
        </w:rPr>
        <w:t> </w:t>
      </w:r>
      <w:r>
        <w:rPr/>
        <w:t>联通运营公司向联通集团和网通集团收购电信业务和资产</w:t>
      </w:r>
    </w:p>
    <w:p>
      <w:pPr>
        <w:spacing w:line="240" w:lineRule="auto" w:before="4"/>
        <w:rPr>
          <w:rFonts w:ascii="宋体" w:hAnsi="宋体" w:cs="宋体" w:eastAsia="宋体" w:hint="default"/>
          <w:sz w:val="15"/>
          <w:szCs w:val="15"/>
        </w:rPr>
      </w:pPr>
    </w:p>
    <w:p>
      <w:pPr>
        <w:pStyle w:val="BodyText"/>
        <w:spacing w:line="230" w:lineRule="auto"/>
        <w:ind w:left="538" w:right="209"/>
        <w:jc w:val="both"/>
      </w:pPr>
      <w:r>
        <w:rPr/>
        <w:t>于</w:t>
      </w:r>
      <w:r>
        <w:rPr>
          <w:spacing w:val="-39"/>
        </w:rPr>
        <w:t> </w:t>
      </w:r>
      <w:r>
        <w:rPr>
          <w:rFonts w:ascii="Arial" w:hAnsi="Arial" w:cs="Arial" w:eastAsia="Arial" w:hint="default"/>
        </w:rPr>
        <w:t>2008</w:t>
      </w:r>
      <w:r>
        <w:rPr>
          <w:rFonts w:ascii="Arial" w:hAnsi="Arial" w:cs="Arial" w:eastAsia="Arial" w:hint="default"/>
          <w:spacing w:val="10"/>
        </w:rPr>
        <w:t> </w:t>
      </w:r>
      <w:r>
        <w:rPr/>
        <w:t>年</w:t>
      </w:r>
      <w:r>
        <w:rPr>
          <w:spacing w:val="-40"/>
        </w:rPr>
        <w:t> </w:t>
      </w:r>
      <w:r>
        <w:rPr>
          <w:rFonts w:ascii="Arial" w:hAnsi="Arial" w:cs="Arial" w:eastAsia="Arial" w:hint="default"/>
        </w:rPr>
        <w:t>12</w:t>
      </w:r>
      <w:r>
        <w:rPr>
          <w:rFonts w:ascii="Arial" w:hAnsi="Arial" w:cs="Arial" w:eastAsia="Arial" w:hint="default"/>
          <w:spacing w:val="10"/>
        </w:rPr>
        <w:t> </w:t>
      </w:r>
      <w:r>
        <w:rPr/>
        <w:t>月</w:t>
      </w:r>
      <w:r>
        <w:rPr>
          <w:spacing w:val="-39"/>
        </w:rPr>
        <w:t> </w:t>
      </w:r>
      <w:r>
        <w:rPr>
          <w:rFonts w:ascii="Arial" w:hAnsi="Arial" w:cs="Arial" w:eastAsia="Arial" w:hint="default"/>
        </w:rPr>
        <w:t>16</w:t>
      </w:r>
      <w:r>
        <w:rPr>
          <w:rFonts w:ascii="Arial" w:hAnsi="Arial" w:cs="Arial" w:eastAsia="Arial" w:hint="default"/>
          <w:spacing w:val="10"/>
        </w:rPr>
        <w:t> </w:t>
      </w:r>
      <w:r>
        <w:rPr/>
        <w:t>日，本公司与联通集团和网通集团签署了《关于相关电信业务及资产的</w:t>
      </w:r>
      <w:r>
        <w:rPr>
          <w:w w:val="99"/>
        </w:rPr>
        <w:t> </w:t>
      </w:r>
      <w:r>
        <w:rPr>
          <w:spacing w:val="2"/>
        </w:rPr>
        <w:t>转让协议》（“转让协议”），根据协议，联通运营公司向联通集团和网通集团收购下列相</w:t>
      </w:r>
      <w:r>
        <w:rPr>
          <w:w w:val="99"/>
        </w:rPr>
        <w:t> </w:t>
      </w:r>
      <w:r>
        <w:rPr/>
        <w:t>关电信业务和资产：</w:t>
      </w:r>
    </w:p>
    <w:p>
      <w:pPr>
        <w:spacing w:line="240" w:lineRule="auto" w:before="11"/>
        <w:rPr>
          <w:rFonts w:ascii="宋体" w:hAnsi="宋体" w:cs="宋体" w:eastAsia="宋体" w:hint="default"/>
          <w:sz w:val="17"/>
          <w:szCs w:val="17"/>
        </w:rPr>
      </w:pPr>
    </w:p>
    <w:p>
      <w:pPr>
        <w:pStyle w:val="BodyText"/>
        <w:tabs>
          <w:tab w:pos="1015" w:val="left" w:leader="none"/>
        </w:tabs>
        <w:spacing w:line="286" w:lineRule="exact"/>
        <w:ind w:left="1015" w:right="99" w:hanging="477"/>
        <w:jc w:val="left"/>
      </w:pPr>
      <w:r>
        <w:rPr>
          <w:rFonts w:ascii="Arial" w:hAnsi="Arial" w:cs="Arial" w:eastAsia="Arial" w:hint="default"/>
          <w:w w:val="95"/>
        </w:rPr>
        <w:t>(i)</w:t>
        <w:tab/>
      </w:r>
      <w:r>
        <w:rPr>
          <w:spacing w:val="-2"/>
        </w:rPr>
        <w:t>联通集团在四川省和重庆市以及网通集团在上海市、江苏省、浙江省、安徽省、福建省、</w:t>
      </w:r>
      <w:r>
        <w:rPr>
          <w:spacing w:val="-89"/>
        </w:rPr>
        <w:t> </w:t>
      </w:r>
      <w:r>
        <w:rPr>
          <w:spacing w:val="-89"/>
        </w:rPr>
      </w:r>
      <w:r>
        <w:rPr/>
        <w:t>江西省、湖北省、湖南省、广东省、广西壮族自治区、海南省、重庆市、四川省、贵州</w:t>
      </w:r>
      <w:r>
        <w:rPr>
          <w:w w:val="99"/>
        </w:rPr>
        <w:t> </w:t>
      </w:r>
      <w:r>
        <w:rPr/>
        <w:t>省、云南省、西藏自治区、陕西省、甘肃省、青海省、宁夏回族自治区和新疆维吾尔自</w:t>
      </w:r>
      <w:r>
        <w:rPr>
          <w:w w:val="99"/>
        </w:rPr>
        <w:t> </w:t>
      </w:r>
      <w:r>
        <w:rPr/>
        <w:t>治区等</w:t>
      </w:r>
      <w:r>
        <w:rPr>
          <w:spacing w:val="-55"/>
        </w:rPr>
        <w:t> </w:t>
      </w:r>
      <w:r>
        <w:rPr>
          <w:rFonts w:ascii="Arial" w:hAnsi="Arial" w:cs="Arial" w:eastAsia="Arial" w:hint="default"/>
        </w:rPr>
        <w:t>21</w:t>
      </w:r>
      <w:r>
        <w:rPr>
          <w:rFonts w:ascii="Arial" w:hAnsi="Arial" w:cs="Arial" w:eastAsia="Arial" w:hint="default"/>
          <w:spacing w:val="-4"/>
        </w:rPr>
        <w:t> </w:t>
      </w:r>
      <w:r>
        <w:rPr/>
        <w:t>个省、自治区及直辖市（以上地区以下统称“南方</w:t>
      </w:r>
      <w:r>
        <w:rPr>
          <w:spacing w:val="-54"/>
        </w:rPr>
        <w:t> </w:t>
      </w:r>
      <w:r>
        <w:rPr>
          <w:rFonts w:ascii="Arial" w:hAnsi="Arial" w:cs="Arial" w:eastAsia="Arial" w:hint="default"/>
        </w:rPr>
        <w:t>21</w:t>
      </w:r>
      <w:r>
        <w:rPr>
          <w:rFonts w:ascii="Arial" w:hAnsi="Arial" w:cs="Arial" w:eastAsia="Arial" w:hint="default"/>
          <w:spacing w:val="-6"/>
        </w:rPr>
        <w:t> </w:t>
      </w:r>
      <w:r>
        <w:rPr/>
        <w:t>省”）经营的固定电信</w:t>
      </w:r>
    </w:p>
    <w:p>
      <w:pPr>
        <w:pStyle w:val="BodyText"/>
        <w:spacing w:line="265" w:lineRule="exact"/>
        <w:ind w:left="1015" w:right="0"/>
        <w:jc w:val="both"/>
      </w:pPr>
      <w:r>
        <w:rPr/>
        <w:t>网络通信业务和在南方</w:t>
      </w:r>
      <w:r>
        <w:rPr>
          <w:spacing w:val="-54"/>
        </w:rPr>
        <w:t> </w:t>
      </w:r>
      <w:r>
        <w:rPr>
          <w:rFonts w:ascii="Arial" w:hAnsi="Arial" w:cs="Arial" w:eastAsia="Arial" w:hint="default"/>
        </w:rPr>
        <w:t>21</w:t>
      </w:r>
      <w:r>
        <w:rPr>
          <w:rFonts w:ascii="Arial" w:hAnsi="Arial" w:cs="Arial" w:eastAsia="Arial" w:hint="default"/>
          <w:spacing w:val="-6"/>
        </w:rPr>
        <w:t> </w:t>
      </w:r>
      <w:r>
        <w:rPr>
          <w:spacing w:val="-3"/>
        </w:rPr>
        <w:t>省与固定电信网络通信业务运营相关的债权和债务（并不包含</w:t>
      </w:r>
    </w:p>
    <w:p>
      <w:pPr>
        <w:pStyle w:val="BodyText"/>
        <w:spacing w:line="232" w:lineRule="auto"/>
        <w:ind w:left="1015" w:right="208"/>
        <w:jc w:val="both"/>
      </w:pPr>
      <w:r>
        <w:rPr/>
        <w:t>相关的固定电信网络资产及因建造电信网络而向联通集团或网通集团借入的关联公司借</w:t>
      </w:r>
      <w:r>
        <w:rPr>
          <w:spacing w:val="-66"/>
        </w:rPr>
        <w:t> </w:t>
      </w:r>
      <w:r>
        <w:rPr>
          <w:spacing w:val="-66"/>
        </w:rPr>
      </w:r>
      <w:r>
        <w:rPr/>
        <w:t>款和应付工程及设备款，固定电信网络资产主要为固定资产、在建工程、工程物资、无</w:t>
      </w:r>
      <w:r>
        <w:rPr>
          <w:spacing w:val="-66"/>
        </w:rPr>
        <w:t> </w:t>
      </w:r>
      <w:r>
        <w:rPr>
          <w:spacing w:val="-66"/>
        </w:rPr>
      </w:r>
      <w:r>
        <w:rPr>
          <w:spacing w:val="-3"/>
        </w:rPr>
        <w:t>形资产及长期待摊费用等）。后文联通集团和网通集团在南方</w:t>
      </w:r>
      <w:r>
        <w:rPr>
          <w:spacing w:val="-55"/>
        </w:rPr>
        <w:t> </w:t>
      </w:r>
      <w:r>
        <w:rPr>
          <w:rFonts w:ascii="Arial" w:hAnsi="Arial" w:cs="Arial" w:eastAsia="Arial" w:hint="default"/>
        </w:rPr>
        <w:t>21</w:t>
      </w:r>
      <w:r>
        <w:rPr>
          <w:rFonts w:ascii="Arial" w:hAnsi="Arial" w:cs="Arial" w:eastAsia="Arial" w:hint="default"/>
          <w:spacing w:val="-7"/>
        </w:rPr>
        <w:t> </w:t>
      </w:r>
      <w:r>
        <w:rPr/>
        <w:t>省地区经营的固定电信</w:t>
      </w:r>
      <w:r>
        <w:rPr>
          <w:w w:val="99"/>
        </w:rPr>
        <w:t> </w:t>
      </w:r>
      <w:r>
        <w:rPr/>
        <w:t>网络通信业务将被统称为“南方固网业务”。</w:t>
      </w:r>
    </w:p>
    <w:p>
      <w:pPr>
        <w:spacing w:line="240" w:lineRule="auto" w:before="3"/>
        <w:rPr>
          <w:rFonts w:ascii="宋体" w:hAnsi="宋体" w:cs="宋体" w:eastAsia="宋体" w:hint="default"/>
          <w:sz w:val="19"/>
          <w:szCs w:val="19"/>
        </w:rPr>
      </w:pPr>
    </w:p>
    <w:p>
      <w:pPr>
        <w:pStyle w:val="BodyText"/>
        <w:spacing w:line="240" w:lineRule="auto"/>
        <w:ind w:left="538" w:right="0"/>
        <w:jc w:val="both"/>
      </w:pPr>
      <w:r>
        <w:rPr>
          <w:rFonts w:ascii="Arial" w:hAnsi="Arial" w:cs="Arial" w:eastAsia="Arial" w:hint="default"/>
        </w:rPr>
        <w:t>(ii)  </w:t>
      </w:r>
      <w:r>
        <w:rPr>
          <w:rFonts w:ascii="Arial" w:hAnsi="Arial" w:cs="Arial" w:eastAsia="Arial" w:hint="default"/>
          <w:spacing w:val="47"/>
        </w:rPr>
        <w:t> </w:t>
      </w:r>
      <w:r>
        <w:rPr/>
        <w:t>联通集团在天津市拥有的固网业务及所有相关资产和负债（“天津固网业务”）。</w:t>
      </w:r>
    </w:p>
    <w:p>
      <w:pPr>
        <w:spacing w:line="240" w:lineRule="auto" w:before="10"/>
        <w:rPr>
          <w:rFonts w:ascii="宋体" w:hAnsi="宋体" w:cs="宋体" w:eastAsia="宋体" w:hint="default"/>
          <w:sz w:val="18"/>
          <w:szCs w:val="18"/>
        </w:rPr>
      </w:pPr>
    </w:p>
    <w:p>
      <w:pPr>
        <w:pStyle w:val="BodyText"/>
        <w:spacing w:line="230" w:lineRule="auto"/>
        <w:ind w:left="1015" w:right="209" w:hanging="477"/>
        <w:jc w:val="both"/>
      </w:pPr>
      <w:r>
        <w:rPr>
          <w:rFonts w:ascii="Arial" w:hAnsi="Arial" w:cs="Arial" w:eastAsia="Arial" w:hint="default"/>
        </w:rPr>
        <w:t>(iii)</w:t>
      </w:r>
      <w:r>
        <w:rPr>
          <w:rFonts w:ascii="Arial" w:hAnsi="Arial" w:cs="Arial" w:eastAsia="Arial" w:hint="default"/>
          <w:spacing w:val="37"/>
        </w:rPr>
        <w:t> </w:t>
      </w:r>
      <w:r>
        <w:rPr/>
        <w:t>联通集团持有的联通兴业科贸有限公司（“联通兴业”）、中讯邮电咨询设计院有限公</w:t>
      </w:r>
      <w:r>
        <w:rPr>
          <w:spacing w:val="-105"/>
        </w:rPr>
        <w:t> </w:t>
      </w:r>
      <w:r>
        <w:rPr>
          <w:spacing w:val="-105"/>
        </w:rPr>
      </w:r>
      <w:r>
        <w:rPr/>
        <w:t>司（“中讯设计院”）和联通新国信通信有限公司（“联通新国信”）三家电信服务子</w:t>
      </w:r>
      <w:r>
        <w:rPr>
          <w:w w:val="99"/>
        </w:rPr>
        <w:t> </w:t>
      </w:r>
      <w:r>
        <w:rPr/>
        <w:t>公司</w:t>
      </w:r>
      <w:r>
        <w:rPr>
          <w:spacing w:val="-59"/>
        </w:rPr>
        <w:t> </w:t>
      </w:r>
      <w:r>
        <w:rPr>
          <w:rFonts w:ascii="Arial" w:hAnsi="Arial" w:cs="Arial" w:eastAsia="Arial" w:hint="default"/>
        </w:rPr>
        <w:t>100%</w:t>
      </w:r>
      <w:r>
        <w:rPr/>
        <w:t>的股权。</w:t>
      </w:r>
    </w:p>
    <w:p>
      <w:pPr>
        <w:spacing w:line="240" w:lineRule="auto" w:before="12"/>
        <w:rPr>
          <w:rFonts w:ascii="宋体" w:hAnsi="宋体" w:cs="宋体" w:eastAsia="宋体" w:hint="default"/>
          <w:sz w:val="18"/>
          <w:szCs w:val="18"/>
        </w:rPr>
      </w:pPr>
    </w:p>
    <w:p>
      <w:pPr>
        <w:pStyle w:val="BodyText"/>
        <w:spacing w:line="230" w:lineRule="auto"/>
        <w:ind w:left="1014" w:right="208" w:hanging="477"/>
        <w:jc w:val="both"/>
      </w:pPr>
      <w:r>
        <w:rPr>
          <w:rFonts w:ascii="Arial" w:hAnsi="Arial" w:cs="Arial" w:eastAsia="Arial" w:hint="default"/>
        </w:rPr>
        <w:t>(iv)</w:t>
      </w:r>
      <w:r>
        <w:rPr>
          <w:rFonts w:ascii="Arial" w:hAnsi="Arial" w:cs="Arial" w:eastAsia="Arial" w:hint="default"/>
          <w:spacing w:val="23"/>
        </w:rPr>
        <w:t> </w:t>
      </w:r>
      <w:r>
        <w:rPr/>
        <w:t>网通集团通过其下属子公司在北京市、天津市、河北省、河南省、山东省、辽宁省、黑</w:t>
      </w:r>
      <w:r>
        <w:rPr>
          <w:spacing w:val="-105"/>
        </w:rPr>
        <w:t> </w:t>
      </w:r>
      <w:r>
        <w:rPr>
          <w:spacing w:val="-105"/>
        </w:rPr>
      </w:r>
      <w:r>
        <w:rPr/>
        <w:t>龙江省、吉林省、内蒙古自治区及山西省等</w:t>
      </w:r>
      <w:r>
        <w:rPr>
          <w:spacing w:val="-53"/>
        </w:rPr>
        <w:t> </w:t>
      </w:r>
      <w:r>
        <w:rPr>
          <w:rFonts w:ascii="Arial" w:hAnsi="Arial" w:cs="Arial" w:eastAsia="Arial" w:hint="default"/>
        </w:rPr>
        <w:t>10</w:t>
      </w:r>
      <w:r>
        <w:rPr>
          <w:rFonts w:ascii="Arial" w:hAnsi="Arial" w:cs="Arial" w:eastAsia="Arial" w:hint="default"/>
          <w:spacing w:val="-5"/>
        </w:rPr>
        <w:t> </w:t>
      </w:r>
      <w:r>
        <w:rPr/>
        <w:t>省、自治区及直辖市（“北方</w:t>
      </w:r>
      <w:r>
        <w:rPr>
          <w:spacing w:val="-54"/>
        </w:rPr>
        <w:t> </w:t>
      </w:r>
      <w:r>
        <w:rPr>
          <w:rFonts w:ascii="Arial" w:hAnsi="Arial" w:cs="Arial" w:eastAsia="Arial" w:hint="default"/>
        </w:rPr>
        <w:t>10</w:t>
      </w:r>
      <w:r>
        <w:rPr>
          <w:rFonts w:ascii="Arial" w:hAnsi="Arial" w:cs="Arial" w:eastAsia="Arial" w:hint="default"/>
          <w:spacing w:val="-5"/>
        </w:rPr>
        <w:t> </w:t>
      </w:r>
      <w:r>
        <w:rPr/>
        <w:t>省”）</w:t>
      </w:r>
      <w:r>
        <w:rPr>
          <w:w w:val="99"/>
        </w:rPr>
        <w:t> </w:t>
      </w:r>
      <w:r>
        <w:rPr/>
        <w:t>拥有的北方一级干线传输资产（主要包括电缆、光缆、管道及部分传输设备，以下简称</w:t>
      </w:r>
      <w:r>
        <w:rPr>
          <w:w w:val="99"/>
        </w:rPr>
        <w:t> </w:t>
      </w:r>
      <w:r>
        <w:rPr/>
        <w:t>“北方一级干线”）。</w:t>
      </w:r>
    </w:p>
    <w:p>
      <w:pPr>
        <w:spacing w:line="240" w:lineRule="auto" w:before="7"/>
        <w:rPr>
          <w:rFonts w:ascii="宋体" w:hAnsi="宋体" w:cs="宋体" w:eastAsia="宋体" w:hint="default"/>
          <w:sz w:val="21"/>
          <w:szCs w:val="21"/>
        </w:rPr>
      </w:pPr>
    </w:p>
    <w:p>
      <w:pPr>
        <w:pStyle w:val="BodyText"/>
        <w:spacing w:line="284" w:lineRule="exact"/>
        <w:ind w:left="538" w:right="204"/>
        <w:jc w:val="both"/>
      </w:pPr>
      <w:r>
        <w:rPr/>
        <w:t>上述</w:t>
      </w:r>
      <w:r>
        <w:rPr>
          <w:rFonts w:ascii="Arial" w:hAnsi="Arial" w:cs="Arial" w:eastAsia="Arial" w:hint="default"/>
        </w:rPr>
        <w:t>(i)</w:t>
      </w:r>
      <w:r>
        <w:rPr/>
        <w:t>，</w:t>
      </w:r>
      <w:r>
        <w:rPr>
          <w:rFonts w:ascii="Arial" w:hAnsi="Arial" w:cs="Arial" w:eastAsia="Arial" w:hint="default"/>
        </w:rPr>
        <w:t>(ii)</w:t>
      </w:r>
      <w:r>
        <w:rPr/>
        <w:t>和</w:t>
      </w:r>
      <w:r>
        <w:rPr>
          <w:rFonts w:ascii="Arial" w:hAnsi="Arial" w:cs="Arial" w:eastAsia="Arial" w:hint="default"/>
        </w:rPr>
        <w:t>(iii)</w:t>
      </w:r>
      <w:r>
        <w:rPr/>
        <w:t>项所描述的业务及资产以下简称“目标业务”，目标业务与北方一级干线统</w:t>
      </w:r>
      <w:r>
        <w:rPr>
          <w:spacing w:val="-103"/>
        </w:rPr>
        <w:t> </w:t>
      </w:r>
      <w:r>
        <w:rPr>
          <w:spacing w:val="-103"/>
        </w:rPr>
      </w:r>
      <w:r>
        <w:rPr/>
        <w:t>称为“目标业务和资产”。本次目标业务和资产的收购对价经调整后约为人民币</w:t>
      </w:r>
      <w:r>
        <w:rPr>
          <w:spacing w:val="-56"/>
        </w:rPr>
        <w:t> </w:t>
      </w:r>
      <w:r>
        <w:rPr>
          <w:rFonts w:ascii="Arial" w:hAnsi="Arial" w:cs="Arial" w:eastAsia="Arial" w:hint="default"/>
        </w:rPr>
        <w:t>45.9</w:t>
      </w:r>
      <w:r>
        <w:rPr>
          <w:rFonts w:ascii="Arial" w:hAnsi="Arial" w:cs="Arial" w:eastAsia="Arial" w:hint="default"/>
          <w:spacing w:val="-9"/>
        </w:rPr>
        <w:t> </w:t>
      </w:r>
      <w:r>
        <w:rPr/>
        <w:t>亿元。</w:t>
      </w:r>
    </w:p>
    <w:p>
      <w:pPr>
        <w:pStyle w:val="BodyText"/>
        <w:spacing w:line="266" w:lineRule="exact"/>
        <w:ind w:left="538" w:right="0"/>
        <w:jc w:val="both"/>
      </w:pPr>
      <w:r>
        <w:rPr/>
        <w:t>联通红筹公司于</w:t>
      </w:r>
      <w:r>
        <w:rPr>
          <w:spacing w:val="-55"/>
        </w:rPr>
        <w:t> </w:t>
      </w:r>
      <w:r>
        <w:rPr>
          <w:rFonts w:ascii="Arial" w:hAnsi="Arial" w:cs="Arial" w:eastAsia="Arial" w:hint="default"/>
        </w:rPr>
        <w:t>2009</w:t>
      </w:r>
      <w:r>
        <w:rPr>
          <w:rFonts w:ascii="Arial" w:hAnsi="Arial" w:cs="Arial" w:eastAsia="Arial" w:hint="default"/>
          <w:spacing w:val="-5"/>
        </w:rPr>
        <w:t> </w:t>
      </w:r>
      <w:r>
        <w:rPr/>
        <w:t>年</w:t>
      </w:r>
      <w:r>
        <w:rPr>
          <w:spacing w:val="-55"/>
        </w:rPr>
        <w:t> </w:t>
      </w:r>
      <w:r>
        <w:rPr>
          <w:rFonts w:ascii="Arial" w:hAnsi="Arial" w:cs="Arial" w:eastAsia="Arial" w:hint="default"/>
        </w:rPr>
        <w:t>1</w:t>
      </w:r>
      <w:r>
        <w:rPr>
          <w:rFonts w:ascii="Arial" w:hAnsi="Arial" w:cs="Arial" w:eastAsia="Arial" w:hint="default"/>
          <w:spacing w:val="-6"/>
        </w:rPr>
        <w:t> </w:t>
      </w:r>
      <w:r>
        <w:rPr/>
        <w:t>月</w:t>
      </w:r>
      <w:r>
        <w:rPr>
          <w:spacing w:val="-55"/>
        </w:rPr>
        <w:t> </w:t>
      </w:r>
      <w:r>
        <w:rPr>
          <w:rFonts w:ascii="Arial" w:hAnsi="Arial" w:cs="Arial" w:eastAsia="Arial" w:hint="default"/>
        </w:rPr>
        <w:t>14</w:t>
      </w:r>
      <w:r>
        <w:rPr>
          <w:rFonts w:ascii="Arial" w:hAnsi="Arial" w:cs="Arial" w:eastAsia="Arial" w:hint="default"/>
          <w:spacing w:val="-5"/>
        </w:rPr>
        <w:t> </w:t>
      </w:r>
      <w:r>
        <w:rPr/>
        <w:t>日召开的特别股东大会和本公司于同日召开的临时股东大会</w:t>
      </w:r>
    </w:p>
    <w:p>
      <w:pPr>
        <w:pStyle w:val="BodyText"/>
        <w:spacing w:line="286" w:lineRule="exact" w:before="19"/>
        <w:ind w:left="538" w:right="207"/>
        <w:jc w:val="both"/>
      </w:pPr>
      <w:r>
        <w:rPr/>
        <w:t>均批准了上述收购目标业务和资产的议案。于</w:t>
      </w:r>
      <w:r>
        <w:rPr>
          <w:spacing w:val="-53"/>
        </w:rPr>
        <w:t> </w:t>
      </w:r>
      <w:r>
        <w:rPr>
          <w:rFonts w:ascii="Arial" w:hAnsi="Arial" w:cs="Arial" w:eastAsia="Arial" w:hint="default"/>
        </w:rPr>
        <w:t>2009</w:t>
      </w:r>
      <w:r>
        <w:rPr>
          <w:rFonts w:ascii="Arial" w:hAnsi="Arial" w:cs="Arial" w:eastAsia="Arial" w:hint="default"/>
          <w:spacing w:val="-6"/>
        </w:rPr>
        <w:t> </w:t>
      </w:r>
      <w:r>
        <w:rPr/>
        <w:t>年</w:t>
      </w:r>
      <w:r>
        <w:rPr>
          <w:spacing w:val="-55"/>
        </w:rPr>
        <w:t> </w:t>
      </w:r>
      <w:r>
        <w:rPr>
          <w:rFonts w:ascii="Arial" w:hAnsi="Arial" w:cs="Arial" w:eastAsia="Arial" w:hint="default"/>
        </w:rPr>
        <w:t>1</w:t>
      </w:r>
      <w:r>
        <w:rPr>
          <w:rFonts w:ascii="Arial" w:hAnsi="Arial" w:cs="Arial" w:eastAsia="Arial" w:hint="default"/>
          <w:spacing w:val="-6"/>
        </w:rPr>
        <w:t> </w:t>
      </w:r>
      <w:r>
        <w:rPr/>
        <w:t>月</w:t>
      </w:r>
      <w:r>
        <w:rPr>
          <w:spacing w:val="-55"/>
        </w:rPr>
        <w:t> </w:t>
      </w:r>
      <w:r>
        <w:rPr>
          <w:rFonts w:ascii="Arial" w:hAnsi="Arial" w:cs="Arial" w:eastAsia="Arial" w:hint="default"/>
        </w:rPr>
        <w:t>31</w:t>
      </w:r>
      <w:r>
        <w:rPr>
          <w:rFonts w:ascii="Arial" w:hAnsi="Arial" w:cs="Arial" w:eastAsia="Arial" w:hint="default"/>
          <w:spacing w:val="-6"/>
        </w:rPr>
        <w:t> </w:t>
      </w:r>
      <w:r>
        <w:rPr/>
        <w:t>日，本次收购的所有前提条件</w:t>
      </w:r>
      <w:r>
        <w:rPr>
          <w:w w:val="99"/>
        </w:rPr>
        <w:t> </w:t>
      </w:r>
      <w:r>
        <w:rPr/>
        <w:t>均已达成，故于该日完成了对目标业务和资产的收购。</w:t>
      </w:r>
    </w:p>
    <w:p>
      <w:pPr>
        <w:spacing w:line="240" w:lineRule="auto" w:before="9"/>
        <w:rPr>
          <w:rFonts w:ascii="宋体" w:hAnsi="宋体" w:cs="宋体" w:eastAsia="宋体" w:hint="default"/>
          <w:sz w:val="17"/>
          <w:szCs w:val="17"/>
        </w:rPr>
      </w:pPr>
    </w:p>
    <w:p>
      <w:pPr>
        <w:pStyle w:val="BodyText"/>
        <w:spacing w:line="232" w:lineRule="auto"/>
        <w:ind w:left="538" w:right="100"/>
        <w:jc w:val="both"/>
      </w:pPr>
      <w:r>
        <w:rPr>
          <w:spacing w:val="2"/>
        </w:rPr>
        <w:t>与收购目标业务和资产相关，联通运营公司、联通集团、网通集团和联通集团全资子公司联</w:t>
      </w:r>
      <w:r>
        <w:rPr>
          <w:w w:val="99"/>
        </w:rPr>
        <w:t> </w:t>
      </w:r>
      <w:r>
        <w:rPr/>
        <w:t>通新时空通信有限公司（“联通新时空”）于</w:t>
      </w:r>
      <w:r>
        <w:rPr>
          <w:spacing w:val="-36"/>
        </w:rPr>
        <w:t> </w:t>
      </w:r>
      <w:r>
        <w:rPr>
          <w:rFonts w:ascii="Arial" w:hAnsi="Arial" w:cs="Arial" w:eastAsia="Arial" w:hint="default"/>
        </w:rPr>
        <w:t>2008</w:t>
      </w:r>
      <w:r>
        <w:rPr>
          <w:rFonts w:ascii="Arial" w:hAnsi="Arial" w:cs="Arial" w:eastAsia="Arial" w:hint="default"/>
          <w:spacing w:val="11"/>
        </w:rPr>
        <w:t> </w:t>
      </w:r>
      <w:r>
        <w:rPr/>
        <w:t>年</w:t>
      </w:r>
      <w:r>
        <w:rPr>
          <w:spacing w:val="-38"/>
        </w:rPr>
        <w:t> </w:t>
      </w:r>
      <w:r>
        <w:rPr>
          <w:rFonts w:ascii="Arial" w:hAnsi="Arial" w:cs="Arial" w:eastAsia="Arial" w:hint="default"/>
        </w:rPr>
        <w:t>12</w:t>
      </w:r>
      <w:r>
        <w:rPr>
          <w:rFonts w:ascii="Arial" w:hAnsi="Arial" w:cs="Arial" w:eastAsia="Arial" w:hint="default"/>
          <w:spacing w:val="10"/>
        </w:rPr>
        <w:t> </w:t>
      </w:r>
      <w:r>
        <w:rPr/>
        <w:t>月</w:t>
      </w:r>
      <w:r>
        <w:rPr>
          <w:spacing w:val="-38"/>
        </w:rPr>
        <w:t> </w:t>
      </w:r>
      <w:r>
        <w:rPr>
          <w:rFonts w:ascii="Arial" w:hAnsi="Arial" w:cs="Arial" w:eastAsia="Arial" w:hint="default"/>
        </w:rPr>
        <w:t>16</w:t>
      </w:r>
      <w:r>
        <w:rPr>
          <w:rFonts w:ascii="Arial" w:hAnsi="Arial" w:cs="Arial" w:eastAsia="Arial" w:hint="default"/>
          <w:spacing w:val="11"/>
        </w:rPr>
        <w:t> </w:t>
      </w:r>
      <w:r>
        <w:rPr/>
        <w:t>日订立《关于相关电信网络</w:t>
      </w:r>
      <w:r>
        <w:rPr>
          <w:w w:val="99"/>
        </w:rPr>
        <w:t> </w:t>
      </w:r>
      <w:r>
        <w:rPr>
          <w:spacing w:val="2"/>
        </w:rPr>
        <w:t>设施的租赁协议》（“网络租赁协议”）。根据此协议，收购目标业务和资产完成后，联通</w:t>
      </w:r>
      <w:r>
        <w:rPr>
          <w:w w:val="99"/>
        </w:rPr>
        <w:t> </w:t>
      </w:r>
      <w:r>
        <w:rPr/>
        <w:t>运营公司将独家从联通新时空租用其在南方</w:t>
      </w:r>
      <w:r>
        <w:rPr>
          <w:spacing w:val="-49"/>
        </w:rPr>
        <w:t> </w:t>
      </w:r>
      <w:r>
        <w:rPr>
          <w:rFonts w:ascii="Arial" w:hAnsi="Arial" w:cs="Arial" w:eastAsia="Arial" w:hint="default"/>
        </w:rPr>
        <w:t>21 </w:t>
      </w:r>
      <w:r>
        <w:rPr>
          <w:spacing w:val="-8"/>
        </w:rPr>
        <w:t>省的固定电信网络（“南方固定电信网络”），</w:t>
      </w:r>
    </w:p>
    <w:p>
      <w:pPr>
        <w:pStyle w:val="BodyText"/>
        <w:spacing w:line="278" w:lineRule="exact"/>
        <w:ind w:left="538" w:right="0"/>
        <w:jc w:val="both"/>
      </w:pPr>
      <w:r>
        <w:rPr/>
        <w:t>初始租赁期为</w:t>
      </w:r>
      <w:r>
        <w:rPr>
          <w:spacing w:val="-56"/>
        </w:rPr>
        <w:t> </w:t>
      </w:r>
      <w:r>
        <w:rPr>
          <w:rFonts w:ascii="Arial" w:hAnsi="Arial" w:cs="Arial" w:eastAsia="Arial" w:hint="default"/>
        </w:rPr>
        <w:t>2</w:t>
      </w:r>
      <w:r>
        <w:rPr>
          <w:rFonts w:ascii="Arial" w:hAnsi="Arial" w:cs="Arial" w:eastAsia="Arial" w:hint="default"/>
          <w:spacing w:val="-7"/>
        </w:rPr>
        <w:t> </w:t>
      </w:r>
      <w:r>
        <w:rPr>
          <w:spacing w:val="-18"/>
        </w:rPr>
        <w:t>年，自</w:t>
      </w:r>
      <w:r>
        <w:rPr>
          <w:spacing w:val="-55"/>
        </w:rPr>
        <w:t> </w:t>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spacing w:val="-9"/>
        </w:rPr>
        <w:t>日起生效，于</w:t>
      </w:r>
      <w:r>
        <w:rPr>
          <w:spacing w:val="-56"/>
        </w:rPr>
        <w:t> </w:t>
      </w:r>
      <w:r>
        <w:rPr>
          <w:rFonts w:ascii="Arial" w:hAnsi="Arial" w:cs="Arial" w:eastAsia="Arial" w:hint="default"/>
        </w:rPr>
        <w:t>2009</w:t>
      </w:r>
      <w:r>
        <w:rPr>
          <w:rFonts w:ascii="Arial" w:hAnsi="Arial" w:cs="Arial" w:eastAsia="Arial" w:hint="default"/>
          <w:spacing w:val="-7"/>
        </w:rPr>
        <w:t> </w:t>
      </w:r>
      <w:r>
        <w:rPr/>
        <w:t>年和</w:t>
      </w:r>
      <w:r>
        <w:rPr>
          <w:spacing w:val="-56"/>
        </w:rPr>
        <w:t> </w:t>
      </w:r>
      <w:r>
        <w:rPr>
          <w:rFonts w:ascii="Arial" w:hAnsi="Arial" w:cs="Arial" w:eastAsia="Arial" w:hint="default"/>
        </w:rPr>
        <w:t>2010</w:t>
      </w:r>
      <w:r>
        <w:rPr>
          <w:rFonts w:ascii="Arial" w:hAnsi="Arial" w:cs="Arial" w:eastAsia="Arial" w:hint="default"/>
          <w:spacing w:val="-7"/>
        </w:rPr>
        <w:t> </w:t>
      </w:r>
      <w:r>
        <w:rPr/>
        <w:t>年的年度租赁费分别为</w:t>
      </w:r>
    </w:p>
    <w:p>
      <w:pPr>
        <w:pStyle w:val="BodyText"/>
        <w:spacing w:line="295" w:lineRule="exact"/>
        <w:ind w:left="538" w:right="0"/>
        <w:jc w:val="both"/>
      </w:pPr>
      <w:r>
        <w:rPr/>
        <w:t>人民币</w:t>
      </w:r>
      <w:r>
        <w:rPr>
          <w:spacing w:val="-57"/>
        </w:rPr>
        <w:t> </w:t>
      </w:r>
      <w:r>
        <w:rPr>
          <w:rFonts w:ascii="Arial" w:hAnsi="Arial" w:cs="Arial" w:eastAsia="Arial" w:hint="default"/>
        </w:rPr>
        <w:t>20</w:t>
      </w:r>
      <w:r>
        <w:rPr>
          <w:rFonts w:ascii="Arial" w:hAnsi="Arial" w:cs="Arial" w:eastAsia="Arial" w:hint="default"/>
          <w:spacing w:val="-7"/>
        </w:rPr>
        <w:t> </w:t>
      </w:r>
      <w:r>
        <w:rPr/>
        <w:t>亿和人民币</w:t>
      </w:r>
      <w:r>
        <w:rPr>
          <w:spacing w:val="-56"/>
        </w:rPr>
        <w:t> </w:t>
      </w:r>
      <w:r>
        <w:rPr>
          <w:rFonts w:ascii="Arial" w:hAnsi="Arial" w:cs="Arial" w:eastAsia="Arial" w:hint="default"/>
        </w:rPr>
        <w:t>22</w:t>
      </w:r>
      <w:r>
        <w:rPr>
          <w:rFonts w:ascii="Arial" w:hAnsi="Arial" w:cs="Arial" w:eastAsia="Arial" w:hint="default"/>
          <w:spacing w:val="-8"/>
        </w:rPr>
        <w:t> </w:t>
      </w:r>
      <w:r>
        <w:rPr/>
        <w:t>亿元。</w:t>
      </w:r>
    </w:p>
    <w:p>
      <w:pPr>
        <w:spacing w:line="240" w:lineRule="auto" w:before="1"/>
        <w:rPr>
          <w:rFonts w:ascii="宋体" w:hAnsi="宋体" w:cs="宋体" w:eastAsia="宋体" w:hint="default"/>
          <w:sz w:val="18"/>
          <w:szCs w:val="18"/>
        </w:rPr>
      </w:pPr>
    </w:p>
    <w:p>
      <w:pPr>
        <w:pStyle w:val="BodyText"/>
        <w:spacing w:line="294" w:lineRule="exact"/>
        <w:ind w:left="523" w:right="0"/>
        <w:jc w:val="both"/>
      </w:pPr>
      <w:r>
        <w:rPr/>
        <w:t>于</w:t>
      </w:r>
      <w:r>
        <w:rPr>
          <w:spacing w:val="-57"/>
        </w:rPr>
        <w:t> </w:t>
      </w:r>
      <w:r>
        <w:rPr>
          <w:rFonts w:ascii="Arial" w:hAnsi="Arial" w:cs="Arial" w:eastAsia="Arial" w:hint="default"/>
        </w:rPr>
        <w:t>2010</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spacing w:val="-3"/>
        </w:rPr>
        <w:t>日，联通运营公司与联通新时空签订的网络租赁协议到期，联通运营公司</w:t>
      </w:r>
    </w:p>
    <w:p>
      <w:pPr>
        <w:pStyle w:val="BodyText"/>
        <w:spacing w:line="285" w:lineRule="exact"/>
        <w:ind w:left="524" w:right="0"/>
        <w:jc w:val="both"/>
      </w:pPr>
      <w:r>
        <w:rPr/>
        <w:t>于</w:t>
      </w:r>
      <w:r>
        <w:rPr>
          <w:spacing w:val="-59"/>
        </w:rPr>
        <w:t> </w:t>
      </w:r>
      <w:r>
        <w:rPr>
          <w:rFonts w:ascii="Arial" w:hAnsi="Arial" w:cs="Arial" w:eastAsia="Arial" w:hint="default"/>
        </w:rPr>
        <w:t>2010</w:t>
      </w:r>
      <w:r>
        <w:rPr>
          <w:rFonts w:ascii="Arial" w:hAnsi="Arial" w:cs="Arial" w:eastAsia="Arial" w:hint="default"/>
          <w:spacing w:val="-10"/>
        </w:rPr>
        <w:t> </w:t>
      </w:r>
      <w:r>
        <w:rPr/>
        <w:t>年</w:t>
      </w:r>
      <w:r>
        <w:rPr>
          <w:spacing w:val="-59"/>
        </w:rPr>
        <w:t> </w:t>
      </w:r>
      <w:r>
        <w:rPr>
          <w:rFonts w:ascii="Arial" w:hAnsi="Arial" w:cs="Arial" w:eastAsia="Arial" w:hint="default"/>
        </w:rPr>
        <w:t>10</w:t>
      </w:r>
      <w:r>
        <w:rPr>
          <w:rFonts w:ascii="Arial" w:hAnsi="Arial" w:cs="Arial" w:eastAsia="Arial" w:hint="default"/>
          <w:spacing w:val="-10"/>
        </w:rPr>
        <w:t> </w:t>
      </w:r>
      <w:r>
        <w:rPr/>
        <w:t>月</w:t>
      </w:r>
      <w:r>
        <w:rPr>
          <w:spacing w:val="-59"/>
        </w:rPr>
        <w:t> </w:t>
      </w:r>
      <w:r>
        <w:rPr>
          <w:rFonts w:ascii="Arial" w:hAnsi="Arial" w:cs="Arial" w:eastAsia="Arial" w:hint="default"/>
        </w:rPr>
        <w:t>29</w:t>
      </w:r>
      <w:r>
        <w:rPr>
          <w:rFonts w:ascii="Arial" w:hAnsi="Arial" w:cs="Arial" w:eastAsia="Arial" w:hint="default"/>
          <w:spacing w:val="-10"/>
        </w:rPr>
        <w:t> </w:t>
      </w:r>
      <w:r>
        <w:rPr/>
        <w:t>日与联通新时空签订了《</w:t>
      </w:r>
      <w:r>
        <w:rPr>
          <w:rFonts w:ascii="Arial" w:hAnsi="Arial" w:cs="Arial" w:eastAsia="Arial" w:hint="default"/>
        </w:rPr>
        <w:t>2011-2012</w:t>
      </w:r>
      <w:r>
        <w:rPr>
          <w:rFonts w:ascii="Arial" w:hAnsi="Arial" w:cs="Arial" w:eastAsia="Arial" w:hint="default"/>
          <w:spacing w:val="-10"/>
        </w:rPr>
        <w:t> </w:t>
      </w:r>
      <w:r>
        <w:rPr/>
        <w:t>年南方</w:t>
      </w:r>
      <w:r>
        <w:rPr>
          <w:spacing w:val="-59"/>
        </w:rPr>
        <w:t> </w:t>
      </w:r>
      <w:r>
        <w:rPr>
          <w:rFonts w:ascii="Arial" w:hAnsi="Arial" w:cs="Arial" w:eastAsia="Arial" w:hint="default"/>
        </w:rPr>
        <w:t>21</w:t>
      </w:r>
      <w:r>
        <w:rPr>
          <w:rFonts w:ascii="Arial" w:hAnsi="Arial" w:cs="Arial" w:eastAsia="Arial" w:hint="default"/>
          <w:spacing w:val="-10"/>
        </w:rPr>
        <w:t> </w:t>
      </w:r>
      <w:r>
        <w:rPr/>
        <w:t>省网络租赁协议》以延续</w:t>
      </w:r>
    </w:p>
    <w:p>
      <w:pPr>
        <w:pStyle w:val="BodyText"/>
        <w:spacing w:line="286" w:lineRule="exact"/>
        <w:ind w:left="523" w:right="0"/>
        <w:jc w:val="both"/>
      </w:pPr>
      <w:r>
        <w:rPr>
          <w:spacing w:val="-7"/>
        </w:rPr>
        <w:t>租赁交易，并自</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w:t>
      </w:r>
      <w:r>
        <w:rPr>
          <w:rFonts w:ascii="Arial" w:hAnsi="Arial" w:cs="Arial" w:eastAsia="Arial" w:hint="default"/>
          <w:spacing w:val="-7"/>
        </w:rPr>
        <w:t> </w:t>
      </w:r>
      <w:r>
        <w:rPr/>
        <w:t>月</w:t>
      </w:r>
      <w:r>
        <w:rPr>
          <w:spacing w:val="-56"/>
        </w:rPr>
        <w:t> </w:t>
      </w:r>
      <w:r>
        <w:rPr>
          <w:rFonts w:ascii="Arial" w:hAnsi="Arial" w:cs="Arial" w:eastAsia="Arial" w:hint="default"/>
        </w:rPr>
        <w:t>1</w:t>
      </w:r>
      <w:r>
        <w:rPr>
          <w:rFonts w:ascii="Arial" w:hAnsi="Arial" w:cs="Arial" w:eastAsia="Arial" w:hint="default"/>
          <w:spacing w:val="-7"/>
        </w:rPr>
        <w:t> </w:t>
      </w:r>
      <w:r>
        <w:rPr>
          <w:spacing w:val="-8"/>
        </w:rPr>
        <w:t>日起生效，于</w:t>
      </w:r>
      <w:r>
        <w:rPr>
          <w:spacing w:val="-55"/>
        </w:rPr>
        <w:t> </w:t>
      </w:r>
      <w:r>
        <w:rPr>
          <w:rFonts w:ascii="Arial" w:hAnsi="Arial" w:cs="Arial" w:eastAsia="Arial" w:hint="default"/>
        </w:rPr>
        <w:t>2011</w:t>
      </w:r>
      <w:r>
        <w:rPr>
          <w:rFonts w:ascii="Arial" w:hAnsi="Arial" w:cs="Arial" w:eastAsia="Arial" w:hint="default"/>
          <w:spacing w:val="-7"/>
        </w:rPr>
        <w:t> </w:t>
      </w:r>
      <w:r>
        <w:rPr/>
        <w:t>年和</w:t>
      </w:r>
      <w:r>
        <w:rPr>
          <w:spacing w:val="-56"/>
        </w:rPr>
        <w:t> </w:t>
      </w:r>
      <w:r>
        <w:rPr>
          <w:rFonts w:ascii="Arial" w:hAnsi="Arial" w:cs="Arial" w:eastAsia="Arial" w:hint="default"/>
        </w:rPr>
        <w:t>2012</w:t>
      </w:r>
      <w:r>
        <w:rPr>
          <w:rFonts w:ascii="Arial" w:hAnsi="Arial" w:cs="Arial" w:eastAsia="Arial" w:hint="default"/>
          <w:spacing w:val="-7"/>
        </w:rPr>
        <w:t> </w:t>
      </w:r>
      <w:r>
        <w:rPr/>
        <w:t>年度租赁费分别为人民币</w:t>
      </w:r>
      <w:r>
        <w:rPr>
          <w:spacing w:val="-56"/>
        </w:rPr>
        <w:t> </w:t>
      </w:r>
      <w:r>
        <w:rPr>
          <w:rFonts w:ascii="Arial" w:hAnsi="Arial" w:cs="Arial" w:eastAsia="Arial" w:hint="default"/>
        </w:rPr>
        <w:t>24</w:t>
      </w:r>
      <w:r>
        <w:rPr>
          <w:rFonts w:ascii="Arial" w:hAnsi="Arial" w:cs="Arial" w:eastAsia="Arial" w:hint="default"/>
          <w:spacing w:val="-6"/>
        </w:rPr>
        <w:t> </w:t>
      </w:r>
      <w:r>
        <w:rPr/>
        <w:t>亿</w:t>
      </w:r>
    </w:p>
    <w:p>
      <w:pPr>
        <w:pStyle w:val="BodyText"/>
        <w:spacing w:line="295" w:lineRule="exact"/>
        <w:ind w:left="523" w:right="0"/>
        <w:jc w:val="both"/>
      </w:pPr>
      <w:r>
        <w:rPr/>
        <w:t>和人民币</w:t>
      </w:r>
      <w:r>
        <w:rPr>
          <w:spacing w:val="-57"/>
        </w:rPr>
        <w:t> </w:t>
      </w:r>
      <w:r>
        <w:rPr>
          <w:rFonts w:ascii="Arial" w:hAnsi="Arial" w:cs="Arial" w:eastAsia="Arial" w:hint="default"/>
        </w:rPr>
        <w:t>26</w:t>
      </w:r>
      <w:r>
        <w:rPr>
          <w:rFonts w:ascii="Arial" w:hAnsi="Arial" w:cs="Arial" w:eastAsia="Arial" w:hint="default"/>
          <w:spacing w:val="-8"/>
        </w:rPr>
        <w:t> </w:t>
      </w:r>
      <w:r>
        <w:rPr/>
        <w:t>亿元。</w:t>
      </w:r>
    </w:p>
    <w:p>
      <w:pPr>
        <w:spacing w:after="0" w:line="295" w:lineRule="exact"/>
        <w:jc w:val="both"/>
        <w:sectPr>
          <w:headerReference w:type="default" r:id="rId35"/>
          <w:pgSz w:w="11910" w:h="16840"/>
          <w:pgMar w:header="967" w:footer="600" w:top="2920" w:bottom="800" w:left="1440" w:right="820"/>
        </w:sectPr>
      </w:pPr>
    </w:p>
    <w:p>
      <w:pPr>
        <w:spacing w:line="240" w:lineRule="auto" w:before="13"/>
        <w:rPr>
          <w:rFonts w:ascii="宋体" w:hAnsi="宋体" w:cs="宋体" w:eastAsia="宋体" w:hint="default"/>
          <w:sz w:val="21"/>
          <w:szCs w:val="21"/>
        </w:rPr>
      </w:pPr>
    </w:p>
    <w:p>
      <w:pPr>
        <w:pStyle w:val="BodyText"/>
        <w:spacing w:line="240" w:lineRule="auto" w:before="31"/>
        <w:ind w:left="146" w:right="0"/>
        <w:jc w:val="left"/>
      </w:pPr>
      <w:r>
        <w:rPr>
          <w:rFonts w:ascii="Arial" w:hAnsi="Arial" w:cs="Arial" w:eastAsia="Arial" w:hint="default"/>
        </w:rPr>
        <w:t>3</w:t>
      </w:r>
      <w:r>
        <w:rPr/>
        <w:t>、联通红筹公司与西班牙电信互相投资</w:t>
      </w:r>
    </w:p>
    <w:p>
      <w:pPr>
        <w:spacing w:line="240" w:lineRule="auto" w:before="10"/>
        <w:rPr>
          <w:rFonts w:ascii="宋体" w:hAnsi="宋体" w:cs="宋体" w:eastAsia="宋体" w:hint="default"/>
          <w:sz w:val="18"/>
          <w:szCs w:val="18"/>
        </w:rPr>
      </w:pPr>
    </w:p>
    <w:p>
      <w:pPr>
        <w:pStyle w:val="BodyText"/>
        <w:spacing w:line="230" w:lineRule="auto"/>
        <w:ind w:left="496" w:right="208"/>
        <w:jc w:val="both"/>
      </w:pPr>
      <w:r>
        <w:rPr/>
        <w:t>本公司于</w:t>
      </w:r>
      <w:r>
        <w:rPr>
          <w:spacing w:val="-64"/>
        </w:rPr>
        <w:t> </w:t>
      </w:r>
      <w:r>
        <w:rPr>
          <w:rFonts w:ascii="Arial" w:hAnsi="Arial" w:cs="Arial" w:eastAsia="Arial" w:hint="default"/>
        </w:rPr>
        <w:t>2009</w:t>
      </w:r>
      <w:r>
        <w:rPr>
          <w:rFonts w:ascii="Arial" w:hAnsi="Arial" w:cs="Arial" w:eastAsia="Arial" w:hint="default"/>
          <w:spacing w:val="-15"/>
        </w:rPr>
        <w:t> </w:t>
      </w:r>
      <w:r>
        <w:rPr/>
        <w:t>年</w:t>
      </w:r>
      <w:r>
        <w:rPr>
          <w:spacing w:val="-64"/>
        </w:rPr>
        <w:t> </w:t>
      </w:r>
      <w:r>
        <w:rPr>
          <w:rFonts w:ascii="Arial" w:hAnsi="Arial" w:cs="Arial" w:eastAsia="Arial" w:hint="default"/>
        </w:rPr>
        <w:t>9</w:t>
      </w:r>
      <w:r>
        <w:rPr>
          <w:rFonts w:ascii="Arial" w:hAnsi="Arial" w:cs="Arial" w:eastAsia="Arial" w:hint="default"/>
          <w:spacing w:val="-15"/>
        </w:rPr>
        <w:t> </w:t>
      </w:r>
      <w:r>
        <w:rPr/>
        <w:t>月</w:t>
      </w:r>
      <w:r>
        <w:rPr>
          <w:spacing w:val="-64"/>
        </w:rPr>
        <w:t> </w:t>
      </w:r>
      <w:r>
        <w:rPr>
          <w:rFonts w:ascii="Arial" w:hAnsi="Arial" w:cs="Arial" w:eastAsia="Arial" w:hint="default"/>
        </w:rPr>
        <w:t>6</w:t>
      </w:r>
      <w:r>
        <w:rPr>
          <w:rFonts w:ascii="Arial" w:hAnsi="Arial" w:cs="Arial" w:eastAsia="Arial" w:hint="default"/>
          <w:spacing w:val="-15"/>
        </w:rPr>
        <w:t> </w:t>
      </w:r>
      <w:r>
        <w:rPr/>
        <w:t>日发出《中国联合网络通信股份有限公司关于西班牙电信与中国联合</w:t>
      </w:r>
      <w:r>
        <w:rPr>
          <w:w w:val="99"/>
        </w:rPr>
        <w:t> </w:t>
      </w:r>
      <w:r>
        <w:rPr>
          <w:spacing w:val="-2"/>
        </w:rPr>
        <w:t>网络通信（香港）股份有限公司相互投资及订立战略联盟协议的公告》，据此，本公司的子公</w:t>
      </w:r>
      <w:r>
        <w:rPr>
          <w:w w:val="99"/>
        </w:rPr>
        <w:t> </w:t>
      </w:r>
      <w:r>
        <w:rPr/>
        <w:t>司联通红筹公司与西班牙电信有条件地同意通过互相认购对方相当于</w:t>
      </w:r>
      <w:r>
        <w:rPr>
          <w:spacing w:val="-55"/>
        </w:rPr>
        <w:t> </w:t>
      </w:r>
      <w:r>
        <w:rPr>
          <w:rFonts w:ascii="Arial" w:hAnsi="Arial" w:cs="Arial" w:eastAsia="Arial" w:hint="default"/>
        </w:rPr>
        <w:t>10</w:t>
      </w:r>
      <w:r>
        <w:rPr>
          <w:rFonts w:ascii="Arial" w:hAnsi="Arial" w:cs="Arial" w:eastAsia="Arial" w:hint="default"/>
          <w:spacing w:val="-8"/>
        </w:rPr>
        <w:t> </w:t>
      </w:r>
      <w:r>
        <w:rPr/>
        <w:t>亿美元的股份进行投</w:t>
      </w:r>
    </w:p>
    <w:p>
      <w:pPr>
        <w:pStyle w:val="BodyText"/>
        <w:spacing w:line="278" w:lineRule="exact"/>
        <w:ind w:left="496" w:right="0"/>
        <w:jc w:val="both"/>
      </w:pPr>
      <w:r>
        <w:rPr>
          <w:spacing w:val="-4"/>
        </w:rPr>
        <w:t>资（“认购协议”）。于</w:t>
      </w:r>
      <w:r>
        <w:rPr>
          <w:spacing w:val="-62"/>
        </w:rPr>
        <w:t> </w:t>
      </w:r>
      <w:r>
        <w:rPr>
          <w:rFonts w:ascii="Arial" w:hAnsi="Arial" w:cs="Arial" w:eastAsia="Arial" w:hint="default"/>
        </w:rPr>
        <w:t>2009</w:t>
      </w:r>
      <w:r>
        <w:rPr>
          <w:rFonts w:ascii="Arial" w:hAnsi="Arial" w:cs="Arial" w:eastAsia="Arial" w:hint="default"/>
          <w:spacing w:val="-13"/>
        </w:rPr>
        <w:t> </w:t>
      </w:r>
      <w:r>
        <w:rPr/>
        <w:t>年</w:t>
      </w:r>
      <w:r>
        <w:rPr>
          <w:spacing w:val="-62"/>
        </w:rPr>
        <w:t> </w:t>
      </w:r>
      <w:r>
        <w:rPr>
          <w:rFonts w:ascii="Arial" w:hAnsi="Arial" w:cs="Arial" w:eastAsia="Arial" w:hint="default"/>
        </w:rPr>
        <w:t>10</w:t>
      </w:r>
      <w:r>
        <w:rPr>
          <w:rFonts w:ascii="Arial" w:hAnsi="Arial" w:cs="Arial" w:eastAsia="Arial" w:hint="default"/>
          <w:spacing w:val="-13"/>
        </w:rPr>
        <w:t> </w:t>
      </w:r>
      <w:r>
        <w:rPr/>
        <w:t>月</w:t>
      </w:r>
      <w:r>
        <w:rPr>
          <w:spacing w:val="-62"/>
        </w:rPr>
        <w:t> </w:t>
      </w:r>
      <w:r>
        <w:rPr>
          <w:rFonts w:ascii="Arial" w:hAnsi="Arial" w:cs="Arial" w:eastAsia="Arial" w:hint="default"/>
        </w:rPr>
        <w:t>21</w:t>
      </w:r>
      <w:r>
        <w:rPr>
          <w:rFonts w:ascii="Arial" w:hAnsi="Arial" w:cs="Arial" w:eastAsia="Arial" w:hint="default"/>
          <w:spacing w:val="-13"/>
        </w:rPr>
        <w:t> </w:t>
      </w:r>
      <w:r>
        <w:rPr/>
        <w:t>日（“交易完成日”），联通红筹公司和西班牙电</w:t>
      </w:r>
    </w:p>
    <w:p>
      <w:pPr>
        <w:pStyle w:val="BodyText"/>
        <w:spacing w:line="285" w:lineRule="exact"/>
        <w:ind w:left="496" w:right="0"/>
        <w:jc w:val="both"/>
      </w:pPr>
      <w:r>
        <w:rPr>
          <w:spacing w:val="-3"/>
        </w:rPr>
        <w:t>信通过互换股份的方式完成此项交易，具体实施方式为西班牙电信以每股</w:t>
      </w:r>
      <w:r>
        <w:rPr>
          <w:spacing w:val="-54"/>
        </w:rPr>
        <w:t> </w:t>
      </w:r>
      <w:r>
        <w:rPr>
          <w:rFonts w:ascii="Arial" w:hAnsi="Arial" w:cs="Arial" w:eastAsia="Arial" w:hint="default"/>
        </w:rPr>
        <w:t>11.17</w:t>
      </w:r>
      <w:r>
        <w:rPr>
          <w:rFonts w:ascii="Arial" w:hAnsi="Arial" w:cs="Arial" w:eastAsia="Arial" w:hint="default"/>
          <w:spacing w:val="-6"/>
        </w:rPr>
        <w:t> </w:t>
      </w:r>
      <w:r>
        <w:rPr/>
        <w:t>港元的价格认</w:t>
      </w:r>
    </w:p>
    <w:p>
      <w:pPr>
        <w:pStyle w:val="BodyText"/>
        <w:spacing w:line="285" w:lineRule="exact"/>
        <w:ind w:left="496" w:right="0"/>
        <w:jc w:val="both"/>
      </w:pPr>
      <w:r>
        <w:rPr>
          <w:w w:val="99"/>
        </w:rPr>
        <w:t>购</w:t>
      </w:r>
      <w:r>
        <w:rPr>
          <w:spacing w:val="-55"/>
        </w:rPr>
        <w:t> </w:t>
      </w:r>
      <w:r>
        <w:rPr>
          <w:rFonts w:ascii="Arial" w:hAnsi="Arial" w:cs="Arial" w:eastAsia="Arial" w:hint="default"/>
          <w:w w:val="99"/>
        </w:rPr>
        <w:t>693,912,264</w:t>
      </w:r>
      <w:r>
        <w:rPr>
          <w:rFonts w:ascii="Arial" w:hAnsi="Arial" w:cs="Arial" w:eastAsia="Arial" w:hint="default"/>
          <w:spacing w:val="-6"/>
        </w:rPr>
        <w:t> </w:t>
      </w:r>
      <w:r>
        <w:rPr>
          <w:w w:val="99"/>
        </w:rPr>
        <w:t>股联</w:t>
      </w:r>
      <w:r>
        <w:rPr>
          <w:spacing w:val="1"/>
          <w:w w:val="99"/>
        </w:rPr>
        <w:t>通</w:t>
      </w:r>
      <w:r>
        <w:rPr>
          <w:w w:val="99"/>
        </w:rPr>
        <w:t>红筹公</w:t>
      </w:r>
      <w:r>
        <w:rPr>
          <w:spacing w:val="1"/>
          <w:w w:val="99"/>
        </w:rPr>
        <w:t>司新</w:t>
      </w:r>
      <w:r>
        <w:rPr>
          <w:w w:val="99"/>
        </w:rPr>
        <w:t>发行股</w:t>
      </w:r>
      <w:r>
        <w:rPr>
          <w:spacing w:val="1"/>
          <w:w w:val="99"/>
        </w:rPr>
        <w:t>份</w:t>
      </w:r>
      <w:r>
        <w:rPr>
          <w:spacing w:val="-97"/>
          <w:w w:val="99"/>
        </w:rPr>
        <w:t>，</w:t>
      </w:r>
      <w:r>
        <w:rPr>
          <w:spacing w:val="1"/>
          <w:w w:val="99"/>
        </w:rPr>
        <w:t>同</w:t>
      </w:r>
      <w:r>
        <w:rPr>
          <w:w w:val="99"/>
        </w:rPr>
        <w:t>时以每股</w:t>
      </w:r>
      <w:r>
        <w:rPr>
          <w:spacing w:val="-55"/>
        </w:rPr>
        <w:t> </w:t>
      </w:r>
      <w:r>
        <w:rPr>
          <w:rFonts w:ascii="Arial" w:hAnsi="Arial" w:cs="Arial" w:eastAsia="Arial" w:hint="default"/>
          <w:w w:val="99"/>
        </w:rPr>
        <w:t>1</w:t>
      </w:r>
      <w:r>
        <w:rPr>
          <w:rFonts w:ascii="Arial" w:hAnsi="Arial" w:cs="Arial" w:eastAsia="Arial" w:hint="default"/>
          <w:spacing w:val="1"/>
          <w:w w:val="99"/>
        </w:rPr>
        <w:t>7</w:t>
      </w:r>
      <w:r>
        <w:rPr>
          <w:rFonts w:ascii="Arial" w:hAnsi="Arial" w:cs="Arial" w:eastAsia="Arial" w:hint="default"/>
          <w:w w:val="99"/>
        </w:rPr>
        <w:t>.24</w:t>
      </w:r>
      <w:r>
        <w:rPr>
          <w:rFonts w:ascii="Arial" w:hAnsi="Arial" w:cs="Arial" w:eastAsia="Arial" w:hint="default"/>
          <w:spacing w:val="-6"/>
        </w:rPr>
        <w:t> </w:t>
      </w:r>
      <w:r>
        <w:rPr>
          <w:w w:val="99"/>
        </w:rPr>
        <w:t>欧元</w:t>
      </w:r>
      <w:r>
        <w:rPr>
          <w:spacing w:val="1"/>
          <w:w w:val="99"/>
        </w:rPr>
        <w:t>的</w:t>
      </w:r>
      <w:r>
        <w:rPr>
          <w:w w:val="99"/>
        </w:rPr>
        <w:t>价格向</w:t>
      </w:r>
      <w:r>
        <w:rPr>
          <w:spacing w:val="1"/>
          <w:w w:val="99"/>
        </w:rPr>
        <w:t>联通</w:t>
      </w:r>
      <w:r>
        <w:rPr>
          <w:w w:val="99"/>
        </w:rPr>
        <w:t>红筹公</w:t>
      </w:r>
      <w:r>
        <w:rPr>
          <w:spacing w:val="1"/>
          <w:w w:val="99"/>
        </w:rPr>
        <w:t>司</w:t>
      </w:r>
      <w:r>
        <w:rPr>
          <w:w w:val="99"/>
        </w:rPr>
        <w:t>转</w:t>
      </w:r>
      <w:r>
        <w:rPr/>
      </w:r>
    </w:p>
    <w:p>
      <w:pPr>
        <w:pStyle w:val="BodyText"/>
        <w:spacing w:line="294" w:lineRule="exact"/>
        <w:ind w:left="496" w:right="0"/>
        <w:jc w:val="both"/>
      </w:pPr>
      <w:r>
        <w:rPr/>
        <w:t>让</w:t>
      </w:r>
      <w:r>
        <w:rPr>
          <w:spacing w:val="-58"/>
        </w:rPr>
        <w:t> </w:t>
      </w:r>
      <w:r>
        <w:rPr>
          <w:rFonts w:ascii="Arial" w:hAnsi="Arial" w:cs="Arial" w:eastAsia="Arial" w:hint="default"/>
        </w:rPr>
        <w:t>40,730,735</w:t>
      </w:r>
      <w:r>
        <w:rPr>
          <w:rFonts w:ascii="Arial" w:hAnsi="Arial" w:cs="Arial" w:eastAsia="Arial" w:hint="default"/>
          <w:spacing w:val="-9"/>
        </w:rPr>
        <w:t> </w:t>
      </w:r>
      <w:r>
        <w:rPr/>
        <w:t>股西班牙电信库存股作为出资。</w:t>
      </w:r>
    </w:p>
    <w:p>
      <w:pPr>
        <w:spacing w:line="240" w:lineRule="auto" w:before="13"/>
        <w:rPr>
          <w:rFonts w:ascii="宋体" w:hAnsi="宋体" w:cs="宋体" w:eastAsia="宋体" w:hint="default"/>
          <w:sz w:val="17"/>
          <w:szCs w:val="17"/>
        </w:rPr>
      </w:pPr>
    </w:p>
    <w:p>
      <w:pPr>
        <w:pStyle w:val="BodyText"/>
        <w:spacing w:line="240" w:lineRule="auto"/>
        <w:ind w:left="145" w:right="0"/>
        <w:jc w:val="left"/>
      </w:pPr>
      <w:r>
        <w:rPr>
          <w:rFonts w:ascii="Arial" w:hAnsi="Arial" w:cs="Arial" w:eastAsia="Arial" w:hint="default"/>
        </w:rPr>
        <w:t>4</w:t>
      </w:r>
      <w:r>
        <w:rPr/>
        <w:t>、联通红筹公司回购韩国</w:t>
      </w:r>
      <w:r>
        <w:rPr>
          <w:spacing w:val="-57"/>
        </w:rPr>
        <w:t> </w:t>
      </w:r>
      <w:r>
        <w:rPr>
          <w:rFonts w:ascii="Arial" w:hAnsi="Arial" w:cs="Arial" w:eastAsia="Arial" w:hint="default"/>
        </w:rPr>
        <w:t>SK</w:t>
      </w:r>
      <w:r>
        <w:rPr>
          <w:rFonts w:ascii="Arial" w:hAnsi="Arial" w:cs="Arial" w:eastAsia="Arial" w:hint="default"/>
          <w:spacing w:val="-8"/>
        </w:rPr>
        <w:t> </w:t>
      </w:r>
      <w:r>
        <w:rPr/>
        <w:t>电讯株式会社持有的联通红筹公司股份</w:t>
      </w:r>
    </w:p>
    <w:p>
      <w:pPr>
        <w:spacing w:line="240" w:lineRule="auto" w:before="10"/>
        <w:rPr>
          <w:rFonts w:ascii="宋体" w:hAnsi="宋体" w:cs="宋体" w:eastAsia="宋体" w:hint="default"/>
          <w:sz w:val="18"/>
          <w:szCs w:val="18"/>
        </w:rPr>
      </w:pPr>
    </w:p>
    <w:p>
      <w:pPr>
        <w:pStyle w:val="BodyText"/>
        <w:spacing w:line="230" w:lineRule="auto"/>
        <w:ind w:left="496" w:right="206"/>
        <w:jc w:val="both"/>
        <w:rPr>
          <w:rFonts w:ascii="Arial" w:hAnsi="Arial" w:cs="Arial" w:eastAsia="Arial" w:hint="default"/>
        </w:rPr>
      </w:pPr>
      <w:r>
        <w:rPr/>
        <w:t>联通红筹公司于</w:t>
      </w:r>
      <w:r>
        <w:rPr>
          <w:spacing w:val="-45"/>
        </w:rPr>
        <w:t> </w:t>
      </w:r>
      <w:r>
        <w:rPr>
          <w:rFonts w:ascii="Arial" w:hAnsi="Arial" w:cs="Arial" w:eastAsia="Arial" w:hint="default"/>
        </w:rPr>
        <w:t>2009</w:t>
      </w:r>
      <w:r>
        <w:rPr>
          <w:rFonts w:ascii="Arial" w:hAnsi="Arial" w:cs="Arial" w:eastAsia="Arial" w:hint="default"/>
          <w:spacing w:val="5"/>
        </w:rPr>
        <w:t> </w:t>
      </w:r>
      <w:r>
        <w:rPr/>
        <w:t>年</w:t>
      </w:r>
      <w:r>
        <w:rPr>
          <w:spacing w:val="-45"/>
        </w:rPr>
        <w:t> </w:t>
      </w:r>
      <w:r>
        <w:rPr>
          <w:rFonts w:ascii="Arial" w:hAnsi="Arial" w:cs="Arial" w:eastAsia="Arial" w:hint="default"/>
        </w:rPr>
        <w:t>9</w:t>
      </w:r>
      <w:r>
        <w:rPr>
          <w:rFonts w:ascii="Arial" w:hAnsi="Arial" w:cs="Arial" w:eastAsia="Arial" w:hint="default"/>
          <w:spacing w:val="4"/>
        </w:rPr>
        <w:t> </w:t>
      </w:r>
      <w:r>
        <w:rPr/>
        <w:t>月</w:t>
      </w:r>
      <w:r>
        <w:rPr>
          <w:spacing w:val="-45"/>
        </w:rPr>
        <w:t> </w:t>
      </w:r>
      <w:r>
        <w:rPr>
          <w:rFonts w:ascii="Arial" w:hAnsi="Arial" w:cs="Arial" w:eastAsia="Arial" w:hint="default"/>
        </w:rPr>
        <w:t>25</w:t>
      </w:r>
      <w:r>
        <w:rPr>
          <w:rFonts w:ascii="Arial" w:hAnsi="Arial" w:cs="Arial" w:eastAsia="Arial" w:hint="default"/>
          <w:spacing w:val="5"/>
        </w:rPr>
        <w:t> </w:t>
      </w:r>
      <w:r>
        <w:rPr/>
        <w:t>日收到韩国</w:t>
      </w:r>
      <w:r>
        <w:rPr>
          <w:spacing w:val="-44"/>
        </w:rPr>
        <w:t> </w:t>
      </w:r>
      <w:r>
        <w:rPr>
          <w:rFonts w:ascii="Arial" w:hAnsi="Arial" w:cs="Arial" w:eastAsia="Arial" w:hint="default"/>
        </w:rPr>
        <w:t>SK</w:t>
      </w:r>
      <w:r>
        <w:rPr>
          <w:rFonts w:ascii="Arial" w:hAnsi="Arial" w:cs="Arial" w:eastAsia="Arial" w:hint="default"/>
          <w:spacing w:val="3"/>
        </w:rPr>
        <w:t> </w:t>
      </w:r>
      <w:r>
        <w:rPr/>
        <w:t>电讯株式会社（“</w:t>
      </w:r>
      <w:r>
        <w:rPr>
          <w:rFonts w:ascii="Arial" w:hAnsi="Arial" w:cs="Arial" w:eastAsia="Arial" w:hint="default"/>
        </w:rPr>
        <w:t>SKT</w:t>
      </w:r>
      <w:r>
        <w:rPr/>
        <w:t>”）作出的有条件不</w:t>
      </w:r>
      <w:r>
        <w:rPr>
          <w:spacing w:val="1"/>
          <w:w w:val="99"/>
        </w:rPr>
        <w:t> </w:t>
      </w:r>
      <w:r>
        <w:rPr/>
        <w:t>可撤回要约，</w:t>
      </w:r>
      <w:r>
        <w:rPr>
          <w:rFonts w:ascii="Arial" w:hAnsi="Arial" w:cs="Arial" w:eastAsia="Arial" w:hint="default"/>
        </w:rPr>
        <w:t>SKT </w:t>
      </w:r>
      <w:r>
        <w:rPr/>
        <w:t>拟将其持有的联通红筹公司的所有股份 </w:t>
      </w:r>
      <w:r>
        <w:rPr>
          <w:rFonts w:ascii="Arial" w:hAnsi="Arial" w:cs="Arial" w:eastAsia="Arial" w:hint="default"/>
        </w:rPr>
        <w:t>899,745,075</w:t>
      </w:r>
      <w:r>
        <w:rPr>
          <w:rFonts w:ascii="Arial" w:hAnsi="Arial" w:cs="Arial" w:eastAsia="Arial" w:hint="default"/>
          <w:spacing w:val="7"/>
        </w:rPr>
        <w:t> </w:t>
      </w:r>
      <w:r>
        <w:rPr/>
        <w:t>股出售给联通红筹公</w:t>
      </w:r>
      <w:r>
        <w:rPr>
          <w:w w:val="99"/>
        </w:rPr>
        <w:t> </w:t>
      </w:r>
      <w:r>
        <w:rPr>
          <w:spacing w:val="-2"/>
        </w:rPr>
        <w:t>司，而联通红筹公司将通过场外股份回购（“股份回购”）的方式回购这些股份。股份回购的</w:t>
      </w:r>
      <w:r>
        <w:rPr>
          <w:w w:val="99"/>
        </w:rPr>
        <w:t> </w:t>
      </w:r>
      <w:r>
        <w:rPr/>
        <w:t>对价约为</w:t>
      </w:r>
      <w:r>
        <w:rPr>
          <w:spacing w:val="-38"/>
        </w:rPr>
        <w:t> </w:t>
      </w:r>
      <w:r>
        <w:rPr>
          <w:rFonts w:ascii="Arial" w:hAnsi="Arial" w:cs="Arial" w:eastAsia="Arial" w:hint="default"/>
        </w:rPr>
        <w:t>100</w:t>
      </w:r>
      <w:r>
        <w:rPr>
          <w:rFonts w:ascii="Arial" w:hAnsi="Arial" w:cs="Arial" w:eastAsia="Arial" w:hint="default"/>
          <w:spacing w:val="11"/>
        </w:rPr>
        <w:t> </w:t>
      </w:r>
      <w:r>
        <w:rPr/>
        <w:t>亿港元，即每股回购股份</w:t>
      </w:r>
      <w:r>
        <w:rPr>
          <w:spacing w:val="-38"/>
        </w:rPr>
        <w:t> </w:t>
      </w:r>
      <w:r>
        <w:rPr>
          <w:rFonts w:ascii="Arial" w:hAnsi="Arial" w:cs="Arial" w:eastAsia="Arial" w:hint="default"/>
        </w:rPr>
        <w:t>11.105</w:t>
      </w:r>
      <w:r>
        <w:rPr>
          <w:rFonts w:ascii="Arial" w:hAnsi="Arial" w:cs="Arial" w:eastAsia="Arial" w:hint="default"/>
          <w:spacing w:val="11"/>
        </w:rPr>
        <w:t> </w:t>
      </w:r>
      <w:r>
        <w:rPr/>
        <w:t>港元，并以现金支付。联通红筹公司于</w:t>
      </w:r>
      <w:r>
        <w:rPr>
          <w:spacing w:val="-38"/>
        </w:rPr>
        <w:t> </w:t>
      </w:r>
      <w:r>
        <w:rPr>
          <w:rFonts w:ascii="Arial" w:hAnsi="Arial" w:cs="Arial" w:eastAsia="Arial" w:hint="default"/>
        </w:rPr>
        <w:t>2009</w:t>
      </w:r>
    </w:p>
    <w:p>
      <w:pPr>
        <w:pStyle w:val="BodyText"/>
        <w:spacing w:line="284" w:lineRule="exact" w:before="13"/>
        <w:ind w:left="495" w:right="209"/>
        <w:jc w:val="both"/>
      </w:pPr>
      <w:r>
        <w:rPr/>
        <w:t>年</w:t>
      </w:r>
      <w:r>
        <w:rPr>
          <w:spacing w:val="-59"/>
        </w:rPr>
        <w:t> </w:t>
      </w:r>
      <w:r>
        <w:rPr>
          <w:rFonts w:ascii="Arial" w:hAnsi="Arial" w:cs="Arial" w:eastAsia="Arial" w:hint="default"/>
        </w:rPr>
        <w:t>11</w:t>
      </w:r>
      <w:r>
        <w:rPr>
          <w:rFonts w:ascii="Arial" w:hAnsi="Arial" w:cs="Arial" w:eastAsia="Arial" w:hint="default"/>
          <w:spacing w:val="-10"/>
        </w:rPr>
        <w:t> </w:t>
      </w:r>
      <w:r>
        <w:rPr/>
        <w:t>月</w:t>
      </w:r>
      <w:r>
        <w:rPr>
          <w:spacing w:val="-59"/>
        </w:rPr>
        <w:t> </w:t>
      </w:r>
      <w:r>
        <w:rPr>
          <w:rFonts w:ascii="Arial" w:hAnsi="Arial" w:cs="Arial" w:eastAsia="Arial" w:hint="default"/>
        </w:rPr>
        <w:t>3</w:t>
      </w:r>
      <w:r>
        <w:rPr>
          <w:rFonts w:ascii="Arial" w:hAnsi="Arial" w:cs="Arial" w:eastAsia="Arial" w:hint="default"/>
          <w:spacing w:val="-11"/>
        </w:rPr>
        <w:t> </w:t>
      </w:r>
      <w:r>
        <w:rPr/>
        <w:t>日召开的特别股东大会及本公司于同日召开的临时股东大会均审议并通过了上述股</w:t>
      </w:r>
      <w:r>
        <w:rPr>
          <w:w w:val="99"/>
        </w:rPr>
        <w:t> </w:t>
      </w:r>
      <w:r>
        <w:rPr/>
        <w:t>份回购交易。该交易稍后亦于当月完成。</w:t>
      </w:r>
    </w:p>
    <w:p>
      <w:pPr>
        <w:spacing w:line="240" w:lineRule="auto" w:before="3"/>
        <w:rPr>
          <w:rFonts w:ascii="宋体" w:hAnsi="宋体" w:cs="宋体" w:eastAsia="宋体" w:hint="default"/>
          <w:sz w:val="17"/>
          <w:szCs w:val="17"/>
        </w:rPr>
      </w:pPr>
    </w:p>
    <w:p>
      <w:pPr>
        <w:pStyle w:val="BodyText"/>
        <w:spacing w:line="240" w:lineRule="auto"/>
        <w:ind w:left="117" w:right="0"/>
        <w:jc w:val="left"/>
      </w:pPr>
      <w:r>
        <w:rPr>
          <w:rFonts w:ascii="Arial" w:hAnsi="Arial" w:cs="Arial" w:eastAsia="Arial" w:hint="default"/>
        </w:rPr>
        <w:t>5</w:t>
      </w:r>
      <w:r>
        <w:rPr/>
        <w:t>、本财务报表由本公司董事会于</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3</w:t>
      </w:r>
      <w:r>
        <w:rPr>
          <w:rFonts w:ascii="Arial" w:hAnsi="Arial" w:cs="Arial" w:eastAsia="Arial" w:hint="default"/>
          <w:spacing w:val="-7"/>
        </w:rPr>
        <w:t> </w:t>
      </w:r>
      <w:r>
        <w:rPr/>
        <w:t>月</w:t>
      </w:r>
      <w:r>
        <w:rPr>
          <w:spacing w:val="-56"/>
        </w:rPr>
        <w:t> </w:t>
      </w:r>
      <w:r>
        <w:rPr>
          <w:rFonts w:ascii="Arial" w:hAnsi="Arial" w:cs="Arial" w:eastAsia="Arial" w:hint="default"/>
        </w:rPr>
        <w:t>29</w:t>
      </w:r>
      <w:r>
        <w:rPr>
          <w:rFonts w:ascii="Arial" w:hAnsi="Arial" w:cs="Arial" w:eastAsia="Arial" w:hint="default"/>
          <w:spacing w:val="-7"/>
        </w:rPr>
        <w:t> </w:t>
      </w:r>
      <w:r>
        <w:rPr/>
        <w:t>日批准报出。</w:t>
      </w:r>
    </w:p>
    <w:p>
      <w:pPr>
        <w:spacing w:line="240" w:lineRule="auto" w:before="13"/>
        <w:rPr>
          <w:rFonts w:ascii="宋体" w:hAnsi="宋体" w:cs="宋体" w:eastAsia="宋体" w:hint="default"/>
          <w:sz w:val="17"/>
          <w:szCs w:val="17"/>
        </w:rPr>
      </w:pPr>
    </w:p>
    <w:p>
      <w:pPr>
        <w:pStyle w:val="BodyText"/>
        <w:spacing w:line="240" w:lineRule="auto"/>
        <w:ind w:left="117" w:right="0"/>
        <w:jc w:val="left"/>
        <w:rPr>
          <w:rFonts w:ascii="黑体" w:hAnsi="黑体" w:cs="黑体" w:eastAsia="黑体" w:hint="default"/>
        </w:rPr>
      </w:pPr>
      <w:r>
        <w:rPr>
          <w:rFonts w:ascii="黑体" w:hAnsi="黑体" w:cs="黑体" w:eastAsia="黑体" w:hint="default"/>
        </w:rPr>
        <w:t>二</w:t>
      </w:r>
      <w:r>
        <w:rPr>
          <w:rFonts w:ascii="黑体" w:hAnsi="黑体" w:cs="黑体" w:eastAsia="黑体" w:hint="default"/>
          <w:spacing w:val="87"/>
        </w:rPr>
        <w:t> </w:t>
      </w:r>
      <w:r>
        <w:rPr>
          <w:rFonts w:ascii="黑体" w:hAnsi="黑体" w:cs="黑体" w:eastAsia="黑体" w:hint="default"/>
        </w:rPr>
        <w:t>重要会计政策和会计估计</w:t>
      </w:r>
    </w:p>
    <w:p>
      <w:pPr>
        <w:spacing w:line="240" w:lineRule="auto" w:before="5"/>
        <w:rPr>
          <w:rFonts w:ascii="黑体" w:hAnsi="黑体" w:cs="黑体" w:eastAsia="黑体" w:hint="default"/>
          <w:sz w:val="17"/>
          <w:szCs w:val="17"/>
        </w:rPr>
      </w:pPr>
    </w:p>
    <w:p>
      <w:pPr>
        <w:pStyle w:val="BodyText"/>
        <w:spacing w:line="240" w:lineRule="auto"/>
        <w:ind w:left="118" w:right="0"/>
        <w:jc w:val="left"/>
      </w:pPr>
      <w:r>
        <w:rPr>
          <w:rFonts w:ascii="Arial" w:hAnsi="Arial" w:cs="Arial" w:eastAsia="Arial" w:hint="default"/>
        </w:rPr>
        <w:t>1</w:t>
      </w:r>
      <w:r>
        <w:rPr/>
        <w:t>、</w:t>
      </w:r>
      <w:r>
        <w:rPr>
          <w:spacing w:val="-38"/>
        </w:rPr>
        <w:t> </w:t>
      </w:r>
      <w:r>
        <w:rPr/>
        <w:t>财务报表的编制基础</w:t>
      </w:r>
    </w:p>
    <w:p>
      <w:pPr>
        <w:spacing w:line="240" w:lineRule="auto" w:before="7"/>
        <w:rPr>
          <w:rFonts w:ascii="宋体" w:hAnsi="宋体" w:cs="宋体" w:eastAsia="宋体" w:hint="default"/>
          <w:sz w:val="18"/>
          <w:szCs w:val="18"/>
        </w:rPr>
      </w:pPr>
    </w:p>
    <w:p>
      <w:pPr>
        <w:pStyle w:val="BodyText"/>
        <w:spacing w:line="232" w:lineRule="auto"/>
        <w:ind w:left="538" w:right="206"/>
        <w:jc w:val="both"/>
      </w:pPr>
      <w:r>
        <w:rPr>
          <w:spacing w:val="2"/>
        </w:rPr>
        <w:t>本财务报表按照财政部于</w:t>
      </w:r>
      <w:r>
        <w:rPr>
          <w:rFonts w:ascii="Arial" w:hAnsi="Arial" w:cs="Arial" w:eastAsia="Arial" w:hint="default"/>
          <w:spacing w:val="2"/>
        </w:rPr>
        <w:t>2006</w:t>
      </w:r>
      <w:r>
        <w:rPr>
          <w:spacing w:val="2"/>
        </w:rPr>
        <w:t>年</w:t>
      </w:r>
      <w:r>
        <w:rPr>
          <w:rFonts w:ascii="Arial" w:hAnsi="Arial" w:cs="Arial" w:eastAsia="Arial" w:hint="default"/>
          <w:spacing w:val="2"/>
        </w:rPr>
        <w:t>2</w:t>
      </w:r>
      <w:r>
        <w:rPr>
          <w:spacing w:val="2"/>
        </w:rPr>
        <w:t>月</w:t>
      </w:r>
      <w:r>
        <w:rPr>
          <w:rFonts w:ascii="Arial" w:hAnsi="Arial" w:cs="Arial" w:eastAsia="Arial" w:hint="default"/>
          <w:spacing w:val="2"/>
        </w:rPr>
        <w:t>15</w:t>
      </w:r>
      <w:r>
        <w:rPr>
          <w:spacing w:val="2"/>
        </w:rPr>
        <w:t>日颁布的《企业会计准则—基本准则》和</w:t>
      </w:r>
      <w:r>
        <w:rPr>
          <w:rFonts w:ascii="Arial" w:hAnsi="Arial" w:cs="Arial" w:eastAsia="Arial" w:hint="default"/>
          <w:spacing w:val="2"/>
        </w:rPr>
        <w:t>38</w:t>
      </w:r>
      <w:r>
        <w:rPr>
          <w:spacing w:val="2"/>
        </w:rPr>
        <w:t>项具体会</w:t>
      </w:r>
      <w:r>
        <w:rPr>
          <w:spacing w:val="2"/>
          <w:w w:val="99"/>
        </w:rPr>
        <w:t> </w:t>
      </w:r>
      <w:r>
        <w:rPr>
          <w:spacing w:val="2"/>
        </w:rPr>
        <w:t>计准则、其后颁布的企业会计准则应用指南、企业会计准则解释及其他相关规定（以下合称</w:t>
      </w:r>
      <w:r>
        <w:rPr>
          <w:w w:val="99"/>
        </w:rPr>
        <w:t> </w:t>
      </w:r>
      <w:r>
        <w:rPr>
          <w:spacing w:val="2"/>
        </w:rPr>
        <w:t>“企业会计准则”）以及中国证券监督管理委员会《公开发行证券的公司信息披露编报规则</w:t>
      </w:r>
      <w:r>
        <w:rPr>
          <w:w w:val="99"/>
        </w:rPr>
        <w:t> </w:t>
      </w:r>
      <w:r>
        <w:rPr/>
        <w:t>第</w:t>
      </w:r>
      <w:r>
        <w:rPr>
          <w:rFonts w:ascii="Arial" w:hAnsi="Arial" w:cs="Arial" w:eastAsia="Arial" w:hint="default"/>
        </w:rPr>
        <w:t>15</w:t>
      </w:r>
      <w:r>
        <w:rPr/>
        <w:t>号—财务报告的一般规定》（</w:t>
      </w:r>
      <w:r>
        <w:rPr>
          <w:rFonts w:ascii="Arial" w:hAnsi="Arial" w:cs="Arial" w:eastAsia="Arial" w:hint="default"/>
        </w:rPr>
        <w:t>2010</w:t>
      </w:r>
      <w:r>
        <w:rPr/>
        <w:t>年修订）的披露规定编制。</w:t>
      </w:r>
    </w:p>
    <w:p>
      <w:pPr>
        <w:spacing w:line="240" w:lineRule="auto" w:before="10"/>
        <w:rPr>
          <w:rFonts w:ascii="宋体" w:hAnsi="宋体" w:cs="宋体" w:eastAsia="宋体" w:hint="default"/>
          <w:sz w:val="15"/>
          <w:szCs w:val="15"/>
        </w:rPr>
      </w:pPr>
    </w:p>
    <w:p>
      <w:pPr>
        <w:pStyle w:val="BodyText"/>
        <w:spacing w:line="240" w:lineRule="auto"/>
        <w:ind w:left="118" w:right="0"/>
        <w:jc w:val="left"/>
      </w:pPr>
      <w:r>
        <w:rPr>
          <w:rFonts w:ascii="Arial" w:hAnsi="Arial" w:cs="Arial" w:eastAsia="Arial" w:hint="default"/>
        </w:rPr>
        <w:t>(a) </w:t>
      </w:r>
      <w:r>
        <w:rPr>
          <w:rFonts w:ascii="Arial" w:hAnsi="Arial" w:cs="Arial" w:eastAsia="Arial" w:hint="default"/>
          <w:spacing w:val="24"/>
        </w:rPr>
        <w:t> </w:t>
      </w:r>
      <w:r>
        <w:rPr/>
        <w:t>企业合并—联通运营公司收购目标业务和资产</w:t>
      </w:r>
    </w:p>
    <w:p>
      <w:pPr>
        <w:pStyle w:val="BodyText"/>
        <w:spacing w:line="232" w:lineRule="auto" w:before="158"/>
        <w:ind w:left="538" w:right="83" w:firstLine="14"/>
        <w:jc w:val="left"/>
      </w:pPr>
      <w:r>
        <w:rPr/>
        <w:t>如附注一</w:t>
      </w:r>
      <w:r>
        <w:rPr>
          <w:rFonts w:ascii="Arial" w:hAnsi="Arial" w:cs="Arial" w:eastAsia="Arial" w:hint="default"/>
        </w:rPr>
        <w:t>(2)</w:t>
      </w:r>
      <w:r>
        <w:rPr/>
        <w:t>所述，于</w:t>
      </w:r>
      <w:r>
        <w:rPr>
          <w:rFonts w:ascii="Arial" w:hAnsi="Arial" w:cs="Arial" w:eastAsia="Arial" w:hint="default"/>
        </w:rPr>
        <w:t>2009</w:t>
      </w:r>
      <w:r>
        <w:rPr/>
        <w:t>年</w:t>
      </w:r>
      <w:r>
        <w:rPr>
          <w:rFonts w:ascii="Arial" w:hAnsi="Arial" w:cs="Arial" w:eastAsia="Arial" w:hint="default"/>
        </w:rPr>
        <w:t>1</w:t>
      </w:r>
      <w:r>
        <w:rPr/>
        <w:t>月</w:t>
      </w:r>
      <w:r>
        <w:rPr>
          <w:rFonts w:ascii="Arial" w:hAnsi="Arial" w:cs="Arial" w:eastAsia="Arial" w:hint="default"/>
        </w:rPr>
        <w:t>31</w:t>
      </w:r>
      <w:r>
        <w:rPr/>
        <w:t>日，联通运营公司完成了对目标业务的收购。于收购完成</w:t>
      </w:r>
      <w:r>
        <w:rPr>
          <w:spacing w:val="-81"/>
        </w:rPr>
        <w:t> </w:t>
      </w:r>
      <w:r>
        <w:rPr>
          <w:spacing w:val="-81"/>
        </w:rPr>
      </w:r>
      <w:r>
        <w:rPr>
          <w:spacing w:val="2"/>
        </w:rPr>
        <w:t>前，目标业务的组成部分分别由联通集团和网通集团控制。联通红筹公司和网通红筹公司完</w:t>
      </w:r>
      <w:r>
        <w:rPr>
          <w:w w:val="99"/>
        </w:rPr>
        <w:t> </w:t>
      </w:r>
      <w:r>
        <w:rPr/>
        <w:t>成合并后，联通集团和网通集团于</w:t>
      </w:r>
      <w:r>
        <w:rPr>
          <w:rFonts w:ascii="Arial" w:hAnsi="Arial" w:cs="Arial" w:eastAsia="Arial" w:hint="default"/>
        </w:rPr>
        <w:t>2009</w:t>
      </w:r>
      <w:r>
        <w:rPr/>
        <w:t>年</w:t>
      </w:r>
      <w:r>
        <w:rPr>
          <w:rFonts w:ascii="Arial" w:hAnsi="Arial" w:cs="Arial" w:eastAsia="Arial" w:hint="default"/>
        </w:rPr>
        <w:t>1</w:t>
      </w:r>
      <w:r>
        <w:rPr/>
        <w:t>月</w:t>
      </w:r>
      <w:r>
        <w:rPr>
          <w:rFonts w:ascii="Arial" w:hAnsi="Arial" w:cs="Arial" w:eastAsia="Arial" w:hint="default"/>
        </w:rPr>
        <w:t>6</w:t>
      </w:r>
      <w:r>
        <w:rPr/>
        <w:t>日进行了合并，并自该日起本集团及目标业务</w:t>
      </w:r>
      <w:r>
        <w:rPr>
          <w:spacing w:val="-106"/>
        </w:rPr>
        <w:t> </w:t>
      </w:r>
      <w:r>
        <w:rPr>
          <w:spacing w:val="-106"/>
        </w:rPr>
      </w:r>
      <w:r>
        <w:rPr>
          <w:spacing w:val="-3"/>
          <w:w w:val="99"/>
        </w:rPr>
        <w:t>均由联通集团控制且之后本集团于</w:t>
      </w:r>
      <w:r>
        <w:rPr>
          <w:rFonts w:ascii="Arial" w:hAnsi="Arial" w:cs="Arial" w:eastAsia="Arial" w:hint="default"/>
          <w:spacing w:val="-3"/>
          <w:w w:val="99"/>
        </w:rPr>
        <w:t>2009</w:t>
      </w:r>
      <w:r>
        <w:rPr>
          <w:spacing w:val="-3"/>
          <w:w w:val="99"/>
        </w:rPr>
        <w:t>年</w:t>
      </w:r>
      <w:r>
        <w:rPr>
          <w:rFonts w:ascii="Arial" w:hAnsi="Arial" w:cs="Arial" w:eastAsia="Arial" w:hint="default"/>
          <w:spacing w:val="-3"/>
          <w:w w:val="99"/>
        </w:rPr>
        <w:t>1</w:t>
      </w:r>
      <w:r>
        <w:rPr>
          <w:spacing w:val="-3"/>
          <w:w w:val="99"/>
        </w:rPr>
        <w:t>月</w:t>
      </w:r>
      <w:r>
        <w:rPr>
          <w:rFonts w:ascii="Arial" w:hAnsi="Arial" w:cs="Arial" w:eastAsia="Arial" w:hint="default"/>
          <w:spacing w:val="-3"/>
          <w:w w:val="99"/>
        </w:rPr>
        <w:t>31</w:t>
      </w:r>
      <w:r>
        <w:rPr>
          <w:spacing w:val="-3"/>
          <w:w w:val="99"/>
        </w:rPr>
        <w:t>日完成了目标业务的收购。本集团认为此收购</w:t>
      </w:r>
      <w:r>
        <w:rPr>
          <w:spacing w:val="-68"/>
          <w:w w:val="99"/>
        </w:rPr>
        <w:t> </w:t>
      </w:r>
      <w:r>
        <w:rPr>
          <w:spacing w:val="-68"/>
          <w:w w:val="99"/>
        </w:rPr>
      </w:r>
      <w:r>
        <w:rPr>
          <w:spacing w:val="2"/>
        </w:rPr>
        <w:t>是联通红筹公司和网通红筹公司以及联通集团和网通集团所进行的同一控制下企业合并的进</w:t>
      </w:r>
      <w:r>
        <w:rPr>
          <w:w w:val="99"/>
        </w:rPr>
        <w:t> </w:t>
      </w:r>
      <w:r>
        <w:rPr>
          <w:spacing w:val="2"/>
        </w:rPr>
        <w:t>一步延续，因此对目标业务的收购也被视为同一控制下的企业合并，并依照《企业会计准则</w:t>
      </w:r>
      <w:r>
        <w:rPr>
          <w:w w:val="99"/>
        </w:rPr>
        <w:t> </w:t>
      </w:r>
      <w:r>
        <w:rPr>
          <w:spacing w:val="-1"/>
        </w:rPr>
        <w:t>第</w:t>
      </w:r>
      <w:r>
        <w:rPr>
          <w:rFonts w:ascii="Arial" w:hAnsi="Arial" w:cs="Arial" w:eastAsia="Arial" w:hint="default"/>
          <w:spacing w:val="-1"/>
        </w:rPr>
        <w:t>20</w:t>
      </w:r>
      <w:r>
        <w:rPr>
          <w:spacing w:val="-1"/>
        </w:rPr>
        <w:t>号－企业合并》中关于同一控制下企业合并的规定对收购目标业务进行会计处理和披露。</w:t>
      </w:r>
      <w:r>
        <w:rPr>
          <w:w w:val="99"/>
        </w:rPr>
        <w:t> </w:t>
      </w:r>
      <w:r>
        <w:rPr>
          <w:spacing w:val="2"/>
        </w:rPr>
        <w:t>故目标业务的资产及负债将按其合并日账面价值并入本集团的合并财务报表当中，同时视同</w:t>
      </w:r>
      <w:r>
        <w:rPr>
          <w:w w:val="99"/>
        </w:rPr>
        <w:t> </w:t>
      </w:r>
      <w:r>
        <w:rPr>
          <w:spacing w:val="2"/>
        </w:rPr>
        <w:t>目标业务一直是本集团的一部分并自列报的可比期间期初开始反映。因此，本集团合并财务</w:t>
      </w:r>
      <w:r>
        <w:rPr>
          <w:w w:val="99"/>
        </w:rPr>
        <w:t> </w:t>
      </w:r>
      <w:r>
        <w:rPr/>
        <w:t>报表的比较数据已包含目标业务合并当期期初至合并日（即</w:t>
      </w:r>
      <w:r>
        <w:rPr>
          <w:rFonts w:ascii="Arial" w:hAnsi="Arial" w:cs="Arial" w:eastAsia="Arial" w:hint="default"/>
        </w:rPr>
        <w:t>2009</w:t>
      </w:r>
      <w:r>
        <w:rPr/>
        <w:t>年</w:t>
      </w:r>
      <w:r>
        <w:rPr>
          <w:rFonts w:ascii="Arial" w:hAnsi="Arial" w:cs="Arial" w:eastAsia="Arial" w:hint="default"/>
        </w:rPr>
        <w:t>1</w:t>
      </w:r>
      <w:r>
        <w:rPr/>
        <w:t>月</w:t>
      </w:r>
      <w:r>
        <w:rPr>
          <w:rFonts w:ascii="Arial" w:hAnsi="Arial" w:cs="Arial" w:eastAsia="Arial" w:hint="default"/>
        </w:rPr>
        <w:t>1</w:t>
      </w:r>
      <w:r>
        <w:rPr/>
        <w:t>日至</w:t>
      </w:r>
      <w:r>
        <w:rPr>
          <w:rFonts w:ascii="Arial" w:hAnsi="Arial" w:cs="Arial" w:eastAsia="Arial" w:hint="default"/>
        </w:rPr>
        <w:t>2009</w:t>
      </w:r>
      <w:r>
        <w:rPr/>
        <w:t>年</w:t>
      </w:r>
      <w:r>
        <w:rPr>
          <w:rFonts w:ascii="Arial" w:hAnsi="Arial" w:cs="Arial" w:eastAsia="Arial" w:hint="default"/>
        </w:rPr>
        <w:t>1</w:t>
      </w:r>
      <w:r>
        <w:rPr/>
        <w:t>月</w:t>
      </w:r>
      <w:r>
        <w:rPr>
          <w:rFonts w:ascii="Arial" w:hAnsi="Arial" w:cs="Arial" w:eastAsia="Arial" w:hint="default"/>
        </w:rPr>
        <w:t>31</w:t>
      </w:r>
      <w:r>
        <w:rPr/>
        <w:t>日</w:t>
      </w:r>
      <w:r>
        <w:rPr>
          <w:spacing w:val="-80"/>
        </w:rPr>
        <w:t> </w:t>
      </w:r>
      <w:r>
        <w:rPr>
          <w:spacing w:val="2"/>
        </w:rPr>
        <w:t>止期间）的现金流量和经营成果。此外，收购的北方一级干线在购买期间作为购买固定资产</w:t>
      </w:r>
      <w:r>
        <w:rPr>
          <w:w w:val="99"/>
        </w:rPr>
        <w:t> </w:t>
      </w:r>
      <w:r>
        <w:rPr/>
        <w:t>处理。</w:t>
      </w:r>
    </w:p>
    <w:p>
      <w:pPr>
        <w:spacing w:after="0" w:line="232" w:lineRule="auto"/>
        <w:jc w:val="left"/>
        <w:sectPr>
          <w:headerReference w:type="default" r:id="rId36"/>
          <w:pgSz w:w="11910" w:h="16840"/>
          <w:pgMar w:header="967" w:footer="600" w:top="2920" w:bottom="780" w:left="1440" w:right="820"/>
        </w:sectPr>
      </w:pPr>
    </w:p>
    <w:p>
      <w:pPr>
        <w:spacing w:line="240" w:lineRule="auto" w:before="0"/>
        <w:rPr>
          <w:rFonts w:ascii="宋体" w:hAnsi="宋体" w:cs="宋体" w:eastAsia="宋体" w:hint="default"/>
          <w:sz w:val="15"/>
          <w:szCs w:val="15"/>
        </w:rPr>
      </w:pPr>
    </w:p>
    <w:p>
      <w:pPr>
        <w:pStyle w:val="BodyText"/>
        <w:spacing w:line="240" w:lineRule="auto" w:before="31"/>
        <w:ind w:left="118" w:right="0"/>
        <w:jc w:val="left"/>
      </w:pPr>
      <w:r>
        <w:rPr>
          <w:rFonts w:ascii="Arial" w:hAnsi="Arial" w:cs="Arial" w:eastAsia="Arial" w:hint="default"/>
        </w:rPr>
        <w:t>1</w:t>
      </w:r>
      <w:r>
        <w:rPr/>
        <w:t>、</w:t>
      </w:r>
      <w:r>
        <w:rPr>
          <w:spacing w:val="-37"/>
        </w:rPr>
        <w:t> </w:t>
      </w:r>
      <w:r>
        <w:rPr/>
        <w:t>财务报表的编制基础（续）</w:t>
      </w:r>
    </w:p>
    <w:p>
      <w:pPr>
        <w:spacing w:line="240" w:lineRule="auto" w:before="9"/>
        <w:rPr>
          <w:rFonts w:ascii="宋体" w:hAnsi="宋体" w:cs="宋体" w:eastAsia="宋体" w:hint="default"/>
          <w:sz w:val="15"/>
          <w:szCs w:val="15"/>
        </w:rPr>
      </w:pPr>
    </w:p>
    <w:p>
      <w:pPr>
        <w:pStyle w:val="BodyText"/>
        <w:spacing w:line="240" w:lineRule="auto"/>
        <w:ind w:left="146" w:right="0"/>
        <w:jc w:val="left"/>
      </w:pPr>
      <w:r>
        <w:rPr>
          <w:rFonts w:ascii="Arial" w:hAnsi="Arial" w:cs="Arial" w:eastAsia="Arial" w:hint="default"/>
        </w:rPr>
        <w:t>(b)</w:t>
      </w:r>
      <w:r>
        <w:rPr>
          <w:rFonts w:ascii="Arial" w:hAnsi="Arial" w:cs="Arial" w:eastAsia="Arial" w:hint="default"/>
          <w:spacing w:val="58"/>
        </w:rPr>
        <w:t> </w:t>
      </w:r>
      <w:r>
        <w:rPr/>
        <w:t>合并报表</w:t>
      </w:r>
    </w:p>
    <w:p>
      <w:pPr>
        <w:spacing w:line="240" w:lineRule="auto" w:before="11"/>
        <w:rPr>
          <w:rFonts w:ascii="宋体" w:hAnsi="宋体" w:cs="宋体" w:eastAsia="宋体" w:hint="default"/>
          <w:sz w:val="18"/>
          <w:szCs w:val="18"/>
        </w:rPr>
      </w:pPr>
    </w:p>
    <w:p>
      <w:pPr>
        <w:pStyle w:val="BodyText"/>
        <w:spacing w:line="286" w:lineRule="exact"/>
        <w:ind w:left="538" w:right="208"/>
        <w:jc w:val="both"/>
      </w:pPr>
      <w:r>
        <w:rPr/>
        <w:t>联通红筹公司与网通红筹公司于</w:t>
      </w:r>
      <w:r>
        <w:rPr>
          <w:rFonts w:ascii="Arial" w:hAnsi="Arial" w:cs="Arial" w:eastAsia="Arial" w:hint="default"/>
        </w:rPr>
        <w:t>2008</w:t>
      </w:r>
      <w:r>
        <w:rPr/>
        <w:t>年</w:t>
      </w:r>
      <w:r>
        <w:rPr>
          <w:rFonts w:ascii="Arial" w:hAnsi="Arial" w:cs="Arial" w:eastAsia="Arial" w:hint="default"/>
        </w:rPr>
        <w:t>10</w:t>
      </w:r>
      <w:r>
        <w:rPr/>
        <w:t>月</w:t>
      </w:r>
      <w:r>
        <w:rPr>
          <w:rFonts w:ascii="Arial" w:hAnsi="Arial" w:cs="Arial" w:eastAsia="Arial" w:hint="default"/>
        </w:rPr>
        <w:t>15</w:t>
      </w:r>
      <w:r>
        <w:rPr/>
        <w:t>日通过换股的形式完成合并后，本公司所属子</w:t>
      </w:r>
      <w:r>
        <w:rPr>
          <w:w w:val="99"/>
        </w:rPr>
        <w:t> </w:t>
      </w:r>
      <w:r>
        <w:rPr>
          <w:spacing w:val="-2"/>
          <w:w w:val="95"/>
        </w:rPr>
        <w:t>公司联通</w:t>
      </w:r>
      <w:r>
        <w:rPr>
          <w:rFonts w:ascii="Arial" w:hAnsi="Arial" w:cs="Arial" w:eastAsia="Arial" w:hint="default"/>
          <w:spacing w:val="-2"/>
          <w:w w:val="95"/>
        </w:rPr>
        <w:t>BVI</w:t>
      </w:r>
      <w:r>
        <w:rPr>
          <w:spacing w:val="-2"/>
          <w:w w:val="95"/>
        </w:rPr>
        <w:t>公司对联通红筹公司的持股比例由合并前的</w:t>
      </w:r>
      <w:r>
        <w:rPr>
          <w:rFonts w:ascii="Arial" w:hAnsi="Arial" w:cs="Arial" w:eastAsia="Arial" w:hint="default"/>
          <w:spacing w:val="-2"/>
          <w:w w:val="95"/>
        </w:rPr>
        <w:t>71.17%</w:t>
      </w:r>
      <w:r>
        <w:rPr>
          <w:spacing w:val="-2"/>
          <w:w w:val="95"/>
        </w:rPr>
        <w:t>（于</w:t>
      </w:r>
      <w:r>
        <w:rPr>
          <w:rFonts w:ascii="Arial" w:hAnsi="Arial" w:cs="Arial" w:eastAsia="Arial" w:hint="default"/>
          <w:spacing w:val="-2"/>
          <w:w w:val="95"/>
        </w:rPr>
        <w:t>2008</w:t>
      </w:r>
      <w:r>
        <w:rPr>
          <w:spacing w:val="-2"/>
          <w:w w:val="95"/>
        </w:rPr>
        <w:t>年</w:t>
      </w:r>
      <w:r>
        <w:rPr>
          <w:rFonts w:ascii="Arial" w:hAnsi="Arial" w:cs="Arial" w:eastAsia="Arial" w:hint="default"/>
          <w:spacing w:val="-2"/>
          <w:w w:val="95"/>
        </w:rPr>
        <w:t>9</w:t>
      </w:r>
      <w:r>
        <w:rPr>
          <w:spacing w:val="-2"/>
          <w:w w:val="95"/>
        </w:rPr>
        <w:t>月</w:t>
      </w:r>
      <w:r>
        <w:rPr>
          <w:rFonts w:ascii="Arial" w:hAnsi="Arial" w:cs="Arial" w:eastAsia="Arial" w:hint="default"/>
          <w:spacing w:val="-2"/>
          <w:w w:val="95"/>
        </w:rPr>
        <w:t>30</w:t>
      </w:r>
      <w:r>
        <w:rPr>
          <w:spacing w:val="-2"/>
          <w:w w:val="95"/>
        </w:rPr>
        <w:t>日）下降为</w:t>
      </w:r>
      <w:r>
        <w:rPr>
          <w:spacing w:val="18"/>
          <w:w w:val="95"/>
        </w:rPr>
        <w:t> </w:t>
      </w:r>
      <w:r>
        <w:rPr>
          <w:spacing w:val="18"/>
          <w:w w:val="95"/>
        </w:rPr>
      </w:r>
      <w:r>
        <w:rPr/>
        <w:t>合并后的</w:t>
      </w:r>
      <w:r>
        <w:rPr>
          <w:rFonts w:ascii="Arial" w:hAnsi="Arial" w:cs="Arial" w:eastAsia="Arial" w:hint="default"/>
        </w:rPr>
        <w:t>40.92%</w:t>
      </w:r>
      <w:r>
        <w:rPr/>
        <w:t>。</w:t>
      </w:r>
    </w:p>
    <w:p>
      <w:pPr>
        <w:spacing w:line="240" w:lineRule="auto" w:before="3"/>
        <w:rPr>
          <w:rFonts w:ascii="宋体" w:hAnsi="宋体" w:cs="宋体" w:eastAsia="宋体" w:hint="default"/>
          <w:sz w:val="18"/>
          <w:szCs w:val="18"/>
        </w:rPr>
      </w:pPr>
    </w:p>
    <w:p>
      <w:pPr>
        <w:pStyle w:val="BodyText"/>
        <w:spacing w:line="225" w:lineRule="auto"/>
        <w:ind w:left="537" w:right="208"/>
        <w:jc w:val="both"/>
      </w:pPr>
      <w:r>
        <w:rPr>
          <w:spacing w:val="-2"/>
        </w:rPr>
        <w:t>为确保联通</w:t>
      </w:r>
      <w:r>
        <w:rPr>
          <w:rFonts w:ascii="Arial" w:hAnsi="Arial" w:cs="Arial" w:eastAsia="Arial" w:hint="default"/>
          <w:spacing w:val="-2"/>
        </w:rPr>
        <w:t>BVI</w:t>
      </w:r>
      <w:r>
        <w:rPr>
          <w:spacing w:val="-2"/>
        </w:rPr>
        <w:t>公司对联通红筹公司的控制，联通</w:t>
      </w:r>
      <w:r>
        <w:rPr>
          <w:rFonts w:ascii="Arial" w:hAnsi="Arial" w:cs="Arial" w:eastAsia="Arial" w:hint="default"/>
          <w:spacing w:val="-2"/>
        </w:rPr>
        <w:t>BVI</w:t>
      </w:r>
      <w:r>
        <w:rPr>
          <w:spacing w:val="-2"/>
        </w:rPr>
        <w:t>公司和网通集团</w:t>
      </w:r>
      <w:r>
        <w:rPr>
          <w:rFonts w:ascii="Arial" w:hAnsi="Arial" w:cs="Arial" w:eastAsia="Arial" w:hint="default"/>
          <w:spacing w:val="-2"/>
        </w:rPr>
        <w:t>BVI</w:t>
      </w:r>
      <w:r>
        <w:rPr>
          <w:spacing w:val="-2"/>
        </w:rPr>
        <w:t>公司（联通红筹公司</w:t>
      </w:r>
      <w:r>
        <w:rPr>
          <w:w w:val="99"/>
        </w:rPr>
        <w:t> </w:t>
      </w:r>
      <w:r>
        <w:rPr/>
        <w:t>另一股东，于合并后持有联通红筹公司约</w:t>
      </w:r>
      <w:r>
        <w:rPr>
          <w:rFonts w:ascii="Arial" w:hAnsi="Arial" w:cs="Arial" w:eastAsia="Arial" w:hint="default"/>
        </w:rPr>
        <w:t>29.49%</w:t>
      </w:r>
      <w:r>
        <w:rPr/>
        <w:t>的股份）于</w:t>
      </w:r>
      <w:r>
        <w:rPr>
          <w:rFonts w:ascii="Arial" w:hAnsi="Arial" w:cs="Arial" w:eastAsia="Arial" w:hint="default"/>
        </w:rPr>
        <w:t>2008</w:t>
      </w:r>
      <w:r>
        <w:rPr/>
        <w:t>年</w:t>
      </w:r>
      <w:r>
        <w:rPr>
          <w:rFonts w:ascii="Arial" w:hAnsi="Arial" w:cs="Arial" w:eastAsia="Arial" w:hint="default"/>
        </w:rPr>
        <w:t>9</w:t>
      </w:r>
      <w:r>
        <w:rPr/>
        <w:t>月</w:t>
      </w:r>
      <w:r>
        <w:rPr>
          <w:rFonts w:ascii="Arial" w:hAnsi="Arial" w:cs="Arial" w:eastAsia="Arial" w:hint="default"/>
        </w:rPr>
        <w:t>22</w:t>
      </w:r>
      <w:r>
        <w:rPr/>
        <w:t>日签订了《一致行</w:t>
      </w:r>
      <w:r>
        <w:rPr>
          <w:spacing w:val="-91"/>
        </w:rPr>
        <w:t> </w:t>
      </w:r>
      <w:r>
        <w:rPr>
          <w:spacing w:val="-91"/>
        </w:rPr>
      </w:r>
      <w:r>
        <w:rPr>
          <w:spacing w:val="-1"/>
          <w:w w:val="95"/>
        </w:rPr>
        <w:t>动方协议》，同时网通集团</w:t>
      </w:r>
      <w:r>
        <w:rPr>
          <w:rFonts w:ascii="Arial" w:hAnsi="Arial" w:cs="Arial" w:eastAsia="Arial" w:hint="default"/>
          <w:spacing w:val="-1"/>
          <w:w w:val="95"/>
        </w:rPr>
        <w:t>BVI</w:t>
      </w:r>
      <w:r>
        <w:rPr>
          <w:spacing w:val="-1"/>
          <w:w w:val="95"/>
        </w:rPr>
        <w:t>公司还于</w:t>
      </w:r>
      <w:r>
        <w:rPr>
          <w:rFonts w:ascii="Arial" w:hAnsi="Arial" w:cs="Arial" w:eastAsia="Arial" w:hint="default"/>
          <w:spacing w:val="-1"/>
          <w:w w:val="95"/>
        </w:rPr>
        <w:t>2008</w:t>
      </w:r>
      <w:r>
        <w:rPr>
          <w:spacing w:val="-1"/>
          <w:w w:val="95"/>
        </w:rPr>
        <w:t>年</w:t>
      </w:r>
      <w:r>
        <w:rPr>
          <w:rFonts w:ascii="Arial" w:hAnsi="Arial" w:cs="Arial" w:eastAsia="Arial" w:hint="default"/>
          <w:spacing w:val="-1"/>
          <w:w w:val="95"/>
        </w:rPr>
        <w:t>10</w:t>
      </w:r>
      <w:r>
        <w:rPr>
          <w:spacing w:val="-1"/>
          <w:w w:val="95"/>
        </w:rPr>
        <w:t>月</w:t>
      </w:r>
      <w:r>
        <w:rPr>
          <w:rFonts w:ascii="Arial" w:hAnsi="Arial" w:cs="Arial" w:eastAsia="Arial" w:hint="default"/>
          <w:spacing w:val="-1"/>
          <w:w w:val="95"/>
        </w:rPr>
        <w:t>15</w:t>
      </w:r>
      <w:r>
        <w:rPr>
          <w:spacing w:val="-1"/>
          <w:w w:val="95"/>
        </w:rPr>
        <w:t>日向联通</w:t>
      </w:r>
      <w:r>
        <w:rPr>
          <w:rFonts w:ascii="Arial" w:hAnsi="Arial" w:cs="Arial" w:eastAsia="Arial" w:hint="default"/>
          <w:spacing w:val="-1"/>
          <w:w w:val="95"/>
        </w:rPr>
        <w:t>BVI</w:t>
      </w:r>
      <w:r>
        <w:rPr>
          <w:spacing w:val="-1"/>
          <w:w w:val="95"/>
        </w:rPr>
        <w:t>公司发出函件确认其持有</w:t>
      </w:r>
      <w:r>
        <w:rPr>
          <w:spacing w:val="14"/>
          <w:w w:val="95"/>
        </w:rPr>
        <w:t> </w:t>
      </w:r>
      <w:r>
        <w:rPr>
          <w:spacing w:val="14"/>
          <w:w w:val="95"/>
        </w:rPr>
      </w:r>
      <w:r>
        <w:rPr/>
        <w:t>的对联通红筹公司的表决权将由联通</w:t>
      </w:r>
      <w:r>
        <w:rPr>
          <w:rFonts w:ascii="Arial" w:hAnsi="Arial" w:cs="Arial" w:eastAsia="Arial" w:hint="default"/>
        </w:rPr>
        <w:t>BVI</w:t>
      </w:r>
      <w:r>
        <w:rPr/>
        <w:t>公司控制，并且未经联通</w:t>
      </w:r>
      <w:r>
        <w:rPr>
          <w:rFonts w:ascii="Arial" w:hAnsi="Arial" w:cs="Arial" w:eastAsia="Arial" w:hint="default"/>
        </w:rPr>
        <w:t>BVI</w:t>
      </w:r>
      <w:r>
        <w:rPr/>
        <w:t>公司的事先批准，网通</w:t>
      </w:r>
      <w:r>
        <w:rPr>
          <w:spacing w:val="-78"/>
        </w:rPr>
        <w:t> </w:t>
      </w:r>
      <w:r>
        <w:rPr>
          <w:spacing w:val="-78"/>
        </w:rPr>
      </w:r>
      <w:r>
        <w:rPr/>
        <w:t>集团</w:t>
      </w:r>
      <w:r>
        <w:rPr>
          <w:rFonts w:ascii="Arial" w:hAnsi="Arial" w:cs="Arial" w:eastAsia="Arial" w:hint="default"/>
        </w:rPr>
        <w:t>BVI</w:t>
      </w:r>
      <w:r>
        <w:rPr/>
        <w:t>公司将不会提呈任何决议，以供在任何联通红筹公司的股东大会上审议。</w:t>
      </w:r>
    </w:p>
    <w:p>
      <w:pPr>
        <w:spacing w:line="240" w:lineRule="auto" w:before="2"/>
        <w:rPr>
          <w:rFonts w:ascii="宋体" w:hAnsi="宋体" w:cs="宋体" w:eastAsia="宋体" w:hint="default"/>
          <w:sz w:val="19"/>
          <w:szCs w:val="19"/>
        </w:rPr>
      </w:pPr>
    </w:p>
    <w:p>
      <w:pPr>
        <w:pStyle w:val="BodyText"/>
        <w:spacing w:line="228" w:lineRule="auto"/>
        <w:ind w:left="537" w:right="207"/>
        <w:jc w:val="both"/>
      </w:pPr>
      <w:r>
        <w:rPr>
          <w:spacing w:val="2"/>
        </w:rPr>
        <w:t>因此，根据上述《一致行动方协议》和确认函件，在联通红筹公司和网通红筹公司合并完成</w:t>
      </w:r>
      <w:r>
        <w:rPr>
          <w:w w:val="99"/>
        </w:rPr>
        <w:t> </w:t>
      </w:r>
      <w:r>
        <w:rPr/>
        <w:t>后，本公司通过联通</w:t>
      </w:r>
      <w:r>
        <w:rPr>
          <w:rFonts w:ascii="Arial" w:hAnsi="Arial" w:cs="Arial" w:eastAsia="Arial" w:hint="default"/>
        </w:rPr>
        <w:t>BVI</w:t>
      </w:r>
      <w:r>
        <w:rPr/>
        <w:t>公司实际控制了联通红筹公司约</w:t>
      </w:r>
      <w:r>
        <w:rPr>
          <w:rFonts w:ascii="Arial" w:hAnsi="Arial" w:cs="Arial" w:eastAsia="Arial" w:hint="default"/>
        </w:rPr>
        <w:t>70.41%</w:t>
      </w:r>
      <w:r>
        <w:rPr/>
        <w:t>表决权股份。此外，于</w:t>
      </w:r>
      <w:r>
        <w:rPr>
          <w:rFonts w:ascii="Arial" w:hAnsi="Arial" w:cs="Arial" w:eastAsia="Arial" w:hint="default"/>
        </w:rPr>
        <w:t>2009</w:t>
      </w:r>
      <w:r>
        <w:rPr>
          <w:rFonts w:ascii="Arial" w:hAnsi="Arial" w:cs="Arial" w:eastAsia="Arial" w:hint="default"/>
          <w:spacing w:val="-32"/>
        </w:rPr>
        <w:t> </w:t>
      </w:r>
      <w:r>
        <w:rPr/>
        <w:t>年度，联通红筹公司与西班牙电信互相投资（详见附注一</w:t>
      </w:r>
      <w:r>
        <w:rPr>
          <w:rFonts w:ascii="Arial" w:hAnsi="Arial" w:cs="Arial" w:eastAsia="Arial" w:hint="default"/>
        </w:rPr>
        <w:t>(3)</w:t>
      </w:r>
      <w:r>
        <w:rPr/>
        <w:t>）和回购</w:t>
      </w:r>
      <w:r>
        <w:rPr>
          <w:rFonts w:ascii="Arial" w:hAnsi="Arial" w:cs="Arial" w:eastAsia="Arial" w:hint="default"/>
        </w:rPr>
        <w:t>SKT</w:t>
      </w:r>
      <w:r>
        <w:rPr/>
        <w:t>持有的联通红筹公</w:t>
      </w:r>
      <w:r>
        <w:rPr>
          <w:spacing w:val="-68"/>
        </w:rPr>
        <w:t> </w:t>
      </w:r>
      <w:r>
        <w:rPr>
          <w:spacing w:val="-68"/>
        </w:rPr>
      </w:r>
      <w:r>
        <w:rPr/>
        <w:t>司股份（详见附注一</w:t>
      </w:r>
      <w:r>
        <w:rPr>
          <w:rFonts w:ascii="Arial" w:hAnsi="Arial" w:cs="Arial" w:eastAsia="Arial" w:hint="default"/>
        </w:rPr>
        <w:t>(4)</w:t>
      </w:r>
      <w:r>
        <w:rPr/>
        <w:t>）的交易使联通</w:t>
      </w:r>
      <w:r>
        <w:rPr>
          <w:rFonts w:ascii="Arial" w:hAnsi="Arial" w:cs="Arial" w:eastAsia="Arial" w:hint="default"/>
        </w:rPr>
        <w:t>BVI</w:t>
      </w:r>
      <w:r>
        <w:rPr/>
        <w:t>公司和网通集团</w:t>
      </w:r>
      <w:r>
        <w:rPr>
          <w:rFonts w:ascii="Arial" w:hAnsi="Arial" w:cs="Arial" w:eastAsia="Arial" w:hint="default"/>
        </w:rPr>
        <w:t>BVI</w:t>
      </w:r>
      <w:r>
        <w:rPr/>
        <w:t>公司对联通红筹公司的持股比</w:t>
      </w:r>
      <w:r>
        <w:rPr>
          <w:w w:val="99"/>
        </w:rPr>
        <w:t> </w:t>
      </w:r>
      <w:r>
        <w:rPr>
          <w:w w:val="95"/>
        </w:rPr>
        <w:t>例发生变化，于</w:t>
      </w:r>
      <w:r>
        <w:rPr>
          <w:rFonts w:ascii="Arial" w:hAnsi="Arial" w:cs="Arial" w:eastAsia="Arial" w:hint="default"/>
          <w:w w:val="95"/>
        </w:rPr>
        <w:t>2009</w:t>
      </w:r>
      <w:r>
        <w:rPr>
          <w:w w:val="95"/>
        </w:rPr>
        <w:t>年</w:t>
      </w:r>
      <w:r>
        <w:rPr>
          <w:rFonts w:ascii="Arial" w:hAnsi="Arial" w:cs="Arial" w:eastAsia="Arial" w:hint="default"/>
          <w:w w:val="95"/>
        </w:rPr>
        <w:t>12</w:t>
      </w:r>
      <w:r>
        <w:rPr>
          <w:w w:val="95"/>
        </w:rPr>
        <w:t>月</w:t>
      </w:r>
      <w:r>
        <w:rPr>
          <w:rFonts w:ascii="Arial" w:hAnsi="Arial" w:cs="Arial" w:eastAsia="Arial" w:hint="default"/>
          <w:w w:val="95"/>
        </w:rPr>
        <w:t>31</w:t>
      </w:r>
      <w:r>
        <w:rPr>
          <w:w w:val="95"/>
        </w:rPr>
        <w:t>日和</w:t>
      </w:r>
      <w:r>
        <w:rPr>
          <w:rFonts w:ascii="Arial" w:hAnsi="Arial" w:cs="Arial" w:eastAsia="Arial" w:hint="default"/>
          <w:w w:val="95"/>
        </w:rPr>
        <w:t>2010</w:t>
      </w:r>
      <w:r>
        <w:rPr>
          <w:w w:val="95"/>
        </w:rPr>
        <w:t>年</w:t>
      </w:r>
      <w:r>
        <w:rPr>
          <w:rFonts w:ascii="Arial" w:hAnsi="Arial" w:cs="Arial" w:eastAsia="Arial" w:hint="default"/>
          <w:w w:val="95"/>
        </w:rPr>
        <w:t>12</w:t>
      </w:r>
      <w:r>
        <w:rPr>
          <w:w w:val="95"/>
        </w:rPr>
        <w:t>月</w:t>
      </w:r>
      <w:r>
        <w:rPr>
          <w:rFonts w:ascii="Arial" w:hAnsi="Arial" w:cs="Arial" w:eastAsia="Arial" w:hint="default"/>
          <w:w w:val="95"/>
        </w:rPr>
        <w:t>31</w:t>
      </w:r>
      <w:r>
        <w:rPr>
          <w:w w:val="95"/>
        </w:rPr>
        <w:t>日，联通</w:t>
      </w:r>
      <w:r>
        <w:rPr>
          <w:rFonts w:ascii="Arial" w:hAnsi="Arial" w:cs="Arial" w:eastAsia="Arial" w:hint="default"/>
          <w:w w:val="95"/>
        </w:rPr>
        <w:t>BVI</w:t>
      </w:r>
      <w:r>
        <w:rPr>
          <w:w w:val="95"/>
        </w:rPr>
        <w:t>公司均实际控制了联通红筹公 </w:t>
      </w:r>
      <w:r>
        <w:rPr/>
        <w:t>司约</w:t>
      </w:r>
      <w:r>
        <w:rPr>
          <w:rFonts w:ascii="Arial" w:hAnsi="Arial" w:cs="Arial" w:eastAsia="Arial" w:hint="default"/>
        </w:rPr>
        <w:t>71.02%</w:t>
      </w:r>
      <w:r>
        <w:rPr/>
        <w:t>表决权股份（其中联通</w:t>
      </w:r>
      <w:r>
        <w:rPr>
          <w:rFonts w:ascii="Arial" w:hAnsi="Arial" w:cs="Arial" w:eastAsia="Arial" w:hint="default"/>
        </w:rPr>
        <w:t>BVI</w:t>
      </w:r>
      <w:r>
        <w:rPr/>
        <w:t>公司的持股比例为</w:t>
      </w:r>
      <w:r>
        <w:rPr>
          <w:rFonts w:ascii="Arial" w:hAnsi="Arial" w:cs="Arial" w:eastAsia="Arial" w:hint="default"/>
        </w:rPr>
        <w:t>41.27%</w:t>
      </w:r>
      <w:r>
        <w:rPr/>
        <w:t>，网通集团</w:t>
      </w:r>
      <w:r>
        <w:rPr>
          <w:rFonts w:ascii="Arial" w:hAnsi="Arial" w:cs="Arial" w:eastAsia="Arial" w:hint="default"/>
        </w:rPr>
        <w:t>BVI</w:t>
      </w:r>
      <w:r>
        <w:rPr/>
        <w:t>公司的持股</w:t>
      </w:r>
      <w:r>
        <w:rPr>
          <w:spacing w:val="-39"/>
        </w:rPr>
        <w:t> </w:t>
      </w:r>
      <w:r>
        <w:rPr>
          <w:spacing w:val="-39"/>
        </w:rPr>
      </w:r>
      <w:r>
        <w:rPr/>
        <w:t>比例为</w:t>
      </w:r>
      <w:r>
        <w:rPr>
          <w:rFonts w:ascii="Arial" w:hAnsi="Arial" w:cs="Arial" w:eastAsia="Arial" w:hint="default"/>
        </w:rPr>
        <w:t>29.75%</w:t>
      </w:r>
      <w:r>
        <w:rPr/>
        <w:t>），故联通</w:t>
      </w:r>
      <w:r>
        <w:rPr>
          <w:rFonts w:ascii="Arial" w:hAnsi="Arial" w:cs="Arial" w:eastAsia="Arial" w:hint="default"/>
        </w:rPr>
        <w:t>BVI</w:t>
      </w:r>
      <w:r>
        <w:rPr/>
        <w:t>公司仍控制联通红筹公司，联通红筹公司亦继续被纳入本公司</w:t>
      </w:r>
      <w:r>
        <w:rPr>
          <w:spacing w:val="-39"/>
        </w:rPr>
        <w:t> </w:t>
      </w:r>
      <w:r>
        <w:rPr>
          <w:spacing w:val="-39"/>
        </w:rPr>
      </w:r>
      <w:r>
        <w:rPr/>
        <w:t>的合并财务报表范围。</w:t>
      </w:r>
    </w:p>
    <w:p>
      <w:pPr>
        <w:spacing w:line="240" w:lineRule="auto" w:before="1"/>
        <w:rPr>
          <w:rFonts w:ascii="宋体" w:hAnsi="宋体" w:cs="宋体" w:eastAsia="宋体" w:hint="default"/>
          <w:sz w:val="17"/>
          <w:szCs w:val="17"/>
        </w:rPr>
      </w:pPr>
    </w:p>
    <w:p>
      <w:pPr>
        <w:pStyle w:val="BodyText"/>
        <w:spacing w:line="240" w:lineRule="auto"/>
        <w:ind w:left="118" w:right="0"/>
        <w:jc w:val="left"/>
      </w:pPr>
      <w:r>
        <w:rPr>
          <w:rFonts w:ascii="Arial" w:hAnsi="Arial" w:cs="Arial" w:eastAsia="Arial" w:hint="default"/>
        </w:rPr>
        <w:t>(c) </w:t>
      </w:r>
      <w:r>
        <w:rPr>
          <w:rFonts w:ascii="Arial" w:hAnsi="Arial" w:cs="Arial" w:eastAsia="Arial" w:hint="default"/>
          <w:spacing w:val="36"/>
        </w:rPr>
        <w:t> </w:t>
      </w:r>
      <w:r>
        <w:rPr/>
        <w:t>持续经营</w:t>
      </w:r>
    </w:p>
    <w:p>
      <w:pPr>
        <w:spacing w:line="240" w:lineRule="auto" w:before="11"/>
        <w:rPr>
          <w:rFonts w:ascii="宋体" w:hAnsi="宋体" w:cs="宋体" w:eastAsia="宋体" w:hint="default"/>
          <w:sz w:val="17"/>
          <w:szCs w:val="17"/>
        </w:rPr>
      </w:pPr>
    </w:p>
    <w:p>
      <w:pPr>
        <w:pStyle w:val="BodyText"/>
        <w:spacing w:line="225" w:lineRule="auto"/>
        <w:ind w:left="538" w:right="80"/>
        <w:jc w:val="left"/>
      </w:pPr>
      <w:r>
        <w:rPr>
          <w:spacing w:val="-2"/>
        </w:rPr>
        <w:t>于</w:t>
      </w:r>
      <w:r>
        <w:rPr>
          <w:rFonts w:ascii="Arial" w:hAnsi="Arial" w:cs="Arial" w:eastAsia="Arial" w:hint="default"/>
          <w:spacing w:val="-2"/>
        </w:rPr>
        <w:t>2010</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日，本集团的流动负债超出流动资产约人民币</w:t>
      </w:r>
      <w:r>
        <w:rPr>
          <w:rFonts w:ascii="Arial" w:hAnsi="Arial" w:cs="Arial" w:eastAsia="Arial" w:hint="default"/>
          <w:spacing w:val="-2"/>
        </w:rPr>
        <w:t>1,556</w:t>
      </w:r>
      <w:r>
        <w:rPr>
          <w:spacing w:val="-2"/>
        </w:rPr>
        <w:t>亿元（</w:t>
      </w:r>
      <w:r>
        <w:rPr>
          <w:rFonts w:ascii="Arial" w:hAnsi="Arial" w:cs="Arial" w:eastAsia="Arial" w:hint="default"/>
          <w:spacing w:val="-2"/>
        </w:rPr>
        <w:t>2009</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w:t>
      </w:r>
      <w:r>
        <w:rPr>
          <w:w w:val="99"/>
        </w:rPr>
        <w:t> </w:t>
      </w:r>
      <w:r>
        <w:rPr/>
        <w:t>约人民币</w:t>
      </w:r>
      <w:r>
        <w:rPr>
          <w:rFonts w:ascii="Arial" w:hAnsi="Arial" w:cs="Arial" w:eastAsia="Arial" w:hint="default"/>
        </w:rPr>
        <w:t>1,689</w:t>
      </w:r>
      <w:r>
        <w:rPr/>
        <w:t>亿元）。考虑到当前全球经济环境，以及本集团在可预见的将来预计的资本支</w:t>
      </w:r>
      <w:r>
        <w:rPr>
          <w:w w:val="99"/>
        </w:rPr>
        <w:t> </w:t>
      </w:r>
      <w:r>
        <w:rPr/>
        <w:t>出，管理层综合考虑了本集团如下可获得的资金来源：</w:t>
      </w:r>
    </w:p>
    <w:p>
      <w:pPr>
        <w:pStyle w:val="BodyText"/>
        <w:spacing w:line="295" w:lineRule="exact" w:before="184"/>
        <w:ind w:left="566" w:right="0"/>
        <w:jc w:val="both"/>
      </w:pPr>
      <w:r>
        <w:rPr>
          <w:rFonts w:ascii="Symbol" w:hAnsi="Symbol" w:cs="Symbol" w:eastAsia="Symbol" w:hint="default"/>
        </w:rPr>
        <w:t></w:t>
      </w:r>
      <w:r>
        <w:rPr>
          <w:rFonts w:ascii="Symbol" w:hAnsi="Symbol" w:cs="Symbol" w:eastAsia="Symbol" w:hint="default"/>
          <w:spacing w:val="10"/>
        </w:rPr>
        <w:t></w:t>
      </w:r>
      <w:r>
        <w:rPr>
          <w:rFonts w:ascii="Times New Roman" w:hAnsi="Times New Roman" w:cs="Times New Roman" w:eastAsia="Times New Roman" w:hint="default"/>
          <w:spacing w:val="10"/>
        </w:rPr>
      </w:r>
      <w:r>
        <w:rPr/>
        <w:t>本集团从经营活动中持续取得的净现金流入；</w:t>
      </w:r>
    </w:p>
    <w:p>
      <w:pPr>
        <w:pStyle w:val="BodyText"/>
        <w:tabs>
          <w:tab w:pos="955" w:val="left" w:leader="none"/>
        </w:tabs>
        <w:spacing w:line="286" w:lineRule="exact" w:before="18"/>
        <w:ind w:left="958" w:right="204" w:hanging="393"/>
        <w:jc w:val="left"/>
      </w:pPr>
      <w:r>
        <w:rPr>
          <w:rFonts w:ascii="Symbol" w:hAnsi="Symbol" w:cs="Symbol" w:eastAsia="Symbol" w:hint="default"/>
          <w:w w:val="95"/>
        </w:rPr>
        <w:t></w:t>
      </w:r>
      <w:r>
        <w:rPr>
          <w:rFonts w:ascii="Times New Roman" w:hAnsi="Times New Roman" w:cs="Times New Roman" w:eastAsia="Times New Roman" w:hint="default"/>
          <w:w w:val="95"/>
        </w:rPr>
        <w:tab/>
      </w:r>
      <w:r>
        <w:rPr/>
        <w:t>考虑到本集团获取的银行机构授予的循环信用额度总额约为人民币</w:t>
      </w:r>
      <w:r>
        <w:rPr>
          <w:rFonts w:ascii="Arial" w:hAnsi="Arial" w:cs="Arial" w:eastAsia="Arial" w:hint="default"/>
        </w:rPr>
        <w:t>1,140</w:t>
      </w:r>
      <w:r>
        <w:rPr/>
        <w:t>亿元及未使用的</w:t>
      </w:r>
      <w:r>
        <w:rPr>
          <w:spacing w:val="1"/>
          <w:w w:val="99"/>
        </w:rPr>
        <w:t> </w:t>
      </w:r>
      <w:r>
        <w:rPr/>
        <w:t>额度约人民币</w:t>
      </w:r>
      <w:r>
        <w:rPr>
          <w:rFonts w:ascii="Arial" w:hAnsi="Arial" w:cs="Arial" w:eastAsia="Arial" w:hint="default"/>
        </w:rPr>
        <w:t>884</w:t>
      </w:r>
      <w:r>
        <w:rPr/>
        <w:t>亿元；及</w:t>
      </w:r>
    </w:p>
    <w:p>
      <w:pPr>
        <w:pStyle w:val="BodyText"/>
        <w:spacing w:line="276" w:lineRule="exact"/>
        <w:ind w:left="566" w:right="0"/>
        <w:jc w:val="both"/>
      </w:pPr>
      <w:r>
        <w:rPr>
          <w:rFonts w:ascii="Symbol" w:hAnsi="Symbol" w:cs="Symbol" w:eastAsia="Symbol" w:hint="default"/>
        </w:rPr>
        <w:t></w:t>
      </w:r>
      <w:r>
        <w:rPr>
          <w:rFonts w:ascii="Symbol" w:hAnsi="Symbol" w:cs="Symbol" w:eastAsia="Symbol" w:hint="default"/>
          <w:spacing w:val="9"/>
        </w:rPr>
        <w:t></w:t>
      </w:r>
      <w:r>
        <w:rPr>
          <w:rFonts w:ascii="Times New Roman" w:hAnsi="Times New Roman" w:cs="Times New Roman" w:eastAsia="Times New Roman" w:hint="default"/>
          <w:spacing w:val="9"/>
        </w:rPr>
      </w:r>
      <w:r>
        <w:rPr/>
        <w:t>考虑到本集团的信贷记录，从国内银行和其他金融机构获得的其他融资渠道。</w:t>
      </w:r>
    </w:p>
    <w:p>
      <w:pPr>
        <w:spacing w:line="240" w:lineRule="auto" w:before="13"/>
        <w:rPr>
          <w:rFonts w:ascii="宋体" w:hAnsi="宋体" w:cs="宋体" w:eastAsia="宋体" w:hint="default"/>
          <w:sz w:val="19"/>
          <w:szCs w:val="19"/>
        </w:rPr>
      </w:pPr>
    </w:p>
    <w:p>
      <w:pPr>
        <w:pStyle w:val="BodyText"/>
        <w:spacing w:line="286" w:lineRule="exact"/>
        <w:ind w:left="566" w:right="275"/>
        <w:jc w:val="both"/>
      </w:pPr>
      <w:r>
        <w:rPr/>
        <w:t>此外，本集团将继续优化融资战略，考虑短、中、长期资金需求，合理安排融资组合以保持</w:t>
      </w:r>
      <w:r>
        <w:rPr>
          <w:w w:val="99"/>
        </w:rPr>
        <w:t> </w:t>
      </w:r>
      <w:r>
        <w:rPr/>
        <w:t>适当的融资成本。</w:t>
      </w:r>
    </w:p>
    <w:p>
      <w:pPr>
        <w:pStyle w:val="BodyText"/>
        <w:spacing w:line="287" w:lineRule="exact" w:before="155"/>
        <w:ind w:left="566" w:right="0"/>
        <w:jc w:val="both"/>
      </w:pPr>
      <w:r>
        <w:rPr/>
        <w:t>基于以上考虑，董事会认为本集团有足够的资金以满足营运资金和偿债所需。因此，本集团</w:t>
      </w:r>
    </w:p>
    <w:p>
      <w:pPr>
        <w:pStyle w:val="BodyText"/>
        <w:spacing w:line="302" w:lineRule="exact"/>
        <w:ind w:left="566" w:right="0"/>
        <w:jc w:val="both"/>
      </w:pPr>
      <w:r>
        <w:rPr>
          <w:rFonts w:ascii="Arial" w:hAnsi="Arial" w:cs="Arial" w:eastAsia="Arial" w:hint="default"/>
        </w:rPr>
        <w:t>2010</w:t>
      </w:r>
      <w:r>
        <w:rPr/>
        <w:t>年度的财务报表仍按持续经营基础编制。</w:t>
      </w:r>
    </w:p>
    <w:p>
      <w:pPr>
        <w:spacing w:after="0" w:line="302" w:lineRule="exact"/>
        <w:jc w:val="both"/>
        <w:sectPr>
          <w:headerReference w:type="default" r:id="rId37"/>
          <w:pgSz w:w="11910" w:h="16840"/>
          <w:pgMar w:header="967" w:footer="600" w:top="2920" w:bottom="780" w:left="1440" w:right="820"/>
        </w:sectPr>
      </w:pPr>
    </w:p>
    <w:p>
      <w:pPr>
        <w:spacing w:line="240" w:lineRule="auto" w:before="13"/>
        <w:rPr>
          <w:rFonts w:ascii="宋体" w:hAnsi="宋体" w:cs="宋体" w:eastAsia="宋体" w:hint="default"/>
          <w:sz w:val="21"/>
          <w:szCs w:val="21"/>
        </w:rPr>
      </w:pPr>
    </w:p>
    <w:p>
      <w:pPr>
        <w:pStyle w:val="BodyText"/>
        <w:spacing w:line="240" w:lineRule="auto" w:before="31"/>
        <w:ind w:left="118" w:right="3706"/>
        <w:jc w:val="left"/>
      </w:pPr>
      <w:r>
        <w:rPr>
          <w:rFonts w:ascii="Arial" w:hAnsi="Arial" w:cs="Arial" w:eastAsia="Arial" w:hint="default"/>
        </w:rPr>
        <w:t>2</w:t>
      </w:r>
      <w:r>
        <w:rPr>
          <w:rFonts w:ascii="黑体" w:hAnsi="黑体" w:cs="黑体" w:eastAsia="黑体" w:hint="default"/>
        </w:rPr>
        <w:t>、</w:t>
      </w:r>
      <w:r>
        <w:rPr>
          <w:rFonts w:ascii="黑体" w:hAnsi="黑体" w:cs="黑体" w:eastAsia="黑体" w:hint="default"/>
          <w:spacing w:val="-37"/>
        </w:rPr>
        <w:t> </w:t>
      </w:r>
      <w:r>
        <w:rPr/>
        <w:t>遵循企业会计准则的声明</w:t>
      </w:r>
    </w:p>
    <w:p>
      <w:pPr>
        <w:spacing w:line="240" w:lineRule="auto" w:before="13"/>
        <w:rPr>
          <w:rFonts w:ascii="宋体" w:hAnsi="宋体" w:cs="宋体" w:eastAsia="宋体" w:hint="default"/>
          <w:sz w:val="17"/>
          <w:szCs w:val="17"/>
        </w:rPr>
      </w:pPr>
    </w:p>
    <w:p>
      <w:pPr>
        <w:pStyle w:val="BodyText"/>
        <w:spacing w:line="295" w:lineRule="exact"/>
        <w:ind w:left="538" w:right="0"/>
        <w:jc w:val="both"/>
      </w:pPr>
      <w:r>
        <w:rPr/>
        <w:t>本公司</w:t>
      </w:r>
      <w:r>
        <w:rPr>
          <w:rFonts w:ascii="Arial" w:hAnsi="Arial" w:cs="Arial" w:eastAsia="Arial" w:hint="default"/>
        </w:rPr>
        <w:t>2010</w:t>
      </w:r>
      <w:r>
        <w:rPr/>
        <w:t>年度财务报表符合企业会计准则的要求，真实、完整地反映了本公司</w:t>
      </w:r>
      <w:r>
        <w:rPr>
          <w:rFonts w:ascii="Arial" w:hAnsi="Arial" w:cs="Arial" w:eastAsia="Arial" w:hint="default"/>
        </w:rPr>
        <w:t>2010</w:t>
      </w:r>
      <w:r>
        <w:rPr/>
        <w:t>年</w:t>
      </w:r>
      <w:r>
        <w:rPr>
          <w:rFonts w:ascii="Arial" w:hAnsi="Arial" w:cs="Arial" w:eastAsia="Arial" w:hint="default"/>
        </w:rPr>
        <w:t>12</w:t>
      </w:r>
      <w:r>
        <w:rPr/>
        <w:t>月</w:t>
      </w:r>
    </w:p>
    <w:p>
      <w:pPr>
        <w:pStyle w:val="BodyText"/>
        <w:spacing w:line="295" w:lineRule="exact"/>
        <w:ind w:left="538" w:right="0"/>
        <w:jc w:val="both"/>
      </w:pPr>
      <w:r>
        <w:rPr>
          <w:rFonts w:ascii="Arial" w:hAnsi="Arial" w:cs="Arial" w:eastAsia="Arial" w:hint="default"/>
        </w:rPr>
        <w:t>31</w:t>
      </w:r>
      <w:r>
        <w:rPr/>
        <w:t>日的合并及公司财务状况以及</w:t>
      </w:r>
      <w:r>
        <w:rPr>
          <w:rFonts w:ascii="Arial" w:hAnsi="Arial" w:cs="Arial" w:eastAsia="Arial" w:hint="default"/>
        </w:rPr>
        <w:t>2010</w:t>
      </w:r>
      <w:r>
        <w:rPr/>
        <w:t>年度的合并及公司经营成果和现金流量等有关信息。</w:t>
      </w:r>
    </w:p>
    <w:p>
      <w:pPr>
        <w:spacing w:line="240" w:lineRule="auto" w:before="2"/>
        <w:rPr>
          <w:rFonts w:ascii="宋体" w:hAnsi="宋体" w:cs="宋体" w:eastAsia="宋体" w:hint="default"/>
          <w:sz w:val="16"/>
          <w:szCs w:val="16"/>
        </w:rPr>
      </w:pPr>
    </w:p>
    <w:p>
      <w:pPr>
        <w:pStyle w:val="BodyText"/>
        <w:spacing w:line="240" w:lineRule="auto"/>
        <w:ind w:left="118" w:right="3706"/>
        <w:jc w:val="left"/>
      </w:pPr>
      <w:r>
        <w:rPr>
          <w:rFonts w:ascii="Arial" w:hAnsi="Arial" w:cs="Arial" w:eastAsia="Arial" w:hint="default"/>
        </w:rPr>
        <w:t>3</w:t>
      </w:r>
      <w:r>
        <w:rPr>
          <w:rFonts w:ascii="黑体" w:hAnsi="黑体" w:cs="黑体" w:eastAsia="黑体" w:hint="default"/>
        </w:rPr>
        <w:t>、</w:t>
      </w:r>
      <w:r>
        <w:rPr>
          <w:rFonts w:ascii="黑体" w:hAnsi="黑体" w:cs="黑体" w:eastAsia="黑体" w:hint="default"/>
          <w:spacing w:val="-38"/>
        </w:rPr>
        <w:t> </w:t>
      </w:r>
      <w:r>
        <w:rPr/>
        <w:t>会计年度</w:t>
      </w:r>
    </w:p>
    <w:p>
      <w:pPr>
        <w:spacing w:line="240" w:lineRule="auto" w:before="13"/>
        <w:rPr>
          <w:rFonts w:ascii="宋体" w:hAnsi="宋体" w:cs="宋体" w:eastAsia="宋体" w:hint="default"/>
          <w:sz w:val="17"/>
          <w:szCs w:val="17"/>
        </w:rPr>
      </w:pPr>
    </w:p>
    <w:p>
      <w:pPr>
        <w:pStyle w:val="BodyText"/>
        <w:spacing w:line="240" w:lineRule="auto"/>
        <w:ind w:left="538" w:right="0"/>
        <w:jc w:val="both"/>
      </w:pPr>
      <w:r>
        <w:rPr/>
        <w:t>会计年度为公历</w:t>
      </w:r>
      <w:r>
        <w:rPr>
          <w:rFonts w:ascii="Arial" w:hAnsi="Arial" w:cs="Arial" w:eastAsia="Arial" w:hint="default"/>
        </w:rPr>
        <w:t>1</w:t>
      </w:r>
      <w:r>
        <w:rPr/>
        <w:t>月</w:t>
      </w:r>
      <w:r>
        <w:rPr>
          <w:rFonts w:ascii="Arial" w:hAnsi="Arial" w:cs="Arial" w:eastAsia="Arial" w:hint="default"/>
        </w:rPr>
        <w:t>1</w:t>
      </w:r>
      <w:r>
        <w:rPr/>
        <w:t>日起至</w:t>
      </w:r>
      <w:r>
        <w:rPr>
          <w:rFonts w:ascii="Arial" w:hAnsi="Arial" w:cs="Arial" w:eastAsia="Arial" w:hint="default"/>
        </w:rPr>
        <w:t>12</w:t>
      </w:r>
      <w:r>
        <w:rPr/>
        <w:t>月</w:t>
      </w:r>
      <w:r>
        <w:rPr>
          <w:rFonts w:ascii="Arial" w:hAnsi="Arial" w:cs="Arial" w:eastAsia="Arial" w:hint="default"/>
        </w:rPr>
        <w:t>31</w:t>
      </w:r>
      <w:r>
        <w:rPr/>
        <w:t>日止。</w:t>
      </w:r>
    </w:p>
    <w:p>
      <w:pPr>
        <w:spacing w:line="240" w:lineRule="auto" w:before="12"/>
        <w:rPr>
          <w:rFonts w:ascii="宋体" w:hAnsi="宋体" w:cs="宋体" w:eastAsia="宋体" w:hint="default"/>
          <w:sz w:val="17"/>
          <w:szCs w:val="17"/>
        </w:rPr>
      </w:pPr>
    </w:p>
    <w:p>
      <w:pPr>
        <w:pStyle w:val="BodyText"/>
        <w:spacing w:line="424" w:lineRule="auto"/>
        <w:ind w:left="538" w:right="3706" w:hanging="420"/>
        <w:jc w:val="left"/>
      </w:pPr>
      <w:r>
        <w:rPr>
          <w:rFonts w:ascii="Arial" w:hAnsi="Arial" w:cs="Arial" w:eastAsia="Arial" w:hint="default"/>
        </w:rPr>
        <w:t>4</w:t>
      </w:r>
      <w:r>
        <w:rPr/>
        <w:t>、</w:t>
      </w:r>
      <w:r>
        <w:rPr>
          <w:spacing w:val="-36"/>
        </w:rPr>
        <w:t> </w:t>
      </w:r>
      <w:r>
        <w:rPr/>
        <w:t>记账本位币</w:t>
      </w:r>
      <w:r>
        <w:rPr>
          <w:w w:val="99"/>
        </w:rPr>
        <w:t> </w:t>
      </w:r>
      <w:r>
        <w:rPr/>
        <w:t>本集团除个别境外子公司外，以人民币为记账本位币。</w:t>
      </w:r>
    </w:p>
    <w:p>
      <w:pPr>
        <w:pStyle w:val="BodyText"/>
        <w:spacing w:line="240" w:lineRule="auto" w:before="80"/>
        <w:ind w:left="118" w:right="3706"/>
        <w:jc w:val="left"/>
      </w:pPr>
      <w:r>
        <w:rPr>
          <w:rFonts w:ascii="Arial" w:hAnsi="Arial" w:cs="Arial" w:eastAsia="Arial" w:hint="default"/>
        </w:rPr>
        <w:t>5</w:t>
      </w:r>
      <w:r>
        <w:rPr/>
        <w:t>、</w:t>
      </w:r>
      <w:r>
        <w:rPr>
          <w:spacing w:val="-38"/>
        </w:rPr>
        <w:t> </w:t>
      </w:r>
      <w:r>
        <w:rPr/>
        <w:t>企业合并</w:t>
      </w:r>
    </w:p>
    <w:p>
      <w:pPr>
        <w:spacing w:line="240" w:lineRule="auto" w:before="13"/>
        <w:rPr>
          <w:rFonts w:ascii="宋体" w:hAnsi="宋体" w:cs="宋体" w:eastAsia="宋体" w:hint="default"/>
          <w:sz w:val="17"/>
          <w:szCs w:val="17"/>
        </w:rPr>
      </w:pPr>
    </w:p>
    <w:p>
      <w:pPr>
        <w:pStyle w:val="BodyText"/>
        <w:spacing w:line="240" w:lineRule="auto"/>
        <w:ind w:left="117" w:right="3706"/>
        <w:jc w:val="left"/>
      </w:pPr>
      <w:r>
        <w:rPr>
          <w:rFonts w:ascii="Arial" w:hAnsi="Arial" w:cs="Arial" w:eastAsia="Arial" w:hint="default"/>
        </w:rPr>
        <w:t>(a) </w:t>
      </w:r>
      <w:r>
        <w:rPr>
          <w:rFonts w:ascii="Arial" w:hAnsi="Arial" w:cs="Arial" w:eastAsia="Arial" w:hint="default"/>
          <w:spacing w:val="24"/>
        </w:rPr>
        <w:t> </w:t>
      </w:r>
      <w:r>
        <w:rPr/>
        <w:t>同一控制下的企业合并</w:t>
      </w:r>
    </w:p>
    <w:p>
      <w:pPr>
        <w:pStyle w:val="BodyText"/>
        <w:spacing w:line="286" w:lineRule="exact" w:before="194"/>
        <w:ind w:left="538" w:right="109"/>
        <w:jc w:val="both"/>
      </w:pPr>
      <w:r>
        <w:rPr>
          <w:spacing w:val="2"/>
        </w:rPr>
        <w:t>合并方支付的合并对价及取得的净资产均按账面价值计量。合并方取得的净资产账面价值与</w:t>
      </w:r>
      <w:r>
        <w:rPr>
          <w:w w:val="99"/>
        </w:rPr>
        <w:t> </w:t>
      </w:r>
      <w:r>
        <w:rPr>
          <w:spacing w:val="2"/>
        </w:rPr>
        <w:t>支付的合并对价账面价值的差额，调整资本公积（股本溢价）；资本公积（股本溢价）不足</w:t>
      </w:r>
      <w:r>
        <w:rPr>
          <w:w w:val="99"/>
        </w:rPr>
        <w:t> </w:t>
      </w:r>
      <w:r>
        <w:rPr/>
        <w:t>以冲减的，调整留存收益。为进行企业合并发生的直接相关费用于发生时计入当期损益。</w:t>
      </w:r>
    </w:p>
    <w:p>
      <w:pPr>
        <w:pStyle w:val="BodyText"/>
        <w:spacing w:line="230" w:lineRule="auto" w:before="165"/>
        <w:ind w:left="538" w:right="109"/>
        <w:jc w:val="both"/>
      </w:pPr>
      <w:r>
        <w:rPr/>
        <w:t>本集团执行企业会计准则（</w:t>
      </w:r>
      <w:r>
        <w:rPr>
          <w:rFonts w:ascii="Arial" w:hAnsi="Arial" w:cs="Arial" w:eastAsia="Arial" w:hint="default"/>
        </w:rPr>
        <w:t>2007</w:t>
      </w:r>
      <w:r>
        <w:rPr/>
        <w:t>年</w:t>
      </w:r>
      <w:r>
        <w:rPr>
          <w:rFonts w:ascii="Arial" w:hAnsi="Arial" w:cs="Arial" w:eastAsia="Arial" w:hint="default"/>
        </w:rPr>
        <w:t>1</w:t>
      </w:r>
      <w:r>
        <w:rPr/>
        <w:t>月</w:t>
      </w:r>
      <w:r>
        <w:rPr>
          <w:rFonts w:ascii="Arial" w:hAnsi="Arial" w:cs="Arial" w:eastAsia="Arial" w:hint="default"/>
        </w:rPr>
        <w:t>1</w:t>
      </w:r>
      <w:r>
        <w:rPr/>
        <w:t>日，“首次执行日”）前的同一控制下的企业收购，</w:t>
      </w:r>
      <w:r>
        <w:rPr>
          <w:spacing w:val="-105"/>
        </w:rPr>
        <w:t> </w:t>
      </w:r>
      <w:r>
        <w:rPr>
          <w:spacing w:val="-105"/>
        </w:rPr>
      </w:r>
      <w:r>
        <w:rPr>
          <w:spacing w:val="2"/>
        </w:rPr>
        <w:t>所支付的合并对价与所收购的改制企业经评估的净资产的账面价值的差额根据《企业会计准</w:t>
      </w:r>
      <w:r>
        <w:rPr>
          <w:w w:val="99"/>
        </w:rPr>
        <w:t> </w:t>
      </w:r>
      <w:r>
        <w:rPr/>
        <w:t>则</w:t>
      </w:r>
      <w:r>
        <w:rPr>
          <w:rFonts w:ascii="Arial" w:hAnsi="Arial" w:cs="Arial" w:eastAsia="Arial" w:hint="default"/>
        </w:rPr>
        <w:t>38</w:t>
      </w:r>
      <w:r>
        <w:rPr/>
        <w:t>号－首次执行企业会计准则》的要求已经于首次执行日追溯调整了本集团的留存收益。</w:t>
      </w:r>
    </w:p>
    <w:p>
      <w:pPr>
        <w:spacing w:line="240" w:lineRule="auto" w:before="1"/>
        <w:rPr>
          <w:rFonts w:ascii="宋体" w:hAnsi="宋体" w:cs="宋体" w:eastAsia="宋体" w:hint="default"/>
          <w:sz w:val="18"/>
          <w:szCs w:val="18"/>
        </w:rPr>
      </w:pPr>
    </w:p>
    <w:p>
      <w:pPr>
        <w:pStyle w:val="BodyText"/>
        <w:spacing w:line="240" w:lineRule="auto"/>
        <w:ind w:left="118" w:right="3706"/>
        <w:jc w:val="left"/>
      </w:pPr>
      <w:r>
        <w:rPr>
          <w:rFonts w:ascii="Arial" w:hAnsi="Arial" w:cs="Arial" w:eastAsia="Arial" w:hint="default"/>
        </w:rPr>
        <w:t>(b) </w:t>
      </w:r>
      <w:r>
        <w:rPr>
          <w:rFonts w:ascii="Arial" w:hAnsi="Arial" w:cs="Arial" w:eastAsia="Arial" w:hint="default"/>
          <w:spacing w:val="25"/>
        </w:rPr>
        <w:t> </w:t>
      </w:r>
      <w:r>
        <w:rPr/>
        <w:t>非同一控制下的企业合并</w:t>
      </w:r>
    </w:p>
    <w:p>
      <w:pPr>
        <w:spacing w:line="240" w:lineRule="auto" w:before="0"/>
        <w:rPr>
          <w:rFonts w:ascii="宋体" w:hAnsi="宋体" w:cs="宋体" w:eastAsia="宋体" w:hint="default"/>
          <w:sz w:val="20"/>
          <w:szCs w:val="20"/>
        </w:rPr>
      </w:pPr>
    </w:p>
    <w:p>
      <w:pPr>
        <w:pStyle w:val="BodyText"/>
        <w:spacing w:line="286" w:lineRule="exact"/>
        <w:ind w:left="538" w:right="111"/>
        <w:jc w:val="both"/>
      </w:pPr>
      <w:r>
        <w:rPr>
          <w:spacing w:val="2"/>
        </w:rPr>
        <w:t>购买方发生的合并成本及在合并中取得的可辨认净资产按购买日的公允价值计量。合并成本</w:t>
      </w:r>
      <w:r>
        <w:rPr>
          <w:w w:val="99"/>
        </w:rPr>
        <w:t> </w:t>
      </w:r>
      <w:r>
        <w:rPr>
          <w:spacing w:val="2"/>
        </w:rPr>
        <w:t>大于合并中取得的被购买方于购买日可辨认净资产公允价值份额的差额，确认为商誉；合并</w:t>
      </w:r>
      <w:r>
        <w:rPr>
          <w:w w:val="99"/>
        </w:rPr>
        <w:t> </w:t>
      </w:r>
      <w:r>
        <w:rPr/>
        <w:t>成本小于合并中取得的被购买方可辨认净资产公允价值份额的差额，计入当期损益。</w:t>
      </w:r>
    </w:p>
    <w:p>
      <w:pPr>
        <w:spacing w:line="240" w:lineRule="auto" w:before="1"/>
        <w:rPr>
          <w:rFonts w:ascii="宋体" w:hAnsi="宋体" w:cs="宋体" w:eastAsia="宋体" w:hint="default"/>
          <w:sz w:val="17"/>
          <w:szCs w:val="17"/>
        </w:rPr>
      </w:pPr>
    </w:p>
    <w:p>
      <w:pPr>
        <w:pStyle w:val="BodyText"/>
        <w:spacing w:line="240" w:lineRule="auto"/>
        <w:ind w:left="538" w:right="0"/>
        <w:jc w:val="both"/>
      </w:pPr>
      <w:r>
        <w:rPr/>
        <w:t>为进行企业合并发生的直接相关费用于发生时计入当期损益。</w:t>
      </w:r>
    </w:p>
    <w:p>
      <w:pPr>
        <w:spacing w:after="0" w:line="240" w:lineRule="auto"/>
        <w:jc w:val="both"/>
        <w:sectPr>
          <w:headerReference w:type="default" r:id="rId38"/>
          <w:pgSz w:w="11910" w:h="16840"/>
          <w:pgMar w:header="967" w:footer="600" w:top="2920" w:bottom="780" w:left="1440" w:right="920"/>
        </w:sectPr>
      </w:pPr>
    </w:p>
    <w:p>
      <w:pPr>
        <w:spacing w:line="240" w:lineRule="auto" w:before="3"/>
        <w:rPr>
          <w:rFonts w:ascii="宋体" w:hAnsi="宋体" w:cs="宋体" w:eastAsia="宋体" w:hint="default"/>
          <w:sz w:val="19"/>
          <w:szCs w:val="19"/>
        </w:rPr>
      </w:pPr>
    </w:p>
    <w:p>
      <w:pPr>
        <w:pStyle w:val="BodyText"/>
        <w:spacing w:line="424" w:lineRule="auto" w:before="31"/>
        <w:ind w:left="538" w:right="3266" w:hanging="420"/>
        <w:jc w:val="left"/>
      </w:pPr>
      <w:r>
        <w:rPr>
          <w:rFonts w:ascii="Arial" w:hAnsi="Arial" w:cs="Arial" w:eastAsia="Arial" w:hint="default"/>
        </w:rPr>
        <w:t>6</w:t>
      </w:r>
      <w:r>
        <w:rPr/>
        <w:t>、</w:t>
      </w:r>
      <w:r>
        <w:rPr>
          <w:spacing w:val="-36"/>
        </w:rPr>
        <w:t> </w:t>
      </w:r>
      <w:r>
        <w:rPr/>
        <w:t>合并财务报表的编制方法</w:t>
      </w:r>
      <w:r>
        <w:rPr>
          <w:w w:val="99"/>
        </w:rPr>
        <w:t> </w:t>
      </w:r>
      <w:r>
        <w:rPr/>
        <w:t>编制合并财务报表时，合并范围包括本公司及全部子公司。</w:t>
      </w:r>
    </w:p>
    <w:p>
      <w:pPr>
        <w:pStyle w:val="BodyText"/>
        <w:spacing w:line="237" w:lineRule="auto" w:before="84"/>
        <w:ind w:left="538" w:right="109"/>
        <w:jc w:val="both"/>
      </w:pPr>
      <w:r>
        <w:rPr>
          <w:spacing w:val="2"/>
        </w:rPr>
        <w:t>从取得子公司的实际控制权之日起，本集团开始将其纳入合并范围；从丧失实际控制权之日</w:t>
      </w:r>
      <w:r>
        <w:rPr>
          <w:w w:val="99"/>
        </w:rPr>
        <w:t> </w:t>
      </w:r>
      <w:r>
        <w:rPr>
          <w:spacing w:val="2"/>
        </w:rPr>
        <w:t>起停止纳入合并范围。对于同一控制下企业合并取得的子公司，自其与本公司同受最终控制</w:t>
      </w:r>
      <w:r>
        <w:rPr>
          <w:w w:val="99"/>
        </w:rPr>
        <w:t> </w:t>
      </w:r>
      <w:r>
        <w:rPr>
          <w:spacing w:val="2"/>
        </w:rPr>
        <w:t>方控制之日起纳入本公司合并范围，并将其在合并日前实现的净利润在合并利润表中单列项</w:t>
      </w:r>
      <w:r>
        <w:rPr>
          <w:w w:val="99"/>
        </w:rPr>
        <w:t> </w:t>
      </w:r>
      <w:r>
        <w:rPr/>
        <w:t>目反映。</w:t>
      </w:r>
    </w:p>
    <w:p>
      <w:pPr>
        <w:spacing w:line="240" w:lineRule="auto" w:before="5"/>
        <w:rPr>
          <w:rFonts w:ascii="宋体" w:hAnsi="宋体" w:cs="宋体" w:eastAsia="宋体" w:hint="default"/>
          <w:sz w:val="19"/>
          <w:szCs w:val="19"/>
        </w:rPr>
      </w:pPr>
    </w:p>
    <w:p>
      <w:pPr>
        <w:pStyle w:val="BodyText"/>
        <w:spacing w:line="237" w:lineRule="auto"/>
        <w:ind w:left="538" w:right="109"/>
        <w:jc w:val="both"/>
      </w:pPr>
      <w:r>
        <w:rPr>
          <w:spacing w:val="2"/>
        </w:rPr>
        <w:t>在编制合并财务报表时，子公司与本公司采用的会计政策或会计期间不一致的，按照本公司</w:t>
      </w:r>
      <w:r>
        <w:rPr>
          <w:w w:val="99"/>
        </w:rPr>
        <w:t> </w:t>
      </w:r>
      <w:r>
        <w:rPr>
          <w:spacing w:val="2"/>
        </w:rPr>
        <w:t>的会计政策和会计期间对子公司财务报表进行必要的调整。对于非同一控制下企业合并取得</w:t>
      </w:r>
      <w:r>
        <w:rPr>
          <w:w w:val="99"/>
        </w:rPr>
        <w:t> </w:t>
      </w:r>
      <w:r>
        <w:rPr/>
        <w:t>的子公司，以购买日可辨认净资产公允价值为基础对其财务报表进行调整。</w:t>
      </w:r>
    </w:p>
    <w:p>
      <w:pPr>
        <w:spacing w:line="240" w:lineRule="auto" w:before="5"/>
        <w:rPr>
          <w:rFonts w:ascii="宋体" w:hAnsi="宋体" w:cs="宋体" w:eastAsia="宋体" w:hint="default"/>
          <w:sz w:val="19"/>
          <w:szCs w:val="19"/>
        </w:rPr>
      </w:pPr>
    </w:p>
    <w:p>
      <w:pPr>
        <w:pStyle w:val="BodyText"/>
        <w:spacing w:line="237" w:lineRule="auto"/>
        <w:ind w:left="538" w:right="109"/>
        <w:jc w:val="both"/>
      </w:pPr>
      <w:r>
        <w:rPr>
          <w:spacing w:val="2"/>
        </w:rPr>
        <w:t>集团内所有重大往来余额、交易及未实现利润在合并财务报表编制时予以抵销。子公司的股</w:t>
      </w:r>
      <w:r>
        <w:rPr>
          <w:w w:val="99"/>
        </w:rPr>
        <w:t> </w:t>
      </w:r>
      <w:r>
        <w:rPr>
          <w:spacing w:val="2"/>
        </w:rPr>
        <w:t>东权益及当期净损益中不属于本公司所拥有的部分分别作为少数股东权益及少数股东损益在</w:t>
      </w:r>
      <w:r>
        <w:rPr>
          <w:w w:val="99"/>
        </w:rPr>
        <w:t> </w:t>
      </w:r>
      <w:r>
        <w:rPr/>
        <w:t>合并财务报表中股东权益及净利润项下单独列示。</w:t>
      </w:r>
    </w:p>
    <w:p>
      <w:pPr>
        <w:spacing w:line="240" w:lineRule="auto" w:before="13"/>
        <w:rPr>
          <w:rFonts w:ascii="宋体" w:hAnsi="宋体" w:cs="宋体" w:eastAsia="宋体" w:hint="default"/>
          <w:sz w:val="16"/>
          <w:szCs w:val="16"/>
        </w:rPr>
      </w:pPr>
    </w:p>
    <w:p>
      <w:pPr>
        <w:pStyle w:val="BodyText"/>
        <w:spacing w:line="240" w:lineRule="auto"/>
        <w:ind w:left="118" w:right="3706"/>
        <w:jc w:val="left"/>
      </w:pPr>
      <w:r>
        <w:rPr>
          <w:rFonts w:ascii="Arial" w:hAnsi="Arial" w:cs="Arial" w:eastAsia="Arial" w:hint="default"/>
        </w:rPr>
        <w:t>7</w:t>
      </w:r>
      <w:r>
        <w:rPr/>
        <w:t>、</w:t>
      </w:r>
      <w:r>
        <w:rPr>
          <w:spacing w:val="-37"/>
        </w:rPr>
        <w:t> </w:t>
      </w:r>
      <w:r>
        <w:rPr/>
        <w:t>现金及现金等价物</w:t>
      </w:r>
    </w:p>
    <w:p>
      <w:pPr>
        <w:spacing w:line="240" w:lineRule="auto" w:before="11"/>
        <w:rPr>
          <w:rFonts w:ascii="宋体" w:hAnsi="宋体" w:cs="宋体" w:eastAsia="宋体" w:hint="default"/>
          <w:sz w:val="18"/>
          <w:szCs w:val="18"/>
        </w:rPr>
      </w:pPr>
    </w:p>
    <w:p>
      <w:pPr>
        <w:pStyle w:val="BodyText"/>
        <w:spacing w:line="286" w:lineRule="exact"/>
        <w:ind w:left="538" w:right="108"/>
        <w:jc w:val="both"/>
      </w:pPr>
      <w:r>
        <w:rPr>
          <w:spacing w:val="-1"/>
        </w:rPr>
        <w:t>现金及现金等价物是指库存现金，可随时用于支付的存款，以及持有的期限短（一般不超过</w:t>
      </w:r>
      <w:r>
        <w:rPr>
          <w:rFonts w:ascii="Arial" w:hAnsi="Arial" w:cs="Arial" w:eastAsia="Arial" w:hint="default"/>
          <w:spacing w:val="-1"/>
        </w:rPr>
        <w:t>3</w:t>
      </w:r>
      <w:r>
        <w:rPr>
          <w:rFonts w:ascii="Arial" w:hAnsi="Arial" w:cs="Arial" w:eastAsia="Arial" w:hint="default"/>
          <w:spacing w:val="-51"/>
        </w:rPr>
        <w:t> </w:t>
      </w:r>
      <w:r>
        <w:rPr/>
        <w:t>个月）、流动性强、易于转换为已知金额现金、价值变动风险很小的投资。</w:t>
      </w:r>
    </w:p>
    <w:p>
      <w:pPr>
        <w:pStyle w:val="BodyText"/>
        <w:spacing w:line="240" w:lineRule="auto" w:before="194"/>
        <w:ind w:left="118" w:right="3706"/>
        <w:jc w:val="left"/>
      </w:pPr>
      <w:r>
        <w:rPr>
          <w:rFonts w:ascii="Arial" w:hAnsi="Arial" w:cs="Arial" w:eastAsia="Arial" w:hint="default"/>
        </w:rPr>
        <w:t>8</w:t>
      </w:r>
      <w:r>
        <w:rPr/>
        <w:t>、</w:t>
      </w:r>
      <w:r>
        <w:rPr>
          <w:spacing w:val="-38"/>
        </w:rPr>
        <w:t> </w:t>
      </w:r>
      <w:r>
        <w:rPr/>
        <w:t>外币折算</w:t>
      </w:r>
    </w:p>
    <w:p>
      <w:pPr>
        <w:pStyle w:val="BodyText"/>
        <w:spacing w:line="240" w:lineRule="auto" w:before="189"/>
        <w:ind w:left="118" w:right="3706"/>
        <w:jc w:val="left"/>
      </w:pPr>
      <w:r>
        <w:rPr>
          <w:rFonts w:ascii="Arial" w:hAnsi="Arial" w:cs="Arial" w:eastAsia="Arial" w:hint="default"/>
        </w:rPr>
        <w:t>(a) </w:t>
      </w:r>
      <w:r>
        <w:rPr>
          <w:rFonts w:ascii="Arial" w:hAnsi="Arial" w:cs="Arial" w:eastAsia="Arial" w:hint="default"/>
          <w:spacing w:val="23"/>
        </w:rPr>
        <w:t> </w:t>
      </w:r>
      <w:r>
        <w:rPr/>
        <w:t>外币交易</w:t>
      </w:r>
    </w:p>
    <w:p>
      <w:pPr>
        <w:spacing w:line="240" w:lineRule="auto" w:before="9"/>
        <w:rPr>
          <w:rFonts w:ascii="宋体" w:hAnsi="宋体" w:cs="宋体" w:eastAsia="宋体" w:hint="default"/>
          <w:sz w:val="16"/>
          <w:szCs w:val="16"/>
        </w:rPr>
      </w:pPr>
    </w:p>
    <w:p>
      <w:pPr>
        <w:pStyle w:val="BodyText"/>
        <w:spacing w:line="240" w:lineRule="auto"/>
        <w:ind w:left="538" w:right="0"/>
        <w:jc w:val="both"/>
      </w:pPr>
      <w:r>
        <w:rPr/>
        <w:t>外币交易按交易发生日的即期汇率将外币金额折算为人民币入账。</w:t>
      </w:r>
    </w:p>
    <w:p>
      <w:pPr>
        <w:spacing w:line="240" w:lineRule="auto" w:before="3"/>
        <w:rPr>
          <w:rFonts w:ascii="宋体" w:hAnsi="宋体" w:cs="宋体" w:eastAsia="宋体" w:hint="default"/>
          <w:sz w:val="21"/>
          <w:szCs w:val="21"/>
        </w:rPr>
      </w:pPr>
    </w:p>
    <w:p>
      <w:pPr>
        <w:pStyle w:val="BodyText"/>
        <w:spacing w:line="286" w:lineRule="exact"/>
        <w:ind w:left="538" w:right="110"/>
        <w:jc w:val="both"/>
      </w:pPr>
      <w:r>
        <w:rPr>
          <w:spacing w:val="2"/>
        </w:rPr>
        <w:t>于资产负债表日，外币货币性项目采用资产负债表日的即期汇率折算为人民币。为购建符合</w:t>
      </w:r>
      <w:r>
        <w:rPr>
          <w:w w:val="99"/>
        </w:rPr>
        <w:t> </w:t>
      </w:r>
      <w:r>
        <w:rPr>
          <w:spacing w:val="2"/>
        </w:rPr>
        <w:t>资本化条件的资产而借入的外币专门借款产生的汇兑差额在资本化期间内予以资本化；其他</w:t>
      </w:r>
      <w:r>
        <w:rPr>
          <w:w w:val="99"/>
        </w:rPr>
        <w:t> </w:t>
      </w:r>
      <w:r>
        <w:rPr>
          <w:spacing w:val="2"/>
        </w:rPr>
        <w:t>汇兑差额直接计入当期损益。以历史成本计量的外币非货币性项目，于资产负债表日采用交</w:t>
      </w:r>
      <w:r>
        <w:rPr>
          <w:w w:val="99"/>
        </w:rPr>
        <w:t> </w:t>
      </w:r>
      <w:r>
        <w:rPr/>
        <w:t>易发生日的即期汇率折算。汇率变动对现金的影响额，在现金流量表中单独列示。</w:t>
      </w:r>
    </w:p>
    <w:p>
      <w:pPr>
        <w:pStyle w:val="BodyText"/>
        <w:spacing w:line="240" w:lineRule="auto" w:before="194"/>
        <w:ind w:left="118" w:right="3706"/>
        <w:jc w:val="left"/>
      </w:pPr>
      <w:r>
        <w:rPr>
          <w:rFonts w:ascii="Arial" w:hAnsi="Arial" w:cs="Arial" w:eastAsia="Arial" w:hint="default"/>
        </w:rPr>
        <w:t>(b) </w:t>
      </w:r>
      <w:r>
        <w:rPr>
          <w:rFonts w:ascii="Arial" w:hAnsi="Arial" w:cs="Arial" w:eastAsia="Arial" w:hint="default"/>
          <w:spacing w:val="23"/>
        </w:rPr>
        <w:t> </w:t>
      </w:r>
      <w:r>
        <w:rPr/>
        <w:t>外币财务报表的折算</w:t>
      </w:r>
    </w:p>
    <w:p>
      <w:pPr>
        <w:spacing w:line="240" w:lineRule="auto" w:before="12"/>
        <w:rPr>
          <w:rFonts w:ascii="宋体" w:hAnsi="宋体" w:cs="宋体" w:eastAsia="宋体" w:hint="default"/>
          <w:sz w:val="16"/>
          <w:szCs w:val="16"/>
        </w:rPr>
      </w:pPr>
    </w:p>
    <w:p>
      <w:pPr>
        <w:pStyle w:val="BodyText"/>
        <w:spacing w:line="237" w:lineRule="auto"/>
        <w:ind w:left="538" w:right="110"/>
        <w:jc w:val="both"/>
      </w:pPr>
      <w:r>
        <w:rPr>
          <w:spacing w:val="2"/>
        </w:rPr>
        <w:t>境外经营的子公司资产负债表中的资产和负债项目，采用资产负债表日的即期汇率折算，股</w:t>
      </w:r>
      <w:r>
        <w:rPr>
          <w:w w:val="99"/>
        </w:rPr>
        <w:t> </w:t>
      </w:r>
      <w:r>
        <w:rPr>
          <w:spacing w:val="2"/>
        </w:rPr>
        <w:t>东权益中除未分配利润项目外，其他项目采用发生时的即期汇率折算。境外经营的子公司利</w:t>
      </w:r>
      <w:r>
        <w:rPr>
          <w:w w:val="99"/>
        </w:rPr>
        <w:t> </w:t>
      </w:r>
      <w:r>
        <w:rPr>
          <w:spacing w:val="2"/>
        </w:rPr>
        <w:t>润表中的收入与费用项目，采用交易发生日的即期汇率之近似汇率折算。上述折算产生的外</w:t>
      </w:r>
      <w:r>
        <w:rPr>
          <w:w w:val="99"/>
        </w:rPr>
        <w:t> </w:t>
      </w:r>
      <w:r>
        <w:rPr>
          <w:spacing w:val="2"/>
        </w:rPr>
        <w:t>币报表折算差额，在股东权益中以单独项目列示。境外经营的子公司现金流量项目，采用现</w:t>
      </w:r>
      <w:r>
        <w:rPr>
          <w:w w:val="99"/>
        </w:rPr>
        <w:t> </w:t>
      </w:r>
      <w:r>
        <w:rPr>
          <w:spacing w:val="2"/>
        </w:rPr>
        <w:t>金流量发生日的即期汇率之近似汇率折算。汇率变动对现金的影响额，在现金流量表中单独</w:t>
      </w:r>
      <w:r>
        <w:rPr>
          <w:w w:val="99"/>
        </w:rPr>
        <w:t> </w:t>
      </w:r>
      <w:r>
        <w:rPr/>
        <w:t>列示。</w:t>
      </w:r>
    </w:p>
    <w:p>
      <w:pPr>
        <w:spacing w:after="0" w:line="237" w:lineRule="auto"/>
        <w:jc w:val="both"/>
        <w:sectPr>
          <w:headerReference w:type="default" r:id="rId39"/>
          <w:pgSz w:w="11910" w:h="16840"/>
          <w:pgMar w:header="967" w:footer="600" w:top="2920" w:bottom="780" w:left="1440" w:right="920"/>
        </w:sectPr>
      </w:pPr>
    </w:p>
    <w:p>
      <w:pPr>
        <w:spacing w:line="240" w:lineRule="auto" w:before="10"/>
        <w:rPr>
          <w:rFonts w:ascii="宋体" w:hAnsi="宋体" w:cs="宋体" w:eastAsia="宋体" w:hint="default"/>
          <w:sz w:val="19"/>
          <w:szCs w:val="19"/>
        </w:rPr>
      </w:pPr>
    </w:p>
    <w:p>
      <w:pPr>
        <w:pStyle w:val="BodyText"/>
        <w:spacing w:line="240" w:lineRule="auto" w:before="31"/>
        <w:ind w:left="118" w:right="3706"/>
        <w:jc w:val="left"/>
      </w:pPr>
      <w:r>
        <w:rPr>
          <w:rFonts w:ascii="Arial" w:hAnsi="Arial" w:cs="Arial" w:eastAsia="Arial" w:hint="default"/>
        </w:rPr>
        <w:t>9</w:t>
      </w:r>
      <w:r>
        <w:rPr/>
        <w:t>、</w:t>
      </w:r>
      <w:r>
        <w:rPr>
          <w:spacing w:val="-38"/>
        </w:rPr>
        <w:t> </w:t>
      </w:r>
      <w:r>
        <w:rPr/>
        <w:t>金融工具</w:t>
      </w:r>
    </w:p>
    <w:p>
      <w:pPr>
        <w:pStyle w:val="BodyText"/>
        <w:spacing w:line="240" w:lineRule="auto" w:before="176"/>
        <w:ind w:left="118" w:right="3706"/>
        <w:jc w:val="left"/>
      </w:pPr>
      <w:r>
        <w:rPr>
          <w:rFonts w:ascii="Arial" w:hAnsi="Arial" w:cs="Arial" w:eastAsia="Arial" w:hint="default"/>
        </w:rPr>
        <w:t>(a) </w:t>
      </w:r>
      <w:r>
        <w:rPr>
          <w:rFonts w:ascii="Arial" w:hAnsi="Arial" w:cs="Arial" w:eastAsia="Arial" w:hint="default"/>
          <w:spacing w:val="23"/>
        </w:rPr>
        <w:t> </w:t>
      </w:r>
      <w:r>
        <w:rPr/>
        <w:t>金融资产</w:t>
      </w:r>
    </w:p>
    <w:p>
      <w:pPr>
        <w:pStyle w:val="BodyText"/>
        <w:spacing w:line="240" w:lineRule="auto" w:before="189"/>
        <w:ind w:left="118" w:right="3706"/>
        <w:jc w:val="left"/>
      </w:pPr>
      <w:r>
        <w:rPr>
          <w:rFonts w:ascii="Arial" w:hAnsi="Arial" w:cs="Arial" w:eastAsia="Arial" w:hint="default"/>
        </w:rPr>
        <w:t>(1) </w:t>
      </w:r>
      <w:r>
        <w:rPr>
          <w:rFonts w:ascii="Arial" w:hAnsi="Arial" w:cs="Arial" w:eastAsia="Arial" w:hint="default"/>
          <w:spacing w:val="25"/>
        </w:rPr>
        <w:t> </w:t>
      </w:r>
      <w:r>
        <w:rPr/>
        <w:t>金融资产分类</w:t>
      </w:r>
    </w:p>
    <w:p>
      <w:pPr>
        <w:spacing w:line="240" w:lineRule="auto" w:before="10"/>
        <w:rPr>
          <w:rFonts w:ascii="宋体" w:hAnsi="宋体" w:cs="宋体" w:eastAsia="宋体" w:hint="default"/>
          <w:sz w:val="18"/>
          <w:szCs w:val="18"/>
        </w:rPr>
      </w:pPr>
    </w:p>
    <w:p>
      <w:pPr>
        <w:pStyle w:val="BodyText"/>
        <w:spacing w:line="286" w:lineRule="exact"/>
        <w:ind w:left="538" w:right="109"/>
        <w:jc w:val="both"/>
      </w:pPr>
      <w:r>
        <w:rPr>
          <w:spacing w:val="2"/>
        </w:rPr>
        <w:t>金融资产于初始确认时分类为：以公允价值计量且其变动计入当期损益的金融资产、应收款</w:t>
      </w:r>
      <w:r>
        <w:rPr>
          <w:w w:val="99"/>
        </w:rPr>
        <w:t> </w:t>
      </w:r>
      <w:r>
        <w:rPr>
          <w:spacing w:val="2"/>
        </w:rPr>
        <w:t>项、可供出售金融资产和持有至到期投资。金融资产的分类取决于本集团对金融资产的持有</w:t>
      </w:r>
      <w:r>
        <w:rPr>
          <w:w w:val="99"/>
        </w:rPr>
        <w:t> </w:t>
      </w:r>
      <w:r>
        <w:rPr/>
        <w:t>意图和持有能力。</w:t>
      </w:r>
    </w:p>
    <w:p>
      <w:pPr>
        <w:spacing w:line="240" w:lineRule="auto" w:before="2"/>
        <w:rPr>
          <w:rFonts w:ascii="宋体" w:hAnsi="宋体" w:cs="宋体" w:eastAsia="宋体" w:hint="default"/>
          <w:sz w:val="17"/>
          <w:szCs w:val="17"/>
        </w:rPr>
      </w:pPr>
    </w:p>
    <w:p>
      <w:pPr>
        <w:pStyle w:val="BodyText"/>
        <w:spacing w:line="240" w:lineRule="auto"/>
        <w:ind w:left="538" w:right="0"/>
        <w:jc w:val="both"/>
      </w:pPr>
      <w:r>
        <w:rPr>
          <w:rFonts w:ascii="Arial" w:hAnsi="Arial" w:cs="Arial" w:eastAsia="Arial" w:hint="default"/>
        </w:rPr>
        <w:t>(i)  </w:t>
      </w:r>
      <w:r>
        <w:rPr>
          <w:rFonts w:ascii="Arial" w:hAnsi="Arial" w:cs="Arial" w:eastAsia="Arial" w:hint="default"/>
          <w:spacing w:val="35"/>
        </w:rPr>
        <w:t> </w:t>
      </w:r>
      <w:r>
        <w:rPr/>
        <w:t>以公允价值计量且其变动计入当期损益的金融资产</w:t>
      </w:r>
    </w:p>
    <w:p>
      <w:pPr>
        <w:spacing w:line="240" w:lineRule="auto" w:before="13"/>
        <w:rPr>
          <w:rFonts w:ascii="宋体" w:hAnsi="宋体" w:cs="宋体" w:eastAsia="宋体" w:hint="default"/>
          <w:sz w:val="15"/>
          <w:szCs w:val="15"/>
        </w:rPr>
      </w:pPr>
    </w:p>
    <w:p>
      <w:pPr>
        <w:pStyle w:val="BodyText"/>
        <w:spacing w:line="286" w:lineRule="exact"/>
        <w:ind w:left="964" w:right="110"/>
        <w:jc w:val="both"/>
      </w:pPr>
      <w:r>
        <w:rPr>
          <w:spacing w:val="2"/>
        </w:rPr>
        <w:t>以公允价值计量且其变动计入当期损益的金融资产包括持有目的为短期内出售的金融资</w:t>
      </w:r>
      <w:r>
        <w:rPr>
          <w:spacing w:val="-99"/>
        </w:rPr>
        <w:t> </w:t>
      </w:r>
      <w:r>
        <w:rPr>
          <w:spacing w:val="-99"/>
        </w:rPr>
      </w:r>
      <w:r>
        <w:rPr/>
        <w:t>产，该资产在资产负债表中以交易性金融资产列示。</w:t>
      </w:r>
    </w:p>
    <w:p>
      <w:pPr>
        <w:spacing w:line="240" w:lineRule="auto" w:before="1"/>
        <w:rPr>
          <w:rFonts w:ascii="宋体" w:hAnsi="宋体" w:cs="宋体" w:eastAsia="宋体" w:hint="default"/>
          <w:sz w:val="17"/>
          <w:szCs w:val="17"/>
        </w:rPr>
      </w:pPr>
    </w:p>
    <w:p>
      <w:pPr>
        <w:pStyle w:val="ListParagraph"/>
        <w:numPr>
          <w:ilvl w:val="0"/>
          <w:numId w:val="1"/>
        </w:numPr>
        <w:tabs>
          <w:tab w:pos="955" w:val="left" w:leader="none"/>
        </w:tabs>
        <w:spacing w:line="240" w:lineRule="auto" w:before="0" w:after="0"/>
        <w:ind w:left="954" w:right="0" w:hanging="416"/>
        <w:jc w:val="both"/>
        <w:rPr>
          <w:rFonts w:ascii="宋体" w:hAnsi="宋体" w:cs="宋体" w:eastAsia="宋体" w:hint="default"/>
          <w:sz w:val="22"/>
          <w:szCs w:val="22"/>
        </w:rPr>
      </w:pPr>
      <w:r>
        <w:rPr>
          <w:rFonts w:ascii="宋体" w:hAnsi="宋体" w:cs="宋体" w:eastAsia="宋体" w:hint="default"/>
          <w:sz w:val="22"/>
          <w:szCs w:val="22"/>
        </w:rPr>
        <w:t>应收款项</w:t>
      </w:r>
    </w:p>
    <w:p>
      <w:pPr>
        <w:spacing w:line="240" w:lineRule="auto" w:before="13"/>
        <w:rPr>
          <w:rFonts w:ascii="宋体" w:hAnsi="宋体" w:cs="宋体" w:eastAsia="宋体" w:hint="default"/>
          <w:sz w:val="17"/>
          <w:szCs w:val="17"/>
        </w:rPr>
      </w:pPr>
    </w:p>
    <w:p>
      <w:pPr>
        <w:pStyle w:val="BodyText"/>
        <w:spacing w:line="240" w:lineRule="auto"/>
        <w:ind w:left="964" w:right="0"/>
        <w:jc w:val="both"/>
      </w:pPr>
      <w:r>
        <w:rPr/>
        <w:t>应收款项是指在活跃市场中没有报价、回收金额固定或可确定的非衍生金融资产。</w:t>
      </w:r>
    </w:p>
    <w:p>
      <w:pPr>
        <w:spacing w:line="240" w:lineRule="auto" w:before="1"/>
        <w:rPr>
          <w:rFonts w:ascii="宋体" w:hAnsi="宋体" w:cs="宋体" w:eastAsia="宋体" w:hint="default"/>
          <w:sz w:val="19"/>
          <w:szCs w:val="19"/>
        </w:rPr>
      </w:pPr>
    </w:p>
    <w:p>
      <w:pPr>
        <w:pStyle w:val="BodyText"/>
        <w:spacing w:line="240" w:lineRule="auto"/>
        <w:ind w:left="538" w:right="0"/>
        <w:jc w:val="both"/>
      </w:pPr>
      <w:r>
        <w:rPr>
          <w:rFonts w:ascii="Arial" w:hAnsi="Arial" w:cs="Arial" w:eastAsia="Arial" w:hint="default"/>
        </w:rPr>
        <w:t>(iii)</w:t>
      </w:r>
      <w:r>
        <w:rPr>
          <w:rFonts w:ascii="Arial" w:hAnsi="Arial" w:cs="Arial" w:eastAsia="Arial" w:hint="default"/>
          <w:spacing w:val="59"/>
        </w:rPr>
        <w:t> </w:t>
      </w:r>
      <w:r>
        <w:rPr/>
        <w:t>可供出售金融资产</w:t>
      </w:r>
    </w:p>
    <w:p>
      <w:pPr>
        <w:pStyle w:val="BodyText"/>
        <w:spacing w:line="230" w:lineRule="auto" w:before="192"/>
        <w:ind w:left="964" w:right="108"/>
        <w:jc w:val="both"/>
      </w:pPr>
      <w:r>
        <w:rPr>
          <w:spacing w:val="2"/>
        </w:rPr>
        <w:t>可供出售金融资产包括初始确认时即被指定为可供出售的非衍生金融资产及未被划分为</w:t>
      </w:r>
      <w:r>
        <w:rPr>
          <w:spacing w:val="-99"/>
        </w:rPr>
        <w:t> </w:t>
      </w:r>
      <w:r>
        <w:rPr>
          <w:spacing w:val="-99"/>
        </w:rPr>
      </w:r>
      <w:r>
        <w:rPr>
          <w:spacing w:val="2"/>
        </w:rPr>
        <w:t>其他类的金融资产。自资产负债表日起</w:t>
      </w:r>
      <w:r>
        <w:rPr>
          <w:rFonts w:ascii="Arial" w:hAnsi="Arial" w:cs="Arial" w:eastAsia="Arial" w:hint="default"/>
          <w:spacing w:val="2"/>
        </w:rPr>
        <w:t>12</w:t>
      </w:r>
      <w:r>
        <w:rPr>
          <w:spacing w:val="2"/>
        </w:rPr>
        <w:t>个月内将出售的可供出售金融资产在资产负债</w:t>
      </w:r>
      <w:r>
        <w:rPr>
          <w:spacing w:val="2"/>
          <w:w w:val="99"/>
        </w:rPr>
        <w:t> </w:t>
      </w:r>
      <w:r>
        <w:rPr/>
        <w:t>表中列示为其他流动资产。</w:t>
      </w:r>
    </w:p>
    <w:p>
      <w:pPr>
        <w:spacing w:line="240" w:lineRule="auto" w:before="4"/>
        <w:rPr>
          <w:rFonts w:ascii="宋体" w:hAnsi="宋体" w:cs="宋体" w:eastAsia="宋体" w:hint="default"/>
          <w:sz w:val="19"/>
          <w:szCs w:val="19"/>
        </w:rPr>
      </w:pPr>
    </w:p>
    <w:p>
      <w:pPr>
        <w:pStyle w:val="BodyText"/>
        <w:spacing w:line="240" w:lineRule="auto"/>
        <w:ind w:left="538" w:right="0"/>
        <w:jc w:val="both"/>
      </w:pPr>
      <w:r>
        <w:rPr>
          <w:rFonts w:ascii="Arial" w:hAnsi="Arial" w:cs="Arial" w:eastAsia="Arial" w:hint="default"/>
        </w:rPr>
        <w:t>(iv)</w:t>
      </w:r>
      <w:r>
        <w:rPr>
          <w:rFonts w:ascii="Arial" w:hAnsi="Arial" w:cs="Arial" w:eastAsia="Arial" w:hint="default"/>
          <w:spacing w:val="45"/>
        </w:rPr>
        <w:t> </w:t>
      </w:r>
      <w:r>
        <w:rPr/>
        <w:t>持有至到期投资</w:t>
      </w:r>
    </w:p>
    <w:p>
      <w:pPr>
        <w:spacing w:line="240" w:lineRule="auto" w:before="10"/>
        <w:rPr>
          <w:rFonts w:ascii="宋体" w:hAnsi="宋体" w:cs="宋体" w:eastAsia="宋体" w:hint="default"/>
          <w:sz w:val="18"/>
          <w:szCs w:val="18"/>
        </w:rPr>
      </w:pPr>
    </w:p>
    <w:p>
      <w:pPr>
        <w:pStyle w:val="BodyText"/>
        <w:spacing w:line="230" w:lineRule="auto"/>
        <w:ind w:left="964" w:right="109"/>
        <w:jc w:val="both"/>
      </w:pPr>
      <w:r>
        <w:rPr>
          <w:spacing w:val="2"/>
        </w:rPr>
        <w:t>持有至到期投资是指到期日固定、回收金额固定或可确定，且管理层有明确意图和能力</w:t>
      </w:r>
      <w:r>
        <w:rPr>
          <w:spacing w:val="-99"/>
        </w:rPr>
        <w:t> </w:t>
      </w:r>
      <w:r>
        <w:rPr>
          <w:spacing w:val="-99"/>
        </w:rPr>
      </w:r>
      <w:r>
        <w:rPr/>
        <w:t>持有至到期的非衍生金融资产。取得时期限超过</w:t>
      </w:r>
      <w:r>
        <w:rPr>
          <w:rFonts w:ascii="Arial" w:hAnsi="Arial" w:cs="Arial" w:eastAsia="Arial" w:hint="default"/>
        </w:rPr>
        <w:t>12</w:t>
      </w:r>
      <w:r>
        <w:rPr/>
        <w:t>个月但自资产负债表日起</w:t>
      </w:r>
      <w:r>
        <w:rPr>
          <w:rFonts w:ascii="Arial" w:hAnsi="Arial" w:cs="Arial" w:eastAsia="Arial" w:hint="default"/>
        </w:rPr>
        <w:t>12</w:t>
      </w:r>
      <w:r>
        <w:rPr/>
        <w:t>个月（含</w:t>
      </w:r>
      <w:r>
        <w:rPr>
          <w:spacing w:val="-68"/>
        </w:rPr>
        <w:t> </w:t>
      </w:r>
      <w:r>
        <w:rPr>
          <w:spacing w:val="-68"/>
        </w:rPr>
      </w:r>
      <w:r>
        <w:rPr>
          <w:rFonts w:ascii="Arial" w:hAnsi="Arial" w:cs="Arial" w:eastAsia="Arial" w:hint="default"/>
        </w:rPr>
        <w:t>12</w:t>
      </w:r>
      <w:r>
        <w:rPr/>
        <w:t>个月）内到期的持有至到期投资，列示为一年内到期的非流动资产；取得时期限在</w:t>
      </w:r>
      <w:r>
        <w:rPr>
          <w:rFonts w:ascii="Arial" w:hAnsi="Arial" w:cs="Arial" w:eastAsia="Arial" w:hint="default"/>
        </w:rPr>
        <w:t>12</w:t>
      </w:r>
      <w:r>
        <w:rPr>
          <w:rFonts w:ascii="Arial" w:hAnsi="Arial" w:cs="Arial" w:eastAsia="Arial" w:hint="default"/>
          <w:spacing w:val="-17"/>
        </w:rPr>
        <w:t> </w:t>
      </w:r>
      <w:r>
        <w:rPr/>
        <w:t>个月之内（含</w:t>
      </w:r>
      <w:r>
        <w:rPr>
          <w:rFonts w:ascii="Arial" w:hAnsi="Arial" w:cs="Arial" w:eastAsia="Arial" w:hint="default"/>
        </w:rPr>
        <w:t>12</w:t>
      </w:r>
      <w:r>
        <w:rPr/>
        <w:t>个月）的持有至到期投资，列示为其他流动资产。</w:t>
      </w:r>
    </w:p>
    <w:p>
      <w:pPr>
        <w:spacing w:after="0" w:line="230" w:lineRule="auto"/>
        <w:jc w:val="both"/>
        <w:sectPr>
          <w:headerReference w:type="default" r:id="rId40"/>
          <w:pgSz w:w="11910" w:h="16840"/>
          <w:pgMar w:header="967" w:footer="600" w:top="2880" w:bottom="780" w:left="1440" w:right="920"/>
        </w:sectPr>
      </w:pPr>
    </w:p>
    <w:p>
      <w:pPr>
        <w:spacing w:line="240" w:lineRule="auto" w:before="6"/>
        <w:rPr>
          <w:rFonts w:ascii="宋体" w:hAnsi="宋体" w:cs="宋体" w:eastAsia="宋体" w:hint="default"/>
          <w:sz w:val="12"/>
          <w:szCs w:val="12"/>
        </w:rPr>
      </w:pPr>
    </w:p>
    <w:p>
      <w:pPr>
        <w:pStyle w:val="BodyText"/>
        <w:spacing w:line="240" w:lineRule="auto" w:before="31"/>
        <w:ind w:left="118" w:right="0"/>
        <w:jc w:val="left"/>
      </w:pPr>
      <w:r>
        <w:rPr>
          <w:rFonts w:ascii="Arial" w:hAnsi="Arial" w:cs="Arial" w:eastAsia="Arial" w:hint="default"/>
        </w:rPr>
        <w:t>(2) </w:t>
      </w:r>
      <w:r>
        <w:rPr>
          <w:rFonts w:ascii="Arial" w:hAnsi="Arial" w:cs="Arial" w:eastAsia="Arial" w:hint="default"/>
          <w:spacing w:val="24"/>
        </w:rPr>
        <w:t> </w:t>
      </w:r>
      <w:r>
        <w:rPr/>
        <w:t>确认和计量</w:t>
      </w:r>
    </w:p>
    <w:p>
      <w:pPr>
        <w:pStyle w:val="BodyText"/>
        <w:spacing w:line="286" w:lineRule="exact" w:before="192"/>
        <w:ind w:left="538" w:right="209"/>
        <w:jc w:val="both"/>
      </w:pPr>
      <w:r>
        <w:rPr>
          <w:spacing w:val="2"/>
        </w:rPr>
        <w:t>金融资产于本集团成为金融工具合同的一方时，按公允价值在资产负债表内确认。以公允价</w:t>
      </w:r>
      <w:r>
        <w:rPr>
          <w:w w:val="99"/>
        </w:rPr>
        <w:t> </w:t>
      </w:r>
      <w:r>
        <w:rPr>
          <w:spacing w:val="2"/>
        </w:rPr>
        <w:t>值计量且其变动计入当期损益的金融资产，取得时发生的相关交易费用直接计入当期损益。</w:t>
      </w:r>
      <w:r>
        <w:rPr>
          <w:w w:val="99"/>
        </w:rPr>
        <w:t> </w:t>
      </w:r>
      <w:r>
        <w:rPr/>
        <w:t>其他金融资产的相关交易费用计入初始确认金额。</w:t>
      </w:r>
    </w:p>
    <w:p>
      <w:pPr>
        <w:spacing w:line="240" w:lineRule="auto" w:before="3"/>
        <w:rPr>
          <w:rFonts w:ascii="宋体" w:hAnsi="宋体" w:cs="宋体" w:eastAsia="宋体" w:hint="default"/>
          <w:sz w:val="15"/>
          <w:szCs w:val="15"/>
        </w:rPr>
      </w:pPr>
    </w:p>
    <w:p>
      <w:pPr>
        <w:pStyle w:val="BodyText"/>
        <w:spacing w:line="286" w:lineRule="exact"/>
        <w:ind w:left="538" w:right="209"/>
        <w:jc w:val="both"/>
      </w:pPr>
      <w:r>
        <w:rPr>
          <w:spacing w:val="2"/>
        </w:rPr>
        <w:t>以公允价值计量且其变动计入当期损益的金融资产和可供出售金融资产按照公允价值进行后</w:t>
      </w:r>
      <w:r>
        <w:rPr>
          <w:w w:val="99"/>
        </w:rPr>
        <w:t> </w:t>
      </w:r>
      <w:r>
        <w:rPr>
          <w:spacing w:val="2"/>
        </w:rPr>
        <w:t>续计量，但在活跃市场中没有报价且其公允价值不能可靠计量的权益工具投资，按照成本计</w:t>
      </w:r>
      <w:r>
        <w:rPr>
          <w:w w:val="99"/>
        </w:rPr>
        <w:t> </w:t>
      </w:r>
      <w:r>
        <w:rPr/>
        <w:t>量；应收款项以及持有至到期投资采用实际利率法，以摊余成本计量。</w:t>
      </w:r>
    </w:p>
    <w:p>
      <w:pPr>
        <w:spacing w:line="240" w:lineRule="auto" w:before="3"/>
        <w:rPr>
          <w:rFonts w:ascii="宋体" w:hAnsi="宋体" w:cs="宋体" w:eastAsia="宋体" w:hint="default"/>
          <w:sz w:val="19"/>
          <w:szCs w:val="19"/>
        </w:rPr>
      </w:pPr>
    </w:p>
    <w:p>
      <w:pPr>
        <w:pStyle w:val="BodyText"/>
        <w:spacing w:line="286" w:lineRule="exact"/>
        <w:ind w:left="538" w:right="209"/>
        <w:jc w:val="both"/>
      </w:pPr>
      <w:r>
        <w:rPr>
          <w:spacing w:val="2"/>
        </w:rPr>
        <w:t>以公允价值计量且其变动计入当期损益的金融资产的公允价值变动作为公允价值变动损益计</w:t>
      </w:r>
      <w:r>
        <w:rPr>
          <w:w w:val="99"/>
        </w:rPr>
        <w:t> </w:t>
      </w:r>
      <w:r>
        <w:rPr>
          <w:spacing w:val="2"/>
        </w:rPr>
        <w:t>入当期损益；在资产持有期间所取得的利息或现金股利以及在处置时产生的处置损益，计入</w:t>
      </w:r>
      <w:r>
        <w:rPr>
          <w:w w:val="99"/>
        </w:rPr>
        <w:t> </w:t>
      </w:r>
      <w:r>
        <w:rPr/>
        <w:t>当期损益。</w:t>
      </w:r>
    </w:p>
    <w:p>
      <w:pPr>
        <w:spacing w:line="240" w:lineRule="auto" w:before="3"/>
        <w:rPr>
          <w:rFonts w:ascii="宋体" w:hAnsi="宋体" w:cs="宋体" w:eastAsia="宋体" w:hint="default"/>
          <w:sz w:val="15"/>
          <w:szCs w:val="15"/>
        </w:rPr>
      </w:pPr>
    </w:p>
    <w:p>
      <w:pPr>
        <w:pStyle w:val="BodyText"/>
        <w:spacing w:line="286" w:lineRule="exact"/>
        <w:ind w:left="538" w:right="100"/>
        <w:jc w:val="both"/>
      </w:pPr>
      <w:r>
        <w:rPr>
          <w:spacing w:val="2"/>
        </w:rPr>
        <w:t>除减值损失及外币货币性金融资产形成的汇兑损益外，可供出售金融资产公允价值变动计入</w:t>
      </w:r>
      <w:r>
        <w:rPr>
          <w:w w:val="99"/>
        </w:rPr>
        <w:t> </w:t>
      </w:r>
      <w:r>
        <w:rPr>
          <w:w w:val="95"/>
        </w:rPr>
        <w:t>股东权益，待该金融资产终止确认时，原直接计入权益的公允价值变动累计额转入当期损益。</w:t>
      </w:r>
      <w:r>
        <w:rPr/>
      </w:r>
    </w:p>
    <w:p>
      <w:pPr>
        <w:spacing w:line="240" w:lineRule="auto" w:before="6"/>
        <w:rPr>
          <w:rFonts w:ascii="宋体" w:hAnsi="宋体" w:cs="宋体" w:eastAsia="宋体" w:hint="default"/>
          <w:sz w:val="19"/>
          <w:szCs w:val="19"/>
        </w:rPr>
      </w:pPr>
    </w:p>
    <w:p>
      <w:pPr>
        <w:pStyle w:val="BodyText"/>
        <w:spacing w:line="284" w:lineRule="exact"/>
        <w:ind w:left="538" w:right="99"/>
        <w:jc w:val="both"/>
      </w:pPr>
      <w:r>
        <w:rPr>
          <w:spacing w:val="2"/>
        </w:rPr>
        <w:t>可供出售债务工具投资在持有期间按实际利率法计算利息，作为投资收益计入当期损益；可</w:t>
      </w:r>
      <w:r>
        <w:rPr>
          <w:w w:val="99"/>
        </w:rPr>
        <w:t> </w:t>
      </w:r>
      <w:r>
        <w:rPr>
          <w:w w:val="95"/>
        </w:rPr>
        <w:t>供出售权益工具投资的现金股利，于被投资单位宣告发放股利时作为投资收益计入当期损益。</w:t>
      </w:r>
      <w:r>
        <w:rPr/>
      </w:r>
    </w:p>
    <w:p>
      <w:pPr>
        <w:pStyle w:val="BodyText"/>
        <w:spacing w:line="240" w:lineRule="auto" w:before="196"/>
        <w:ind w:left="118" w:right="0"/>
        <w:jc w:val="left"/>
      </w:pPr>
      <w:r>
        <w:rPr>
          <w:rFonts w:ascii="Arial" w:hAnsi="Arial" w:cs="Arial" w:eastAsia="Arial" w:hint="default"/>
        </w:rPr>
        <w:t>(3) </w:t>
      </w:r>
      <w:r>
        <w:rPr>
          <w:rFonts w:ascii="Arial" w:hAnsi="Arial" w:cs="Arial" w:eastAsia="Arial" w:hint="default"/>
          <w:spacing w:val="25"/>
        </w:rPr>
        <w:t> </w:t>
      </w:r>
      <w:r>
        <w:rPr/>
        <w:t>金融资产减值</w:t>
      </w:r>
    </w:p>
    <w:p>
      <w:pPr>
        <w:spacing w:line="240" w:lineRule="auto" w:before="11"/>
        <w:rPr>
          <w:rFonts w:ascii="宋体" w:hAnsi="宋体" w:cs="宋体" w:eastAsia="宋体" w:hint="default"/>
          <w:sz w:val="18"/>
          <w:szCs w:val="18"/>
        </w:rPr>
      </w:pPr>
    </w:p>
    <w:p>
      <w:pPr>
        <w:pStyle w:val="BodyText"/>
        <w:spacing w:line="286" w:lineRule="exact"/>
        <w:ind w:left="538" w:right="209"/>
        <w:jc w:val="both"/>
      </w:pPr>
      <w:r>
        <w:rPr>
          <w:spacing w:val="2"/>
        </w:rPr>
        <w:t>除以公允价值计量且其变动计入当期损益的金融资产外，本集团于资产负债表日对金融资产</w:t>
      </w:r>
      <w:r>
        <w:rPr>
          <w:w w:val="99"/>
        </w:rPr>
        <w:t> </w:t>
      </w:r>
      <w:r>
        <w:rPr/>
        <w:t>的账面价值进行检查，如果有客观证据表明某项金融资产发生减值的，计提减值准备。</w:t>
      </w:r>
    </w:p>
    <w:p>
      <w:pPr>
        <w:spacing w:line="240" w:lineRule="auto" w:before="3"/>
        <w:rPr>
          <w:rFonts w:ascii="宋体" w:hAnsi="宋体" w:cs="宋体" w:eastAsia="宋体" w:hint="default"/>
          <w:sz w:val="19"/>
          <w:szCs w:val="19"/>
        </w:rPr>
      </w:pPr>
    </w:p>
    <w:p>
      <w:pPr>
        <w:pStyle w:val="BodyText"/>
        <w:spacing w:line="286" w:lineRule="exact"/>
        <w:ind w:left="538" w:right="101"/>
        <w:jc w:val="both"/>
      </w:pPr>
      <w:r>
        <w:rPr>
          <w:spacing w:val="2"/>
        </w:rPr>
        <w:t>以摊余成本计量的金融资产发生减值时，按预计未来现金流量（不包括尚未发生的未来信用</w:t>
      </w:r>
      <w:r>
        <w:rPr>
          <w:w w:val="99"/>
        </w:rPr>
        <w:t> </w:t>
      </w:r>
      <w:r>
        <w:rPr>
          <w:spacing w:val="2"/>
        </w:rPr>
        <w:t>损失）现值低于账面价值的差额，计提减值准备。如果有客观证据表明该金融资产价值已恢</w:t>
      </w:r>
      <w:r>
        <w:rPr>
          <w:w w:val="99"/>
        </w:rPr>
        <w:t> </w:t>
      </w:r>
      <w:r>
        <w:rPr>
          <w:w w:val="95"/>
        </w:rPr>
        <w:t>复，且客观上与确认该损失后发生的事项有关，原确认的减值损失予以转回，计入当期损益。</w:t>
      </w:r>
      <w:r>
        <w:rPr/>
      </w:r>
    </w:p>
    <w:p>
      <w:pPr>
        <w:spacing w:line="240" w:lineRule="auto" w:before="4"/>
        <w:rPr>
          <w:rFonts w:ascii="宋体" w:hAnsi="宋体" w:cs="宋体" w:eastAsia="宋体" w:hint="default"/>
          <w:sz w:val="17"/>
          <w:szCs w:val="17"/>
        </w:rPr>
      </w:pPr>
    </w:p>
    <w:p>
      <w:pPr>
        <w:pStyle w:val="BodyText"/>
        <w:spacing w:line="237" w:lineRule="auto"/>
        <w:ind w:left="538" w:right="209"/>
        <w:jc w:val="both"/>
      </w:pPr>
      <w:r>
        <w:rPr>
          <w:spacing w:val="2"/>
        </w:rPr>
        <w:t>当有客观证据表明可供出售金融资产发生减值时，原直接计入股东权益的因公允价值下降形</w:t>
      </w:r>
      <w:r>
        <w:rPr>
          <w:w w:val="99"/>
        </w:rPr>
        <w:t> </w:t>
      </w:r>
      <w:r>
        <w:rPr>
          <w:spacing w:val="2"/>
        </w:rPr>
        <w:t>成的累计损失予以转出并计入减值损失。对已确认减值损失的可供出售债务工具投资，在期</w:t>
      </w:r>
      <w:r>
        <w:rPr>
          <w:w w:val="99"/>
        </w:rPr>
        <w:t> </w:t>
      </w:r>
      <w:r>
        <w:rPr>
          <w:spacing w:val="2"/>
        </w:rPr>
        <w:t>后公允价值上升且客观上与确认原减值损失后发生的事项有关的，原确认的减值损失予以转</w:t>
      </w:r>
      <w:r>
        <w:rPr>
          <w:w w:val="99"/>
        </w:rPr>
        <w:t> </w:t>
      </w:r>
      <w:r>
        <w:rPr>
          <w:spacing w:val="2"/>
        </w:rPr>
        <w:t>回并计入当期损益。对已确认减值损失的可供出售权益工具投资，期后公允价值上升直接计</w:t>
      </w:r>
      <w:r>
        <w:rPr>
          <w:w w:val="99"/>
        </w:rPr>
        <w:t> </w:t>
      </w:r>
      <w:r>
        <w:rPr/>
        <w:t>入股东权益。</w:t>
      </w:r>
    </w:p>
    <w:p>
      <w:pPr>
        <w:spacing w:after="0" w:line="237" w:lineRule="auto"/>
        <w:jc w:val="both"/>
        <w:sectPr>
          <w:headerReference w:type="default" r:id="rId41"/>
          <w:pgSz w:w="11910" w:h="16840"/>
          <w:pgMar w:header="967" w:footer="600" w:top="3960" w:bottom="780" w:left="1440" w:right="820"/>
        </w:sectPr>
      </w:pPr>
    </w:p>
    <w:p>
      <w:pPr>
        <w:spacing w:line="240" w:lineRule="auto" w:before="6"/>
        <w:rPr>
          <w:rFonts w:ascii="宋体" w:hAnsi="宋体" w:cs="宋体" w:eastAsia="宋体" w:hint="default"/>
          <w:sz w:val="12"/>
          <w:szCs w:val="12"/>
        </w:rPr>
      </w:pPr>
    </w:p>
    <w:p>
      <w:pPr>
        <w:pStyle w:val="BodyText"/>
        <w:spacing w:line="240" w:lineRule="auto" w:before="31"/>
        <w:ind w:left="118" w:right="101"/>
        <w:jc w:val="left"/>
      </w:pPr>
      <w:r>
        <w:rPr>
          <w:rFonts w:ascii="Arial" w:hAnsi="Arial" w:cs="Arial" w:eastAsia="Arial" w:hint="default"/>
        </w:rPr>
        <w:t>(4) </w:t>
      </w:r>
      <w:r>
        <w:rPr>
          <w:rFonts w:ascii="Arial" w:hAnsi="Arial" w:cs="Arial" w:eastAsia="Arial" w:hint="default"/>
          <w:spacing w:val="23"/>
        </w:rPr>
        <w:t> </w:t>
      </w:r>
      <w:r>
        <w:rPr/>
        <w:t>金融资产的终止确认</w:t>
      </w:r>
    </w:p>
    <w:p>
      <w:pPr>
        <w:spacing w:line="240" w:lineRule="auto" w:before="10"/>
        <w:rPr>
          <w:rFonts w:ascii="宋体" w:hAnsi="宋体" w:cs="宋体" w:eastAsia="宋体" w:hint="default"/>
          <w:sz w:val="18"/>
          <w:szCs w:val="18"/>
        </w:rPr>
      </w:pPr>
    </w:p>
    <w:p>
      <w:pPr>
        <w:pStyle w:val="BodyText"/>
        <w:spacing w:line="286" w:lineRule="exact"/>
        <w:ind w:left="538" w:right="128"/>
        <w:jc w:val="both"/>
      </w:pPr>
      <w:r>
        <w:rPr>
          <w:spacing w:val="-1"/>
        </w:rPr>
        <w:t>金融资产满足下列条件之一的，予以终止确认：（</w:t>
      </w:r>
      <w:r>
        <w:rPr>
          <w:rFonts w:ascii="Arial" w:hAnsi="Arial" w:cs="Arial" w:eastAsia="Arial" w:hint="default"/>
          <w:spacing w:val="-1"/>
        </w:rPr>
        <w:t>1</w:t>
      </w:r>
      <w:r>
        <w:rPr>
          <w:spacing w:val="-1"/>
        </w:rPr>
        <w:t>）收取该金融资产现金流量的合同权利终</w:t>
      </w:r>
      <w:r>
        <w:rPr>
          <w:spacing w:val="-102"/>
        </w:rPr>
        <w:t> </w:t>
      </w:r>
      <w:r>
        <w:rPr>
          <w:spacing w:val="-102"/>
        </w:rPr>
      </w:r>
      <w:r>
        <w:rPr>
          <w:spacing w:val="-1"/>
        </w:rPr>
        <w:t>止；（</w:t>
      </w:r>
      <w:r>
        <w:rPr>
          <w:rFonts w:ascii="Arial" w:hAnsi="Arial" w:cs="Arial" w:eastAsia="Arial" w:hint="default"/>
          <w:spacing w:val="-1"/>
        </w:rPr>
        <w:t>2</w:t>
      </w:r>
      <w:r>
        <w:rPr>
          <w:spacing w:val="-1"/>
        </w:rPr>
        <w:t>）该金融资产已转移，且本集团将金融资产所有权上几乎所有的风险和报酬转移给转</w:t>
      </w:r>
      <w:r>
        <w:rPr>
          <w:spacing w:val="-101"/>
        </w:rPr>
        <w:t> </w:t>
      </w:r>
      <w:r>
        <w:rPr>
          <w:spacing w:val="-101"/>
        </w:rPr>
      </w:r>
      <w:r>
        <w:rPr>
          <w:spacing w:val="-1"/>
        </w:rPr>
        <w:t>入方；（</w:t>
      </w:r>
      <w:r>
        <w:rPr>
          <w:rFonts w:ascii="Arial" w:hAnsi="Arial" w:cs="Arial" w:eastAsia="Arial" w:hint="default"/>
          <w:spacing w:val="-1"/>
        </w:rPr>
        <w:t>3</w:t>
      </w:r>
      <w:r>
        <w:rPr>
          <w:spacing w:val="-1"/>
        </w:rPr>
        <w:t>）该金融资产已转移，虽然本集团既没有转移也没有保留金融资产所有权上几乎所</w:t>
      </w:r>
      <w:r>
        <w:rPr>
          <w:spacing w:val="-101"/>
        </w:rPr>
        <w:t> </w:t>
      </w:r>
      <w:r>
        <w:rPr>
          <w:spacing w:val="-101"/>
        </w:rPr>
      </w:r>
      <w:r>
        <w:rPr/>
        <w:t>有的风险和报酬，但是放弃了对该金融资产控制。</w:t>
      </w:r>
    </w:p>
    <w:p>
      <w:pPr>
        <w:spacing w:line="240" w:lineRule="auto" w:before="3"/>
        <w:rPr>
          <w:rFonts w:ascii="宋体" w:hAnsi="宋体" w:cs="宋体" w:eastAsia="宋体" w:hint="default"/>
          <w:sz w:val="19"/>
          <w:szCs w:val="19"/>
        </w:rPr>
      </w:pPr>
    </w:p>
    <w:p>
      <w:pPr>
        <w:pStyle w:val="BodyText"/>
        <w:spacing w:line="286" w:lineRule="exact"/>
        <w:ind w:left="538" w:right="129"/>
        <w:jc w:val="both"/>
      </w:pPr>
      <w:r>
        <w:rPr>
          <w:spacing w:val="2"/>
        </w:rPr>
        <w:t>金融资产终止确认时，其账面价值与收到的对价以及原直接计入所有者权益的公允价值变动</w:t>
      </w:r>
      <w:r>
        <w:rPr>
          <w:w w:val="99"/>
        </w:rPr>
        <w:t> </w:t>
      </w:r>
      <w:r>
        <w:rPr/>
        <w:t>累计额之和的差额，计入当期损益。</w:t>
      </w:r>
    </w:p>
    <w:p>
      <w:pPr>
        <w:pStyle w:val="BodyText"/>
        <w:spacing w:line="240" w:lineRule="auto" w:before="195"/>
        <w:ind w:left="118" w:right="101"/>
        <w:jc w:val="left"/>
      </w:pPr>
      <w:r>
        <w:rPr>
          <w:rFonts w:ascii="Arial" w:hAnsi="Arial" w:cs="Arial" w:eastAsia="Arial" w:hint="default"/>
        </w:rPr>
        <w:t>(b) </w:t>
      </w:r>
      <w:r>
        <w:rPr>
          <w:rFonts w:ascii="Arial" w:hAnsi="Arial" w:cs="Arial" w:eastAsia="Arial" w:hint="default"/>
          <w:spacing w:val="23"/>
        </w:rPr>
        <w:t> </w:t>
      </w:r>
      <w:r>
        <w:rPr/>
        <w:t>金融负债</w:t>
      </w:r>
    </w:p>
    <w:p>
      <w:pPr>
        <w:spacing w:line="240" w:lineRule="auto" w:before="10"/>
        <w:rPr>
          <w:rFonts w:ascii="宋体" w:hAnsi="宋体" w:cs="宋体" w:eastAsia="宋体" w:hint="default"/>
          <w:sz w:val="18"/>
          <w:szCs w:val="18"/>
        </w:rPr>
      </w:pPr>
    </w:p>
    <w:p>
      <w:pPr>
        <w:pStyle w:val="BodyText"/>
        <w:spacing w:line="286" w:lineRule="exact"/>
        <w:ind w:left="538" w:right="129"/>
        <w:jc w:val="both"/>
      </w:pPr>
      <w:r>
        <w:rPr>
          <w:spacing w:val="2"/>
        </w:rPr>
        <w:t>金融负债于初始确认时分类为以公允价值计量且其变动计入当期损益的金融负债和其他金融</w:t>
      </w:r>
      <w:r>
        <w:rPr>
          <w:w w:val="99"/>
        </w:rPr>
        <w:t> </w:t>
      </w:r>
      <w:r>
        <w:rPr/>
        <w:t>负债。本集团的金融负债主要为其他金融负债，包括应付款项、借款及应付债券等。</w:t>
      </w:r>
    </w:p>
    <w:p>
      <w:pPr>
        <w:spacing w:line="240" w:lineRule="auto" w:before="4"/>
        <w:rPr>
          <w:rFonts w:ascii="宋体" w:hAnsi="宋体" w:cs="宋体" w:eastAsia="宋体" w:hint="default"/>
          <w:sz w:val="19"/>
          <w:szCs w:val="19"/>
        </w:rPr>
      </w:pPr>
    </w:p>
    <w:p>
      <w:pPr>
        <w:pStyle w:val="BodyText"/>
        <w:spacing w:line="286" w:lineRule="exact"/>
        <w:ind w:left="538" w:right="129"/>
        <w:jc w:val="both"/>
      </w:pPr>
      <w:r>
        <w:rPr>
          <w:spacing w:val="2"/>
        </w:rPr>
        <w:t>应付款项包括应付账款、其他应付款等，以公允价值进行初始计量，并采用实际利率法按摊</w:t>
      </w:r>
      <w:r>
        <w:rPr>
          <w:w w:val="99"/>
        </w:rPr>
        <w:t> </w:t>
      </w:r>
      <w:r>
        <w:rPr/>
        <w:t>余成本进行后续计量。</w:t>
      </w:r>
    </w:p>
    <w:p>
      <w:pPr>
        <w:spacing w:line="240" w:lineRule="auto" w:before="3"/>
        <w:rPr>
          <w:rFonts w:ascii="宋体" w:hAnsi="宋体" w:cs="宋体" w:eastAsia="宋体" w:hint="default"/>
          <w:sz w:val="19"/>
          <w:szCs w:val="19"/>
        </w:rPr>
      </w:pPr>
    </w:p>
    <w:p>
      <w:pPr>
        <w:pStyle w:val="BodyText"/>
        <w:spacing w:line="286" w:lineRule="exact"/>
        <w:ind w:left="538" w:right="129"/>
        <w:jc w:val="both"/>
      </w:pPr>
      <w:r>
        <w:rPr>
          <w:spacing w:val="2"/>
        </w:rPr>
        <w:t>借款及应付债券（含短期融资券）按其公允价值扣除交易费用后的金额进行初始计量，并采</w:t>
      </w:r>
      <w:r>
        <w:rPr>
          <w:w w:val="99"/>
        </w:rPr>
        <w:t> </w:t>
      </w:r>
      <w:r>
        <w:rPr/>
        <w:t>用实际利率法按摊余成本进行后续计量。</w:t>
      </w:r>
    </w:p>
    <w:p>
      <w:pPr>
        <w:spacing w:line="240" w:lineRule="auto" w:before="3"/>
        <w:rPr>
          <w:rFonts w:ascii="宋体" w:hAnsi="宋体" w:cs="宋体" w:eastAsia="宋体" w:hint="default"/>
          <w:sz w:val="19"/>
          <w:szCs w:val="19"/>
        </w:rPr>
      </w:pPr>
    </w:p>
    <w:p>
      <w:pPr>
        <w:pStyle w:val="BodyText"/>
        <w:spacing w:line="286" w:lineRule="exact"/>
        <w:ind w:left="538" w:right="114"/>
        <w:jc w:val="both"/>
      </w:pPr>
      <w:r>
        <w:rPr>
          <w:w w:val="95"/>
        </w:rPr>
        <w:t>其他金融负债期限在一年以下（含一年)的，列示为流动负债；期限在一年以上但自资产负债</w:t>
      </w:r>
      <w:r>
        <w:rPr>
          <w:spacing w:val="8"/>
          <w:w w:val="95"/>
        </w:rPr>
        <w:t> </w:t>
      </w:r>
      <w:r>
        <w:rPr>
          <w:spacing w:val="8"/>
          <w:w w:val="95"/>
        </w:rPr>
      </w:r>
      <w:r>
        <w:rPr/>
        <w:t>表日起一年内（含一年)到期的，列示为一年内到期的非流动负债；其余列示为非流动负债。</w:t>
      </w:r>
    </w:p>
    <w:p>
      <w:pPr>
        <w:spacing w:line="240" w:lineRule="auto" w:before="4"/>
        <w:rPr>
          <w:rFonts w:ascii="宋体" w:hAnsi="宋体" w:cs="宋体" w:eastAsia="宋体" w:hint="default"/>
          <w:sz w:val="19"/>
          <w:szCs w:val="19"/>
        </w:rPr>
      </w:pPr>
    </w:p>
    <w:p>
      <w:pPr>
        <w:pStyle w:val="BodyText"/>
        <w:spacing w:line="286" w:lineRule="exact"/>
        <w:ind w:left="566" w:right="128"/>
        <w:jc w:val="both"/>
      </w:pPr>
      <w:r>
        <w:rPr/>
        <w:t>当金融负债的现时义务全部或部分已经解除时，终止确认该金融负债或义务已解除的部分。</w:t>
      </w:r>
      <w:r>
        <w:rPr>
          <w:spacing w:val="-58"/>
        </w:rPr>
        <w:t> </w:t>
      </w:r>
      <w:r>
        <w:rPr>
          <w:spacing w:val="-58"/>
        </w:rPr>
      </w:r>
      <w:r>
        <w:rPr/>
        <w:t>终止确认部分的账面价值与支付的对价之间的差额，计入当期损益。</w:t>
      </w:r>
    </w:p>
    <w:p>
      <w:pPr>
        <w:spacing w:line="240" w:lineRule="auto" w:before="4"/>
        <w:rPr>
          <w:rFonts w:ascii="宋体" w:hAnsi="宋体" w:cs="宋体" w:eastAsia="宋体" w:hint="default"/>
          <w:sz w:val="17"/>
          <w:szCs w:val="17"/>
        </w:rPr>
      </w:pPr>
    </w:p>
    <w:p>
      <w:pPr>
        <w:pStyle w:val="BodyText"/>
        <w:spacing w:line="237" w:lineRule="auto"/>
        <w:ind w:left="566" w:right="123"/>
        <w:jc w:val="both"/>
      </w:pPr>
      <w:r>
        <w:rPr/>
        <w:t>对于本集团发行的可按持有人的选择转换为股本的可转换债券（将予发行的股份数目不随其</w:t>
      </w:r>
      <w:r>
        <w:rPr>
          <w:spacing w:val="-58"/>
        </w:rPr>
        <w:t> </w:t>
      </w:r>
      <w:r>
        <w:rPr>
          <w:spacing w:val="-58"/>
        </w:rPr>
      </w:r>
      <w:r>
        <w:rPr/>
        <w:t>公允价值而改变），其公允价值被分拆为负债部分和权益部分，负债部分按没有股份转换选</w:t>
      </w:r>
      <w:r>
        <w:rPr>
          <w:spacing w:val="-58"/>
        </w:rPr>
        <w:t> </w:t>
      </w:r>
      <w:r>
        <w:rPr>
          <w:spacing w:val="-58"/>
        </w:rPr>
      </w:r>
      <w:r>
        <w:rPr>
          <w:spacing w:val="7"/>
        </w:rPr>
        <w:t>择权的相似负债的公允价值作为初始价值予以确认并根据期限列报于流动负债或非流动负</w:t>
      </w:r>
      <w:r>
        <w:rPr>
          <w:spacing w:val="-103"/>
        </w:rPr>
        <w:t> </w:t>
      </w:r>
      <w:r>
        <w:rPr>
          <w:spacing w:val="-103"/>
        </w:rPr>
      </w:r>
      <w:r>
        <w:rPr/>
        <w:t>债。权益部分按可转换债券的整体公允价值与负债部分的公允价值的差额作为初始确认，并</w:t>
      </w:r>
      <w:r>
        <w:rPr>
          <w:spacing w:val="-58"/>
        </w:rPr>
        <w:t> </w:t>
      </w:r>
      <w:r>
        <w:rPr>
          <w:spacing w:val="-58"/>
        </w:rPr>
      </w:r>
      <w:r>
        <w:rPr/>
        <w:t>计入股东权益项下。</w:t>
      </w:r>
    </w:p>
    <w:p>
      <w:pPr>
        <w:spacing w:line="240" w:lineRule="auto" w:before="5"/>
        <w:rPr>
          <w:rFonts w:ascii="宋体" w:hAnsi="宋体" w:cs="宋体" w:eastAsia="宋体" w:hint="default"/>
          <w:sz w:val="19"/>
          <w:szCs w:val="19"/>
        </w:rPr>
      </w:pPr>
    </w:p>
    <w:p>
      <w:pPr>
        <w:pStyle w:val="BodyText"/>
        <w:spacing w:line="237" w:lineRule="auto"/>
        <w:ind w:left="566" w:right="128"/>
        <w:jc w:val="both"/>
      </w:pPr>
      <w:r>
        <w:rPr/>
        <w:t>在完成初始确认后，可转换债券的负债组成部分以实际利率法按摊余成本进行后续计量。除</w:t>
      </w:r>
      <w:r>
        <w:rPr>
          <w:spacing w:val="-58"/>
        </w:rPr>
        <w:t> </w:t>
      </w:r>
      <w:r>
        <w:rPr>
          <w:spacing w:val="-58"/>
        </w:rPr>
      </w:r>
      <w:r>
        <w:rPr/>
        <w:t>非可转换债券的转换权被行使或者可转换债券到期，否则可转换债券的权益组成部分在初始</w:t>
      </w:r>
      <w:r>
        <w:rPr>
          <w:spacing w:val="-58"/>
        </w:rPr>
        <w:t> </w:t>
      </w:r>
      <w:r>
        <w:rPr>
          <w:spacing w:val="-58"/>
        </w:rPr>
      </w:r>
      <w:r>
        <w:rPr/>
        <w:t>确认后不再重新计量。</w:t>
      </w:r>
    </w:p>
    <w:p>
      <w:pPr>
        <w:spacing w:after="0" w:line="237" w:lineRule="auto"/>
        <w:jc w:val="both"/>
        <w:sectPr>
          <w:headerReference w:type="default" r:id="rId42"/>
          <w:pgSz w:w="11910" w:h="16840"/>
          <w:pgMar w:header="967" w:footer="600" w:top="3960" w:bottom="780" w:left="1440" w:right="900"/>
        </w:sectPr>
      </w:pPr>
    </w:p>
    <w:p>
      <w:pPr>
        <w:spacing w:line="240" w:lineRule="auto" w:before="6"/>
        <w:rPr>
          <w:rFonts w:ascii="宋体" w:hAnsi="宋体" w:cs="宋体" w:eastAsia="宋体" w:hint="default"/>
          <w:sz w:val="12"/>
          <w:szCs w:val="12"/>
        </w:rPr>
      </w:pPr>
    </w:p>
    <w:p>
      <w:pPr>
        <w:pStyle w:val="BodyText"/>
        <w:spacing w:line="240" w:lineRule="auto" w:before="31"/>
        <w:ind w:left="118" w:right="3706"/>
        <w:jc w:val="left"/>
      </w:pPr>
      <w:r>
        <w:rPr>
          <w:rFonts w:ascii="Arial" w:hAnsi="Arial" w:cs="Arial" w:eastAsia="Arial" w:hint="default"/>
        </w:rPr>
        <w:t>(c) </w:t>
      </w:r>
      <w:r>
        <w:rPr>
          <w:rFonts w:ascii="Arial" w:hAnsi="Arial" w:cs="Arial" w:eastAsia="Arial" w:hint="default"/>
          <w:spacing w:val="37"/>
        </w:rPr>
        <w:t> </w:t>
      </w:r>
      <w:r>
        <w:rPr/>
        <w:t>金融工具的公允价值确定</w:t>
      </w:r>
    </w:p>
    <w:p>
      <w:pPr>
        <w:spacing w:line="240" w:lineRule="auto" w:before="11"/>
        <w:rPr>
          <w:rFonts w:ascii="宋体" w:hAnsi="宋体" w:cs="宋体" w:eastAsia="宋体" w:hint="default"/>
          <w:sz w:val="16"/>
          <w:szCs w:val="16"/>
        </w:rPr>
      </w:pPr>
    </w:p>
    <w:p>
      <w:pPr>
        <w:pStyle w:val="BodyText"/>
        <w:spacing w:line="237" w:lineRule="auto"/>
        <w:ind w:left="566" w:right="108"/>
        <w:jc w:val="both"/>
      </w:pPr>
      <w:r>
        <w:rPr/>
        <w:t>存在活跃市场的金融工具，以活跃市场中的报价确定其公允价值。不存在活跃市场的金融工</w:t>
      </w:r>
      <w:r>
        <w:rPr>
          <w:spacing w:val="-58"/>
        </w:rPr>
        <w:t> </w:t>
      </w:r>
      <w:r>
        <w:rPr>
          <w:spacing w:val="-58"/>
        </w:rPr>
      </w:r>
      <w:r>
        <w:rPr/>
        <w:t>具，采用估值技术确定其公允价值。估值技术包括参考熟悉情况并自愿交易的各方最近进行</w:t>
      </w:r>
      <w:r>
        <w:rPr>
          <w:spacing w:val="-58"/>
        </w:rPr>
        <w:t> </w:t>
      </w:r>
      <w:r>
        <w:rPr>
          <w:spacing w:val="-58"/>
        </w:rPr>
      </w:r>
      <w:r>
        <w:rPr/>
        <w:t>的市场交易中使用的价格、参照实质上相同的其他金融资产的当前公允价值、现金流量折现</w:t>
      </w:r>
      <w:r>
        <w:rPr>
          <w:spacing w:val="-58"/>
        </w:rPr>
        <w:t> </w:t>
      </w:r>
      <w:r>
        <w:rPr>
          <w:spacing w:val="-58"/>
        </w:rPr>
      </w:r>
      <w:r>
        <w:rPr/>
        <w:t>法等。采用估值技术时，尽可能最大程度使用可观察到的市场参数，减少使用与本集团特定</w:t>
      </w:r>
      <w:r>
        <w:rPr>
          <w:spacing w:val="-58"/>
        </w:rPr>
        <w:t> </w:t>
      </w:r>
      <w:r>
        <w:rPr>
          <w:spacing w:val="-58"/>
        </w:rPr>
      </w:r>
      <w:r>
        <w:rPr/>
        <w:t>相关的参数。</w:t>
      </w:r>
    </w:p>
    <w:p>
      <w:pPr>
        <w:spacing w:line="240" w:lineRule="auto" w:before="13"/>
        <w:rPr>
          <w:rFonts w:ascii="宋体" w:hAnsi="宋体" w:cs="宋体" w:eastAsia="宋体" w:hint="default"/>
          <w:sz w:val="16"/>
          <w:szCs w:val="16"/>
        </w:rPr>
      </w:pPr>
    </w:p>
    <w:p>
      <w:pPr>
        <w:pStyle w:val="BodyText"/>
        <w:spacing w:line="240" w:lineRule="auto"/>
        <w:ind w:left="118" w:right="3706"/>
        <w:jc w:val="left"/>
      </w:pPr>
      <w:r>
        <w:rPr>
          <w:rFonts w:ascii="Arial" w:hAnsi="Arial" w:cs="Arial" w:eastAsia="Arial" w:hint="default"/>
        </w:rPr>
        <w:t>10</w:t>
      </w:r>
      <w:r>
        <w:rPr/>
        <w:t>、应收款项</w:t>
      </w:r>
    </w:p>
    <w:p>
      <w:pPr>
        <w:spacing w:line="240" w:lineRule="auto" w:before="12"/>
        <w:rPr>
          <w:rFonts w:ascii="宋体" w:hAnsi="宋体" w:cs="宋体" w:eastAsia="宋体" w:hint="default"/>
          <w:sz w:val="16"/>
          <w:szCs w:val="16"/>
        </w:rPr>
      </w:pPr>
    </w:p>
    <w:p>
      <w:pPr>
        <w:pStyle w:val="BodyText"/>
        <w:spacing w:line="237" w:lineRule="auto"/>
        <w:ind w:left="566" w:right="108"/>
        <w:jc w:val="both"/>
      </w:pPr>
      <w:r>
        <w:rPr/>
        <w:t>本集团的应收款项主要包括应收账款和其他应收款。本集团对外提供电信服务及其他劳务或</w:t>
      </w:r>
      <w:r>
        <w:rPr>
          <w:spacing w:val="-58"/>
        </w:rPr>
        <w:t> </w:t>
      </w:r>
      <w:r>
        <w:rPr>
          <w:spacing w:val="-58"/>
        </w:rPr>
      </w:r>
      <w:r>
        <w:rPr/>
        <w:t>销售通信产品以及其他日常经营活动形成的应收款项，按应收的合同或协议价款的公允价值</w:t>
      </w:r>
      <w:r>
        <w:rPr>
          <w:spacing w:val="-58"/>
        </w:rPr>
        <w:t> </w:t>
      </w:r>
      <w:r>
        <w:rPr>
          <w:spacing w:val="-58"/>
        </w:rPr>
      </w:r>
      <w:r>
        <w:rPr/>
        <w:t>作为初始确认金额。</w:t>
      </w:r>
    </w:p>
    <w:p>
      <w:pPr>
        <w:spacing w:line="240" w:lineRule="auto" w:before="13"/>
        <w:rPr>
          <w:rFonts w:ascii="宋体" w:hAnsi="宋体" w:cs="宋体" w:eastAsia="宋体" w:hint="default"/>
          <w:sz w:val="16"/>
          <w:szCs w:val="16"/>
        </w:rPr>
      </w:pPr>
    </w:p>
    <w:p>
      <w:pPr>
        <w:pStyle w:val="BodyText"/>
        <w:spacing w:line="240" w:lineRule="auto"/>
        <w:ind w:left="118" w:right="3706"/>
        <w:jc w:val="left"/>
      </w:pPr>
      <w:r>
        <w:rPr>
          <w:rFonts w:ascii="Arial" w:hAnsi="Arial" w:cs="Arial" w:eastAsia="Arial" w:hint="default"/>
        </w:rPr>
        <w:t>(a) </w:t>
      </w:r>
      <w:r>
        <w:rPr>
          <w:rFonts w:ascii="Arial" w:hAnsi="Arial" w:cs="Arial" w:eastAsia="Arial" w:hint="default"/>
          <w:spacing w:val="24"/>
        </w:rPr>
        <w:t> </w:t>
      </w:r>
      <w:r>
        <w:rPr/>
        <w:t>单项金额重大并单独计提坏账准备的应收款项</w:t>
      </w:r>
    </w:p>
    <w:p>
      <w:pPr>
        <w:spacing w:line="240" w:lineRule="auto" w:before="11"/>
        <w:rPr>
          <w:rFonts w:ascii="宋体" w:hAnsi="宋体" w:cs="宋体" w:eastAsia="宋体" w:hint="default"/>
          <w:sz w:val="18"/>
          <w:szCs w:val="18"/>
        </w:rPr>
      </w:pPr>
    </w:p>
    <w:p>
      <w:pPr>
        <w:pStyle w:val="BodyText"/>
        <w:spacing w:line="286" w:lineRule="exact"/>
        <w:ind w:left="566" w:right="108"/>
        <w:jc w:val="both"/>
      </w:pPr>
      <w:r>
        <w:rPr/>
        <w:t>对于单项金额重大的应收款项，单独进行减值测试，当存在客观证据表明本集团将无法按应</w:t>
      </w:r>
      <w:r>
        <w:rPr>
          <w:spacing w:val="-58"/>
        </w:rPr>
        <w:t> </w:t>
      </w:r>
      <w:r>
        <w:rPr>
          <w:spacing w:val="-58"/>
        </w:rPr>
      </w:r>
      <w:r>
        <w:rPr/>
        <w:t>收款项的原有条款收回所有款项时，计提坏账准备。</w:t>
      </w:r>
    </w:p>
    <w:p>
      <w:pPr>
        <w:spacing w:line="240" w:lineRule="auto" w:before="3"/>
        <w:rPr>
          <w:rFonts w:ascii="宋体" w:hAnsi="宋体" w:cs="宋体" w:eastAsia="宋体" w:hint="default"/>
          <w:sz w:val="19"/>
          <w:szCs w:val="19"/>
        </w:rPr>
      </w:pPr>
    </w:p>
    <w:p>
      <w:pPr>
        <w:pStyle w:val="BodyText"/>
        <w:spacing w:line="286" w:lineRule="exact"/>
        <w:ind w:left="566" w:right="108"/>
        <w:jc w:val="both"/>
      </w:pPr>
      <w:r>
        <w:rPr/>
        <w:t>本集团的用户主体为公众、商务及个人用户，因此，本集团结合实际经营情况确认单项金额</w:t>
      </w:r>
      <w:r>
        <w:rPr>
          <w:spacing w:val="-58"/>
        </w:rPr>
        <w:t> </w:t>
      </w:r>
      <w:r>
        <w:rPr>
          <w:spacing w:val="-58"/>
        </w:rPr>
      </w:r>
      <w:r>
        <w:rPr/>
        <w:t>重大的判断依据或金额标准。</w:t>
      </w:r>
    </w:p>
    <w:p>
      <w:pPr>
        <w:spacing w:line="240" w:lineRule="auto" w:before="3"/>
        <w:rPr>
          <w:rFonts w:ascii="宋体" w:hAnsi="宋体" w:cs="宋体" w:eastAsia="宋体" w:hint="default"/>
          <w:sz w:val="19"/>
          <w:szCs w:val="19"/>
        </w:rPr>
      </w:pPr>
    </w:p>
    <w:p>
      <w:pPr>
        <w:pStyle w:val="BodyText"/>
        <w:spacing w:line="286" w:lineRule="exact"/>
        <w:ind w:left="566" w:right="108"/>
        <w:jc w:val="both"/>
      </w:pPr>
      <w:r>
        <w:rPr/>
        <w:t>单项金额重大并单独计提坏账准备的计提方法为：根据应收款项的预计未来现金流量现值低</w:t>
      </w:r>
      <w:r>
        <w:rPr>
          <w:spacing w:val="-58"/>
        </w:rPr>
        <w:t> </w:t>
      </w:r>
      <w:r>
        <w:rPr>
          <w:spacing w:val="-58"/>
        </w:rPr>
      </w:r>
      <w:r>
        <w:rPr/>
        <w:t>于其账面价值的差额进行计提。</w:t>
      </w:r>
    </w:p>
    <w:p>
      <w:pPr>
        <w:pStyle w:val="BodyText"/>
        <w:tabs>
          <w:tab w:pos="595" w:val="left" w:leader="none"/>
        </w:tabs>
        <w:spacing w:line="240" w:lineRule="auto" w:before="195"/>
        <w:ind w:left="118" w:right="3706"/>
        <w:jc w:val="left"/>
      </w:pPr>
      <w:r>
        <w:rPr>
          <w:rFonts w:ascii="Arial" w:hAnsi="Arial" w:cs="Arial" w:eastAsia="Arial" w:hint="default"/>
          <w:w w:val="95"/>
        </w:rPr>
        <w:t>(b)</w:t>
        <w:tab/>
      </w:r>
      <w:r>
        <w:rPr/>
        <w:t>按组合计提坏账准备的应收款项</w:t>
      </w:r>
    </w:p>
    <w:p>
      <w:pPr>
        <w:spacing w:line="240" w:lineRule="auto" w:before="12"/>
        <w:rPr>
          <w:rFonts w:ascii="宋体" w:hAnsi="宋体" w:cs="宋体" w:eastAsia="宋体" w:hint="default"/>
          <w:sz w:val="16"/>
          <w:szCs w:val="16"/>
        </w:rPr>
      </w:pPr>
    </w:p>
    <w:p>
      <w:pPr>
        <w:pStyle w:val="BodyText"/>
        <w:spacing w:line="237" w:lineRule="auto"/>
        <w:ind w:left="595" w:right="107"/>
        <w:jc w:val="both"/>
      </w:pPr>
      <w:r>
        <w:rPr/>
        <w:t>对于单项金额不重大由一般用户使用电信服务产生的应收款项，与经上述单独减值测试后未</w:t>
      </w:r>
      <w:r>
        <w:rPr>
          <w:spacing w:val="-80"/>
        </w:rPr>
        <w:t> </w:t>
      </w:r>
      <w:r>
        <w:rPr>
          <w:spacing w:val="-80"/>
        </w:rPr>
      </w:r>
      <w:r>
        <w:rPr/>
        <w:t>计提坏账准备的应收款项一起按信用风险特征划分为若干组合，根据以前年度与之相同或相</w:t>
      </w:r>
      <w:r>
        <w:rPr>
          <w:spacing w:val="-80"/>
        </w:rPr>
        <w:t> </w:t>
      </w:r>
      <w:r>
        <w:rPr>
          <w:spacing w:val="-80"/>
        </w:rPr>
      </w:r>
      <w:r>
        <w:rPr/>
        <w:t>类似的、具有类似信用风险特征的应收款项组合的实际损失率为基础，结合现时情况确定应</w:t>
      </w:r>
      <w:r>
        <w:rPr>
          <w:spacing w:val="-80"/>
        </w:rPr>
        <w:t> </w:t>
      </w:r>
      <w:r>
        <w:rPr>
          <w:spacing w:val="-80"/>
        </w:rPr>
      </w:r>
      <w:r>
        <w:rPr/>
        <w:t>计提的坏账准备。</w:t>
      </w:r>
    </w:p>
    <w:p>
      <w:pPr>
        <w:spacing w:after="0" w:line="237" w:lineRule="auto"/>
        <w:jc w:val="both"/>
        <w:sectPr>
          <w:headerReference w:type="default" r:id="rId43"/>
          <w:pgSz w:w="11910" w:h="16840"/>
          <w:pgMar w:header="967" w:footer="600" w:top="3480" w:bottom="780" w:left="1440" w:right="920"/>
        </w:sectPr>
      </w:pPr>
    </w:p>
    <w:p>
      <w:pPr>
        <w:spacing w:line="240" w:lineRule="auto" w:before="10"/>
        <w:rPr>
          <w:rFonts w:ascii="宋体" w:hAnsi="宋体" w:cs="宋体" w:eastAsia="宋体" w:hint="default"/>
          <w:sz w:val="19"/>
          <w:szCs w:val="19"/>
        </w:rPr>
      </w:pPr>
    </w:p>
    <w:p>
      <w:pPr>
        <w:pStyle w:val="BodyText"/>
        <w:spacing w:line="240" w:lineRule="auto" w:before="31"/>
        <w:ind w:left="118" w:right="3706"/>
        <w:jc w:val="left"/>
      </w:pPr>
      <w:r>
        <w:rPr>
          <w:rFonts w:ascii="Arial" w:hAnsi="Arial" w:cs="Arial" w:eastAsia="Arial" w:hint="default"/>
        </w:rPr>
        <w:t>10</w:t>
      </w:r>
      <w:r>
        <w:rPr/>
        <w:t>、应收款项（续）</w:t>
      </w:r>
    </w:p>
    <w:p>
      <w:pPr>
        <w:pStyle w:val="BodyText"/>
        <w:tabs>
          <w:tab w:pos="595" w:val="left" w:leader="none"/>
        </w:tabs>
        <w:spacing w:line="412" w:lineRule="auto" w:before="189"/>
        <w:ind w:left="595" w:right="5207" w:hanging="477"/>
        <w:jc w:val="left"/>
      </w:pPr>
      <w:r>
        <w:rPr>
          <w:rFonts w:ascii="Arial" w:hAnsi="Arial" w:cs="Arial" w:eastAsia="Arial" w:hint="default"/>
          <w:w w:val="95"/>
        </w:rPr>
        <w:t>(b)</w:t>
        <w:tab/>
      </w:r>
      <w:r>
        <w:rPr/>
        <w:t>按组合计提坏账准备的应收款项（续）</w:t>
      </w:r>
      <w:r>
        <w:rPr>
          <w:w w:val="99"/>
        </w:rPr>
        <w:t> </w:t>
      </w:r>
      <w:r>
        <w:rPr/>
        <w:t>确定组合的依据如下：</w:t>
      </w:r>
    </w:p>
    <w:p>
      <w:pPr>
        <w:pStyle w:val="BodyText"/>
        <w:tabs>
          <w:tab w:pos="7329" w:val="left" w:leader="none"/>
        </w:tabs>
        <w:spacing w:line="287" w:lineRule="exact" w:before="92"/>
        <w:ind w:left="618" w:right="0"/>
        <w:jc w:val="left"/>
      </w:pPr>
      <w:r>
        <w:rPr>
          <w:w w:val="95"/>
        </w:rPr>
        <w:t>一般组合</w:t>
        <w:tab/>
      </w:r>
      <w:r>
        <w:rPr/>
        <w:t>一般商务及公众用户</w:t>
      </w:r>
    </w:p>
    <w:p>
      <w:pPr>
        <w:pStyle w:val="BodyText"/>
        <w:tabs>
          <w:tab w:pos="8420" w:val="left" w:leader="none"/>
        </w:tabs>
        <w:spacing w:line="287" w:lineRule="exact"/>
        <w:ind w:left="618" w:right="0"/>
        <w:jc w:val="left"/>
      </w:pPr>
      <w:r>
        <w:rPr>
          <w:w w:val="95"/>
        </w:rPr>
        <w:t>其他组合</w:t>
        <w:tab/>
      </w:r>
      <w:r>
        <w:rPr/>
        <w:t>其他客户</w:t>
      </w:r>
    </w:p>
    <w:p>
      <w:pPr>
        <w:spacing w:line="240" w:lineRule="auto" w:before="1"/>
        <w:rPr>
          <w:rFonts w:ascii="宋体" w:hAnsi="宋体" w:cs="宋体" w:eastAsia="宋体" w:hint="default"/>
          <w:sz w:val="19"/>
          <w:szCs w:val="19"/>
        </w:rPr>
      </w:pPr>
    </w:p>
    <w:p>
      <w:pPr>
        <w:pStyle w:val="BodyText"/>
        <w:spacing w:line="240" w:lineRule="auto"/>
        <w:ind w:left="595" w:right="0"/>
        <w:jc w:val="left"/>
      </w:pPr>
      <w:r>
        <w:rPr/>
        <w:t>按组合计提坏账准备的计提方法为账龄分析法，具体如下：</w:t>
      </w:r>
    </w:p>
    <w:p>
      <w:pPr>
        <w:spacing w:line="240" w:lineRule="auto" w:before="2"/>
        <w:rPr>
          <w:rFonts w:ascii="宋体" w:hAnsi="宋体" w:cs="宋体" w:eastAsia="宋体" w:hint="default"/>
          <w:sz w:val="19"/>
          <w:szCs w:val="19"/>
        </w:rPr>
      </w:pPr>
    </w:p>
    <w:p>
      <w:pPr>
        <w:pStyle w:val="BodyText"/>
        <w:spacing w:line="240" w:lineRule="auto"/>
        <w:ind w:left="596" w:right="3706"/>
        <w:jc w:val="left"/>
      </w:pPr>
      <w:r>
        <w:rPr>
          <w:rFonts w:ascii="Arial" w:hAnsi="Arial" w:cs="Arial" w:eastAsia="Arial" w:hint="default"/>
        </w:rPr>
        <w:t>(i) </w:t>
      </w:r>
      <w:r>
        <w:rPr>
          <w:rFonts w:ascii="Arial" w:hAnsi="Arial" w:cs="Arial" w:eastAsia="Arial" w:hint="default"/>
          <w:spacing w:val="40"/>
        </w:rPr>
        <w:t> </w:t>
      </w:r>
      <w:r>
        <w:rPr/>
        <w:t>一般组合采用账龄分析法的计提比例列示如下：</w:t>
      </w:r>
    </w:p>
    <w:p>
      <w:pPr>
        <w:spacing w:line="240" w:lineRule="auto" w:before="12"/>
        <w:rPr>
          <w:rFonts w:ascii="宋体" w:hAnsi="宋体" w:cs="宋体" w:eastAsia="宋体" w:hint="default"/>
          <w:sz w:val="17"/>
          <w:szCs w:val="17"/>
        </w:rPr>
      </w:pPr>
    </w:p>
    <w:p>
      <w:pPr>
        <w:pStyle w:val="BodyText"/>
        <w:spacing w:line="240" w:lineRule="auto"/>
        <w:ind w:left="0" w:right="233"/>
        <w:jc w:val="right"/>
      </w:pPr>
      <w:r>
        <w:rPr>
          <w:w w:val="95"/>
        </w:rPr>
        <w:t>应收账款计提比例</w:t>
      </w:r>
      <w:r>
        <w:rPr/>
      </w:r>
    </w:p>
    <w:p>
      <w:pPr>
        <w:spacing w:line="240" w:lineRule="auto" w:before="8"/>
        <w:rPr>
          <w:rFonts w:ascii="宋体" w:hAnsi="宋体" w:cs="宋体" w:eastAsia="宋体" w:hint="default"/>
          <w:sz w:val="2"/>
          <w:szCs w:val="2"/>
        </w:rPr>
      </w:pPr>
    </w:p>
    <w:p>
      <w:pPr>
        <w:spacing w:line="20" w:lineRule="exact"/>
        <w:ind w:left="6921" w:right="0" w:firstLine="0"/>
        <w:rPr>
          <w:rFonts w:ascii="宋体" w:hAnsi="宋体" w:cs="宋体" w:eastAsia="宋体" w:hint="default"/>
          <w:sz w:val="2"/>
          <w:szCs w:val="2"/>
        </w:rPr>
      </w:pPr>
      <w:r>
        <w:rPr>
          <w:rFonts w:ascii="宋体" w:hAnsi="宋体" w:cs="宋体" w:eastAsia="宋体" w:hint="default"/>
          <w:sz w:val="2"/>
          <w:szCs w:val="2"/>
        </w:rPr>
        <w:pict>
          <v:group style="width:123.25pt;height:.75pt;mso-position-horizontal-relative:char;mso-position-vertical-relative:line" coordorigin="0,0" coordsize="2465,15">
            <v:group style="position:absolute;left:7;top:7;width:2451;height:2" coordorigin="7,7" coordsize="2451,2">
              <v:shape style="position:absolute;left:7;top:7;width:2451;height:2" coordorigin="7,7" coordsize="2451,0" path="m7,7l2458,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0"/>
          <w:szCs w:val="10"/>
        </w:rPr>
      </w:pPr>
    </w:p>
    <w:p>
      <w:pPr>
        <w:pStyle w:val="BodyText"/>
        <w:tabs>
          <w:tab w:pos="9201" w:val="left" w:leader="none"/>
        </w:tabs>
        <w:spacing w:line="305" w:lineRule="exact" w:before="27"/>
        <w:ind w:left="591" w:right="0"/>
        <w:jc w:val="left"/>
        <w:rPr>
          <w:rFonts w:ascii="Arial" w:hAnsi="Arial" w:cs="Arial" w:eastAsia="Arial" w:hint="default"/>
        </w:rPr>
      </w:pPr>
      <w:r>
        <w:rPr>
          <w:position w:val="2"/>
        </w:rPr>
        <w:t>超过信用期后账龄</w:t>
      </w:r>
      <w:r>
        <w:rPr>
          <w:spacing w:val="-57"/>
          <w:position w:val="2"/>
        </w:rPr>
        <w:t> </w:t>
      </w:r>
      <w:r>
        <w:rPr>
          <w:rFonts w:ascii="Arial" w:hAnsi="Arial" w:cs="Arial" w:eastAsia="Arial" w:hint="default"/>
          <w:position w:val="2"/>
        </w:rPr>
        <w:t>3</w:t>
      </w:r>
      <w:r>
        <w:rPr>
          <w:rFonts w:ascii="Arial" w:hAnsi="Arial" w:cs="Arial" w:eastAsia="Arial" w:hint="default"/>
          <w:spacing w:val="-8"/>
          <w:position w:val="2"/>
        </w:rPr>
        <w:t> </w:t>
      </w:r>
      <w:r>
        <w:rPr>
          <w:position w:val="2"/>
        </w:rPr>
        <w:t>个月以内</w:t>
        <w:tab/>
      </w:r>
      <w:r>
        <w:rPr>
          <w:rFonts w:ascii="Arial" w:hAnsi="Arial" w:cs="Arial" w:eastAsia="Arial" w:hint="default"/>
        </w:rPr>
        <w:t>-</w:t>
      </w:r>
    </w:p>
    <w:p>
      <w:pPr>
        <w:pStyle w:val="BodyText"/>
        <w:tabs>
          <w:tab w:pos="8735" w:val="left" w:leader="none"/>
        </w:tabs>
        <w:spacing w:line="305" w:lineRule="exact"/>
        <w:ind w:left="591" w:right="0"/>
        <w:jc w:val="left"/>
        <w:rPr>
          <w:rFonts w:ascii="Arial" w:hAnsi="Arial" w:cs="Arial" w:eastAsia="Arial" w:hint="default"/>
        </w:rPr>
      </w:pPr>
      <w:r>
        <w:rPr>
          <w:position w:val="2"/>
        </w:rPr>
        <w:t>超过信用期后账龄</w:t>
      </w:r>
      <w:r>
        <w:rPr>
          <w:spacing w:val="-57"/>
          <w:position w:val="2"/>
        </w:rPr>
        <w:t> </w:t>
      </w:r>
      <w:r>
        <w:rPr>
          <w:rFonts w:ascii="Arial" w:hAnsi="Arial" w:cs="Arial" w:eastAsia="Arial" w:hint="default"/>
          <w:position w:val="2"/>
        </w:rPr>
        <w:t>3</w:t>
      </w:r>
      <w:r>
        <w:rPr>
          <w:rFonts w:ascii="Arial" w:hAnsi="Arial" w:cs="Arial" w:eastAsia="Arial" w:hint="default"/>
          <w:spacing w:val="-8"/>
          <w:position w:val="2"/>
        </w:rPr>
        <w:t> </w:t>
      </w:r>
      <w:r>
        <w:rPr>
          <w:position w:val="2"/>
        </w:rPr>
        <w:t>个月以上</w:t>
        <w:tab/>
      </w:r>
      <w:r>
        <w:rPr>
          <w:rFonts w:ascii="Arial" w:hAnsi="Arial" w:cs="Arial" w:eastAsia="Arial" w:hint="default"/>
        </w:rPr>
        <w:t>100%</w:t>
      </w:r>
    </w:p>
    <w:p>
      <w:pPr>
        <w:spacing w:line="240" w:lineRule="auto" w:before="1"/>
        <w:rPr>
          <w:rFonts w:ascii="Arial" w:hAnsi="Arial" w:cs="Arial" w:eastAsia="Arial" w:hint="default"/>
          <w:sz w:val="19"/>
          <w:szCs w:val="19"/>
        </w:rPr>
      </w:pPr>
    </w:p>
    <w:p>
      <w:pPr>
        <w:pStyle w:val="BodyText"/>
        <w:spacing w:line="240" w:lineRule="auto"/>
        <w:ind w:left="596" w:right="3706"/>
        <w:jc w:val="left"/>
      </w:pPr>
      <w:r>
        <w:rPr>
          <w:rFonts w:ascii="Arial" w:hAnsi="Arial" w:cs="Arial" w:eastAsia="Arial" w:hint="default"/>
        </w:rPr>
        <w:t>(ii)</w:t>
      </w:r>
      <w:r>
        <w:rPr>
          <w:rFonts w:ascii="Arial" w:hAnsi="Arial" w:cs="Arial" w:eastAsia="Arial" w:hint="default"/>
          <w:spacing w:val="50"/>
        </w:rPr>
        <w:t> </w:t>
      </w:r>
      <w:r>
        <w:rPr/>
        <w:t>其他组合，计提比例列示如下：</w:t>
      </w:r>
    </w:p>
    <w:p>
      <w:pPr>
        <w:spacing w:line="240" w:lineRule="auto" w:before="2"/>
        <w:rPr>
          <w:rFonts w:ascii="宋体" w:hAnsi="宋体" w:cs="宋体" w:eastAsia="宋体" w:hint="default"/>
          <w:sz w:val="16"/>
          <w:szCs w:val="16"/>
        </w:rPr>
      </w:pPr>
    </w:p>
    <w:p>
      <w:pPr>
        <w:pStyle w:val="BodyText"/>
        <w:tabs>
          <w:tab w:pos="7295" w:val="left" w:leader="none"/>
        </w:tabs>
        <w:spacing w:line="240" w:lineRule="auto"/>
        <w:ind w:left="4827" w:right="0"/>
        <w:jc w:val="left"/>
      </w:pPr>
      <w:r>
        <w:rPr>
          <w:w w:val="95"/>
        </w:rPr>
        <w:t>应收账款计提比例</w:t>
        <w:tab/>
      </w:r>
      <w:r>
        <w:rPr/>
        <w:t>其他应收款计提比例</w:t>
      </w:r>
    </w:p>
    <w:p>
      <w:pPr>
        <w:spacing w:line="240" w:lineRule="auto" w:before="8"/>
        <w:rPr>
          <w:rFonts w:ascii="宋体" w:hAnsi="宋体" w:cs="宋体" w:eastAsia="宋体" w:hint="default"/>
          <w:sz w:val="2"/>
          <w:szCs w:val="2"/>
        </w:rPr>
      </w:pPr>
    </w:p>
    <w:p>
      <w:pPr>
        <w:tabs>
          <w:tab w:pos="6921" w:val="left" w:leader="none"/>
        </w:tabs>
        <w:spacing w:line="20" w:lineRule="exact"/>
        <w:ind w:left="4066" w:right="0" w:firstLine="0"/>
        <w:rPr>
          <w:rFonts w:ascii="宋体" w:hAnsi="宋体" w:cs="宋体" w:eastAsia="宋体" w:hint="default"/>
          <w:sz w:val="2"/>
          <w:szCs w:val="2"/>
        </w:rPr>
      </w:pPr>
      <w:r>
        <w:rPr>
          <w:rFonts w:ascii="宋体"/>
          <w:sz w:val="2"/>
        </w:rPr>
        <w:pict>
          <v:group style="width:131.6pt;height:.75pt;mso-position-horizontal-relative:char;mso-position-vertical-relative:line" coordorigin="0,0" coordsize="2632,15">
            <v:group style="position:absolute;left:7;top:7;width:2618;height:2" coordorigin="7,7" coordsize="2618,2">
              <v:shape style="position:absolute;left:7;top:7;width:2618;height:2" coordorigin="7,7" coordsize="2618,0" path="m7,7l2624,7e" filled="false" stroked="true" strokeweight=".72pt" strokecolor="#000000">
                <v:path arrowok="t"/>
              </v:shape>
            </v:group>
          </v:group>
        </w:pict>
      </w:r>
      <w:r>
        <w:rPr>
          <w:rFonts w:ascii="宋体"/>
          <w:sz w:val="2"/>
        </w:rPr>
      </w:r>
      <w:r>
        <w:rPr>
          <w:rFonts w:ascii="宋体"/>
          <w:sz w:val="2"/>
        </w:rPr>
        <w:tab/>
      </w:r>
      <w:r>
        <w:rPr>
          <w:rFonts w:ascii="宋体"/>
          <w:sz w:val="2"/>
        </w:rPr>
        <w:pict>
          <v:group style="width:123.25pt;height:.75pt;mso-position-horizontal-relative:char;mso-position-vertical-relative:line" coordorigin="0,0" coordsize="2465,15">
            <v:group style="position:absolute;left:7;top:7;width:2451;height:2" coordorigin="7,7" coordsize="2451,2">
              <v:shape style="position:absolute;left:7;top:7;width:2451;height:2" coordorigin="7,7" coordsize="2451,0" path="m7,7l2458,7e" filled="false" stroked="true" strokeweight=".72pt" strokecolor="#000000">
                <v:path arrowok="t"/>
              </v:shape>
            </v:group>
          </v:group>
        </w:pict>
      </w:r>
      <w:r>
        <w:rPr>
          <w:rFonts w:ascii="宋体"/>
          <w:sz w:val="2"/>
        </w:rPr>
      </w:r>
    </w:p>
    <w:p>
      <w:pPr>
        <w:spacing w:line="240" w:lineRule="auto" w:before="3"/>
        <w:rPr>
          <w:rFonts w:ascii="宋体" w:hAnsi="宋体" w:cs="宋体" w:eastAsia="宋体" w:hint="default"/>
          <w:sz w:val="10"/>
          <w:szCs w:val="10"/>
        </w:rPr>
      </w:pPr>
    </w:p>
    <w:p>
      <w:pPr>
        <w:pStyle w:val="BodyText"/>
        <w:tabs>
          <w:tab w:pos="6513" w:val="left" w:leader="none"/>
          <w:tab w:pos="9201" w:val="left" w:leader="none"/>
        </w:tabs>
        <w:spacing w:line="304" w:lineRule="exact" w:before="27"/>
        <w:ind w:left="592" w:right="0"/>
        <w:jc w:val="left"/>
        <w:rPr>
          <w:rFonts w:ascii="Arial" w:hAnsi="Arial" w:cs="Arial" w:eastAsia="Arial" w:hint="default"/>
        </w:rPr>
      </w:pPr>
      <w:r>
        <w:rPr>
          <w:position w:val="2"/>
        </w:rPr>
        <w:t>账龄</w:t>
      </w:r>
      <w:r>
        <w:rPr>
          <w:spacing w:val="-56"/>
          <w:position w:val="2"/>
        </w:rPr>
        <w:t> </w:t>
      </w:r>
      <w:r>
        <w:rPr>
          <w:rFonts w:ascii="Arial" w:hAnsi="Arial" w:cs="Arial" w:eastAsia="Arial" w:hint="default"/>
          <w:position w:val="2"/>
        </w:rPr>
        <w:t>6</w:t>
      </w:r>
      <w:r>
        <w:rPr>
          <w:rFonts w:ascii="Arial" w:hAnsi="Arial" w:cs="Arial" w:eastAsia="Arial" w:hint="default"/>
          <w:spacing w:val="-7"/>
          <w:position w:val="2"/>
        </w:rPr>
        <w:t> </w:t>
      </w:r>
      <w:r>
        <w:rPr>
          <w:position w:val="2"/>
        </w:rPr>
        <w:t>个月以内</w:t>
        <w:tab/>
      </w:r>
      <w:r>
        <w:rPr>
          <w:rFonts w:ascii="Arial" w:hAnsi="Arial" w:cs="Arial" w:eastAsia="Arial" w:hint="default"/>
          <w:w w:val="95"/>
        </w:rPr>
        <w:t>-</w:t>
        <w:tab/>
      </w:r>
      <w:r>
        <w:rPr>
          <w:rFonts w:ascii="Arial" w:hAnsi="Arial" w:cs="Arial" w:eastAsia="Arial" w:hint="default"/>
        </w:rPr>
        <w:t>-</w:t>
      </w:r>
    </w:p>
    <w:p>
      <w:pPr>
        <w:pStyle w:val="BodyText"/>
        <w:tabs>
          <w:tab w:pos="6146" w:val="left" w:leader="none"/>
          <w:tab w:pos="8834" w:val="left" w:leader="none"/>
        </w:tabs>
        <w:spacing w:line="285" w:lineRule="exact"/>
        <w:ind w:left="592" w:right="0"/>
        <w:jc w:val="left"/>
        <w:rPr>
          <w:rFonts w:ascii="Arial" w:hAnsi="Arial" w:cs="Arial" w:eastAsia="Arial" w:hint="default"/>
        </w:rPr>
      </w:pPr>
      <w:r>
        <w:rPr>
          <w:position w:val="2"/>
        </w:rPr>
        <w:t>账龄</w:t>
      </w:r>
      <w:r>
        <w:rPr>
          <w:spacing w:val="-56"/>
          <w:position w:val="2"/>
        </w:rPr>
        <w:t> </w:t>
      </w:r>
      <w:r>
        <w:rPr>
          <w:rFonts w:ascii="Arial" w:hAnsi="Arial" w:cs="Arial" w:eastAsia="Arial" w:hint="default"/>
          <w:position w:val="2"/>
        </w:rPr>
        <w:t>6-12</w:t>
      </w:r>
      <w:r>
        <w:rPr>
          <w:rFonts w:ascii="Arial" w:hAnsi="Arial" w:cs="Arial" w:eastAsia="Arial" w:hint="default"/>
          <w:spacing w:val="-7"/>
          <w:position w:val="2"/>
        </w:rPr>
        <w:t> </w:t>
      </w:r>
      <w:r>
        <w:rPr>
          <w:position w:val="2"/>
        </w:rPr>
        <w:t>个月</w:t>
        <w:tab/>
      </w:r>
      <w:r>
        <w:rPr>
          <w:rFonts w:ascii="Arial" w:hAnsi="Arial" w:cs="Arial" w:eastAsia="Arial" w:hint="default"/>
          <w:w w:val="95"/>
        </w:rPr>
        <w:t>10%</w:t>
        <w:tab/>
      </w:r>
      <w:r>
        <w:rPr>
          <w:rFonts w:ascii="Arial" w:hAnsi="Arial" w:cs="Arial" w:eastAsia="Arial" w:hint="default"/>
        </w:rPr>
        <w:t>10%</w:t>
      </w:r>
    </w:p>
    <w:p>
      <w:pPr>
        <w:pStyle w:val="BodyText"/>
        <w:tabs>
          <w:tab w:pos="6146" w:val="left" w:leader="none"/>
          <w:tab w:pos="8834" w:val="left" w:leader="none"/>
        </w:tabs>
        <w:spacing w:line="286" w:lineRule="exact"/>
        <w:ind w:left="601" w:right="0"/>
        <w:jc w:val="left"/>
        <w:rPr>
          <w:rFonts w:ascii="Arial" w:hAnsi="Arial" w:cs="Arial" w:eastAsia="Arial" w:hint="default"/>
        </w:rPr>
      </w:pPr>
      <w:r>
        <w:rPr>
          <w:position w:val="2"/>
        </w:rPr>
        <w:t>账龄</w:t>
      </w:r>
      <w:r>
        <w:rPr>
          <w:spacing w:val="-56"/>
          <w:position w:val="2"/>
        </w:rPr>
        <w:t> </w:t>
      </w:r>
      <w:r>
        <w:rPr>
          <w:rFonts w:ascii="Arial" w:hAnsi="Arial" w:cs="Arial" w:eastAsia="Arial" w:hint="default"/>
          <w:position w:val="2"/>
        </w:rPr>
        <w:t>1-2</w:t>
      </w:r>
      <w:r>
        <w:rPr>
          <w:rFonts w:ascii="Arial" w:hAnsi="Arial" w:cs="Arial" w:eastAsia="Arial" w:hint="default"/>
          <w:spacing w:val="-7"/>
          <w:position w:val="2"/>
        </w:rPr>
        <w:t> </w:t>
      </w:r>
      <w:r>
        <w:rPr>
          <w:position w:val="2"/>
        </w:rPr>
        <w:t>年</w:t>
        <w:tab/>
      </w:r>
      <w:r>
        <w:rPr>
          <w:rFonts w:ascii="Arial" w:hAnsi="Arial" w:cs="Arial" w:eastAsia="Arial" w:hint="default"/>
          <w:w w:val="95"/>
        </w:rPr>
        <w:t>20%</w:t>
        <w:tab/>
      </w:r>
      <w:r>
        <w:rPr>
          <w:rFonts w:ascii="Arial" w:hAnsi="Arial" w:cs="Arial" w:eastAsia="Arial" w:hint="default"/>
        </w:rPr>
        <w:t>20%</w:t>
      </w:r>
    </w:p>
    <w:p>
      <w:pPr>
        <w:pStyle w:val="BodyText"/>
        <w:tabs>
          <w:tab w:pos="6146" w:val="left" w:leader="none"/>
          <w:tab w:pos="8834" w:val="left" w:leader="none"/>
        </w:tabs>
        <w:spacing w:line="286" w:lineRule="exact"/>
        <w:ind w:left="601" w:right="0"/>
        <w:jc w:val="left"/>
        <w:rPr>
          <w:rFonts w:ascii="Arial" w:hAnsi="Arial" w:cs="Arial" w:eastAsia="Arial" w:hint="default"/>
        </w:rPr>
      </w:pPr>
      <w:r>
        <w:rPr>
          <w:position w:val="2"/>
        </w:rPr>
        <w:t>账龄</w:t>
      </w:r>
      <w:r>
        <w:rPr>
          <w:spacing w:val="-56"/>
          <w:position w:val="2"/>
        </w:rPr>
        <w:t> </w:t>
      </w:r>
      <w:r>
        <w:rPr>
          <w:rFonts w:ascii="Arial" w:hAnsi="Arial" w:cs="Arial" w:eastAsia="Arial" w:hint="default"/>
          <w:position w:val="2"/>
        </w:rPr>
        <w:t>2-3</w:t>
      </w:r>
      <w:r>
        <w:rPr>
          <w:rFonts w:ascii="Arial" w:hAnsi="Arial" w:cs="Arial" w:eastAsia="Arial" w:hint="default"/>
          <w:spacing w:val="-7"/>
          <w:position w:val="2"/>
        </w:rPr>
        <w:t> </w:t>
      </w:r>
      <w:r>
        <w:rPr>
          <w:position w:val="2"/>
        </w:rPr>
        <w:t>年</w:t>
        <w:tab/>
      </w:r>
      <w:r>
        <w:rPr>
          <w:rFonts w:ascii="Arial" w:hAnsi="Arial" w:cs="Arial" w:eastAsia="Arial" w:hint="default"/>
          <w:w w:val="95"/>
        </w:rPr>
        <w:t>50%</w:t>
        <w:tab/>
      </w:r>
      <w:r>
        <w:rPr>
          <w:rFonts w:ascii="Arial" w:hAnsi="Arial" w:cs="Arial" w:eastAsia="Arial" w:hint="default"/>
        </w:rPr>
        <w:t>50%</w:t>
      </w:r>
    </w:p>
    <w:p>
      <w:pPr>
        <w:pStyle w:val="BodyText"/>
        <w:tabs>
          <w:tab w:pos="6023" w:val="left" w:leader="none"/>
          <w:tab w:pos="8711" w:val="left" w:leader="none"/>
        </w:tabs>
        <w:spacing w:line="305" w:lineRule="exact"/>
        <w:ind w:left="601" w:right="0"/>
        <w:jc w:val="left"/>
        <w:rPr>
          <w:rFonts w:ascii="Arial" w:hAnsi="Arial" w:cs="Arial" w:eastAsia="Arial" w:hint="default"/>
        </w:rPr>
      </w:pPr>
      <w:r>
        <w:rPr>
          <w:position w:val="2"/>
        </w:rPr>
        <w:t>账龄</w:t>
      </w:r>
      <w:r>
        <w:rPr>
          <w:spacing w:val="-56"/>
          <w:position w:val="2"/>
        </w:rPr>
        <w:t> </w:t>
      </w:r>
      <w:r>
        <w:rPr>
          <w:rFonts w:ascii="Arial" w:hAnsi="Arial" w:cs="Arial" w:eastAsia="Arial" w:hint="default"/>
          <w:position w:val="2"/>
        </w:rPr>
        <w:t>3</w:t>
      </w:r>
      <w:r>
        <w:rPr>
          <w:rFonts w:ascii="Arial" w:hAnsi="Arial" w:cs="Arial" w:eastAsia="Arial" w:hint="default"/>
          <w:spacing w:val="-7"/>
          <w:position w:val="2"/>
        </w:rPr>
        <w:t> </w:t>
      </w:r>
      <w:r>
        <w:rPr>
          <w:position w:val="2"/>
        </w:rPr>
        <w:t>年以上</w:t>
        <w:tab/>
      </w:r>
      <w:r>
        <w:rPr>
          <w:rFonts w:ascii="Arial" w:hAnsi="Arial" w:cs="Arial" w:eastAsia="Arial" w:hint="default"/>
          <w:w w:val="95"/>
        </w:rPr>
        <w:t>100%</w:t>
        <w:tab/>
      </w:r>
      <w:r>
        <w:rPr>
          <w:rFonts w:ascii="Arial" w:hAnsi="Arial" w:cs="Arial" w:eastAsia="Arial" w:hint="default"/>
        </w:rPr>
        <w:t>100%</w:t>
      </w:r>
    </w:p>
    <w:p>
      <w:pPr>
        <w:pStyle w:val="BodyText"/>
        <w:spacing w:line="240" w:lineRule="auto" w:before="177"/>
        <w:ind w:left="118" w:right="3706"/>
        <w:jc w:val="left"/>
      </w:pPr>
      <w:r>
        <w:rPr>
          <w:rFonts w:ascii="Arial" w:hAnsi="Arial" w:cs="Arial" w:eastAsia="Arial" w:hint="default"/>
        </w:rPr>
        <w:t>11</w:t>
      </w:r>
      <w:r>
        <w:rPr/>
        <w:t>、存货</w:t>
      </w:r>
    </w:p>
    <w:p>
      <w:pPr>
        <w:pStyle w:val="BodyText"/>
        <w:tabs>
          <w:tab w:pos="595" w:val="left" w:leader="none"/>
        </w:tabs>
        <w:spacing w:line="240" w:lineRule="auto" w:before="188"/>
        <w:ind w:left="118" w:right="3706"/>
        <w:jc w:val="left"/>
      </w:pPr>
      <w:r>
        <w:rPr>
          <w:rFonts w:ascii="Arial" w:hAnsi="Arial" w:cs="Arial" w:eastAsia="Arial" w:hint="default"/>
          <w:w w:val="95"/>
        </w:rPr>
        <w:t>(a)</w:t>
        <w:tab/>
      </w:r>
      <w:r>
        <w:rPr/>
        <w:t>分类</w:t>
      </w:r>
    </w:p>
    <w:p>
      <w:pPr>
        <w:spacing w:line="240" w:lineRule="auto" w:before="11"/>
        <w:rPr>
          <w:rFonts w:ascii="宋体" w:hAnsi="宋体" w:cs="宋体" w:eastAsia="宋体" w:hint="default"/>
          <w:sz w:val="18"/>
          <w:szCs w:val="18"/>
        </w:rPr>
      </w:pPr>
    </w:p>
    <w:p>
      <w:pPr>
        <w:pStyle w:val="BodyText"/>
        <w:spacing w:line="286" w:lineRule="exact"/>
        <w:ind w:left="594" w:right="0"/>
        <w:jc w:val="left"/>
      </w:pPr>
      <w:r>
        <w:rPr>
          <w:spacing w:val="-1"/>
        </w:rPr>
        <w:t>存货包括手机等通讯终端、手机识别卡（如</w:t>
      </w:r>
      <w:r>
        <w:rPr>
          <w:rFonts w:ascii="Arial" w:hAnsi="Arial" w:cs="Arial" w:eastAsia="Arial" w:hint="default"/>
          <w:spacing w:val="-1"/>
        </w:rPr>
        <w:t>SIM</w:t>
      </w:r>
      <w:r>
        <w:rPr>
          <w:spacing w:val="-1"/>
        </w:rPr>
        <w:t>卡、</w:t>
      </w:r>
      <w:r>
        <w:rPr>
          <w:rFonts w:ascii="Arial" w:hAnsi="Arial" w:cs="Arial" w:eastAsia="Arial" w:hint="default"/>
          <w:spacing w:val="-1"/>
        </w:rPr>
        <w:t>USIM</w:t>
      </w:r>
      <w:r>
        <w:rPr>
          <w:spacing w:val="-1"/>
        </w:rPr>
        <w:t>卡等）及配件等，按成本与可变现</w:t>
      </w:r>
      <w:r>
        <w:rPr>
          <w:spacing w:val="-98"/>
        </w:rPr>
        <w:t> </w:t>
      </w:r>
      <w:r>
        <w:rPr>
          <w:spacing w:val="-98"/>
        </w:rPr>
      </w:r>
      <w:r>
        <w:rPr/>
        <w:t>净值孰低计量。</w:t>
      </w:r>
    </w:p>
    <w:p>
      <w:pPr>
        <w:pStyle w:val="BodyText"/>
        <w:tabs>
          <w:tab w:pos="594" w:val="left" w:leader="none"/>
        </w:tabs>
        <w:spacing w:line="412" w:lineRule="auto" w:before="195"/>
        <w:ind w:left="594" w:right="2126" w:hanging="477"/>
        <w:jc w:val="left"/>
      </w:pPr>
      <w:r>
        <w:rPr>
          <w:rFonts w:ascii="Arial" w:hAnsi="Arial" w:cs="Arial" w:eastAsia="Arial" w:hint="default"/>
          <w:w w:val="95"/>
        </w:rPr>
        <w:t>(b)</w:t>
        <w:tab/>
      </w:r>
      <w:r>
        <w:rPr/>
        <w:t>发出存货的计价方法</w:t>
      </w:r>
      <w:r>
        <w:rPr>
          <w:w w:val="99"/>
        </w:rPr>
        <w:t> </w:t>
      </w:r>
      <w:r>
        <w:rPr/>
        <w:t>存货于取得时按实际成本入账，存货发出时的成本按先进先出法核算。</w:t>
      </w:r>
    </w:p>
    <w:p>
      <w:pPr>
        <w:pStyle w:val="BodyText"/>
        <w:tabs>
          <w:tab w:pos="594" w:val="left" w:leader="none"/>
        </w:tabs>
        <w:spacing w:line="240" w:lineRule="auto" w:before="63"/>
        <w:ind w:left="118" w:right="3266"/>
        <w:jc w:val="left"/>
      </w:pPr>
      <w:r>
        <w:rPr>
          <w:rFonts w:ascii="Arial" w:hAnsi="Arial" w:cs="Arial" w:eastAsia="Arial" w:hint="default"/>
          <w:w w:val="95"/>
        </w:rPr>
        <w:t>(c)</w:t>
        <w:tab/>
      </w:r>
      <w:r>
        <w:rPr/>
        <w:t>存货可变现净值的确定依据及存货跌价准备的计提方法</w:t>
      </w:r>
    </w:p>
    <w:p>
      <w:pPr>
        <w:spacing w:line="240" w:lineRule="auto" w:before="12"/>
        <w:rPr>
          <w:rFonts w:ascii="宋体" w:hAnsi="宋体" w:cs="宋体" w:eastAsia="宋体" w:hint="default"/>
          <w:sz w:val="18"/>
          <w:szCs w:val="18"/>
        </w:rPr>
      </w:pPr>
    </w:p>
    <w:p>
      <w:pPr>
        <w:pStyle w:val="BodyText"/>
        <w:spacing w:line="284" w:lineRule="exact"/>
        <w:ind w:left="594" w:right="0"/>
        <w:jc w:val="left"/>
      </w:pPr>
      <w:r>
        <w:rPr/>
        <w:t>存货跌价准备按存货成本高于其可变现净值的差额计提。可变现净值按日常活动中，以存货</w:t>
      </w:r>
      <w:r>
        <w:rPr>
          <w:spacing w:val="-80"/>
        </w:rPr>
        <w:t> </w:t>
      </w:r>
      <w:r>
        <w:rPr>
          <w:spacing w:val="-80"/>
        </w:rPr>
      </w:r>
      <w:r>
        <w:rPr/>
        <w:t>的估计售价减去估计的销售费用及相关税费后的金额确定。</w:t>
      </w:r>
    </w:p>
    <w:p>
      <w:pPr>
        <w:spacing w:after="0" w:line="284" w:lineRule="exact"/>
        <w:jc w:val="left"/>
        <w:sectPr>
          <w:headerReference w:type="default" r:id="rId44"/>
          <w:pgSz w:w="11910" w:h="16840"/>
          <w:pgMar w:header="967" w:footer="600" w:top="2880" w:bottom="780" w:left="1440" w:right="920"/>
        </w:sectPr>
      </w:pPr>
    </w:p>
    <w:p>
      <w:pPr>
        <w:spacing w:line="240" w:lineRule="auto" w:before="10"/>
        <w:rPr>
          <w:rFonts w:ascii="宋体" w:hAnsi="宋体" w:cs="宋体" w:eastAsia="宋体" w:hint="default"/>
          <w:sz w:val="19"/>
          <w:szCs w:val="19"/>
        </w:rPr>
      </w:pPr>
    </w:p>
    <w:p>
      <w:pPr>
        <w:pStyle w:val="BodyText"/>
        <w:spacing w:line="240" w:lineRule="auto" w:before="31"/>
        <w:ind w:left="118" w:right="0"/>
        <w:jc w:val="left"/>
      </w:pPr>
      <w:r>
        <w:rPr>
          <w:rFonts w:ascii="Arial" w:hAnsi="Arial" w:cs="Arial" w:eastAsia="Arial" w:hint="default"/>
        </w:rPr>
        <w:t>11</w:t>
      </w:r>
      <w:r>
        <w:rPr/>
        <w:t>、存货（续）</w:t>
      </w:r>
    </w:p>
    <w:p>
      <w:pPr>
        <w:pStyle w:val="BodyText"/>
        <w:tabs>
          <w:tab w:pos="594" w:val="left" w:leader="none"/>
        </w:tabs>
        <w:spacing w:line="388" w:lineRule="auto" w:before="189"/>
        <w:ind w:left="118" w:right="5087"/>
        <w:jc w:val="left"/>
      </w:pPr>
      <w:r>
        <w:rPr>
          <w:rFonts w:ascii="Arial" w:hAnsi="Arial" w:cs="Arial" w:eastAsia="Arial" w:hint="default"/>
          <w:w w:val="95"/>
        </w:rPr>
        <w:t>(d)</w:t>
        <w:tab/>
      </w:r>
      <w:r>
        <w:rPr/>
        <w:t>本集团的存货盘存制度采用永续盘存制。</w:t>
      </w:r>
      <w:r>
        <w:rPr>
          <w:w w:val="99"/>
        </w:rPr>
        <w:t> </w:t>
      </w:r>
      <w:r>
        <w:rPr>
          <w:rFonts w:ascii="Arial" w:hAnsi="Arial" w:cs="Arial" w:eastAsia="Arial" w:hint="default"/>
          <w:w w:val="95"/>
        </w:rPr>
        <w:t>(e)</w:t>
        <w:tab/>
      </w:r>
      <w:r>
        <w:rPr/>
        <w:t>低值易耗品采用一次转销法进行摊销。</w:t>
      </w:r>
      <w:r>
        <w:rPr>
          <w:w w:val="99"/>
        </w:rPr>
        <w:t> </w:t>
      </w:r>
      <w:r>
        <w:rPr>
          <w:rFonts w:ascii="Arial" w:hAnsi="Arial" w:cs="Arial" w:eastAsia="Arial" w:hint="default"/>
        </w:rPr>
        <w:t>12</w:t>
      </w:r>
      <w:r>
        <w:rPr/>
        <w:t>、长期股权投资</w:t>
      </w:r>
    </w:p>
    <w:p>
      <w:pPr>
        <w:pStyle w:val="BodyText"/>
        <w:spacing w:line="286" w:lineRule="exact" w:before="94"/>
        <w:ind w:left="595" w:right="207"/>
        <w:jc w:val="both"/>
      </w:pPr>
      <w:r>
        <w:rPr/>
        <w:t>长期股权投资包括本公司对子公司的长期股权投资、本集团对合营企业的长期股权投资以及</w:t>
      </w:r>
      <w:r>
        <w:rPr>
          <w:spacing w:val="-80"/>
        </w:rPr>
        <w:t> </w:t>
      </w:r>
      <w:r>
        <w:rPr>
          <w:spacing w:val="-80"/>
        </w:rPr>
      </w:r>
      <w:r>
        <w:rPr/>
        <w:t>本集团对被投资单位不具有控制、共同控制或重大影响，并且在活跃市场中没有报价、公允</w:t>
      </w:r>
      <w:r>
        <w:rPr>
          <w:spacing w:val="-80"/>
        </w:rPr>
        <w:t> </w:t>
      </w:r>
      <w:r>
        <w:rPr>
          <w:spacing w:val="-80"/>
        </w:rPr>
      </w:r>
      <w:r>
        <w:rPr/>
        <w:t>价值不能可靠计量的长期股权投资。</w:t>
      </w:r>
    </w:p>
    <w:p>
      <w:pPr>
        <w:spacing w:line="240" w:lineRule="auto" w:before="3"/>
        <w:rPr>
          <w:rFonts w:ascii="宋体" w:hAnsi="宋体" w:cs="宋体" w:eastAsia="宋体" w:hint="default"/>
          <w:sz w:val="19"/>
          <w:szCs w:val="19"/>
        </w:rPr>
      </w:pPr>
    </w:p>
    <w:p>
      <w:pPr>
        <w:pStyle w:val="BodyText"/>
        <w:spacing w:line="286" w:lineRule="exact"/>
        <w:ind w:left="595" w:right="207"/>
        <w:jc w:val="both"/>
      </w:pPr>
      <w:r>
        <w:rPr/>
        <w:t>子公司是指本公司能够对其实施控制的被投资单位。合营企业是指本集团能够与其他方对其</w:t>
      </w:r>
      <w:r>
        <w:rPr>
          <w:spacing w:val="-80"/>
        </w:rPr>
        <w:t> </w:t>
      </w:r>
      <w:r>
        <w:rPr>
          <w:spacing w:val="-80"/>
        </w:rPr>
      </w:r>
      <w:r>
        <w:rPr/>
        <w:t>实施共同控制的被投资单位。</w:t>
      </w:r>
    </w:p>
    <w:p>
      <w:pPr>
        <w:spacing w:line="240" w:lineRule="auto" w:before="3"/>
        <w:rPr>
          <w:rFonts w:ascii="宋体" w:hAnsi="宋体" w:cs="宋体" w:eastAsia="宋体" w:hint="default"/>
          <w:sz w:val="19"/>
          <w:szCs w:val="19"/>
        </w:rPr>
      </w:pPr>
    </w:p>
    <w:p>
      <w:pPr>
        <w:pStyle w:val="BodyText"/>
        <w:spacing w:line="286" w:lineRule="exact"/>
        <w:ind w:left="595" w:right="91"/>
        <w:jc w:val="left"/>
      </w:pPr>
      <w:r>
        <w:rPr/>
        <w:t>对子公司的投资，在本公司个别财务报表中按照成本法确定的金额列示，在编制合并财务报</w:t>
      </w:r>
      <w:r>
        <w:rPr>
          <w:spacing w:val="-80"/>
        </w:rPr>
        <w:t> </w:t>
      </w:r>
      <w:r>
        <w:rPr>
          <w:spacing w:val="-80"/>
        </w:rPr>
      </w:r>
      <w:r>
        <w:rPr>
          <w:spacing w:val="-2"/>
        </w:rPr>
        <w:t>表时按权益法调整后进行合并；对合营企业投资采用权益法核算；对被投资单位不具有控制、</w:t>
      </w:r>
      <w:r>
        <w:rPr>
          <w:spacing w:val="-102"/>
        </w:rPr>
        <w:t> </w:t>
      </w:r>
      <w:r>
        <w:rPr>
          <w:spacing w:val="-102"/>
        </w:rPr>
      </w:r>
      <w:r>
        <w:rPr>
          <w:spacing w:val="-2"/>
        </w:rPr>
        <w:t>共同控制或重大影响，并且在活跃市场中没有报价、公允价值不能可靠计量的长期股权投资，</w:t>
      </w:r>
      <w:r>
        <w:rPr>
          <w:spacing w:val="-102"/>
        </w:rPr>
        <w:t> </w:t>
      </w:r>
      <w:r>
        <w:rPr>
          <w:spacing w:val="-102"/>
        </w:rPr>
      </w:r>
      <w:r>
        <w:rPr/>
        <w:t>采用成本法核算。</w:t>
      </w:r>
    </w:p>
    <w:p>
      <w:pPr>
        <w:pStyle w:val="BodyText"/>
        <w:tabs>
          <w:tab w:pos="594" w:val="left" w:leader="none"/>
        </w:tabs>
        <w:spacing w:line="240" w:lineRule="auto" w:before="194"/>
        <w:ind w:left="118" w:right="0"/>
        <w:jc w:val="left"/>
      </w:pPr>
      <w:r>
        <w:rPr>
          <w:rFonts w:ascii="Arial" w:hAnsi="Arial" w:cs="Arial" w:eastAsia="Arial" w:hint="default"/>
          <w:w w:val="95"/>
        </w:rPr>
        <w:t>(a)</w:t>
        <w:tab/>
      </w:r>
      <w:r>
        <w:rPr/>
        <w:t>投资成本确定</w:t>
      </w:r>
    </w:p>
    <w:p>
      <w:pPr>
        <w:spacing w:line="240" w:lineRule="auto" w:before="11"/>
        <w:rPr>
          <w:rFonts w:ascii="宋体" w:hAnsi="宋体" w:cs="宋体" w:eastAsia="宋体" w:hint="default"/>
          <w:sz w:val="18"/>
          <w:szCs w:val="18"/>
        </w:rPr>
      </w:pPr>
    </w:p>
    <w:p>
      <w:pPr>
        <w:pStyle w:val="BodyText"/>
        <w:spacing w:line="286" w:lineRule="exact"/>
        <w:ind w:left="595" w:right="207"/>
        <w:jc w:val="both"/>
      </w:pPr>
      <w:r>
        <w:rPr/>
        <w:t>采用成本法核算的长期股权投资按照初始投资成本计量。本公司个别子公司在以前年度进行</w:t>
      </w:r>
      <w:r>
        <w:rPr>
          <w:spacing w:val="-80"/>
        </w:rPr>
        <w:t> </w:t>
      </w:r>
      <w:r>
        <w:rPr>
          <w:spacing w:val="-80"/>
        </w:rPr>
      </w:r>
      <w:r>
        <w:rPr/>
        <w:t>公司制改建时对其持有的长期股权投资，按国有资产管理部门确认的评估值作为入账价值。</w:t>
      </w:r>
    </w:p>
    <w:p>
      <w:pPr>
        <w:spacing w:line="240" w:lineRule="auto" w:before="12"/>
        <w:rPr>
          <w:rFonts w:ascii="宋体" w:hAnsi="宋体" w:cs="宋体" w:eastAsia="宋体" w:hint="default"/>
          <w:sz w:val="18"/>
          <w:szCs w:val="18"/>
        </w:rPr>
      </w:pPr>
    </w:p>
    <w:p>
      <w:pPr>
        <w:pStyle w:val="BodyText"/>
        <w:spacing w:line="240" w:lineRule="exact"/>
        <w:ind w:left="608" w:right="233"/>
        <w:jc w:val="both"/>
      </w:pPr>
      <w:r>
        <w:rPr/>
        <w:t>采用权益法核算的长期股权投资，初始投资成本大于投资时应享有被投资单位可辨认净资产</w:t>
      </w:r>
      <w:r>
        <w:rPr>
          <w:w w:val="99"/>
        </w:rPr>
        <w:t> </w:t>
      </w:r>
      <w:r>
        <w:rPr/>
        <w:t>公允价值份额的，以初始投资成本作为长期股权投资成本；初始投资成本小于投资时应享有</w:t>
      </w:r>
      <w:r>
        <w:rPr>
          <w:w w:val="99"/>
        </w:rPr>
        <w:t> </w:t>
      </w:r>
      <w:r>
        <w:rPr/>
        <w:t>被投资单位可辨认净资产公允价值份额的，其差额计入当期损益，并相应调增长期股权投资</w:t>
      </w:r>
      <w:r>
        <w:rPr>
          <w:w w:val="99"/>
        </w:rPr>
        <w:t> </w:t>
      </w:r>
      <w:r>
        <w:rPr/>
        <w:t>成本。</w:t>
      </w:r>
    </w:p>
    <w:p>
      <w:pPr>
        <w:pStyle w:val="BodyText"/>
        <w:tabs>
          <w:tab w:pos="594" w:val="left" w:leader="none"/>
        </w:tabs>
        <w:spacing w:line="240" w:lineRule="auto" w:before="175"/>
        <w:ind w:left="118" w:right="0"/>
        <w:jc w:val="left"/>
      </w:pPr>
      <w:r>
        <w:rPr>
          <w:rFonts w:ascii="Arial" w:hAnsi="Arial" w:cs="Arial" w:eastAsia="Arial" w:hint="default"/>
          <w:w w:val="95"/>
        </w:rPr>
        <w:t>(b)</w:t>
        <w:tab/>
      </w:r>
      <w:r>
        <w:rPr/>
        <w:t>后续计量及损益确认方法</w:t>
      </w:r>
    </w:p>
    <w:p>
      <w:pPr>
        <w:spacing w:line="240" w:lineRule="auto" w:before="13"/>
        <w:rPr>
          <w:rFonts w:ascii="宋体" w:hAnsi="宋体" w:cs="宋体" w:eastAsia="宋体" w:hint="default"/>
          <w:sz w:val="18"/>
          <w:szCs w:val="18"/>
        </w:rPr>
      </w:pPr>
    </w:p>
    <w:p>
      <w:pPr>
        <w:pStyle w:val="BodyText"/>
        <w:spacing w:line="284" w:lineRule="exact"/>
        <w:ind w:left="594" w:right="207"/>
        <w:jc w:val="both"/>
      </w:pPr>
      <w:r>
        <w:rPr/>
        <w:t>采用成本法核算的长期股权投资，被投资单位宣告分派的现金股利或利润，确认为投资收益</w:t>
      </w:r>
      <w:r>
        <w:rPr>
          <w:spacing w:val="-80"/>
        </w:rPr>
        <w:t> </w:t>
      </w:r>
      <w:r>
        <w:rPr>
          <w:spacing w:val="-80"/>
        </w:rPr>
      </w:r>
      <w:r>
        <w:rPr/>
        <w:t>计入当期损益。</w:t>
      </w:r>
    </w:p>
    <w:p>
      <w:pPr>
        <w:spacing w:line="240" w:lineRule="auto" w:before="5"/>
        <w:rPr>
          <w:rFonts w:ascii="宋体" w:hAnsi="宋体" w:cs="宋体" w:eastAsia="宋体" w:hint="default"/>
          <w:sz w:val="17"/>
          <w:szCs w:val="17"/>
        </w:rPr>
      </w:pPr>
    </w:p>
    <w:p>
      <w:pPr>
        <w:pStyle w:val="BodyText"/>
        <w:spacing w:line="237" w:lineRule="auto"/>
        <w:ind w:left="594" w:right="207"/>
        <w:jc w:val="both"/>
      </w:pPr>
      <w:r>
        <w:rPr/>
        <w:t>采用权益法核算的长期股权投资，本集团按应享有或应分担的被投资单位的净损益份额确认</w:t>
      </w:r>
      <w:r>
        <w:rPr>
          <w:spacing w:val="-80"/>
        </w:rPr>
        <w:t> </w:t>
      </w:r>
      <w:r>
        <w:rPr>
          <w:spacing w:val="-80"/>
        </w:rPr>
      </w:r>
      <w:r>
        <w:rPr/>
        <w:t>当期投资损益。确认被投资单位发生的净亏损，以长期股权投资的账面价值以及其他实质上</w:t>
      </w:r>
      <w:r>
        <w:rPr>
          <w:spacing w:val="-80"/>
        </w:rPr>
        <w:t> </w:t>
      </w:r>
      <w:r>
        <w:rPr>
          <w:spacing w:val="-80"/>
        </w:rPr>
      </w:r>
      <w:r>
        <w:rPr/>
        <w:t>构成对被投资单位净投资的长期权益减记至零为限，但本集团负有承担额外损失义务且符合</w:t>
      </w:r>
      <w:r>
        <w:rPr>
          <w:spacing w:val="-80"/>
        </w:rPr>
        <w:t> </w:t>
      </w:r>
      <w:r>
        <w:rPr>
          <w:spacing w:val="-80"/>
        </w:rPr>
      </w:r>
      <w:r>
        <w:rPr/>
        <w:t>或有事项准则所规定的预计负债确认条件的，继续确认投资损失并作为预计负债核算。被投</w:t>
      </w:r>
      <w:r>
        <w:rPr>
          <w:spacing w:val="-80"/>
        </w:rPr>
        <w:t> </w:t>
      </w:r>
      <w:r>
        <w:rPr>
          <w:spacing w:val="-80"/>
        </w:rPr>
      </w:r>
      <w:r>
        <w:rPr/>
        <w:t>资单位除净损益以外股东权益的其他变动，在本集团持股比例不变的情况下，按照持股比例</w:t>
      </w:r>
      <w:r>
        <w:rPr>
          <w:spacing w:val="-80"/>
        </w:rPr>
        <w:t> </w:t>
      </w:r>
      <w:r>
        <w:rPr>
          <w:spacing w:val="-80"/>
        </w:rPr>
      </w:r>
      <w:r>
        <w:rPr/>
        <w:t>计算应享有或承担的部分直接计入资本公积。被投资单位分派的利润或现金股利于宣告分派</w:t>
      </w:r>
      <w:r>
        <w:rPr>
          <w:spacing w:val="-80"/>
        </w:rPr>
        <w:t> </w:t>
      </w:r>
      <w:r>
        <w:rPr>
          <w:spacing w:val="-80"/>
        </w:rPr>
      </w:r>
      <w:r>
        <w:rPr/>
        <w:t>时按照本集团应分得的部分，相应减少长期股权投资的账面价值。本集团与被投资单位之间</w:t>
      </w:r>
      <w:r>
        <w:rPr>
          <w:spacing w:val="-80"/>
        </w:rPr>
        <w:t> </w:t>
      </w:r>
      <w:r>
        <w:rPr>
          <w:spacing w:val="-80"/>
        </w:rPr>
      </w:r>
      <w:r>
        <w:rPr/>
        <w:t>未实现的内部交易损益按照持股比例计算归属于本集团的部分，予以抵销，在此基础上确认</w:t>
      </w:r>
      <w:r>
        <w:rPr>
          <w:spacing w:val="-80"/>
        </w:rPr>
        <w:t> </w:t>
      </w:r>
      <w:r>
        <w:rPr>
          <w:spacing w:val="-80"/>
        </w:rPr>
      </w:r>
      <w:r>
        <w:rPr/>
        <w:t>投资损益。本集团与被投资单位发生的内部交易损失，其中属于资产减值损失的部分，相应</w:t>
      </w:r>
      <w:r>
        <w:rPr>
          <w:spacing w:val="-80"/>
        </w:rPr>
        <w:t> </w:t>
      </w:r>
      <w:r>
        <w:rPr>
          <w:spacing w:val="-80"/>
        </w:rPr>
      </w:r>
      <w:r>
        <w:rPr/>
        <w:t>的未实现损失不予抵销。</w:t>
      </w:r>
    </w:p>
    <w:p>
      <w:pPr>
        <w:spacing w:after="0" w:line="237" w:lineRule="auto"/>
        <w:jc w:val="both"/>
        <w:sectPr>
          <w:headerReference w:type="default" r:id="rId45"/>
          <w:pgSz w:w="11910" w:h="16840"/>
          <w:pgMar w:header="967" w:footer="600" w:top="2880" w:bottom="780" w:left="1440" w:right="820"/>
        </w:sectPr>
      </w:pPr>
    </w:p>
    <w:p>
      <w:pPr>
        <w:spacing w:line="240" w:lineRule="auto" w:before="10"/>
        <w:rPr>
          <w:rFonts w:ascii="宋体" w:hAnsi="宋体" w:cs="宋体" w:eastAsia="宋体" w:hint="default"/>
          <w:sz w:val="19"/>
          <w:szCs w:val="19"/>
        </w:rPr>
      </w:pPr>
    </w:p>
    <w:p>
      <w:pPr>
        <w:pStyle w:val="BodyText"/>
        <w:spacing w:line="240" w:lineRule="auto" w:before="31"/>
        <w:ind w:left="118" w:right="3706"/>
        <w:jc w:val="left"/>
      </w:pPr>
      <w:r>
        <w:rPr>
          <w:rFonts w:ascii="Arial" w:hAnsi="Arial" w:cs="Arial" w:eastAsia="Arial" w:hint="default"/>
        </w:rPr>
        <w:t>12</w:t>
      </w:r>
      <w:r>
        <w:rPr/>
        <w:t>、长期股权投资（续）</w:t>
      </w:r>
    </w:p>
    <w:p>
      <w:pPr>
        <w:pStyle w:val="BodyText"/>
        <w:tabs>
          <w:tab w:pos="594" w:val="left" w:leader="none"/>
        </w:tabs>
        <w:spacing w:line="240" w:lineRule="auto" w:before="189"/>
        <w:ind w:left="118" w:right="3266"/>
        <w:jc w:val="left"/>
      </w:pPr>
      <w:r>
        <w:rPr>
          <w:rFonts w:ascii="Arial" w:hAnsi="Arial" w:cs="Arial" w:eastAsia="Arial" w:hint="default"/>
          <w:w w:val="95"/>
        </w:rPr>
        <w:t>(c)</w:t>
        <w:tab/>
      </w:r>
      <w:r>
        <w:rPr/>
        <w:t>确定对被投资单位具有控制、共同控制、重大影响的依据</w:t>
      </w:r>
    </w:p>
    <w:p>
      <w:pPr>
        <w:spacing w:line="240" w:lineRule="auto" w:before="10"/>
        <w:rPr>
          <w:rFonts w:ascii="宋体" w:hAnsi="宋体" w:cs="宋体" w:eastAsia="宋体" w:hint="default"/>
          <w:sz w:val="18"/>
          <w:szCs w:val="18"/>
        </w:rPr>
      </w:pPr>
    </w:p>
    <w:p>
      <w:pPr>
        <w:pStyle w:val="BodyText"/>
        <w:spacing w:line="286" w:lineRule="exact"/>
        <w:ind w:left="595" w:right="107"/>
        <w:jc w:val="both"/>
      </w:pPr>
      <w:r>
        <w:rPr/>
        <w:t>控制是指有权决定被投资单位的财务和经营政策，并能据以从其经营活动中获取利益。在确</w:t>
      </w:r>
      <w:r>
        <w:rPr>
          <w:spacing w:val="-80"/>
        </w:rPr>
        <w:t> </w:t>
      </w:r>
      <w:r>
        <w:rPr>
          <w:spacing w:val="-80"/>
        </w:rPr>
      </w:r>
      <w:r>
        <w:rPr/>
        <w:t>定能否对被投资单位实施控制时，被投资单位当期可转换公司债券、当期可执行认股权证等</w:t>
      </w:r>
      <w:r>
        <w:rPr>
          <w:spacing w:val="-80"/>
        </w:rPr>
        <w:t> </w:t>
      </w:r>
      <w:r>
        <w:rPr>
          <w:spacing w:val="-80"/>
        </w:rPr>
      </w:r>
      <w:r>
        <w:rPr/>
        <w:t>潜在表决权因素也同时予以考虑。</w:t>
      </w:r>
    </w:p>
    <w:p>
      <w:pPr>
        <w:spacing w:line="240" w:lineRule="auto" w:before="6"/>
        <w:rPr>
          <w:rFonts w:ascii="宋体" w:hAnsi="宋体" w:cs="宋体" w:eastAsia="宋体" w:hint="default"/>
          <w:sz w:val="19"/>
          <w:szCs w:val="19"/>
        </w:rPr>
      </w:pPr>
    </w:p>
    <w:p>
      <w:pPr>
        <w:pStyle w:val="BodyText"/>
        <w:spacing w:line="284" w:lineRule="exact"/>
        <w:ind w:left="595" w:right="107"/>
        <w:jc w:val="both"/>
      </w:pPr>
      <w:r>
        <w:rPr/>
        <w:t>共同控制是指按照合同约定对某项经济活动所享有的控制，仅在与该项经济活动相关的重要</w:t>
      </w:r>
      <w:r>
        <w:rPr>
          <w:spacing w:val="-80"/>
        </w:rPr>
        <w:t> </w:t>
      </w:r>
      <w:r>
        <w:rPr>
          <w:spacing w:val="-80"/>
        </w:rPr>
      </w:r>
      <w:r>
        <w:rPr/>
        <w:t>财务和经营决策需要分享控制权的投资方一致同意时存在。</w:t>
      </w:r>
    </w:p>
    <w:p>
      <w:pPr>
        <w:spacing w:line="240" w:lineRule="auto" w:before="5"/>
        <w:rPr>
          <w:rFonts w:ascii="宋体" w:hAnsi="宋体" w:cs="宋体" w:eastAsia="宋体" w:hint="default"/>
          <w:sz w:val="19"/>
          <w:szCs w:val="19"/>
        </w:rPr>
      </w:pPr>
    </w:p>
    <w:p>
      <w:pPr>
        <w:pStyle w:val="BodyText"/>
        <w:spacing w:line="286" w:lineRule="exact"/>
        <w:ind w:left="595" w:right="107"/>
        <w:jc w:val="both"/>
      </w:pPr>
      <w:r>
        <w:rPr/>
        <w:t>重大影响是指对被投资单位的财务和经营政策有参与决策的权力，但并不能够控制或者与其</w:t>
      </w:r>
      <w:r>
        <w:rPr>
          <w:spacing w:val="-80"/>
        </w:rPr>
        <w:t> </w:t>
      </w:r>
      <w:r>
        <w:rPr>
          <w:spacing w:val="-80"/>
        </w:rPr>
      </w:r>
      <w:r>
        <w:rPr/>
        <w:t>他方一起共同控制这些政策的制定。</w:t>
      </w:r>
    </w:p>
    <w:p>
      <w:pPr>
        <w:pStyle w:val="BodyText"/>
        <w:tabs>
          <w:tab w:pos="594" w:val="left" w:leader="none"/>
        </w:tabs>
        <w:spacing w:line="240" w:lineRule="auto" w:before="194"/>
        <w:ind w:left="118" w:right="3706"/>
        <w:jc w:val="left"/>
      </w:pPr>
      <w:r>
        <w:rPr>
          <w:rFonts w:ascii="Arial" w:hAnsi="Arial" w:cs="Arial" w:eastAsia="Arial" w:hint="default"/>
          <w:w w:val="95"/>
        </w:rPr>
        <w:t>(d)</w:t>
        <w:tab/>
      </w:r>
      <w:r>
        <w:rPr/>
        <w:t>长期股权投资减值</w:t>
      </w:r>
    </w:p>
    <w:p>
      <w:pPr>
        <w:spacing w:line="240" w:lineRule="auto" w:before="11"/>
        <w:rPr>
          <w:rFonts w:ascii="宋体" w:hAnsi="宋体" w:cs="宋体" w:eastAsia="宋体" w:hint="default"/>
          <w:sz w:val="18"/>
          <w:szCs w:val="18"/>
        </w:rPr>
      </w:pPr>
    </w:p>
    <w:p>
      <w:pPr>
        <w:pStyle w:val="BodyText"/>
        <w:spacing w:line="235" w:lineRule="auto"/>
        <w:ind w:left="595" w:right="107"/>
        <w:jc w:val="both"/>
      </w:pPr>
      <w:r>
        <w:rPr/>
        <w:t>对子公司和合营企业的长期股权投资，当其可收回金额低于其账面价值时，账面价值减记至</w:t>
      </w:r>
      <w:r>
        <w:rPr>
          <w:spacing w:val="-80"/>
        </w:rPr>
        <w:t> </w:t>
      </w:r>
      <w:r>
        <w:rPr>
          <w:spacing w:val="-80"/>
        </w:rPr>
      </w:r>
      <w:r>
        <w:rPr/>
        <w:t>可收回金额（附注二</w:t>
      </w:r>
      <w:r>
        <w:rPr>
          <w:rFonts w:ascii="Arial" w:hAnsi="Arial" w:cs="Arial" w:eastAsia="Arial" w:hint="default"/>
        </w:rPr>
        <w:t>(18)</w:t>
      </w:r>
      <w:r>
        <w:rPr/>
        <w:t>）。在活跃市场中没有报价且其公允价值不能可靠计量的其他长期</w:t>
      </w:r>
      <w:r>
        <w:rPr>
          <w:spacing w:val="-43"/>
        </w:rPr>
        <w:t> </w:t>
      </w:r>
      <w:r>
        <w:rPr>
          <w:spacing w:val="-43"/>
        </w:rPr>
      </w:r>
      <w:r>
        <w:rPr/>
        <w:t>股权投资发生减值时，按其账面价值超过按类似金融资产当时市场收益率对未来现金流量折</w:t>
      </w:r>
      <w:r>
        <w:rPr>
          <w:spacing w:val="-80"/>
        </w:rPr>
        <w:t> </w:t>
      </w:r>
      <w:r>
        <w:rPr>
          <w:spacing w:val="-80"/>
        </w:rPr>
      </w:r>
      <w:r>
        <w:rPr/>
        <w:t>现确定的现值之间的差额，确认减值损失。减值损失一经确认，以后期间不予转回价值得以</w:t>
      </w:r>
      <w:r>
        <w:rPr>
          <w:spacing w:val="-80"/>
        </w:rPr>
        <w:t> </w:t>
      </w:r>
      <w:r>
        <w:rPr>
          <w:spacing w:val="-80"/>
        </w:rPr>
      </w:r>
      <w:r>
        <w:rPr/>
        <w:t>恢复的部分。</w:t>
      </w:r>
    </w:p>
    <w:p>
      <w:pPr>
        <w:spacing w:line="240" w:lineRule="auto" w:before="0"/>
        <w:rPr>
          <w:rFonts w:ascii="宋体" w:hAnsi="宋体" w:cs="宋体" w:eastAsia="宋体" w:hint="default"/>
          <w:sz w:val="17"/>
          <w:szCs w:val="17"/>
        </w:rPr>
      </w:pPr>
    </w:p>
    <w:p>
      <w:pPr>
        <w:pStyle w:val="BodyText"/>
        <w:spacing w:line="240" w:lineRule="auto"/>
        <w:ind w:left="118" w:right="3706"/>
        <w:jc w:val="left"/>
      </w:pPr>
      <w:r>
        <w:rPr>
          <w:rFonts w:ascii="Arial" w:hAnsi="Arial" w:cs="Arial" w:eastAsia="Arial" w:hint="default"/>
        </w:rPr>
        <w:t>13</w:t>
      </w:r>
      <w:r>
        <w:rPr/>
        <w:t>、固定资产</w:t>
      </w:r>
    </w:p>
    <w:p>
      <w:pPr>
        <w:pStyle w:val="BodyText"/>
        <w:tabs>
          <w:tab w:pos="595" w:val="left" w:leader="none"/>
        </w:tabs>
        <w:spacing w:line="240" w:lineRule="auto" w:before="189"/>
        <w:ind w:left="118" w:right="3706"/>
        <w:jc w:val="left"/>
      </w:pPr>
      <w:r>
        <w:rPr>
          <w:rFonts w:ascii="Arial" w:hAnsi="Arial" w:cs="Arial" w:eastAsia="Arial" w:hint="default"/>
          <w:w w:val="95"/>
        </w:rPr>
        <w:t>(a)</w:t>
        <w:tab/>
      </w:r>
      <w:r>
        <w:rPr/>
        <w:t>固定资产确认及初始计量</w:t>
      </w:r>
    </w:p>
    <w:p>
      <w:pPr>
        <w:spacing w:line="240" w:lineRule="auto" w:before="10"/>
        <w:rPr>
          <w:rFonts w:ascii="宋体" w:hAnsi="宋体" w:cs="宋体" w:eastAsia="宋体" w:hint="default"/>
          <w:sz w:val="18"/>
          <w:szCs w:val="18"/>
        </w:rPr>
      </w:pPr>
    </w:p>
    <w:p>
      <w:pPr>
        <w:pStyle w:val="BodyText"/>
        <w:spacing w:line="286" w:lineRule="exact"/>
        <w:ind w:left="607" w:right="112"/>
        <w:jc w:val="both"/>
      </w:pPr>
      <w:r>
        <w:rPr/>
        <w:t>固定资产主要包括房屋及建筑物、通信设备以及办公设备等。固定资产在与其有关的经济利</w:t>
      </w:r>
      <w:r>
        <w:rPr>
          <w:spacing w:val="-101"/>
        </w:rPr>
        <w:t> </w:t>
      </w:r>
      <w:r>
        <w:rPr>
          <w:spacing w:val="-101"/>
        </w:rPr>
      </w:r>
      <w:r>
        <w:rPr/>
        <w:t>益很可能流入本集团、且其成本能够可靠计量时予以确认。购置或新建的固定资产按取得时</w:t>
      </w:r>
      <w:r>
        <w:rPr>
          <w:spacing w:val="-101"/>
        </w:rPr>
        <w:t> </w:t>
      </w:r>
      <w:r>
        <w:rPr>
          <w:spacing w:val="-101"/>
        </w:rPr>
      </w:r>
      <w:r>
        <w:rPr/>
        <w:t>的成本进行初始计量。本集团在进行重组时，国有股股东投入的固定资产，按国有资产管理</w:t>
      </w:r>
      <w:r>
        <w:rPr>
          <w:spacing w:val="-101"/>
        </w:rPr>
        <w:t> </w:t>
      </w:r>
      <w:r>
        <w:rPr>
          <w:spacing w:val="-101"/>
        </w:rPr>
      </w:r>
      <w:r>
        <w:rPr/>
        <w:t>部门确认的评估值作为入账价值。</w:t>
      </w:r>
    </w:p>
    <w:p>
      <w:pPr>
        <w:spacing w:line="240" w:lineRule="auto" w:before="3"/>
        <w:rPr>
          <w:rFonts w:ascii="宋体" w:hAnsi="宋体" w:cs="宋体" w:eastAsia="宋体" w:hint="default"/>
          <w:sz w:val="19"/>
          <w:szCs w:val="19"/>
        </w:rPr>
      </w:pPr>
    </w:p>
    <w:p>
      <w:pPr>
        <w:pStyle w:val="BodyText"/>
        <w:spacing w:line="286" w:lineRule="exact"/>
        <w:ind w:left="607" w:right="112"/>
        <w:jc w:val="both"/>
      </w:pPr>
      <w:r>
        <w:rPr/>
        <w:t>与固定资产有关的后续支出，在与其相关的经济利益很可能流入本集团且其成本能够可靠的</w:t>
      </w:r>
      <w:r>
        <w:rPr>
          <w:spacing w:val="-101"/>
        </w:rPr>
        <w:t> </w:t>
      </w:r>
      <w:r>
        <w:rPr>
          <w:spacing w:val="-101"/>
        </w:rPr>
      </w:r>
      <w:r>
        <w:rPr/>
        <w:t>计量时，计入固定资产成本；对于被替换的部分，终止确认其账面价值；所有其他后续支出</w:t>
      </w:r>
      <w:r>
        <w:rPr>
          <w:spacing w:val="-101"/>
        </w:rPr>
        <w:t> </w:t>
      </w:r>
      <w:r>
        <w:rPr>
          <w:spacing w:val="-101"/>
        </w:rPr>
      </w:r>
      <w:r>
        <w:rPr/>
        <w:t>于发生时计入当期损益。</w:t>
      </w:r>
    </w:p>
    <w:p>
      <w:pPr>
        <w:pStyle w:val="BodyText"/>
        <w:tabs>
          <w:tab w:pos="595" w:val="left" w:leader="none"/>
        </w:tabs>
        <w:spacing w:line="240" w:lineRule="auto" w:before="194"/>
        <w:ind w:left="118" w:right="3706"/>
        <w:jc w:val="left"/>
      </w:pPr>
      <w:r>
        <w:rPr>
          <w:rFonts w:ascii="Arial" w:hAnsi="Arial" w:cs="Arial" w:eastAsia="Arial" w:hint="default"/>
          <w:w w:val="95"/>
        </w:rPr>
        <w:t>(b)</w:t>
        <w:tab/>
      </w:r>
      <w:r>
        <w:rPr/>
        <w:t>固定资产的折旧方法</w:t>
      </w:r>
    </w:p>
    <w:p>
      <w:pPr>
        <w:spacing w:line="240" w:lineRule="auto" w:before="11"/>
        <w:rPr>
          <w:rFonts w:ascii="宋体" w:hAnsi="宋体" w:cs="宋体" w:eastAsia="宋体" w:hint="default"/>
          <w:sz w:val="18"/>
          <w:szCs w:val="18"/>
        </w:rPr>
      </w:pPr>
    </w:p>
    <w:p>
      <w:pPr>
        <w:pStyle w:val="BodyText"/>
        <w:spacing w:line="286" w:lineRule="exact"/>
        <w:ind w:left="607" w:right="112"/>
        <w:jc w:val="both"/>
      </w:pPr>
      <w:r>
        <w:rPr/>
        <w:t>固定资产折旧采用年限平均法并按其入账价值减去预计净残值后在预计使用寿命内计提。对</w:t>
      </w:r>
      <w:r>
        <w:rPr>
          <w:spacing w:val="-101"/>
        </w:rPr>
        <w:t> </w:t>
      </w:r>
      <w:r>
        <w:rPr>
          <w:spacing w:val="-101"/>
        </w:rPr>
      </w:r>
      <w:r>
        <w:rPr/>
        <w:t>计提了减值准备的固定资产，则在未来期间按扣除减值准备后的账面价值及依据尚可使用年</w:t>
      </w:r>
      <w:r>
        <w:rPr>
          <w:spacing w:val="-101"/>
        </w:rPr>
        <w:t> </w:t>
      </w:r>
      <w:r>
        <w:rPr>
          <w:spacing w:val="-101"/>
        </w:rPr>
      </w:r>
      <w:r>
        <w:rPr/>
        <w:t>限确定折旧额。</w:t>
      </w:r>
    </w:p>
    <w:p>
      <w:pPr>
        <w:spacing w:after="0" w:line="286" w:lineRule="exact"/>
        <w:jc w:val="both"/>
        <w:sectPr>
          <w:headerReference w:type="default" r:id="rId46"/>
          <w:pgSz w:w="11910" w:h="16840"/>
          <w:pgMar w:header="967" w:footer="600" w:top="2880" w:bottom="780" w:left="1440" w:right="920"/>
        </w:sectPr>
      </w:pPr>
    </w:p>
    <w:p>
      <w:pPr>
        <w:spacing w:line="240" w:lineRule="auto" w:before="10"/>
        <w:rPr>
          <w:rFonts w:ascii="宋体" w:hAnsi="宋体" w:cs="宋体" w:eastAsia="宋体" w:hint="default"/>
          <w:sz w:val="19"/>
          <w:szCs w:val="19"/>
        </w:rPr>
      </w:pPr>
    </w:p>
    <w:p>
      <w:pPr>
        <w:pStyle w:val="BodyText"/>
        <w:spacing w:line="240" w:lineRule="auto" w:before="31"/>
        <w:ind w:left="138" w:right="101"/>
        <w:jc w:val="left"/>
      </w:pPr>
      <w:r>
        <w:rPr>
          <w:rFonts w:ascii="Arial" w:hAnsi="Arial" w:cs="Arial" w:eastAsia="Arial" w:hint="default"/>
        </w:rPr>
        <w:t>13</w:t>
      </w:r>
      <w:r>
        <w:rPr/>
        <w:t>、固定资产（续）</w:t>
      </w:r>
    </w:p>
    <w:p>
      <w:pPr>
        <w:spacing w:line="240" w:lineRule="auto" w:before="1"/>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403"/>
        <w:gridCol w:w="6484"/>
        <w:gridCol w:w="239"/>
        <w:gridCol w:w="2170"/>
      </w:tblGrid>
      <w:tr>
        <w:trPr>
          <w:trHeight w:val="987" w:hRule="exact"/>
        </w:trPr>
        <w:tc>
          <w:tcPr>
            <w:tcW w:w="403"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Arial" w:hAnsi="Arial" w:cs="Arial" w:eastAsia="Arial" w:hint="default"/>
                <w:sz w:val="22"/>
                <w:szCs w:val="22"/>
              </w:rPr>
            </w:pPr>
            <w:r>
              <w:rPr>
                <w:rFonts w:ascii="Arial"/>
                <w:sz w:val="22"/>
              </w:rPr>
              <w:t>(b)</w:t>
            </w:r>
          </w:p>
        </w:tc>
        <w:tc>
          <w:tcPr>
            <w:tcW w:w="6484" w:type="dxa"/>
            <w:tcBorders>
              <w:top w:val="nil" w:sz="6" w:space="0" w:color="auto"/>
              <w:left w:val="nil" w:sz="6" w:space="0" w:color="auto"/>
              <w:bottom w:val="nil" w:sz="6" w:space="0" w:color="auto"/>
              <w:right w:val="nil" w:sz="6" w:space="0" w:color="auto"/>
            </w:tcBorders>
          </w:tcPr>
          <w:p>
            <w:pPr>
              <w:pStyle w:val="TableParagraph"/>
              <w:spacing w:line="424" w:lineRule="auto" w:before="31"/>
              <w:ind w:left="109" w:right="651" w:hanging="10"/>
              <w:jc w:val="left"/>
              <w:rPr>
                <w:rFonts w:ascii="宋体" w:hAnsi="宋体" w:cs="宋体" w:eastAsia="宋体" w:hint="default"/>
                <w:sz w:val="22"/>
                <w:szCs w:val="22"/>
              </w:rPr>
            </w:pPr>
            <w:r>
              <w:rPr>
                <w:rFonts w:ascii="宋体" w:hAnsi="宋体" w:cs="宋体" w:eastAsia="宋体" w:hint="default"/>
                <w:sz w:val="22"/>
                <w:szCs w:val="22"/>
              </w:rPr>
              <w:t>固定资产的折旧方法（续）</w:t>
            </w:r>
            <w:r>
              <w:rPr>
                <w:rFonts w:ascii="宋体" w:hAnsi="宋体" w:cs="宋体" w:eastAsia="宋体" w:hint="default"/>
                <w:w w:val="99"/>
                <w:sz w:val="22"/>
                <w:szCs w:val="22"/>
              </w:rPr>
              <w:t> </w:t>
            </w:r>
            <w:r>
              <w:rPr>
                <w:rFonts w:ascii="宋体" w:hAnsi="宋体" w:cs="宋体" w:eastAsia="宋体" w:hint="default"/>
                <w:sz w:val="22"/>
                <w:szCs w:val="22"/>
              </w:rPr>
              <w:t>固定资产的预计使用寿命、净残值率及年折旧率列示如下：</w:t>
            </w:r>
          </w:p>
        </w:tc>
        <w:tc>
          <w:tcPr>
            <w:tcW w:w="2408" w:type="dxa"/>
            <w:gridSpan w:val="2"/>
            <w:tcBorders>
              <w:top w:val="nil" w:sz="6" w:space="0" w:color="auto"/>
              <w:left w:val="nil" w:sz="6" w:space="0" w:color="auto"/>
              <w:bottom w:val="nil" w:sz="6" w:space="0" w:color="auto"/>
              <w:right w:val="nil" w:sz="6" w:space="0" w:color="auto"/>
            </w:tcBorders>
          </w:tcPr>
          <w:p>
            <w:pPr/>
          </w:p>
        </w:tc>
      </w:tr>
      <w:tr>
        <w:trPr>
          <w:trHeight w:val="420" w:hRule="exact"/>
        </w:trPr>
        <w:tc>
          <w:tcPr>
            <w:tcW w:w="403" w:type="dxa"/>
            <w:tcBorders>
              <w:top w:val="nil" w:sz="6" w:space="0" w:color="auto"/>
              <w:left w:val="nil" w:sz="6" w:space="0" w:color="auto"/>
              <w:bottom w:val="nil" w:sz="6" w:space="0" w:color="auto"/>
              <w:right w:val="nil" w:sz="6" w:space="0" w:color="auto"/>
            </w:tcBorders>
          </w:tcPr>
          <w:p>
            <w:pPr/>
          </w:p>
        </w:tc>
        <w:tc>
          <w:tcPr>
            <w:tcW w:w="6484" w:type="dxa"/>
            <w:tcBorders>
              <w:top w:val="nil" w:sz="6" w:space="0" w:color="auto"/>
              <w:left w:val="nil" w:sz="6" w:space="0" w:color="auto"/>
              <w:bottom w:val="single" w:sz="6" w:space="0" w:color="000000"/>
              <w:right w:val="nil" w:sz="6" w:space="0" w:color="auto"/>
            </w:tcBorders>
          </w:tcPr>
          <w:p>
            <w:pPr>
              <w:pStyle w:val="TableParagraph"/>
              <w:tabs>
                <w:tab w:pos="4927" w:val="left" w:leader="none"/>
              </w:tabs>
              <w:spacing w:line="240" w:lineRule="auto" w:before="90"/>
              <w:ind w:left="2706" w:right="0"/>
              <w:jc w:val="left"/>
              <w:rPr>
                <w:rFonts w:ascii="宋体" w:hAnsi="宋体" w:cs="宋体" w:eastAsia="宋体" w:hint="default"/>
                <w:sz w:val="22"/>
                <w:szCs w:val="22"/>
              </w:rPr>
            </w:pPr>
            <w:r>
              <w:rPr>
                <w:rFonts w:ascii="宋体" w:hAnsi="宋体" w:cs="宋体" w:eastAsia="宋体" w:hint="default"/>
                <w:w w:val="95"/>
                <w:sz w:val="22"/>
                <w:szCs w:val="22"/>
              </w:rPr>
              <w:t>预计使用寿命</w:t>
              <w:tab/>
            </w:r>
            <w:r>
              <w:rPr>
                <w:rFonts w:ascii="宋体" w:hAnsi="宋体" w:cs="宋体" w:eastAsia="宋体" w:hint="default"/>
                <w:sz w:val="22"/>
                <w:szCs w:val="22"/>
              </w:rPr>
              <w:t>预计净残值率</w:t>
            </w:r>
          </w:p>
        </w:tc>
        <w:tc>
          <w:tcPr>
            <w:tcW w:w="239"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single" w:sz="6" w:space="0" w:color="000000"/>
              <w:right w:val="nil" w:sz="6" w:space="0" w:color="auto"/>
            </w:tcBorders>
          </w:tcPr>
          <w:p>
            <w:pPr>
              <w:pStyle w:val="TableParagraph"/>
              <w:spacing w:line="240" w:lineRule="auto" w:before="90"/>
              <w:ind w:left="10" w:right="0"/>
              <w:jc w:val="center"/>
              <w:rPr>
                <w:rFonts w:ascii="宋体" w:hAnsi="宋体" w:cs="宋体" w:eastAsia="宋体" w:hint="default"/>
                <w:sz w:val="22"/>
                <w:szCs w:val="22"/>
              </w:rPr>
            </w:pPr>
            <w:r>
              <w:rPr>
                <w:rFonts w:ascii="宋体" w:hAnsi="宋体" w:cs="宋体" w:eastAsia="宋体" w:hint="default"/>
                <w:sz w:val="22"/>
                <w:szCs w:val="22"/>
              </w:rPr>
              <w:t>年折旧率</w:t>
            </w:r>
          </w:p>
        </w:tc>
      </w:tr>
      <w:tr>
        <w:trPr>
          <w:trHeight w:val="513" w:hRule="exact"/>
        </w:trPr>
        <w:tc>
          <w:tcPr>
            <w:tcW w:w="403" w:type="dxa"/>
            <w:tcBorders>
              <w:top w:val="nil" w:sz="6" w:space="0" w:color="auto"/>
              <w:left w:val="nil" w:sz="6" w:space="0" w:color="auto"/>
              <w:bottom w:val="nil" w:sz="6" w:space="0" w:color="auto"/>
              <w:right w:val="nil" w:sz="6" w:space="0" w:color="auto"/>
            </w:tcBorders>
          </w:tcPr>
          <w:p>
            <w:pPr/>
          </w:p>
        </w:tc>
        <w:tc>
          <w:tcPr>
            <w:tcW w:w="6484" w:type="dxa"/>
            <w:tcBorders>
              <w:top w:val="single" w:sz="6" w:space="0" w:color="000000"/>
              <w:left w:val="nil" w:sz="6" w:space="0" w:color="auto"/>
              <w:bottom w:val="nil" w:sz="6" w:space="0" w:color="auto"/>
              <w:right w:val="nil" w:sz="6" w:space="0" w:color="auto"/>
            </w:tcBorders>
          </w:tcPr>
          <w:p>
            <w:pPr>
              <w:pStyle w:val="TableParagraph"/>
              <w:spacing w:line="20" w:lineRule="exact"/>
              <w:ind w:left="2305" w:right="0"/>
              <w:jc w:val="left"/>
              <w:rPr>
                <w:rFonts w:ascii="宋体" w:hAnsi="宋体" w:cs="宋体" w:eastAsia="宋体" w:hint="default"/>
                <w:sz w:val="2"/>
                <w:szCs w:val="2"/>
              </w:rPr>
            </w:pPr>
            <w:r>
              <w:rPr>
                <w:rFonts w:ascii="宋体" w:hAnsi="宋体" w:cs="宋体" w:eastAsia="宋体" w:hint="default"/>
                <w:sz w:val="2"/>
                <w:szCs w:val="2"/>
              </w:rPr>
              <w:pict>
                <v:group style="width:105.55pt;height:.75pt;mso-position-horizontal-relative:char;mso-position-vertical-relative:line" coordorigin="0,0" coordsize="2111,15">
                  <v:group style="position:absolute;left:7;top:7;width:2097;height:2" coordorigin="7,7" coordsize="2097,2">
                    <v:shape style="position:absolute;left:7;top:7;width:2097;height:2" coordorigin="7,7" coordsize="2097,0" path="m7,7l2104,7e" filled="false" stroked="true" strokeweight=".72pt" strokecolor="#000000">
                      <v:path arrowok="t"/>
                    </v:shape>
                  </v:group>
                </v:group>
              </w:pict>
            </w:r>
            <w:r>
              <w:rPr>
                <w:rFonts w:ascii="宋体" w:hAnsi="宋体" w:cs="宋体" w:eastAsia="宋体" w:hint="default"/>
                <w:sz w:val="2"/>
                <w:szCs w:val="2"/>
              </w:rPr>
            </w:r>
          </w:p>
          <w:p>
            <w:pPr>
              <w:pStyle w:val="TableParagraph"/>
              <w:tabs>
                <w:tab w:pos="2947" w:val="left" w:leader="none"/>
                <w:tab w:pos="5233" w:val="left" w:leader="none"/>
              </w:tabs>
              <w:spacing w:line="240" w:lineRule="auto" w:before="161"/>
              <w:ind w:left="113" w:right="0"/>
              <w:jc w:val="left"/>
              <w:rPr>
                <w:rFonts w:ascii="Arial" w:hAnsi="Arial" w:cs="Arial" w:eastAsia="Arial" w:hint="default"/>
                <w:sz w:val="22"/>
                <w:szCs w:val="22"/>
              </w:rPr>
            </w:pPr>
            <w:r>
              <w:rPr>
                <w:rFonts w:ascii="宋体" w:hAnsi="宋体" w:cs="宋体" w:eastAsia="宋体" w:hint="default"/>
                <w:w w:val="95"/>
                <w:position w:val="2"/>
                <w:sz w:val="22"/>
                <w:szCs w:val="22"/>
              </w:rPr>
              <w:t>房屋及建筑物</w:t>
              <w:tab/>
            </w:r>
            <w:r>
              <w:rPr>
                <w:rFonts w:ascii="Arial" w:hAnsi="Arial" w:cs="Arial" w:eastAsia="Arial" w:hint="default"/>
                <w:position w:val="2"/>
                <w:sz w:val="22"/>
                <w:szCs w:val="22"/>
              </w:rPr>
              <w:t>10-30</w:t>
            </w:r>
            <w:r>
              <w:rPr>
                <w:rFonts w:ascii="Arial" w:hAnsi="Arial" w:cs="Arial" w:eastAsia="Arial" w:hint="default"/>
                <w:spacing w:val="-8"/>
                <w:position w:val="2"/>
                <w:sz w:val="22"/>
                <w:szCs w:val="22"/>
              </w:rPr>
              <w:t> </w:t>
            </w:r>
            <w:r>
              <w:rPr>
                <w:rFonts w:ascii="宋体" w:hAnsi="宋体" w:cs="宋体" w:eastAsia="宋体" w:hint="default"/>
                <w:position w:val="2"/>
                <w:sz w:val="22"/>
                <w:szCs w:val="22"/>
              </w:rPr>
              <w:t>年</w:t>
              <w:tab/>
            </w:r>
            <w:r>
              <w:rPr>
                <w:rFonts w:ascii="Arial" w:hAnsi="Arial" w:cs="Arial" w:eastAsia="Arial" w:hint="default"/>
                <w:sz w:val="22"/>
                <w:szCs w:val="22"/>
              </w:rPr>
              <w:t>3%-5%</w:t>
            </w:r>
          </w:p>
        </w:tc>
        <w:tc>
          <w:tcPr>
            <w:tcW w:w="239" w:type="dxa"/>
            <w:tcBorders>
              <w:top w:val="nil" w:sz="6" w:space="0" w:color="auto"/>
              <w:left w:val="nil" w:sz="6" w:space="0" w:color="auto"/>
              <w:bottom w:val="nil" w:sz="6" w:space="0" w:color="auto"/>
              <w:right w:val="nil" w:sz="6" w:space="0" w:color="auto"/>
            </w:tcBorders>
          </w:tcPr>
          <w:p>
            <w:pPr/>
          </w:p>
        </w:tc>
        <w:tc>
          <w:tcPr>
            <w:tcW w:w="2170"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 w:right="0"/>
              <w:jc w:val="center"/>
              <w:rPr>
                <w:rFonts w:ascii="Arial" w:hAnsi="Arial" w:cs="Arial" w:eastAsia="Arial" w:hint="default"/>
                <w:sz w:val="22"/>
                <w:szCs w:val="22"/>
              </w:rPr>
            </w:pPr>
            <w:r>
              <w:rPr>
                <w:rFonts w:ascii="Arial"/>
                <w:sz w:val="22"/>
              </w:rPr>
              <w:t>3.17%-9.70%</w:t>
            </w:r>
          </w:p>
        </w:tc>
      </w:tr>
      <w:tr>
        <w:trPr>
          <w:trHeight w:val="285" w:hRule="exact"/>
        </w:trPr>
        <w:tc>
          <w:tcPr>
            <w:tcW w:w="403" w:type="dxa"/>
            <w:tcBorders>
              <w:top w:val="nil" w:sz="6" w:space="0" w:color="auto"/>
              <w:left w:val="nil" w:sz="6" w:space="0" w:color="auto"/>
              <w:bottom w:val="nil" w:sz="6" w:space="0" w:color="auto"/>
              <w:right w:val="nil" w:sz="6" w:space="0" w:color="auto"/>
            </w:tcBorders>
          </w:tcPr>
          <w:p>
            <w:pPr/>
          </w:p>
        </w:tc>
        <w:tc>
          <w:tcPr>
            <w:tcW w:w="6484" w:type="dxa"/>
            <w:tcBorders>
              <w:top w:val="nil" w:sz="6" w:space="0" w:color="auto"/>
              <w:left w:val="nil" w:sz="6" w:space="0" w:color="auto"/>
              <w:bottom w:val="nil" w:sz="6" w:space="0" w:color="auto"/>
              <w:right w:val="nil" w:sz="6" w:space="0" w:color="auto"/>
            </w:tcBorders>
          </w:tcPr>
          <w:p>
            <w:pPr>
              <w:pStyle w:val="TableParagraph"/>
              <w:tabs>
                <w:tab w:pos="3008" w:val="left" w:leader="none"/>
                <w:tab w:pos="5233" w:val="left" w:leader="none"/>
              </w:tabs>
              <w:spacing w:line="271" w:lineRule="exact"/>
              <w:ind w:left="113" w:right="0"/>
              <w:jc w:val="left"/>
              <w:rPr>
                <w:rFonts w:ascii="Arial" w:hAnsi="Arial" w:cs="Arial" w:eastAsia="Arial" w:hint="default"/>
                <w:sz w:val="22"/>
                <w:szCs w:val="22"/>
              </w:rPr>
            </w:pPr>
            <w:r>
              <w:rPr>
                <w:rFonts w:ascii="宋体" w:hAnsi="宋体" w:cs="宋体" w:eastAsia="宋体" w:hint="default"/>
                <w:w w:val="95"/>
                <w:position w:val="2"/>
                <w:sz w:val="22"/>
                <w:szCs w:val="22"/>
              </w:rPr>
              <w:t>通信设备</w:t>
              <w:tab/>
            </w:r>
            <w:r>
              <w:rPr>
                <w:rFonts w:ascii="Arial" w:hAnsi="Arial" w:cs="Arial" w:eastAsia="Arial" w:hint="default"/>
                <w:position w:val="2"/>
                <w:sz w:val="22"/>
                <w:szCs w:val="22"/>
              </w:rPr>
              <w:t>5-10</w:t>
            </w:r>
            <w:r>
              <w:rPr>
                <w:rFonts w:ascii="Arial" w:hAnsi="Arial" w:cs="Arial" w:eastAsia="Arial" w:hint="default"/>
                <w:spacing w:val="-8"/>
                <w:position w:val="2"/>
                <w:sz w:val="22"/>
                <w:szCs w:val="22"/>
              </w:rPr>
              <w:t> </w:t>
            </w:r>
            <w:r>
              <w:rPr>
                <w:rFonts w:ascii="宋体" w:hAnsi="宋体" w:cs="宋体" w:eastAsia="宋体" w:hint="default"/>
                <w:position w:val="2"/>
                <w:sz w:val="22"/>
                <w:szCs w:val="22"/>
              </w:rPr>
              <w:t>年</w:t>
              <w:tab/>
            </w:r>
            <w:r>
              <w:rPr>
                <w:rFonts w:ascii="Arial" w:hAnsi="Arial" w:cs="Arial" w:eastAsia="Arial" w:hint="default"/>
                <w:sz w:val="22"/>
                <w:szCs w:val="22"/>
              </w:rPr>
              <w:t>3%-5%</w:t>
            </w:r>
          </w:p>
        </w:tc>
        <w:tc>
          <w:tcPr>
            <w:tcW w:w="239"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 w:right="0"/>
              <w:jc w:val="center"/>
              <w:rPr>
                <w:rFonts w:ascii="Arial" w:hAnsi="Arial" w:cs="Arial" w:eastAsia="Arial" w:hint="default"/>
                <w:sz w:val="22"/>
                <w:szCs w:val="22"/>
              </w:rPr>
            </w:pPr>
            <w:r>
              <w:rPr>
                <w:rFonts w:ascii="Arial"/>
                <w:sz w:val="22"/>
              </w:rPr>
              <w:t>9.5%-19.40%</w:t>
            </w:r>
          </w:p>
        </w:tc>
      </w:tr>
      <w:tr>
        <w:trPr>
          <w:trHeight w:val="365" w:hRule="exact"/>
        </w:trPr>
        <w:tc>
          <w:tcPr>
            <w:tcW w:w="403" w:type="dxa"/>
            <w:tcBorders>
              <w:top w:val="nil" w:sz="6" w:space="0" w:color="auto"/>
              <w:left w:val="nil" w:sz="6" w:space="0" w:color="auto"/>
              <w:bottom w:val="nil" w:sz="6" w:space="0" w:color="auto"/>
              <w:right w:val="nil" w:sz="6" w:space="0" w:color="auto"/>
            </w:tcBorders>
          </w:tcPr>
          <w:p>
            <w:pPr/>
          </w:p>
        </w:tc>
        <w:tc>
          <w:tcPr>
            <w:tcW w:w="6484" w:type="dxa"/>
            <w:tcBorders>
              <w:top w:val="nil" w:sz="6" w:space="0" w:color="auto"/>
              <w:left w:val="nil" w:sz="6" w:space="0" w:color="auto"/>
              <w:bottom w:val="nil" w:sz="6" w:space="0" w:color="auto"/>
              <w:right w:val="nil" w:sz="6" w:space="0" w:color="auto"/>
            </w:tcBorders>
          </w:tcPr>
          <w:p>
            <w:pPr>
              <w:pStyle w:val="TableParagraph"/>
              <w:tabs>
                <w:tab w:pos="3008" w:val="left" w:leader="none"/>
                <w:tab w:pos="5233" w:val="left" w:leader="none"/>
              </w:tabs>
              <w:spacing w:line="270" w:lineRule="exact"/>
              <w:ind w:left="113" w:right="0"/>
              <w:jc w:val="left"/>
              <w:rPr>
                <w:rFonts w:ascii="Arial" w:hAnsi="Arial" w:cs="Arial" w:eastAsia="Arial" w:hint="default"/>
                <w:sz w:val="22"/>
                <w:szCs w:val="22"/>
              </w:rPr>
            </w:pPr>
            <w:r>
              <w:rPr>
                <w:rFonts w:ascii="宋体" w:hAnsi="宋体" w:cs="宋体" w:eastAsia="宋体" w:hint="default"/>
                <w:w w:val="95"/>
                <w:position w:val="2"/>
                <w:sz w:val="22"/>
                <w:szCs w:val="22"/>
              </w:rPr>
              <w:t>办公设备及其他</w:t>
              <w:tab/>
            </w:r>
            <w:r>
              <w:rPr>
                <w:rFonts w:ascii="Arial" w:hAnsi="Arial" w:cs="Arial" w:eastAsia="Arial" w:hint="default"/>
                <w:position w:val="2"/>
                <w:sz w:val="22"/>
                <w:szCs w:val="22"/>
              </w:rPr>
              <w:t>5-10</w:t>
            </w:r>
            <w:r>
              <w:rPr>
                <w:rFonts w:ascii="Arial" w:hAnsi="Arial" w:cs="Arial" w:eastAsia="Arial" w:hint="default"/>
                <w:spacing w:val="-8"/>
                <w:position w:val="2"/>
                <w:sz w:val="22"/>
                <w:szCs w:val="22"/>
              </w:rPr>
              <w:t> </w:t>
            </w:r>
            <w:r>
              <w:rPr>
                <w:rFonts w:ascii="宋体" w:hAnsi="宋体" w:cs="宋体" w:eastAsia="宋体" w:hint="default"/>
                <w:position w:val="2"/>
                <w:sz w:val="22"/>
                <w:szCs w:val="22"/>
              </w:rPr>
              <w:t>年</w:t>
              <w:tab/>
            </w:r>
            <w:r>
              <w:rPr>
                <w:rFonts w:ascii="Arial" w:hAnsi="Arial" w:cs="Arial" w:eastAsia="Arial" w:hint="default"/>
                <w:sz w:val="22"/>
                <w:szCs w:val="22"/>
              </w:rPr>
              <w:t>3%-5%</w:t>
            </w:r>
          </w:p>
        </w:tc>
        <w:tc>
          <w:tcPr>
            <w:tcW w:w="239"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 w:right="0"/>
              <w:jc w:val="center"/>
              <w:rPr>
                <w:rFonts w:ascii="Arial" w:hAnsi="Arial" w:cs="Arial" w:eastAsia="Arial" w:hint="default"/>
                <w:sz w:val="22"/>
                <w:szCs w:val="22"/>
              </w:rPr>
            </w:pPr>
            <w:r>
              <w:rPr>
                <w:rFonts w:ascii="Arial"/>
                <w:sz w:val="22"/>
              </w:rPr>
              <w:t>9.5%-19.40%</w:t>
            </w:r>
          </w:p>
        </w:tc>
      </w:tr>
    </w:tbl>
    <w:p>
      <w:pPr>
        <w:spacing w:line="240" w:lineRule="auto" w:before="1"/>
        <w:rPr>
          <w:rFonts w:ascii="宋体" w:hAnsi="宋体" w:cs="宋体" w:eastAsia="宋体" w:hint="default"/>
          <w:sz w:val="7"/>
          <w:szCs w:val="7"/>
        </w:rPr>
      </w:pPr>
    </w:p>
    <w:p>
      <w:pPr>
        <w:pStyle w:val="BodyText"/>
        <w:spacing w:line="237" w:lineRule="auto" w:before="34"/>
        <w:ind w:left="616" w:right="113"/>
        <w:jc w:val="both"/>
      </w:pPr>
      <w:r>
        <w:rPr/>
        <w:t>对固定资产的预计使用寿命、预计净残值和折旧方法于每年年度终了进行复核，当预计使用</w:t>
      </w:r>
      <w:r>
        <w:rPr>
          <w:spacing w:val="-87"/>
        </w:rPr>
        <w:t> </w:t>
      </w:r>
      <w:r>
        <w:rPr>
          <w:spacing w:val="-87"/>
        </w:rPr>
      </w:r>
      <w:r>
        <w:rPr/>
        <w:t>寿命和预计净残值与原先估计有重大差异时，将适当调整固定资产的预计使用寿命和预计净</w:t>
      </w:r>
      <w:r>
        <w:rPr>
          <w:spacing w:val="-87"/>
        </w:rPr>
        <w:t> </w:t>
      </w:r>
      <w:r>
        <w:rPr>
          <w:spacing w:val="-87"/>
        </w:rPr>
      </w:r>
      <w:r>
        <w:rPr/>
        <w:t>残值；当与固定资产有关的经济利益预期实现方式与原先估计有重大改变时，将适当调整固</w:t>
      </w:r>
      <w:r>
        <w:rPr>
          <w:spacing w:val="-87"/>
        </w:rPr>
        <w:t> </w:t>
      </w:r>
      <w:r>
        <w:rPr>
          <w:spacing w:val="-87"/>
        </w:rPr>
      </w:r>
      <w:r>
        <w:rPr/>
        <w:t>定资产的折旧方法。</w:t>
      </w:r>
    </w:p>
    <w:p>
      <w:pPr>
        <w:spacing w:line="240" w:lineRule="auto" w:before="13"/>
        <w:rPr>
          <w:rFonts w:ascii="宋体" w:hAnsi="宋体" w:cs="宋体" w:eastAsia="宋体" w:hint="default"/>
          <w:sz w:val="16"/>
          <w:szCs w:val="16"/>
        </w:rPr>
      </w:pPr>
    </w:p>
    <w:p>
      <w:pPr>
        <w:pStyle w:val="BodyText"/>
        <w:tabs>
          <w:tab w:pos="615" w:val="left" w:leader="none"/>
        </w:tabs>
        <w:spacing w:line="240" w:lineRule="auto"/>
        <w:ind w:left="138" w:right="101"/>
        <w:jc w:val="left"/>
      </w:pPr>
      <w:r>
        <w:rPr>
          <w:rFonts w:ascii="Arial" w:hAnsi="Arial" w:cs="Arial" w:eastAsia="Arial" w:hint="default"/>
          <w:w w:val="95"/>
        </w:rPr>
        <w:t>(c)</w:t>
        <w:tab/>
      </w:r>
      <w:r>
        <w:rPr/>
        <w:t>当固定资产的可收回金额低于其账面价值时，账面价值减记至可收回金额（附注二</w:t>
      </w:r>
      <w:r>
        <w:rPr>
          <w:rFonts w:ascii="Arial" w:hAnsi="Arial" w:cs="Arial" w:eastAsia="Arial" w:hint="default"/>
        </w:rPr>
        <w:t>(18)</w:t>
      </w:r>
      <w:r>
        <w:rPr/>
        <w:t>）。</w:t>
      </w:r>
    </w:p>
    <w:p>
      <w:pPr>
        <w:pStyle w:val="BodyText"/>
        <w:tabs>
          <w:tab w:pos="615" w:val="left" w:leader="none"/>
        </w:tabs>
        <w:spacing w:line="240" w:lineRule="auto" w:before="189"/>
        <w:ind w:left="138" w:right="101"/>
        <w:jc w:val="left"/>
      </w:pPr>
      <w:r>
        <w:rPr>
          <w:rFonts w:ascii="Arial" w:hAnsi="Arial" w:cs="Arial" w:eastAsia="Arial" w:hint="default"/>
          <w:w w:val="95"/>
        </w:rPr>
        <w:t>(d)</w:t>
        <w:tab/>
      </w:r>
      <w:r>
        <w:rPr/>
        <w:t>融资租入固定资产的认定依据和计价方法</w:t>
      </w:r>
    </w:p>
    <w:p>
      <w:pPr>
        <w:spacing w:line="240" w:lineRule="auto" w:before="12"/>
        <w:rPr>
          <w:rFonts w:ascii="宋体" w:hAnsi="宋体" w:cs="宋体" w:eastAsia="宋体" w:hint="default"/>
          <w:sz w:val="15"/>
          <w:szCs w:val="15"/>
        </w:rPr>
      </w:pPr>
    </w:p>
    <w:p>
      <w:pPr>
        <w:pStyle w:val="BodyText"/>
        <w:spacing w:line="237" w:lineRule="auto"/>
        <w:ind w:left="616" w:right="113"/>
        <w:jc w:val="both"/>
      </w:pPr>
      <w:r>
        <w:rPr/>
        <w:t>实质上转移了与资产所有权有关的全部风险和报酬的租赁为融资租赁。融资租入固定资产以</w:t>
      </w:r>
      <w:r>
        <w:rPr>
          <w:spacing w:val="-87"/>
        </w:rPr>
        <w:t> </w:t>
      </w:r>
      <w:r>
        <w:rPr>
          <w:spacing w:val="-87"/>
        </w:rPr>
      </w:r>
      <w:r>
        <w:rPr/>
        <w:t>租赁资产的公允价值与最低租赁付款额的现值两者中的较低者作为租入资产的入账价值。租</w:t>
      </w:r>
      <w:r>
        <w:rPr>
          <w:spacing w:val="-87"/>
        </w:rPr>
        <w:t> </w:t>
      </w:r>
      <w:r>
        <w:rPr>
          <w:spacing w:val="-87"/>
        </w:rPr>
      </w:r>
      <w:r>
        <w:rPr/>
        <w:t>入资产的入账价值与最低租赁付款额之间的差额作为未确认融资费用（附注二</w:t>
      </w:r>
      <w:r>
        <w:rPr>
          <w:rFonts w:ascii="Arial" w:hAnsi="Arial" w:cs="Arial" w:eastAsia="Arial" w:hint="default"/>
        </w:rPr>
        <w:t>(28)(a)</w:t>
      </w:r>
      <w:r>
        <w:rPr/>
        <w:t>）。</w:t>
      </w:r>
    </w:p>
    <w:p>
      <w:pPr>
        <w:spacing w:line="240" w:lineRule="auto" w:before="3"/>
        <w:rPr>
          <w:rFonts w:ascii="宋体" w:hAnsi="宋体" w:cs="宋体" w:eastAsia="宋体" w:hint="default"/>
          <w:sz w:val="18"/>
          <w:szCs w:val="18"/>
        </w:rPr>
      </w:pPr>
    </w:p>
    <w:p>
      <w:pPr>
        <w:pStyle w:val="BodyText"/>
        <w:spacing w:line="237" w:lineRule="auto"/>
        <w:ind w:left="616" w:right="113"/>
        <w:jc w:val="both"/>
      </w:pPr>
      <w:r>
        <w:rPr/>
        <w:t>融资租入的固定资产采用自有固定资产相一致的折旧政策。能够合理确定租赁期届满时将取</w:t>
      </w:r>
      <w:r>
        <w:rPr>
          <w:spacing w:val="-87"/>
        </w:rPr>
        <w:t> </w:t>
      </w:r>
      <w:r>
        <w:rPr>
          <w:spacing w:val="-87"/>
        </w:rPr>
      </w:r>
      <w:r>
        <w:rPr/>
        <w:t>得租入资产所有权的，租入固定资产在其预计使用寿命内计提折旧；否则，租入固定资产在</w:t>
      </w:r>
      <w:r>
        <w:rPr>
          <w:spacing w:val="-87"/>
        </w:rPr>
        <w:t> </w:t>
      </w:r>
      <w:r>
        <w:rPr>
          <w:spacing w:val="-87"/>
        </w:rPr>
      </w:r>
      <w:r>
        <w:rPr/>
        <w:t>租赁期与该资产预计使用寿命两者中较短的期间内计提折旧。</w:t>
      </w:r>
    </w:p>
    <w:p>
      <w:pPr>
        <w:spacing w:line="240" w:lineRule="auto" w:before="13"/>
        <w:rPr>
          <w:rFonts w:ascii="宋体" w:hAnsi="宋体" w:cs="宋体" w:eastAsia="宋体" w:hint="default"/>
          <w:sz w:val="15"/>
          <w:szCs w:val="15"/>
        </w:rPr>
      </w:pPr>
    </w:p>
    <w:p>
      <w:pPr>
        <w:pStyle w:val="BodyText"/>
        <w:tabs>
          <w:tab w:pos="615" w:val="left" w:leader="none"/>
        </w:tabs>
        <w:spacing w:line="240" w:lineRule="auto"/>
        <w:ind w:left="139" w:right="101"/>
        <w:jc w:val="left"/>
      </w:pPr>
      <w:r>
        <w:rPr>
          <w:rFonts w:ascii="Arial" w:hAnsi="Arial" w:cs="Arial" w:eastAsia="Arial" w:hint="default"/>
          <w:w w:val="95"/>
        </w:rPr>
        <w:t>(e)</w:t>
        <w:tab/>
      </w:r>
      <w:r>
        <w:rPr/>
        <w:t>固定资产的处置</w:t>
      </w:r>
    </w:p>
    <w:p>
      <w:pPr>
        <w:spacing w:line="240" w:lineRule="auto" w:before="12"/>
        <w:rPr>
          <w:rFonts w:ascii="宋体" w:hAnsi="宋体" w:cs="宋体" w:eastAsia="宋体" w:hint="default"/>
          <w:sz w:val="16"/>
          <w:szCs w:val="16"/>
        </w:rPr>
      </w:pPr>
    </w:p>
    <w:p>
      <w:pPr>
        <w:pStyle w:val="BodyText"/>
        <w:spacing w:line="237" w:lineRule="auto"/>
        <w:ind w:left="616" w:right="113"/>
        <w:jc w:val="both"/>
      </w:pPr>
      <w:r>
        <w:rPr/>
        <w:t>当固定资产被处置、或者预期通过使用或处置不能产生经济利益时，终止确认该固定资产。</w:t>
      </w:r>
      <w:r>
        <w:rPr>
          <w:spacing w:val="-87"/>
        </w:rPr>
        <w:t> </w:t>
      </w:r>
      <w:r>
        <w:rPr>
          <w:spacing w:val="-87"/>
        </w:rPr>
      </w:r>
      <w:r>
        <w:rPr/>
        <w:t>固定资产出售、转让、报废或毁损时的处置收入扣除其账面价值和相关税费后的金额计入当</w:t>
      </w:r>
      <w:r>
        <w:rPr>
          <w:spacing w:val="-87"/>
        </w:rPr>
        <w:t> </w:t>
      </w:r>
      <w:r>
        <w:rPr>
          <w:spacing w:val="-87"/>
        </w:rPr>
      </w:r>
      <w:r>
        <w:rPr/>
        <w:t>期损益。</w:t>
      </w:r>
    </w:p>
    <w:p>
      <w:pPr>
        <w:spacing w:line="240" w:lineRule="auto" w:before="13"/>
        <w:rPr>
          <w:rFonts w:ascii="宋体" w:hAnsi="宋体" w:cs="宋体" w:eastAsia="宋体" w:hint="default"/>
          <w:sz w:val="16"/>
          <w:szCs w:val="16"/>
        </w:rPr>
      </w:pPr>
    </w:p>
    <w:p>
      <w:pPr>
        <w:pStyle w:val="BodyText"/>
        <w:spacing w:line="240" w:lineRule="auto"/>
        <w:ind w:left="139" w:right="101"/>
        <w:jc w:val="left"/>
      </w:pPr>
      <w:r>
        <w:rPr>
          <w:rFonts w:ascii="Arial" w:hAnsi="Arial" w:cs="Arial" w:eastAsia="Arial" w:hint="default"/>
        </w:rPr>
        <w:t>14</w:t>
      </w:r>
      <w:r>
        <w:rPr/>
        <w:t>、在建工程</w:t>
      </w:r>
    </w:p>
    <w:p>
      <w:pPr>
        <w:spacing w:line="240" w:lineRule="auto" w:before="12"/>
        <w:rPr>
          <w:rFonts w:ascii="宋体" w:hAnsi="宋体" w:cs="宋体" w:eastAsia="宋体" w:hint="default"/>
          <w:sz w:val="16"/>
          <w:szCs w:val="16"/>
        </w:rPr>
      </w:pPr>
    </w:p>
    <w:p>
      <w:pPr>
        <w:pStyle w:val="BodyText"/>
        <w:spacing w:line="237" w:lineRule="auto"/>
        <w:ind w:left="616" w:right="113"/>
        <w:jc w:val="both"/>
      </w:pPr>
      <w:r>
        <w:rPr/>
        <w:t>在建工程按实际发生的成本计量。实际成本包括建筑成本、安装成本、符合资本化条件的借</w:t>
      </w:r>
      <w:r>
        <w:rPr>
          <w:spacing w:val="-87"/>
        </w:rPr>
        <w:t> </w:t>
      </w:r>
      <w:r>
        <w:rPr>
          <w:spacing w:val="-87"/>
        </w:rPr>
      </w:r>
      <w:r>
        <w:rPr/>
        <w:t>款费用以及其他为使在建工程达到预定可使用状态所发生的必要支出。在建工程在达到预定</w:t>
      </w:r>
      <w:r>
        <w:rPr>
          <w:spacing w:val="-87"/>
        </w:rPr>
        <w:t> </w:t>
      </w:r>
      <w:r>
        <w:rPr>
          <w:spacing w:val="-87"/>
        </w:rPr>
      </w:r>
      <w:r>
        <w:rPr/>
        <w:t>可使用状态时，转入固定资产并自次月起开始计提折旧。</w:t>
      </w:r>
    </w:p>
    <w:p>
      <w:pPr>
        <w:spacing w:line="240" w:lineRule="auto" w:before="3"/>
        <w:rPr>
          <w:rFonts w:ascii="宋体" w:hAnsi="宋体" w:cs="宋体" w:eastAsia="宋体" w:hint="default"/>
          <w:sz w:val="19"/>
          <w:szCs w:val="19"/>
        </w:rPr>
      </w:pPr>
    </w:p>
    <w:p>
      <w:pPr>
        <w:pStyle w:val="BodyText"/>
        <w:spacing w:line="240" w:lineRule="auto"/>
        <w:ind w:left="617" w:right="0"/>
        <w:jc w:val="both"/>
      </w:pPr>
      <w:r>
        <w:rPr/>
        <w:t>当在建工程的可收回金额低于其账面价值时，账面价值减记至可收回金额（附注二</w:t>
      </w:r>
      <w:r>
        <w:rPr>
          <w:rFonts w:ascii="Arial" w:hAnsi="Arial" w:cs="Arial" w:eastAsia="Arial" w:hint="default"/>
        </w:rPr>
        <w:t>(18)</w:t>
      </w:r>
      <w:r>
        <w:rPr/>
        <w:t>）。</w:t>
      </w:r>
    </w:p>
    <w:p>
      <w:pPr>
        <w:spacing w:after="0" w:line="240" w:lineRule="auto"/>
        <w:jc w:val="both"/>
        <w:sectPr>
          <w:headerReference w:type="default" r:id="rId47"/>
          <w:pgSz w:w="11910" w:h="16840"/>
          <w:pgMar w:header="967" w:footer="600" w:top="2880" w:bottom="780" w:left="1420" w:right="920"/>
        </w:sectPr>
      </w:pPr>
    </w:p>
    <w:p>
      <w:pPr>
        <w:spacing w:line="240" w:lineRule="auto" w:before="10"/>
        <w:rPr>
          <w:rFonts w:ascii="宋体" w:hAnsi="宋体" w:cs="宋体" w:eastAsia="宋体" w:hint="default"/>
          <w:sz w:val="19"/>
          <w:szCs w:val="19"/>
        </w:rPr>
      </w:pPr>
    </w:p>
    <w:p>
      <w:pPr>
        <w:pStyle w:val="BodyText"/>
        <w:spacing w:line="240" w:lineRule="auto" w:before="31"/>
        <w:ind w:left="118" w:right="3706"/>
        <w:jc w:val="left"/>
      </w:pPr>
      <w:r>
        <w:rPr>
          <w:rFonts w:ascii="Arial" w:hAnsi="Arial" w:cs="Arial" w:eastAsia="Arial" w:hint="default"/>
        </w:rPr>
        <w:t>15</w:t>
      </w:r>
      <w:r>
        <w:rPr/>
        <w:t>、借款费用</w:t>
      </w:r>
    </w:p>
    <w:p>
      <w:pPr>
        <w:spacing w:line="240" w:lineRule="auto" w:before="9"/>
        <w:rPr>
          <w:rFonts w:ascii="宋体" w:hAnsi="宋体" w:cs="宋体" w:eastAsia="宋体" w:hint="default"/>
          <w:sz w:val="16"/>
          <w:szCs w:val="16"/>
        </w:rPr>
      </w:pPr>
    </w:p>
    <w:p>
      <w:pPr>
        <w:pStyle w:val="BodyText"/>
        <w:spacing w:line="240" w:lineRule="auto"/>
        <w:ind w:left="596" w:right="0"/>
        <w:jc w:val="both"/>
      </w:pPr>
      <w:r>
        <w:rPr/>
        <w:t>借款费用包括借款利息、辅助费用以及因外币借款而发生的汇兑差额等。</w:t>
      </w:r>
    </w:p>
    <w:p>
      <w:pPr>
        <w:spacing w:line="240" w:lineRule="auto" w:before="4"/>
        <w:rPr>
          <w:rFonts w:ascii="宋体" w:hAnsi="宋体" w:cs="宋体" w:eastAsia="宋体" w:hint="default"/>
          <w:sz w:val="19"/>
          <w:szCs w:val="19"/>
        </w:rPr>
      </w:pPr>
    </w:p>
    <w:p>
      <w:pPr>
        <w:pStyle w:val="BodyText"/>
        <w:spacing w:line="237" w:lineRule="auto"/>
        <w:ind w:left="596" w:right="113"/>
        <w:jc w:val="both"/>
      </w:pPr>
      <w:r>
        <w:rPr/>
        <w:t>发生的可直接归属于需要经过相当长时间的购建活动才能达到预定可使用状态之固定资产的</w:t>
      </w:r>
      <w:r>
        <w:rPr>
          <w:spacing w:val="-87"/>
        </w:rPr>
        <w:t> </w:t>
      </w:r>
      <w:r>
        <w:rPr>
          <w:spacing w:val="-87"/>
        </w:rPr>
      </w:r>
      <w:r>
        <w:rPr/>
        <w:t>购建的借款费用，在资产支出及借款费用已经发生、为使资产达到预定可使用状态所必要的</w:t>
      </w:r>
      <w:r>
        <w:rPr>
          <w:spacing w:val="-87"/>
        </w:rPr>
        <w:t> </w:t>
      </w:r>
      <w:r>
        <w:rPr>
          <w:spacing w:val="-87"/>
        </w:rPr>
      </w:r>
      <w:r>
        <w:rPr/>
        <w:t>购建活动已经开始时，开始资本化并计入该资产的成本。当购建的资产达到预定可使用状态</w:t>
      </w:r>
      <w:r>
        <w:rPr>
          <w:spacing w:val="-87"/>
        </w:rPr>
        <w:t> </w:t>
      </w:r>
      <w:r>
        <w:rPr>
          <w:spacing w:val="-87"/>
        </w:rPr>
      </w:r>
      <w:r>
        <w:rPr/>
        <w:t>时停止资本化，其后发生的借款费用计入当期损益。如果资产的购建活动发生非正常中断，</w:t>
      </w:r>
      <w:r>
        <w:rPr>
          <w:spacing w:val="-87"/>
        </w:rPr>
        <w:t> </w:t>
      </w:r>
      <w:r>
        <w:rPr>
          <w:spacing w:val="-87"/>
        </w:rPr>
      </w:r>
      <w:r>
        <w:rPr/>
        <w:t>并且中断时间连续超过</w:t>
      </w:r>
      <w:r>
        <w:rPr>
          <w:rFonts w:ascii="Arial" w:hAnsi="Arial" w:cs="Arial" w:eastAsia="Arial" w:hint="default"/>
        </w:rPr>
        <w:t>3</w:t>
      </w:r>
      <w:r>
        <w:rPr/>
        <w:t>个月，暂停借款费用的资本化，直至资产的购建活动重新开始。</w:t>
      </w:r>
    </w:p>
    <w:p>
      <w:pPr>
        <w:spacing w:line="240" w:lineRule="auto" w:before="3"/>
        <w:rPr>
          <w:rFonts w:ascii="宋体" w:hAnsi="宋体" w:cs="宋体" w:eastAsia="宋体" w:hint="default"/>
          <w:sz w:val="18"/>
          <w:szCs w:val="18"/>
        </w:rPr>
      </w:pPr>
    </w:p>
    <w:p>
      <w:pPr>
        <w:pStyle w:val="BodyText"/>
        <w:spacing w:line="237" w:lineRule="auto"/>
        <w:ind w:left="596" w:right="113"/>
        <w:jc w:val="both"/>
      </w:pPr>
      <w:r>
        <w:rPr/>
        <w:t>对于为购建符合资本化条件的固定资产而占用的一般借款，按照累计资产支出超过专门借款</w:t>
      </w:r>
      <w:r>
        <w:rPr>
          <w:spacing w:val="-87"/>
        </w:rPr>
        <w:t> </w:t>
      </w:r>
      <w:r>
        <w:rPr>
          <w:spacing w:val="-87"/>
        </w:rPr>
      </w:r>
      <w:r>
        <w:rPr/>
        <w:t>部分的资本支出加权平均数乘以所占用一般借款的加权平均实际利率计算确定一般借款费用</w:t>
      </w:r>
      <w:r>
        <w:rPr>
          <w:spacing w:val="-87"/>
        </w:rPr>
        <w:t> </w:t>
      </w:r>
      <w:r>
        <w:rPr>
          <w:spacing w:val="-87"/>
        </w:rPr>
      </w:r>
      <w:r>
        <w:rPr/>
        <w:t>的资本化金额。实际利率为将借款在预期存续期间或适用的更短期间内的未来现金流量折现</w:t>
      </w:r>
      <w:r>
        <w:rPr>
          <w:spacing w:val="-87"/>
        </w:rPr>
        <w:t> </w:t>
      </w:r>
      <w:r>
        <w:rPr>
          <w:spacing w:val="-87"/>
        </w:rPr>
      </w:r>
      <w:r>
        <w:rPr/>
        <w:t>为该借款初始确认金额所使用的利率。</w:t>
      </w:r>
    </w:p>
    <w:p>
      <w:pPr>
        <w:spacing w:line="240" w:lineRule="auto" w:before="13"/>
        <w:rPr>
          <w:rFonts w:ascii="宋体" w:hAnsi="宋体" w:cs="宋体" w:eastAsia="宋体" w:hint="default"/>
          <w:sz w:val="16"/>
          <w:szCs w:val="16"/>
        </w:rPr>
      </w:pPr>
    </w:p>
    <w:p>
      <w:pPr>
        <w:pStyle w:val="BodyText"/>
        <w:spacing w:line="240" w:lineRule="auto"/>
        <w:ind w:left="118" w:right="3706"/>
        <w:jc w:val="left"/>
      </w:pPr>
      <w:r>
        <w:rPr>
          <w:rFonts w:ascii="Arial" w:hAnsi="Arial" w:cs="Arial" w:eastAsia="Arial" w:hint="default"/>
        </w:rPr>
        <w:t>16</w:t>
      </w:r>
      <w:r>
        <w:rPr/>
        <w:t>、无形资产</w:t>
      </w:r>
    </w:p>
    <w:p>
      <w:pPr>
        <w:spacing w:line="240" w:lineRule="auto" w:before="10"/>
        <w:rPr>
          <w:rFonts w:ascii="宋体" w:hAnsi="宋体" w:cs="宋体" w:eastAsia="宋体" w:hint="default"/>
          <w:sz w:val="18"/>
          <w:szCs w:val="18"/>
        </w:rPr>
      </w:pPr>
    </w:p>
    <w:p>
      <w:pPr>
        <w:pStyle w:val="BodyText"/>
        <w:spacing w:line="286" w:lineRule="exact"/>
        <w:ind w:left="596" w:right="113"/>
        <w:jc w:val="both"/>
      </w:pPr>
      <w:r>
        <w:rPr/>
        <w:t>无形资产主要包括土地使用权、计算机软件和电路及设备使用权等，以成本计量。本集团重</w:t>
      </w:r>
      <w:r>
        <w:rPr>
          <w:spacing w:val="-87"/>
        </w:rPr>
        <w:t> </w:t>
      </w:r>
      <w:r>
        <w:rPr>
          <w:spacing w:val="-87"/>
        </w:rPr>
      </w:r>
      <w:r>
        <w:rPr/>
        <w:t>组时国有股股东投入的无形资产，按国有资产管理部门确认的评估值作为入账价值。</w:t>
      </w:r>
    </w:p>
    <w:p>
      <w:pPr>
        <w:pStyle w:val="BodyText"/>
        <w:tabs>
          <w:tab w:pos="595" w:val="left" w:leader="none"/>
        </w:tabs>
        <w:spacing w:line="240" w:lineRule="auto" w:before="195"/>
        <w:ind w:left="119" w:right="3706"/>
        <w:jc w:val="left"/>
      </w:pPr>
      <w:r>
        <w:rPr>
          <w:rFonts w:ascii="Arial" w:hAnsi="Arial" w:cs="Arial" w:eastAsia="Arial" w:hint="default"/>
          <w:w w:val="95"/>
        </w:rPr>
        <w:t>(a)</w:t>
        <w:tab/>
      </w:r>
      <w:r>
        <w:rPr/>
        <w:t>土地使用权</w:t>
      </w:r>
    </w:p>
    <w:p>
      <w:pPr>
        <w:spacing w:line="240" w:lineRule="auto" w:before="13"/>
        <w:rPr>
          <w:rFonts w:ascii="宋体" w:hAnsi="宋体" w:cs="宋体" w:eastAsia="宋体" w:hint="default"/>
          <w:sz w:val="18"/>
          <w:szCs w:val="18"/>
        </w:rPr>
      </w:pPr>
    </w:p>
    <w:p>
      <w:pPr>
        <w:pStyle w:val="BodyText"/>
        <w:spacing w:line="284" w:lineRule="exact"/>
        <w:ind w:left="596" w:right="113"/>
        <w:jc w:val="both"/>
      </w:pPr>
      <w:r>
        <w:rPr/>
        <w:t>土地使用权按使用年限平均摊销。外购土地及建筑物支付的价款在建筑物与土地使用权之间</w:t>
      </w:r>
      <w:r>
        <w:rPr>
          <w:spacing w:val="-87"/>
        </w:rPr>
        <w:t> </w:t>
      </w:r>
      <w:r>
        <w:rPr>
          <w:spacing w:val="-87"/>
        </w:rPr>
      </w:r>
      <w:r>
        <w:rPr/>
        <w:t>进行分配。</w:t>
      </w:r>
    </w:p>
    <w:p>
      <w:pPr>
        <w:pStyle w:val="BodyText"/>
        <w:tabs>
          <w:tab w:pos="595" w:val="left" w:leader="none"/>
        </w:tabs>
        <w:spacing w:line="240" w:lineRule="auto" w:before="196"/>
        <w:ind w:left="119" w:right="3706"/>
        <w:jc w:val="left"/>
      </w:pPr>
      <w:r>
        <w:rPr>
          <w:rFonts w:ascii="Arial" w:hAnsi="Arial" w:cs="Arial" w:eastAsia="Arial" w:hint="default"/>
          <w:w w:val="95"/>
        </w:rPr>
        <w:t>(b)</w:t>
        <w:tab/>
      </w:r>
      <w:r>
        <w:rPr/>
        <w:t>计算机软件</w:t>
      </w:r>
    </w:p>
    <w:p>
      <w:pPr>
        <w:spacing w:line="240" w:lineRule="auto" w:before="9"/>
        <w:rPr>
          <w:rFonts w:ascii="宋体" w:hAnsi="宋体" w:cs="宋体" w:eastAsia="宋体" w:hint="default"/>
          <w:sz w:val="16"/>
          <w:szCs w:val="16"/>
        </w:rPr>
      </w:pPr>
    </w:p>
    <w:p>
      <w:pPr>
        <w:pStyle w:val="BodyText"/>
        <w:spacing w:line="240" w:lineRule="auto"/>
        <w:ind w:left="596" w:right="0"/>
        <w:jc w:val="both"/>
      </w:pPr>
      <w:r>
        <w:rPr/>
        <w:t>计算机软件在其预计使用年限内平均摊销。</w:t>
      </w:r>
    </w:p>
    <w:p>
      <w:pPr>
        <w:spacing w:line="240" w:lineRule="auto" w:before="12"/>
        <w:rPr>
          <w:rFonts w:ascii="宋体" w:hAnsi="宋体" w:cs="宋体" w:eastAsia="宋体" w:hint="default"/>
          <w:sz w:val="16"/>
          <w:szCs w:val="16"/>
        </w:rPr>
      </w:pPr>
    </w:p>
    <w:p>
      <w:pPr>
        <w:pStyle w:val="BodyText"/>
        <w:tabs>
          <w:tab w:pos="595" w:val="left" w:leader="none"/>
        </w:tabs>
        <w:spacing w:line="240" w:lineRule="auto"/>
        <w:ind w:left="119" w:right="3706"/>
        <w:jc w:val="left"/>
      </w:pPr>
      <w:r>
        <w:rPr>
          <w:rFonts w:ascii="Arial" w:hAnsi="Arial" w:cs="Arial" w:eastAsia="Arial" w:hint="default"/>
          <w:w w:val="95"/>
        </w:rPr>
        <w:t>(c)</w:t>
        <w:tab/>
      </w:r>
      <w:r>
        <w:rPr/>
        <w:t>电路及设备使用权</w:t>
      </w:r>
    </w:p>
    <w:p>
      <w:pPr>
        <w:spacing w:line="240" w:lineRule="auto" w:before="11"/>
        <w:rPr>
          <w:rFonts w:ascii="宋体" w:hAnsi="宋体" w:cs="宋体" w:eastAsia="宋体" w:hint="default"/>
          <w:sz w:val="18"/>
          <w:szCs w:val="18"/>
        </w:rPr>
      </w:pPr>
    </w:p>
    <w:p>
      <w:pPr>
        <w:pStyle w:val="BodyText"/>
        <w:spacing w:line="286" w:lineRule="exact"/>
        <w:ind w:left="596" w:right="113"/>
        <w:jc w:val="both"/>
      </w:pPr>
      <w:r>
        <w:rPr/>
        <w:t>电路及设备使用权主要是指本集团购买的不可撤销使用权的网络容量的资本性支出，以成本</w:t>
      </w:r>
      <w:r>
        <w:rPr>
          <w:spacing w:val="-87"/>
        </w:rPr>
        <w:t> </w:t>
      </w:r>
      <w:r>
        <w:rPr>
          <w:spacing w:val="-87"/>
        </w:rPr>
      </w:r>
      <w:r>
        <w:rPr/>
        <w:t>入账并按预计使用期限平均摊销。</w:t>
      </w:r>
    </w:p>
    <w:p>
      <w:pPr>
        <w:pStyle w:val="BodyText"/>
        <w:tabs>
          <w:tab w:pos="595" w:val="left" w:leader="none"/>
        </w:tabs>
        <w:spacing w:line="240" w:lineRule="auto" w:before="182"/>
        <w:ind w:left="119" w:right="3706"/>
        <w:jc w:val="left"/>
      </w:pPr>
      <w:r>
        <w:rPr>
          <w:rFonts w:ascii="Arial" w:hAnsi="Arial" w:cs="Arial" w:eastAsia="Arial" w:hint="default"/>
          <w:w w:val="95"/>
        </w:rPr>
        <w:t>(d)</w:t>
        <w:tab/>
      </w:r>
      <w:r>
        <w:rPr/>
        <w:t>定期复核使用寿命和摊销方法</w:t>
      </w:r>
    </w:p>
    <w:p>
      <w:pPr>
        <w:spacing w:line="240" w:lineRule="auto" w:before="13"/>
        <w:rPr>
          <w:rFonts w:ascii="宋体" w:hAnsi="宋体" w:cs="宋体" w:eastAsia="宋体" w:hint="default"/>
          <w:sz w:val="17"/>
          <w:szCs w:val="17"/>
        </w:rPr>
      </w:pPr>
    </w:p>
    <w:p>
      <w:pPr>
        <w:pStyle w:val="BodyText"/>
        <w:spacing w:line="284" w:lineRule="exact"/>
        <w:ind w:left="596" w:right="113"/>
        <w:jc w:val="both"/>
      </w:pPr>
      <w:r>
        <w:rPr/>
        <w:t>本集团对使用寿命有限的无形资产的预计使用寿命及摊销方法于每年年度终了进行复核并作</w:t>
      </w:r>
      <w:r>
        <w:rPr>
          <w:spacing w:val="-87"/>
        </w:rPr>
        <w:t> </w:t>
      </w:r>
      <w:r>
        <w:rPr>
          <w:spacing w:val="-87"/>
        </w:rPr>
      </w:r>
      <w:r>
        <w:rPr/>
        <w:t>适当调整。</w:t>
      </w:r>
    </w:p>
    <w:p>
      <w:pPr>
        <w:pStyle w:val="BodyText"/>
        <w:tabs>
          <w:tab w:pos="595" w:val="left" w:leader="none"/>
        </w:tabs>
        <w:spacing w:line="412" w:lineRule="auto" w:before="196"/>
        <w:ind w:left="596" w:right="192" w:hanging="478"/>
        <w:jc w:val="left"/>
      </w:pPr>
      <w:r>
        <w:rPr>
          <w:rFonts w:ascii="Arial" w:hAnsi="Arial" w:cs="Arial" w:eastAsia="Arial" w:hint="default"/>
          <w:w w:val="95"/>
        </w:rPr>
        <w:t>(e)</w:t>
        <w:tab/>
      </w:r>
      <w:r>
        <w:rPr/>
        <w:t>无形资产减值</w:t>
      </w:r>
      <w:r>
        <w:rPr>
          <w:w w:val="99"/>
        </w:rPr>
        <w:t> </w:t>
      </w:r>
      <w:r>
        <w:rPr/>
        <w:t>当无形资产的可收回金额低于其账面价值时，账面价值减记至可收回金额（附注二</w:t>
      </w:r>
      <w:r>
        <w:rPr>
          <w:rFonts w:ascii="Arial" w:hAnsi="Arial" w:cs="Arial" w:eastAsia="Arial" w:hint="default"/>
        </w:rPr>
        <w:t>(18)</w:t>
      </w:r>
      <w:r>
        <w:rPr/>
        <w:t>）。</w:t>
      </w:r>
    </w:p>
    <w:p>
      <w:pPr>
        <w:spacing w:after="0" w:line="412" w:lineRule="auto"/>
        <w:jc w:val="left"/>
        <w:sectPr>
          <w:headerReference w:type="default" r:id="rId48"/>
          <w:pgSz w:w="11910" w:h="16840"/>
          <w:pgMar w:header="967" w:footer="600" w:top="2880" w:bottom="780" w:left="1440" w:right="920"/>
        </w:sectPr>
      </w:pPr>
    </w:p>
    <w:p>
      <w:pPr>
        <w:spacing w:line="240" w:lineRule="auto" w:before="10"/>
        <w:rPr>
          <w:rFonts w:ascii="宋体" w:hAnsi="宋体" w:cs="宋体" w:eastAsia="宋体" w:hint="default"/>
          <w:sz w:val="19"/>
          <w:szCs w:val="19"/>
        </w:rPr>
      </w:pPr>
    </w:p>
    <w:p>
      <w:pPr>
        <w:pStyle w:val="BodyText"/>
        <w:spacing w:line="240" w:lineRule="auto" w:before="31"/>
        <w:ind w:left="118" w:right="3706"/>
        <w:jc w:val="left"/>
      </w:pPr>
      <w:r>
        <w:rPr>
          <w:rFonts w:ascii="Arial" w:hAnsi="Arial" w:cs="Arial" w:eastAsia="Arial" w:hint="default"/>
        </w:rPr>
        <w:t>17</w:t>
      </w:r>
      <w:r>
        <w:rPr/>
        <w:t>、长期待摊费用</w:t>
      </w:r>
    </w:p>
    <w:p>
      <w:pPr>
        <w:spacing w:line="240" w:lineRule="auto" w:before="9"/>
        <w:rPr>
          <w:rFonts w:ascii="宋体" w:hAnsi="宋体" w:cs="宋体" w:eastAsia="宋体" w:hint="default"/>
          <w:sz w:val="15"/>
          <w:szCs w:val="15"/>
        </w:rPr>
      </w:pPr>
    </w:p>
    <w:p>
      <w:pPr>
        <w:pStyle w:val="BodyText"/>
        <w:spacing w:line="295" w:lineRule="exact"/>
        <w:ind w:left="596" w:right="0"/>
        <w:jc w:val="both"/>
      </w:pPr>
      <w:r>
        <w:rPr>
          <w:w w:val="99"/>
        </w:rPr>
        <w:t>长期待</w:t>
      </w:r>
      <w:r>
        <w:rPr>
          <w:spacing w:val="1"/>
          <w:w w:val="99"/>
        </w:rPr>
        <w:t>摊费</w:t>
      </w:r>
      <w:r>
        <w:rPr>
          <w:w w:val="99"/>
        </w:rPr>
        <w:t>用主要</w:t>
      </w:r>
      <w:r>
        <w:rPr>
          <w:spacing w:val="1"/>
          <w:w w:val="99"/>
        </w:rPr>
        <w:t>包括</w:t>
      </w:r>
      <w:r>
        <w:rPr>
          <w:w w:val="99"/>
        </w:rPr>
        <w:t>以下已</w:t>
      </w:r>
      <w:r>
        <w:rPr>
          <w:spacing w:val="1"/>
          <w:w w:val="99"/>
        </w:rPr>
        <w:t>经发</w:t>
      </w:r>
      <w:r>
        <w:rPr>
          <w:w w:val="99"/>
        </w:rPr>
        <w:t>生但应</w:t>
      </w:r>
      <w:r>
        <w:rPr>
          <w:spacing w:val="1"/>
          <w:w w:val="99"/>
        </w:rPr>
        <w:t>由本</w:t>
      </w:r>
      <w:r>
        <w:rPr>
          <w:w w:val="99"/>
        </w:rPr>
        <w:t>期和以</w:t>
      </w:r>
      <w:r>
        <w:rPr>
          <w:spacing w:val="1"/>
          <w:w w:val="99"/>
        </w:rPr>
        <w:t>后各</w:t>
      </w:r>
      <w:r>
        <w:rPr>
          <w:w w:val="99"/>
        </w:rPr>
        <w:t>期负担</w:t>
      </w:r>
      <w:r>
        <w:rPr>
          <w:spacing w:val="1"/>
          <w:w w:val="99"/>
        </w:rPr>
        <w:t>的摊</w:t>
      </w:r>
      <w:r>
        <w:rPr>
          <w:w w:val="99"/>
        </w:rPr>
        <w:t>销期限</w:t>
      </w:r>
      <w:r>
        <w:rPr>
          <w:spacing w:val="1"/>
          <w:w w:val="99"/>
        </w:rPr>
        <w:t>在</w:t>
      </w:r>
      <w:r>
        <w:rPr>
          <w:rFonts w:ascii="Arial" w:hAnsi="Arial" w:cs="Arial" w:eastAsia="Arial" w:hint="default"/>
          <w:spacing w:val="1"/>
          <w:w w:val="99"/>
        </w:rPr>
        <w:t>1</w:t>
      </w:r>
      <w:r>
        <w:rPr>
          <w:spacing w:val="1"/>
          <w:w w:val="99"/>
        </w:rPr>
        <w:t>年</w:t>
      </w:r>
      <w:r>
        <w:rPr>
          <w:spacing w:val="-1"/>
          <w:w w:val="99"/>
        </w:rPr>
        <w:t>以</w:t>
      </w:r>
      <w:r>
        <w:rPr>
          <w:spacing w:val="-88"/>
          <w:w w:val="99"/>
        </w:rPr>
        <w:t>上</w:t>
      </w:r>
      <w:r>
        <w:rPr>
          <w:w w:val="99"/>
        </w:rPr>
        <w:t>（</w:t>
      </w:r>
      <w:r>
        <w:rPr>
          <w:spacing w:val="-2"/>
          <w:w w:val="99"/>
        </w:rPr>
        <w:t>不</w:t>
      </w:r>
      <w:r>
        <w:rPr>
          <w:w w:val="99"/>
        </w:rPr>
        <w:t>含</w:t>
      </w:r>
      <w:r>
        <w:rPr/>
      </w:r>
    </w:p>
    <w:p>
      <w:pPr>
        <w:pStyle w:val="BodyText"/>
        <w:spacing w:line="295" w:lineRule="exact"/>
        <w:ind w:left="596" w:right="0"/>
        <w:jc w:val="both"/>
      </w:pPr>
      <w:r>
        <w:rPr>
          <w:rFonts w:ascii="Arial" w:hAnsi="Arial" w:cs="Arial" w:eastAsia="Arial" w:hint="default"/>
        </w:rPr>
        <w:t>1</w:t>
      </w:r>
      <w:r>
        <w:rPr/>
        <w:t>年）的各项费用，按预计受益期间分期摊销，并以实际支出减去累计摊销后的净额列示。</w:t>
      </w:r>
    </w:p>
    <w:p>
      <w:pPr>
        <w:spacing w:line="240" w:lineRule="auto" w:before="4"/>
        <w:rPr>
          <w:rFonts w:ascii="宋体" w:hAnsi="宋体" w:cs="宋体" w:eastAsia="宋体" w:hint="default"/>
          <w:sz w:val="18"/>
          <w:szCs w:val="18"/>
        </w:rPr>
      </w:pPr>
    </w:p>
    <w:p>
      <w:pPr>
        <w:pStyle w:val="BodyText"/>
        <w:spacing w:line="286" w:lineRule="exact"/>
        <w:ind w:left="607" w:right="104" w:hanging="489"/>
        <w:jc w:val="both"/>
      </w:pPr>
      <w:r>
        <w:rPr>
          <w:rFonts w:ascii="Arial" w:hAnsi="Arial" w:cs="Arial" w:eastAsia="Arial" w:hint="default"/>
        </w:rPr>
        <w:t>(a)</w:t>
      </w:r>
      <w:r>
        <w:rPr>
          <w:rFonts w:ascii="Arial" w:hAnsi="Arial" w:cs="Arial" w:eastAsia="Arial" w:hint="default"/>
          <w:spacing w:val="55"/>
        </w:rPr>
        <w:t> </w:t>
      </w:r>
      <w:r>
        <w:rPr/>
        <w:t>经营租入固定资产改良主要指本集团采用经营租赁方式租入办公或经营用房等发生的装修等</w:t>
      </w:r>
      <w:r>
        <w:rPr>
          <w:w w:val="99"/>
        </w:rPr>
        <w:t> </w:t>
      </w:r>
      <w:r>
        <w:rPr/>
        <w:t>改良支出，按租期与预期受益期限孰短（租期一般为</w:t>
      </w:r>
      <w:r>
        <w:rPr>
          <w:spacing w:val="-55"/>
        </w:rPr>
        <w:t> </w:t>
      </w:r>
      <w:r>
        <w:rPr>
          <w:rFonts w:ascii="Arial" w:hAnsi="Arial" w:cs="Arial" w:eastAsia="Arial" w:hint="default"/>
        </w:rPr>
        <w:t>5</w:t>
      </w:r>
      <w:r>
        <w:rPr>
          <w:rFonts w:ascii="Arial" w:hAnsi="Arial" w:cs="Arial" w:eastAsia="Arial" w:hint="default"/>
          <w:spacing w:val="-7"/>
        </w:rPr>
        <w:t> </w:t>
      </w:r>
      <w:r>
        <w:rPr/>
        <w:t>年至</w:t>
      </w:r>
      <w:r>
        <w:rPr>
          <w:spacing w:val="-56"/>
        </w:rPr>
        <w:t> </w:t>
      </w:r>
      <w:r>
        <w:rPr>
          <w:rFonts w:ascii="Arial" w:hAnsi="Arial" w:cs="Arial" w:eastAsia="Arial" w:hint="default"/>
        </w:rPr>
        <w:t>10</w:t>
      </w:r>
      <w:r>
        <w:rPr>
          <w:rFonts w:ascii="Arial" w:hAnsi="Arial" w:cs="Arial" w:eastAsia="Arial" w:hint="default"/>
          <w:spacing w:val="-7"/>
        </w:rPr>
        <w:t> </w:t>
      </w:r>
      <w:r>
        <w:rPr/>
        <w:t>年）以直线法平均摊销；</w:t>
      </w:r>
    </w:p>
    <w:p>
      <w:pPr>
        <w:spacing w:line="240" w:lineRule="auto" w:before="6"/>
        <w:rPr>
          <w:rFonts w:ascii="宋体" w:hAnsi="宋体" w:cs="宋体" w:eastAsia="宋体" w:hint="default"/>
          <w:sz w:val="17"/>
          <w:szCs w:val="17"/>
        </w:rPr>
      </w:pPr>
    </w:p>
    <w:p>
      <w:pPr>
        <w:pStyle w:val="BodyText"/>
        <w:spacing w:line="286" w:lineRule="exact"/>
        <w:ind w:left="607" w:right="102" w:hanging="489"/>
        <w:jc w:val="both"/>
      </w:pPr>
      <w:r>
        <w:rPr>
          <w:rFonts w:ascii="Arial" w:hAnsi="Arial" w:cs="Arial" w:eastAsia="Arial" w:hint="default"/>
        </w:rPr>
        <w:t>(b) </w:t>
      </w:r>
      <w:r>
        <w:rPr>
          <w:spacing w:val="2"/>
        </w:rPr>
        <w:t>长期预付租金指按经营租赁方式租赁的基础通信设施及营业场所等所预付的超过 </w:t>
      </w:r>
      <w:r>
        <w:rPr>
          <w:rFonts w:ascii="Arial" w:hAnsi="Arial" w:cs="Arial" w:eastAsia="Arial" w:hint="default"/>
        </w:rPr>
        <w:t>1</w:t>
      </w:r>
      <w:r>
        <w:rPr>
          <w:rFonts w:ascii="Arial" w:hAnsi="Arial" w:cs="Arial" w:eastAsia="Arial" w:hint="default"/>
          <w:spacing w:val="43"/>
        </w:rPr>
        <w:t> </w:t>
      </w:r>
      <w:r>
        <w:rPr>
          <w:spacing w:val="4"/>
        </w:rPr>
        <w:t>年的租</w:t>
      </w:r>
      <w:r>
        <w:rPr>
          <w:spacing w:val="4"/>
          <w:w w:val="99"/>
        </w:rPr>
        <w:t> </w:t>
      </w:r>
      <w:r>
        <w:rPr/>
        <w:t>金，以直线法于租赁期内（一般为</w:t>
      </w:r>
      <w:r>
        <w:rPr>
          <w:spacing w:val="-56"/>
        </w:rPr>
        <w:t> </w:t>
      </w:r>
      <w:r>
        <w:rPr>
          <w:rFonts w:ascii="Arial" w:hAnsi="Arial" w:cs="Arial" w:eastAsia="Arial" w:hint="default"/>
        </w:rPr>
        <w:t>3</w:t>
      </w:r>
      <w:r>
        <w:rPr>
          <w:rFonts w:ascii="Arial" w:hAnsi="Arial" w:cs="Arial" w:eastAsia="Arial" w:hint="default"/>
          <w:spacing w:val="-8"/>
        </w:rPr>
        <w:t> </w:t>
      </w:r>
      <w:r>
        <w:rPr/>
        <w:t>年至</w:t>
      </w:r>
      <w:r>
        <w:rPr>
          <w:spacing w:val="-57"/>
        </w:rPr>
        <w:t> </w:t>
      </w:r>
      <w:r>
        <w:rPr>
          <w:rFonts w:ascii="Arial" w:hAnsi="Arial" w:cs="Arial" w:eastAsia="Arial" w:hint="default"/>
        </w:rPr>
        <w:t>10</w:t>
      </w:r>
      <w:r>
        <w:rPr>
          <w:rFonts w:ascii="Arial" w:hAnsi="Arial" w:cs="Arial" w:eastAsia="Arial" w:hint="default"/>
          <w:spacing w:val="-8"/>
        </w:rPr>
        <w:t> </w:t>
      </w:r>
      <w:r>
        <w:rPr/>
        <w:t>年）平均摊销；</w:t>
      </w:r>
    </w:p>
    <w:p>
      <w:pPr>
        <w:spacing w:line="240" w:lineRule="auto" w:before="6"/>
        <w:rPr>
          <w:rFonts w:ascii="宋体" w:hAnsi="宋体" w:cs="宋体" w:eastAsia="宋体" w:hint="default"/>
          <w:sz w:val="17"/>
          <w:szCs w:val="17"/>
        </w:rPr>
      </w:pPr>
    </w:p>
    <w:p>
      <w:pPr>
        <w:pStyle w:val="BodyText"/>
        <w:spacing w:line="286" w:lineRule="exact"/>
        <w:ind w:left="607" w:right="104" w:hanging="489"/>
        <w:jc w:val="both"/>
      </w:pPr>
      <w:r>
        <w:rPr>
          <w:rFonts w:ascii="Arial" w:hAnsi="Arial" w:cs="Arial" w:eastAsia="Arial" w:hint="default"/>
        </w:rPr>
        <w:t>(c)</w:t>
      </w:r>
      <w:r>
        <w:rPr>
          <w:rFonts w:ascii="Arial" w:hAnsi="Arial" w:cs="Arial" w:eastAsia="Arial" w:hint="default"/>
          <w:spacing w:val="6"/>
        </w:rPr>
        <w:t> </w:t>
      </w:r>
      <w:r>
        <w:rPr/>
        <w:t>外市电引入是本集团在网络建设过程中，与地方的供电部门共同建设的电力输送设施（本集</w:t>
      </w:r>
      <w:r>
        <w:rPr>
          <w:w w:val="99"/>
        </w:rPr>
        <w:t> </w:t>
      </w:r>
      <w:r>
        <w:rPr/>
        <w:t>团对此类资产只拥有使用权），该等设施一般以直线法于</w:t>
      </w:r>
      <w:r>
        <w:rPr>
          <w:spacing w:val="-56"/>
        </w:rPr>
        <w:t> </w:t>
      </w:r>
      <w:r>
        <w:rPr>
          <w:rFonts w:ascii="Arial" w:hAnsi="Arial" w:cs="Arial" w:eastAsia="Arial" w:hint="default"/>
        </w:rPr>
        <w:t>5</w:t>
      </w:r>
      <w:r>
        <w:rPr>
          <w:rFonts w:ascii="Arial" w:hAnsi="Arial" w:cs="Arial" w:eastAsia="Arial" w:hint="default"/>
          <w:spacing w:val="-9"/>
        </w:rPr>
        <w:t> </w:t>
      </w:r>
      <w:r>
        <w:rPr/>
        <w:t>年内平均摊销；</w:t>
      </w:r>
    </w:p>
    <w:p>
      <w:pPr>
        <w:spacing w:line="240" w:lineRule="auto" w:before="6"/>
        <w:rPr>
          <w:rFonts w:ascii="宋体" w:hAnsi="宋体" w:cs="宋体" w:eastAsia="宋体" w:hint="default"/>
          <w:sz w:val="17"/>
          <w:szCs w:val="17"/>
        </w:rPr>
      </w:pPr>
    </w:p>
    <w:p>
      <w:pPr>
        <w:pStyle w:val="BodyText"/>
        <w:spacing w:line="286" w:lineRule="exact"/>
        <w:ind w:left="607" w:right="105" w:hanging="489"/>
        <w:jc w:val="both"/>
      </w:pPr>
      <w:r>
        <w:rPr>
          <w:rFonts w:ascii="Arial" w:hAnsi="Arial" w:cs="Arial" w:eastAsia="Arial" w:hint="default"/>
        </w:rPr>
        <w:t>(d) </w:t>
      </w:r>
      <w:r>
        <w:rPr/>
        <w:t>长期预付线路租赁指按经营租赁方式租赁的通信线路所预付的超过 </w:t>
      </w:r>
      <w:r>
        <w:rPr>
          <w:rFonts w:ascii="Arial" w:hAnsi="Arial" w:cs="Arial" w:eastAsia="Arial" w:hint="default"/>
        </w:rPr>
        <w:t>1</w:t>
      </w:r>
      <w:r>
        <w:rPr>
          <w:rFonts w:ascii="Arial" w:hAnsi="Arial" w:cs="Arial" w:eastAsia="Arial" w:hint="default"/>
          <w:spacing w:val="-12"/>
        </w:rPr>
        <w:t> </w:t>
      </w:r>
      <w:r>
        <w:rPr/>
        <w:t>年的租金，以直线法于</w:t>
      </w:r>
      <w:r>
        <w:rPr>
          <w:w w:val="99"/>
        </w:rPr>
        <w:t> </w:t>
      </w:r>
      <w:r>
        <w:rPr/>
        <w:t>租赁期内（一般为</w:t>
      </w:r>
      <w:r>
        <w:rPr>
          <w:spacing w:val="-56"/>
        </w:rPr>
        <w:t> </w:t>
      </w:r>
      <w:r>
        <w:rPr>
          <w:rFonts w:ascii="Arial" w:hAnsi="Arial" w:cs="Arial" w:eastAsia="Arial" w:hint="default"/>
        </w:rPr>
        <w:t>3</w:t>
      </w:r>
      <w:r>
        <w:rPr>
          <w:rFonts w:ascii="Arial" w:hAnsi="Arial" w:cs="Arial" w:eastAsia="Arial" w:hint="default"/>
          <w:spacing w:val="-7"/>
        </w:rPr>
        <w:t> </w:t>
      </w:r>
      <w:r>
        <w:rPr/>
        <w:t>年至</w:t>
      </w:r>
      <w:r>
        <w:rPr>
          <w:spacing w:val="-56"/>
        </w:rPr>
        <w:t> </w:t>
      </w:r>
      <w:r>
        <w:rPr>
          <w:rFonts w:ascii="Arial" w:hAnsi="Arial" w:cs="Arial" w:eastAsia="Arial" w:hint="default"/>
        </w:rPr>
        <w:t>8</w:t>
      </w:r>
      <w:r>
        <w:rPr>
          <w:rFonts w:ascii="Arial" w:hAnsi="Arial" w:cs="Arial" w:eastAsia="Arial" w:hint="default"/>
          <w:spacing w:val="-7"/>
        </w:rPr>
        <w:t> </w:t>
      </w:r>
      <w:r>
        <w:rPr/>
        <w:t>年）平均摊销；</w:t>
      </w:r>
    </w:p>
    <w:p>
      <w:pPr>
        <w:spacing w:line="240" w:lineRule="auto" w:before="12"/>
        <w:rPr>
          <w:rFonts w:ascii="宋体" w:hAnsi="宋体" w:cs="宋体" w:eastAsia="宋体" w:hint="default"/>
          <w:sz w:val="17"/>
          <w:szCs w:val="17"/>
        </w:rPr>
      </w:pPr>
    </w:p>
    <w:p>
      <w:pPr>
        <w:pStyle w:val="BodyText"/>
        <w:spacing w:line="230" w:lineRule="auto"/>
        <w:ind w:left="607" w:right="102" w:hanging="489"/>
        <w:jc w:val="both"/>
      </w:pPr>
      <w:r>
        <w:rPr>
          <w:rFonts w:ascii="Arial" w:hAnsi="Arial" w:cs="Arial" w:eastAsia="Arial" w:hint="default"/>
        </w:rPr>
        <w:t>(e)</w:t>
      </w:r>
      <w:r>
        <w:rPr>
          <w:rFonts w:ascii="Arial" w:hAnsi="Arial" w:cs="Arial" w:eastAsia="Arial" w:hint="default"/>
          <w:spacing w:val="55"/>
        </w:rPr>
        <w:t> </w:t>
      </w:r>
      <w:r>
        <w:rPr/>
        <w:t>开通移动通信服务直接相关成本，主要是与开通移动通信服务所收取的一次性不退还收入直</w:t>
      </w:r>
      <w:r>
        <w:rPr>
          <w:w w:val="99"/>
        </w:rPr>
        <w:t> </w:t>
      </w:r>
      <w:r>
        <w:rPr/>
        <w:t>接相关的手机识别卡（如</w:t>
      </w:r>
      <w:r>
        <w:rPr>
          <w:spacing w:val="-67"/>
        </w:rPr>
        <w:t> </w:t>
      </w:r>
      <w:r>
        <w:rPr>
          <w:rFonts w:ascii="Arial" w:hAnsi="Arial" w:cs="Arial" w:eastAsia="Arial" w:hint="default"/>
        </w:rPr>
        <w:t>SIM</w:t>
      </w:r>
      <w:r>
        <w:rPr>
          <w:rFonts w:ascii="Arial" w:hAnsi="Arial" w:cs="Arial" w:eastAsia="Arial" w:hint="default"/>
          <w:spacing w:val="-19"/>
        </w:rPr>
        <w:t> </w:t>
      </w:r>
      <w:r>
        <w:rPr/>
        <w:t>卡）成本及一次性佣金支出，该成本按</w:t>
      </w:r>
      <w:r>
        <w:rPr>
          <w:spacing w:val="-66"/>
        </w:rPr>
        <w:t> </w:t>
      </w:r>
      <w:r>
        <w:rPr>
          <w:rFonts w:ascii="Arial" w:hAnsi="Arial" w:cs="Arial" w:eastAsia="Arial" w:hint="default"/>
        </w:rPr>
        <w:t>3</w:t>
      </w:r>
      <w:r>
        <w:rPr>
          <w:rFonts w:ascii="Arial" w:hAnsi="Arial" w:cs="Arial" w:eastAsia="Arial" w:hint="default"/>
          <w:spacing w:val="-18"/>
        </w:rPr>
        <w:t> </w:t>
      </w:r>
      <w:r>
        <w:rPr/>
        <w:t>年的预计用户服务期</w:t>
      </w:r>
      <w:r>
        <w:rPr>
          <w:w w:val="99"/>
        </w:rPr>
        <w:t> </w:t>
      </w:r>
      <w:r>
        <w:rPr/>
        <w:t>平均摊销，增加的直接相关成本超过相应的一次性不退还收入的部分，立即在利润表中确认</w:t>
      </w:r>
      <w:r>
        <w:rPr>
          <w:spacing w:val="1"/>
          <w:w w:val="99"/>
        </w:rPr>
        <w:t> </w:t>
      </w:r>
      <w:r>
        <w:rPr/>
        <w:t>为费用。预计为客户提供服务的期间根据预计较稳定的用户离网率来估计；</w:t>
      </w:r>
    </w:p>
    <w:p>
      <w:pPr>
        <w:spacing w:line="240" w:lineRule="auto" w:before="5"/>
        <w:rPr>
          <w:rFonts w:ascii="宋体" w:hAnsi="宋体" w:cs="宋体" w:eastAsia="宋体" w:hint="default"/>
          <w:sz w:val="18"/>
          <w:szCs w:val="18"/>
        </w:rPr>
      </w:pPr>
    </w:p>
    <w:p>
      <w:pPr>
        <w:pStyle w:val="BodyText"/>
        <w:spacing w:line="230" w:lineRule="auto"/>
        <w:ind w:left="607" w:right="102" w:hanging="489"/>
        <w:jc w:val="both"/>
      </w:pPr>
      <w:r>
        <w:rPr>
          <w:rFonts w:ascii="Arial" w:hAnsi="Arial" w:cs="Arial" w:eastAsia="Arial" w:hint="default"/>
          <w:w w:val="99"/>
        </w:rPr>
        <w:t>(f) </w:t>
      </w:r>
      <w:r>
        <w:rPr>
          <w:spacing w:val="-3"/>
          <w:w w:val="99"/>
        </w:rPr>
        <w:t>装移机成本主要指与固网业务安装服务相关的直接增加的成本，该成本按</w:t>
      </w:r>
      <w:r>
        <w:rPr>
          <w:w w:val="99"/>
        </w:rPr>
        <w:t> </w:t>
      </w:r>
      <w:r>
        <w:rPr>
          <w:rFonts w:ascii="Arial" w:hAnsi="Arial" w:cs="Arial" w:eastAsia="Arial" w:hint="default"/>
          <w:w w:val="99"/>
        </w:rPr>
        <w:t>10</w:t>
      </w:r>
      <w:r>
        <w:rPr>
          <w:rFonts w:ascii="Arial" w:hAnsi="Arial" w:cs="Arial" w:eastAsia="Arial" w:hint="default"/>
          <w:spacing w:val="-22"/>
          <w:w w:val="99"/>
        </w:rPr>
        <w:t> </w:t>
      </w:r>
      <w:r>
        <w:rPr>
          <w:w w:val="99"/>
        </w:rPr>
        <w:t>年的预计用户服 </w:t>
      </w:r>
      <w:r>
        <w:rPr/>
        <w:t>务期限摊销计入利润表，直接增加成本超出相应装移机费收入的部分，立即在利润表中确认</w:t>
      </w:r>
      <w:r>
        <w:rPr>
          <w:spacing w:val="1"/>
          <w:w w:val="99"/>
        </w:rPr>
        <w:t> </w:t>
      </w:r>
      <w:r>
        <w:rPr/>
        <w:t>为费用。</w:t>
      </w:r>
    </w:p>
    <w:p>
      <w:pPr>
        <w:spacing w:line="240" w:lineRule="auto" w:before="1"/>
        <w:rPr>
          <w:rFonts w:ascii="宋体" w:hAnsi="宋体" w:cs="宋体" w:eastAsia="宋体" w:hint="default"/>
          <w:sz w:val="16"/>
          <w:szCs w:val="16"/>
        </w:rPr>
      </w:pPr>
    </w:p>
    <w:p>
      <w:pPr>
        <w:pStyle w:val="BodyText"/>
        <w:spacing w:line="240" w:lineRule="auto"/>
        <w:ind w:left="118" w:right="3706"/>
        <w:jc w:val="left"/>
      </w:pPr>
      <w:r>
        <w:rPr>
          <w:rFonts w:ascii="Arial" w:hAnsi="Arial" w:cs="Arial" w:eastAsia="Arial" w:hint="default"/>
        </w:rPr>
        <w:t>18</w:t>
      </w:r>
      <w:r>
        <w:rPr/>
        <w:t>、长期资产减值</w:t>
      </w:r>
    </w:p>
    <w:p>
      <w:pPr>
        <w:pStyle w:val="BodyText"/>
        <w:spacing w:line="237" w:lineRule="auto" w:before="197"/>
        <w:ind w:left="607" w:right="112"/>
        <w:jc w:val="both"/>
      </w:pPr>
      <w:r>
        <w:rPr/>
        <w:t>固定资产、在建工程（含工程物资）、使用寿命有限的无形资产、长期待摊费用及对子公司</w:t>
      </w:r>
      <w:r>
        <w:rPr>
          <w:spacing w:val="-101"/>
        </w:rPr>
        <w:t> </w:t>
      </w:r>
      <w:r>
        <w:rPr>
          <w:spacing w:val="-101"/>
        </w:rPr>
      </w:r>
      <w:r>
        <w:rPr/>
        <w:t>及合营企业的长期股权投资等，于资产负债表日存在减值迹象的，进行减值测试。减值测试</w:t>
      </w:r>
      <w:r>
        <w:rPr>
          <w:spacing w:val="-101"/>
        </w:rPr>
        <w:t> </w:t>
      </w:r>
      <w:r>
        <w:rPr>
          <w:spacing w:val="-101"/>
        </w:rPr>
      </w:r>
      <w:r>
        <w:rPr/>
        <w:t>结果表明资产的可收回金额低于其账面价值的，按其差额计提减值准备并计入减值损失。可</w:t>
      </w:r>
      <w:r>
        <w:rPr>
          <w:spacing w:val="-101"/>
        </w:rPr>
        <w:t> </w:t>
      </w:r>
      <w:r>
        <w:rPr>
          <w:spacing w:val="-101"/>
        </w:rPr>
      </w:r>
      <w:r>
        <w:rPr/>
        <w:t>收回金额为资产的公允价值减去处置费用后的净额与资产预计未来现金流量的现值两者之间</w:t>
      </w:r>
      <w:r>
        <w:rPr>
          <w:spacing w:val="-101"/>
        </w:rPr>
        <w:t> </w:t>
      </w:r>
      <w:r>
        <w:rPr>
          <w:spacing w:val="-101"/>
        </w:rPr>
      </w:r>
      <w:r>
        <w:rPr/>
        <w:t>的较高者。资产减值准备按单项资产为基础计算并确认，如果难以对单项资产的可收回金额</w:t>
      </w:r>
      <w:r>
        <w:rPr>
          <w:spacing w:val="-101"/>
        </w:rPr>
        <w:t> </w:t>
      </w:r>
      <w:r>
        <w:rPr>
          <w:spacing w:val="-101"/>
        </w:rPr>
      </w:r>
      <w:r>
        <w:rPr/>
        <w:t>进行估计的，以该资产所属的资产组确定资产组的可收回金额。资产组是能够独立产生现金</w:t>
      </w:r>
      <w:r>
        <w:rPr>
          <w:spacing w:val="-101"/>
        </w:rPr>
        <w:t> </w:t>
      </w:r>
      <w:r>
        <w:rPr>
          <w:spacing w:val="-101"/>
        </w:rPr>
      </w:r>
      <w:r>
        <w:rPr/>
        <w:t>流入的最小资产组合。</w:t>
      </w:r>
    </w:p>
    <w:p>
      <w:pPr>
        <w:spacing w:line="240" w:lineRule="auto" w:before="5"/>
        <w:rPr>
          <w:rFonts w:ascii="宋体" w:hAnsi="宋体" w:cs="宋体" w:eastAsia="宋体" w:hint="default"/>
          <w:sz w:val="17"/>
          <w:szCs w:val="17"/>
        </w:rPr>
      </w:pPr>
    </w:p>
    <w:p>
      <w:pPr>
        <w:pStyle w:val="BodyText"/>
        <w:spacing w:line="240" w:lineRule="auto"/>
        <w:ind w:left="607" w:right="0"/>
        <w:jc w:val="both"/>
      </w:pPr>
      <w:r>
        <w:rPr/>
        <w:t>上述资产减值损失一经确认，以后期间不予转回价值得以恢复的部分。</w:t>
      </w:r>
    </w:p>
    <w:p>
      <w:pPr>
        <w:spacing w:line="240" w:lineRule="auto" w:before="13"/>
        <w:rPr>
          <w:rFonts w:ascii="宋体" w:hAnsi="宋体" w:cs="宋体" w:eastAsia="宋体" w:hint="default"/>
          <w:sz w:val="16"/>
          <w:szCs w:val="16"/>
        </w:rPr>
      </w:pPr>
    </w:p>
    <w:p>
      <w:pPr>
        <w:pStyle w:val="BodyText"/>
        <w:spacing w:line="240" w:lineRule="auto"/>
        <w:ind w:left="118" w:right="3706"/>
        <w:jc w:val="left"/>
      </w:pPr>
      <w:r>
        <w:rPr>
          <w:rFonts w:ascii="Arial" w:hAnsi="Arial" w:cs="Arial" w:eastAsia="Arial" w:hint="default"/>
        </w:rPr>
        <w:t>19</w:t>
      </w:r>
      <w:r>
        <w:rPr/>
        <w:t>、预收账款</w:t>
      </w:r>
    </w:p>
    <w:p>
      <w:pPr>
        <w:spacing w:line="240" w:lineRule="auto" w:before="11"/>
        <w:rPr>
          <w:rFonts w:ascii="宋体" w:hAnsi="宋体" w:cs="宋体" w:eastAsia="宋体" w:hint="default"/>
          <w:sz w:val="18"/>
          <w:szCs w:val="18"/>
        </w:rPr>
      </w:pPr>
    </w:p>
    <w:p>
      <w:pPr>
        <w:pStyle w:val="BodyText"/>
        <w:spacing w:line="286" w:lineRule="exact"/>
        <w:ind w:left="607" w:right="112"/>
        <w:jc w:val="both"/>
      </w:pPr>
      <w:r>
        <w:rPr/>
        <w:t>预收账款主要指预收的电信业务服务费，是根据于合同生效日期开始已收取的服务费减去于</w:t>
      </w:r>
      <w:r>
        <w:rPr>
          <w:spacing w:val="-101"/>
        </w:rPr>
        <w:t> </w:t>
      </w:r>
      <w:r>
        <w:rPr>
          <w:spacing w:val="-101"/>
        </w:rPr>
      </w:r>
      <w:r>
        <w:rPr/>
        <w:t>各期间已在利润表中确认的收入后的净额列示。</w:t>
      </w:r>
    </w:p>
    <w:p>
      <w:pPr>
        <w:spacing w:after="0" w:line="286" w:lineRule="exact"/>
        <w:jc w:val="both"/>
        <w:sectPr>
          <w:headerReference w:type="default" r:id="rId49"/>
          <w:pgSz w:w="11910" w:h="16840"/>
          <w:pgMar w:header="967" w:footer="600" w:top="2880" w:bottom="780" w:left="1440" w:right="920"/>
        </w:sectPr>
      </w:pPr>
    </w:p>
    <w:p>
      <w:pPr>
        <w:spacing w:line="240" w:lineRule="auto" w:before="10"/>
        <w:rPr>
          <w:rFonts w:ascii="宋体" w:hAnsi="宋体" w:cs="宋体" w:eastAsia="宋体" w:hint="default"/>
          <w:sz w:val="19"/>
          <w:szCs w:val="19"/>
        </w:rPr>
      </w:pPr>
    </w:p>
    <w:p>
      <w:pPr>
        <w:pStyle w:val="BodyText"/>
        <w:spacing w:line="240" w:lineRule="auto" w:before="31"/>
        <w:ind w:left="118" w:right="0"/>
        <w:jc w:val="left"/>
      </w:pPr>
      <w:r>
        <w:rPr>
          <w:rFonts w:ascii="Arial" w:hAnsi="Arial" w:cs="Arial" w:eastAsia="Arial" w:hint="default"/>
        </w:rPr>
        <w:t>20</w:t>
      </w:r>
      <w:r>
        <w:rPr/>
        <w:t>、职工薪酬</w:t>
      </w:r>
    </w:p>
    <w:p>
      <w:pPr>
        <w:spacing w:line="240" w:lineRule="auto" w:before="13"/>
        <w:rPr>
          <w:rFonts w:ascii="宋体" w:hAnsi="宋体" w:cs="宋体" w:eastAsia="宋体" w:hint="default"/>
          <w:sz w:val="18"/>
          <w:szCs w:val="18"/>
        </w:rPr>
      </w:pPr>
    </w:p>
    <w:p>
      <w:pPr>
        <w:pStyle w:val="BodyText"/>
        <w:spacing w:line="284" w:lineRule="exact"/>
        <w:ind w:left="607" w:right="212"/>
        <w:jc w:val="both"/>
      </w:pPr>
      <w:r>
        <w:rPr/>
        <w:t>职工薪酬主要包括工资、奖金、津贴和补贴、职工福利费、社会保险费及住房公积金、工会</w:t>
      </w:r>
      <w:r>
        <w:rPr>
          <w:spacing w:val="-101"/>
        </w:rPr>
        <w:t> </w:t>
      </w:r>
      <w:r>
        <w:rPr>
          <w:spacing w:val="-101"/>
        </w:rPr>
      </w:r>
      <w:r>
        <w:rPr/>
        <w:t>经费和职工教育经费等其他与获得职工提供的服务相关的支出。</w:t>
      </w:r>
    </w:p>
    <w:p>
      <w:pPr>
        <w:spacing w:line="240" w:lineRule="auto" w:before="5"/>
        <w:rPr>
          <w:rFonts w:ascii="宋体" w:hAnsi="宋体" w:cs="宋体" w:eastAsia="宋体" w:hint="default"/>
          <w:sz w:val="17"/>
          <w:szCs w:val="17"/>
        </w:rPr>
      </w:pPr>
    </w:p>
    <w:p>
      <w:pPr>
        <w:pStyle w:val="BodyText"/>
        <w:spacing w:line="237" w:lineRule="auto"/>
        <w:ind w:left="607" w:right="212"/>
        <w:jc w:val="both"/>
      </w:pPr>
      <w:r>
        <w:rPr/>
        <w:t>本集团在职工劳动合同到期之前解除与职工的劳动关系、或者为鼓励职工自愿接受裁减而提</w:t>
      </w:r>
      <w:r>
        <w:rPr>
          <w:spacing w:val="-101"/>
        </w:rPr>
        <w:t> </w:t>
      </w:r>
      <w:r>
        <w:rPr>
          <w:spacing w:val="-101"/>
        </w:rPr>
      </w:r>
      <w:r>
        <w:rPr/>
        <w:t>出给予补偿的建议，当本集团已经制定正式的解除劳动关系计划或提出自愿裁减建议并即将</w:t>
      </w:r>
      <w:r>
        <w:rPr>
          <w:spacing w:val="-101"/>
        </w:rPr>
        <w:t> </w:t>
      </w:r>
      <w:r>
        <w:rPr>
          <w:spacing w:val="-101"/>
        </w:rPr>
      </w:r>
      <w:r>
        <w:rPr/>
        <w:t>实施、且本集团不能单方面撤回解除劳动关系计划或裁减建议时，确认因解除与职工的劳动</w:t>
      </w:r>
      <w:r>
        <w:rPr>
          <w:spacing w:val="-101"/>
        </w:rPr>
        <w:t> </w:t>
      </w:r>
      <w:r>
        <w:rPr>
          <w:spacing w:val="-101"/>
        </w:rPr>
      </w:r>
      <w:r>
        <w:rPr/>
        <w:t>关系给予补偿而产生的预计负债，同时计入当期费用。</w:t>
      </w:r>
    </w:p>
    <w:p>
      <w:pPr>
        <w:spacing w:line="240" w:lineRule="auto" w:before="5"/>
        <w:rPr>
          <w:rFonts w:ascii="宋体" w:hAnsi="宋体" w:cs="宋体" w:eastAsia="宋体" w:hint="default"/>
          <w:sz w:val="19"/>
          <w:szCs w:val="19"/>
        </w:rPr>
      </w:pPr>
    </w:p>
    <w:p>
      <w:pPr>
        <w:pStyle w:val="BodyText"/>
        <w:spacing w:line="237" w:lineRule="auto"/>
        <w:ind w:left="607" w:right="212"/>
        <w:jc w:val="both"/>
      </w:pPr>
      <w:r>
        <w:rPr/>
        <w:t>除因解除与职工的劳动关系给予的补偿及以下员工内部退休计划和补充福利计划外，于职工</w:t>
      </w:r>
      <w:r>
        <w:rPr>
          <w:spacing w:val="-101"/>
        </w:rPr>
        <w:t> </w:t>
      </w:r>
      <w:r>
        <w:rPr>
          <w:spacing w:val="-101"/>
        </w:rPr>
      </w:r>
      <w:r>
        <w:rPr/>
        <w:t>提供服务的期间确认应付的职工薪酬，并根据职工提供服务的受益对象计入相关资产成本和</w:t>
      </w:r>
      <w:r>
        <w:rPr>
          <w:spacing w:val="-101"/>
        </w:rPr>
        <w:t> </w:t>
      </w:r>
      <w:r>
        <w:rPr>
          <w:spacing w:val="-101"/>
        </w:rPr>
      </w:r>
      <w:r>
        <w:rPr/>
        <w:t>费用。</w:t>
      </w:r>
    </w:p>
    <w:p>
      <w:pPr>
        <w:spacing w:line="240" w:lineRule="auto" w:before="13"/>
        <w:rPr>
          <w:rFonts w:ascii="宋体" w:hAnsi="宋体" w:cs="宋体" w:eastAsia="宋体" w:hint="default"/>
          <w:sz w:val="15"/>
          <w:szCs w:val="15"/>
        </w:rPr>
      </w:pPr>
    </w:p>
    <w:p>
      <w:pPr>
        <w:pStyle w:val="BodyText"/>
        <w:tabs>
          <w:tab w:pos="594" w:val="left" w:leader="none"/>
        </w:tabs>
        <w:spacing w:line="240" w:lineRule="auto"/>
        <w:ind w:left="118" w:right="0"/>
        <w:jc w:val="left"/>
      </w:pPr>
      <w:r>
        <w:rPr>
          <w:rFonts w:ascii="Arial" w:hAnsi="Arial" w:cs="Arial" w:eastAsia="Arial" w:hint="default"/>
          <w:w w:val="95"/>
        </w:rPr>
        <w:t>(a)</w:t>
        <w:tab/>
      </w:r>
      <w:r>
        <w:rPr/>
        <w:t>退休福利</w:t>
      </w:r>
    </w:p>
    <w:p>
      <w:pPr>
        <w:spacing w:line="240" w:lineRule="auto" w:before="12"/>
        <w:rPr>
          <w:rFonts w:ascii="宋体" w:hAnsi="宋体" w:cs="宋体" w:eastAsia="宋体" w:hint="default"/>
          <w:sz w:val="16"/>
          <w:szCs w:val="16"/>
        </w:rPr>
      </w:pPr>
    </w:p>
    <w:p>
      <w:pPr>
        <w:pStyle w:val="BodyText"/>
        <w:spacing w:line="237" w:lineRule="auto"/>
        <w:ind w:left="607" w:right="212"/>
        <w:jc w:val="both"/>
      </w:pPr>
      <w:r>
        <w:rPr/>
        <w:t>本集团的所有在职员工均参与并享受由地方政府组织的固定供款的退休养老统筹计划，本集</w:t>
      </w:r>
      <w:r>
        <w:rPr>
          <w:spacing w:val="-101"/>
        </w:rPr>
        <w:t> </w:t>
      </w:r>
      <w:r>
        <w:rPr>
          <w:spacing w:val="-101"/>
        </w:rPr>
      </w:r>
      <w:r>
        <w:rPr/>
        <w:t>团按照在职职工工资总额的一定比例且在不超过规定上限的基础上提取养老保险金，并向当</w:t>
      </w:r>
      <w:r>
        <w:rPr>
          <w:spacing w:val="-101"/>
        </w:rPr>
        <w:t> </w:t>
      </w:r>
      <w:r>
        <w:rPr>
          <w:spacing w:val="-101"/>
        </w:rPr>
      </w:r>
      <w:r>
        <w:rPr/>
        <w:t>地劳动和社会保障机构缴纳。</w:t>
      </w:r>
    </w:p>
    <w:p>
      <w:pPr>
        <w:spacing w:line="240" w:lineRule="auto" w:before="13"/>
        <w:rPr>
          <w:rFonts w:ascii="宋体" w:hAnsi="宋体" w:cs="宋体" w:eastAsia="宋体" w:hint="default"/>
          <w:sz w:val="19"/>
          <w:szCs w:val="19"/>
        </w:rPr>
      </w:pPr>
    </w:p>
    <w:p>
      <w:pPr>
        <w:pStyle w:val="BodyText"/>
        <w:spacing w:line="230" w:lineRule="auto"/>
        <w:ind w:left="607" w:right="209"/>
        <w:jc w:val="both"/>
      </w:pPr>
      <w:r>
        <w:rPr/>
        <w:t>此外，本集团所属联通运营公司的部分省分公司亦加入由独立的保险公司管理的补充养老保</w:t>
      </w:r>
      <w:r>
        <w:rPr>
          <w:spacing w:val="-101"/>
        </w:rPr>
        <w:t> </w:t>
      </w:r>
      <w:r>
        <w:rPr>
          <w:spacing w:val="-101"/>
        </w:rPr>
      </w:r>
      <w:r>
        <w:rPr/>
        <w:t>险计划。根据该计划，该等省分公司需每月按员工上年月平均基本工资的</w:t>
      </w:r>
      <w:r>
        <w:rPr>
          <w:rFonts w:ascii="Arial" w:hAnsi="Arial" w:cs="Arial" w:eastAsia="Arial" w:hint="default"/>
        </w:rPr>
        <w:t>2%-20%</w:t>
      </w:r>
      <w:r>
        <w:rPr/>
        <w:t>（</w:t>
      </w:r>
      <w:r>
        <w:rPr>
          <w:rFonts w:ascii="Arial" w:hAnsi="Arial" w:cs="Arial" w:eastAsia="Arial" w:hint="default"/>
        </w:rPr>
        <w:t>2009</w:t>
      </w:r>
      <w:r>
        <w:rPr/>
        <w:t>年</w:t>
      </w:r>
      <w:r>
        <w:rPr>
          <w:spacing w:val="-103"/>
        </w:rPr>
        <w:t> </w:t>
      </w:r>
      <w:r>
        <w:rPr/>
        <w:t>度：</w:t>
      </w:r>
      <w:r>
        <w:rPr>
          <w:rFonts w:ascii="Arial" w:hAnsi="Arial" w:cs="Arial" w:eastAsia="Arial" w:hint="default"/>
        </w:rPr>
        <w:t>2%-20%</w:t>
      </w:r>
      <w:r>
        <w:rPr/>
        <w:t>）为每个员工支付固定供款额的保险金。该等退休保险不适用于计划执行前员</w:t>
      </w:r>
      <w:r>
        <w:rPr>
          <w:spacing w:val="-53"/>
        </w:rPr>
        <w:t> </w:t>
      </w:r>
      <w:r>
        <w:rPr/>
        <w:t>工已服务年份。</w:t>
      </w:r>
    </w:p>
    <w:p>
      <w:pPr>
        <w:spacing w:line="240" w:lineRule="auto" w:before="1"/>
        <w:rPr>
          <w:rFonts w:ascii="宋体" w:hAnsi="宋体" w:cs="宋体" w:eastAsia="宋体" w:hint="default"/>
          <w:sz w:val="17"/>
          <w:szCs w:val="17"/>
        </w:rPr>
      </w:pPr>
    </w:p>
    <w:p>
      <w:pPr>
        <w:pStyle w:val="BodyText"/>
        <w:tabs>
          <w:tab w:pos="594" w:val="left" w:leader="none"/>
        </w:tabs>
        <w:spacing w:line="240" w:lineRule="auto"/>
        <w:ind w:left="118" w:right="0"/>
        <w:jc w:val="left"/>
      </w:pPr>
      <w:r>
        <w:rPr>
          <w:rFonts w:ascii="Arial" w:hAnsi="Arial" w:cs="Arial" w:eastAsia="Arial" w:hint="default"/>
          <w:w w:val="95"/>
        </w:rPr>
        <w:t>(b)</w:t>
        <w:tab/>
      </w:r>
      <w:r>
        <w:rPr/>
        <w:t>员工内部退休计划</w:t>
      </w:r>
    </w:p>
    <w:p>
      <w:pPr>
        <w:spacing w:line="240" w:lineRule="auto" w:before="12"/>
        <w:rPr>
          <w:rFonts w:ascii="宋体" w:hAnsi="宋体" w:cs="宋体" w:eastAsia="宋体" w:hint="default"/>
          <w:sz w:val="16"/>
          <w:szCs w:val="16"/>
        </w:rPr>
      </w:pPr>
    </w:p>
    <w:p>
      <w:pPr>
        <w:pStyle w:val="BodyText"/>
        <w:spacing w:line="237" w:lineRule="auto"/>
        <w:ind w:left="607" w:right="0"/>
        <w:jc w:val="left"/>
      </w:pPr>
      <w:r>
        <w:rPr/>
        <w:t>本集团向接受内部退休安排的职工提供内退福利。内退福利是指，向未达到国家规定的退休</w:t>
      </w:r>
      <w:r>
        <w:rPr>
          <w:spacing w:val="-101"/>
        </w:rPr>
        <w:t> </w:t>
      </w:r>
      <w:r>
        <w:rPr>
          <w:spacing w:val="-101"/>
        </w:rPr>
      </w:r>
      <w:r>
        <w:rPr>
          <w:spacing w:val="-2"/>
          <w:w w:val="95"/>
        </w:rPr>
        <w:t>年龄、经本集团管理层批准自愿退出工作岗位的职工支付的工资及为其缴纳的社会保险费等。</w:t>
      </w:r>
      <w:r>
        <w:rPr>
          <w:spacing w:val="24"/>
          <w:w w:val="95"/>
        </w:rPr>
        <w:t> </w:t>
      </w:r>
      <w:r>
        <w:rPr>
          <w:spacing w:val="24"/>
          <w:w w:val="95"/>
        </w:rPr>
      </w:r>
      <w:r>
        <w:rPr/>
        <w:t>对于内退福利，本集团按照辞退福利进行会计处理，在符合辞退福利相关确认条件时，将自</w:t>
      </w:r>
      <w:r>
        <w:rPr>
          <w:spacing w:val="-101"/>
        </w:rPr>
        <w:t> </w:t>
      </w:r>
      <w:r>
        <w:rPr>
          <w:spacing w:val="-101"/>
        </w:rPr>
      </w:r>
      <w:r>
        <w:rPr/>
        <w:t>职工停止提供服务日至正常退休日之间期间、本集团拟支付的内退福利，确认为预计负债并</w:t>
      </w:r>
      <w:r>
        <w:rPr>
          <w:spacing w:val="-101"/>
        </w:rPr>
        <w:t> </w:t>
      </w:r>
      <w:r>
        <w:rPr>
          <w:spacing w:val="-101"/>
        </w:rPr>
      </w:r>
      <w:r>
        <w:rPr/>
        <w:t>计入长期应付款下，同时确认当期费用。</w:t>
      </w:r>
    </w:p>
    <w:p>
      <w:pPr>
        <w:spacing w:line="240" w:lineRule="auto" w:before="0"/>
        <w:rPr>
          <w:rFonts w:ascii="宋体" w:hAnsi="宋体" w:cs="宋体" w:eastAsia="宋体" w:hint="default"/>
          <w:sz w:val="22"/>
          <w:szCs w:val="22"/>
        </w:rPr>
      </w:pPr>
    </w:p>
    <w:p>
      <w:pPr>
        <w:pStyle w:val="BodyText"/>
        <w:tabs>
          <w:tab w:pos="595" w:val="left" w:leader="none"/>
        </w:tabs>
        <w:spacing w:line="240" w:lineRule="auto" w:before="164"/>
        <w:ind w:left="118" w:right="0"/>
        <w:jc w:val="left"/>
      </w:pPr>
      <w:r>
        <w:rPr>
          <w:rFonts w:ascii="Arial" w:hAnsi="Arial" w:cs="Arial" w:eastAsia="Arial" w:hint="default"/>
          <w:w w:val="95"/>
        </w:rPr>
        <w:t>(c)</w:t>
        <w:tab/>
      </w:r>
      <w:r>
        <w:rPr/>
        <w:t>补充福利计划</w:t>
      </w:r>
    </w:p>
    <w:p>
      <w:pPr>
        <w:spacing w:line="240" w:lineRule="auto" w:before="11"/>
        <w:rPr>
          <w:rFonts w:ascii="宋体" w:hAnsi="宋体" w:cs="宋体" w:eastAsia="宋体" w:hint="default"/>
          <w:sz w:val="16"/>
          <w:szCs w:val="16"/>
        </w:rPr>
      </w:pPr>
    </w:p>
    <w:p>
      <w:pPr>
        <w:pStyle w:val="BodyText"/>
        <w:spacing w:line="237" w:lineRule="auto"/>
        <w:ind w:left="607" w:right="212"/>
        <w:jc w:val="both"/>
      </w:pPr>
      <w:r>
        <w:rPr/>
        <w:t>除参加由地方政府组织的固定供款的社会保险外，本集团所属个别子公司亦向其职工提供其</w:t>
      </w:r>
      <w:r>
        <w:rPr>
          <w:spacing w:val="-101"/>
        </w:rPr>
        <w:t> </w:t>
      </w:r>
      <w:r>
        <w:rPr>
          <w:spacing w:val="-101"/>
        </w:rPr>
      </w:r>
      <w:r>
        <w:rPr/>
        <w:t>他离退休后补充福利，主要包括补充退休金津贴，医药费用报销及补充医疗保险，该等离退</w:t>
      </w:r>
      <w:r>
        <w:rPr>
          <w:spacing w:val="-101"/>
        </w:rPr>
        <w:t> </w:t>
      </w:r>
      <w:r>
        <w:rPr>
          <w:spacing w:val="-101"/>
        </w:rPr>
      </w:r>
      <w:r>
        <w:rPr/>
        <w:t>休后补充福利被视为设定受益计划，按其于资产负债表日的现值被确认为负债，列示于资产</w:t>
      </w:r>
      <w:r>
        <w:rPr>
          <w:spacing w:val="-101"/>
        </w:rPr>
        <w:t> </w:t>
      </w:r>
      <w:r>
        <w:rPr>
          <w:spacing w:val="-101"/>
        </w:rPr>
      </w:r>
      <w:r>
        <w:rPr/>
        <w:t>负债表上应付职工薪酬及长期应付款项下。</w:t>
      </w:r>
    </w:p>
    <w:p>
      <w:pPr>
        <w:spacing w:after="0" w:line="237" w:lineRule="auto"/>
        <w:jc w:val="both"/>
        <w:sectPr>
          <w:headerReference w:type="default" r:id="rId50"/>
          <w:pgSz w:w="11910" w:h="16840"/>
          <w:pgMar w:header="967" w:footer="600" w:top="2880" w:bottom="780" w:left="1440" w:right="820"/>
        </w:sectPr>
      </w:pPr>
    </w:p>
    <w:p>
      <w:pPr>
        <w:spacing w:line="240" w:lineRule="auto" w:before="10"/>
        <w:rPr>
          <w:rFonts w:ascii="宋体" w:hAnsi="宋体" w:cs="宋体" w:eastAsia="宋体" w:hint="default"/>
          <w:sz w:val="19"/>
          <w:szCs w:val="19"/>
        </w:rPr>
      </w:pPr>
    </w:p>
    <w:p>
      <w:pPr>
        <w:pStyle w:val="BodyText"/>
        <w:spacing w:line="240" w:lineRule="auto" w:before="31"/>
        <w:ind w:left="118" w:right="0"/>
        <w:jc w:val="left"/>
      </w:pPr>
      <w:r>
        <w:rPr>
          <w:rFonts w:ascii="Arial" w:hAnsi="Arial" w:cs="Arial" w:eastAsia="Arial" w:hint="default"/>
        </w:rPr>
        <w:t>21</w:t>
      </w:r>
      <w:r>
        <w:rPr/>
        <w:t>、股份支付</w:t>
      </w:r>
    </w:p>
    <w:p>
      <w:pPr>
        <w:spacing w:line="240" w:lineRule="auto" w:before="12"/>
        <w:rPr>
          <w:rFonts w:ascii="宋体" w:hAnsi="宋体" w:cs="宋体" w:eastAsia="宋体" w:hint="default"/>
          <w:sz w:val="16"/>
          <w:szCs w:val="16"/>
        </w:rPr>
      </w:pPr>
    </w:p>
    <w:p>
      <w:pPr>
        <w:pStyle w:val="BodyText"/>
        <w:spacing w:line="237" w:lineRule="auto"/>
        <w:ind w:left="607" w:right="0"/>
        <w:jc w:val="left"/>
      </w:pPr>
      <w:r>
        <w:rPr/>
        <w:t>本集团的股份支付是联通红筹公司为了获取员工的服务而授予的以权益结算的股份支付，以</w:t>
      </w:r>
      <w:r>
        <w:rPr>
          <w:spacing w:val="-101"/>
        </w:rPr>
        <w:t> </w:t>
      </w:r>
      <w:r>
        <w:rPr>
          <w:spacing w:val="-101"/>
        </w:rPr>
      </w:r>
      <w:r>
        <w:rPr/>
        <w:t>授予日的公允价值计量。在等待期内的每个资产负债表日，以对可行权权益工具数量的最佳</w:t>
      </w:r>
      <w:r>
        <w:rPr>
          <w:spacing w:val="-101"/>
        </w:rPr>
        <w:t> </w:t>
      </w:r>
      <w:r>
        <w:rPr>
          <w:spacing w:val="-101"/>
        </w:rPr>
      </w:r>
      <w:r>
        <w:rPr/>
        <w:t>估计为基础，按照权益工具授予日的公允价值，将当期取得的服务计入相关成本或费用，相</w:t>
      </w:r>
      <w:r>
        <w:rPr>
          <w:spacing w:val="-101"/>
        </w:rPr>
        <w:t> </w:t>
      </w:r>
      <w:r>
        <w:rPr>
          <w:spacing w:val="-101"/>
        </w:rPr>
      </w:r>
      <w:r>
        <w:rPr>
          <w:spacing w:val="-2"/>
          <w:w w:val="95"/>
        </w:rPr>
        <w:t>应增加资本公积。确认上述公允价值时，不考虑非市场条件的影响（例如收入和利润指标），</w:t>
      </w:r>
      <w:r>
        <w:rPr>
          <w:spacing w:val="24"/>
          <w:w w:val="95"/>
        </w:rPr>
        <w:t> </w:t>
      </w:r>
      <w:r>
        <w:rPr>
          <w:spacing w:val="24"/>
          <w:w w:val="95"/>
        </w:rPr>
      </w:r>
      <w:r>
        <w:rPr/>
        <w:t>且期后也无需重新评估，但非市场条件的影响包括在对预计可行权数量的估计中。在资产负</w:t>
      </w:r>
      <w:r>
        <w:rPr>
          <w:spacing w:val="-101"/>
        </w:rPr>
        <w:t> </w:t>
      </w:r>
      <w:r>
        <w:rPr>
          <w:spacing w:val="-101"/>
        </w:rPr>
      </w:r>
      <w:r>
        <w:rPr/>
        <w:t>债表日，后续信息表明可行权权益工具的数量与以前估计不同的，则对其进行调整，并在可</w:t>
      </w:r>
      <w:r>
        <w:rPr>
          <w:spacing w:val="-101"/>
        </w:rPr>
        <w:t> </w:t>
      </w:r>
      <w:r>
        <w:rPr>
          <w:spacing w:val="-101"/>
        </w:rPr>
      </w:r>
      <w:r>
        <w:rPr/>
        <w:t>行权日，调整至实际可行权的权益工具数量。在可行权日之后，不再对已确认的相关成本或</w:t>
      </w:r>
      <w:r>
        <w:rPr>
          <w:spacing w:val="-101"/>
        </w:rPr>
        <w:t> </w:t>
      </w:r>
      <w:r>
        <w:rPr>
          <w:spacing w:val="-101"/>
        </w:rPr>
      </w:r>
      <w:r>
        <w:rPr/>
        <w:t>费用和所有者权益总额进行调整。于行权日，本集团根据员工实际行权的权益工具数量，将</w:t>
      </w:r>
      <w:r>
        <w:rPr>
          <w:spacing w:val="-101"/>
        </w:rPr>
        <w:t> </w:t>
      </w:r>
      <w:r>
        <w:rPr>
          <w:spacing w:val="-101"/>
        </w:rPr>
      </w:r>
      <w:r>
        <w:rPr/>
        <w:t>所收取的款项扣除交易费用后，确认联通红筹公司的股本和股本溢价，同时结转等待期内确</w:t>
      </w:r>
      <w:r>
        <w:rPr>
          <w:spacing w:val="-101"/>
        </w:rPr>
        <w:t> </w:t>
      </w:r>
      <w:r>
        <w:rPr>
          <w:spacing w:val="-101"/>
        </w:rPr>
      </w:r>
      <w:r>
        <w:rPr/>
        <w:t>认的资本公积（其他资本公积）。</w:t>
      </w:r>
    </w:p>
    <w:p>
      <w:pPr>
        <w:spacing w:line="240" w:lineRule="auto" w:before="13"/>
        <w:rPr>
          <w:rFonts w:ascii="宋体" w:hAnsi="宋体" w:cs="宋体" w:eastAsia="宋体" w:hint="default"/>
          <w:sz w:val="16"/>
          <w:szCs w:val="16"/>
        </w:rPr>
      </w:pPr>
    </w:p>
    <w:p>
      <w:pPr>
        <w:pStyle w:val="BodyText"/>
        <w:spacing w:line="240" w:lineRule="auto"/>
        <w:ind w:left="118" w:right="0"/>
        <w:jc w:val="left"/>
      </w:pPr>
      <w:r>
        <w:rPr>
          <w:rFonts w:ascii="Arial" w:hAnsi="Arial" w:cs="Arial" w:eastAsia="Arial" w:hint="default"/>
        </w:rPr>
        <w:t>22</w:t>
      </w:r>
      <w:r>
        <w:rPr/>
        <w:t>、股利分配</w:t>
      </w:r>
    </w:p>
    <w:p>
      <w:pPr>
        <w:spacing w:line="240" w:lineRule="auto" w:before="9"/>
        <w:rPr>
          <w:rFonts w:ascii="宋体" w:hAnsi="宋体" w:cs="宋体" w:eastAsia="宋体" w:hint="default"/>
          <w:sz w:val="16"/>
          <w:szCs w:val="16"/>
        </w:rPr>
      </w:pPr>
    </w:p>
    <w:p>
      <w:pPr>
        <w:pStyle w:val="BodyText"/>
        <w:spacing w:line="240" w:lineRule="auto"/>
        <w:ind w:left="607" w:right="0"/>
        <w:jc w:val="both"/>
      </w:pPr>
      <w:r>
        <w:rPr/>
        <w:t>现金股利于股东大会批准的当期，确认为负债。</w:t>
      </w:r>
    </w:p>
    <w:p>
      <w:pPr>
        <w:spacing w:line="240" w:lineRule="auto" w:before="12"/>
        <w:rPr>
          <w:rFonts w:ascii="宋体" w:hAnsi="宋体" w:cs="宋体" w:eastAsia="宋体" w:hint="default"/>
          <w:sz w:val="16"/>
          <w:szCs w:val="16"/>
        </w:rPr>
      </w:pPr>
    </w:p>
    <w:p>
      <w:pPr>
        <w:pStyle w:val="BodyText"/>
        <w:spacing w:line="240" w:lineRule="auto"/>
        <w:ind w:left="118" w:right="0"/>
        <w:jc w:val="left"/>
      </w:pPr>
      <w:r>
        <w:rPr>
          <w:rFonts w:ascii="Arial" w:hAnsi="Arial" w:cs="Arial" w:eastAsia="Arial" w:hint="default"/>
        </w:rPr>
        <w:t>23</w:t>
      </w:r>
      <w:r>
        <w:rPr/>
        <w:t>、预计负债</w:t>
      </w:r>
    </w:p>
    <w:p>
      <w:pPr>
        <w:spacing w:line="240" w:lineRule="auto" w:before="11"/>
        <w:rPr>
          <w:rFonts w:ascii="宋体" w:hAnsi="宋体" w:cs="宋体" w:eastAsia="宋体" w:hint="default"/>
          <w:sz w:val="18"/>
          <w:szCs w:val="18"/>
        </w:rPr>
      </w:pPr>
    </w:p>
    <w:p>
      <w:pPr>
        <w:pStyle w:val="BodyText"/>
        <w:spacing w:line="286" w:lineRule="exact"/>
        <w:ind w:left="607" w:right="0"/>
        <w:jc w:val="left"/>
      </w:pPr>
      <w:r>
        <w:rPr/>
        <w:t>因产品质量保证、亏损合同等形成的现时义务，当履行该义务很可能导致经济利益的流出，</w:t>
      </w:r>
      <w:r>
        <w:rPr>
          <w:spacing w:val="-101"/>
        </w:rPr>
        <w:t> </w:t>
      </w:r>
      <w:r>
        <w:rPr>
          <w:spacing w:val="-101"/>
        </w:rPr>
      </w:r>
      <w:r>
        <w:rPr/>
        <w:t>且其金额能够可靠计量时，确认为预计负债。</w:t>
      </w:r>
    </w:p>
    <w:p>
      <w:pPr>
        <w:spacing w:line="240" w:lineRule="auto" w:before="5"/>
        <w:rPr>
          <w:rFonts w:ascii="宋体" w:hAnsi="宋体" w:cs="宋体" w:eastAsia="宋体" w:hint="default"/>
          <w:sz w:val="17"/>
          <w:szCs w:val="17"/>
        </w:rPr>
      </w:pPr>
    </w:p>
    <w:p>
      <w:pPr>
        <w:pStyle w:val="BodyText"/>
        <w:spacing w:line="237" w:lineRule="auto"/>
        <w:ind w:left="607" w:right="102"/>
        <w:jc w:val="both"/>
      </w:pPr>
      <w:r>
        <w:rPr/>
        <w:t>预计负债按照履行相关现时义务所需支出的最佳估计数进行初始计量，并综合考虑与或有事</w:t>
      </w:r>
      <w:r>
        <w:rPr>
          <w:spacing w:val="-101"/>
        </w:rPr>
        <w:t> </w:t>
      </w:r>
      <w:r>
        <w:rPr>
          <w:spacing w:val="-101"/>
        </w:rPr>
      </w:r>
      <w:r>
        <w:rPr/>
        <w:t>项有关的风险、不确定性和货币时间价值等因素。货币时间价值影响重大的，通过对相关未</w:t>
      </w:r>
      <w:r>
        <w:rPr>
          <w:spacing w:val="-101"/>
        </w:rPr>
        <w:t> </w:t>
      </w:r>
      <w:r>
        <w:rPr>
          <w:spacing w:val="-101"/>
        </w:rPr>
      </w:r>
      <w:r>
        <w:rPr/>
        <w:t>来现金流出进行折现后确定最佳估计数；因随着时间推移所进行的折现还原而导致的预计负</w:t>
      </w:r>
      <w:r>
        <w:rPr>
          <w:spacing w:val="-101"/>
        </w:rPr>
        <w:t> </w:t>
      </w:r>
      <w:r>
        <w:rPr>
          <w:spacing w:val="-101"/>
        </w:rPr>
      </w:r>
      <w:r>
        <w:rPr/>
        <w:t>债账面价值的增加金额，确认为利息费用。</w:t>
      </w:r>
    </w:p>
    <w:p>
      <w:pPr>
        <w:spacing w:line="240" w:lineRule="auto" w:before="1"/>
        <w:rPr>
          <w:rFonts w:ascii="宋体" w:hAnsi="宋体" w:cs="宋体" w:eastAsia="宋体" w:hint="default"/>
          <w:sz w:val="19"/>
          <w:szCs w:val="19"/>
        </w:rPr>
      </w:pPr>
    </w:p>
    <w:p>
      <w:pPr>
        <w:pStyle w:val="BodyText"/>
        <w:spacing w:line="240" w:lineRule="auto"/>
        <w:ind w:left="607" w:right="0"/>
        <w:jc w:val="both"/>
      </w:pPr>
      <w:r>
        <w:rPr>
          <w:w w:val="95"/>
        </w:rPr>
        <w:t>于资产负债表日，对预计负债的账面价值进行复核并作适当调整，以反映当前的最佳估计数。</w:t>
      </w:r>
      <w:r>
        <w:rPr/>
      </w:r>
    </w:p>
    <w:p>
      <w:pPr>
        <w:spacing w:line="240" w:lineRule="auto" w:before="13"/>
        <w:rPr>
          <w:rFonts w:ascii="宋体" w:hAnsi="宋体" w:cs="宋体" w:eastAsia="宋体" w:hint="default"/>
          <w:sz w:val="16"/>
          <w:szCs w:val="16"/>
        </w:rPr>
      </w:pPr>
    </w:p>
    <w:p>
      <w:pPr>
        <w:pStyle w:val="BodyText"/>
        <w:spacing w:line="240" w:lineRule="auto"/>
        <w:ind w:left="118" w:right="0"/>
        <w:jc w:val="left"/>
      </w:pPr>
      <w:r>
        <w:rPr>
          <w:rFonts w:ascii="Arial" w:hAnsi="Arial" w:cs="Arial" w:eastAsia="Arial" w:hint="default"/>
        </w:rPr>
        <w:t>24</w:t>
      </w:r>
      <w:r>
        <w:rPr/>
        <w:t>、收入确认</w:t>
      </w:r>
    </w:p>
    <w:p>
      <w:pPr>
        <w:spacing w:line="240" w:lineRule="auto" w:before="12"/>
        <w:rPr>
          <w:rFonts w:ascii="宋体" w:hAnsi="宋体" w:cs="宋体" w:eastAsia="宋体" w:hint="default"/>
          <w:sz w:val="16"/>
          <w:szCs w:val="16"/>
        </w:rPr>
      </w:pPr>
    </w:p>
    <w:p>
      <w:pPr>
        <w:pStyle w:val="BodyText"/>
        <w:spacing w:line="237" w:lineRule="auto"/>
        <w:ind w:left="607" w:right="212"/>
        <w:jc w:val="both"/>
      </w:pPr>
      <w:r>
        <w:rPr/>
        <w:t>收入的金额按照本集团在日常经营活动中提供电信服务、其他劳务或销售通信产品时，已收</w:t>
      </w:r>
      <w:r>
        <w:rPr>
          <w:spacing w:val="-101"/>
        </w:rPr>
        <w:t> </w:t>
      </w:r>
      <w:r>
        <w:rPr>
          <w:spacing w:val="-101"/>
        </w:rPr>
      </w:r>
      <w:r>
        <w:rPr/>
        <w:t>或应收合同或协议价款的公允价值确定。收入按扣除商业折扣、销售折让、销售退回、增值</w:t>
      </w:r>
      <w:r>
        <w:rPr>
          <w:spacing w:val="-101"/>
        </w:rPr>
        <w:t> </w:t>
      </w:r>
      <w:r>
        <w:rPr>
          <w:spacing w:val="-101"/>
        </w:rPr>
      </w:r>
      <w:r>
        <w:rPr/>
        <w:t>税以及对集团内部销售后的净额列示。</w:t>
      </w:r>
    </w:p>
    <w:p>
      <w:pPr>
        <w:spacing w:line="240" w:lineRule="auto" w:before="4"/>
        <w:rPr>
          <w:rFonts w:ascii="宋体" w:hAnsi="宋体" w:cs="宋体" w:eastAsia="宋体" w:hint="default"/>
          <w:sz w:val="21"/>
          <w:szCs w:val="21"/>
        </w:rPr>
      </w:pPr>
    </w:p>
    <w:p>
      <w:pPr>
        <w:pStyle w:val="BodyText"/>
        <w:spacing w:line="286" w:lineRule="exact"/>
        <w:ind w:left="607" w:right="0"/>
        <w:jc w:val="left"/>
      </w:pPr>
      <w:r>
        <w:rPr/>
        <w:t>与交易相关的经济利益能够流入本集团，相关的收入和成本能够可靠计量且满足下列各项经</w:t>
      </w:r>
      <w:r>
        <w:rPr>
          <w:spacing w:val="-101"/>
        </w:rPr>
        <w:t> </w:t>
      </w:r>
      <w:r>
        <w:rPr>
          <w:spacing w:val="-101"/>
        </w:rPr>
      </w:r>
      <w:r>
        <w:rPr/>
        <w:t>营活动的特定收入确认标准时，确认相关的收入：</w:t>
      </w:r>
    </w:p>
    <w:p>
      <w:pPr>
        <w:spacing w:line="240" w:lineRule="auto" w:before="1"/>
        <w:rPr>
          <w:rFonts w:ascii="宋体" w:hAnsi="宋体" w:cs="宋体" w:eastAsia="宋体" w:hint="default"/>
          <w:sz w:val="17"/>
          <w:szCs w:val="17"/>
        </w:rPr>
      </w:pPr>
    </w:p>
    <w:p>
      <w:pPr>
        <w:pStyle w:val="BodyText"/>
        <w:spacing w:line="240" w:lineRule="auto"/>
        <w:ind w:left="160" w:right="0"/>
        <w:jc w:val="left"/>
      </w:pPr>
      <w:r>
        <w:rPr>
          <w:rFonts w:ascii="Arial" w:hAnsi="Arial" w:cs="Arial" w:eastAsia="Arial" w:hint="default"/>
        </w:rPr>
        <w:t>(a) </w:t>
      </w:r>
      <w:r>
        <w:rPr>
          <w:rFonts w:ascii="Arial" w:hAnsi="Arial" w:cs="Arial" w:eastAsia="Arial" w:hint="default"/>
          <w:spacing w:val="55"/>
        </w:rPr>
        <w:t> </w:t>
      </w:r>
      <w:r>
        <w:rPr/>
        <w:t>通话费和月租费在提供服务时确认；</w:t>
      </w:r>
    </w:p>
    <w:p>
      <w:pPr>
        <w:spacing w:line="240" w:lineRule="auto" w:before="13"/>
        <w:rPr>
          <w:rFonts w:ascii="宋体" w:hAnsi="宋体" w:cs="宋体" w:eastAsia="宋体" w:hint="default"/>
          <w:sz w:val="17"/>
          <w:szCs w:val="17"/>
        </w:rPr>
      </w:pPr>
    </w:p>
    <w:p>
      <w:pPr>
        <w:pStyle w:val="BodyText"/>
        <w:spacing w:line="240" w:lineRule="auto"/>
        <w:ind w:left="158" w:right="0"/>
        <w:jc w:val="left"/>
      </w:pPr>
      <w:r>
        <w:rPr>
          <w:rFonts w:ascii="Arial" w:hAnsi="Arial" w:cs="Arial" w:eastAsia="Arial" w:hint="default"/>
        </w:rPr>
        <w:t>(b) </w:t>
      </w:r>
      <w:r>
        <w:rPr>
          <w:rFonts w:ascii="Arial" w:hAnsi="Arial" w:cs="Arial" w:eastAsia="Arial" w:hint="default"/>
          <w:spacing w:val="58"/>
        </w:rPr>
        <w:t> </w:t>
      </w:r>
      <w:r>
        <w:rPr/>
        <w:t>提供宽带和其他互联网相关服务以及管理数据服务的收入在提供服务时予以确认；</w:t>
      </w:r>
    </w:p>
    <w:p>
      <w:pPr>
        <w:spacing w:after="0" w:line="240" w:lineRule="auto"/>
        <w:jc w:val="left"/>
        <w:sectPr>
          <w:headerReference w:type="default" r:id="rId51"/>
          <w:pgSz w:w="11910" w:h="16840"/>
          <w:pgMar w:header="967" w:footer="600" w:top="2880" w:bottom="780" w:left="1440" w:right="820"/>
        </w:sectPr>
      </w:pPr>
    </w:p>
    <w:p>
      <w:pPr>
        <w:spacing w:line="240" w:lineRule="auto" w:before="9"/>
        <w:rPr>
          <w:rFonts w:ascii="宋体" w:hAnsi="宋体" w:cs="宋体" w:eastAsia="宋体" w:hint="default"/>
          <w:sz w:val="14"/>
          <w:szCs w:val="14"/>
        </w:rPr>
      </w:pPr>
    </w:p>
    <w:p>
      <w:pPr>
        <w:pStyle w:val="BodyText"/>
        <w:spacing w:line="284" w:lineRule="exact" w:before="61"/>
        <w:ind w:left="613" w:right="112" w:hanging="455"/>
        <w:jc w:val="both"/>
      </w:pPr>
      <w:r>
        <w:rPr>
          <w:rFonts w:ascii="Arial" w:hAnsi="Arial" w:cs="Arial" w:eastAsia="Arial" w:hint="default"/>
        </w:rPr>
        <w:t>(c)</w:t>
      </w:r>
      <w:r>
        <w:rPr>
          <w:rFonts w:ascii="Arial" w:hAnsi="Arial" w:cs="Arial" w:eastAsia="Arial" w:hint="default"/>
          <w:spacing w:val="16"/>
        </w:rPr>
        <w:t> </w:t>
      </w:r>
      <w:r>
        <w:rPr/>
        <w:t>销售有价电话卡收入指为提供通话服务向用户收取的预收服务费，按用户实际使用量进行确</w:t>
      </w:r>
      <w:r>
        <w:rPr>
          <w:spacing w:val="1"/>
          <w:w w:val="99"/>
        </w:rPr>
        <w:t> </w:t>
      </w:r>
      <w:r>
        <w:rPr/>
        <w:t>认；</w:t>
      </w:r>
    </w:p>
    <w:p>
      <w:pPr>
        <w:spacing w:line="240" w:lineRule="auto" w:before="13"/>
        <w:rPr>
          <w:rFonts w:ascii="宋体" w:hAnsi="宋体" w:cs="宋体" w:eastAsia="宋体" w:hint="default"/>
          <w:sz w:val="16"/>
          <w:szCs w:val="16"/>
        </w:rPr>
      </w:pPr>
    </w:p>
    <w:p>
      <w:pPr>
        <w:pStyle w:val="BodyText"/>
        <w:spacing w:line="230" w:lineRule="auto"/>
        <w:ind w:left="613" w:right="111" w:hanging="455"/>
        <w:jc w:val="both"/>
      </w:pPr>
      <w:r>
        <w:rPr>
          <w:rFonts w:ascii="Arial" w:hAnsi="Arial" w:cs="Arial" w:eastAsia="Arial" w:hint="default"/>
        </w:rPr>
        <w:t>(d)</w:t>
      </w:r>
      <w:r>
        <w:rPr>
          <w:rFonts w:ascii="Arial" w:hAnsi="Arial" w:cs="Arial" w:eastAsia="Arial" w:hint="default"/>
          <w:spacing w:val="4"/>
        </w:rPr>
        <w:t> </w:t>
      </w:r>
      <w:r>
        <w:rPr/>
        <w:t>对于信息与通信技术服务收入，若提供劳务交易的结果能够可靠估计，采用完工百分比法确</w:t>
      </w:r>
      <w:r>
        <w:rPr>
          <w:spacing w:val="1"/>
          <w:w w:val="99"/>
        </w:rPr>
        <w:t> </w:t>
      </w:r>
      <w:r>
        <w:rPr/>
        <w:t>认收入；若提供劳务交易的结果不能可靠估计，则不能按照完工百分比法确认而应区别下列</w:t>
      </w:r>
      <w:r>
        <w:rPr>
          <w:w w:val="99"/>
        </w:rPr>
        <w:t> </w:t>
      </w:r>
      <w:r>
        <w:rPr/>
        <w:t>情况处理：</w:t>
      </w:r>
      <w:r>
        <w:rPr>
          <w:rFonts w:ascii="Arial" w:hAnsi="Arial" w:cs="Arial" w:eastAsia="Arial" w:hint="default"/>
        </w:rPr>
        <w:t>(i)</w:t>
      </w:r>
      <w:r>
        <w:rPr/>
        <w:t>已经发生的劳务成本预计全部能够得到补偿的，应按已收或预计能够收回的金</w:t>
      </w:r>
      <w:r>
        <w:rPr>
          <w:spacing w:val="1"/>
          <w:w w:val="99"/>
        </w:rPr>
        <w:t> </w:t>
      </w:r>
      <w:r>
        <w:rPr>
          <w:w w:val="95"/>
        </w:rPr>
        <w:t>额确认提供劳务收入，并结转已经发生的劳务成本，</w:t>
      </w:r>
      <w:r>
        <w:rPr>
          <w:rFonts w:ascii="Arial" w:hAnsi="Arial" w:cs="Arial" w:eastAsia="Arial" w:hint="default"/>
          <w:w w:val="95"/>
        </w:rPr>
        <w:t>(ii)</w:t>
      </w:r>
      <w:r>
        <w:rPr>
          <w:w w:val="95"/>
        </w:rPr>
        <w:t>已经发生的劳务成本预计部分能够得</w:t>
      </w:r>
      <w:r>
        <w:rPr>
          <w:w w:val="99"/>
        </w:rPr>
        <w:t> </w:t>
      </w:r>
      <w:r>
        <w:rPr/>
        <w:t>到补偿的，应按能够得到补偿的劳务成本金额确认提供劳务收入，并结转已经发生的劳务成</w:t>
      </w:r>
      <w:r>
        <w:rPr>
          <w:w w:val="99"/>
        </w:rPr>
        <w:t> </w:t>
      </w:r>
      <w:r>
        <w:rPr>
          <w:spacing w:val="-2"/>
        </w:rPr>
        <w:t>本，及</w:t>
      </w:r>
      <w:r>
        <w:rPr>
          <w:rFonts w:ascii="Arial" w:hAnsi="Arial" w:cs="Arial" w:eastAsia="Arial" w:hint="default"/>
          <w:spacing w:val="-2"/>
        </w:rPr>
        <w:t>(iii)</w:t>
      </w:r>
      <w:r>
        <w:rPr>
          <w:spacing w:val="-2"/>
        </w:rPr>
        <w:t>已经发生的劳务成本预计全部不能得到补偿的，应将已经发生的劳务成本计入当期</w:t>
      </w:r>
      <w:r>
        <w:rPr>
          <w:w w:val="99"/>
        </w:rPr>
        <w:t> </w:t>
      </w:r>
      <w:r>
        <w:rPr/>
        <w:t>损益，不确认提供劳务收入；</w:t>
      </w:r>
    </w:p>
    <w:p>
      <w:pPr>
        <w:spacing w:line="240" w:lineRule="auto" w:before="4"/>
        <w:rPr>
          <w:rFonts w:ascii="宋体" w:hAnsi="宋体" w:cs="宋体" w:eastAsia="宋体" w:hint="default"/>
          <w:sz w:val="21"/>
          <w:szCs w:val="21"/>
        </w:rPr>
      </w:pPr>
    </w:p>
    <w:p>
      <w:pPr>
        <w:pStyle w:val="BodyText"/>
        <w:spacing w:line="286" w:lineRule="exact"/>
        <w:ind w:left="613" w:right="112" w:hanging="455"/>
        <w:jc w:val="both"/>
      </w:pPr>
      <w:r>
        <w:rPr>
          <w:rFonts w:ascii="Arial" w:hAnsi="Arial" w:cs="Arial" w:eastAsia="Arial" w:hint="default"/>
        </w:rPr>
        <w:t>(e)</w:t>
      </w:r>
      <w:r>
        <w:rPr>
          <w:rFonts w:ascii="Arial" w:hAnsi="Arial" w:cs="Arial" w:eastAsia="Arial" w:hint="default"/>
          <w:spacing w:val="4"/>
        </w:rPr>
        <w:t> </w:t>
      </w:r>
      <w:r>
        <w:rPr/>
        <w:t>网间结算收入指本集团与国内外其他电信运营商网络间通信而获得的收入，于发生时确认；</w:t>
      </w:r>
      <w:r>
        <w:rPr>
          <w:spacing w:val="1"/>
          <w:w w:val="99"/>
        </w:rPr>
        <w:t> </w:t>
      </w:r>
      <w:r>
        <w:rPr/>
        <w:t>网间结算支出指本集团与国内外其他电信运营商网络间通信所产生的支出，于发生时确认；</w:t>
      </w:r>
    </w:p>
    <w:p>
      <w:pPr>
        <w:spacing w:line="240" w:lineRule="auto" w:before="6"/>
        <w:rPr>
          <w:rFonts w:ascii="宋体" w:hAnsi="宋体" w:cs="宋体" w:eastAsia="宋体" w:hint="default"/>
          <w:sz w:val="19"/>
          <w:szCs w:val="19"/>
        </w:rPr>
      </w:pPr>
    </w:p>
    <w:p>
      <w:pPr>
        <w:pStyle w:val="BodyText"/>
        <w:spacing w:line="284" w:lineRule="exact"/>
        <w:ind w:left="613" w:right="112" w:hanging="455"/>
        <w:jc w:val="both"/>
      </w:pPr>
      <w:r>
        <w:rPr>
          <w:rFonts w:ascii="Arial" w:hAnsi="Arial" w:cs="Arial" w:eastAsia="Arial" w:hint="default"/>
        </w:rPr>
        <w:t>(f)</w:t>
      </w:r>
      <w:r>
        <w:rPr>
          <w:rFonts w:ascii="Arial" w:hAnsi="Arial" w:cs="Arial" w:eastAsia="Arial" w:hint="default"/>
          <w:spacing w:val="3"/>
        </w:rPr>
        <w:t> </w:t>
      </w:r>
      <w:r>
        <w:rPr/>
        <w:t>增值服务收入是指向用户提供如短信、炫铃、个性化彩铃、无线数据服务、来电显示以及秘</w:t>
      </w:r>
      <w:r>
        <w:rPr>
          <w:spacing w:val="1"/>
          <w:w w:val="99"/>
        </w:rPr>
        <w:t> </w:t>
      </w:r>
      <w:r>
        <w:rPr/>
        <w:t>书服务等，并在服务提供时确认；</w:t>
      </w:r>
    </w:p>
    <w:p>
      <w:pPr>
        <w:spacing w:line="240" w:lineRule="auto" w:before="5"/>
        <w:rPr>
          <w:rFonts w:ascii="宋体" w:hAnsi="宋体" w:cs="宋体" w:eastAsia="宋体" w:hint="default"/>
          <w:sz w:val="19"/>
          <w:szCs w:val="19"/>
        </w:rPr>
      </w:pPr>
    </w:p>
    <w:p>
      <w:pPr>
        <w:pStyle w:val="BodyText"/>
        <w:spacing w:line="286" w:lineRule="exact"/>
        <w:ind w:left="613" w:right="112" w:hanging="455"/>
        <w:jc w:val="both"/>
      </w:pPr>
      <w:r>
        <w:rPr>
          <w:rFonts w:ascii="Arial" w:hAnsi="Arial" w:cs="Arial" w:eastAsia="Arial" w:hint="default"/>
        </w:rPr>
        <w:t>(g)</w:t>
      </w:r>
      <w:r>
        <w:rPr>
          <w:rFonts w:ascii="Arial" w:hAnsi="Arial" w:cs="Arial" w:eastAsia="Arial" w:hint="default"/>
          <w:spacing w:val="4"/>
        </w:rPr>
        <w:t> </w:t>
      </w:r>
      <w:r>
        <w:rPr/>
        <w:t>提供劳务收入是指对外提供通信信息工程和建筑工程的资讯、勘察、设计、监理、客服等劳</w:t>
      </w:r>
      <w:r>
        <w:rPr>
          <w:spacing w:val="1"/>
          <w:w w:val="99"/>
        </w:rPr>
        <w:t> </w:t>
      </w:r>
      <w:r>
        <w:rPr/>
        <w:t>务，当合同已经签订且相关服务已提供完毕时确认相关的收入；</w:t>
      </w:r>
    </w:p>
    <w:p>
      <w:pPr>
        <w:spacing w:line="240" w:lineRule="auto" w:before="3"/>
        <w:rPr>
          <w:rFonts w:ascii="宋体" w:hAnsi="宋体" w:cs="宋体" w:eastAsia="宋体" w:hint="default"/>
          <w:sz w:val="19"/>
          <w:szCs w:val="19"/>
        </w:rPr>
      </w:pPr>
    </w:p>
    <w:p>
      <w:pPr>
        <w:pStyle w:val="BodyText"/>
        <w:spacing w:line="286" w:lineRule="exact"/>
        <w:ind w:left="613" w:right="112" w:hanging="455"/>
        <w:jc w:val="both"/>
      </w:pPr>
      <w:r>
        <w:rPr>
          <w:rFonts w:ascii="Arial" w:hAnsi="Arial" w:cs="Arial" w:eastAsia="Arial" w:hint="default"/>
        </w:rPr>
        <w:t>(h)</w:t>
      </w:r>
      <w:r>
        <w:rPr>
          <w:rFonts w:ascii="Arial" w:hAnsi="Arial" w:cs="Arial" w:eastAsia="Arial" w:hint="default"/>
          <w:spacing w:val="4"/>
        </w:rPr>
        <w:t> </w:t>
      </w:r>
      <w:r>
        <w:rPr/>
        <w:t>销售通信产品收入指销售手机、通信设备等通信产品而产生的收入，在产品所有权上的风险</w:t>
      </w:r>
      <w:r>
        <w:rPr>
          <w:spacing w:val="1"/>
          <w:w w:val="99"/>
        </w:rPr>
        <w:t> </w:t>
      </w:r>
      <w:r>
        <w:rPr/>
        <w:t>和报酬转移给买方时确认；</w:t>
      </w:r>
    </w:p>
    <w:p>
      <w:pPr>
        <w:spacing w:line="240" w:lineRule="auto" w:before="6"/>
        <w:rPr>
          <w:rFonts w:ascii="宋体" w:hAnsi="宋体" w:cs="宋体" w:eastAsia="宋体" w:hint="default"/>
          <w:sz w:val="19"/>
          <w:szCs w:val="19"/>
        </w:rPr>
      </w:pPr>
    </w:p>
    <w:p>
      <w:pPr>
        <w:pStyle w:val="BodyText"/>
        <w:spacing w:line="284" w:lineRule="exact"/>
        <w:ind w:left="613" w:right="111" w:hanging="455"/>
        <w:jc w:val="both"/>
      </w:pPr>
      <w:r>
        <w:rPr>
          <w:rFonts w:ascii="Arial" w:hAnsi="Arial" w:cs="Arial" w:eastAsia="Arial" w:hint="default"/>
        </w:rPr>
        <w:t>(i) </w:t>
      </w:r>
      <w:r>
        <w:rPr/>
        <w:t>本集团将向用户收取的为开通移动通信服务的一次性不退还的手机识别卡（如 </w:t>
      </w:r>
      <w:r>
        <w:rPr>
          <w:rFonts w:ascii="Arial" w:hAnsi="Arial" w:cs="Arial" w:eastAsia="Arial" w:hint="default"/>
        </w:rPr>
        <w:t>SIM</w:t>
      </w:r>
      <w:r>
        <w:rPr>
          <w:rFonts w:ascii="Arial" w:hAnsi="Arial" w:cs="Arial" w:eastAsia="Arial" w:hint="default"/>
          <w:spacing w:val="-10"/>
        </w:rPr>
        <w:t> </w:t>
      </w:r>
      <w:r>
        <w:rPr>
          <w:spacing w:val="-6"/>
        </w:rPr>
        <w:t>卡）收入</w:t>
      </w:r>
      <w:r>
        <w:rPr>
          <w:w w:val="99"/>
        </w:rPr>
        <w:t> </w:t>
      </w:r>
      <w:r>
        <w:rPr/>
        <w:t>于预计用户服务期限内按照直线法平均确认；</w:t>
      </w:r>
    </w:p>
    <w:p>
      <w:pPr>
        <w:spacing w:line="240" w:lineRule="auto" w:before="5"/>
        <w:rPr>
          <w:rFonts w:ascii="宋体" w:hAnsi="宋体" w:cs="宋体" w:eastAsia="宋体" w:hint="default"/>
          <w:sz w:val="19"/>
          <w:szCs w:val="19"/>
        </w:rPr>
      </w:pPr>
    </w:p>
    <w:p>
      <w:pPr>
        <w:pStyle w:val="BodyText"/>
        <w:spacing w:line="286" w:lineRule="exact"/>
        <w:ind w:left="613" w:right="112" w:hanging="455"/>
        <w:jc w:val="both"/>
      </w:pPr>
      <w:r>
        <w:rPr>
          <w:rFonts w:ascii="Arial" w:hAnsi="Arial" w:cs="Arial" w:eastAsia="Arial" w:hint="default"/>
        </w:rPr>
        <w:t>(j)</w:t>
      </w:r>
      <w:r>
        <w:rPr>
          <w:rFonts w:ascii="Arial" w:hAnsi="Arial" w:cs="Arial" w:eastAsia="Arial" w:hint="default"/>
          <w:spacing w:val="16"/>
        </w:rPr>
        <w:t> </w:t>
      </w:r>
      <w:r>
        <w:rPr/>
        <w:t>向固网业务用户收取的市话初装费和装移机费被予以递延，并在预计客户服务期内分期确认</w:t>
      </w:r>
      <w:r>
        <w:rPr>
          <w:spacing w:val="1"/>
          <w:w w:val="99"/>
        </w:rPr>
        <w:t> </w:t>
      </w:r>
      <w:r>
        <w:rPr/>
        <w:t>收入。于</w:t>
      </w:r>
      <w:r>
        <w:rPr>
          <w:spacing w:val="-56"/>
        </w:rPr>
        <w:t> </w:t>
      </w:r>
      <w:r>
        <w:rPr>
          <w:rFonts w:ascii="Arial" w:hAnsi="Arial" w:cs="Arial" w:eastAsia="Arial" w:hint="default"/>
        </w:rPr>
        <w:t>2001</w:t>
      </w:r>
      <w:r>
        <w:rPr>
          <w:rFonts w:ascii="Arial" w:hAnsi="Arial" w:cs="Arial" w:eastAsia="Arial" w:hint="default"/>
          <w:spacing w:val="-7"/>
        </w:rPr>
        <w:t> </w:t>
      </w:r>
      <w:r>
        <w:rPr/>
        <w:t>年</w:t>
      </w:r>
      <w:r>
        <w:rPr>
          <w:spacing w:val="-56"/>
        </w:rPr>
        <w:t> </w:t>
      </w:r>
      <w:r>
        <w:rPr>
          <w:rFonts w:ascii="Arial" w:hAnsi="Arial" w:cs="Arial" w:eastAsia="Arial" w:hint="default"/>
        </w:rPr>
        <w:t>7</w:t>
      </w:r>
      <w:r>
        <w:rPr>
          <w:rFonts w:ascii="Arial" w:hAnsi="Arial" w:cs="Arial" w:eastAsia="Arial" w:hint="default"/>
          <w:spacing w:val="-7"/>
        </w:rPr>
        <w:t> </w:t>
      </w:r>
      <w:r>
        <w:rPr/>
        <w:t>月</w:t>
      </w:r>
      <w:r>
        <w:rPr>
          <w:spacing w:val="-56"/>
        </w:rPr>
        <w:t> </w:t>
      </w:r>
      <w:r>
        <w:rPr>
          <w:rFonts w:ascii="Arial" w:hAnsi="Arial" w:cs="Arial" w:eastAsia="Arial" w:hint="default"/>
        </w:rPr>
        <w:t>1</w:t>
      </w:r>
      <w:r>
        <w:rPr>
          <w:rFonts w:ascii="Arial" w:hAnsi="Arial" w:cs="Arial" w:eastAsia="Arial" w:hint="default"/>
          <w:spacing w:val="-7"/>
        </w:rPr>
        <w:t> </w:t>
      </w:r>
      <w:r>
        <w:rPr/>
        <w:t>日起已停止向客户收取市话初装费；</w:t>
      </w:r>
    </w:p>
    <w:p>
      <w:pPr>
        <w:spacing w:line="240" w:lineRule="auto" w:before="1"/>
        <w:rPr>
          <w:rFonts w:ascii="宋体" w:hAnsi="宋体" w:cs="宋体" w:eastAsia="宋体" w:hint="default"/>
          <w:sz w:val="17"/>
          <w:szCs w:val="17"/>
        </w:rPr>
      </w:pPr>
    </w:p>
    <w:p>
      <w:pPr>
        <w:pStyle w:val="BodyText"/>
        <w:spacing w:line="240" w:lineRule="auto"/>
        <w:ind w:left="158" w:right="3706"/>
        <w:jc w:val="left"/>
      </w:pPr>
      <w:r>
        <w:rPr>
          <w:rFonts w:ascii="Arial" w:hAnsi="Arial" w:cs="Arial" w:eastAsia="Arial" w:hint="default"/>
        </w:rPr>
        <w:t>(k)  </w:t>
      </w:r>
      <w:r>
        <w:rPr>
          <w:rFonts w:ascii="Arial" w:hAnsi="Arial" w:cs="Arial" w:eastAsia="Arial" w:hint="default"/>
          <w:spacing w:val="8"/>
        </w:rPr>
        <w:t> </w:t>
      </w:r>
      <w:r>
        <w:rPr/>
        <w:t>经营租赁收入在租赁期限内按合同约定确认；</w:t>
      </w:r>
    </w:p>
    <w:p>
      <w:pPr>
        <w:spacing w:line="240" w:lineRule="auto" w:before="2"/>
        <w:rPr>
          <w:rFonts w:ascii="宋体" w:hAnsi="宋体" w:cs="宋体" w:eastAsia="宋体" w:hint="default"/>
          <w:sz w:val="20"/>
          <w:szCs w:val="20"/>
        </w:rPr>
      </w:pPr>
    </w:p>
    <w:p>
      <w:pPr>
        <w:pStyle w:val="BodyText"/>
        <w:spacing w:line="286" w:lineRule="exact"/>
        <w:ind w:left="613" w:right="112" w:hanging="455"/>
        <w:jc w:val="both"/>
      </w:pPr>
      <w:r>
        <w:rPr>
          <w:rFonts w:ascii="Arial" w:hAnsi="Arial" w:cs="Arial" w:eastAsia="Arial" w:hint="default"/>
        </w:rPr>
        <w:t>(l)</w:t>
      </w:r>
      <w:r>
        <w:rPr>
          <w:rFonts w:ascii="Arial" w:hAnsi="Arial" w:cs="Arial" w:eastAsia="Arial" w:hint="default"/>
          <w:spacing w:val="16"/>
        </w:rPr>
        <w:t> </w:t>
      </w:r>
      <w:r>
        <w:rPr/>
        <w:t>存放于银行或其他金融机构的存款利息收入按照其他方使用本集团货币资金的时间，采用实</w:t>
      </w:r>
      <w:r>
        <w:rPr>
          <w:spacing w:val="1"/>
          <w:w w:val="99"/>
        </w:rPr>
        <w:t> </w:t>
      </w:r>
      <w:r>
        <w:rPr/>
        <w:t>际利率计算确定；</w:t>
      </w:r>
    </w:p>
    <w:p>
      <w:pPr>
        <w:spacing w:line="240" w:lineRule="auto" w:before="1"/>
        <w:rPr>
          <w:rFonts w:ascii="宋体" w:hAnsi="宋体" w:cs="宋体" w:eastAsia="宋体" w:hint="default"/>
          <w:sz w:val="17"/>
          <w:szCs w:val="17"/>
        </w:rPr>
      </w:pPr>
    </w:p>
    <w:p>
      <w:pPr>
        <w:pStyle w:val="BodyText"/>
        <w:spacing w:line="240" w:lineRule="auto"/>
        <w:ind w:left="158" w:right="3706"/>
        <w:jc w:val="left"/>
      </w:pPr>
      <w:r>
        <w:rPr>
          <w:rFonts w:ascii="Arial" w:hAnsi="Arial" w:cs="Arial" w:eastAsia="Arial" w:hint="default"/>
        </w:rPr>
        <w:t>(m)</w:t>
      </w:r>
      <w:r>
        <w:rPr>
          <w:rFonts w:ascii="Arial" w:hAnsi="Arial" w:cs="Arial" w:eastAsia="Arial" w:hint="default"/>
          <w:spacing w:val="55"/>
        </w:rPr>
        <w:t> </w:t>
      </w:r>
      <w:r>
        <w:rPr/>
        <w:t>积分兑换收入的确认请参见附注二</w:t>
      </w:r>
      <w:r>
        <w:rPr>
          <w:rFonts w:ascii="Arial" w:hAnsi="Arial" w:cs="Arial" w:eastAsia="Arial" w:hint="default"/>
        </w:rPr>
        <w:t>(25)</w:t>
      </w:r>
      <w:r>
        <w:rPr/>
        <w:t>；</w:t>
      </w:r>
    </w:p>
    <w:p>
      <w:pPr>
        <w:spacing w:after="0" w:line="240" w:lineRule="auto"/>
        <w:jc w:val="left"/>
        <w:sectPr>
          <w:headerReference w:type="default" r:id="rId52"/>
          <w:pgSz w:w="11910" w:h="16840"/>
          <w:pgMar w:header="967" w:footer="600" w:top="3480" w:bottom="780" w:left="1440" w:right="920"/>
        </w:sectPr>
      </w:pPr>
    </w:p>
    <w:p>
      <w:pPr>
        <w:spacing w:line="240" w:lineRule="auto" w:before="9"/>
        <w:rPr>
          <w:rFonts w:ascii="宋体" w:hAnsi="宋体" w:cs="宋体" w:eastAsia="宋体" w:hint="default"/>
          <w:sz w:val="14"/>
          <w:szCs w:val="14"/>
        </w:rPr>
      </w:pPr>
    </w:p>
    <w:p>
      <w:pPr>
        <w:pStyle w:val="BodyText"/>
        <w:spacing w:line="240" w:lineRule="auto" w:before="31"/>
        <w:ind w:left="158" w:right="0"/>
        <w:jc w:val="left"/>
      </w:pPr>
      <w:r>
        <w:rPr>
          <w:rFonts w:ascii="Arial" w:hAnsi="Arial" w:cs="Arial" w:eastAsia="Arial" w:hint="default"/>
        </w:rPr>
        <w:t>(n)   2010</w:t>
      </w:r>
      <w:r>
        <w:rPr>
          <w:rFonts w:ascii="Arial" w:hAnsi="Arial" w:cs="Arial" w:eastAsia="Arial" w:hint="default"/>
          <w:spacing w:val="-11"/>
        </w:rPr>
        <w:t> </w:t>
      </w:r>
      <w:r>
        <w:rPr/>
        <w:t>年度内重要会计政策变更</w:t>
      </w:r>
    </w:p>
    <w:p>
      <w:pPr>
        <w:spacing w:line="240" w:lineRule="auto" w:before="6"/>
        <w:rPr>
          <w:rFonts w:ascii="宋体" w:hAnsi="宋体" w:cs="宋体" w:eastAsia="宋体" w:hint="default"/>
          <w:sz w:val="18"/>
          <w:szCs w:val="18"/>
        </w:rPr>
      </w:pPr>
    </w:p>
    <w:p>
      <w:pPr>
        <w:pStyle w:val="BodyText"/>
        <w:spacing w:line="232" w:lineRule="auto"/>
        <w:ind w:left="613" w:right="211"/>
        <w:jc w:val="both"/>
      </w:pPr>
      <w:r>
        <w:rPr/>
        <w:t>于</w:t>
      </w:r>
      <w:r>
        <w:rPr>
          <w:spacing w:val="-40"/>
        </w:rPr>
        <w:t> </w:t>
      </w:r>
      <w:r>
        <w:rPr>
          <w:rFonts w:ascii="Arial" w:hAnsi="Arial" w:cs="Arial" w:eastAsia="Arial" w:hint="default"/>
        </w:rPr>
        <w:t>2010</w:t>
      </w:r>
      <w:r>
        <w:rPr>
          <w:rFonts w:ascii="Arial" w:hAnsi="Arial" w:cs="Arial" w:eastAsia="Arial" w:hint="default"/>
          <w:spacing w:val="9"/>
        </w:rPr>
        <w:t> </w:t>
      </w:r>
      <w:r>
        <w:rPr/>
        <w:t>年第四季度前，本集团在发展</w:t>
      </w:r>
      <w:r>
        <w:rPr>
          <w:spacing w:val="-40"/>
        </w:rPr>
        <w:t> </w:t>
      </w:r>
      <w:r>
        <w:rPr>
          <w:rFonts w:ascii="Arial" w:hAnsi="Arial" w:cs="Arial" w:eastAsia="Arial" w:hint="default"/>
        </w:rPr>
        <w:t>WCDMA</w:t>
      </w:r>
      <w:r>
        <w:rPr>
          <w:rFonts w:ascii="Arial" w:hAnsi="Arial" w:cs="Arial" w:eastAsia="Arial" w:hint="default"/>
          <w:spacing w:val="8"/>
        </w:rPr>
        <w:t> </w:t>
      </w:r>
      <w:r>
        <w:rPr/>
        <w:t>移动通信业务（“</w:t>
      </w:r>
      <w:r>
        <w:rPr>
          <w:rFonts w:ascii="Arial" w:hAnsi="Arial" w:cs="Arial" w:eastAsia="Arial" w:hint="default"/>
        </w:rPr>
        <w:t>3G</w:t>
      </w:r>
      <w:r>
        <w:rPr>
          <w:rFonts w:ascii="Arial" w:hAnsi="Arial" w:cs="Arial" w:eastAsia="Arial" w:hint="default"/>
          <w:spacing w:val="8"/>
        </w:rPr>
        <w:t> </w:t>
      </w:r>
      <w:r>
        <w:rPr/>
        <w:t>业务”）时，对捆绑</w:t>
      </w:r>
      <w:r>
        <w:rPr>
          <w:w w:val="99"/>
        </w:rPr>
        <w:t> </w:t>
      </w:r>
      <w:r>
        <w:rPr/>
        <w:t>销售通信终端及通信服务合约的 </w:t>
      </w:r>
      <w:r>
        <w:rPr>
          <w:rFonts w:ascii="Arial" w:hAnsi="Arial" w:cs="Arial" w:eastAsia="Arial" w:hint="default"/>
        </w:rPr>
        <w:t>3G</w:t>
      </w:r>
      <w:r>
        <w:rPr>
          <w:rFonts w:ascii="Arial" w:hAnsi="Arial" w:cs="Arial" w:eastAsia="Arial" w:hint="default"/>
          <w:spacing w:val="-10"/>
        </w:rPr>
        <w:t> </w:t>
      </w:r>
      <w:r>
        <w:rPr/>
        <w:t>优惠套餐以剩余价值法来确认通信终端销售收入。在此</w:t>
      </w:r>
      <w:r>
        <w:rPr>
          <w:w w:val="99"/>
        </w:rPr>
        <w:t> </w:t>
      </w:r>
      <w:r>
        <w:rPr/>
        <w:t>方法下，本集团以合同总金额减去通信服务部分的公允价值来计算出售通信终端的收入。本</w:t>
      </w:r>
      <w:r>
        <w:rPr>
          <w:w w:val="99"/>
        </w:rPr>
        <w:t> </w:t>
      </w:r>
      <w:r>
        <w:rPr/>
        <w:t>集团于通信终端交予用户时确认通信终端销售收入，而通信服务收入按照用户实际使用量而</w:t>
      </w:r>
      <w:r>
        <w:rPr>
          <w:w w:val="99"/>
        </w:rPr>
        <w:t> </w:t>
      </w:r>
      <w:r>
        <w:rPr/>
        <w:t>确认。通信终端的成本于利润表内被立即确认为营业成本。</w:t>
      </w:r>
    </w:p>
    <w:p>
      <w:pPr>
        <w:spacing w:line="240" w:lineRule="auto" w:before="0"/>
        <w:rPr>
          <w:rFonts w:ascii="宋体" w:hAnsi="宋体" w:cs="宋体" w:eastAsia="宋体" w:hint="default"/>
          <w:sz w:val="20"/>
          <w:szCs w:val="20"/>
        </w:rPr>
      </w:pPr>
    </w:p>
    <w:p>
      <w:pPr>
        <w:pStyle w:val="BodyText"/>
        <w:spacing w:line="230" w:lineRule="auto"/>
        <w:ind w:left="612" w:right="0"/>
        <w:jc w:val="left"/>
      </w:pPr>
      <w:r>
        <w:rPr/>
        <w:t>于 </w:t>
      </w:r>
      <w:r>
        <w:rPr>
          <w:rFonts w:ascii="Arial" w:hAnsi="Arial" w:cs="Arial" w:eastAsia="Arial" w:hint="default"/>
        </w:rPr>
        <w:t>2010 </w:t>
      </w:r>
      <w:r>
        <w:rPr/>
        <w:t>年度，本集团向新用户推出了更具吸引力的 </w:t>
      </w:r>
      <w:r>
        <w:rPr>
          <w:rFonts w:ascii="Arial" w:hAnsi="Arial" w:cs="Arial" w:eastAsia="Arial" w:hint="default"/>
        </w:rPr>
        <w:t>3G</w:t>
      </w:r>
      <w:r>
        <w:rPr>
          <w:rFonts w:ascii="Arial" w:hAnsi="Arial" w:cs="Arial" w:eastAsia="Arial" w:hint="default"/>
          <w:spacing w:val="-11"/>
        </w:rPr>
        <w:t> </w:t>
      </w:r>
      <w:r>
        <w:rPr/>
        <w:t>优惠套餐，并成功吸引了大量新增</w:t>
      </w:r>
      <w:r>
        <w:rPr>
          <w:w w:val="99"/>
        </w:rPr>
        <w:t> </w:t>
      </w:r>
      <w:r>
        <w:rPr>
          <w:rFonts w:ascii="Arial" w:hAnsi="Arial" w:cs="Arial" w:eastAsia="Arial" w:hint="default"/>
        </w:rPr>
        <w:t>3G</w:t>
      </w:r>
      <w:r>
        <w:rPr>
          <w:rFonts w:ascii="Arial" w:hAnsi="Arial" w:cs="Arial" w:eastAsia="Arial" w:hint="default"/>
          <w:spacing w:val="-14"/>
        </w:rPr>
        <w:t> </w:t>
      </w:r>
      <w:r>
        <w:rPr>
          <w:spacing w:val="-4"/>
        </w:rPr>
        <w:t>优惠套餐用户。考虑到在</w:t>
      </w:r>
      <w:r>
        <w:rPr>
          <w:spacing w:val="-62"/>
        </w:rPr>
        <w:t> </w:t>
      </w:r>
      <w:r>
        <w:rPr>
          <w:rFonts w:ascii="Arial" w:hAnsi="Arial" w:cs="Arial" w:eastAsia="Arial" w:hint="default"/>
        </w:rPr>
        <w:t>3G</w:t>
      </w:r>
      <w:r>
        <w:rPr>
          <w:rFonts w:ascii="Arial" w:hAnsi="Arial" w:cs="Arial" w:eastAsia="Arial" w:hint="default"/>
          <w:spacing w:val="-13"/>
        </w:rPr>
        <w:t> </w:t>
      </w:r>
      <w:r>
        <w:rPr/>
        <w:t>优惠套餐中，通信服务收入以及通信终端对用户而言均具有</w:t>
      </w:r>
      <w:r>
        <w:rPr>
          <w:w w:val="99"/>
        </w:rPr>
        <w:t> </w:t>
      </w:r>
      <w:r>
        <w:rPr>
          <w:spacing w:val="-2"/>
          <w:w w:val="95"/>
        </w:rPr>
        <w:t>独立的公允价值，且该公允价值具有客观且可靠的证据，为了向财务报表使用者提供更可靠、</w:t>
      </w:r>
      <w:r>
        <w:rPr>
          <w:spacing w:val="19"/>
          <w:w w:val="95"/>
        </w:rPr>
        <w:t> </w:t>
      </w:r>
      <w:r>
        <w:rPr>
          <w:spacing w:val="19"/>
          <w:w w:val="95"/>
        </w:rPr>
      </w:r>
      <w:r>
        <w:rPr>
          <w:spacing w:val="-8"/>
          <w:w w:val="99"/>
        </w:rPr>
        <w:t>更相关的信息，本集团决定自</w:t>
      </w:r>
      <w:r>
        <w:rPr>
          <w:spacing w:val="-54"/>
          <w:w w:val="99"/>
        </w:rPr>
        <w:t> </w:t>
      </w:r>
      <w:r>
        <w:rPr>
          <w:rFonts w:ascii="Arial" w:hAnsi="Arial" w:cs="Arial" w:eastAsia="Arial" w:hint="default"/>
          <w:w w:val="99"/>
        </w:rPr>
        <w:t>2010</w:t>
      </w:r>
      <w:r>
        <w:rPr>
          <w:rFonts w:ascii="Arial" w:hAnsi="Arial" w:cs="Arial" w:eastAsia="Arial" w:hint="default"/>
          <w:spacing w:val="-5"/>
          <w:w w:val="99"/>
        </w:rPr>
        <w:t> </w:t>
      </w:r>
      <w:r>
        <w:rPr>
          <w:w w:val="99"/>
        </w:rPr>
        <w:t>年第四季度起对</w:t>
      </w:r>
      <w:r>
        <w:rPr>
          <w:spacing w:val="-54"/>
          <w:w w:val="99"/>
        </w:rPr>
        <w:t> </w:t>
      </w:r>
      <w:r>
        <w:rPr>
          <w:rFonts w:ascii="Arial" w:hAnsi="Arial" w:cs="Arial" w:eastAsia="Arial" w:hint="default"/>
          <w:w w:val="99"/>
        </w:rPr>
        <w:t>3G</w:t>
      </w:r>
      <w:r>
        <w:rPr>
          <w:rFonts w:ascii="Arial" w:hAnsi="Arial" w:cs="Arial" w:eastAsia="Arial" w:hint="default"/>
          <w:spacing w:val="-6"/>
          <w:w w:val="99"/>
        </w:rPr>
        <w:t> </w:t>
      </w:r>
      <w:r>
        <w:rPr>
          <w:w w:val="99"/>
        </w:rPr>
        <w:t>优惠套餐采用公允价值法来核算并追</w:t>
      </w:r>
      <w:r>
        <w:rPr>
          <w:spacing w:val="-108"/>
          <w:w w:val="99"/>
        </w:rPr>
        <w:t> </w:t>
      </w:r>
      <w:r>
        <w:rPr>
          <w:spacing w:val="-108"/>
          <w:w w:val="99"/>
        </w:rPr>
      </w:r>
      <w:r>
        <w:rPr/>
        <w:t>溯调整至</w:t>
      </w:r>
      <w:r>
        <w:rPr>
          <w:spacing w:val="-55"/>
        </w:rPr>
        <w:t> </w:t>
      </w:r>
      <w:r>
        <w:rPr>
          <w:rFonts w:ascii="Arial" w:hAnsi="Arial" w:cs="Arial" w:eastAsia="Arial" w:hint="default"/>
        </w:rPr>
        <w:t>2010</w:t>
      </w:r>
      <w:r>
        <w:rPr>
          <w:rFonts w:ascii="Arial" w:hAnsi="Arial" w:cs="Arial" w:eastAsia="Arial" w:hint="default"/>
          <w:spacing w:val="-6"/>
        </w:rPr>
        <w:t> </w:t>
      </w:r>
      <w:r>
        <w:rPr/>
        <w:t>年</w:t>
      </w:r>
      <w:r>
        <w:rPr>
          <w:spacing w:val="-55"/>
        </w:rPr>
        <w:t> </w:t>
      </w:r>
      <w:r>
        <w:rPr>
          <w:rFonts w:ascii="Arial" w:hAnsi="Arial" w:cs="Arial" w:eastAsia="Arial" w:hint="default"/>
        </w:rPr>
        <w:t>1</w:t>
      </w:r>
      <w:r>
        <w:rPr>
          <w:rFonts w:ascii="Arial" w:hAnsi="Arial" w:cs="Arial" w:eastAsia="Arial" w:hint="default"/>
          <w:spacing w:val="-6"/>
        </w:rPr>
        <w:t> </w:t>
      </w:r>
      <w:r>
        <w:rPr/>
        <w:t>月</w:t>
      </w:r>
      <w:r>
        <w:rPr>
          <w:spacing w:val="-55"/>
        </w:rPr>
        <w:t> </w:t>
      </w:r>
      <w:r>
        <w:rPr>
          <w:rFonts w:ascii="Arial" w:hAnsi="Arial" w:cs="Arial" w:eastAsia="Arial" w:hint="default"/>
        </w:rPr>
        <w:t>1</w:t>
      </w:r>
      <w:r>
        <w:rPr>
          <w:rFonts w:ascii="Arial" w:hAnsi="Arial" w:cs="Arial" w:eastAsia="Arial" w:hint="default"/>
          <w:spacing w:val="-6"/>
        </w:rPr>
        <w:t> </w:t>
      </w:r>
      <w:r>
        <w:rPr>
          <w:spacing w:val="-7"/>
        </w:rPr>
        <w:t>日。在公允价值法下，</w:t>
      </w:r>
      <w:r>
        <w:rPr>
          <w:rFonts w:ascii="Arial" w:hAnsi="Arial" w:cs="Arial" w:eastAsia="Arial" w:hint="default"/>
          <w:spacing w:val="-7"/>
        </w:rPr>
        <w:t>3G </w:t>
      </w:r>
      <w:r>
        <w:rPr/>
        <w:t>优惠套餐总合约收入按照通信终端及通信</w:t>
      </w:r>
      <w:r>
        <w:rPr>
          <w:w w:val="99"/>
        </w:rPr>
        <w:t> </w:t>
      </w:r>
      <w:r>
        <w:rPr/>
        <w:t>服务的市场公允价值所计算的分配比例被分配为通信终端销售收入和通信服务收入，通信终</w:t>
      </w:r>
      <w:r>
        <w:rPr>
          <w:w w:val="99"/>
        </w:rPr>
        <w:t> </w:t>
      </w:r>
      <w:r>
        <w:rPr/>
        <w:t>端销售收入于通信终端的所有权转移至最终用户时予以确认，而通信服务收入按移动通信服</w:t>
      </w:r>
      <w:r>
        <w:rPr>
          <w:w w:val="99"/>
        </w:rPr>
        <w:t> </w:t>
      </w:r>
      <w:r>
        <w:rPr/>
        <w:t>务的实际使用量予以确认。通信终端的成本于利润表内被立即确认为营业成本。</w:t>
      </w:r>
    </w:p>
    <w:p>
      <w:pPr>
        <w:spacing w:line="240" w:lineRule="auto" w:before="4"/>
        <w:rPr>
          <w:rFonts w:ascii="宋体" w:hAnsi="宋体" w:cs="宋体" w:eastAsia="宋体" w:hint="default"/>
          <w:sz w:val="19"/>
          <w:szCs w:val="19"/>
        </w:rPr>
      </w:pPr>
    </w:p>
    <w:p>
      <w:pPr>
        <w:pStyle w:val="BodyText"/>
        <w:spacing w:line="294" w:lineRule="exact"/>
        <w:ind w:left="612" w:right="0"/>
        <w:jc w:val="left"/>
      </w:pPr>
      <w:r>
        <w:rPr/>
        <w:t>前述会计政策变更导致本集团</w:t>
      </w:r>
      <w:r>
        <w:rPr>
          <w:spacing w:val="-38"/>
        </w:rPr>
        <w:t> </w:t>
      </w:r>
      <w:r>
        <w:rPr>
          <w:rFonts w:ascii="Arial" w:hAnsi="Arial" w:cs="Arial" w:eastAsia="Arial" w:hint="default"/>
        </w:rPr>
        <w:t>2010</w:t>
      </w:r>
      <w:r>
        <w:rPr>
          <w:rFonts w:ascii="Arial" w:hAnsi="Arial" w:cs="Arial" w:eastAsia="Arial" w:hint="default"/>
          <w:spacing w:val="11"/>
        </w:rPr>
        <w:t> </w:t>
      </w:r>
      <w:r>
        <w:rPr/>
        <w:t>年度的营业收入增加约人民币</w:t>
      </w:r>
      <w:r>
        <w:rPr>
          <w:spacing w:val="-38"/>
        </w:rPr>
        <w:t> </w:t>
      </w:r>
      <w:r>
        <w:rPr>
          <w:rFonts w:ascii="Arial" w:hAnsi="Arial" w:cs="Arial" w:eastAsia="Arial" w:hint="default"/>
        </w:rPr>
        <w:t>33.17</w:t>
      </w:r>
      <w:r>
        <w:rPr>
          <w:rFonts w:ascii="Arial" w:hAnsi="Arial" w:cs="Arial" w:eastAsia="Arial" w:hint="default"/>
          <w:spacing w:val="11"/>
        </w:rPr>
        <w:t> </w:t>
      </w:r>
      <w:r>
        <w:rPr/>
        <w:t>亿元（其中销售通</w:t>
      </w:r>
    </w:p>
    <w:p>
      <w:pPr>
        <w:pStyle w:val="BodyText"/>
        <w:spacing w:line="285" w:lineRule="exact"/>
        <w:ind w:left="612" w:right="0"/>
        <w:jc w:val="left"/>
      </w:pPr>
      <w:r>
        <w:rPr/>
        <w:t>信产品收入增加约人民币</w:t>
      </w:r>
      <w:r>
        <w:rPr>
          <w:spacing w:val="-62"/>
        </w:rPr>
        <w:t> </w:t>
      </w:r>
      <w:r>
        <w:rPr>
          <w:rFonts w:ascii="Arial" w:hAnsi="Arial" w:cs="Arial" w:eastAsia="Arial" w:hint="default"/>
        </w:rPr>
        <w:t>37.20</w:t>
      </w:r>
      <w:r>
        <w:rPr>
          <w:rFonts w:ascii="Arial" w:hAnsi="Arial" w:cs="Arial" w:eastAsia="Arial" w:hint="default"/>
          <w:spacing w:val="-13"/>
        </w:rPr>
        <w:t> </w:t>
      </w:r>
      <w:r>
        <w:rPr/>
        <w:t>亿元，通信服务收入减少约人民币</w:t>
      </w:r>
      <w:r>
        <w:rPr>
          <w:spacing w:val="-62"/>
        </w:rPr>
        <w:t> </w:t>
      </w:r>
      <w:r>
        <w:rPr>
          <w:rFonts w:ascii="Arial" w:hAnsi="Arial" w:cs="Arial" w:eastAsia="Arial" w:hint="default"/>
        </w:rPr>
        <w:t>4.03</w:t>
      </w:r>
      <w:r>
        <w:rPr>
          <w:rFonts w:ascii="Arial" w:hAnsi="Arial" w:cs="Arial" w:eastAsia="Arial" w:hint="default"/>
          <w:spacing w:val="-13"/>
        </w:rPr>
        <w:t> </w:t>
      </w:r>
      <w:r>
        <w:rPr>
          <w:spacing w:val="-7"/>
        </w:rPr>
        <w:t>亿元），净利润增加</w:t>
      </w:r>
    </w:p>
    <w:p>
      <w:pPr>
        <w:pStyle w:val="BodyText"/>
        <w:spacing w:line="285" w:lineRule="exact"/>
        <w:ind w:left="613" w:right="0"/>
        <w:jc w:val="left"/>
      </w:pPr>
      <w:r>
        <w:rPr/>
        <w:t>约人民币</w:t>
      </w:r>
      <w:r>
        <w:rPr>
          <w:spacing w:val="-58"/>
        </w:rPr>
        <w:t> </w:t>
      </w:r>
      <w:r>
        <w:rPr>
          <w:rFonts w:ascii="Arial" w:hAnsi="Arial" w:cs="Arial" w:eastAsia="Arial" w:hint="default"/>
        </w:rPr>
        <w:t>24.06</w:t>
      </w:r>
      <w:r>
        <w:rPr>
          <w:rFonts w:ascii="Arial" w:hAnsi="Arial" w:cs="Arial" w:eastAsia="Arial" w:hint="default"/>
          <w:spacing w:val="-9"/>
        </w:rPr>
        <w:t> </w:t>
      </w:r>
      <w:r>
        <w:rPr/>
        <w:t>亿元，基本每股收益增加约人民币</w:t>
      </w:r>
      <w:r>
        <w:rPr>
          <w:spacing w:val="-58"/>
        </w:rPr>
        <w:t> </w:t>
      </w:r>
      <w:r>
        <w:rPr>
          <w:rFonts w:ascii="Arial" w:hAnsi="Arial" w:cs="Arial" w:eastAsia="Arial" w:hint="default"/>
        </w:rPr>
        <w:t>0.0385</w:t>
      </w:r>
      <w:r>
        <w:rPr>
          <w:rFonts w:ascii="Arial" w:hAnsi="Arial" w:cs="Arial" w:eastAsia="Arial" w:hint="default"/>
          <w:spacing w:val="-9"/>
        </w:rPr>
        <w:t> </w:t>
      </w:r>
      <w:r>
        <w:rPr>
          <w:spacing w:val="-4"/>
        </w:rPr>
        <w:t>元，</w:t>
      </w:r>
      <w:r>
        <w:rPr>
          <w:rFonts w:ascii="Arial" w:hAnsi="Arial" w:cs="Arial" w:eastAsia="Arial" w:hint="default"/>
          <w:spacing w:val="-4"/>
        </w:rPr>
        <w:t>2010</w:t>
      </w:r>
      <w:r>
        <w:rPr>
          <w:rFonts w:ascii="Arial" w:hAnsi="Arial" w:cs="Arial" w:eastAsia="Arial" w:hint="default"/>
          <w:spacing w:val="-9"/>
        </w:rPr>
        <w:t> </w:t>
      </w:r>
      <w:r>
        <w:rPr/>
        <w:t>年</w:t>
      </w:r>
      <w:r>
        <w:rPr>
          <w:spacing w:val="-58"/>
        </w:rPr>
        <w:t> </w:t>
      </w:r>
      <w:r>
        <w:rPr>
          <w:rFonts w:ascii="Arial" w:hAnsi="Arial" w:cs="Arial" w:eastAsia="Arial" w:hint="default"/>
        </w:rPr>
        <w:t>12</w:t>
      </w:r>
      <w:r>
        <w:rPr>
          <w:rFonts w:ascii="Arial" w:hAnsi="Arial" w:cs="Arial" w:eastAsia="Arial" w:hint="default"/>
          <w:spacing w:val="-9"/>
        </w:rPr>
        <w:t> </w:t>
      </w:r>
      <w:r>
        <w:rPr/>
        <w:t>月</w:t>
      </w:r>
      <w:r>
        <w:rPr>
          <w:spacing w:val="-58"/>
        </w:rPr>
        <w:t> </w:t>
      </w:r>
      <w:r>
        <w:rPr>
          <w:rFonts w:ascii="Arial" w:hAnsi="Arial" w:cs="Arial" w:eastAsia="Arial" w:hint="default"/>
        </w:rPr>
        <w:t>31</w:t>
      </w:r>
      <w:r>
        <w:rPr>
          <w:rFonts w:ascii="Arial" w:hAnsi="Arial" w:cs="Arial" w:eastAsia="Arial" w:hint="default"/>
          <w:spacing w:val="-9"/>
        </w:rPr>
        <w:t> </w:t>
      </w:r>
      <w:r>
        <w:rPr/>
        <w:t>日的预收账</w:t>
      </w:r>
    </w:p>
    <w:p>
      <w:pPr>
        <w:pStyle w:val="BodyText"/>
        <w:spacing w:line="285" w:lineRule="exact"/>
        <w:ind w:left="612" w:right="0"/>
        <w:jc w:val="left"/>
      </w:pPr>
      <w:r>
        <w:rPr/>
        <w:t>款减少约人民币</w:t>
      </w:r>
      <w:r>
        <w:rPr>
          <w:spacing w:val="-55"/>
        </w:rPr>
        <w:t> </w:t>
      </w:r>
      <w:r>
        <w:rPr>
          <w:rFonts w:ascii="Arial" w:hAnsi="Arial" w:cs="Arial" w:eastAsia="Arial" w:hint="default"/>
        </w:rPr>
        <w:t>33.17</w:t>
      </w:r>
      <w:r>
        <w:rPr>
          <w:rFonts w:ascii="Arial" w:hAnsi="Arial" w:cs="Arial" w:eastAsia="Arial" w:hint="default"/>
          <w:spacing w:val="-6"/>
        </w:rPr>
        <w:t> </w:t>
      </w:r>
      <w:r>
        <w:rPr>
          <w:spacing w:val="-5"/>
        </w:rPr>
        <w:t>亿元；同时该会计政策变更导致本集团截至</w:t>
      </w:r>
      <w:r>
        <w:rPr>
          <w:spacing w:val="-55"/>
        </w:rPr>
        <w:t> </w:t>
      </w:r>
      <w:r>
        <w:rPr>
          <w:rFonts w:ascii="Arial" w:hAnsi="Arial" w:cs="Arial" w:eastAsia="Arial" w:hint="default"/>
        </w:rPr>
        <w:t>2010</w:t>
      </w:r>
      <w:r>
        <w:rPr>
          <w:rFonts w:ascii="Arial" w:hAnsi="Arial" w:cs="Arial" w:eastAsia="Arial" w:hint="default"/>
          <w:spacing w:val="-6"/>
        </w:rPr>
        <w:t> </w:t>
      </w:r>
      <w:r>
        <w:rPr/>
        <w:t>年</w:t>
      </w:r>
      <w:r>
        <w:rPr>
          <w:spacing w:val="-55"/>
        </w:rPr>
        <w:t> </w:t>
      </w:r>
      <w:r>
        <w:rPr>
          <w:rFonts w:ascii="Arial" w:hAnsi="Arial" w:cs="Arial" w:eastAsia="Arial" w:hint="default"/>
        </w:rPr>
        <w:t>3</w:t>
      </w:r>
      <w:r>
        <w:rPr>
          <w:rFonts w:ascii="Arial" w:hAnsi="Arial" w:cs="Arial" w:eastAsia="Arial" w:hint="default"/>
          <w:spacing w:val="-6"/>
        </w:rPr>
        <w:t> </w:t>
      </w:r>
      <w:r>
        <w:rPr/>
        <w:t>月</w:t>
      </w:r>
      <w:r>
        <w:rPr>
          <w:spacing w:val="-55"/>
        </w:rPr>
        <w:t> </w:t>
      </w:r>
      <w:r>
        <w:rPr>
          <w:rFonts w:ascii="Arial" w:hAnsi="Arial" w:cs="Arial" w:eastAsia="Arial" w:hint="default"/>
        </w:rPr>
        <w:t>31</w:t>
      </w:r>
      <w:r>
        <w:rPr>
          <w:rFonts w:ascii="Arial" w:hAnsi="Arial" w:cs="Arial" w:eastAsia="Arial" w:hint="default"/>
          <w:spacing w:val="-6"/>
        </w:rPr>
        <w:t> </w:t>
      </w:r>
      <w:r>
        <w:rPr/>
        <w:t>日止</w:t>
      </w:r>
      <w:r>
        <w:rPr>
          <w:spacing w:val="-55"/>
        </w:rPr>
        <w:t> </w:t>
      </w:r>
      <w:r>
        <w:rPr>
          <w:rFonts w:ascii="Arial" w:hAnsi="Arial" w:cs="Arial" w:eastAsia="Arial" w:hint="default"/>
        </w:rPr>
        <w:t>3</w:t>
      </w:r>
      <w:r>
        <w:rPr>
          <w:rFonts w:ascii="Arial" w:hAnsi="Arial" w:cs="Arial" w:eastAsia="Arial" w:hint="default"/>
          <w:spacing w:val="-6"/>
        </w:rPr>
        <w:t> </w:t>
      </w:r>
      <w:r>
        <w:rPr/>
        <w:t>个</w:t>
      </w:r>
    </w:p>
    <w:p>
      <w:pPr>
        <w:pStyle w:val="BodyText"/>
        <w:spacing w:line="285" w:lineRule="exact"/>
        <w:ind w:left="612" w:right="0"/>
        <w:jc w:val="left"/>
      </w:pPr>
      <w:r>
        <w:rPr/>
        <w:t>月期间未经审计的营业收入增加约人民币 </w:t>
      </w:r>
      <w:r>
        <w:rPr>
          <w:rFonts w:ascii="Arial" w:hAnsi="Arial" w:cs="Arial" w:eastAsia="Arial" w:hint="default"/>
        </w:rPr>
        <w:t>1.11 </w:t>
      </w:r>
      <w:r>
        <w:rPr>
          <w:rFonts w:ascii="Arial" w:hAnsi="Arial" w:cs="Arial" w:eastAsia="Arial" w:hint="default"/>
          <w:spacing w:val="9"/>
        </w:rPr>
        <w:t> </w:t>
      </w:r>
      <w:r>
        <w:rPr/>
        <w:t>亿元（其中销售通信产品收入增加约人民币</w:t>
      </w:r>
    </w:p>
    <w:p>
      <w:pPr>
        <w:pStyle w:val="BodyText"/>
        <w:spacing w:line="285" w:lineRule="exact"/>
        <w:ind w:left="612" w:right="0"/>
        <w:jc w:val="left"/>
      </w:pPr>
      <w:r>
        <w:rPr>
          <w:rFonts w:ascii="Arial" w:hAnsi="Arial" w:cs="Arial" w:eastAsia="Arial" w:hint="default"/>
        </w:rPr>
        <w:t>1.15</w:t>
      </w:r>
      <w:r>
        <w:rPr>
          <w:rFonts w:ascii="Arial" w:hAnsi="Arial" w:cs="Arial" w:eastAsia="Arial" w:hint="default"/>
          <w:spacing w:val="-8"/>
        </w:rPr>
        <w:t> </w:t>
      </w:r>
      <w:r>
        <w:rPr/>
        <w:t>亿元，通信服务收入减少约人民币</w:t>
      </w:r>
      <w:r>
        <w:rPr>
          <w:spacing w:val="-57"/>
        </w:rPr>
        <w:t> </w:t>
      </w:r>
      <w:r>
        <w:rPr>
          <w:rFonts w:ascii="Arial" w:hAnsi="Arial" w:cs="Arial" w:eastAsia="Arial" w:hint="default"/>
        </w:rPr>
        <w:t>0.04</w:t>
      </w:r>
      <w:r>
        <w:rPr>
          <w:rFonts w:ascii="Arial" w:hAnsi="Arial" w:cs="Arial" w:eastAsia="Arial" w:hint="default"/>
          <w:spacing w:val="-8"/>
        </w:rPr>
        <w:t> </w:t>
      </w:r>
      <w:r>
        <w:rPr/>
        <w:t>亿元），净利润增加约人民币</w:t>
      </w:r>
      <w:r>
        <w:rPr>
          <w:spacing w:val="-57"/>
        </w:rPr>
        <w:t> </w:t>
      </w:r>
      <w:r>
        <w:rPr>
          <w:rFonts w:ascii="Arial" w:hAnsi="Arial" w:cs="Arial" w:eastAsia="Arial" w:hint="default"/>
        </w:rPr>
        <w:t>0.80</w:t>
      </w:r>
      <w:r>
        <w:rPr>
          <w:rFonts w:ascii="Arial" w:hAnsi="Arial" w:cs="Arial" w:eastAsia="Arial" w:hint="default"/>
          <w:spacing w:val="-8"/>
        </w:rPr>
        <w:t> </w:t>
      </w:r>
      <w:r>
        <w:rPr/>
        <w:t>亿元，基本</w:t>
      </w:r>
    </w:p>
    <w:p>
      <w:pPr>
        <w:pStyle w:val="BodyText"/>
        <w:spacing w:line="285" w:lineRule="exact"/>
        <w:ind w:left="612" w:right="0"/>
        <w:jc w:val="left"/>
      </w:pPr>
      <w:r>
        <w:rPr/>
        <w:t>每股收益增加约人民币</w:t>
      </w:r>
      <w:r>
        <w:rPr>
          <w:spacing w:val="-56"/>
        </w:rPr>
        <w:t> </w:t>
      </w:r>
      <w:r>
        <w:rPr>
          <w:rFonts w:ascii="Arial" w:hAnsi="Arial" w:cs="Arial" w:eastAsia="Arial" w:hint="default"/>
        </w:rPr>
        <w:t>0.0013</w:t>
      </w:r>
      <w:r>
        <w:rPr>
          <w:rFonts w:ascii="Arial" w:hAnsi="Arial" w:cs="Arial" w:eastAsia="Arial" w:hint="default"/>
          <w:spacing w:val="-8"/>
        </w:rPr>
        <w:t> </w:t>
      </w:r>
      <w:r>
        <w:rPr/>
        <w:t>元，</w:t>
      </w:r>
      <w:r>
        <w:rPr>
          <w:rFonts w:ascii="Arial" w:hAnsi="Arial" w:cs="Arial" w:eastAsia="Arial" w:hint="default"/>
        </w:rPr>
        <w:t>2010</w:t>
      </w:r>
      <w:r>
        <w:rPr>
          <w:rFonts w:ascii="Arial" w:hAnsi="Arial" w:cs="Arial" w:eastAsia="Arial" w:hint="default"/>
          <w:spacing w:val="-8"/>
        </w:rPr>
        <w:t> </w:t>
      </w:r>
      <w:r>
        <w:rPr/>
        <w:t>年</w:t>
      </w:r>
      <w:r>
        <w:rPr>
          <w:spacing w:val="-57"/>
        </w:rPr>
        <w:t> </w:t>
      </w:r>
      <w:r>
        <w:rPr>
          <w:rFonts w:ascii="Arial" w:hAnsi="Arial" w:cs="Arial" w:eastAsia="Arial" w:hint="default"/>
        </w:rPr>
        <w:t>3</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日的预收账款减少约人民币</w:t>
      </w:r>
      <w:r>
        <w:rPr>
          <w:spacing w:val="-56"/>
        </w:rPr>
        <w:t> </w:t>
      </w:r>
      <w:r>
        <w:rPr>
          <w:rFonts w:ascii="Arial" w:hAnsi="Arial" w:cs="Arial" w:eastAsia="Arial" w:hint="default"/>
        </w:rPr>
        <w:t>1.11</w:t>
      </w:r>
      <w:r>
        <w:rPr>
          <w:rFonts w:ascii="Arial" w:hAnsi="Arial" w:cs="Arial" w:eastAsia="Arial" w:hint="default"/>
          <w:spacing w:val="-8"/>
        </w:rPr>
        <w:t> </w:t>
      </w:r>
      <w:r>
        <w:rPr/>
        <w:t>亿元；</w:t>
      </w:r>
    </w:p>
    <w:p>
      <w:pPr>
        <w:pStyle w:val="BodyText"/>
        <w:spacing w:line="285" w:lineRule="exact"/>
        <w:ind w:left="612" w:right="0"/>
        <w:jc w:val="left"/>
      </w:pPr>
      <w:r>
        <w:rPr/>
        <w:t>导致本集团截至</w:t>
      </w:r>
      <w:r>
        <w:rPr>
          <w:spacing w:val="-52"/>
        </w:rPr>
        <w:t> </w:t>
      </w:r>
      <w:r>
        <w:rPr>
          <w:rFonts w:ascii="Arial" w:hAnsi="Arial" w:cs="Arial" w:eastAsia="Arial" w:hint="default"/>
        </w:rPr>
        <w:t>2010</w:t>
      </w:r>
      <w:r>
        <w:rPr>
          <w:rFonts w:ascii="Arial" w:hAnsi="Arial" w:cs="Arial" w:eastAsia="Arial" w:hint="default"/>
          <w:spacing w:val="-2"/>
        </w:rPr>
        <w:t> </w:t>
      </w:r>
      <w:r>
        <w:rPr/>
        <w:t>年</w:t>
      </w:r>
      <w:r>
        <w:rPr>
          <w:spacing w:val="-53"/>
        </w:rPr>
        <w:t> </w:t>
      </w:r>
      <w:r>
        <w:rPr>
          <w:rFonts w:ascii="Arial" w:hAnsi="Arial" w:cs="Arial" w:eastAsia="Arial" w:hint="default"/>
        </w:rPr>
        <w:t>6</w:t>
      </w:r>
      <w:r>
        <w:rPr>
          <w:rFonts w:ascii="Arial" w:hAnsi="Arial" w:cs="Arial" w:eastAsia="Arial" w:hint="default"/>
          <w:spacing w:val="-4"/>
        </w:rPr>
        <w:t> </w:t>
      </w:r>
      <w:r>
        <w:rPr/>
        <w:t>月</w:t>
      </w:r>
      <w:r>
        <w:rPr>
          <w:spacing w:val="-53"/>
        </w:rPr>
        <w:t> </w:t>
      </w:r>
      <w:r>
        <w:rPr>
          <w:rFonts w:ascii="Arial" w:hAnsi="Arial" w:cs="Arial" w:eastAsia="Arial" w:hint="default"/>
        </w:rPr>
        <w:t>30</w:t>
      </w:r>
      <w:r>
        <w:rPr>
          <w:rFonts w:ascii="Arial" w:hAnsi="Arial" w:cs="Arial" w:eastAsia="Arial" w:hint="default"/>
          <w:spacing w:val="-2"/>
        </w:rPr>
        <w:t> </w:t>
      </w:r>
      <w:r>
        <w:rPr/>
        <w:t>日止</w:t>
      </w:r>
      <w:r>
        <w:rPr>
          <w:spacing w:val="-53"/>
        </w:rPr>
        <w:t> </w:t>
      </w:r>
      <w:r>
        <w:rPr>
          <w:rFonts w:ascii="Arial" w:hAnsi="Arial" w:cs="Arial" w:eastAsia="Arial" w:hint="default"/>
        </w:rPr>
        <w:t>6</w:t>
      </w:r>
      <w:r>
        <w:rPr>
          <w:rFonts w:ascii="Arial" w:hAnsi="Arial" w:cs="Arial" w:eastAsia="Arial" w:hint="default"/>
          <w:spacing w:val="-4"/>
        </w:rPr>
        <w:t> </w:t>
      </w:r>
      <w:r>
        <w:rPr/>
        <w:t>个月期间未经审计的营业收入增加约人民币</w:t>
      </w:r>
      <w:r>
        <w:rPr>
          <w:spacing w:val="-52"/>
        </w:rPr>
        <w:t> </w:t>
      </w:r>
      <w:r>
        <w:rPr>
          <w:rFonts w:ascii="Arial" w:hAnsi="Arial" w:cs="Arial" w:eastAsia="Arial" w:hint="default"/>
        </w:rPr>
        <w:t>5.45</w:t>
      </w:r>
      <w:r>
        <w:rPr>
          <w:rFonts w:ascii="Arial" w:hAnsi="Arial" w:cs="Arial" w:eastAsia="Arial" w:hint="default"/>
          <w:spacing w:val="-5"/>
        </w:rPr>
        <w:t> </w:t>
      </w:r>
      <w:r>
        <w:rPr/>
        <w:t>亿</w:t>
      </w:r>
    </w:p>
    <w:p>
      <w:pPr>
        <w:pStyle w:val="BodyText"/>
        <w:spacing w:line="285" w:lineRule="exact"/>
        <w:ind w:left="613" w:right="0"/>
        <w:jc w:val="left"/>
      </w:pPr>
      <w:r>
        <w:rPr>
          <w:spacing w:val="-96"/>
          <w:w w:val="99"/>
        </w:rPr>
        <w:t>元</w:t>
      </w:r>
      <w:r>
        <w:rPr>
          <w:w w:val="99"/>
        </w:rPr>
        <w:t>（其</w:t>
      </w:r>
      <w:r>
        <w:rPr>
          <w:spacing w:val="1"/>
          <w:w w:val="99"/>
        </w:rPr>
        <w:t>中</w:t>
      </w:r>
      <w:r>
        <w:rPr>
          <w:w w:val="99"/>
        </w:rPr>
        <w:t>销</w:t>
      </w:r>
      <w:r>
        <w:rPr>
          <w:spacing w:val="1"/>
          <w:w w:val="99"/>
        </w:rPr>
        <w:t>售</w:t>
      </w:r>
      <w:r>
        <w:rPr>
          <w:w w:val="99"/>
        </w:rPr>
        <w:t>通信产</w:t>
      </w:r>
      <w:r>
        <w:rPr>
          <w:spacing w:val="1"/>
          <w:w w:val="99"/>
        </w:rPr>
        <w:t>品收</w:t>
      </w:r>
      <w:r>
        <w:rPr>
          <w:w w:val="99"/>
        </w:rPr>
        <w:t>入增加</w:t>
      </w:r>
      <w:r>
        <w:rPr>
          <w:spacing w:val="1"/>
          <w:w w:val="99"/>
        </w:rPr>
        <w:t>约人</w:t>
      </w:r>
      <w:r>
        <w:rPr>
          <w:w w:val="99"/>
        </w:rPr>
        <w:t>民币</w:t>
      </w:r>
      <w:r>
        <w:rPr>
          <w:spacing w:val="-55"/>
        </w:rPr>
        <w:t> </w:t>
      </w:r>
      <w:r>
        <w:rPr>
          <w:rFonts w:ascii="Arial" w:hAnsi="Arial" w:cs="Arial" w:eastAsia="Arial" w:hint="default"/>
          <w:w w:val="99"/>
        </w:rPr>
        <w:t>5.75</w:t>
      </w:r>
      <w:r>
        <w:rPr>
          <w:rFonts w:ascii="Arial" w:hAnsi="Arial" w:cs="Arial" w:eastAsia="Arial" w:hint="default"/>
          <w:spacing w:val="-6"/>
        </w:rPr>
        <w:t> </w:t>
      </w:r>
      <w:r>
        <w:rPr>
          <w:w w:val="99"/>
        </w:rPr>
        <w:t>亿元</w:t>
      </w:r>
      <w:r>
        <w:rPr>
          <w:spacing w:val="-96"/>
          <w:w w:val="99"/>
        </w:rPr>
        <w:t>，</w:t>
      </w:r>
      <w:r>
        <w:rPr>
          <w:w w:val="99"/>
        </w:rPr>
        <w:t>通</w:t>
      </w:r>
      <w:r>
        <w:rPr>
          <w:spacing w:val="1"/>
          <w:w w:val="99"/>
        </w:rPr>
        <w:t>信</w:t>
      </w:r>
      <w:r>
        <w:rPr>
          <w:w w:val="99"/>
        </w:rPr>
        <w:t>服</w:t>
      </w:r>
      <w:r>
        <w:rPr>
          <w:spacing w:val="1"/>
          <w:w w:val="99"/>
        </w:rPr>
        <w:t>务</w:t>
      </w:r>
      <w:r>
        <w:rPr>
          <w:w w:val="99"/>
        </w:rPr>
        <w:t>收入减</w:t>
      </w:r>
      <w:r>
        <w:rPr>
          <w:spacing w:val="1"/>
          <w:w w:val="99"/>
        </w:rPr>
        <w:t>少约</w:t>
      </w:r>
      <w:r>
        <w:rPr>
          <w:w w:val="99"/>
        </w:rPr>
        <w:t>人民币</w:t>
      </w:r>
      <w:r>
        <w:rPr>
          <w:spacing w:val="-55"/>
        </w:rPr>
        <w:t> </w:t>
      </w:r>
      <w:r>
        <w:rPr>
          <w:rFonts w:ascii="Arial" w:hAnsi="Arial" w:cs="Arial" w:eastAsia="Arial" w:hint="default"/>
          <w:w w:val="99"/>
        </w:rPr>
        <w:t>0.30</w:t>
      </w:r>
      <w:r>
        <w:rPr>
          <w:rFonts w:ascii="Arial" w:hAnsi="Arial" w:cs="Arial" w:eastAsia="Arial" w:hint="default"/>
          <w:spacing w:val="-6"/>
        </w:rPr>
        <w:t> </w:t>
      </w:r>
      <w:r>
        <w:rPr>
          <w:w w:val="99"/>
        </w:rPr>
        <w:t>亿元</w:t>
      </w:r>
      <w:r>
        <w:rPr>
          <w:spacing w:val="-95"/>
          <w:w w:val="99"/>
        </w:rPr>
        <w:t>）</w:t>
      </w:r>
      <w:r>
        <w:rPr>
          <w:w w:val="99"/>
        </w:rPr>
        <w:t>，</w:t>
      </w:r>
      <w:r>
        <w:rPr/>
      </w:r>
    </w:p>
    <w:p>
      <w:pPr>
        <w:pStyle w:val="BodyText"/>
        <w:spacing w:line="285" w:lineRule="exact"/>
        <w:ind w:left="612" w:right="0"/>
        <w:jc w:val="left"/>
      </w:pPr>
      <w:r>
        <w:rPr/>
        <w:t>净利润增加约人民币</w:t>
      </w:r>
      <w:r>
        <w:rPr>
          <w:spacing w:val="-58"/>
        </w:rPr>
        <w:t> </w:t>
      </w:r>
      <w:r>
        <w:rPr>
          <w:rFonts w:ascii="Arial" w:hAnsi="Arial" w:cs="Arial" w:eastAsia="Arial" w:hint="default"/>
        </w:rPr>
        <w:t>3.96</w:t>
      </w:r>
      <w:r>
        <w:rPr>
          <w:rFonts w:ascii="Arial" w:hAnsi="Arial" w:cs="Arial" w:eastAsia="Arial" w:hint="default"/>
          <w:spacing w:val="-9"/>
        </w:rPr>
        <w:t> </w:t>
      </w:r>
      <w:r>
        <w:rPr/>
        <w:t>亿元，基本每股收益增加约人民币</w:t>
      </w:r>
      <w:r>
        <w:rPr>
          <w:spacing w:val="-58"/>
        </w:rPr>
        <w:t> </w:t>
      </w:r>
      <w:r>
        <w:rPr>
          <w:rFonts w:ascii="Arial" w:hAnsi="Arial" w:cs="Arial" w:eastAsia="Arial" w:hint="default"/>
        </w:rPr>
        <w:t>0.0063</w:t>
      </w:r>
      <w:r>
        <w:rPr>
          <w:rFonts w:ascii="Arial" w:hAnsi="Arial" w:cs="Arial" w:eastAsia="Arial" w:hint="default"/>
          <w:spacing w:val="-9"/>
        </w:rPr>
        <w:t> </w:t>
      </w:r>
      <w:r>
        <w:rPr/>
        <w:t>元，</w:t>
      </w:r>
      <w:r>
        <w:rPr>
          <w:rFonts w:ascii="Arial" w:hAnsi="Arial" w:cs="Arial" w:eastAsia="Arial" w:hint="default"/>
        </w:rPr>
        <w:t>2010</w:t>
      </w:r>
      <w:r>
        <w:rPr>
          <w:rFonts w:ascii="Arial" w:hAnsi="Arial" w:cs="Arial" w:eastAsia="Arial" w:hint="default"/>
          <w:spacing w:val="-9"/>
        </w:rPr>
        <w:t> </w:t>
      </w:r>
      <w:r>
        <w:rPr/>
        <w:t>年</w:t>
      </w:r>
      <w:r>
        <w:rPr>
          <w:spacing w:val="-58"/>
        </w:rPr>
        <w:t> </w:t>
      </w:r>
      <w:r>
        <w:rPr>
          <w:rFonts w:ascii="Arial" w:hAnsi="Arial" w:cs="Arial" w:eastAsia="Arial" w:hint="default"/>
        </w:rPr>
        <w:t>6</w:t>
      </w:r>
      <w:r>
        <w:rPr>
          <w:rFonts w:ascii="Arial" w:hAnsi="Arial" w:cs="Arial" w:eastAsia="Arial" w:hint="default"/>
          <w:spacing w:val="-9"/>
        </w:rPr>
        <w:t> </w:t>
      </w:r>
      <w:r>
        <w:rPr/>
        <w:t>月</w:t>
      </w:r>
      <w:r>
        <w:rPr>
          <w:spacing w:val="-58"/>
        </w:rPr>
        <w:t> </w:t>
      </w:r>
      <w:r>
        <w:rPr>
          <w:rFonts w:ascii="Arial" w:hAnsi="Arial" w:cs="Arial" w:eastAsia="Arial" w:hint="default"/>
        </w:rPr>
        <w:t>30</w:t>
      </w:r>
      <w:r>
        <w:rPr>
          <w:rFonts w:ascii="Arial" w:hAnsi="Arial" w:cs="Arial" w:eastAsia="Arial" w:hint="default"/>
          <w:spacing w:val="-9"/>
        </w:rPr>
        <w:t> </w:t>
      </w:r>
      <w:r>
        <w:rPr/>
        <w:t>日</w:t>
      </w:r>
    </w:p>
    <w:p>
      <w:pPr>
        <w:pStyle w:val="BodyText"/>
        <w:spacing w:line="285" w:lineRule="exact"/>
        <w:ind w:left="612" w:right="0"/>
        <w:jc w:val="left"/>
      </w:pPr>
      <w:r>
        <w:rPr/>
        <w:t>的预收账款减少约人民币</w:t>
      </w:r>
      <w:r>
        <w:rPr>
          <w:spacing w:val="-52"/>
        </w:rPr>
        <w:t> </w:t>
      </w:r>
      <w:r>
        <w:rPr>
          <w:rFonts w:ascii="Arial" w:hAnsi="Arial" w:cs="Arial" w:eastAsia="Arial" w:hint="default"/>
        </w:rPr>
        <w:t>5.45</w:t>
      </w:r>
      <w:r>
        <w:rPr>
          <w:rFonts w:ascii="Arial" w:hAnsi="Arial" w:cs="Arial" w:eastAsia="Arial" w:hint="default"/>
          <w:spacing w:val="-3"/>
        </w:rPr>
        <w:t> </w:t>
      </w:r>
      <w:r>
        <w:rPr/>
        <w:t>亿元；导致本集团截至</w:t>
      </w:r>
      <w:r>
        <w:rPr>
          <w:spacing w:val="-52"/>
        </w:rPr>
        <w:t> </w:t>
      </w:r>
      <w:r>
        <w:rPr>
          <w:rFonts w:ascii="Arial" w:hAnsi="Arial" w:cs="Arial" w:eastAsia="Arial" w:hint="default"/>
        </w:rPr>
        <w:t>2010</w:t>
      </w:r>
      <w:r>
        <w:rPr>
          <w:rFonts w:ascii="Arial" w:hAnsi="Arial" w:cs="Arial" w:eastAsia="Arial" w:hint="default"/>
          <w:spacing w:val="-3"/>
        </w:rPr>
        <w:t> </w:t>
      </w:r>
      <w:r>
        <w:rPr/>
        <w:t>年</w:t>
      </w:r>
      <w:r>
        <w:rPr>
          <w:spacing w:val="-53"/>
        </w:rPr>
        <w:t> </w:t>
      </w:r>
      <w:r>
        <w:rPr>
          <w:rFonts w:ascii="Arial" w:hAnsi="Arial" w:cs="Arial" w:eastAsia="Arial" w:hint="default"/>
        </w:rPr>
        <w:t>9</w:t>
      </w:r>
      <w:r>
        <w:rPr>
          <w:rFonts w:ascii="Arial" w:hAnsi="Arial" w:cs="Arial" w:eastAsia="Arial" w:hint="default"/>
          <w:spacing w:val="-2"/>
        </w:rPr>
        <w:t> </w:t>
      </w:r>
      <w:r>
        <w:rPr/>
        <w:t>月</w:t>
      </w:r>
      <w:r>
        <w:rPr>
          <w:spacing w:val="-53"/>
        </w:rPr>
        <w:t> </w:t>
      </w:r>
      <w:r>
        <w:rPr>
          <w:rFonts w:ascii="Arial" w:hAnsi="Arial" w:cs="Arial" w:eastAsia="Arial" w:hint="default"/>
        </w:rPr>
        <w:t>30</w:t>
      </w:r>
      <w:r>
        <w:rPr>
          <w:rFonts w:ascii="Arial" w:hAnsi="Arial" w:cs="Arial" w:eastAsia="Arial" w:hint="default"/>
          <w:spacing w:val="-2"/>
        </w:rPr>
        <w:t> </w:t>
      </w:r>
      <w:r>
        <w:rPr/>
        <w:t>日止</w:t>
      </w:r>
      <w:r>
        <w:rPr>
          <w:spacing w:val="-53"/>
        </w:rPr>
        <w:t> </w:t>
      </w:r>
      <w:r>
        <w:rPr>
          <w:rFonts w:ascii="Arial" w:hAnsi="Arial" w:cs="Arial" w:eastAsia="Arial" w:hint="default"/>
        </w:rPr>
        <w:t>9</w:t>
      </w:r>
      <w:r>
        <w:rPr>
          <w:rFonts w:ascii="Arial" w:hAnsi="Arial" w:cs="Arial" w:eastAsia="Arial" w:hint="default"/>
          <w:spacing w:val="-4"/>
        </w:rPr>
        <w:t> </w:t>
      </w:r>
      <w:r>
        <w:rPr/>
        <w:t>个月期间未经</w:t>
      </w:r>
    </w:p>
    <w:p>
      <w:pPr>
        <w:pStyle w:val="BodyText"/>
        <w:spacing w:line="285" w:lineRule="exact"/>
        <w:ind w:left="613" w:right="0"/>
        <w:jc w:val="left"/>
      </w:pPr>
      <w:r>
        <w:rPr>
          <w:w w:val="99"/>
        </w:rPr>
        <w:t>审计的</w:t>
      </w:r>
      <w:r>
        <w:rPr>
          <w:spacing w:val="1"/>
          <w:w w:val="99"/>
        </w:rPr>
        <w:t>营业</w:t>
      </w:r>
      <w:r>
        <w:rPr>
          <w:w w:val="99"/>
        </w:rPr>
        <w:t>收入增</w:t>
      </w:r>
      <w:r>
        <w:rPr>
          <w:spacing w:val="1"/>
          <w:w w:val="99"/>
        </w:rPr>
        <w:t>加约</w:t>
      </w:r>
      <w:r>
        <w:rPr>
          <w:w w:val="99"/>
        </w:rPr>
        <w:t>人民币</w:t>
      </w:r>
      <w:r>
        <w:rPr>
          <w:spacing w:val="-55"/>
        </w:rPr>
        <w:t> </w:t>
      </w:r>
      <w:r>
        <w:rPr>
          <w:rFonts w:ascii="Arial" w:hAnsi="Arial" w:cs="Arial" w:eastAsia="Arial" w:hint="default"/>
          <w:w w:val="99"/>
        </w:rPr>
        <w:t>13.</w:t>
      </w:r>
      <w:r>
        <w:rPr>
          <w:rFonts w:ascii="Arial" w:hAnsi="Arial" w:cs="Arial" w:eastAsia="Arial" w:hint="default"/>
          <w:spacing w:val="1"/>
          <w:w w:val="99"/>
        </w:rPr>
        <w:t>5</w:t>
      </w:r>
      <w:r>
        <w:rPr>
          <w:rFonts w:ascii="Arial" w:hAnsi="Arial" w:cs="Arial" w:eastAsia="Arial" w:hint="default"/>
          <w:w w:val="99"/>
        </w:rPr>
        <w:t>6</w:t>
      </w:r>
      <w:r>
        <w:rPr>
          <w:rFonts w:ascii="Arial" w:hAnsi="Arial" w:cs="Arial" w:eastAsia="Arial" w:hint="default"/>
          <w:spacing w:val="-6"/>
        </w:rPr>
        <w:t> </w:t>
      </w:r>
      <w:r>
        <w:rPr>
          <w:w w:val="99"/>
        </w:rPr>
        <w:t>亿</w:t>
      </w:r>
      <w:r>
        <w:rPr>
          <w:spacing w:val="-94"/>
          <w:w w:val="99"/>
        </w:rPr>
        <w:t>元</w:t>
      </w:r>
      <w:r>
        <w:rPr>
          <w:spacing w:val="1"/>
          <w:w w:val="99"/>
        </w:rPr>
        <w:t>（</w:t>
      </w:r>
      <w:r>
        <w:rPr>
          <w:w w:val="99"/>
        </w:rPr>
        <w:t>其</w:t>
      </w:r>
      <w:r>
        <w:rPr>
          <w:spacing w:val="1"/>
          <w:w w:val="99"/>
        </w:rPr>
        <w:t>中</w:t>
      </w:r>
      <w:r>
        <w:rPr>
          <w:w w:val="99"/>
        </w:rPr>
        <w:t>销售通</w:t>
      </w:r>
      <w:r>
        <w:rPr>
          <w:spacing w:val="1"/>
          <w:w w:val="99"/>
        </w:rPr>
        <w:t>信产</w:t>
      </w:r>
      <w:r>
        <w:rPr>
          <w:w w:val="99"/>
        </w:rPr>
        <w:t>品收入</w:t>
      </w:r>
      <w:r>
        <w:rPr>
          <w:spacing w:val="1"/>
          <w:w w:val="99"/>
        </w:rPr>
        <w:t>增加</w:t>
      </w:r>
      <w:r>
        <w:rPr>
          <w:w w:val="99"/>
        </w:rPr>
        <w:t>约人民币</w:t>
      </w:r>
      <w:r>
        <w:rPr>
          <w:spacing w:val="-55"/>
        </w:rPr>
        <w:t> </w:t>
      </w:r>
      <w:r>
        <w:rPr>
          <w:rFonts w:ascii="Arial" w:hAnsi="Arial" w:cs="Arial" w:eastAsia="Arial" w:hint="default"/>
          <w:w w:val="99"/>
        </w:rPr>
        <w:t>1</w:t>
      </w:r>
      <w:r>
        <w:rPr>
          <w:rFonts w:ascii="Arial" w:hAnsi="Arial" w:cs="Arial" w:eastAsia="Arial" w:hint="default"/>
          <w:spacing w:val="1"/>
          <w:w w:val="99"/>
        </w:rPr>
        <w:t>4</w:t>
      </w:r>
      <w:r>
        <w:rPr>
          <w:rFonts w:ascii="Arial" w:hAnsi="Arial" w:cs="Arial" w:eastAsia="Arial" w:hint="default"/>
          <w:w w:val="99"/>
        </w:rPr>
        <w:t>.84</w:t>
      </w:r>
      <w:r>
        <w:rPr>
          <w:rFonts w:ascii="Arial" w:hAnsi="Arial" w:cs="Arial" w:eastAsia="Arial" w:hint="default"/>
          <w:spacing w:val="-6"/>
        </w:rPr>
        <w:t> </w:t>
      </w:r>
      <w:r>
        <w:rPr>
          <w:w w:val="99"/>
        </w:rPr>
        <w:t>亿</w:t>
      </w:r>
      <w:r>
        <w:rPr>
          <w:spacing w:val="-2"/>
          <w:w w:val="99"/>
        </w:rPr>
        <w:t>元</w:t>
      </w:r>
      <w:r>
        <w:rPr>
          <w:w w:val="99"/>
        </w:rPr>
        <w:t>，</w:t>
      </w:r>
      <w:r>
        <w:rPr/>
      </w:r>
    </w:p>
    <w:p>
      <w:pPr>
        <w:pStyle w:val="BodyText"/>
        <w:spacing w:line="285" w:lineRule="exact"/>
        <w:ind w:left="613" w:right="0"/>
        <w:jc w:val="left"/>
      </w:pPr>
      <w:r>
        <w:rPr/>
        <w:t>通信服务收入减少约人民币</w:t>
      </w:r>
      <w:r>
        <w:rPr>
          <w:spacing w:val="-46"/>
        </w:rPr>
        <w:t> </w:t>
      </w:r>
      <w:r>
        <w:rPr>
          <w:rFonts w:ascii="Arial" w:hAnsi="Arial" w:cs="Arial" w:eastAsia="Arial" w:hint="default"/>
        </w:rPr>
        <w:t>1.28</w:t>
      </w:r>
      <w:r>
        <w:rPr>
          <w:rFonts w:ascii="Arial" w:hAnsi="Arial" w:cs="Arial" w:eastAsia="Arial" w:hint="default"/>
          <w:spacing w:val="3"/>
        </w:rPr>
        <w:t> </w:t>
      </w:r>
      <w:r>
        <w:rPr/>
        <w:t>亿元），净利润增加约人民币</w:t>
      </w:r>
      <w:r>
        <w:rPr>
          <w:spacing w:val="-46"/>
        </w:rPr>
        <w:t> </w:t>
      </w:r>
      <w:r>
        <w:rPr>
          <w:rFonts w:ascii="Arial" w:hAnsi="Arial" w:cs="Arial" w:eastAsia="Arial" w:hint="default"/>
        </w:rPr>
        <w:t>9.83</w:t>
      </w:r>
      <w:r>
        <w:rPr>
          <w:rFonts w:ascii="Arial" w:hAnsi="Arial" w:cs="Arial" w:eastAsia="Arial" w:hint="default"/>
          <w:spacing w:val="3"/>
        </w:rPr>
        <w:t> </w:t>
      </w:r>
      <w:r>
        <w:rPr/>
        <w:t>亿元，基本每股收益增</w:t>
      </w:r>
    </w:p>
    <w:p>
      <w:pPr>
        <w:pStyle w:val="BodyText"/>
        <w:spacing w:line="285" w:lineRule="exact"/>
        <w:ind w:left="612" w:right="0"/>
        <w:jc w:val="left"/>
      </w:pPr>
      <w:r>
        <w:rPr/>
        <w:t>加约人民币</w:t>
      </w:r>
      <w:r>
        <w:rPr>
          <w:spacing w:val="-47"/>
        </w:rPr>
        <w:t> </w:t>
      </w:r>
      <w:r>
        <w:rPr>
          <w:rFonts w:ascii="Arial" w:hAnsi="Arial" w:cs="Arial" w:eastAsia="Arial" w:hint="default"/>
        </w:rPr>
        <w:t>0.0157</w:t>
      </w:r>
      <w:r>
        <w:rPr>
          <w:rFonts w:ascii="Arial" w:hAnsi="Arial" w:cs="Arial" w:eastAsia="Arial" w:hint="default"/>
          <w:spacing w:val="2"/>
        </w:rPr>
        <w:t> </w:t>
      </w:r>
      <w:r>
        <w:rPr/>
        <w:t>元，</w:t>
      </w:r>
      <w:r>
        <w:rPr>
          <w:rFonts w:ascii="Arial" w:hAnsi="Arial" w:cs="Arial" w:eastAsia="Arial" w:hint="default"/>
        </w:rPr>
        <w:t>2010</w:t>
      </w:r>
      <w:r>
        <w:rPr>
          <w:rFonts w:ascii="Arial" w:hAnsi="Arial" w:cs="Arial" w:eastAsia="Arial" w:hint="default"/>
          <w:spacing w:val="2"/>
        </w:rPr>
        <w:t> </w:t>
      </w:r>
      <w:r>
        <w:rPr/>
        <w:t>年</w:t>
      </w:r>
      <w:r>
        <w:rPr>
          <w:spacing w:val="-48"/>
        </w:rPr>
        <w:t> </w:t>
      </w:r>
      <w:r>
        <w:rPr>
          <w:rFonts w:ascii="Arial" w:hAnsi="Arial" w:cs="Arial" w:eastAsia="Arial" w:hint="default"/>
        </w:rPr>
        <w:t>9 </w:t>
      </w:r>
      <w:r>
        <w:rPr/>
        <w:t>月</w:t>
      </w:r>
      <w:r>
        <w:rPr>
          <w:spacing w:val="-48"/>
        </w:rPr>
        <w:t> </w:t>
      </w:r>
      <w:r>
        <w:rPr>
          <w:rFonts w:ascii="Arial" w:hAnsi="Arial" w:cs="Arial" w:eastAsia="Arial" w:hint="default"/>
        </w:rPr>
        <w:t>30</w:t>
      </w:r>
      <w:r>
        <w:rPr>
          <w:rFonts w:ascii="Arial" w:hAnsi="Arial" w:cs="Arial" w:eastAsia="Arial" w:hint="default"/>
          <w:spacing w:val="2"/>
        </w:rPr>
        <w:t> </w:t>
      </w:r>
      <w:r>
        <w:rPr/>
        <w:t>日的预收账款减少约人民币</w:t>
      </w:r>
      <w:r>
        <w:rPr>
          <w:spacing w:val="-46"/>
        </w:rPr>
        <w:t> </w:t>
      </w:r>
      <w:r>
        <w:rPr>
          <w:rFonts w:ascii="Arial" w:hAnsi="Arial" w:cs="Arial" w:eastAsia="Arial" w:hint="default"/>
        </w:rPr>
        <w:t>13.56</w:t>
      </w:r>
      <w:r>
        <w:rPr>
          <w:rFonts w:ascii="Arial" w:hAnsi="Arial" w:cs="Arial" w:eastAsia="Arial" w:hint="default"/>
          <w:spacing w:val="2"/>
        </w:rPr>
        <w:t> </w:t>
      </w:r>
      <w:r>
        <w:rPr/>
        <w:t>亿元。该会计政</w:t>
      </w:r>
    </w:p>
    <w:p>
      <w:pPr>
        <w:pStyle w:val="BodyText"/>
        <w:spacing w:line="286" w:lineRule="exact" w:before="18"/>
        <w:ind w:left="612" w:right="92"/>
        <w:jc w:val="left"/>
      </w:pPr>
      <w:r>
        <w:rPr>
          <w:w w:val="99"/>
        </w:rPr>
        <w:t>策变更对本集团</w:t>
      </w:r>
      <w:r>
        <w:rPr>
          <w:spacing w:val="-73"/>
          <w:w w:val="99"/>
        </w:rPr>
        <w:t> </w:t>
      </w:r>
      <w:r>
        <w:rPr>
          <w:rFonts w:ascii="Arial" w:hAnsi="Arial" w:cs="Arial" w:eastAsia="Arial" w:hint="default"/>
          <w:w w:val="99"/>
        </w:rPr>
        <w:t>2009</w:t>
      </w:r>
      <w:r>
        <w:rPr>
          <w:rFonts w:ascii="Arial" w:hAnsi="Arial" w:cs="Arial" w:eastAsia="Arial" w:hint="default"/>
          <w:spacing w:val="-23"/>
          <w:w w:val="99"/>
        </w:rPr>
        <w:t> </w:t>
      </w:r>
      <w:r>
        <w:rPr>
          <w:spacing w:val="-7"/>
          <w:w w:val="99"/>
        </w:rPr>
        <w:t>年度财务报表并无重大影响，故未对</w:t>
      </w:r>
      <w:r>
        <w:rPr>
          <w:spacing w:val="-73"/>
          <w:w w:val="99"/>
        </w:rPr>
        <w:t> </w:t>
      </w:r>
      <w:r>
        <w:rPr>
          <w:rFonts w:ascii="Arial" w:hAnsi="Arial" w:cs="Arial" w:eastAsia="Arial" w:hint="default"/>
          <w:w w:val="99"/>
        </w:rPr>
        <w:t>2009</w:t>
      </w:r>
      <w:r>
        <w:rPr>
          <w:rFonts w:ascii="Arial" w:hAnsi="Arial" w:cs="Arial" w:eastAsia="Arial" w:hint="default"/>
          <w:spacing w:val="-23"/>
          <w:w w:val="99"/>
        </w:rPr>
        <w:t> </w:t>
      </w:r>
      <w:r>
        <w:rPr>
          <w:w w:val="99"/>
        </w:rPr>
        <w:t>年度财务报表进行追溯调整。 </w:t>
      </w:r>
      <w:r>
        <w:rPr/>
        <w:t>该会计政策变更已经本公司董事会批准。</w:t>
      </w:r>
    </w:p>
    <w:p>
      <w:pPr>
        <w:spacing w:after="0" w:line="286" w:lineRule="exact"/>
        <w:jc w:val="left"/>
        <w:sectPr>
          <w:pgSz w:w="11910" w:h="16840"/>
          <w:pgMar w:header="967" w:footer="600" w:top="3480" w:bottom="780" w:left="1440" w:right="820"/>
        </w:sectPr>
      </w:pPr>
    </w:p>
    <w:p>
      <w:pPr>
        <w:spacing w:line="240" w:lineRule="auto" w:before="13"/>
        <w:rPr>
          <w:rFonts w:ascii="宋体" w:hAnsi="宋体" w:cs="宋体" w:eastAsia="宋体" w:hint="default"/>
          <w:sz w:val="21"/>
          <w:szCs w:val="21"/>
        </w:rPr>
      </w:pPr>
    </w:p>
    <w:p>
      <w:pPr>
        <w:pStyle w:val="BodyText"/>
        <w:spacing w:line="240" w:lineRule="auto" w:before="31"/>
        <w:ind w:left="118" w:right="3706"/>
        <w:jc w:val="left"/>
      </w:pPr>
      <w:r>
        <w:rPr>
          <w:rFonts w:ascii="Arial" w:hAnsi="Arial" w:cs="Arial" w:eastAsia="Arial" w:hint="default"/>
        </w:rPr>
        <w:t>25</w:t>
      </w:r>
      <w:r>
        <w:rPr/>
        <w:t>、积分奖励计划</w:t>
      </w:r>
    </w:p>
    <w:p>
      <w:pPr>
        <w:spacing w:line="240" w:lineRule="auto" w:before="1"/>
        <w:rPr>
          <w:rFonts w:ascii="宋体" w:hAnsi="宋体" w:cs="宋体" w:eastAsia="宋体" w:hint="default"/>
          <w:sz w:val="18"/>
          <w:szCs w:val="18"/>
        </w:rPr>
      </w:pPr>
    </w:p>
    <w:p>
      <w:pPr>
        <w:pStyle w:val="BodyText"/>
        <w:spacing w:line="237" w:lineRule="auto"/>
        <w:ind w:left="607" w:right="112"/>
        <w:jc w:val="both"/>
      </w:pPr>
      <w:r>
        <w:rPr/>
        <w:t>本集团向用户提供了积分奖励计划。该积分奖励计划根据用户的消费额、忠诚度及缴费记录</w:t>
      </w:r>
      <w:r>
        <w:rPr>
          <w:spacing w:val="-101"/>
        </w:rPr>
        <w:t> </w:t>
      </w:r>
      <w:r>
        <w:rPr>
          <w:spacing w:val="-101"/>
        </w:rPr>
      </w:r>
      <w:r>
        <w:rPr/>
        <w:t>对其进行奖励。对于授予用户的积分奖励，在向其提供通信服务的同时，将取得通信服务收</w:t>
      </w:r>
      <w:r>
        <w:rPr>
          <w:spacing w:val="-101"/>
        </w:rPr>
        <w:t> </w:t>
      </w:r>
      <w:r>
        <w:rPr>
          <w:spacing w:val="-101"/>
        </w:rPr>
      </w:r>
      <w:r>
        <w:rPr/>
        <w:t>入的款项或应收款在本次提供的通信服务收入与积分奖励的公允价值之间进行分配。将取得</w:t>
      </w:r>
      <w:r>
        <w:rPr>
          <w:spacing w:val="-101"/>
        </w:rPr>
        <w:t> </w:t>
      </w:r>
      <w:r>
        <w:rPr>
          <w:spacing w:val="-101"/>
        </w:rPr>
      </w:r>
      <w:r>
        <w:rPr/>
        <w:t>的通信服务收入的款项或应收款扣除积分奖励公允价值的部分确认为收入，积分奖励的公允</w:t>
      </w:r>
      <w:r>
        <w:rPr>
          <w:spacing w:val="-101"/>
        </w:rPr>
        <w:t> </w:t>
      </w:r>
      <w:r>
        <w:rPr>
          <w:spacing w:val="-101"/>
        </w:rPr>
      </w:r>
      <w:r>
        <w:rPr/>
        <w:t>价值确认为递延收益。</w:t>
      </w:r>
    </w:p>
    <w:p>
      <w:pPr>
        <w:spacing w:line="240" w:lineRule="auto" w:before="5"/>
        <w:rPr>
          <w:rFonts w:ascii="宋体" w:hAnsi="宋体" w:cs="宋体" w:eastAsia="宋体" w:hint="default"/>
          <w:sz w:val="19"/>
          <w:szCs w:val="19"/>
        </w:rPr>
      </w:pPr>
    </w:p>
    <w:p>
      <w:pPr>
        <w:pStyle w:val="BodyText"/>
        <w:spacing w:line="237" w:lineRule="auto"/>
        <w:ind w:left="607" w:right="111"/>
        <w:jc w:val="both"/>
      </w:pPr>
      <w:r>
        <w:rPr/>
        <w:t>获得积分奖励的用户在满足条件时兑换本集团提供的商品或服务时，本集团将原计入递延收</w:t>
      </w:r>
      <w:r>
        <w:rPr>
          <w:spacing w:val="-101"/>
        </w:rPr>
        <w:t> </w:t>
      </w:r>
      <w:r>
        <w:rPr>
          <w:spacing w:val="-101"/>
        </w:rPr>
      </w:r>
      <w:r>
        <w:rPr/>
        <w:t>益的与所兑换积分相关的部分确认为收入；获得积分奖励的用户在满足条件时有权兑换第三</w:t>
      </w:r>
      <w:r>
        <w:rPr>
          <w:spacing w:val="-101"/>
        </w:rPr>
        <w:t> </w:t>
      </w:r>
      <w:r>
        <w:rPr>
          <w:spacing w:val="-101"/>
        </w:rPr>
      </w:r>
      <w:r>
        <w:rPr/>
        <w:t>方提供的商品或服务时，如果由本集团代表第三方收取对价，则本集团将被兑换积分原计入</w:t>
      </w:r>
      <w:r>
        <w:rPr>
          <w:spacing w:val="-101"/>
        </w:rPr>
        <w:t> </w:t>
      </w:r>
      <w:r>
        <w:rPr>
          <w:spacing w:val="-101"/>
        </w:rPr>
      </w:r>
      <w:r>
        <w:rPr/>
        <w:t>递延收益的金额与应支付给第三方对价的差额确认收入，如果本集团自身收取对价，本集团</w:t>
      </w:r>
      <w:r>
        <w:rPr>
          <w:spacing w:val="-101"/>
        </w:rPr>
        <w:t> </w:t>
      </w:r>
      <w:r>
        <w:rPr>
          <w:spacing w:val="-101"/>
        </w:rPr>
      </w:r>
      <w:r>
        <w:rPr/>
        <w:t>则将被兑换积分原计入递延收益的金额确认收入。</w:t>
      </w:r>
    </w:p>
    <w:p>
      <w:pPr>
        <w:spacing w:line="240" w:lineRule="auto" w:before="5"/>
        <w:rPr>
          <w:rFonts w:ascii="宋体" w:hAnsi="宋体" w:cs="宋体" w:eastAsia="宋体" w:hint="default"/>
          <w:sz w:val="20"/>
          <w:szCs w:val="20"/>
        </w:rPr>
      </w:pPr>
    </w:p>
    <w:p>
      <w:pPr>
        <w:pStyle w:val="BodyText"/>
        <w:spacing w:line="225" w:lineRule="auto"/>
        <w:ind w:left="607" w:right="111"/>
        <w:jc w:val="both"/>
      </w:pPr>
      <w:r>
        <w:rPr/>
        <w:t>本集团在确认积分奖励的公允价值时是依据：</w:t>
      </w:r>
      <w:r>
        <w:rPr>
          <w:rFonts w:ascii="Arial" w:hAnsi="Arial" w:cs="Arial" w:eastAsia="Arial" w:hint="default"/>
        </w:rPr>
        <w:t>(i)</w:t>
      </w:r>
      <w:r>
        <w:rPr/>
        <w:t>用户积分单位价值，</w:t>
      </w:r>
      <w:r>
        <w:rPr>
          <w:rFonts w:ascii="Arial" w:hAnsi="Arial" w:cs="Arial" w:eastAsia="Arial" w:hint="default"/>
        </w:rPr>
        <w:t>(ii)</w:t>
      </w:r>
      <w:r>
        <w:rPr/>
        <w:t>于每个资产负债表日</w:t>
      </w:r>
      <w:r>
        <w:rPr>
          <w:spacing w:val="-103"/>
        </w:rPr>
        <w:t> </w:t>
      </w:r>
      <w:r>
        <w:rPr>
          <w:spacing w:val="-103"/>
        </w:rPr>
      </w:r>
      <w:r>
        <w:rPr>
          <w:spacing w:val="-1"/>
          <w:w w:val="95"/>
        </w:rPr>
        <w:t>已经有权兑换或预期有权兑换积分的用户积分数，及</w:t>
      </w:r>
      <w:r>
        <w:rPr>
          <w:rFonts w:ascii="Arial" w:hAnsi="Arial" w:cs="Arial" w:eastAsia="Arial" w:hint="default"/>
          <w:spacing w:val="-1"/>
          <w:w w:val="95"/>
        </w:rPr>
        <w:t>(iii)</w:t>
      </w:r>
      <w:r>
        <w:rPr>
          <w:spacing w:val="-1"/>
          <w:w w:val="95"/>
        </w:rPr>
        <w:t>用户兑换积分的历史兑换率。本集团</w:t>
      </w:r>
      <w:r>
        <w:rPr>
          <w:spacing w:val="15"/>
          <w:w w:val="95"/>
        </w:rPr>
        <w:t> </w:t>
      </w:r>
      <w:r>
        <w:rPr>
          <w:spacing w:val="15"/>
          <w:w w:val="95"/>
        </w:rPr>
      </w:r>
      <w:r>
        <w:rPr/>
        <w:t>定期根据兑换情况更新对历史兑换率的估计。</w:t>
      </w:r>
    </w:p>
    <w:p>
      <w:pPr>
        <w:spacing w:line="240" w:lineRule="auto" w:before="1"/>
        <w:rPr>
          <w:rFonts w:ascii="宋体" w:hAnsi="宋体" w:cs="宋体" w:eastAsia="宋体" w:hint="default"/>
          <w:sz w:val="17"/>
          <w:szCs w:val="17"/>
        </w:rPr>
      </w:pPr>
    </w:p>
    <w:p>
      <w:pPr>
        <w:pStyle w:val="BodyText"/>
        <w:spacing w:line="240" w:lineRule="auto"/>
        <w:ind w:left="118" w:right="3706"/>
        <w:jc w:val="left"/>
      </w:pPr>
      <w:r>
        <w:rPr>
          <w:rFonts w:ascii="Arial" w:hAnsi="Arial" w:cs="Arial" w:eastAsia="Arial" w:hint="default"/>
        </w:rPr>
        <w:t>26</w:t>
      </w:r>
      <w:r>
        <w:rPr/>
        <w:t>、政府补助</w:t>
      </w:r>
    </w:p>
    <w:p>
      <w:pPr>
        <w:spacing w:line="240" w:lineRule="auto" w:before="13"/>
        <w:rPr>
          <w:rFonts w:ascii="宋体" w:hAnsi="宋体" w:cs="宋体" w:eastAsia="宋体" w:hint="default"/>
          <w:sz w:val="18"/>
          <w:szCs w:val="18"/>
        </w:rPr>
      </w:pPr>
    </w:p>
    <w:p>
      <w:pPr>
        <w:pStyle w:val="BodyText"/>
        <w:spacing w:line="284" w:lineRule="exact"/>
        <w:ind w:left="607" w:right="111"/>
        <w:jc w:val="both"/>
      </w:pPr>
      <w:r>
        <w:rPr/>
        <w:t>政府补助为本集团从政府无偿取得的货币性资产或非货币性资产，包括税费返还、财政补贴</w:t>
      </w:r>
      <w:r>
        <w:rPr>
          <w:spacing w:val="-101"/>
        </w:rPr>
        <w:t> </w:t>
      </w:r>
      <w:r>
        <w:rPr>
          <w:spacing w:val="-101"/>
        </w:rPr>
      </w:r>
      <w:r>
        <w:rPr/>
        <w:t>等。</w:t>
      </w:r>
    </w:p>
    <w:p>
      <w:pPr>
        <w:spacing w:line="240" w:lineRule="auto" w:before="5"/>
        <w:rPr>
          <w:rFonts w:ascii="宋体" w:hAnsi="宋体" w:cs="宋体" w:eastAsia="宋体" w:hint="default"/>
          <w:sz w:val="17"/>
          <w:szCs w:val="17"/>
        </w:rPr>
      </w:pPr>
    </w:p>
    <w:p>
      <w:pPr>
        <w:pStyle w:val="BodyText"/>
        <w:spacing w:line="237" w:lineRule="auto"/>
        <w:ind w:left="607" w:right="111"/>
        <w:jc w:val="both"/>
      </w:pPr>
      <w:r>
        <w:rPr/>
        <w:t>政府补助在本集团能够满足其所附的条件并能够收到时，予以确认。政府补助为货币性资产</w:t>
      </w:r>
      <w:r>
        <w:rPr>
          <w:spacing w:val="-101"/>
        </w:rPr>
        <w:t> </w:t>
      </w:r>
      <w:r>
        <w:rPr>
          <w:spacing w:val="-101"/>
        </w:rPr>
      </w:r>
      <w:r>
        <w:rPr/>
        <w:t>的，按照收到或应收的金额计量。政府补助为非货币性资产的，按照公允价值计量；公允价</w:t>
      </w:r>
      <w:r>
        <w:rPr>
          <w:spacing w:val="-101"/>
        </w:rPr>
        <w:t> </w:t>
      </w:r>
      <w:r>
        <w:rPr>
          <w:spacing w:val="-101"/>
        </w:rPr>
      </w:r>
      <w:r>
        <w:rPr/>
        <w:t>值不能可靠取得的，按照名义金额计量。</w:t>
      </w:r>
    </w:p>
    <w:p>
      <w:pPr>
        <w:spacing w:line="240" w:lineRule="auto" w:before="5"/>
        <w:rPr>
          <w:rFonts w:ascii="宋体" w:hAnsi="宋体" w:cs="宋体" w:eastAsia="宋体" w:hint="default"/>
          <w:sz w:val="21"/>
          <w:szCs w:val="21"/>
        </w:rPr>
      </w:pPr>
    </w:p>
    <w:p>
      <w:pPr>
        <w:pStyle w:val="BodyText"/>
        <w:spacing w:line="286" w:lineRule="exact"/>
        <w:ind w:left="607" w:right="111"/>
        <w:jc w:val="both"/>
      </w:pPr>
      <w:r>
        <w:rPr/>
        <w:t>与资产相关的政府补助，确认为递延收益，并在相关资产使用期限内平均分配，计入当期损</w:t>
      </w:r>
      <w:r>
        <w:rPr>
          <w:spacing w:val="-101"/>
        </w:rPr>
        <w:t> </w:t>
      </w:r>
      <w:r>
        <w:rPr>
          <w:spacing w:val="-101"/>
        </w:rPr>
      </w:r>
      <w:r>
        <w:rPr/>
        <w:t>益。按照名义金额计量的政府补助，直接计入当期损益。</w:t>
      </w:r>
    </w:p>
    <w:p>
      <w:pPr>
        <w:spacing w:line="240" w:lineRule="auto" w:before="3"/>
        <w:rPr>
          <w:rFonts w:ascii="宋体" w:hAnsi="宋体" w:cs="宋体" w:eastAsia="宋体" w:hint="default"/>
          <w:sz w:val="19"/>
          <w:szCs w:val="19"/>
        </w:rPr>
      </w:pPr>
    </w:p>
    <w:p>
      <w:pPr>
        <w:pStyle w:val="BodyText"/>
        <w:spacing w:line="286" w:lineRule="exact"/>
        <w:ind w:left="607" w:right="111"/>
        <w:jc w:val="both"/>
      </w:pPr>
      <w:r>
        <w:rPr/>
        <w:t>与收益相关的政府补助，用于补偿以后期间的相关费用或损失的，确认为递延收益，并在确</w:t>
      </w:r>
      <w:r>
        <w:rPr>
          <w:spacing w:val="-101"/>
        </w:rPr>
        <w:t> </w:t>
      </w:r>
      <w:r>
        <w:rPr>
          <w:spacing w:val="-101"/>
        </w:rPr>
      </w:r>
      <w:r>
        <w:rPr/>
        <w:t>认相关费用的期间，计入当期损益；用于补偿已发生的相关费用或损失的，直接计入当期损</w:t>
      </w:r>
      <w:r>
        <w:rPr>
          <w:spacing w:val="-101"/>
        </w:rPr>
        <w:t> </w:t>
      </w:r>
      <w:r>
        <w:rPr>
          <w:spacing w:val="-101"/>
        </w:rPr>
      </w:r>
      <w:r>
        <w:rPr/>
        <w:t>益。</w:t>
      </w:r>
    </w:p>
    <w:p>
      <w:pPr>
        <w:pStyle w:val="BodyText"/>
        <w:spacing w:line="240" w:lineRule="auto" w:before="194"/>
        <w:ind w:left="118" w:right="3706"/>
        <w:jc w:val="left"/>
      </w:pPr>
      <w:r>
        <w:rPr>
          <w:rFonts w:ascii="Arial" w:hAnsi="Arial" w:cs="Arial" w:eastAsia="Arial" w:hint="default"/>
        </w:rPr>
        <w:t>27</w:t>
      </w:r>
      <w:r>
        <w:rPr/>
        <w:t>、递延所得税资产和递延所得税负债</w:t>
      </w:r>
    </w:p>
    <w:p>
      <w:pPr>
        <w:spacing w:line="240" w:lineRule="auto" w:before="12"/>
        <w:rPr>
          <w:rFonts w:ascii="宋体" w:hAnsi="宋体" w:cs="宋体" w:eastAsia="宋体" w:hint="default"/>
          <w:sz w:val="16"/>
          <w:szCs w:val="16"/>
        </w:rPr>
      </w:pPr>
    </w:p>
    <w:p>
      <w:pPr>
        <w:pStyle w:val="BodyText"/>
        <w:spacing w:line="237" w:lineRule="auto"/>
        <w:ind w:left="607" w:right="111"/>
        <w:jc w:val="both"/>
      </w:pPr>
      <w:r>
        <w:rPr/>
        <w:t>递延所得税资产和递延所得税负债根据资产和负债的计税基础与其账面价值的差额（暂时性</w:t>
      </w:r>
      <w:r>
        <w:rPr>
          <w:spacing w:val="-101"/>
        </w:rPr>
        <w:t> </w:t>
      </w:r>
      <w:r>
        <w:rPr>
          <w:spacing w:val="-101"/>
        </w:rPr>
      </w:r>
      <w:r>
        <w:rPr/>
        <w:t>差异）计算确认。对于按照税法规定能够于以后年度抵减应纳税所得额的可抵扣亏损，确认</w:t>
      </w:r>
      <w:r>
        <w:rPr>
          <w:spacing w:val="-101"/>
        </w:rPr>
        <w:t> </w:t>
      </w:r>
      <w:r>
        <w:rPr>
          <w:spacing w:val="-101"/>
        </w:rPr>
      </w:r>
      <w:r>
        <w:rPr/>
        <w:t>相应的递延所得税资产。对于既不影响会计利润也不影响应纳税所得额（或可抵扣亏损）的</w:t>
      </w:r>
      <w:r>
        <w:rPr>
          <w:spacing w:val="-101"/>
        </w:rPr>
        <w:t> </w:t>
      </w:r>
      <w:r>
        <w:rPr>
          <w:spacing w:val="-101"/>
        </w:rPr>
      </w:r>
      <w:r>
        <w:rPr/>
        <w:t>非企业合并的交易中产生的资产或负债的初始确认形成的暂时性差异，不确认相应的递延所</w:t>
      </w:r>
      <w:r>
        <w:rPr>
          <w:spacing w:val="-101"/>
        </w:rPr>
        <w:t> </w:t>
      </w:r>
      <w:r>
        <w:rPr>
          <w:spacing w:val="-101"/>
        </w:rPr>
      </w:r>
      <w:r>
        <w:rPr/>
        <w:t>得税资产和递延所得税负债。于资产负债表日，递延所得税资产和递延所得税负债，按照预</w:t>
      </w:r>
      <w:r>
        <w:rPr>
          <w:spacing w:val="-101"/>
        </w:rPr>
        <w:t> </w:t>
      </w:r>
      <w:r>
        <w:rPr>
          <w:spacing w:val="-101"/>
        </w:rPr>
      </w:r>
      <w:r>
        <w:rPr/>
        <w:t>期收回该资产或清偿该负债期间的适用税率计量。</w:t>
      </w:r>
    </w:p>
    <w:p>
      <w:pPr>
        <w:spacing w:after="0" w:line="237" w:lineRule="auto"/>
        <w:jc w:val="both"/>
        <w:sectPr>
          <w:headerReference w:type="default" r:id="rId53"/>
          <w:pgSz w:w="11910" w:h="16840"/>
          <w:pgMar w:header="967" w:footer="600" w:top="2880" w:bottom="780" w:left="1440" w:right="920"/>
        </w:sectPr>
      </w:pPr>
    </w:p>
    <w:p>
      <w:pPr>
        <w:spacing w:line="240" w:lineRule="auto" w:before="10"/>
        <w:rPr>
          <w:rFonts w:ascii="宋体" w:hAnsi="宋体" w:cs="宋体" w:eastAsia="宋体" w:hint="default"/>
          <w:sz w:val="19"/>
          <w:szCs w:val="19"/>
        </w:rPr>
      </w:pPr>
    </w:p>
    <w:p>
      <w:pPr>
        <w:pStyle w:val="BodyText"/>
        <w:spacing w:line="240" w:lineRule="auto" w:before="31"/>
        <w:ind w:left="118" w:right="3706"/>
        <w:jc w:val="left"/>
      </w:pPr>
      <w:r>
        <w:rPr>
          <w:rFonts w:ascii="Arial" w:hAnsi="Arial" w:cs="Arial" w:eastAsia="Arial" w:hint="default"/>
        </w:rPr>
        <w:t>27</w:t>
      </w:r>
      <w:r>
        <w:rPr/>
        <w:t>、递延所得税资产和递延所得税负债（续）</w:t>
      </w:r>
    </w:p>
    <w:p>
      <w:pPr>
        <w:spacing w:line="240" w:lineRule="auto" w:before="13"/>
        <w:rPr>
          <w:rFonts w:ascii="宋体" w:hAnsi="宋体" w:cs="宋体" w:eastAsia="宋体" w:hint="default"/>
          <w:sz w:val="18"/>
          <w:szCs w:val="18"/>
        </w:rPr>
      </w:pPr>
    </w:p>
    <w:p>
      <w:pPr>
        <w:pStyle w:val="BodyText"/>
        <w:spacing w:line="284" w:lineRule="exact"/>
        <w:ind w:left="607" w:right="112"/>
        <w:jc w:val="both"/>
      </w:pPr>
      <w:r>
        <w:rPr/>
        <w:t>递延所得税资产的确认以本集团很可能取得用来抵扣的可抵扣暂时性差异、可抵扣亏损和税</w:t>
      </w:r>
      <w:r>
        <w:rPr>
          <w:spacing w:val="-101"/>
        </w:rPr>
        <w:t> </w:t>
      </w:r>
      <w:r>
        <w:rPr>
          <w:spacing w:val="-101"/>
        </w:rPr>
      </w:r>
      <w:r>
        <w:rPr/>
        <w:t>款抵减的应纳税所得额为限。</w:t>
      </w:r>
    </w:p>
    <w:p>
      <w:pPr>
        <w:spacing w:line="240" w:lineRule="auto" w:before="5"/>
        <w:rPr>
          <w:rFonts w:ascii="宋体" w:hAnsi="宋体" w:cs="宋体" w:eastAsia="宋体" w:hint="default"/>
          <w:sz w:val="17"/>
          <w:szCs w:val="17"/>
        </w:rPr>
      </w:pPr>
    </w:p>
    <w:p>
      <w:pPr>
        <w:pStyle w:val="BodyText"/>
        <w:spacing w:line="237" w:lineRule="auto"/>
        <w:ind w:left="607" w:right="108"/>
        <w:jc w:val="both"/>
      </w:pPr>
      <w:r>
        <w:rPr/>
        <w:t>对与子公司、联营企业及合营企业投资相关的应纳税暂时性差异，确认递延所得税负债，除</w:t>
      </w:r>
      <w:r>
        <w:rPr>
          <w:spacing w:val="-101"/>
        </w:rPr>
        <w:t> </w:t>
      </w:r>
      <w:r>
        <w:rPr>
          <w:spacing w:val="-101"/>
        </w:rPr>
      </w:r>
      <w:r>
        <w:rPr>
          <w:spacing w:val="6"/>
        </w:rPr>
        <w:t>非本集团能够控制该暂时性差异转回的时间且该暂时性差异在可预见的未来很可能不会转</w:t>
      </w:r>
      <w:r>
        <w:rPr>
          <w:spacing w:val="7"/>
          <w:w w:val="99"/>
        </w:rPr>
        <w:t> </w:t>
      </w:r>
      <w:r>
        <w:rPr/>
        <w:t>回。对与子公司、联营企业及合营企业投资相关的可抵扣暂时性差异，当该暂时性差异在可</w:t>
      </w:r>
      <w:r>
        <w:rPr>
          <w:spacing w:val="-101"/>
        </w:rPr>
        <w:t> </w:t>
      </w:r>
      <w:r>
        <w:rPr>
          <w:spacing w:val="-101"/>
        </w:rPr>
      </w:r>
      <w:r>
        <w:rPr/>
        <w:t>预见的未来很可能转回且未来很可能获得用来抵扣可抵扣暂时性差异的应纳税所得额时，确</w:t>
      </w:r>
      <w:r>
        <w:rPr>
          <w:spacing w:val="-101"/>
        </w:rPr>
        <w:t> </w:t>
      </w:r>
      <w:r>
        <w:rPr>
          <w:spacing w:val="-101"/>
        </w:rPr>
      </w:r>
      <w:r>
        <w:rPr/>
        <w:t>认递延所得税资产。</w:t>
      </w:r>
    </w:p>
    <w:p>
      <w:pPr>
        <w:spacing w:line="240" w:lineRule="auto" w:before="3"/>
        <w:rPr>
          <w:rFonts w:ascii="宋体" w:hAnsi="宋体" w:cs="宋体" w:eastAsia="宋体" w:hint="default"/>
          <w:sz w:val="19"/>
          <w:szCs w:val="19"/>
        </w:rPr>
      </w:pPr>
    </w:p>
    <w:p>
      <w:pPr>
        <w:pStyle w:val="BodyText"/>
        <w:spacing w:line="240" w:lineRule="auto"/>
        <w:ind w:left="607" w:right="0"/>
        <w:jc w:val="both"/>
      </w:pPr>
      <w:r>
        <w:rPr/>
        <w:t>同时满足下列条件的递延所得税资产和递延所得税负债以抵销后的净额列示：</w:t>
      </w:r>
    </w:p>
    <w:p>
      <w:pPr>
        <w:spacing w:line="240" w:lineRule="auto" w:before="3"/>
        <w:rPr>
          <w:rFonts w:ascii="宋体" w:hAnsi="宋体" w:cs="宋体" w:eastAsia="宋体" w:hint="default"/>
          <w:sz w:val="21"/>
          <w:szCs w:val="21"/>
        </w:rPr>
      </w:pPr>
    </w:p>
    <w:p>
      <w:pPr>
        <w:pStyle w:val="BodyText"/>
        <w:tabs>
          <w:tab w:pos="1028" w:val="left" w:leader="none"/>
        </w:tabs>
        <w:spacing w:line="286" w:lineRule="exact"/>
        <w:ind w:left="1028" w:right="111" w:hanging="392"/>
        <w:jc w:val="left"/>
      </w:pPr>
      <w:r>
        <w:rPr>
          <w:rFonts w:ascii="Symbol" w:hAnsi="Symbol" w:cs="Symbol" w:eastAsia="Symbol" w:hint="default"/>
          <w:w w:val="95"/>
        </w:rPr>
        <w:t></w:t>
      </w:r>
      <w:r>
        <w:rPr>
          <w:rFonts w:ascii="Times New Roman" w:hAnsi="Times New Roman" w:cs="Times New Roman" w:eastAsia="Times New Roman" w:hint="default"/>
          <w:w w:val="95"/>
        </w:rPr>
        <w:tab/>
      </w:r>
      <w:r>
        <w:rPr/>
        <w:t>递延所得税资产和递延所得税负债与同一税收征管部门对本集团内同一纳税主体征收的</w:t>
      </w:r>
      <w:r>
        <w:rPr>
          <w:spacing w:val="-87"/>
        </w:rPr>
        <w:t> </w:t>
      </w:r>
      <w:r>
        <w:rPr>
          <w:spacing w:val="-87"/>
        </w:rPr>
      </w:r>
      <w:r>
        <w:rPr/>
        <w:t>所得税相关；</w:t>
      </w:r>
    </w:p>
    <w:p>
      <w:pPr>
        <w:pStyle w:val="BodyText"/>
        <w:spacing w:line="277" w:lineRule="exact"/>
        <w:ind w:left="637" w:right="0"/>
        <w:jc w:val="both"/>
      </w:pPr>
      <w:r>
        <w:rPr>
          <w:rFonts w:ascii="Symbol" w:hAnsi="Symbol" w:cs="Symbol" w:eastAsia="Symbol" w:hint="default"/>
        </w:rPr>
        <w:t></w:t>
      </w:r>
      <w:r>
        <w:rPr>
          <w:rFonts w:ascii="Symbol" w:hAnsi="Symbol" w:cs="Symbol" w:eastAsia="Symbol" w:hint="default"/>
          <w:spacing w:val="13"/>
        </w:rPr>
        <w:t></w:t>
      </w:r>
      <w:r>
        <w:rPr>
          <w:rFonts w:ascii="Times New Roman" w:hAnsi="Times New Roman" w:cs="Times New Roman" w:eastAsia="Times New Roman" w:hint="default"/>
          <w:spacing w:val="13"/>
        </w:rPr>
      </w:r>
      <w:r>
        <w:rPr/>
        <w:t>本集团内该纳税主体拥有以净额结算当期所得税资产及当期所得税负债的法定权利。</w:t>
      </w:r>
    </w:p>
    <w:p>
      <w:pPr>
        <w:spacing w:line="240" w:lineRule="auto" w:before="7"/>
        <w:rPr>
          <w:rFonts w:ascii="宋体" w:hAnsi="宋体" w:cs="宋体" w:eastAsia="宋体" w:hint="default"/>
          <w:sz w:val="15"/>
          <w:szCs w:val="15"/>
        </w:rPr>
      </w:pPr>
    </w:p>
    <w:p>
      <w:pPr>
        <w:pStyle w:val="BodyText"/>
        <w:spacing w:line="240" w:lineRule="auto"/>
        <w:ind w:left="118" w:right="3706"/>
        <w:jc w:val="left"/>
      </w:pPr>
      <w:r>
        <w:rPr>
          <w:rFonts w:ascii="Arial" w:hAnsi="Arial" w:cs="Arial" w:eastAsia="Arial" w:hint="default"/>
        </w:rPr>
        <w:t>28</w:t>
      </w:r>
      <w:r>
        <w:rPr/>
        <w:t>、租赁</w:t>
      </w:r>
    </w:p>
    <w:p>
      <w:pPr>
        <w:spacing w:line="240" w:lineRule="auto" w:before="11"/>
        <w:rPr>
          <w:rFonts w:ascii="宋体" w:hAnsi="宋体" w:cs="宋体" w:eastAsia="宋体" w:hint="default"/>
          <w:sz w:val="18"/>
          <w:szCs w:val="18"/>
        </w:rPr>
      </w:pPr>
    </w:p>
    <w:p>
      <w:pPr>
        <w:pStyle w:val="BodyText"/>
        <w:spacing w:line="286" w:lineRule="exact"/>
        <w:ind w:left="607" w:right="112"/>
        <w:jc w:val="both"/>
      </w:pPr>
      <w:r>
        <w:rPr/>
        <w:t>实质上转移了与资产所有权有关的全部风险和报酬的租赁为融资租赁。其他的租赁为经营租</w:t>
      </w:r>
      <w:r>
        <w:rPr>
          <w:spacing w:val="-101"/>
        </w:rPr>
        <w:t> </w:t>
      </w:r>
      <w:r>
        <w:rPr>
          <w:spacing w:val="-101"/>
        </w:rPr>
      </w:r>
      <w:r>
        <w:rPr/>
        <w:t>赁。</w:t>
      </w:r>
    </w:p>
    <w:p>
      <w:pPr>
        <w:spacing w:line="240" w:lineRule="auto" w:before="1"/>
        <w:rPr>
          <w:rFonts w:ascii="宋体" w:hAnsi="宋体" w:cs="宋体" w:eastAsia="宋体" w:hint="default"/>
          <w:sz w:val="17"/>
          <w:szCs w:val="17"/>
        </w:rPr>
      </w:pPr>
    </w:p>
    <w:p>
      <w:pPr>
        <w:pStyle w:val="BodyText"/>
        <w:tabs>
          <w:tab w:pos="608" w:val="left" w:leader="none"/>
        </w:tabs>
        <w:spacing w:line="240" w:lineRule="auto"/>
        <w:ind w:left="118" w:right="3706"/>
        <w:jc w:val="left"/>
      </w:pPr>
      <w:r>
        <w:rPr>
          <w:rFonts w:ascii="Arial" w:hAnsi="Arial" w:cs="Arial" w:eastAsia="Arial" w:hint="default"/>
          <w:w w:val="95"/>
        </w:rPr>
        <w:t>(a)</w:t>
        <w:tab/>
      </w:r>
      <w:r>
        <w:rPr/>
        <w:t>融资租赁</w:t>
      </w:r>
    </w:p>
    <w:p>
      <w:pPr>
        <w:spacing w:line="240" w:lineRule="auto" w:before="2"/>
        <w:rPr>
          <w:rFonts w:ascii="宋体" w:hAnsi="宋体" w:cs="宋体" w:eastAsia="宋体" w:hint="default"/>
          <w:sz w:val="18"/>
          <w:szCs w:val="18"/>
        </w:rPr>
      </w:pPr>
    </w:p>
    <w:p>
      <w:pPr>
        <w:pStyle w:val="BodyText"/>
        <w:spacing w:line="237" w:lineRule="auto"/>
        <w:ind w:left="607" w:right="111"/>
        <w:jc w:val="both"/>
      </w:pPr>
      <w:r>
        <w:rPr/>
        <w:t>以租赁资产的公允价值与最低租赁付款额的现值两者中较低者作为租入资产的入账价值，租</w:t>
      </w:r>
      <w:r>
        <w:rPr>
          <w:spacing w:val="-101"/>
        </w:rPr>
        <w:t> </w:t>
      </w:r>
      <w:r>
        <w:rPr>
          <w:spacing w:val="-101"/>
        </w:rPr>
      </w:r>
      <w:r>
        <w:rPr/>
        <w:t>入资产的入账价值与最低租赁付款额之间的差额为未确认融资费用，在租赁期内按实际利率</w:t>
      </w:r>
      <w:r>
        <w:rPr>
          <w:spacing w:val="-101"/>
        </w:rPr>
        <w:t> </w:t>
      </w:r>
      <w:r>
        <w:rPr>
          <w:spacing w:val="-101"/>
        </w:rPr>
      </w:r>
      <w:r>
        <w:rPr/>
        <w:t>法摊销。最低租赁付款额扣除未确认融资费用后的余额作为长期应付款列示。</w:t>
      </w:r>
    </w:p>
    <w:p>
      <w:pPr>
        <w:spacing w:line="240" w:lineRule="auto" w:before="3"/>
        <w:rPr>
          <w:rFonts w:ascii="宋体" w:hAnsi="宋体" w:cs="宋体" w:eastAsia="宋体" w:hint="default"/>
          <w:sz w:val="19"/>
          <w:szCs w:val="19"/>
        </w:rPr>
      </w:pPr>
    </w:p>
    <w:p>
      <w:pPr>
        <w:pStyle w:val="BodyText"/>
        <w:tabs>
          <w:tab w:pos="608" w:val="left" w:leader="none"/>
        </w:tabs>
        <w:spacing w:line="240" w:lineRule="auto"/>
        <w:ind w:left="118" w:right="3706"/>
        <w:jc w:val="left"/>
      </w:pPr>
      <w:r>
        <w:rPr>
          <w:rFonts w:ascii="Arial" w:hAnsi="Arial" w:cs="Arial" w:eastAsia="Arial" w:hint="default"/>
          <w:w w:val="95"/>
        </w:rPr>
        <w:t>(b)</w:t>
        <w:tab/>
      </w:r>
      <w:r>
        <w:rPr/>
        <w:t>经营租赁</w:t>
      </w:r>
    </w:p>
    <w:p>
      <w:pPr>
        <w:spacing w:line="240" w:lineRule="auto" w:before="13"/>
        <w:rPr>
          <w:rFonts w:ascii="宋体" w:hAnsi="宋体" w:cs="宋体" w:eastAsia="宋体" w:hint="default"/>
          <w:sz w:val="17"/>
          <w:szCs w:val="17"/>
        </w:rPr>
      </w:pPr>
    </w:p>
    <w:p>
      <w:pPr>
        <w:pStyle w:val="BodyText"/>
        <w:spacing w:line="240" w:lineRule="auto"/>
        <w:ind w:left="607" w:right="0"/>
        <w:jc w:val="both"/>
      </w:pPr>
      <w:r>
        <w:rPr/>
        <w:t>经营租赁的租金支出在租赁期内按照直线法计入相关资产成本或当期损益。</w:t>
      </w:r>
    </w:p>
    <w:p>
      <w:pPr>
        <w:spacing w:line="240" w:lineRule="auto" w:before="12"/>
        <w:rPr>
          <w:rFonts w:ascii="宋体" w:hAnsi="宋体" w:cs="宋体" w:eastAsia="宋体" w:hint="default"/>
          <w:sz w:val="16"/>
          <w:szCs w:val="16"/>
        </w:rPr>
      </w:pPr>
    </w:p>
    <w:p>
      <w:pPr>
        <w:pStyle w:val="BodyText"/>
        <w:spacing w:line="240" w:lineRule="auto"/>
        <w:ind w:left="118" w:right="3706"/>
        <w:jc w:val="left"/>
      </w:pPr>
      <w:r>
        <w:rPr>
          <w:rFonts w:ascii="Arial" w:hAnsi="Arial" w:cs="Arial" w:eastAsia="Arial" w:hint="default"/>
        </w:rPr>
        <w:t>29</w:t>
      </w:r>
      <w:r>
        <w:rPr/>
        <w:t>、分部信息</w:t>
      </w:r>
    </w:p>
    <w:p>
      <w:pPr>
        <w:spacing w:line="240" w:lineRule="auto" w:before="11"/>
        <w:rPr>
          <w:rFonts w:ascii="宋体" w:hAnsi="宋体" w:cs="宋体" w:eastAsia="宋体" w:hint="default"/>
          <w:sz w:val="18"/>
          <w:szCs w:val="18"/>
        </w:rPr>
      </w:pPr>
    </w:p>
    <w:p>
      <w:pPr>
        <w:pStyle w:val="BodyText"/>
        <w:spacing w:line="286" w:lineRule="exact"/>
        <w:ind w:left="607" w:right="111"/>
        <w:jc w:val="both"/>
      </w:pPr>
      <w:r>
        <w:rPr/>
        <w:t>本集团以内部组织结构、管理要求、内部报告制度为依据确定经营分部，以经营分部为基础</w:t>
      </w:r>
      <w:r>
        <w:rPr>
          <w:spacing w:val="-101"/>
        </w:rPr>
        <w:t> </w:t>
      </w:r>
      <w:r>
        <w:rPr>
          <w:spacing w:val="-101"/>
        </w:rPr>
      </w:r>
      <w:r>
        <w:rPr/>
        <w:t>确定报告分部并披露分部信息。</w:t>
      </w:r>
    </w:p>
    <w:p>
      <w:pPr>
        <w:spacing w:line="240" w:lineRule="auto" w:before="1"/>
        <w:rPr>
          <w:rFonts w:ascii="宋体" w:hAnsi="宋体" w:cs="宋体" w:eastAsia="宋体" w:hint="default"/>
          <w:sz w:val="18"/>
          <w:szCs w:val="18"/>
        </w:rPr>
      </w:pPr>
    </w:p>
    <w:p>
      <w:pPr>
        <w:pStyle w:val="BodyText"/>
        <w:spacing w:line="228" w:lineRule="auto"/>
        <w:ind w:left="606" w:right="112"/>
        <w:jc w:val="both"/>
      </w:pPr>
      <w:r>
        <w:rPr>
          <w:spacing w:val="-1"/>
        </w:rPr>
        <w:t>经营分部是指本集团内同时满足下列条件的组成部分：</w:t>
      </w:r>
      <w:r>
        <w:rPr>
          <w:rFonts w:ascii="Arial" w:hAnsi="Arial" w:cs="Arial" w:eastAsia="Arial" w:hint="default"/>
          <w:spacing w:val="-1"/>
        </w:rPr>
        <w:t>(1)</w:t>
      </w:r>
      <w:r>
        <w:rPr>
          <w:spacing w:val="-1"/>
        </w:rPr>
        <w:t>该组成部分能够在日常活动中产生</w:t>
      </w:r>
      <w:r>
        <w:rPr>
          <w:spacing w:val="-98"/>
        </w:rPr>
        <w:t> </w:t>
      </w:r>
      <w:r>
        <w:rPr>
          <w:spacing w:val="-98"/>
        </w:rPr>
      </w:r>
      <w:r>
        <w:rPr>
          <w:spacing w:val="-1"/>
        </w:rPr>
        <w:t>收入、发生费用；</w:t>
      </w:r>
      <w:r>
        <w:rPr>
          <w:rFonts w:ascii="Arial" w:hAnsi="Arial" w:cs="Arial" w:eastAsia="Arial" w:hint="default"/>
          <w:spacing w:val="-1"/>
        </w:rPr>
        <w:t>(2)</w:t>
      </w:r>
      <w:r>
        <w:rPr>
          <w:spacing w:val="-1"/>
        </w:rPr>
        <w:t>本集团管理层能够定期评价该组成部分的经营成果，以决定向其配置资</w:t>
      </w:r>
      <w:r>
        <w:rPr>
          <w:spacing w:val="-99"/>
        </w:rPr>
        <w:t> </w:t>
      </w:r>
      <w:r>
        <w:rPr>
          <w:spacing w:val="-99"/>
        </w:rPr>
      </w:r>
      <w:r>
        <w:rPr>
          <w:spacing w:val="-1"/>
        </w:rPr>
        <w:t>源、评价其业绩；</w:t>
      </w:r>
      <w:r>
        <w:rPr>
          <w:rFonts w:ascii="Arial" w:hAnsi="Arial" w:cs="Arial" w:eastAsia="Arial" w:hint="default"/>
          <w:spacing w:val="-1"/>
        </w:rPr>
        <w:t>(3)</w:t>
      </w:r>
      <w:r>
        <w:rPr>
          <w:spacing w:val="-1"/>
        </w:rPr>
        <w:t>本集团能够取得该组成部分的财务状况、经营成果和现金流量等有关会</w:t>
      </w:r>
      <w:r>
        <w:rPr>
          <w:spacing w:val="-99"/>
        </w:rPr>
        <w:t> </w:t>
      </w:r>
      <w:r>
        <w:rPr>
          <w:spacing w:val="-99"/>
        </w:rPr>
      </w:r>
      <w:r>
        <w:rPr/>
        <w:t>计信息。如果两个或多个经营分部具有相似的经济特征，并且满足一定条件的，则可合并为</w:t>
      </w:r>
      <w:r>
        <w:rPr>
          <w:spacing w:val="-101"/>
        </w:rPr>
        <w:t> </w:t>
      </w:r>
      <w:r>
        <w:rPr>
          <w:spacing w:val="-101"/>
        </w:rPr>
      </w:r>
      <w:r>
        <w:rPr/>
        <w:t>一个经营分部。</w:t>
      </w:r>
    </w:p>
    <w:p>
      <w:pPr>
        <w:spacing w:after="0" w:line="228" w:lineRule="auto"/>
        <w:jc w:val="both"/>
        <w:sectPr>
          <w:headerReference w:type="default" r:id="rId54"/>
          <w:pgSz w:w="11910" w:h="16840"/>
          <w:pgMar w:header="967" w:footer="600" w:top="2880" w:bottom="780" w:left="1440" w:right="920"/>
        </w:sectPr>
      </w:pPr>
    </w:p>
    <w:p>
      <w:pPr>
        <w:spacing w:line="240" w:lineRule="auto" w:before="10"/>
        <w:rPr>
          <w:rFonts w:ascii="宋体" w:hAnsi="宋体" w:cs="宋体" w:eastAsia="宋体" w:hint="default"/>
          <w:sz w:val="19"/>
          <w:szCs w:val="19"/>
        </w:rPr>
      </w:pPr>
    </w:p>
    <w:p>
      <w:pPr>
        <w:pStyle w:val="BodyText"/>
        <w:spacing w:line="240" w:lineRule="auto" w:before="31"/>
        <w:ind w:left="118" w:right="3706"/>
        <w:jc w:val="left"/>
      </w:pPr>
      <w:r>
        <w:rPr>
          <w:rFonts w:ascii="Arial" w:hAnsi="Arial" w:cs="Arial" w:eastAsia="Arial" w:hint="default"/>
        </w:rPr>
        <w:t>30</w:t>
      </w:r>
      <w:r>
        <w:rPr/>
        <w:t>、非货币性资产交换</w:t>
      </w:r>
    </w:p>
    <w:p>
      <w:pPr>
        <w:spacing w:line="240" w:lineRule="auto" w:before="1"/>
        <w:rPr>
          <w:rFonts w:ascii="宋体" w:hAnsi="宋体" w:cs="宋体" w:eastAsia="宋体" w:hint="default"/>
          <w:sz w:val="17"/>
          <w:szCs w:val="17"/>
        </w:rPr>
      </w:pPr>
    </w:p>
    <w:p>
      <w:pPr>
        <w:pStyle w:val="BodyText"/>
        <w:spacing w:line="235" w:lineRule="auto"/>
        <w:ind w:left="596" w:right="112"/>
        <w:jc w:val="both"/>
      </w:pPr>
      <w:r>
        <w:rPr/>
        <w:t>本集团在与第三方通过存货、固定资产等非货币性资产进行交换时，不涉及或仅涉及少量货</w:t>
      </w:r>
      <w:r>
        <w:rPr>
          <w:spacing w:val="-87"/>
        </w:rPr>
        <w:t> </w:t>
      </w:r>
      <w:r>
        <w:rPr>
          <w:spacing w:val="-87"/>
        </w:rPr>
      </w:r>
      <w:r>
        <w:rPr/>
        <w:t>币性资产（即补价）时，对该等交易按照非货币性资产交换进行处理。非货币性资产交换同</w:t>
      </w:r>
      <w:r>
        <w:rPr>
          <w:spacing w:val="-87"/>
        </w:rPr>
        <w:t> </w:t>
      </w:r>
      <w:r>
        <w:rPr>
          <w:spacing w:val="-87"/>
        </w:rPr>
      </w:r>
      <w:r>
        <w:rPr/>
        <w:t>时满足</w:t>
      </w:r>
      <w:r>
        <w:rPr>
          <w:rFonts w:ascii="Arial" w:hAnsi="Arial" w:cs="Arial" w:eastAsia="Arial" w:hint="default"/>
        </w:rPr>
        <w:t>(i)</w:t>
      </w:r>
      <w:r>
        <w:rPr/>
        <w:t>该项交换具有商业实质，及</w:t>
      </w:r>
      <w:r>
        <w:rPr>
          <w:rFonts w:ascii="Arial" w:hAnsi="Arial" w:cs="Arial" w:eastAsia="Arial" w:hint="default"/>
        </w:rPr>
        <w:t>(ii)</w:t>
      </w:r>
      <w:r>
        <w:rPr/>
        <w:t>换入资产或换出资产的公允价值能够可靠地计量这两</w:t>
      </w:r>
      <w:r>
        <w:rPr>
          <w:spacing w:val="-87"/>
        </w:rPr>
        <w:t> </w:t>
      </w:r>
      <w:r>
        <w:rPr/>
        <w:t>项条件的，以换出资产公允价值和应支付的相关税费作为换入资产的成本，公允价值与换出</w:t>
      </w:r>
      <w:r>
        <w:rPr>
          <w:spacing w:val="-87"/>
        </w:rPr>
        <w:t> </w:t>
      </w:r>
      <w:r>
        <w:rPr>
          <w:spacing w:val="-87"/>
        </w:rPr>
      </w:r>
      <w:r>
        <w:rPr/>
        <w:t>资产账面价值的差额计入当期损益；未同时满足上述两项条件的非货币性资产交换，以换出</w:t>
      </w:r>
      <w:r>
        <w:rPr>
          <w:spacing w:val="-87"/>
        </w:rPr>
        <w:t> </w:t>
      </w:r>
      <w:r>
        <w:rPr>
          <w:spacing w:val="-87"/>
        </w:rPr>
      </w:r>
      <w:r>
        <w:rPr/>
        <w:t>资产的账面价值和应支付的相关税费作为换入资产的成本，不确认损益。</w:t>
      </w:r>
    </w:p>
    <w:p>
      <w:pPr>
        <w:spacing w:line="240" w:lineRule="auto" w:before="0"/>
        <w:rPr>
          <w:rFonts w:ascii="宋体" w:hAnsi="宋体" w:cs="宋体" w:eastAsia="宋体" w:hint="default"/>
          <w:sz w:val="17"/>
          <w:szCs w:val="17"/>
        </w:rPr>
      </w:pPr>
    </w:p>
    <w:p>
      <w:pPr>
        <w:pStyle w:val="BodyText"/>
        <w:spacing w:line="240" w:lineRule="auto"/>
        <w:ind w:left="118" w:right="3706"/>
        <w:jc w:val="left"/>
      </w:pPr>
      <w:r>
        <w:rPr>
          <w:rFonts w:ascii="Arial" w:hAnsi="Arial" w:cs="Arial" w:eastAsia="Arial" w:hint="default"/>
        </w:rPr>
        <w:t>31</w:t>
      </w:r>
      <w:r>
        <w:rPr/>
        <w:t>、与少数股东之间的交易</w:t>
      </w:r>
    </w:p>
    <w:p>
      <w:pPr>
        <w:spacing w:line="240" w:lineRule="auto" w:before="12"/>
        <w:rPr>
          <w:rFonts w:ascii="宋体" w:hAnsi="宋体" w:cs="宋体" w:eastAsia="宋体" w:hint="default"/>
          <w:sz w:val="16"/>
          <w:szCs w:val="16"/>
        </w:rPr>
      </w:pPr>
    </w:p>
    <w:p>
      <w:pPr>
        <w:pStyle w:val="BodyText"/>
        <w:spacing w:line="237" w:lineRule="auto"/>
        <w:ind w:left="596" w:right="113"/>
        <w:jc w:val="both"/>
      </w:pPr>
      <w:r>
        <w:rPr/>
        <w:t>在不影响控制权的情况下，导致本公司对子公司持股比例发生变化的交易属于与少数股东之</w:t>
      </w:r>
      <w:r>
        <w:rPr>
          <w:spacing w:val="-87"/>
        </w:rPr>
        <w:t> </w:t>
      </w:r>
      <w:r>
        <w:rPr>
          <w:spacing w:val="-87"/>
        </w:rPr>
      </w:r>
      <w:r>
        <w:rPr/>
        <w:t>间的交易。对于与少数股东之间的交易，在合并财务报表中，子公司的资产、负债以购买日</w:t>
      </w:r>
      <w:r>
        <w:rPr>
          <w:spacing w:val="-87"/>
        </w:rPr>
        <w:t> </w:t>
      </w:r>
      <w:r>
        <w:rPr>
          <w:spacing w:val="-87"/>
        </w:rPr>
      </w:r>
      <w:r>
        <w:rPr/>
        <w:t>或合并日开始持续计算的金额反映，增加或减少的长期股权投资与按照本公司新的持股比例</w:t>
      </w:r>
      <w:r>
        <w:rPr>
          <w:spacing w:val="-87"/>
        </w:rPr>
        <w:t> </w:t>
      </w:r>
      <w:r>
        <w:rPr>
          <w:spacing w:val="-87"/>
        </w:rPr>
      </w:r>
      <w:r>
        <w:rPr/>
        <w:t>计算应享有子公司自购买日或合并日开始持续计算的净资产份额之间的差额调整资本公积，</w:t>
      </w:r>
      <w:r>
        <w:rPr>
          <w:spacing w:val="-87"/>
        </w:rPr>
        <w:t> </w:t>
      </w:r>
      <w:r>
        <w:rPr>
          <w:spacing w:val="-87"/>
        </w:rPr>
      </w:r>
      <w:r>
        <w:rPr/>
        <w:t>资本公积的金额不足冲减的，调整留存收益。</w:t>
      </w:r>
    </w:p>
    <w:p>
      <w:pPr>
        <w:spacing w:line="240" w:lineRule="auto" w:before="12"/>
        <w:rPr>
          <w:rFonts w:ascii="宋体" w:hAnsi="宋体" w:cs="宋体" w:eastAsia="宋体" w:hint="default"/>
          <w:sz w:val="16"/>
          <w:szCs w:val="16"/>
        </w:rPr>
      </w:pPr>
    </w:p>
    <w:p>
      <w:pPr>
        <w:pStyle w:val="BodyText"/>
        <w:spacing w:line="240" w:lineRule="auto"/>
        <w:ind w:left="119" w:right="3706"/>
        <w:jc w:val="left"/>
      </w:pPr>
      <w:r>
        <w:rPr>
          <w:rFonts w:ascii="Arial" w:hAnsi="Arial" w:cs="Arial" w:eastAsia="Arial" w:hint="default"/>
        </w:rPr>
        <w:t>32</w:t>
      </w:r>
      <w:r>
        <w:rPr/>
        <w:t>、重要会计估计和判断</w:t>
      </w:r>
    </w:p>
    <w:p>
      <w:pPr>
        <w:spacing w:line="240" w:lineRule="auto" w:before="11"/>
        <w:rPr>
          <w:rFonts w:ascii="宋体" w:hAnsi="宋体" w:cs="宋体" w:eastAsia="宋体" w:hint="default"/>
          <w:sz w:val="18"/>
          <w:szCs w:val="18"/>
        </w:rPr>
      </w:pPr>
    </w:p>
    <w:p>
      <w:pPr>
        <w:pStyle w:val="BodyText"/>
        <w:spacing w:line="286" w:lineRule="exact"/>
        <w:ind w:left="596" w:right="113"/>
        <w:jc w:val="both"/>
      </w:pPr>
      <w:r>
        <w:rPr/>
        <w:t>本集团根据历史经验和其他因素，包括对未来事项的合理预期，对所采用的重要会计估计和</w:t>
      </w:r>
      <w:r>
        <w:rPr>
          <w:spacing w:val="-87"/>
        </w:rPr>
        <w:t> </w:t>
      </w:r>
      <w:r>
        <w:rPr>
          <w:spacing w:val="-87"/>
        </w:rPr>
      </w:r>
      <w:r>
        <w:rPr/>
        <w:t>关键判断进行持续的评价。</w:t>
      </w:r>
    </w:p>
    <w:p>
      <w:pPr>
        <w:spacing w:line="240" w:lineRule="auto" w:before="2"/>
        <w:rPr>
          <w:rFonts w:ascii="宋体" w:hAnsi="宋体" w:cs="宋体" w:eastAsia="宋体" w:hint="default"/>
          <w:sz w:val="17"/>
          <w:szCs w:val="17"/>
        </w:rPr>
      </w:pPr>
    </w:p>
    <w:p>
      <w:pPr>
        <w:pStyle w:val="BodyText"/>
        <w:spacing w:line="240" w:lineRule="auto"/>
        <w:ind w:left="133" w:right="3706"/>
        <w:jc w:val="left"/>
      </w:pPr>
      <w:r>
        <w:rPr>
          <w:rFonts w:ascii="Arial" w:hAnsi="Arial" w:cs="Arial" w:eastAsia="Arial" w:hint="default"/>
        </w:rPr>
        <w:t>(a)  </w:t>
      </w:r>
      <w:r>
        <w:rPr>
          <w:rFonts w:ascii="Arial" w:hAnsi="Arial" w:cs="Arial" w:eastAsia="Arial" w:hint="default"/>
          <w:spacing w:val="8"/>
        </w:rPr>
        <w:t> </w:t>
      </w:r>
      <w:r>
        <w:rPr/>
        <w:t>重要会计估计及其关键假设</w:t>
      </w:r>
    </w:p>
    <w:p>
      <w:pPr>
        <w:spacing w:line="240" w:lineRule="auto" w:before="0"/>
        <w:rPr>
          <w:rFonts w:ascii="宋体" w:hAnsi="宋体" w:cs="宋体" w:eastAsia="宋体" w:hint="default"/>
          <w:sz w:val="20"/>
          <w:szCs w:val="20"/>
        </w:rPr>
      </w:pPr>
    </w:p>
    <w:p>
      <w:pPr>
        <w:pStyle w:val="BodyText"/>
        <w:spacing w:line="286" w:lineRule="exact"/>
        <w:ind w:left="596" w:right="113"/>
        <w:jc w:val="both"/>
      </w:pPr>
      <w:r>
        <w:rPr/>
        <w:t>下列重大会计估计及关键假设存在会导致下一会计年度资产和负债的账面价值出现重大调整</w:t>
      </w:r>
      <w:r>
        <w:rPr>
          <w:spacing w:val="-87"/>
        </w:rPr>
        <w:t> </w:t>
      </w:r>
      <w:r>
        <w:rPr>
          <w:spacing w:val="-87"/>
        </w:rPr>
      </w:r>
      <w:r>
        <w:rPr/>
        <w:t>的主要风险：</w:t>
      </w:r>
    </w:p>
    <w:p>
      <w:pPr>
        <w:spacing w:line="240" w:lineRule="auto" w:before="1"/>
        <w:rPr>
          <w:rFonts w:ascii="宋体" w:hAnsi="宋体" w:cs="宋体" w:eastAsia="宋体" w:hint="default"/>
          <w:sz w:val="17"/>
          <w:szCs w:val="17"/>
        </w:rPr>
      </w:pPr>
    </w:p>
    <w:p>
      <w:pPr>
        <w:pStyle w:val="BodyText"/>
        <w:tabs>
          <w:tab w:pos="608" w:val="left" w:leader="none"/>
        </w:tabs>
        <w:spacing w:line="240" w:lineRule="auto"/>
        <w:ind w:left="146" w:right="3706"/>
        <w:jc w:val="left"/>
      </w:pPr>
      <w:r>
        <w:rPr>
          <w:rFonts w:ascii="Arial" w:hAnsi="Arial" w:cs="Arial" w:eastAsia="Arial" w:hint="default"/>
          <w:w w:val="95"/>
        </w:rPr>
        <w:t>(i)</w:t>
        <w:tab/>
      </w:r>
      <w:r>
        <w:rPr/>
        <w:t>固定资产折旧</w:t>
      </w:r>
    </w:p>
    <w:p>
      <w:pPr>
        <w:spacing w:line="240" w:lineRule="auto" w:before="2"/>
        <w:rPr>
          <w:rFonts w:ascii="宋体" w:hAnsi="宋体" w:cs="宋体" w:eastAsia="宋体" w:hint="default"/>
          <w:sz w:val="20"/>
          <w:szCs w:val="20"/>
        </w:rPr>
      </w:pPr>
    </w:p>
    <w:p>
      <w:pPr>
        <w:pStyle w:val="BodyText"/>
        <w:spacing w:line="286" w:lineRule="exact"/>
        <w:ind w:left="597" w:right="113"/>
        <w:jc w:val="both"/>
      </w:pPr>
      <w:r>
        <w:rPr/>
        <w:t>本集团固定资产的折旧在预计使用寿命内以资产的入账价值减去预计净残值后的金额按直线</w:t>
      </w:r>
      <w:r>
        <w:rPr>
          <w:spacing w:val="-87"/>
        </w:rPr>
        <w:t> </w:t>
      </w:r>
      <w:r>
        <w:rPr>
          <w:spacing w:val="-87"/>
        </w:rPr>
      </w:r>
      <w:r>
        <w:rPr/>
        <w:t>法计提。本集团定期对预计使用寿命和预计净残值进行评估，以确保折旧方法及折旧率与固</w:t>
      </w:r>
      <w:r>
        <w:rPr>
          <w:spacing w:val="-87"/>
        </w:rPr>
        <w:t> </w:t>
      </w:r>
      <w:r>
        <w:rPr>
          <w:spacing w:val="-87"/>
        </w:rPr>
      </w:r>
      <w:r>
        <w:rPr/>
        <w:t>定资产的预计经济利益实现模式一致。</w:t>
      </w:r>
    </w:p>
    <w:p>
      <w:pPr>
        <w:spacing w:line="240" w:lineRule="auto" w:before="3"/>
        <w:rPr>
          <w:rFonts w:ascii="宋体" w:hAnsi="宋体" w:cs="宋体" w:eastAsia="宋体" w:hint="default"/>
          <w:sz w:val="19"/>
          <w:szCs w:val="19"/>
        </w:rPr>
      </w:pPr>
    </w:p>
    <w:p>
      <w:pPr>
        <w:pStyle w:val="BodyText"/>
        <w:spacing w:line="286" w:lineRule="exact"/>
        <w:ind w:left="597" w:right="113"/>
        <w:jc w:val="both"/>
      </w:pPr>
      <w:r>
        <w:rPr/>
        <w:t>本集团对固定资产预计使用寿命及净残值的估计是基于历史经验并考虑预期的技术更新而作</w:t>
      </w:r>
      <w:r>
        <w:rPr>
          <w:spacing w:val="-87"/>
        </w:rPr>
        <w:t> </w:t>
      </w:r>
      <w:r>
        <w:rPr>
          <w:spacing w:val="-87"/>
        </w:rPr>
      </w:r>
      <w:r>
        <w:rPr/>
        <w:t>出的。当预计使用寿命及预计净残值发生重大变化时，可能需要相应调整折旧费用。</w:t>
      </w:r>
    </w:p>
    <w:p>
      <w:pPr>
        <w:spacing w:line="240" w:lineRule="auto" w:before="1"/>
        <w:rPr>
          <w:rFonts w:ascii="宋体" w:hAnsi="宋体" w:cs="宋体" w:eastAsia="宋体" w:hint="default"/>
          <w:sz w:val="17"/>
          <w:szCs w:val="17"/>
        </w:rPr>
      </w:pPr>
    </w:p>
    <w:p>
      <w:pPr>
        <w:pStyle w:val="BodyText"/>
        <w:tabs>
          <w:tab w:pos="609" w:val="left" w:leader="none"/>
        </w:tabs>
        <w:spacing w:line="240" w:lineRule="auto"/>
        <w:ind w:left="147" w:right="3706"/>
        <w:jc w:val="left"/>
      </w:pPr>
      <w:r>
        <w:rPr>
          <w:rFonts w:ascii="Arial" w:hAnsi="Arial" w:cs="Arial" w:eastAsia="Arial" w:hint="default"/>
          <w:w w:val="95"/>
        </w:rPr>
        <w:t>(ii)</w:t>
        <w:tab/>
      </w:r>
      <w:r>
        <w:rPr/>
        <w:t>非流动资产的减值</w:t>
      </w:r>
    </w:p>
    <w:p>
      <w:pPr>
        <w:spacing w:line="240" w:lineRule="auto" w:before="5"/>
        <w:rPr>
          <w:rFonts w:ascii="宋体" w:hAnsi="宋体" w:cs="宋体" w:eastAsia="宋体" w:hint="default"/>
          <w:sz w:val="18"/>
          <w:szCs w:val="18"/>
        </w:rPr>
      </w:pPr>
    </w:p>
    <w:p>
      <w:pPr>
        <w:pStyle w:val="BodyText"/>
        <w:spacing w:line="235" w:lineRule="auto"/>
        <w:ind w:left="597" w:right="108"/>
        <w:jc w:val="both"/>
      </w:pPr>
      <w:r>
        <w:rPr/>
        <w:t>本集团按照附注二</w:t>
      </w:r>
      <w:r>
        <w:rPr>
          <w:rFonts w:ascii="Arial" w:hAnsi="Arial" w:cs="Arial" w:eastAsia="Arial" w:hint="default"/>
        </w:rPr>
        <w:t>(18)</w:t>
      </w:r>
      <w:r>
        <w:rPr/>
        <w:t>所述会计政策评估非流动资产是否存在减值。一项资产的可收回金额</w:t>
      </w:r>
      <w:r>
        <w:rPr>
          <w:spacing w:val="-43"/>
        </w:rPr>
        <w:t> </w:t>
      </w:r>
      <w:r>
        <w:rPr>
          <w:spacing w:val="-43"/>
        </w:rPr>
      </w:r>
      <w:r>
        <w:rPr>
          <w:spacing w:val="6"/>
        </w:rPr>
        <w:t>是指资产公允价值减去处置费用后的净额与资产预计未来现金流量的现值两者之间的较高</w:t>
      </w:r>
      <w:r>
        <w:rPr>
          <w:spacing w:val="-98"/>
        </w:rPr>
        <w:t> </w:t>
      </w:r>
      <w:r>
        <w:rPr>
          <w:spacing w:val="-98"/>
        </w:rPr>
      </w:r>
      <w:r>
        <w:rPr/>
        <w:t>者。管理层估计的资产预计未来现金流量的现值是根据能够独立产生现金流入的最小资产组</w:t>
      </w:r>
      <w:r>
        <w:rPr>
          <w:spacing w:val="-87"/>
        </w:rPr>
        <w:t> </w:t>
      </w:r>
      <w:r>
        <w:rPr>
          <w:spacing w:val="-87"/>
        </w:rPr>
      </w:r>
      <w:r>
        <w:rPr/>
        <w:t>合的预期未来税前现金流量折现确定。当管理层的假设和非流动资产的预期可收回金额发生</w:t>
      </w:r>
      <w:r>
        <w:rPr>
          <w:spacing w:val="-87"/>
        </w:rPr>
        <w:t> </w:t>
      </w:r>
      <w:r>
        <w:rPr>
          <w:spacing w:val="-87"/>
        </w:rPr>
      </w:r>
      <w:r>
        <w:rPr/>
        <w:t>重大变化时，本集团的未来经营成果将受到影响。</w:t>
      </w:r>
    </w:p>
    <w:p>
      <w:pPr>
        <w:spacing w:after="0" w:line="235" w:lineRule="auto"/>
        <w:jc w:val="both"/>
        <w:sectPr>
          <w:headerReference w:type="default" r:id="rId55"/>
          <w:pgSz w:w="11910" w:h="16840"/>
          <w:pgMar w:header="967" w:footer="600" w:top="2880" w:bottom="780" w:left="1440" w:right="920"/>
        </w:sectPr>
      </w:pPr>
    </w:p>
    <w:p>
      <w:pPr>
        <w:spacing w:line="240" w:lineRule="auto" w:before="6"/>
        <w:rPr>
          <w:rFonts w:ascii="宋体" w:hAnsi="宋体" w:cs="宋体" w:eastAsia="宋体" w:hint="default"/>
          <w:sz w:val="11"/>
          <w:szCs w:val="11"/>
        </w:rPr>
      </w:pPr>
    </w:p>
    <w:p>
      <w:pPr>
        <w:pStyle w:val="BodyText"/>
        <w:spacing w:line="240" w:lineRule="auto" w:before="31"/>
        <w:ind w:left="133" w:right="3706"/>
        <w:jc w:val="left"/>
      </w:pPr>
      <w:r>
        <w:rPr>
          <w:rFonts w:ascii="Arial" w:hAnsi="Arial" w:cs="Arial" w:eastAsia="Arial" w:hint="default"/>
        </w:rPr>
        <w:t>(a)  </w:t>
      </w:r>
      <w:r>
        <w:rPr>
          <w:rFonts w:ascii="Arial" w:hAnsi="Arial" w:cs="Arial" w:eastAsia="Arial" w:hint="default"/>
          <w:spacing w:val="8"/>
        </w:rPr>
        <w:t> </w:t>
      </w:r>
      <w:r>
        <w:rPr/>
        <w:t>重要会计估计及其关键假设（续）</w:t>
      </w:r>
    </w:p>
    <w:p>
      <w:pPr>
        <w:spacing w:line="240" w:lineRule="auto" w:before="13"/>
        <w:rPr>
          <w:rFonts w:ascii="宋体" w:hAnsi="宋体" w:cs="宋体" w:eastAsia="宋体" w:hint="default"/>
          <w:sz w:val="16"/>
          <w:szCs w:val="16"/>
        </w:rPr>
      </w:pPr>
    </w:p>
    <w:p>
      <w:pPr>
        <w:pStyle w:val="ListParagraph"/>
        <w:numPr>
          <w:ilvl w:val="0"/>
          <w:numId w:val="1"/>
        </w:numPr>
        <w:tabs>
          <w:tab w:pos="609" w:val="left" w:leader="none"/>
        </w:tabs>
        <w:spacing w:line="240" w:lineRule="auto" w:before="0" w:after="0"/>
        <w:ind w:left="608" w:right="3706" w:hanging="462"/>
        <w:jc w:val="left"/>
        <w:rPr>
          <w:rFonts w:ascii="宋体" w:hAnsi="宋体" w:cs="宋体" w:eastAsia="宋体" w:hint="default"/>
          <w:sz w:val="22"/>
          <w:szCs w:val="22"/>
        </w:rPr>
      </w:pPr>
      <w:r>
        <w:rPr>
          <w:rFonts w:ascii="宋体" w:hAnsi="宋体" w:cs="宋体" w:eastAsia="宋体" w:hint="default"/>
          <w:sz w:val="22"/>
          <w:szCs w:val="22"/>
        </w:rPr>
        <w:t>坏账准备</w:t>
      </w:r>
    </w:p>
    <w:p>
      <w:pPr>
        <w:spacing w:line="240" w:lineRule="auto" w:before="4"/>
        <w:rPr>
          <w:rFonts w:ascii="宋体" w:hAnsi="宋体" w:cs="宋体" w:eastAsia="宋体" w:hint="default"/>
          <w:sz w:val="18"/>
          <w:szCs w:val="18"/>
        </w:rPr>
      </w:pPr>
    </w:p>
    <w:p>
      <w:pPr>
        <w:pStyle w:val="BodyText"/>
        <w:spacing w:line="235" w:lineRule="auto"/>
        <w:ind w:left="596" w:right="110"/>
        <w:jc w:val="both"/>
      </w:pPr>
      <w:r>
        <w:rPr>
          <w:spacing w:val="6"/>
        </w:rPr>
        <w:t>本集团对坏账准备的估计是首先通过单独认定已有迹象表明不能回收或不能全额回收的款</w:t>
      </w:r>
      <w:r>
        <w:rPr>
          <w:spacing w:val="-98"/>
        </w:rPr>
        <w:t> </w:t>
      </w:r>
      <w:r>
        <w:rPr>
          <w:spacing w:val="-98"/>
        </w:rPr>
      </w:r>
      <w:r>
        <w:rPr/>
        <w:t>项，亦根据相应不能回收的可能性作出最佳估计后提取专项坏账准备。其余的应收款项于每</w:t>
      </w:r>
      <w:r>
        <w:rPr>
          <w:spacing w:val="-87"/>
        </w:rPr>
        <w:t> </w:t>
      </w:r>
      <w:r>
        <w:rPr>
          <w:spacing w:val="-87"/>
        </w:rPr>
      </w:r>
      <w:r>
        <w:rPr/>
        <w:t>个报告日按照已知数据估计可确定的未来现金流量减少金额提取坏账准备。本集团根据以往</w:t>
      </w:r>
      <w:r>
        <w:rPr>
          <w:spacing w:val="-87"/>
        </w:rPr>
        <w:t> </w:t>
      </w:r>
      <w:r>
        <w:rPr>
          <w:spacing w:val="-87"/>
        </w:rPr>
      </w:r>
      <w:r>
        <w:rPr/>
        <w:t>经验、过往收款模式、用户信用度及回收情况确定此项提取金额。根据本集团授予不同电信</w:t>
      </w:r>
      <w:r>
        <w:rPr>
          <w:spacing w:val="-87"/>
        </w:rPr>
        <w:t> </w:t>
      </w:r>
      <w:r>
        <w:rPr>
          <w:spacing w:val="-87"/>
        </w:rPr>
      </w:r>
      <w:r>
        <w:rPr>
          <w:spacing w:val="-2"/>
          <w:w w:val="99"/>
        </w:rPr>
        <w:t>用户的信用政策，本集团对移动和固网业务一般用户信用期外账龄超过</w:t>
      </w:r>
      <w:r>
        <w:rPr>
          <w:rFonts w:ascii="Arial" w:hAnsi="Arial" w:cs="Arial" w:eastAsia="Arial" w:hint="default"/>
          <w:spacing w:val="-2"/>
          <w:w w:val="99"/>
        </w:rPr>
        <w:t>3</w:t>
      </w:r>
      <w:r>
        <w:rPr>
          <w:spacing w:val="-2"/>
          <w:w w:val="99"/>
        </w:rPr>
        <w:t>个月的款项提取全额</w:t>
      </w:r>
      <w:r>
        <w:rPr>
          <w:spacing w:val="-104"/>
          <w:w w:val="99"/>
        </w:rPr>
        <w:t> </w:t>
      </w:r>
      <w:r>
        <w:rPr>
          <w:spacing w:val="-104"/>
          <w:w w:val="99"/>
        </w:rPr>
      </w:r>
      <w:r>
        <w:rPr/>
        <w:t>的坏账准备。</w:t>
      </w:r>
    </w:p>
    <w:p>
      <w:pPr>
        <w:spacing w:line="240" w:lineRule="auto" w:before="6"/>
        <w:rPr>
          <w:rFonts w:ascii="宋体" w:hAnsi="宋体" w:cs="宋体" w:eastAsia="宋体" w:hint="default"/>
          <w:sz w:val="19"/>
          <w:szCs w:val="19"/>
        </w:rPr>
      </w:pPr>
    </w:p>
    <w:p>
      <w:pPr>
        <w:pStyle w:val="BodyText"/>
        <w:spacing w:line="237" w:lineRule="auto"/>
        <w:ind w:left="596" w:right="113"/>
        <w:jc w:val="both"/>
      </w:pPr>
      <w:r>
        <w:rPr/>
        <w:t>上述估计是本集团基于以往经验、历史回收情况、用户信用度和回收情况确定。如果未来的</w:t>
      </w:r>
      <w:r>
        <w:rPr>
          <w:spacing w:val="-87"/>
        </w:rPr>
        <w:t> </w:t>
      </w:r>
      <w:r>
        <w:rPr>
          <w:spacing w:val="-87"/>
        </w:rPr>
      </w:r>
      <w:r>
        <w:rPr/>
        <w:t>情况因业务发展及外部环境等因素导致改变，本集团可能需对坏账准备计提政策重新评估，</w:t>
      </w:r>
      <w:r>
        <w:rPr>
          <w:spacing w:val="-87"/>
        </w:rPr>
        <w:t> </w:t>
      </w:r>
      <w:r>
        <w:rPr>
          <w:spacing w:val="-87"/>
        </w:rPr>
      </w:r>
      <w:r>
        <w:rPr/>
        <w:t>并额外计提坏账准备。</w:t>
      </w:r>
    </w:p>
    <w:p>
      <w:pPr>
        <w:spacing w:line="240" w:lineRule="auto" w:before="3"/>
        <w:rPr>
          <w:rFonts w:ascii="宋体" w:hAnsi="宋体" w:cs="宋体" w:eastAsia="宋体" w:hint="default"/>
          <w:sz w:val="19"/>
          <w:szCs w:val="19"/>
        </w:rPr>
      </w:pPr>
    </w:p>
    <w:p>
      <w:pPr>
        <w:pStyle w:val="ListParagraph"/>
        <w:numPr>
          <w:ilvl w:val="0"/>
          <w:numId w:val="1"/>
        </w:numPr>
        <w:tabs>
          <w:tab w:pos="623" w:val="left" w:leader="none"/>
        </w:tabs>
        <w:spacing w:line="240" w:lineRule="auto" w:before="0" w:after="0"/>
        <w:ind w:left="622" w:right="3706" w:hanging="489"/>
        <w:jc w:val="left"/>
        <w:rPr>
          <w:rFonts w:ascii="宋体" w:hAnsi="宋体" w:cs="宋体" w:eastAsia="宋体" w:hint="default"/>
          <w:sz w:val="22"/>
          <w:szCs w:val="22"/>
        </w:rPr>
      </w:pPr>
      <w:r>
        <w:rPr>
          <w:rFonts w:ascii="宋体" w:hAnsi="宋体" w:cs="宋体" w:eastAsia="宋体" w:hint="default"/>
          <w:sz w:val="22"/>
          <w:szCs w:val="22"/>
        </w:rPr>
        <w:t>所得税</w:t>
      </w:r>
    </w:p>
    <w:p>
      <w:pPr>
        <w:spacing w:line="240" w:lineRule="auto" w:before="1"/>
        <w:rPr>
          <w:rFonts w:ascii="宋体" w:hAnsi="宋体" w:cs="宋体" w:eastAsia="宋体" w:hint="default"/>
          <w:sz w:val="18"/>
          <w:szCs w:val="18"/>
        </w:rPr>
      </w:pPr>
    </w:p>
    <w:p>
      <w:pPr>
        <w:pStyle w:val="BodyText"/>
        <w:spacing w:line="237" w:lineRule="auto"/>
        <w:ind w:left="596" w:right="113"/>
        <w:jc w:val="both"/>
      </w:pPr>
      <w:r>
        <w:rPr/>
        <w:t>本集团按照现行税收法规计算企业所得税，并考虑了适用的所得税的相关规定及税收优惠。</w:t>
      </w:r>
      <w:r>
        <w:rPr>
          <w:spacing w:val="-87"/>
        </w:rPr>
        <w:t> </w:t>
      </w:r>
      <w:r>
        <w:rPr>
          <w:spacing w:val="-87"/>
        </w:rPr>
      </w:r>
      <w:r>
        <w:rPr/>
        <w:t>本集团在多个地区缴纳企业所得税，在正常的经营活动中，很多交易和事项的最终税务处理</w:t>
      </w:r>
      <w:r>
        <w:rPr>
          <w:spacing w:val="-87"/>
        </w:rPr>
        <w:t> </w:t>
      </w:r>
      <w:r>
        <w:rPr>
          <w:spacing w:val="-87"/>
        </w:rPr>
      </w:r>
      <w:r>
        <w:rPr/>
        <w:t>都存在不确定性，在计提各个地区的所得税费用时本集团需要作出重大判断。本集团还就未</w:t>
      </w:r>
      <w:r>
        <w:rPr>
          <w:spacing w:val="-87"/>
        </w:rPr>
        <w:t> </w:t>
      </w:r>
      <w:r>
        <w:rPr>
          <w:spacing w:val="-87"/>
        </w:rPr>
      </w:r>
      <w:r>
        <w:rPr/>
        <w:t>来最终税务申报过程中可能存在判断差异的纳税项目预计是否需要缴纳额外税款，并根据估</w:t>
      </w:r>
      <w:r>
        <w:rPr>
          <w:spacing w:val="-87"/>
        </w:rPr>
        <w:t> </w:t>
      </w:r>
      <w:r>
        <w:rPr>
          <w:spacing w:val="-87"/>
        </w:rPr>
      </w:r>
      <w:r>
        <w:rPr/>
        <w:t>计的结果判断是否需要确认相应的所得税负债。如果这些税务事项的最终认定结果与最初入</w:t>
      </w:r>
      <w:r>
        <w:rPr>
          <w:spacing w:val="-87"/>
        </w:rPr>
        <w:t> </w:t>
      </w:r>
      <w:r>
        <w:rPr>
          <w:spacing w:val="-87"/>
        </w:rPr>
      </w:r>
      <w:r>
        <w:rPr/>
        <w:t>账的金额存在差异，该差异将对作出上述最终认定期间的所得税费用和递延所得税的金额产</w:t>
      </w:r>
      <w:r>
        <w:rPr>
          <w:spacing w:val="-87"/>
        </w:rPr>
        <w:t> </w:t>
      </w:r>
      <w:r>
        <w:rPr>
          <w:spacing w:val="-87"/>
        </w:rPr>
      </w:r>
      <w:r>
        <w:rPr/>
        <w:t>生影响。</w:t>
      </w:r>
    </w:p>
    <w:p>
      <w:pPr>
        <w:spacing w:line="240" w:lineRule="auto" w:before="3"/>
        <w:rPr>
          <w:rFonts w:ascii="宋体" w:hAnsi="宋体" w:cs="宋体" w:eastAsia="宋体" w:hint="default"/>
          <w:sz w:val="21"/>
          <w:szCs w:val="21"/>
        </w:rPr>
      </w:pPr>
    </w:p>
    <w:p>
      <w:pPr>
        <w:pStyle w:val="BodyText"/>
        <w:spacing w:line="286" w:lineRule="exact"/>
        <w:ind w:left="596" w:right="113"/>
        <w:jc w:val="both"/>
      </w:pPr>
      <w:r>
        <w:rPr/>
        <w:t>在确认递延所得税资产时，本集团也考虑了递延所得税资产得以实现的可能性。可抵扣暂时</w:t>
      </w:r>
      <w:r>
        <w:rPr>
          <w:spacing w:val="-87"/>
        </w:rPr>
        <w:t> </w:t>
      </w:r>
      <w:r>
        <w:rPr>
          <w:spacing w:val="-87"/>
        </w:rPr>
      </w:r>
      <w:r>
        <w:rPr/>
        <w:t>性差异主要包括固定资产及在建工程减值准备、坏账准备及尚未获准税前抵扣的预提费用的</w:t>
      </w:r>
      <w:r>
        <w:rPr>
          <w:spacing w:val="-87"/>
        </w:rPr>
        <w:t> </w:t>
      </w:r>
      <w:r>
        <w:rPr>
          <w:spacing w:val="-87"/>
        </w:rPr>
      </w:r>
      <w:r>
        <w:rPr/>
        <w:t>影响。递延所得税资产的确认是基于本集团预计该递延所得税资产于可预见的将来能够通过</w:t>
      </w:r>
      <w:r>
        <w:rPr>
          <w:spacing w:val="-87"/>
        </w:rPr>
        <w:t> </w:t>
      </w:r>
      <w:r>
        <w:rPr>
          <w:spacing w:val="-87"/>
        </w:rPr>
      </w:r>
      <w:r>
        <w:rPr/>
        <w:t>持续经营产生足够的应纳税所得额而转回。</w:t>
      </w:r>
    </w:p>
    <w:p>
      <w:pPr>
        <w:pStyle w:val="BodyText"/>
        <w:spacing w:line="286" w:lineRule="exact" w:before="178"/>
        <w:ind w:left="596" w:right="110"/>
        <w:jc w:val="both"/>
      </w:pPr>
      <w:r>
        <w:rPr/>
        <w:t>本集团已基于现行的税法规定及当前最佳的估计及假设计提了当期所得税及递延所得税项。</w:t>
      </w:r>
      <w:r>
        <w:rPr>
          <w:spacing w:val="-87"/>
        </w:rPr>
        <w:t> </w:t>
      </w:r>
      <w:r>
        <w:rPr>
          <w:spacing w:val="-87"/>
        </w:rPr>
      </w:r>
      <w:r>
        <w:rPr>
          <w:spacing w:val="6"/>
        </w:rPr>
        <w:t>未来可能因税法规定或相关情况的改变而需要对当期所得税及递延所得税项作出相应的调</w:t>
      </w:r>
      <w:r>
        <w:rPr>
          <w:spacing w:val="-98"/>
        </w:rPr>
        <w:t> </w:t>
      </w:r>
      <w:r>
        <w:rPr>
          <w:spacing w:val="-98"/>
        </w:rPr>
      </w:r>
      <w:r>
        <w:rPr/>
        <w:t>整。</w:t>
      </w:r>
    </w:p>
    <w:p>
      <w:pPr>
        <w:spacing w:after="0" w:line="286" w:lineRule="exact"/>
        <w:jc w:val="both"/>
        <w:sectPr>
          <w:headerReference w:type="default" r:id="rId56"/>
          <w:pgSz w:w="11910" w:h="16840"/>
          <w:pgMar w:header="967" w:footer="600" w:top="3500" w:bottom="780" w:left="1440" w:right="920"/>
        </w:sectPr>
      </w:pPr>
    </w:p>
    <w:p>
      <w:pPr>
        <w:spacing w:line="240" w:lineRule="auto" w:before="11"/>
        <w:rPr>
          <w:rFonts w:ascii="宋体" w:hAnsi="宋体" w:cs="宋体" w:eastAsia="宋体" w:hint="default"/>
          <w:sz w:val="15"/>
          <w:szCs w:val="15"/>
        </w:rPr>
      </w:pPr>
    </w:p>
    <w:p>
      <w:pPr>
        <w:tabs>
          <w:tab w:pos="608" w:val="left" w:leader="none"/>
        </w:tabs>
        <w:spacing w:before="31"/>
        <w:ind w:left="118" w:right="0" w:firstLine="0"/>
        <w:jc w:val="left"/>
        <w:rPr>
          <w:rFonts w:ascii="宋体" w:hAnsi="宋体" w:cs="宋体" w:eastAsia="宋体" w:hint="default"/>
          <w:sz w:val="22"/>
          <w:szCs w:val="22"/>
        </w:rPr>
      </w:pPr>
      <w:r>
        <w:rPr>
          <w:rFonts w:ascii="Arial" w:hAnsi="Arial" w:cs="Arial" w:eastAsia="Arial" w:hint="default"/>
          <w:sz w:val="20"/>
          <w:szCs w:val="20"/>
        </w:rPr>
        <w:t>(b)</w:t>
        <w:tab/>
      </w:r>
      <w:r>
        <w:rPr>
          <w:rFonts w:ascii="宋体" w:hAnsi="宋体" w:cs="宋体" w:eastAsia="宋体" w:hint="default"/>
          <w:sz w:val="22"/>
          <w:szCs w:val="22"/>
        </w:rPr>
        <w:t>采取会计政策的关键判断</w:t>
      </w:r>
    </w:p>
    <w:p>
      <w:pPr>
        <w:pStyle w:val="BodyText"/>
        <w:tabs>
          <w:tab w:pos="608" w:val="left" w:leader="none"/>
        </w:tabs>
        <w:spacing w:line="240" w:lineRule="auto" w:before="166"/>
        <w:ind w:left="133" w:right="0"/>
        <w:jc w:val="left"/>
      </w:pPr>
      <w:r>
        <w:rPr>
          <w:rFonts w:ascii="Arial" w:hAnsi="Arial" w:cs="Arial" w:eastAsia="Arial" w:hint="default"/>
          <w:w w:val="95"/>
        </w:rPr>
        <w:t>(i)</w:t>
        <w:tab/>
      </w:r>
      <w:r>
        <w:rPr/>
        <w:t>一次性不可退还收入及直接相关成本的确认</w:t>
      </w:r>
    </w:p>
    <w:p>
      <w:pPr>
        <w:spacing w:line="240" w:lineRule="auto" w:before="7"/>
        <w:rPr>
          <w:rFonts w:ascii="宋体" w:hAnsi="宋体" w:cs="宋体" w:eastAsia="宋体" w:hint="default"/>
          <w:sz w:val="18"/>
          <w:szCs w:val="18"/>
        </w:rPr>
      </w:pPr>
    </w:p>
    <w:p>
      <w:pPr>
        <w:pStyle w:val="BodyText"/>
        <w:spacing w:line="232" w:lineRule="auto"/>
        <w:ind w:left="596" w:right="210"/>
        <w:jc w:val="both"/>
      </w:pPr>
      <w:r>
        <w:rPr/>
        <w:t>本集团对开通移动通信服务时收取的一次性不可退还收入，包括自移动电话用户一次性收取</w:t>
      </w:r>
      <w:r>
        <w:rPr>
          <w:spacing w:val="-87"/>
        </w:rPr>
        <w:t> </w:t>
      </w:r>
      <w:r>
        <w:rPr>
          <w:spacing w:val="-87"/>
        </w:rPr>
      </w:r>
      <w:r>
        <w:rPr/>
        <w:t>的手机识别卡（如</w:t>
      </w:r>
      <w:r>
        <w:rPr>
          <w:rFonts w:ascii="Arial" w:hAnsi="Arial" w:cs="Arial" w:eastAsia="Arial" w:hint="default"/>
        </w:rPr>
        <w:t>SIM</w:t>
      </w:r>
      <w:r>
        <w:rPr/>
        <w:t>卡或</w:t>
      </w:r>
      <w:r>
        <w:rPr>
          <w:rFonts w:ascii="Arial" w:hAnsi="Arial" w:cs="Arial" w:eastAsia="Arial" w:hint="default"/>
        </w:rPr>
        <w:t>USIM</w:t>
      </w:r>
      <w:r>
        <w:rPr/>
        <w:t>卡）开通费，是在预计为移动通信用户提供服务的期限</w:t>
      </w:r>
      <w:r>
        <w:rPr>
          <w:rFonts w:ascii="Arial" w:hAnsi="Arial" w:cs="Arial" w:eastAsia="Arial" w:hint="default"/>
        </w:rPr>
        <w:t>3</w:t>
      </w:r>
      <w:r>
        <w:rPr/>
        <w:t>年</w:t>
      </w:r>
      <w:r>
        <w:rPr>
          <w:spacing w:val="-54"/>
        </w:rPr>
        <w:t> </w:t>
      </w:r>
      <w:r>
        <w:rPr/>
        <w:t>内进行递延及摊销（</w:t>
      </w:r>
      <w:r>
        <w:rPr>
          <w:rFonts w:ascii="Arial" w:hAnsi="Arial" w:cs="Arial" w:eastAsia="Arial" w:hint="default"/>
        </w:rPr>
        <w:t>2009</w:t>
      </w:r>
      <w:r>
        <w:rPr/>
        <w:t>年：</w:t>
      </w:r>
      <w:r>
        <w:rPr>
          <w:rFonts w:ascii="Arial" w:hAnsi="Arial" w:cs="Arial" w:eastAsia="Arial" w:hint="default"/>
        </w:rPr>
        <w:t>3</w:t>
      </w:r>
      <w:r>
        <w:rPr/>
        <w:t>年）。同时，与收取的一次性不可退还收入相关的，为获取</w:t>
      </w:r>
      <w:r>
        <w:rPr>
          <w:spacing w:val="-46"/>
        </w:rPr>
        <w:t> </w:t>
      </w:r>
      <w:r>
        <w:rPr>
          <w:spacing w:val="-46"/>
        </w:rPr>
      </w:r>
      <w:r>
        <w:rPr/>
        <w:t>和开通移动通信业务而发生的直接相关成本，包括手机识别卡成本及佣金亦予以资本化并在</w:t>
      </w:r>
      <w:r>
        <w:rPr>
          <w:spacing w:val="-87"/>
        </w:rPr>
        <w:t> </w:t>
      </w:r>
      <w:r>
        <w:rPr>
          <w:spacing w:val="-87"/>
        </w:rPr>
      </w:r>
      <w:r>
        <w:rPr/>
        <w:t>预计为移动通信客户提供的服务期内进行递延及摊销。</w:t>
      </w:r>
    </w:p>
    <w:p>
      <w:pPr>
        <w:spacing w:line="240" w:lineRule="auto" w:before="4"/>
        <w:rPr>
          <w:rFonts w:ascii="宋体" w:hAnsi="宋体" w:cs="宋体" w:eastAsia="宋体" w:hint="default"/>
          <w:sz w:val="21"/>
          <w:szCs w:val="21"/>
        </w:rPr>
      </w:pPr>
    </w:p>
    <w:p>
      <w:pPr>
        <w:pStyle w:val="BodyText"/>
        <w:spacing w:line="286" w:lineRule="exact"/>
        <w:ind w:left="596" w:right="212"/>
        <w:jc w:val="both"/>
      </w:pPr>
      <w:r>
        <w:rPr/>
        <w:t>本集团对开通固网通信服务时收取的一次性不可退还收入，包括固网客户一次性初装费和装</w:t>
      </w:r>
      <w:r>
        <w:rPr>
          <w:spacing w:val="-87"/>
        </w:rPr>
        <w:t> </w:t>
      </w:r>
      <w:r>
        <w:rPr>
          <w:spacing w:val="-87"/>
        </w:rPr>
      </w:r>
      <w:r>
        <w:rPr/>
        <w:t>移机费在预期固网通信客户服务期限</w:t>
      </w:r>
      <w:r>
        <w:rPr>
          <w:rFonts w:ascii="Arial" w:hAnsi="Arial" w:cs="Arial" w:eastAsia="Arial" w:hint="default"/>
        </w:rPr>
        <w:t>10</w:t>
      </w:r>
      <w:r>
        <w:rPr/>
        <w:t>年进行递延和摊销。与收取的一次性不可退还收入相</w:t>
      </w:r>
      <w:r>
        <w:rPr>
          <w:w w:val="99"/>
        </w:rPr>
        <w:t> </w:t>
      </w:r>
      <w:r>
        <w:rPr/>
        <w:t>关的装移机直接成本也予以资本化并按相同的预期固网通信客户服务期限进行递延和摊销。</w:t>
      </w:r>
    </w:p>
    <w:p>
      <w:pPr>
        <w:spacing w:line="240" w:lineRule="auto" w:before="3"/>
        <w:rPr>
          <w:rFonts w:ascii="宋体" w:hAnsi="宋体" w:cs="宋体" w:eastAsia="宋体" w:hint="default"/>
          <w:sz w:val="19"/>
          <w:szCs w:val="19"/>
        </w:rPr>
      </w:pPr>
    </w:p>
    <w:p>
      <w:pPr>
        <w:pStyle w:val="BodyText"/>
        <w:spacing w:line="286" w:lineRule="exact"/>
        <w:ind w:left="596" w:right="0"/>
        <w:jc w:val="left"/>
      </w:pPr>
      <w:r>
        <w:rPr/>
        <w:t>本集团仅资本化将产生未来经济利益的成本，对于超过一次性不可退还收入部分的直接相关</w:t>
      </w:r>
      <w:r>
        <w:rPr>
          <w:spacing w:val="-87"/>
        </w:rPr>
        <w:t> </w:t>
      </w:r>
      <w:r>
        <w:rPr>
          <w:spacing w:val="-87"/>
        </w:rPr>
      </w:r>
      <w:r>
        <w:rPr/>
        <w:t>成本（如有），差额在当期利润表中被立即确认为费用。</w:t>
      </w:r>
    </w:p>
    <w:p>
      <w:pPr>
        <w:spacing w:line="240" w:lineRule="auto" w:before="5"/>
        <w:rPr>
          <w:rFonts w:ascii="宋体" w:hAnsi="宋体" w:cs="宋体" w:eastAsia="宋体" w:hint="default"/>
          <w:sz w:val="17"/>
          <w:szCs w:val="17"/>
        </w:rPr>
      </w:pPr>
    </w:p>
    <w:p>
      <w:pPr>
        <w:pStyle w:val="BodyText"/>
        <w:spacing w:line="237" w:lineRule="auto"/>
        <w:ind w:left="596" w:right="90"/>
        <w:jc w:val="left"/>
      </w:pPr>
      <w:r>
        <w:rPr/>
        <w:t>本集团根据以往保留客户的经验，预计的未来竞争程度，本集团服务的技术性或功能性过时</w:t>
      </w:r>
      <w:r>
        <w:rPr>
          <w:spacing w:val="-87"/>
        </w:rPr>
        <w:t> </w:t>
      </w:r>
      <w:r>
        <w:rPr>
          <w:spacing w:val="-87"/>
        </w:rPr>
      </w:r>
      <w:r>
        <w:rPr>
          <w:spacing w:val="-2"/>
        </w:rPr>
        <w:t>的风险，技术创新以及法规和社会环境的预期变化来评估客户服务期限。如果因为竞争加剧、</w:t>
      </w:r>
      <w:r>
        <w:rPr>
          <w:spacing w:val="-108"/>
        </w:rPr>
        <w:t> </w:t>
      </w:r>
      <w:r>
        <w:rPr>
          <w:spacing w:val="-108"/>
        </w:rPr>
      </w:r>
      <w:r>
        <w:rPr/>
        <w:t>电信技术的变化或其它因素而导致本集团的预计客户服务期限发生变化，则本集团的递延的</w:t>
      </w:r>
      <w:r>
        <w:rPr>
          <w:spacing w:val="-87"/>
        </w:rPr>
        <w:t> </w:t>
      </w:r>
      <w:r>
        <w:rPr>
          <w:spacing w:val="-87"/>
        </w:rPr>
      </w:r>
      <w:r>
        <w:rPr/>
        <w:t>一次性不可退还收入及直接相关成本在未来期间内的摊销金额和摊销期可能会发生变化。</w:t>
      </w:r>
    </w:p>
    <w:p>
      <w:pPr>
        <w:pStyle w:val="BodyText"/>
        <w:tabs>
          <w:tab w:pos="595" w:val="left" w:leader="none"/>
        </w:tabs>
        <w:spacing w:line="240" w:lineRule="auto" w:before="178"/>
        <w:ind w:left="133" w:right="0"/>
        <w:jc w:val="left"/>
      </w:pPr>
      <w:r>
        <w:rPr>
          <w:rFonts w:ascii="Arial" w:hAnsi="Arial" w:cs="Arial" w:eastAsia="Arial" w:hint="default"/>
          <w:w w:val="95"/>
        </w:rPr>
        <w:t>(ii)</w:t>
        <w:tab/>
      </w:r>
      <w:r>
        <w:rPr/>
        <w:t>南方固定电信网络租赁</w:t>
      </w:r>
    </w:p>
    <w:p>
      <w:pPr>
        <w:pStyle w:val="BodyText"/>
        <w:spacing w:line="228" w:lineRule="auto" w:before="175"/>
        <w:ind w:left="596" w:right="101"/>
        <w:jc w:val="left"/>
      </w:pPr>
      <w:r>
        <w:rPr/>
        <w:t>如附注一</w:t>
      </w:r>
      <w:r>
        <w:rPr>
          <w:rFonts w:ascii="Arial" w:hAnsi="Arial" w:cs="Arial" w:eastAsia="Arial" w:hint="default"/>
        </w:rPr>
        <w:t>(2)</w:t>
      </w:r>
      <w:r>
        <w:rPr/>
        <w:t>所述，收购目标业务和资产完成后，联通运营公司独家向联通新时空租赁其拥有</w:t>
      </w:r>
      <w:r>
        <w:rPr>
          <w:w w:val="99"/>
        </w:rPr>
        <w:t> </w:t>
      </w:r>
      <w:r>
        <w:rPr>
          <w:spacing w:val="3"/>
        </w:rPr>
        <w:t>的南方固定电信网络以经营固网业务。租赁期自</w:t>
      </w:r>
      <w:r>
        <w:rPr>
          <w:rFonts w:ascii="Arial" w:hAnsi="Arial" w:cs="Arial" w:eastAsia="Arial" w:hint="default"/>
          <w:spacing w:val="3"/>
        </w:rPr>
        <w:t>2009</w:t>
      </w:r>
      <w:r>
        <w:rPr>
          <w:spacing w:val="3"/>
        </w:rPr>
        <w:t>年</w:t>
      </w:r>
      <w:r>
        <w:rPr>
          <w:rFonts w:ascii="Arial" w:hAnsi="Arial" w:cs="Arial" w:eastAsia="Arial" w:hint="default"/>
          <w:spacing w:val="3"/>
        </w:rPr>
        <w:t>1</w:t>
      </w:r>
      <w:r>
        <w:rPr>
          <w:spacing w:val="3"/>
        </w:rPr>
        <w:t>月</w:t>
      </w:r>
      <w:r>
        <w:rPr>
          <w:rFonts w:ascii="Arial" w:hAnsi="Arial" w:cs="Arial" w:eastAsia="Arial" w:hint="default"/>
          <w:spacing w:val="3"/>
        </w:rPr>
        <w:t>31</w:t>
      </w:r>
      <w:r>
        <w:rPr>
          <w:spacing w:val="3"/>
        </w:rPr>
        <w:t>日开始，初始租赁期为</w:t>
      </w:r>
      <w:r>
        <w:rPr>
          <w:rFonts w:ascii="Arial" w:hAnsi="Arial" w:cs="Arial" w:eastAsia="Arial" w:hint="default"/>
          <w:spacing w:val="3"/>
        </w:rPr>
        <w:t>2</w:t>
      </w:r>
      <w:r>
        <w:rPr>
          <w:spacing w:val="3"/>
        </w:rPr>
        <w:t>年，</w:t>
      </w:r>
      <w:r>
        <w:rPr>
          <w:spacing w:val="-107"/>
        </w:rPr>
        <w:t> </w:t>
      </w:r>
      <w:r>
        <w:rPr>
          <w:rFonts w:ascii="Arial" w:hAnsi="Arial" w:cs="Arial" w:eastAsia="Arial" w:hint="default"/>
        </w:rPr>
        <w:t>2009</w:t>
      </w:r>
      <w:r>
        <w:rPr/>
        <w:t>年和</w:t>
      </w:r>
      <w:r>
        <w:rPr>
          <w:rFonts w:ascii="Arial" w:hAnsi="Arial" w:cs="Arial" w:eastAsia="Arial" w:hint="default"/>
        </w:rPr>
        <w:t>2010</w:t>
      </w:r>
      <w:r>
        <w:rPr/>
        <w:t>年的年度租赁费分别为人民币</w:t>
      </w:r>
      <w:r>
        <w:rPr>
          <w:rFonts w:ascii="Arial" w:hAnsi="Arial" w:cs="Arial" w:eastAsia="Arial" w:hint="default"/>
        </w:rPr>
        <w:t>20</w:t>
      </w:r>
      <w:r>
        <w:rPr/>
        <w:t>亿元和人民币</w:t>
      </w:r>
      <w:r>
        <w:rPr>
          <w:rFonts w:ascii="Arial" w:hAnsi="Arial" w:cs="Arial" w:eastAsia="Arial" w:hint="default"/>
        </w:rPr>
        <w:t>22</w:t>
      </w:r>
      <w:r>
        <w:rPr/>
        <w:t>亿元。于</w:t>
      </w:r>
      <w:r>
        <w:rPr>
          <w:rFonts w:ascii="Arial" w:hAnsi="Arial" w:cs="Arial" w:eastAsia="Arial" w:hint="default"/>
        </w:rPr>
        <w:t>2010</w:t>
      </w:r>
      <w:r>
        <w:rPr/>
        <w:t>年</w:t>
      </w:r>
      <w:r>
        <w:rPr>
          <w:rFonts w:ascii="Arial" w:hAnsi="Arial" w:cs="Arial" w:eastAsia="Arial" w:hint="default"/>
        </w:rPr>
        <w:t>10</w:t>
      </w:r>
      <w:r>
        <w:rPr/>
        <w:t>月</w:t>
      </w:r>
      <w:r>
        <w:rPr>
          <w:rFonts w:ascii="Arial" w:hAnsi="Arial" w:cs="Arial" w:eastAsia="Arial" w:hint="default"/>
        </w:rPr>
        <w:t>29</w:t>
      </w:r>
      <w:r>
        <w:rPr/>
        <w:t>日，</w:t>
      </w:r>
      <w:r>
        <w:rPr>
          <w:w w:val="99"/>
        </w:rPr>
        <w:t> </w:t>
      </w:r>
      <w:r>
        <w:rPr>
          <w:spacing w:val="-1"/>
          <w:w w:val="95"/>
        </w:rPr>
        <w:t>联通运营公司与联通新时空签订了《</w:t>
      </w:r>
      <w:r>
        <w:rPr>
          <w:rFonts w:ascii="Arial" w:hAnsi="Arial" w:cs="Arial" w:eastAsia="Arial" w:hint="default"/>
          <w:spacing w:val="-1"/>
          <w:w w:val="95"/>
        </w:rPr>
        <w:t>2011-2012</w:t>
      </w:r>
      <w:r>
        <w:rPr>
          <w:spacing w:val="-1"/>
          <w:w w:val="95"/>
        </w:rPr>
        <w:t>年南方</w:t>
      </w:r>
      <w:r>
        <w:rPr>
          <w:rFonts w:ascii="Arial" w:hAnsi="Arial" w:cs="Arial" w:eastAsia="Arial" w:hint="default"/>
          <w:spacing w:val="-1"/>
          <w:w w:val="95"/>
        </w:rPr>
        <w:t>21</w:t>
      </w:r>
      <w:r>
        <w:rPr>
          <w:spacing w:val="-1"/>
          <w:w w:val="95"/>
        </w:rPr>
        <w:t>省网络租赁协议》以延续租赁交易，</w:t>
      </w:r>
      <w:r>
        <w:rPr>
          <w:spacing w:val="19"/>
          <w:w w:val="95"/>
        </w:rPr>
        <w:t> </w:t>
      </w:r>
      <w:r>
        <w:rPr>
          <w:spacing w:val="19"/>
          <w:w w:val="95"/>
        </w:rPr>
      </w:r>
      <w:r>
        <w:rPr/>
        <w:t>自</w:t>
      </w:r>
      <w:r>
        <w:rPr>
          <w:rFonts w:ascii="Arial" w:hAnsi="Arial" w:cs="Arial" w:eastAsia="Arial" w:hint="default"/>
        </w:rPr>
        <w:t>2011</w:t>
      </w:r>
      <w:r>
        <w:rPr/>
        <w:t>年</w:t>
      </w:r>
      <w:r>
        <w:rPr>
          <w:rFonts w:ascii="Arial" w:hAnsi="Arial" w:cs="Arial" w:eastAsia="Arial" w:hint="default"/>
        </w:rPr>
        <w:t>1</w:t>
      </w:r>
      <w:r>
        <w:rPr/>
        <w:t>月</w:t>
      </w:r>
      <w:r>
        <w:rPr>
          <w:rFonts w:ascii="Arial" w:hAnsi="Arial" w:cs="Arial" w:eastAsia="Arial" w:hint="default"/>
        </w:rPr>
        <w:t>1</w:t>
      </w:r>
      <w:r>
        <w:rPr/>
        <w:t>日起生效，于</w:t>
      </w:r>
      <w:r>
        <w:rPr>
          <w:rFonts w:ascii="Arial" w:hAnsi="Arial" w:cs="Arial" w:eastAsia="Arial" w:hint="default"/>
        </w:rPr>
        <w:t>2011</w:t>
      </w:r>
      <w:r>
        <w:rPr/>
        <w:t>年和</w:t>
      </w:r>
      <w:r>
        <w:rPr>
          <w:rFonts w:ascii="Arial" w:hAnsi="Arial" w:cs="Arial" w:eastAsia="Arial" w:hint="default"/>
        </w:rPr>
        <w:t>2012</w:t>
      </w:r>
      <w:r>
        <w:rPr/>
        <w:t>年年度租赁费分别为人民币</w:t>
      </w:r>
      <w:r>
        <w:rPr>
          <w:rFonts w:ascii="Arial" w:hAnsi="Arial" w:cs="Arial" w:eastAsia="Arial" w:hint="default"/>
        </w:rPr>
        <w:t>24</w:t>
      </w:r>
      <w:r>
        <w:rPr/>
        <w:t>亿元和人民币</w:t>
      </w:r>
      <w:r>
        <w:rPr>
          <w:rFonts w:ascii="Arial" w:hAnsi="Arial" w:cs="Arial" w:eastAsia="Arial" w:hint="default"/>
        </w:rPr>
        <w:t>26</w:t>
      </w:r>
      <w:r>
        <w:rPr/>
        <w:t>亿</w:t>
      </w:r>
      <w:r>
        <w:rPr>
          <w:spacing w:val="-92"/>
        </w:rPr>
        <w:t> </w:t>
      </w:r>
      <w:r>
        <w:rPr/>
        <w:t>元。联通运营公司有权在租赁期届满前通知联通新时空是否按网络租赁协议的条款继续租赁</w:t>
      </w:r>
      <w:r>
        <w:rPr>
          <w:spacing w:val="-87"/>
        </w:rPr>
        <w:t> </w:t>
      </w:r>
      <w:r>
        <w:rPr>
          <w:spacing w:val="-87"/>
        </w:rPr>
      </w:r>
      <w:r>
        <w:rPr/>
        <w:t>南方固定电信网络，同时联通运营公司亦有权购买该等固网电信网络资产，购买价将以独立</w:t>
      </w:r>
      <w:r>
        <w:rPr>
          <w:spacing w:val="-87"/>
        </w:rPr>
        <w:t> </w:t>
      </w:r>
      <w:r>
        <w:rPr>
          <w:spacing w:val="-87"/>
        </w:rPr>
      </w:r>
      <w:r>
        <w:rPr/>
        <w:t>评估师的评估结果为基础由联通新时空和联通运营公司协商确定。</w:t>
      </w:r>
    </w:p>
    <w:p>
      <w:pPr>
        <w:pStyle w:val="BodyText"/>
        <w:spacing w:line="235" w:lineRule="auto" w:before="184"/>
        <w:ind w:left="596" w:right="106"/>
        <w:jc w:val="left"/>
      </w:pPr>
      <w:r>
        <w:rPr/>
        <w:t>联通新时空对南方固定电信网络拥有法律上的所有权。此外，在签订网络租赁协议时，市场</w:t>
      </w:r>
      <w:r>
        <w:rPr>
          <w:spacing w:val="-87"/>
        </w:rPr>
        <w:t> </w:t>
      </w:r>
      <w:r>
        <w:rPr>
          <w:spacing w:val="-87"/>
        </w:rPr>
      </w:r>
      <w:r>
        <w:rPr/>
        <w:t>环境或南方固网业务的经营成果均存在重大的不确定性，故本集团在初始租赁期</w:t>
      </w:r>
      <w:r>
        <w:rPr>
          <w:rFonts w:ascii="Arial" w:hAnsi="Arial" w:cs="Arial" w:eastAsia="Arial" w:hint="default"/>
        </w:rPr>
        <w:t>2</w:t>
      </w:r>
      <w:r>
        <w:rPr/>
        <w:t>年结束后，</w:t>
      </w:r>
      <w:r>
        <w:rPr>
          <w:w w:val="99"/>
        </w:rPr>
        <w:t> </w:t>
      </w:r>
      <w:r>
        <w:rPr>
          <w:spacing w:val="3"/>
        </w:rPr>
        <w:t>以及根据前述新的租赁协议续租</w:t>
      </w:r>
      <w:r>
        <w:rPr>
          <w:rFonts w:ascii="Arial" w:hAnsi="Arial" w:cs="Arial" w:eastAsia="Arial" w:hint="default"/>
          <w:spacing w:val="3"/>
        </w:rPr>
        <w:t>2</w:t>
      </w:r>
      <w:r>
        <w:rPr>
          <w:spacing w:val="3"/>
        </w:rPr>
        <w:t>年之后，是否续租或行使购买选择权均存在重大的不确定</w:t>
      </w:r>
      <w:r>
        <w:rPr>
          <w:spacing w:val="3"/>
          <w:w w:val="99"/>
        </w:rPr>
        <w:t> </w:t>
      </w:r>
      <w:r>
        <w:rPr/>
        <w:t>性。因此，本集团认为本集团仅承担于租赁期间因经营南方固网业务所带来的经营风险，而</w:t>
      </w:r>
      <w:r>
        <w:rPr>
          <w:spacing w:val="-87"/>
        </w:rPr>
        <w:t> </w:t>
      </w:r>
      <w:r>
        <w:rPr>
          <w:spacing w:val="-87"/>
        </w:rPr>
      </w:r>
      <w:r>
        <w:rPr/>
        <w:t>没有任何拥有南方固定电信网络的所有权风险，而联通新时空及联通集团承担与南方固定电</w:t>
      </w:r>
      <w:r>
        <w:rPr>
          <w:spacing w:val="-87"/>
        </w:rPr>
        <w:t> </w:t>
      </w:r>
      <w:r>
        <w:rPr>
          <w:spacing w:val="-87"/>
        </w:rPr>
      </w:r>
      <w:r>
        <w:rPr/>
        <w:t>信网络相关的所有权风险。所以本集团判断上述南方固定电信网络租赁为经营性租赁，因此</w:t>
      </w:r>
      <w:r>
        <w:rPr>
          <w:spacing w:val="-87"/>
        </w:rPr>
        <w:t> </w:t>
      </w:r>
      <w:r>
        <w:rPr>
          <w:spacing w:val="-87"/>
        </w:rPr>
      </w:r>
      <w:r>
        <w:rPr/>
        <w:t>南方固定电信网络租赁费被记录在利润表中，而南方固定电信网络资产的账面价值及相关的</w:t>
      </w:r>
      <w:r>
        <w:rPr>
          <w:spacing w:val="-87"/>
        </w:rPr>
        <w:t> </w:t>
      </w:r>
      <w:r>
        <w:rPr>
          <w:spacing w:val="-87"/>
        </w:rPr>
      </w:r>
      <w:r>
        <w:rPr/>
        <w:t>负债并未包括在本集团的合并资产负债表中。</w:t>
      </w:r>
    </w:p>
    <w:p>
      <w:pPr>
        <w:spacing w:after="0" w:line="235" w:lineRule="auto"/>
        <w:jc w:val="left"/>
        <w:sectPr>
          <w:headerReference w:type="default" r:id="rId57"/>
          <w:pgSz w:w="11910" w:h="16840"/>
          <w:pgMar w:header="967" w:footer="600" w:top="3500" w:bottom="780" w:left="1440" w:right="820"/>
        </w:sectPr>
      </w:pPr>
    </w:p>
    <w:p>
      <w:pPr>
        <w:spacing w:line="240" w:lineRule="auto" w:before="13"/>
        <w:rPr>
          <w:rFonts w:ascii="宋体" w:hAnsi="宋体" w:cs="宋体" w:eastAsia="宋体" w:hint="default"/>
          <w:sz w:val="21"/>
          <w:szCs w:val="21"/>
        </w:rPr>
      </w:pPr>
    </w:p>
    <w:p>
      <w:pPr>
        <w:pStyle w:val="BodyText"/>
        <w:spacing w:line="424" w:lineRule="auto" w:before="31"/>
        <w:ind w:left="118" w:right="7181"/>
        <w:jc w:val="left"/>
      </w:pPr>
      <w:r>
        <w:rPr>
          <w:rFonts w:ascii="Arial" w:hAnsi="Arial" w:cs="Arial" w:eastAsia="Arial" w:hint="default"/>
        </w:rPr>
        <w:t>33</w:t>
      </w:r>
      <w:r>
        <w:rPr/>
        <w:t>、金融工具及其风险</w:t>
      </w:r>
      <w:r>
        <w:rPr>
          <w:w w:val="99"/>
        </w:rPr>
        <w:t> </w:t>
      </w:r>
      <w:r>
        <w:rPr>
          <w:rFonts w:ascii="Arial" w:hAnsi="Arial" w:cs="Arial" w:eastAsia="Arial" w:hint="default"/>
        </w:rPr>
        <w:t>(a) </w:t>
      </w:r>
      <w:r>
        <w:rPr>
          <w:rFonts w:ascii="Arial" w:hAnsi="Arial" w:cs="Arial" w:eastAsia="Arial" w:hint="default"/>
          <w:spacing w:val="58"/>
        </w:rPr>
        <w:t> </w:t>
      </w:r>
      <w:r>
        <w:rPr/>
        <w:t>金融风险因素</w:t>
      </w:r>
    </w:p>
    <w:p>
      <w:pPr>
        <w:pStyle w:val="BodyText"/>
        <w:spacing w:line="237" w:lineRule="auto" w:before="48"/>
        <w:ind w:left="596" w:right="113"/>
        <w:jc w:val="both"/>
      </w:pPr>
      <w:r>
        <w:rPr/>
        <w:t>本集团的经营活动会涉及各种金融风险，包括：市场风险（包括外汇风险、价格风险、现金</w:t>
      </w:r>
      <w:r>
        <w:rPr>
          <w:spacing w:val="-87"/>
        </w:rPr>
        <w:t> </w:t>
      </w:r>
      <w:r>
        <w:rPr>
          <w:spacing w:val="-87"/>
        </w:rPr>
      </w:r>
      <w:r>
        <w:rPr/>
        <w:t>流量利率风险及公允价值利率风险），信用风险和流动性风险。本集团整体风险管理计划是</w:t>
      </w:r>
      <w:r>
        <w:rPr>
          <w:spacing w:val="-87"/>
        </w:rPr>
        <w:t> </w:t>
      </w:r>
      <w:r>
        <w:rPr>
          <w:spacing w:val="-87"/>
        </w:rPr>
      </w:r>
      <w:r>
        <w:rPr/>
        <w:t>针对金融市场的不可预见性，尽可能减少对本集团财务业绩的潜在不利影响。</w:t>
      </w:r>
    </w:p>
    <w:p>
      <w:pPr>
        <w:spacing w:line="240" w:lineRule="auto" w:before="3"/>
        <w:rPr>
          <w:rFonts w:ascii="宋体" w:hAnsi="宋体" w:cs="宋体" w:eastAsia="宋体" w:hint="default"/>
          <w:sz w:val="19"/>
          <w:szCs w:val="19"/>
        </w:rPr>
      </w:pPr>
    </w:p>
    <w:p>
      <w:pPr>
        <w:pStyle w:val="BodyText"/>
        <w:tabs>
          <w:tab w:pos="596" w:val="left" w:leader="none"/>
        </w:tabs>
        <w:spacing w:line="240" w:lineRule="auto"/>
        <w:ind w:left="118" w:right="3706"/>
        <w:jc w:val="left"/>
      </w:pPr>
      <w:r>
        <w:rPr>
          <w:rFonts w:ascii="Arial" w:hAnsi="Arial" w:cs="Arial" w:eastAsia="Arial" w:hint="default"/>
          <w:w w:val="95"/>
        </w:rPr>
        <w:t>(1)</w:t>
        <w:tab/>
      </w:r>
      <w:r>
        <w:rPr/>
        <w:t>市场风险</w:t>
      </w:r>
    </w:p>
    <w:p>
      <w:pPr>
        <w:spacing w:line="240" w:lineRule="auto" w:before="13"/>
        <w:rPr>
          <w:rFonts w:ascii="宋体" w:hAnsi="宋体" w:cs="宋体" w:eastAsia="宋体" w:hint="default"/>
          <w:sz w:val="17"/>
          <w:szCs w:val="17"/>
        </w:rPr>
      </w:pPr>
    </w:p>
    <w:p>
      <w:pPr>
        <w:pStyle w:val="BodyText"/>
        <w:tabs>
          <w:tab w:pos="596" w:val="left" w:leader="none"/>
        </w:tabs>
        <w:spacing w:line="240" w:lineRule="auto"/>
        <w:ind w:left="118" w:right="3706"/>
        <w:jc w:val="left"/>
      </w:pPr>
      <w:r>
        <w:rPr>
          <w:rFonts w:ascii="Arial" w:hAnsi="Arial" w:cs="Arial" w:eastAsia="Arial" w:hint="default"/>
          <w:w w:val="95"/>
        </w:rPr>
        <w:t>(i)</w:t>
        <w:tab/>
      </w:r>
      <w:r>
        <w:rPr/>
        <w:t>外汇风险</w:t>
      </w:r>
    </w:p>
    <w:p>
      <w:pPr>
        <w:spacing w:line="240" w:lineRule="auto" w:before="1"/>
        <w:rPr>
          <w:rFonts w:ascii="宋体" w:hAnsi="宋体" w:cs="宋体" w:eastAsia="宋体" w:hint="default"/>
          <w:sz w:val="20"/>
          <w:szCs w:val="20"/>
        </w:rPr>
      </w:pPr>
    </w:p>
    <w:p>
      <w:pPr>
        <w:pStyle w:val="BodyText"/>
        <w:spacing w:line="286" w:lineRule="exact"/>
        <w:ind w:left="596" w:right="113"/>
        <w:jc w:val="both"/>
      </w:pPr>
      <w:r>
        <w:rPr/>
        <w:t>本集团的主要经营位于中国境内，主要业务也以人民币结算。但本集团承受因多种不同货币</w:t>
      </w:r>
      <w:r>
        <w:rPr>
          <w:spacing w:val="-87"/>
        </w:rPr>
        <w:t> </w:t>
      </w:r>
      <w:r>
        <w:rPr>
          <w:spacing w:val="-87"/>
        </w:rPr>
      </w:r>
      <w:r>
        <w:rPr/>
        <w:t>产生的外汇风险，主要涉及美元、港币和欧元，如当偿还外币借款，以外币支付款项予设备</w:t>
      </w:r>
      <w:r>
        <w:rPr>
          <w:spacing w:val="-87"/>
        </w:rPr>
        <w:t> </w:t>
      </w:r>
      <w:r>
        <w:rPr>
          <w:spacing w:val="-87"/>
        </w:rPr>
      </w:r>
      <w:r>
        <w:rPr/>
        <w:t>供货商和承办商或偿还外币借款等情况下，即存在外汇风险。</w:t>
      </w:r>
    </w:p>
    <w:p>
      <w:pPr>
        <w:spacing w:line="240" w:lineRule="auto" w:before="3"/>
        <w:rPr>
          <w:rFonts w:ascii="宋体" w:hAnsi="宋体" w:cs="宋体" w:eastAsia="宋体" w:hint="default"/>
          <w:sz w:val="19"/>
          <w:szCs w:val="19"/>
        </w:rPr>
      </w:pPr>
    </w:p>
    <w:p>
      <w:pPr>
        <w:pStyle w:val="BodyText"/>
        <w:spacing w:line="286" w:lineRule="exact"/>
        <w:ind w:left="596" w:right="111"/>
        <w:jc w:val="both"/>
      </w:pPr>
      <w:r>
        <w:rPr/>
        <w:t>本集团总部财务部门负责监管集团外币资产及负债规模，以降低所面临的外汇风险。本集团</w:t>
      </w:r>
      <w:r>
        <w:rPr>
          <w:spacing w:val="-87"/>
        </w:rPr>
        <w:t> </w:t>
      </w:r>
      <w:r>
        <w:rPr>
          <w:spacing w:val="-87"/>
        </w:rPr>
      </w:r>
      <w:r>
        <w:rPr>
          <w:spacing w:val="-2"/>
        </w:rPr>
        <w:t>可能签署远期外汇合约或货币掉期合约以规避外汇风险。于</w:t>
      </w:r>
      <w:r>
        <w:rPr>
          <w:rFonts w:ascii="Arial" w:hAnsi="Arial" w:cs="Arial" w:eastAsia="Arial" w:hint="default"/>
          <w:spacing w:val="-2"/>
        </w:rPr>
        <w:t>2010</w:t>
      </w:r>
      <w:r>
        <w:rPr>
          <w:spacing w:val="-2"/>
        </w:rPr>
        <w:t>年度和</w:t>
      </w:r>
      <w:r>
        <w:rPr>
          <w:rFonts w:ascii="Arial" w:hAnsi="Arial" w:cs="Arial" w:eastAsia="Arial" w:hint="default"/>
          <w:spacing w:val="-2"/>
        </w:rPr>
        <w:t>2009</w:t>
      </w:r>
      <w:r>
        <w:rPr>
          <w:spacing w:val="-2"/>
        </w:rPr>
        <w:t>年度，本集团未</w:t>
      </w:r>
      <w:r>
        <w:rPr>
          <w:spacing w:val="-94"/>
        </w:rPr>
        <w:t> </w:t>
      </w:r>
      <w:r>
        <w:rPr>
          <w:spacing w:val="-94"/>
        </w:rPr>
      </w:r>
      <w:r>
        <w:rPr/>
        <w:t>签署任何远期外汇合约或货币掉期合约。</w:t>
      </w:r>
    </w:p>
    <w:p>
      <w:pPr>
        <w:spacing w:line="240" w:lineRule="auto" w:before="3"/>
        <w:rPr>
          <w:rFonts w:ascii="宋体" w:hAnsi="宋体" w:cs="宋体" w:eastAsia="宋体" w:hint="default"/>
          <w:sz w:val="19"/>
          <w:szCs w:val="19"/>
        </w:rPr>
      </w:pPr>
    </w:p>
    <w:p>
      <w:pPr>
        <w:pStyle w:val="BodyText"/>
        <w:spacing w:line="286" w:lineRule="exact"/>
        <w:ind w:left="595" w:right="112"/>
        <w:jc w:val="both"/>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日及</w:t>
      </w: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31</w:t>
      </w:r>
      <w:r>
        <w:rPr/>
        <w:t>日，本集团分别有等值约人民币</w:t>
      </w:r>
      <w:r>
        <w:rPr>
          <w:rFonts w:ascii="Arial" w:hAnsi="Arial" w:cs="Arial" w:eastAsia="Arial" w:hint="default"/>
        </w:rPr>
        <w:t>185.54</w:t>
      </w:r>
      <w:r>
        <w:rPr/>
        <w:t>亿元和约人民币</w:t>
      </w:r>
      <w:r>
        <w:rPr>
          <w:spacing w:val="-82"/>
        </w:rPr>
        <w:t> </w:t>
      </w:r>
      <w:r>
        <w:rPr>
          <w:spacing w:val="-82"/>
        </w:rPr>
      </w:r>
      <w:r>
        <w:rPr>
          <w:rFonts w:ascii="Arial" w:hAnsi="Arial" w:cs="Arial" w:eastAsia="Arial" w:hint="default"/>
          <w:spacing w:val="-1"/>
          <w:w w:val="95"/>
        </w:rPr>
        <w:t>93.34</w:t>
      </w:r>
      <w:r>
        <w:rPr>
          <w:spacing w:val="-1"/>
          <w:w w:val="95"/>
        </w:rPr>
        <w:t>亿元的可供出售金融资产及外币货币资金。于</w:t>
      </w:r>
      <w:r>
        <w:rPr>
          <w:rFonts w:ascii="Arial" w:hAnsi="Arial" w:cs="Arial" w:eastAsia="Arial" w:hint="default"/>
          <w:spacing w:val="-1"/>
          <w:w w:val="95"/>
        </w:rPr>
        <w:t>2010</w:t>
      </w:r>
      <w:r>
        <w:rPr>
          <w:spacing w:val="-1"/>
          <w:w w:val="95"/>
        </w:rPr>
        <w:t>年</w:t>
      </w:r>
      <w:r>
        <w:rPr>
          <w:rFonts w:ascii="Arial" w:hAnsi="Arial" w:cs="Arial" w:eastAsia="Arial" w:hint="default"/>
          <w:spacing w:val="-1"/>
          <w:w w:val="95"/>
        </w:rPr>
        <w:t>12</w:t>
      </w:r>
      <w:r>
        <w:rPr>
          <w:spacing w:val="-1"/>
          <w:w w:val="95"/>
        </w:rPr>
        <w:t>月</w:t>
      </w:r>
      <w:r>
        <w:rPr>
          <w:rFonts w:ascii="Arial" w:hAnsi="Arial" w:cs="Arial" w:eastAsia="Arial" w:hint="default"/>
          <w:spacing w:val="-1"/>
          <w:w w:val="95"/>
        </w:rPr>
        <w:t>31</w:t>
      </w:r>
      <w:r>
        <w:rPr>
          <w:spacing w:val="-1"/>
          <w:w w:val="95"/>
        </w:rPr>
        <w:t>日及</w:t>
      </w:r>
      <w:r>
        <w:rPr>
          <w:rFonts w:ascii="Arial" w:hAnsi="Arial" w:cs="Arial" w:eastAsia="Arial" w:hint="default"/>
          <w:spacing w:val="-1"/>
          <w:w w:val="95"/>
        </w:rPr>
        <w:t>2009</w:t>
      </w:r>
      <w:r>
        <w:rPr>
          <w:spacing w:val="-1"/>
          <w:w w:val="95"/>
        </w:rPr>
        <w:t>年</w:t>
      </w:r>
      <w:r>
        <w:rPr>
          <w:rFonts w:ascii="Arial" w:hAnsi="Arial" w:cs="Arial" w:eastAsia="Arial" w:hint="default"/>
          <w:spacing w:val="-1"/>
          <w:w w:val="95"/>
        </w:rPr>
        <w:t>12</w:t>
      </w:r>
      <w:r>
        <w:rPr>
          <w:spacing w:val="-1"/>
          <w:w w:val="95"/>
        </w:rPr>
        <w:t>月</w:t>
      </w:r>
      <w:r>
        <w:rPr>
          <w:rFonts w:ascii="Arial" w:hAnsi="Arial" w:cs="Arial" w:eastAsia="Arial" w:hint="default"/>
          <w:spacing w:val="-1"/>
          <w:w w:val="95"/>
        </w:rPr>
        <w:t>31</w:t>
      </w:r>
      <w:r>
        <w:rPr>
          <w:spacing w:val="-1"/>
          <w:w w:val="95"/>
        </w:rPr>
        <w:t>日，本</w:t>
      </w:r>
      <w:r>
        <w:rPr>
          <w:spacing w:val="13"/>
          <w:w w:val="95"/>
        </w:rPr>
        <w:t> </w:t>
      </w:r>
      <w:r>
        <w:rPr>
          <w:spacing w:val="13"/>
          <w:w w:val="95"/>
        </w:rPr>
      </w:r>
      <w:r>
        <w:rPr/>
        <w:t>集团分别有等值约人民币</w:t>
      </w:r>
      <w:r>
        <w:rPr>
          <w:rFonts w:ascii="Arial" w:hAnsi="Arial" w:cs="Arial" w:eastAsia="Arial" w:hint="default"/>
        </w:rPr>
        <w:t>254.09</w:t>
      </w:r>
      <w:r>
        <w:rPr/>
        <w:t>亿元和约人民币</w:t>
      </w:r>
      <w:r>
        <w:rPr>
          <w:rFonts w:ascii="Arial" w:hAnsi="Arial" w:cs="Arial" w:eastAsia="Arial" w:hint="default"/>
        </w:rPr>
        <w:t>118.60</w:t>
      </w:r>
      <w:r>
        <w:rPr/>
        <w:t>亿元的可转换债券和外币借款。</w:t>
      </w:r>
    </w:p>
    <w:p>
      <w:pPr>
        <w:spacing w:line="240" w:lineRule="auto" w:before="3"/>
        <w:rPr>
          <w:rFonts w:ascii="宋体" w:hAnsi="宋体" w:cs="宋体" w:eastAsia="宋体" w:hint="default"/>
          <w:sz w:val="19"/>
          <w:szCs w:val="19"/>
        </w:rPr>
      </w:pPr>
    </w:p>
    <w:p>
      <w:pPr>
        <w:pStyle w:val="BodyText"/>
        <w:spacing w:line="286" w:lineRule="exact"/>
        <w:ind w:left="595" w:right="113"/>
        <w:jc w:val="both"/>
      </w:pPr>
      <w:r>
        <w:rPr>
          <w:spacing w:val="-2"/>
        </w:rPr>
        <w:t>于</w:t>
      </w:r>
      <w:r>
        <w:rPr>
          <w:rFonts w:ascii="Arial" w:hAnsi="Arial" w:cs="Arial" w:eastAsia="Arial" w:hint="default"/>
          <w:spacing w:val="-2"/>
        </w:rPr>
        <w:t>2010</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日，对于本集团以外币计价的货币资金及银行借款，假设人民币对外币（主</w:t>
      </w:r>
      <w:r>
        <w:rPr>
          <w:spacing w:val="-93"/>
        </w:rPr>
        <w:t> </w:t>
      </w:r>
      <w:r>
        <w:rPr>
          <w:spacing w:val="-93"/>
        </w:rPr>
      </w:r>
      <w:r>
        <w:rPr/>
        <w:t>要为对美元、港币和欧元）升值或贬值</w:t>
      </w:r>
      <w:r>
        <w:rPr>
          <w:rFonts w:ascii="Arial" w:hAnsi="Arial" w:cs="Arial" w:eastAsia="Arial" w:hint="default"/>
        </w:rPr>
        <w:t>10%</w:t>
      </w:r>
      <w:r>
        <w:rPr/>
        <w:t>，而其它因素保持不变，则本集团会额外产生汇</w:t>
      </w:r>
      <w:r>
        <w:rPr>
          <w:spacing w:val="-88"/>
        </w:rPr>
        <w:t> </w:t>
      </w:r>
      <w:r>
        <w:rPr>
          <w:spacing w:val="-88"/>
        </w:rPr>
      </w:r>
      <w:r>
        <w:rPr/>
        <w:t>兑收益或损失约人民币</w:t>
      </w:r>
      <w:r>
        <w:rPr>
          <w:rFonts w:ascii="Arial" w:hAnsi="Arial" w:cs="Arial" w:eastAsia="Arial" w:hint="default"/>
        </w:rPr>
        <w:t>12.94</w:t>
      </w:r>
      <w:r>
        <w:rPr/>
        <w:t>亿元（</w:t>
      </w:r>
      <w:r>
        <w:rPr>
          <w:rFonts w:ascii="Arial" w:hAnsi="Arial" w:cs="Arial" w:eastAsia="Arial" w:hint="default"/>
        </w:rPr>
        <w:t>2009</w:t>
      </w:r>
      <w:r>
        <w:rPr/>
        <w:t>年度：汇兑损失或收益约人民币</w:t>
      </w:r>
      <w:r>
        <w:rPr>
          <w:rFonts w:ascii="Arial" w:hAnsi="Arial" w:cs="Arial" w:eastAsia="Arial" w:hint="default"/>
        </w:rPr>
        <w:t>10.19</w:t>
      </w:r>
      <w:r>
        <w:rPr/>
        <w:t>亿元）。</w:t>
      </w:r>
    </w:p>
    <w:p>
      <w:pPr>
        <w:spacing w:line="240" w:lineRule="auto" w:before="2"/>
        <w:rPr>
          <w:rFonts w:ascii="宋体" w:hAnsi="宋体" w:cs="宋体" w:eastAsia="宋体" w:hint="default"/>
          <w:sz w:val="17"/>
          <w:szCs w:val="17"/>
        </w:rPr>
      </w:pPr>
    </w:p>
    <w:p>
      <w:pPr>
        <w:pStyle w:val="BodyText"/>
        <w:tabs>
          <w:tab w:pos="595" w:val="left" w:leader="none"/>
        </w:tabs>
        <w:spacing w:line="240" w:lineRule="auto"/>
        <w:ind w:left="118" w:right="3706"/>
        <w:jc w:val="left"/>
      </w:pPr>
      <w:r>
        <w:rPr>
          <w:rFonts w:ascii="Arial" w:hAnsi="Arial" w:cs="Arial" w:eastAsia="Arial" w:hint="default"/>
          <w:w w:val="95"/>
        </w:rPr>
        <w:t>(ii)</w:t>
        <w:tab/>
      </w:r>
      <w:r>
        <w:rPr/>
        <w:t>价格风险</w:t>
      </w:r>
    </w:p>
    <w:p>
      <w:pPr>
        <w:spacing w:line="240" w:lineRule="auto" w:before="0"/>
        <w:rPr>
          <w:rFonts w:ascii="宋体" w:hAnsi="宋体" w:cs="宋体" w:eastAsia="宋体" w:hint="default"/>
          <w:sz w:val="20"/>
          <w:szCs w:val="20"/>
        </w:rPr>
      </w:pPr>
    </w:p>
    <w:p>
      <w:pPr>
        <w:pStyle w:val="BodyText"/>
        <w:spacing w:line="286" w:lineRule="exact"/>
        <w:ind w:left="595" w:right="111"/>
        <w:jc w:val="both"/>
      </w:pPr>
      <w:r>
        <w:rPr/>
        <w:t>本集团在资产负债表中被分类为可供出售金融资产的股票投资主要为西班牙电信的股票，因</w:t>
      </w:r>
      <w:r>
        <w:rPr>
          <w:spacing w:val="-87"/>
        </w:rPr>
        <w:t> </w:t>
      </w:r>
      <w:r>
        <w:rPr>
          <w:spacing w:val="-87"/>
        </w:rPr>
      </w:r>
      <w:r>
        <w:rPr/>
        <w:t>此本集团承受权益证券的市场价格风险。</w:t>
      </w:r>
    </w:p>
    <w:p>
      <w:pPr>
        <w:spacing w:line="240" w:lineRule="auto" w:before="3"/>
        <w:rPr>
          <w:rFonts w:ascii="宋体" w:hAnsi="宋体" w:cs="宋体" w:eastAsia="宋体" w:hint="default"/>
          <w:sz w:val="19"/>
          <w:szCs w:val="19"/>
        </w:rPr>
      </w:pPr>
    </w:p>
    <w:p>
      <w:pPr>
        <w:pStyle w:val="BodyText"/>
        <w:spacing w:line="286" w:lineRule="exact"/>
        <w:ind w:left="596" w:right="111" w:hanging="1"/>
        <w:jc w:val="both"/>
      </w:pPr>
      <w:r>
        <w:rPr>
          <w:spacing w:val="-2"/>
        </w:rPr>
        <w:t>于</w:t>
      </w:r>
      <w:r>
        <w:rPr>
          <w:rFonts w:ascii="Arial" w:hAnsi="Arial" w:cs="Arial" w:eastAsia="Arial" w:hint="default"/>
          <w:spacing w:val="-2"/>
        </w:rPr>
        <w:t>2010</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日，假设西班牙电信的股票价格上升或下降</w:t>
      </w:r>
      <w:r>
        <w:rPr>
          <w:rFonts w:ascii="Arial" w:hAnsi="Arial" w:cs="Arial" w:eastAsia="Arial" w:hint="default"/>
          <w:spacing w:val="-2"/>
        </w:rPr>
        <w:t>10%</w:t>
      </w:r>
      <w:r>
        <w:rPr>
          <w:spacing w:val="-2"/>
        </w:rPr>
        <w:t>，而其它因素保持不变，则</w:t>
      </w:r>
      <w:r>
        <w:rPr>
          <w:spacing w:val="-91"/>
        </w:rPr>
        <w:t> </w:t>
      </w:r>
      <w:r>
        <w:rPr>
          <w:spacing w:val="-91"/>
        </w:rPr>
      </w:r>
      <w:r>
        <w:rPr/>
        <w:t>本集团会额外确认因可供出售金融资产公允价值变动导致的可供出售金融资产账面价值增加</w:t>
      </w:r>
      <w:r>
        <w:rPr>
          <w:spacing w:val="-88"/>
        </w:rPr>
        <w:t> </w:t>
      </w:r>
      <w:r>
        <w:rPr>
          <w:spacing w:val="-88"/>
        </w:rPr>
      </w:r>
      <w:r>
        <w:rPr/>
        <w:t>或减少约人民币</w:t>
      </w:r>
      <w:r>
        <w:rPr>
          <w:rFonts w:ascii="Arial" w:hAnsi="Arial" w:cs="Arial" w:eastAsia="Arial" w:hint="default"/>
        </w:rPr>
        <w:t>6.09</w:t>
      </w:r>
      <w:r>
        <w:rPr/>
        <w:t>亿元。</w:t>
      </w:r>
    </w:p>
    <w:p>
      <w:pPr>
        <w:spacing w:after="0" w:line="286" w:lineRule="exact"/>
        <w:jc w:val="both"/>
        <w:sectPr>
          <w:headerReference w:type="default" r:id="rId58"/>
          <w:pgSz w:w="11910" w:h="16840"/>
          <w:pgMar w:header="967" w:footer="600" w:top="2880" w:bottom="780" w:left="1440" w:right="920"/>
        </w:sectPr>
      </w:pPr>
    </w:p>
    <w:p>
      <w:pPr>
        <w:spacing w:line="240" w:lineRule="auto" w:before="5"/>
        <w:rPr>
          <w:rFonts w:ascii="宋体" w:hAnsi="宋体" w:cs="宋体" w:eastAsia="宋体" w:hint="default"/>
          <w:sz w:val="11"/>
          <w:szCs w:val="11"/>
        </w:rPr>
      </w:pPr>
    </w:p>
    <w:p>
      <w:pPr>
        <w:pStyle w:val="BodyText"/>
        <w:tabs>
          <w:tab w:pos="596" w:val="left" w:leader="none"/>
        </w:tabs>
        <w:spacing w:line="240" w:lineRule="auto" w:before="31"/>
        <w:ind w:left="118" w:right="0"/>
        <w:jc w:val="left"/>
      </w:pPr>
      <w:r>
        <w:rPr>
          <w:rFonts w:ascii="Arial" w:hAnsi="Arial" w:cs="Arial" w:eastAsia="Arial" w:hint="default"/>
          <w:w w:val="95"/>
        </w:rPr>
        <w:t>(1)</w:t>
        <w:tab/>
      </w:r>
      <w:r>
        <w:rPr/>
        <w:t>市场风险（续）</w:t>
      </w:r>
    </w:p>
    <w:p>
      <w:pPr>
        <w:pStyle w:val="BodyText"/>
        <w:spacing w:line="240" w:lineRule="auto" w:before="181"/>
        <w:ind w:left="118" w:right="0"/>
        <w:jc w:val="left"/>
      </w:pPr>
      <w:r>
        <w:rPr>
          <w:rFonts w:ascii="Arial" w:hAnsi="Arial" w:cs="Arial" w:eastAsia="Arial" w:hint="default"/>
        </w:rPr>
        <w:t>(iii) </w:t>
      </w:r>
      <w:r>
        <w:rPr>
          <w:rFonts w:ascii="Arial" w:hAnsi="Arial" w:cs="Arial" w:eastAsia="Arial" w:hint="default"/>
          <w:spacing w:val="59"/>
        </w:rPr>
        <w:t> </w:t>
      </w:r>
      <w:r>
        <w:rPr/>
        <w:t>现金流量利率和公允价值利率风险</w:t>
      </w:r>
    </w:p>
    <w:p>
      <w:pPr>
        <w:spacing w:line="240" w:lineRule="auto" w:before="3"/>
        <w:rPr>
          <w:rFonts w:ascii="宋体" w:hAnsi="宋体" w:cs="宋体" w:eastAsia="宋体" w:hint="default"/>
          <w:sz w:val="16"/>
          <w:szCs w:val="16"/>
        </w:rPr>
      </w:pPr>
    </w:p>
    <w:p>
      <w:pPr>
        <w:pStyle w:val="BodyText"/>
        <w:spacing w:line="284" w:lineRule="exact"/>
        <w:ind w:left="596" w:right="213"/>
        <w:jc w:val="both"/>
      </w:pPr>
      <w:r>
        <w:rPr/>
        <w:t>本集团的带息资产主要为银行存款。由于主要的银行存款皆为短期性质并且所涉及的利息金</w:t>
      </w:r>
      <w:r>
        <w:rPr>
          <w:spacing w:val="-87"/>
        </w:rPr>
        <w:t> </w:t>
      </w:r>
      <w:r>
        <w:rPr>
          <w:spacing w:val="-87"/>
        </w:rPr>
      </w:r>
      <w:r>
        <w:rPr/>
        <w:t>额并不重大，管理层认为市场存款利率的波动并不会对财务报表造成重大的影响。</w:t>
      </w:r>
    </w:p>
    <w:p>
      <w:pPr>
        <w:pStyle w:val="BodyText"/>
        <w:spacing w:line="237" w:lineRule="auto" w:before="182"/>
        <w:ind w:left="596" w:right="90"/>
        <w:jc w:val="left"/>
      </w:pPr>
      <w:r>
        <w:rPr/>
        <w:t>本集团的利率风险产生于带息债务，包括银行借款、长短期债券及关联方借款等计息借款。</w:t>
      </w:r>
      <w:r>
        <w:rPr>
          <w:spacing w:val="-87"/>
        </w:rPr>
        <w:t> </w:t>
      </w:r>
      <w:r>
        <w:rPr>
          <w:spacing w:val="-87"/>
        </w:rPr>
      </w:r>
      <w:r>
        <w:rPr/>
        <w:t>浮动利率计息的借款导致本集团产生现金流量利率风险，而固定利率计息的借款导致本集团</w:t>
      </w:r>
      <w:r>
        <w:rPr>
          <w:spacing w:val="-87"/>
        </w:rPr>
        <w:t> </w:t>
      </w:r>
      <w:r>
        <w:rPr>
          <w:spacing w:val="-87"/>
        </w:rPr>
      </w:r>
      <w:r>
        <w:rPr>
          <w:spacing w:val="-2"/>
        </w:rPr>
        <w:t>产生公允价值利率风险。本集团根据当时的市场环境来决定固定利率或浮动利率借款的数量。</w:t>
      </w:r>
      <w:r>
        <w:rPr>
          <w:spacing w:val="-107"/>
        </w:rPr>
        <w:t> </w:t>
      </w:r>
      <w:r>
        <w:rPr>
          <w:spacing w:val="-107"/>
        </w:rPr>
      </w:r>
      <w:r>
        <w:rPr/>
        <w:t>于</w:t>
      </w:r>
      <w:r>
        <w:rPr>
          <w:rFonts w:ascii="Arial" w:hAnsi="Arial" w:cs="Arial" w:eastAsia="Arial" w:hint="default"/>
        </w:rPr>
        <w:t>2010</w:t>
      </w:r>
      <w:r>
        <w:rPr/>
        <w:t>年度及</w:t>
      </w:r>
      <w:r>
        <w:rPr>
          <w:rFonts w:ascii="Arial" w:hAnsi="Arial" w:cs="Arial" w:eastAsia="Arial" w:hint="default"/>
        </w:rPr>
        <w:t>2009</w:t>
      </w:r>
      <w:r>
        <w:rPr/>
        <w:t>年度，本集团借款主要以固定利率及人民币计价。</w:t>
      </w:r>
    </w:p>
    <w:p>
      <w:pPr>
        <w:pStyle w:val="BodyText"/>
        <w:spacing w:line="237" w:lineRule="auto" w:before="191"/>
        <w:ind w:left="596" w:right="212"/>
        <w:jc w:val="both"/>
      </w:pPr>
      <w:r>
        <w:rPr/>
        <w:t>如果利率上升会增加新增借款的成本以及本集团尚未付清的以浮动利率计息的借款的利息支</w:t>
      </w:r>
      <w:r>
        <w:rPr>
          <w:spacing w:val="-87"/>
        </w:rPr>
        <w:t> </w:t>
      </w:r>
      <w:r>
        <w:rPr>
          <w:spacing w:val="-87"/>
        </w:rPr>
      </w:r>
      <w:r>
        <w:rPr/>
        <w:t>出，并对本集团的财务状况产生重大的不利影响。管理层持续监控集团利率水平并依据最新</w:t>
      </w:r>
      <w:r>
        <w:rPr>
          <w:spacing w:val="-87"/>
        </w:rPr>
        <w:t> </w:t>
      </w:r>
      <w:r>
        <w:rPr>
          <w:spacing w:val="-87"/>
        </w:rPr>
      </w:r>
      <w:r>
        <w:rPr/>
        <w:t>的市场状况及时做出调整。本集团可能采用利率掉期安排以降低由浮动利率计息的借款而产</w:t>
      </w:r>
      <w:r>
        <w:rPr>
          <w:spacing w:val="-87"/>
        </w:rPr>
        <w:t> </w:t>
      </w:r>
      <w:r>
        <w:rPr>
          <w:spacing w:val="-87"/>
        </w:rPr>
      </w:r>
      <w:r>
        <w:rPr/>
        <w:t>生的利率风险，但本集团认为在</w:t>
      </w:r>
      <w:r>
        <w:rPr>
          <w:rFonts w:ascii="Arial" w:hAnsi="Arial" w:cs="Arial" w:eastAsia="Arial" w:hint="default"/>
        </w:rPr>
        <w:t>2010</w:t>
      </w:r>
      <w:r>
        <w:rPr/>
        <w:t>年度及</w:t>
      </w:r>
      <w:r>
        <w:rPr>
          <w:rFonts w:ascii="Arial" w:hAnsi="Arial" w:cs="Arial" w:eastAsia="Arial" w:hint="default"/>
        </w:rPr>
        <w:t>2009</w:t>
      </w:r>
      <w:r>
        <w:rPr/>
        <w:t>年度并无该等安排的需要。</w:t>
      </w:r>
    </w:p>
    <w:p>
      <w:pPr>
        <w:spacing w:line="240" w:lineRule="auto" w:before="2"/>
        <w:rPr>
          <w:rFonts w:ascii="宋体" w:hAnsi="宋体" w:cs="宋体" w:eastAsia="宋体" w:hint="default"/>
          <w:sz w:val="15"/>
          <w:szCs w:val="15"/>
        </w:rPr>
      </w:pPr>
    </w:p>
    <w:p>
      <w:pPr>
        <w:pStyle w:val="BodyText"/>
        <w:spacing w:line="225" w:lineRule="auto"/>
        <w:ind w:left="596" w:right="211"/>
        <w:jc w:val="both"/>
      </w:pPr>
      <w:r>
        <w:rPr>
          <w:spacing w:val="-2"/>
        </w:rPr>
        <w:t>于</w:t>
      </w:r>
      <w:r>
        <w:rPr>
          <w:rFonts w:ascii="Arial" w:hAnsi="Arial" w:cs="Arial" w:eastAsia="Arial" w:hint="default"/>
          <w:spacing w:val="-2"/>
        </w:rPr>
        <w:t>2010</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日，本集团以固定利率计息的银行借款、应付债券及应付短期债券等约为人</w:t>
      </w:r>
      <w:r>
        <w:rPr>
          <w:spacing w:val="-93"/>
        </w:rPr>
        <w:t> </w:t>
      </w:r>
      <w:r>
        <w:rPr>
          <w:spacing w:val="-93"/>
        </w:rPr>
      </w:r>
      <w:r>
        <w:rPr>
          <w:spacing w:val="-2"/>
        </w:rPr>
        <w:t>民币</w:t>
      </w:r>
      <w:r>
        <w:rPr>
          <w:rFonts w:ascii="Arial" w:hAnsi="Arial" w:cs="Arial" w:eastAsia="Arial" w:hint="default"/>
          <w:spacing w:val="-2"/>
        </w:rPr>
        <w:t>600.92</w:t>
      </w:r>
      <w:r>
        <w:rPr>
          <w:spacing w:val="-2"/>
        </w:rPr>
        <w:t>亿元（</w:t>
      </w:r>
      <w:r>
        <w:rPr>
          <w:rFonts w:ascii="Arial" w:hAnsi="Arial" w:cs="Arial" w:eastAsia="Arial" w:hint="default"/>
          <w:spacing w:val="-2"/>
        </w:rPr>
        <w:t>2009</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日：约人民币</w:t>
      </w:r>
      <w:r>
        <w:rPr>
          <w:rFonts w:ascii="Arial" w:hAnsi="Arial" w:cs="Arial" w:eastAsia="Arial" w:hint="default"/>
          <w:spacing w:val="-2"/>
        </w:rPr>
        <w:t>629.25</w:t>
      </w:r>
      <w:r>
        <w:rPr>
          <w:spacing w:val="-2"/>
        </w:rPr>
        <w:t>亿元），浮动利率计息的银行借款及关</w:t>
      </w:r>
      <w:r>
        <w:rPr>
          <w:w w:val="99"/>
        </w:rPr>
        <w:t> </w:t>
      </w:r>
      <w:r>
        <w:rPr/>
        <w:t>联方借款等约为人民币</w:t>
      </w:r>
      <w:r>
        <w:rPr>
          <w:rFonts w:ascii="Arial" w:hAnsi="Arial" w:cs="Arial" w:eastAsia="Arial" w:hint="default"/>
        </w:rPr>
        <w:t>369.51</w:t>
      </w:r>
      <w:r>
        <w:rPr/>
        <w:t>亿元（</w:t>
      </w: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31</w:t>
      </w:r>
      <w:r>
        <w:rPr/>
        <w:t>日：银行借款约人民币</w:t>
      </w:r>
      <w:r>
        <w:rPr>
          <w:rFonts w:ascii="Arial" w:hAnsi="Arial" w:cs="Arial" w:eastAsia="Arial" w:hint="default"/>
        </w:rPr>
        <w:t>109.09</w:t>
      </w:r>
      <w:r>
        <w:rPr/>
        <w:t>亿元）。</w:t>
      </w:r>
    </w:p>
    <w:p>
      <w:pPr>
        <w:spacing w:line="240" w:lineRule="auto" w:before="6"/>
        <w:rPr>
          <w:rFonts w:ascii="宋体" w:hAnsi="宋体" w:cs="宋体" w:eastAsia="宋体" w:hint="default"/>
          <w:sz w:val="16"/>
          <w:szCs w:val="16"/>
        </w:rPr>
      </w:pPr>
    </w:p>
    <w:p>
      <w:pPr>
        <w:pStyle w:val="BodyText"/>
        <w:spacing w:line="284" w:lineRule="exact"/>
        <w:ind w:left="596" w:right="211" w:hanging="1"/>
        <w:jc w:val="both"/>
      </w:pPr>
      <w:r>
        <w:rPr>
          <w:w w:val="95"/>
        </w:rPr>
        <w:t>于</w:t>
      </w:r>
      <w:r>
        <w:rPr>
          <w:rFonts w:ascii="Arial" w:hAnsi="Arial" w:cs="Arial" w:eastAsia="Arial" w:hint="default"/>
          <w:w w:val="95"/>
        </w:rPr>
        <w:t>2010</w:t>
      </w:r>
      <w:r>
        <w:rPr>
          <w:w w:val="95"/>
        </w:rPr>
        <w:t>年度，假设以浮动利率计算的借款利率上升或下降</w:t>
      </w:r>
      <w:r>
        <w:rPr>
          <w:rFonts w:ascii="Arial" w:hAnsi="Arial" w:cs="Arial" w:eastAsia="Arial" w:hint="default"/>
          <w:w w:val="95"/>
        </w:rPr>
        <w:t>10%</w:t>
      </w:r>
      <w:r>
        <w:rPr>
          <w:w w:val="95"/>
        </w:rPr>
        <w:t>，而其它因素保持不变，本集</w:t>
      </w:r>
      <w:r>
        <w:rPr>
          <w:spacing w:val="3"/>
          <w:w w:val="95"/>
        </w:rPr>
        <w:t> </w:t>
      </w:r>
      <w:r>
        <w:rPr>
          <w:spacing w:val="3"/>
          <w:w w:val="95"/>
        </w:rPr>
      </w:r>
      <w:r>
        <w:rPr/>
        <w:t>团的利息费用会额外增加或减少约人民币</w:t>
      </w:r>
      <w:r>
        <w:rPr>
          <w:rFonts w:ascii="Arial" w:hAnsi="Arial" w:cs="Arial" w:eastAsia="Arial" w:hint="default"/>
        </w:rPr>
        <w:t>0.27</w:t>
      </w:r>
      <w:r>
        <w:rPr/>
        <w:t>亿元（</w:t>
      </w:r>
      <w:r>
        <w:rPr>
          <w:rFonts w:ascii="Arial" w:hAnsi="Arial" w:cs="Arial" w:eastAsia="Arial" w:hint="default"/>
        </w:rPr>
        <w:t>2009</w:t>
      </w:r>
      <w:r>
        <w:rPr/>
        <w:t>年度：约人民币</w:t>
      </w:r>
      <w:r>
        <w:rPr>
          <w:rFonts w:ascii="Arial" w:hAnsi="Arial" w:cs="Arial" w:eastAsia="Arial" w:hint="default"/>
        </w:rPr>
        <w:t>0.03</w:t>
      </w:r>
      <w:r>
        <w:rPr/>
        <w:t>亿元）。</w:t>
      </w:r>
    </w:p>
    <w:p>
      <w:pPr>
        <w:pStyle w:val="BodyText"/>
        <w:spacing w:line="240" w:lineRule="auto" w:before="179"/>
        <w:ind w:left="118" w:right="0"/>
        <w:jc w:val="left"/>
      </w:pPr>
      <w:r>
        <w:rPr>
          <w:rFonts w:ascii="Arial" w:hAnsi="Arial" w:cs="Arial" w:eastAsia="Arial" w:hint="default"/>
        </w:rPr>
        <w:t>(2)  </w:t>
      </w:r>
      <w:r>
        <w:rPr>
          <w:rFonts w:ascii="Arial" w:hAnsi="Arial" w:cs="Arial" w:eastAsia="Arial" w:hint="default"/>
          <w:spacing w:val="13"/>
        </w:rPr>
        <w:t> </w:t>
      </w:r>
      <w:r>
        <w:rPr/>
        <w:t>信用风险</w:t>
      </w:r>
    </w:p>
    <w:p>
      <w:pPr>
        <w:spacing w:line="240" w:lineRule="auto" w:before="0"/>
        <w:rPr>
          <w:rFonts w:ascii="宋体" w:hAnsi="宋体" w:cs="宋体" w:eastAsia="宋体" w:hint="default"/>
          <w:sz w:val="16"/>
          <w:szCs w:val="16"/>
        </w:rPr>
      </w:pPr>
    </w:p>
    <w:p>
      <w:pPr>
        <w:pStyle w:val="BodyText"/>
        <w:spacing w:line="286" w:lineRule="exact"/>
        <w:ind w:left="596" w:right="213"/>
        <w:jc w:val="both"/>
      </w:pPr>
      <w:r>
        <w:rPr/>
        <w:t>本集团对信用风险按组合分类进行管理。本集团的货币资金，以及提供给企业客户、个人客</w:t>
      </w:r>
      <w:r>
        <w:rPr>
          <w:spacing w:val="-87"/>
        </w:rPr>
        <w:t> </w:t>
      </w:r>
      <w:r>
        <w:rPr>
          <w:spacing w:val="-87"/>
        </w:rPr>
      </w:r>
      <w:r>
        <w:rPr/>
        <w:t>户、关联公司及其它电信运营商的信用额度均会产生信用风险。</w:t>
      </w:r>
    </w:p>
    <w:p>
      <w:pPr>
        <w:spacing w:line="240" w:lineRule="auto" w:before="3"/>
        <w:rPr>
          <w:rFonts w:ascii="宋体" w:hAnsi="宋体" w:cs="宋体" w:eastAsia="宋体" w:hint="default"/>
          <w:sz w:val="15"/>
          <w:szCs w:val="15"/>
        </w:rPr>
      </w:pPr>
    </w:p>
    <w:p>
      <w:pPr>
        <w:pStyle w:val="BodyText"/>
        <w:spacing w:line="286" w:lineRule="exact"/>
        <w:ind w:left="596" w:right="213"/>
        <w:jc w:val="both"/>
      </w:pPr>
      <w:r>
        <w:rPr/>
        <w:t>下表列示了本集团于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日及</w:t>
      </w: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31</w:t>
      </w:r>
      <w:r>
        <w:rPr/>
        <w:t>日的存放于主要银行的现金及现金等</w:t>
      </w:r>
      <w:r>
        <w:rPr>
          <w:spacing w:val="-72"/>
        </w:rPr>
        <w:t> </w:t>
      </w:r>
      <w:r>
        <w:rPr>
          <w:spacing w:val="-72"/>
        </w:rPr>
      </w:r>
      <w:r>
        <w:rPr/>
        <w:t>价物及银行存款余额：</w:t>
      </w:r>
    </w:p>
    <w:p>
      <w:pPr>
        <w:spacing w:line="240" w:lineRule="auto" w:before="11"/>
        <w:rPr>
          <w:rFonts w:ascii="宋体" w:hAnsi="宋体" w:cs="宋体" w:eastAsia="宋体" w:hint="default"/>
          <w:sz w:val="18"/>
          <w:szCs w:val="18"/>
        </w:rPr>
      </w:pPr>
    </w:p>
    <w:p>
      <w:pPr>
        <w:tabs>
          <w:tab w:pos="5009" w:val="left" w:leader="none"/>
        </w:tabs>
        <w:spacing w:before="0"/>
        <w:ind w:left="676" w:right="0" w:firstLine="0"/>
        <w:jc w:val="both"/>
        <w:rPr>
          <w:rFonts w:ascii="宋体" w:hAnsi="宋体" w:cs="宋体" w:eastAsia="宋体" w:hint="default"/>
          <w:sz w:val="20"/>
          <w:szCs w:val="20"/>
        </w:rPr>
      </w:pPr>
      <w:r>
        <w:rPr>
          <w:rFonts w:ascii="宋体" w:hAnsi="宋体" w:cs="宋体" w:eastAsia="宋体" w:hint="default"/>
          <w:spacing w:val="-1"/>
          <w:sz w:val="20"/>
          <w:szCs w:val="20"/>
        </w:rPr>
        <w:t>（单位：人民币百万）</w:t>
        <w:tab/>
      </w:r>
      <w:r>
        <w:rPr>
          <w:rFonts w:ascii="Arial" w:hAnsi="Arial" w:cs="Arial" w:eastAsia="Arial" w:hint="default"/>
          <w:spacing w:val="-1"/>
          <w:sz w:val="20"/>
          <w:szCs w:val="20"/>
        </w:rPr>
        <w:t>2010</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12</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Arial" w:hAnsi="Arial" w:cs="Arial" w:eastAsia="Arial" w:hint="default"/>
          <w:spacing w:val="-1"/>
          <w:sz w:val="20"/>
          <w:szCs w:val="20"/>
        </w:rPr>
        <w:t>31</w:t>
      </w:r>
      <w:r>
        <w:rPr>
          <w:rFonts w:ascii="Arial" w:hAnsi="Arial" w:cs="Arial" w:eastAsia="Arial" w:hint="default"/>
          <w:spacing w:val="-5"/>
          <w:sz w:val="20"/>
          <w:szCs w:val="20"/>
        </w:rPr>
        <w:t> </w:t>
      </w:r>
      <w:r>
        <w:rPr>
          <w:rFonts w:ascii="宋体" w:hAnsi="宋体" w:cs="宋体" w:eastAsia="宋体" w:hint="default"/>
          <w:sz w:val="20"/>
          <w:szCs w:val="20"/>
        </w:rPr>
        <w:t>日        </w:t>
      </w:r>
      <w:r>
        <w:rPr>
          <w:rFonts w:ascii="宋体" w:hAnsi="宋体" w:cs="宋体" w:eastAsia="宋体" w:hint="default"/>
          <w:spacing w:val="28"/>
          <w:sz w:val="20"/>
          <w:szCs w:val="20"/>
        </w:rPr>
        <w:t> </w:t>
      </w:r>
      <w:r>
        <w:rPr>
          <w:rFonts w:ascii="Arial" w:hAnsi="Arial" w:cs="Arial" w:eastAsia="Arial" w:hint="default"/>
          <w:spacing w:val="-1"/>
          <w:sz w:val="20"/>
          <w:szCs w:val="20"/>
        </w:rPr>
        <w:t>2009</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12</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Arial" w:hAnsi="Arial" w:cs="Arial" w:eastAsia="Arial" w:hint="default"/>
          <w:spacing w:val="-1"/>
          <w:sz w:val="20"/>
          <w:szCs w:val="20"/>
        </w:rPr>
        <w:t>31</w:t>
      </w:r>
      <w:r>
        <w:rPr>
          <w:rFonts w:ascii="Arial" w:hAnsi="Arial" w:cs="Arial" w:eastAsia="Arial" w:hint="default"/>
          <w:spacing w:val="-5"/>
          <w:sz w:val="20"/>
          <w:szCs w:val="20"/>
        </w:rPr>
        <w:t> </w:t>
      </w:r>
      <w:r>
        <w:rPr>
          <w:rFonts w:ascii="宋体" w:hAnsi="宋体" w:cs="宋体" w:eastAsia="宋体" w:hint="default"/>
          <w:sz w:val="20"/>
          <w:szCs w:val="20"/>
        </w:rPr>
        <w:t>日</w:t>
      </w:r>
    </w:p>
    <w:p>
      <w:pPr>
        <w:tabs>
          <w:tab w:pos="7212" w:val="left" w:leader="none"/>
        </w:tabs>
        <w:spacing w:line="20" w:lineRule="exact"/>
        <w:ind w:left="4584" w:right="0" w:firstLine="0"/>
        <w:rPr>
          <w:rFonts w:ascii="宋体" w:hAnsi="宋体" w:cs="宋体" w:eastAsia="宋体" w:hint="default"/>
          <w:sz w:val="2"/>
          <w:szCs w:val="2"/>
        </w:rPr>
      </w:pPr>
      <w:r>
        <w:rPr>
          <w:rFonts w:ascii="宋体"/>
          <w:sz w:val="2"/>
        </w:rPr>
        <w:pict>
          <v:group style="width:112.05pt;height:.75pt;mso-position-horizontal-relative:char;mso-position-vertical-relative:line" coordorigin="0,0" coordsize="2241,15">
            <v:group style="position:absolute;left:7;top:7;width:2226;height:2" coordorigin="7,7" coordsize="2226,2">
              <v:shape style="position:absolute;left:7;top:7;width:2226;height:2" coordorigin="7,7" coordsize="2226,0" path="m7,7l2233,7e" filled="false" stroked="true" strokeweight=".72pt" strokecolor="#000000">
                <v:path arrowok="t"/>
              </v:shape>
            </v:group>
          </v:group>
        </w:pict>
      </w:r>
      <w:r>
        <w:rPr>
          <w:rFonts w:ascii="宋体"/>
          <w:sz w:val="2"/>
        </w:rPr>
      </w:r>
      <w:r>
        <w:rPr>
          <w:rFonts w:ascii="宋体"/>
          <w:sz w:val="2"/>
        </w:rPr>
        <w:tab/>
      </w:r>
      <w:r>
        <w:rPr>
          <w:rFonts w:ascii="宋体"/>
          <w:sz w:val="2"/>
        </w:rPr>
        <w:pict>
          <v:group style="width:112.45pt;height:.75pt;mso-position-horizontal-relative:char;mso-position-vertical-relative:line" coordorigin="0,0" coordsize="2249,15">
            <v:group style="position:absolute;left:7;top:7;width:2235;height:2" coordorigin="7,7" coordsize="2235,2">
              <v:shape style="position:absolute;left:7;top:7;width:2235;height:2" coordorigin="7,7" coordsize="2235,0" path="m7,7l2242,7e" filled="false" stroked="true" strokeweight=".72pt" strokecolor="#000000">
                <v:path arrowok="t"/>
              </v:shape>
            </v:group>
          </v:group>
        </w:pict>
      </w:r>
      <w:r>
        <w:rPr>
          <w:rFonts w:ascii="宋体"/>
          <w:sz w:val="2"/>
        </w:rPr>
      </w:r>
    </w:p>
    <w:p>
      <w:pPr>
        <w:spacing w:line="240" w:lineRule="auto" w:before="11"/>
        <w:rPr>
          <w:rFonts w:ascii="宋体" w:hAnsi="宋体" w:cs="宋体" w:eastAsia="宋体" w:hint="default"/>
          <w:sz w:val="17"/>
          <w:szCs w:val="17"/>
        </w:rPr>
      </w:pPr>
    </w:p>
    <w:p>
      <w:pPr>
        <w:spacing w:before="38"/>
        <w:ind w:left="676" w:right="0" w:firstLine="0"/>
        <w:jc w:val="left"/>
        <w:rPr>
          <w:rFonts w:ascii="宋体" w:hAnsi="宋体" w:cs="宋体" w:eastAsia="宋体" w:hint="default"/>
          <w:sz w:val="20"/>
          <w:szCs w:val="20"/>
        </w:rPr>
      </w:pPr>
      <w:r>
        <w:rPr>
          <w:rFonts w:ascii="宋体" w:hAnsi="宋体" w:cs="宋体" w:eastAsia="宋体" w:hint="default"/>
          <w:sz w:val="20"/>
          <w:szCs w:val="20"/>
        </w:rPr>
        <w:t>现金及现金等价物</w:t>
      </w:r>
    </w:p>
    <w:p>
      <w:pPr>
        <w:tabs>
          <w:tab w:pos="6101" w:val="left" w:leader="none"/>
          <w:tab w:pos="8868" w:val="left" w:leader="none"/>
        </w:tabs>
        <w:spacing w:line="285" w:lineRule="exact" w:before="24"/>
        <w:ind w:left="877" w:right="0" w:firstLine="0"/>
        <w:jc w:val="left"/>
        <w:rPr>
          <w:rFonts w:ascii="Arial" w:hAnsi="Arial" w:cs="Arial" w:eastAsia="Arial" w:hint="default"/>
          <w:sz w:val="20"/>
          <w:szCs w:val="20"/>
        </w:rPr>
      </w:pPr>
      <w:r>
        <w:rPr>
          <w:rFonts w:ascii="宋体" w:hAnsi="宋体" w:cs="宋体" w:eastAsia="宋体" w:hint="default"/>
          <w:position w:val="1"/>
          <w:sz w:val="20"/>
          <w:szCs w:val="20"/>
        </w:rPr>
        <w:t>国有银行</w:t>
        <w:tab/>
      </w:r>
      <w:r>
        <w:rPr>
          <w:rFonts w:ascii="Arial" w:hAnsi="Arial" w:cs="Arial" w:eastAsia="Arial" w:hint="default"/>
          <w:sz w:val="20"/>
          <w:szCs w:val="20"/>
        </w:rPr>
        <w:t>21,959</w:t>
        <w:tab/>
        <w:t>7,497</w:t>
      </w:r>
    </w:p>
    <w:p>
      <w:pPr>
        <w:tabs>
          <w:tab w:pos="4591" w:val="left" w:leader="none"/>
          <w:tab w:pos="6380" w:val="left" w:leader="none"/>
          <w:tab w:pos="7219" w:val="left" w:leader="none"/>
          <w:tab w:pos="9035" w:val="left" w:leader="none"/>
          <w:tab w:pos="9453" w:val="left" w:leader="none"/>
        </w:tabs>
        <w:spacing w:line="285" w:lineRule="exact" w:before="0"/>
        <w:ind w:left="877" w:right="0" w:firstLine="0"/>
        <w:jc w:val="left"/>
        <w:rPr>
          <w:rFonts w:ascii="Arial" w:hAnsi="Arial" w:cs="Arial" w:eastAsia="Arial" w:hint="default"/>
          <w:sz w:val="20"/>
          <w:szCs w:val="20"/>
        </w:rPr>
      </w:pPr>
      <w:r>
        <w:rPr>
          <w:rFonts w:ascii="宋体" w:hAnsi="宋体" w:cs="宋体" w:eastAsia="宋体" w:hint="default"/>
          <w:position w:val="1"/>
          <w:sz w:val="20"/>
          <w:szCs w:val="20"/>
        </w:rPr>
        <w:t>其他银行</w:t>
        <w:tab/>
      </w:r>
      <w:r>
        <w:rPr>
          <w:rFonts w:ascii="Arial" w:hAnsi="Arial" w:cs="Arial" w:eastAsia="Arial" w:hint="default"/>
          <w:sz w:val="20"/>
          <w:szCs w:val="20"/>
        </w:rPr>
      </w:r>
      <w:r>
        <w:rPr>
          <w:rFonts w:ascii="Arial" w:hAnsi="Arial" w:cs="Arial" w:eastAsia="Arial" w:hint="default"/>
          <w:sz w:val="20"/>
          <w:szCs w:val="20"/>
          <w:u w:val="single" w:color="000000"/>
        </w:rPr>
        <w:t> </w:t>
        <w:tab/>
        <w:t>559</w:t>
      </w:r>
      <w:r>
        <w:rPr>
          <w:rFonts w:ascii="Arial" w:hAnsi="Arial" w:cs="Arial" w:eastAsia="Arial" w:hint="default"/>
          <w:sz w:val="20"/>
          <w:szCs w:val="20"/>
        </w:rPr>
        <w:tab/>
      </w:r>
      <w:r>
        <w:rPr>
          <w:rFonts w:ascii="Arial" w:hAnsi="Arial" w:cs="Arial" w:eastAsia="Arial" w:hint="default"/>
          <w:sz w:val="20"/>
          <w:szCs w:val="20"/>
          <w:u w:val="single" w:color="000000"/>
        </w:rPr>
        <w:t> </w:t>
        <w:tab/>
        <w:t>335</w:t>
        <w:tab/>
      </w:r>
      <w:r>
        <w:rPr>
          <w:rFonts w:ascii="Arial" w:hAnsi="Arial" w:cs="Arial" w:eastAsia="Arial" w:hint="default"/>
          <w:sz w:val="20"/>
          <w:szCs w:val="20"/>
        </w:rPr>
      </w:r>
    </w:p>
    <w:p>
      <w:pPr>
        <w:tabs>
          <w:tab w:pos="6101" w:val="left" w:leader="none"/>
          <w:tab w:pos="7219" w:val="left" w:leader="none"/>
          <w:tab w:pos="8868" w:val="left" w:leader="none"/>
          <w:tab w:pos="9453" w:val="left" w:leader="none"/>
        </w:tabs>
        <w:spacing w:before="53"/>
        <w:ind w:left="4591" w:right="0" w:firstLine="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22,518</w:t>
      </w:r>
      <w:r>
        <w:rPr>
          <w:rFonts w:ascii="Arial"/>
          <w:sz w:val="20"/>
        </w:rPr>
        <w:tab/>
      </w:r>
      <w:r>
        <w:rPr>
          <w:rFonts w:ascii="Arial"/>
          <w:sz w:val="20"/>
          <w:u w:val="single" w:color="000000"/>
        </w:rPr>
        <w:t> </w:t>
        <w:tab/>
        <w:t>7,832</w:t>
        <w:tab/>
      </w:r>
      <w:r>
        <w:rPr>
          <w:rFonts w:ascii="Arial"/>
          <w:sz w:val="20"/>
        </w:rPr>
      </w:r>
    </w:p>
    <w:p>
      <w:pPr>
        <w:spacing w:line="272" w:lineRule="exact" w:before="0"/>
        <w:ind w:left="676" w:right="0" w:firstLine="0"/>
        <w:jc w:val="left"/>
        <w:rPr>
          <w:rFonts w:ascii="宋体" w:hAnsi="宋体" w:cs="宋体" w:eastAsia="宋体" w:hint="default"/>
          <w:sz w:val="20"/>
          <w:szCs w:val="20"/>
        </w:rPr>
      </w:pP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个月以上银行存款等</w:t>
      </w:r>
    </w:p>
    <w:p>
      <w:pPr>
        <w:tabs>
          <w:tab w:pos="6380" w:val="left" w:leader="none"/>
          <w:tab w:pos="9370" w:val="right" w:leader="none"/>
        </w:tabs>
        <w:spacing w:line="285" w:lineRule="exact" w:before="10"/>
        <w:ind w:left="877" w:right="0" w:firstLine="0"/>
        <w:jc w:val="left"/>
        <w:rPr>
          <w:rFonts w:ascii="Arial" w:hAnsi="Arial" w:cs="Arial" w:eastAsia="Arial" w:hint="default"/>
          <w:sz w:val="20"/>
          <w:szCs w:val="20"/>
        </w:rPr>
      </w:pPr>
      <w:r>
        <w:rPr>
          <w:rFonts w:ascii="宋体" w:hAnsi="宋体" w:cs="宋体" w:eastAsia="宋体" w:hint="default"/>
          <w:position w:val="1"/>
          <w:sz w:val="20"/>
          <w:szCs w:val="20"/>
        </w:rPr>
        <w:t>国有银行</w:t>
        <w:tab/>
      </w:r>
      <w:r>
        <w:rPr>
          <w:rFonts w:ascii="Arial" w:hAnsi="Arial" w:cs="Arial" w:eastAsia="Arial" w:hint="default"/>
          <w:sz w:val="20"/>
          <w:szCs w:val="20"/>
        </w:rPr>
        <w:t>131</w:t>
        <w:tab/>
        <w:t>861</w:t>
      </w:r>
    </w:p>
    <w:p>
      <w:pPr>
        <w:tabs>
          <w:tab w:pos="4591" w:val="left" w:leader="none"/>
          <w:tab w:pos="6380" w:val="left" w:leader="none"/>
          <w:tab w:pos="7219" w:val="left" w:leader="none"/>
          <w:tab w:pos="9035" w:val="left" w:leader="none"/>
          <w:tab w:pos="9453" w:val="left" w:leader="none"/>
        </w:tabs>
        <w:spacing w:line="285" w:lineRule="exact" w:before="0"/>
        <w:ind w:left="877" w:right="0" w:firstLine="0"/>
        <w:jc w:val="left"/>
        <w:rPr>
          <w:rFonts w:ascii="Arial" w:hAnsi="Arial" w:cs="Arial" w:eastAsia="Arial" w:hint="default"/>
          <w:sz w:val="20"/>
          <w:szCs w:val="20"/>
        </w:rPr>
      </w:pPr>
      <w:r>
        <w:rPr>
          <w:rFonts w:ascii="宋体" w:hAnsi="宋体" w:cs="宋体" w:eastAsia="宋体" w:hint="default"/>
          <w:position w:val="1"/>
          <w:sz w:val="20"/>
          <w:szCs w:val="20"/>
        </w:rPr>
        <w:t>其他银行</w:t>
        <w:tab/>
      </w:r>
      <w:r>
        <w:rPr>
          <w:rFonts w:ascii="Arial" w:hAnsi="Arial" w:cs="Arial" w:eastAsia="Arial" w:hint="default"/>
          <w:sz w:val="20"/>
          <w:szCs w:val="20"/>
        </w:rPr>
      </w:r>
      <w:r>
        <w:rPr>
          <w:rFonts w:ascii="Arial" w:hAnsi="Arial" w:cs="Arial" w:eastAsia="Arial" w:hint="default"/>
          <w:sz w:val="20"/>
          <w:szCs w:val="20"/>
          <w:u w:val="single" w:color="000000"/>
        </w:rPr>
        <w:t> </w:t>
        <w:tab/>
        <w:t>142</w:t>
      </w:r>
      <w:r>
        <w:rPr>
          <w:rFonts w:ascii="Arial" w:hAnsi="Arial" w:cs="Arial" w:eastAsia="Arial" w:hint="default"/>
          <w:sz w:val="20"/>
          <w:szCs w:val="20"/>
        </w:rPr>
        <w:tab/>
      </w:r>
      <w:r>
        <w:rPr>
          <w:rFonts w:ascii="Arial" w:hAnsi="Arial" w:cs="Arial" w:eastAsia="Arial" w:hint="default"/>
          <w:sz w:val="20"/>
          <w:szCs w:val="20"/>
          <w:u w:val="single" w:color="000000"/>
        </w:rPr>
        <w:t> </w:t>
        <w:tab/>
        <w:t>135</w:t>
        <w:tab/>
      </w:r>
      <w:r>
        <w:rPr>
          <w:rFonts w:ascii="Arial" w:hAnsi="Arial" w:cs="Arial" w:eastAsia="Arial" w:hint="default"/>
          <w:sz w:val="20"/>
          <w:szCs w:val="20"/>
        </w:rPr>
      </w:r>
    </w:p>
    <w:p>
      <w:pPr>
        <w:tabs>
          <w:tab w:pos="6380" w:val="left" w:leader="none"/>
          <w:tab w:pos="7219" w:val="left" w:leader="none"/>
          <w:tab w:pos="9035" w:val="left" w:leader="none"/>
          <w:tab w:pos="9453" w:val="left" w:leader="none"/>
        </w:tabs>
        <w:spacing w:before="54"/>
        <w:ind w:left="4591" w:right="0" w:firstLine="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273</w:t>
      </w:r>
      <w:r>
        <w:rPr>
          <w:rFonts w:ascii="Arial"/>
          <w:sz w:val="20"/>
        </w:rPr>
        <w:tab/>
      </w:r>
      <w:r>
        <w:rPr>
          <w:rFonts w:ascii="Arial"/>
          <w:sz w:val="20"/>
          <w:u w:val="single" w:color="000000"/>
        </w:rPr>
        <w:t> </w:t>
        <w:tab/>
        <w:t>996</w:t>
        <w:tab/>
      </w:r>
      <w:r>
        <w:rPr>
          <w:rFonts w:ascii="Arial"/>
          <w:sz w:val="20"/>
        </w:rPr>
      </w:r>
    </w:p>
    <w:p>
      <w:pPr>
        <w:tabs>
          <w:tab w:pos="6101" w:val="left" w:leader="none"/>
          <w:tab w:pos="8868" w:val="left" w:leader="none"/>
        </w:tabs>
        <w:spacing w:before="111"/>
        <w:ind w:left="676" w:right="0" w:firstLine="0"/>
        <w:jc w:val="left"/>
        <w:rPr>
          <w:rFonts w:ascii="Arial" w:hAnsi="Arial" w:cs="Arial" w:eastAsia="Arial" w:hint="default"/>
          <w:sz w:val="20"/>
          <w:szCs w:val="20"/>
        </w:rPr>
      </w:pPr>
      <w:r>
        <w:rPr>
          <w:rFonts w:ascii="宋体" w:hAnsi="宋体" w:cs="宋体" w:eastAsia="宋体" w:hint="default"/>
          <w:spacing w:val="-1"/>
          <w:position w:val="1"/>
          <w:sz w:val="20"/>
          <w:szCs w:val="20"/>
        </w:rPr>
        <w:t>货币资金合计</w:t>
        <w:tab/>
      </w:r>
      <w:r>
        <w:rPr>
          <w:rFonts w:ascii="Arial" w:hAnsi="Arial" w:cs="Arial" w:eastAsia="Arial" w:hint="default"/>
          <w:sz w:val="20"/>
          <w:szCs w:val="20"/>
        </w:rPr>
        <w:t>22,791</w:t>
        <w:tab/>
        <w:t>8,828</w:t>
      </w:r>
    </w:p>
    <w:p>
      <w:pPr>
        <w:tabs>
          <w:tab w:pos="7204" w:val="left" w:leader="none"/>
        </w:tabs>
        <w:spacing w:line="43" w:lineRule="exact"/>
        <w:ind w:left="4576" w:right="0" w:firstLine="0"/>
        <w:rPr>
          <w:rFonts w:ascii="Arial" w:hAnsi="Arial" w:cs="Arial" w:eastAsia="Arial" w:hint="default"/>
          <w:sz w:val="4"/>
          <w:szCs w:val="4"/>
        </w:rPr>
      </w:pPr>
      <w:r>
        <w:rPr>
          <w:rFonts w:ascii="Arial"/>
          <w:position w:val="0"/>
          <w:sz w:val="4"/>
        </w:rPr>
        <w:pict>
          <v:group style="width:112.75pt;height:2.2pt;mso-position-horizontal-relative:char;mso-position-vertical-relative:line" coordorigin="0,0" coordsize="2255,44">
            <v:group style="position:absolute;left:7;top:36;width:2241;height:2" coordorigin="7,36" coordsize="2241,2">
              <v:shape style="position:absolute;left:7;top:36;width:2241;height:2" coordorigin="7,36" coordsize="2241,0" path="m7,36l2248,36e" filled="false" stroked="true" strokeweight=".72pt" strokecolor="#000000">
                <v:path arrowok="t"/>
              </v:shape>
            </v:group>
            <v:group style="position:absolute;left:7;top:7;width:2241;height:2" coordorigin="7,7" coordsize="2241,2">
              <v:shape style="position:absolute;left:7;top:7;width:2241;height:2" coordorigin="7,7" coordsize="2241,0" path="m7,7l2248,7e" filled="false" stroked="true" strokeweight=".72pt" strokecolor="#000000">
                <v:path arrowok="t"/>
              </v:shape>
            </v:group>
          </v:group>
        </w:pict>
      </w:r>
      <w:r>
        <w:rPr>
          <w:rFonts w:ascii="Arial"/>
          <w:position w:val="0"/>
          <w:sz w:val="4"/>
        </w:rPr>
      </w:r>
      <w:r>
        <w:rPr>
          <w:rFonts w:ascii="Arial"/>
          <w:position w:val="0"/>
          <w:sz w:val="4"/>
        </w:rPr>
        <w:tab/>
      </w:r>
      <w:r>
        <w:rPr>
          <w:rFonts w:ascii="Arial"/>
          <w:position w:val="0"/>
          <w:sz w:val="4"/>
        </w:rPr>
        <w:pict>
          <v:group style="width:113.2pt;height:2.2pt;mso-position-horizontal-relative:char;mso-position-vertical-relative:line" coordorigin="0,0" coordsize="2264,44">
            <v:group style="position:absolute;left:7;top:36;width:2249;height:2" coordorigin="7,36" coordsize="2249,2">
              <v:shape style="position:absolute;left:7;top:36;width:2249;height:2" coordorigin="7,36" coordsize="2249,0" path="m7,36l2256,36e" filled="false" stroked="true" strokeweight=".72pt" strokecolor="#000000">
                <v:path arrowok="t"/>
              </v:shape>
            </v:group>
            <v:group style="position:absolute;left:7;top:7;width:2249;height:2" coordorigin="7,7" coordsize="2249,2">
              <v:shape style="position:absolute;left:7;top:7;width:2249;height:2" coordorigin="7,7" coordsize="2249,0" path="m7,7l2256,7e" filled="false" stroked="true" strokeweight=".72pt" strokecolor="#000000">
                <v:path arrowok="t"/>
              </v:shape>
            </v:group>
          </v:group>
        </w:pict>
      </w:r>
      <w:r>
        <w:rPr>
          <w:rFonts w:ascii="Arial"/>
          <w:position w:val="0"/>
          <w:sz w:val="4"/>
        </w:rPr>
      </w:r>
    </w:p>
    <w:p>
      <w:pPr>
        <w:spacing w:after="0" w:line="43" w:lineRule="exact"/>
        <w:rPr>
          <w:rFonts w:ascii="Arial" w:hAnsi="Arial" w:cs="Arial" w:eastAsia="Arial" w:hint="default"/>
          <w:sz w:val="4"/>
          <w:szCs w:val="4"/>
        </w:rPr>
        <w:sectPr>
          <w:headerReference w:type="default" r:id="rId59"/>
          <w:pgSz w:w="11910" w:h="16840"/>
          <w:pgMar w:header="967" w:footer="600" w:top="4000" w:bottom="780" w:left="1440" w:right="820"/>
        </w:sectPr>
      </w:pPr>
    </w:p>
    <w:p>
      <w:pPr>
        <w:spacing w:line="240" w:lineRule="auto" w:before="5"/>
        <w:rPr>
          <w:rFonts w:ascii="Arial" w:hAnsi="Arial" w:cs="Arial" w:eastAsia="Arial" w:hint="default"/>
          <w:sz w:val="13"/>
          <w:szCs w:val="13"/>
        </w:rPr>
      </w:pPr>
    </w:p>
    <w:p>
      <w:pPr>
        <w:pStyle w:val="BodyText"/>
        <w:spacing w:line="240" w:lineRule="auto" w:before="31"/>
        <w:ind w:left="118" w:right="101"/>
        <w:jc w:val="left"/>
      </w:pPr>
      <w:r>
        <w:rPr>
          <w:rFonts w:ascii="Arial" w:hAnsi="Arial" w:cs="Arial" w:eastAsia="Arial" w:hint="default"/>
        </w:rPr>
        <w:t>(2)  </w:t>
      </w:r>
      <w:r>
        <w:rPr>
          <w:rFonts w:ascii="Arial" w:hAnsi="Arial" w:cs="Arial" w:eastAsia="Arial" w:hint="default"/>
          <w:spacing w:val="14"/>
        </w:rPr>
        <w:t> </w:t>
      </w:r>
      <w:r>
        <w:rPr/>
        <w:t>信用风险（续）</w:t>
      </w:r>
    </w:p>
    <w:p>
      <w:pPr>
        <w:pStyle w:val="BodyText"/>
        <w:spacing w:line="237" w:lineRule="auto" w:before="185"/>
        <w:ind w:left="596" w:right="133"/>
        <w:jc w:val="both"/>
      </w:pPr>
      <w:r>
        <w:rPr/>
        <w:t>由于国有银行受到政府的支持，而且其它银行均为大中型的上市银行，本集团认为存放于国</w:t>
      </w:r>
      <w:r>
        <w:rPr>
          <w:spacing w:val="-87"/>
        </w:rPr>
        <w:t> </w:t>
      </w:r>
      <w:r>
        <w:rPr>
          <w:spacing w:val="-87"/>
        </w:rPr>
      </w:r>
      <w:r>
        <w:rPr/>
        <w:t>有银行和其它大中型上市银行的现金及现金等价物及银行存款不存在重大的信用风险。管理</w:t>
      </w:r>
      <w:r>
        <w:rPr>
          <w:spacing w:val="-87"/>
        </w:rPr>
        <w:t> </w:t>
      </w:r>
      <w:r>
        <w:rPr>
          <w:spacing w:val="-87"/>
        </w:rPr>
      </w:r>
      <w:r>
        <w:rPr/>
        <w:t>层预计不会因对方单位的违约行为将导致任何重大损失。</w:t>
      </w:r>
    </w:p>
    <w:p>
      <w:pPr>
        <w:spacing w:line="240" w:lineRule="auto" w:before="7"/>
        <w:rPr>
          <w:rFonts w:ascii="宋体" w:hAnsi="宋体" w:cs="宋体" w:eastAsia="宋体" w:hint="default"/>
          <w:sz w:val="15"/>
          <w:szCs w:val="15"/>
        </w:rPr>
      </w:pPr>
    </w:p>
    <w:p>
      <w:pPr>
        <w:pStyle w:val="BodyText"/>
        <w:spacing w:line="235" w:lineRule="auto"/>
        <w:ind w:left="596" w:right="131"/>
        <w:jc w:val="both"/>
      </w:pPr>
      <w:r>
        <w:rPr/>
        <w:t>此外，本集团于企业客户及个人用户方面并无重大集中性的信用风险。本集团的信用风险敞</w:t>
      </w:r>
      <w:r>
        <w:rPr>
          <w:spacing w:val="-87"/>
        </w:rPr>
        <w:t> </w:t>
      </w:r>
      <w:r>
        <w:rPr>
          <w:spacing w:val="-87"/>
        </w:rPr>
      </w:r>
      <w:r>
        <w:rPr/>
        <w:t>口主要表现为应收服务款项的公允价值。本集团设定相关政策以限制该信用风险敞口。本集</w:t>
      </w:r>
      <w:r>
        <w:rPr>
          <w:spacing w:val="-87"/>
        </w:rPr>
        <w:t> </w:t>
      </w:r>
      <w:r>
        <w:rPr>
          <w:spacing w:val="-87"/>
        </w:rPr>
      </w:r>
      <w:r>
        <w:rPr/>
        <w:t>团基于对客户的财务状况、从第三方获取担保的可能性、信用记录及其它因素诸如目前市场</w:t>
      </w:r>
      <w:r>
        <w:rPr>
          <w:spacing w:val="-87"/>
        </w:rPr>
        <w:t> </w:t>
      </w:r>
      <w:r>
        <w:rPr>
          <w:spacing w:val="-87"/>
        </w:rPr>
      </w:r>
      <w:r>
        <w:rPr/>
        <w:t>状况等评估了信用资质并设置信用额度。本集团授予移动通信服务用户的信用期一般为自账</w:t>
      </w:r>
      <w:r>
        <w:rPr>
          <w:spacing w:val="-87"/>
        </w:rPr>
        <w:t> </w:t>
      </w:r>
      <w:r>
        <w:rPr>
          <w:spacing w:val="-87"/>
        </w:rPr>
      </w:r>
      <w:r>
        <w:rPr>
          <w:w w:val="95"/>
        </w:rPr>
        <w:t>单日起平均</w:t>
      </w:r>
      <w:r>
        <w:rPr>
          <w:rFonts w:ascii="Arial" w:hAnsi="Arial" w:cs="Arial" w:eastAsia="Arial" w:hint="default"/>
          <w:w w:val="95"/>
        </w:rPr>
        <w:t>30</w:t>
      </w:r>
      <w:r>
        <w:rPr>
          <w:w w:val="95"/>
        </w:rPr>
        <w:t>天，对固网通信服务的用户的信用期一般为自账单日起平均</w:t>
      </w:r>
      <w:r>
        <w:rPr>
          <w:rFonts w:ascii="Arial" w:hAnsi="Arial" w:cs="Arial" w:eastAsia="Arial" w:hint="default"/>
          <w:w w:val="95"/>
        </w:rPr>
        <w:t>90</w:t>
      </w:r>
      <w:r>
        <w:rPr>
          <w:w w:val="95"/>
        </w:rPr>
        <w:t>天。本集团定期</w:t>
      </w:r>
      <w:r>
        <w:rPr>
          <w:spacing w:val="4"/>
          <w:w w:val="95"/>
        </w:rPr>
        <w:t> </w:t>
      </w:r>
      <w:r>
        <w:rPr>
          <w:spacing w:val="4"/>
          <w:w w:val="95"/>
        </w:rPr>
      </w:r>
      <w:r>
        <w:rPr/>
        <w:t>对客户使用其信用额度的状况以及结算惯例进行监控。</w:t>
      </w:r>
    </w:p>
    <w:p>
      <w:pPr>
        <w:spacing w:line="240" w:lineRule="auto" w:before="3"/>
        <w:rPr>
          <w:rFonts w:ascii="宋体" w:hAnsi="宋体" w:cs="宋体" w:eastAsia="宋体" w:hint="default"/>
          <w:sz w:val="17"/>
          <w:szCs w:val="17"/>
        </w:rPr>
      </w:pPr>
    </w:p>
    <w:p>
      <w:pPr>
        <w:pStyle w:val="BodyText"/>
        <w:spacing w:line="286" w:lineRule="exact"/>
        <w:ind w:left="596" w:right="133"/>
        <w:jc w:val="both"/>
      </w:pPr>
      <w:r>
        <w:rPr/>
        <w:t>由于关联方及其它电信运营商具有良好的信誉，并且应收此等公司的款项均定期结算，相关</w:t>
      </w:r>
      <w:r>
        <w:rPr>
          <w:spacing w:val="-87"/>
        </w:rPr>
        <w:t> </w:t>
      </w:r>
      <w:r>
        <w:rPr>
          <w:spacing w:val="-87"/>
        </w:rPr>
      </w:r>
      <w:r>
        <w:rPr/>
        <w:t>的信用风险并不重大。</w:t>
      </w:r>
    </w:p>
    <w:p>
      <w:pPr>
        <w:spacing w:line="240" w:lineRule="auto" w:before="1"/>
        <w:rPr>
          <w:rFonts w:ascii="宋体" w:hAnsi="宋体" w:cs="宋体" w:eastAsia="宋体" w:hint="default"/>
          <w:sz w:val="17"/>
          <w:szCs w:val="17"/>
        </w:rPr>
      </w:pPr>
    </w:p>
    <w:p>
      <w:pPr>
        <w:pStyle w:val="BodyText"/>
        <w:spacing w:line="240" w:lineRule="auto"/>
        <w:ind w:left="119" w:right="101"/>
        <w:jc w:val="left"/>
      </w:pPr>
      <w:r>
        <w:rPr>
          <w:rFonts w:ascii="Arial" w:hAnsi="Arial" w:cs="Arial" w:eastAsia="Arial" w:hint="default"/>
        </w:rPr>
        <w:t>(3)  </w:t>
      </w:r>
      <w:r>
        <w:rPr>
          <w:rFonts w:ascii="Arial" w:hAnsi="Arial" w:cs="Arial" w:eastAsia="Arial" w:hint="default"/>
          <w:spacing w:val="14"/>
        </w:rPr>
        <w:t> </w:t>
      </w:r>
      <w:r>
        <w:rPr/>
        <w:t>流动性风险</w:t>
      </w:r>
    </w:p>
    <w:p>
      <w:pPr>
        <w:pStyle w:val="BodyText"/>
        <w:spacing w:line="237" w:lineRule="auto" w:before="185"/>
        <w:ind w:left="596" w:right="133"/>
        <w:jc w:val="both"/>
      </w:pPr>
      <w:r>
        <w:rPr/>
        <w:t>谨慎的流动性风险管理指通过不同资金渠道来维持充足的现金和资金获取能力，包括短期银</w:t>
      </w:r>
      <w:r>
        <w:rPr>
          <w:spacing w:val="-87"/>
        </w:rPr>
        <w:t> </w:t>
      </w:r>
      <w:r>
        <w:rPr>
          <w:spacing w:val="-87"/>
        </w:rPr>
      </w:r>
      <w:r>
        <w:rPr/>
        <w:t>行借款及发行债券。由于业务本身的多变性，本集团总部的资产管理部门通过在必要时维持</w:t>
      </w:r>
      <w:r>
        <w:rPr>
          <w:spacing w:val="-87"/>
        </w:rPr>
        <w:t> </w:t>
      </w:r>
      <w:r>
        <w:rPr>
          <w:spacing w:val="-87"/>
        </w:rPr>
      </w:r>
      <w:r>
        <w:rPr/>
        <w:t>充足的现金及现金等价物和通过保持不同的融资渠道来确保营运资金的灵活性。本集团以持</w:t>
      </w:r>
      <w:r>
        <w:rPr>
          <w:spacing w:val="-87"/>
        </w:rPr>
        <w:t> </w:t>
      </w:r>
      <w:r>
        <w:rPr>
          <w:spacing w:val="-87"/>
        </w:rPr>
      </w:r>
      <w:r>
        <w:rPr/>
        <w:t>续经营基准编制其财务报表，请详见附注二</w:t>
      </w:r>
      <w:r>
        <w:rPr>
          <w:rFonts w:ascii="Arial" w:hAnsi="Arial" w:cs="Arial" w:eastAsia="Arial" w:hint="default"/>
        </w:rPr>
        <w:t>(1)(c)</w:t>
      </w:r>
      <w:r>
        <w:rPr/>
        <w:t>的说明。</w:t>
      </w:r>
    </w:p>
    <w:p>
      <w:pPr>
        <w:pStyle w:val="BodyText"/>
        <w:spacing w:line="230" w:lineRule="auto" w:before="193"/>
        <w:ind w:left="596" w:right="130"/>
        <w:jc w:val="both"/>
      </w:pPr>
      <w:r>
        <w:rPr/>
        <w:t>本集团金融资产及金融负债（含利息费用）以未折现金额按合约规定的到期日列示如下。于</w:t>
      </w:r>
      <w:r>
        <w:rPr>
          <w:spacing w:val="-87"/>
        </w:rPr>
        <w:t> </w:t>
      </w:r>
      <w:r>
        <w:rPr>
          <w:spacing w:val="-87"/>
        </w:rPr>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日，金融资产除下列项目外，还包括可供出售金融资产共计人民币</w:t>
      </w:r>
      <w:r>
        <w:rPr>
          <w:rFonts w:ascii="Arial" w:hAnsi="Arial" w:cs="Arial" w:eastAsia="Arial" w:hint="default"/>
        </w:rPr>
        <w:t>62.14</w:t>
      </w:r>
      <w:r>
        <w:rPr/>
        <w:t>亿元</w:t>
      </w:r>
      <w:r>
        <w:rPr>
          <w:spacing w:val="-78"/>
        </w:rPr>
        <w:t> </w:t>
      </w:r>
      <w:r>
        <w:rPr/>
        <w:t>(</w:t>
      </w: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31</w:t>
      </w:r>
      <w:r>
        <w:rPr/>
        <w:t>日：人民币</w:t>
      </w:r>
      <w:r>
        <w:rPr>
          <w:rFonts w:ascii="Arial" w:hAnsi="Arial" w:cs="Arial" w:eastAsia="Arial" w:hint="default"/>
        </w:rPr>
        <w:t>79.77</w:t>
      </w:r>
      <w:r>
        <w:rPr/>
        <w:t>亿元)。在可预见的将来，本集团并没有交易上述可供出售</w:t>
      </w:r>
      <w:r>
        <w:rPr>
          <w:spacing w:val="-80"/>
        </w:rPr>
        <w:t> </w:t>
      </w:r>
      <w:r>
        <w:rPr>
          <w:spacing w:val="-80"/>
        </w:rPr>
      </w:r>
      <w:r>
        <w:rPr/>
        <w:t>金融资产的计划。</w:t>
      </w:r>
    </w:p>
    <w:p>
      <w:pPr>
        <w:spacing w:line="240" w:lineRule="auto" w:before="1"/>
        <w:rPr>
          <w:rFonts w:ascii="宋体" w:hAnsi="宋体" w:cs="宋体" w:eastAsia="宋体" w:hint="default"/>
          <w:sz w:val="19"/>
          <w:szCs w:val="19"/>
        </w:rPr>
      </w:pPr>
    </w:p>
    <w:tbl>
      <w:tblPr>
        <w:tblW w:w="0" w:type="auto"/>
        <w:jc w:val="left"/>
        <w:tblInd w:w="489" w:type="dxa"/>
        <w:tblLayout w:type="fixed"/>
        <w:tblCellMar>
          <w:top w:w="0" w:type="dxa"/>
          <w:left w:w="0" w:type="dxa"/>
          <w:bottom w:w="0" w:type="dxa"/>
          <w:right w:w="0" w:type="dxa"/>
        </w:tblCellMar>
        <w:tblLook w:val="01E0"/>
      </w:tblPr>
      <w:tblGrid>
        <w:gridCol w:w="2386"/>
        <w:gridCol w:w="1134"/>
        <w:gridCol w:w="242"/>
        <w:gridCol w:w="1087"/>
        <w:gridCol w:w="236"/>
        <w:gridCol w:w="1044"/>
        <w:gridCol w:w="242"/>
        <w:gridCol w:w="1018"/>
        <w:gridCol w:w="242"/>
        <w:gridCol w:w="1341"/>
      </w:tblGrid>
      <w:tr>
        <w:trPr>
          <w:trHeight w:val="337" w:hRule="exact"/>
        </w:trPr>
        <w:tc>
          <w:tcPr>
            <w:tcW w:w="4849" w:type="dxa"/>
            <w:gridSpan w:val="4"/>
            <w:tcBorders>
              <w:top w:val="nil" w:sz="6" w:space="0" w:color="auto"/>
              <w:left w:val="nil" w:sz="6" w:space="0" w:color="auto"/>
              <w:bottom w:val="nil" w:sz="6" w:space="0" w:color="auto"/>
              <w:right w:val="nil" w:sz="6" w:space="0" w:color="auto"/>
            </w:tcBorders>
          </w:tcPr>
          <w:p>
            <w:pPr/>
          </w:p>
        </w:tc>
        <w:tc>
          <w:tcPr>
            <w:tcW w:w="2540" w:type="dxa"/>
            <w:gridSpan w:val="4"/>
            <w:tcBorders>
              <w:top w:val="nil" w:sz="6" w:space="0" w:color="auto"/>
              <w:left w:val="nil" w:sz="6" w:space="0" w:color="auto"/>
              <w:bottom w:val="single" w:sz="6" w:space="0" w:color="000000"/>
              <w:right w:val="nil" w:sz="6" w:space="0" w:color="auto"/>
            </w:tcBorders>
          </w:tcPr>
          <w:p>
            <w:pPr>
              <w:pStyle w:val="TableParagraph"/>
              <w:spacing w:line="240" w:lineRule="auto" w:before="38"/>
              <w:ind w:left="97" w:right="0"/>
              <w:jc w:val="left"/>
              <w:rPr>
                <w:rFonts w:ascii="宋体" w:hAnsi="宋体" w:cs="宋体" w:eastAsia="宋体" w:hint="default"/>
                <w:sz w:val="20"/>
                <w:szCs w:val="20"/>
              </w:rPr>
            </w:pPr>
            <w:r>
              <w:rPr>
                <w:rFonts w:ascii="Arial" w:hAnsi="Arial" w:cs="Arial" w:eastAsia="Arial" w:hint="default"/>
                <w:sz w:val="20"/>
                <w:szCs w:val="20"/>
              </w:rPr>
              <w:t>2010</w:t>
            </w:r>
            <w:r>
              <w:rPr>
                <w:rFonts w:ascii="宋体" w:hAnsi="宋体" w:cs="宋体" w:eastAsia="宋体" w:hint="default"/>
                <w:sz w:val="20"/>
                <w:szCs w:val="20"/>
              </w:rPr>
              <w:t>年</w:t>
            </w:r>
            <w:r>
              <w:rPr>
                <w:rFonts w:ascii="Arial" w:hAnsi="Arial" w:cs="Arial" w:eastAsia="Arial" w:hint="default"/>
                <w:sz w:val="20"/>
                <w:szCs w:val="20"/>
              </w:rPr>
              <w:t>12</w:t>
            </w:r>
            <w:r>
              <w:rPr>
                <w:rFonts w:ascii="宋体" w:hAnsi="宋体" w:cs="宋体" w:eastAsia="宋体" w:hint="default"/>
                <w:sz w:val="20"/>
                <w:szCs w:val="20"/>
              </w:rPr>
              <w:t>月</w:t>
            </w:r>
            <w:r>
              <w:rPr>
                <w:rFonts w:ascii="Arial" w:hAnsi="Arial" w:cs="Arial" w:eastAsia="Arial" w:hint="default"/>
                <w:sz w:val="20"/>
                <w:szCs w:val="20"/>
              </w:rPr>
              <w:t>31</w:t>
            </w:r>
            <w:r>
              <w:rPr>
                <w:rFonts w:ascii="宋体" w:hAnsi="宋体" w:cs="宋体" w:eastAsia="宋体" w:hint="default"/>
                <w:sz w:val="20"/>
                <w:szCs w:val="20"/>
              </w:rPr>
              <w:t>日</w:t>
            </w:r>
          </w:p>
        </w:tc>
        <w:tc>
          <w:tcPr>
            <w:tcW w:w="1583" w:type="dxa"/>
            <w:gridSpan w:val="2"/>
            <w:tcBorders>
              <w:top w:val="nil" w:sz="6" w:space="0" w:color="auto"/>
              <w:left w:val="nil" w:sz="6" w:space="0" w:color="auto"/>
              <w:bottom w:val="single" w:sz="6" w:space="0" w:color="000000"/>
              <w:right w:val="nil" w:sz="6" w:space="0" w:color="auto"/>
            </w:tcBorders>
          </w:tcPr>
          <w:p>
            <w:pPr/>
          </w:p>
        </w:tc>
      </w:tr>
      <w:tr>
        <w:trPr>
          <w:trHeight w:val="275" w:hRule="exact"/>
        </w:trPr>
        <w:tc>
          <w:tcPr>
            <w:tcW w:w="2386" w:type="dxa"/>
            <w:tcBorders>
              <w:top w:val="nil" w:sz="6" w:space="0" w:color="auto"/>
              <w:left w:val="nil" w:sz="6" w:space="0" w:color="auto"/>
              <w:bottom w:val="nil" w:sz="6" w:space="0" w:color="auto"/>
              <w:right w:val="nil" w:sz="6" w:space="0" w:color="auto"/>
            </w:tcBorders>
          </w:tcPr>
          <w:p>
            <w:pPr/>
          </w:p>
        </w:tc>
        <w:tc>
          <w:tcPr>
            <w:tcW w:w="1134" w:type="dxa"/>
            <w:tcBorders>
              <w:top w:val="single" w:sz="6" w:space="0" w:color="000000"/>
              <w:left w:val="nil" w:sz="6" w:space="0" w:color="auto"/>
              <w:bottom w:val="single" w:sz="6" w:space="0" w:color="000000"/>
              <w:right w:val="nil" w:sz="6" w:space="0" w:color="auto"/>
            </w:tcBorders>
          </w:tcPr>
          <w:p>
            <w:pPr>
              <w:pStyle w:val="TableParagraph"/>
              <w:spacing w:line="245" w:lineRule="exact"/>
              <w:ind w:left="320" w:right="0"/>
              <w:jc w:val="left"/>
              <w:rPr>
                <w:rFonts w:ascii="宋体" w:hAnsi="宋体" w:cs="宋体" w:eastAsia="宋体" w:hint="default"/>
                <w:sz w:val="20"/>
                <w:szCs w:val="20"/>
              </w:rPr>
            </w:pPr>
            <w:r>
              <w:rPr>
                <w:rFonts w:ascii="Arial" w:hAnsi="Arial" w:cs="Arial" w:eastAsia="Arial" w:hint="default"/>
                <w:sz w:val="20"/>
                <w:szCs w:val="20"/>
              </w:rPr>
              <w:t>1</w:t>
            </w:r>
            <w:r>
              <w:rPr>
                <w:rFonts w:ascii="宋体" w:hAnsi="宋体" w:cs="宋体" w:eastAsia="宋体" w:hint="default"/>
                <w:sz w:val="20"/>
                <w:szCs w:val="20"/>
              </w:rPr>
              <w:t>年以内</w:t>
            </w:r>
          </w:p>
        </w:tc>
        <w:tc>
          <w:tcPr>
            <w:tcW w:w="242" w:type="dxa"/>
            <w:tcBorders>
              <w:top w:val="single" w:sz="6" w:space="0" w:color="000000"/>
              <w:left w:val="nil" w:sz="6" w:space="0" w:color="auto"/>
              <w:bottom w:val="nil" w:sz="6" w:space="0" w:color="auto"/>
              <w:right w:val="nil" w:sz="6" w:space="0" w:color="auto"/>
            </w:tcBorders>
          </w:tcPr>
          <w:p>
            <w:pPr/>
          </w:p>
        </w:tc>
        <w:tc>
          <w:tcPr>
            <w:tcW w:w="1087" w:type="dxa"/>
            <w:tcBorders>
              <w:top w:val="single" w:sz="6" w:space="0" w:color="000000"/>
              <w:left w:val="nil" w:sz="6" w:space="0" w:color="auto"/>
              <w:bottom w:val="single" w:sz="6" w:space="0" w:color="000000"/>
              <w:right w:val="nil" w:sz="6" w:space="0" w:color="auto"/>
            </w:tcBorders>
          </w:tcPr>
          <w:p>
            <w:pPr>
              <w:pStyle w:val="TableParagraph"/>
              <w:spacing w:line="245" w:lineRule="exact"/>
              <w:ind w:left="355" w:right="0"/>
              <w:jc w:val="left"/>
              <w:rPr>
                <w:rFonts w:ascii="宋体" w:hAnsi="宋体" w:cs="宋体" w:eastAsia="宋体" w:hint="default"/>
                <w:sz w:val="20"/>
                <w:szCs w:val="20"/>
              </w:rPr>
            </w:pPr>
            <w:r>
              <w:rPr>
                <w:rFonts w:ascii="Arial" w:hAnsi="Arial" w:cs="Arial" w:eastAsia="Arial" w:hint="default"/>
                <w:sz w:val="20"/>
                <w:szCs w:val="20"/>
              </w:rPr>
              <w:t>1</w:t>
            </w:r>
            <w:r>
              <w:rPr>
                <w:rFonts w:ascii="宋体" w:hAnsi="宋体" w:cs="宋体" w:eastAsia="宋体" w:hint="default"/>
                <w:sz w:val="20"/>
                <w:szCs w:val="20"/>
              </w:rPr>
              <w:t>至</w:t>
            </w:r>
            <w:r>
              <w:rPr>
                <w:rFonts w:ascii="Arial" w:hAnsi="Arial" w:cs="Arial" w:eastAsia="Arial" w:hint="default"/>
                <w:sz w:val="20"/>
                <w:szCs w:val="20"/>
              </w:rPr>
              <w:t>2</w:t>
            </w:r>
            <w:r>
              <w:rPr>
                <w:rFonts w:ascii="宋体" w:hAnsi="宋体" w:cs="宋体" w:eastAsia="宋体" w:hint="default"/>
                <w:sz w:val="20"/>
                <w:szCs w:val="20"/>
              </w:rPr>
              <w:t>年</w:t>
            </w:r>
          </w:p>
        </w:tc>
        <w:tc>
          <w:tcPr>
            <w:tcW w:w="2540" w:type="dxa"/>
            <w:gridSpan w:val="4"/>
            <w:tcBorders>
              <w:top w:val="single" w:sz="6" w:space="0" w:color="000000"/>
              <w:left w:val="nil" w:sz="6" w:space="0" w:color="auto"/>
              <w:bottom w:val="nil" w:sz="6" w:space="0" w:color="auto"/>
              <w:right w:val="nil" w:sz="6" w:space="0" w:color="auto"/>
            </w:tcBorders>
          </w:tcPr>
          <w:p>
            <w:pPr>
              <w:pStyle w:val="TableParagraph"/>
              <w:tabs>
                <w:tab w:pos="1773" w:val="left" w:leader="none"/>
              </w:tabs>
              <w:spacing w:line="245" w:lineRule="exact"/>
              <w:ind w:left="555" w:right="0"/>
              <w:jc w:val="left"/>
              <w:rPr>
                <w:rFonts w:ascii="宋体" w:hAnsi="宋体" w:cs="宋体" w:eastAsia="宋体" w:hint="default"/>
                <w:sz w:val="20"/>
                <w:szCs w:val="20"/>
              </w:rPr>
            </w:pPr>
            <w:r>
              <w:rPr>
                <w:rFonts w:ascii="Arial" w:hAnsi="Arial" w:cs="Arial" w:eastAsia="Arial" w:hint="default"/>
                <w:sz w:val="20"/>
                <w:szCs w:val="20"/>
              </w:rPr>
              <w:t>2</w:t>
            </w:r>
            <w:r>
              <w:rPr>
                <w:rFonts w:ascii="宋体" w:hAnsi="宋体" w:cs="宋体" w:eastAsia="宋体" w:hint="default"/>
                <w:sz w:val="20"/>
                <w:szCs w:val="20"/>
              </w:rPr>
              <w:t>至</w:t>
            </w:r>
            <w:r>
              <w:rPr>
                <w:rFonts w:ascii="Arial" w:hAnsi="Arial" w:cs="Arial" w:eastAsia="Arial" w:hint="default"/>
                <w:sz w:val="20"/>
                <w:szCs w:val="20"/>
              </w:rPr>
              <w:t>5</w:t>
            </w:r>
            <w:r>
              <w:rPr>
                <w:rFonts w:ascii="宋体" w:hAnsi="宋体" w:cs="宋体" w:eastAsia="宋体" w:hint="default"/>
                <w:sz w:val="20"/>
                <w:szCs w:val="20"/>
              </w:rPr>
              <w:t>年</w:t>
              <w:tab/>
            </w:r>
            <w:r>
              <w:rPr>
                <w:rFonts w:ascii="Arial" w:hAnsi="Arial" w:cs="Arial" w:eastAsia="Arial" w:hint="default"/>
                <w:sz w:val="20"/>
                <w:szCs w:val="20"/>
              </w:rPr>
              <w:t>5</w:t>
            </w:r>
            <w:r>
              <w:rPr>
                <w:rFonts w:ascii="宋体" w:hAnsi="宋体" w:cs="宋体" w:eastAsia="宋体" w:hint="default"/>
                <w:sz w:val="20"/>
                <w:szCs w:val="20"/>
              </w:rPr>
              <w:t>年以上</w:t>
            </w:r>
          </w:p>
        </w:tc>
        <w:tc>
          <w:tcPr>
            <w:tcW w:w="242" w:type="dxa"/>
            <w:tcBorders>
              <w:top w:val="single" w:sz="6" w:space="0" w:color="000000"/>
              <w:left w:val="nil" w:sz="6" w:space="0" w:color="auto"/>
              <w:bottom w:val="nil" w:sz="6" w:space="0" w:color="auto"/>
              <w:right w:val="nil" w:sz="6" w:space="0" w:color="auto"/>
            </w:tcBorders>
          </w:tcPr>
          <w:p>
            <w:pPr/>
          </w:p>
        </w:tc>
        <w:tc>
          <w:tcPr>
            <w:tcW w:w="1341" w:type="dxa"/>
            <w:tcBorders>
              <w:top w:val="single" w:sz="6" w:space="0" w:color="000000"/>
              <w:left w:val="nil" w:sz="6" w:space="0" w:color="auto"/>
              <w:bottom w:val="single" w:sz="6" w:space="0" w:color="000000"/>
              <w:right w:val="nil" w:sz="6" w:space="0" w:color="auto"/>
            </w:tcBorders>
          </w:tcPr>
          <w:p>
            <w:pPr>
              <w:pStyle w:val="TableParagraph"/>
              <w:spacing w:line="231" w:lineRule="exact"/>
              <w:ind w:right="86"/>
              <w:jc w:val="right"/>
              <w:rPr>
                <w:rFonts w:ascii="宋体" w:hAnsi="宋体" w:cs="宋体" w:eastAsia="宋体" w:hint="default"/>
                <w:sz w:val="20"/>
                <w:szCs w:val="20"/>
              </w:rPr>
            </w:pPr>
            <w:r>
              <w:rPr>
                <w:rFonts w:ascii="宋体" w:hAnsi="宋体" w:cs="宋体" w:eastAsia="宋体" w:hint="default"/>
                <w:sz w:val="20"/>
                <w:szCs w:val="20"/>
              </w:rPr>
              <w:t>合计</w:t>
            </w:r>
          </w:p>
        </w:tc>
      </w:tr>
      <w:tr>
        <w:trPr>
          <w:trHeight w:val="268"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38" w:lineRule="exact"/>
              <w:ind w:left="35" w:right="0"/>
              <w:jc w:val="left"/>
              <w:rPr>
                <w:rFonts w:ascii="宋体" w:hAnsi="宋体" w:cs="宋体" w:eastAsia="宋体" w:hint="default"/>
                <w:sz w:val="20"/>
                <w:szCs w:val="20"/>
              </w:rPr>
            </w:pPr>
            <w:r>
              <w:rPr>
                <w:rFonts w:ascii="宋体" w:hAnsi="宋体" w:cs="宋体" w:eastAsia="宋体" w:hint="default"/>
                <w:w w:val="100"/>
                <w:sz w:val="20"/>
                <w:szCs w:val="20"/>
              </w:rPr>
              <w:t>（单</w:t>
            </w:r>
            <w:r>
              <w:rPr>
                <w:rFonts w:ascii="宋体" w:hAnsi="宋体" w:cs="宋体" w:eastAsia="宋体" w:hint="default"/>
                <w:spacing w:val="-2"/>
                <w:w w:val="100"/>
                <w:sz w:val="20"/>
                <w:szCs w:val="20"/>
              </w:rPr>
              <w:t>位</w:t>
            </w:r>
            <w:r>
              <w:rPr>
                <w:rFonts w:ascii="宋体" w:hAnsi="宋体" w:cs="宋体" w:eastAsia="宋体" w:hint="default"/>
                <w:spacing w:val="-93"/>
                <w:w w:val="100"/>
                <w:sz w:val="20"/>
                <w:szCs w:val="20"/>
              </w:rPr>
              <w:t>：</w:t>
            </w:r>
            <w:r>
              <w:rPr>
                <w:rFonts w:ascii="宋体" w:hAnsi="宋体" w:cs="宋体" w:eastAsia="宋体" w:hint="default"/>
                <w:spacing w:val="-2"/>
                <w:w w:val="100"/>
                <w:sz w:val="20"/>
                <w:szCs w:val="20"/>
              </w:rPr>
              <w:t>人民</w:t>
            </w:r>
            <w:r>
              <w:rPr>
                <w:rFonts w:ascii="宋体" w:hAnsi="宋体" w:cs="宋体" w:eastAsia="宋体" w:hint="default"/>
                <w:w w:val="100"/>
                <w:sz w:val="20"/>
                <w:szCs w:val="20"/>
              </w:rPr>
              <w:t>币百万</w:t>
            </w:r>
            <w:r>
              <w:rPr>
                <w:rFonts w:ascii="宋体" w:hAnsi="宋体" w:cs="宋体" w:eastAsia="宋体" w:hint="default"/>
                <w:spacing w:val="-2"/>
                <w:w w:val="100"/>
                <w:sz w:val="20"/>
                <w:szCs w:val="20"/>
              </w:rPr>
              <w:t>元</w:t>
            </w:r>
            <w:r>
              <w:rPr>
                <w:rFonts w:ascii="宋体" w:hAnsi="宋体" w:cs="宋体" w:eastAsia="宋体" w:hint="default"/>
                <w:w w:val="100"/>
                <w:sz w:val="20"/>
                <w:szCs w:val="20"/>
              </w:rPr>
              <w:t>）</w:t>
            </w:r>
          </w:p>
        </w:tc>
        <w:tc>
          <w:tcPr>
            <w:tcW w:w="1134" w:type="dxa"/>
            <w:tcBorders>
              <w:top w:val="single" w:sz="6" w:space="0" w:color="000000"/>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1087" w:type="dxa"/>
            <w:tcBorders>
              <w:top w:val="single" w:sz="6" w:space="0" w:color="000000"/>
              <w:left w:val="nil" w:sz="6" w:space="0" w:color="auto"/>
              <w:bottom w:val="nil" w:sz="6" w:space="0" w:color="auto"/>
              <w:right w:val="nil" w:sz="6" w:space="0" w:color="auto"/>
            </w:tcBorders>
          </w:tcPr>
          <w:p>
            <w:pPr/>
          </w:p>
        </w:tc>
        <w:tc>
          <w:tcPr>
            <w:tcW w:w="2540" w:type="dxa"/>
            <w:gridSpan w:val="4"/>
            <w:tcBorders>
              <w:top w:val="nil" w:sz="6" w:space="0" w:color="auto"/>
              <w:left w:val="nil" w:sz="6" w:space="0" w:color="auto"/>
              <w:bottom w:val="nil" w:sz="6" w:space="0" w:color="auto"/>
              <w:right w:val="nil" w:sz="6" w:space="0" w:color="auto"/>
            </w:tcBorders>
          </w:tcPr>
          <w:p>
            <w:pPr>
              <w:pStyle w:val="TableParagraph"/>
              <w:spacing w:line="20" w:lineRule="exact"/>
              <w:ind w:left="229" w:right="0"/>
              <w:jc w:val="left"/>
              <w:rPr>
                <w:rFonts w:ascii="宋体" w:hAnsi="宋体" w:cs="宋体" w:eastAsia="宋体" w:hint="default"/>
                <w:sz w:val="2"/>
                <w:szCs w:val="2"/>
              </w:rPr>
            </w:pPr>
            <w:r>
              <w:rPr>
                <w:rFonts w:ascii="宋体" w:hAnsi="宋体" w:cs="宋体" w:eastAsia="宋体" w:hint="default"/>
                <w:sz w:val="2"/>
                <w:szCs w:val="2"/>
              </w:rPr>
              <w:pict>
                <v:group style="width:52.95pt;height:.75pt;mso-position-horizontal-relative:char;mso-position-vertical-relative:line" coordorigin="0,0" coordsize="1059,15">
                  <v:group style="position:absolute;left:7;top:7;width:1044;height:2" coordorigin="7,7" coordsize="1044,2">
                    <v:shape style="position:absolute;left:7;top:7;width:1044;height:2" coordorigin="7,7" coordsize="1044,0" path="m7,7l1051,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6"/>
              <w:ind w:right="0"/>
              <w:jc w:val="left"/>
              <w:rPr>
                <w:rFonts w:ascii="宋体" w:hAnsi="宋体" w:cs="宋体" w:eastAsia="宋体" w:hint="default"/>
                <w:sz w:val="19"/>
                <w:szCs w:val="19"/>
              </w:rPr>
            </w:pPr>
          </w:p>
        </w:tc>
        <w:tc>
          <w:tcPr>
            <w:tcW w:w="242" w:type="dxa"/>
            <w:tcBorders>
              <w:top w:val="nil" w:sz="6" w:space="0" w:color="auto"/>
              <w:left w:val="nil" w:sz="6" w:space="0" w:color="auto"/>
              <w:bottom w:val="nil" w:sz="6" w:space="0" w:color="auto"/>
              <w:right w:val="nil" w:sz="6" w:space="0" w:color="auto"/>
            </w:tcBorders>
          </w:tcPr>
          <w:p>
            <w:pPr/>
          </w:p>
        </w:tc>
        <w:tc>
          <w:tcPr>
            <w:tcW w:w="1341" w:type="dxa"/>
            <w:tcBorders>
              <w:top w:val="single" w:sz="6" w:space="0" w:color="000000"/>
              <w:left w:val="nil" w:sz="6" w:space="0" w:color="auto"/>
              <w:bottom w:val="nil" w:sz="6" w:space="0" w:color="auto"/>
              <w:right w:val="nil" w:sz="6" w:space="0" w:color="auto"/>
            </w:tcBorders>
          </w:tcPr>
          <w:p>
            <w:pPr/>
          </w:p>
        </w:tc>
      </w:tr>
      <w:tr>
        <w:trPr>
          <w:trHeight w:val="259"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30" w:lineRule="exact"/>
              <w:ind w:left="95" w:right="0"/>
              <w:jc w:val="left"/>
              <w:rPr>
                <w:rFonts w:ascii="宋体" w:hAnsi="宋体" w:cs="宋体" w:eastAsia="宋体" w:hint="default"/>
                <w:sz w:val="20"/>
                <w:szCs w:val="20"/>
              </w:rPr>
            </w:pPr>
            <w:r>
              <w:rPr>
                <w:rFonts w:ascii="宋体" w:hAnsi="宋体" w:cs="宋体" w:eastAsia="宋体" w:hint="default"/>
                <w:sz w:val="20"/>
                <w:szCs w:val="20"/>
              </w:rPr>
              <w:t>金融资产</w:t>
            </w:r>
          </w:p>
        </w:tc>
        <w:tc>
          <w:tcPr>
            <w:tcW w:w="1134"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2540" w:type="dxa"/>
            <w:gridSpan w:val="4"/>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1341" w:type="dxa"/>
            <w:tcBorders>
              <w:top w:val="nil" w:sz="6" w:space="0" w:color="auto"/>
              <w:left w:val="nil" w:sz="6" w:space="0" w:color="auto"/>
              <w:bottom w:val="nil" w:sz="6" w:space="0" w:color="auto"/>
              <w:right w:val="nil" w:sz="6" w:space="0" w:color="auto"/>
            </w:tcBorders>
          </w:tcPr>
          <w:p>
            <w:pPr/>
          </w:p>
        </w:tc>
      </w:tr>
      <w:tr>
        <w:trPr>
          <w:trHeight w:val="270"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30" w:lineRule="exact"/>
              <w:ind w:left="9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8"/>
              <w:jc w:val="right"/>
              <w:rPr>
                <w:rFonts w:ascii="Arial" w:hAnsi="Arial" w:cs="Arial" w:eastAsia="Arial" w:hint="default"/>
                <w:sz w:val="20"/>
                <w:szCs w:val="20"/>
              </w:rPr>
            </w:pPr>
            <w:r>
              <w:rPr>
                <w:rFonts w:ascii="Arial"/>
                <w:sz w:val="20"/>
              </w:rPr>
              <w:t>22,772</w:t>
            </w:r>
          </w:p>
        </w:tc>
        <w:tc>
          <w:tcPr>
            <w:tcW w:w="242"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16"/>
              <w:jc w:val="right"/>
              <w:rPr>
                <w:rFonts w:ascii="Arial" w:hAnsi="Arial" w:cs="Arial" w:eastAsia="Arial" w:hint="default"/>
                <w:sz w:val="20"/>
                <w:szCs w:val="20"/>
              </w:rPr>
            </w:pPr>
            <w:r>
              <w:rPr>
                <w:rFonts w:ascii="Arial"/>
                <w:w w:val="100"/>
                <w:sz w:val="20"/>
              </w:rPr>
              <w:t>-</w:t>
            </w:r>
          </w:p>
        </w:tc>
        <w:tc>
          <w:tcPr>
            <w:tcW w:w="2540" w:type="dxa"/>
            <w:gridSpan w:val="4"/>
            <w:tcBorders>
              <w:top w:val="nil" w:sz="6" w:space="0" w:color="auto"/>
              <w:left w:val="nil" w:sz="6" w:space="0" w:color="auto"/>
              <w:bottom w:val="nil" w:sz="6" w:space="0" w:color="auto"/>
              <w:right w:val="nil" w:sz="6" w:space="0" w:color="auto"/>
            </w:tcBorders>
          </w:tcPr>
          <w:p>
            <w:pPr>
              <w:pStyle w:val="TableParagraph"/>
              <w:tabs>
                <w:tab w:pos="2206" w:val="left" w:leader="none"/>
              </w:tabs>
              <w:spacing w:line="240" w:lineRule="auto" w:before="26"/>
              <w:ind w:left="1121" w:right="0"/>
              <w:jc w:val="left"/>
              <w:rPr>
                <w:rFonts w:ascii="Arial" w:hAnsi="Arial" w:cs="Arial" w:eastAsia="Arial" w:hint="default"/>
                <w:sz w:val="20"/>
                <w:szCs w:val="20"/>
              </w:rPr>
            </w:pPr>
            <w:r>
              <w:rPr>
                <w:rFonts w:ascii="Arial"/>
                <w:sz w:val="20"/>
              </w:rPr>
              <w:t>-</w:t>
              <w:tab/>
              <w:t>19</w:t>
            </w:r>
          </w:p>
        </w:tc>
        <w:tc>
          <w:tcPr>
            <w:tcW w:w="242" w:type="dxa"/>
            <w:tcBorders>
              <w:top w:val="nil" w:sz="6" w:space="0" w:color="auto"/>
              <w:left w:val="nil" w:sz="6" w:space="0" w:color="auto"/>
              <w:bottom w:val="nil" w:sz="6" w:space="0" w:color="auto"/>
              <w:right w:val="nil" w:sz="6" w:space="0" w:color="auto"/>
            </w:tcBorders>
          </w:tcPr>
          <w:p>
            <w:pP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61"/>
              <w:jc w:val="right"/>
              <w:rPr>
                <w:rFonts w:ascii="Arial" w:hAnsi="Arial" w:cs="Arial" w:eastAsia="Arial" w:hint="default"/>
                <w:sz w:val="20"/>
                <w:szCs w:val="20"/>
              </w:rPr>
            </w:pPr>
            <w:r>
              <w:rPr>
                <w:rFonts w:ascii="Arial"/>
                <w:sz w:val="20"/>
              </w:rPr>
              <w:t>22,791</w:t>
            </w:r>
          </w:p>
        </w:tc>
      </w:tr>
      <w:tr>
        <w:trPr>
          <w:trHeight w:val="378"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19" w:lineRule="exact"/>
              <w:ind w:left="9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134" w:type="dxa"/>
            <w:tcBorders>
              <w:top w:val="nil" w:sz="6" w:space="0" w:color="auto"/>
              <w:left w:val="nil" w:sz="6" w:space="0" w:color="auto"/>
              <w:bottom w:val="nil" w:sz="6" w:space="0" w:color="auto"/>
              <w:right w:val="nil" w:sz="6" w:space="0" w:color="auto"/>
            </w:tcBorders>
          </w:tcPr>
          <w:p>
            <w:pPr>
              <w:pStyle w:val="TableParagraph"/>
              <w:tabs>
                <w:tab w:pos="410" w:val="left" w:leader="none"/>
                <w:tab w:pos="1133" w:val="left" w:leader="none"/>
              </w:tabs>
              <w:spacing w:line="240" w:lineRule="auto" w:before="15"/>
              <w:ind w:right="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11,466</w:t>
              <w:tab/>
            </w:r>
            <w:r>
              <w:rPr>
                <w:rFonts w:ascii="Arial"/>
                <w:sz w:val="20"/>
              </w:rPr>
            </w:r>
          </w:p>
        </w:tc>
        <w:tc>
          <w:tcPr>
            <w:tcW w:w="242"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tabs>
                <w:tab w:pos="636" w:val="left" w:leader="none"/>
                <w:tab w:pos="1079" w:val="left" w:leader="none"/>
              </w:tabs>
              <w:spacing w:line="240" w:lineRule="auto" w:before="15"/>
              <w:ind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477</w:t>
              <w:tab/>
            </w:r>
            <w:r>
              <w:rPr>
                <w:rFonts w:ascii="Arial"/>
                <w:sz w:val="20"/>
              </w:rPr>
            </w:r>
          </w:p>
        </w:tc>
        <w:tc>
          <w:tcPr>
            <w:tcW w:w="2540" w:type="dxa"/>
            <w:gridSpan w:val="4"/>
            <w:tcBorders>
              <w:top w:val="nil" w:sz="6" w:space="0" w:color="auto"/>
              <w:left w:val="nil" w:sz="6" w:space="0" w:color="auto"/>
              <w:bottom w:val="nil" w:sz="6" w:space="0" w:color="auto"/>
              <w:right w:val="nil" w:sz="6" w:space="0" w:color="auto"/>
            </w:tcBorders>
          </w:tcPr>
          <w:p>
            <w:pPr>
              <w:pStyle w:val="TableParagraph"/>
              <w:tabs>
                <w:tab w:pos="854" w:val="left" w:leader="none"/>
                <w:tab w:pos="1522" w:val="left" w:leader="none"/>
                <w:tab w:pos="2362" w:val="left" w:leader="none"/>
                <w:tab w:pos="2540" w:val="left" w:leader="none"/>
              </w:tabs>
              <w:spacing w:line="240" w:lineRule="auto" w:before="15"/>
              <w:ind w:left="236"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143</w:t>
            </w:r>
            <w:r>
              <w:rPr>
                <w:rFonts w:ascii="Arial"/>
                <w:sz w:val="20"/>
              </w:rPr>
              <w:tab/>
            </w:r>
            <w:r>
              <w:rPr>
                <w:rFonts w:ascii="Arial"/>
                <w:sz w:val="20"/>
                <w:u w:val="single" w:color="000000"/>
              </w:rPr>
              <w:t> </w:t>
              <w:tab/>
              <w:t>-</w:t>
              <w:tab/>
            </w:r>
            <w:r>
              <w:rPr>
                <w:rFonts w:ascii="Arial"/>
                <w:sz w:val="20"/>
              </w:rPr>
            </w:r>
          </w:p>
        </w:tc>
        <w:tc>
          <w:tcPr>
            <w:tcW w:w="242" w:type="dxa"/>
            <w:tcBorders>
              <w:top w:val="nil" w:sz="6" w:space="0" w:color="auto"/>
              <w:left w:val="nil" w:sz="6" w:space="0" w:color="auto"/>
              <w:bottom w:val="nil" w:sz="6" w:space="0" w:color="auto"/>
              <w:right w:val="nil" w:sz="6" w:space="0" w:color="auto"/>
            </w:tcBorders>
          </w:tcPr>
          <w:p>
            <w:pPr/>
          </w:p>
        </w:tc>
        <w:tc>
          <w:tcPr>
            <w:tcW w:w="1341" w:type="dxa"/>
            <w:tcBorders>
              <w:top w:val="nil" w:sz="6" w:space="0" w:color="auto"/>
              <w:left w:val="nil" w:sz="6" w:space="0" w:color="auto"/>
              <w:bottom w:val="nil" w:sz="6" w:space="0" w:color="auto"/>
              <w:right w:val="nil" w:sz="6" w:space="0" w:color="auto"/>
            </w:tcBorders>
          </w:tcPr>
          <w:p>
            <w:pPr>
              <w:pStyle w:val="TableParagraph"/>
              <w:tabs>
                <w:tab w:pos="563" w:val="left" w:leader="none"/>
                <w:tab w:pos="1305" w:val="left" w:leader="none"/>
              </w:tabs>
              <w:spacing w:line="240" w:lineRule="auto" w:before="15"/>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12,086</w:t>
              <w:tab/>
            </w:r>
            <w:r>
              <w:rPr>
                <w:rFonts w:ascii="Arial"/>
                <w:sz w:val="20"/>
              </w:rPr>
            </w:r>
          </w:p>
        </w:tc>
      </w:tr>
      <w:tr>
        <w:trPr>
          <w:trHeight w:val="367" w:hRule="exact"/>
        </w:trPr>
        <w:tc>
          <w:tcPr>
            <w:tcW w:w="2386"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right="108"/>
              <w:jc w:val="right"/>
              <w:rPr>
                <w:rFonts w:ascii="Arial" w:hAnsi="Arial" w:cs="Arial" w:eastAsia="Arial" w:hint="default"/>
                <w:sz w:val="20"/>
                <w:szCs w:val="20"/>
              </w:rPr>
            </w:pPr>
            <w:r>
              <w:rPr>
                <w:rFonts w:ascii="Arial"/>
                <w:sz w:val="20"/>
              </w:rPr>
              <w:t>34,238</w:t>
            </w:r>
          </w:p>
        </w:tc>
        <w:tc>
          <w:tcPr>
            <w:tcW w:w="242"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left="636" w:right="0"/>
              <w:jc w:val="left"/>
              <w:rPr>
                <w:rFonts w:ascii="Arial" w:hAnsi="Arial" w:cs="Arial" w:eastAsia="Arial" w:hint="default"/>
                <w:sz w:val="20"/>
                <w:szCs w:val="20"/>
              </w:rPr>
            </w:pPr>
            <w:r>
              <w:rPr>
                <w:rFonts w:ascii="Arial"/>
                <w:sz w:val="20"/>
              </w:rPr>
              <w:t>477</w:t>
            </w:r>
          </w:p>
        </w:tc>
        <w:tc>
          <w:tcPr>
            <w:tcW w:w="236"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right="89"/>
              <w:jc w:val="right"/>
              <w:rPr>
                <w:rFonts w:ascii="Arial" w:hAnsi="Arial" w:cs="Arial" w:eastAsia="Arial" w:hint="default"/>
                <w:sz w:val="20"/>
                <w:szCs w:val="20"/>
              </w:rPr>
            </w:pPr>
            <w:r>
              <w:rPr>
                <w:rFonts w:ascii="Arial"/>
                <w:sz w:val="20"/>
              </w:rPr>
              <w:t>143</w:t>
            </w:r>
          </w:p>
        </w:tc>
        <w:tc>
          <w:tcPr>
            <w:tcW w:w="242"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right="108"/>
              <w:jc w:val="right"/>
              <w:rPr>
                <w:rFonts w:ascii="Arial" w:hAnsi="Arial" w:cs="Arial" w:eastAsia="Arial" w:hint="default"/>
                <w:sz w:val="20"/>
                <w:szCs w:val="20"/>
              </w:rPr>
            </w:pPr>
            <w:r>
              <w:rPr>
                <w:rFonts w:ascii="Arial"/>
                <w:sz w:val="20"/>
              </w:rPr>
              <w:t>19</w:t>
            </w:r>
          </w:p>
        </w:tc>
        <w:tc>
          <w:tcPr>
            <w:tcW w:w="242" w:type="dxa"/>
            <w:tcBorders>
              <w:top w:val="nil" w:sz="6" w:space="0" w:color="auto"/>
              <w:left w:val="nil" w:sz="6" w:space="0" w:color="auto"/>
              <w:bottom w:val="nil" w:sz="6" w:space="0" w:color="auto"/>
              <w:right w:val="nil" w:sz="6" w:space="0" w:color="auto"/>
            </w:tcBorders>
          </w:tcPr>
          <w:p>
            <w:pPr/>
          </w:p>
        </w:tc>
        <w:tc>
          <w:tcPr>
            <w:tcW w:w="1341"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right="161"/>
              <w:jc w:val="right"/>
              <w:rPr>
                <w:rFonts w:ascii="Arial" w:hAnsi="Arial" w:cs="Arial" w:eastAsia="Arial" w:hint="default"/>
                <w:sz w:val="20"/>
                <w:szCs w:val="20"/>
              </w:rPr>
            </w:pPr>
            <w:r>
              <w:rPr>
                <w:rFonts w:ascii="Arial"/>
                <w:sz w:val="20"/>
              </w:rPr>
              <w:t>34,877</w:t>
            </w:r>
          </w:p>
        </w:tc>
      </w:tr>
      <w:tr>
        <w:trPr>
          <w:trHeight w:val="283"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54" w:lineRule="exact"/>
              <w:ind w:left="95" w:right="0"/>
              <w:jc w:val="left"/>
              <w:rPr>
                <w:rFonts w:ascii="宋体" w:hAnsi="宋体" w:cs="宋体" w:eastAsia="宋体" w:hint="default"/>
                <w:sz w:val="20"/>
                <w:szCs w:val="20"/>
              </w:rPr>
            </w:pPr>
            <w:r>
              <w:rPr>
                <w:rFonts w:ascii="宋体" w:hAnsi="宋体" w:cs="宋体" w:eastAsia="宋体" w:hint="default"/>
                <w:sz w:val="20"/>
                <w:szCs w:val="20"/>
              </w:rPr>
              <w:t>金融负债</w:t>
            </w:r>
          </w:p>
        </w:tc>
        <w:tc>
          <w:tcPr>
            <w:tcW w:w="1134" w:type="dxa"/>
            <w:tcBorders>
              <w:top w:val="single" w:sz="17" w:space="0" w:color="000000"/>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1087" w:type="dxa"/>
            <w:tcBorders>
              <w:top w:val="single" w:sz="17"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044" w:type="dxa"/>
            <w:tcBorders>
              <w:top w:val="single" w:sz="17" w:space="0" w:color="000000"/>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1018" w:type="dxa"/>
            <w:tcBorders>
              <w:top w:val="single" w:sz="17" w:space="0" w:color="000000"/>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1341" w:type="dxa"/>
            <w:tcBorders>
              <w:top w:val="single" w:sz="17" w:space="0" w:color="000000"/>
              <w:left w:val="nil" w:sz="6" w:space="0" w:color="auto"/>
              <w:bottom w:val="nil" w:sz="6" w:space="0" w:color="auto"/>
              <w:right w:val="nil" w:sz="6" w:space="0" w:color="auto"/>
            </w:tcBorders>
          </w:tcPr>
          <w:p>
            <w:pPr/>
          </w:p>
        </w:tc>
      </w:tr>
      <w:tr>
        <w:trPr>
          <w:trHeight w:val="270"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30" w:lineRule="exact"/>
              <w:ind w:left="95"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8"/>
              <w:jc w:val="right"/>
              <w:rPr>
                <w:rFonts w:ascii="Arial" w:hAnsi="Arial" w:cs="Arial" w:eastAsia="Arial" w:hint="default"/>
                <w:sz w:val="20"/>
                <w:szCs w:val="20"/>
              </w:rPr>
            </w:pPr>
            <w:r>
              <w:rPr>
                <w:rFonts w:ascii="Arial"/>
                <w:sz w:val="20"/>
              </w:rPr>
              <w:t>103</w:t>
            </w:r>
          </w:p>
        </w:tc>
        <w:tc>
          <w:tcPr>
            <w:tcW w:w="242"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14"/>
              <w:jc w:val="right"/>
              <w:rPr>
                <w:rFonts w:ascii="Arial" w:hAnsi="Arial" w:cs="Arial" w:eastAsia="Arial" w:hint="default"/>
                <w:sz w:val="20"/>
                <w:szCs w:val="20"/>
              </w:rPr>
            </w:pPr>
            <w:r>
              <w:rPr>
                <w:rFonts w:ascii="Arial"/>
                <w:sz w:val="20"/>
              </w:rPr>
              <w:t>94</w:t>
            </w:r>
          </w:p>
        </w:tc>
        <w:tc>
          <w:tcPr>
            <w:tcW w:w="236"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9"/>
              <w:jc w:val="right"/>
              <w:rPr>
                <w:rFonts w:ascii="Arial" w:hAnsi="Arial" w:cs="Arial" w:eastAsia="Arial" w:hint="default"/>
                <w:sz w:val="20"/>
                <w:szCs w:val="20"/>
              </w:rPr>
            </w:pPr>
            <w:r>
              <w:rPr>
                <w:rFonts w:ascii="Arial"/>
                <w:sz w:val="20"/>
              </w:rPr>
              <w:t>1,004</w:t>
            </w:r>
          </w:p>
        </w:tc>
        <w:tc>
          <w:tcPr>
            <w:tcW w:w="242"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9"/>
              <w:jc w:val="right"/>
              <w:rPr>
                <w:rFonts w:ascii="Arial" w:hAnsi="Arial" w:cs="Arial" w:eastAsia="Arial" w:hint="default"/>
                <w:sz w:val="20"/>
                <w:szCs w:val="20"/>
              </w:rPr>
            </w:pPr>
            <w:r>
              <w:rPr>
                <w:rFonts w:ascii="Arial"/>
                <w:sz w:val="20"/>
              </w:rPr>
              <w:t>533</w:t>
            </w:r>
          </w:p>
        </w:tc>
        <w:tc>
          <w:tcPr>
            <w:tcW w:w="242" w:type="dxa"/>
            <w:tcBorders>
              <w:top w:val="nil" w:sz="6" w:space="0" w:color="auto"/>
              <w:left w:val="nil" w:sz="6" w:space="0" w:color="auto"/>
              <w:bottom w:val="nil" w:sz="6" w:space="0" w:color="auto"/>
              <w:right w:val="nil" w:sz="6" w:space="0" w:color="auto"/>
            </w:tcBorders>
          </w:tcPr>
          <w:p>
            <w:pP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61"/>
              <w:jc w:val="right"/>
              <w:rPr>
                <w:rFonts w:ascii="Arial" w:hAnsi="Arial" w:cs="Arial" w:eastAsia="Arial" w:hint="default"/>
                <w:sz w:val="20"/>
                <w:szCs w:val="20"/>
              </w:rPr>
            </w:pPr>
            <w:r>
              <w:rPr>
                <w:rFonts w:ascii="Arial"/>
                <w:sz w:val="20"/>
              </w:rPr>
              <w:t>1,734</w:t>
            </w:r>
          </w:p>
        </w:tc>
      </w:tr>
      <w:tr>
        <w:trPr>
          <w:trHeight w:val="259"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19" w:lineRule="exact"/>
              <w:ind w:left="95" w:right="0"/>
              <w:jc w:val="left"/>
              <w:rPr>
                <w:rFonts w:ascii="宋体" w:hAnsi="宋体" w:cs="宋体" w:eastAsia="宋体" w:hint="default"/>
                <w:sz w:val="20"/>
                <w:szCs w:val="20"/>
              </w:rPr>
            </w:pPr>
            <w:r>
              <w:rPr>
                <w:rFonts w:ascii="宋体" w:hAnsi="宋体" w:cs="宋体" w:eastAsia="宋体" w:hint="default"/>
                <w:sz w:val="20"/>
                <w:szCs w:val="20"/>
              </w:rPr>
              <w:t>应付融资租赁款</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8"/>
              <w:jc w:val="right"/>
              <w:rPr>
                <w:rFonts w:ascii="Arial" w:hAnsi="Arial" w:cs="Arial" w:eastAsia="Arial" w:hint="default"/>
                <w:sz w:val="20"/>
                <w:szCs w:val="20"/>
              </w:rPr>
            </w:pPr>
            <w:r>
              <w:rPr>
                <w:rFonts w:ascii="Arial"/>
                <w:sz w:val="20"/>
              </w:rPr>
              <w:t>126</w:t>
            </w:r>
          </w:p>
        </w:tc>
        <w:tc>
          <w:tcPr>
            <w:tcW w:w="242"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4"/>
              <w:jc w:val="right"/>
              <w:rPr>
                <w:rFonts w:ascii="Arial" w:hAnsi="Arial" w:cs="Arial" w:eastAsia="Arial" w:hint="default"/>
                <w:sz w:val="20"/>
                <w:szCs w:val="20"/>
              </w:rPr>
            </w:pPr>
            <w:r>
              <w:rPr>
                <w:rFonts w:ascii="Arial"/>
                <w:sz w:val="20"/>
              </w:rPr>
              <w:t>78</w:t>
            </w:r>
          </w:p>
        </w:tc>
        <w:tc>
          <w:tcPr>
            <w:tcW w:w="236"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9"/>
              <w:jc w:val="right"/>
              <w:rPr>
                <w:rFonts w:ascii="Arial" w:hAnsi="Arial" w:cs="Arial" w:eastAsia="Arial" w:hint="default"/>
                <w:sz w:val="20"/>
                <w:szCs w:val="20"/>
              </w:rPr>
            </w:pPr>
            <w:r>
              <w:rPr>
                <w:rFonts w:ascii="Arial"/>
                <w:w w:val="100"/>
                <w:sz w:val="20"/>
              </w:rPr>
              <w:t>-</w:t>
            </w:r>
          </w:p>
        </w:tc>
        <w:tc>
          <w:tcPr>
            <w:tcW w:w="242"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9"/>
              <w:jc w:val="right"/>
              <w:rPr>
                <w:rFonts w:ascii="Arial" w:hAnsi="Arial" w:cs="Arial" w:eastAsia="Arial" w:hint="default"/>
                <w:sz w:val="20"/>
                <w:szCs w:val="20"/>
              </w:rPr>
            </w:pPr>
            <w:r>
              <w:rPr>
                <w:rFonts w:ascii="Arial"/>
                <w:w w:val="100"/>
                <w:sz w:val="20"/>
              </w:rPr>
              <w:t>-</w:t>
            </w:r>
          </w:p>
        </w:tc>
        <w:tc>
          <w:tcPr>
            <w:tcW w:w="242" w:type="dxa"/>
            <w:tcBorders>
              <w:top w:val="nil" w:sz="6" w:space="0" w:color="auto"/>
              <w:left w:val="nil" w:sz="6" w:space="0" w:color="auto"/>
              <w:bottom w:val="nil" w:sz="6" w:space="0" w:color="auto"/>
              <w:right w:val="nil" w:sz="6" w:space="0" w:color="auto"/>
            </w:tcBorders>
          </w:tcPr>
          <w:p>
            <w:pP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1"/>
              <w:jc w:val="right"/>
              <w:rPr>
                <w:rFonts w:ascii="Arial" w:hAnsi="Arial" w:cs="Arial" w:eastAsia="Arial" w:hint="default"/>
                <w:sz w:val="20"/>
                <w:szCs w:val="20"/>
              </w:rPr>
            </w:pPr>
            <w:r>
              <w:rPr>
                <w:rFonts w:ascii="Arial"/>
                <w:sz w:val="20"/>
              </w:rPr>
              <w:t>204</w:t>
            </w:r>
          </w:p>
        </w:tc>
      </w:tr>
      <w:tr>
        <w:trPr>
          <w:trHeight w:val="259"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19" w:lineRule="exact"/>
              <w:ind w:left="95"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8"/>
              <w:jc w:val="right"/>
              <w:rPr>
                <w:rFonts w:ascii="Arial" w:hAnsi="Arial" w:cs="Arial" w:eastAsia="Arial" w:hint="default"/>
                <w:sz w:val="20"/>
                <w:szCs w:val="20"/>
              </w:rPr>
            </w:pPr>
            <w:r>
              <w:rPr>
                <w:rFonts w:ascii="Arial"/>
                <w:sz w:val="20"/>
              </w:rPr>
              <w:t>24,576</w:t>
            </w:r>
          </w:p>
        </w:tc>
        <w:tc>
          <w:tcPr>
            <w:tcW w:w="242"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36" w:right="0"/>
              <w:jc w:val="left"/>
              <w:rPr>
                <w:rFonts w:ascii="Arial" w:hAnsi="Arial" w:cs="Arial" w:eastAsia="Arial" w:hint="default"/>
                <w:sz w:val="20"/>
                <w:szCs w:val="20"/>
              </w:rPr>
            </w:pPr>
            <w:r>
              <w:rPr>
                <w:rFonts w:ascii="Arial"/>
                <w:sz w:val="20"/>
              </w:rPr>
              <w:t>955</w:t>
            </w:r>
          </w:p>
        </w:tc>
        <w:tc>
          <w:tcPr>
            <w:tcW w:w="236"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39" w:right="0"/>
              <w:jc w:val="left"/>
              <w:rPr>
                <w:rFonts w:ascii="Arial" w:hAnsi="Arial" w:cs="Arial" w:eastAsia="Arial" w:hint="default"/>
                <w:sz w:val="20"/>
                <w:szCs w:val="20"/>
              </w:rPr>
            </w:pPr>
            <w:r>
              <w:rPr>
                <w:rFonts w:ascii="Arial"/>
                <w:sz w:val="20"/>
              </w:rPr>
              <w:t>33,497</w:t>
            </w:r>
          </w:p>
        </w:tc>
        <w:tc>
          <w:tcPr>
            <w:tcW w:w="242"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8"/>
              <w:jc w:val="right"/>
              <w:rPr>
                <w:rFonts w:ascii="Arial" w:hAnsi="Arial" w:cs="Arial" w:eastAsia="Arial" w:hint="default"/>
                <w:sz w:val="20"/>
                <w:szCs w:val="20"/>
              </w:rPr>
            </w:pPr>
            <w:r>
              <w:rPr>
                <w:rFonts w:ascii="Arial"/>
                <w:sz w:val="20"/>
              </w:rPr>
              <w:t>2,180</w:t>
            </w:r>
          </w:p>
        </w:tc>
        <w:tc>
          <w:tcPr>
            <w:tcW w:w="242" w:type="dxa"/>
            <w:tcBorders>
              <w:top w:val="nil" w:sz="6" w:space="0" w:color="auto"/>
              <w:left w:val="nil" w:sz="6" w:space="0" w:color="auto"/>
              <w:bottom w:val="nil" w:sz="6" w:space="0" w:color="auto"/>
              <w:right w:val="nil" w:sz="6" w:space="0" w:color="auto"/>
            </w:tcBorders>
          </w:tcPr>
          <w:p>
            <w:pP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1"/>
              <w:jc w:val="right"/>
              <w:rPr>
                <w:rFonts w:ascii="Arial" w:hAnsi="Arial" w:cs="Arial" w:eastAsia="Arial" w:hint="default"/>
                <w:sz w:val="20"/>
                <w:szCs w:val="20"/>
              </w:rPr>
            </w:pPr>
            <w:r>
              <w:rPr>
                <w:rFonts w:ascii="Arial"/>
                <w:sz w:val="20"/>
              </w:rPr>
              <w:t>61,208</w:t>
            </w:r>
          </w:p>
        </w:tc>
      </w:tr>
      <w:tr>
        <w:trPr>
          <w:trHeight w:val="259"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19" w:lineRule="exact"/>
              <w:ind w:left="95" w:right="0"/>
              <w:jc w:val="left"/>
              <w:rPr>
                <w:rFonts w:ascii="宋体" w:hAnsi="宋体" w:cs="宋体" w:eastAsia="宋体" w:hint="default"/>
                <w:sz w:val="20"/>
                <w:szCs w:val="20"/>
              </w:rPr>
            </w:pPr>
            <w:r>
              <w:rPr>
                <w:rFonts w:ascii="宋体" w:hAnsi="宋体" w:cs="宋体" w:eastAsia="宋体" w:hint="default"/>
                <w:sz w:val="20"/>
                <w:szCs w:val="20"/>
              </w:rPr>
              <w:t>应付款项</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99" w:right="0"/>
              <w:jc w:val="left"/>
              <w:rPr>
                <w:rFonts w:ascii="Arial" w:hAnsi="Arial" w:cs="Arial" w:eastAsia="Arial" w:hint="default"/>
                <w:sz w:val="20"/>
                <w:szCs w:val="20"/>
              </w:rPr>
            </w:pPr>
            <w:r>
              <w:rPr>
                <w:rFonts w:ascii="Arial"/>
                <w:sz w:val="20"/>
              </w:rPr>
              <w:t>103,782</w:t>
            </w:r>
          </w:p>
        </w:tc>
        <w:tc>
          <w:tcPr>
            <w:tcW w:w="242"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4"/>
              <w:jc w:val="right"/>
              <w:rPr>
                <w:rFonts w:ascii="Arial" w:hAnsi="Arial" w:cs="Arial" w:eastAsia="Arial" w:hint="default"/>
                <w:sz w:val="20"/>
                <w:szCs w:val="20"/>
              </w:rPr>
            </w:pPr>
            <w:r>
              <w:rPr>
                <w:rFonts w:ascii="Arial"/>
                <w:w w:val="100"/>
                <w:sz w:val="20"/>
              </w:rPr>
              <w:t>9</w:t>
            </w:r>
          </w:p>
        </w:tc>
        <w:tc>
          <w:tcPr>
            <w:tcW w:w="236"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9"/>
              <w:jc w:val="right"/>
              <w:rPr>
                <w:rFonts w:ascii="Arial" w:hAnsi="Arial" w:cs="Arial" w:eastAsia="Arial" w:hint="default"/>
                <w:sz w:val="20"/>
                <w:szCs w:val="20"/>
              </w:rPr>
            </w:pPr>
            <w:r>
              <w:rPr>
                <w:rFonts w:ascii="Arial"/>
                <w:sz w:val="20"/>
              </w:rPr>
              <w:t>27</w:t>
            </w:r>
          </w:p>
        </w:tc>
        <w:tc>
          <w:tcPr>
            <w:tcW w:w="242"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8"/>
              <w:jc w:val="right"/>
              <w:rPr>
                <w:rFonts w:ascii="Arial" w:hAnsi="Arial" w:cs="Arial" w:eastAsia="Arial" w:hint="default"/>
                <w:sz w:val="20"/>
                <w:szCs w:val="20"/>
              </w:rPr>
            </w:pPr>
            <w:r>
              <w:rPr>
                <w:rFonts w:ascii="Arial"/>
                <w:sz w:val="20"/>
              </w:rPr>
              <w:t>47</w:t>
            </w:r>
          </w:p>
        </w:tc>
        <w:tc>
          <w:tcPr>
            <w:tcW w:w="242" w:type="dxa"/>
            <w:tcBorders>
              <w:top w:val="nil" w:sz="6" w:space="0" w:color="auto"/>
              <w:left w:val="nil" w:sz="6" w:space="0" w:color="auto"/>
              <w:bottom w:val="nil" w:sz="6" w:space="0" w:color="auto"/>
              <w:right w:val="nil" w:sz="6" w:space="0" w:color="auto"/>
            </w:tcBorders>
          </w:tcPr>
          <w:p>
            <w:pP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53" w:right="0"/>
              <w:jc w:val="left"/>
              <w:rPr>
                <w:rFonts w:ascii="Arial" w:hAnsi="Arial" w:cs="Arial" w:eastAsia="Arial" w:hint="default"/>
                <w:sz w:val="20"/>
                <w:szCs w:val="20"/>
              </w:rPr>
            </w:pPr>
            <w:r>
              <w:rPr>
                <w:rFonts w:ascii="Arial"/>
                <w:sz w:val="20"/>
              </w:rPr>
              <w:t>103,865</w:t>
            </w:r>
          </w:p>
        </w:tc>
      </w:tr>
      <w:tr>
        <w:trPr>
          <w:trHeight w:val="379"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19" w:lineRule="exact"/>
              <w:ind w:left="95"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134" w:type="dxa"/>
            <w:tcBorders>
              <w:top w:val="nil" w:sz="6" w:space="0" w:color="auto"/>
              <w:left w:val="nil" w:sz="6" w:space="0" w:color="auto"/>
              <w:bottom w:val="nil" w:sz="6" w:space="0" w:color="auto"/>
              <w:right w:val="nil" w:sz="6" w:space="0" w:color="auto"/>
            </w:tcBorders>
          </w:tcPr>
          <w:p>
            <w:pPr>
              <w:pStyle w:val="TableParagraph"/>
              <w:tabs>
                <w:tab w:pos="410" w:val="left" w:leader="none"/>
                <w:tab w:pos="1133" w:val="left" w:leader="none"/>
              </w:tabs>
              <w:spacing w:line="240" w:lineRule="auto" w:before="15"/>
              <w:ind w:right="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37,319</w:t>
              <w:tab/>
            </w:r>
            <w:r>
              <w:rPr>
                <w:rFonts w:ascii="Arial"/>
                <w:sz w:val="20"/>
              </w:rPr>
            </w:r>
          </w:p>
        </w:tc>
        <w:tc>
          <w:tcPr>
            <w:tcW w:w="242"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tabs>
                <w:tab w:pos="903" w:val="left" w:leader="none"/>
                <w:tab w:pos="1079" w:val="left" w:leader="none"/>
              </w:tabs>
              <w:spacing w:line="240" w:lineRule="auto" w:before="15"/>
              <w:ind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tab/>
            </w:r>
            <w:r>
              <w:rPr>
                <w:rFonts w:ascii="Arial"/>
                <w:sz w:val="20"/>
              </w:rPr>
            </w:r>
          </w:p>
        </w:tc>
        <w:tc>
          <w:tcPr>
            <w:tcW w:w="236"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Style w:val="TableParagraph"/>
              <w:tabs>
                <w:tab w:pos="885" w:val="left" w:leader="none"/>
                <w:tab w:pos="1043" w:val="left" w:leader="none"/>
              </w:tabs>
              <w:spacing w:line="240" w:lineRule="auto" w:before="15"/>
              <w:ind w:right="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tab/>
            </w:r>
            <w:r>
              <w:rPr>
                <w:rFonts w:ascii="Arial"/>
                <w:sz w:val="20"/>
              </w:rPr>
            </w:r>
          </w:p>
        </w:tc>
        <w:tc>
          <w:tcPr>
            <w:tcW w:w="242"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Style w:val="TableParagraph"/>
              <w:tabs>
                <w:tab w:pos="840" w:val="left" w:leader="none"/>
                <w:tab w:pos="1017" w:val="left" w:leader="none"/>
              </w:tabs>
              <w:spacing w:line="240" w:lineRule="auto" w:before="15"/>
              <w:ind w:right="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tab/>
            </w:r>
            <w:r>
              <w:rPr>
                <w:rFonts w:ascii="Arial"/>
                <w:sz w:val="20"/>
              </w:rPr>
            </w:r>
          </w:p>
        </w:tc>
        <w:tc>
          <w:tcPr>
            <w:tcW w:w="242" w:type="dxa"/>
            <w:tcBorders>
              <w:top w:val="nil" w:sz="6" w:space="0" w:color="auto"/>
              <w:left w:val="nil" w:sz="6" w:space="0" w:color="auto"/>
              <w:bottom w:val="nil" w:sz="6" w:space="0" w:color="auto"/>
              <w:right w:val="nil" w:sz="6" w:space="0" w:color="auto"/>
            </w:tcBorders>
          </w:tcPr>
          <w:p>
            <w:pPr/>
          </w:p>
        </w:tc>
        <w:tc>
          <w:tcPr>
            <w:tcW w:w="1341" w:type="dxa"/>
            <w:tcBorders>
              <w:top w:val="nil" w:sz="6" w:space="0" w:color="auto"/>
              <w:left w:val="nil" w:sz="6" w:space="0" w:color="auto"/>
              <w:bottom w:val="nil" w:sz="6" w:space="0" w:color="auto"/>
              <w:right w:val="nil" w:sz="6" w:space="0" w:color="auto"/>
            </w:tcBorders>
          </w:tcPr>
          <w:p>
            <w:pPr>
              <w:pStyle w:val="TableParagraph"/>
              <w:tabs>
                <w:tab w:pos="563" w:val="left" w:leader="none"/>
                <w:tab w:pos="1305" w:val="left" w:leader="none"/>
              </w:tabs>
              <w:spacing w:line="240" w:lineRule="auto" w:before="15"/>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37,319</w:t>
              <w:tab/>
            </w:r>
            <w:r>
              <w:rPr>
                <w:rFonts w:ascii="Arial"/>
                <w:sz w:val="20"/>
              </w:rPr>
            </w:r>
          </w:p>
        </w:tc>
      </w:tr>
      <w:tr>
        <w:trPr>
          <w:trHeight w:val="369" w:hRule="exact"/>
        </w:trPr>
        <w:tc>
          <w:tcPr>
            <w:tcW w:w="35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3"/>
              <w:ind w:right="108"/>
              <w:jc w:val="right"/>
              <w:rPr>
                <w:rFonts w:ascii="Arial" w:hAnsi="Arial" w:cs="Arial" w:eastAsia="Arial" w:hint="default"/>
                <w:sz w:val="20"/>
                <w:szCs w:val="20"/>
              </w:rPr>
            </w:pPr>
            <w:r>
              <w:rPr>
                <w:rFonts w:ascii="Arial"/>
                <w:spacing w:val="-1"/>
                <w:sz w:val="20"/>
              </w:rPr>
              <w:t>165,906</w:t>
            </w:r>
          </w:p>
        </w:tc>
        <w:tc>
          <w:tcPr>
            <w:tcW w:w="242"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single" w:sz="17" w:space="0" w:color="000000"/>
              <w:right w:val="nil" w:sz="6" w:space="0" w:color="auto"/>
            </w:tcBorders>
          </w:tcPr>
          <w:p>
            <w:pPr>
              <w:pStyle w:val="TableParagraph"/>
              <w:spacing w:line="240" w:lineRule="auto" w:before="113"/>
              <w:ind w:left="469" w:right="0"/>
              <w:jc w:val="left"/>
              <w:rPr>
                <w:rFonts w:ascii="Arial" w:hAnsi="Arial" w:cs="Arial" w:eastAsia="Arial" w:hint="default"/>
                <w:sz w:val="20"/>
                <w:szCs w:val="20"/>
              </w:rPr>
            </w:pPr>
            <w:r>
              <w:rPr>
                <w:rFonts w:ascii="Arial"/>
                <w:sz w:val="20"/>
              </w:rPr>
              <w:t>1,136</w:t>
            </w:r>
          </w:p>
        </w:tc>
        <w:tc>
          <w:tcPr>
            <w:tcW w:w="236"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single" w:sz="17" w:space="0" w:color="000000"/>
              <w:right w:val="nil" w:sz="6" w:space="0" w:color="auto"/>
            </w:tcBorders>
          </w:tcPr>
          <w:p>
            <w:pPr>
              <w:pStyle w:val="TableParagraph"/>
              <w:spacing w:line="240" w:lineRule="auto" w:before="113"/>
              <w:ind w:left="339" w:right="0"/>
              <w:jc w:val="left"/>
              <w:rPr>
                <w:rFonts w:ascii="Arial" w:hAnsi="Arial" w:cs="Arial" w:eastAsia="Arial" w:hint="default"/>
                <w:sz w:val="20"/>
                <w:szCs w:val="20"/>
              </w:rPr>
            </w:pPr>
            <w:r>
              <w:rPr>
                <w:rFonts w:ascii="Arial"/>
                <w:sz w:val="20"/>
              </w:rPr>
              <w:t>34,528</w:t>
            </w:r>
          </w:p>
        </w:tc>
        <w:tc>
          <w:tcPr>
            <w:tcW w:w="242"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single" w:sz="17" w:space="0" w:color="000000"/>
              <w:right w:val="nil" w:sz="6" w:space="0" w:color="auto"/>
            </w:tcBorders>
          </w:tcPr>
          <w:p>
            <w:pPr>
              <w:pStyle w:val="TableParagraph"/>
              <w:spacing w:line="240" w:lineRule="auto" w:before="113"/>
              <w:ind w:right="108"/>
              <w:jc w:val="right"/>
              <w:rPr>
                <w:rFonts w:ascii="Arial" w:hAnsi="Arial" w:cs="Arial" w:eastAsia="Arial" w:hint="default"/>
                <w:sz w:val="20"/>
                <w:szCs w:val="20"/>
              </w:rPr>
            </w:pPr>
            <w:r>
              <w:rPr>
                <w:rFonts w:ascii="Arial"/>
                <w:sz w:val="20"/>
              </w:rPr>
              <w:t>2,760</w:t>
            </w:r>
          </w:p>
        </w:tc>
        <w:tc>
          <w:tcPr>
            <w:tcW w:w="242" w:type="dxa"/>
            <w:tcBorders>
              <w:top w:val="nil" w:sz="6" w:space="0" w:color="auto"/>
              <w:left w:val="nil" w:sz="6" w:space="0" w:color="auto"/>
              <w:bottom w:val="nil" w:sz="6" w:space="0" w:color="auto"/>
              <w:right w:val="nil" w:sz="6" w:space="0" w:color="auto"/>
            </w:tcBorders>
          </w:tcPr>
          <w:p>
            <w:pPr/>
          </w:p>
        </w:tc>
        <w:tc>
          <w:tcPr>
            <w:tcW w:w="1341" w:type="dxa"/>
            <w:tcBorders>
              <w:top w:val="nil" w:sz="6" w:space="0" w:color="auto"/>
              <w:left w:val="nil" w:sz="6" w:space="0" w:color="auto"/>
              <w:bottom w:val="single" w:sz="17" w:space="0" w:color="000000"/>
              <w:right w:val="nil" w:sz="6" w:space="0" w:color="auto"/>
            </w:tcBorders>
          </w:tcPr>
          <w:p>
            <w:pPr>
              <w:pStyle w:val="TableParagraph"/>
              <w:spacing w:line="240" w:lineRule="auto" w:before="113"/>
              <w:ind w:left="453" w:right="0"/>
              <w:jc w:val="left"/>
              <w:rPr>
                <w:rFonts w:ascii="Arial" w:hAnsi="Arial" w:cs="Arial" w:eastAsia="Arial" w:hint="default"/>
                <w:sz w:val="20"/>
                <w:szCs w:val="20"/>
              </w:rPr>
            </w:pPr>
            <w:r>
              <w:rPr>
                <w:rFonts w:ascii="Arial"/>
                <w:sz w:val="20"/>
              </w:rPr>
              <w:t>204,330</w:t>
            </w:r>
          </w:p>
        </w:tc>
      </w:tr>
    </w:tbl>
    <w:p>
      <w:pPr>
        <w:spacing w:after="0" w:line="240" w:lineRule="auto"/>
        <w:jc w:val="left"/>
        <w:rPr>
          <w:rFonts w:ascii="Arial" w:hAnsi="Arial" w:cs="Arial" w:eastAsia="Arial" w:hint="default"/>
          <w:sz w:val="20"/>
          <w:szCs w:val="20"/>
        </w:rPr>
        <w:sectPr>
          <w:headerReference w:type="default" r:id="rId60"/>
          <w:footerReference w:type="default" r:id="rId61"/>
          <w:pgSz w:w="11910" w:h="16840"/>
          <w:pgMar w:header="967" w:footer="600" w:top="4000" w:bottom="780" w:left="1440" w:right="900"/>
          <w:pgNumType w:start="82"/>
        </w:sectPr>
      </w:pPr>
    </w:p>
    <w:p>
      <w:pPr>
        <w:spacing w:line="240" w:lineRule="auto" w:before="12"/>
        <w:rPr>
          <w:rFonts w:ascii="宋体" w:hAnsi="宋体" w:cs="宋体" w:eastAsia="宋体" w:hint="default"/>
          <w:sz w:val="15"/>
          <w:szCs w:val="15"/>
        </w:rPr>
      </w:pPr>
    </w:p>
    <w:p>
      <w:pPr>
        <w:pStyle w:val="BodyText"/>
        <w:spacing w:line="240" w:lineRule="auto" w:before="31"/>
        <w:ind w:left="118" w:right="3706"/>
        <w:jc w:val="left"/>
      </w:pPr>
      <w:r>
        <w:rPr>
          <w:rFonts w:ascii="Arial" w:hAnsi="Arial" w:cs="Arial" w:eastAsia="Arial" w:hint="default"/>
        </w:rPr>
        <w:t>(3)  </w:t>
      </w:r>
      <w:r>
        <w:rPr>
          <w:rFonts w:ascii="Arial" w:hAnsi="Arial" w:cs="Arial" w:eastAsia="Arial" w:hint="default"/>
          <w:spacing w:val="14"/>
        </w:rPr>
        <w:t> </w:t>
      </w:r>
      <w:r>
        <w:rPr/>
        <w:t>流动性风险（续）</w:t>
      </w:r>
    </w:p>
    <w:p>
      <w:pPr>
        <w:spacing w:line="240" w:lineRule="auto" w:before="4"/>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headerReference w:type="default" r:id="rId62"/>
          <w:pgSz w:w="11910" w:h="16840"/>
          <w:pgMar w:header="967" w:footer="600" w:top="4040" w:bottom="780" w:left="1440" w:right="9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spacing w:line="260" w:lineRule="exact" w:before="0"/>
        <w:ind w:left="584" w:right="-7" w:hanging="60"/>
        <w:jc w:val="left"/>
        <w:rPr>
          <w:rFonts w:ascii="宋体" w:hAnsi="宋体" w:cs="宋体" w:eastAsia="宋体" w:hint="default"/>
          <w:sz w:val="20"/>
          <w:szCs w:val="20"/>
        </w:rPr>
      </w:pPr>
      <w:r>
        <w:rPr>
          <w:rFonts w:ascii="宋体" w:hAnsi="宋体" w:cs="宋体" w:eastAsia="宋体" w:hint="default"/>
          <w:spacing w:val="-10"/>
          <w:w w:val="100"/>
          <w:sz w:val="20"/>
          <w:szCs w:val="20"/>
        </w:rPr>
        <w:t>（单位：人民币百万元）</w:t>
      </w:r>
      <w:r>
        <w:rPr>
          <w:rFonts w:ascii="宋体" w:hAnsi="宋体" w:cs="宋体" w:eastAsia="宋体" w:hint="default"/>
          <w:spacing w:val="-92"/>
          <w:w w:val="100"/>
          <w:sz w:val="20"/>
          <w:szCs w:val="20"/>
        </w:rPr>
        <w:t> </w:t>
      </w:r>
      <w:r>
        <w:rPr>
          <w:rFonts w:ascii="宋体" w:hAnsi="宋体" w:cs="宋体" w:eastAsia="宋体" w:hint="default"/>
          <w:spacing w:val="-92"/>
          <w:w w:val="100"/>
          <w:sz w:val="20"/>
          <w:szCs w:val="20"/>
        </w:rPr>
      </w:r>
      <w:r>
        <w:rPr>
          <w:rFonts w:ascii="宋体" w:hAnsi="宋体" w:cs="宋体" w:eastAsia="宋体" w:hint="default"/>
          <w:sz w:val="20"/>
          <w:szCs w:val="20"/>
        </w:rPr>
        <w:t>金融资产</w:t>
      </w:r>
    </w:p>
    <w:p>
      <w:pPr>
        <w:spacing w:line="275" w:lineRule="exact" w:before="38"/>
        <w:ind w:left="2744" w:right="2598" w:firstLine="0"/>
        <w:jc w:val="center"/>
        <w:rPr>
          <w:rFonts w:ascii="宋体" w:hAnsi="宋体" w:cs="宋体" w:eastAsia="宋体" w:hint="default"/>
          <w:sz w:val="20"/>
          <w:szCs w:val="20"/>
        </w:rPr>
      </w:pPr>
      <w:r>
        <w:rPr/>
        <w:br w:type="column"/>
      </w:r>
      <w:r>
        <w:rPr>
          <w:rFonts w:ascii="Arial" w:hAnsi="Arial" w:cs="Arial" w:eastAsia="Arial" w:hint="default"/>
          <w:sz w:val="20"/>
          <w:szCs w:val="20"/>
        </w:rPr>
        <w:t>2009</w:t>
      </w:r>
      <w:r>
        <w:rPr>
          <w:rFonts w:ascii="宋体" w:hAnsi="宋体" w:cs="宋体" w:eastAsia="宋体" w:hint="default"/>
          <w:sz w:val="20"/>
          <w:szCs w:val="20"/>
        </w:rPr>
        <w:t>年</w:t>
      </w:r>
      <w:r>
        <w:rPr>
          <w:rFonts w:ascii="Arial" w:hAnsi="Arial" w:cs="Arial" w:eastAsia="Arial" w:hint="default"/>
          <w:sz w:val="20"/>
          <w:szCs w:val="20"/>
        </w:rPr>
        <w:t>12</w:t>
      </w:r>
      <w:r>
        <w:rPr>
          <w:rFonts w:ascii="宋体" w:hAnsi="宋体" w:cs="宋体" w:eastAsia="宋体" w:hint="default"/>
          <w:sz w:val="20"/>
          <w:szCs w:val="20"/>
        </w:rPr>
        <w:t>月</w:t>
      </w:r>
      <w:r>
        <w:rPr>
          <w:rFonts w:ascii="Arial" w:hAnsi="Arial" w:cs="Arial" w:eastAsia="Arial" w:hint="default"/>
          <w:sz w:val="20"/>
          <w:szCs w:val="20"/>
        </w:rPr>
        <w:t>31</w:t>
      </w:r>
      <w:r>
        <w:rPr>
          <w:rFonts w:ascii="宋体" w:hAnsi="宋体" w:cs="宋体" w:eastAsia="宋体" w:hint="default"/>
          <w:sz w:val="20"/>
          <w:szCs w:val="20"/>
        </w:rPr>
        <w:t>日</w:t>
      </w:r>
    </w:p>
    <w:p>
      <w:pPr>
        <w:tabs>
          <w:tab w:pos="1935" w:val="left" w:leader="none"/>
          <w:tab w:pos="3213" w:val="left" w:leader="none"/>
          <w:tab w:pos="4441" w:val="left" w:leader="none"/>
          <w:tab w:pos="6301" w:val="left" w:leader="none"/>
        </w:tabs>
        <w:spacing w:line="275" w:lineRule="exact" w:before="0"/>
        <w:ind w:left="524" w:right="0" w:firstLine="0"/>
        <w:jc w:val="left"/>
        <w:rPr>
          <w:rFonts w:ascii="宋体" w:hAnsi="宋体" w:cs="宋体" w:eastAsia="宋体" w:hint="default"/>
          <w:sz w:val="20"/>
          <w:szCs w:val="20"/>
        </w:rPr>
      </w:pPr>
      <w:r>
        <w:rPr/>
        <w:pict>
          <v:group style="position:absolute;margin-left:215.759995pt;margin-top:1.153088pt;width:327.6pt;height:.1pt;mso-position-horizontal-relative:page;mso-position-vertical-relative:paragraph;z-index:-807808" coordorigin="4315,23" coordsize="6552,2">
            <v:shape style="position:absolute;left:4315;top:23;width:6552;height:2" coordorigin="4315,23" coordsize="6552,0" path="m4315,23l10867,23e" filled="false" stroked="true" strokeweight=".72pt" strokecolor="#000000">
              <v:path arrowok="t"/>
            </v:shape>
            <w10:wrap type="none"/>
          </v:group>
        </w:pict>
      </w:r>
      <w:r>
        <w:rPr/>
        <w:pict>
          <v:group style="position:absolute;margin-left:215.759995pt;margin-top:14.833088pt;width:56.7pt;height:.1pt;mso-position-horizontal-relative:page;mso-position-vertical-relative:paragraph;z-index:1480" coordorigin="4315,297" coordsize="1134,2">
            <v:shape style="position:absolute;left:4315;top:297;width:1134;height:2" coordorigin="4315,297" coordsize="1134,0" path="m4315,297l5449,297e" filled="false" stroked="true" strokeweight=".72pt" strokecolor="#000000">
              <v:path arrowok="t"/>
            </v:shape>
            <w10:wrap type="none"/>
          </v:group>
        </w:pict>
      </w:r>
      <w:r>
        <w:rPr/>
        <w:pict>
          <v:group style="position:absolute;margin-left:284.579987pt;margin-top:14.833088pt;width:54pt;height:.1pt;mso-position-horizontal-relative:page;mso-position-vertical-relative:paragraph;z-index:1504" coordorigin="5692,297" coordsize="1080,2">
            <v:shape style="position:absolute;left:5692;top:297;width:1080;height:2" coordorigin="5692,297" coordsize="1080,0" path="m5692,297l6772,297e" filled="false" stroked="true" strokeweight=".72pt" strokecolor="#000000">
              <v:path arrowok="t"/>
            </v:shape>
            <w10:wrap type="none"/>
          </v:group>
        </w:pict>
      </w:r>
      <w:r>
        <w:rPr/>
        <w:pict>
          <v:group style="position:absolute;margin-left:350.76001pt;margin-top:14.833088pt;width:51.75pt;height:.1pt;mso-position-horizontal-relative:page;mso-position-vertical-relative:paragraph;z-index:1528" coordorigin="7015,297" coordsize="1035,2">
            <v:shape style="position:absolute;left:7015;top:297;width:1035;height:2" coordorigin="7015,297" coordsize="1035,0" path="m7015,297l8050,297e" filled="false" stroked="true" strokeweight=".72pt" strokecolor="#000000">
              <v:path arrowok="t"/>
            </v:shape>
            <w10:wrap type="none"/>
          </v:group>
        </w:pict>
      </w:r>
      <w:r>
        <w:rPr/>
        <w:pict>
          <v:group style="position:absolute;margin-left:415.079987pt;margin-top:14.833088pt;width:50.9pt;height:.1pt;mso-position-horizontal-relative:page;mso-position-vertical-relative:paragraph;z-index:1552" coordorigin="8302,297" coordsize="1018,2">
            <v:shape style="position:absolute;left:8302;top:297;width:1018;height:2" coordorigin="8302,297" coordsize="1018,0" path="m8302,297l9319,297e" filled="false" stroked="true" strokeweight=".72pt" strokecolor="#000000">
              <v:path arrowok="t"/>
            </v:shape>
            <w10:wrap type="none"/>
          </v:group>
        </w:pict>
      </w:r>
      <w:r>
        <w:rPr/>
        <w:pict>
          <v:group style="position:absolute;margin-left:478.079987pt;margin-top:14.833088pt;width:65.3pt;height:.1pt;mso-position-horizontal-relative:page;mso-position-vertical-relative:paragraph;z-index:1576" coordorigin="9562,297" coordsize="1306,2">
            <v:shape style="position:absolute;left:9562;top:297;width:1306;height:2" coordorigin="9562,297" coordsize="1306,0" path="m9562,297l10867,297e" filled="false" stroked="true" strokeweight=".72pt" strokecolor="#000000">
              <v:path arrowok="t"/>
            </v:shape>
            <w10:wrap type="none"/>
          </v:group>
        </w:pict>
      </w:r>
      <w:r>
        <w:rPr>
          <w:rFonts w:ascii="Arial" w:hAnsi="Arial" w:cs="Arial" w:eastAsia="Arial" w:hint="default"/>
          <w:sz w:val="20"/>
          <w:szCs w:val="20"/>
        </w:rPr>
        <w:t>1</w:t>
      </w:r>
      <w:r>
        <w:rPr>
          <w:rFonts w:ascii="宋体" w:hAnsi="宋体" w:cs="宋体" w:eastAsia="宋体" w:hint="default"/>
          <w:sz w:val="20"/>
          <w:szCs w:val="20"/>
        </w:rPr>
        <w:t>年以内</w:t>
        <w:tab/>
      </w:r>
      <w:r>
        <w:rPr>
          <w:rFonts w:ascii="Arial" w:hAnsi="Arial" w:cs="Arial" w:eastAsia="Arial" w:hint="default"/>
          <w:sz w:val="20"/>
          <w:szCs w:val="20"/>
        </w:rPr>
        <w:t>1</w:t>
      </w:r>
      <w:r>
        <w:rPr>
          <w:rFonts w:ascii="宋体" w:hAnsi="宋体" w:cs="宋体" w:eastAsia="宋体" w:hint="default"/>
          <w:sz w:val="20"/>
          <w:szCs w:val="20"/>
        </w:rPr>
        <w:t>至</w:t>
      </w:r>
      <w:r>
        <w:rPr>
          <w:rFonts w:ascii="Arial" w:hAnsi="Arial" w:cs="Arial" w:eastAsia="Arial" w:hint="default"/>
          <w:sz w:val="20"/>
          <w:szCs w:val="20"/>
        </w:rPr>
        <w:t>2</w:t>
      </w:r>
      <w:r>
        <w:rPr>
          <w:rFonts w:ascii="宋体" w:hAnsi="宋体" w:cs="宋体" w:eastAsia="宋体" w:hint="default"/>
          <w:sz w:val="20"/>
          <w:szCs w:val="20"/>
        </w:rPr>
        <w:t>年</w:t>
        <w:tab/>
      </w:r>
      <w:r>
        <w:rPr>
          <w:rFonts w:ascii="Arial" w:hAnsi="Arial" w:cs="Arial" w:eastAsia="Arial" w:hint="default"/>
          <w:sz w:val="20"/>
          <w:szCs w:val="20"/>
        </w:rPr>
        <w:t>2</w:t>
      </w:r>
      <w:r>
        <w:rPr>
          <w:rFonts w:ascii="宋体" w:hAnsi="宋体" w:cs="宋体" w:eastAsia="宋体" w:hint="default"/>
          <w:sz w:val="20"/>
          <w:szCs w:val="20"/>
        </w:rPr>
        <w:t>至</w:t>
      </w:r>
      <w:r>
        <w:rPr>
          <w:rFonts w:ascii="Arial" w:hAnsi="Arial" w:cs="Arial" w:eastAsia="Arial" w:hint="default"/>
          <w:sz w:val="20"/>
          <w:szCs w:val="20"/>
        </w:rPr>
        <w:t>5</w:t>
      </w:r>
      <w:r>
        <w:rPr>
          <w:rFonts w:ascii="宋体" w:hAnsi="宋体" w:cs="宋体" w:eastAsia="宋体" w:hint="default"/>
          <w:sz w:val="20"/>
          <w:szCs w:val="20"/>
        </w:rPr>
        <w:t>年</w:t>
        <w:tab/>
      </w:r>
      <w:r>
        <w:rPr>
          <w:rFonts w:ascii="Arial" w:hAnsi="Arial" w:cs="Arial" w:eastAsia="Arial" w:hint="default"/>
          <w:sz w:val="20"/>
          <w:szCs w:val="20"/>
        </w:rPr>
        <w:t>5</w:t>
      </w:r>
      <w:r>
        <w:rPr>
          <w:rFonts w:ascii="宋体" w:hAnsi="宋体" w:cs="宋体" w:eastAsia="宋体" w:hint="default"/>
          <w:sz w:val="20"/>
          <w:szCs w:val="20"/>
        </w:rPr>
        <w:t>年以上</w:t>
        <w:tab/>
        <w:t>合计</w:t>
      </w:r>
    </w:p>
    <w:p>
      <w:pPr>
        <w:spacing w:after="0" w:line="275" w:lineRule="exact"/>
        <w:jc w:val="left"/>
        <w:rPr>
          <w:rFonts w:ascii="宋体" w:hAnsi="宋体" w:cs="宋体" w:eastAsia="宋体" w:hint="default"/>
          <w:sz w:val="20"/>
          <w:szCs w:val="20"/>
        </w:rPr>
        <w:sectPr>
          <w:type w:val="continuous"/>
          <w:pgSz w:w="11910" w:h="16840"/>
          <w:pgMar w:top="1600" w:bottom="280" w:left="1440" w:right="920"/>
          <w:cols w:num="2" w:equalWidth="0">
            <w:col w:w="2632" w:space="40"/>
            <w:col w:w="6878"/>
          </w:cols>
        </w:sectPr>
      </w:pPr>
    </w:p>
    <w:p>
      <w:pPr>
        <w:tabs>
          <w:tab w:pos="3396" w:val="left" w:leader="none"/>
          <w:tab w:pos="5155" w:val="left" w:leader="none"/>
          <w:tab w:pos="6460" w:val="left" w:leader="none"/>
          <w:tab w:pos="7545" w:val="left" w:leader="none"/>
          <w:tab w:pos="8796" w:val="left" w:leader="none"/>
        </w:tabs>
        <w:spacing w:line="248" w:lineRule="exact" w:before="0"/>
        <w:ind w:left="584" w:right="0" w:firstLine="0"/>
        <w:jc w:val="left"/>
        <w:rPr>
          <w:rFonts w:ascii="Arial" w:hAnsi="Arial" w:cs="Arial" w:eastAsia="Arial" w:hint="default"/>
          <w:sz w:val="20"/>
          <w:szCs w:val="20"/>
        </w:rPr>
      </w:pPr>
      <w:r>
        <w:rPr>
          <w:rFonts w:ascii="宋体" w:hAnsi="宋体" w:cs="宋体" w:eastAsia="宋体" w:hint="default"/>
          <w:position w:val="1"/>
          <w:sz w:val="20"/>
          <w:szCs w:val="20"/>
        </w:rPr>
        <w:t>货币资金</w:t>
        <w:tab/>
      </w:r>
      <w:r>
        <w:rPr>
          <w:rFonts w:ascii="Arial" w:hAnsi="Arial" w:cs="Arial" w:eastAsia="Arial" w:hint="default"/>
          <w:sz w:val="20"/>
          <w:szCs w:val="20"/>
        </w:rPr>
        <w:t>8,802</w:t>
        <w:tab/>
        <w:t>-</w:t>
        <w:tab/>
        <w:t>-</w:t>
        <w:tab/>
        <w:t>26</w:t>
        <w:tab/>
        <w:t>8,828</w:t>
      </w:r>
    </w:p>
    <w:p>
      <w:pPr>
        <w:tabs>
          <w:tab w:pos="2875" w:val="left" w:leader="none"/>
          <w:tab w:pos="3285" w:val="left" w:leader="none"/>
          <w:tab w:pos="4251" w:val="left" w:leader="none"/>
          <w:tab w:pos="4720" w:val="left" w:leader="none"/>
          <w:tab w:pos="5575" w:val="left" w:leader="none"/>
          <w:tab w:pos="6193" w:val="left" w:leader="none"/>
          <w:tab w:pos="6861" w:val="left" w:leader="none"/>
          <w:tab w:pos="7701" w:val="left" w:leader="none"/>
          <w:tab w:pos="8121" w:val="left" w:leader="none"/>
          <w:tab w:pos="8685" w:val="left" w:leader="none"/>
          <w:tab w:pos="9427" w:val="left" w:leader="none"/>
        </w:tabs>
        <w:spacing w:line="273" w:lineRule="exact" w:before="0"/>
        <w:ind w:left="584" w:right="0" w:firstLine="0"/>
        <w:jc w:val="left"/>
        <w:rPr>
          <w:rFonts w:ascii="Arial" w:hAnsi="Arial" w:cs="Arial" w:eastAsia="Arial" w:hint="default"/>
          <w:sz w:val="20"/>
          <w:szCs w:val="20"/>
        </w:rPr>
      </w:pPr>
      <w:r>
        <w:rPr>
          <w:rFonts w:ascii="宋体" w:hAnsi="宋体" w:cs="宋体" w:eastAsia="宋体" w:hint="default"/>
          <w:position w:val="1"/>
          <w:sz w:val="20"/>
          <w:szCs w:val="20"/>
        </w:rPr>
        <w:t>应收账款</w:t>
        <w:tab/>
      </w:r>
      <w:r>
        <w:rPr>
          <w:rFonts w:ascii="Arial" w:hAnsi="Arial" w:cs="Arial" w:eastAsia="Arial" w:hint="default"/>
          <w:sz w:val="20"/>
          <w:szCs w:val="20"/>
        </w:rPr>
      </w:r>
      <w:r>
        <w:rPr>
          <w:rFonts w:ascii="Arial" w:hAnsi="Arial" w:cs="Arial" w:eastAsia="Arial" w:hint="default"/>
          <w:sz w:val="20"/>
          <w:szCs w:val="20"/>
          <w:u w:val="single" w:color="000000"/>
        </w:rPr>
        <w:t> </w:t>
        <w:tab/>
        <w:t>10,787</w:t>
      </w:r>
      <w:r>
        <w:rPr>
          <w:rFonts w:ascii="Arial" w:hAnsi="Arial" w:cs="Arial" w:eastAsia="Arial" w:hint="default"/>
          <w:sz w:val="20"/>
          <w:szCs w:val="20"/>
        </w:rPr>
        <w:tab/>
      </w:r>
      <w:r>
        <w:rPr>
          <w:rFonts w:ascii="Arial" w:hAnsi="Arial" w:cs="Arial" w:eastAsia="Arial" w:hint="default"/>
          <w:sz w:val="20"/>
          <w:szCs w:val="20"/>
          <w:u w:val="single" w:color="000000"/>
        </w:rPr>
        <w:t> </w:t>
        <w:tab/>
        <w:t>5,621</w:t>
      </w:r>
      <w:r>
        <w:rPr>
          <w:rFonts w:ascii="Arial" w:hAnsi="Arial" w:cs="Arial" w:eastAsia="Arial" w:hint="default"/>
          <w:sz w:val="20"/>
          <w:szCs w:val="20"/>
        </w:rPr>
        <w:tab/>
      </w:r>
      <w:r>
        <w:rPr>
          <w:rFonts w:ascii="Arial" w:hAnsi="Arial" w:cs="Arial" w:eastAsia="Arial" w:hint="default"/>
          <w:sz w:val="20"/>
          <w:szCs w:val="20"/>
          <w:u w:val="single" w:color="000000"/>
        </w:rPr>
        <w:t> </w:t>
        <w:tab/>
        <w:t>155</w:t>
      </w:r>
      <w:r>
        <w:rPr>
          <w:rFonts w:ascii="Arial" w:hAnsi="Arial" w:cs="Arial" w:eastAsia="Arial" w:hint="default"/>
          <w:sz w:val="20"/>
          <w:szCs w:val="20"/>
        </w:rPr>
        <w:tab/>
      </w:r>
      <w:r>
        <w:rPr>
          <w:rFonts w:ascii="Arial" w:hAnsi="Arial" w:cs="Arial" w:eastAsia="Arial" w:hint="default"/>
          <w:sz w:val="20"/>
          <w:szCs w:val="20"/>
          <w:u w:val="single" w:color="000000"/>
        </w:rPr>
        <w:t> </w:t>
        <w:tab/>
        <w:t>-</w:t>
      </w:r>
      <w:r>
        <w:rPr>
          <w:rFonts w:ascii="Arial" w:hAnsi="Arial" w:cs="Arial" w:eastAsia="Arial" w:hint="default"/>
          <w:sz w:val="20"/>
          <w:szCs w:val="20"/>
        </w:rPr>
        <w:tab/>
      </w:r>
      <w:r>
        <w:rPr>
          <w:rFonts w:ascii="Arial" w:hAnsi="Arial" w:cs="Arial" w:eastAsia="Arial" w:hint="default"/>
          <w:sz w:val="20"/>
          <w:szCs w:val="20"/>
          <w:u w:val="single" w:color="000000"/>
        </w:rPr>
        <w:t> </w:t>
        <w:tab/>
        <w:t>16,563</w:t>
        <w:tab/>
      </w:r>
      <w:r>
        <w:rPr>
          <w:rFonts w:ascii="Arial" w:hAnsi="Arial" w:cs="Arial" w:eastAsia="Arial" w:hint="default"/>
          <w:sz w:val="20"/>
          <w:szCs w:val="20"/>
        </w:rPr>
      </w:r>
    </w:p>
    <w:p>
      <w:pPr>
        <w:spacing w:line="240" w:lineRule="auto" w:before="11"/>
        <w:rPr>
          <w:rFonts w:ascii="Arial" w:hAnsi="Arial" w:cs="Arial" w:eastAsia="Arial" w:hint="default"/>
          <w:sz w:val="14"/>
          <w:szCs w:val="14"/>
        </w:rPr>
      </w:pPr>
    </w:p>
    <w:p>
      <w:pPr>
        <w:tabs>
          <w:tab w:pos="4720" w:val="left" w:leader="none"/>
          <w:tab w:pos="6193" w:val="left" w:leader="none"/>
          <w:tab w:pos="7545" w:val="left" w:leader="none"/>
          <w:tab w:pos="8685" w:val="left" w:leader="none"/>
        </w:tabs>
        <w:spacing w:before="74"/>
        <w:ind w:left="3285" w:right="0" w:firstLine="0"/>
        <w:jc w:val="left"/>
        <w:rPr>
          <w:rFonts w:ascii="Arial" w:hAnsi="Arial" w:cs="Arial" w:eastAsia="Arial" w:hint="default"/>
          <w:sz w:val="20"/>
          <w:szCs w:val="20"/>
        </w:rPr>
      </w:pPr>
      <w:r>
        <w:rPr/>
        <w:pict>
          <v:group style="position:absolute;margin-left:215.399994pt;margin-top:15.300189pt;width:57.45pt;height:2.2pt;mso-position-horizontal-relative:page;mso-position-vertical-relative:paragraph;z-index:1600" coordorigin="4308,306" coordsize="1149,44">
            <v:group style="position:absolute;left:4315;top:313;width:1134;height:2" coordorigin="4315,313" coordsize="1134,2">
              <v:shape style="position:absolute;left:4315;top:313;width:1134;height:2" coordorigin="4315,313" coordsize="1134,0" path="m4315,313l5449,313e" filled="false" stroked="true" strokeweight=".72pt" strokecolor="#000000">
                <v:path arrowok="t"/>
              </v:shape>
            </v:group>
            <v:group style="position:absolute;left:4315;top:342;width:1134;height:2" coordorigin="4315,342" coordsize="1134,2">
              <v:shape style="position:absolute;left:4315;top:342;width:1134;height:2" coordorigin="4315,342" coordsize="1134,0" path="m4315,342l5449,342e" filled="false" stroked="true" strokeweight=".72pt" strokecolor="#000000">
                <v:path arrowok="t"/>
              </v:shape>
            </v:group>
            <w10:wrap type="none"/>
          </v:group>
        </w:pict>
      </w:r>
      <w:r>
        <w:rPr/>
        <w:pict>
          <v:group style="position:absolute;margin-left:284.220001pt;margin-top:15.300189pt;width:54.75pt;height:2.2pt;mso-position-horizontal-relative:page;mso-position-vertical-relative:paragraph;z-index:1624" coordorigin="5684,306" coordsize="1095,44">
            <v:group style="position:absolute;left:5692;top:313;width:1080;height:2" coordorigin="5692,313" coordsize="1080,2">
              <v:shape style="position:absolute;left:5692;top:313;width:1080;height:2" coordorigin="5692,313" coordsize="1080,0" path="m5692,313l6772,313e" filled="false" stroked="true" strokeweight=".72pt" strokecolor="#000000">
                <v:path arrowok="t"/>
              </v:shape>
            </v:group>
            <v:group style="position:absolute;left:5692;top:342;width:1080;height:2" coordorigin="5692,342" coordsize="1080,2">
              <v:shape style="position:absolute;left:5692;top:342;width:1080;height:2" coordorigin="5692,342" coordsize="1080,0" path="m5692,342l6772,342e" filled="false" stroked="true" strokeweight=".72pt" strokecolor="#000000">
                <v:path arrowok="t"/>
              </v:shape>
            </v:group>
            <w10:wrap type="none"/>
          </v:group>
        </w:pict>
      </w:r>
      <w:r>
        <w:rPr/>
        <w:pict>
          <v:group style="position:absolute;margin-left:350.399994pt;margin-top:15.300189pt;width:52.45pt;height:2.2pt;mso-position-horizontal-relative:page;mso-position-vertical-relative:paragraph;z-index:1648" coordorigin="7008,306" coordsize="1049,44">
            <v:group style="position:absolute;left:7015;top:313;width:1035;height:2" coordorigin="7015,313" coordsize="1035,2">
              <v:shape style="position:absolute;left:7015;top:313;width:1035;height:2" coordorigin="7015,313" coordsize="1035,0" path="m7015,313l8050,313e" filled="false" stroked="true" strokeweight=".72pt" strokecolor="#000000">
                <v:path arrowok="t"/>
              </v:shape>
            </v:group>
            <v:group style="position:absolute;left:7015;top:342;width:1035;height:2" coordorigin="7015,342" coordsize="1035,2">
              <v:shape style="position:absolute;left:7015;top:342;width:1035;height:2" coordorigin="7015,342" coordsize="1035,0" path="m7015,342l8050,342e" filled="false" stroked="true" strokeweight=".72pt" strokecolor="#000000">
                <v:path arrowok="t"/>
              </v:shape>
            </v:group>
            <w10:wrap type="none"/>
          </v:group>
        </w:pict>
      </w:r>
      <w:r>
        <w:rPr/>
        <w:pict>
          <v:group style="position:absolute;margin-left:414.720001pt;margin-top:15.300189pt;width:51.6pt;height:2.2pt;mso-position-horizontal-relative:page;mso-position-vertical-relative:paragraph;z-index:1672" coordorigin="8294,306" coordsize="1032,44">
            <v:group style="position:absolute;left:8302;top:313;width:1018;height:2" coordorigin="8302,313" coordsize="1018,2">
              <v:shape style="position:absolute;left:8302;top:313;width:1018;height:2" coordorigin="8302,313" coordsize="1018,0" path="m8302,313l9319,313e" filled="false" stroked="true" strokeweight=".72pt" strokecolor="#000000">
                <v:path arrowok="t"/>
              </v:shape>
            </v:group>
            <v:group style="position:absolute;left:8302;top:342;width:1018;height:2" coordorigin="8302,342" coordsize="1018,2">
              <v:shape style="position:absolute;left:8302;top:342;width:1018;height:2" coordorigin="8302,342" coordsize="1018,0" path="m8302,342l9319,342e" filled="false" stroked="true" strokeweight=".72pt" strokecolor="#000000">
                <v:path arrowok="t"/>
              </v:shape>
            </v:group>
            <w10:wrap type="none"/>
          </v:group>
        </w:pict>
      </w:r>
      <w:r>
        <w:rPr/>
        <w:pict>
          <v:group style="position:absolute;margin-left:477.720001pt;margin-top:15.300189pt;width:66pt;height:2.2pt;mso-position-horizontal-relative:page;mso-position-vertical-relative:paragraph;z-index:1696" coordorigin="9554,306" coordsize="1320,44">
            <v:group style="position:absolute;left:9562;top:313;width:1306;height:2" coordorigin="9562,313" coordsize="1306,2">
              <v:shape style="position:absolute;left:9562;top:313;width:1306;height:2" coordorigin="9562,313" coordsize="1306,0" path="m9562,313l10867,313e" filled="false" stroked="true" strokeweight=".72pt" strokecolor="#000000">
                <v:path arrowok="t"/>
              </v:shape>
            </v:group>
            <v:group style="position:absolute;left:9562;top:342;width:1306;height:2" coordorigin="9562,342" coordsize="1306,2">
              <v:shape style="position:absolute;left:9562;top:342;width:1306;height:2" coordorigin="9562,342" coordsize="1306,0" path="m9562,342l10867,342e" filled="false" stroked="true" strokeweight=".72pt" strokecolor="#000000">
                <v:path arrowok="t"/>
              </v:shape>
            </v:group>
            <w10:wrap type="none"/>
          </v:group>
        </w:pict>
      </w:r>
      <w:r>
        <w:rPr>
          <w:rFonts w:ascii="Arial"/>
          <w:sz w:val="20"/>
        </w:rPr>
        <w:t>19,589</w:t>
        <w:tab/>
        <w:t>5,621</w:t>
        <w:tab/>
        <w:t>155</w:t>
        <w:tab/>
        <w:t>26</w:t>
        <w:tab/>
        <w:t>25,391</w:t>
      </w:r>
    </w:p>
    <w:p>
      <w:pPr>
        <w:spacing w:before="15"/>
        <w:ind w:left="584" w:right="3706" w:firstLine="0"/>
        <w:jc w:val="left"/>
        <w:rPr>
          <w:rFonts w:ascii="宋体" w:hAnsi="宋体" w:cs="宋体" w:eastAsia="宋体" w:hint="default"/>
          <w:sz w:val="20"/>
          <w:szCs w:val="20"/>
        </w:rPr>
      </w:pPr>
      <w:r>
        <w:rPr>
          <w:rFonts w:ascii="宋体" w:hAnsi="宋体" w:cs="宋体" w:eastAsia="宋体" w:hint="default"/>
          <w:sz w:val="20"/>
          <w:szCs w:val="20"/>
        </w:rPr>
        <w:t>金融负债</w:t>
      </w:r>
    </w:p>
    <w:p>
      <w:pPr>
        <w:tabs>
          <w:tab w:pos="3675" w:val="left" w:leader="none"/>
          <w:tab w:pos="4999" w:val="left" w:leader="none"/>
          <w:tab w:pos="6192" w:val="left" w:leader="none"/>
          <w:tab w:pos="7433" w:val="left" w:leader="none"/>
          <w:tab w:pos="9298" w:val="right" w:leader="none"/>
        </w:tabs>
        <w:spacing w:line="272" w:lineRule="exact" w:before="0"/>
        <w:ind w:left="584" w:right="0" w:firstLine="0"/>
        <w:jc w:val="left"/>
        <w:rPr>
          <w:rFonts w:ascii="Arial" w:hAnsi="Arial" w:cs="Arial" w:eastAsia="Arial" w:hint="default"/>
          <w:sz w:val="20"/>
          <w:szCs w:val="20"/>
        </w:rPr>
      </w:pPr>
      <w:r>
        <w:rPr>
          <w:rFonts w:ascii="宋体" w:hAnsi="宋体" w:cs="宋体" w:eastAsia="宋体" w:hint="default"/>
          <w:position w:val="1"/>
          <w:sz w:val="20"/>
          <w:szCs w:val="20"/>
        </w:rPr>
        <w:t>长期借款</w:t>
        <w:tab/>
      </w:r>
      <w:r>
        <w:rPr>
          <w:rFonts w:ascii="Arial" w:hAnsi="Arial" w:cs="Arial" w:eastAsia="Arial" w:hint="default"/>
          <w:sz w:val="20"/>
          <w:szCs w:val="20"/>
        </w:rPr>
        <w:t>71</w:t>
        <w:tab/>
        <w:t>62</w:t>
        <w:tab/>
        <w:t>185</w:t>
        <w:tab/>
        <w:t>562</w:t>
        <w:tab/>
        <w:t>880</w:t>
      </w:r>
    </w:p>
    <w:p>
      <w:pPr>
        <w:tabs>
          <w:tab w:pos="3675" w:val="left" w:leader="none"/>
          <w:tab w:pos="4887" w:val="left" w:leader="none"/>
          <w:tab w:pos="6460" w:val="left" w:leader="none"/>
          <w:tab w:pos="7701" w:val="left" w:leader="none"/>
          <w:tab w:pos="9298" w:val="right" w:leader="none"/>
        </w:tabs>
        <w:spacing w:line="259" w:lineRule="exact" w:before="0"/>
        <w:ind w:left="584" w:right="0" w:firstLine="0"/>
        <w:jc w:val="left"/>
        <w:rPr>
          <w:rFonts w:ascii="Arial" w:hAnsi="Arial" w:cs="Arial" w:eastAsia="Arial" w:hint="default"/>
          <w:sz w:val="20"/>
          <w:szCs w:val="20"/>
        </w:rPr>
      </w:pPr>
      <w:r>
        <w:rPr>
          <w:rFonts w:ascii="宋体" w:hAnsi="宋体" w:cs="宋体" w:eastAsia="宋体" w:hint="default"/>
          <w:spacing w:val="-1"/>
          <w:position w:val="1"/>
          <w:sz w:val="20"/>
          <w:szCs w:val="20"/>
        </w:rPr>
        <w:t>应付融资租赁款</w:t>
        <w:tab/>
      </w:r>
      <w:r>
        <w:rPr>
          <w:rFonts w:ascii="Arial" w:hAnsi="Arial" w:cs="Arial" w:eastAsia="Arial" w:hint="default"/>
          <w:sz w:val="20"/>
          <w:szCs w:val="20"/>
        </w:rPr>
        <w:t>29</w:t>
        <w:tab/>
        <w:t>105</w:t>
        <w:tab/>
        <w:t>-</w:t>
        <w:tab/>
        <w:t>-</w:t>
        <w:tab/>
        <w:t>134</w:t>
      </w:r>
    </w:p>
    <w:p>
      <w:pPr>
        <w:tabs>
          <w:tab w:pos="3563" w:val="left" w:leader="none"/>
          <w:tab w:pos="4887" w:val="left" w:leader="none"/>
          <w:tab w:pos="6025" w:val="left" w:leader="none"/>
          <w:tab w:pos="7266" w:val="left" w:leader="none"/>
          <w:tab w:pos="8796" w:val="left" w:leader="none"/>
        </w:tabs>
        <w:spacing w:line="259" w:lineRule="exact" w:before="0"/>
        <w:ind w:left="584" w:right="0" w:firstLine="0"/>
        <w:jc w:val="left"/>
        <w:rPr>
          <w:rFonts w:ascii="Arial" w:hAnsi="Arial" w:cs="Arial" w:eastAsia="Arial" w:hint="default"/>
          <w:sz w:val="20"/>
          <w:szCs w:val="20"/>
        </w:rPr>
      </w:pPr>
      <w:r>
        <w:rPr>
          <w:rFonts w:ascii="宋体" w:hAnsi="宋体" w:cs="宋体" w:eastAsia="宋体" w:hint="default"/>
          <w:position w:val="1"/>
          <w:sz w:val="20"/>
          <w:szCs w:val="20"/>
        </w:rPr>
        <w:t>应付债券</w:t>
        <w:tab/>
      </w:r>
      <w:r>
        <w:rPr>
          <w:rFonts w:ascii="Arial" w:hAnsi="Arial" w:cs="Arial" w:eastAsia="Arial" w:hint="default"/>
          <w:sz w:val="20"/>
          <w:szCs w:val="20"/>
        </w:rPr>
        <w:t>355</w:t>
        <w:tab/>
        <w:t>355</w:t>
        <w:tab/>
        <w:t>5,726</w:t>
        <w:tab/>
        <w:t>2,229</w:t>
        <w:tab/>
        <w:t>8,665</w:t>
      </w:r>
    </w:p>
    <w:p>
      <w:pPr>
        <w:tabs>
          <w:tab w:pos="3175" w:val="left" w:leader="none"/>
          <w:tab w:pos="5110" w:val="left" w:leader="none"/>
          <w:tab w:pos="6304" w:val="left" w:leader="none"/>
          <w:tab w:pos="7545" w:val="left" w:leader="none"/>
          <w:tab w:pos="8574" w:val="left" w:leader="none"/>
        </w:tabs>
        <w:spacing w:line="259" w:lineRule="exact" w:before="0"/>
        <w:ind w:left="584" w:right="0" w:firstLine="0"/>
        <w:jc w:val="left"/>
        <w:rPr>
          <w:rFonts w:ascii="Arial" w:hAnsi="Arial" w:cs="Arial" w:eastAsia="Arial" w:hint="default"/>
          <w:sz w:val="20"/>
          <w:szCs w:val="20"/>
        </w:rPr>
      </w:pPr>
      <w:r>
        <w:rPr>
          <w:rFonts w:ascii="宋体" w:hAnsi="宋体" w:cs="宋体" w:eastAsia="宋体" w:hint="default"/>
          <w:position w:val="1"/>
          <w:sz w:val="20"/>
          <w:szCs w:val="20"/>
        </w:rPr>
        <w:t>应付款项</w:t>
        <w:tab/>
      </w:r>
      <w:r>
        <w:rPr>
          <w:rFonts w:ascii="Arial" w:hAnsi="Arial" w:cs="Arial" w:eastAsia="Arial" w:hint="default"/>
          <w:spacing w:val="-1"/>
          <w:sz w:val="20"/>
          <w:szCs w:val="20"/>
        </w:rPr>
        <w:t>110,991</w:t>
        <w:tab/>
      </w:r>
      <w:r>
        <w:rPr>
          <w:rFonts w:ascii="Arial" w:hAnsi="Arial" w:cs="Arial" w:eastAsia="Arial" w:hint="default"/>
          <w:sz w:val="20"/>
          <w:szCs w:val="20"/>
        </w:rPr>
        <w:t>6</w:t>
        <w:tab/>
        <w:t>18</w:t>
        <w:tab/>
        <w:t>60</w:t>
        <w:tab/>
      </w:r>
      <w:r>
        <w:rPr>
          <w:rFonts w:ascii="Arial" w:hAnsi="Arial" w:cs="Arial" w:eastAsia="Arial" w:hint="default"/>
          <w:spacing w:val="-1"/>
          <w:sz w:val="20"/>
          <w:szCs w:val="20"/>
        </w:rPr>
        <w:t>111,075</w:t>
      </w:r>
    </w:p>
    <w:p>
      <w:pPr>
        <w:tabs>
          <w:tab w:pos="2875" w:val="left" w:leader="none"/>
          <w:tab w:pos="3285" w:val="left" w:leader="none"/>
          <w:tab w:pos="4251" w:val="left" w:leader="none"/>
          <w:tab w:pos="5155" w:val="left" w:leader="none"/>
          <w:tab w:pos="5575" w:val="left" w:leader="none"/>
          <w:tab w:pos="6460" w:val="left" w:leader="none"/>
          <w:tab w:pos="6861" w:val="left" w:leader="none"/>
          <w:tab w:pos="7701" w:val="left" w:leader="none"/>
          <w:tab w:pos="8121" w:val="left" w:leader="none"/>
          <w:tab w:pos="8685" w:val="left" w:leader="none"/>
          <w:tab w:pos="9427" w:val="left" w:leader="none"/>
        </w:tabs>
        <w:spacing w:line="273" w:lineRule="exact" w:before="0"/>
        <w:ind w:left="584" w:right="0" w:firstLine="0"/>
        <w:jc w:val="left"/>
        <w:rPr>
          <w:rFonts w:ascii="Arial" w:hAnsi="Arial" w:cs="Arial" w:eastAsia="Arial" w:hint="default"/>
          <w:sz w:val="20"/>
          <w:szCs w:val="20"/>
        </w:rPr>
      </w:pPr>
      <w:r>
        <w:rPr>
          <w:rFonts w:ascii="宋体" w:hAnsi="宋体" w:cs="宋体" w:eastAsia="宋体" w:hint="default"/>
          <w:position w:val="1"/>
          <w:sz w:val="20"/>
          <w:szCs w:val="20"/>
        </w:rPr>
        <w:t>短期借款</w:t>
        <w:tab/>
      </w:r>
      <w:r>
        <w:rPr>
          <w:rFonts w:ascii="Arial" w:hAnsi="Arial" w:cs="Arial" w:eastAsia="Arial" w:hint="default"/>
          <w:sz w:val="20"/>
          <w:szCs w:val="20"/>
        </w:rPr>
      </w:r>
      <w:r>
        <w:rPr>
          <w:rFonts w:ascii="Arial" w:hAnsi="Arial" w:cs="Arial" w:eastAsia="Arial" w:hint="default"/>
          <w:sz w:val="20"/>
          <w:szCs w:val="20"/>
          <w:u w:val="single" w:color="000000"/>
        </w:rPr>
        <w:t> </w:t>
        <w:tab/>
        <w:t>64,752</w:t>
      </w:r>
      <w:r>
        <w:rPr>
          <w:rFonts w:ascii="Arial" w:hAnsi="Arial" w:cs="Arial" w:eastAsia="Arial" w:hint="default"/>
          <w:sz w:val="20"/>
          <w:szCs w:val="20"/>
        </w:rPr>
        <w:tab/>
      </w:r>
      <w:r>
        <w:rPr>
          <w:rFonts w:ascii="Arial" w:hAnsi="Arial" w:cs="Arial" w:eastAsia="Arial" w:hint="default"/>
          <w:sz w:val="20"/>
          <w:szCs w:val="20"/>
          <w:u w:val="single" w:color="000000"/>
        </w:rPr>
        <w:t> </w:t>
        <w:tab/>
        <w:t>-</w:t>
      </w:r>
      <w:r>
        <w:rPr>
          <w:rFonts w:ascii="Arial" w:hAnsi="Arial" w:cs="Arial" w:eastAsia="Arial" w:hint="default"/>
          <w:sz w:val="20"/>
          <w:szCs w:val="20"/>
        </w:rPr>
        <w:tab/>
      </w:r>
      <w:r>
        <w:rPr>
          <w:rFonts w:ascii="Arial" w:hAnsi="Arial" w:cs="Arial" w:eastAsia="Arial" w:hint="default"/>
          <w:sz w:val="20"/>
          <w:szCs w:val="20"/>
          <w:u w:val="single" w:color="000000"/>
        </w:rPr>
        <w:t> </w:t>
        <w:tab/>
        <w:t>-</w:t>
      </w:r>
      <w:r>
        <w:rPr>
          <w:rFonts w:ascii="Arial" w:hAnsi="Arial" w:cs="Arial" w:eastAsia="Arial" w:hint="default"/>
          <w:sz w:val="20"/>
          <w:szCs w:val="20"/>
        </w:rPr>
        <w:tab/>
      </w:r>
      <w:r>
        <w:rPr>
          <w:rFonts w:ascii="Arial" w:hAnsi="Arial" w:cs="Arial" w:eastAsia="Arial" w:hint="default"/>
          <w:sz w:val="20"/>
          <w:szCs w:val="20"/>
          <w:u w:val="single" w:color="000000"/>
        </w:rPr>
        <w:t> </w:t>
        <w:tab/>
        <w:t>-</w:t>
      </w:r>
      <w:r>
        <w:rPr>
          <w:rFonts w:ascii="Arial" w:hAnsi="Arial" w:cs="Arial" w:eastAsia="Arial" w:hint="default"/>
          <w:sz w:val="20"/>
          <w:szCs w:val="20"/>
        </w:rPr>
        <w:tab/>
      </w:r>
      <w:r>
        <w:rPr>
          <w:rFonts w:ascii="Arial" w:hAnsi="Arial" w:cs="Arial" w:eastAsia="Arial" w:hint="default"/>
          <w:sz w:val="20"/>
          <w:szCs w:val="20"/>
          <w:u w:val="single" w:color="000000"/>
        </w:rPr>
        <w:t> </w:t>
        <w:tab/>
        <w:t>64,752</w:t>
        <w:tab/>
      </w:r>
      <w:r>
        <w:rPr>
          <w:rFonts w:ascii="Arial" w:hAnsi="Arial" w:cs="Arial" w:eastAsia="Arial" w:hint="default"/>
          <w:sz w:val="20"/>
          <w:szCs w:val="20"/>
        </w:rPr>
      </w:r>
    </w:p>
    <w:p>
      <w:pPr>
        <w:spacing w:line="240" w:lineRule="auto" w:before="11"/>
        <w:rPr>
          <w:rFonts w:ascii="Arial" w:hAnsi="Arial" w:cs="Arial" w:eastAsia="Arial" w:hint="default"/>
          <w:sz w:val="14"/>
          <w:szCs w:val="14"/>
        </w:rPr>
      </w:pPr>
    </w:p>
    <w:p>
      <w:pPr>
        <w:tabs>
          <w:tab w:pos="4887" w:val="left" w:leader="none"/>
          <w:tab w:pos="6025" w:val="left" w:leader="none"/>
          <w:tab w:pos="7266" w:val="left" w:leader="none"/>
          <w:tab w:pos="8574" w:val="left" w:leader="none"/>
        </w:tabs>
        <w:spacing w:before="74"/>
        <w:ind w:left="3175" w:right="0" w:firstLine="0"/>
        <w:jc w:val="left"/>
        <w:rPr>
          <w:rFonts w:ascii="Arial" w:hAnsi="Arial" w:cs="Arial" w:eastAsia="Arial" w:hint="default"/>
          <w:sz w:val="20"/>
          <w:szCs w:val="20"/>
        </w:rPr>
      </w:pPr>
      <w:r>
        <w:rPr>
          <w:rFonts w:ascii="Arial"/>
          <w:spacing w:val="-1"/>
          <w:sz w:val="20"/>
        </w:rPr>
        <w:t>176,198</w:t>
        <w:tab/>
      </w:r>
      <w:r>
        <w:rPr>
          <w:rFonts w:ascii="Arial"/>
          <w:sz w:val="20"/>
        </w:rPr>
        <w:t>528</w:t>
        <w:tab/>
        <w:t>5,929</w:t>
        <w:tab/>
        <w:t>2,851</w:t>
        <w:tab/>
      </w:r>
      <w:r>
        <w:rPr>
          <w:rFonts w:ascii="Arial"/>
          <w:spacing w:val="-1"/>
          <w:sz w:val="20"/>
        </w:rPr>
        <w:t>185,506</w:t>
      </w:r>
    </w:p>
    <w:p>
      <w:pPr>
        <w:tabs>
          <w:tab w:pos="4237" w:val="left" w:leader="none"/>
          <w:tab w:pos="5560" w:val="left" w:leader="none"/>
          <w:tab w:pos="6847" w:val="left" w:leader="none"/>
          <w:tab w:pos="8107" w:val="left" w:leader="none"/>
        </w:tabs>
        <w:spacing w:line="43" w:lineRule="exact"/>
        <w:ind w:left="2863" w:right="0" w:firstLine="0"/>
        <w:rPr>
          <w:rFonts w:ascii="Arial" w:hAnsi="Arial" w:cs="Arial" w:eastAsia="Arial" w:hint="default"/>
          <w:sz w:val="4"/>
          <w:szCs w:val="4"/>
        </w:rPr>
      </w:pPr>
      <w:r>
        <w:rPr>
          <w:rFonts w:ascii="Arial"/>
          <w:position w:val="1"/>
          <w:sz w:val="2"/>
        </w:rPr>
        <w:pict>
          <v:group style="width:57.9pt;height:1.45pt;mso-position-horizontal-relative:char;mso-position-vertical-relative:line" coordorigin="0,0" coordsize="1158,29">
            <v:group style="position:absolute;left:5;top:24;width:1149;height:2" coordorigin="5,24" coordsize="1149,2">
              <v:shape style="position:absolute;left:5;top:24;width:1149;height:2" coordorigin="5,24" coordsize="1149,0" path="m5,24l1153,24e" filled="false" stroked="true" strokeweight=".48pt" strokecolor="#000000">
                <v:path arrowok="t"/>
              </v:shape>
            </v:group>
            <v:group style="position:absolute;left:5;top:5;width:1149;height:2" coordorigin="5,5" coordsize="1149,2">
              <v:shape style="position:absolute;left:5;top:5;width:1149;height:2" coordorigin="5,5" coordsize="1149,0" path="m5,5l1153,5e" filled="false" stroked="true" strokeweight=".48pt" strokecolor="#000000">
                <v:path arrowok="t"/>
              </v:shape>
            </v:group>
          </v:group>
        </w:pict>
      </w:r>
      <w:r>
        <w:rPr>
          <w:rFonts w:ascii="Arial"/>
          <w:position w:val="1"/>
          <w:sz w:val="2"/>
        </w:rPr>
      </w:r>
      <w:r>
        <w:rPr>
          <w:rFonts w:ascii="Arial"/>
          <w:position w:val="1"/>
          <w:sz w:val="2"/>
        </w:rPr>
        <w:tab/>
      </w:r>
      <w:r>
        <w:rPr>
          <w:rFonts w:ascii="Arial"/>
          <w:position w:val="0"/>
          <w:sz w:val="4"/>
        </w:rPr>
        <w:pict>
          <v:group style="width:55.45pt;height:2.2pt;mso-position-horizontal-relative:char;mso-position-vertical-relative:line" coordorigin="0,0" coordsize="1109,44">
            <v:group style="position:absolute;left:7;top:36;width:1095;height:2" coordorigin="7,36" coordsize="1095,2">
              <v:shape style="position:absolute;left:7;top:36;width:1095;height:2" coordorigin="7,36" coordsize="1095,0" path="m7,36l1102,36e" filled="false" stroked="true" strokeweight=".72pt" strokecolor="#000000">
                <v:path arrowok="t"/>
              </v:shape>
            </v:group>
            <v:group style="position:absolute;left:7;top:7;width:1095;height:2" coordorigin="7,7" coordsize="1095,2">
              <v:shape style="position:absolute;left:7;top:7;width:1095;height:2" coordorigin="7,7" coordsize="1095,0" path="m7,7l1102,7e" filled="false" stroked="true" strokeweight=".72pt" strokecolor="#000000">
                <v:path arrowok="t"/>
              </v:shape>
            </v:group>
          </v:group>
        </w:pict>
      </w:r>
      <w:r>
        <w:rPr>
          <w:rFonts w:ascii="Arial"/>
          <w:position w:val="0"/>
          <w:sz w:val="4"/>
        </w:rPr>
      </w:r>
      <w:r>
        <w:rPr>
          <w:rFonts w:ascii="Arial"/>
          <w:position w:val="0"/>
          <w:sz w:val="4"/>
        </w:rPr>
        <w:tab/>
      </w:r>
      <w:r>
        <w:rPr>
          <w:rFonts w:ascii="Arial"/>
          <w:position w:val="0"/>
          <w:sz w:val="4"/>
        </w:rPr>
        <w:pict>
          <v:group style="width:53.2pt;height:2.2pt;mso-position-horizontal-relative:char;mso-position-vertical-relative:line" coordorigin="0,0" coordsize="1064,44">
            <v:group style="position:absolute;left:7;top:36;width:1049;height:2" coordorigin="7,36" coordsize="1049,2">
              <v:shape style="position:absolute;left:7;top:36;width:1049;height:2" coordorigin="7,36" coordsize="1049,0" path="m7,36l1056,36e" filled="false" stroked="true" strokeweight=".72pt" strokecolor="#000000">
                <v:path arrowok="t"/>
              </v:shape>
            </v:group>
            <v:group style="position:absolute;left:7;top:7;width:1049;height:2" coordorigin="7,7" coordsize="1049,2">
              <v:shape style="position:absolute;left:7;top:7;width:1049;height:2" coordorigin="7,7" coordsize="1049,0" path="m7,7l1056,7e" filled="false" stroked="true" strokeweight=".72pt" strokecolor="#000000">
                <v:path arrowok="t"/>
              </v:shape>
            </v:group>
          </v:group>
        </w:pict>
      </w:r>
      <w:r>
        <w:rPr>
          <w:rFonts w:ascii="Arial"/>
          <w:position w:val="0"/>
          <w:sz w:val="4"/>
        </w:rPr>
      </w:r>
      <w:r>
        <w:rPr>
          <w:rFonts w:ascii="Arial"/>
          <w:position w:val="0"/>
          <w:sz w:val="4"/>
        </w:rPr>
        <w:tab/>
      </w:r>
      <w:r>
        <w:rPr>
          <w:rFonts w:ascii="Arial"/>
          <w:position w:val="0"/>
          <w:sz w:val="4"/>
        </w:rPr>
        <w:pict>
          <v:group style="width:52.35pt;height:2.2pt;mso-position-horizontal-relative:char;mso-position-vertical-relative:line" coordorigin="0,0" coordsize="1047,44">
            <v:group style="position:absolute;left:7;top:36;width:1032;height:2" coordorigin="7,36" coordsize="1032,2">
              <v:shape style="position:absolute;left:7;top:36;width:1032;height:2" coordorigin="7,36" coordsize="1032,0" path="m7,36l1039,36e" filled="false" stroked="true" strokeweight=".72pt" strokecolor="#000000">
                <v:path arrowok="t"/>
              </v:shape>
            </v:group>
            <v:group style="position:absolute;left:7;top:7;width:1032;height:2" coordorigin="7,7" coordsize="1032,2">
              <v:shape style="position:absolute;left:7;top:7;width:1032;height:2" coordorigin="7,7" coordsize="1032,0" path="m7,7l1039,7e" filled="false" stroked="true" strokeweight=".72pt" strokecolor="#000000">
                <v:path arrowok="t"/>
              </v:shape>
            </v:group>
          </v:group>
        </w:pict>
      </w:r>
      <w:r>
        <w:rPr>
          <w:rFonts w:ascii="Arial"/>
          <w:position w:val="0"/>
          <w:sz w:val="4"/>
        </w:rPr>
      </w:r>
      <w:r>
        <w:rPr>
          <w:rFonts w:ascii="Arial"/>
          <w:position w:val="0"/>
          <w:sz w:val="4"/>
        </w:rPr>
        <w:tab/>
      </w:r>
      <w:r>
        <w:rPr>
          <w:rFonts w:ascii="Arial"/>
          <w:position w:val="0"/>
          <w:sz w:val="4"/>
        </w:rPr>
        <w:pict>
          <v:group style="width:66.75pt;height:2.2pt;mso-position-horizontal-relative:char;mso-position-vertical-relative:line" coordorigin="0,0" coordsize="1335,44">
            <v:group style="position:absolute;left:7;top:36;width:1320;height:2" coordorigin="7,36" coordsize="1320,2">
              <v:shape style="position:absolute;left:7;top:36;width:1320;height:2" coordorigin="7,36" coordsize="1320,0" path="m7,36l1327,36e" filled="false" stroked="true" strokeweight=".72pt" strokecolor="#000000">
                <v:path arrowok="t"/>
              </v:shape>
            </v:group>
            <v:group style="position:absolute;left:7;top:7;width:1320;height:2" coordorigin="7,7" coordsize="1320,2">
              <v:shape style="position:absolute;left:7;top:7;width:1320;height:2" coordorigin="7,7" coordsize="1320,0" path="m7,7l1327,7e" filled="false" stroked="true" strokeweight=".72pt" strokecolor="#000000">
                <v:path arrowok="t"/>
              </v:shape>
            </v:group>
          </v:group>
        </w:pict>
      </w:r>
      <w:r>
        <w:rPr>
          <w:rFonts w:ascii="Arial"/>
          <w:position w:val="0"/>
          <w:sz w:val="4"/>
        </w:rPr>
      </w:r>
    </w:p>
    <w:p>
      <w:pPr>
        <w:spacing w:line="240" w:lineRule="auto" w:before="6"/>
        <w:rPr>
          <w:rFonts w:ascii="Arial" w:hAnsi="Arial" w:cs="Arial" w:eastAsia="Arial" w:hint="default"/>
          <w:sz w:val="16"/>
          <w:szCs w:val="16"/>
        </w:rPr>
      </w:pPr>
    </w:p>
    <w:p>
      <w:pPr>
        <w:pStyle w:val="BodyText"/>
        <w:spacing w:line="424" w:lineRule="auto" w:before="31"/>
        <w:ind w:left="596" w:right="6288" w:hanging="478"/>
        <w:jc w:val="left"/>
      </w:pPr>
      <w:r>
        <w:rPr>
          <w:rFonts w:ascii="Arial" w:hAnsi="Arial" w:cs="Arial" w:eastAsia="Arial" w:hint="default"/>
        </w:rPr>
        <w:t>(b)</w:t>
      </w:r>
      <w:r>
        <w:rPr>
          <w:rFonts w:ascii="Arial" w:hAnsi="Arial" w:cs="Arial" w:eastAsia="Arial" w:hint="default"/>
          <w:spacing w:val="15"/>
        </w:rPr>
        <w:t> </w:t>
      </w:r>
      <w:r>
        <w:rPr/>
        <w:t>资本风险管理</w:t>
      </w:r>
      <w:r>
        <w:rPr>
          <w:w w:val="99"/>
        </w:rPr>
        <w:t> </w:t>
      </w:r>
      <w:r>
        <w:rPr/>
        <w:t>本集团资本管理的目标为：</w:t>
      </w:r>
    </w:p>
    <w:p>
      <w:pPr>
        <w:pStyle w:val="BodyText"/>
        <w:spacing w:line="295" w:lineRule="exact" w:before="81"/>
        <w:ind w:left="637" w:right="0"/>
        <w:jc w:val="both"/>
      </w:pPr>
      <w:r>
        <w:rPr>
          <w:rFonts w:ascii="Symbol" w:hAnsi="Symbol" w:cs="Symbol" w:eastAsia="Symbol" w:hint="default"/>
        </w:rPr>
        <w:t></w:t>
      </w:r>
      <w:r>
        <w:rPr>
          <w:rFonts w:ascii="Symbol" w:hAnsi="Symbol" w:cs="Symbol" w:eastAsia="Symbol" w:hint="default"/>
          <w:spacing w:val="50"/>
        </w:rPr>
        <w:t></w:t>
      </w:r>
      <w:r>
        <w:rPr>
          <w:rFonts w:ascii="Times New Roman" w:hAnsi="Times New Roman" w:cs="Times New Roman" w:eastAsia="Times New Roman" w:hint="default"/>
          <w:spacing w:val="50"/>
        </w:rPr>
      </w:r>
      <w:r>
        <w:rPr/>
        <w:t>保障本集团的持续经营能力，从而持续地为股东提供回报及使其它利益相关者受益。</w:t>
      </w:r>
    </w:p>
    <w:p>
      <w:pPr>
        <w:pStyle w:val="BodyText"/>
        <w:spacing w:line="285" w:lineRule="exact"/>
        <w:ind w:left="637" w:right="0"/>
        <w:jc w:val="both"/>
      </w:pPr>
      <w:r>
        <w:rPr>
          <w:rFonts w:ascii="Symbol" w:hAnsi="Symbol" w:cs="Symbol" w:eastAsia="Symbol" w:hint="default"/>
        </w:rPr>
        <w:t></w:t>
      </w:r>
      <w:r>
        <w:rPr>
          <w:rFonts w:ascii="Symbol" w:hAnsi="Symbol" w:cs="Symbol" w:eastAsia="Symbol" w:hint="default"/>
          <w:spacing w:val="50"/>
        </w:rPr>
        <w:t></w:t>
      </w:r>
      <w:r>
        <w:rPr>
          <w:rFonts w:ascii="Times New Roman" w:hAnsi="Times New Roman" w:cs="Times New Roman" w:eastAsia="Times New Roman" w:hint="default"/>
          <w:spacing w:val="50"/>
        </w:rPr>
      </w:r>
      <w:r>
        <w:rPr/>
        <w:t>保持本集团的稳定及增长。</w:t>
      </w:r>
    </w:p>
    <w:p>
      <w:pPr>
        <w:pStyle w:val="BodyText"/>
        <w:spacing w:line="295" w:lineRule="exact"/>
        <w:ind w:left="637" w:right="0"/>
        <w:jc w:val="both"/>
      </w:pPr>
      <w:r>
        <w:rPr>
          <w:rFonts w:ascii="Symbol" w:hAnsi="Symbol" w:cs="Symbol" w:eastAsia="Symbol" w:hint="default"/>
        </w:rPr>
        <w:t></w:t>
      </w:r>
      <w:r>
        <w:rPr>
          <w:rFonts w:ascii="Symbol" w:hAnsi="Symbol" w:cs="Symbol" w:eastAsia="Symbol" w:hint="default"/>
          <w:spacing w:val="49"/>
        </w:rPr>
        <w:t></w:t>
      </w:r>
      <w:r>
        <w:rPr>
          <w:rFonts w:ascii="Times New Roman" w:hAnsi="Times New Roman" w:cs="Times New Roman" w:eastAsia="Times New Roman" w:hint="default"/>
          <w:spacing w:val="49"/>
        </w:rPr>
      </w:r>
      <w:r>
        <w:rPr/>
        <w:t>提供资本，以强化本集团的风险管理能力。</w:t>
      </w:r>
    </w:p>
    <w:p>
      <w:pPr>
        <w:pStyle w:val="BodyText"/>
        <w:spacing w:line="237" w:lineRule="auto" w:before="190"/>
        <w:ind w:left="596" w:right="113"/>
        <w:jc w:val="both"/>
      </w:pPr>
      <w:r>
        <w:rPr/>
        <w:t>为了保持及调整资本结构，本集团定期积极复核及管理自身的资本结构，力求达到最理想的</w:t>
      </w:r>
      <w:r>
        <w:rPr>
          <w:spacing w:val="-87"/>
        </w:rPr>
        <w:t> </w:t>
      </w:r>
      <w:r>
        <w:rPr>
          <w:spacing w:val="-87"/>
        </w:rPr>
      </w:r>
      <w:r>
        <w:rPr/>
        <w:t>资本结构及股东回报。本集团考虑的因素包括：本集团未来的资本需求、资本效率、现时的</w:t>
      </w:r>
      <w:r>
        <w:rPr>
          <w:spacing w:val="-87"/>
        </w:rPr>
        <w:t> </w:t>
      </w:r>
      <w:r>
        <w:rPr>
          <w:spacing w:val="-87"/>
        </w:rPr>
      </w:r>
      <w:r>
        <w:rPr/>
        <w:t>及预期的盈利能力、预期的经营现金流、预期资本开支及预期的战略投资机会。</w:t>
      </w:r>
    </w:p>
    <w:p>
      <w:pPr>
        <w:spacing w:line="240" w:lineRule="auto" w:before="10"/>
        <w:rPr>
          <w:rFonts w:ascii="宋体" w:hAnsi="宋体" w:cs="宋体" w:eastAsia="宋体" w:hint="default"/>
          <w:sz w:val="17"/>
          <w:szCs w:val="17"/>
        </w:rPr>
      </w:pPr>
    </w:p>
    <w:p>
      <w:pPr>
        <w:pStyle w:val="BodyText"/>
        <w:spacing w:line="286" w:lineRule="exact"/>
        <w:ind w:left="596" w:right="112"/>
        <w:jc w:val="both"/>
      </w:pPr>
      <w:r>
        <w:rPr/>
        <w:t>本集团以债务资本率来检查资本状况，债务资本率为带息债务加少数股东权益除以带息债务</w:t>
      </w:r>
      <w:r>
        <w:rPr>
          <w:spacing w:val="-87"/>
        </w:rPr>
        <w:t> </w:t>
      </w:r>
      <w:r>
        <w:rPr>
          <w:spacing w:val="-87"/>
        </w:rPr>
      </w:r>
      <w:r>
        <w:rPr/>
        <w:t>加总股东权益。带息债务主要包括资产负债表中的长短期银行借款，关联方借款及长短期债</w:t>
      </w:r>
      <w:r>
        <w:rPr>
          <w:spacing w:val="-87"/>
        </w:rPr>
        <w:t> </w:t>
      </w:r>
      <w:r>
        <w:rPr>
          <w:spacing w:val="-87"/>
        </w:rPr>
      </w:r>
      <w:r>
        <w:rPr>
          <w:w w:val="95"/>
        </w:rPr>
        <w:t>券。其中短期借款主要用于电信网络建设及</w:t>
      </w:r>
      <w:r>
        <w:rPr>
          <w:rFonts w:ascii="Arial" w:hAnsi="Arial" w:cs="Arial" w:eastAsia="Arial" w:hint="default"/>
          <w:w w:val="95"/>
        </w:rPr>
        <w:t>2009</w:t>
      </w:r>
      <w:r>
        <w:rPr>
          <w:w w:val="95"/>
        </w:rPr>
        <w:t>年度联通红筹公司通过场外股份回购的方式</w:t>
      </w:r>
      <w:r>
        <w:rPr>
          <w:spacing w:val="5"/>
          <w:w w:val="95"/>
        </w:rPr>
        <w:t> </w:t>
      </w:r>
      <w:r>
        <w:rPr>
          <w:spacing w:val="5"/>
          <w:w w:val="95"/>
        </w:rPr>
      </w:r>
      <w:r>
        <w:rPr/>
        <w:t>回购</w:t>
      </w:r>
      <w:r>
        <w:rPr>
          <w:rFonts w:ascii="Arial" w:hAnsi="Arial" w:cs="Arial" w:eastAsia="Arial" w:hint="default"/>
        </w:rPr>
        <w:t>SKT</w:t>
      </w:r>
      <w:r>
        <w:rPr/>
        <w:t>持有的联通红筹公司股份。</w:t>
      </w:r>
    </w:p>
    <w:p>
      <w:pPr>
        <w:spacing w:after="0" w:line="286" w:lineRule="exact"/>
        <w:jc w:val="both"/>
        <w:sectPr>
          <w:type w:val="continuous"/>
          <w:pgSz w:w="11910" w:h="16840"/>
          <w:pgMar w:top="1600" w:bottom="280" w:left="1440" w:right="920"/>
        </w:sectPr>
      </w:pPr>
    </w:p>
    <w:p>
      <w:pPr>
        <w:spacing w:line="240" w:lineRule="auto" w:before="11"/>
        <w:rPr>
          <w:rFonts w:ascii="宋体" w:hAnsi="宋体" w:cs="宋体" w:eastAsia="宋体" w:hint="default"/>
          <w:sz w:val="15"/>
          <w:szCs w:val="15"/>
        </w:rPr>
      </w:pPr>
    </w:p>
    <w:p>
      <w:pPr>
        <w:pStyle w:val="BodyText"/>
        <w:spacing w:line="427" w:lineRule="auto" w:before="31"/>
        <w:ind w:left="608" w:right="2318" w:hanging="490"/>
        <w:jc w:val="left"/>
      </w:pPr>
      <w:r>
        <w:rPr>
          <w:rFonts w:ascii="Arial" w:hAnsi="Arial" w:cs="Arial" w:eastAsia="Arial" w:hint="default"/>
        </w:rPr>
        <w:t>(b)</w:t>
      </w:r>
      <w:r>
        <w:rPr>
          <w:rFonts w:ascii="Arial" w:hAnsi="Arial" w:cs="Arial" w:eastAsia="Arial" w:hint="default"/>
          <w:spacing w:val="15"/>
        </w:rPr>
        <w:t> </w:t>
      </w:r>
      <w:r>
        <w:rPr/>
        <w:t>资本风险管理（续）</w:t>
      </w:r>
      <w:r>
        <w:rPr>
          <w:w w:val="99"/>
        </w:rPr>
        <w:t> </w:t>
      </w: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日及</w:t>
      </w: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31</w:t>
      </w:r>
      <w:r>
        <w:rPr/>
        <w:t>日，本集团的债务资本率如下：</w:t>
      </w:r>
    </w:p>
    <w:tbl>
      <w:tblPr>
        <w:tblW w:w="0" w:type="auto"/>
        <w:jc w:val="left"/>
        <w:tblInd w:w="573" w:type="dxa"/>
        <w:tblLayout w:type="fixed"/>
        <w:tblCellMar>
          <w:top w:w="0" w:type="dxa"/>
          <w:left w:w="0" w:type="dxa"/>
          <w:bottom w:w="0" w:type="dxa"/>
          <w:right w:w="0" w:type="dxa"/>
        </w:tblCellMar>
        <w:tblLook w:val="01E0"/>
      </w:tblPr>
      <w:tblGrid>
        <w:gridCol w:w="5159"/>
        <w:gridCol w:w="1721"/>
        <w:gridCol w:w="116"/>
        <w:gridCol w:w="1838"/>
      </w:tblGrid>
      <w:tr>
        <w:trPr>
          <w:trHeight w:val="337" w:hRule="exact"/>
        </w:trPr>
        <w:tc>
          <w:tcPr>
            <w:tcW w:w="515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（单位：人民币百万元）</w:t>
            </w:r>
          </w:p>
        </w:tc>
        <w:tc>
          <w:tcPr>
            <w:tcW w:w="1721" w:type="dxa"/>
            <w:tcBorders>
              <w:top w:val="nil" w:sz="6" w:space="0" w:color="auto"/>
              <w:left w:val="nil" w:sz="6" w:space="0" w:color="auto"/>
              <w:bottom w:val="single" w:sz="6" w:space="0" w:color="000000"/>
              <w:right w:val="nil" w:sz="6" w:space="0" w:color="auto"/>
            </w:tcBorders>
          </w:tcPr>
          <w:p>
            <w:pPr>
              <w:pStyle w:val="TableParagraph"/>
              <w:spacing w:line="240" w:lineRule="auto" w:before="38"/>
              <w:ind w:left="168" w:right="0"/>
              <w:jc w:val="left"/>
              <w:rPr>
                <w:rFonts w:ascii="宋体" w:hAnsi="宋体" w:cs="宋体" w:eastAsia="宋体" w:hint="default"/>
                <w:sz w:val="20"/>
                <w:szCs w:val="20"/>
              </w:rPr>
            </w:pPr>
            <w:r>
              <w:rPr>
                <w:rFonts w:ascii="Arial" w:hAnsi="Arial" w:cs="Arial" w:eastAsia="Arial" w:hint="default"/>
                <w:sz w:val="20"/>
                <w:szCs w:val="20"/>
              </w:rPr>
              <w:t>2010</w:t>
            </w:r>
            <w:r>
              <w:rPr>
                <w:rFonts w:ascii="宋体" w:hAnsi="宋体" w:cs="宋体" w:eastAsia="宋体" w:hint="default"/>
                <w:sz w:val="20"/>
                <w:szCs w:val="20"/>
              </w:rPr>
              <w:t>年</w:t>
            </w:r>
            <w:r>
              <w:rPr>
                <w:rFonts w:ascii="Arial" w:hAnsi="Arial" w:cs="Arial" w:eastAsia="Arial" w:hint="default"/>
                <w:sz w:val="20"/>
                <w:szCs w:val="20"/>
              </w:rPr>
              <w:t>12</w:t>
            </w:r>
            <w:r>
              <w:rPr>
                <w:rFonts w:ascii="宋体" w:hAnsi="宋体" w:cs="宋体" w:eastAsia="宋体" w:hint="default"/>
                <w:sz w:val="20"/>
                <w:szCs w:val="20"/>
              </w:rPr>
              <w:t>月</w:t>
            </w:r>
            <w:r>
              <w:rPr>
                <w:rFonts w:ascii="Arial" w:hAnsi="Arial" w:cs="Arial" w:eastAsia="Arial" w:hint="default"/>
                <w:sz w:val="20"/>
                <w:szCs w:val="20"/>
              </w:rPr>
              <w:t>31</w:t>
            </w:r>
            <w:r>
              <w:rPr>
                <w:rFonts w:ascii="宋体" w:hAnsi="宋体" w:cs="宋体" w:eastAsia="宋体" w:hint="default"/>
                <w:sz w:val="20"/>
                <w:szCs w:val="20"/>
              </w:rPr>
              <w:t>日</w:t>
            </w:r>
          </w:p>
        </w:tc>
        <w:tc>
          <w:tcPr>
            <w:tcW w:w="116"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single" w:sz="6" w:space="0" w:color="000000"/>
              <w:right w:val="nil" w:sz="6" w:space="0" w:color="auto"/>
            </w:tcBorders>
          </w:tcPr>
          <w:p>
            <w:pPr>
              <w:pStyle w:val="TableParagraph"/>
              <w:spacing w:line="240" w:lineRule="auto" w:before="38"/>
              <w:ind w:right="33"/>
              <w:jc w:val="right"/>
              <w:rPr>
                <w:rFonts w:ascii="宋体" w:hAnsi="宋体" w:cs="宋体" w:eastAsia="宋体" w:hint="default"/>
                <w:sz w:val="20"/>
                <w:szCs w:val="20"/>
              </w:rPr>
            </w:pPr>
            <w:r>
              <w:rPr>
                <w:rFonts w:ascii="Arial" w:hAnsi="Arial" w:cs="Arial" w:eastAsia="Arial" w:hint="default"/>
                <w:spacing w:val="-1"/>
                <w:sz w:val="20"/>
                <w:szCs w:val="20"/>
              </w:rPr>
              <w:t>2009</w:t>
            </w:r>
            <w:r>
              <w:rPr>
                <w:rFonts w:ascii="宋体" w:hAnsi="宋体" w:cs="宋体" w:eastAsia="宋体" w:hint="default"/>
                <w:spacing w:val="-1"/>
                <w:sz w:val="20"/>
                <w:szCs w:val="20"/>
              </w:rPr>
              <w:t>年</w:t>
            </w:r>
            <w:r>
              <w:rPr>
                <w:rFonts w:ascii="Arial" w:hAnsi="Arial" w:cs="Arial" w:eastAsia="Arial" w:hint="default"/>
                <w:spacing w:val="-1"/>
                <w:sz w:val="20"/>
                <w:szCs w:val="20"/>
              </w:rPr>
              <w:t>12</w:t>
            </w:r>
            <w:r>
              <w:rPr>
                <w:rFonts w:ascii="宋体" w:hAnsi="宋体" w:cs="宋体" w:eastAsia="宋体" w:hint="default"/>
                <w:spacing w:val="-1"/>
                <w:sz w:val="20"/>
                <w:szCs w:val="20"/>
              </w:rPr>
              <w:t>月</w:t>
            </w:r>
            <w:r>
              <w:rPr>
                <w:rFonts w:ascii="Arial" w:hAnsi="Arial" w:cs="Arial" w:eastAsia="Arial" w:hint="default"/>
                <w:spacing w:val="-1"/>
                <w:sz w:val="20"/>
                <w:szCs w:val="20"/>
              </w:rPr>
              <w:t>31</w:t>
            </w:r>
            <w:r>
              <w:rPr>
                <w:rFonts w:ascii="宋体" w:hAnsi="宋体" w:cs="宋体" w:eastAsia="宋体" w:hint="default"/>
                <w:spacing w:val="-1"/>
                <w:sz w:val="20"/>
                <w:szCs w:val="20"/>
              </w:rPr>
              <w:t>日</w:t>
            </w:r>
          </w:p>
        </w:tc>
      </w:tr>
      <w:tr>
        <w:trPr>
          <w:trHeight w:val="497" w:hRule="exact"/>
        </w:trPr>
        <w:tc>
          <w:tcPr>
            <w:tcW w:w="51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带息债务：</w:t>
            </w:r>
          </w:p>
        </w:tc>
        <w:tc>
          <w:tcPr>
            <w:tcW w:w="1721" w:type="dxa"/>
            <w:tcBorders>
              <w:top w:val="single" w:sz="6" w:space="0" w:color="000000"/>
              <w:left w:val="nil" w:sz="6" w:space="0" w:color="auto"/>
              <w:bottom w:val="nil" w:sz="6" w:space="0" w:color="auto"/>
              <w:right w:val="nil" w:sz="6" w:space="0" w:color="auto"/>
            </w:tcBorders>
          </w:tcPr>
          <w:p>
            <w:pPr/>
          </w:p>
        </w:tc>
        <w:tc>
          <w:tcPr>
            <w:tcW w:w="116" w:type="dxa"/>
            <w:tcBorders>
              <w:top w:val="nil" w:sz="6" w:space="0" w:color="auto"/>
              <w:left w:val="nil" w:sz="6" w:space="0" w:color="auto"/>
              <w:bottom w:val="nil" w:sz="6" w:space="0" w:color="auto"/>
              <w:right w:val="nil" w:sz="6" w:space="0" w:color="auto"/>
            </w:tcBorders>
          </w:tcPr>
          <w:p>
            <w:pPr/>
          </w:p>
        </w:tc>
        <w:tc>
          <w:tcPr>
            <w:tcW w:w="1838" w:type="dxa"/>
            <w:tcBorders>
              <w:top w:val="single" w:sz="6" w:space="0" w:color="000000"/>
              <w:left w:val="nil" w:sz="6" w:space="0" w:color="auto"/>
              <w:bottom w:val="nil" w:sz="6" w:space="0" w:color="auto"/>
              <w:right w:val="nil" w:sz="6" w:space="0" w:color="auto"/>
            </w:tcBorders>
          </w:tcPr>
          <w:p>
            <w:pPr/>
          </w:p>
        </w:tc>
      </w:tr>
      <w:tr>
        <w:trPr>
          <w:trHeight w:val="270" w:hRule="exact"/>
        </w:trPr>
        <w:tc>
          <w:tcPr>
            <w:tcW w:w="5159" w:type="dxa"/>
            <w:tcBorders>
              <w:top w:val="nil" w:sz="6" w:space="0" w:color="auto"/>
              <w:left w:val="nil" w:sz="6" w:space="0" w:color="auto"/>
              <w:bottom w:val="nil" w:sz="6" w:space="0" w:color="auto"/>
              <w:right w:val="nil" w:sz="6" w:space="0" w:color="auto"/>
            </w:tcBorders>
          </w:tcPr>
          <w:p>
            <w:pPr>
              <w:pStyle w:val="TableParagraph"/>
              <w:spacing w:line="244" w:lineRule="exact"/>
              <w:ind w:left="217"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应付短期债券</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1"/>
              <w:jc w:val="right"/>
              <w:rPr>
                <w:rFonts w:ascii="Arial" w:hAnsi="Arial" w:cs="Arial" w:eastAsia="Arial" w:hint="default"/>
                <w:sz w:val="20"/>
                <w:szCs w:val="20"/>
              </w:rPr>
            </w:pPr>
            <w:r>
              <w:rPr>
                <w:rFonts w:ascii="Arial"/>
                <w:sz w:val="20"/>
              </w:rPr>
              <w:t>23,000</w:t>
            </w:r>
          </w:p>
        </w:tc>
        <w:tc>
          <w:tcPr>
            <w:tcW w:w="116"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7"/>
              <w:jc w:val="right"/>
              <w:rPr>
                <w:rFonts w:ascii="Arial" w:hAnsi="Arial" w:cs="Arial" w:eastAsia="Arial" w:hint="default"/>
                <w:sz w:val="20"/>
                <w:szCs w:val="20"/>
              </w:rPr>
            </w:pPr>
            <w:r>
              <w:rPr>
                <w:rFonts w:ascii="Arial"/>
                <w:w w:val="100"/>
                <w:sz w:val="20"/>
              </w:rPr>
              <w:t>-</w:t>
            </w:r>
          </w:p>
        </w:tc>
      </w:tr>
      <w:tr>
        <w:trPr>
          <w:trHeight w:val="259" w:hRule="exact"/>
        </w:trPr>
        <w:tc>
          <w:tcPr>
            <w:tcW w:w="5159" w:type="dxa"/>
            <w:tcBorders>
              <w:top w:val="nil" w:sz="6" w:space="0" w:color="auto"/>
              <w:left w:val="nil" w:sz="6" w:space="0" w:color="auto"/>
              <w:bottom w:val="nil" w:sz="6" w:space="0" w:color="auto"/>
              <w:right w:val="nil" w:sz="6" w:space="0" w:color="auto"/>
            </w:tcBorders>
          </w:tcPr>
          <w:p>
            <w:pPr>
              <w:pStyle w:val="TableParagraph"/>
              <w:spacing w:line="233" w:lineRule="exact"/>
              <w:ind w:left="217"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短期借款</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1"/>
              <w:jc w:val="right"/>
              <w:rPr>
                <w:rFonts w:ascii="Arial" w:hAnsi="Arial" w:cs="Arial" w:eastAsia="Arial" w:hint="default"/>
                <w:sz w:val="20"/>
                <w:szCs w:val="20"/>
              </w:rPr>
            </w:pPr>
            <w:r>
              <w:rPr>
                <w:rFonts w:ascii="Arial"/>
                <w:sz w:val="20"/>
              </w:rPr>
              <w:t>36,727</w:t>
            </w:r>
          </w:p>
        </w:tc>
        <w:tc>
          <w:tcPr>
            <w:tcW w:w="116"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20"/>
                <w:szCs w:val="20"/>
              </w:rPr>
            </w:pPr>
            <w:r>
              <w:rPr>
                <w:rFonts w:ascii="Arial"/>
                <w:sz w:val="20"/>
              </w:rPr>
              <w:t>63,909</w:t>
            </w:r>
          </w:p>
        </w:tc>
      </w:tr>
      <w:tr>
        <w:trPr>
          <w:trHeight w:val="259" w:hRule="exact"/>
        </w:trPr>
        <w:tc>
          <w:tcPr>
            <w:tcW w:w="5159" w:type="dxa"/>
            <w:tcBorders>
              <w:top w:val="nil" w:sz="6" w:space="0" w:color="auto"/>
              <w:left w:val="nil" w:sz="6" w:space="0" w:color="auto"/>
              <w:bottom w:val="nil" w:sz="6" w:space="0" w:color="auto"/>
              <w:right w:val="nil" w:sz="6" w:space="0" w:color="auto"/>
            </w:tcBorders>
          </w:tcPr>
          <w:p>
            <w:pPr>
              <w:pStyle w:val="TableParagraph"/>
              <w:spacing w:line="233" w:lineRule="exact"/>
              <w:ind w:left="217"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长期借款</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0"/>
              <w:jc w:val="right"/>
              <w:rPr>
                <w:rFonts w:ascii="Arial" w:hAnsi="Arial" w:cs="Arial" w:eastAsia="Arial" w:hint="default"/>
                <w:sz w:val="20"/>
                <w:szCs w:val="20"/>
              </w:rPr>
            </w:pPr>
            <w:r>
              <w:rPr>
                <w:rFonts w:ascii="Arial"/>
                <w:sz w:val="20"/>
              </w:rPr>
              <w:t>1,462</w:t>
            </w:r>
          </w:p>
        </w:tc>
        <w:tc>
          <w:tcPr>
            <w:tcW w:w="116"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20"/>
                <w:szCs w:val="20"/>
              </w:rPr>
            </w:pPr>
            <w:r>
              <w:rPr>
                <w:rFonts w:ascii="Arial"/>
                <w:sz w:val="20"/>
              </w:rPr>
              <w:t>759</w:t>
            </w:r>
          </w:p>
        </w:tc>
      </w:tr>
      <w:tr>
        <w:trPr>
          <w:trHeight w:val="260" w:hRule="exact"/>
        </w:trPr>
        <w:tc>
          <w:tcPr>
            <w:tcW w:w="5159" w:type="dxa"/>
            <w:tcBorders>
              <w:top w:val="nil" w:sz="6" w:space="0" w:color="auto"/>
              <w:left w:val="nil" w:sz="6" w:space="0" w:color="auto"/>
              <w:bottom w:val="nil" w:sz="6" w:space="0" w:color="auto"/>
              <w:right w:val="nil" w:sz="6" w:space="0" w:color="auto"/>
            </w:tcBorders>
          </w:tcPr>
          <w:p>
            <w:pPr>
              <w:pStyle w:val="TableParagraph"/>
              <w:spacing w:line="233" w:lineRule="exact"/>
              <w:ind w:left="217"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一年内到期的长期借款</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1"/>
              <w:jc w:val="right"/>
              <w:rPr>
                <w:rFonts w:ascii="Arial" w:hAnsi="Arial" w:cs="Arial" w:eastAsia="Arial" w:hint="default"/>
                <w:sz w:val="20"/>
                <w:szCs w:val="20"/>
              </w:rPr>
            </w:pPr>
            <w:r>
              <w:rPr>
                <w:rFonts w:ascii="Arial"/>
                <w:sz w:val="20"/>
              </w:rPr>
              <w:t>58</w:t>
            </w:r>
          </w:p>
        </w:tc>
        <w:tc>
          <w:tcPr>
            <w:tcW w:w="116"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20"/>
                <w:szCs w:val="20"/>
              </w:rPr>
            </w:pPr>
            <w:r>
              <w:rPr>
                <w:rFonts w:ascii="Arial"/>
                <w:sz w:val="20"/>
              </w:rPr>
              <w:t>62</w:t>
            </w:r>
          </w:p>
        </w:tc>
      </w:tr>
      <w:tr>
        <w:trPr>
          <w:trHeight w:val="260" w:hRule="exact"/>
        </w:trPr>
        <w:tc>
          <w:tcPr>
            <w:tcW w:w="5159" w:type="dxa"/>
            <w:tcBorders>
              <w:top w:val="nil" w:sz="6" w:space="0" w:color="auto"/>
              <w:left w:val="nil" w:sz="6" w:space="0" w:color="auto"/>
              <w:bottom w:val="nil" w:sz="6" w:space="0" w:color="auto"/>
              <w:right w:val="nil" w:sz="6" w:space="0" w:color="auto"/>
            </w:tcBorders>
          </w:tcPr>
          <w:p>
            <w:pPr>
              <w:pStyle w:val="TableParagraph"/>
              <w:spacing w:line="234" w:lineRule="exact"/>
              <w:ind w:left="217"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应付融资租赁款</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1"/>
              <w:jc w:val="right"/>
              <w:rPr>
                <w:rFonts w:ascii="Arial" w:hAnsi="Arial" w:cs="Arial" w:eastAsia="Arial" w:hint="default"/>
                <w:sz w:val="20"/>
                <w:szCs w:val="20"/>
              </w:rPr>
            </w:pPr>
            <w:r>
              <w:rPr>
                <w:rFonts w:ascii="Arial"/>
                <w:sz w:val="20"/>
              </w:rPr>
              <w:t>78</w:t>
            </w:r>
          </w:p>
        </w:tc>
        <w:tc>
          <w:tcPr>
            <w:tcW w:w="116"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20"/>
                <w:szCs w:val="20"/>
              </w:rPr>
            </w:pPr>
            <w:r>
              <w:rPr>
                <w:rFonts w:ascii="Arial"/>
                <w:sz w:val="20"/>
              </w:rPr>
              <w:t>103</w:t>
            </w:r>
          </w:p>
        </w:tc>
      </w:tr>
      <w:tr>
        <w:trPr>
          <w:trHeight w:val="259" w:hRule="exact"/>
        </w:trPr>
        <w:tc>
          <w:tcPr>
            <w:tcW w:w="5159" w:type="dxa"/>
            <w:tcBorders>
              <w:top w:val="nil" w:sz="6" w:space="0" w:color="auto"/>
              <w:left w:val="nil" w:sz="6" w:space="0" w:color="auto"/>
              <w:bottom w:val="nil" w:sz="6" w:space="0" w:color="auto"/>
              <w:right w:val="nil" w:sz="6" w:space="0" w:color="auto"/>
            </w:tcBorders>
          </w:tcPr>
          <w:p>
            <w:pPr>
              <w:pStyle w:val="TableParagraph"/>
              <w:spacing w:line="233" w:lineRule="exact"/>
              <w:ind w:left="217"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一年内到期的应付融资租赁款</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1"/>
              <w:jc w:val="right"/>
              <w:rPr>
                <w:rFonts w:ascii="Arial" w:hAnsi="Arial" w:cs="Arial" w:eastAsia="Arial" w:hint="default"/>
                <w:sz w:val="20"/>
                <w:szCs w:val="20"/>
              </w:rPr>
            </w:pPr>
            <w:r>
              <w:rPr>
                <w:rFonts w:ascii="Arial"/>
                <w:sz w:val="20"/>
              </w:rPr>
              <w:t>126</w:t>
            </w:r>
          </w:p>
        </w:tc>
        <w:tc>
          <w:tcPr>
            <w:tcW w:w="116"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20"/>
                <w:szCs w:val="20"/>
              </w:rPr>
            </w:pPr>
            <w:r>
              <w:rPr>
                <w:rFonts w:ascii="Arial"/>
                <w:sz w:val="20"/>
              </w:rPr>
              <w:t>26</w:t>
            </w:r>
          </w:p>
        </w:tc>
      </w:tr>
      <w:tr>
        <w:trPr>
          <w:trHeight w:val="259" w:hRule="exact"/>
        </w:trPr>
        <w:tc>
          <w:tcPr>
            <w:tcW w:w="5159" w:type="dxa"/>
            <w:tcBorders>
              <w:top w:val="nil" w:sz="6" w:space="0" w:color="auto"/>
              <w:left w:val="nil" w:sz="6" w:space="0" w:color="auto"/>
              <w:bottom w:val="nil" w:sz="6" w:space="0" w:color="auto"/>
              <w:right w:val="nil" w:sz="6" w:space="0" w:color="auto"/>
            </w:tcBorders>
          </w:tcPr>
          <w:p>
            <w:pPr>
              <w:pStyle w:val="TableParagraph"/>
              <w:spacing w:line="233" w:lineRule="exact"/>
              <w:ind w:left="217"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应付票据</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3"/>
              <w:jc w:val="right"/>
              <w:rPr>
                <w:rFonts w:ascii="Arial" w:hAnsi="Arial" w:cs="Arial" w:eastAsia="Arial" w:hint="default"/>
                <w:sz w:val="20"/>
                <w:szCs w:val="20"/>
              </w:rPr>
            </w:pPr>
            <w:r>
              <w:rPr>
                <w:rFonts w:ascii="Arial"/>
                <w:w w:val="100"/>
                <w:sz w:val="20"/>
              </w:rPr>
              <w:t>-</w:t>
            </w:r>
          </w:p>
        </w:tc>
        <w:tc>
          <w:tcPr>
            <w:tcW w:w="116"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20"/>
                <w:szCs w:val="20"/>
              </w:rPr>
            </w:pPr>
            <w:r>
              <w:rPr>
                <w:rFonts w:ascii="Arial"/>
                <w:sz w:val="20"/>
              </w:rPr>
              <w:t>500</w:t>
            </w:r>
          </w:p>
        </w:tc>
      </w:tr>
      <w:tr>
        <w:trPr>
          <w:trHeight w:val="259" w:hRule="exact"/>
        </w:trPr>
        <w:tc>
          <w:tcPr>
            <w:tcW w:w="5159" w:type="dxa"/>
            <w:tcBorders>
              <w:top w:val="nil" w:sz="6" w:space="0" w:color="auto"/>
              <w:left w:val="nil" w:sz="6" w:space="0" w:color="auto"/>
              <w:bottom w:val="nil" w:sz="6" w:space="0" w:color="auto"/>
              <w:right w:val="nil" w:sz="6" w:space="0" w:color="auto"/>
            </w:tcBorders>
          </w:tcPr>
          <w:p>
            <w:pPr>
              <w:pStyle w:val="TableParagraph"/>
              <w:spacing w:line="233" w:lineRule="exact"/>
              <w:ind w:left="217"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关联公司借款</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1"/>
              <w:jc w:val="right"/>
              <w:rPr>
                <w:rFonts w:ascii="Arial" w:hAnsi="Arial" w:cs="Arial" w:eastAsia="Arial" w:hint="default"/>
                <w:sz w:val="20"/>
                <w:szCs w:val="20"/>
              </w:rPr>
            </w:pPr>
            <w:r>
              <w:rPr>
                <w:rFonts w:ascii="Arial"/>
                <w:sz w:val="20"/>
              </w:rPr>
              <w:t>2,034</w:t>
            </w:r>
          </w:p>
        </w:tc>
        <w:tc>
          <w:tcPr>
            <w:tcW w:w="116"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20"/>
                <w:szCs w:val="20"/>
              </w:rPr>
            </w:pPr>
            <w:r>
              <w:rPr>
                <w:rFonts w:ascii="Arial"/>
                <w:sz w:val="20"/>
              </w:rPr>
              <w:t>2,104</w:t>
            </w:r>
          </w:p>
        </w:tc>
      </w:tr>
      <w:tr>
        <w:trPr>
          <w:trHeight w:val="267" w:hRule="exact"/>
        </w:trPr>
        <w:tc>
          <w:tcPr>
            <w:tcW w:w="5159" w:type="dxa"/>
            <w:tcBorders>
              <w:top w:val="nil" w:sz="6" w:space="0" w:color="auto"/>
              <w:left w:val="nil" w:sz="6" w:space="0" w:color="auto"/>
              <w:bottom w:val="nil" w:sz="6" w:space="0" w:color="auto"/>
              <w:right w:val="nil" w:sz="6" w:space="0" w:color="auto"/>
            </w:tcBorders>
          </w:tcPr>
          <w:p>
            <w:pPr>
              <w:pStyle w:val="TableParagraph"/>
              <w:spacing w:line="233" w:lineRule="exact"/>
              <w:ind w:left="217"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应付债券</w:t>
            </w:r>
          </w:p>
        </w:tc>
        <w:tc>
          <w:tcPr>
            <w:tcW w:w="1721" w:type="dxa"/>
            <w:tcBorders>
              <w:top w:val="nil" w:sz="6" w:space="0" w:color="auto"/>
              <w:left w:val="nil" w:sz="6" w:space="0" w:color="auto"/>
              <w:bottom w:val="nil" w:sz="6" w:space="0" w:color="auto"/>
              <w:right w:val="nil" w:sz="6" w:space="0" w:color="auto"/>
            </w:tcBorders>
          </w:tcPr>
          <w:p>
            <w:pPr>
              <w:pStyle w:val="TableParagraph"/>
              <w:tabs>
                <w:tab w:pos="997" w:val="left" w:leader="none"/>
                <w:tab w:pos="1706" w:val="left" w:leader="none"/>
              </w:tabs>
              <w:spacing w:line="240" w:lineRule="auto" w:before="15"/>
              <w:ind w:right="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33,558</w:t>
              <w:tab/>
            </w:r>
            <w:r>
              <w:rPr>
                <w:rFonts w:ascii="Arial"/>
                <w:sz w:val="20"/>
              </w:rPr>
            </w:r>
          </w:p>
        </w:tc>
        <w:tc>
          <w:tcPr>
            <w:tcW w:w="116"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nil" w:sz="6" w:space="0" w:color="auto"/>
              <w:right w:val="nil" w:sz="6" w:space="0" w:color="auto"/>
            </w:tcBorders>
          </w:tcPr>
          <w:p>
            <w:pPr>
              <w:pStyle w:val="TableParagraph"/>
              <w:tabs>
                <w:tab w:pos="1223" w:val="left" w:leader="none"/>
                <w:tab w:pos="1827" w:val="left" w:leader="none"/>
              </w:tabs>
              <w:spacing w:line="240" w:lineRule="auto" w:before="15"/>
              <w:ind w:right="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7,000</w:t>
              <w:tab/>
            </w:r>
            <w:r>
              <w:rPr>
                <w:rFonts w:ascii="Arial"/>
                <w:sz w:val="20"/>
              </w:rPr>
            </w:r>
          </w:p>
        </w:tc>
      </w:tr>
      <w:tr>
        <w:trPr>
          <w:trHeight w:val="382" w:hRule="exact"/>
        </w:trPr>
        <w:tc>
          <w:tcPr>
            <w:tcW w:w="5159"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小计</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1"/>
              <w:jc w:val="right"/>
              <w:rPr>
                <w:rFonts w:ascii="Arial" w:hAnsi="Arial" w:cs="Arial" w:eastAsia="Arial" w:hint="default"/>
                <w:sz w:val="20"/>
                <w:szCs w:val="20"/>
              </w:rPr>
            </w:pPr>
            <w:r>
              <w:rPr>
                <w:rFonts w:ascii="Arial"/>
                <w:sz w:val="20"/>
              </w:rPr>
              <w:t>97,043</w:t>
            </w:r>
          </w:p>
        </w:tc>
        <w:tc>
          <w:tcPr>
            <w:tcW w:w="116"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7"/>
              <w:jc w:val="right"/>
              <w:rPr>
                <w:rFonts w:ascii="Arial" w:hAnsi="Arial" w:cs="Arial" w:eastAsia="Arial" w:hint="default"/>
                <w:sz w:val="20"/>
                <w:szCs w:val="20"/>
              </w:rPr>
            </w:pPr>
            <w:r>
              <w:rPr>
                <w:rFonts w:ascii="Arial"/>
                <w:sz w:val="20"/>
              </w:rPr>
              <w:t>74,463</w:t>
            </w:r>
          </w:p>
        </w:tc>
      </w:tr>
      <w:tr>
        <w:trPr>
          <w:trHeight w:val="497" w:hRule="exact"/>
        </w:trPr>
        <w:tc>
          <w:tcPr>
            <w:tcW w:w="5159"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1721" w:type="dxa"/>
            <w:tcBorders>
              <w:top w:val="nil" w:sz="6" w:space="0" w:color="auto"/>
              <w:left w:val="nil" w:sz="6" w:space="0" w:color="auto"/>
              <w:bottom w:val="nil" w:sz="6" w:space="0" w:color="auto"/>
              <w:right w:val="nil" w:sz="6" w:space="0" w:color="auto"/>
            </w:tcBorders>
          </w:tcPr>
          <w:p>
            <w:pPr>
              <w:pStyle w:val="TableParagraph"/>
              <w:tabs>
                <w:tab w:pos="886" w:val="left" w:leader="none"/>
                <w:tab w:pos="1706" w:val="left" w:leader="none"/>
              </w:tabs>
              <w:spacing w:line="240" w:lineRule="auto" w:before="130"/>
              <w:ind w:right="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137,344</w:t>
              <w:tab/>
            </w:r>
            <w:r>
              <w:rPr>
                <w:rFonts w:ascii="Arial"/>
                <w:spacing w:val="-1"/>
                <w:sz w:val="20"/>
              </w:rPr>
            </w:r>
          </w:p>
        </w:tc>
        <w:tc>
          <w:tcPr>
            <w:tcW w:w="116"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nil" w:sz="6" w:space="0" w:color="auto"/>
              <w:right w:val="nil" w:sz="6" w:space="0" w:color="auto"/>
            </w:tcBorders>
          </w:tcPr>
          <w:p>
            <w:pPr>
              <w:pStyle w:val="TableParagraph"/>
              <w:tabs>
                <w:tab w:pos="1001" w:val="left" w:leader="none"/>
                <w:tab w:pos="1827" w:val="left" w:leader="none"/>
              </w:tabs>
              <w:spacing w:line="240" w:lineRule="auto" w:before="130"/>
              <w:ind w:right="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137,862</w:t>
              <w:tab/>
            </w:r>
            <w:r>
              <w:rPr>
                <w:rFonts w:ascii="Arial"/>
                <w:spacing w:val="-1"/>
                <w:sz w:val="20"/>
              </w:rPr>
            </w:r>
          </w:p>
        </w:tc>
      </w:tr>
      <w:tr>
        <w:trPr>
          <w:trHeight w:val="504" w:hRule="exact"/>
        </w:trPr>
        <w:tc>
          <w:tcPr>
            <w:tcW w:w="515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0"/>
                <w:szCs w:val="20"/>
              </w:rPr>
            </w:pPr>
            <w:r>
              <w:rPr>
                <w:rFonts w:ascii="宋体" w:hAnsi="宋体" w:cs="宋体" w:eastAsia="宋体" w:hint="default"/>
                <w:sz w:val="20"/>
                <w:szCs w:val="20"/>
              </w:rPr>
              <w:t>带息债务加少数股东权益</w:t>
            </w:r>
          </w:p>
        </w:tc>
        <w:tc>
          <w:tcPr>
            <w:tcW w:w="1721" w:type="dxa"/>
            <w:tcBorders>
              <w:top w:val="nil" w:sz="6" w:space="0" w:color="auto"/>
              <w:left w:val="nil" w:sz="6" w:space="0" w:color="auto"/>
              <w:bottom w:val="nil" w:sz="6" w:space="0" w:color="auto"/>
              <w:right w:val="nil" w:sz="6" w:space="0" w:color="auto"/>
            </w:tcBorders>
          </w:tcPr>
          <w:p>
            <w:pPr>
              <w:pStyle w:val="TableParagraph"/>
              <w:tabs>
                <w:tab w:pos="886" w:val="left" w:leader="none"/>
                <w:tab w:pos="1706" w:val="left" w:leader="none"/>
              </w:tabs>
              <w:spacing w:line="240" w:lineRule="auto" w:before="137"/>
              <w:ind w:right="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234,387</w:t>
              <w:tab/>
            </w:r>
            <w:r>
              <w:rPr>
                <w:rFonts w:ascii="Arial"/>
                <w:spacing w:val="-1"/>
                <w:sz w:val="20"/>
              </w:rPr>
            </w:r>
          </w:p>
        </w:tc>
        <w:tc>
          <w:tcPr>
            <w:tcW w:w="116"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nil" w:sz="6" w:space="0" w:color="auto"/>
              <w:right w:val="nil" w:sz="6" w:space="0" w:color="auto"/>
            </w:tcBorders>
          </w:tcPr>
          <w:p>
            <w:pPr>
              <w:pStyle w:val="TableParagraph"/>
              <w:tabs>
                <w:tab w:pos="1001" w:val="left" w:leader="none"/>
                <w:tab w:pos="1827" w:val="left" w:leader="none"/>
              </w:tabs>
              <w:spacing w:line="240" w:lineRule="auto" w:before="137"/>
              <w:ind w:right="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212,325</w:t>
              <w:tab/>
            </w:r>
            <w:r>
              <w:rPr>
                <w:rFonts w:ascii="Arial"/>
                <w:spacing w:val="-1"/>
                <w:sz w:val="20"/>
              </w:rPr>
            </w:r>
          </w:p>
        </w:tc>
      </w:tr>
      <w:tr>
        <w:trPr>
          <w:trHeight w:val="371" w:hRule="exact"/>
        </w:trPr>
        <w:tc>
          <w:tcPr>
            <w:tcW w:w="515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0"/>
                <w:szCs w:val="20"/>
              </w:rPr>
            </w:pPr>
            <w:r>
              <w:rPr>
                <w:rFonts w:ascii="宋体" w:hAnsi="宋体" w:cs="宋体" w:eastAsia="宋体" w:hint="default"/>
                <w:sz w:val="20"/>
                <w:szCs w:val="20"/>
              </w:rPr>
              <w:t>总权益：</w:t>
            </w:r>
          </w:p>
        </w:tc>
        <w:tc>
          <w:tcPr>
            <w:tcW w:w="1721" w:type="dxa"/>
            <w:tcBorders>
              <w:top w:val="nil" w:sz="6" w:space="0" w:color="auto"/>
              <w:left w:val="nil" w:sz="6" w:space="0" w:color="auto"/>
              <w:bottom w:val="nil" w:sz="6" w:space="0" w:color="auto"/>
              <w:right w:val="nil" w:sz="6" w:space="0" w:color="auto"/>
            </w:tcBorders>
          </w:tcPr>
          <w:p>
            <w:pPr/>
          </w:p>
        </w:tc>
        <w:tc>
          <w:tcPr>
            <w:tcW w:w="116"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nil" w:sz="6" w:space="0" w:color="auto"/>
              <w:right w:val="nil" w:sz="6" w:space="0" w:color="auto"/>
            </w:tcBorders>
          </w:tcPr>
          <w:p>
            <w:pPr/>
          </w:p>
        </w:tc>
      </w:tr>
      <w:tr>
        <w:trPr>
          <w:trHeight w:val="270" w:hRule="exact"/>
        </w:trPr>
        <w:tc>
          <w:tcPr>
            <w:tcW w:w="5159" w:type="dxa"/>
            <w:tcBorders>
              <w:top w:val="nil" w:sz="6" w:space="0" w:color="auto"/>
              <w:left w:val="nil" w:sz="6" w:space="0" w:color="auto"/>
              <w:bottom w:val="nil" w:sz="6" w:space="0" w:color="auto"/>
              <w:right w:val="nil" w:sz="6" w:space="0" w:color="auto"/>
            </w:tcBorders>
          </w:tcPr>
          <w:p>
            <w:pPr>
              <w:pStyle w:val="TableParagraph"/>
              <w:spacing w:line="244" w:lineRule="exact"/>
              <w:ind w:left="203"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归属于母公司股东权益</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1"/>
              <w:jc w:val="right"/>
              <w:rPr>
                <w:rFonts w:ascii="Arial" w:hAnsi="Arial" w:cs="Arial" w:eastAsia="Arial" w:hint="default"/>
                <w:sz w:val="20"/>
                <w:szCs w:val="20"/>
              </w:rPr>
            </w:pPr>
            <w:r>
              <w:rPr>
                <w:rFonts w:ascii="Arial"/>
                <w:sz w:val="20"/>
              </w:rPr>
              <w:t>70,836</w:t>
            </w:r>
          </w:p>
        </w:tc>
        <w:tc>
          <w:tcPr>
            <w:tcW w:w="116"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7"/>
              <w:jc w:val="right"/>
              <w:rPr>
                <w:rFonts w:ascii="Arial" w:hAnsi="Arial" w:cs="Arial" w:eastAsia="Arial" w:hint="default"/>
                <w:sz w:val="20"/>
                <w:szCs w:val="20"/>
              </w:rPr>
            </w:pPr>
            <w:r>
              <w:rPr>
                <w:rFonts w:ascii="Arial"/>
                <w:sz w:val="20"/>
              </w:rPr>
              <w:t>70,984</w:t>
            </w:r>
          </w:p>
        </w:tc>
      </w:tr>
      <w:tr>
        <w:trPr>
          <w:trHeight w:val="264" w:hRule="exact"/>
        </w:trPr>
        <w:tc>
          <w:tcPr>
            <w:tcW w:w="5159" w:type="dxa"/>
            <w:tcBorders>
              <w:top w:val="nil" w:sz="6" w:space="0" w:color="auto"/>
              <w:left w:val="nil" w:sz="6" w:space="0" w:color="auto"/>
              <w:bottom w:val="nil" w:sz="6" w:space="0" w:color="auto"/>
              <w:right w:val="nil" w:sz="6" w:space="0" w:color="auto"/>
            </w:tcBorders>
          </w:tcPr>
          <w:p>
            <w:pPr>
              <w:pStyle w:val="TableParagraph"/>
              <w:spacing w:line="233" w:lineRule="exact"/>
              <w:ind w:left="188"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少数股东权益</w:t>
            </w:r>
          </w:p>
        </w:tc>
        <w:tc>
          <w:tcPr>
            <w:tcW w:w="1721" w:type="dxa"/>
            <w:tcBorders>
              <w:top w:val="nil" w:sz="6" w:space="0" w:color="auto"/>
              <w:left w:val="nil" w:sz="6" w:space="0" w:color="auto"/>
              <w:bottom w:val="nil" w:sz="6" w:space="0" w:color="auto"/>
              <w:right w:val="nil" w:sz="6" w:space="0" w:color="auto"/>
            </w:tcBorders>
          </w:tcPr>
          <w:p>
            <w:pPr>
              <w:pStyle w:val="TableParagraph"/>
              <w:tabs>
                <w:tab w:pos="886" w:val="left" w:leader="none"/>
                <w:tab w:pos="1706" w:val="left" w:leader="none"/>
              </w:tabs>
              <w:spacing w:line="240" w:lineRule="auto" w:before="15"/>
              <w:ind w:right="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137,344</w:t>
              <w:tab/>
            </w:r>
            <w:r>
              <w:rPr>
                <w:rFonts w:ascii="Arial"/>
                <w:spacing w:val="-1"/>
                <w:sz w:val="20"/>
              </w:rPr>
            </w:r>
          </w:p>
        </w:tc>
        <w:tc>
          <w:tcPr>
            <w:tcW w:w="116"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nil" w:sz="6" w:space="0" w:color="auto"/>
              <w:right w:val="nil" w:sz="6" w:space="0" w:color="auto"/>
            </w:tcBorders>
          </w:tcPr>
          <w:p>
            <w:pPr>
              <w:pStyle w:val="TableParagraph"/>
              <w:tabs>
                <w:tab w:pos="1001" w:val="left" w:leader="none"/>
                <w:tab w:pos="1827" w:val="left" w:leader="none"/>
              </w:tabs>
              <w:spacing w:line="240" w:lineRule="auto" w:before="15"/>
              <w:ind w:right="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137,861</w:t>
              <w:tab/>
            </w:r>
            <w:r>
              <w:rPr>
                <w:rFonts w:ascii="Arial"/>
                <w:spacing w:val="-1"/>
                <w:sz w:val="20"/>
              </w:rPr>
            </w:r>
          </w:p>
        </w:tc>
      </w:tr>
      <w:tr>
        <w:trPr>
          <w:trHeight w:val="356" w:hRule="exact"/>
        </w:trPr>
        <w:tc>
          <w:tcPr>
            <w:tcW w:w="5159"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Style w:val="TableParagraph"/>
              <w:spacing w:line="228" w:lineRule="exact"/>
              <w:ind w:right="101"/>
              <w:jc w:val="right"/>
              <w:rPr>
                <w:rFonts w:ascii="Arial" w:hAnsi="Arial" w:cs="Arial" w:eastAsia="Arial" w:hint="default"/>
                <w:sz w:val="20"/>
                <w:szCs w:val="20"/>
              </w:rPr>
            </w:pPr>
            <w:r>
              <w:rPr>
                <w:rFonts w:ascii="Arial"/>
                <w:spacing w:val="-1"/>
                <w:sz w:val="20"/>
              </w:rPr>
              <w:t>208,180</w:t>
            </w:r>
          </w:p>
        </w:tc>
        <w:tc>
          <w:tcPr>
            <w:tcW w:w="116"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nil" w:sz="6" w:space="0" w:color="auto"/>
              <w:right w:val="nil" w:sz="6" w:space="0" w:color="auto"/>
            </w:tcBorders>
          </w:tcPr>
          <w:p>
            <w:pPr>
              <w:pStyle w:val="TableParagraph"/>
              <w:spacing w:line="228" w:lineRule="exact"/>
              <w:ind w:right="107"/>
              <w:jc w:val="right"/>
              <w:rPr>
                <w:rFonts w:ascii="Arial" w:hAnsi="Arial" w:cs="Arial" w:eastAsia="Arial" w:hint="default"/>
                <w:sz w:val="20"/>
                <w:szCs w:val="20"/>
              </w:rPr>
            </w:pPr>
            <w:r>
              <w:rPr>
                <w:rFonts w:ascii="Arial"/>
                <w:spacing w:val="-1"/>
                <w:sz w:val="20"/>
              </w:rPr>
              <w:t>208,845</w:t>
            </w:r>
          </w:p>
        </w:tc>
      </w:tr>
      <w:tr>
        <w:trPr>
          <w:trHeight w:val="496" w:hRule="exact"/>
        </w:trPr>
        <w:tc>
          <w:tcPr>
            <w:tcW w:w="5159"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20"/>
                <w:szCs w:val="20"/>
              </w:rPr>
            </w:pPr>
            <w:r>
              <w:rPr>
                <w:rFonts w:ascii="宋体" w:hAnsi="宋体" w:cs="宋体" w:eastAsia="宋体" w:hint="default"/>
                <w:sz w:val="20"/>
                <w:szCs w:val="20"/>
              </w:rPr>
              <w:t>带息债务加股东权益合计</w:t>
            </w:r>
          </w:p>
        </w:tc>
        <w:tc>
          <w:tcPr>
            <w:tcW w:w="1721" w:type="dxa"/>
            <w:tcBorders>
              <w:top w:val="nil" w:sz="6" w:space="0" w:color="auto"/>
              <w:left w:val="nil" w:sz="6" w:space="0" w:color="auto"/>
              <w:bottom w:val="nil" w:sz="6" w:space="0" w:color="auto"/>
              <w:right w:val="nil" w:sz="6" w:space="0" w:color="auto"/>
            </w:tcBorders>
          </w:tcPr>
          <w:p>
            <w:pPr>
              <w:pStyle w:val="TableParagraph"/>
              <w:tabs>
                <w:tab w:pos="886" w:val="left" w:leader="none"/>
                <w:tab w:pos="1706" w:val="left" w:leader="none"/>
              </w:tabs>
              <w:spacing w:line="240" w:lineRule="auto" w:before="129"/>
              <w:ind w:right="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305,223</w:t>
              <w:tab/>
            </w:r>
            <w:r>
              <w:rPr>
                <w:rFonts w:ascii="Arial"/>
                <w:spacing w:val="-1"/>
                <w:sz w:val="20"/>
              </w:rPr>
            </w:r>
          </w:p>
        </w:tc>
        <w:tc>
          <w:tcPr>
            <w:tcW w:w="116"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nil" w:sz="6" w:space="0" w:color="auto"/>
              <w:right w:val="nil" w:sz="6" w:space="0" w:color="auto"/>
            </w:tcBorders>
          </w:tcPr>
          <w:p>
            <w:pPr>
              <w:pStyle w:val="TableParagraph"/>
              <w:tabs>
                <w:tab w:pos="1001" w:val="left" w:leader="none"/>
                <w:tab w:pos="1827" w:val="left" w:leader="none"/>
              </w:tabs>
              <w:spacing w:line="240" w:lineRule="auto" w:before="129"/>
              <w:ind w:right="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283,308</w:t>
              <w:tab/>
            </w:r>
            <w:r>
              <w:rPr>
                <w:rFonts w:ascii="Arial"/>
                <w:spacing w:val="-1"/>
                <w:sz w:val="20"/>
              </w:rPr>
            </w:r>
          </w:p>
        </w:tc>
      </w:tr>
      <w:tr>
        <w:trPr>
          <w:trHeight w:val="394" w:hRule="exact"/>
        </w:trPr>
        <w:tc>
          <w:tcPr>
            <w:tcW w:w="5159"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0"/>
                <w:szCs w:val="20"/>
              </w:rPr>
            </w:pPr>
            <w:r>
              <w:rPr>
                <w:rFonts w:ascii="宋体" w:hAnsi="宋体" w:cs="宋体" w:eastAsia="宋体" w:hint="default"/>
                <w:sz w:val="20"/>
                <w:szCs w:val="20"/>
              </w:rPr>
              <w:t>债务资本率</w:t>
            </w:r>
          </w:p>
        </w:tc>
        <w:tc>
          <w:tcPr>
            <w:tcW w:w="1721" w:type="dxa"/>
            <w:tcBorders>
              <w:top w:val="nil" w:sz="6" w:space="0" w:color="auto"/>
              <w:left w:val="nil" w:sz="6" w:space="0" w:color="auto"/>
              <w:bottom w:val="single" w:sz="17" w:space="0" w:color="000000"/>
              <w:right w:val="nil" w:sz="6" w:space="0" w:color="auto"/>
            </w:tcBorders>
          </w:tcPr>
          <w:p>
            <w:pPr>
              <w:pStyle w:val="TableParagraph"/>
              <w:spacing w:line="240" w:lineRule="auto" w:before="138"/>
              <w:ind w:right="21"/>
              <w:jc w:val="right"/>
              <w:rPr>
                <w:rFonts w:ascii="Arial" w:hAnsi="Arial" w:cs="Arial" w:eastAsia="Arial" w:hint="default"/>
                <w:sz w:val="20"/>
                <w:szCs w:val="20"/>
              </w:rPr>
            </w:pPr>
            <w:r>
              <w:rPr>
                <w:rFonts w:ascii="Arial"/>
                <w:spacing w:val="-1"/>
                <w:sz w:val="20"/>
              </w:rPr>
              <w:t>76.79%</w:t>
            </w:r>
            <w:r>
              <w:rPr>
                <w:rFonts w:ascii="Arial"/>
                <w:sz w:val="20"/>
              </w:rPr>
            </w:r>
          </w:p>
        </w:tc>
        <w:tc>
          <w:tcPr>
            <w:tcW w:w="116"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single" w:sz="17" w:space="0" w:color="000000"/>
              <w:right w:val="nil" w:sz="6" w:space="0" w:color="auto"/>
            </w:tcBorders>
          </w:tcPr>
          <w:p>
            <w:pPr>
              <w:pStyle w:val="TableParagraph"/>
              <w:spacing w:line="240" w:lineRule="auto" w:before="138"/>
              <w:ind w:right="20"/>
              <w:jc w:val="right"/>
              <w:rPr>
                <w:rFonts w:ascii="Arial" w:hAnsi="Arial" w:cs="Arial" w:eastAsia="Arial" w:hint="default"/>
                <w:sz w:val="20"/>
                <w:szCs w:val="20"/>
              </w:rPr>
            </w:pPr>
            <w:r>
              <w:rPr>
                <w:rFonts w:ascii="Arial"/>
                <w:spacing w:val="-1"/>
                <w:sz w:val="20"/>
              </w:rPr>
              <w:t>74.94%</w:t>
            </w:r>
            <w:r>
              <w:rPr>
                <w:rFonts w:ascii="Arial"/>
                <w:sz w:val="20"/>
              </w:rPr>
            </w:r>
          </w:p>
        </w:tc>
      </w:tr>
    </w:tbl>
    <w:p>
      <w:pPr>
        <w:spacing w:after="0" w:line="240" w:lineRule="auto"/>
        <w:jc w:val="right"/>
        <w:rPr>
          <w:rFonts w:ascii="Arial" w:hAnsi="Arial" w:cs="Arial" w:eastAsia="Arial" w:hint="default"/>
          <w:sz w:val="20"/>
          <w:szCs w:val="20"/>
        </w:rPr>
        <w:sectPr>
          <w:headerReference w:type="default" r:id="rId63"/>
          <w:pgSz w:w="11910" w:h="16840"/>
          <w:pgMar w:header="967" w:footer="600" w:top="3500" w:bottom="780" w:left="1440" w:right="940"/>
        </w:sectPr>
      </w:pPr>
    </w:p>
    <w:p>
      <w:pPr>
        <w:spacing w:line="240" w:lineRule="auto" w:before="1"/>
        <w:rPr>
          <w:rFonts w:ascii="宋体" w:hAnsi="宋体" w:cs="宋体" w:eastAsia="宋体" w:hint="default"/>
          <w:sz w:val="14"/>
          <w:szCs w:val="14"/>
        </w:rPr>
      </w:pPr>
    </w:p>
    <w:p>
      <w:pPr>
        <w:pStyle w:val="BodyText"/>
        <w:tabs>
          <w:tab w:pos="586" w:val="left" w:leader="none"/>
        </w:tabs>
        <w:spacing w:line="240" w:lineRule="auto" w:before="31"/>
        <w:ind w:left="118" w:right="101"/>
        <w:jc w:val="left"/>
      </w:pPr>
      <w:r>
        <w:rPr>
          <w:rFonts w:ascii="Arial" w:hAnsi="Arial" w:cs="Arial" w:eastAsia="Arial" w:hint="default"/>
          <w:w w:val="95"/>
        </w:rPr>
        <w:t>(c)</w:t>
        <w:tab/>
      </w:r>
      <w:r>
        <w:rPr/>
        <w:t>公允价值估计</w:t>
      </w:r>
    </w:p>
    <w:p>
      <w:pPr>
        <w:spacing w:line="240" w:lineRule="auto" w:before="13"/>
        <w:rPr>
          <w:rFonts w:ascii="宋体" w:hAnsi="宋体" w:cs="宋体" w:eastAsia="宋体" w:hint="default"/>
          <w:sz w:val="17"/>
          <w:szCs w:val="17"/>
        </w:rPr>
      </w:pPr>
    </w:p>
    <w:p>
      <w:pPr>
        <w:pStyle w:val="BodyText"/>
        <w:spacing w:line="372" w:lineRule="auto"/>
        <w:ind w:left="594" w:right="112"/>
        <w:jc w:val="left"/>
      </w:pPr>
      <w:r>
        <w:rPr>
          <w:spacing w:val="-2"/>
        </w:rPr>
        <w:t>根据在公允价值计量中对计量整体具有重大意义的最低层级的输入值，公允价值层级可分为：</w:t>
      </w:r>
      <w:r>
        <w:rPr>
          <w:spacing w:val="-100"/>
        </w:rPr>
        <w:t> </w:t>
      </w:r>
      <w:r>
        <w:rPr>
          <w:spacing w:val="-100"/>
        </w:rPr>
      </w:r>
      <w:r>
        <w:rPr/>
        <w:t>第一层级：相同资产或负债在活跃市场上（未经调整）的报价。</w:t>
      </w:r>
    </w:p>
    <w:p>
      <w:pPr>
        <w:pStyle w:val="BodyText"/>
        <w:spacing w:line="286" w:lineRule="exact" w:before="64"/>
        <w:ind w:left="595" w:right="266"/>
        <w:jc w:val="both"/>
      </w:pPr>
      <w:r>
        <w:rPr/>
        <w:t>第二层级：直接（比如取自价格）或间接（比如根据价格推算的）可观察到的、除第一层级</w:t>
      </w:r>
      <w:r>
        <w:rPr>
          <w:w w:val="99"/>
        </w:rPr>
        <w:t> </w:t>
      </w:r>
      <w:r>
        <w:rPr/>
        <w:t>中的市场报价以外的资产或负债的输入值。</w:t>
      </w:r>
    </w:p>
    <w:p>
      <w:pPr>
        <w:pStyle w:val="BodyText"/>
        <w:spacing w:line="286" w:lineRule="exact" w:before="159"/>
        <w:ind w:left="595" w:right="232"/>
        <w:jc w:val="both"/>
      </w:pPr>
      <w:r>
        <w:rPr/>
        <w:t>第三层级：以可观察到的市场数据以外的变量为基础确定的资产或负债的输入值（不可观察</w:t>
      </w:r>
      <w:r>
        <w:rPr>
          <w:w w:val="99"/>
        </w:rPr>
        <w:t> </w:t>
      </w:r>
      <w:r>
        <w:rPr/>
        <w:t>输入值）。</w:t>
      </w:r>
    </w:p>
    <w:p>
      <w:pPr>
        <w:spacing w:line="240" w:lineRule="auto" w:before="7"/>
        <w:rPr>
          <w:rFonts w:ascii="宋体" w:hAnsi="宋体" w:cs="宋体" w:eastAsia="宋体" w:hint="default"/>
          <w:sz w:val="15"/>
          <w:szCs w:val="15"/>
        </w:rPr>
      </w:pPr>
    </w:p>
    <w:p>
      <w:pPr>
        <w:pStyle w:val="BodyText"/>
        <w:spacing w:line="237" w:lineRule="auto"/>
        <w:ind w:left="607" w:right="232"/>
        <w:jc w:val="both"/>
      </w:pPr>
      <w:r>
        <w:rPr/>
        <w:t>在活跃市场上交易的金融工具的公允价值以资产负债表日的市场报价为基础。若报价可方便</w:t>
      </w:r>
      <w:r>
        <w:rPr>
          <w:spacing w:val="-101"/>
        </w:rPr>
        <w:t> </w:t>
      </w:r>
      <w:r>
        <w:rPr>
          <w:spacing w:val="-101"/>
        </w:rPr>
      </w:r>
      <w:r>
        <w:rPr/>
        <w:t>及定期的自交易所、证券商、经纪、行业团体、报价服务者、或监管代理处获得，且该等报</w:t>
      </w:r>
      <w:r>
        <w:rPr>
          <w:spacing w:val="-101"/>
        </w:rPr>
        <w:t> </w:t>
      </w:r>
      <w:r>
        <w:rPr>
          <w:spacing w:val="-101"/>
        </w:rPr>
      </w:r>
      <w:r>
        <w:rPr/>
        <w:t>价代表按公平交易基准进行的实际或常规市场交易时，该市场被视为活跃。本集团持有的可</w:t>
      </w:r>
      <w:r>
        <w:rPr>
          <w:spacing w:val="-101"/>
        </w:rPr>
        <w:t> </w:t>
      </w:r>
      <w:r>
        <w:rPr>
          <w:spacing w:val="-101"/>
        </w:rPr>
      </w:r>
      <w:r>
        <w:rPr/>
        <w:t>供出售金融资产（如对西班牙电信的股票投资）的市场报价为当时公开股票交易市场上的买</w:t>
      </w:r>
      <w:r>
        <w:rPr>
          <w:spacing w:val="-101"/>
        </w:rPr>
        <w:t> </w:t>
      </w:r>
      <w:r>
        <w:rPr>
          <w:spacing w:val="-101"/>
        </w:rPr>
      </w:r>
      <w:r>
        <w:rPr/>
        <w:t>方报价。</w:t>
      </w:r>
    </w:p>
    <w:p>
      <w:pPr>
        <w:pStyle w:val="BodyText"/>
        <w:spacing w:line="240" w:lineRule="auto" w:before="157"/>
        <w:ind w:left="595" w:right="0"/>
        <w:jc w:val="both"/>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日，以公允价值计量的金融资产按上述三个层级列示如下：</w:t>
      </w:r>
    </w:p>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headerReference w:type="default" r:id="rId64"/>
          <w:pgSz w:w="11910" w:h="16840"/>
          <w:pgMar w:header="967" w:footer="600" w:top="3500" w:bottom="780" w:left="1440" w:right="800"/>
        </w:sectPr>
      </w:pPr>
    </w:p>
    <w:p>
      <w:pPr>
        <w:spacing w:line="240" w:lineRule="auto" w:before="10"/>
        <w:rPr>
          <w:rFonts w:ascii="宋体" w:hAnsi="宋体" w:cs="宋体" w:eastAsia="宋体" w:hint="default"/>
          <w:sz w:val="22"/>
          <w:szCs w:val="22"/>
        </w:rPr>
      </w:pPr>
    </w:p>
    <w:p>
      <w:pPr>
        <w:spacing w:line="268" w:lineRule="exact" w:before="0"/>
        <w:ind w:left="586" w:right="-6" w:firstLine="0"/>
        <w:jc w:val="left"/>
        <w:rPr>
          <w:rFonts w:ascii="Arial" w:hAnsi="Arial" w:cs="Arial" w:eastAsia="Arial" w:hint="default"/>
          <w:sz w:val="20"/>
          <w:szCs w:val="20"/>
        </w:rPr>
      </w:pPr>
      <w:r>
        <w:rPr>
          <w:rFonts w:ascii="宋体" w:hAnsi="宋体" w:cs="宋体" w:eastAsia="宋体" w:hint="default"/>
          <w:sz w:val="20"/>
          <w:szCs w:val="20"/>
        </w:rPr>
        <w:t>金融资产</w:t>
      </w:r>
      <w:r>
        <w:rPr>
          <w:rFonts w:ascii="Arial" w:hAnsi="Arial" w:cs="Arial" w:eastAsia="Arial" w:hint="default"/>
          <w:sz w:val="20"/>
          <w:szCs w:val="20"/>
        </w:rPr>
        <w:t>-</w:t>
      </w:r>
    </w:p>
    <w:p>
      <w:pPr>
        <w:spacing w:line="268" w:lineRule="exact" w:before="0"/>
        <w:ind w:left="766" w:right="-6" w:firstLine="0"/>
        <w:jc w:val="left"/>
        <w:rPr>
          <w:rFonts w:ascii="宋体" w:hAnsi="宋体" w:cs="宋体" w:eastAsia="宋体" w:hint="default"/>
          <w:sz w:val="20"/>
          <w:szCs w:val="20"/>
        </w:rPr>
      </w:pPr>
      <w:r>
        <w:rPr>
          <w:rFonts w:ascii="宋体" w:hAnsi="宋体" w:cs="宋体" w:eastAsia="宋体" w:hint="default"/>
          <w:spacing w:val="-1"/>
          <w:sz w:val="20"/>
          <w:szCs w:val="20"/>
        </w:rPr>
        <w:t>可供出售金融资产</w:t>
      </w:r>
      <w:r>
        <w:rPr>
          <w:rFonts w:ascii="Arial" w:hAnsi="Arial" w:cs="Arial" w:eastAsia="Arial" w:hint="default"/>
          <w:spacing w:val="-1"/>
          <w:sz w:val="20"/>
          <w:szCs w:val="20"/>
        </w:rPr>
        <w:t>-</w:t>
      </w:r>
      <w:r>
        <w:rPr>
          <w:rFonts w:ascii="宋体" w:hAnsi="宋体" w:cs="宋体" w:eastAsia="宋体" w:hint="default"/>
          <w:spacing w:val="-1"/>
          <w:sz w:val="20"/>
          <w:szCs w:val="20"/>
        </w:rPr>
        <w:t>可供出售</w:t>
      </w:r>
    </w:p>
    <w:p>
      <w:pPr>
        <w:tabs>
          <w:tab w:pos="2179" w:val="left" w:leader="none"/>
          <w:tab w:pos="3655" w:val="left" w:leader="none"/>
          <w:tab w:pos="5695" w:val="left" w:leader="none"/>
        </w:tabs>
        <w:spacing w:before="38"/>
        <w:ind w:left="586"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第一层级</w:t>
        <w:tab/>
        <w:t>第二层级</w:t>
        <w:tab/>
        <w:t>第三层级</w:t>
        <w:tab/>
        <w:t>合计</w:t>
      </w:r>
    </w:p>
    <w:p>
      <w:pPr>
        <w:spacing w:after="0"/>
        <w:jc w:val="left"/>
        <w:rPr>
          <w:rFonts w:ascii="宋体" w:hAnsi="宋体" w:cs="宋体" w:eastAsia="宋体" w:hint="default"/>
          <w:sz w:val="20"/>
          <w:szCs w:val="20"/>
        </w:rPr>
        <w:sectPr>
          <w:type w:val="continuous"/>
          <w:pgSz w:w="11910" w:h="16840"/>
          <w:pgMar w:top="1600" w:bottom="280" w:left="1440" w:right="800"/>
          <w:cols w:num="2" w:equalWidth="0">
            <w:col w:w="3234" w:space="60"/>
            <w:col w:w="6376"/>
          </w:cols>
        </w:sectPr>
      </w:pPr>
    </w:p>
    <w:p>
      <w:pPr>
        <w:tabs>
          <w:tab w:pos="3403" w:val="left" w:leader="none"/>
          <w:tab w:pos="6208" w:val="left" w:leader="none"/>
          <w:tab w:pos="7657" w:val="left" w:leader="none"/>
          <w:tab w:pos="8110" w:val="left" w:leader="none"/>
        </w:tabs>
        <w:spacing w:line="272" w:lineRule="exact" w:before="0"/>
        <w:ind w:left="974" w:right="101" w:firstLine="0"/>
        <w:jc w:val="left"/>
        <w:rPr>
          <w:rFonts w:ascii="Arial" w:hAnsi="Arial" w:cs="Arial" w:eastAsia="Arial" w:hint="default"/>
          <w:sz w:val="20"/>
          <w:szCs w:val="20"/>
        </w:rPr>
      </w:pPr>
      <w:r>
        <w:rPr>
          <w:rFonts w:ascii="宋体" w:hAnsi="宋体" w:cs="宋体" w:eastAsia="宋体" w:hint="default"/>
          <w:position w:val="1"/>
          <w:sz w:val="20"/>
          <w:szCs w:val="20"/>
        </w:rPr>
        <w:t>权益工具</w:t>
        <w:tab/>
      </w:r>
      <w:r>
        <w:rPr>
          <w:rFonts w:ascii="Arial" w:hAnsi="Arial" w:cs="Arial" w:eastAsia="Arial" w:hint="default"/>
          <w:spacing w:val="-1"/>
          <w:sz w:val="20"/>
          <w:szCs w:val="20"/>
        </w:rPr>
        <w:t>6,213,538,603</w:t>
        <w:tab/>
      </w:r>
      <w:r>
        <w:rPr>
          <w:rFonts w:ascii="Arial" w:hAnsi="Arial" w:cs="Arial" w:eastAsia="Arial" w:hint="default"/>
          <w:sz w:val="20"/>
          <w:szCs w:val="20"/>
        </w:rPr>
        <w:t>-</w:t>
        <w:tab/>
        <w:t>-</w:t>
        <w:tab/>
      </w:r>
      <w:r>
        <w:rPr>
          <w:rFonts w:ascii="Arial" w:hAnsi="Arial" w:cs="Arial" w:eastAsia="Arial" w:hint="default"/>
          <w:spacing w:val="-1"/>
          <w:sz w:val="20"/>
          <w:szCs w:val="20"/>
        </w:rPr>
        <w:t>6,213,538,603</w:t>
      </w:r>
    </w:p>
    <w:p>
      <w:pPr>
        <w:spacing w:line="43" w:lineRule="exact"/>
        <w:ind w:left="3220" w:right="0" w:firstLine="0"/>
        <w:rPr>
          <w:rFonts w:ascii="Arial" w:hAnsi="Arial" w:cs="Arial" w:eastAsia="Arial" w:hint="default"/>
          <w:sz w:val="4"/>
          <w:szCs w:val="4"/>
        </w:rPr>
      </w:pPr>
      <w:r>
        <w:rPr>
          <w:rFonts w:ascii="Arial"/>
          <w:position w:val="0"/>
          <w:sz w:val="4"/>
        </w:rPr>
        <w:pict>
          <v:group style="width:77.05pt;height:2.2pt;mso-position-horizontal-relative:char;mso-position-vertical-relative:line" coordorigin="0,0" coordsize="1541,44">
            <v:group style="position:absolute;left:7;top:36;width:1527;height:2" coordorigin="7,36" coordsize="1527,2">
              <v:shape style="position:absolute;left:7;top:36;width:1527;height:2" coordorigin="7,36" coordsize="1527,0" path="m7,36l1534,36e" filled="false" stroked="true" strokeweight=".72pt" strokecolor="#000000">
                <v:path arrowok="t"/>
              </v:shape>
            </v:group>
            <v:group style="position:absolute;left:7;top:7;width:1527;height:2" coordorigin="7,7" coordsize="1527,2">
              <v:shape style="position:absolute;left:7;top:7;width:1527;height:2" coordorigin="7,7" coordsize="1527,0" path="m7,7l1534,7e" filled="false" stroked="true" strokeweight=".72pt" strokecolor="#000000">
                <v:path arrowok="t"/>
              </v:shape>
            </v:group>
          </v:group>
        </w:pict>
      </w:r>
      <w:r>
        <w:rPr>
          <w:rFonts w:ascii="Arial"/>
          <w:position w:val="0"/>
          <w:sz w:val="4"/>
        </w:rPr>
      </w:r>
      <w:r>
        <w:rPr>
          <w:rFonts w:ascii="Times New Roman"/>
          <w:spacing w:val="64"/>
          <w:position w:val="0"/>
          <w:sz w:val="4"/>
        </w:rPr>
        <w:t> </w:t>
      </w:r>
      <w:r>
        <w:rPr>
          <w:rFonts w:ascii="Arial"/>
          <w:spacing w:val="64"/>
          <w:position w:val="0"/>
          <w:sz w:val="4"/>
        </w:rPr>
        <w:pict>
          <v:group style="width:76.150pt;height:2.2pt;mso-position-horizontal-relative:char;mso-position-vertical-relative:line" coordorigin="0,0" coordsize="1523,44">
            <v:group style="position:absolute;left:7;top:36;width:1509;height:2" coordorigin="7,36" coordsize="1509,2">
              <v:shape style="position:absolute;left:7;top:36;width:1509;height:2" coordorigin="7,36" coordsize="1509,0" path="m7,36l1516,36e" filled="false" stroked="true" strokeweight=".72pt" strokecolor="#000000">
                <v:path arrowok="t"/>
              </v:shape>
            </v:group>
            <v:group style="position:absolute;left:7;top:7;width:1509;height:2" coordorigin="7,7" coordsize="1509,2">
              <v:shape style="position:absolute;left:7;top:7;width:1509;height:2" coordorigin="7,7" coordsize="1509,0" path="m7,7l1516,7e" filled="false" stroked="true" strokeweight=".72pt" strokecolor="#000000">
                <v:path arrowok="t"/>
              </v:shape>
            </v:group>
          </v:group>
        </w:pict>
      </w:r>
      <w:r>
        <w:rPr>
          <w:rFonts w:ascii="Arial"/>
          <w:spacing w:val="64"/>
          <w:position w:val="0"/>
          <w:sz w:val="4"/>
        </w:rPr>
      </w:r>
      <w:r>
        <w:rPr>
          <w:rFonts w:ascii="Times New Roman"/>
          <w:spacing w:val="82"/>
          <w:position w:val="0"/>
          <w:sz w:val="4"/>
        </w:rPr>
        <w:t> </w:t>
      </w:r>
      <w:r>
        <w:rPr>
          <w:rFonts w:ascii="Arial"/>
          <w:spacing w:val="82"/>
          <w:position w:val="0"/>
          <w:sz w:val="4"/>
        </w:rPr>
        <w:pict>
          <v:group style="width:68.05pt;height:2.2pt;mso-position-horizontal-relative:char;mso-position-vertical-relative:line" coordorigin="0,0" coordsize="1361,44">
            <v:group style="position:absolute;left:7;top:36;width:1347;height:2" coordorigin="7,36" coordsize="1347,2">
              <v:shape style="position:absolute;left:7;top:36;width:1347;height:2" coordorigin="7,36" coordsize="1347,0" path="m7,36l1354,36e" filled="false" stroked="true" strokeweight=".72pt" strokecolor="#000000">
                <v:path arrowok="t"/>
              </v:shape>
            </v:group>
            <v:group style="position:absolute;left:7;top:7;width:1347;height:2" coordorigin="7,7" coordsize="1347,2">
              <v:shape style="position:absolute;left:7;top:7;width:1347;height:2" coordorigin="7,7" coordsize="1347,0" path="m7,7l1354,7e" filled="false" stroked="true" strokeweight=".72pt" strokecolor="#000000">
                <v:path arrowok="t"/>
              </v:shape>
            </v:group>
          </v:group>
        </w:pict>
      </w:r>
      <w:r>
        <w:rPr>
          <w:rFonts w:ascii="Arial"/>
          <w:spacing w:val="82"/>
          <w:position w:val="0"/>
          <w:sz w:val="4"/>
        </w:rPr>
      </w:r>
      <w:r>
        <w:rPr>
          <w:rFonts w:ascii="Times New Roman"/>
          <w:spacing w:val="64"/>
          <w:position w:val="0"/>
          <w:sz w:val="4"/>
        </w:rPr>
        <w:t> </w:t>
      </w:r>
      <w:r>
        <w:rPr>
          <w:rFonts w:ascii="Arial"/>
          <w:spacing w:val="64"/>
          <w:position w:val="0"/>
          <w:sz w:val="4"/>
        </w:rPr>
        <w:pict>
          <v:group style="width:78.4pt;height:2.2pt;mso-position-horizontal-relative:char;mso-position-vertical-relative:line" coordorigin="0,0" coordsize="1568,44">
            <v:group style="position:absolute;left:7;top:36;width:1553;height:2" coordorigin="7,36" coordsize="1553,2">
              <v:shape style="position:absolute;left:7;top:36;width:1553;height:2" coordorigin="7,36" coordsize="1553,0" path="m7,36l1560,36e" filled="false" stroked="true" strokeweight=".72pt" strokecolor="#000000">
                <v:path arrowok="t"/>
              </v:shape>
            </v:group>
            <v:group style="position:absolute;left:7;top:7;width:1553;height:2" coordorigin="7,7" coordsize="1553,2">
              <v:shape style="position:absolute;left:7;top:7;width:1553;height:2" coordorigin="7,7" coordsize="1553,0" path="m7,7l1560,7e" filled="false" stroked="true" strokeweight=".72pt" strokecolor="#000000">
                <v:path arrowok="t"/>
              </v:shape>
            </v:group>
          </v:group>
        </w:pict>
      </w:r>
      <w:r>
        <w:rPr>
          <w:rFonts w:ascii="Arial"/>
          <w:spacing w:val="64"/>
          <w:position w:val="0"/>
          <w:sz w:val="4"/>
        </w:rPr>
      </w:r>
    </w:p>
    <w:p>
      <w:pPr>
        <w:spacing w:line="240" w:lineRule="auto" w:before="6"/>
        <w:rPr>
          <w:rFonts w:ascii="Arial" w:hAnsi="Arial" w:cs="Arial" w:eastAsia="Arial" w:hint="default"/>
          <w:sz w:val="16"/>
          <w:szCs w:val="16"/>
        </w:rPr>
      </w:pPr>
    </w:p>
    <w:p>
      <w:pPr>
        <w:pStyle w:val="BodyText"/>
        <w:spacing w:line="240" w:lineRule="auto" w:before="31"/>
        <w:ind w:left="564" w:right="101"/>
        <w:jc w:val="left"/>
      </w:pPr>
      <w:r>
        <w:rPr/>
        <w:t>于</w:t>
      </w:r>
      <w:r>
        <w:rPr>
          <w:spacing w:val="-56"/>
        </w:rPr>
        <w:t> </w:t>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日，以公允价值计量的金融资产按上述三个层级列示如下：</w:t>
      </w:r>
    </w:p>
    <w:p>
      <w:pPr>
        <w:spacing w:line="240" w:lineRule="auto" w:before="3"/>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600" w:bottom="280" w:left="1440" w:right="800"/>
        </w:sectPr>
      </w:pPr>
    </w:p>
    <w:p>
      <w:pPr>
        <w:spacing w:line="240" w:lineRule="auto" w:before="10"/>
        <w:rPr>
          <w:rFonts w:ascii="宋体" w:hAnsi="宋体" w:cs="宋体" w:eastAsia="宋体" w:hint="default"/>
          <w:sz w:val="22"/>
          <w:szCs w:val="22"/>
        </w:rPr>
      </w:pPr>
    </w:p>
    <w:p>
      <w:pPr>
        <w:spacing w:line="268" w:lineRule="exact" w:before="0"/>
        <w:ind w:left="587" w:right="-6" w:firstLine="0"/>
        <w:jc w:val="left"/>
        <w:rPr>
          <w:rFonts w:ascii="Arial" w:hAnsi="Arial" w:cs="Arial" w:eastAsia="Arial" w:hint="default"/>
          <w:sz w:val="20"/>
          <w:szCs w:val="20"/>
        </w:rPr>
      </w:pPr>
      <w:r>
        <w:rPr>
          <w:rFonts w:ascii="宋体" w:hAnsi="宋体" w:cs="宋体" w:eastAsia="宋体" w:hint="default"/>
          <w:sz w:val="20"/>
          <w:szCs w:val="20"/>
        </w:rPr>
        <w:t>金融资产</w:t>
      </w:r>
      <w:r>
        <w:rPr>
          <w:rFonts w:ascii="Arial" w:hAnsi="Arial" w:cs="Arial" w:eastAsia="Arial" w:hint="default"/>
          <w:sz w:val="20"/>
          <w:szCs w:val="20"/>
        </w:rPr>
        <w:t>-</w:t>
      </w:r>
    </w:p>
    <w:p>
      <w:pPr>
        <w:spacing w:line="268" w:lineRule="exact" w:before="0"/>
        <w:ind w:left="766" w:right="-6" w:firstLine="0"/>
        <w:jc w:val="left"/>
        <w:rPr>
          <w:rFonts w:ascii="宋体" w:hAnsi="宋体" w:cs="宋体" w:eastAsia="宋体" w:hint="default"/>
          <w:sz w:val="20"/>
          <w:szCs w:val="20"/>
        </w:rPr>
      </w:pPr>
      <w:r>
        <w:rPr>
          <w:rFonts w:ascii="宋体" w:hAnsi="宋体" w:cs="宋体" w:eastAsia="宋体" w:hint="default"/>
          <w:spacing w:val="-1"/>
          <w:sz w:val="20"/>
          <w:szCs w:val="20"/>
        </w:rPr>
        <w:t>可供出售金融资产</w:t>
      </w:r>
      <w:r>
        <w:rPr>
          <w:rFonts w:ascii="Arial" w:hAnsi="Arial" w:cs="Arial" w:eastAsia="Arial" w:hint="default"/>
          <w:spacing w:val="-1"/>
          <w:sz w:val="20"/>
          <w:szCs w:val="20"/>
        </w:rPr>
        <w:t>-</w:t>
      </w:r>
      <w:r>
        <w:rPr>
          <w:rFonts w:ascii="宋体" w:hAnsi="宋体" w:cs="宋体" w:eastAsia="宋体" w:hint="default"/>
          <w:spacing w:val="-1"/>
          <w:sz w:val="20"/>
          <w:szCs w:val="20"/>
        </w:rPr>
        <w:t>可供出售</w:t>
      </w:r>
    </w:p>
    <w:p>
      <w:pPr>
        <w:tabs>
          <w:tab w:pos="2179" w:val="left" w:leader="none"/>
          <w:tab w:pos="3637" w:val="left" w:leader="none"/>
          <w:tab w:pos="5694" w:val="left" w:leader="none"/>
        </w:tabs>
        <w:spacing w:before="38"/>
        <w:ind w:left="587"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第一层级</w:t>
        <w:tab/>
        <w:t>第二层级</w:t>
        <w:tab/>
        <w:t>第三层级</w:t>
        <w:tab/>
        <w:t>合计</w:t>
      </w:r>
    </w:p>
    <w:p>
      <w:pPr>
        <w:spacing w:after="0"/>
        <w:jc w:val="left"/>
        <w:rPr>
          <w:rFonts w:ascii="宋体" w:hAnsi="宋体" w:cs="宋体" w:eastAsia="宋体" w:hint="default"/>
          <w:sz w:val="20"/>
          <w:szCs w:val="20"/>
        </w:rPr>
        <w:sectPr>
          <w:type w:val="continuous"/>
          <w:pgSz w:w="11910" w:h="16840"/>
          <w:pgMar w:top="1600" w:bottom="280" w:left="1440" w:right="800"/>
          <w:cols w:num="2" w:equalWidth="0">
            <w:col w:w="3235" w:space="59"/>
            <w:col w:w="6376"/>
          </w:cols>
        </w:sectPr>
      </w:pPr>
    </w:p>
    <w:p>
      <w:pPr>
        <w:tabs>
          <w:tab w:pos="3403" w:val="left" w:leader="none"/>
          <w:tab w:pos="6208" w:val="left" w:leader="none"/>
          <w:tab w:pos="7666" w:val="left" w:leader="none"/>
          <w:tab w:pos="8109" w:val="left" w:leader="none"/>
        </w:tabs>
        <w:spacing w:line="272" w:lineRule="exact" w:before="0"/>
        <w:ind w:left="974" w:right="101" w:firstLine="0"/>
        <w:jc w:val="left"/>
        <w:rPr>
          <w:rFonts w:ascii="Arial" w:hAnsi="Arial" w:cs="Arial" w:eastAsia="Arial" w:hint="default"/>
          <w:sz w:val="20"/>
          <w:szCs w:val="20"/>
        </w:rPr>
      </w:pPr>
      <w:r>
        <w:rPr>
          <w:rFonts w:ascii="宋体" w:hAnsi="宋体" w:cs="宋体" w:eastAsia="宋体" w:hint="default"/>
          <w:position w:val="1"/>
          <w:sz w:val="20"/>
          <w:szCs w:val="20"/>
        </w:rPr>
        <w:t>权益工具</w:t>
        <w:tab/>
      </w:r>
      <w:r>
        <w:rPr>
          <w:rFonts w:ascii="Arial" w:hAnsi="Arial" w:cs="Arial" w:eastAsia="Arial" w:hint="default"/>
          <w:spacing w:val="-1"/>
          <w:sz w:val="20"/>
          <w:szCs w:val="20"/>
        </w:rPr>
        <w:t>7,976,911,996</w:t>
        <w:tab/>
      </w:r>
      <w:r>
        <w:rPr>
          <w:rFonts w:ascii="Arial" w:hAnsi="Arial" w:cs="Arial" w:eastAsia="Arial" w:hint="default"/>
          <w:sz w:val="20"/>
          <w:szCs w:val="20"/>
        </w:rPr>
        <w:t>-</w:t>
        <w:tab/>
        <w:t>-</w:t>
        <w:tab/>
      </w:r>
      <w:r>
        <w:rPr>
          <w:rFonts w:ascii="Arial" w:hAnsi="Arial" w:cs="Arial" w:eastAsia="Arial" w:hint="default"/>
          <w:spacing w:val="-1"/>
          <w:sz w:val="20"/>
          <w:szCs w:val="20"/>
        </w:rPr>
        <w:t>7,976,911,996</w:t>
      </w:r>
    </w:p>
    <w:p>
      <w:pPr>
        <w:spacing w:line="43" w:lineRule="exact"/>
        <w:ind w:left="3220" w:right="0" w:firstLine="0"/>
        <w:rPr>
          <w:rFonts w:ascii="Arial" w:hAnsi="Arial" w:cs="Arial" w:eastAsia="Arial" w:hint="default"/>
          <w:sz w:val="4"/>
          <w:szCs w:val="4"/>
        </w:rPr>
      </w:pPr>
      <w:r>
        <w:rPr>
          <w:rFonts w:ascii="Arial"/>
          <w:position w:val="0"/>
          <w:sz w:val="4"/>
        </w:rPr>
        <w:pict>
          <v:group style="width:77.05pt;height:2.2pt;mso-position-horizontal-relative:char;mso-position-vertical-relative:line" coordorigin="0,0" coordsize="1541,44">
            <v:group style="position:absolute;left:7;top:36;width:1527;height:2" coordorigin="7,36" coordsize="1527,2">
              <v:shape style="position:absolute;left:7;top:36;width:1527;height:2" coordorigin="7,36" coordsize="1527,0" path="m7,36l1534,36e" filled="false" stroked="true" strokeweight=".72pt" strokecolor="#000000">
                <v:path arrowok="t"/>
              </v:shape>
            </v:group>
            <v:group style="position:absolute;left:7;top:7;width:1527;height:2" coordorigin="7,7" coordsize="1527,2">
              <v:shape style="position:absolute;left:7;top:7;width:1527;height:2" coordorigin="7,7" coordsize="1527,0" path="m7,7l1534,7e" filled="false" stroked="true" strokeweight=".72pt" strokecolor="#000000">
                <v:path arrowok="t"/>
              </v:shape>
            </v:group>
          </v:group>
        </w:pict>
      </w:r>
      <w:r>
        <w:rPr>
          <w:rFonts w:ascii="Arial"/>
          <w:position w:val="0"/>
          <w:sz w:val="4"/>
        </w:rPr>
      </w:r>
      <w:r>
        <w:rPr>
          <w:rFonts w:ascii="Times New Roman"/>
          <w:spacing w:val="64"/>
          <w:position w:val="0"/>
          <w:sz w:val="4"/>
        </w:rPr>
        <w:t> </w:t>
      </w:r>
      <w:r>
        <w:rPr>
          <w:rFonts w:ascii="Arial"/>
          <w:spacing w:val="64"/>
          <w:position w:val="0"/>
          <w:sz w:val="4"/>
        </w:rPr>
        <w:pict>
          <v:group style="width:76.150pt;height:2.2pt;mso-position-horizontal-relative:char;mso-position-vertical-relative:line" coordorigin="0,0" coordsize="1523,44">
            <v:group style="position:absolute;left:7;top:36;width:1509;height:2" coordorigin="7,36" coordsize="1509,2">
              <v:shape style="position:absolute;left:7;top:36;width:1509;height:2" coordorigin="7,36" coordsize="1509,0" path="m7,36l1516,36e" filled="false" stroked="true" strokeweight=".72pt" strokecolor="#000000">
                <v:path arrowok="t"/>
              </v:shape>
            </v:group>
            <v:group style="position:absolute;left:7;top:7;width:1509;height:2" coordorigin="7,7" coordsize="1509,2">
              <v:shape style="position:absolute;left:7;top:7;width:1509;height:2" coordorigin="7,7" coordsize="1509,0" path="m7,7l1516,7e" filled="false" stroked="true" strokeweight=".72pt" strokecolor="#000000">
                <v:path arrowok="t"/>
              </v:shape>
            </v:group>
          </v:group>
        </w:pict>
      </w:r>
      <w:r>
        <w:rPr>
          <w:rFonts w:ascii="Arial"/>
          <w:spacing w:val="64"/>
          <w:position w:val="0"/>
          <w:sz w:val="4"/>
        </w:rPr>
      </w:r>
      <w:r>
        <w:rPr>
          <w:rFonts w:ascii="Times New Roman"/>
          <w:spacing w:val="64"/>
          <w:position w:val="0"/>
          <w:sz w:val="4"/>
        </w:rPr>
        <w:t> </w:t>
      </w:r>
      <w:r>
        <w:rPr>
          <w:rFonts w:ascii="Arial"/>
          <w:spacing w:val="64"/>
          <w:position w:val="0"/>
          <w:sz w:val="4"/>
        </w:rPr>
        <w:pict>
          <v:group style="width:151.3pt;height:2.2pt;mso-position-horizontal-relative:char;mso-position-vertical-relative:line" coordorigin="0,0" coordsize="3026,44">
            <v:group style="position:absolute;left:7;top:36;width:1347;height:2" coordorigin="7,36" coordsize="1347,2">
              <v:shape style="position:absolute;left:7;top:36;width:1347;height:2" coordorigin="7,36" coordsize="1347,0" path="m7,36l1354,36e" filled="false" stroked="true" strokeweight=".72pt" strokecolor="#000000">
                <v:path arrowok="t"/>
              </v:shape>
            </v:group>
            <v:group style="position:absolute;left:7;top:7;width:1347;height:2" coordorigin="7,7" coordsize="1347,2">
              <v:shape style="position:absolute;left:7;top:7;width:1347;height:2" coordorigin="7,7" coordsize="1347,0" path="m7,7l1354,7e" filled="false" stroked="true" strokeweight=".72pt" strokecolor="#000000">
                <v:path arrowok="t"/>
              </v:shape>
            </v:group>
            <v:group style="position:absolute;left:1429;top:36;width:1589;height:2" coordorigin="1429,36" coordsize="1589,2">
              <v:shape style="position:absolute;left:1429;top:36;width:1589;height:2" coordorigin="1429,36" coordsize="1589,0" path="m1429,36l3018,36e" filled="false" stroked="true" strokeweight=".72pt" strokecolor="#000000">
                <v:path arrowok="t"/>
              </v:shape>
            </v:group>
            <v:group style="position:absolute;left:1429;top:7;width:1589;height:2" coordorigin="1429,7" coordsize="1589,2">
              <v:shape style="position:absolute;left:1429;top:7;width:1589;height:2" coordorigin="1429,7" coordsize="1589,0" path="m1429,7l3018,7e" filled="false" stroked="true" strokeweight=".72pt" strokecolor="#000000">
                <v:path arrowok="t"/>
              </v:shape>
            </v:group>
          </v:group>
        </w:pict>
      </w:r>
      <w:r>
        <w:rPr>
          <w:rFonts w:ascii="Arial"/>
          <w:spacing w:val="64"/>
          <w:position w:val="0"/>
          <w:sz w:val="4"/>
        </w:rPr>
      </w:r>
    </w:p>
    <w:p>
      <w:pPr>
        <w:spacing w:line="240" w:lineRule="auto" w:before="6"/>
        <w:rPr>
          <w:rFonts w:ascii="Arial" w:hAnsi="Arial" w:cs="Arial" w:eastAsia="Arial" w:hint="default"/>
          <w:sz w:val="16"/>
          <w:szCs w:val="16"/>
        </w:rPr>
      </w:pPr>
    </w:p>
    <w:p>
      <w:pPr>
        <w:pStyle w:val="BodyText"/>
        <w:spacing w:line="240" w:lineRule="auto" w:before="31"/>
        <w:ind w:left="568" w:right="101"/>
        <w:jc w:val="left"/>
      </w:pPr>
      <w:r>
        <w:rPr/>
        <w:t>于</w:t>
      </w:r>
      <w:r>
        <w:rPr>
          <w:spacing w:val="-57"/>
        </w:rPr>
        <w:t> </w:t>
      </w:r>
      <w:r>
        <w:rPr>
          <w:rFonts w:ascii="Arial" w:hAnsi="Arial" w:cs="Arial" w:eastAsia="Arial" w:hint="default"/>
        </w:rPr>
        <w:t>2010</w:t>
      </w:r>
      <w:r>
        <w:rPr>
          <w:rFonts w:ascii="Arial" w:hAnsi="Arial" w:cs="Arial" w:eastAsia="Arial" w:hint="default"/>
          <w:spacing w:val="-8"/>
        </w:rPr>
        <w:t> </w:t>
      </w:r>
      <w:r>
        <w:rPr/>
        <w:t>年度以及</w:t>
      </w:r>
      <w:r>
        <w:rPr>
          <w:spacing w:val="-57"/>
        </w:rPr>
        <w:t> </w:t>
      </w:r>
      <w:r>
        <w:rPr>
          <w:rFonts w:ascii="Arial" w:hAnsi="Arial" w:cs="Arial" w:eastAsia="Arial" w:hint="default"/>
        </w:rPr>
        <w:t>2009</w:t>
      </w:r>
      <w:r>
        <w:rPr>
          <w:rFonts w:ascii="Arial" w:hAnsi="Arial" w:cs="Arial" w:eastAsia="Arial" w:hint="default"/>
          <w:spacing w:val="-8"/>
        </w:rPr>
        <w:t> </w:t>
      </w:r>
      <w:r>
        <w:rPr/>
        <w:t>年度，无金融资产在第一层级和第二层级之间转移。</w:t>
      </w:r>
    </w:p>
    <w:p>
      <w:pPr>
        <w:spacing w:after="0" w:line="240" w:lineRule="auto"/>
        <w:jc w:val="left"/>
        <w:sectPr>
          <w:type w:val="continuous"/>
          <w:pgSz w:w="11910" w:h="16840"/>
          <w:pgMar w:top="1600" w:bottom="280" w:left="1440" w:right="800"/>
        </w:sectPr>
      </w:pPr>
    </w:p>
    <w:p>
      <w:pPr>
        <w:spacing w:line="240" w:lineRule="auto" w:before="0"/>
        <w:rPr>
          <w:rFonts w:ascii="宋体" w:hAnsi="宋体" w:cs="宋体" w:eastAsia="宋体" w:hint="default"/>
          <w:sz w:val="17"/>
          <w:szCs w:val="17"/>
        </w:rPr>
      </w:pPr>
    </w:p>
    <w:p>
      <w:pPr>
        <w:pStyle w:val="BodyText"/>
        <w:spacing w:line="240" w:lineRule="auto" w:before="31"/>
        <w:ind w:left="118" w:right="0"/>
        <w:jc w:val="left"/>
      </w:pPr>
      <w:r>
        <w:rPr>
          <w:rFonts w:ascii="Arial" w:hAnsi="Arial" w:cs="Arial" w:eastAsia="Arial" w:hint="default"/>
        </w:rPr>
        <w:t>1</w:t>
      </w:r>
      <w:r>
        <w:rPr/>
        <w:t>、</w:t>
      </w:r>
      <w:r>
        <w:rPr>
          <w:spacing w:val="-37"/>
        </w:rPr>
        <w:t> </w:t>
      </w:r>
      <w:r>
        <w:rPr/>
        <w:t>营业税</w:t>
      </w:r>
    </w:p>
    <w:p>
      <w:pPr>
        <w:spacing w:line="240" w:lineRule="auto" w:before="10"/>
        <w:rPr>
          <w:rFonts w:ascii="宋体" w:hAnsi="宋体" w:cs="宋体" w:eastAsia="宋体" w:hint="default"/>
          <w:sz w:val="19"/>
          <w:szCs w:val="19"/>
        </w:rPr>
      </w:pPr>
    </w:p>
    <w:p>
      <w:pPr>
        <w:pStyle w:val="BodyText"/>
        <w:spacing w:line="232" w:lineRule="auto"/>
        <w:ind w:left="538" w:right="207"/>
        <w:jc w:val="both"/>
      </w:pPr>
      <w:r>
        <w:rPr>
          <w:spacing w:val="2"/>
        </w:rPr>
        <w:t>根据《中华人民共和国营业税暂行条例》的规定，本公司所属中国境内各个子公司（见附注</w:t>
      </w:r>
      <w:r>
        <w:rPr>
          <w:w w:val="99"/>
        </w:rPr>
        <w:t> </w:t>
      </w:r>
      <w:r>
        <w:rPr>
          <w:spacing w:val="2"/>
        </w:rPr>
        <w:t>四），包括联通运营公司、联通新国信、联通宽带在线有限公司（“宽带在线公司”）等对</w:t>
      </w:r>
      <w:r>
        <w:rPr>
          <w:w w:val="99"/>
        </w:rPr>
        <w:t> </w:t>
      </w:r>
      <w:r>
        <w:rPr/>
        <w:t>其提供电信服务的收入以及随同电信服务收入一并收取的销售手机识别卡（</w:t>
      </w:r>
      <w:r>
        <w:rPr>
          <w:rFonts w:ascii="Arial" w:hAnsi="Arial" w:cs="Arial" w:eastAsia="Arial" w:hint="default"/>
        </w:rPr>
        <w:t>SIM </w:t>
      </w:r>
      <w:r>
        <w:rPr/>
        <w:t>卡及</w:t>
      </w:r>
      <w:r>
        <w:rPr>
          <w:spacing w:val="8"/>
        </w:rPr>
        <w:t> </w:t>
      </w:r>
      <w:r>
        <w:rPr>
          <w:rFonts w:ascii="Arial" w:hAnsi="Arial" w:cs="Arial" w:eastAsia="Arial" w:hint="default"/>
        </w:rPr>
        <w:t>USIM</w:t>
      </w:r>
      <w:r>
        <w:rPr>
          <w:rFonts w:ascii="Arial" w:hAnsi="Arial" w:cs="Arial" w:eastAsia="Arial" w:hint="default"/>
          <w:w w:val="99"/>
        </w:rPr>
        <w:t> </w:t>
      </w:r>
      <w:r>
        <w:rPr>
          <w:spacing w:val="-3"/>
        </w:rPr>
        <w:t>卡等）、手机等电信产品的收入均按</w:t>
      </w:r>
      <w:r>
        <w:rPr>
          <w:spacing w:val="-67"/>
        </w:rPr>
        <w:t> </w:t>
      </w:r>
      <w:r>
        <w:rPr>
          <w:rFonts w:ascii="Arial" w:hAnsi="Arial" w:cs="Arial" w:eastAsia="Arial" w:hint="default"/>
        </w:rPr>
        <w:t>3%</w:t>
      </w:r>
      <w:r>
        <w:rPr/>
        <w:t>的税率缴纳营业税；对于提供其他非电信服务的劳务</w:t>
      </w:r>
      <w:r>
        <w:rPr>
          <w:w w:val="99"/>
        </w:rPr>
        <w:t> </w:t>
      </w:r>
      <w:r>
        <w:rPr/>
        <w:t>或服务收入，均按</w:t>
      </w:r>
      <w:r>
        <w:rPr>
          <w:spacing w:val="-58"/>
        </w:rPr>
        <w:t> </w:t>
      </w:r>
      <w:r>
        <w:rPr>
          <w:rFonts w:ascii="Arial" w:hAnsi="Arial" w:cs="Arial" w:eastAsia="Arial" w:hint="default"/>
        </w:rPr>
        <w:t>5%</w:t>
      </w:r>
      <w:r>
        <w:rPr/>
        <w:t>的税率缴纳营业税。</w:t>
      </w:r>
    </w:p>
    <w:p>
      <w:pPr>
        <w:spacing w:line="240" w:lineRule="auto" w:before="6"/>
        <w:rPr>
          <w:rFonts w:ascii="宋体" w:hAnsi="宋体" w:cs="宋体" w:eastAsia="宋体" w:hint="default"/>
          <w:sz w:val="20"/>
          <w:szCs w:val="20"/>
        </w:rPr>
      </w:pPr>
    </w:p>
    <w:p>
      <w:pPr>
        <w:pStyle w:val="BodyText"/>
        <w:spacing w:line="429" w:lineRule="auto"/>
        <w:ind w:left="118" w:right="959" w:firstLine="476"/>
        <w:jc w:val="left"/>
      </w:pPr>
      <w:r>
        <w:rPr/>
        <w:t>本公司所属中国境内各个子公司均按实际缴纳营业税额的</w:t>
      </w:r>
      <w:r>
        <w:rPr>
          <w:spacing w:val="-57"/>
        </w:rPr>
        <w:t> </w:t>
      </w:r>
      <w:r>
        <w:rPr>
          <w:rFonts w:ascii="Arial" w:hAnsi="Arial" w:cs="Arial" w:eastAsia="Arial" w:hint="default"/>
        </w:rPr>
        <w:t>7%</w:t>
      </w:r>
      <w:r>
        <w:rPr/>
        <w:t>缴纳城市维护建设税。</w:t>
      </w:r>
      <w:r>
        <w:rPr>
          <w:w w:val="99"/>
        </w:rPr>
        <w:t> </w:t>
      </w:r>
      <w:r>
        <w:rPr>
          <w:rFonts w:ascii="Arial" w:hAnsi="Arial" w:cs="Arial" w:eastAsia="Arial" w:hint="default"/>
        </w:rPr>
        <w:t>2</w:t>
      </w:r>
      <w:r>
        <w:rPr/>
        <w:t>、</w:t>
      </w:r>
      <w:r>
        <w:rPr>
          <w:spacing w:val="-37"/>
        </w:rPr>
        <w:t> </w:t>
      </w:r>
      <w:r>
        <w:rPr/>
        <w:t>增值税</w:t>
      </w:r>
    </w:p>
    <w:p>
      <w:pPr>
        <w:pStyle w:val="BodyText"/>
        <w:spacing w:line="232" w:lineRule="auto" w:before="31"/>
        <w:ind w:left="538" w:right="208"/>
        <w:jc w:val="both"/>
      </w:pPr>
      <w:r>
        <w:rPr>
          <w:spacing w:val="2"/>
        </w:rPr>
        <w:t>根据《中华人民共和国增值税暂行条例》的规定，联通运营公司子公司联通华盛通信有限公</w:t>
      </w:r>
      <w:r>
        <w:rPr>
          <w:w w:val="99"/>
        </w:rPr>
        <w:t> </w:t>
      </w:r>
      <w:r>
        <w:rPr/>
        <w:t>司（“联通华盛”，原名为联通华凯通信有限公司，于</w:t>
      </w:r>
      <w:r>
        <w:rPr>
          <w:spacing w:val="-37"/>
        </w:rPr>
        <w:t> </w:t>
      </w:r>
      <w:r>
        <w:rPr>
          <w:rFonts w:ascii="Arial" w:hAnsi="Arial" w:cs="Arial" w:eastAsia="Arial" w:hint="default"/>
        </w:rPr>
        <w:t>2008</w:t>
      </w:r>
      <w:r>
        <w:rPr>
          <w:rFonts w:ascii="Arial" w:hAnsi="Arial" w:cs="Arial" w:eastAsia="Arial" w:hint="default"/>
          <w:spacing w:val="11"/>
        </w:rPr>
        <w:t> </w:t>
      </w:r>
      <w:r>
        <w:rPr/>
        <w:t>年</w:t>
      </w:r>
      <w:r>
        <w:rPr>
          <w:spacing w:val="-38"/>
        </w:rPr>
        <w:t> </w:t>
      </w:r>
      <w:r>
        <w:rPr>
          <w:rFonts w:ascii="Arial" w:hAnsi="Arial" w:cs="Arial" w:eastAsia="Arial" w:hint="default"/>
        </w:rPr>
        <w:t>12</w:t>
      </w:r>
      <w:r>
        <w:rPr>
          <w:rFonts w:ascii="Arial" w:hAnsi="Arial" w:cs="Arial" w:eastAsia="Arial" w:hint="default"/>
          <w:spacing w:val="11"/>
        </w:rPr>
        <w:t> </w:t>
      </w:r>
      <w:r>
        <w:rPr/>
        <w:t>月</w:t>
      </w:r>
      <w:r>
        <w:rPr>
          <w:spacing w:val="-39"/>
        </w:rPr>
        <w:t> </w:t>
      </w:r>
      <w:r>
        <w:rPr>
          <w:rFonts w:ascii="Arial" w:hAnsi="Arial" w:cs="Arial" w:eastAsia="Arial" w:hint="default"/>
        </w:rPr>
        <w:t>26</w:t>
      </w:r>
      <w:r>
        <w:rPr>
          <w:rFonts w:ascii="Arial" w:hAnsi="Arial" w:cs="Arial" w:eastAsia="Arial" w:hint="default"/>
          <w:spacing w:val="11"/>
        </w:rPr>
        <w:t> </w:t>
      </w:r>
      <w:r>
        <w:rPr/>
        <w:t>日进行了公司名称</w:t>
      </w:r>
      <w:r>
        <w:rPr>
          <w:w w:val="99"/>
        </w:rPr>
        <w:t> </w:t>
      </w:r>
      <w:r>
        <w:rPr>
          <w:spacing w:val="2"/>
        </w:rPr>
        <w:t>变更）与联通兴业的通信终端或通信配件销售和维修业务及联通系统集成有限公司（“系统</w:t>
      </w:r>
      <w:r>
        <w:rPr>
          <w:w w:val="99"/>
        </w:rPr>
        <w:t> </w:t>
      </w:r>
      <w:r>
        <w:rPr/>
        <w:t>集成公司”）的信息与通信技术业务中对第三方产品销售的业务适用增值税，税率为</w:t>
      </w:r>
      <w:r>
        <w:rPr>
          <w:spacing w:val="-17"/>
        </w:rPr>
        <w:t> </w:t>
      </w:r>
      <w:r>
        <w:rPr>
          <w:rFonts w:ascii="Arial" w:hAnsi="Arial" w:cs="Arial" w:eastAsia="Arial" w:hint="default"/>
        </w:rPr>
        <w:t>17%</w:t>
      </w:r>
      <w:r>
        <w:rPr/>
        <w:t>。</w:t>
      </w:r>
      <w:r>
        <w:rPr>
          <w:w w:val="99"/>
        </w:rPr>
        <w:t> </w:t>
      </w:r>
      <w:r>
        <w:rPr>
          <w:spacing w:val="2"/>
        </w:rPr>
        <w:t>其购买商品、运费等支付的增值税进项税额可以按相关规定抵扣销项税额。增值税应纳税额</w:t>
      </w:r>
      <w:r>
        <w:rPr>
          <w:w w:val="99"/>
        </w:rPr>
        <w:t> </w:t>
      </w:r>
      <w:r>
        <w:rPr/>
        <w:t>为当期销项税额抵减当期可以抵扣的进项税额后的余额。</w:t>
      </w:r>
    </w:p>
    <w:p>
      <w:pPr>
        <w:spacing w:line="240" w:lineRule="auto" w:before="9"/>
        <w:rPr>
          <w:rFonts w:ascii="宋体" w:hAnsi="宋体" w:cs="宋体" w:eastAsia="宋体" w:hint="default"/>
          <w:sz w:val="21"/>
          <w:szCs w:val="21"/>
        </w:rPr>
      </w:pPr>
    </w:p>
    <w:p>
      <w:pPr>
        <w:pStyle w:val="BodyText"/>
        <w:spacing w:line="427" w:lineRule="auto"/>
        <w:ind w:left="118" w:right="1015" w:firstLine="420"/>
        <w:jc w:val="left"/>
      </w:pPr>
      <w:r>
        <w:rPr/>
        <w:t>本公司所属中国境内各个子公司均按实际缴纳增值税额的</w:t>
      </w:r>
      <w:r>
        <w:rPr>
          <w:spacing w:val="-57"/>
        </w:rPr>
        <w:t> </w:t>
      </w:r>
      <w:r>
        <w:rPr>
          <w:rFonts w:ascii="Arial" w:hAnsi="Arial" w:cs="Arial" w:eastAsia="Arial" w:hint="default"/>
        </w:rPr>
        <w:t>7%</w:t>
      </w:r>
      <w:r>
        <w:rPr/>
        <w:t>缴纳城市维护建设税。</w:t>
      </w:r>
      <w:r>
        <w:rPr>
          <w:w w:val="99"/>
        </w:rPr>
        <w:t> </w:t>
      </w:r>
      <w:r>
        <w:rPr>
          <w:rFonts w:ascii="Arial" w:hAnsi="Arial" w:cs="Arial" w:eastAsia="Arial" w:hint="default"/>
        </w:rPr>
        <w:t>3</w:t>
      </w:r>
      <w:r>
        <w:rPr/>
        <w:t>、</w:t>
      </w:r>
      <w:r>
        <w:rPr>
          <w:spacing w:val="-37"/>
        </w:rPr>
        <w:t> </w:t>
      </w:r>
      <w:r>
        <w:rPr/>
        <w:t>企业所得税</w:t>
      </w:r>
    </w:p>
    <w:p>
      <w:pPr>
        <w:pStyle w:val="BodyText"/>
        <w:spacing w:line="240" w:lineRule="auto" w:before="27"/>
        <w:ind w:left="117" w:right="0"/>
        <w:jc w:val="left"/>
      </w:pPr>
      <w:r>
        <w:rPr>
          <w:rFonts w:ascii="Arial" w:hAnsi="Arial" w:cs="Arial" w:eastAsia="Arial" w:hint="default"/>
        </w:rPr>
        <w:t>(a) </w:t>
      </w:r>
      <w:r>
        <w:rPr>
          <w:rFonts w:ascii="Arial" w:hAnsi="Arial" w:cs="Arial" w:eastAsia="Arial" w:hint="default"/>
          <w:spacing w:val="27"/>
        </w:rPr>
        <w:t> </w:t>
      </w:r>
      <w:r>
        <w:rPr/>
        <w:t>本公司企业所得税</w:t>
      </w:r>
    </w:p>
    <w:p>
      <w:pPr>
        <w:spacing w:line="240" w:lineRule="auto" w:before="3"/>
        <w:rPr>
          <w:rFonts w:ascii="宋体" w:hAnsi="宋体" w:cs="宋体" w:eastAsia="宋体" w:hint="default"/>
          <w:sz w:val="20"/>
          <w:szCs w:val="20"/>
        </w:rPr>
      </w:pPr>
    </w:p>
    <w:p>
      <w:pPr>
        <w:pStyle w:val="BodyText"/>
        <w:spacing w:line="284" w:lineRule="exact"/>
        <w:ind w:left="537" w:right="91"/>
        <w:jc w:val="left"/>
      </w:pPr>
      <w:r>
        <w:rPr>
          <w:spacing w:val="-8"/>
        </w:rPr>
        <w:t>根据《中华人民共和国企业所得税法》（“所得税法”），本公司适用的企业所得税率为</w:t>
      </w:r>
      <w:r>
        <w:rPr>
          <w:spacing w:val="-42"/>
        </w:rPr>
        <w:t> </w:t>
      </w:r>
      <w:r>
        <w:rPr>
          <w:rFonts w:ascii="Arial" w:hAnsi="Arial" w:cs="Arial" w:eastAsia="Arial" w:hint="default"/>
        </w:rPr>
        <w:t>25%</w:t>
      </w:r>
      <w:r>
        <w:rPr/>
        <w:t>。</w:t>
      </w:r>
      <w:r>
        <w:rPr>
          <w:spacing w:val="-107"/>
        </w:rPr>
        <w:t> </w:t>
      </w:r>
      <w:r>
        <w:rPr/>
        <w:t>本公司按收入总额减去准予扣除项目后计算应纳税所得额。</w:t>
      </w:r>
    </w:p>
    <w:p>
      <w:pPr>
        <w:spacing w:line="240" w:lineRule="auto" w:before="3"/>
        <w:rPr>
          <w:rFonts w:ascii="宋体" w:hAnsi="宋体" w:cs="宋体" w:eastAsia="宋体" w:hint="default"/>
          <w:sz w:val="17"/>
          <w:szCs w:val="17"/>
        </w:rPr>
      </w:pPr>
    </w:p>
    <w:p>
      <w:pPr>
        <w:pStyle w:val="BodyText"/>
        <w:spacing w:line="240" w:lineRule="auto"/>
        <w:ind w:left="117" w:right="0"/>
        <w:jc w:val="left"/>
      </w:pPr>
      <w:r>
        <w:rPr>
          <w:rFonts w:ascii="Arial" w:hAnsi="Arial" w:cs="Arial" w:eastAsia="Arial" w:hint="default"/>
        </w:rPr>
        <w:t>(b) </w:t>
      </w:r>
      <w:r>
        <w:rPr>
          <w:rFonts w:ascii="Arial" w:hAnsi="Arial" w:cs="Arial" w:eastAsia="Arial" w:hint="default"/>
          <w:spacing w:val="28"/>
        </w:rPr>
        <w:t> </w:t>
      </w:r>
      <w:r>
        <w:rPr/>
        <w:t>联通运营公司企业所得税</w:t>
      </w:r>
    </w:p>
    <w:p>
      <w:pPr>
        <w:spacing w:line="240" w:lineRule="auto" w:before="13"/>
        <w:rPr>
          <w:rFonts w:ascii="宋体" w:hAnsi="宋体" w:cs="宋体" w:eastAsia="宋体" w:hint="default"/>
          <w:sz w:val="17"/>
          <w:szCs w:val="17"/>
        </w:rPr>
      </w:pPr>
    </w:p>
    <w:p>
      <w:pPr>
        <w:pStyle w:val="BodyText"/>
        <w:spacing w:line="294" w:lineRule="exact"/>
        <w:ind w:left="537" w:right="0"/>
        <w:jc w:val="both"/>
        <w:rPr>
          <w:rFonts w:ascii="Arial" w:hAnsi="Arial" w:cs="Arial" w:eastAsia="Arial" w:hint="default"/>
        </w:rPr>
      </w:pPr>
      <w:r>
        <w:rPr/>
        <w:t>如附注一</w:t>
      </w:r>
      <w:r>
        <w:rPr>
          <w:rFonts w:ascii="Arial" w:hAnsi="Arial" w:cs="Arial" w:eastAsia="Arial" w:hint="default"/>
        </w:rPr>
        <w:t>(1)</w:t>
      </w:r>
      <w:r>
        <w:rPr/>
        <w:t>所述，联通运营公司于</w:t>
      </w:r>
      <w:r>
        <w:rPr>
          <w:spacing w:val="-58"/>
        </w:rPr>
        <w:t> </w:t>
      </w:r>
      <w:r>
        <w:rPr>
          <w:rFonts w:ascii="Arial" w:hAnsi="Arial" w:cs="Arial" w:eastAsia="Arial" w:hint="default"/>
        </w:rPr>
        <w:t>2009</w:t>
      </w:r>
      <w:r>
        <w:rPr>
          <w:rFonts w:ascii="Arial" w:hAnsi="Arial" w:cs="Arial" w:eastAsia="Arial" w:hint="default"/>
          <w:spacing w:val="-10"/>
        </w:rPr>
        <w:t> </w:t>
      </w:r>
      <w:r>
        <w:rPr/>
        <w:t>年</w:t>
      </w:r>
      <w:r>
        <w:rPr>
          <w:spacing w:val="-59"/>
        </w:rPr>
        <w:t> </w:t>
      </w:r>
      <w:r>
        <w:rPr>
          <w:rFonts w:ascii="Arial" w:hAnsi="Arial" w:cs="Arial" w:eastAsia="Arial" w:hint="default"/>
        </w:rPr>
        <w:t>1</w:t>
      </w:r>
      <w:r>
        <w:rPr>
          <w:rFonts w:ascii="Arial" w:hAnsi="Arial" w:cs="Arial" w:eastAsia="Arial" w:hint="default"/>
          <w:spacing w:val="-10"/>
        </w:rPr>
        <w:t> </w:t>
      </w:r>
      <w:r>
        <w:rPr/>
        <w:t>月完成了吸收合并网通运营公司，因此自</w:t>
      </w:r>
      <w:r>
        <w:rPr>
          <w:spacing w:val="-59"/>
        </w:rPr>
        <w:t> </w:t>
      </w:r>
      <w:r>
        <w:rPr>
          <w:rFonts w:ascii="Arial" w:hAnsi="Arial" w:cs="Arial" w:eastAsia="Arial" w:hint="default"/>
        </w:rPr>
        <w:t>2009</w:t>
      </w:r>
    </w:p>
    <w:p>
      <w:pPr>
        <w:pStyle w:val="BodyText"/>
        <w:spacing w:line="286" w:lineRule="exact" w:before="18"/>
        <w:ind w:left="537" w:right="210"/>
        <w:jc w:val="both"/>
      </w:pPr>
      <w:r>
        <w:rPr/>
        <w:t>年 </w:t>
      </w:r>
      <w:r>
        <w:rPr>
          <w:rFonts w:ascii="Arial" w:hAnsi="Arial" w:cs="Arial" w:eastAsia="Arial" w:hint="default"/>
        </w:rPr>
        <w:t>1</w:t>
      </w:r>
      <w:r>
        <w:rPr>
          <w:rFonts w:ascii="Arial" w:hAnsi="Arial" w:cs="Arial" w:eastAsia="Arial" w:hint="default"/>
          <w:spacing w:val="17"/>
        </w:rPr>
        <w:t> </w:t>
      </w:r>
      <w:r>
        <w:rPr/>
        <w:t>月起，网通运营公司的企业所得税权利及应税义务由联通运营公司承继，网通运营公司</w:t>
      </w:r>
      <w:r>
        <w:rPr>
          <w:w w:val="99"/>
        </w:rPr>
        <w:t> </w:t>
      </w:r>
      <w:r>
        <w:rPr/>
        <w:t>依法进行税务注销。</w:t>
      </w:r>
    </w:p>
    <w:p>
      <w:pPr>
        <w:spacing w:line="240" w:lineRule="auto" w:before="12"/>
        <w:rPr>
          <w:rFonts w:ascii="宋体" w:hAnsi="宋体" w:cs="宋体" w:eastAsia="宋体" w:hint="default"/>
          <w:sz w:val="17"/>
          <w:szCs w:val="17"/>
        </w:rPr>
      </w:pPr>
    </w:p>
    <w:p>
      <w:pPr>
        <w:pStyle w:val="BodyText"/>
        <w:spacing w:line="230" w:lineRule="auto"/>
        <w:ind w:left="537" w:right="211" w:hanging="1"/>
        <w:jc w:val="both"/>
      </w:pPr>
      <w:r>
        <w:rPr/>
        <w:t>本公司境内子公司联通运营公司自</w:t>
      </w:r>
      <w:r>
        <w:rPr>
          <w:spacing w:val="-33"/>
        </w:rPr>
        <w:t> </w:t>
      </w:r>
      <w:r>
        <w:rPr>
          <w:rFonts w:ascii="Arial" w:hAnsi="Arial" w:cs="Arial" w:eastAsia="Arial" w:hint="default"/>
        </w:rPr>
        <w:t>2008</w:t>
      </w:r>
      <w:r>
        <w:rPr>
          <w:rFonts w:ascii="Arial" w:hAnsi="Arial" w:cs="Arial" w:eastAsia="Arial" w:hint="default"/>
          <w:spacing w:val="15"/>
        </w:rPr>
        <w:t> </w:t>
      </w:r>
      <w:r>
        <w:rPr/>
        <w:t>年</w:t>
      </w:r>
      <w:r>
        <w:rPr>
          <w:spacing w:val="-35"/>
        </w:rPr>
        <w:t> </w:t>
      </w:r>
      <w:r>
        <w:rPr>
          <w:rFonts w:ascii="Arial" w:hAnsi="Arial" w:cs="Arial" w:eastAsia="Arial" w:hint="default"/>
        </w:rPr>
        <w:t>1</w:t>
      </w:r>
      <w:r>
        <w:rPr>
          <w:rFonts w:ascii="Arial" w:hAnsi="Arial" w:cs="Arial" w:eastAsia="Arial" w:hint="default"/>
          <w:spacing w:val="14"/>
        </w:rPr>
        <w:t> </w:t>
      </w:r>
      <w:r>
        <w:rPr/>
        <w:t>月</w:t>
      </w:r>
      <w:r>
        <w:rPr>
          <w:spacing w:val="-35"/>
        </w:rPr>
        <w:t> </w:t>
      </w:r>
      <w:r>
        <w:rPr>
          <w:rFonts w:ascii="Arial" w:hAnsi="Arial" w:cs="Arial" w:eastAsia="Arial" w:hint="default"/>
        </w:rPr>
        <w:t>1</w:t>
      </w:r>
      <w:r>
        <w:rPr>
          <w:rFonts w:ascii="Arial" w:hAnsi="Arial" w:cs="Arial" w:eastAsia="Arial" w:hint="default"/>
          <w:spacing w:val="14"/>
        </w:rPr>
        <w:t> </w:t>
      </w:r>
      <w:r>
        <w:rPr/>
        <w:t>日起按照所得税法及其实施细则的有关规</w:t>
      </w:r>
      <w:r>
        <w:rPr>
          <w:w w:val="99"/>
        </w:rPr>
        <w:t> </w:t>
      </w:r>
      <w:r>
        <w:rPr>
          <w:spacing w:val="2"/>
        </w:rPr>
        <w:t>定，对其所属各省、市、区分公司分别按所在地适用的所得税税率计算及预缴所得税，并在</w:t>
      </w:r>
      <w:r>
        <w:rPr>
          <w:w w:val="99"/>
        </w:rPr>
        <w:t> </w:t>
      </w:r>
      <w:r>
        <w:rPr/>
        <w:t>北京于每财年结束后汇算清缴所得税。</w:t>
      </w:r>
    </w:p>
    <w:p>
      <w:pPr>
        <w:spacing w:after="0" w:line="230" w:lineRule="auto"/>
        <w:jc w:val="both"/>
        <w:sectPr>
          <w:headerReference w:type="default" r:id="rId65"/>
          <w:pgSz w:w="11910" w:h="16840"/>
          <w:pgMar w:header="967" w:footer="600" w:top="2920" w:bottom="780" w:left="1440" w:right="820"/>
        </w:sectPr>
      </w:pPr>
    </w:p>
    <w:p>
      <w:pPr>
        <w:spacing w:line="240" w:lineRule="auto" w:before="6"/>
        <w:rPr>
          <w:rFonts w:ascii="宋体" w:hAnsi="宋体" w:cs="宋体" w:eastAsia="宋体" w:hint="default"/>
          <w:sz w:val="11"/>
          <w:szCs w:val="11"/>
        </w:rPr>
      </w:pPr>
    </w:p>
    <w:p>
      <w:pPr>
        <w:pStyle w:val="BodyText"/>
        <w:spacing w:line="424" w:lineRule="auto" w:before="31"/>
        <w:ind w:left="536" w:right="3748" w:hanging="427"/>
        <w:jc w:val="left"/>
      </w:pPr>
      <w:r>
        <w:rPr>
          <w:rFonts w:ascii="Arial" w:hAnsi="Arial" w:cs="Arial" w:eastAsia="Arial" w:hint="default"/>
        </w:rPr>
        <w:t>(b)</w:t>
      </w:r>
      <w:r>
        <w:rPr>
          <w:rFonts w:ascii="Arial" w:hAnsi="Arial" w:cs="Arial" w:eastAsia="Arial" w:hint="default"/>
          <w:spacing w:val="5"/>
        </w:rPr>
        <w:t> </w:t>
      </w:r>
      <w:r>
        <w:rPr/>
        <w:t>联通运营公司企业所得税（续）</w:t>
      </w:r>
      <w:r>
        <w:rPr>
          <w:w w:val="99"/>
        </w:rPr>
        <w:t> </w:t>
      </w:r>
      <w:r>
        <w:rPr/>
        <w:t>联通运营公司部分分公司于所得税法下的税收优惠政策：</w:t>
      </w:r>
    </w:p>
    <w:p>
      <w:pPr>
        <w:tabs>
          <w:tab w:pos="3200" w:val="left" w:leader="none"/>
          <w:tab w:pos="5360" w:val="left" w:leader="none"/>
          <w:tab w:pos="7435" w:val="left" w:leader="none"/>
        </w:tabs>
        <w:spacing w:before="85"/>
        <w:ind w:left="529" w:right="87" w:firstLine="0"/>
        <w:jc w:val="left"/>
        <w:rPr>
          <w:rFonts w:ascii="宋体" w:hAnsi="宋体" w:cs="宋体" w:eastAsia="宋体" w:hint="default"/>
          <w:sz w:val="20"/>
          <w:szCs w:val="20"/>
        </w:rPr>
      </w:pPr>
      <w:r>
        <w:rPr>
          <w:rFonts w:ascii="宋体" w:hAnsi="宋体" w:cs="宋体" w:eastAsia="宋体" w:hint="default"/>
          <w:spacing w:val="-1"/>
          <w:sz w:val="20"/>
          <w:szCs w:val="20"/>
        </w:rPr>
        <w:t>分公司名称</w:t>
        <w:tab/>
      </w:r>
      <w:r>
        <w:rPr>
          <w:rFonts w:ascii="宋体" w:hAnsi="宋体" w:cs="宋体" w:eastAsia="宋体" w:hint="default"/>
          <w:sz w:val="20"/>
          <w:szCs w:val="20"/>
        </w:rPr>
        <w:t>税率</w:t>
        <w:tab/>
        <w:t>批准单位</w:t>
        <w:tab/>
      </w:r>
      <w:r>
        <w:rPr>
          <w:rFonts w:ascii="宋体" w:hAnsi="宋体" w:cs="宋体" w:eastAsia="宋体" w:hint="default"/>
          <w:spacing w:val="-1"/>
          <w:sz w:val="20"/>
          <w:szCs w:val="20"/>
        </w:rPr>
        <w:t>政府文件及适用期限</w:t>
      </w:r>
    </w:p>
    <w:p>
      <w:pPr>
        <w:spacing w:line="240" w:lineRule="auto" w:before="12"/>
        <w:rPr>
          <w:rFonts w:ascii="宋体" w:hAnsi="宋体" w:cs="宋体" w:eastAsia="宋体" w:hint="default"/>
          <w:sz w:val="2"/>
          <w:szCs w:val="2"/>
        </w:rPr>
      </w:pPr>
    </w:p>
    <w:tbl>
      <w:tblPr>
        <w:tblW w:w="0" w:type="auto"/>
        <w:jc w:val="left"/>
        <w:tblInd w:w="417" w:type="dxa"/>
        <w:tblLayout w:type="fixed"/>
        <w:tblCellMar>
          <w:top w:w="0" w:type="dxa"/>
          <w:left w:w="0" w:type="dxa"/>
          <w:bottom w:w="0" w:type="dxa"/>
          <w:right w:w="0" w:type="dxa"/>
        </w:tblCellMar>
        <w:tblLook w:val="01E0"/>
      </w:tblPr>
      <w:tblGrid>
        <w:gridCol w:w="111"/>
        <w:gridCol w:w="1401"/>
        <w:gridCol w:w="314"/>
        <w:gridCol w:w="236"/>
        <w:gridCol w:w="854"/>
        <w:gridCol w:w="270"/>
        <w:gridCol w:w="810"/>
        <w:gridCol w:w="270"/>
        <w:gridCol w:w="2142"/>
        <w:gridCol w:w="244"/>
        <w:gridCol w:w="2520"/>
      </w:tblGrid>
      <w:tr>
        <w:trPr>
          <w:trHeight w:val="248" w:hRule="exact"/>
        </w:trPr>
        <w:tc>
          <w:tcPr>
            <w:tcW w:w="2063" w:type="dxa"/>
            <w:gridSpan w:val="4"/>
            <w:tcBorders>
              <w:top w:val="nil" w:sz="6" w:space="0" w:color="auto"/>
              <w:left w:val="nil" w:sz="6" w:space="0" w:color="auto"/>
              <w:bottom w:val="nil" w:sz="6" w:space="0" w:color="auto"/>
              <w:right w:val="nil" w:sz="6" w:space="0" w:color="auto"/>
            </w:tcBorders>
          </w:tcPr>
          <w:p>
            <w:pPr/>
          </w:p>
        </w:tc>
        <w:tc>
          <w:tcPr>
            <w:tcW w:w="854" w:type="dxa"/>
            <w:tcBorders>
              <w:top w:val="single" w:sz="6" w:space="0" w:color="000000"/>
              <w:left w:val="nil" w:sz="6" w:space="0" w:color="auto"/>
              <w:bottom w:val="single" w:sz="6" w:space="0" w:color="000000"/>
              <w:right w:val="nil" w:sz="6" w:space="0" w:color="auto"/>
            </w:tcBorders>
          </w:tcPr>
          <w:p>
            <w:pPr>
              <w:pStyle w:val="TableParagraph"/>
              <w:spacing w:line="219" w:lineRule="exact"/>
              <w:ind w:right="21"/>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270" w:type="dxa"/>
            <w:tcBorders>
              <w:top w:val="single" w:sz="6" w:space="0" w:color="000000"/>
              <w:left w:val="nil" w:sz="6" w:space="0" w:color="auto"/>
              <w:bottom w:val="nil" w:sz="6" w:space="0" w:color="auto"/>
              <w:right w:val="nil" w:sz="6" w:space="0" w:color="auto"/>
            </w:tcBorders>
          </w:tcPr>
          <w:p>
            <w:pPr/>
          </w:p>
        </w:tc>
        <w:tc>
          <w:tcPr>
            <w:tcW w:w="810" w:type="dxa"/>
            <w:tcBorders>
              <w:top w:val="single" w:sz="6" w:space="0" w:color="000000"/>
              <w:left w:val="nil" w:sz="6" w:space="0" w:color="auto"/>
              <w:bottom w:val="single" w:sz="6" w:space="0" w:color="000000"/>
              <w:right w:val="nil" w:sz="6" w:space="0" w:color="auto"/>
            </w:tcBorders>
          </w:tcPr>
          <w:p>
            <w:pPr>
              <w:pStyle w:val="TableParagraph"/>
              <w:spacing w:line="219" w:lineRule="exact"/>
              <w:ind w:right="22"/>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5176" w:type="dxa"/>
            <w:gridSpan w:val="4"/>
            <w:vMerge w:val="restart"/>
            <w:tcBorders>
              <w:top w:val="nil" w:sz="6" w:space="0" w:color="auto"/>
              <w:left w:val="nil" w:sz="6" w:space="0" w:color="auto"/>
              <w:right w:val="nil" w:sz="6" w:space="0" w:color="auto"/>
            </w:tcBorders>
          </w:tcPr>
          <w:p>
            <w:pPr/>
          </w:p>
        </w:tc>
      </w:tr>
      <w:tr>
        <w:trPr>
          <w:trHeight w:val="244" w:hRule="exact"/>
        </w:trPr>
        <w:tc>
          <w:tcPr>
            <w:tcW w:w="111" w:type="dxa"/>
            <w:tcBorders>
              <w:top w:val="nil" w:sz="6" w:space="0" w:color="auto"/>
              <w:left w:val="nil" w:sz="6" w:space="0" w:color="auto"/>
              <w:bottom w:val="nil" w:sz="6" w:space="0" w:color="auto"/>
              <w:right w:val="nil" w:sz="6" w:space="0" w:color="auto"/>
            </w:tcBorders>
          </w:tcPr>
          <w:p>
            <w:pPr/>
          </w:p>
        </w:tc>
        <w:tc>
          <w:tcPr>
            <w:tcW w:w="1401" w:type="dxa"/>
            <w:tcBorders>
              <w:top w:val="nil" w:sz="6" w:space="0" w:color="auto"/>
              <w:left w:val="nil" w:sz="6" w:space="0" w:color="auto"/>
              <w:bottom w:val="single" w:sz="4" w:space="0" w:color="000000"/>
              <w:right w:val="nil" w:sz="6" w:space="0" w:color="auto"/>
            </w:tcBorders>
          </w:tcPr>
          <w:p>
            <w:pPr>
              <w:pStyle w:val="TableParagraph"/>
              <w:spacing w:line="238" w:lineRule="exact"/>
              <w:ind w:right="0"/>
              <w:jc w:val="left"/>
              <w:rPr>
                <w:rFonts w:ascii="黑体" w:hAnsi="黑体" w:cs="黑体" w:eastAsia="黑体" w:hint="default"/>
                <w:sz w:val="20"/>
                <w:szCs w:val="20"/>
              </w:rPr>
            </w:pPr>
            <w:r>
              <w:rPr>
                <w:rFonts w:ascii="黑体" w:hAnsi="黑体" w:cs="黑体" w:eastAsia="黑体" w:hint="default"/>
                <w:spacing w:val="-1"/>
                <w:sz w:val="20"/>
                <w:szCs w:val="20"/>
              </w:rPr>
              <w:t>联通运营公司：</w:t>
            </w:r>
          </w:p>
        </w:tc>
        <w:tc>
          <w:tcPr>
            <w:tcW w:w="31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854" w:type="dxa"/>
            <w:tcBorders>
              <w:top w:val="single" w:sz="6" w:space="0" w:color="000000"/>
              <w:left w:val="nil" w:sz="6" w:space="0" w:color="auto"/>
              <w:bottom w:val="nil" w:sz="6" w:space="0" w:color="auto"/>
              <w:right w:val="nil" w:sz="6" w:space="0" w:color="auto"/>
            </w:tcBorders>
          </w:tcPr>
          <w:p>
            <w:pPr/>
          </w:p>
        </w:tc>
        <w:tc>
          <w:tcPr>
            <w:tcW w:w="270" w:type="dxa"/>
            <w:tcBorders>
              <w:top w:val="nil" w:sz="6" w:space="0" w:color="auto"/>
              <w:left w:val="nil" w:sz="6" w:space="0" w:color="auto"/>
              <w:bottom w:val="nil" w:sz="6" w:space="0" w:color="auto"/>
              <w:right w:val="nil" w:sz="6" w:space="0" w:color="auto"/>
            </w:tcBorders>
          </w:tcPr>
          <w:p>
            <w:pPr/>
          </w:p>
        </w:tc>
        <w:tc>
          <w:tcPr>
            <w:tcW w:w="810" w:type="dxa"/>
            <w:tcBorders>
              <w:top w:val="single" w:sz="6" w:space="0" w:color="000000"/>
              <w:left w:val="nil" w:sz="6" w:space="0" w:color="auto"/>
              <w:bottom w:val="nil" w:sz="6" w:space="0" w:color="auto"/>
              <w:right w:val="nil" w:sz="6" w:space="0" w:color="auto"/>
            </w:tcBorders>
          </w:tcPr>
          <w:p>
            <w:pPr/>
          </w:p>
        </w:tc>
        <w:tc>
          <w:tcPr>
            <w:tcW w:w="5176" w:type="dxa"/>
            <w:gridSpan w:val="4"/>
            <w:vMerge/>
            <w:tcBorders>
              <w:left w:val="nil" w:sz="6" w:space="0" w:color="auto"/>
              <w:bottom w:val="nil" w:sz="6" w:space="0" w:color="auto"/>
              <w:right w:val="nil" w:sz="6" w:space="0" w:color="auto"/>
            </w:tcBorders>
          </w:tcPr>
          <w:p>
            <w:pPr/>
          </w:p>
        </w:tc>
      </w:tr>
      <w:tr>
        <w:trPr>
          <w:trHeight w:val="266" w:hRule="exact"/>
        </w:trPr>
        <w:tc>
          <w:tcPr>
            <w:tcW w:w="111" w:type="dxa"/>
            <w:tcBorders>
              <w:top w:val="nil" w:sz="6" w:space="0" w:color="auto"/>
              <w:left w:val="nil" w:sz="6" w:space="0" w:color="auto"/>
              <w:bottom w:val="nil" w:sz="6" w:space="0" w:color="auto"/>
              <w:right w:val="nil" w:sz="6" w:space="0" w:color="auto"/>
            </w:tcBorders>
          </w:tcPr>
          <w:p>
            <w:pPr/>
          </w:p>
        </w:tc>
        <w:tc>
          <w:tcPr>
            <w:tcW w:w="1401" w:type="dxa"/>
            <w:tcBorders>
              <w:top w:val="single" w:sz="4" w:space="0" w:color="000000"/>
              <w:left w:val="nil" w:sz="6" w:space="0" w:color="auto"/>
              <w:bottom w:val="nil" w:sz="6" w:space="0" w:color="auto"/>
              <w:right w:val="nil" w:sz="6" w:space="0" w:color="auto"/>
            </w:tcBorders>
          </w:tcPr>
          <w:p>
            <w:pPr>
              <w:pStyle w:val="TableParagraph"/>
              <w:spacing w:line="223" w:lineRule="exact"/>
              <w:ind w:right="0"/>
              <w:jc w:val="left"/>
              <w:rPr>
                <w:rFonts w:ascii="宋体" w:hAnsi="宋体" w:cs="宋体" w:eastAsia="宋体" w:hint="default"/>
                <w:sz w:val="18"/>
                <w:szCs w:val="18"/>
              </w:rPr>
            </w:pPr>
            <w:r>
              <w:rPr>
                <w:rFonts w:ascii="宋体" w:hAnsi="宋体" w:cs="宋体" w:eastAsia="宋体" w:hint="default"/>
                <w:sz w:val="18"/>
                <w:szCs w:val="18"/>
              </w:rPr>
              <w:t>深圳分公司</w:t>
            </w:r>
          </w:p>
        </w:tc>
        <w:tc>
          <w:tcPr>
            <w:tcW w:w="31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4" w:right="0"/>
              <w:jc w:val="center"/>
              <w:rPr>
                <w:rFonts w:ascii="Arial" w:hAnsi="Arial" w:cs="Arial" w:eastAsia="Arial" w:hint="default"/>
                <w:sz w:val="18"/>
                <w:szCs w:val="18"/>
              </w:rPr>
            </w:pPr>
            <w:r>
              <w:rPr>
                <w:rFonts w:ascii="Arial"/>
                <w:sz w:val="18"/>
              </w:rPr>
              <w:t>20%</w:t>
            </w:r>
          </w:p>
        </w:tc>
        <w:tc>
          <w:tcPr>
            <w:tcW w:w="270" w:type="dxa"/>
            <w:tcBorders>
              <w:top w:val="nil" w:sz="6" w:space="0" w:color="auto"/>
              <w:left w:val="nil" w:sz="6" w:space="0" w:color="auto"/>
              <w:bottom w:val="nil" w:sz="6" w:space="0" w:color="auto"/>
              <w:right w:val="nil" w:sz="6" w:space="0" w:color="auto"/>
            </w:tcBorders>
          </w:tcPr>
          <w:p>
            <w:pP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
              <w:jc w:val="center"/>
              <w:rPr>
                <w:rFonts w:ascii="Arial" w:hAnsi="Arial" w:cs="Arial" w:eastAsia="Arial" w:hint="default"/>
                <w:sz w:val="18"/>
                <w:szCs w:val="18"/>
              </w:rPr>
            </w:pPr>
            <w:r>
              <w:rPr>
                <w:rFonts w:ascii="Arial"/>
                <w:sz w:val="18"/>
              </w:rPr>
              <w:t>22%</w:t>
            </w:r>
          </w:p>
        </w:tc>
        <w:tc>
          <w:tcPr>
            <w:tcW w:w="270" w:type="dxa"/>
            <w:tcBorders>
              <w:top w:val="nil" w:sz="6" w:space="0" w:color="auto"/>
              <w:left w:val="nil" w:sz="6" w:space="0" w:color="auto"/>
              <w:bottom w:val="nil" w:sz="6" w:space="0" w:color="auto"/>
              <w:right w:val="nil" w:sz="6" w:space="0" w:color="auto"/>
            </w:tcBorders>
          </w:tcPr>
          <w:p>
            <w:pPr/>
          </w:p>
        </w:tc>
        <w:tc>
          <w:tcPr>
            <w:tcW w:w="2142" w:type="dxa"/>
            <w:tcBorders>
              <w:top w:val="nil" w:sz="6" w:space="0" w:color="auto"/>
              <w:left w:val="nil" w:sz="6" w:space="0" w:color="auto"/>
              <w:bottom w:val="nil" w:sz="6" w:space="0" w:color="auto"/>
              <w:right w:val="nil" w:sz="6" w:space="0" w:color="auto"/>
            </w:tcBorders>
          </w:tcPr>
          <w:p>
            <w:pPr>
              <w:pStyle w:val="TableParagraph"/>
              <w:spacing w:line="228" w:lineRule="exact"/>
              <w:ind w:left="92" w:right="0"/>
              <w:jc w:val="left"/>
              <w:rPr>
                <w:rFonts w:ascii="宋体" w:hAnsi="宋体" w:cs="宋体" w:eastAsia="宋体" w:hint="default"/>
                <w:sz w:val="18"/>
                <w:szCs w:val="18"/>
              </w:rPr>
            </w:pPr>
            <w:r>
              <w:rPr>
                <w:rFonts w:ascii="宋体" w:hAnsi="宋体" w:cs="宋体" w:eastAsia="宋体" w:hint="default"/>
                <w:sz w:val="18"/>
                <w:szCs w:val="18"/>
              </w:rPr>
              <w:t>国务院</w:t>
            </w:r>
          </w:p>
        </w:tc>
        <w:tc>
          <w:tcPr>
            <w:tcW w:w="244"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Style w:val="TableParagraph"/>
              <w:spacing w:line="241" w:lineRule="exact"/>
              <w:ind w:left="7" w:right="0"/>
              <w:jc w:val="left"/>
              <w:rPr>
                <w:rFonts w:ascii="宋体" w:hAnsi="宋体" w:cs="宋体" w:eastAsia="宋体" w:hint="default"/>
                <w:sz w:val="18"/>
                <w:szCs w:val="18"/>
              </w:rPr>
            </w:pPr>
            <w:r>
              <w:rPr>
                <w:rFonts w:ascii="宋体" w:hAnsi="宋体" w:cs="宋体" w:eastAsia="宋体" w:hint="default"/>
                <w:sz w:val="18"/>
                <w:szCs w:val="18"/>
              </w:rPr>
              <w:t>国发</w:t>
            </w:r>
            <w:r>
              <w:rPr>
                <w:rFonts w:ascii="Arial" w:hAnsi="Arial" w:cs="Arial" w:eastAsia="Arial" w:hint="default"/>
                <w:sz w:val="18"/>
                <w:szCs w:val="18"/>
              </w:rPr>
              <w:t>[2007]39</w:t>
            </w:r>
            <w:r>
              <w:rPr>
                <w:rFonts w:ascii="Arial" w:hAnsi="Arial" w:cs="Arial" w:eastAsia="Arial" w:hint="default"/>
                <w:spacing w:val="-8"/>
                <w:sz w:val="18"/>
                <w:szCs w:val="18"/>
              </w:rPr>
              <w:t> </w:t>
            </w:r>
            <w:r>
              <w:rPr>
                <w:rFonts w:ascii="宋体" w:hAnsi="宋体" w:cs="宋体" w:eastAsia="宋体" w:hint="default"/>
                <w:sz w:val="18"/>
                <w:szCs w:val="18"/>
              </w:rPr>
              <w:t>号，至</w:t>
            </w:r>
            <w:r>
              <w:rPr>
                <w:rFonts w:ascii="宋体" w:hAnsi="宋体" w:cs="宋体" w:eastAsia="宋体" w:hint="default"/>
                <w:spacing w:val="-49"/>
                <w:sz w:val="18"/>
                <w:szCs w:val="18"/>
              </w:rPr>
              <w:t> </w:t>
            </w:r>
            <w:r>
              <w:rPr>
                <w:rFonts w:ascii="Arial" w:hAnsi="Arial" w:cs="Arial" w:eastAsia="Arial" w:hint="default"/>
                <w:sz w:val="18"/>
                <w:szCs w:val="18"/>
              </w:rPr>
              <w:t>2012</w:t>
            </w:r>
            <w:r>
              <w:rPr>
                <w:rFonts w:ascii="Arial" w:hAnsi="Arial" w:cs="Arial" w:eastAsia="Arial" w:hint="default"/>
                <w:spacing w:val="-9"/>
                <w:sz w:val="18"/>
                <w:szCs w:val="18"/>
              </w:rPr>
              <w:t> </w:t>
            </w:r>
            <w:r>
              <w:rPr>
                <w:rFonts w:ascii="宋体" w:hAnsi="宋体" w:cs="宋体" w:eastAsia="宋体" w:hint="default"/>
                <w:sz w:val="18"/>
                <w:szCs w:val="18"/>
              </w:rPr>
              <w:t>年</w:t>
            </w:r>
          </w:p>
        </w:tc>
      </w:tr>
      <w:tr>
        <w:trPr>
          <w:trHeight w:val="233" w:hRule="exact"/>
        </w:trPr>
        <w:tc>
          <w:tcPr>
            <w:tcW w:w="111" w:type="dxa"/>
            <w:tcBorders>
              <w:top w:val="nil" w:sz="6" w:space="0" w:color="auto"/>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Style w:val="TableParagraph"/>
              <w:spacing w:line="196" w:lineRule="exact"/>
              <w:ind w:right="0"/>
              <w:jc w:val="left"/>
              <w:rPr>
                <w:rFonts w:ascii="宋体" w:hAnsi="宋体" w:cs="宋体" w:eastAsia="宋体" w:hint="default"/>
                <w:sz w:val="18"/>
                <w:szCs w:val="18"/>
              </w:rPr>
            </w:pPr>
            <w:r>
              <w:rPr>
                <w:rFonts w:ascii="宋体" w:hAnsi="宋体" w:cs="宋体" w:eastAsia="宋体" w:hint="default"/>
                <w:sz w:val="18"/>
                <w:szCs w:val="18"/>
              </w:rPr>
              <w:t>珠海分公司</w:t>
            </w:r>
          </w:p>
        </w:tc>
        <w:tc>
          <w:tcPr>
            <w:tcW w:w="31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4" w:right="0"/>
              <w:jc w:val="center"/>
              <w:rPr>
                <w:rFonts w:ascii="Arial" w:hAnsi="Arial" w:cs="Arial" w:eastAsia="Arial" w:hint="default"/>
                <w:sz w:val="18"/>
                <w:szCs w:val="18"/>
              </w:rPr>
            </w:pPr>
            <w:r>
              <w:rPr>
                <w:rFonts w:ascii="Arial"/>
                <w:sz w:val="18"/>
              </w:rPr>
              <w:t>20%</w:t>
            </w:r>
          </w:p>
        </w:tc>
        <w:tc>
          <w:tcPr>
            <w:tcW w:w="270" w:type="dxa"/>
            <w:tcBorders>
              <w:top w:val="nil" w:sz="6" w:space="0" w:color="auto"/>
              <w:left w:val="nil" w:sz="6" w:space="0" w:color="auto"/>
              <w:bottom w:val="nil" w:sz="6" w:space="0" w:color="auto"/>
              <w:right w:val="nil" w:sz="6" w:space="0" w:color="auto"/>
            </w:tcBorders>
          </w:tcPr>
          <w:p>
            <w:pP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
              <w:jc w:val="center"/>
              <w:rPr>
                <w:rFonts w:ascii="Arial" w:hAnsi="Arial" w:cs="Arial" w:eastAsia="Arial" w:hint="default"/>
                <w:sz w:val="18"/>
                <w:szCs w:val="18"/>
              </w:rPr>
            </w:pPr>
            <w:r>
              <w:rPr>
                <w:rFonts w:ascii="Arial"/>
                <w:sz w:val="18"/>
              </w:rPr>
              <w:t>22%</w:t>
            </w:r>
          </w:p>
        </w:tc>
        <w:tc>
          <w:tcPr>
            <w:tcW w:w="270" w:type="dxa"/>
            <w:tcBorders>
              <w:top w:val="nil" w:sz="6" w:space="0" w:color="auto"/>
              <w:left w:val="nil" w:sz="6" w:space="0" w:color="auto"/>
              <w:bottom w:val="nil" w:sz="6" w:space="0" w:color="auto"/>
              <w:right w:val="nil" w:sz="6" w:space="0" w:color="auto"/>
            </w:tcBorders>
          </w:tcPr>
          <w:p>
            <w:pPr/>
          </w:p>
        </w:tc>
        <w:tc>
          <w:tcPr>
            <w:tcW w:w="2142" w:type="dxa"/>
            <w:tcBorders>
              <w:top w:val="nil" w:sz="6" w:space="0" w:color="auto"/>
              <w:left w:val="nil" w:sz="6" w:space="0" w:color="auto"/>
              <w:bottom w:val="nil" w:sz="6" w:space="0" w:color="auto"/>
              <w:right w:val="nil" w:sz="6" w:space="0" w:color="auto"/>
            </w:tcBorders>
          </w:tcPr>
          <w:p>
            <w:pPr>
              <w:pStyle w:val="TableParagraph"/>
              <w:spacing w:line="196" w:lineRule="exact"/>
              <w:ind w:left="92" w:right="0"/>
              <w:jc w:val="left"/>
              <w:rPr>
                <w:rFonts w:ascii="宋体" w:hAnsi="宋体" w:cs="宋体" w:eastAsia="宋体" w:hint="default"/>
                <w:sz w:val="18"/>
                <w:szCs w:val="18"/>
              </w:rPr>
            </w:pPr>
            <w:r>
              <w:rPr>
                <w:rFonts w:ascii="宋体" w:hAnsi="宋体" w:cs="宋体" w:eastAsia="宋体" w:hint="default"/>
                <w:sz w:val="18"/>
                <w:szCs w:val="18"/>
              </w:rPr>
              <w:t>国务院</w:t>
            </w:r>
          </w:p>
        </w:tc>
        <w:tc>
          <w:tcPr>
            <w:tcW w:w="244"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Style w:val="TableParagraph"/>
              <w:spacing w:line="209" w:lineRule="exact"/>
              <w:ind w:left="6" w:right="0"/>
              <w:jc w:val="left"/>
              <w:rPr>
                <w:rFonts w:ascii="宋体" w:hAnsi="宋体" w:cs="宋体" w:eastAsia="宋体" w:hint="default"/>
                <w:sz w:val="18"/>
                <w:szCs w:val="18"/>
              </w:rPr>
            </w:pPr>
            <w:r>
              <w:rPr>
                <w:rFonts w:ascii="宋体" w:hAnsi="宋体" w:cs="宋体" w:eastAsia="宋体" w:hint="default"/>
                <w:sz w:val="18"/>
                <w:szCs w:val="18"/>
              </w:rPr>
              <w:t>国发</w:t>
            </w:r>
            <w:r>
              <w:rPr>
                <w:rFonts w:ascii="Arial" w:hAnsi="Arial" w:cs="Arial" w:eastAsia="Arial" w:hint="default"/>
                <w:sz w:val="18"/>
                <w:szCs w:val="18"/>
              </w:rPr>
              <w:t>[2007]39</w:t>
            </w:r>
            <w:r>
              <w:rPr>
                <w:rFonts w:ascii="Arial" w:hAnsi="Arial" w:cs="Arial" w:eastAsia="Arial" w:hint="default"/>
                <w:spacing w:val="-8"/>
                <w:sz w:val="18"/>
                <w:szCs w:val="18"/>
              </w:rPr>
              <w:t> </w:t>
            </w:r>
            <w:r>
              <w:rPr>
                <w:rFonts w:ascii="宋体" w:hAnsi="宋体" w:cs="宋体" w:eastAsia="宋体" w:hint="default"/>
                <w:sz w:val="18"/>
                <w:szCs w:val="18"/>
              </w:rPr>
              <w:t>号，至</w:t>
            </w:r>
            <w:r>
              <w:rPr>
                <w:rFonts w:ascii="宋体" w:hAnsi="宋体" w:cs="宋体" w:eastAsia="宋体" w:hint="default"/>
                <w:spacing w:val="-49"/>
                <w:sz w:val="18"/>
                <w:szCs w:val="18"/>
              </w:rPr>
              <w:t> </w:t>
            </w:r>
            <w:r>
              <w:rPr>
                <w:rFonts w:ascii="Arial" w:hAnsi="Arial" w:cs="Arial" w:eastAsia="Arial" w:hint="default"/>
                <w:sz w:val="18"/>
                <w:szCs w:val="18"/>
              </w:rPr>
              <w:t>2012</w:t>
            </w:r>
            <w:r>
              <w:rPr>
                <w:rFonts w:ascii="Arial" w:hAnsi="Arial" w:cs="Arial" w:eastAsia="Arial" w:hint="default"/>
                <w:spacing w:val="-9"/>
                <w:sz w:val="18"/>
                <w:szCs w:val="18"/>
              </w:rPr>
              <w:t> </w:t>
            </w:r>
            <w:r>
              <w:rPr>
                <w:rFonts w:ascii="宋体" w:hAnsi="宋体" w:cs="宋体" w:eastAsia="宋体" w:hint="default"/>
                <w:sz w:val="18"/>
                <w:szCs w:val="18"/>
              </w:rPr>
              <w:t>年</w:t>
            </w:r>
          </w:p>
        </w:tc>
      </w:tr>
      <w:tr>
        <w:trPr>
          <w:trHeight w:val="233" w:hRule="exact"/>
        </w:trPr>
        <w:tc>
          <w:tcPr>
            <w:tcW w:w="111" w:type="dxa"/>
            <w:tcBorders>
              <w:top w:val="nil" w:sz="6" w:space="0" w:color="auto"/>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Style w:val="TableParagraph"/>
              <w:spacing w:line="195" w:lineRule="exact"/>
              <w:ind w:right="0"/>
              <w:jc w:val="left"/>
              <w:rPr>
                <w:rFonts w:ascii="宋体" w:hAnsi="宋体" w:cs="宋体" w:eastAsia="宋体" w:hint="default"/>
                <w:sz w:val="18"/>
                <w:szCs w:val="18"/>
              </w:rPr>
            </w:pPr>
            <w:r>
              <w:rPr>
                <w:rFonts w:ascii="宋体" w:hAnsi="宋体" w:cs="宋体" w:eastAsia="宋体" w:hint="default"/>
                <w:sz w:val="18"/>
                <w:szCs w:val="18"/>
              </w:rPr>
              <w:t>厦门分公司</w:t>
            </w:r>
          </w:p>
        </w:tc>
        <w:tc>
          <w:tcPr>
            <w:tcW w:w="31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3" w:right="0"/>
              <w:jc w:val="center"/>
              <w:rPr>
                <w:rFonts w:ascii="Arial" w:hAnsi="Arial" w:cs="Arial" w:eastAsia="Arial" w:hint="default"/>
                <w:sz w:val="18"/>
                <w:szCs w:val="18"/>
              </w:rPr>
            </w:pPr>
            <w:r>
              <w:rPr>
                <w:rFonts w:ascii="Arial"/>
                <w:sz w:val="18"/>
              </w:rPr>
              <w:t>20%</w:t>
            </w:r>
          </w:p>
        </w:tc>
        <w:tc>
          <w:tcPr>
            <w:tcW w:w="270" w:type="dxa"/>
            <w:tcBorders>
              <w:top w:val="nil" w:sz="6" w:space="0" w:color="auto"/>
              <w:left w:val="nil" w:sz="6" w:space="0" w:color="auto"/>
              <w:bottom w:val="nil" w:sz="6" w:space="0" w:color="auto"/>
              <w:right w:val="nil" w:sz="6" w:space="0" w:color="auto"/>
            </w:tcBorders>
          </w:tcPr>
          <w:p>
            <w:pP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
              <w:jc w:val="center"/>
              <w:rPr>
                <w:rFonts w:ascii="Arial" w:hAnsi="Arial" w:cs="Arial" w:eastAsia="Arial" w:hint="default"/>
                <w:sz w:val="18"/>
                <w:szCs w:val="18"/>
              </w:rPr>
            </w:pPr>
            <w:r>
              <w:rPr>
                <w:rFonts w:ascii="Arial"/>
                <w:sz w:val="18"/>
              </w:rPr>
              <w:t>22%</w:t>
            </w:r>
          </w:p>
        </w:tc>
        <w:tc>
          <w:tcPr>
            <w:tcW w:w="270" w:type="dxa"/>
            <w:tcBorders>
              <w:top w:val="nil" w:sz="6" w:space="0" w:color="auto"/>
              <w:left w:val="nil" w:sz="6" w:space="0" w:color="auto"/>
              <w:bottom w:val="nil" w:sz="6" w:space="0" w:color="auto"/>
              <w:right w:val="nil" w:sz="6" w:space="0" w:color="auto"/>
            </w:tcBorders>
          </w:tcPr>
          <w:p>
            <w:pPr/>
          </w:p>
        </w:tc>
        <w:tc>
          <w:tcPr>
            <w:tcW w:w="2142" w:type="dxa"/>
            <w:tcBorders>
              <w:top w:val="nil" w:sz="6" w:space="0" w:color="auto"/>
              <w:left w:val="nil" w:sz="6" w:space="0" w:color="auto"/>
              <w:bottom w:val="nil" w:sz="6" w:space="0" w:color="auto"/>
              <w:right w:val="nil" w:sz="6" w:space="0" w:color="auto"/>
            </w:tcBorders>
          </w:tcPr>
          <w:p>
            <w:pPr>
              <w:pStyle w:val="TableParagraph"/>
              <w:spacing w:line="195" w:lineRule="exact"/>
              <w:ind w:left="91" w:right="0"/>
              <w:jc w:val="left"/>
              <w:rPr>
                <w:rFonts w:ascii="宋体" w:hAnsi="宋体" w:cs="宋体" w:eastAsia="宋体" w:hint="default"/>
                <w:sz w:val="18"/>
                <w:szCs w:val="18"/>
              </w:rPr>
            </w:pPr>
            <w:r>
              <w:rPr>
                <w:rFonts w:ascii="宋体" w:hAnsi="宋体" w:cs="宋体" w:eastAsia="宋体" w:hint="default"/>
                <w:sz w:val="18"/>
                <w:szCs w:val="18"/>
              </w:rPr>
              <w:t>国务院</w:t>
            </w:r>
          </w:p>
        </w:tc>
        <w:tc>
          <w:tcPr>
            <w:tcW w:w="244"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Style w:val="TableParagraph"/>
              <w:spacing w:line="208" w:lineRule="exact"/>
              <w:ind w:left="6" w:right="0"/>
              <w:jc w:val="left"/>
              <w:rPr>
                <w:rFonts w:ascii="宋体" w:hAnsi="宋体" w:cs="宋体" w:eastAsia="宋体" w:hint="default"/>
                <w:sz w:val="18"/>
                <w:szCs w:val="18"/>
              </w:rPr>
            </w:pPr>
            <w:r>
              <w:rPr>
                <w:rFonts w:ascii="宋体" w:hAnsi="宋体" w:cs="宋体" w:eastAsia="宋体" w:hint="default"/>
                <w:sz w:val="18"/>
                <w:szCs w:val="18"/>
              </w:rPr>
              <w:t>国发</w:t>
            </w:r>
            <w:r>
              <w:rPr>
                <w:rFonts w:ascii="Arial" w:hAnsi="Arial" w:cs="Arial" w:eastAsia="Arial" w:hint="default"/>
                <w:sz w:val="18"/>
                <w:szCs w:val="18"/>
              </w:rPr>
              <w:t>[2007]39</w:t>
            </w:r>
            <w:r>
              <w:rPr>
                <w:rFonts w:ascii="Arial" w:hAnsi="Arial" w:cs="Arial" w:eastAsia="Arial" w:hint="default"/>
                <w:spacing w:val="-8"/>
                <w:sz w:val="18"/>
                <w:szCs w:val="18"/>
              </w:rPr>
              <w:t> </w:t>
            </w:r>
            <w:r>
              <w:rPr>
                <w:rFonts w:ascii="宋体" w:hAnsi="宋体" w:cs="宋体" w:eastAsia="宋体" w:hint="default"/>
                <w:sz w:val="18"/>
                <w:szCs w:val="18"/>
              </w:rPr>
              <w:t>号，至</w:t>
            </w:r>
            <w:r>
              <w:rPr>
                <w:rFonts w:ascii="宋体" w:hAnsi="宋体" w:cs="宋体" w:eastAsia="宋体" w:hint="default"/>
                <w:spacing w:val="-49"/>
                <w:sz w:val="18"/>
                <w:szCs w:val="18"/>
              </w:rPr>
              <w:t> </w:t>
            </w:r>
            <w:r>
              <w:rPr>
                <w:rFonts w:ascii="Arial" w:hAnsi="Arial" w:cs="Arial" w:eastAsia="Arial" w:hint="default"/>
                <w:sz w:val="18"/>
                <w:szCs w:val="18"/>
              </w:rPr>
              <w:t>2012</w:t>
            </w:r>
            <w:r>
              <w:rPr>
                <w:rFonts w:ascii="Arial" w:hAnsi="Arial" w:cs="Arial" w:eastAsia="Arial" w:hint="default"/>
                <w:spacing w:val="-9"/>
                <w:sz w:val="18"/>
                <w:szCs w:val="18"/>
              </w:rPr>
              <w:t> </w:t>
            </w:r>
            <w:r>
              <w:rPr>
                <w:rFonts w:ascii="宋体" w:hAnsi="宋体" w:cs="宋体" w:eastAsia="宋体" w:hint="default"/>
                <w:sz w:val="18"/>
                <w:szCs w:val="18"/>
              </w:rPr>
              <w:t>年</w:t>
            </w:r>
          </w:p>
        </w:tc>
      </w:tr>
      <w:tr>
        <w:trPr>
          <w:trHeight w:val="233" w:hRule="exact"/>
        </w:trPr>
        <w:tc>
          <w:tcPr>
            <w:tcW w:w="111" w:type="dxa"/>
            <w:tcBorders>
              <w:top w:val="nil" w:sz="6" w:space="0" w:color="auto"/>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Style w:val="TableParagraph"/>
              <w:spacing w:line="196" w:lineRule="exact"/>
              <w:ind w:right="0"/>
              <w:jc w:val="left"/>
              <w:rPr>
                <w:rFonts w:ascii="宋体" w:hAnsi="宋体" w:cs="宋体" w:eastAsia="宋体" w:hint="default"/>
                <w:sz w:val="18"/>
                <w:szCs w:val="18"/>
              </w:rPr>
            </w:pPr>
            <w:r>
              <w:rPr>
                <w:rFonts w:ascii="宋体" w:hAnsi="宋体" w:cs="宋体" w:eastAsia="宋体" w:hint="default"/>
                <w:sz w:val="18"/>
                <w:szCs w:val="18"/>
              </w:rPr>
              <w:t>汕头分公司</w:t>
            </w:r>
          </w:p>
        </w:tc>
        <w:tc>
          <w:tcPr>
            <w:tcW w:w="31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3" w:right="0"/>
              <w:jc w:val="center"/>
              <w:rPr>
                <w:rFonts w:ascii="Arial" w:hAnsi="Arial" w:cs="Arial" w:eastAsia="Arial" w:hint="default"/>
                <w:sz w:val="18"/>
                <w:szCs w:val="18"/>
              </w:rPr>
            </w:pPr>
            <w:r>
              <w:rPr>
                <w:rFonts w:ascii="Arial"/>
                <w:sz w:val="18"/>
              </w:rPr>
              <w:t>20%</w:t>
            </w:r>
          </w:p>
        </w:tc>
        <w:tc>
          <w:tcPr>
            <w:tcW w:w="270" w:type="dxa"/>
            <w:tcBorders>
              <w:top w:val="nil" w:sz="6" w:space="0" w:color="auto"/>
              <w:left w:val="nil" w:sz="6" w:space="0" w:color="auto"/>
              <w:bottom w:val="nil" w:sz="6" w:space="0" w:color="auto"/>
              <w:right w:val="nil" w:sz="6" w:space="0" w:color="auto"/>
            </w:tcBorders>
          </w:tcPr>
          <w:p>
            <w:pP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
              <w:jc w:val="center"/>
              <w:rPr>
                <w:rFonts w:ascii="Arial" w:hAnsi="Arial" w:cs="Arial" w:eastAsia="Arial" w:hint="default"/>
                <w:sz w:val="18"/>
                <w:szCs w:val="18"/>
              </w:rPr>
            </w:pPr>
            <w:r>
              <w:rPr>
                <w:rFonts w:ascii="Arial"/>
                <w:sz w:val="18"/>
              </w:rPr>
              <w:t>22%</w:t>
            </w:r>
          </w:p>
        </w:tc>
        <w:tc>
          <w:tcPr>
            <w:tcW w:w="270" w:type="dxa"/>
            <w:tcBorders>
              <w:top w:val="nil" w:sz="6" w:space="0" w:color="auto"/>
              <w:left w:val="nil" w:sz="6" w:space="0" w:color="auto"/>
              <w:bottom w:val="nil" w:sz="6" w:space="0" w:color="auto"/>
              <w:right w:val="nil" w:sz="6" w:space="0" w:color="auto"/>
            </w:tcBorders>
          </w:tcPr>
          <w:p>
            <w:pPr/>
          </w:p>
        </w:tc>
        <w:tc>
          <w:tcPr>
            <w:tcW w:w="2142" w:type="dxa"/>
            <w:tcBorders>
              <w:top w:val="nil" w:sz="6" w:space="0" w:color="auto"/>
              <w:left w:val="nil" w:sz="6" w:space="0" w:color="auto"/>
              <w:bottom w:val="nil" w:sz="6" w:space="0" w:color="auto"/>
              <w:right w:val="nil" w:sz="6" w:space="0" w:color="auto"/>
            </w:tcBorders>
          </w:tcPr>
          <w:p>
            <w:pPr>
              <w:pStyle w:val="TableParagraph"/>
              <w:spacing w:line="196" w:lineRule="exact"/>
              <w:ind w:left="91" w:right="0"/>
              <w:jc w:val="left"/>
              <w:rPr>
                <w:rFonts w:ascii="宋体" w:hAnsi="宋体" w:cs="宋体" w:eastAsia="宋体" w:hint="default"/>
                <w:sz w:val="18"/>
                <w:szCs w:val="18"/>
              </w:rPr>
            </w:pPr>
            <w:r>
              <w:rPr>
                <w:rFonts w:ascii="宋体" w:hAnsi="宋体" w:cs="宋体" w:eastAsia="宋体" w:hint="default"/>
                <w:sz w:val="18"/>
                <w:szCs w:val="18"/>
              </w:rPr>
              <w:t>国务院</w:t>
            </w:r>
          </w:p>
        </w:tc>
        <w:tc>
          <w:tcPr>
            <w:tcW w:w="244"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Style w:val="TableParagraph"/>
              <w:spacing w:line="209" w:lineRule="exact"/>
              <w:ind w:left="6" w:right="0"/>
              <w:jc w:val="left"/>
              <w:rPr>
                <w:rFonts w:ascii="宋体" w:hAnsi="宋体" w:cs="宋体" w:eastAsia="宋体" w:hint="default"/>
                <w:sz w:val="18"/>
                <w:szCs w:val="18"/>
              </w:rPr>
            </w:pPr>
            <w:r>
              <w:rPr>
                <w:rFonts w:ascii="宋体" w:hAnsi="宋体" w:cs="宋体" w:eastAsia="宋体" w:hint="default"/>
                <w:sz w:val="18"/>
                <w:szCs w:val="18"/>
              </w:rPr>
              <w:t>国发</w:t>
            </w:r>
            <w:r>
              <w:rPr>
                <w:rFonts w:ascii="Arial" w:hAnsi="Arial" w:cs="Arial" w:eastAsia="Arial" w:hint="default"/>
                <w:sz w:val="18"/>
                <w:szCs w:val="18"/>
              </w:rPr>
              <w:t>[2007]39</w:t>
            </w:r>
            <w:r>
              <w:rPr>
                <w:rFonts w:ascii="Arial" w:hAnsi="Arial" w:cs="Arial" w:eastAsia="Arial" w:hint="default"/>
                <w:spacing w:val="-8"/>
                <w:sz w:val="18"/>
                <w:szCs w:val="18"/>
              </w:rPr>
              <w:t> </w:t>
            </w:r>
            <w:r>
              <w:rPr>
                <w:rFonts w:ascii="宋体" w:hAnsi="宋体" w:cs="宋体" w:eastAsia="宋体" w:hint="default"/>
                <w:sz w:val="18"/>
                <w:szCs w:val="18"/>
              </w:rPr>
              <w:t>号，至</w:t>
            </w:r>
            <w:r>
              <w:rPr>
                <w:rFonts w:ascii="宋体" w:hAnsi="宋体" w:cs="宋体" w:eastAsia="宋体" w:hint="default"/>
                <w:spacing w:val="-49"/>
                <w:sz w:val="18"/>
                <w:szCs w:val="18"/>
              </w:rPr>
              <w:t> </w:t>
            </w:r>
            <w:r>
              <w:rPr>
                <w:rFonts w:ascii="Arial" w:hAnsi="Arial" w:cs="Arial" w:eastAsia="Arial" w:hint="default"/>
                <w:sz w:val="18"/>
                <w:szCs w:val="18"/>
              </w:rPr>
              <w:t>2012</w:t>
            </w:r>
            <w:r>
              <w:rPr>
                <w:rFonts w:ascii="Arial" w:hAnsi="Arial" w:cs="Arial" w:eastAsia="Arial" w:hint="default"/>
                <w:spacing w:val="-9"/>
                <w:sz w:val="18"/>
                <w:szCs w:val="18"/>
              </w:rPr>
              <w:t> </w:t>
            </w:r>
            <w:r>
              <w:rPr>
                <w:rFonts w:ascii="宋体" w:hAnsi="宋体" w:cs="宋体" w:eastAsia="宋体" w:hint="default"/>
                <w:sz w:val="18"/>
                <w:szCs w:val="18"/>
              </w:rPr>
              <w:t>年</w:t>
            </w:r>
          </w:p>
        </w:tc>
      </w:tr>
      <w:tr>
        <w:trPr>
          <w:trHeight w:val="233" w:hRule="exact"/>
        </w:trPr>
        <w:tc>
          <w:tcPr>
            <w:tcW w:w="111" w:type="dxa"/>
            <w:tcBorders>
              <w:top w:val="nil" w:sz="6" w:space="0" w:color="auto"/>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Style w:val="TableParagraph"/>
              <w:spacing w:line="195" w:lineRule="exact"/>
              <w:ind w:right="0"/>
              <w:jc w:val="left"/>
              <w:rPr>
                <w:rFonts w:ascii="宋体" w:hAnsi="宋体" w:cs="宋体" w:eastAsia="宋体" w:hint="default"/>
                <w:sz w:val="18"/>
                <w:szCs w:val="18"/>
              </w:rPr>
            </w:pPr>
            <w:r>
              <w:rPr>
                <w:rFonts w:ascii="宋体" w:hAnsi="宋体" w:cs="宋体" w:eastAsia="宋体" w:hint="default"/>
                <w:sz w:val="18"/>
                <w:szCs w:val="18"/>
              </w:rPr>
              <w:t>海南分公司</w:t>
            </w:r>
          </w:p>
        </w:tc>
        <w:tc>
          <w:tcPr>
            <w:tcW w:w="31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3" w:right="0"/>
              <w:jc w:val="center"/>
              <w:rPr>
                <w:rFonts w:ascii="Arial" w:hAnsi="Arial" w:cs="Arial" w:eastAsia="Arial" w:hint="default"/>
                <w:sz w:val="18"/>
                <w:szCs w:val="18"/>
              </w:rPr>
            </w:pPr>
            <w:r>
              <w:rPr>
                <w:rFonts w:ascii="Arial"/>
                <w:sz w:val="18"/>
              </w:rPr>
              <w:t>20%</w:t>
            </w:r>
          </w:p>
        </w:tc>
        <w:tc>
          <w:tcPr>
            <w:tcW w:w="270" w:type="dxa"/>
            <w:tcBorders>
              <w:top w:val="nil" w:sz="6" w:space="0" w:color="auto"/>
              <w:left w:val="nil" w:sz="6" w:space="0" w:color="auto"/>
              <w:bottom w:val="nil" w:sz="6" w:space="0" w:color="auto"/>
              <w:right w:val="nil" w:sz="6" w:space="0" w:color="auto"/>
            </w:tcBorders>
          </w:tcPr>
          <w:p>
            <w:pP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
              <w:jc w:val="center"/>
              <w:rPr>
                <w:rFonts w:ascii="Arial" w:hAnsi="Arial" w:cs="Arial" w:eastAsia="Arial" w:hint="default"/>
                <w:sz w:val="18"/>
                <w:szCs w:val="18"/>
              </w:rPr>
            </w:pPr>
            <w:r>
              <w:rPr>
                <w:rFonts w:ascii="Arial"/>
                <w:sz w:val="18"/>
              </w:rPr>
              <w:t>22%</w:t>
            </w:r>
          </w:p>
        </w:tc>
        <w:tc>
          <w:tcPr>
            <w:tcW w:w="270" w:type="dxa"/>
            <w:tcBorders>
              <w:top w:val="nil" w:sz="6" w:space="0" w:color="auto"/>
              <w:left w:val="nil" w:sz="6" w:space="0" w:color="auto"/>
              <w:bottom w:val="nil" w:sz="6" w:space="0" w:color="auto"/>
              <w:right w:val="nil" w:sz="6" w:space="0" w:color="auto"/>
            </w:tcBorders>
          </w:tcPr>
          <w:p>
            <w:pPr/>
          </w:p>
        </w:tc>
        <w:tc>
          <w:tcPr>
            <w:tcW w:w="2142" w:type="dxa"/>
            <w:tcBorders>
              <w:top w:val="nil" w:sz="6" w:space="0" w:color="auto"/>
              <w:left w:val="nil" w:sz="6" w:space="0" w:color="auto"/>
              <w:bottom w:val="nil" w:sz="6" w:space="0" w:color="auto"/>
              <w:right w:val="nil" w:sz="6" w:space="0" w:color="auto"/>
            </w:tcBorders>
          </w:tcPr>
          <w:p>
            <w:pPr>
              <w:pStyle w:val="TableParagraph"/>
              <w:spacing w:line="195" w:lineRule="exact"/>
              <w:ind w:left="91" w:right="0"/>
              <w:jc w:val="left"/>
              <w:rPr>
                <w:rFonts w:ascii="宋体" w:hAnsi="宋体" w:cs="宋体" w:eastAsia="宋体" w:hint="default"/>
                <w:sz w:val="18"/>
                <w:szCs w:val="18"/>
              </w:rPr>
            </w:pPr>
            <w:r>
              <w:rPr>
                <w:rFonts w:ascii="宋体" w:hAnsi="宋体" w:cs="宋体" w:eastAsia="宋体" w:hint="default"/>
                <w:sz w:val="18"/>
                <w:szCs w:val="18"/>
              </w:rPr>
              <w:t>国务院</w:t>
            </w:r>
          </w:p>
        </w:tc>
        <w:tc>
          <w:tcPr>
            <w:tcW w:w="244"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Style w:val="TableParagraph"/>
              <w:spacing w:line="208" w:lineRule="exact"/>
              <w:ind w:left="6" w:right="0"/>
              <w:jc w:val="left"/>
              <w:rPr>
                <w:rFonts w:ascii="宋体" w:hAnsi="宋体" w:cs="宋体" w:eastAsia="宋体" w:hint="default"/>
                <w:sz w:val="18"/>
                <w:szCs w:val="18"/>
              </w:rPr>
            </w:pPr>
            <w:r>
              <w:rPr>
                <w:rFonts w:ascii="宋体" w:hAnsi="宋体" w:cs="宋体" w:eastAsia="宋体" w:hint="default"/>
                <w:sz w:val="18"/>
                <w:szCs w:val="18"/>
              </w:rPr>
              <w:t>国发</w:t>
            </w:r>
            <w:r>
              <w:rPr>
                <w:rFonts w:ascii="Arial" w:hAnsi="Arial" w:cs="Arial" w:eastAsia="Arial" w:hint="default"/>
                <w:sz w:val="18"/>
                <w:szCs w:val="18"/>
              </w:rPr>
              <w:t>[2007]39</w:t>
            </w:r>
            <w:r>
              <w:rPr>
                <w:rFonts w:ascii="Arial" w:hAnsi="Arial" w:cs="Arial" w:eastAsia="Arial" w:hint="default"/>
                <w:spacing w:val="-8"/>
                <w:sz w:val="18"/>
                <w:szCs w:val="18"/>
              </w:rPr>
              <w:t> </w:t>
            </w:r>
            <w:r>
              <w:rPr>
                <w:rFonts w:ascii="宋体" w:hAnsi="宋体" w:cs="宋体" w:eastAsia="宋体" w:hint="default"/>
                <w:sz w:val="18"/>
                <w:szCs w:val="18"/>
              </w:rPr>
              <w:t>号，至</w:t>
            </w:r>
            <w:r>
              <w:rPr>
                <w:rFonts w:ascii="宋体" w:hAnsi="宋体" w:cs="宋体" w:eastAsia="宋体" w:hint="default"/>
                <w:spacing w:val="-49"/>
                <w:sz w:val="18"/>
                <w:szCs w:val="18"/>
              </w:rPr>
              <w:t> </w:t>
            </w:r>
            <w:r>
              <w:rPr>
                <w:rFonts w:ascii="Arial" w:hAnsi="Arial" w:cs="Arial" w:eastAsia="Arial" w:hint="default"/>
                <w:sz w:val="18"/>
                <w:szCs w:val="18"/>
              </w:rPr>
              <w:t>2012</w:t>
            </w:r>
            <w:r>
              <w:rPr>
                <w:rFonts w:ascii="Arial" w:hAnsi="Arial" w:cs="Arial" w:eastAsia="Arial" w:hint="default"/>
                <w:spacing w:val="-9"/>
                <w:sz w:val="18"/>
                <w:szCs w:val="18"/>
              </w:rPr>
              <w:t> </w:t>
            </w:r>
            <w:r>
              <w:rPr>
                <w:rFonts w:ascii="宋体" w:hAnsi="宋体" w:cs="宋体" w:eastAsia="宋体" w:hint="default"/>
                <w:sz w:val="18"/>
                <w:szCs w:val="18"/>
              </w:rPr>
              <w:t>年</w:t>
            </w:r>
          </w:p>
        </w:tc>
      </w:tr>
      <w:tr>
        <w:trPr>
          <w:trHeight w:val="318" w:hRule="exact"/>
        </w:trPr>
        <w:tc>
          <w:tcPr>
            <w:tcW w:w="111" w:type="dxa"/>
            <w:tcBorders>
              <w:top w:val="nil" w:sz="6" w:space="0" w:color="auto"/>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Style w:val="TableParagraph"/>
              <w:spacing w:line="196" w:lineRule="exact"/>
              <w:ind w:right="0"/>
              <w:jc w:val="left"/>
              <w:rPr>
                <w:rFonts w:ascii="宋体" w:hAnsi="宋体" w:cs="宋体" w:eastAsia="宋体" w:hint="default"/>
                <w:sz w:val="18"/>
                <w:szCs w:val="18"/>
              </w:rPr>
            </w:pPr>
            <w:r>
              <w:rPr>
                <w:rFonts w:ascii="宋体" w:hAnsi="宋体" w:cs="宋体" w:eastAsia="宋体" w:hint="default"/>
                <w:sz w:val="18"/>
                <w:szCs w:val="18"/>
              </w:rPr>
              <w:t>西藏分公司</w:t>
            </w:r>
          </w:p>
        </w:tc>
        <w:tc>
          <w:tcPr>
            <w:tcW w:w="31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2" w:right="0"/>
              <w:jc w:val="center"/>
              <w:rPr>
                <w:rFonts w:ascii="Arial" w:hAnsi="Arial" w:cs="Arial" w:eastAsia="Arial" w:hint="default"/>
                <w:sz w:val="18"/>
                <w:szCs w:val="18"/>
              </w:rPr>
            </w:pPr>
            <w:r>
              <w:rPr>
                <w:rFonts w:ascii="Arial"/>
                <w:sz w:val="18"/>
              </w:rPr>
              <w:t>12%</w:t>
            </w:r>
          </w:p>
        </w:tc>
        <w:tc>
          <w:tcPr>
            <w:tcW w:w="270" w:type="dxa"/>
            <w:tcBorders>
              <w:top w:val="nil" w:sz="6" w:space="0" w:color="auto"/>
              <w:left w:val="nil" w:sz="6" w:space="0" w:color="auto"/>
              <w:bottom w:val="nil" w:sz="6" w:space="0" w:color="auto"/>
              <w:right w:val="nil" w:sz="6" w:space="0" w:color="auto"/>
            </w:tcBorders>
          </w:tcPr>
          <w:p>
            <w:pP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
              <w:jc w:val="center"/>
              <w:rPr>
                <w:rFonts w:ascii="Arial" w:hAnsi="Arial" w:cs="Arial" w:eastAsia="Arial" w:hint="default"/>
                <w:sz w:val="18"/>
                <w:szCs w:val="18"/>
              </w:rPr>
            </w:pPr>
            <w:r>
              <w:rPr>
                <w:rFonts w:ascii="Arial"/>
                <w:sz w:val="18"/>
              </w:rPr>
              <w:t>15%</w:t>
            </w:r>
          </w:p>
        </w:tc>
        <w:tc>
          <w:tcPr>
            <w:tcW w:w="270" w:type="dxa"/>
            <w:tcBorders>
              <w:top w:val="nil" w:sz="6" w:space="0" w:color="auto"/>
              <w:left w:val="nil" w:sz="6" w:space="0" w:color="auto"/>
              <w:bottom w:val="nil" w:sz="6" w:space="0" w:color="auto"/>
              <w:right w:val="nil" w:sz="6" w:space="0" w:color="auto"/>
            </w:tcBorders>
          </w:tcPr>
          <w:p>
            <w:pPr/>
          </w:p>
        </w:tc>
        <w:tc>
          <w:tcPr>
            <w:tcW w:w="2142" w:type="dxa"/>
            <w:tcBorders>
              <w:top w:val="nil" w:sz="6" w:space="0" w:color="auto"/>
              <w:left w:val="nil" w:sz="6" w:space="0" w:color="auto"/>
              <w:bottom w:val="nil" w:sz="6" w:space="0" w:color="auto"/>
              <w:right w:val="nil" w:sz="6" w:space="0" w:color="auto"/>
            </w:tcBorders>
          </w:tcPr>
          <w:p>
            <w:pPr>
              <w:pStyle w:val="TableParagraph"/>
              <w:spacing w:line="196" w:lineRule="exact"/>
              <w:ind w:left="91" w:right="0"/>
              <w:jc w:val="left"/>
              <w:rPr>
                <w:rFonts w:ascii="宋体" w:hAnsi="宋体" w:cs="宋体" w:eastAsia="宋体" w:hint="default"/>
                <w:sz w:val="18"/>
                <w:szCs w:val="18"/>
              </w:rPr>
            </w:pPr>
            <w:r>
              <w:rPr>
                <w:rFonts w:ascii="宋体" w:hAnsi="宋体" w:cs="宋体" w:eastAsia="宋体" w:hint="default"/>
                <w:sz w:val="18"/>
                <w:szCs w:val="18"/>
              </w:rPr>
              <w:t>西藏自治区人民政府</w:t>
            </w:r>
          </w:p>
        </w:tc>
        <w:tc>
          <w:tcPr>
            <w:tcW w:w="244"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Style w:val="TableParagraph"/>
              <w:spacing w:line="209" w:lineRule="exact"/>
              <w:ind w:left="6" w:right="0"/>
              <w:jc w:val="left"/>
              <w:rPr>
                <w:rFonts w:ascii="宋体" w:hAnsi="宋体" w:cs="宋体" w:eastAsia="宋体" w:hint="default"/>
                <w:sz w:val="18"/>
                <w:szCs w:val="18"/>
              </w:rPr>
            </w:pPr>
            <w:r>
              <w:rPr>
                <w:rFonts w:ascii="宋体" w:hAnsi="宋体" w:cs="宋体" w:eastAsia="宋体" w:hint="default"/>
                <w:sz w:val="18"/>
                <w:szCs w:val="18"/>
              </w:rPr>
              <w:t>藏政发</w:t>
            </w:r>
            <w:r>
              <w:rPr>
                <w:rFonts w:ascii="Arial" w:hAnsi="Arial" w:cs="Arial" w:eastAsia="Arial" w:hint="default"/>
                <w:sz w:val="18"/>
                <w:szCs w:val="18"/>
              </w:rPr>
              <w:t>[2008]78</w:t>
            </w:r>
            <w:r>
              <w:rPr>
                <w:rFonts w:ascii="Arial" w:hAnsi="Arial" w:cs="Arial" w:eastAsia="Arial" w:hint="default"/>
                <w:spacing w:val="-14"/>
                <w:sz w:val="18"/>
                <w:szCs w:val="18"/>
              </w:rPr>
              <w:t> </w:t>
            </w:r>
            <w:r>
              <w:rPr>
                <w:rFonts w:ascii="宋体" w:hAnsi="宋体" w:cs="宋体" w:eastAsia="宋体" w:hint="default"/>
                <w:sz w:val="18"/>
                <w:szCs w:val="18"/>
              </w:rPr>
              <w:t>号，无限期</w:t>
            </w:r>
          </w:p>
        </w:tc>
      </w:tr>
    </w:tbl>
    <w:p>
      <w:pPr>
        <w:spacing w:line="240" w:lineRule="auto" w:before="12"/>
        <w:rPr>
          <w:rFonts w:ascii="宋体" w:hAnsi="宋体" w:cs="宋体" w:eastAsia="宋体" w:hint="default"/>
          <w:sz w:val="6"/>
          <w:szCs w:val="6"/>
        </w:rPr>
      </w:pPr>
    </w:p>
    <w:p>
      <w:pPr>
        <w:pStyle w:val="BodyText"/>
        <w:spacing w:line="295" w:lineRule="exact" w:before="31"/>
        <w:ind w:left="522" w:right="0"/>
        <w:jc w:val="both"/>
        <w:rPr>
          <w:rFonts w:ascii="Arial" w:hAnsi="Arial" w:cs="Arial" w:eastAsia="Arial" w:hint="default"/>
        </w:rPr>
      </w:pPr>
      <w:r>
        <w:rPr/>
        <w:t>联通运营公司除上表列示的部分所属分公司享受所列的优惠税率外，其他各分公司均适用</w:t>
      </w:r>
      <w:r>
        <w:rPr>
          <w:spacing w:val="-62"/>
        </w:rPr>
        <w:t> </w:t>
      </w:r>
      <w:r>
        <w:rPr>
          <w:rFonts w:ascii="Arial" w:hAnsi="Arial" w:cs="Arial" w:eastAsia="Arial" w:hint="default"/>
        </w:rPr>
        <w:t>25%</w:t>
      </w:r>
    </w:p>
    <w:p>
      <w:pPr>
        <w:pStyle w:val="BodyText"/>
        <w:spacing w:line="279" w:lineRule="exact"/>
        <w:ind w:left="522" w:right="0"/>
        <w:jc w:val="both"/>
      </w:pPr>
      <w:r>
        <w:rPr/>
        <w:t>的企业所得税税率。</w:t>
      </w:r>
    </w:p>
    <w:p>
      <w:pPr>
        <w:spacing w:line="240" w:lineRule="auto" w:before="6"/>
        <w:rPr>
          <w:rFonts w:ascii="宋体" w:hAnsi="宋体" w:cs="宋体" w:eastAsia="宋体" w:hint="default"/>
          <w:sz w:val="21"/>
          <w:szCs w:val="21"/>
        </w:rPr>
      </w:pPr>
    </w:p>
    <w:p>
      <w:pPr>
        <w:pStyle w:val="BodyText"/>
        <w:spacing w:line="284" w:lineRule="exact"/>
        <w:ind w:left="522" w:right="209"/>
        <w:jc w:val="both"/>
      </w:pPr>
      <w:r>
        <w:rPr/>
        <w:t>根据国发</w:t>
      </w:r>
      <w:r>
        <w:rPr>
          <w:rFonts w:ascii="Arial" w:hAnsi="Arial" w:cs="Arial" w:eastAsia="Arial" w:hint="default"/>
        </w:rPr>
        <w:t>[2007]39</w:t>
      </w:r>
      <w:r>
        <w:rPr>
          <w:rFonts w:ascii="Arial" w:hAnsi="Arial" w:cs="Arial" w:eastAsia="Arial" w:hint="default"/>
          <w:spacing w:val="-2"/>
        </w:rPr>
        <w:t> </w:t>
      </w:r>
      <w:r>
        <w:rPr/>
        <w:t>号文，自</w:t>
      </w:r>
      <w:r>
        <w:rPr>
          <w:spacing w:val="-52"/>
        </w:rPr>
        <w:t> </w:t>
      </w:r>
      <w:r>
        <w:rPr>
          <w:rFonts w:ascii="Arial" w:hAnsi="Arial" w:cs="Arial" w:eastAsia="Arial" w:hint="default"/>
        </w:rPr>
        <w:t>2008</w:t>
      </w:r>
      <w:r>
        <w:rPr>
          <w:rFonts w:ascii="Arial" w:hAnsi="Arial" w:cs="Arial" w:eastAsia="Arial" w:hint="default"/>
          <w:spacing w:val="-2"/>
        </w:rPr>
        <w:t> </w:t>
      </w:r>
      <w:r>
        <w:rPr/>
        <w:t>年</w:t>
      </w:r>
      <w:r>
        <w:rPr>
          <w:spacing w:val="-52"/>
        </w:rPr>
        <w:t> </w:t>
      </w:r>
      <w:r>
        <w:rPr>
          <w:rFonts w:ascii="Arial" w:hAnsi="Arial" w:cs="Arial" w:eastAsia="Arial" w:hint="default"/>
        </w:rPr>
        <w:t>1</w:t>
      </w:r>
      <w:r>
        <w:rPr>
          <w:rFonts w:ascii="Arial" w:hAnsi="Arial" w:cs="Arial" w:eastAsia="Arial" w:hint="default"/>
          <w:spacing w:val="-2"/>
        </w:rPr>
        <w:t> </w:t>
      </w:r>
      <w:r>
        <w:rPr/>
        <w:t>月</w:t>
      </w:r>
      <w:r>
        <w:rPr>
          <w:spacing w:val="-52"/>
        </w:rPr>
        <w:t> </w:t>
      </w:r>
      <w:r>
        <w:rPr>
          <w:rFonts w:ascii="Arial" w:hAnsi="Arial" w:cs="Arial" w:eastAsia="Arial" w:hint="default"/>
        </w:rPr>
        <w:t>1</w:t>
      </w:r>
      <w:r>
        <w:rPr>
          <w:rFonts w:ascii="Arial" w:hAnsi="Arial" w:cs="Arial" w:eastAsia="Arial" w:hint="default"/>
          <w:spacing w:val="-2"/>
        </w:rPr>
        <w:t> </w:t>
      </w:r>
      <w:r>
        <w:rPr/>
        <w:t>日起，联通运营公司所属的深圳等</w:t>
      </w:r>
      <w:r>
        <w:rPr>
          <w:spacing w:val="-51"/>
        </w:rPr>
        <w:t> </w:t>
      </w:r>
      <w:r>
        <w:rPr>
          <w:rFonts w:ascii="Arial" w:hAnsi="Arial" w:cs="Arial" w:eastAsia="Arial" w:hint="default"/>
        </w:rPr>
        <w:t>5</w:t>
      </w:r>
      <w:r>
        <w:rPr>
          <w:rFonts w:ascii="Arial" w:hAnsi="Arial" w:cs="Arial" w:eastAsia="Arial" w:hint="default"/>
          <w:spacing w:val="-1"/>
        </w:rPr>
        <w:t> </w:t>
      </w:r>
      <w:r>
        <w:rPr/>
        <w:t>家分公司在所</w:t>
      </w:r>
      <w:r>
        <w:rPr>
          <w:w w:val="99"/>
        </w:rPr>
        <w:t> </w:t>
      </w:r>
      <w:r>
        <w:rPr/>
        <w:t>得税法实施后</w:t>
      </w:r>
      <w:r>
        <w:rPr>
          <w:spacing w:val="-57"/>
        </w:rPr>
        <w:t> </w:t>
      </w:r>
      <w:r>
        <w:rPr>
          <w:rFonts w:ascii="Arial" w:hAnsi="Arial" w:cs="Arial" w:eastAsia="Arial" w:hint="default"/>
        </w:rPr>
        <w:t>5</w:t>
      </w:r>
      <w:r>
        <w:rPr>
          <w:rFonts w:ascii="Arial" w:hAnsi="Arial" w:cs="Arial" w:eastAsia="Arial" w:hint="default"/>
          <w:spacing w:val="-8"/>
        </w:rPr>
        <w:t> </w:t>
      </w:r>
      <w:r>
        <w:rPr/>
        <w:t>年内逐步过渡到</w:t>
      </w:r>
      <w:r>
        <w:rPr>
          <w:spacing w:val="-57"/>
        </w:rPr>
        <w:t> </w:t>
      </w:r>
      <w:r>
        <w:rPr>
          <w:rFonts w:ascii="Arial" w:hAnsi="Arial" w:cs="Arial" w:eastAsia="Arial" w:hint="default"/>
        </w:rPr>
        <w:t>25%</w:t>
      </w:r>
      <w:r>
        <w:rPr/>
        <w:t>的法定企业所得税率。</w:t>
      </w:r>
    </w:p>
    <w:p>
      <w:pPr>
        <w:spacing w:line="240" w:lineRule="auto" w:before="4"/>
        <w:rPr>
          <w:rFonts w:ascii="宋体" w:hAnsi="宋体" w:cs="宋体" w:eastAsia="宋体" w:hint="default"/>
          <w:sz w:val="19"/>
          <w:szCs w:val="19"/>
        </w:rPr>
      </w:pPr>
    </w:p>
    <w:p>
      <w:pPr>
        <w:pStyle w:val="BodyText"/>
        <w:spacing w:line="286" w:lineRule="exact"/>
        <w:ind w:left="522" w:right="208"/>
        <w:jc w:val="both"/>
      </w:pPr>
      <w:r>
        <w:rPr/>
        <w:t>根据藏政发</w:t>
      </w:r>
      <w:r>
        <w:rPr>
          <w:rFonts w:ascii="Arial" w:hAnsi="Arial" w:cs="Arial" w:eastAsia="Arial" w:hint="default"/>
        </w:rPr>
        <w:t>[2008]78 </w:t>
      </w:r>
      <w:r>
        <w:rPr>
          <w:spacing w:val="-3"/>
        </w:rPr>
        <w:t>号文，上表所列原适用优惠税率的西藏分公司在所得税法实施后，</w:t>
      </w:r>
      <w:r>
        <w:rPr>
          <w:rFonts w:ascii="Arial" w:hAnsi="Arial" w:cs="Arial" w:eastAsia="Arial" w:hint="default"/>
          <w:spacing w:val="-3"/>
        </w:rPr>
        <w:t>2010</w:t>
      </w:r>
      <w:r>
        <w:rPr>
          <w:rFonts w:ascii="Arial" w:hAnsi="Arial" w:cs="Arial" w:eastAsia="Arial" w:hint="default"/>
          <w:spacing w:val="-4"/>
        </w:rPr>
        <w:t> </w:t>
      </w:r>
      <w:r>
        <w:rPr/>
        <w:t>年</w:t>
      </w:r>
      <w:r>
        <w:rPr>
          <w:w w:val="99"/>
        </w:rPr>
        <w:t> </w:t>
      </w:r>
      <w:r>
        <w:rPr/>
        <w:t>和</w:t>
      </w:r>
      <w:r>
        <w:rPr>
          <w:spacing w:val="-57"/>
        </w:rPr>
        <w:t> </w:t>
      </w:r>
      <w:r>
        <w:rPr>
          <w:rFonts w:ascii="Arial" w:hAnsi="Arial" w:cs="Arial" w:eastAsia="Arial" w:hint="default"/>
        </w:rPr>
        <w:t>2011</w:t>
      </w:r>
      <w:r>
        <w:rPr>
          <w:rFonts w:ascii="Arial" w:hAnsi="Arial" w:cs="Arial" w:eastAsia="Arial" w:hint="default"/>
          <w:spacing w:val="-8"/>
        </w:rPr>
        <w:t> </w:t>
      </w:r>
      <w:r>
        <w:rPr/>
        <w:t>年统一执行</w:t>
      </w:r>
      <w:r>
        <w:rPr>
          <w:spacing w:val="-57"/>
        </w:rPr>
        <w:t> </w:t>
      </w:r>
      <w:r>
        <w:rPr>
          <w:rFonts w:ascii="Arial" w:hAnsi="Arial" w:cs="Arial" w:eastAsia="Arial" w:hint="default"/>
        </w:rPr>
        <w:t>15%</w:t>
      </w:r>
      <w:r>
        <w:rPr/>
        <w:t>的优惠税率。</w:t>
      </w:r>
    </w:p>
    <w:p>
      <w:pPr>
        <w:spacing w:line="240" w:lineRule="auto" w:before="1"/>
        <w:rPr>
          <w:rFonts w:ascii="宋体" w:hAnsi="宋体" w:cs="宋体" w:eastAsia="宋体" w:hint="default"/>
          <w:sz w:val="17"/>
          <w:szCs w:val="17"/>
        </w:rPr>
      </w:pPr>
    </w:p>
    <w:p>
      <w:pPr>
        <w:pStyle w:val="BodyText"/>
        <w:spacing w:line="240" w:lineRule="auto"/>
        <w:ind w:left="102" w:right="3748"/>
        <w:jc w:val="left"/>
      </w:pPr>
      <w:r>
        <w:rPr>
          <w:rFonts w:ascii="Arial" w:hAnsi="Arial" w:cs="Arial" w:eastAsia="Arial" w:hint="default"/>
        </w:rPr>
        <w:t>(c) </w:t>
      </w:r>
      <w:r>
        <w:rPr>
          <w:rFonts w:ascii="Arial" w:hAnsi="Arial" w:cs="Arial" w:eastAsia="Arial" w:hint="default"/>
          <w:spacing w:val="36"/>
        </w:rPr>
        <w:t> </w:t>
      </w:r>
      <w:r>
        <w:rPr/>
        <w:t>联通运营公司所属子公司之企业所得税</w:t>
      </w:r>
    </w:p>
    <w:p>
      <w:pPr>
        <w:spacing w:line="240" w:lineRule="auto" w:before="2"/>
        <w:rPr>
          <w:rFonts w:ascii="宋体" w:hAnsi="宋体" w:cs="宋体" w:eastAsia="宋体" w:hint="default"/>
          <w:sz w:val="20"/>
          <w:szCs w:val="20"/>
        </w:rPr>
      </w:pPr>
    </w:p>
    <w:p>
      <w:pPr>
        <w:pStyle w:val="BodyText"/>
        <w:spacing w:line="286" w:lineRule="exact"/>
        <w:ind w:left="522" w:right="87"/>
        <w:jc w:val="left"/>
      </w:pPr>
      <w:r>
        <w:rPr/>
        <w:t>联通运营公司所属子公司联通华盛为联通运营公司于</w:t>
      </w:r>
      <w:r>
        <w:rPr>
          <w:spacing w:val="-57"/>
        </w:rPr>
        <w:t> </w:t>
      </w:r>
      <w:r>
        <w:rPr>
          <w:rFonts w:ascii="Arial" w:hAnsi="Arial" w:cs="Arial" w:eastAsia="Arial" w:hint="default"/>
        </w:rPr>
        <w:t>2008</w:t>
      </w:r>
      <w:r>
        <w:rPr>
          <w:rFonts w:ascii="Arial" w:hAnsi="Arial" w:cs="Arial" w:eastAsia="Arial" w:hint="default"/>
          <w:spacing w:val="-9"/>
        </w:rPr>
        <w:t> </w:t>
      </w:r>
      <w:r>
        <w:rPr/>
        <w:t>年设立的境内企业，根据所得税法，</w:t>
      </w:r>
      <w:r>
        <w:rPr>
          <w:w w:val="99"/>
        </w:rPr>
        <w:t> </w:t>
      </w:r>
      <w:r>
        <w:rPr/>
        <w:t>适用</w:t>
      </w:r>
      <w:r>
        <w:rPr>
          <w:spacing w:val="-58"/>
        </w:rPr>
        <w:t> </w:t>
      </w:r>
      <w:r>
        <w:rPr>
          <w:rFonts w:ascii="Arial" w:hAnsi="Arial" w:cs="Arial" w:eastAsia="Arial" w:hint="default"/>
        </w:rPr>
        <w:t>25%</w:t>
      </w:r>
      <w:r>
        <w:rPr/>
        <w:t>的企业所得税税率。</w:t>
      </w:r>
    </w:p>
    <w:p>
      <w:pPr>
        <w:spacing w:line="240" w:lineRule="auto" w:before="11"/>
        <w:rPr>
          <w:rFonts w:ascii="宋体" w:hAnsi="宋体" w:cs="宋体" w:eastAsia="宋体" w:hint="default"/>
          <w:sz w:val="17"/>
          <w:szCs w:val="17"/>
        </w:rPr>
      </w:pPr>
    </w:p>
    <w:p>
      <w:pPr>
        <w:pStyle w:val="BodyText"/>
        <w:spacing w:line="230" w:lineRule="auto"/>
        <w:ind w:left="522" w:right="208"/>
        <w:jc w:val="both"/>
      </w:pPr>
      <w:r>
        <w:rPr/>
        <w:t>于 </w:t>
      </w:r>
      <w:r>
        <w:rPr>
          <w:rFonts w:ascii="Arial" w:hAnsi="Arial" w:cs="Arial" w:eastAsia="Arial" w:hint="default"/>
        </w:rPr>
        <w:t>2009 </w:t>
      </w:r>
      <w:r>
        <w:rPr/>
        <w:t>年 </w:t>
      </w:r>
      <w:r>
        <w:rPr>
          <w:rFonts w:ascii="Arial" w:hAnsi="Arial" w:cs="Arial" w:eastAsia="Arial" w:hint="default"/>
        </w:rPr>
        <w:t>1</w:t>
      </w:r>
      <w:r>
        <w:rPr>
          <w:rFonts w:ascii="Arial" w:hAnsi="Arial" w:cs="Arial" w:eastAsia="Arial" w:hint="default"/>
          <w:spacing w:val="-28"/>
        </w:rPr>
        <w:t> </w:t>
      </w:r>
      <w:r>
        <w:rPr/>
        <w:t>月，联通运营公司完成对网通运营公司的吸收合并及对目标业务的收购，故下文</w:t>
      </w:r>
      <w:r>
        <w:rPr>
          <w:w w:val="99"/>
        </w:rPr>
        <w:t> </w:t>
      </w:r>
      <w:r>
        <w:rPr/>
        <w:t>中北京电信规划设计院有限公司（“规划设计院”）、系统集成公司、宽带在线公司、中融信</w:t>
      </w:r>
      <w:r>
        <w:rPr>
          <w:spacing w:val="-71"/>
        </w:rPr>
        <w:t> </w:t>
      </w:r>
      <w:r>
        <w:rPr>
          <w:spacing w:val="-71"/>
        </w:rPr>
      </w:r>
      <w:r>
        <w:rPr>
          <w:spacing w:val="-3"/>
        </w:rPr>
        <w:t>息服务有限公司（“中融信息”）、联通兴业、联通新国信和中讯设计院</w:t>
      </w:r>
      <w:r>
        <w:rPr>
          <w:spacing w:val="-53"/>
        </w:rPr>
        <w:t> </w:t>
      </w:r>
      <w:r>
        <w:rPr>
          <w:rFonts w:ascii="Arial" w:hAnsi="Arial" w:cs="Arial" w:eastAsia="Arial" w:hint="default"/>
        </w:rPr>
        <w:t>7</w:t>
      </w:r>
      <w:r>
        <w:rPr>
          <w:rFonts w:ascii="Arial" w:hAnsi="Arial" w:cs="Arial" w:eastAsia="Arial" w:hint="default"/>
          <w:spacing w:val="-5"/>
        </w:rPr>
        <w:t> </w:t>
      </w:r>
      <w:r>
        <w:rPr/>
        <w:t>家公司自</w:t>
      </w:r>
      <w:r>
        <w:rPr>
          <w:spacing w:val="-54"/>
        </w:rPr>
        <w:t> </w:t>
      </w:r>
      <w:r>
        <w:rPr>
          <w:rFonts w:ascii="Arial" w:hAnsi="Arial" w:cs="Arial" w:eastAsia="Arial" w:hint="default"/>
        </w:rPr>
        <w:t>2009</w:t>
      </w:r>
      <w:r>
        <w:rPr>
          <w:rFonts w:ascii="Arial" w:hAnsi="Arial" w:cs="Arial" w:eastAsia="Arial" w:hint="default"/>
          <w:spacing w:val="-5"/>
        </w:rPr>
        <w:t> </w:t>
      </w:r>
      <w:r>
        <w:rPr/>
        <w:t>年</w:t>
      </w:r>
      <w:r>
        <w:rPr>
          <w:spacing w:val="-54"/>
        </w:rPr>
        <w:t> </w:t>
      </w:r>
      <w:r>
        <w:rPr>
          <w:rFonts w:ascii="Arial" w:hAnsi="Arial" w:cs="Arial" w:eastAsia="Arial" w:hint="default"/>
        </w:rPr>
        <w:t>1</w:t>
      </w:r>
      <w:r>
        <w:rPr>
          <w:rFonts w:ascii="Arial" w:hAnsi="Arial" w:cs="Arial" w:eastAsia="Arial" w:hint="default"/>
          <w:w w:val="99"/>
        </w:rPr>
        <w:t> </w:t>
      </w:r>
      <w:r>
        <w:rPr/>
        <w:t>月起均成为联通运营公司之子公司。</w:t>
      </w:r>
    </w:p>
    <w:p>
      <w:pPr>
        <w:spacing w:after="0" w:line="230" w:lineRule="auto"/>
        <w:jc w:val="both"/>
        <w:sectPr>
          <w:headerReference w:type="default" r:id="rId66"/>
          <w:pgSz w:w="11910" w:h="16840"/>
          <w:pgMar w:header="1189" w:footer="600" w:top="3660" w:bottom="780" w:left="1280" w:right="820"/>
        </w:sectPr>
      </w:pPr>
    </w:p>
    <w:p>
      <w:pPr>
        <w:spacing w:line="240" w:lineRule="auto" w:before="10"/>
        <w:rPr>
          <w:rFonts w:ascii="宋体" w:hAnsi="宋体" w:cs="宋体" w:eastAsia="宋体" w:hint="default"/>
          <w:sz w:val="8"/>
          <w:szCs w:val="8"/>
        </w:rPr>
      </w:pPr>
    </w:p>
    <w:p>
      <w:pPr>
        <w:pStyle w:val="BodyText"/>
        <w:spacing w:line="240" w:lineRule="auto" w:before="31"/>
        <w:ind w:left="107" w:right="97"/>
        <w:jc w:val="left"/>
      </w:pPr>
      <w:r>
        <w:rPr>
          <w:rFonts w:ascii="Arial" w:hAnsi="Arial" w:cs="Arial" w:eastAsia="Arial" w:hint="default"/>
        </w:rPr>
        <w:t>(c) </w:t>
      </w:r>
      <w:r>
        <w:rPr>
          <w:rFonts w:ascii="Arial" w:hAnsi="Arial" w:cs="Arial" w:eastAsia="Arial" w:hint="default"/>
          <w:spacing w:val="51"/>
        </w:rPr>
        <w:t> </w:t>
      </w:r>
      <w:r>
        <w:rPr/>
        <w:t>联通运营公司所属子公司之企业所得税（续）</w:t>
      </w:r>
    </w:p>
    <w:p>
      <w:pPr>
        <w:pStyle w:val="BodyText"/>
        <w:spacing w:line="286" w:lineRule="exact" w:before="170"/>
        <w:ind w:left="542" w:right="208"/>
        <w:jc w:val="both"/>
      </w:pPr>
      <w:r>
        <w:rPr/>
        <w:t>系统集成公司为设立于北京的高新技术企业，并在黑龙江省、山东省、吉林省、河南省、山西</w:t>
      </w:r>
      <w:r>
        <w:rPr>
          <w:spacing w:val="-71"/>
        </w:rPr>
        <w:t> </w:t>
      </w:r>
      <w:r>
        <w:rPr>
          <w:spacing w:val="-71"/>
        </w:rPr>
      </w:r>
      <w:r>
        <w:rPr/>
        <w:t>省、内蒙古自治区、天津市、辽宁省和河北省分别设立有分公司。除系统集成公司总部外，系</w:t>
      </w:r>
      <w:r>
        <w:rPr>
          <w:spacing w:val="-71"/>
        </w:rPr>
        <w:t> </w:t>
      </w:r>
      <w:r>
        <w:rPr>
          <w:spacing w:val="-71"/>
        </w:rPr>
      </w:r>
      <w:r>
        <w:rPr/>
        <w:t>统集成公司各分公司均适用</w:t>
      </w:r>
      <w:r>
        <w:rPr>
          <w:spacing w:val="-62"/>
        </w:rPr>
        <w:t> </w:t>
      </w:r>
      <w:r>
        <w:rPr>
          <w:rFonts w:ascii="Arial" w:hAnsi="Arial" w:cs="Arial" w:eastAsia="Arial" w:hint="default"/>
        </w:rPr>
        <w:t>25%</w:t>
      </w:r>
      <w:r>
        <w:rPr/>
        <w:t>的企业所得税税率并汇总在北京集中缴纳企业所得税；系统集</w:t>
      </w:r>
      <w:r>
        <w:rPr>
          <w:w w:val="99"/>
        </w:rPr>
        <w:t> </w:t>
      </w:r>
      <w:r>
        <w:rPr/>
        <w:t>成公司北京总部于</w:t>
      </w:r>
      <w:r>
        <w:rPr>
          <w:spacing w:val="-42"/>
        </w:rPr>
        <w:t> </w:t>
      </w:r>
      <w:r>
        <w:rPr>
          <w:rFonts w:ascii="Arial" w:hAnsi="Arial" w:cs="Arial" w:eastAsia="Arial" w:hint="default"/>
        </w:rPr>
        <w:t>2008</w:t>
      </w:r>
      <w:r>
        <w:rPr>
          <w:rFonts w:ascii="Arial" w:hAnsi="Arial" w:cs="Arial" w:eastAsia="Arial" w:hint="default"/>
          <w:spacing w:val="8"/>
        </w:rPr>
        <w:t> </w:t>
      </w:r>
      <w:r>
        <w:rPr/>
        <w:t>年</w:t>
      </w:r>
      <w:r>
        <w:rPr>
          <w:spacing w:val="-42"/>
        </w:rPr>
        <w:t> </w:t>
      </w:r>
      <w:r>
        <w:rPr>
          <w:rFonts w:ascii="Arial" w:hAnsi="Arial" w:cs="Arial" w:eastAsia="Arial" w:hint="default"/>
        </w:rPr>
        <w:t>1</w:t>
      </w:r>
      <w:r>
        <w:rPr>
          <w:rFonts w:ascii="Arial" w:hAnsi="Arial" w:cs="Arial" w:eastAsia="Arial" w:hint="default"/>
          <w:spacing w:val="7"/>
        </w:rPr>
        <w:t> </w:t>
      </w:r>
      <w:r>
        <w:rPr/>
        <w:t>月</w:t>
      </w:r>
      <w:r>
        <w:rPr>
          <w:spacing w:val="-42"/>
        </w:rPr>
        <w:t> </w:t>
      </w:r>
      <w:r>
        <w:rPr>
          <w:rFonts w:ascii="Arial" w:hAnsi="Arial" w:cs="Arial" w:eastAsia="Arial" w:hint="default"/>
        </w:rPr>
        <w:t>1</w:t>
      </w:r>
      <w:r>
        <w:rPr>
          <w:rFonts w:ascii="Arial" w:hAnsi="Arial" w:cs="Arial" w:eastAsia="Arial" w:hint="default"/>
          <w:spacing w:val="7"/>
        </w:rPr>
        <w:t> </w:t>
      </w:r>
      <w:r>
        <w:rPr/>
        <w:t>日前经批准享受“三免三减半”的税收优惠政策，由于系统</w:t>
      </w:r>
    </w:p>
    <w:p>
      <w:pPr>
        <w:pStyle w:val="BodyText"/>
        <w:spacing w:line="265" w:lineRule="exact"/>
        <w:ind w:left="542" w:right="0"/>
        <w:jc w:val="both"/>
        <w:rPr>
          <w:rFonts w:ascii="Arial" w:hAnsi="Arial" w:cs="Arial" w:eastAsia="Arial" w:hint="default"/>
        </w:rPr>
      </w:pPr>
      <w:r>
        <w:rPr/>
        <w:t>集成公司总部的第一个获利年度为</w:t>
      </w:r>
      <w:r>
        <w:rPr>
          <w:spacing w:val="-55"/>
        </w:rPr>
        <w:t> </w:t>
      </w:r>
      <w:r>
        <w:rPr>
          <w:rFonts w:ascii="Arial" w:hAnsi="Arial" w:cs="Arial" w:eastAsia="Arial" w:hint="default"/>
        </w:rPr>
        <w:t>2006</w:t>
      </w:r>
      <w:r>
        <w:rPr>
          <w:rFonts w:ascii="Arial" w:hAnsi="Arial" w:cs="Arial" w:eastAsia="Arial" w:hint="default"/>
          <w:spacing w:val="-7"/>
        </w:rPr>
        <w:t> </w:t>
      </w:r>
      <w:r>
        <w:rPr>
          <w:spacing w:val="-10"/>
        </w:rPr>
        <w:t>年，故其自</w:t>
      </w:r>
      <w:r>
        <w:rPr>
          <w:spacing w:val="-56"/>
        </w:rPr>
        <w:t> </w:t>
      </w:r>
      <w:r>
        <w:rPr>
          <w:rFonts w:ascii="Arial" w:hAnsi="Arial" w:cs="Arial" w:eastAsia="Arial" w:hint="default"/>
        </w:rPr>
        <w:t>2006</w:t>
      </w:r>
      <w:r>
        <w:rPr>
          <w:rFonts w:ascii="Arial" w:hAnsi="Arial" w:cs="Arial" w:eastAsia="Arial" w:hint="default"/>
          <w:spacing w:val="-7"/>
        </w:rPr>
        <w:t> </w:t>
      </w:r>
      <w:r>
        <w:rPr/>
        <w:t>年至</w:t>
      </w:r>
      <w:r>
        <w:rPr>
          <w:spacing w:val="-56"/>
        </w:rPr>
        <w:t> </w:t>
      </w:r>
      <w:r>
        <w:rPr>
          <w:rFonts w:ascii="Arial" w:hAnsi="Arial" w:cs="Arial" w:eastAsia="Arial" w:hint="default"/>
        </w:rPr>
        <w:t>2008</w:t>
      </w:r>
      <w:r>
        <w:rPr>
          <w:rFonts w:ascii="Arial" w:hAnsi="Arial" w:cs="Arial" w:eastAsia="Arial" w:hint="default"/>
          <w:spacing w:val="-7"/>
        </w:rPr>
        <w:t> </w:t>
      </w:r>
      <w:r>
        <w:rPr>
          <w:spacing w:val="-5"/>
        </w:rPr>
        <w:t>年享受免税政策，自</w:t>
      </w:r>
      <w:r>
        <w:rPr>
          <w:spacing w:val="-56"/>
        </w:rPr>
        <w:t> </w:t>
      </w:r>
      <w:r>
        <w:rPr>
          <w:rFonts w:ascii="Arial" w:hAnsi="Arial" w:cs="Arial" w:eastAsia="Arial" w:hint="default"/>
        </w:rPr>
        <w:t>2009</w:t>
      </w:r>
    </w:p>
    <w:p>
      <w:pPr>
        <w:pStyle w:val="BodyText"/>
        <w:spacing w:line="286" w:lineRule="exact" w:before="18"/>
        <w:ind w:left="542" w:right="208"/>
        <w:jc w:val="both"/>
      </w:pPr>
      <w:r>
        <w:rPr/>
        <w:t>年至</w:t>
      </w:r>
      <w:r>
        <w:rPr>
          <w:spacing w:val="-57"/>
        </w:rPr>
        <w:t> </w:t>
      </w:r>
      <w:r>
        <w:rPr>
          <w:rFonts w:ascii="Arial" w:hAnsi="Arial" w:cs="Arial" w:eastAsia="Arial" w:hint="default"/>
        </w:rPr>
        <w:t>2011</w:t>
      </w:r>
      <w:r>
        <w:rPr>
          <w:rFonts w:ascii="Arial" w:hAnsi="Arial" w:cs="Arial" w:eastAsia="Arial" w:hint="default"/>
          <w:spacing w:val="-8"/>
        </w:rPr>
        <w:t> </w:t>
      </w:r>
      <w:r>
        <w:rPr>
          <w:spacing w:val="-4"/>
        </w:rPr>
        <w:t>年适用减半的优惠税率。于</w:t>
      </w:r>
      <w:r>
        <w:rPr>
          <w:spacing w:val="-57"/>
        </w:rPr>
        <w:t> </w:t>
      </w:r>
      <w:r>
        <w:rPr>
          <w:rFonts w:ascii="Arial" w:hAnsi="Arial" w:cs="Arial" w:eastAsia="Arial" w:hint="default"/>
        </w:rPr>
        <w:t>2008</w:t>
      </w:r>
      <w:r>
        <w:rPr>
          <w:rFonts w:ascii="Arial" w:hAnsi="Arial" w:cs="Arial" w:eastAsia="Arial" w:hint="default"/>
          <w:spacing w:val="-7"/>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24</w:t>
      </w:r>
      <w:r>
        <w:rPr>
          <w:rFonts w:ascii="Arial" w:hAnsi="Arial" w:cs="Arial" w:eastAsia="Arial" w:hint="default"/>
          <w:spacing w:val="-8"/>
        </w:rPr>
        <w:t> </w:t>
      </w:r>
      <w:r>
        <w:rPr>
          <w:spacing w:val="-3"/>
        </w:rPr>
        <w:t>日，系统集成公司北京总部获得主管机</w:t>
      </w:r>
      <w:r>
        <w:rPr>
          <w:w w:val="99"/>
        </w:rPr>
        <w:t> </w:t>
      </w:r>
      <w:r>
        <w:rPr>
          <w:w w:val="95"/>
        </w:rPr>
        <w:t>关“高新技术企业”认证（证书编号：</w:t>
      </w:r>
      <w:r>
        <w:rPr>
          <w:rFonts w:ascii="Arial" w:hAnsi="Arial" w:cs="Arial" w:eastAsia="Arial" w:hint="default"/>
          <w:w w:val="95"/>
        </w:rPr>
        <w:t>GR200811001570</w:t>
      </w:r>
      <w:r>
        <w:rPr>
          <w:w w:val="95"/>
        </w:rPr>
        <w:t>），故根据所得税法适用 </w:t>
      </w:r>
      <w:r>
        <w:rPr>
          <w:rFonts w:ascii="Arial" w:hAnsi="Arial" w:cs="Arial" w:eastAsia="Arial" w:hint="default"/>
          <w:w w:val="95"/>
        </w:rPr>
        <w:t>15%</w:t>
      </w:r>
      <w:r>
        <w:rPr>
          <w:w w:val="95"/>
        </w:rPr>
        <w:t>的企业</w:t>
      </w:r>
      <w:r>
        <w:rPr>
          <w:spacing w:val="33"/>
          <w:w w:val="95"/>
        </w:rPr>
        <w:t> </w:t>
      </w:r>
      <w:r>
        <w:rPr/>
        <w:t>所得税税率，同时于</w:t>
      </w:r>
      <w:r>
        <w:rPr>
          <w:spacing w:val="-56"/>
        </w:rPr>
        <w:t> </w:t>
      </w:r>
      <w:r>
        <w:rPr>
          <w:rFonts w:ascii="Arial" w:hAnsi="Arial" w:cs="Arial" w:eastAsia="Arial" w:hint="default"/>
        </w:rPr>
        <w:t>2010</w:t>
      </w:r>
      <w:r>
        <w:rPr>
          <w:rFonts w:ascii="Arial" w:hAnsi="Arial" w:cs="Arial" w:eastAsia="Arial" w:hint="default"/>
          <w:spacing w:val="-7"/>
        </w:rPr>
        <w:t> </w:t>
      </w:r>
      <w:r>
        <w:rPr/>
        <w:t>年度和</w:t>
      </w:r>
      <w:r>
        <w:rPr>
          <w:spacing w:val="-56"/>
        </w:rPr>
        <w:t> </w:t>
      </w:r>
      <w:r>
        <w:rPr>
          <w:rFonts w:ascii="Arial" w:hAnsi="Arial" w:cs="Arial" w:eastAsia="Arial" w:hint="default"/>
        </w:rPr>
        <w:t>2009</w:t>
      </w:r>
      <w:r>
        <w:rPr>
          <w:rFonts w:ascii="Arial" w:hAnsi="Arial" w:cs="Arial" w:eastAsia="Arial" w:hint="default"/>
          <w:spacing w:val="-7"/>
        </w:rPr>
        <w:t> </w:t>
      </w:r>
      <w:r>
        <w:rPr/>
        <w:t>年度适用</w:t>
      </w:r>
      <w:r>
        <w:rPr>
          <w:spacing w:val="-56"/>
        </w:rPr>
        <w:t> </w:t>
      </w:r>
      <w:r>
        <w:rPr>
          <w:rFonts w:ascii="Arial" w:hAnsi="Arial" w:cs="Arial" w:eastAsia="Arial" w:hint="default"/>
        </w:rPr>
        <w:t>7.5%</w:t>
      </w:r>
      <w:r>
        <w:rPr/>
        <w:t>的减半优惠税率。</w:t>
      </w:r>
    </w:p>
    <w:p>
      <w:pPr>
        <w:pStyle w:val="BodyText"/>
        <w:spacing w:line="295" w:lineRule="exact" w:before="131"/>
        <w:ind w:left="541" w:right="0"/>
        <w:jc w:val="both"/>
      </w:pPr>
      <w:r>
        <w:rPr/>
        <w:t>宽带在线公司为设立于北京的高新技术企业。于</w:t>
      </w:r>
      <w:r>
        <w:rPr>
          <w:spacing w:val="-41"/>
        </w:rPr>
        <w:t> </w:t>
      </w:r>
      <w:r>
        <w:rPr>
          <w:rFonts w:ascii="Arial" w:hAnsi="Arial" w:cs="Arial" w:eastAsia="Arial" w:hint="default"/>
        </w:rPr>
        <w:t>2008</w:t>
      </w:r>
      <w:r>
        <w:rPr>
          <w:rFonts w:ascii="Arial" w:hAnsi="Arial" w:cs="Arial" w:eastAsia="Arial" w:hint="default"/>
          <w:spacing w:val="7"/>
        </w:rPr>
        <w:t> </w:t>
      </w:r>
      <w:r>
        <w:rPr/>
        <w:t>年</w:t>
      </w:r>
      <w:r>
        <w:rPr>
          <w:spacing w:val="-42"/>
        </w:rPr>
        <w:t> </w:t>
      </w:r>
      <w:r>
        <w:rPr>
          <w:rFonts w:ascii="Arial" w:hAnsi="Arial" w:cs="Arial" w:eastAsia="Arial" w:hint="default"/>
        </w:rPr>
        <w:t>1</w:t>
      </w:r>
      <w:r>
        <w:rPr>
          <w:rFonts w:ascii="Arial" w:hAnsi="Arial" w:cs="Arial" w:eastAsia="Arial" w:hint="default"/>
          <w:spacing w:val="7"/>
        </w:rPr>
        <w:t> </w:t>
      </w:r>
      <w:r>
        <w:rPr/>
        <w:t>月</w:t>
      </w:r>
      <w:r>
        <w:rPr>
          <w:spacing w:val="-42"/>
        </w:rPr>
        <w:t> </w:t>
      </w:r>
      <w:r>
        <w:rPr>
          <w:rFonts w:ascii="Arial" w:hAnsi="Arial" w:cs="Arial" w:eastAsia="Arial" w:hint="default"/>
        </w:rPr>
        <w:t>1</w:t>
      </w:r>
      <w:r>
        <w:rPr>
          <w:rFonts w:ascii="Arial" w:hAnsi="Arial" w:cs="Arial" w:eastAsia="Arial" w:hint="default"/>
          <w:spacing w:val="7"/>
        </w:rPr>
        <w:t> </w:t>
      </w:r>
      <w:r>
        <w:rPr/>
        <w:t>日前，宽带在线公司经批准享</w:t>
      </w:r>
    </w:p>
    <w:p>
      <w:pPr>
        <w:pStyle w:val="BodyText"/>
        <w:spacing w:line="285" w:lineRule="exact"/>
        <w:ind w:left="541" w:right="0"/>
        <w:jc w:val="both"/>
      </w:pPr>
      <w:r>
        <w:rPr/>
        <w:t>受“三免三减半”的税收优惠政策，由于宽带在线公司的第一个获利年度为 </w:t>
      </w:r>
      <w:r>
        <w:rPr>
          <w:rFonts w:ascii="Arial" w:hAnsi="Arial" w:cs="Arial" w:eastAsia="Arial" w:hint="default"/>
        </w:rPr>
        <w:t>2006</w:t>
      </w:r>
      <w:r>
        <w:rPr>
          <w:rFonts w:ascii="Arial" w:hAnsi="Arial" w:cs="Arial" w:eastAsia="Arial" w:hint="default"/>
          <w:spacing w:val="47"/>
        </w:rPr>
        <w:t> </w:t>
      </w:r>
      <w:r>
        <w:rPr/>
        <w:t>年，故其自</w:t>
      </w:r>
    </w:p>
    <w:p>
      <w:pPr>
        <w:pStyle w:val="BodyText"/>
        <w:spacing w:line="285" w:lineRule="exact"/>
        <w:ind w:left="541" w:right="0"/>
        <w:jc w:val="both"/>
        <w:rPr>
          <w:rFonts w:ascii="Arial" w:hAnsi="Arial" w:cs="Arial" w:eastAsia="Arial" w:hint="default"/>
        </w:rPr>
      </w:pPr>
      <w:r>
        <w:rPr>
          <w:rFonts w:ascii="Arial" w:hAnsi="Arial" w:cs="Arial" w:eastAsia="Arial" w:hint="default"/>
        </w:rPr>
        <w:t>2006</w:t>
      </w:r>
      <w:r>
        <w:rPr>
          <w:rFonts w:ascii="Arial" w:hAnsi="Arial" w:cs="Arial" w:eastAsia="Arial" w:hint="default"/>
          <w:spacing w:val="4"/>
        </w:rPr>
        <w:t> </w:t>
      </w:r>
      <w:r>
        <w:rPr/>
        <w:t>年至</w:t>
      </w:r>
      <w:r>
        <w:rPr>
          <w:spacing w:val="-45"/>
        </w:rPr>
        <w:t> </w:t>
      </w:r>
      <w:r>
        <w:rPr>
          <w:rFonts w:ascii="Arial" w:hAnsi="Arial" w:cs="Arial" w:eastAsia="Arial" w:hint="default"/>
        </w:rPr>
        <w:t>2008</w:t>
      </w:r>
      <w:r>
        <w:rPr>
          <w:rFonts w:ascii="Arial" w:hAnsi="Arial" w:cs="Arial" w:eastAsia="Arial" w:hint="default"/>
          <w:spacing w:val="4"/>
        </w:rPr>
        <w:t> </w:t>
      </w:r>
      <w:r>
        <w:rPr/>
        <w:t>年享受免税政策，自</w:t>
      </w:r>
      <w:r>
        <w:rPr>
          <w:spacing w:val="-45"/>
        </w:rPr>
        <w:t> </w:t>
      </w:r>
      <w:r>
        <w:rPr>
          <w:rFonts w:ascii="Arial" w:hAnsi="Arial" w:cs="Arial" w:eastAsia="Arial" w:hint="default"/>
        </w:rPr>
        <w:t>2009</w:t>
      </w:r>
      <w:r>
        <w:rPr>
          <w:rFonts w:ascii="Arial" w:hAnsi="Arial" w:cs="Arial" w:eastAsia="Arial" w:hint="default"/>
          <w:spacing w:val="4"/>
        </w:rPr>
        <w:t> </w:t>
      </w:r>
      <w:r>
        <w:rPr/>
        <w:t>年至</w:t>
      </w:r>
      <w:r>
        <w:rPr>
          <w:spacing w:val="-46"/>
        </w:rPr>
        <w:t> </w:t>
      </w:r>
      <w:r>
        <w:rPr>
          <w:rFonts w:ascii="Arial" w:hAnsi="Arial" w:cs="Arial" w:eastAsia="Arial" w:hint="default"/>
        </w:rPr>
        <w:t>2011</w:t>
      </w:r>
      <w:r>
        <w:rPr>
          <w:rFonts w:ascii="Arial" w:hAnsi="Arial" w:cs="Arial" w:eastAsia="Arial" w:hint="default"/>
          <w:spacing w:val="4"/>
        </w:rPr>
        <w:t> </w:t>
      </w:r>
      <w:r>
        <w:rPr/>
        <w:t>年适用减半的优惠税率。于</w:t>
      </w:r>
      <w:r>
        <w:rPr>
          <w:spacing w:val="-45"/>
        </w:rPr>
        <w:t> </w:t>
      </w:r>
      <w:r>
        <w:rPr>
          <w:rFonts w:ascii="Arial" w:hAnsi="Arial" w:cs="Arial" w:eastAsia="Arial" w:hint="default"/>
        </w:rPr>
        <w:t>2008</w:t>
      </w:r>
      <w:r>
        <w:rPr>
          <w:rFonts w:ascii="Arial" w:hAnsi="Arial" w:cs="Arial" w:eastAsia="Arial" w:hint="default"/>
          <w:spacing w:val="4"/>
        </w:rPr>
        <w:t> </w:t>
      </w:r>
      <w:r>
        <w:rPr/>
        <w:t>年</w:t>
      </w:r>
      <w:r>
        <w:rPr>
          <w:spacing w:val="-46"/>
        </w:rPr>
        <w:t> </w:t>
      </w:r>
      <w:r>
        <w:rPr>
          <w:rFonts w:ascii="Arial" w:hAnsi="Arial" w:cs="Arial" w:eastAsia="Arial" w:hint="default"/>
        </w:rPr>
        <w:t>12</w:t>
      </w:r>
    </w:p>
    <w:p>
      <w:pPr>
        <w:pStyle w:val="BodyText"/>
        <w:spacing w:line="286" w:lineRule="exact" w:before="19"/>
        <w:ind w:left="540" w:right="97"/>
        <w:jc w:val="left"/>
      </w:pPr>
      <w:r>
        <w:rPr/>
        <w:t>月</w:t>
      </w:r>
      <w:r>
        <w:rPr>
          <w:spacing w:val="-53"/>
        </w:rPr>
        <w:t> </w:t>
      </w:r>
      <w:r>
        <w:rPr>
          <w:rFonts w:ascii="Arial" w:hAnsi="Arial" w:cs="Arial" w:eastAsia="Arial" w:hint="default"/>
        </w:rPr>
        <w:t>24</w:t>
      </w:r>
      <w:r>
        <w:rPr>
          <w:rFonts w:ascii="Arial" w:hAnsi="Arial" w:cs="Arial" w:eastAsia="Arial" w:hint="default"/>
          <w:spacing w:val="-4"/>
        </w:rPr>
        <w:t> </w:t>
      </w:r>
      <w:r>
        <w:rPr>
          <w:spacing w:val="-10"/>
        </w:rPr>
        <w:t>日，宽带在线公司获得主管机关“高新技术企业”认证后（证书编号：</w:t>
      </w:r>
      <w:r>
        <w:rPr>
          <w:rFonts w:ascii="Arial" w:hAnsi="Arial" w:cs="Arial" w:eastAsia="Arial" w:hint="default"/>
          <w:spacing w:val="-10"/>
        </w:rPr>
        <w:t>GR200811001569</w:t>
      </w:r>
      <w:r>
        <w:rPr>
          <w:spacing w:val="-10"/>
        </w:rPr>
        <w:t>），</w:t>
      </w:r>
      <w:r>
        <w:rPr>
          <w:w w:val="99"/>
        </w:rPr>
        <w:t> </w:t>
      </w:r>
      <w:r>
        <w:rPr/>
        <w:t>根据所得税法适用</w:t>
      </w:r>
      <w:r>
        <w:rPr>
          <w:spacing w:val="-56"/>
        </w:rPr>
        <w:t> </w:t>
      </w:r>
      <w:r>
        <w:rPr>
          <w:rFonts w:ascii="Arial" w:hAnsi="Arial" w:cs="Arial" w:eastAsia="Arial" w:hint="default"/>
        </w:rPr>
        <w:t>15%</w:t>
      </w:r>
      <w:r>
        <w:rPr/>
        <w:t>的企业所得税税率，同时于</w:t>
      </w:r>
      <w:r>
        <w:rPr>
          <w:spacing w:val="-56"/>
        </w:rPr>
        <w:t> </w:t>
      </w:r>
      <w:r>
        <w:rPr>
          <w:rFonts w:ascii="Arial" w:hAnsi="Arial" w:cs="Arial" w:eastAsia="Arial" w:hint="default"/>
        </w:rPr>
        <w:t>2010</w:t>
      </w:r>
      <w:r>
        <w:rPr>
          <w:rFonts w:ascii="Arial" w:hAnsi="Arial" w:cs="Arial" w:eastAsia="Arial" w:hint="default"/>
          <w:spacing w:val="-7"/>
        </w:rPr>
        <w:t> </w:t>
      </w:r>
      <w:r>
        <w:rPr/>
        <w:t>年度和</w:t>
      </w:r>
      <w:r>
        <w:rPr>
          <w:spacing w:val="-56"/>
        </w:rPr>
        <w:t> </w:t>
      </w:r>
      <w:r>
        <w:rPr>
          <w:rFonts w:ascii="Arial" w:hAnsi="Arial" w:cs="Arial" w:eastAsia="Arial" w:hint="default"/>
        </w:rPr>
        <w:t>2009</w:t>
      </w:r>
      <w:r>
        <w:rPr>
          <w:rFonts w:ascii="Arial" w:hAnsi="Arial" w:cs="Arial" w:eastAsia="Arial" w:hint="default"/>
          <w:spacing w:val="-7"/>
        </w:rPr>
        <w:t> </w:t>
      </w:r>
      <w:r>
        <w:rPr/>
        <w:t>年度适用</w:t>
      </w:r>
      <w:r>
        <w:rPr>
          <w:spacing w:val="-55"/>
        </w:rPr>
        <w:t> </w:t>
      </w:r>
      <w:r>
        <w:rPr>
          <w:rFonts w:ascii="Arial" w:hAnsi="Arial" w:cs="Arial" w:eastAsia="Arial" w:hint="default"/>
        </w:rPr>
        <w:t>7.5%</w:t>
      </w:r>
      <w:r>
        <w:rPr/>
        <w:t>的减半优</w:t>
      </w:r>
      <w:r>
        <w:rPr>
          <w:w w:val="99"/>
        </w:rPr>
        <w:t> </w:t>
      </w:r>
      <w:r>
        <w:rPr/>
        <w:t>惠税率。</w:t>
      </w:r>
    </w:p>
    <w:p>
      <w:pPr>
        <w:pStyle w:val="BodyText"/>
        <w:spacing w:line="295" w:lineRule="exact" w:before="131"/>
        <w:ind w:left="542" w:right="0"/>
        <w:jc w:val="both"/>
      </w:pPr>
      <w:r>
        <w:rPr/>
        <w:t>中讯设计院和规划设计院自</w:t>
      </w:r>
      <w:r>
        <w:rPr>
          <w:spacing w:val="-52"/>
        </w:rPr>
        <w:t> </w:t>
      </w:r>
      <w:r>
        <w:rPr>
          <w:rFonts w:ascii="Arial" w:hAnsi="Arial" w:cs="Arial" w:eastAsia="Arial" w:hint="default"/>
        </w:rPr>
        <w:t>2008</w:t>
      </w:r>
      <w:r>
        <w:rPr>
          <w:rFonts w:ascii="Arial" w:hAnsi="Arial" w:cs="Arial" w:eastAsia="Arial" w:hint="default"/>
          <w:spacing w:val="-3"/>
        </w:rPr>
        <w:t> </w:t>
      </w:r>
      <w:r>
        <w:rPr/>
        <w:t>年</w:t>
      </w:r>
      <w:r>
        <w:rPr>
          <w:spacing w:val="-53"/>
        </w:rPr>
        <w:t> </w:t>
      </w:r>
      <w:r>
        <w:rPr>
          <w:rFonts w:ascii="Arial" w:hAnsi="Arial" w:cs="Arial" w:eastAsia="Arial" w:hint="default"/>
        </w:rPr>
        <w:t>1</w:t>
      </w:r>
      <w:r>
        <w:rPr>
          <w:rFonts w:ascii="Arial" w:hAnsi="Arial" w:cs="Arial" w:eastAsia="Arial" w:hint="default"/>
          <w:spacing w:val="-3"/>
        </w:rPr>
        <w:t> </w:t>
      </w:r>
      <w:r>
        <w:rPr/>
        <w:t>月</w:t>
      </w:r>
      <w:r>
        <w:rPr>
          <w:spacing w:val="-53"/>
        </w:rPr>
        <w:t> </w:t>
      </w:r>
      <w:r>
        <w:rPr>
          <w:rFonts w:ascii="Arial" w:hAnsi="Arial" w:cs="Arial" w:eastAsia="Arial" w:hint="default"/>
        </w:rPr>
        <w:t>1</w:t>
      </w:r>
      <w:r>
        <w:rPr>
          <w:rFonts w:ascii="Arial" w:hAnsi="Arial" w:cs="Arial" w:eastAsia="Arial" w:hint="default"/>
          <w:spacing w:val="-3"/>
        </w:rPr>
        <w:t> </w:t>
      </w:r>
      <w:r>
        <w:rPr/>
        <w:t>日起根据所得税法均适用</w:t>
      </w:r>
      <w:r>
        <w:rPr>
          <w:spacing w:val="-51"/>
        </w:rPr>
        <w:t> </w:t>
      </w:r>
      <w:r>
        <w:rPr>
          <w:rFonts w:ascii="Arial" w:hAnsi="Arial" w:cs="Arial" w:eastAsia="Arial" w:hint="default"/>
        </w:rPr>
        <w:t>25%</w:t>
      </w:r>
      <w:r>
        <w:rPr/>
        <w:t>的企业所得税率。中</w:t>
      </w:r>
    </w:p>
    <w:p>
      <w:pPr>
        <w:pStyle w:val="BodyText"/>
        <w:spacing w:line="285" w:lineRule="exact"/>
        <w:ind w:left="542" w:right="0"/>
        <w:jc w:val="both"/>
      </w:pPr>
      <w:r>
        <w:rPr>
          <w:spacing w:val="12"/>
        </w:rPr>
        <w:t>讯设计院于 </w:t>
      </w:r>
      <w:r>
        <w:rPr>
          <w:rFonts w:ascii="Arial" w:hAnsi="Arial" w:cs="Arial" w:eastAsia="Arial" w:hint="default"/>
        </w:rPr>
        <w:t>2009  </w:t>
      </w:r>
      <w:r>
        <w:rPr/>
        <w:t>年 </w:t>
      </w:r>
      <w:r>
        <w:rPr>
          <w:rFonts w:ascii="Arial" w:hAnsi="Arial" w:cs="Arial" w:eastAsia="Arial" w:hint="default"/>
        </w:rPr>
        <w:t>5  </w:t>
      </w:r>
      <w:r>
        <w:rPr/>
        <w:t>月 </w:t>
      </w:r>
      <w:r>
        <w:rPr>
          <w:rFonts w:ascii="Arial" w:hAnsi="Arial" w:cs="Arial" w:eastAsia="Arial" w:hint="default"/>
        </w:rPr>
        <w:t>27 </w:t>
      </w:r>
      <w:r>
        <w:rPr>
          <w:rFonts w:ascii="Arial" w:hAnsi="Arial" w:cs="Arial" w:eastAsia="Arial" w:hint="default"/>
          <w:spacing w:val="24"/>
        </w:rPr>
        <w:t> </w:t>
      </w:r>
      <w:r>
        <w:rPr>
          <w:spacing w:val="15"/>
        </w:rPr>
        <w:t>日起获得主管机关“高新技术企业”认证后（证书编号：</w:t>
      </w:r>
      <w:r>
        <w:rPr/>
      </w:r>
    </w:p>
    <w:p>
      <w:pPr>
        <w:pStyle w:val="BodyText"/>
        <w:spacing w:line="285" w:lineRule="exact"/>
        <w:ind w:left="542" w:right="0"/>
        <w:jc w:val="both"/>
        <w:rPr>
          <w:rFonts w:ascii="Arial" w:hAnsi="Arial" w:cs="Arial" w:eastAsia="Arial" w:hint="default"/>
        </w:rPr>
      </w:pPr>
      <w:r>
        <w:rPr>
          <w:rFonts w:ascii="Arial" w:hAnsi="Arial" w:cs="Arial" w:eastAsia="Arial" w:hint="default"/>
          <w:spacing w:val="-5"/>
        </w:rPr>
        <w:t>GR200911000227</w:t>
      </w:r>
      <w:r>
        <w:rPr>
          <w:spacing w:val="-5"/>
        </w:rPr>
        <w:t>），自</w:t>
      </w:r>
      <w:r>
        <w:rPr>
          <w:spacing w:val="-60"/>
        </w:rPr>
        <w:t> </w:t>
      </w:r>
      <w:r>
        <w:rPr>
          <w:rFonts w:ascii="Arial" w:hAnsi="Arial" w:cs="Arial" w:eastAsia="Arial" w:hint="default"/>
        </w:rPr>
        <w:t>2009</w:t>
      </w:r>
      <w:r>
        <w:rPr>
          <w:rFonts w:ascii="Arial" w:hAnsi="Arial" w:cs="Arial" w:eastAsia="Arial" w:hint="default"/>
          <w:spacing w:val="-11"/>
        </w:rPr>
        <w:t> </w:t>
      </w:r>
      <w:r>
        <w:rPr/>
        <w:t>年</w:t>
      </w:r>
      <w:r>
        <w:rPr>
          <w:spacing w:val="-60"/>
        </w:rPr>
        <w:t> </w:t>
      </w:r>
      <w:r>
        <w:rPr>
          <w:rFonts w:ascii="Arial" w:hAnsi="Arial" w:cs="Arial" w:eastAsia="Arial" w:hint="default"/>
        </w:rPr>
        <w:t>1</w:t>
      </w:r>
      <w:r>
        <w:rPr>
          <w:rFonts w:ascii="Arial" w:hAnsi="Arial" w:cs="Arial" w:eastAsia="Arial" w:hint="default"/>
          <w:spacing w:val="-11"/>
        </w:rPr>
        <w:t> </w:t>
      </w:r>
      <w:r>
        <w:rPr/>
        <w:t>月</w:t>
      </w:r>
      <w:r>
        <w:rPr>
          <w:spacing w:val="-60"/>
        </w:rPr>
        <w:t> </w:t>
      </w:r>
      <w:r>
        <w:rPr>
          <w:rFonts w:ascii="Arial" w:hAnsi="Arial" w:cs="Arial" w:eastAsia="Arial" w:hint="default"/>
        </w:rPr>
        <w:t>1</w:t>
      </w:r>
      <w:r>
        <w:rPr>
          <w:rFonts w:ascii="Arial" w:hAnsi="Arial" w:cs="Arial" w:eastAsia="Arial" w:hint="default"/>
          <w:spacing w:val="-11"/>
        </w:rPr>
        <w:t> </w:t>
      </w:r>
      <w:r>
        <w:rPr/>
        <w:t>日起适用</w:t>
      </w:r>
      <w:r>
        <w:rPr>
          <w:spacing w:val="-60"/>
        </w:rPr>
        <w:t> </w:t>
      </w:r>
      <w:r>
        <w:rPr>
          <w:rFonts w:ascii="Arial" w:hAnsi="Arial" w:cs="Arial" w:eastAsia="Arial" w:hint="default"/>
        </w:rPr>
        <w:t>15%</w:t>
      </w:r>
      <w:r>
        <w:rPr/>
        <w:t>的企业所得税税率；规划设计院于</w:t>
      </w:r>
      <w:r>
        <w:rPr>
          <w:spacing w:val="-60"/>
        </w:rPr>
        <w:t> </w:t>
      </w:r>
      <w:r>
        <w:rPr>
          <w:rFonts w:ascii="Arial" w:hAnsi="Arial" w:cs="Arial" w:eastAsia="Arial" w:hint="default"/>
        </w:rPr>
        <w:t>2009</w:t>
      </w:r>
    </w:p>
    <w:p>
      <w:pPr>
        <w:pStyle w:val="BodyText"/>
        <w:spacing w:line="286" w:lineRule="exact"/>
        <w:ind w:left="541" w:right="0"/>
        <w:jc w:val="both"/>
      </w:pPr>
      <w:r>
        <w:rPr/>
        <w:t>年</w:t>
      </w:r>
      <w:r>
        <w:rPr>
          <w:spacing w:val="-36"/>
        </w:rPr>
        <w:t> </w:t>
      </w:r>
      <w:r>
        <w:rPr>
          <w:rFonts w:ascii="Arial" w:hAnsi="Arial" w:cs="Arial" w:eastAsia="Arial" w:hint="default"/>
        </w:rPr>
        <w:t>7</w:t>
      </w:r>
      <w:r>
        <w:rPr>
          <w:rFonts w:ascii="Arial" w:hAnsi="Arial" w:cs="Arial" w:eastAsia="Arial" w:hint="default"/>
          <w:spacing w:val="13"/>
        </w:rPr>
        <w:t> </w:t>
      </w:r>
      <w:r>
        <w:rPr/>
        <w:t>月</w:t>
      </w:r>
      <w:r>
        <w:rPr>
          <w:spacing w:val="-36"/>
        </w:rPr>
        <w:t> </w:t>
      </w:r>
      <w:r>
        <w:rPr>
          <w:rFonts w:ascii="Arial" w:hAnsi="Arial" w:cs="Arial" w:eastAsia="Arial" w:hint="default"/>
        </w:rPr>
        <w:t>23</w:t>
      </w:r>
      <w:r>
        <w:rPr>
          <w:rFonts w:ascii="Arial" w:hAnsi="Arial" w:cs="Arial" w:eastAsia="Arial" w:hint="default"/>
          <w:spacing w:val="12"/>
        </w:rPr>
        <w:t> </w:t>
      </w:r>
      <w:r>
        <w:rPr/>
        <w:t>日起获得主管机关“高新技术企业”认证后（证书编号：</w:t>
      </w:r>
      <w:r>
        <w:rPr>
          <w:rFonts w:ascii="Arial" w:hAnsi="Arial" w:cs="Arial" w:eastAsia="Arial" w:hint="default"/>
        </w:rPr>
        <w:t>GR200911000912</w:t>
      </w:r>
      <w:r>
        <w:rPr/>
        <w:t>），自</w:t>
      </w:r>
    </w:p>
    <w:p>
      <w:pPr>
        <w:pStyle w:val="BodyText"/>
        <w:spacing w:line="352" w:lineRule="auto"/>
        <w:ind w:left="541" w:right="2832"/>
        <w:jc w:val="left"/>
      </w:pP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w:t>
      </w:r>
      <w:r>
        <w:rPr>
          <w:rFonts w:ascii="Arial" w:hAnsi="Arial" w:cs="Arial" w:eastAsia="Arial" w:hint="default"/>
          <w:spacing w:val="-7"/>
        </w:rPr>
        <w:t> </w:t>
      </w:r>
      <w:r>
        <w:rPr/>
        <w:t>月</w:t>
      </w:r>
      <w:r>
        <w:rPr>
          <w:spacing w:val="-56"/>
        </w:rPr>
        <w:t> </w:t>
      </w:r>
      <w:r>
        <w:rPr>
          <w:rFonts w:ascii="Arial" w:hAnsi="Arial" w:cs="Arial" w:eastAsia="Arial" w:hint="default"/>
        </w:rPr>
        <w:t>1</w:t>
      </w:r>
      <w:r>
        <w:rPr>
          <w:rFonts w:ascii="Arial" w:hAnsi="Arial" w:cs="Arial" w:eastAsia="Arial" w:hint="default"/>
          <w:spacing w:val="-7"/>
        </w:rPr>
        <w:t> </w:t>
      </w:r>
      <w:r>
        <w:rPr/>
        <w:t>日起适用</w:t>
      </w:r>
      <w:r>
        <w:rPr>
          <w:spacing w:val="-56"/>
        </w:rPr>
        <w:t> </w:t>
      </w:r>
      <w:r>
        <w:rPr>
          <w:rFonts w:ascii="Arial" w:hAnsi="Arial" w:cs="Arial" w:eastAsia="Arial" w:hint="default"/>
        </w:rPr>
        <w:t>15%</w:t>
      </w:r>
      <w:r>
        <w:rPr/>
        <w:t>的企业所得税税率。</w:t>
      </w:r>
      <w:r>
        <w:rPr>
          <w:w w:val="99"/>
        </w:rPr>
        <w:t> </w:t>
      </w:r>
      <w:r>
        <w:rPr/>
        <w:t>联通新国信和中融信息根据所得税法均适用</w:t>
      </w:r>
      <w:r>
        <w:rPr>
          <w:spacing w:val="-59"/>
        </w:rPr>
        <w:t> </w:t>
      </w:r>
      <w:r>
        <w:rPr>
          <w:rFonts w:ascii="Arial" w:hAnsi="Arial" w:cs="Arial" w:eastAsia="Arial" w:hint="default"/>
        </w:rPr>
        <w:t>25%</w:t>
      </w:r>
      <w:r>
        <w:rPr/>
        <w:t>的企业所得税率。</w:t>
      </w:r>
    </w:p>
    <w:p>
      <w:pPr>
        <w:pStyle w:val="BodyText"/>
        <w:spacing w:line="295" w:lineRule="exact" w:before="26"/>
        <w:ind w:left="542" w:right="0"/>
        <w:jc w:val="both"/>
      </w:pPr>
      <w:r>
        <w:rPr/>
        <w:t>联通兴业是一家设立于北京的高新技术企业，根据所得税法，并于</w:t>
      </w:r>
      <w:r>
        <w:rPr>
          <w:spacing w:val="-46"/>
        </w:rPr>
        <w:t> </w:t>
      </w:r>
      <w:r>
        <w:rPr>
          <w:rFonts w:ascii="Arial" w:hAnsi="Arial" w:cs="Arial" w:eastAsia="Arial" w:hint="default"/>
        </w:rPr>
        <w:t>2008</w:t>
      </w:r>
      <w:r>
        <w:rPr>
          <w:rFonts w:ascii="Arial" w:hAnsi="Arial" w:cs="Arial" w:eastAsia="Arial" w:hint="default"/>
          <w:spacing w:val="3"/>
        </w:rPr>
        <w:t> </w:t>
      </w:r>
      <w:r>
        <w:rPr/>
        <w:t>年</w:t>
      </w:r>
      <w:r>
        <w:rPr>
          <w:spacing w:val="-47"/>
        </w:rPr>
        <w:t> </w:t>
      </w:r>
      <w:r>
        <w:rPr>
          <w:rFonts w:ascii="Arial" w:hAnsi="Arial" w:cs="Arial" w:eastAsia="Arial" w:hint="default"/>
        </w:rPr>
        <w:t>12</w:t>
      </w:r>
      <w:r>
        <w:rPr>
          <w:rFonts w:ascii="Arial" w:hAnsi="Arial" w:cs="Arial" w:eastAsia="Arial" w:hint="default"/>
          <w:spacing w:val="2"/>
        </w:rPr>
        <w:t> </w:t>
      </w:r>
      <w:r>
        <w:rPr/>
        <w:t>月</w:t>
      </w:r>
      <w:r>
        <w:rPr>
          <w:spacing w:val="-46"/>
        </w:rPr>
        <w:t> </w:t>
      </w:r>
      <w:r>
        <w:rPr>
          <w:rFonts w:ascii="Arial" w:hAnsi="Arial" w:cs="Arial" w:eastAsia="Arial" w:hint="default"/>
        </w:rPr>
        <w:t>18</w:t>
      </w:r>
      <w:r>
        <w:rPr>
          <w:rFonts w:ascii="Arial" w:hAnsi="Arial" w:cs="Arial" w:eastAsia="Arial" w:hint="default"/>
          <w:spacing w:val="3"/>
        </w:rPr>
        <w:t> </w:t>
      </w:r>
      <w:r>
        <w:rPr/>
        <w:t>日获得主</w:t>
      </w:r>
    </w:p>
    <w:p>
      <w:pPr>
        <w:pStyle w:val="BodyText"/>
        <w:spacing w:line="286" w:lineRule="exact" w:before="19"/>
        <w:ind w:left="542" w:right="208" w:hanging="1"/>
        <w:jc w:val="both"/>
      </w:pPr>
      <w:r>
        <w:rPr/>
        <w:t>管机关“高新技术企业”认证后（证书编号：</w:t>
      </w:r>
      <w:r>
        <w:rPr>
          <w:rFonts w:ascii="Arial" w:hAnsi="Arial" w:cs="Arial" w:eastAsia="Arial" w:hint="default"/>
        </w:rPr>
        <w:t>GR200811000620</w:t>
      </w:r>
      <w:r>
        <w:rPr/>
        <w:t>），自</w:t>
      </w:r>
      <w:r>
        <w:rPr>
          <w:spacing w:val="-49"/>
        </w:rPr>
        <w:t> </w:t>
      </w:r>
      <w:r>
        <w:rPr>
          <w:rFonts w:ascii="Arial" w:hAnsi="Arial" w:cs="Arial" w:eastAsia="Arial" w:hint="default"/>
        </w:rPr>
        <w:t>2008 </w:t>
      </w:r>
      <w:r>
        <w:rPr/>
        <w:t>年</w:t>
      </w:r>
      <w:r>
        <w:rPr>
          <w:spacing w:val="-50"/>
        </w:rPr>
        <w:t> </w:t>
      </w:r>
      <w:r>
        <w:rPr>
          <w:rFonts w:ascii="Arial" w:hAnsi="Arial" w:cs="Arial" w:eastAsia="Arial" w:hint="default"/>
        </w:rPr>
        <w:t>1 </w:t>
      </w:r>
      <w:r>
        <w:rPr/>
        <w:t>月</w:t>
      </w:r>
      <w:r>
        <w:rPr>
          <w:spacing w:val="-49"/>
        </w:rPr>
        <w:t> </w:t>
      </w:r>
      <w:r>
        <w:rPr>
          <w:rFonts w:ascii="Arial" w:hAnsi="Arial" w:cs="Arial" w:eastAsia="Arial" w:hint="default"/>
        </w:rPr>
        <w:t>1 </w:t>
      </w:r>
      <w:r>
        <w:rPr/>
        <w:t>日起适</w:t>
      </w:r>
      <w:r>
        <w:rPr>
          <w:w w:val="99"/>
        </w:rPr>
        <w:t> </w:t>
      </w:r>
      <w:r>
        <w:rPr/>
        <w:t>用</w:t>
      </w:r>
      <w:r>
        <w:rPr>
          <w:spacing w:val="-57"/>
        </w:rPr>
        <w:t> </w:t>
      </w:r>
      <w:r>
        <w:rPr>
          <w:rFonts w:ascii="Arial" w:hAnsi="Arial" w:cs="Arial" w:eastAsia="Arial" w:hint="default"/>
        </w:rPr>
        <w:t>15%</w:t>
      </w:r>
      <w:r>
        <w:rPr/>
        <w:t>的企业所得税税率。</w:t>
      </w:r>
    </w:p>
    <w:p>
      <w:pPr>
        <w:pStyle w:val="BodyText"/>
        <w:spacing w:line="240" w:lineRule="auto" w:before="131"/>
        <w:ind w:left="122" w:right="97"/>
        <w:jc w:val="left"/>
      </w:pPr>
      <w:r>
        <w:rPr>
          <w:rFonts w:ascii="Arial" w:hAnsi="Arial" w:cs="Arial" w:eastAsia="Arial" w:hint="default"/>
        </w:rPr>
        <w:t>(d) </w:t>
      </w:r>
      <w:r>
        <w:rPr>
          <w:rFonts w:ascii="Arial" w:hAnsi="Arial" w:cs="Arial" w:eastAsia="Arial" w:hint="default"/>
          <w:spacing w:val="24"/>
        </w:rPr>
        <w:t> </w:t>
      </w:r>
      <w:r>
        <w:rPr/>
        <w:t>本集团所属境外子公司所得税</w:t>
      </w:r>
    </w:p>
    <w:p>
      <w:pPr>
        <w:pStyle w:val="BodyText"/>
        <w:spacing w:line="230" w:lineRule="auto" w:before="152"/>
        <w:ind w:left="556" w:right="208" w:hanging="15"/>
        <w:jc w:val="both"/>
      </w:pPr>
      <w:r>
        <w:rPr/>
        <w:t>除联通红筹公司、网通红筹公司及联通 </w:t>
      </w:r>
      <w:r>
        <w:rPr>
          <w:rFonts w:ascii="Arial" w:hAnsi="Arial" w:cs="Arial" w:eastAsia="Arial" w:hint="default"/>
        </w:rPr>
        <w:t>BVI</w:t>
      </w:r>
      <w:r>
        <w:rPr>
          <w:rFonts w:ascii="Arial" w:hAnsi="Arial" w:cs="Arial" w:eastAsia="Arial" w:hint="default"/>
          <w:spacing w:val="-39"/>
        </w:rPr>
        <w:t> </w:t>
      </w:r>
      <w:r>
        <w:rPr/>
        <w:t>公司外的本集团所属境外子公司，如中国联通（香</w:t>
      </w:r>
      <w:r>
        <w:rPr>
          <w:w w:val="99"/>
        </w:rPr>
        <w:t> </w:t>
      </w:r>
      <w:r>
        <w:rPr/>
        <w:t>港）运营有限公司等（请参见附注四），其企业所得税按其在有关期间的应纳税所得额以及各</w:t>
      </w:r>
      <w:r>
        <w:rPr>
          <w:spacing w:val="-101"/>
        </w:rPr>
        <w:t> </w:t>
      </w:r>
      <w:r>
        <w:rPr>
          <w:spacing w:val="-101"/>
        </w:rPr>
      </w:r>
      <w:r>
        <w:rPr/>
        <w:t>公司所在国家或地区的企业所得税率计算，企业所得税率一般在</w:t>
      </w:r>
      <w:r>
        <w:rPr>
          <w:spacing w:val="-57"/>
        </w:rPr>
        <w:t> </w:t>
      </w:r>
      <w:r>
        <w:rPr>
          <w:rFonts w:ascii="Arial" w:hAnsi="Arial" w:cs="Arial" w:eastAsia="Arial" w:hint="default"/>
        </w:rPr>
        <w:t>16.5%</w:t>
      </w:r>
      <w:r>
        <w:rPr/>
        <w:t>至</w:t>
      </w:r>
      <w:r>
        <w:rPr>
          <w:spacing w:val="-58"/>
        </w:rPr>
        <w:t> </w:t>
      </w:r>
      <w:r>
        <w:rPr>
          <w:rFonts w:ascii="Arial" w:hAnsi="Arial" w:cs="Arial" w:eastAsia="Arial" w:hint="default"/>
        </w:rPr>
        <w:t>34.00%</w:t>
      </w:r>
      <w:r>
        <w:rPr/>
        <w:t>之间。</w:t>
      </w:r>
    </w:p>
    <w:p>
      <w:pPr>
        <w:spacing w:line="240" w:lineRule="auto" w:before="1"/>
        <w:rPr>
          <w:rFonts w:ascii="宋体" w:hAnsi="宋体" w:cs="宋体" w:eastAsia="宋体" w:hint="default"/>
          <w:sz w:val="19"/>
          <w:szCs w:val="19"/>
        </w:rPr>
      </w:pPr>
    </w:p>
    <w:p>
      <w:pPr>
        <w:pStyle w:val="BodyText"/>
        <w:spacing w:line="228" w:lineRule="auto"/>
        <w:ind w:left="542" w:right="119" w:hanging="435"/>
        <w:jc w:val="left"/>
      </w:pPr>
      <w:r>
        <w:rPr>
          <w:rFonts w:ascii="Arial" w:hAnsi="Arial" w:cs="Arial" w:eastAsia="Arial" w:hint="default"/>
        </w:rPr>
        <w:t>(e) </w:t>
      </w:r>
      <w:r>
        <w:rPr/>
        <w:t>根据国务院为所得税法发布的《中华人民共和国企业所得税法实施条例》（“实施条例”）、</w:t>
      </w:r>
      <w:r>
        <w:rPr>
          <w:spacing w:val="-91"/>
        </w:rPr>
        <w:t> </w:t>
      </w:r>
      <w:r>
        <w:rPr>
          <w:spacing w:val="-91"/>
        </w:rPr>
      </w:r>
      <w:r>
        <w:rPr/>
        <w:t>财政部及国家税务总局共同发布的《关于企业所得税若干优惠政策的通知》（财税</w:t>
      </w:r>
      <w:r>
        <w:rPr>
          <w:rFonts w:ascii="Arial" w:hAnsi="Arial" w:cs="Arial" w:eastAsia="Arial" w:hint="default"/>
        </w:rPr>
        <w:t>[2008]1</w:t>
      </w:r>
      <w:r>
        <w:rPr>
          <w:rFonts w:ascii="Arial" w:hAnsi="Arial" w:cs="Arial" w:eastAsia="Arial" w:hint="default"/>
          <w:spacing w:val="-12"/>
        </w:rPr>
        <w:t> </w:t>
      </w:r>
      <w:r>
        <w:rPr/>
        <w:t>号）</w:t>
      </w:r>
      <w:r>
        <w:rPr>
          <w:spacing w:val="-2"/>
          <w:w w:val="99"/>
        </w:rPr>
        <w:t> </w:t>
      </w:r>
      <w:r>
        <w:rPr/>
        <w:t>以及根据国家税务总局</w:t>
      </w:r>
      <w:r>
        <w:rPr>
          <w:spacing w:val="-60"/>
        </w:rPr>
        <w:t> </w:t>
      </w:r>
      <w:r>
        <w:rPr>
          <w:rFonts w:ascii="Arial" w:hAnsi="Arial" w:cs="Arial" w:eastAsia="Arial" w:hint="default"/>
        </w:rPr>
        <w:t>2009</w:t>
      </w:r>
      <w:r>
        <w:rPr>
          <w:rFonts w:ascii="Arial" w:hAnsi="Arial" w:cs="Arial" w:eastAsia="Arial" w:hint="default"/>
          <w:spacing w:val="-12"/>
        </w:rPr>
        <w:t> </w:t>
      </w:r>
      <w:r>
        <w:rPr/>
        <w:t>年</w:t>
      </w:r>
      <w:r>
        <w:rPr>
          <w:spacing w:val="-61"/>
        </w:rPr>
        <w:t> </w:t>
      </w:r>
      <w:r>
        <w:rPr>
          <w:rFonts w:ascii="Arial" w:hAnsi="Arial" w:cs="Arial" w:eastAsia="Arial" w:hint="default"/>
        </w:rPr>
        <w:t>4</w:t>
      </w:r>
      <w:r>
        <w:rPr>
          <w:rFonts w:ascii="Arial" w:hAnsi="Arial" w:cs="Arial" w:eastAsia="Arial" w:hint="default"/>
          <w:spacing w:val="-12"/>
        </w:rPr>
        <w:t> </w:t>
      </w:r>
      <w:r>
        <w:rPr/>
        <w:t>月</w:t>
      </w:r>
      <w:r>
        <w:rPr>
          <w:spacing w:val="-61"/>
        </w:rPr>
        <w:t> </w:t>
      </w:r>
      <w:r>
        <w:rPr>
          <w:rFonts w:ascii="Arial" w:hAnsi="Arial" w:cs="Arial" w:eastAsia="Arial" w:hint="default"/>
        </w:rPr>
        <w:t>22</w:t>
      </w:r>
      <w:r>
        <w:rPr>
          <w:rFonts w:ascii="Arial" w:hAnsi="Arial" w:cs="Arial" w:eastAsia="Arial" w:hint="default"/>
          <w:spacing w:val="-12"/>
        </w:rPr>
        <w:t> </w:t>
      </w:r>
      <w:r>
        <w:rPr/>
        <w:t>日发布的《关于境外注册中资控股企业依据实际管理机</w:t>
      </w:r>
      <w:r>
        <w:rPr>
          <w:w w:val="99"/>
        </w:rPr>
        <w:t> </w:t>
      </w:r>
      <w:r>
        <w:rPr/>
        <w:t>构标准认定为居民企业有关问题的通知》等，经主管税务机关批准，本集团的联通红筹公司、</w:t>
      </w:r>
      <w:r>
        <w:rPr>
          <w:w w:val="99"/>
        </w:rPr>
        <w:t> </w:t>
      </w:r>
      <w:r>
        <w:rPr/>
        <w:t>网通红筹公司及联通</w:t>
      </w:r>
      <w:r>
        <w:rPr>
          <w:spacing w:val="-49"/>
        </w:rPr>
        <w:t> </w:t>
      </w:r>
      <w:r>
        <w:rPr>
          <w:rFonts w:ascii="Arial" w:hAnsi="Arial" w:cs="Arial" w:eastAsia="Arial" w:hint="default"/>
        </w:rPr>
        <w:t>BVI </w:t>
      </w:r>
      <w:r>
        <w:rPr/>
        <w:t>公司从</w:t>
      </w:r>
      <w:r>
        <w:rPr>
          <w:spacing w:val="-49"/>
        </w:rPr>
        <w:t> </w:t>
      </w:r>
      <w:r>
        <w:rPr>
          <w:rFonts w:ascii="Arial" w:hAnsi="Arial" w:cs="Arial" w:eastAsia="Arial" w:hint="default"/>
        </w:rPr>
        <w:t>2008 </w:t>
      </w:r>
      <w:r>
        <w:rPr/>
        <w:t>年</w:t>
      </w:r>
      <w:r>
        <w:rPr>
          <w:spacing w:val="-49"/>
        </w:rPr>
        <w:t> </w:t>
      </w:r>
      <w:r>
        <w:rPr>
          <w:rFonts w:ascii="Arial" w:hAnsi="Arial" w:cs="Arial" w:eastAsia="Arial" w:hint="default"/>
        </w:rPr>
        <w:t>1</w:t>
      </w:r>
      <w:r>
        <w:rPr>
          <w:rFonts w:ascii="Arial" w:hAnsi="Arial" w:cs="Arial" w:eastAsia="Arial" w:hint="default"/>
          <w:spacing w:val="1"/>
        </w:rPr>
        <w:t> </w:t>
      </w:r>
      <w:r>
        <w:rPr/>
        <w:t>月</w:t>
      </w:r>
      <w:r>
        <w:rPr>
          <w:spacing w:val="-48"/>
        </w:rPr>
        <w:t> </w:t>
      </w:r>
      <w:r>
        <w:rPr>
          <w:rFonts w:ascii="Arial" w:hAnsi="Arial" w:cs="Arial" w:eastAsia="Arial" w:hint="default"/>
        </w:rPr>
        <w:t>1 </w:t>
      </w:r>
      <w:r>
        <w:rPr/>
        <w:t>日起被认定为中国居民企业并适用所得税法的</w:t>
      </w:r>
      <w:r>
        <w:rPr>
          <w:w w:val="99"/>
        </w:rPr>
        <w:t> </w:t>
      </w:r>
      <w:r>
        <w:rPr/>
        <w:t>相关规定。</w:t>
      </w:r>
    </w:p>
    <w:p>
      <w:pPr>
        <w:spacing w:after="0" w:line="228" w:lineRule="auto"/>
        <w:jc w:val="left"/>
        <w:sectPr>
          <w:headerReference w:type="default" r:id="rId67"/>
          <w:pgSz w:w="11910" w:h="16840"/>
          <w:pgMar w:header="1189" w:footer="600" w:top="3660" w:bottom="780" w:left="1260" w:right="820"/>
        </w:sectPr>
      </w:pPr>
    </w:p>
    <w:p>
      <w:pPr>
        <w:spacing w:line="240" w:lineRule="auto" w:before="3"/>
        <w:rPr>
          <w:rFonts w:ascii="宋体" w:hAnsi="宋体" w:cs="宋体" w:eastAsia="宋体" w:hint="default"/>
          <w:sz w:val="19"/>
          <w:szCs w:val="19"/>
        </w:rPr>
      </w:pPr>
    </w:p>
    <w:p>
      <w:pPr>
        <w:pStyle w:val="BodyText"/>
        <w:spacing w:line="240" w:lineRule="auto" w:before="31"/>
        <w:ind w:left="146" w:right="0"/>
        <w:jc w:val="left"/>
        <w:rPr>
          <w:rFonts w:ascii="黑体" w:hAnsi="黑体" w:cs="黑体" w:eastAsia="黑体" w:hint="default"/>
        </w:rPr>
      </w:pPr>
      <w:r>
        <w:rPr>
          <w:rFonts w:ascii="黑体" w:hAnsi="黑体" w:cs="黑体" w:eastAsia="黑体" w:hint="default"/>
        </w:rPr>
        <w:t>四</w:t>
      </w:r>
      <w:r>
        <w:rPr>
          <w:rFonts w:ascii="黑体" w:hAnsi="黑体" w:cs="黑体" w:eastAsia="黑体" w:hint="default"/>
          <w:spacing w:val="87"/>
        </w:rPr>
        <w:t> </w:t>
      </w:r>
      <w:r>
        <w:rPr>
          <w:rFonts w:ascii="黑体" w:hAnsi="黑体" w:cs="黑体" w:eastAsia="黑体" w:hint="default"/>
        </w:rPr>
        <w:t>企业合并及合并财务报表</w:t>
      </w:r>
    </w:p>
    <w:p>
      <w:pPr>
        <w:spacing w:line="240" w:lineRule="auto" w:before="8"/>
        <w:rPr>
          <w:rFonts w:ascii="黑体" w:hAnsi="黑体" w:cs="黑体" w:eastAsia="黑体" w:hint="default"/>
          <w:sz w:val="16"/>
          <w:szCs w:val="16"/>
        </w:rPr>
      </w:pPr>
    </w:p>
    <w:p>
      <w:pPr>
        <w:pStyle w:val="BodyText"/>
        <w:spacing w:line="240" w:lineRule="auto" w:before="31"/>
        <w:ind w:left="173" w:right="0"/>
        <w:jc w:val="left"/>
      </w:pPr>
      <w:r>
        <w:rPr>
          <w:rFonts w:ascii="Arial" w:hAnsi="Arial" w:cs="Arial" w:eastAsia="Arial" w:hint="default"/>
        </w:rPr>
        <w:t>1</w:t>
      </w:r>
      <w:r>
        <w:rPr/>
        <w:t>、</w:t>
      </w:r>
      <w:r>
        <w:rPr>
          <w:spacing w:val="-64"/>
        </w:rPr>
        <w:t> </w:t>
      </w:r>
      <w:r>
        <w:rPr/>
        <w:t>重要子公司情况</w:t>
      </w:r>
    </w:p>
    <w:p>
      <w:pPr>
        <w:spacing w:line="240" w:lineRule="auto" w:before="7"/>
        <w:rPr>
          <w:rFonts w:ascii="宋体" w:hAnsi="宋体" w:cs="宋体" w:eastAsia="宋体" w:hint="default"/>
          <w:sz w:val="15"/>
          <w:szCs w:val="15"/>
        </w:rPr>
      </w:pPr>
    </w:p>
    <w:tbl>
      <w:tblPr>
        <w:tblW w:w="0" w:type="auto"/>
        <w:jc w:val="left"/>
        <w:tblInd w:w="111" w:type="dxa"/>
        <w:tblLayout w:type="fixed"/>
        <w:tblCellMar>
          <w:top w:w="0" w:type="dxa"/>
          <w:left w:w="0" w:type="dxa"/>
          <w:bottom w:w="0" w:type="dxa"/>
          <w:right w:w="0" w:type="dxa"/>
        </w:tblCellMar>
        <w:tblLook w:val="01E0"/>
      </w:tblPr>
      <w:tblGrid>
        <w:gridCol w:w="4491"/>
        <w:gridCol w:w="613"/>
        <w:gridCol w:w="1103"/>
        <w:gridCol w:w="875"/>
        <w:gridCol w:w="822"/>
        <w:gridCol w:w="662"/>
        <w:gridCol w:w="1112"/>
        <w:gridCol w:w="1227"/>
        <w:gridCol w:w="1017"/>
        <w:gridCol w:w="541"/>
        <w:gridCol w:w="599"/>
        <w:gridCol w:w="515"/>
        <w:gridCol w:w="877"/>
        <w:gridCol w:w="469"/>
      </w:tblGrid>
      <w:tr>
        <w:trPr>
          <w:trHeight w:val="778" w:hRule="exact"/>
        </w:trPr>
        <w:tc>
          <w:tcPr>
            <w:tcW w:w="449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Arial" w:hAnsi="Arial" w:cs="Arial" w:eastAsia="Arial" w:hint="default"/>
                <w:sz w:val="22"/>
                <w:szCs w:val="22"/>
              </w:rPr>
              <w:t>(a) </w:t>
            </w:r>
            <w:r>
              <w:rPr>
                <w:rFonts w:ascii="Arial" w:hAnsi="Arial" w:cs="Arial" w:eastAsia="Arial" w:hint="default"/>
                <w:spacing w:val="25"/>
                <w:sz w:val="22"/>
                <w:szCs w:val="22"/>
              </w:rPr>
              <w:t> </w:t>
            </w:r>
            <w:r>
              <w:rPr>
                <w:rFonts w:ascii="宋体" w:hAnsi="宋体" w:cs="宋体" w:eastAsia="宋体" w:hint="default"/>
                <w:sz w:val="22"/>
                <w:szCs w:val="22"/>
              </w:rPr>
              <w:t>通过设立或投资等方式取得的子公司</w:t>
            </w:r>
          </w:p>
        </w:tc>
        <w:tc>
          <w:tcPr>
            <w:tcW w:w="613"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875" w:type="dxa"/>
            <w:tcBorders>
              <w:top w:val="nil" w:sz="6" w:space="0" w:color="auto"/>
              <w:left w:val="nil" w:sz="6" w:space="0" w:color="auto"/>
              <w:bottom w:val="nil" w:sz="6" w:space="0" w:color="auto"/>
              <w:right w:val="nil" w:sz="6" w:space="0" w:color="auto"/>
            </w:tcBorders>
          </w:tcPr>
          <w:p>
            <w:pPr/>
          </w:p>
        </w:tc>
        <w:tc>
          <w:tcPr>
            <w:tcW w:w="822" w:type="dxa"/>
            <w:tcBorders>
              <w:top w:val="nil" w:sz="6" w:space="0" w:color="auto"/>
              <w:left w:val="nil" w:sz="6" w:space="0" w:color="auto"/>
              <w:bottom w:val="nil" w:sz="6" w:space="0" w:color="auto"/>
              <w:right w:val="nil" w:sz="6" w:space="0" w:color="auto"/>
            </w:tcBorders>
          </w:tcPr>
          <w:p>
            <w:pPr/>
          </w:p>
        </w:tc>
        <w:tc>
          <w:tcPr>
            <w:tcW w:w="66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1017" w:type="dxa"/>
            <w:tcBorders>
              <w:top w:val="nil" w:sz="6" w:space="0" w:color="auto"/>
              <w:left w:val="nil" w:sz="6" w:space="0" w:color="auto"/>
              <w:bottom w:val="nil" w:sz="6" w:space="0" w:color="auto"/>
              <w:right w:val="nil" w:sz="6" w:space="0" w:color="auto"/>
            </w:tcBorders>
          </w:tcPr>
          <w:p>
            <w:pPr/>
          </w:p>
        </w:tc>
        <w:tc>
          <w:tcPr>
            <w:tcW w:w="541" w:type="dxa"/>
            <w:tcBorders>
              <w:top w:val="nil" w:sz="6" w:space="0" w:color="auto"/>
              <w:left w:val="nil" w:sz="6" w:space="0" w:color="auto"/>
              <w:bottom w:val="nil" w:sz="6" w:space="0" w:color="auto"/>
              <w:right w:val="nil" w:sz="6" w:space="0" w:color="auto"/>
            </w:tcBorders>
          </w:tcPr>
          <w:p>
            <w:pPr/>
          </w:p>
        </w:tc>
        <w:tc>
          <w:tcPr>
            <w:tcW w:w="599" w:type="dxa"/>
            <w:tcBorders>
              <w:top w:val="nil" w:sz="6" w:space="0" w:color="auto"/>
              <w:left w:val="nil" w:sz="6" w:space="0" w:color="auto"/>
              <w:bottom w:val="nil" w:sz="6" w:space="0" w:color="auto"/>
              <w:right w:val="nil" w:sz="6" w:space="0" w:color="auto"/>
            </w:tcBorders>
          </w:tcPr>
          <w:p>
            <w:pPr/>
          </w:p>
        </w:tc>
        <w:tc>
          <w:tcPr>
            <w:tcW w:w="515"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4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8"/>
              <w:ind w:left="77" w:right="0"/>
              <w:jc w:val="center"/>
              <w:rPr>
                <w:rFonts w:ascii="宋体" w:hAnsi="宋体" w:cs="宋体" w:eastAsia="宋体" w:hint="default"/>
                <w:sz w:val="16"/>
                <w:szCs w:val="16"/>
              </w:rPr>
            </w:pPr>
            <w:r>
              <w:rPr>
                <w:rFonts w:ascii="宋体" w:hAnsi="宋体" w:cs="宋体" w:eastAsia="宋体" w:hint="default"/>
                <w:sz w:val="16"/>
                <w:szCs w:val="16"/>
              </w:rPr>
              <w:t>少数</w:t>
            </w:r>
          </w:p>
        </w:tc>
      </w:tr>
      <w:tr>
        <w:trPr>
          <w:trHeight w:val="415" w:hRule="exact"/>
        </w:trPr>
        <w:tc>
          <w:tcPr>
            <w:tcW w:w="4491" w:type="dxa"/>
            <w:tcBorders>
              <w:top w:val="nil" w:sz="6" w:space="0" w:color="auto"/>
              <w:left w:val="nil" w:sz="6" w:space="0" w:color="auto"/>
              <w:bottom w:val="nil" w:sz="6" w:space="0" w:color="auto"/>
              <w:right w:val="nil" w:sz="6" w:space="0" w:color="auto"/>
            </w:tcBorders>
          </w:tcPr>
          <w:p>
            <w:pPr/>
          </w:p>
        </w:tc>
        <w:tc>
          <w:tcPr>
            <w:tcW w:w="613"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875" w:type="dxa"/>
            <w:tcBorders>
              <w:top w:val="nil" w:sz="6" w:space="0" w:color="auto"/>
              <w:left w:val="nil" w:sz="6" w:space="0" w:color="auto"/>
              <w:bottom w:val="nil" w:sz="6" w:space="0" w:color="auto"/>
              <w:right w:val="nil" w:sz="6" w:space="0" w:color="auto"/>
            </w:tcBorders>
          </w:tcPr>
          <w:p>
            <w:pPr/>
          </w:p>
        </w:tc>
        <w:tc>
          <w:tcPr>
            <w:tcW w:w="822" w:type="dxa"/>
            <w:tcBorders>
              <w:top w:val="nil" w:sz="6" w:space="0" w:color="auto"/>
              <w:left w:val="nil" w:sz="6" w:space="0" w:color="auto"/>
              <w:bottom w:val="nil" w:sz="6" w:space="0" w:color="auto"/>
              <w:right w:val="nil" w:sz="6" w:space="0" w:color="auto"/>
            </w:tcBorders>
          </w:tcPr>
          <w:p>
            <w:pPr/>
          </w:p>
        </w:tc>
        <w:tc>
          <w:tcPr>
            <w:tcW w:w="66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29" w:right="0"/>
              <w:jc w:val="left"/>
              <w:rPr>
                <w:rFonts w:ascii="宋体" w:hAnsi="宋体" w:cs="宋体" w:eastAsia="宋体" w:hint="default"/>
                <w:sz w:val="16"/>
                <w:szCs w:val="16"/>
              </w:rPr>
            </w:pPr>
            <w:r>
              <w:rPr>
                <w:rFonts w:ascii="宋体" w:hAnsi="宋体" w:cs="宋体" w:eastAsia="宋体" w:hint="default"/>
                <w:sz w:val="16"/>
                <w:szCs w:val="16"/>
              </w:rPr>
              <w:t>年末实际</w:t>
            </w:r>
          </w:p>
        </w:tc>
        <w:tc>
          <w:tcPr>
            <w:tcW w:w="1017" w:type="dxa"/>
            <w:tcBorders>
              <w:top w:val="nil" w:sz="6" w:space="0" w:color="auto"/>
              <w:left w:val="nil" w:sz="6" w:space="0" w:color="auto"/>
              <w:bottom w:val="nil" w:sz="6" w:space="0" w:color="auto"/>
              <w:right w:val="nil" w:sz="6" w:space="0" w:color="auto"/>
            </w:tcBorders>
          </w:tcPr>
          <w:p>
            <w:pPr>
              <w:pStyle w:val="TableParagraph"/>
              <w:spacing w:line="171" w:lineRule="exact"/>
              <w:ind w:left="124" w:right="0"/>
              <w:jc w:val="left"/>
              <w:rPr>
                <w:rFonts w:ascii="宋体" w:hAnsi="宋体" w:cs="宋体" w:eastAsia="宋体" w:hint="default"/>
                <w:sz w:val="16"/>
                <w:szCs w:val="16"/>
              </w:rPr>
            </w:pPr>
            <w:r>
              <w:rPr>
                <w:rFonts w:ascii="宋体" w:hAnsi="宋体" w:cs="宋体" w:eastAsia="宋体" w:hint="default"/>
                <w:sz w:val="16"/>
                <w:szCs w:val="16"/>
              </w:rPr>
              <w:t>实质上构成</w:t>
            </w:r>
          </w:p>
          <w:p>
            <w:pPr>
              <w:pStyle w:val="TableParagraph"/>
              <w:spacing w:line="209" w:lineRule="exact"/>
              <w:ind w:left="124" w:right="0"/>
              <w:jc w:val="left"/>
              <w:rPr>
                <w:rFonts w:ascii="宋体" w:hAnsi="宋体" w:cs="宋体" w:eastAsia="宋体" w:hint="default"/>
                <w:sz w:val="16"/>
                <w:szCs w:val="16"/>
              </w:rPr>
            </w:pPr>
            <w:r>
              <w:rPr>
                <w:rFonts w:ascii="宋体" w:hAnsi="宋体" w:cs="宋体" w:eastAsia="宋体" w:hint="default"/>
                <w:sz w:val="16"/>
                <w:szCs w:val="16"/>
              </w:rPr>
              <w:t>对子公司净</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center"/>
              <w:rPr>
                <w:rFonts w:ascii="宋体" w:hAnsi="宋体" w:cs="宋体" w:eastAsia="宋体" w:hint="default"/>
                <w:sz w:val="16"/>
                <w:szCs w:val="16"/>
              </w:rPr>
            </w:pPr>
            <w:r>
              <w:rPr>
                <w:rFonts w:ascii="宋体" w:hAnsi="宋体" w:cs="宋体" w:eastAsia="宋体" w:hint="default"/>
                <w:sz w:val="16"/>
                <w:szCs w:val="16"/>
              </w:rPr>
              <w:t>持股</w:t>
            </w:r>
          </w:p>
        </w:tc>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center"/>
              <w:rPr>
                <w:rFonts w:ascii="宋体" w:hAnsi="宋体" w:cs="宋体" w:eastAsia="宋体" w:hint="default"/>
                <w:sz w:val="16"/>
                <w:szCs w:val="16"/>
              </w:rPr>
            </w:pPr>
            <w:r>
              <w:rPr>
                <w:rFonts w:ascii="宋体" w:hAnsi="宋体" w:cs="宋体" w:eastAsia="宋体" w:hint="default"/>
                <w:sz w:val="16"/>
                <w:szCs w:val="16"/>
              </w:rPr>
              <w:t>表决权</w:t>
            </w:r>
          </w:p>
        </w:tc>
        <w:tc>
          <w:tcPr>
            <w:tcW w:w="51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52"/>
              <w:jc w:val="center"/>
              <w:rPr>
                <w:rFonts w:ascii="宋体" w:hAnsi="宋体" w:cs="宋体" w:eastAsia="宋体" w:hint="default"/>
                <w:sz w:val="16"/>
                <w:szCs w:val="16"/>
              </w:rPr>
            </w:pPr>
            <w:r>
              <w:rPr>
                <w:rFonts w:ascii="宋体" w:hAnsi="宋体" w:cs="宋体" w:eastAsia="宋体" w:hint="default"/>
                <w:sz w:val="16"/>
                <w:szCs w:val="16"/>
              </w:rPr>
              <w:t>是否</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1" w:right="0"/>
              <w:jc w:val="center"/>
              <w:rPr>
                <w:rFonts w:ascii="宋体" w:hAnsi="宋体" w:cs="宋体" w:eastAsia="宋体" w:hint="default"/>
                <w:sz w:val="16"/>
                <w:szCs w:val="16"/>
              </w:rPr>
            </w:pPr>
            <w:r>
              <w:rPr>
                <w:rFonts w:ascii="宋体" w:hAnsi="宋体" w:cs="宋体" w:eastAsia="宋体" w:hint="default"/>
                <w:sz w:val="16"/>
                <w:szCs w:val="16"/>
              </w:rPr>
              <w:t>少数股东</w:t>
            </w:r>
          </w:p>
        </w:tc>
        <w:tc>
          <w:tcPr>
            <w:tcW w:w="469" w:type="dxa"/>
            <w:tcBorders>
              <w:top w:val="nil" w:sz="6" w:space="0" w:color="auto"/>
              <w:left w:val="nil" w:sz="6" w:space="0" w:color="auto"/>
              <w:bottom w:val="nil" w:sz="6" w:space="0" w:color="auto"/>
              <w:right w:val="nil" w:sz="6" w:space="0" w:color="auto"/>
            </w:tcBorders>
          </w:tcPr>
          <w:p>
            <w:pPr>
              <w:pStyle w:val="TableParagraph"/>
              <w:spacing w:line="208" w:lineRule="exact" w:before="7"/>
              <w:ind w:left="113" w:right="33"/>
              <w:jc w:val="left"/>
              <w:rPr>
                <w:rFonts w:ascii="宋体" w:hAnsi="宋体" w:cs="宋体" w:eastAsia="宋体" w:hint="default"/>
                <w:sz w:val="16"/>
                <w:szCs w:val="16"/>
              </w:rPr>
            </w:pPr>
            <w:r>
              <w:rPr>
                <w:rFonts w:ascii="宋体" w:hAnsi="宋体" w:cs="宋体" w:eastAsia="宋体" w:hint="default"/>
                <w:sz w:val="16"/>
                <w:szCs w:val="16"/>
              </w:rPr>
              <w:t>股东</w:t>
            </w:r>
            <w:r>
              <w:rPr>
                <w:rFonts w:ascii="宋体" w:hAnsi="宋体" w:cs="宋体" w:eastAsia="宋体" w:hint="default"/>
                <w:w w:val="99"/>
                <w:sz w:val="16"/>
                <w:szCs w:val="16"/>
              </w:rPr>
              <w:t> </w:t>
            </w:r>
            <w:r>
              <w:rPr>
                <w:rFonts w:ascii="宋体" w:hAnsi="宋体" w:cs="宋体" w:eastAsia="宋体" w:hint="default"/>
                <w:sz w:val="16"/>
                <w:szCs w:val="16"/>
              </w:rPr>
              <w:t>权益</w:t>
            </w:r>
          </w:p>
        </w:tc>
      </w:tr>
      <w:tr>
        <w:trPr>
          <w:trHeight w:val="208" w:hRule="exact"/>
        </w:trPr>
        <w:tc>
          <w:tcPr>
            <w:tcW w:w="4491" w:type="dxa"/>
            <w:tcBorders>
              <w:top w:val="nil" w:sz="6" w:space="0" w:color="auto"/>
              <w:left w:val="nil" w:sz="6" w:space="0" w:color="auto"/>
              <w:bottom w:val="nil" w:sz="6" w:space="0" w:color="auto"/>
              <w:right w:val="nil" w:sz="6" w:space="0" w:color="auto"/>
            </w:tcBorders>
          </w:tcPr>
          <w:p>
            <w:pPr>
              <w:pStyle w:val="TableParagraph"/>
              <w:tabs>
                <w:tab w:pos="3661" w:val="left" w:leader="none"/>
              </w:tabs>
              <w:spacing w:line="171" w:lineRule="exact"/>
              <w:ind w:left="2823" w:right="0"/>
              <w:jc w:val="left"/>
              <w:rPr>
                <w:rFonts w:ascii="宋体" w:hAnsi="宋体" w:cs="宋体" w:eastAsia="宋体" w:hint="default"/>
                <w:sz w:val="16"/>
                <w:szCs w:val="16"/>
              </w:rPr>
            </w:pPr>
            <w:r>
              <w:rPr>
                <w:rFonts w:ascii="宋体" w:hAnsi="宋体" w:cs="宋体" w:eastAsia="宋体" w:hint="default"/>
                <w:w w:val="95"/>
                <w:sz w:val="16"/>
                <w:szCs w:val="16"/>
              </w:rPr>
              <w:t>子公司</w:t>
              <w:tab/>
            </w:r>
            <w:r>
              <w:rPr>
                <w:rFonts w:ascii="宋体" w:hAnsi="宋体" w:cs="宋体" w:eastAsia="宋体" w:hint="default"/>
                <w:sz w:val="16"/>
                <w:szCs w:val="16"/>
              </w:rPr>
              <w:t>注册地及</w:t>
            </w:r>
          </w:p>
        </w:tc>
        <w:tc>
          <w:tcPr>
            <w:tcW w:w="613" w:type="dxa"/>
            <w:tcBorders>
              <w:top w:val="nil" w:sz="6" w:space="0" w:color="auto"/>
              <w:left w:val="nil" w:sz="6" w:space="0" w:color="auto"/>
              <w:bottom w:val="nil" w:sz="6" w:space="0" w:color="auto"/>
              <w:right w:val="nil" w:sz="6" w:space="0" w:color="auto"/>
            </w:tcBorders>
          </w:tcPr>
          <w:p>
            <w:pPr>
              <w:pStyle w:val="TableParagraph"/>
              <w:spacing w:line="171" w:lineRule="exact"/>
              <w:ind w:left="96" w:right="0"/>
              <w:jc w:val="center"/>
              <w:rPr>
                <w:rFonts w:ascii="宋体" w:hAnsi="宋体" w:cs="宋体" w:eastAsia="宋体" w:hint="default"/>
                <w:sz w:val="16"/>
                <w:szCs w:val="16"/>
              </w:rPr>
            </w:pPr>
            <w:r>
              <w:rPr>
                <w:rFonts w:ascii="宋体" w:hAnsi="宋体" w:cs="宋体" w:eastAsia="宋体" w:hint="default"/>
                <w:sz w:val="16"/>
                <w:szCs w:val="16"/>
              </w:rPr>
              <w:t>业务</w:t>
            </w:r>
          </w:p>
        </w:tc>
        <w:tc>
          <w:tcPr>
            <w:tcW w:w="1103" w:type="dxa"/>
            <w:tcBorders>
              <w:top w:val="nil" w:sz="6" w:space="0" w:color="auto"/>
              <w:left w:val="nil" w:sz="6" w:space="0" w:color="auto"/>
              <w:bottom w:val="nil" w:sz="6" w:space="0" w:color="auto"/>
              <w:right w:val="nil" w:sz="6" w:space="0" w:color="auto"/>
            </w:tcBorders>
          </w:tcPr>
          <w:p>
            <w:pPr>
              <w:pStyle w:val="TableParagraph"/>
              <w:spacing w:line="171" w:lineRule="exact"/>
              <w:ind w:right="176"/>
              <w:jc w:val="right"/>
              <w:rPr>
                <w:rFonts w:ascii="宋体" w:hAnsi="宋体" w:cs="宋体" w:eastAsia="宋体" w:hint="default"/>
                <w:sz w:val="16"/>
                <w:szCs w:val="16"/>
              </w:rPr>
            </w:pPr>
            <w:r>
              <w:rPr>
                <w:rFonts w:ascii="宋体" w:hAnsi="宋体" w:cs="宋体" w:eastAsia="宋体" w:hint="default"/>
                <w:w w:val="95"/>
                <w:sz w:val="16"/>
                <w:szCs w:val="16"/>
              </w:rPr>
              <w:t>注册资本</w:t>
            </w:r>
            <w:r>
              <w:rPr>
                <w:rFonts w:ascii="宋体" w:hAnsi="宋体" w:cs="宋体" w:eastAsia="宋体" w:hint="default"/>
                <w:sz w:val="16"/>
                <w:szCs w:val="16"/>
              </w:rPr>
            </w:r>
          </w:p>
        </w:tc>
        <w:tc>
          <w:tcPr>
            <w:tcW w:w="875" w:type="dxa"/>
            <w:tcBorders>
              <w:top w:val="nil" w:sz="6" w:space="0" w:color="auto"/>
              <w:left w:val="nil" w:sz="6" w:space="0" w:color="auto"/>
              <w:bottom w:val="nil" w:sz="6" w:space="0" w:color="auto"/>
              <w:right w:val="nil" w:sz="6" w:space="0" w:color="auto"/>
            </w:tcBorders>
          </w:tcPr>
          <w:p>
            <w:pPr/>
          </w:p>
        </w:tc>
        <w:tc>
          <w:tcPr>
            <w:tcW w:w="822" w:type="dxa"/>
            <w:tcBorders>
              <w:top w:val="nil" w:sz="6" w:space="0" w:color="auto"/>
              <w:left w:val="nil" w:sz="6" w:space="0" w:color="auto"/>
              <w:bottom w:val="nil" w:sz="6" w:space="0" w:color="auto"/>
              <w:right w:val="nil" w:sz="6" w:space="0" w:color="auto"/>
            </w:tcBorders>
          </w:tcPr>
          <w:p>
            <w:pPr/>
          </w:p>
        </w:tc>
        <w:tc>
          <w:tcPr>
            <w:tcW w:w="662" w:type="dxa"/>
            <w:tcBorders>
              <w:top w:val="nil" w:sz="6" w:space="0" w:color="auto"/>
              <w:left w:val="nil" w:sz="6" w:space="0" w:color="auto"/>
              <w:bottom w:val="nil" w:sz="6" w:space="0" w:color="auto"/>
              <w:right w:val="nil" w:sz="6" w:space="0" w:color="auto"/>
            </w:tcBorders>
          </w:tcPr>
          <w:p>
            <w:pPr>
              <w:pStyle w:val="TableParagraph"/>
              <w:spacing w:line="171" w:lineRule="exact"/>
              <w:ind w:right="115"/>
              <w:jc w:val="right"/>
              <w:rPr>
                <w:rFonts w:ascii="宋体" w:hAnsi="宋体" w:cs="宋体" w:eastAsia="宋体" w:hint="default"/>
                <w:sz w:val="16"/>
                <w:szCs w:val="16"/>
              </w:rPr>
            </w:pPr>
            <w:r>
              <w:rPr>
                <w:rFonts w:ascii="宋体" w:hAnsi="宋体" w:cs="宋体" w:eastAsia="宋体" w:hint="default"/>
                <w:w w:val="95"/>
                <w:sz w:val="16"/>
                <w:szCs w:val="16"/>
              </w:rPr>
              <w:t>法人</w:t>
            </w:r>
            <w:r>
              <w:rPr>
                <w:rFonts w:ascii="宋体" w:hAnsi="宋体" w:cs="宋体" w:eastAsia="宋体" w:hint="default"/>
                <w:sz w:val="16"/>
                <w:szCs w:val="16"/>
              </w:rPr>
            </w:r>
          </w:p>
        </w:tc>
        <w:tc>
          <w:tcPr>
            <w:tcW w:w="1112" w:type="dxa"/>
            <w:tcBorders>
              <w:top w:val="nil" w:sz="6" w:space="0" w:color="auto"/>
              <w:left w:val="nil" w:sz="6" w:space="0" w:color="auto"/>
              <w:bottom w:val="nil" w:sz="6" w:space="0" w:color="auto"/>
              <w:right w:val="nil" w:sz="6" w:space="0" w:color="auto"/>
            </w:tcBorders>
          </w:tcPr>
          <w:p>
            <w:pPr>
              <w:pStyle w:val="TableParagraph"/>
              <w:spacing w:line="171" w:lineRule="exact"/>
              <w:ind w:left="171" w:right="0"/>
              <w:jc w:val="left"/>
              <w:rPr>
                <w:rFonts w:ascii="宋体" w:hAnsi="宋体" w:cs="宋体" w:eastAsia="宋体" w:hint="default"/>
                <w:sz w:val="16"/>
                <w:szCs w:val="16"/>
              </w:rPr>
            </w:pPr>
            <w:r>
              <w:rPr>
                <w:rFonts w:ascii="宋体" w:hAnsi="宋体" w:cs="宋体" w:eastAsia="宋体" w:hint="default"/>
                <w:sz w:val="16"/>
                <w:szCs w:val="16"/>
              </w:rPr>
              <w:t>组织机构</w:t>
            </w:r>
          </w:p>
        </w:tc>
        <w:tc>
          <w:tcPr>
            <w:tcW w:w="1227" w:type="dxa"/>
            <w:tcBorders>
              <w:top w:val="nil" w:sz="6" w:space="0" w:color="auto"/>
              <w:left w:val="nil" w:sz="6" w:space="0" w:color="auto"/>
              <w:bottom w:val="nil" w:sz="6" w:space="0" w:color="auto"/>
              <w:right w:val="nil" w:sz="6" w:space="0" w:color="auto"/>
            </w:tcBorders>
          </w:tcPr>
          <w:p>
            <w:pPr>
              <w:pStyle w:val="TableParagraph"/>
              <w:spacing w:line="171" w:lineRule="exact"/>
              <w:ind w:left="309" w:right="0"/>
              <w:jc w:val="left"/>
              <w:rPr>
                <w:rFonts w:ascii="宋体" w:hAnsi="宋体" w:cs="宋体" w:eastAsia="宋体" w:hint="default"/>
                <w:sz w:val="16"/>
                <w:szCs w:val="16"/>
              </w:rPr>
            </w:pPr>
            <w:r>
              <w:rPr>
                <w:rFonts w:ascii="宋体" w:hAnsi="宋体" w:cs="宋体" w:eastAsia="宋体" w:hint="default"/>
                <w:sz w:val="16"/>
                <w:szCs w:val="16"/>
              </w:rPr>
              <w:t>出资额</w:t>
            </w:r>
          </w:p>
        </w:tc>
        <w:tc>
          <w:tcPr>
            <w:tcW w:w="1017" w:type="dxa"/>
            <w:tcBorders>
              <w:top w:val="nil" w:sz="6" w:space="0" w:color="auto"/>
              <w:left w:val="nil" w:sz="6" w:space="0" w:color="auto"/>
              <w:bottom w:val="nil" w:sz="6" w:space="0" w:color="auto"/>
              <w:right w:val="nil" w:sz="6" w:space="0" w:color="auto"/>
            </w:tcBorders>
          </w:tcPr>
          <w:p>
            <w:pPr>
              <w:pStyle w:val="TableParagraph"/>
              <w:spacing w:line="172" w:lineRule="exact"/>
              <w:ind w:left="30" w:right="0"/>
              <w:jc w:val="center"/>
              <w:rPr>
                <w:rFonts w:ascii="宋体" w:hAnsi="宋体" w:cs="宋体" w:eastAsia="宋体" w:hint="default"/>
                <w:sz w:val="16"/>
                <w:szCs w:val="16"/>
              </w:rPr>
            </w:pPr>
            <w:r>
              <w:rPr>
                <w:rFonts w:ascii="宋体" w:hAnsi="宋体" w:cs="宋体" w:eastAsia="宋体" w:hint="default"/>
                <w:sz w:val="16"/>
                <w:szCs w:val="16"/>
              </w:rPr>
              <w:t>投资的其他</w:t>
            </w:r>
          </w:p>
        </w:tc>
        <w:tc>
          <w:tcPr>
            <w:tcW w:w="541" w:type="dxa"/>
            <w:tcBorders>
              <w:top w:val="nil" w:sz="6" w:space="0" w:color="auto"/>
              <w:left w:val="nil" w:sz="6" w:space="0" w:color="auto"/>
              <w:bottom w:val="nil" w:sz="6" w:space="0" w:color="auto"/>
              <w:right w:val="nil" w:sz="6" w:space="0" w:color="auto"/>
            </w:tcBorders>
          </w:tcPr>
          <w:p>
            <w:pPr>
              <w:pStyle w:val="TableParagraph"/>
              <w:spacing w:line="196" w:lineRule="exact"/>
              <w:ind w:left="23" w:right="0"/>
              <w:jc w:val="center"/>
              <w:rPr>
                <w:rFonts w:ascii="宋体" w:hAnsi="宋体" w:cs="宋体" w:eastAsia="宋体" w:hint="default"/>
                <w:sz w:val="16"/>
                <w:szCs w:val="16"/>
              </w:rPr>
            </w:pPr>
            <w:r>
              <w:rPr>
                <w:rFonts w:ascii="宋体" w:hAnsi="宋体" w:cs="宋体" w:eastAsia="宋体" w:hint="default"/>
                <w:sz w:val="16"/>
                <w:szCs w:val="16"/>
              </w:rPr>
              <w:t>比例</w:t>
            </w:r>
          </w:p>
        </w:tc>
        <w:tc>
          <w:tcPr>
            <w:tcW w:w="599" w:type="dxa"/>
            <w:tcBorders>
              <w:top w:val="nil" w:sz="6" w:space="0" w:color="auto"/>
              <w:left w:val="nil" w:sz="6" w:space="0" w:color="auto"/>
              <w:bottom w:val="nil" w:sz="6" w:space="0" w:color="auto"/>
              <w:right w:val="nil" w:sz="6" w:space="0" w:color="auto"/>
            </w:tcBorders>
          </w:tcPr>
          <w:p>
            <w:pPr>
              <w:pStyle w:val="TableParagraph"/>
              <w:spacing w:line="196" w:lineRule="exact"/>
              <w:ind w:right="25"/>
              <w:jc w:val="center"/>
              <w:rPr>
                <w:rFonts w:ascii="宋体" w:hAnsi="宋体" w:cs="宋体" w:eastAsia="宋体" w:hint="default"/>
                <w:sz w:val="16"/>
                <w:szCs w:val="16"/>
              </w:rPr>
            </w:pPr>
            <w:r>
              <w:rPr>
                <w:rFonts w:ascii="宋体" w:hAnsi="宋体" w:cs="宋体" w:eastAsia="宋体" w:hint="default"/>
                <w:sz w:val="16"/>
                <w:szCs w:val="16"/>
              </w:rPr>
              <w:t>比例</w:t>
            </w:r>
          </w:p>
        </w:tc>
        <w:tc>
          <w:tcPr>
            <w:tcW w:w="515" w:type="dxa"/>
            <w:tcBorders>
              <w:top w:val="nil" w:sz="6" w:space="0" w:color="auto"/>
              <w:left w:val="nil" w:sz="6" w:space="0" w:color="auto"/>
              <w:bottom w:val="nil" w:sz="6" w:space="0" w:color="auto"/>
              <w:right w:val="nil" w:sz="6" w:space="0" w:color="auto"/>
            </w:tcBorders>
          </w:tcPr>
          <w:p>
            <w:pPr>
              <w:pStyle w:val="TableParagraph"/>
              <w:spacing w:line="172" w:lineRule="exact"/>
              <w:ind w:right="52"/>
              <w:jc w:val="center"/>
              <w:rPr>
                <w:rFonts w:ascii="宋体" w:hAnsi="宋体" w:cs="宋体" w:eastAsia="宋体" w:hint="default"/>
                <w:sz w:val="16"/>
                <w:szCs w:val="16"/>
              </w:rPr>
            </w:pPr>
            <w:r>
              <w:rPr>
                <w:rFonts w:ascii="宋体" w:hAnsi="宋体" w:cs="宋体" w:eastAsia="宋体" w:hint="default"/>
                <w:sz w:val="16"/>
                <w:szCs w:val="16"/>
              </w:rPr>
              <w:t>合并</w:t>
            </w:r>
          </w:p>
        </w:tc>
        <w:tc>
          <w:tcPr>
            <w:tcW w:w="877" w:type="dxa"/>
            <w:tcBorders>
              <w:top w:val="nil" w:sz="6" w:space="0" w:color="auto"/>
              <w:left w:val="nil" w:sz="6" w:space="0" w:color="auto"/>
              <w:bottom w:val="nil" w:sz="6" w:space="0" w:color="auto"/>
              <w:right w:val="nil" w:sz="6" w:space="0" w:color="auto"/>
            </w:tcBorders>
          </w:tcPr>
          <w:p>
            <w:pPr>
              <w:pStyle w:val="TableParagraph"/>
              <w:spacing w:line="172" w:lineRule="exact"/>
              <w:ind w:left="11" w:right="0"/>
              <w:jc w:val="center"/>
              <w:rPr>
                <w:rFonts w:ascii="宋体" w:hAnsi="宋体" w:cs="宋体" w:eastAsia="宋体" w:hint="default"/>
                <w:sz w:val="16"/>
                <w:szCs w:val="16"/>
              </w:rPr>
            </w:pPr>
            <w:r>
              <w:rPr>
                <w:rFonts w:ascii="宋体" w:hAnsi="宋体" w:cs="宋体" w:eastAsia="宋体" w:hint="default"/>
                <w:sz w:val="16"/>
                <w:szCs w:val="16"/>
              </w:rPr>
              <w:t>权益</w:t>
            </w:r>
          </w:p>
        </w:tc>
        <w:tc>
          <w:tcPr>
            <w:tcW w:w="469" w:type="dxa"/>
            <w:tcBorders>
              <w:top w:val="nil" w:sz="6" w:space="0" w:color="auto"/>
              <w:left w:val="nil" w:sz="6" w:space="0" w:color="auto"/>
              <w:bottom w:val="nil" w:sz="6" w:space="0" w:color="auto"/>
              <w:right w:val="nil" w:sz="6" w:space="0" w:color="auto"/>
            </w:tcBorders>
          </w:tcPr>
          <w:p>
            <w:pPr>
              <w:pStyle w:val="TableParagraph"/>
              <w:spacing w:line="196" w:lineRule="exact"/>
              <w:ind w:left="77" w:right="0"/>
              <w:jc w:val="center"/>
              <w:rPr>
                <w:rFonts w:ascii="宋体" w:hAnsi="宋体" w:cs="宋体" w:eastAsia="宋体" w:hint="default"/>
                <w:sz w:val="16"/>
                <w:szCs w:val="16"/>
              </w:rPr>
            </w:pPr>
            <w:r>
              <w:rPr>
                <w:rFonts w:ascii="宋体" w:hAnsi="宋体" w:cs="宋体" w:eastAsia="宋体" w:hint="default"/>
                <w:sz w:val="16"/>
                <w:szCs w:val="16"/>
              </w:rPr>
              <w:t>项目</w:t>
            </w:r>
          </w:p>
        </w:tc>
      </w:tr>
      <w:tr>
        <w:trPr>
          <w:trHeight w:val="204" w:hRule="exact"/>
        </w:trPr>
        <w:tc>
          <w:tcPr>
            <w:tcW w:w="4491" w:type="dxa"/>
            <w:tcBorders>
              <w:top w:val="nil" w:sz="6" w:space="0" w:color="auto"/>
              <w:left w:val="nil" w:sz="6" w:space="0" w:color="auto"/>
              <w:bottom w:val="single" w:sz="6" w:space="0" w:color="000000"/>
              <w:right w:val="nil" w:sz="6" w:space="0" w:color="auto"/>
            </w:tcBorders>
          </w:tcPr>
          <w:p>
            <w:pPr>
              <w:pStyle w:val="TableParagraph"/>
              <w:tabs>
                <w:tab w:pos="2361" w:val="left" w:leader="none"/>
                <w:tab w:pos="2902" w:val="left" w:leader="none"/>
                <w:tab w:pos="3661" w:val="left" w:leader="none"/>
              </w:tabs>
              <w:spacing w:line="171" w:lineRule="exact"/>
              <w:ind w:left="472" w:right="0"/>
              <w:jc w:val="left"/>
              <w:rPr>
                <w:rFonts w:ascii="宋体" w:hAnsi="宋体" w:cs="宋体" w:eastAsia="宋体" w:hint="default"/>
                <w:sz w:val="16"/>
                <w:szCs w:val="16"/>
              </w:rPr>
            </w:pPr>
            <w:r>
              <w:rPr>
                <w:rFonts w:ascii="宋体" w:hAnsi="宋体" w:cs="宋体" w:eastAsia="宋体" w:hint="default"/>
                <w:w w:val="95"/>
                <w:sz w:val="16"/>
                <w:szCs w:val="16"/>
              </w:rPr>
              <w:t>名称</w:t>
              <w:tab/>
              <w:t>注释</w:t>
              <w:tab/>
              <w:t>类型</w:t>
              <w:tab/>
            </w:r>
            <w:r>
              <w:rPr>
                <w:rFonts w:ascii="宋体" w:hAnsi="宋体" w:cs="宋体" w:eastAsia="宋体" w:hint="default"/>
                <w:sz w:val="16"/>
                <w:szCs w:val="16"/>
              </w:rPr>
              <w:t>设立日期</w:t>
            </w:r>
          </w:p>
        </w:tc>
        <w:tc>
          <w:tcPr>
            <w:tcW w:w="613" w:type="dxa"/>
            <w:tcBorders>
              <w:top w:val="nil" w:sz="6" w:space="0" w:color="auto"/>
              <w:left w:val="nil" w:sz="6" w:space="0" w:color="auto"/>
              <w:bottom w:val="single" w:sz="6" w:space="0" w:color="000000"/>
              <w:right w:val="nil" w:sz="6" w:space="0" w:color="auto"/>
            </w:tcBorders>
          </w:tcPr>
          <w:p>
            <w:pPr>
              <w:pStyle w:val="TableParagraph"/>
              <w:spacing w:line="171" w:lineRule="exact"/>
              <w:ind w:left="96" w:right="0"/>
              <w:jc w:val="center"/>
              <w:rPr>
                <w:rFonts w:ascii="宋体" w:hAnsi="宋体" w:cs="宋体" w:eastAsia="宋体" w:hint="default"/>
                <w:sz w:val="16"/>
                <w:szCs w:val="16"/>
              </w:rPr>
            </w:pPr>
            <w:r>
              <w:rPr>
                <w:rFonts w:ascii="宋体" w:hAnsi="宋体" w:cs="宋体" w:eastAsia="宋体" w:hint="default"/>
                <w:sz w:val="16"/>
                <w:szCs w:val="16"/>
              </w:rPr>
              <w:t>性质</w:t>
            </w:r>
          </w:p>
        </w:tc>
        <w:tc>
          <w:tcPr>
            <w:tcW w:w="1103" w:type="dxa"/>
            <w:tcBorders>
              <w:top w:val="nil" w:sz="6" w:space="0" w:color="auto"/>
              <w:left w:val="nil" w:sz="6" w:space="0" w:color="auto"/>
              <w:bottom w:val="single" w:sz="6" w:space="0" w:color="000000"/>
              <w:right w:val="nil" w:sz="6" w:space="0" w:color="auto"/>
            </w:tcBorders>
          </w:tcPr>
          <w:p>
            <w:pPr>
              <w:pStyle w:val="TableParagraph"/>
              <w:spacing w:line="171" w:lineRule="exact"/>
              <w:ind w:right="156"/>
              <w:jc w:val="right"/>
              <w:rPr>
                <w:rFonts w:ascii="宋体" w:hAnsi="宋体" w:cs="宋体" w:eastAsia="宋体" w:hint="default"/>
                <w:sz w:val="16"/>
                <w:szCs w:val="16"/>
              </w:rPr>
            </w:pPr>
            <w:r>
              <w:rPr>
                <w:rFonts w:ascii="宋体" w:hAnsi="宋体" w:cs="宋体" w:eastAsia="宋体" w:hint="default"/>
                <w:w w:val="95"/>
                <w:sz w:val="16"/>
                <w:szCs w:val="16"/>
              </w:rPr>
              <w:t>（千元）</w:t>
            </w:r>
            <w:r>
              <w:rPr>
                <w:rFonts w:ascii="宋体" w:hAnsi="宋体" w:cs="宋体" w:eastAsia="宋体" w:hint="default"/>
                <w:sz w:val="16"/>
                <w:szCs w:val="16"/>
              </w:rPr>
            </w:r>
          </w:p>
        </w:tc>
        <w:tc>
          <w:tcPr>
            <w:tcW w:w="875" w:type="dxa"/>
            <w:tcBorders>
              <w:top w:val="nil" w:sz="6" w:space="0" w:color="auto"/>
              <w:left w:val="nil" w:sz="6" w:space="0" w:color="auto"/>
              <w:bottom w:val="single" w:sz="6" w:space="0" w:color="000000"/>
              <w:right w:val="nil" w:sz="6" w:space="0" w:color="auto"/>
            </w:tcBorders>
          </w:tcPr>
          <w:p>
            <w:pPr>
              <w:pStyle w:val="TableParagraph"/>
              <w:spacing w:line="171" w:lineRule="exact"/>
              <w:ind w:left="147" w:right="0"/>
              <w:jc w:val="left"/>
              <w:rPr>
                <w:rFonts w:ascii="宋体" w:hAnsi="宋体" w:cs="宋体" w:eastAsia="宋体" w:hint="default"/>
                <w:sz w:val="16"/>
                <w:szCs w:val="16"/>
              </w:rPr>
            </w:pPr>
            <w:r>
              <w:rPr>
                <w:rFonts w:ascii="宋体" w:hAnsi="宋体" w:cs="宋体" w:eastAsia="宋体" w:hint="default"/>
                <w:sz w:val="16"/>
                <w:szCs w:val="16"/>
              </w:rPr>
              <w:t>经营范围</w:t>
            </w:r>
          </w:p>
        </w:tc>
        <w:tc>
          <w:tcPr>
            <w:tcW w:w="822" w:type="dxa"/>
            <w:tcBorders>
              <w:top w:val="nil" w:sz="6" w:space="0" w:color="auto"/>
              <w:left w:val="nil" w:sz="6" w:space="0" w:color="auto"/>
              <w:bottom w:val="single" w:sz="6" w:space="0" w:color="000000"/>
              <w:right w:val="nil" w:sz="6" w:space="0" w:color="auto"/>
            </w:tcBorders>
          </w:tcPr>
          <w:p>
            <w:pPr>
              <w:pStyle w:val="TableParagraph"/>
              <w:spacing w:line="171" w:lineRule="exact"/>
              <w:ind w:left="16" w:right="0"/>
              <w:jc w:val="center"/>
              <w:rPr>
                <w:rFonts w:ascii="宋体" w:hAnsi="宋体" w:cs="宋体" w:eastAsia="宋体" w:hint="default"/>
                <w:sz w:val="16"/>
                <w:szCs w:val="16"/>
              </w:rPr>
            </w:pPr>
            <w:r>
              <w:rPr>
                <w:rFonts w:ascii="宋体" w:hAnsi="宋体" w:cs="宋体" w:eastAsia="宋体" w:hint="default"/>
                <w:sz w:val="16"/>
                <w:szCs w:val="16"/>
              </w:rPr>
              <w:t>企业类型</w:t>
            </w:r>
          </w:p>
        </w:tc>
        <w:tc>
          <w:tcPr>
            <w:tcW w:w="662" w:type="dxa"/>
            <w:tcBorders>
              <w:top w:val="nil" w:sz="6" w:space="0" w:color="auto"/>
              <w:left w:val="nil" w:sz="6" w:space="0" w:color="auto"/>
              <w:bottom w:val="single" w:sz="6" w:space="0" w:color="000000"/>
              <w:right w:val="nil" w:sz="6" w:space="0" w:color="auto"/>
            </w:tcBorders>
          </w:tcPr>
          <w:p>
            <w:pPr>
              <w:pStyle w:val="TableParagraph"/>
              <w:spacing w:line="171" w:lineRule="exact"/>
              <w:ind w:right="115"/>
              <w:jc w:val="right"/>
              <w:rPr>
                <w:rFonts w:ascii="宋体" w:hAnsi="宋体" w:cs="宋体" w:eastAsia="宋体" w:hint="default"/>
                <w:sz w:val="16"/>
                <w:szCs w:val="16"/>
              </w:rPr>
            </w:pPr>
            <w:r>
              <w:rPr>
                <w:rFonts w:ascii="宋体" w:hAnsi="宋体" w:cs="宋体" w:eastAsia="宋体" w:hint="default"/>
                <w:w w:val="95"/>
                <w:sz w:val="16"/>
                <w:szCs w:val="16"/>
              </w:rPr>
              <w:t>代表</w:t>
            </w:r>
            <w:r>
              <w:rPr>
                <w:rFonts w:ascii="宋体" w:hAnsi="宋体" w:cs="宋体" w:eastAsia="宋体" w:hint="default"/>
                <w:sz w:val="16"/>
                <w:szCs w:val="16"/>
              </w:rPr>
            </w:r>
          </w:p>
        </w:tc>
        <w:tc>
          <w:tcPr>
            <w:tcW w:w="1112" w:type="dxa"/>
            <w:tcBorders>
              <w:top w:val="nil" w:sz="6" w:space="0" w:color="auto"/>
              <w:left w:val="nil" w:sz="6" w:space="0" w:color="auto"/>
              <w:bottom w:val="single" w:sz="6" w:space="0" w:color="000000"/>
              <w:right w:val="nil" w:sz="6" w:space="0" w:color="auto"/>
            </w:tcBorders>
          </w:tcPr>
          <w:p>
            <w:pPr>
              <w:pStyle w:val="TableParagraph"/>
              <w:spacing w:line="171" w:lineRule="exact"/>
              <w:ind w:left="330" w:right="0"/>
              <w:jc w:val="left"/>
              <w:rPr>
                <w:rFonts w:ascii="宋体" w:hAnsi="宋体" w:cs="宋体" w:eastAsia="宋体" w:hint="default"/>
                <w:sz w:val="16"/>
                <w:szCs w:val="16"/>
              </w:rPr>
            </w:pPr>
            <w:r>
              <w:rPr>
                <w:rFonts w:ascii="宋体" w:hAnsi="宋体" w:cs="宋体" w:eastAsia="宋体" w:hint="default"/>
                <w:sz w:val="16"/>
                <w:szCs w:val="16"/>
              </w:rPr>
              <w:t>代码</w:t>
            </w:r>
          </w:p>
        </w:tc>
        <w:tc>
          <w:tcPr>
            <w:tcW w:w="1227" w:type="dxa"/>
            <w:tcBorders>
              <w:top w:val="nil" w:sz="6" w:space="0" w:color="auto"/>
              <w:left w:val="nil" w:sz="6" w:space="0" w:color="auto"/>
              <w:bottom w:val="single" w:sz="6" w:space="0" w:color="000000"/>
              <w:right w:val="nil" w:sz="6" w:space="0" w:color="auto"/>
            </w:tcBorders>
          </w:tcPr>
          <w:p>
            <w:pPr>
              <w:pStyle w:val="TableParagraph"/>
              <w:spacing w:line="171" w:lineRule="exact"/>
              <w:ind w:left="229" w:right="0"/>
              <w:jc w:val="left"/>
              <w:rPr>
                <w:rFonts w:ascii="宋体" w:hAnsi="宋体" w:cs="宋体" w:eastAsia="宋体" w:hint="default"/>
                <w:sz w:val="16"/>
                <w:szCs w:val="16"/>
              </w:rPr>
            </w:pPr>
            <w:r>
              <w:rPr>
                <w:rFonts w:ascii="宋体" w:hAnsi="宋体" w:cs="宋体" w:eastAsia="宋体" w:hint="default"/>
                <w:sz w:val="16"/>
                <w:szCs w:val="16"/>
              </w:rPr>
              <w:t>（千元）</w:t>
            </w:r>
          </w:p>
        </w:tc>
        <w:tc>
          <w:tcPr>
            <w:tcW w:w="1017" w:type="dxa"/>
            <w:tcBorders>
              <w:top w:val="nil" w:sz="6" w:space="0" w:color="auto"/>
              <w:left w:val="nil" w:sz="6" w:space="0" w:color="auto"/>
              <w:bottom w:val="single" w:sz="6" w:space="0" w:color="000000"/>
              <w:right w:val="nil" w:sz="6" w:space="0" w:color="auto"/>
            </w:tcBorders>
          </w:tcPr>
          <w:p>
            <w:pPr>
              <w:pStyle w:val="TableParagraph"/>
              <w:spacing w:line="172" w:lineRule="exact"/>
              <w:ind w:left="30" w:right="0"/>
              <w:jc w:val="center"/>
              <w:rPr>
                <w:rFonts w:ascii="宋体" w:hAnsi="宋体" w:cs="宋体" w:eastAsia="宋体" w:hint="default"/>
                <w:sz w:val="16"/>
                <w:szCs w:val="16"/>
              </w:rPr>
            </w:pPr>
            <w:r>
              <w:rPr>
                <w:rFonts w:ascii="宋体" w:hAnsi="宋体" w:cs="宋体" w:eastAsia="宋体" w:hint="default"/>
                <w:sz w:val="16"/>
                <w:szCs w:val="16"/>
              </w:rPr>
              <w:t>项目余额</w:t>
            </w:r>
          </w:p>
        </w:tc>
        <w:tc>
          <w:tcPr>
            <w:tcW w:w="541" w:type="dxa"/>
            <w:tcBorders>
              <w:top w:val="nil" w:sz="6" w:space="0" w:color="auto"/>
              <w:left w:val="nil" w:sz="6" w:space="0" w:color="auto"/>
              <w:bottom w:val="single" w:sz="6" w:space="0" w:color="000000"/>
              <w:right w:val="nil" w:sz="6" w:space="0" w:color="auto"/>
            </w:tcBorders>
          </w:tcPr>
          <w:p>
            <w:pPr>
              <w:pStyle w:val="TableParagraph"/>
              <w:spacing w:line="240" w:lineRule="auto" w:before="11"/>
              <w:ind w:left="23" w:right="0"/>
              <w:jc w:val="center"/>
              <w:rPr>
                <w:rFonts w:ascii="Arial" w:hAnsi="Arial" w:cs="Arial" w:eastAsia="Arial" w:hint="default"/>
                <w:sz w:val="16"/>
                <w:szCs w:val="16"/>
              </w:rPr>
            </w:pPr>
            <w:r>
              <w:rPr>
                <w:rFonts w:ascii="Arial"/>
                <w:sz w:val="16"/>
              </w:rPr>
              <w:t>(%)</w:t>
            </w:r>
          </w:p>
        </w:tc>
        <w:tc>
          <w:tcPr>
            <w:tcW w:w="599" w:type="dxa"/>
            <w:tcBorders>
              <w:top w:val="nil" w:sz="6" w:space="0" w:color="auto"/>
              <w:left w:val="nil" w:sz="6" w:space="0" w:color="auto"/>
              <w:bottom w:val="single" w:sz="6" w:space="0" w:color="000000"/>
              <w:right w:val="nil" w:sz="6" w:space="0" w:color="auto"/>
            </w:tcBorders>
          </w:tcPr>
          <w:p>
            <w:pPr>
              <w:pStyle w:val="TableParagraph"/>
              <w:spacing w:line="240" w:lineRule="auto" w:before="11"/>
              <w:ind w:right="25"/>
              <w:jc w:val="center"/>
              <w:rPr>
                <w:rFonts w:ascii="Arial" w:hAnsi="Arial" w:cs="Arial" w:eastAsia="Arial" w:hint="default"/>
                <w:sz w:val="16"/>
                <w:szCs w:val="16"/>
              </w:rPr>
            </w:pPr>
            <w:r>
              <w:rPr>
                <w:rFonts w:ascii="Arial"/>
                <w:sz w:val="16"/>
              </w:rPr>
              <w:t>(%)</w:t>
            </w:r>
          </w:p>
        </w:tc>
        <w:tc>
          <w:tcPr>
            <w:tcW w:w="515" w:type="dxa"/>
            <w:tcBorders>
              <w:top w:val="nil" w:sz="6" w:space="0" w:color="auto"/>
              <w:left w:val="nil" w:sz="6" w:space="0" w:color="auto"/>
              <w:bottom w:val="single" w:sz="6" w:space="0" w:color="000000"/>
              <w:right w:val="nil" w:sz="6" w:space="0" w:color="auto"/>
            </w:tcBorders>
          </w:tcPr>
          <w:p>
            <w:pPr>
              <w:pStyle w:val="TableParagraph"/>
              <w:spacing w:line="172" w:lineRule="exact"/>
              <w:ind w:right="52"/>
              <w:jc w:val="center"/>
              <w:rPr>
                <w:rFonts w:ascii="宋体" w:hAnsi="宋体" w:cs="宋体" w:eastAsia="宋体" w:hint="default"/>
                <w:sz w:val="16"/>
                <w:szCs w:val="16"/>
              </w:rPr>
            </w:pPr>
            <w:r>
              <w:rPr>
                <w:rFonts w:ascii="宋体" w:hAnsi="宋体" w:cs="宋体" w:eastAsia="宋体" w:hint="default"/>
                <w:sz w:val="16"/>
                <w:szCs w:val="16"/>
              </w:rPr>
              <w:t>报表</w:t>
            </w:r>
          </w:p>
        </w:tc>
        <w:tc>
          <w:tcPr>
            <w:tcW w:w="877" w:type="dxa"/>
            <w:tcBorders>
              <w:top w:val="nil" w:sz="6" w:space="0" w:color="auto"/>
              <w:left w:val="nil" w:sz="6" w:space="0" w:color="auto"/>
              <w:bottom w:val="single" w:sz="6" w:space="0" w:color="000000"/>
              <w:right w:val="nil" w:sz="6" w:space="0" w:color="auto"/>
            </w:tcBorders>
          </w:tcPr>
          <w:p>
            <w:pPr>
              <w:pStyle w:val="TableParagraph"/>
              <w:spacing w:line="172" w:lineRule="exact"/>
              <w:ind w:left="11" w:right="0"/>
              <w:jc w:val="center"/>
              <w:rPr>
                <w:rFonts w:ascii="宋体" w:hAnsi="宋体" w:cs="宋体" w:eastAsia="宋体" w:hint="default"/>
                <w:sz w:val="16"/>
                <w:szCs w:val="16"/>
              </w:rPr>
            </w:pPr>
            <w:r>
              <w:rPr>
                <w:rFonts w:ascii="宋体" w:hAnsi="宋体" w:cs="宋体" w:eastAsia="宋体" w:hint="default"/>
                <w:sz w:val="16"/>
                <w:szCs w:val="16"/>
              </w:rPr>
              <w:t>（亿元）</w:t>
            </w:r>
          </w:p>
        </w:tc>
        <w:tc>
          <w:tcPr>
            <w:tcW w:w="469" w:type="dxa"/>
            <w:tcBorders>
              <w:top w:val="nil" w:sz="6" w:space="0" w:color="auto"/>
              <w:left w:val="nil" w:sz="6" w:space="0" w:color="auto"/>
              <w:bottom w:val="single" w:sz="6" w:space="0" w:color="000000"/>
              <w:right w:val="nil" w:sz="6" w:space="0" w:color="auto"/>
            </w:tcBorders>
          </w:tcPr>
          <w:p>
            <w:pPr>
              <w:pStyle w:val="TableParagraph"/>
              <w:spacing w:line="240" w:lineRule="auto" w:before="11"/>
              <w:ind w:left="77" w:right="0"/>
              <w:jc w:val="center"/>
              <w:rPr>
                <w:rFonts w:ascii="Arial" w:hAnsi="Arial" w:cs="Arial" w:eastAsia="Arial" w:hint="default"/>
                <w:sz w:val="16"/>
                <w:szCs w:val="16"/>
              </w:rPr>
            </w:pPr>
            <w:r>
              <w:rPr>
                <w:rFonts w:ascii="Arial"/>
                <w:w w:val="99"/>
                <w:sz w:val="16"/>
              </w:rPr>
              <w:t>1</w:t>
            </w:r>
            <w:r>
              <w:rPr>
                <w:rFonts w:ascii="Arial"/>
                <w:sz w:val="16"/>
              </w:rPr>
            </w:r>
          </w:p>
        </w:tc>
      </w:tr>
      <w:tr>
        <w:trPr>
          <w:trHeight w:val="215" w:hRule="exact"/>
        </w:trPr>
        <w:tc>
          <w:tcPr>
            <w:tcW w:w="4491" w:type="dxa"/>
            <w:tcBorders>
              <w:top w:val="single" w:sz="6" w:space="0" w:color="000000"/>
              <w:left w:val="nil" w:sz="6" w:space="0" w:color="auto"/>
              <w:bottom w:val="nil" w:sz="6" w:space="0" w:color="auto"/>
              <w:right w:val="nil" w:sz="6" w:space="0" w:color="auto"/>
            </w:tcBorders>
          </w:tcPr>
          <w:p>
            <w:pPr>
              <w:pStyle w:val="TableParagraph"/>
              <w:spacing w:line="184" w:lineRule="exact"/>
              <w:ind w:right="217"/>
              <w:jc w:val="right"/>
              <w:rPr>
                <w:rFonts w:ascii="宋体" w:hAnsi="宋体" w:cs="宋体" w:eastAsia="宋体" w:hint="default"/>
                <w:sz w:val="16"/>
                <w:szCs w:val="16"/>
              </w:rPr>
            </w:pPr>
            <w:r>
              <w:rPr>
                <w:rFonts w:ascii="宋体" w:hAnsi="宋体" w:cs="宋体" w:eastAsia="宋体" w:hint="default"/>
                <w:w w:val="95"/>
                <w:sz w:val="16"/>
                <w:szCs w:val="16"/>
              </w:rPr>
              <w:t>（英属）</w:t>
            </w:r>
            <w:r>
              <w:rPr>
                <w:rFonts w:ascii="宋体" w:hAnsi="宋体" w:cs="宋体" w:eastAsia="宋体" w:hint="default"/>
                <w:sz w:val="16"/>
                <w:szCs w:val="16"/>
              </w:rPr>
            </w:r>
          </w:p>
        </w:tc>
        <w:tc>
          <w:tcPr>
            <w:tcW w:w="613" w:type="dxa"/>
            <w:tcBorders>
              <w:top w:val="single" w:sz="6" w:space="0" w:color="000000"/>
              <w:left w:val="nil" w:sz="6" w:space="0" w:color="auto"/>
              <w:bottom w:val="nil" w:sz="6" w:space="0" w:color="auto"/>
              <w:right w:val="nil" w:sz="6" w:space="0" w:color="auto"/>
            </w:tcBorders>
          </w:tcPr>
          <w:p>
            <w:pPr/>
          </w:p>
        </w:tc>
        <w:tc>
          <w:tcPr>
            <w:tcW w:w="1103" w:type="dxa"/>
            <w:tcBorders>
              <w:top w:val="single" w:sz="6" w:space="0" w:color="000000"/>
              <w:left w:val="nil" w:sz="6" w:space="0" w:color="auto"/>
              <w:bottom w:val="nil" w:sz="6" w:space="0" w:color="auto"/>
              <w:right w:val="nil" w:sz="6" w:space="0" w:color="auto"/>
            </w:tcBorders>
          </w:tcPr>
          <w:p>
            <w:pPr/>
          </w:p>
        </w:tc>
        <w:tc>
          <w:tcPr>
            <w:tcW w:w="875" w:type="dxa"/>
            <w:tcBorders>
              <w:top w:val="single" w:sz="6" w:space="0" w:color="000000"/>
              <w:left w:val="nil" w:sz="6" w:space="0" w:color="auto"/>
              <w:bottom w:val="nil" w:sz="6" w:space="0" w:color="auto"/>
              <w:right w:val="nil" w:sz="6" w:space="0" w:color="auto"/>
            </w:tcBorders>
          </w:tcPr>
          <w:p>
            <w:pPr/>
          </w:p>
        </w:tc>
        <w:tc>
          <w:tcPr>
            <w:tcW w:w="822" w:type="dxa"/>
            <w:tcBorders>
              <w:top w:val="single" w:sz="6" w:space="0" w:color="000000"/>
              <w:left w:val="nil" w:sz="6" w:space="0" w:color="auto"/>
              <w:bottom w:val="nil" w:sz="6" w:space="0" w:color="auto"/>
              <w:right w:val="nil" w:sz="6" w:space="0" w:color="auto"/>
            </w:tcBorders>
          </w:tcPr>
          <w:p>
            <w:pPr/>
          </w:p>
        </w:tc>
        <w:tc>
          <w:tcPr>
            <w:tcW w:w="662" w:type="dxa"/>
            <w:tcBorders>
              <w:top w:val="single" w:sz="6" w:space="0" w:color="000000"/>
              <w:left w:val="nil" w:sz="6" w:space="0" w:color="auto"/>
              <w:bottom w:val="nil" w:sz="6" w:space="0" w:color="auto"/>
              <w:right w:val="nil" w:sz="6" w:space="0" w:color="auto"/>
            </w:tcBorders>
          </w:tcPr>
          <w:p>
            <w:pPr/>
          </w:p>
        </w:tc>
        <w:tc>
          <w:tcPr>
            <w:tcW w:w="1112" w:type="dxa"/>
            <w:tcBorders>
              <w:top w:val="single" w:sz="6" w:space="0" w:color="000000"/>
              <w:left w:val="nil" w:sz="6" w:space="0" w:color="auto"/>
              <w:bottom w:val="nil" w:sz="6" w:space="0" w:color="auto"/>
              <w:right w:val="nil" w:sz="6" w:space="0" w:color="auto"/>
            </w:tcBorders>
          </w:tcPr>
          <w:p>
            <w:pPr/>
          </w:p>
        </w:tc>
        <w:tc>
          <w:tcPr>
            <w:tcW w:w="1227" w:type="dxa"/>
            <w:tcBorders>
              <w:top w:val="single" w:sz="6" w:space="0" w:color="000000"/>
              <w:left w:val="nil" w:sz="6" w:space="0" w:color="auto"/>
              <w:bottom w:val="nil" w:sz="6" w:space="0" w:color="auto"/>
              <w:right w:val="nil" w:sz="6" w:space="0" w:color="auto"/>
            </w:tcBorders>
          </w:tcPr>
          <w:p>
            <w:pPr/>
          </w:p>
        </w:tc>
        <w:tc>
          <w:tcPr>
            <w:tcW w:w="1017" w:type="dxa"/>
            <w:tcBorders>
              <w:top w:val="single" w:sz="6" w:space="0" w:color="000000"/>
              <w:left w:val="nil" w:sz="6" w:space="0" w:color="auto"/>
              <w:bottom w:val="nil" w:sz="6" w:space="0" w:color="auto"/>
              <w:right w:val="nil" w:sz="6" w:space="0" w:color="auto"/>
            </w:tcBorders>
          </w:tcPr>
          <w:p>
            <w:pPr/>
          </w:p>
        </w:tc>
        <w:tc>
          <w:tcPr>
            <w:tcW w:w="541" w:type="dxa"/>
            <w:tcBorders>
              <w:top w:val="single" w:sz="6" w:space="0" w:color="000000"/>
              <w:left w:val="nil" w:sz="6" w:space="0" w:color="auto"/>
              <w:bottom w:val="nil" w:sz="6" w:space="0" w:color="auto"/>
              <w:right w:val="nil" w:sz="6" w:space="0" w:color="auto"/>
            </w:tcBorders>
          </w:tcPr>
          <w:p>
            <w:pPr/>
          </w:p>
        </w:tc>
        <w:tc>
          <w:tcPr>
            <w:tcW w:w="599" w:type="dxa"/>
            <w:tcBorders>
              <w:top w:val="single" w:sz="6" w:space="0" w:color="000000"/>
              <w:left w:val="nil" w:sz="6" w:space="0" w:color="auto"/>
              <w:bottom w:val="nil" w:sz="6" w:space="0" w:color="auto"/>
              <w:right w:val="nil" w:sz="6" w:space="0" w:color="auto"/>
            </w:tcBorders>
          </w:tcPr>
          <w:p>
            <w:pPr/>
          </w:p>
        </w:tc>
        <w:tc>
          <w:tcPr>
            <w:tcW w:w="515" w:type="dxa"/>
            <w:tcBorders>
              <w:top w:val="single" w:sz="6" w:space="0" w:color="000000"/>
              <w:left w:val="nil" w:sz="6" w:space="0" w:color="auto"/>
              <w:bottom w:val="nil" w:sz="6" w:space="0" w:color="auto"/>
              <w:right w:val="nil" w:sz="6" w:space="0" w:color="auto"/>
            </w:tcBorders>
          </w:tcPr>
          <w:p>
            <w:pPr/>
          </w:p>
        </w:tc>
        <w:tc>
          <w:tcPr>
            <w:tcW w:w="877" w:type="dxa"/>
            <w:tcBorders>
              <w:top w:val="single" w:sz="6" w:space="0" w:color="000000"/>
              <w:left w:val="nil" w:sz="6" w:space="0" w:color="auto"/>
              <w:bottom w:val="nil" w:sz="6" w:space="0" w:color="auto"/>
              <w:right w:val="nil" w:sz="6" w:space="0" w:color="auto"/>
            </w:tcBorders>
          </w:tcPr>
          <w:p>
            <w:pPr/>
          </w:p>
        </w:tc>
        <w:tc>
          <w:tcPr>
            <w:tcW w:w="469" w:type="dxa"/>
            <w:tcBorders>
              <w:top w:val="single" w:sz="6" w:space="0" w:color="000000"/>
              <w:left w:val="nil" w:sz="6" w:space="0" w:color="auto"/>
              <w:bottom w:val="nil" w:sz="6" w:space="0" w:color="auto"/>
              <w:right w:val="nil" w:sz="6" w:space="0" w:color="auto"/>
            </w:tcBorders>
          </w:tcPr>
          <w:p>
            <w:pPr/>
          </w:p>
        </w:tc>
      </w:tr>
      <w:tr>
        <w:trPr>
          <w:trHeight w:val="207" w:hRule="exact"/>
        </w:trPr>
        <w:tc>
          <w:tcPr>
            <w:tcW w:w="4491" w:type="dxa"/>
            <w:tcBorders>
              <w:top w:val="nil" w:sz="6" w:space="0" w:color="auto"/>
              <w:left w:val="nil" w:sz="6" w:space="0" w:color="auto"/>
              <w:bottom w:val="nil" w:sz="6" w:space="0" w:color="auto"/>
              <w:right w:val="nil" w:sz="6" w:space="0" w:color="auto"/>
            </w:tcBorders>
          </w:tcPr>
          <w:p>
            <w:pPr>
              <w:pStyle w:val="TableParagraph"/>
              <w:spacing w:line="184" w:lineRule="exact"/>
              <w:ind w:right="137"/>
              <w:jc w:val="right"/>
              <w:rPr>
                <w:rFonts w:ascii="宋体" w:hAnsi="宋体" w:cs="宋体" w:eastAsia="宋体" w:hint="default"/>
                <w:sz w:val="16"/>
                <w:szCs w:val="16"/>
              </w:rPr>
            </w:pPr>
            <w:r>
              <w:rPr>
                <w:rFonts w:ascii="宋体" w:hAnsi="宋体" w:cs="宋体" w:eastAsia="宋体" w:hint="default"/>
                <w:w w:val="95"/>
                <w:sz w:val="16"/>
                <w:szCs w:val="16"/>
              </w:rPr>
              <w:t>维尔京群岛</w:t>
            </w:r>
            <w:r>
              <w:rPr>
                <w:rFonts w:ascii="宋体" w:hAnsi="宋体" w:cs="宋体" w:eastAsia="宋体" w:hint="default"/>
                <w:sz w:val="16"/>
                <w:szCs w:val="16"/>
              </w:rPr>
            </w:r>
          </w:p>
        </w:tc>
        <w:tc>
          <w:tcPr>
            <w:tcW w:w="613"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875" w:type="dxa"/>
            <w:tcBorders>
              <w:top w:val="nil" w:sz="6" w:space="0" w:color="auto"/>
              <w:left w:val="nil" w:sz="6" w:space="0" w:color="auto"/>
              <w:bottom w:val="nil" w:sz="6" w:space="0" w:color="auto"/>
              <w:right w:val="nil" w:sz="6" w:space="0" w:color="auto"/>
            </w:tcBorders>
          </w:tcPr>
          <w:p>
            <w:pPr/>
          </w:p>
        </w:tc>
        <w:tc>
          <w:tcPr>
            <w:tcW w:w="822" w:type="dxa"/>
            <w:tcBorders>
              <w:top w:val="nil" w:sz="6" w:space="0" w:color="auto"/>
              <w:left w:val="nil" w:sz="6" w:space="0" w:color="auto"/>
              <w:bottom w:val="nil" w:sz="6" w:space="0" w:color="auto"/>
              <w:right w:val="nil" w:sz="6" w:space="0" w:color="auto"/>
            </w:tcBorders>
          </w:tcPr>
          <w:p>
            <w:pPr/>
          </w:p>
        </w:tc>
        <w:tc>
          <w:tcPr>
            <w:tcW w:w="66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1017" w:type="dxa"/>
            <w:tcBorders>
              <w:top w:val="nil" w:sz="6" w:space="0" w:color="auto"/>
              <w:left w:val="nil" w:sz="6" w:space="0" w:color="auto"/>
              <w:bottom w:val="nil" w:sz="6" w:space="0" w:color="auto"/>
              <w:right w:val="nil" w:sz="6" w:space="0" w:color="auto"/>
            </w:tcBorders>
          </w:tcPr>
          <w:p>
            <w:pPr/>
          </w:p>
        </w:tc>
        <w:tc>
          <w:tcPr>
            <w:tcW w:w="541" w:type="dxa"/>
            <w:tcBorders>
              <w:top w:val="nil" w:sz="6" w:space="0" w:color="auto"/>
              <w:left w:val="nil" w:sz="6" w:space="0" w:color="auto"/>
              <w:bottom w:val="nil" w:sz="6" w:space="0" w:color="auto"/>
              <w:right w:val="nil" w:sz="6" w:space="0" w:color="auto"/>
            </w:tcBorders>
          </w:tcPr>
          <w:p>
            <w:pPr/>
          </w:p>
        </w:tc>
        <w:tc>
          <w:tcPr>
            <w:tcW w:w="599" w:type="dxa"/>
            <w:tcBorders>
              <w:top w:val="nil" w:sz="6" w:space="0" w:color="auto"/>
              <w:left w:val="nil" w:sz="6" w:space="0" w:color="auto"/>
              <w:bottom w:val="nil" w:sz="6" w:space="0" w:color="auto"/>
              <w:right w:val="nil" w:sz="6" w:space="0" w:color="auto"/>
            </w:tcBorders>
          </w:tcPr>
          <w:p>
            <w:pPr/>
          </w:p>
        </w:tc>
        <w:tc>
          <w:tcPr>
            <w:tcW w:w="515"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469" w:type="dxa"/>
            <w:tcBorders>
              <w:top w:val="nil" w:sz="6" w:space="0" w:color="auto"/>
              <w:left w:val="nil" w:sz="6" w:space="0" w:color="auto"/>
              <w:bottom w:val="nil" w:sz="6" w:space="0" w:color="auto"/>
              <w:right w:val="nil" w:sz="6" w:space="0" w:color="auto"/>
            </w:tcBorders>
          </w:tcPr>
          <w:p>
            <w:pPr/>
          </w:p>
        </w:tc>
      </w:tr>
      <w:tr>
        <w:trPr>
          <w:trHeight w:val="212" w:hRule="exact"/>
        </w:trPr>
        <w:tc>
          <w:tcPr>
            <w:tcW w:w="4491" w:type="dxa"/>
            <w:tcBorders>
              <w:top w:val="nil" w:sz="6" w:space="0" w:color="auto"/>
              <w:left w:val="nil" w:sz="6" w:space="0" w:color="auto"/>
              <w:bottom w:val="nil" w:sz="6" w:space="0" w:color="auto"/>
              <w:right w:val="nil" w:sz="6" w:space="0" w:color="auto"/>
            </w:tcBorders>
          </w:tcPr>
          <w:p>
            <w:pPr>
              <w:pStyle w:val="TableParagraph"/>
              <w:tabs>
                <w:tab w:pos="2902" w:val="left" w:leader="none"/>
                <w:tab w:pos="3674" w:val="left" w:leader="none"/>
              </w:tabs>
              <w:spacing w:line="196" w:lineRule="exact"/>
              <w:ind w:left="472" w:right="0"/>
              <w:jc w:val="left"/>
              <w:rPr>
                <w:rFonts w:ascii="宋体" w:hAnsi="宋体" w:cs="宋体" w:eastAsia="宋体" w:hint="default"/>
                <w:sz w:val="16"/>
                <w:szCs w:val="16"/>
              </w:rPr>
            </w:pPr>
            <w:r>
              <w:rPr>
                <w:rFonts w:ascii="宋体" w:hAnsi="宋体" w:cs="宋体" w:eastAsia="宋体" w:hint="default"/>
                <w:sz w:val="16"/>
                <w:szCs w:val="16"/>
              </w:rPr>
              <w:t>中国联通</w:t>
            </w:r>
            <w:r>
              <w:rPr>
                <w:rFonts w:ascii="宋体" w:hAnsi="宋体" w:cs="宋体" w:eastAsia="宋体" w:hint="default"/>
                <w:spacing w:val="-42"/>
                <w:sz w:val="16"/>
                <w:szCs w:val="16"/>
              </w:rPr>
              <w:t> </w:t>
            </w:r>
            <w:r>
              <w:rPr>
                <w:rFonts w:ascii="Arial" w:hAnsi="Arial" w:cs="Arial" w:eastAsia="Arial" w:hint="default"/>
                <w:sz w:val="16"/>
                <w:szCs w:val="16"/>
              </w:rPr>
              <w:t>BVI</w:t>
            </w:r>
            <w:r>
              <w:rPr>
                <w:rFonts w:ascii="Arial" w:hAnsi="Arial" w:cs="Arial" w:eastAsia="Arial" w:hint="default"/>
                <w:spacing w:val="-6"/>
                <w:sz w:val="16"/>
                <w:szCs w:val="16"/>
              </w:rPr>
              <w:t> </w:t>
            </w:r>
            <w:r>
              <w:rPr>
                <w:rFonts w:ascii="宋体" w:hAnsi="宋体" w:cs="宋体" w:eastAsia="宋体" w:hint="default"/>
                <w:sz w:val="16"/>
                <w:szCs w:val="16"/>
              </w:rPr>
              <w:t>有限公司</w:t>
              <w:tab/>
            </w:r>
            <w:r>
              <w:rPr>
                <w:rFonts w:ascii="宋体" w:hAnsi="宋体" w:cs="宋体" w:eastAsia="宋体" w:hint="default"/>
                <w:w w:val="95"/>
                <w:sz w:val="16"/>
                <w:szCs w:val="16"/>
              </w:rPr>
              <w:t>直接</w:t>
              <w:tab/>
            </w:r>
            <w:r>
              <w:rPr>
                <w:rFonts w:ascii="Arial" w:hAnsi="Arial" w:cs="Arial" w:eastAsia="Arial" w:hint="default"/>
                <w:sz w:val="16"/>
                <w:szCs w:val="16"/>
              </w:rPr>
              <w:t>2000</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613" w:type="dxa"/>
            <w:tcBorders>
              <w:top w:val="nil" w:sz="6" w:space="0" w:color="auto"/>
              <w:left w:val="nil" w:sz="6" w:space="0" w:color="auto"/>
              <w:bottom w:val="nil" w:sz="6" w:space="0" w:color="auto"/>
              <w:right w:val="nil" w:sz="6" w:space="0" w:color="auto"/>
            </w:tcBorders>
          </w:tcPr>
          <w:p>
            <w:pPr>
              <w:pStyle w:val="TableParagraph"/>
              <w:spacing w:line="183" w:lineRule="exact"/>
              <w:ind w:right="13"/>
              <w:jc w:val="center"/>
              <w:rPr>
                <w:rFonts w:ascii="宋体" w:hAnsi="宋体" w:cs="宋体" w:eastAsia="宋体" w:hint="default"/>
                <w:sz w:val="16"/>
                <w:szCs w:val="16"/>
              </w:rPr>
            </w:pPr>
            <w:r>
              <w:rPr>
                <w:rFonts w:ascii="宋体" w:hAnsi="宋体" w:cs="宋体" w:eastAsia="宋体" w:hint="default"/>
                <w:sz w:val="16"/>
                <w:szCs w:val="16"/>
              </w:rPr>
              <w:t>投资</w:t>
            </w:r>
          </w:p>
        </w:tc>
        <w:tc>
          <w:tcPr>
            <w:tcW w:w="1103" w:type="dxa"/>
            <w:tcBorders>
              <w:top w:val="nil" w:sz="6" w:space="0" w:color="auto"/>
              <w:left w:val="nil" w:sz="6" w:space="0" w:color="auto"/>
              <w:bottom w:val="nil" w:sz="6" w:space="0" w:color="auto"/>
              <w:right w:val="nil" w:sz="6" w:space="0" w:color="auto"/>
            </w:tcBorders>
          </w:tcPr>
          <w:p>
            <w:pPr/>
          </w:p>
        </w:tc>
        <w:tc>
          <w:tcPr>
            <w:tcW w:w="875" w:type="dxa"/>
            <w:tcBorders>
              <w:top w:val="nil" w:sz="6" w:space="0" w:color="auto"/>
              <w:left w:val="nil" w:sz="6" w:space="0" w:color="auto"/>
              <w:bottom w:val="nil" w:sz="6" w:space="0" w:color="auto"/>
              <w:right w:val="nil" w:sz="6" w:space="0" w:color="auto"/>
            </w:tcBorders>
          </w:tcPr>
          <w:p>
            <w:pPr/>
          </w:p>
        </w:tc>
        <w:tc>
          <w:tcPr>
            <w:tcW w:w="822" w:type="dxa"/>
            <w:tcBorders>
              <w:top w:val="nil" w:sz="6" w:space="0" w:color="auto"/>
              <w:left w:val="nil" w:sz="6" w:space="0" w:color="auto"/>
              <w:bottom w:val="nil" w:sz="6" w:space="0" w:color="auto"/>
              <w:right w:val="nil" w:sz="6" w:space="0" w:color="auto"/>
            </w:tcBorders>
          </w:tcPr>
          <w:p>
            <w:pPr>
              <w:pStyle w:val="TableParagraph"/>
              <w:spacing w:line="183" w:lineRule="exact"/>
              <w:ind w:right="45"/>
              <w:jc w:val="center"/>
              <w:rPr>
                <w:rFonts w:ascii="宋体" w:hAnsi="宋体" w:cs="宋体" w:eastAsia="宋体" w:hint="default"/>
                <w:sz w:val="16"/>
                <w:szCs w:val="16"/>
              </w:rPr>
            </w:pPr>
            <w:r>
              <w:rPr>
                <w:rFonts w:ascii="宋体" w:hAnsi="宋体" w:cs="宋体" w:eastAsia="宋体" w:hint="default"/>
                <w:sz w:val="16"/>
                <w:szCs w:val="16"/>
              </w:rPr>
              <w:t>有限</w:t>
            </w:r>
          </w:p>
        </w:tc>
        <w:tc>
          <w:tcPr>
            <w:tcW w:w="66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1017" w:type="dxa"/>
            <w:tcBorders>
              <w:top w:val="nil" w:sz="6" w:space="0" w:color="auto"/>
              <w:left w:val="nil" w:sz="6" w:space="0" w:color="auto"/>
              <w:bottom w:val="nil" w:sz="6" w:space="0" w:color="auto"/>
              <w:right w:val="nil" w:sz="6" w:space="0" w:color="auto"/>
            </w:tcBorders>
          </w:tcPr>
          <w:p>
            <w:pPr/>
          </w:p>
        </w:tc>
        <w:tc>
          <w:tcPr>
            <w:tcW w:w="541" w:type="dxa"/>
            <w:tcBorders>
              <w:top w:val="nil" w:sz="6" w:space="0" w:color="auto"/>
              <w:left w:val="nil" w:sz="6" w:space="0" w:color="auto"/>
              <w:bottom w:val="nil" w:sz="6" w:space="0" w:color="auto"/>
              <w:right w:val="nil" w:sz="6" w:space="0" w:color="auto"/>
            </w:tcBorders>
          </w:tcPr>
          <w:p>
            <w:pPr/>
          </w:p>
        </w:tc>
        <w:tc>
          <w:tcPr>
            <w:tcW w:w="599" w:type="dxa"/>
            <w:tcBorders>
              <w:top w:val="nil" w:sz="6" w:space="0" w:color="auto"/>
              <w:left w:val="nil" w:sz="6" w:space="0" w:color="auto"/>
              <w:bottom w:val="nil" w:sz="6" w:space="0" w:color="auto"/>
              <w:right w:val="nil" w:sz="6" w:space="0" w:color="auto"/>
            </w:tcBorders>
          </w:tcPr>
          <w:p>
            <w:pPr/>
          </w:p>
        </w:tc>
        <w:tc>
          <w:tcPr>
            <w:tcW w:w="515"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469" w:type="dxa"/>
            <w:tcBorders>
              <w:top w:val="nil" w:sz="6" w:space="0" w:color="auto"/>
              <w:left w:val="nil" w:sz="6" w:space="0" w:color="auto"/>
              <w:bottom w:val="nil" w:sz="6" w:space="0" w:color="auto"/>
              <w:right w:val="nil" w:sz="6" w:space="0" w:color="auto"/>
            </w:tcBorders>
          </w:tcPr>
          <w:p>
            <w:pPr/>
          </w:p>
        </w:tc>
      </w:tr>
      <w:tr>
        <w:trPr>
          <w:trHeight w:val="305" w:hRule="exact"/>
        </w:trPr>
        <w:tc>
          <w:tcPr>
            <w:tcW w:w="4491" w:type="dxa"/>
            <w:tcBorders>
              <w:top w:val="nil" w:sz="6" w:space="0" w:color="auto"/>
              <w:left w:val="nil" w:sz="6" w:space="0" w:color="auto"/>
              <w:bottom w:val="nil" w:sz="6" w:space="0" w:color="auto"/>
              <w:right w:val="nil" w:sz="6" w:space="0" w:color="auto"/>
            </w:tcBorders>
          </w:tcPr>
          <w:p>
            <w:pPr>
              <w:pStyle w:val="TableParagraph"/>
              <w:tabs>
                <w:tab w:pos="2902" w:val="left" w:leader="none"/>
                <w:tab w:pos="3598" w:val="left" w:leader="none"/>
              </w:tabs>
              <w:spacing w:line="192" w:lineRule="exact"/>
              <w:ind w:left="472" w:right="0"/>
              <w:jc w:val="left"/>
              <w:rPr>
                <w:rFonts w:ascii="宋体" w:hAnsi="宋体" w:cs="宋体" w:eastAsia="宋体" w:hint="default"/>
                <w:sz w:val="16"/>
                <w:szCs w:val="16"/>
              </w:rPr>
            </w:pPr>
            <w:r>
              <w:rPr>
                <w:rFonts w:ascii="宋体" w:hAnsi="宋体" w:cs="宋体" w:eastAsia="宋体" w:hint="default"/>
                <w:sz w:val="16"/>
                <w:szCs w:val="16"/>
              </w:rPr>
              <w:t>（“联通</w:t>
            </w:r>
            <w:r>
              <w:rPr>
                <w:rFonts w:ascii="宋体" w:hAnsi="宋体" w:cs="宋体" w:eastAsia="宋体" w:hint="default"/>
                <w:spacing w:val="-42"/>
                <w:sz w:val="16"/>
                <w:szCs w:val="16"/>
              </w:rPr>
              <w:t> </w:t>
            </w:r>
            <w:r>
              <w:rPr>
                <w:rFonts w:ascii="Arial" w:hAnsi="Arial" w:cs="Arial" w:eastAsia="Arial" w:hint="default"/>
                <w:sz w:val="16"/>
                <w:szCs w:val="16"/>
              </w:rPr>
              <w:t>BVI</w:t>
            </w:r>
            <w:r>
              <w:rPr>
                <w:rFonts w:ascii="Arial" w:hAnsi="Arial" w:cs="Arial" w:eastAsia="Arial" w:hint="default"/>
                <w:spacing w:val="-6"/>
                <w:sz w:val="16"/>
                <w:szCs w:val="16"/>
              </w:rPr>
              <w:t> </w:t>
            </w:r>
            <w:r>
              <w:rPr>
                <w:rFonts w:ascii="宋体" w:hAnsi="宋体" w:cs="宋体" w:eastAsia="宋体" w:hint="default"/>
                <w:sz w:val="16"/>
                <w:szCs w:val="16"/>
              </w:rPr>
              <w:t>公司”）</w:t>
              <w:tab/>
            </w:r>
            <w:r>
              <w:rPr>
                <w:rFonts w:ascii="宋体" w:hAnsi="宋体" w:cs="宋体" w:eastAsia="宋体" w:hint="default"/>
                <w:w w:val="95"/>
                <w:sz w:val="16"/>
                <w:szCs w:val="16"/>
              </w:rPr>
              <w:t>控股</w:t>
              <w:tab/>
            </w:r>
            <w:r>
              <w:rPr>
                <w:rFonts w:ascii="Arial" w:hAnsi="Arial" w:cs="Arial" w:eastAsia="Arial" w:hint="default"/>
                <w:sz w:val="16"/>
                <w:szCs w:val="16"/>
              </w:rPr>
              <w:t>1</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613" w:type="dxa"/>
            <w:tcBorders>
              <w:top w:val="nil" w:sz="6" w:space="0" w:color="auto"/>
              <w:left w:val="nil" w:sz="6" w:space="0" w:color="auto"/>
              <w:bottom w:val="nil" w:sz="6" w:space="0" w:color="auto"/>
              <w:right w:val="nil" w:sz="6" w:space="0" w:color="auto"/>
            </w:tcBorders>
          </w:tcPr>
          <w:p>
            <w:pPr>
              <w:pStyle w:val="TableParagraph"/>
              <w:spacing w:line="179" w:lineRule="exact"/>
              <w:ind w:right="13"/>
              <w:jc w:val="center"/>
              <w:rPr>
                <w:rFonts w:ascii="宋体" w:hAnsi="宋体" w:cs="宋体" w:eastAsia="宋体" w:hint="default"/>
                <w:sz w:val="16"/>
                <w:szCs w:val="16"/>
              </w:rPr>
            </w:pPr>
            <w:r>
              <w:rPr>
                <w:rFonts w:ascii="宋体" w:hAnsi="宋体" w:cs="宋体" w:eastAsia="宋体" w:hint="default"/>
                <w:sz w:val="16"/>
                <w:szCs w:val="16"/>
              </w:rPr>
              <w:t>控股</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9"/>
              <w:jc w:val="right"/>
              <w:rPr>
                <w:rFonts w:ascii="Arial" w:hAnsi="Arial" w:cs="Arial" w:eastAsia="Arial" w:hint="default"/>
                <w:sz w:val="16"/>
                <w:szCs w:val="16"/>
              </w:rPr>
            </w:pPr>
            <w:r>
              <w:rPr>
                <w:rFonts w:ascii="Arial"/>
                <w:w w:val="95"/>
                <w:sz w:val="16"/>
              </w:rPr>
              <w:t>413</w:t>
            </w:r>
            <w:r>
              <w:rPr>
                <w:rFonts w:ascii="Arial"/>
                <w:sz w:val="16"/>
              </w:rPr>
            </w:r>
          </w:p>
        </w:tc>
        <w:tc>
          <w:tcPr>
            <w:tcW w:w="875" w:type="dxa"/>
            <w:tcBorders>
              <w:top w:val="nil" w:sz="6" w:space="0" w:color="auto"/>
              <w:left w:val="nil" w:sz="6" w:space="0" w:color="auto"/>
              <w:bottom w:val="nil" w:sz="6" w:space="0" w:color="auto"/>
              <w:right w:val="nil" w:sz="6" w:space="0" w:color="auto"/>
            </w:tcBorders>
          </w:tcPr>
          <w:p>
            <w:pPr>
              <w:pStyle w:val="TableParagraph"/>
              <w:spacing w:line="179" w:lineRule="exact"/>
              <w:ind w:left="168" w:right="0"/>
              <w:jc w:val="left"/>
              <w:rPr>
                <w:rFonts w:ascii="宋体" w:hAnsi="宋体" w:cs="宋体" w:eastAsia="宋体" w:hint="default"/>
                <w:sz w:val="16"/>
                <w:szCs w:val="16"/>
              </w:rPr>
            </w:pPr>
            <w:r>
              <w:rPr>
                <w:rFonts w:ascii="宋体" w:hAnsi="宋体" w:cs="宋体" w:eastAsia="宋体" w:hint="default"/>
                <w:sz w:val="16"/>
                <w:szCs w:val="16"/>
              </w:rPr>
              <w:t>投资控股</w:t>
            </w:r>
          </w:p>
        </w:tc>
        <w:tc>
          <w:tcPr>
            <w:tcW w:w="822" w:type="dxa"/>
            <w:tcBorders>
              <w:top w:val="nil" w:sz="6" w:space="0" w:color="auto"/>
              <w:left w:val="nil" w:sz="6" w:space="0" w:color="auto"/>
              <w:bottom w:val="nil" w:sz="6" w:space="0" w:color="auto"/>
              <w:right w:val="nil" w:sz="6" w:space="0" w:color="auto"/>
            </w:tcBorders>
          </w:tcPr>
          <w:p>
            <w:pPr>
              <w:pStyle w:val="TableParagraph"/>
              <w:spacing w:line="179" w:lineRule="exact"/>
              <w:ind w:right="45"/>
              <w:jc w:val="center"/>
              <w:rPr>
                <w:rFonts w:ascii="宋体" w:hAnsi="宋体" w:cs="宋体" w:eastAsia="宋体" w:hint="default"/>
                <w:sz w:val="16"/>
                <w:szCs w:val="16"/>
              </w:rPr>
            </w:pPr>
            <w:r>
              <w:rPr>
                <w:rFonts w:ascii="宋体" w:hAnsi="宋体" w:cs="宋体" w:eastAsia="宋体" w:hint="default"/>
                <w:sz w:val="16"/>
                <w:szCs w:val="16"/>
              </w:rPr>
              <w:t>公司</w:t>
            </w:r>
          </w:p>
        </w:tc>
        <w:tc>
          <w:tcPr>
            <w:tcW w:w="662" w:type="dxa"/>
            <w:tcBorders>
              <w:top w:val="nil" w:sz="6" w:space="0" w:color="auto"/>
              <w:left w:val="nil" w:sz="6" w:space="0" w:color="auto"/>
              <w:bottom w:val="nil" w:sz="6" w:space="0" w:color="auto"/>
              <w:right w:val="nil" w:sz="6" w:space="0" w:color="auto"/>
            </w:tcBorders>
          </w:tcPr>
          <w:p>
            <w:pPr>
              <w:pStyle w:val="TableParagraph"/>
              <w:spacing w:line="179" w:lineRule="exact"/>
              <w:ind w:right="96"/>
              <w:jc w:val="right"/>
              <w:rPr>
                <w:rFonts w:ascii="宋体" w:hAnsi="宋体" w:cs="宋体" w:eastAsia="宋体" w:hint="default"/>
                <w:sz w:val="16"/>
                <w:szCs w:val="16"/>
              </w:rPr>
            </w:pPr>
            <w:r>
              <w:rPr>
                <w:rFonts w:ascii="宋体" w:hAnsi="宋体" w:cs="宋体" w:eastAsia="宋体" w:hint="default"/>
                <w:w w:val="95"/>
                <w:sz w:val="16"/>
                <w:szCs w:val="16"/>
              </w:rPr>
              <w:t>不适用</w:t>
            </w:r>
            <w:r>
              <w:rPr>
                <w:rFonts w:ascii="宋体" w:hAnsi="宋体" w:cs="宋体" w:eastAsia="宋体" w:hint="default"/>
                <w:sz w:val="16"/>
                <w:szCs w:val="16"/>
              </w:rPr>
            </w:r>
          </w:p>
        </w:tc>
        <w:tc>
          <w:tcPr>
            <w:tcW w:w="1112" w:type="dxa"/>
            <w:tcBorders>
              <w:top w:val="nil" w:sz="6" w:space="0" w:color="auto"/>
              <w:left w:val="nil" w:sz="6" w:space="0" w:color="auto"/>
              <w:bottom w:val="nil" w:sz="6" w:space="0" w:color="auto"/>
              <w:right w:val="nil" w:sz="6" w:space="0" w:color="auto"/>
            </w:tcBorders>
          </w:tcPr>
          <w:p>
            <w:pPr>
              <w:pStyle w:val="TableParagraph"/>
              <w:spacing w:line="179" w:lineRule="exact"/>
              <w:ind w:left="258" w:right="0"/>
              <w:jc w:val="left"/>
              <w:rPr>
                <w:rFonts w:ascii="宋体" w:hAnsi="宋体" w:cs="宋体" w:eastAsia="宋体" w:hint="default"/>
                <w:sz w:val="16"/>
                <w:szCs w:val="16"/>
              </w:rPr>
            </w:pPr>
            <w:r>
              <w:rPr>
                <w:rFonts w:ascii="宋体" w:hAnsi="宋体" w:cs="宋体" w:eastAsia="宋体" w:hint="default"/>
                <w:sz w:val="16"/>
                <w:szCs w:val="16"/>
              </w:rPr>
              <w:t>不适用</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4"/>
              <w:jc w:val="right"/>
              <w:rPr>
                <w:rFonts w:ascii="Arial" w:hAnsi="Arial" w:cs="Arial" w:eastAsia="Arial" w:hint="default"/>
                <w:sz w:val="16"/>
                <w:szCs w:val="16"/>
              </w:rPr>
            </w:pPr>
            <w:r>
              <w:rPr>
                <w:rFonts w:ascii="Arial"/>
                <w:w w:val="95"/>
                <w:sz w:val="16"/>
              </w:rPr>
              <w:t>38,538,134</w:t>
            </w:r>
            <w:r>
              <w:rPr>
                <w:rFonts w:ascii="Arial"/>
                <w:sz w:val="16"/>
              </w:rPr>
            </w:r>
          </w:p>
        </w:tc>
        <w:tc>
          <w:tcPr>
            <w:tcW w:w="1017" w:type="dxa"/>
            <w:tcBorders>
              <w:top w:val="nil" w:sz="6" w:space="0" w:color="auto"/>
              <w:left w:val="nil" w:sz="6" w:space="0" w:color="auto"/>
              <w:bottom w:val="nil" w:sz="6" w:space="0" w:color="auto"/>
              <w:right w:val="nil" w:sz="6" w:space="0" w:color="auto"/>
            </w:tcBorders>
          </w:tcPr>
          <w:p>
            <w:pPr>
              <w:pStyle w:val="TableParagraph"/>
              <w:spacing w:line="179" w:lineRule="exact"/>
              <w:ind w:left="44" w:right="0"/>
              <w:jc w:val="center"/>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6" w:right="0"/>
              <w:jc w:val="center"/>
              <w:rPr>
                <w:rFonts w:ascii="Arial" w:hAnsi="Arial" w:cs="Arial" w:eastAsia="Arial" w:hint="default"/>
                <w:sz w:val="16"/>
                <w:szCs w:val="16"/>
              </w:rPr>
            </w:pPr>
            <w:r>
              <w:rPr>
                <w:rFonts w:ascii="Arial"/>
                <w:sz w:val="16"/>
              </w:rPr>
              <w:t>82.10</w:t>
            </w:r>
          </w:p>
        </w:tc>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8" w:right="0"/>
              <w:jc w:val="center"/>
              <w:rPr>
                <w:rFonts w:ascii="Arial" w:hAnsi="Arial" w:cs="Arial" w:eastAsia="Arial" w:hint="default"/>
                <w:sz w:val="16"/>
                <w:szCs w:val="16"/>
              </w:rPr>
            </w:pPr>
            <w:r>
              <w:rPr>
                <w:rFonts w:ascii="Arial"/>
                <w:sz w:val="16"/>
              </w:rPr>
              <w:t>82.10</w:t>
            </w:r>
          </w:p>
        </w:tc>
        <w:tc>
          <w:tcPr>
            <w:tcW w:w="515" w:type="dxa"/>
            <w:tcBorders>
              <w:top w:val="nil" w:sz="6" w:space="0" w:color="auto"/>
              <w:left w:val="nil" w:sz="6" w:space="0" w:color="auto"/>
              <w:bottom w:val="nil" w:sz="6" w:space="0" w:color="auto"/>
              <w:right w:val="nil" w:sz="6" w:space="0" w:color="auto"/>
            </w:tcBorders>
          </w:tcPr>
          <w:p>
            <w:pPr>
              <w:pStyle w:val="TableParagraph"/>
              <w:spacing w:line="179" w:lineRule="exact"/>
              <w:ind w:right="53"/>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6" w:right="0"/>
              <w:jc w:val="center"/>
              <w:rPr>
                <w:rFonts w:ascii="Arial" w:hAnsi="Arial" w:cs="Arial" w:eastAsia="Arial" w:hint="default"/>
                <w:sz w:val="16"/>
                <w:szCs w:val="16"/>
              </w:rPr>
            </w:pPr>
            <w:r>
              <w:rPr>
                <w:rFonts w:ascii="Arial"/>
                <w:sz w:val="16"/>
              </w:rPr>
              <w:t>153</w:t>
            </w:r>
          </w:p>
        </w:tc>
        <w:tc>
          <w:tcPr>
            <w:tcW w:w="46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9" w:right="0"/>
              <w:jc w:val="center"/>
              <w:rPr>
                <w:rFonts w:ascii="Arial" w:hAnsi="Arial" w:cs="Arial" w:eastAsia="Arial" w:hint="default"/>
                <w:sz w:val="16"/>
                <w:szCs w:val="16"/>
              </w:rPr>
            </w:pPr>
            <w:r>
              <w:rPr>
                <w:rFonts w:ascii="Arial"/>
                <w:w w:val="99"/>
                <w:sz w:val="16"/>
              </w:rPr>
              <w:t>-</w:t>
            </w:r>
            <w:r>
              <w:rPr>
                <w:rFonts w:ascii="Arial"/>
                <w:sz w:val="16"/>
              </w:rPr>
            </w:r>
          </w:p>
        </w:tc>
      </w:tr>
      <w:tr>
        <w:trPr>
          <w:trHeight w:val="290" w:hRule="exact"/>
        </w:trPr>
        <w:tc>
          <w:tcPr>
            <w:tcW w:w="4491" w:type="dxa"/>
            <w:tcBorders>
              <w:top w:val="nil" w:sz="6" w:space="0" w:color="auto"/>
              <w:left w:val="nil" w:sz="6" w:space="0" w:color="auto"/>
              <w:bottom w:val="nil" w:sz="6" w:space="0" w:color="auto"/>
              <w:right w:val="nil" w:sz="6" w:space="0" w:color="auto"/>
            </w:tcBorders>
          </w:tcPr>
          <w:p>
            <w:pPr>
              <w:pStyle w:val="TableParagraph"/>
              <w:tabs>
                <w:tab w:pos="3079" w:val="left" w:leader="none"/>
              </w:tabs>
              <w:spacing w:line="240" w:lineRule="auto" w:before="56"/>
              <w:ind w:right="137"/>
              <w:jc w:val="right"/>
              <w:rPr>
                <w:rFonts w:ascii="宋体" w:hAnsi="宋体" w:cs="宋体" w:eastAsia="宋体" w:hint="default"/>
                <w:sz w:val="16"/>
                <w:szCs w:val="16"/>
              </w:rPr>
            </w:pPr>
            <w:r>
              <w:rPr>
                <w:rFonts w:ascii="宋体" w:hAnsi="宋体" w:cs="宋体" w:eastAsia="宋体" w:hint="default"/>
                <w:w w:val="95"/>
                <w:sz w:val="16"/>
                <w:szCs w:val="16"/>
              </w:rPr>
              <w:t>中国联合网络通信</w:t>
              <w:tab/>
              <w:t>中国，香港</w:t>
            </w:r>
            <w:r>
              <w:rPr>
                <w:rFonts w:ascii="宋体" w:hAnsi="宋体" w:cs="宋体" w:eastAsia="宋体" w:hint="default"/>
                <w:sz w:val="16"/>
                <w:szCs w:val="16"/>
              </w:rPr>
            </w:r>
          </w:p>
        </w:tc>
        <w:tc>
          <w:tcPr>
            <w:tcW w:w="613"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875" w:type="dxa"/>
            <w:tcBorders>
              <w:top w:val="nil" w:sz="6" w:space="0" w:color="auto"/>
              <w:left w:val="nil" w:sz="6" w:space="0" w:color="auto"/>
              <w:bottom w:val="nil" w:sz="6" w:space="0" w:color="auto"/>
              <w:right w:val="nil" w:sz="6" w:space="0" w:color="auto"/>
            </w:tcBorders>
          </w:tcPr>
          <w:p>
            <w:pPr/>
          </w:p>
        </w:tc>
        <w:tc>
          <w:tcPr>
            <w:tcW w:w="822" w:type="dxa"/>
            <w:tcBorders>
              <w:top w:val="nil" w:sz="6" w:space="0" w:color="auto"/>
              <w:left w:val="nil" w:sz="6" w:space="0" w:color="auto"/>
              <w:bottom w:val="nil" w:sz="6" w:space="0" w:color="auto"/>
              <w:right w:val="nil" w:sz="6" w:space="0" w:color="auto"/>
            </w:tcBorders>
          </w:tcPr>
          <w:p>
            <w:pPr/>
          </w:p>
        </w:tc>
        <w:tc>
          <w:tcPr>
            <w:tcW w:w="66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1017" w:type="dxa"/>
            <w:tcBorders>
              <w:top w:val="nil" w:sz="6" w:space="0" w:color="auto"/>
              <w:left w:val="nil" w:sz="6" w:space="0" w:color="auto"/>
              <w:bottom w:val="nil" w:sz="6" w:space="0" w:color="auto"/>
              <w:right w:val="nil" w:sz="6" w:space="0" w:color="auto"/>
            </w:tcBorders>
          </w:tcPr>
          <w:p>
            <w:pPr/>
          </w:p>
        </w:tc>
        <w:tc>
          <w:tcPr>
            <w:tcW w:w="541" w:type="dxa"/>
            <w:tcBorders>
              <w:top w:val="nil" w:sz="6" w:space="0" w:color="auto"/>
              <w:left w:val="nil" w:sz="6" w:space="0" w:color="auto"/>
              <w:bottom w:val="nil" w:sz="6" w:space="0" w:color="auto"/>
              <w:right w:val="nil" w:sz="6" w:space="0" w:color="auto"/>
            </w:tcBorders>
          </w:tcPr>
          <w:p>
            <w:pPr/>
          </w:p>
        </w:tc>
        <w:tc>
          <w:tcPr>
            <w:tcW w:w="599" w:type="dxa"/>
            <w:tcBorders>
              <w:top w:val="nil" w:sz="6" w:space="0" w:color="auto"/>
              <w:left w:val="nil" w:sz="6" w:space="0" w:color="auto"/>
              <w:bottom w:val="nil" w:sz="6" w:space="0" w:color="auto"/>
              <w:right w:val="nil" w:sz="6" w:space="0" w:color="auto"/>
            </w:tcBorders>
          </w:tcPr>
          <w:p>
            <w:pPr/>
          </w:p>
        </w:tc>
        <w:tc>
          <w:tcPr>
            <w:tcW w:w="515"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469" w:type="dxa"/>
            <w:tcBorders>
              <w:top w:val="nil" w:sz="6" w:space="0" w:color="auto"/>
              <w:left w:val="nil" w:sz="6" w:space="0" w:color="auto"/>
              <w:bottom w:val="nil" w:sz="6" w:space="0" w:color="auto"/>
              <w:right w:val="nil" w:sz="6" w:space="0" w:color="auto"/>
            </w:tcBorders>
          </w:tcPr>
          <w:p>
            <w:pPr/>
          </w:p>
        </w:tc>
      </w:tr>
      <w:tr>
        <w:trPr>
          <w:trHeight w:val="212" w:hRule="exact"/>
        </w:trPr>
        <w:tc>
          <w:tcPr>
            <w:tcW w:w="4491" w:type="dxa"/>
            <w:tcBorders>
              <w:top w:val="nil" w:sz="6" w:space="0" w:color="auto"/>
              <w:left w:val="nil" w:sz="6" w:space="0" w:color="auto"/>
              <w:bottom w:val="nil" w:sz="6" w:space="0" w:color="auto"/>
              <w:right w:val="nil" w:sz="6" w:space="0" w:color="auto"/>
            </w:tcBorders>
          </w:tcPr>
          <w:p>
            <w:pPr>
              <w:pStyle w:val="TableParagraph"/>
              <w:tabs>
                <w:tab w:pos="2902" w:val="left" w:leader="none"/>
                <w:tab w:pos="3645" w:val="left" w:leader="none"/>
              </w:tabs>
              <w:spacing w:line="195" w:lineRule="exact"/>
              <w:ind w:left="472" w:right="0"/>
              <w:jc w:val="left"/>
              <w:rPr>
                <w:rFonts w:ascii="宋体" w:hAnsi="宋体" w:cs="宋体" w:eastAsia="宋体" w:hint="default"/>
                <w:sz w:val="16"/>
                <w:szCs w:val="16"/>
              </w:rPr>
            </w:pPr>
            <w:r>
              <w:rPr>
                <w:rFonts w:ascii="宋体" w:hAnsi="宋体" w:cs="宋体" w:eastAsia="宋体" w:hint="default"/>
                <w:w w:val="95"/>
                <w:sz w:val="16"/>
                <w:szCs w:val="16"/>
              </w:rPr>
              <w:t>（香港）股份有限公司</w:t>
              <w:tab/>
              <w:t>间接</w:t>
              <w:tab/>
            </w:r>
            <w:r>
              <w:rPr>
                <w:rFonts w:ascii="Arial" w:hAnsi="Arial" w:cs="Arial" w:eastAsia="Arial" w:hint="default"/>
                <w:sz w:val="16"/>
                <w:szCs w:val="16"/>
              </w:rPr>
              <w:t>2000</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613" w:type="dxa"/>
            <w:tcBorders>
              <w:top w:val="nil" w:sz="6" w:space="0" w:color="auto"/>
              <w:left w:val="nil" w:sz="6" w:space="0" w:color="auto"/>
              <w:bottom w:val="nil" w:sz="6" w:space="0" w:color="auto"/>
              <w:right w:val="nil" w:sz="6" w:space="0" w:color="auto"/>
            </w:tcBorders>
          </w:tcPr>
          <w:p>
            <w:pPr>
              <w:pStyle w:val="TableParagraph"/>
              <w:spacing w:line="184" w:lineRule="exact"/>
              <w:ind w:right="13"/>
              <w:jc w:val="center"/>
              <w:rPr>
                <w:rFonts w:ascii="宋体" w:hAnsi="宋体" w:cs="宋体" w:eastAsia="宋体" w:hint="default"/>
                <w:sz w:val="16"/>
                <w:szCs w:val="16"/>
              </w:rPr>
            </w:pPr>
            <w:r>
              <w:rPr>
                <w:rFonts w:ascii="宋体" w:hAnsi="宋体" w:cs="宋体" w:eastAsia="宋体" w:hint="default"/>
                <w:sz w:val="16"/>
                <w:szCs w:val="16"/>
              </w:rPr>
              <w:t>投资</w:t>
            </w:r>
          </w:p>
        </w:tc>
        <w:tc>
          <w:tcPr>
            <w:tcW w:w="1103" w:type="dxa"/>
            <w:tcBorders>
              <w:top w:val="nil" w:sz="6" w:space="0" w:color="auto"/>
              <w:left w:val="nil" w:sz="6" w:space="0" w:color="auto"/>
              <w:bottom w:val="nil" w:sz="6" w:space="0" w:color="auto"/>
              <w:right w:val="nil" w:sz="6" w:space="0" w:color="auto"/>
            </w:tcBorders>
          </w:tcPr>
          <w:p>
            <w:pPr/>
          </w:p>
        </w:tc>
        <w:tc>
          <w:tcPr>
            <w:tcW w:w="875" w:type="dxa"/>
            <w:tcBorders>
              <w:top w:val="nil" w:sz="6" w:space="0" w:color="auto"/>
              <w:left w:val="nil" w:sz="6" w:space="0" w:color="auto"/>
              <w:bottom w:val="nil" w:sz="6" w:space="0" w:color="auto"/>
              <w:right w:val="nil" w:sz="6" w:space="0" w:color="auto"/>
            </w:tcBorders>
          </w:tcPr>
          <w:p>
            <w:pPr/>
          </w:p>
        </w:tc>
        <w:tc>
          <w:tcPr>
            <w:tcW w:w="822" w:type="dxa"/>
            <w:tcBorders>
              <w:top w:val="nil" w:sz="6" w:space="0" w:color="auto"/>
              <w:left w:val="nil" w:sz="6" w:space="0" w:color="auto"/>
              <w:bottom w:val="nil" w:sz="6" w:space="0" w:color="auto"/>
              <w:right w:val="nil" w:sz="6" w:space="0" w:color="auto"/>
            </w:tcBorders>
          </w:tcPr>
          <w:p>
            <w:pPr>
              <w:pStyle w:val="TableParagraph"/>
              <w:spacing w:line="184" w:lineRule="exact"/>
              <w:ind w:right="45"/>
              <w:jc w:val="center"/>
              <w:rPr>
                <w:rFonts w:ascii="宋体" w:hAnsi="宋体" w:cs="宋体" w:eastAsia="宋体" w:hint="default"/>
                <w:sz w:val="16"/>
                <w:szCs w:val="16"/>
              </w:rPr>
            </w:pPr>
            <w:r>
              <w:rPr>
                <w:rFonts w:ascii="宋体" w:hAnsi="宋体" w:cs="宋体" w:eastAsia="宋体" w:hint="default"/>
                <w:sz w:val="16"/>
                <w:szCs w:val="16"/>
              </w:rPr>
              <w:t>有限</w:t>
            </w:r>
          </w:p>
        </w:tc>
        <w:tc>
          <w:tcPr>
            <w:tcW w:w="66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1017" w:type="dxa"/>
            <w:tcBorders>
              <w:top w:val="nil" w:sz="6" w:space="0" w:color="auto"/>
              <w:left w:val="nil" w:sz="6" w:space="0" w:color="auto"/>
              <w:bottom w:val="nil" w:sz="6" w:space="0" w:color="auto"/>
              <w:right w:val="nil" w:sz="6" w:space="0" w:color="auto"/>
            </w:tcBorders>
          </w:tcPr>
          <w:p>
            <w:pPr/>
          </w:p>
        </w:tc>
        <w:tc>
          <w:tcPr>
            <w:tcW w:w="541" w:type="dxa"/>
            <w:tcBorders>
              <w:top w:val="nil" w:sz="6" w:space="0" w:color="auto"/>
              <w:left w:val="nil" w:sz="6" w:space="0" w:color="auto"/>
              <w:bottom w:val="nil" w:sz="6" w:space="0" w:color="auto"/>
              <w:right w:val="nil" w:sz="6" w:space="0" w:color="auto"/>
            </w:tcBorders>
          </w:tcPr>
          <w:p>
            <w:pPr/>
          </w:p>
        </w:tc>
        <w:tc>
          <w:tcPr>
            <w:tcW w:w="599" w:type="dxa"/>
            <w:tcBorders>
              <w:top w:val="nil" w:sz="6" w:space="0" w:color="auto"/>
              <w:left w:val="nil" w:sz="6" w:space="0" w:color="auto"/>
              <w:bottom w:val="nil" w:sz="6" w:space="0" w:color="auto"/>
              <w:right w:val="nil" w:sz="6" w:space="0" w:color="auto"/>
            </w:tcBorders>
          </w:tcPr>
          <w:p>
            <w:pPr/>
          </w:p>
        </w:tc>
        <w:tc>
          <w:tcPr>
            <w:tcW w:w="515"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469" w:type="dxa"/>
            <w:tcBorders>
              <w:top w:val="nil" w:sz="6" w:space="0" w:color="auto"/>
              <w:left w:val="nil" w:sz="6" w:space="0" w:color="auto"/>
              <w:bottom w:val="nil" w:sz="6" w:space="0" w:color="auto"/>
              <w:right w:val="nil" w:sz="6" w:space="0" w:color="auto"/>
            </w:tcBorders>
          </w:tcPr>
          <w:p>
            <w:pPr/>
          </w:p>
        </w:tc>
      </w:tr>
      <w:tr>
        <w:trPr>
          <w:trHeight w:val="305" w:hRule="exact"/>
        </w:trPr>
        <w:tc>
          <w:tcPr>
            <w:tcW w:w="4491" w:type="dxa"/>
            <w:tcBorders>
              <w:top w:val="nil" w:sz="6" w:space="0" w:color="auto"/>
              <w:left w:val="nil" w:sz="6" w:space="0" w:color="auto"/>
              <w:bottom w:val="nil" w:sz="6" w:space="0" w:color="auto"/>
              <w:right w:val="nil" w:sz="6" w:space="0" w:color="auto"/>
            </w:tcBorders>
          </w:tcPr>
          <w:p>
            <w:pPr>
              <w:pStyle w:val="TableParagraph"/>
              <w:tabs>
                <w:tab w:pos="2423" w:val="left" w:leader="none"/>
                <w:tab w:pos="2902" w:val="left" w:leader="none"/>
                <w:tab w:pos="3614" w:val="left" w:leader="none"/>
              </w:tabs>
              <w:spacing w:line="202" w:lineRule="exact"/>
              <w:ind w:left="472" w:right="0"/>
              <w:jc w:val="left"/>
              <w:rPr>
                <w:rFonts w:ascii="宋体" w:hAnsi="宋体" w:cs="宋体" w:eastAsia="宋体" w:hint="default"/>
                <w:sz w:val="16"/>
                <w:szCs w:val="16"/>
              </w:rPr>
            </w:pPr>
            <w:r>
              <w:rPr>
                <w:rFonts w:ascii="宋体" w:hAnsi="宋体" w:cs="宋体" w:eastAsia="宋体" w:hint="default"/>
                <w:w w:val="95"/>
                <w:position w:val="1"/>
                <w:sz w:val="16"/>
                <w:szCs w:val="16"/>
              </w:rPr>
              <w:t>（“联通红筹公司”）</w:t>
              <w:tab/>
            </w:r>
            <w:r>
              <w:rPr>
                <w:rFonts w:ascii="Arial" w:hAnsi="Arial" w:cs="Arial" w:eastAsia="Arial" w:hint="default"/>
                <w:spacing w:val="-1"/>
                <w:sz w:val="16"/>
                <w:szCs w:val="16"/>
              </w:rPr>
              <w:t>(1)</w:t>
              <w:tab/>
            </w:r>
            <w:r>
              <w:rPr>
                <w:rFonts w:ascii="宋体" w:hAnsi="宋体" w:cs="宋体" w:eastAsia="宋体" w:hint="default"/>
                <w:w w:val="95"/>
                <w:position w:val="1"/>
                <w:sz w:val="16"/>
                <w:szCs w:val="16"/>
              </w:rPr>
              <w:t>控股</w:t>
              <w:tab/>
            </w:r>
            <w:r>
              <w:rPr>
                <w:rFonts w:ascii="Arial" w:hAnsi="Arial" w:cs="Arial" w:eastAsia="Arial" w:hint="default"/>
                <w:position w:val="1"/>
                <w:sz w:val="16"/>
                <w:szCs w:val="16"/>
              </w:rPr>
              <w:t>2</w:t>
            </w:r>
            <w:r>
              <w:rPr>
                <w:rFonts w:ascii="Arial" w:hAnsi="Arial" w:cs="Arial" w:eastAsia="Arial" w:hint="default"/>
                <w:spacing w:val="-6"/>
                <w:position w:val="1"/>
                <w:sz w:val="16"/>
                <w:szCs w:val="16"/>
              </w:rPr>
              <w:t> </w:t>
            </w:r>
            <w:r>
              <w:rPr>
                <w:rFonts w:ascii="宋体" w:hAnsi="宋体" w:cs="宋体" w:eastAsia="宋体" w:hint="default"/>
                <w:position w:val="1"/>
                <w:sz w:val="16"/>
                <w:szCs w:val="16"/>
              </w:rPr>
              <w:t>月</w:t>
            </w:r>
            <w:r>
              <w:rPr>
                <w:rFonts w:ascii="宋体" w:hAnsi="宋体" w:cs="宋体" w:eastAsia="宋体" w:hint="default"/>
                <w:spacing w:val="-41"/>
                <w:position w:val="1"/>
                <w:sz w:val="16"/>
                <w:szCs w:val="16"/>
              </w:rPr>
              <w:t> </w:t>
            </w:r>
            <w:r>
              <w:rPr>
                <w:rFonts w:ascii="Arial" w:hAnsi="Arial" w:cs="Arial" w:eastAsia="Arial" w:hint="default"/>
                <w:position w:val="1"/>
                <w:sz w:val="16"/>
                <w:szCs w:val="16"/>
              </w:rPr>
              <w:t>8</w:t>
            </w:r>
            <w:r>
              <w:rPr>
                <w:rFonts w:ascii="Arial" w:hAnsi="Arial" w:cs="Arial" w:eastAsia="Arial" w:hint="default"/>
                <w:spacing w:val="-6"/>
                <w:position w:val="1"/>
                <w:sz w:val="16"/>
                <w:szCs w:val="16"/>
              </w:rPr>
              <w:t> </w:t>
            </w:r>
            <w:r>
              <w:rPr>
                <w:rFonts w:ascii="宋体" w:hAnsi="宋体" w:cs="宋体" w:eastAsia="宋体" w:hint="default"/>
                <w:position w:val="1"/>
                <w:sz w:val="16"/>
                <w:szCs w:val="16"/>
              </w:rPr>
              <w:t>日</w:t>
            </w:r>
            <w:r>
              <w:rPr>
                <w:rFonts w:ascii="宋体" w:hAnsi="宋体" w:cs="宋体" w:eastAsia="宋体" w:hint="default"/>
                <w:sz w:val="16"/>
                <w:szCs w:val="16"/>
              </w:rPr>
            </w:r>
          </w:p>
        </w:tc>
        <w:tc>
          <w:tcPr>
            <w:tcW w:w="613" w:type="dxa"/>
            <w:tcBorders>
              <w:top w:val="nil" w:sz="6" w:space="0" w:color="auto"/>
              <w:left w:val="nil" w:sz="6" w:space="0" w:color="auto"/>
              <w:bottom w:val="nil" w:sz="6" w:space="0" w:color="auto"/>
              <w:right w:val="nil" w:sz="6" w:space="0" w:color="auto"/>
            </w:tcBorders>
          </w:tcPr>
          <w:p>
            <w:pPr>
              <w:pStyle w:val="TableParagraph"/>
              <w:spacing w:line="180" w:lineRule="exact"/>
              <w:ind w:right="13"/>
              <w:jc w:val="center"/>
              <w:rPr>
                <w:rFonts w:ascii="宋体" w:hAnsi="宋体" w:cs="宋体" w:eastAsia="宋体" w:hint="default"/>
                <w:sz w:val="16"/>
                <w:szCs w:val="16"/>
              </w:rPr>
            </w:pPr>
            <w:r>
              <w:rPr>
                <w:rFonts w:ascii="宋体" w:hAnsi="宋体" w:cs="宋体" w:eastAsia="宋体" w:hint="default"/>
                <w:sz w:val="16"/>
                <w:szCs w:val="16"/>
              </w:rPr>
              <w:t>控股</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9"/>
              <w:jc w:val="right"/>
              <w:rPr>
                <w:rFonts w:ascii="Arial" w:hAnsi="Arial" w:cs="Arial" w:eastAsia="Arial" w:hint="default"/>
                <w:sz w:val="16"/>
                <w:szCs w:val="16"/>
              </w:rPr>
            </w:pPr>
            <w:r>
              <w:rPr>
                <w:rFonts w:ascii="Arial"/>
                <w:w w:val="95"/>
                <w:sz w:val="16"/>
              </w:rPr>
              <w:t>2,310,408</w:t>
            </w:r>
            <w:r>
              <w:rPr>
                <w:rFonts w:ascii="Arial"/>
                <w:sz w:val="16"/>
              </w:rPr>
            </w:r>
          </w:p>
        </w:tc>
        <w:tc>
          <w:tcPr>
            <w:tcW w:w="875" w:type="dxa"/>
            <w:tcBorders>
              <w:top w:val="nil" w:sz="6" w:space="0" w:color="auto"/>
              <w:left w:val="nil" w:sz="6" w:space="0" w:color="auto"/>
              <w:bottom w:val="nil" w:sz="6" w:space="0" w:color="auto"/>
              <w:right w:val="nil" w:sz="6" w:space="0" w:color="auto"/>
            </w:tcBorders>
          </w:tcPr>
          <w:p>
            <w:pPr>
              <w:pStyle w:val="TableParagraph"/>
              <w:spacing w:line="180" w:lineRule="exact"/>
              <w:ind w:left="124" w:right="0"/>
              <w:jc w:val="left"/>
              <w:rPr>
                <w:rFonts w:ascii="宋体" w:hAnsi="宋体" w:cs="宋体" w:eastAsia="宋体" w:hint="default"/>
                <w:sz w:val="16"/>
                <w:szCs w:val="16"/>
              </w:rPr>
            </w:pPr>
            <w:r>
              <w:rPr>
                <w:rFonts w:ascii="宋体" w:hAnsi="宋体" w:cs="宋体" w:eastAsia="宋体" w:hint="default"/>
                <w:sz w:val="16"/>
                <w:szCs w:val="16"/>
              </w:rPr>
              <w:t>投资控股</w:t>
            </w:r>
          </w:p>
        </w:tc>
        <w:tc>
          <w:tcPr>
            <w:tcW w:w="822" w:type="dxa"/>
            <w:tcBorders>
              <w:top w:val="nil" w:sz="6" w:space="0" w:color="auto"/>
              <w:left w:val="nil" w:sz="6" w:space="0" w:color="auto"/>
              <w:bottom w:val="nil" w:sz="6" w:space="0" w:color="auto"/>
              <w:right w:val="nil" w:sz="6" w:space="0" w:color="auto"/>
            </w:tcBorders>
          </w:tcPr>
          <w:p>
            <w:pPr>
              <w:pStyle w:val="TableParagraph"/>
              <w:spacing w:line="180" w:lineRule="exact"/>
              <w:ind w:right="45"/>
              <w:jc w:val="center"/>
              <w:rPr>
                <w:rFonts w:ascii="宋体" w:hAnsi="宋体" w:cs="宋体" w:eastAsia="宋体" w:hint="default"/>
                <w:sz w:val="16"/>
                <w:szCs w:val="16"/>
              </w:rPr>
            </w:pPr>
            <w:r>
              <w:rPr>
                <w:rFonts w:ascii="宋体" w:hAnsi="宋体" w:cs="宋体" w:eastAsia="宋体" w:hint="default"/>
                <w:sz w:val="16"/>
                <w:szCs w:val="16"/>
              </w:rPr>
              <w:t>公司</w:t>
            </w:r>
          </w:p>
        </w:tc>
        <w:tc>
          <w:tcPr>
            <w:tcW w:w="662" w:type="dxa"/>
            <w:tcBorders>
              <w:top w:val="nil" w:sz="6" w:space="0" w:color="auto"/>
              <w:left w:val="nil" w:sz="6" w:space="0" w:color="auto"/>
              <w:bottom w:val="nil" w:sz="6" w:space="0" w:color="auto"/>
              <w:right w:val="nil" w:sz="6" w:space="0" w:color="auto"/>
            </w:tcBorders>
          </w:tcPr>
          <w:p>
            <w:pPr>
              <w:pStyle w:val="TableParagraph"/>
              <w:spacing w:line="180" w:lineRule="exact"/>
              <w:ind w:right="96"/>
              <w:jc w:val="right"/>
              <w:rPr>
                <w:rFonts w:ascii="宋体" w:hAnsi="宋体" w:cs="宋体" w:eastAsia="宋体" w:hint="default"/>
                <w:sz w:val="16"/>
                <w:szCs w:val="16"/>
              </w:rPr>
            </w:pPr>
            <w:r>
              <w:rPr>
                <w:rFonts w:ascii="宋体" w:hAnsi="宋体" w:cs="宋体" w:eastAsia="宋体" w:hint="default"/>
                <w:w w:val="95"/>
                <w:sz w:val="16"/>
                <w:szCs w:val="16"/>
              </w:rPr>
              <w:t>不适用</w:t>
            </w:r>
            <w:r>
              <w:rPr>
                <w:rFonts w:ascii="宋体" w:hAnsi="宋体" w:cs="宋体" w:eastAsia="宋体" w:hint="default"/>
                <w:sz w:val="16"/>
                <w:szCs w:val="16"/>
              </w:rPr>
            </w:r>
          </w:p>
        </w:tc>
        <w:tc>
          <w:tcPr>
            <w:tcW w:w="1112" w:type="dxa"/>
            <w:tcBorders>
              <w:top w:val="nil" w:sz="6" w:space="0" w:color="auto"/>
              <w:left w:val="nil" w:sz="6" w:space="0" w:color="auto"/>
              <w:bottom w:val="nil" w:sz="6" w:space="0" w:color="auto"/>
              <w:right w:val="nil" w:sz="6" w:space="0" w:color="auto"/>
            </w:tcBorders>
          </w:tcPr>
          <w:p>
            <w:pPr>
              <w:pStyle w:val="TableParagraph"/>
              <w:spacing w:line="180" w:lineRule="exact"/>
              <w:ind w:left="258" w:right="0"/>
              <w:jc w:val="left"/>
              <w:rPr>
                <w:rFonts w:ascii="宋体" w:hAnsi="宋体" w:cs="宋体" w:eastAsia="宋体" w:hint="default"/>
                <w:sz w:val="16"/>
                <w:szCs w:val="16"/>
              </w:rPr>
            </w:pPr>
            <w:r>
              <w:rPr>
                <w:rFonts w:ascii="宋体" w:hAnsi="宋体" w:cs="宋体" w:eastAsia="宋体" w:hint="default"/>
                <w:sz w:val="16"/>
                <w:szCs w:val="16"/>
              </w:rPr>
              <w:t>不适用</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4"/>
              <w:jc w:val="right"/>
              <w:rPr>
                <w:rFonts w:ascii="Arial" w:hAnsi="Arial" w:cs="Arial" w:eastAsia="Arial" w:hint="default"/>
                <w:sz w:val="16"/>
                <w:szCs w:val="16"/>
              </w:rPr>
            </w:pPr>
            <w:r>
              <w:rPr>
                <w:rFonts w:ascii="Arial"/>
                <w:w w:val="95"/>
                <w:sz w:val="16"/>
              </w:rPr>
              <w:t>9,289,080</w:t>
            </w:r>
            <w:r>
              <w:rPr>
                <w:rFonts w:ascii="Arial"/>
                <w:sz w:val="16"/>
              </w:rPr>
            </w:r>
          </w:p>
        </w:tc>
        <w:tc>
          <w:tcPr>
            <w:tcW w:w="1017" w:type="dxa"/>
            <w:tcBorders>
              <w:top w:val="nil" w:sz="6" w:space="0" w:color="auto"/>
              <w:left w:val="nil" w:sz="6" w:space="0" w:color="auto"/>
              <w:bottom w:val="nil" w:sz="6" w:space="0" w:color="auto"/>
              <w:right w:val="nil" w:sz="6" w:space="0" w:color="auto"/>
            </w:tcBorders>
          </w:tcPr>
          <w:p>
            <w:pPr>
              <w:pStyle w:val="TableParagraph"/>
              <w:spacing w:line="180" w:lineRule="exact"/>
              <w:ind w:left="30" w:right="0"/>
              <w:jc w:val="center"/>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6" w:right="0"/>
              <w:jc w:val="center"/>
              <w:rPr>
                <w:rFonts w:ascii="Arial" w:hAnsi="Arial" w:cs="Arial" w:eastAsia="Arial" w:hint="default"/>
                <w:sz w:val="16"/>
                <w:szCs w:val="16"/>
              </w:rPr>
            </w:pPr>
            <w:r>
              <w:rPr>
                <w:rFonts w:ascii="Arial"/>
                <w:sz w:val="16"/>
              </w:rPr>
              <w:t>33.88</w:t>
            </w:r>
          </w:p>
        </w:tc>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7" w:right="0"/>
              <w:jc w:val="center"/>
              <w:rPr>
                <w:rFonts w:ascii="Arial" w:hAnsi="Arial" w:cs="Arial" w:eastAsia="Arial" w:hint="default"/>
                <w:sz w:val="16"/>
                <w:szCs w:val="16"/>
              </w:rPr>
            </w:pPr>
            <w:r>
              <w:rPr>
                <w:rFonts w:ascii="Arial"/>
                <w:sz w:val="16"/>
              </w:rPr>
              <w:t>58.30</w:t>
            </w:r>
          </w:p>
        </w:tc>
        <w:tc>
          <w:tcPr>
            <w:tcW w:w="515" w:type="dxa"/>
            <w:tcBorders>
              <w:top w:val="nil" w:sz="6" w:space="0" w:color="auto"/>
              <w:left w:val="nil" w:sz="6" w:space="0" w:color="auto"/>
              <w:bottom w:val="nil" w:sz="6" w:space="0" w:color="auto"/>
              <w:right w:val="nil" w:sz="6" w:space="0" w:color="auto"/>
            </w:tcBorders>
          </w:tcPr>
          <w:p>
            <w:pPr>
              <w:pStyle w:val="TableParagraph"/>
              <w:spacing w:line="180" w:lineRule="exact"/>
              <w:ind w:right="53"/>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center"/>
              <w:rPr>
                <w:rFonts w:ascii="Arial" w:hAnsi="Arial" w:cs="Arial" w:eastAsia="Arial" w:hint="default"/>
                <w:sz w:val="16"/>
                <w:szCs w:val="16"/>
              </w:rPr>
            </w:pPr>
            <w:r>
              <w:rPr>
                <w:rFonts w:ascii="Arial"/>
                <w:sz w:val="16"/>
              </w:rPr>
              <w:t>1,220</w:t>
            </w:r>
          </w:p>
        </w:tc>
        <w:tc>
          <w:tcPr>
            <w:tcW w:w="46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8" w:right="0"/>
              <w:jc w:val="center"/>
              <w:rPr>
                <w:rFonts w:ascii="Arial" w:hAnsi="Arial" w:cs="Arial" w:eastAsia="Arial" w:hint="default"/>
                <w:sz w:val="16"/>
                <w:szCs w:val="16"/>
              </w:rPr>
            </w:pPr>
            <w:r>
              <w:rPr>
                <w:rFonts w:ascii="Arial"/>
                <w:w w:val="99"/>
                <w:sz w:val="16"/>
              </w:rPr>
              <w:t>-</w:t>
            </w:r>
            <w:r>
              <w:rPr>
                <w:rFonts w:ascii="Arial"/>
                <w:sz w:val="16"/>
              </w:rPr>
            </w:r>
          </w:p>
        </w:tc>
      </w:tr>
      <w:tr>
        <w:trPr>
          <w:trHeight w:val="290" w:hRule="exact"/>
        </w:trPr>
        <w:tc>
          <w:tcPr>
            <w:tcW w:w="4491" w:type="dxa"/>
            <w:tcBorders>
              <w:top w:val="nil" w:sz="6" w:space="0" w:color="auto"/>
              <w:left w:val="nil" w:sz="6" w:space="0" w:color="auto"/>
              <w:bottom w:val="nil" w:sz="6" w:space="0" w:color="auto"/>
              <w:right w:val="nil" w:sz="6" w:space="0" w:color="auto"/>
            </w:tcBorders>
          </w:tcPr>
          <w:p>
            <w:pPr>
              <w:pStyle w:val="TableParagraph"/>
              <w:tabs>
                <w:tab w:pos="2999" w:val="left" w:leader="none"/>
              </w:tabs>
              <w:spacing w:line="240" w:lineRule="auto" w:before="57"/>
              <w:ind w:right="57"/>
              <w:jc w:val="right"/>
              <w:rPr>
                <w:rFonts w:ascii="宋体" w:hAnsi="宋体" w:cs="宋体" w:eastAsia="宋体" w:hint="default"/>
                <w:sz w:val="16"/>
                <w:szCs w:val="16"/>
              </w:rPr>
            </w:pPr>
            <w:r>
              <w:rPr>
                <w:rFonts w:ascii="宋体" w:hAnsi="宋体" w:cs="宋体" w:eastAsia="宋体" w:hint="default"/>
                <w:w w:val="95"/>
                <w:sz w:val="16"/>
                <w:szCs w:val="16"/>
              </w:rPr>
              <w:t>中国联合网络通信有限</w:t>
              <w:tab/>
              <w:t>中国，北京市</w:t>
            </w:r>
            <w:r>
              <w:rPr>
                <w:rFonts w:ascii="宋体" w:hAnsi="宋体" w:cs="宋体" w:eastAsia="宋体" w:hint="default"/>
                <w:sz w:val="16"/>
                <w:szCs w:val="16"/>
              </w:rPr>
            </w:r>
          </w:p>
        </w:tc>
        <w:tc>
          <w:tcPr>
            <w:tcW w:w="613"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875" w:type="dxa"/>
            <w:tcBorders>
              <w:top w:val="nil" w:sz="6" w:space="0" w:color="auto"/>
              <w:left w:val="nil" w:sz="6" w:space="0" w:color="auto"/>
              <w:bottom w:val="nil" w:sz="6" w:space="0" w:color="auto"/>
              <w:right w:val="nil" w:sz="6" w:space="0" w:color="auto"/>
            </w:tcBorders>
          </w:tcPr>
          <w:p>
            <w:pPr/>
          </w:p>
        </w:tc>
        <w:tc>
          <w:tcPr>
            <w:tcW w:w="822" w:type="dxa"/>
            <w:tcBorders>
              <w:top w:val="nil" w:sz="6" w:space="0" w:color="auto"/>
              <w:left w:val="nil" w:sz="6" w:space="0" w:color="auto"/>
              <w:bottom w:val="nil" w:sz="6" w:space="0" w:color="auto"/>
              <w:right w:val="nil" w:sz="6" w:space="0" w:color="auto"/>
            </w:tcBorders>
          </w:tcPr>
          <w:p>
            <w:pPr/>
          </w:p>
        </w:tc>
        <w:tc>
          <w:tcPr>
            <w:tcW w:w="66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1017" w:type="dxa"/>
            <w:tcBorders>
              <w:top w:val="nil" w:sz="6" w:space="0" w:color="auto"/>
              <w:left w:val="nil" w:sz="6" w:space="0" w:color="auto"/>
              <w:bottom w:val="nil" w:sz="6" w:space="0" w:color="auto"/>
              <w:right w:val="nil" w:sz="6" w:space="0" w:color="auto"/>
            </w:tcBorders>
          </w:tcPr>
          <w:p>
            <w:pPr/>
          </w:p>
        </w:tc>
        <w:tc>
          <w:tcPr>
            <w:tcW w:w="541" w:type="dxa"/>
            <w:tcBorders>
              <w:top w:val="nil" w:sz="6" w:space="0" w:color="auto"/>
              <w:left w:val="nil" w:sz="6" w:space="0" w:color="auto"/>
              <w:bottom w:val="nil" w:sz="6" w:space="0" w:color="auto"/>
              <w:right w:val="nil" w:sz="6" w:space="0" w:color="auto"/>
            </w:tcBorders>
          </w:tcPr>
          <w:p>
            <w:pPr/>
          </w:p>
        </w:tc>
        <w:tc>
          <w:tcPr>
            <w:tcW w:w="599" w:type="dxa"/>
            <w:tcBorders>
              <w:top w:val="nil" w:sz="6" w:space="0" w:color="auto"/>
              <w:left w:val="nil" w:sz="6" w:space="0" w:color="auto"/>
              <w:bottom w:val="nil" w:sz="6" w:space="0" w:color="auto"/>
              <w:right w:val="nil" w:sz="6" w:space="0" w:color="auto"/>
            </w:tcBorders>
          </w:tcPr>
          <w:p>
            <w:pPr/>
          </w:p>
        </w:tc>
        <w:tc>
          <w:tcPr>
            <w:tcW w:w="515"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469" w:type="dxa"/>
            <w:tcBorders>
              <w:top w:val="nil" w:sz="6" w:space="0" w:color="auto"/>
              <w:left w:val="nil" w:sz="6" w:space="0" w:color="auto"/>
              <w:bottom w:val="nil" w:sz="6" w:space="0" w:color="auto"/>
              <w:right w:val="nil" w:sz="6" w:space="0" w:color="auto"/>
            </w:tcBorders>
          </w:tcPr>
          <w:p>
            <w:pPr/>
          </w:p>
        </w:tc>
      </w:tr>
      <w:tr>
        <w:trPr>
          <w:trHeight w:val="212" w:hRule="exact"/>
        </w:trPr>
        <w:tc>
          <w:tcPr>
            <w:tcW w:w="4491" w:type="dxa"/>
            <w:tcBorders>
              <w:top w:val="nil" w:sz="6" w:space="0" w:color="auto"/>
              <w:left w:val="nil" w:sz="6" w:space="0" w:color="auto"/>
              <w:bottom w:val="nil" w:sz="6" w:space="0" w:color="auto"/>
              <w:right w:val="nil" w:sz="6" w:space="0" w:color="auto"/>
            </w:tcBorders>
          </w:tcPr>
          <w:p>
            <w:pPr>
              <w:pStyle w:val="TableParagraph"/>
              <w:tabs>
                <w:tab w:pos="2902" w:val="left" w:leader="none"/>
                <w:tab w:pos="3674" w:val="left" w:leader="none"/>
              </w:tabs>
              <w:spacing w:line="195" w:lineRule="exact"/>
              <w:ind w:left="633" w:right="0"/>
              <w:jc w:val="left"/>
              <w:rPr>
                <w:rFonts w:ascii="宋体" w:hAnsi="宋体" w:cs="宋体" w:eastAsia="宋体" w:hint="default"/>
                <w:sz w:val="16"/>
                <w:szCs w:val="16"/>
              </w:rPr>
            </w:pPr>
            <w:r>
              <w:rPr>
                <w:rFonts w:ascii="宋体" w:hAnsi="宋体" w:cs="宋体" w:eastAsia="宋体" w:hint="default"/>
                <w:w w:val="95"/>
                <w:sz w:val="16"/>
                <w:szCs w:val="16"/>
              </w:rPr>
              <w:t>公司</w:t>
              <w:tab/>
              <w:t>间接</w:t>
              <w:tab/>
            </w:r>
            <w:r>
              <w:rPr>
                <w:rFonts w:ascii="Arial" w:hAnsi="Arial" w:cs="Arial" w:eastAsia="Arial" w:hint="default"/>
                <w:sz w:val="16"/>
                <w:szCs w:val="16"/>
              </w:rPr>
              <w:t>2000</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613" w:type="dxa"/>
            <w:tcBorders>
              <w:top w:val="nil" w:sz="6" w:space="0" w:color="auto"/>
              <w:left w:val="nil" w:sz="6" w:space="0" w:color="auto"/>
              <w:bottom w:val="nil" w:sz="6" w:space="0" w:color="auto"/>
              <w:right w:val="nil" w:sz="6" w:space="0" w:color="auto"/>
            </w:tcBorders>
          </w:tcPr>
          <w:p>
            <w:pPr>
              <w:pStyle w:val="TableParagraph"/>
              <w:spacing w:line="184" w:lineRule="exact"/>
              <w:ind w:right="14"/>
              <w:jc w:val="center"/>
              <w:rPr>
                <w:rFonts w:ascii="宋体" w:hAnsi="宋体" w:cs="宋体" w:eastAsia="宋体" w:hint="default"/>
                <w:sz w:val="16"/>
                <w:szCs w:val="16"/>
              </w:rPr>
            </w:pPr>
            <w:r>
              <w:rPr>
                <w:rFonts w:ascii="宋体" w:hAnsi="宋体" w:cs="宋体" w:eastAsia="宋体" w:hint="default"/>
                <w:sz w:val="16"/>
                <w:szCs w:val="16"/>
              </w:rPr>
              <w:t>电信</w:t>
            </w:r>
          </w:p>
        </w:tc>
        <w:tc>
          <w:tcPr>
            <w:tcW w:w="1103" w:type="dxa"/>
            <w:tcBorders>
              <w:top w:val="nil" w:sz="6" w:space="0" w:color="auto"/>
              <w:left w:val="nil" w:sz="6" w:space="0" w:color="auto"/>
              <w:bottom w:val="nil" w:sz="6" w:space="0" w:color="auto"/>
              <w:right w:val="nil" w:sz="6" w:space="0" w:color="auto"/>
            </w:tcBorders>
          </w:tcPr>
          <w:p>
            <w:pPr/>
          </w:p>
        </w:tc>
        <w:tc>
          <w:tcPr>
            <w:tcW w:w="875" w:type="dxa"/>
            <w:tcBorders>
              <w:top w:val="nil" w:sz="6" w:space="0" w:color="auto"/>
              <w:left w:val="nil" w:sz="6" w:space="0" w:color="auto"/>
              <w:bottom w:val="nil" w:sz="6" w:space="0" w:color="auto"/>
              <w:right w:val="nil" w:sz="6" w:space="0" w:color="auto"/>
            </w:tcBorders>
          </w:tcPr>
          <w:p>
            <w:pPr/>
          </w:p>
        </w:tc>
        <w:tc>
          <w:tcPr>
            <w:tcW w:w="822" w:type="dxa"/>
            <w:tcBorders>
              <w:top w:val="nil" w:sz="6" w:space="0" w:color="auto"/>
              <w:left w:val="nil" w:sz="6" w:space="0" w:color="auto"/>
              <w:bottom w:val="nil" w:sz="6" w:space="0" w:color="auto"/>
              <w:right w:val="nil" w:sz="6" w:space="0" w:color="auto"/>
            </w:tcBorders>
          </w:tcPr>
          <w:p>
            <w:pPr>
              <w:pStyle w:val="TableParagraph"/>
              <w:spacing w:line="184" w:lineRule="exact"/>
              <w:ind w:right="46"/>
              <w:jc w:val="center"/>
              <w:rPr>
                <w:rFonts w:ascii="宋体" w:hAnsi="宋体" w:cs="宋体" w:eastAsia="宋体" w:hint="default"/>
                <w:sz w:val="16"/>
                <w:szCs w:val="16"/>
              </w:rPr>
            </w:pPr>
            <w:r>
              <w:rPr>
                <w:rFonts w:ascii="宋体" w:hAnsi="宋体" w:cs="宋体" w:eastAsia="宋体" w:hint="default"/>
                <w:sz w:val="16"/>
                <w:szCs w:val="16"/>
              </w:rPr>
              <w:t>有限责任</w:t>
            </w:r>
          </w:p>
        </w:tc>
        <w:tc>
          <w:tcPr>
            <w:tcW w:w="66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1017" w:type="dxa"/>
            <w:tcBorders>
              <w:top w:val="nil" w:sz="6" w:space="0" w:color="auto"/>
              <w:left w:val="nil" w:sz="6" w:space="0" w:color="auto"/>
              <w:bottom w:val="nil" w:sz="6" w:space="0" w:color="auto"/>
              <w:right w:val="nil" w:sz="6" w:space="0" w:color="auto"/>
            </w:tcBorders>
          </w:tcPr>
          <w:p>
            <w:pPr/>
          </w:p>
        </w:tc>
        <w:tc>
          <w:tcPr>
            <w:tcW w:w="541" w:type="dxa"/>
            <w:tcBorders>
              <w:top w:val="nil" w:sz="6" w:space="0" w:color="auto"/>
              <w:left w:val="nil" w:sz="6" w:space="0" w:color="auto"/>
              <w:bottom w:val="nil" w:sz="6" w:space="0" w:color="auto"/>
              <w:right w:val="nil" w:sz="6" w:space="0" w:color="auto"/>
            </w:tcBorders>
          </w:tcPr>
          <w:p>
            <w:pPr/>
          </w:p>
        </w:tc>
        <w:tc>
          <w:tcPr>
            <w:tcW w:w="599" w:type="dxa"/>
            <w:tcBorders>
              <w:top w:val="nil" w:sz="6" w:space="0" w:color="auto"/>
              <w:left w:val="nil" w:sz="6" w:space="0" w:color="auto"/>
              <w:bottom w:val="nil" w:sz="6" w:space="0" w:color="auto"/>
              <w:right w:val="nil" w:sz="6" w:space="0" w:color="auto"/>
            </w:tcBorders>
          </w:tcPr>
          <w:p>
            <w:pPr/>
          </w:p>
        </w:tc>
        <w:tc>
          <w:tcPr>
            <w:tcW w:w="515"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469" w:type="dxa"/>
            <w:tcBorders>
              <w:top w:val="nil" w:sz="6" w:space="0" w:color="auto"/>
              <w:left w:val="nil" w:sz="6" w:space="0" w:color="auto"/>
              <w:bottom w:val="nil" w:sz="6" w:space="0" w:color="auto"/>
              <w:right w:val="nil" w:sz="6" w:space="0" w:color="auto"/>
            </w:tcBorders>
          </w:tcPr>
          <w:p>
            <w:pPr/>
          </w:p>
        </w:tc>
      </w:tr>
      <w:tr>
        <w:trPr>
          <w:trHeight w:val="305" w:hRule="exact"/>
        </w:trPr>
        <w:tc>
          <w:tcPr>
            <w:tcW w:w="4491" w:type="dxa"/>
            <w:tcBorders>
              <w:top w:val="nil" w:sz="6" w:space="0" w:color="auto"/>
              <w:left w:val="nil" w:sz="6" w:space="0" w:color="auto"/>
              <w:bottom w:val="nil" w:sz="6" w:space="0" w:color="auto"/>
              <w:right w:val="nil" w:sz="6" w:space="0" w:color="auto"/>
            </w:tcBorders>
          </w:tcPr>
          <w:p>
            <w:pPr>
              <w:pStyle w:val="TableParagraph"/>
              <w:tabs>
                <w:tab w:pos="2423" w:val="left" w:leader="none"/>
                <w:tab w:pos="2902" w:val="left" w:leader="none"/>
                <w:tab w:pos="3598" w:val="left" w:leader="none"/>
              </w:tabs>
              <w:spacing w:line="202" w:lineRule="exact"/>
              <w:ind w:left="472" w:right="0"/>
              <w:jc w:val="left"/>
              <w:rPr>
                <w:rFonts w:ascii="宋体" w:hAnsi="宋体" w:cs="宋体" w:eastAsia="宋体" w:hint="default"/>
                <w:sz w:val="16"/>
                <w:szCs w:val="16"/>
              </w:rPr>
            </w:pPr>
            <w:r>
              <w:rPr>
                <w:rFonts w:ascii="宋体" w:hAnsi="宋体" w:cs="宋体" w:eastAsia="宋体" w:hint="default"/>
                <w:w w:val="95"/>
                <w:position w:val="1"/>
                <w:sz w:val="16"/>
                <w:szCs w:val="16"/>
              </w:rPr>
              <w:t>（“联通运营公司”）</w:t>
              <w:tab/>
            </w:r>
            <w:r>
              <w:rPr>
                <w:rFonts w:ascii="Arial" w:hAnsi="Arial" w:cs="Arial" w:eastAsia="Arial" w:hint="default"/>
                <w:spacing w:val="-1"/>
                <w:sz w:val="16"/>
                <w:szCs w:val="16"/>
              </w:rPr>
              <w:t>(2)</w:t>
              <w:tab/>
            </w:r>
            <w:r>
              <w:rPr>
                <w:rFonts w:ascii="宋体" w:hAnsi="宋体" w:cs="宋体" w:eastAsia="宋体" w:hint="default"/>
                <w:w w:val="95"/>
                <w:position w:val="1"/>
                <w:sz w:val="16"/>
                <w:szCs w:val="16"/>
              </w:rPr>
              <w:t>控股</w:t>
              <w:tab/>
            </w:r>
            <w:r>
              <w:rPr>
                <w:rFonts w:ascii="Arial" w:hAnsi="Arial" w:cs="Arial" w:eastAsia="Arial" w:hint="default"/>
                <w:position w:val="1"/>
                <w:sz w:val="16"/>
                <w:szCs w:val="16"/>
              </w:rPr>
              <w:t>4</w:t>
            </w:r>
            <w:r>
              <w:rPr>
                <w:rFonts w:ascii="Arial" w:hAnsi="Arial" w:cs="Arial" w:eastAsia="Arial" w:hint="default"/>
                <w:spacing w:val="-6"/>
                <w:position w:val="1"/>
                <w:sz w:val="16"/>
                <w:szCs w:val="16"/>
              </w:rPr>
              <w:t> </w:t>
            </w:r>
            <w:r>
              <w:rPr>
                <w:rFonts w:ascii="宋体" w:hAnsi="宋体" w:cs="宋体" w:eastAsia="宋体" w:hint="default"/>
                <w:position w:val="1"/>
                <w:sz w:val="16"/>
                <w:szCs w:val="16"/>
              </w:rPr>
              <w:t>月</w:t>
            </w:r>
            <w:r>
              <w:rPr>
                <w:rFonts w:ascii="宋体" w:hAnsi="宋体" w:cs="宋体" w:eastAsia="宋体" w:hint="default"/>
                <w:spacing w:val="-42"/>
                <w:position w:val="1"/>
                <w:sz w:val="16"/>
                <w:szCs w:val="16"/>
              </w:rPr>
              <w:t> </w:t>
            </w:r>
            <w:r>
              <w:rPr>
                <w:rFonts w:ascii="Arial" w:hAnsi="Arial" w:cs="Arial" w:eastAsia="Arial" w:hint="default"/>
                <w:position w:val="1"/>
                <w:sz w:val="16"/>
                <w:szCs w:val="16"/>
              </w:rPr>
              <w:t>21</w:t>
            </w:r>
            <w:r>
              <w:rPr>
                <w:rFonts w:ascii="Arial" w:hAnsi="Arial" w:cs="Arial" w:eastAsia="Arial" w:hint="default"/>
                <w:spacing w:val="-6"/>
                <w:position w:val="1"/>
                <w:sz w:val="16"/>
                <w:szCs w:val="16"/>
              </w:rPr>
              <w:t> </w:t>
            </w:r>
            <w:r>
              <w:rPr>
                <w:rFonts w:ascii="宋体" w:hAnsi="宋体" w:cs="宋体" w:eastAsia="宋体" w:hint="default"/>
                <w:position w:val="1"/>
                <w:sz w:val="16"/>
                <w:szCs w:val="16"/>
              </w:rPr>
              <w:t>日</w:t>
            </w:r>
            <w:r>
              <w:rPr>
                <w:rFonts w:ascii="宋体" w:hAnsi="宋体" w:cs="宋体" w:eastAsia="宋体" w:hint="default"/>
                <w:sz w:val="16"/>
                <w:szCs w:val="16"/>
              </w:rPr>
            </w:r>
          </w:p>
        </w:tc>
        <w:tc>
          <w:tcPr>
            <w:tcW w:w="613" w:type="dxa"/>
            <w:tcBorders>
              <w:top w:val="nil" w:sz="6" w:space="0" w:color="auto"/>
              <w:left w:val="nil" w:sz="6" w:space="0" w:color="auto"/>
              <w:bottom w:val="nil" w:sz="6" w:space="0" w:color="auto"/>
              <w:right w:val="nil" w:sz="6" w:space="0" w:color="auto"/>
            </w:tcBorders>
          </w:tcPr>
          <w:p>
            <w:pPr>
              <w:pStyle w:val="TableParagraph"/>
              <w:spacing w:line="180" w:lineRule="exact"/>
              <w:ind w:right="14"/>
              <w:jc w:val="center"/>
              <w:rPr>
                <w:rFonts w:ascii="宋体" w:hAnsi="宋体" w:cs="宋体" w:eastAsia="宋体" w:hint="default"/>
                <w:sz w:val="16"/>
                <w:szCs w:val="16"/>
              </w:rPr>
            </w:pPr>
            <w:r>
              <w:rPr>
                <w:rFonts w:ascii="宋体" w:hAnsi="宋体" w:cs="宋体" w:eastAsia="宋体" w:hint="default"/>
                <w:sz w:val="16"/>
                <w:szCs w:val="16"/>
              </w:rPr>
              <w:t>业务</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8"/>
              <w:jc w:val="right"/>
              <w:rPr>
                <w:rFonts w:ascii="Arial" w:hAnsi="Arial" w:cs="Arial" w:eastAsia="Arial" w:hint="default"/>
                <w:sz w:val="16"/>
                <w:szCs w:val="16"/>
              </w:rPr>
            </w:pPr>
            <w:r>
              <w:rPr>
                <w:rFonts w:ascii="Arial"/>
                <w:w w:val="95"/>
                <w:sz w:val="16"/>
              </w:rPr>
              <w:t>138,091,678</w:t>
            </w:r>
            <w:r>
              <w:rPr>
                <w:rFonts w:ascii="Arial"/>
                <w:sz w:val="16"/>
              </w:rPr>
            </w:r>
          </w:p>
        </w:tc>
        <w:tc>
          <w:tcPr>
            <w:tcW w:w="875" w:type="dxa"/>
            <w:tcBorders>
              <w:top w:val="nil" w:sz="6" w:space="0" w:color="auto"/>
              <w:left w:val="nil" w:sz="6" w:space="0" w:color="auto"/>
              <w:bottom w:val="nil" w:sz="6" w:space="0" w:color="auto"/>
              <w:right w:val="nil" w:sz="6" w:space="0" w:color="auto"/>
            </w:tcBorders>
          </w:tcPr>
          <w:p>
            <w:pPr>
              <w:pStyle w:val="TableParagraph"/>
              <w:spacing w:line="180" w:lineRule="exact"/>
              <w:ind w:left="123" w:right="0"/>
              <w:jc w:val="left"/>
              <w:rPr>
                <w:rFonts w:ascii="宋体" w:hAnsi="宋体" w:cs="宋体" w:eastAsia="宋体" w:hint="default"/>
                <w:sz w:val="16"/>
                <w:szCs w:val="16"/>
              </w:rPr>
            </w:pPr>
            <w:r>
              <w:rPr>
                <w:rFonts w:ascii="宋体" w:hAnsi="宋体" w:cs="宋体" w:eastAsia="宋体" w:hint="default"/>
                <w:sz w:val="16"/>
                <w:szCs w:val="16"/>
              </w:rPr>
              <w:t>电信业务</w:t>
            </w:r>
          </w:p>
        </w:tc>
        <w:tc>
          <w:tcPr>
            <w:tcW w:w="822" w:type="dxa"/>
            <w:tcBorders>
              <w:top w:val="nil" w:sz="6" w:space="0" w:color="auto"/>
              <w:left w:val="nil" w:sz="6" w:space="0" w:color="auto"/>
              <w:bottom w:val="nil" w:sz="6" w:space="0" w:color="auto"/>
              <w:right w:val="nil" w:sz="6" w:space="0" w:color="auto"/>
            </w:tcBorders>
          </w:tcPr>
          <w:p>
            <w:pPr>
              <w:pStyle w:val="TableParagraph"/>
              <w:spacing w:line="180" w:lineRule="exact"/>
              <w:ind w:right="46"/>
              <w:jc w:val="center"/>
              <w:rPr>
                <w:rFonts w:ascii="宋体" w:hAnsi="宋体" w:cs="宋体" w:eastAsia="宋体" w:hint="default"/>
                <w:sz w:val="16"/>
                <w:szCs w:val="16"/>
              </w:rPr>
            </w:pPr>
            <w:r>
              <w:rPr>
                <w:rFonts w:ascii="宋体" w:hAnsi="宋体" w:cs="宋体" w:eastAsia="宋体" w:hint="default"/>
                <w:sz w:val="16"/>
                <w:szCs w:val="16"/>
              </w:rPr>
              <w:t>公司</w:t>
            </w:r>
          </w:p>
        </w:tc>
        <w:tc>
          <w:tcPr>
            <w:tcW w:w="662" w:type="dxa"/>
            <w:tcBorders>
              <w:top w:val="nil" w:sz="6" w:space="0" w:color="auto"/>
              <w:left w:val="nil" w:sz="6" w:space="0" w:color="auto"/>
              <w:bottom w:val="nil" w:sz="6" w:space="0" w:color="auto"/>
              <w:right w:val="nil" w:sz="6" w:space="0" w:color="auto"/>
            </w:tcBorders>
          </w:tcPr>
          <w:p>
            <w:pPr>
              <w:pStyle w:val="TableParagraph"/>
              <w:spacing w:line="180" w:lineRule="exact"/>
              <w:ind w:right="96"/>
              <w:jc w:val="right"/>
              <w:rPr>
                <w:rFonts w:ascii="宋体" w:hAnsi="宋体" w:cs="宋体" w:eastAsia="宋体" w:hint="default"/>
                <w:sz w:val="16"/>
                <w:szCs w:val="16"/>
              </w:rPr>
            </w:pPr>
            <w:r>
              <w:rPr>
                <w:rFonts w:ascii="宋体" w:hAnsi="宋体" w:cs="宋体" w:eastAsia="宋体" w:hint="default"/>
                <w:w w:val="95"/>
                <w:sz w:val="16"/>
                <w:szCs w:val="16"/>
              </w:rPr>
              <w:t>常小兵</w:t>
            </w:r>
            <w:r>
              <w:rPr>
                <w:rFonts w:ascii="宋体" w:hAnsi="宋体" w:cs="宋体" w:eastAsia="宋体" w:hint="default"/>
                <w:sz w:val="16"/>
                <w:szCs w:val="16"/>
              </w:rPr>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8" w:right="0"/>
              <w:jc w:val="left"/>
              <w:rPr>
                <w:rFonts w:ascii="Arial" w:hAnsi="Arial" w:cs="Arial" w:eastAsia="Arial" w:hint="default"/>
                <w:sz w:val="16"/>
                <w:szCs w:val="16"/>
              </w:rPr>
            </w:pPr>
            <w:r>
              <w:rPr>
                <w:rFonts w:ascii="Arial"/>
                <w:sz w:val="16"/>
              </w:rPr>
              <w:t>710939135</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92" w:right="0"/>
              <w:jc w:val="left"/>
              <w:rPr>
                <w:rFonts w:ascii="Arial" w:hAnsi="Arial" w:cs="Arial" w:eastAsia="Arial" w:hint="default"/>
                <w:sz w:val="16"/>
                <w:szCs w:val="16"/>
              </w:rPr>
            </w:pPr>
            <w:r>
              <w:rPr>
                <w:rFonts w:ascii="Arial"/>
                <w:sz w:val="16"/>
              </w:rPr>
              <w:t>139,797,368</w:t>
            </w:r>
          </w:p>
        </w:tc>
        <w:tc>
          <w:tcPr>
            <w:tcW w:w="1017" w:type="dxa"/>
            <w:tcBorders>
              <w:top w:val="nil" w:sz="6" w:space="0" w:color="auto"/>
              <w:left w:val="nil" w:sz="6" w:space="0" w:color="auto"/>
              <w:bottom w:val="nil" w:sz="6" w:space="0" w:color="auto"/>
              <w:right w:val="nil" w:sz="6" w:space="0" w:color="auto"/>
            </w:tcBorders>
          </w:tcPr>
          <w:p>
            <w:pPr>
              <w:pStyle w:val="TableParagraph"/>
              <w:spacing w:line="180" w:lineRule="exact"/>
              <w:ind w:left="29" w:right="0"/>
              <w:jc w:val="center"/>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6" w:right="0"/>
              <w:jc w:val="center"/>
              <w:rPr>
                <w:rFonts w:ascii="Arial" w:hAnsi="Arial" w:cs="Arial" w:eastAsia="Arial" w:hint="default"/>
                <w:sz w:val="16"/>
                <w:szCs w:val="16"/>
              </w:rPr>
            </w:pPr>
            <w:r>
              <w:rPr>
                <w:rFonts w:ascii="Arial"/>
                <w:sz w:val="16"/>
              </w:rPr>
              <w:t>33.88</w:t>
            </w:r>
          </w:p>
        </w:tc>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7" w:right="0"/>
              <w:jc w:val="center"/>
              <w:rPr>
                <w:rFonts w:ascii="Arial" w:hAnsi="Arial" w:cs="Arial" w:eastAsia="Arial" w:hint="default"/>
                <w:sz w:val="16"/>
                <w:szCs w:val="16"/>
              </w:rPr>
            </w:pPr>
            <w:r>
              <w:rPr>
                <w:rFonts w:ascii="Arial"/>
                <w:sz w:val="16"/>
              </w:rPr>
              <w:t>58.30</w:t>
            </w:r>
          </w:p>
        </w:tc>
        <w:tc>
          <w:tcPr>
            <w:tcW w:w="515" w:type="dxa"/>
            <w:tcBorders>
              <w:top w:val="nil" w:sz="6" w:space="0" w:color="auto"/>
              <w:left w:val="nil" w:sz="6" w:space="0" w:color="auto"/>
              <w:bottom w:val="nil" w:sz="6" w:space="0" w:color="auto"/>
              <w:right w:val="nil" w:sz="6" w:space="0" w:color="auto"/>
            </w:tcBorders>
          </w:tcPr>
          <w:p>
            <w:pPr>
              <w:pStyle w:val="TableParagraph"/>
              <w:spacing w:line="180" w:lineRule="exact"/>
              <w:ind w:right="53"/>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6" w:right="0"/>
              <w:jc w:val="center"/>
              <w:rPr>
                <w:rFonts w:ascii="Arial" w:hAnsi="Arial" w:cs="Arial" w:eastAsia="Arial" w:hint="default"/>
                <w:sz w:val="16"/>
                <w:szCs w:val="16"/>
              </w:rPr>
            </w:pPr>
            <w:r>
              <w:rPr>
                <w:rFonts w:ascii="Arial"/>
                <w:w w:val="99"/>
                <w:sz w:val="16"/>
              </w:rPr>
              <w:t>-</w:t>
            </w:r>
            <w:r>
              <w:rPr>
                <w:rFonts w:ascii="Arial"/>
                <w:sz w:val="16"/>
              </w:rPr>
            </w:r>
          </w:p>
        </w:tc>
        <w:tc>
          <w:tcPr>
            <w:tcW w:w="46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9" w:right="0"/>
              <w:jc w:val="center"/>
              <w:rPr>
                <w:rFonts w:ascii="Arial" w:hAnsi="Arial" w:cs="Arial" w:eastAsia="Arial" w:hint="default"/>
                <w:sz w:val="16"/>
                <w:szCs w:val="16"/>
              </w:rPr>
            </w:pPr>
            <w:r>
              <w:rPr>
                <w:rFonts w:ascii="Arial"/>
                <w:w w:val="99"/>
                <w:sz w:val="16"/>
              </w:rPr>
              <w:t>-</w:t>
            </w:r>
            <w:r>
              <w:rPr>
                <w:rFonts w:ascii="Arial"/>
                <w:sz w:val="16"/>
              </w:rPr>
            </w:r>
          </w:p>
        </w:tc>
      </w:tr>
      <w:tr>
        <w:trPr>
          <w:trHeight w:val="290" w:hRule="exact"/>
        </w:trPr>
        <w:tc>
          <w:tcPr>
            <w:tcW w:w="449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7"/>
              <w:jc w:val="right"/>
              <w:rPr>
                <w:rFonts w:ascii="宋体" w:hAnsi="宋体" w:cs="宋体" w:eastAsia="宋体" w:hint="default"/>
                <w:sz w:val="16"/>
                <w:szCs w:val="16"/>
              </w:rPr>
            </w:pPr>
            <w:r>
              <w:rPr>
                <w:rFonts w:ascii="宋体" w:hAnsi="宋体" w:cs="宋体" w:eastAsia="宋体" w:hint="default"/>
                <w:w w:val="95"/>
                <w:sz w:val="16"/>
                <w:szCs w:val="16"/>
              </w:rPr>
              <w:t>中国，北京市</w:t>
            </w:r>
            <w:r>
              <w:rPr>
                <w:rFonts w:ascii="宋体" w:hAnsi="宋体" w:cs="宋体" w:eastAsia="宋体" w:hint="default"/>
                <w:sz w:val="16"/>
                <w:szCs w:val="16"/>
              </w:rPr>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
              <w:jc w:val="center"/>
              <w:rPr>
                <w:rFonts w:ascii="宋体" w:hAnsi="宋体" w:cs="宋体" w:eastAsia="宋体" w:hint="default"/>
                <w:sz w:val="16"/>
                <w:szCs w:val="16"/>
              </w:rPr>
            </w:pPr>
            <w:r>
              <w:rPr>
                <w:rFonts w:ascii="宋体" w:hAnsi="宋体" w:cs="宋体" w:eastAsia="宋体" w:hint="default"/>
                <w:sz w:val="16"/>
                <w:szCs w:val="16"/>
              </w:rPr>
              <w:t>通信</w:t>
            </w:r>
          </w:p>
        </w:tc>
        <w:tc>
          <w:tcPr>
            <w:tcW w:w="1103" w:type="dxa"/>
            <w:tcBorders>
              <w:top w:val="nil" w:sz="6" w:space="0" w:color="auto"/>
              <w:left w:val="nil" w:sz="6" w:space="0" w:color="auto"/>
              <w:bottom w:val="nil" w:sz="6" w:space="0" w:color="auto"/>
              <w:right w:val="nil" w:sz="6" w:space="0" w:color="auto"/>
            </w:tcBorders>
          </w:tcPr>
          <w:p>
            <w:pPr/>
          </w:p>
        </w:tc>
        <w:tc>
          <w:tcPr>
            <w:tcW w:w="875" w:type="dxa"/>
            <w:tcBorders>
              <w:top w:val="nil" w:sz="6" w:space="0" w:color="auto"/>
              <w:left w:val="nil" w:sz="6" w:space="0" w:color="auto"/>
              <w:bottom w:val="nil" w:sz="6" w:space="0" w:color="auto"/>
              <w:right w:val="nil" w:sz="6" w:space="0" w:color="auto"/>
            </w:tcBorders>
          </w:tcPr>
          <w:p>
            <w:pPr/>
          </w:p>
        </w:tc>
        <w:tc>
          <w:tcPr>
            <w:tcW w:w="822" w:type="dxa"/>
            <w:tcBorders>
              <w:top w:val="nil" w:sz="6" w:space="0" w:color="auto"/>
              <w:left w:val="nil" w:sz="6" w:space="0" w:color="auto"/>
              <w:bottom w:val="nil" w:sz="6" w:space="0" w:color="auto"/>
              <w:right w:val="nil" w:sz="6" w:space="0" w:color="auto"/>
            </w:tcBorders>
          </w:tcPr>
          <w:p>
            <w:pPr/>
          </w:p>
        </w:tc>
        <w:tc>
          <w:tcPr>
            <w:tcW w:w="66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1017" w:type="dxa"/>
            <w:tcBorders>
              <w:top w:val="nil" w:sz="6" w:space="0" w:color="auto"/>
              <w:left w:val="nil" w:sz="6" w:space="0" w:color="auto"/>
              <w:bottom w:val="nil" w:sz="6" w:space="0" w:color="auto"/>
              <w:right w:val="nil" w:sz="6" w:space="0" w:color="auto"/>
            </w:tcBorders>
          </w:tcPr>
          <w:p>
            <w:pPr/>
          </w:p>
        </w:tc>
        <w:tc>
          <w:tcPr>
            <w:tcW w:w="541" w:type="dxa"/>
            <w:tcBorders>
              <w:top w:val="nil" w:sz="6" w:space="0" w:color="auto"/>
              <w:left w:val="nil" w:sz="6" w:space="0" w:color="auto"/>
              <w:bottom w:val="nil" w:sz="6" w:space="0" w:color="auto"/>
              <w:right w:val="nil" w:sz="6" w:space="0" w:color="auto"/>
            </w:tcBorders>
          </w:tcPr>
          <w:p>
            <w:pPr/>
          </w:p>
        </w:tc>
        <w:tc>
          <w:tcPr>
            <w:tcW w:w="599" w:type="dxa"/>
            <w:tcBorders>
              <w:top w:val="nil" w:sz="6" w:space="0" w:color="auto"/>
              <w:left w:val="nil" w:sz="6" w:space="0" w:color="auto"/>
              <w:bottom w:val="nil" w:sz="6" w:space="0" w:color="auto"/>
              <w:right w:val="nil" w:sz="6" w:space="0" w:color="auto"/>
            </w:tcBorders>
          </w:tcPr>
          <w:p>
            <w:pPr/>
          </w:p>
        </w:tc>
        <w:tc>
          <w:tcPr>
            <w:tcW w:w="515"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469" w:type="dxa"/>
            <w:tcBorders>
              <w:top w:val="nil" w:sz="6" w:space="0" w:color="auto"/>
              <w:left w:val="nil" w:sz="6" w:space="0" w:color="auto"/>
              <w:bottom w:val="nil" w:sz="6" w:space="0" w:color="auto"/>
              <w:right w:val="nil" w:sz="6" w:space="0" w:color="auto"/>
            </w:tcBorders>
          </w:tcPr>
          <w:p>
            <w:pPr/>
          </w:p>
        </w:tc>
      </w:tr>
      <w:tr>
        <w:trPr>
          <w:trHeight w:val="211" w:hRule="exact"/>
        </w:trPr>
        <w:tc>
          <w:tcPr>
            <w:tcW w:w="4491" w:type="dxa"/>
            <w:tcBorders>
              <w:top w:val="nil" w:sz="6" w:space="0" w:color="auto"/>
              <w:left w:val="nil" w:sz="6" w:space="0" w:color="auto"/>
              <w:bottom w:val="nil" w:sz="6" w:space="0" w:color="auto"/>
              <w:right w:val="nil" w:sz="6" w:space="0" w:color="auto"/>
            </w:tcBorders>
          </w:tcPr>
          <w:p>
            <w:pPr>
              <w:pStyle w:val="TableParagraph"/>
              <w:tabs>
                <w:tab w:pos="2902" w:val="left" w:leader="none"/>
                <w:tab w:pos="3674" w:val="left" w:leader="none"/>
              </w:tabs>
              <w:spacing w:line="195" w:lineRule="exact"/>
              <w:ind w:left="472" w:right="0"/>
              <w:jc w:val="left"/>
              <w:rPr>
                <w:rFonts w:ascii="宋体" w:hAnsi="宋体" w:cs="宋体" w:eastAsia="宋体" w:hint="default"/>
                <w:sz w:val="16"/>
                <w:szCs w:val="16"/>
              </w:rPr>
            </w:pPr>
            <w:r>
              <w:rPr>
                <w:rFonts w:ascii="宋体" w:hAnsi="宋体" w:cs="宋体" w:eastAsia="宋体" w:hint="default"/>
                <w:w w:val="95"/>
                <w:sz w:val="16"/>
                <w:szCs w:val="16"/>
              </w:rPr>
              <w:t>联通华盛通信有限公司</w:t>
              <w:tab/>
              <w:t>间接</w:t>
              <w:tab/>
            </w:r>
            <w:r>
              <w:rPr>
                <w:rFonts w:ascii="Arial" w:hAnsi="Arial" w:cs="Arial" w:eastAsia="Arial" w:hint="default"/>
                <w:sz w:val="16"/>
                <w:szCs w:val="16"/>
              </w:rPr>
              <w:t>2008</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613" w:type="dxa"/>
            <w:tcBorders>
              <w:top w:val="nil" w:sz="6" w:space="0" w:color="auto"/>
              <w:left w:val="nil" w:sz="6" w:space="0" w:color="auto"/>
              <w:bottom w:val="nil" w:sz="6" w:space="0" w:color="auto"/>
              <w:right w:val="nil" w:sz="6" w:space="0" w:color="auto"/>
            </w:tcBorders>
          </w:tcPr>
          <w:p>
            <w:pPr>
              <w:pStyle w:val="TableParagraph"/>
              <w:spacing w:line="184" w:lineRule="exact"/>
              <w:ind w:right="14"/>
              <w:jc w:val="center"/>
              <w:rPr>
                <w:rFonts w:ascii="宋体" w:hAnsi="宋体" w:cs="宋体" w:eastAsia="宋体" w:hint="default"/>
                <w:sz w:val="16"/>
                <w:szCs w:val="16"/>
              </w:rPr>
            </w:pPr>
            <w:r>
              <w:rPr>
                <w:rFonts w:ascii="宋体" w:hAnsi="宋体" w:cs="宋体" w:eastAsia="宋体" w:hint="default"/>
                <w:sz w:val="16"/>
                <w:szCs w:val="16"/>
              </w:rPr>
              <w:t>终端</w:t>
            </w:r>
          </w:p>
        </w:tc>
        <w:tc>
          <w:tcPr>
            <w:tcW w:w="1103" w:type="dxa"/>
            <w:tcBorders>
              <w:top w:val="nil" w:sz="6" w:space="0" w:color="auto"/>
              <w:left w:val="nil" w:sz="6" w:space="0" w:color="auto"/>
              <w:bottom w:val="nil" w:sz="6" w:space="0" w:color="auto"/>
              <w:right w:val="nil" w:sz="6" w:space="0" w:color="auto"/>
            </w:tcBorders>
          </w:tcPr>
          <w:p>
            <w:pPr/>
          </w:p>
        </w:tc>
        <w:tc>
          <w:tcPr>
            <w:tcW w:w="875" w:type="dxa"/>
            <w:tcBorders>
              <w:top w:val="nil" w:sz="6" w:space="0" w:color="auto"/>
              <w:left w:val="nil" w:sz="6" w:space="0" w:color="auto"/>
              <w:bottom w:val="nil" w:sz="6" w:space="0" w:color="auto"/>
              <w:right w:val="nil" w:sz="6" w:space="0" w:color="auto"/>
            </w:tcBorders>
          </w:tcPr>
          <w:p>
            <w:pPr>
              <w:pStyle w:val="TableParagraph"/>
              <w:spacing w:line="183" w:lineRule="exact"/>
              <w:ind w:left="123" w:right="0"/>
              <w:jc w:val="left"/>
              <w:rPr>
                <w:rFonts w:ascii="宋体" w:hAnsi="宋体" w:cs="宋体" w:eastAsia="宋体" w:hint="default"/>
                <w:sz w:val="16"/>
                <w:szCs w:val="16"/>
              </w:rPr>
            </w:pPr>
            <w:r>
              <w:rPr>
                <w:rFonts w:ascii="宋体" w:hAnsi="宋体" w:cs="宋体" w:eastAsia="宋体" w:hint="default"/>
                <w:sz w:val="16"/>
                <w:szCs w:val="16"/>
              </w:rPr>
              <w:t>通信终端</w:t>
            </w:r>
          </w:p>
        </w:tc>
        <w:tc>
          <w:tcPr>
            <w:tcW w:w="822" w:type="dxa"/>
            <w:tcBorders>
              <w:top w:val="nil" w:sz="6" w:space="0" w:color="auto"/>
              <w:left w:val="nil" w:sz="6" w:space="0" w:color="auto"/>
              <w:bottom w:val="nil" w:sz="6" w:space="0" w:color="auto"/>
              <w:right w:val="nil" w:sz="6" w:space="0" w:color="auto"/>
            </w:tcBorders>
          </w:tcPr>
          <w:p>
            <w:pPr>
              <w:pStyle w:val="TableParagraph"/>
              <w:spacing w:line="183" w:lineRule="exact"/>
              <w:ind w:right="46"/>
              <w:jc w:val="center"/>
              <w:rPr>
                <w:rFonts w:ascii="宋体" w:hAnsi="宋体" w:cs="宋体" w:eastAsia="宋体" w:hint="default"/>
                <w:sz w:val="16"/>
                <w:szCs w:val="16"/>
              </w:rPr>
            </w:pPr>
            <w:r>
              <w:rPr>
                <w:rFonts w:ascii="宋体" w:hAnsi="宋体" w:cs="宋体" w:eastAsia="宋体" w:hint="default"/>
                <w:sz w:val="16"/>
                <w:szCs w:val="16"/>
              </w:rPr>
              <w:t>有限责任</w:t>
            </w:r>
          </w:p>
        </w:tc>
        <w:tc>
          <w:tcPr>
            <w:tcW w:w="66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1017" w:type="dxa"/>
            <w:tcBorders>
              <w:top w:val="nil" w:sz="6" w:space="0" w:color="auto"/>
              <w:left w:val="nil" w:sz="6" w:space="0" w:color="auto"/>
              <w:bottom w:val="nil" w:sz="6" w:space="0" w:color="auto"/>
              <w:right w:val="nil" w:sz="6" w:space="0" w:color="auto"/>
            </w:tcBorders>
          </w:tcPr>
          <w:p>
            <w:pPr/>
          </w:p>
        </w:tc>
        <w:tc>
          <w:tcPr>
            <w:tcW w:w="541" w:type="dxa"/>
            <w:tcBorders>
              <w:top w:val="nil" w:sz="6" w:space="0" w:color="auto"/>
              <w:left w:val="nil" w:sz="6" w:space="0" w:color="auto"/>
              <w:bottom w:val="nil" w:sz="6" w:space="0" w:color="auto"/>
              <w:right w:val="nil" w:sz="6" w:space="0" w:color="auto"/>
            </w:tcBorders>
          </w:tcPr>
          <w:p>
            <w:pPr/>
          </w:p>
        </w:tc>
        <w:tc>
          <w:tcPr>
            <w:tcW w:w="599" w:type="dxa"/>
            <w:tcBorders>
              <w:top w:val="nil" w:sz="6" w:space="0" w:color="auto"/>
              <w:left w:val="nil" w:sz="6" w:space="0" w:color="auto"/>
              <w:bottom w:val="nil" w:sz="6" w:space="0" w:color="auto"/>
              <w:right w:val="nil" w:sz="6" w:space="0" w:color="auto"/>
            </w:tcBorders>
          </w:tcPr>
          <w:p>
            <w:pPr/>
          </w:p>
        </w:tc>
        <w:tc>
          <w:tcPr>
            <w:tcW w:w="515"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469" w:type="dxa"/>
            <w:tcBorders>
              <w:top w:val="nil" w:sz="6" w:space="0" w:color="auto"/>
              <w:left w:val="nil" w:sz="6" w:space="0" w:color="auto"/>
              <w:bottom w:val="nil" w:sz="6" w:space="0" w:color="auto"/>
              <w:right w:val="nil" w:sz="6" w:space="0" w:color="auto"/>
            </w:tcBorders>
          </w:tcPr>
          <w:p>
            <w:pPr/>
          </w:p>
        </w:tc>
      </w:tr>
      <w:tr>
        <w:trPr>
          <w:trHeight w:val="305" w:hRule="exact"/>
        </w:trPr>
        <w:tc>
          <w:tcPr>
            <w:tcW w:w="4491" w:type="dxa"/>
            <w:tcBorders>
              <w:top w:val="nil" w:sz="6" w:space="0" w:color="auto"/>
              <w:left w:val="nil" w:sz="6" w:space="0" w:color="auto"/>
              <w:bottom w:val="nil" w:sz="6" w:space="0" w:color="auto"/>
              <w:right w:val="nil" w:sz="6" w:space="0" w:color="auto"/>
            </w:tcBorders>
          </w:tcPr>
          <w:p>
            <w:pPr>
              <w:pStyle w:val="TableParagraph"/>
              <w:tabs>
                <w:tab w:pos="2423" w:val="left" w:leader="none"/>
                <w:tab w:pos="2902" w:val="left" w:leader="none"/>
                <w:tab w:pos="3598" w:val="left" w:leader="none"/>
              </w:tabs>
              <w:spacing w:line="202" w:lineRule="exact"/>
              <w:ind w:left="472" w:right="0"/>
              <w:jc w:val="left"/>
              <w:rPr>
                <w:rFonts w:ascii="宋体" w:hAnsi="宋体" w:cs="宋体" w:eastAsia="宋体" w:hint="default"/>
                <w:sz w:val="16"/>
                <w:szCs w:val="16"/>
              </w:rPr>
            </w:pPr>
            <w:r>
              <w:rPr>
                <w:rFonts w:ascii="宋体" w:hAnsi="宋体" w:cs="宋体" w:eastAsia="宋体" w:hint="default"/>
                <w:w w:val="95"/>
                <w:position w:val="1"/>
                <w:sz w:val="16"/>
                <w:szCs w:val="16"/>
              </w:rPr>
              <w:t>（“联通华盛”）</w:t>
              <w:tab/>
            </w:r>
            <w:r>
              <w:rPr>
                <w:rFonts w:ascii="Arial" w:hAnsi="Arial" w:cs="Arial" w:eastAsia="Arial" w:hint="default"/>
                <w:spacing w:val="-1"/>
                <w:sz w:val="16"/>
                <w:szCs w:val="16"/>
              </w:rPr>
              <w:t>(2)</w:t>
              <w:tab/>
            </w:r>
            <w:r>
              <w:rPr>
                <w:rFonts w:ascii="宋体" w:hAnsi="宋体" w:cs="宋体" w:eastAsia="宋体" w:hint="default"/>
                <w:w w:val="95"/>
                <w:position w:val="1"/>
                <w:sz w:val="16"/>
                <w:szCs w:val="16"/>
              </w:rPr>
              <w:t>控股</w:t>
              <w:tab/>
            </w:r>
            <w:r>
              <w:rPr>
                <w:rFonts w:ascii="Arial" w:hAnsi="Arial" w:cs="Arial" w:eastAsia="Arial" w:hint="default"/>
                <w:position w:val="1"/>
                <w:sz w:val="16"/>
                <w:szCs w:val="16"/>
              </w:rPr>
              <w:t>8</w:t>
            </w:r>
            <w:r>
              <w:rPr>
                <w:rFonts w:ascii="Arial" w:hAnsi="Arial" w:cs="Arial" w:eastAsia="Arial" w:hint="default"/>
                <w:spacing w:val="-6"/>
                <w:position w:val="1"/>
                <w:sz w:val="16"/>
                <w:szCs w:val="16"/>
              </w:rPr>
              <w:t> </w:t>
            </w:r>
            <w:r>
              <w:rPr>
                <w:rFonts w:ascii="宋体" w:hAnsi="宋体" w:cs="宋体" w:eastAsia="宋体" w:hint="default"/>
                <w:position w:val="1"/>
                <w:sz w:val="16"/>
                <w:szCs w:val="16"/>
              </w:rPr>
              <w:t>月</w:t>
            </w:r>
            <w:r>
              <w:rPr>
                <w:rFonts w:ascii="宋体" w:hAnsi="宋体" w:cs="宋体" w:eastAsia="宋体" w:hint="default"/>
                <w:spacing w:val="-42"/>
                <w:position w:val="1"/>
                <w:sz w:val="16"/>
                <w:szCs w:val="16"/>
              </w:rPr>
              <w:t> </w:t>
            </w:r>
            <w:r>
              <w:rPr>
                <w:rFonts w:ascii="Arial" w:hAnsi="Arial" w:cs="Arial" w:eastAsia="Arial" w:hint="default"/>
                <w:position w:val="1"/>
                <w:sz w:val="16"/>
                <w:szCs w:val="16"/>
              </w:rPr>
              <w:t>19</w:t>
            </w:r>
            <w:r>
              <w:rPr>
                <w:rFonts w:ascii="Arial" w:hAnsi="Arial" w:cs="Arial" w:eastAsia="Arial" w:hint="default"/>
                <w:spacing w:val="-6"/>
                <w:position w:val="1"/>
                <w:sz w:val="16"/>
                <w:szCs w:val="16"/>
              </w:rPr>
              <w:t> </w:t>
            </w:r>
            <w:r>
              <w:rPr>
                <w:rFonts w:ascii="宋体" w:hAnsi="宋体" w:cs="宋体" w:eastAsia="宋体" w:hint="default"/>
                <w:position w:val="1"/>
                <w:sz w:val="16"/>
                <w:szCs w:val="16"/>
              </w:rPr>
              <w:t>日</w:t>
            </w:r>
            <w:r>
              <w:rPr>
                <w:rFonts w:ascii="宋体" w:hAnsi="宋体" w:cs="宋体" w:eastAsia="宋体" w:hint="default"/>
                <w:sz w:val="16"/>
                <w:szCs w:val="16"/>
              </w:rPr>
            </w:r>
          </w:p>
        </w:tc>
        <w:tc>
          <w:tcPr>
            <w:tcW w:w="613" w:type="dxa"/>
            <w:tcBorders>
              <w:top w:val="nil" w:sz="6" w:space="0" w:color="auto"/>
              <w:left w:val="nil" w:sz="6" w:space="0" w:color="auto"/>
              <w:bottom w:val="nil" w:sz="6" w:space="0" w:color="auto"/>
              <w:right w:val="nil" w:sz="6" w:space="0" w:color="auto"/>
            </w:tcBorders>
          </w:tcPr>
          <w:p>
            <w:pPr>
              <w:pStyle w:val="TableParagraph"/>
              <w:spacing w:line="179" w:lineRule="exact"/>
              <w:ind w:right="14"/>
              <w:jc w:val="center"/>
              <w:rPr>
                <w:rFonts w:ascii="宋体" w:hAnsi="宋体" w:cs="宋体" w:eastAsia="宋体" w:hint="default"/>
                <w:sz w:val="16"/>
                <w:szCs w:val="16"/>
              </w:rPr>
            </w:pPr>
            <w:r>
              <w:rPr>
                <w:rFonts w:ascii="宋体" w:hAnsi="宋体" w:cs="宋体" w:eastAsia="宋体" w:hint="default"/>
                <w:sz w:val="16"/>
                <w:szCs w:val="16"/>
              </w:rPr>
              <w:t>销售</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9"/>
              <w:jc w:val="right"/>
              <w:rPr>
                <w:rFonts w:ascii="Arial" w:hAnsi="Arial" w:cs="Arial" w:eastAsia="Arial" w:hint="default"/>
                <w:sz w:val="16"/>
                <w:szCs w:val="16"/>
              </w:rPr>
            </w:pPr>
            <w:r>
              <w:rPr>
                <w:rFonts w:ascii="Arial"/>
                <w:w w:val="95"/>
                <w:sz w:val="16"/>
              </w:rPr>
              <w:t>500,000</w:t>
            </w:r>
            <w:r>
              <w:rPr>
                <w:rFonts w:ascii="Arial"/>
                <w:sz w:val="16"/>
              </w:rPr>
            </w:r>
          </w:p>
        </w:tc>
        <w:tc>
          <w:tcPr>
            <w:tcW w:w="875" w:type="dxa"/>
            <w:tcBorders>
              <w:top w:val="nil" w:sz="6" w:space="0" w:color="auto"/>
              <w:left w:val="nil" w:sz="6" w:space="0" w:color="auto"/>
              <w:bottom w:val="nil" w:sz="6" w:space="0" w:color="auto"/>
              <w:right w:val="nil" w:sz="6" w:space="0" w:color="auto"/>
            </w:tcBorders>
          </w:tcPr>
          <w:p>
            <w:pPr>
              <w:pStyle w:val="TableParagraph"/>
              <w:spacing w:line="179" w:lineRule="exact"/>
              <w:ind w:left="296" w:right="0"/>
              <w:jc w:val="left"/>
              <w:rPr>
                <w:rFonts w:ascii="宋体" w:hAnsi="宋体" w:cs="宋体" w:eastAsia="宋体" w:hint="default"/>
                <w:sz w:val="16"/>
                <w:szCs w:val="16"/>
              </w:rPr>
            </w:pPr>
            <w:r>
              <w:rPr>
                <w:rFonts w:ascii="宋体" w:hAnsi="宋体" w:cs="宋体" w:eastAsia="宋体" w:hint="default"/>
                <w:sz w:val="16"/>
                <w:szCs w:val="16"/>
              </w:rPr>
              <w:t>销售</w:t>
            </w:r>
          </w:p>
        </w:tc>
        <w:tc>
          <w:tcPr>
            <w:tcW w:w="822" w:type="dxa"/>
            <w:tcBorders>
              <w:top w:val="nil" w:sz="6" w:space="0" w:color="auto"/>
              <w:left w:val="nil" w:sz="6" w:space="0" w:color="auto"/>
              <w:bottom w:val="nil" w:sz="6" w:space="0" w:color="auto"/>
              <w:right w:val="nil" w:sz="6" w:space="0" w:color="auto"/>
            </w:tcBorders>
          </w:tcPr>
          <w:p>
            <w:pPr>
              <w:pStyle w:val="TableParagraph"/>
              <w:spacing w:line="179" w:lineRule="exact"/>
              <w:ind w:right="46"/>
              <w:jc w:val="center"/>
              <w:rPr>
                <w:rFonts w:ascii="宋体" w:hAnsi="宋体" w:cs="宋体" w:eastAsia="宋体" w:hint="default"/>
                <w:sz w:val="16"/>
                <w:szCs w:val="16"/>
              </w:rPr>
            </w:pPr>
            <w:r>
              <w:rPr>
                <w:rFonts w:ascii="宋体" w:hAnsi="宋体" w:cs="宋体" w:eastAsia="宋体" w:hint="default"/>
                <w:sz w:val="16"/>
                <w:szCs w:val="16"/>
              </w:rPr>
              <w:t>公司</w:t>
            </w:r>
          </w:p>
        </w:tc>
        <w:tc>
          <w:tcPr>
            <w:tcW w:w="662" w:type="dxa"/>
            <w:tcBorders>
              <w:top w:val="nil" w:sz="6" w:space="0" w:color="auto"/>
              <w:left w:val="nil" w:sz="6" w:space="0" w:color="auto"/>
              <w:bottom w:val="nil" w:sz="6" w:space="0" w:color="auto"/>
              <w:right w:val="nil" w:sz="6" w:space="0" w:color="auto"/>
            </w:tcBorders>
          </w:tcPr>
          <w:p>
            <w:pPr>
              <w:pStyle w:val="TableParagraph"/>
              <w:spacing w:line="179" w:lineRule="exact"/>
              <w:ind w:left="164" w:right="0"/>
              <w:jc w:val="left"/>
              <w:rPr>
                <w:rFonts w:ascii="宋体" w:hAnsi="宋体" w:cs="宋体" w:eastAsia="宋体" w:hint="default"/>
                <w:sz w:val="16"/>
                <w:szCs w:val="16"/>
              </w:rPr>
            </w:pPr>
            <w:r>
              <w:rPr>
                <w:rFonts w:ascii="宋体" w:hAnsi="宋体" w:cs="宋体" w:eastAsia="宋体" w:hint="default"/>
                <w:sz w:val="16"/>
                <w:szCs w:val="16"/>
              </w:rPr>
              <w:t>李刚</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0" w:right="0"/>
              <w:jc w:val="left"/>
              <w:rPr>
                <w:rFonts w:ascii="Arial" w:hAnsi="Arial" w:cs="Arial" w:eastAsia="Arial" w:hint="default"/>
                <w:sz w:val="16"/>
                <w:szCs w:val="16"/>
              </w:rPr>
            </w:pPr>
            <w:r>
              <w:rPr>
                <w:rFonts w:ascii="Arial"/>
                <w:sz w:val="16"/>
              </w:rPr>
              <w:t>678751887</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5"/>
              <w:jc w:val="right"/>
              <w:rPr>
                <w:rFonts w:ascii="Arial" w:hAnsi="Arial" w:cs="Arial" w:eastAsia="Arial" w:hint="default"/>
                <w:sz w:val="16"/>
                <w:szCs w:val="16"/>
              </w:rPr>
            </w:pPr>
            <w:r>
              <w:rPr>
                <w:rFonts w:ascii="Arial"/>
                <w:w w:val="95"/>
                <w:sz w:val="16"/>
              </w:rPr>
              <w:t>500,000</w:t>
            </w:r>
            <w:r>
              <w:rPr>
                <w:rFonts w:ascii="Arial"/>
                <w:sz w:val="16"/>
              </w:rPr>
            </w:r>
          </w:p>
        </w:tc>
        <w:tc>
          <w:tcPr>
            <w:tcW w:w="1017" w:type="dxa"/>
            <w:tcBorders>
              <w:top w:val="nil" w:sz="6" w:space="0" w:color="auto"/>
              <w:left w:val="nil" w:sz="6" w:space="0" w:color="auto"/>
              <w:bottom w:val="nil" w:sz="6" w:space="0" w:color="auto"/>
              <w:right w:val="nil" w:sz="6" w:space="0" w:color="auto"/>
            </w:tcBorders>
          </w:tcPr>
          <w:p>
            <w:pPr>
              <w:pStyle w:val="TableParagraph"/>
              <w:spacing w:line="179" w:lineRule="exact"/>
              <w:ind w:left="29" w:right="0"/>
              <w:jc w:val="center"/>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5" w:right="0"/>
              <w:jc w:val="center"/>
              <w:rPr>
                <w:rFonts w:ascii="Arial" w:hAnsi="Arial" w:cs="Arial" w:eastAsia="Arial" w:hint="default"/>
                <w:sz w:val="16"/>
                <w:szCs w:val="16"/>
              </w:rPr>
            </w:pPr>
            <w:r>
              <w:rPr>
                <w:rFonts w:ascii="Arial"/>
                <w:sz w:val="16"/>
              </w:rPr>
              <w:t>33.88</w:t>
            </w:r>
          </w:p>
        </w:tc>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7" w:right="0"/>
              <w:jc w:val="center"/>
              <w:rPr>
                <w:rFonts w:ascii="Arial" w:hAnsi="Arial" w:cs="Arial" w:eastAsia="Arial" w:hint="default"/>
                <w:sz w:val="16"/>
                <w:szCs w:val="16"/>
              </w:rPr>
            </w:pPr>
            <w:r>
              <w:rPr>
                <w:rFonts w:ascii="Arial"/>
                <w:sz w:val="16"/>
              </w:rPr>
              <w:t>58.30</w:t>
            </w:r>
          </w:p>
        </w:tc>
        <w:tc>
          <w:tcPr>
            <w:tcW w:w="515" w:type="dxa"/>
            <w:tcBorders>
              <w:top w:val="nil" w:sz="6" w:space="0" w:color="auto"/>
              <w:left w:val="nil" w:sz="6" w:space="0" w:color="auto"/>
              <w:bottom w:val="nil" w:sz="6" w:space="0" w:color="auto"/>
              <w:right w:val="nil" w:sz="6" w:space="0" w:color="auto"/>
            </w:tcBorders>
          </w:tcPr>
          <w:p>
            <w:pPr>
              <w:pStyle w:val="TableParagraph"/>
              <w:spacing w:line="179" w:lineRule="exact"/>
              <w:ind w:right="54"/>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6" w:right="0"/>
              <w:jc w:val="center"/>
              <w:rPr>
                <w:rFonts w:ascii="Arial" w:hAnsi="Arial" w:cs="Arial" w:eastAsia="Arial" w:hint="default"/>
                <w:sz w:val="16"/>
                <w:szCs w:val="16"/>
              </w:rPr>
            </w:pPr>
            <w:r>
              <w:rPr>
                <w:rFonts w:ascii="Arial"/>
                <w:w w:val="99"/>
                <w:sz w:val="16"/>
              </w:rPr>
              <w:t>-</w:t>
            </w:r>
            <w:r>
              <w:rPr>
                <w:rFonts w:ascii="Arial"/>
                <w:sz w:val="16"/>
              </w:rPr>
            </w:r>
          </w:p>
        </w:tc>
        <w:tc>
          <w:tcPr>
            <w:tcW w:w="46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89" w:right="0"/>
              <w:jc w:val="center"/>
              <w:rPr>
                <w:rFonts w:ascii="Arial" w:hAnsi="Arial" w:cs="Arial" w:eastAsia="Arial" w:hint="default"/>
                <w:sz w:val="16"/>
                <w:szCs w:val="16"/>
              </w:rPr>
            </w:pPr>
            <w:r>
              <w:rPr>
                <w:rFonts w:ascii="Arial"/>
                <w:w w:val="99"/>
                <w:sz w:val="16"/>
              </w:rPr>
              <w:t>-</w:t>
            </w:r>
            <w:r>
              <w:rPr>
                <w:rFonts w:ascii="Arial"/>
                <w:sz w:val="16"/>
              </w:rPr>
            </w:r>
          </w:p>
        </w:tc>
      </w:tr>
      <w:tr>
        <w:trPr>
          <w:trHeight w:val="290" w:hRule="exact"/>
        </w:trPr>
        <w:tc>
          <w:tcPr>
            <w:tcW w:w="449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19"/>
              <w:jc w:val="right"/>
              <w:rPr>
                <w:rFonts w:ascii="宋体" w:hAnsi="宋体" w:cs="宋体" w:eastAsia="宋体" w:hint="default"/>
                <w:sz w:val="16"/>
                <w:szCs w:val="16"/>
              </w:rPr>
            </w:pPr>
            <w:r>
              <w:rPr>
                <w:rFonts w:ascii="宋体" w:hAnsi="宋体" w:cs="宋体" w:eastAsia="宋体" w:hint="default"/>
                <w:w w:val="95"/>
                <w:sz w:val="16"/>
                <w:szCs w:val="16"/>
              </w:rPr>
              <w:t>（英属）</w:t>
            </w:r>
            <w:r>
              <w:rPr>
                <w:rFonts w:ascii="宋体" w:hAnsi="宋体" w:cs="宋体" w:eastAsia="宋体" w:hint="default"/>
                <w:sz w:val="16"/>
                <w:szCs w:val="16"/>
              </w:rPr>
            </w:r>
          </w:p>
        </w:tc>
        <w:tc>
          <w:tcPr>
            <w:tcW w:w="613"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875" w:type="dxa"/>
            <w:tcBorders>
              <w:top w:val="nil" w:sz="6" w:space="0" w:color="auto"/>
              <w:left w:val="nil" w:sz="6" w:space="0" w:color="auto"/>
              <w:bottom w:val="nil" w:sz="6" w:space="0" w:color="auto"/>
              <w:right w:val="nil" w:sz="6" w:space="0" w:color="auto"/>
            </w:tcBorders>
          </w:tcPr>
          <w:p>
            <w:pPr/>
          </w:p>
        </w:tc>
        <w:tc>
          <w:tcPr>
            <w:tcW w:w="822" w:type="dxa"/>
            <w:tcBorders>
              <w:top w:val="nil" w:sz="6" w:space="0" w:color="auto"/>
              <w:left w:val="nil" w:sz="6" w:space="0" w:color="auto"/>
              <w:bottom w:val="nil" w:sz="6" w:space="0" w:color="auto"/>
              <w:right w:val="nil" w:sz="6" w:space="0" w:color="auto"/>
            </w:tcBorders>
          </w:tcPr>
          <w:p>
            <w:pPr/>
          </w:p>
        </w:tc>
        <w:tc>
          <w:tcPr>
            <w:tcW w:w="66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1017" w:type="dxa"/>
            <w:tcBorders>
              <w:top w:val="nil" w:sz="6" w:space="0" w:color="auto"/>
              <w:left w:val="nil" w:sz="6" w:space="0" w:color="auto"/>
              <w:bottom w:val="nil" w:sz="6" w:space="0" w:color="auto"/>
              <w:right w:val="nil" w:sz="6" w:space="0" w:color="auto"/>
            </w:tcBorders>
          </w:tcPr>
          <w:p>
            <w:pPr/>
          </w:p>
        </w:tc>
        <w:tc>
          <w:tcPr>
            <w:tcW w:w="541" w:type="dxa"/>
            <w:tcBorders>
              <w:top w:val="nil" w:sz="6" w:space="0" w:color="auto"/>
              <w:left w:val="nil" w:sz="6" w:space="0" w:color="auto"/>
              <w:bottom w:val="nil" w:sz="6" w:space="0" w:color="auto"/>
              <w:right w:val="nil" w:sz="6" w:space="0" w:color="auto"/>
            </w:tcBorders>
          </w:tcPr>
          <w:p>
            <w:pPr/>
          </w:p>
        </w:tc>
        <w:tc>
          <w:tcPr>
            <w:tcW w:w="599" w:type="dxa"/>
            <w:tcBorders>
              <w:top w:val="nil" w:sz="6" w:space="0" w:color="auto"/>
              <w:left w:val="nil" w:sz="6" w:space="0" w:color="auto"/>
              <w:bottom w:val="nil" w:sz="6" w:space="0" w:color="auto"/>
              <w:right w:val="nil" w:sz="6" w:space="0" w:color="auto"/>
            </w:tcBorders>
          </w:tcPr>
          <w:p>
            <w:pPr/>
          </w:p>
        </w:tc>
        <w:tc>
          <w:tcPr>
            <w:tcW w:w="515"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469" w:type="dxa"/>
            <w:tcBorders>
              <w:top w:val="nil" w:sz="6" w:space="0" w:color="auto"/>
              <w:left w:val="nil" w:sz="6" w:space="0" w:color="auto"/>
              <w:bottom w:val="nil" w:sz="6" w:space="0" w:color="auto"/>
              <w:right w:val="nil" w:sz="6" w:space="0" w:color="auto"/>
            </w:tcBorders>
          </w:tcPr>
          <w:p>
            <w:pPr/>
          </w:p>
        </w:tc>
      </w:tr>
      <w:tr>
        <w:trPr>
          <w:trHeight w:val="207" w:hRule="exact"/>
        </w:trPr>
        <w:tc>
          <w:tcPr>
            <w:tcW w:w="4491" w:type="dxa"/>
            <w:tcBorders>
              <w:top w:val="nil" w:sz="6" w:space="0" w:color="auto"/>
              <w:left w:val="nil" w:sz="6" w:space="0" w:color="auto"/>
              <w:bottom w:val="nil" w:sz="6" w:space="0" w:color="auto"/>
              <w:right w:val="nil" w:sz="6" w:space="0" w:color="auto"/>
            </w:tcBorders>
          </w:tcPr>
          <w:p>
            <w:pPr>
              <w:pStyle w:val="TableParagraph"/>
              <w:spacing w:line="184" w:lineRule="exact"/>
              <w:ind w:right="137"/>
              <w:jc w:val="right"/>
              <w:rPr>
                <w:rFonts w:ascii="宋体" w:hAnsi="宋体" w:cs="宋体" w:eastAsia="宋体" w:hint="default"/>
                <w:sz w:val="16"/>
                <w:szCs w:val="16"/>
              </w:rPr>
            </w:pPr>
            <w:r>
              <w:rPr>
                <w:rFonts w:ascii="宋体" w:hAnsi="宋体" w:cs="宋体" w:eastAsia="宋体" w:hint="default"/>
                <w:w w:val="95"/>
                <w:sz w:val="16"/>
                <w:szCs w:val="16"/>
              </w:rPr>
              <w:t>维尔京群岛</w:t>
            </w:r>
            <w:r>
              <w:rPr>
                <w:rFonts w:ascii="宋体" w:hAnsi="宋体" w:cs="宋体" w:eastAsia="宋体" w:hint="default"/>
                <w:sz w:val="16"/>
                <w:szCs w:val="16"/>
              </w:rPr>
            </w:r>
          </w:p>
        </w:tc>
        <w:tc>
          <w:tcPr>
            <w:tcW w:w="613"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875" w:type="dxa"/>
            <w:tcBorders>
              <w:top w:val="nil" w:sz="6" w:space="0" w:color="auto"/>
              <w:left w:val="nil" w:sz="6" w:space="0" w:color="auto"/>
              <w:bottom w:val="nil" w:sz="6" w:space="0" w:color="auto"/>
              <w:right w:val="nil" w:sz="6" w:space="0" w:color="auto"/>
            </w:tcBorders>
          </w:tcPr>
          <w:p>
            <w:pPr/>
          </w:p>
        </w:tc>
        <w:tc>
          <w:tcPr>
            <w:tcW w:w="822" w:type="dxa"/>
            <w:tcBorders>
              <w:top w:val="nil" w:sz="6" w:space="0" w:color="auto"/>
              <w:left w:val="nil" w:sz="6" w:space="0" w:color="auto"/>
              <w:bottom w:val="nil" w:sz="6" w:space="0" w:color="auto"/>
              <w:right w:val="nil" w:sz="6" w:space="0" w:color="auto"/>
            </w:tcBorders>
          </w:tcPr>
          <w:p>
            <w:pPr/>
          </w:p>
        </w:tc>
        <w:tc>
          <w:tcPr>
            <w:tcW w:w="66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1017" w:type="dxa"/>
            <w:tcBorders>
              <w:top w:val="nil" w:sz="6" w:space="0" w:color="auto"/>
              <w:left w:val="nil" w:sz="6" w:space="0" w:color="auto"/>
              <w:bottom w:val="nil" w:sz="6" w:space="0" w:color="auto"/>
              <w:right w:val="nil" w:sz="6" w:space="0" w:color="auto"/>
            </w:tcBorders>
          </w:tcPr>
          <w:p>
            <w:pPr/>
          </w:p>
        </w:tc>
        <w:tc>
          <w:tcPr>
            <w:tcW w:w="541" w:type="dxa"/>
            <w:tcBorders>
              <w:top w:val="nil" w:sz="6" w:space="0" w:color="auto"/>
              <w:left w:val="nil" w:sz="6" w:space="0" w:color="auto"/>
              <w:bottom w:val="nil" w:sz="6" w:space="0" w:color="auto"/>
              <w:right w:val="nil" w:sz="6" w:space="0" w:color="auto"/>
            </w:tcBorders>
          </w:tcPr>
          <w:p>
            <w:pPr/>
          </w:p>
        </w:tc>
        <w:tc>
          <w:tcPr>
            <w:tcW w:w="599" w:type="dxa"/>
            <w:tcBorders>
              <w:top w:val="nil" w:sz="6" w:space="0" w:color="auto"/>
              <w:left w:val="nil" w:sz="6" w:space="0" w:color="auto"/>
              <w:bottom w:val="nil" w:sz="6" w:space="0" w:color="auto"/>
              <w:right w:val="nil" w:sz="6" w:space="0" w:color="auto"/>
            </w:tcBorders>
          </w:tcPr>
          <w:p>
            <w:pPr/>
          </w:p>
        </w:tc>
        <w:tc>
          <w:tcPr>
            <w:tcW w:w="515"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469" w:type="dxa"/>
            <w:tcBorders>
              <w:top w:val="nil" w:sz="6" w:space="0" w:color="auto"/>
              <w:left w:val="nil" w:sz="6" w:space="0" w:color="auto"/>
              <w:bottom w:val="nil" w:sz="6" w:space="0" w:color="auto"/>
              <w:right w:val="nil" w:sz="6" w:space="0" w:color="auto"/>
            </w:tcBorders>
          </w:tcPr>
          <w:p>
            <w:pPr/>
          </w:p>
        </w:tc>
      </w:tr>
      <w:tr>
        <w:trPr>
          <w:trHeight w:val="212" w:hRule="exact"/>
        </w:trPr>
        <w:tc>
          <w:tcPr>
            <w:tcW w:w="4491" w:type="dxa"/>
            <w:tcBorders>
              <w:top w:val="nil" w:sz="6" w:space="0" w:color="auto"/>
              <w:left w:val="nil" w:sz="6" w:space="0" w:color="auto"/>
              <w:bottom w:val="nil" w:sz="6" w:space="0" w:color="auto"/>
              <w:right w:val="nil" w:sz="6" w:space="0" w:color="auto"/>
            </w:tcBorders>
          </w:tcPr>
          <w:p>
            <w:pPr>
              <w:pStyle w:val="TableParagraph"/>
              <w:tabs>
                <w:tab w:pos="2902" w:val="left" w:leader="none"/>
                <w:tab w:pos="3674" w:val="left" w:leader="none"/>
              </w:tabs>
              <w:spacing w:line="195" w:lineRule="exact"/>
              <w:ind w:left="472" w:right="0"/>
              <w:jc w:val="left"/>
              <w:rPr>
                <w:rFonts w:ascii="宋体" w:hAnsi="宋体" w:cs="宋体" w:eastAsia="宋体" w:hint="default"/>
                <w:sz w:val="16"/>
                <w:szCs w:val="16"/>
              </w:rPr>
            </w:pPr>
            <w:r>
              <w:rPr>
                <w:rFonts w:ascii="宋体" w:hAnsi="宋体" w:cs="宋体" w:eastAsia="宋体" w:hint="default"/>
                <w:w w:val="95"/>
                <w:sz w:val="16"/>
                <w:szCs w:val="16"/>
              </w:rPr>
              <w:t>亿迅投资有限公司</w:t>
              <w:tab/>
              <w:t>间接</w:t>
              <w:tab/>
            </w:r>
            <w:r>
              <w:rPr>
                <w:rFonts w:ascii="Arial" w:hAnsi="Arial" w:cs="Arial" w:eastAsia="Arial" w:hint="default"/>
                <w:sz w:val="16"/>
                <w:szCs w:val="16"/>
              </w:rPr>
              <w:t>2007</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613" w:type="dxa"/>
            <w:tcBorders>
              <w:top w:val="nil" w:sz="6" w:space="0" w:color="auto"/>
              <w:left w:val="nil" w:sz="6" w:space="0" w:color="auto"/>
              <w:bottom w:val="nil" w:sz="6" w:space="0" w:color="auto"/>
              <w:right w:val="nil" w:sz="6" w:space="0" w:color="auto"/>
            </w:tcBorders>
          </w:tcPr>
          <w:p>
            <w:pPr>
              <w:pStyle w:val="TableParagraph"/>
              <w:spacing w:line="184" w:lineRule="exact"/>
              <w:ind w:right="13"/>
              <w:jc w:val="center"/>
              <w:rPr>
                <w:rFonts w:ascii="宋体" w:hAnsi="宋体" w:cs="宋体" w:eastAsia="宋体" w:hint="default"/>
                <w:sz w:val="16"/>
                <w:szCs w:val="16"/>
              </w:rPr>
            </w:pPr>
            <w:r>
              <w:rPr>
                <w:rFonts w:ascii="宋体" w:hAnsi="宋体" w:cs="宋体" w:eastAsia="宋体" w:hint="default"/>
                <w:sz w:val="16"/>
                <w:szCs w:val="16"/>
              </w:rPr>
              <w:t>投资及</w:t>
            </w:r>
          </w:p>
        </w:tc>
        <w:tc>
          <w:tcPr>
            <w:tcW w:w="1103" w:type="dxa"/>
            <w:tcBorders>
              <w:top w:val="nil" w:sz="6" w:space="0" w:color="auto"/>
              <w:left w:val="nil" w:sz="6" w:space="0" w:color="auto"/>
              <w:bottom w:val="nil" w:sz="6" w:space="0" w:color="auto"/>
              <w:right w:val="nil" w:sz="6" w:space="0" w:color="auto"/>
            </w:tcBorders>
          </w:tcPr>
          <w:p>
            <w:pPr/>
          </w:p>
        </w:tc>
        <w:tc>
          <w:tcPr>
            <w:tcW w:w="875" w:type="dxa"/>
            <w:tcBorders>
              <w:top w:val="nil" w:sz="6" w:space="0" w:color="auto"/>
              <w:left w:val="nil" w:sz="6" w:space="0" w:color="auto"/>
              <w:bottom w:val="nil" w:sz="6" w:space="0" w:color="auto"/>
              <w:right w:val="nil" w:sz="6" w:space="0" w:color="auto"/>
            </w:tcBorders>
          </w:tcPr>
          <w:p>
            <w:pPr>
              <w:pStyle w:val="TableParagraph"/>
              <w:spacing w:line="184" w:lineRule="exact"/>
              <w:ind w:left="203" w:right="0"/>
              <w:jc w:val="left"/>
              <w:rPr>
                <w:rFonts w:ascii="宋体" w:hAnsi="宋体" w:cs="宋体" w:eastAsia="宋体" w:hint="default"/>
                <w:sz w:val="16"/>
                <w:szCs w:val="16"/>
              </w:rPr>
            </w:pPr>
            <w:r>
              <w:rPr>
                <w:rFonts w:ascii="宋体" w:hAnsi="宋体" w:cs="宋体" w:eastAsia="宋体" w:hint="default"/>
                <w:sz w:val="16"/>
                <w:szCs w:val="16"/>
              </w:rPr>
              <w:t>投资及</w:t>
            </w:r>
          </w:p>
        </w:tc>
        <w:tc>
          <w:tcPr>
            <w:tcW w:w="822" w:type="dxa"/>
            <w:tcBorders>
              <w:top w:val="nil" w:sz="6" w:space="0" w:color="auto"/>
              <w:left w:val="nil" w:sz="6" w:space="0" w:color="auto"/>
              <w:bottom w:val="nil" w:sz="6" w:space="0" w:color="auto"/>
              <w:right w:val="nil" w:sz="6" w:space="0" w:color="auto"/>
            </w:tcBorders>
          </w:tcPr>
          <w:p>
            <w:pPr>
              <w:pStyle w:val="TableParagraph"/>
              <w:spacing w:line="184" w:lineRule="exact"/>
              <w:ind w:right="47"/>
              <w:jc w:val="center"/>
              <w:rPr>
                <w:rFonts w:ascii="宋体" w:hAnsi="宋体" w:cs="宋体" w:eastAsia="宋体" w:hint="default"/>
                <w:sz w:val="16"/>
                <w:szCs w:val="16"/>
              </w:rPr>
            </w:pPr>
            <w:r>
              <w:rPr>
                <w:rFonts w:ascii="宋体" w:hAnsi="宋体" w:cs="宋体" w:eastAsia="宋体" w:hint="default"/>
                <w:sz w:val="16"/>
                <w:szCs w:val="16"/>
              </w:rPr>
              <w:t>有限</w:t>
            </w:r>
          </w:p>
        </w:tc>
        <w:tc>
          <w:tcPr>
            <w:tcW w:w="66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1017" w:type="dxa"/>
            <w:tcBorders>
              <w:top w:val="nil" w:sz="6" w:space="0" w:color="auto"/>
              <w:left w:val="nil" w:sz="6" w:space="0" w:color="auto"/>
              <w:bottom w:val="nil" w:sz="6" w:space="0" w:color="auto"/>
              <w:right w:val="nil" w:sz="6" w:space="0" w:color="auto"/>
            </w:tcBorders>
          </w:tcPr>
          <w:p>
            <w:pPr/>
          </w:p>
        </w:tc>
        <w:tc>
          <w:tcPr>
            <w:tcW w:w="541" w:type="dxa"/>
            <w:tcBorders>
              <w:top w:val="nil" w:sz="6" w:space="0" w:color="auto"/>
              <w:left w:val="nil" w:sz="6" w:space="0" w:color="auto"/>
              <w:bottom w:val="nil" w:sz="6" w:space="0" w:color="auto"/>
              <w:right w:val="nil" w:sz="6" w:space="0" w:color="auto"/>
            </w:tcBorders>
          </w:tcPr>
          <w:p>
            <w:pPr/>
          </w:p>
        </w:tc>
        <w:tc>
          <w:tcPr>
            <w:tcW w:w="599" w:type="dxa"/>
            <w:tcBorders>
              <w:top w:val="nil" w:sz="6" w:space="0" w:color="auto"/>
              <w:left w:val="nil" w:sz="6" w:space="0" w:color="auto"/>
              <w:bottom w:val="nil" w:sz="6" w:space="0" w:color="auto"/>
              <w:right w:val="nil" w:sz="6" w:space="0" w:color="auto"/>
            </w:tcBorders>
          </w:tcPr>
          <w:p>
            <w:pPr/>
          </w:p>
        </w:tc>
        <w:tc>
          <w:tcPr>
            <w:tcW w:w="515"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469" w:type="dxa"/>
            <w:tcBorders>
              <w:top w:val="nil" w:sz="6" w:space="0" w:color="auto"/>
              <w:left w:val="nil" w:sz="6" w:space="0" w:color="auto"/>
              <w:bottom w:val="nil" w:sz="6" w:space="0" w:color="auto"/>
              <w:right w:val="nil" w:sz="6" w:space="0" w:color="auto"/>
            </w:tcBorders>
          </w:tcPr>
          <w:p>
            <w:pPr/>
          </w:p>
        </w:tc>
      </w:tr>
      <w:tr>
        <w:trPr>
          <w:trHeight w:val="299" w:hRule="exact"/>
        </w:trPr>
        <w:tc>
          <w:tcPr>
            <w:tcW w:w="4491" w:type="dxa"/>
            <w:tcBorders>
              <w:top w:val="nil" w:sz="6" w:space="0" w:color="auto"/>
              <w:left w:val="nil" w:sz="6" w:space="0" w:color="auto"/>
              <w:bottom w:val="nil" w:sz="6" w:space="0" w:color="auto"/>
              <w:right w:val="nil" w:sz="6" w:space="0" w:color="auto"/>
            </w:tcBorders>
          </w:tcPr>
          <w:p>
            <w:pPr>
              <w:pStyle w:val="TableParagraph"/>
              <w:tabs>
                <w:tab w:pos="2423" w:val="left" w:leader="none"/>
                <w:tab w:pos="2902" w:val="left" w:leader="none"/>
                <w:tab w:pos="3598" w:val="left" w:leader="none"/>
              </w:tabs>
              <w:spacing w:line="202" w:lineRule="exact"/>
              <w:ind w:left="472" w:right="0"/>
              <w:jc w:val="left"/>
              <w:rPr>
                <w:rFonts w:ascii="宋体" w:hAnsi="宋体" w:cs="宋体" w:eastAsia="宋体" w:hint="default"/>
                <w:sz w:val="16"/>
                <w:szCs w:val="16"/>
              </w:rPr>
            </w:pPr>
            <w:r>
              <w:rPr>
                <w:rFonts w:ascii="宋体" w:hAnsi="宋体" w:cs="宋体" w:eastAsia="宋体" w:hint="default"/>
                <w:w w:val="95"/>
                <w:position w:val="1"/>
                <w:sz w:val="16"/>
                <w:szCs w:val="16"/>
              </w:rPr>
              <w:t>（“亿迅”）</w:t>
              <w:tab/>
            </w:r>
            <w:r>
              <w:rPr>
                <w:rFonts w:ascii="Arial" w:hAnsi="Arial" w:cs="Arial" w:eastAsia="Arial" w:hint="default"/>
                <w:spacing w:val="-1"/>
                <w:sz w:val="16"/>
                <w:szCs w:val="16"/>
              </w:rPr>
              <w:t>(1)</w:t>
              <w:tab/>
            </w:r>
            <w:r>
              <w:rPr>
                <w:rFonts w:ascii="宋体" w:hAnsi="宋体" w:cs="宋体" w:eastAsia="宋体" w:hint="default"/>
                <w:w w:val="95"/>
                <w:position w:val="1"/>
                <w:sz w:val="16"/>
                <w:szCs w:val="16"/>
              </w:rPr>
              <w:t>控股</w:t>
              <w:tab/>
            </w:r>
            <w:r>
              <w:rPr>
                <w:rFonts w:ascii="Arial" w:hAnsi="Arial" w:cs="Arial" w:eastAsia="Arial" w:hint="default"/>
                <w:position w:val="1"/>
                <w:sz w:val="16"/>
                <w:szCs w:val="16"/>
              </w:rPr>
              <w:t>8</w:t>
            </w:r>
            <w:r>
              <w:rPr>
                <w:rFonts w:ascii="Arial" w:hAnsi="Arial" w:cs="Arial" w:eastAsia="Arial" w:hint="default"/>
                <w:spacing w:val="-6"/>
                <w:position w:val="1"/>
                <w:sz w:val="16"/>
                <w:szCs w:val="16"/>
              </w:rPr>
              <w:t> </w:t>
            </w:r>
            <w:r>
              <w:rPr>
                <w:rFonts w:ascii="宋体" w:hAnsi="宋体" w:cs="宋体" w:eastAsia="宋体" w:hint="default"/>
                <w:position w:val="1"/>
                <w:sz w:val="16"/>
                <w:szCs w:val="16"/>
              </w:rPr>
              <w:t>月</w:t>
            </w:r>
            <w:r>
              <w:rPr>
                <w:rFonts w:ascii="宋体" w:hAnsi="宋体" w:cs="宋体" w:eastAsia="宋体" w:hint="default"/>
                <w:spacing w:val="-42"/>
                <w:position w:val="1"/>
                <w:sz w:val="16"/>
                <w:szCs w:val="16"/>
              </w:rPr>
              <w:t> </w:t>
            </w:r>
            <w:r>
              <w:rPr>
                <w:rFonts w:ascii="Arial" w:hAnsi="Arial" w:cs="Arial" w:eastAsia="Arial" w:hint="default"/>
                <w:position w:val="1"/>
                <w:sz w:val="16"/>
                <w:szCs w:val="16"/>
              </w:rPr>
              <w:t>15</w:t>
            </w:r>
            <w:r>
              <w:rPr>
                <w:rFonts w:ascii="Arial" w:hAnsi="Arial" w:cs="Arial" w:eastAsia="Arial" w:hint="default"/>
                <w:spacing w:val="-6"/>
                <w:position w:val="1"/>
                <w:sz w:val="16"/>
                <w:szCs w:val="16"/>
              </w:rPr>
              <w:t> </w:t>
            </w:r>
            <w:r>
              <w:rPr>
                <w:rFonts w:ascii="宋体" w:hAnsi="宋体" w:cs="宋体" w:eastAsia="宋体" w:hint="default"/>
                <w:position w:val="1"/>
                <w:sz w:val="16"/>
                <w:szCs w:val="16"/>
              </w:rPr>
              <w:t>日</w:t>
            </w:r>
            <w:r>
              <w:rPr>
                <w:rFonts w:ascii="宋体" w:hAnsi="宋体" w:cs="宋体" w:eastAsia="宋体" w:hint="default"/>
                <w:sz w:val="16"/>
                <w:szCs w:val="16"/>
              </w:rPr>
            </w:r>
          </w:p>
        </w:tc>
        <w:tc>
          <w:tcPr>
            <w:tcW w:w="613" w:type="dxa"/>
            <w:tcBorders>
              <w:top w:val="nil" w:sz="6" w:space="0" w:color="auto"/>
              <w:left w:val="nil" w:sz="6" w:space="0" w:color="auto"/>
              <w:bottom w:val="nil" w:sz="6" w:space="0" w:color="auto"/>
              <w:right w:val="nil" w:sz="6" w:space="0" w:color="auto"/>
            </w:tcBorders>
          </w:tcPr>
          <w:p>
            <w:pPr>
              <w:pStyle w:val="TableParagraph"/>
              <w:spacing w:line="180" w:lineRule="exact"/>
              <w:ind w:right="15"/>
              <w:jc w:val="center"/>
              <w:rPr>
                <w:rFonts w:ascii="宋体" w:hAnsi="宋体" w:cs="宋体" w:eastAsia="宋体" w:hint="default"/>
                <w:sz w:val="16"/>
                <w:szCs w:val="16"/>
              </w:rPr>
            </w:pPr>
            <w:r>
              <w:rPr>
                <w:rFonts w:ascii="宋体" w:hAnsi="宋体" w:cs="宋体" w:eastAsia="宋体" w:hint="default"/>
                <w:sz w:val="16"/>
                <w:szCs w:val="16"/>
              </w:rPr>
              <w:t>融资</w:t>
            </w:r>
          </w:p>
        </w:tc>
        <w:tc>
          <w:tcPr>
            <w:tcW w:w="1103" w:type="dxa"/>
            <w:tcBorders>
              <w:top w:val="nil" w:sz="6" w:space="0" w:color="auto"/>
              <w:left w:val="nil" w:sz="6" w:space="0" w:color="auto"/>
              <w:bottom w:val="nil" w:sz="6" w:space="0" w:color="auto"/>
              <w:right w:val="nil" w:sz="6" w:space="0" w:color="auto"/>
            </w:tcBorders>
          </w:tcPr>
          <w:p>
            <w:pPr>
              <w:pStyle w:val="TableParagraph"/>
              <w:spacing w:line="191" w:lineRule="exact"/>
              <w:ind w:right="121"/>
              <w:jc w:val="right"/>
              <w:rPr>
                <w:rFonts w:ascii="宋体" w:hAnsi="宋体" w:cs="宋体" w:eastAsia="宋体" w:hint="default"/>
                <w:sz w:val="16"/>
                <w:szCs w:val="16"/>
              </w:rPr>
            </w:pPr>
            <w:r>
              <w:rPr>
                <w:rFonts w:ascii="Arial" w:hAnsi="Arial" w:cs="Arial" w:eastAsia="Arial" w:hint="default"/>
                <w:sz w:val="16"/>
                <w:szCs w:val="16"/>
              </w:rPr>
              <w:t>1</w:t>
            </w:r>
            <w:r>
              <w:rPr>
                <w:rFonts w:ascii="Arial" w:hAnsi="Arial" w:cs="Arial" w:eastAsia="Arial" w:hint="default"/>
                <w:spacing w:val="-7"/>
                <w:sz w:val="16"/>
                <w:szCs w:val="16"/>
              </w:rPr>
              <w:t> </w:t>
            </w:r>
            <w:r>
              <w:rPr>
                <w:rFonts w:ascii="宋体" w:hAnsi="宋体" w:cs="宋体" w:eastAsia="宋体" w:hint="default"/>
                <w:sz w:val="16"/>
                <w:szCs w:val="16"/>
              </w:rPr>
              <w:t>美元</w:t>
            </w:r>
          </w:p>
        </w:tc>
        <w:tc>
          <w:tcPr>
            <w:tcW w:w="875" w:type="dxa"/>
            <w:tcBorders>
              <w:top w:val="nil" w:sz="6" w:space="0" w:color="auto"/>
              <w:left w:val="nil" w:sz="6" w:space="0" w:color="auto"/>
              <w:bottom w:val="nil" w:sz="6" w:space="0" w:color="auto"/>
              <w:right w:val="nil" w:sz="6" w:space="0" w:color="auto"/>
            </w:tcBorders>
          </w:tcPr>
          <w:p>
            <w:pPr>
              <w:pStyle w:val="TableParagraph"/>
              <w:spacing w:line="180" w:lineRule="exact"/>
              <w:ind w:left="283" w:right="0"/>
              <w:jc w:val="left"/>
              <w:rPr>
                <w:rFonts w:ascii="宋体" w:hAnsi="宋体" w:cs="宋体" w:eastAsia="宋体" w:hint="default"/>
                <w:sz w:val="16"/>
                <w:szCs w:val="16"/>
              </w:rPr>
            </w:pPr>
            <w:r>
              <w:rPr>
                <w:rFonts w:ascii="宋体" w:hAnsi="宋体" w:cs="宋体" w:eastAsia="宋体" w:hint="default"/>
                <w:sz w:val="16"/>
                <w:szCs w:val="16"/>
              </w:rPr>
              <w:t>融资</w:t>
            </w:r>
          </w:p>
        </w:tc>
        <w:tc>
          <w:tcPr>
            <w:tcW w:w="822" w:type="dxa"/>
            <w:tcBorders>
              <w:top w:val="nil" w:sz="6" w:space="0" w:color="auto"/>
              <w:left w:val="nil" w:sz="6" w:space="0" w:color="auto"/>
              <w:bottom w:val="nil" w:sz="6" w:space="0" w:color="auto"/>
              <w:right w:val="nil" w:sz="6" w:space="0" w:color="auto"/>
            </w:tcBorders>
          </w:tcPr>
          <w:p>
            <w:pPr>
              <w:pStyle w:val="TableParagraph"/>
              <w:spacing w:line="180" w:lineRule="exact"/>
              <w:ind w:right="47"/>
              <w:jc w:val="center"/>
              <w:rPr>
                <w:rFonts w:ascii="宋体" w:hAnsi="宋体" w:cs="宋体" w:eastAsia="宋体" w:hint="default"/>
                <w:sz w:val="16"/>
                <w:szCs w:val="16"/>
              </w:rPr>
            </w:pPr>
            <w:r>
              <w:rPr>
                <w:rFonts w:ascii="宋体" w:hAnsi="宋体" w:cs="宋体" w:eastAsia="宋体" w:hint="default"/>
                <w:sz w:val="16"/>
                <w:szCs w:val="16"/>
              </w:rPr>
              <w:t>公司</w:t>
            </w:r>
          </w:p>
        </w:tc>
        <w:tc>
          <w:tcPr>
            <w:tcW w:w="662" w:type="dxa"/>
            <w:tcBorders>
              <w:top w:val="nil" w:sz="6" w:space="0" w:color="auto"/>
              <w:left w:val="nil" w:sz="6" w:space="0" w:color="auto"/>
              <w:bottom w:val="nil" w:sz="6" w:space="0" w:color="auto"/>
              <w:right w:val="nil" w:sz="6" w:space="0" w:color="auto"/>
            </w:tcBorders>
          </w:tcPr>
          <w:p>
            <w:pPr>
              <w:pStyle w:val="TableParagraph"/>
              <w:spacing w:line="180" w:lineRule="exact"/>
              <w:ind w:right="96"/>
              <w:jc w:val="right"/>
              <w:rPr>
                <w:rFonts w:ascii="宋体" w:hAnsi="宋体" w:cs="宋体" w:eastAsia="宋体" w:hint="default"/>
                <w:sz w:val="16"/>
                <w:szCs w:val="16"/>
              </w:rPr>
            </w:pPr>
            <w:r>
              <w:rPr>
                <w:rFonts w:ascii="宋体" w:hAnsi="宋体" w:cs="宋体" w:eastAsia="宋体" w:hint="default"/>
                <w:w w:val="95"/>
                <w:sz w:val="16"/>
                <w:szCs w:val="16"/>
              </w:rPr>
              <w:t>不适用</w:t>
            </w:r>
            <w:r>
              <w:rPr>
                <w:rFonts w:ascii="宋体" w:hAnsi="宋体" w:cs="宋体" w:eastAsia="宋体" w:hint="default"/>
                <w:sz w:val="16"/>
                <w:szCs w:val="16"/>
              </w:rPr>
            </w:r>
          </w:p>
        </w:tc>
        <w:tc>
          <w:tcPr>
            <w:tcW w:w="1112" w:type="dxa"/>
            <w:tcBorders>
              <w:top w:val="nil" w:sz="6" w:space="0" w:color="auto"/>
              <w:left w:val="nil" w:sz="6" w:space="0" w:color="auto"/>
              <w:bottom w:val="nil" w:sz="6" w:space="0" w:color="auto"/>
              <w:right w:val="nil" w:sz="6" w:space="0" w:color="auto"/>
            </w:tcBorders>
          </w:tcPr>
          <w:p>
            <w:pPr>
              <w:pStyle w:val="TableParagraph"/>
              <w:spacing w:line="180" w:lineRule="exact"/>
              <w:ind w:left="251" w:right="0"/>
              <w:jc w:val="left"/>
              <w:rPr>
                <w:rFonts w:ascii="宋体" w:hAnsi="宋体" w:cs="宋体" w:eastAsia="宋体" w:hint="default"/>
                <w:sz w:val="16"/>
                <w:szCs w:val="16"/>
              </w:rPr>
            </w:pPr>
            <w:r>
              <w:rPr>
                <w:rFonts w:ascii="宋体" w:hAnsi="宋体" w:cs="宋体" w:eastAsia="宋体" w:hint="default"/>
                <w:sz w:val="16"/>
                <w:szCs w:val="16"/>
              </w:rPr>
              <w:t>不适用</w:t>
            </w:r>
          </w:p>
        </w:tc>
        <w:tc>
          <w:tcPr>
            <w:tcW w:w="1227" w:type="dxa"/>
            <w:tcBorders>
              <w:top w:val="nil" w:sz="6" w:space="0" w:color="auto"/>
              <w:left w:val="nil" w:sz="6" w:space="0" w:color="auto"/>
              <w:bottom w:val="nil" w:sz="6" w:space="0" w:color="auto"/>
              <w:right w:val="nil" w:sz="6" w:space="0" w:color="auto"/>
            </w:tcBorders>
          </w:tcPr>
          <w:p>
            <w:pPr>
              <w:pStyle w:val="TableParagraph"/>
              <w:spacing w:line="191" w:lineRule="exact"/>
              <w:ind w:right="122"/>
              <w:jc w:val="right"/>
              <w:rPr>
                <w:rFonts w:ascii="宋体" w:hAnsi="宋体" w:cs="宋体" w:eastAsia="宋体" w:hint="default"/>
                <w:sz w:val="16"/>
                <w:szCs w:val="16"/>
              </w:rPr>
            </w:pPr>
            <w:r>
              <w:rPr>
                <w:rFonts w:ascii="Arial" w:hAnsi="Arial" w:cs="Arial" w:eastAsia="Arial" w:hint="default"/>
                <w:sz w:val="16"/>
                <w:szCs w:val="16"/>
              </w:rPr>
              <w:t>1</w:t>
            </w:r>
            <w:r>
              <w:rPr>
                <w:rFonts w:ascii="Arial" w:hAnsi="Arial" w:cs="Arial" w:eastAsia="Arial" w:hint="default"/>
                <w:spacing w:val="-7"/>
                <w:sz w:val="16"/>
                <w:szCs w:val="16"/>
              </w:rPr>
              <w:t> </w:t>
            </w:r>
            <w:r>
              <w:rPr>
                <w:rFonts w:ascii="宋体" w:hAnsi="宋体" w:cs="宋体" w:eastAsia="宋体" w:hint="default"/>
                <w:sz w:val="16"/>
                <w:szCs w:val="16"/>
              </w:rPr>
              <w:t>美元</w:t>
            </w:r>
          </w:p>
        </w:tc>
        <w:tc>
          <w:tcPr>
            <w:tcW w:w="1017" w:type="dxa"/>
            <w:tcBorders>
              <w:top w:val="nil" w:sz="6" w:space="0" w:color="auto"/>
              <w:left w:val="nil" w:sz="6" w:space="0" w:color="auto"/>
              <w:bottom w:val="nil" w:sz="6" w:space="0" w:color="auto"/>
              <w:right w:val="nil" w:sz="6" w:space="0" w:color="auto"/>
            </w:tcBorders>
          </w:tcPr>
          <w:p>
            <w:pPr>
              <w:pStyle w:val="TableParagraph"/>
              <w:spacing w:line="180" w:lineRule="exact"/>
              <w:ind w:left="29" w:right="0"/>
              <w:jc w:val="center"/>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5" w:right="0"/>
              <w:jc w:val="center"/>
              <w:rPr>
                <w:rFonts w:ascii="Arial" w:hAnsi="Arial" w:cs="Arial" w:eastAsia="Arial" w:hint="default"/>
                <w:sz w:val="16"/>
                <w:szCs w:val="16"/>
              </w:rPr>
            </w:pPr>
            <w:r>
              <w:rPr>
                <w:rFonts w:ascii="Arial"/>
                <w:sz w:val="16"/>
              </w:rPr>
              <w:t>33.88</w:t>
            </w:r>
          </w:p>
        </w:tc>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7" w:right="0"/>
              <w:jc w:val="center"/>
              <w:rPr>
                <w:rFonts w:ascii="Arial" w:hAnsi="Arial" w:cs="Arial" w:eastAsia="Arial" w:hint="default"/>
                <w:sz w:val="16"/>
                <w:szCs w:val="16"/>
              </w:rPr>
            </w:pPr>
            <w:r>
              <w:rPr>
                <w:rFonts w:ascii="Arial"/>
                <w:sz w:val="16"/>
              </w:rPr>
              <w:t>58.30</w:t>
            </w:r>
          </w:p>
        </w:tc>
        <w:tc>
          <w:tcPr>
            <w:tcW w:w="515" w:type="dxa"/>
            <w:tcBorders>
              <w:top w:val="nil" w:sz="6" w:space="0" w:color="auto"/>
              <w:left w:val="nil" w:sz="6" w:space="0" w:color="auto"/>
              <w:bottom w:val="nil" w:sz="6" w:space="0" w:color="auto"/>
              <w:right w:val="nil" w:sz="6" w:space="0" w:color="auto"/>
            </w:tcBorders>
          </w:tcPr>
          <w:p>
            <w:pPr>
              <w:pStyle w:val="TableParagraph"/>
              <w:spacing w:line="180" w:lineRule="exact"/>
              <w:ind w:right="54"/>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6" w:right="0"/>
              <w:jc w:val="center"/>
              <w:rPr>
                <w:rFonts w:ascii="Arial" w:hAnsi="Arial" w:cs="Arial" w:eastAsia="Arial" w:hint="default"/>
                <w:sz w:val="16"/>
                <w:szCs w:val="16"/>
              </w:rPr>
            </w:pPr>
            <w:r>
              <w:rPr>
                <w:rFonts w:ascii="Arial"/>
                <w:w w:val="99"/>
                <w:sz w:val="16"/>
              </w:rPr>
              <w:t>-</w:t>
            </w:r>
            <w:r>
              <w:rPr>
                <w:rFonts w:ascii="Arial"/>
                <w:sz w:val="16"/>
              </w:rPr>
            </w:r>
          </w:p>
        </w:tc>
        <w:tc>
          <w:tcPr>
            <w:tcW w:w="46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9" w:right="0"/>
              <w:jc w:val="center"/>
              <w:rPr>
                <w:rFonts w:ascii="Arial" w:hAnsi="Arial" w:cs="Arial" w:eastAsia="Arial" w:hint="default"/>
                <w:sz w:val="16"/>
                <w:szCs w:val="16"/>
              </w:rPr>
            </w:pPr>
            <w:r>
              <w:rPr>
                <w:rFonts w:ascii="Arial"/>
                <w:w w:val="99"/>
                <w:sz w:val="16"/>
              </w:rPr>
              <w:t>-</w:t>
            </w:r>
            <w:r>
              <w:rPr>
                <w:rFonts w:ascii="Arial"/>
                <w:sz w:val="16"/>
              </w:rPr>
            </w:r>
          </w:p>
        </w:tc>
      </w:tr>
    </w:tbl>
    <w:p>
      <w:pPr>
        <w:spacing w:before="108"/>
        <w:ind w:left="596" w:right="0" w:firstLine="0"/>
        <w:jc w:val="left"/>
        <w:rPr>
          <w:rFonts w:ascii="宋体" w:hAnsi="宋体" w:cs="宋体" w:eastAsia="宋体" w:hint="default"/>
          <w:sz w:val="16"/>
          <w:szCs w:val="16"/>
        </w:rPr>
      </w:pPr>
      <w:r>
        <w:rPr>
          <w:rFonts w:ascii="宋体" w:hAnsi="宋体" w:cs="宋体" w:eastAsia="宋体" w:hint="default"/>
          <w:sz w:val="16"/>
          <w:szCs w:val="16"/>
        </w:rPr>
        <w:t>注：少数股东权益项目</w:t>
      </w:r>
      <w:r>
        <w:rPr>
          <w:rFonts w:ascii="宋体" w:hAnsi="宋体" w:cs="宋体" w:eastAsia="宋体" w:hint="default"/>
          <w:spacing w:val="-42"/>
          <w:sz w:val="16"/>
          <w:szCs w:val="16"/>
        </w:rPr>
        <w:t> </w:t>
      </w:r>
      <w:r>
        <w:rPr>
          <w:rFonts w:ascii="Arial" w:hAnsi="Arial" w:cs="Arial" w:eastAsia="Arial" w:hint="default"/>
          <w:sz w:val="16"/>
          <w:szCs w:val="16"/>
        </w:rPr>
        <w:t>1</w:t>
      </w:r>
      <w:r>
        <w:rPr>
          <w:rFonts w:ascii="Arial" w:hAnsi="Arial" w:cs="Arial" w:eastAsia="Arial" w:hint="default"/>
          <w:spacing w:val="-8"/>
          <w:sz w:val="16"/>
          <w:szCs w:val="16"/>
        </w:rPr>
        <w:t> </w:t>
      </w:r>
      <w:r>
        <w:rPr>
          <w:rFonts w:ascii="宋体" w:hAnsi="宋体" w:cs="宋体" w:eastAsia="宋体" w:hint="default"/>
          <w:sz w:val="16"/>
          <w:szCs w:val="16"/>
        </w:rPr>
        <w:t>指“少数股东权益中用于冲减少数股东损益的金额”。</w:t>
      </w:r>
    </w:p>
    <w:p>
      <w:pPr>
        <w:spacing w:after="0"/>
        <w:jc w:val="left"/>
        <w:rPr>
          <w:rFonts w:ascii="宋体" w:hAnsi="宋体" w:cs="宋体" w:eastAsia="宋体" w:hint="default"/>
          <w:sz w:val="16"/>
          <w:szCs w:val="16"/>
        </w:rPr>
        <w:sectPr>
          <w:headerReference w:type="default" r:id="rId68"/>
          <w:footerReference w:type="default" r:id="rId69"/>
          <w:pgSz w:w="16840" w:h="11910" w:orient="landscape"/>
          <w:pgMar w:header="1189" w:footer="589" w:top="2540" w:bottom="780" w:left="420" w:right="1280"/>
          <w:pgNumType w:start="89"/>
        </w:sectPr>
      </w:pPr>
    </w:p>
    <w:p>
      <w:pPr>
        <w:spacing w:line="240" w:lineRule="auto" w:before="12"/>
        <w:rPr>
          <w:rFonts w:ascii="宋体" w:hAnsi="宋体" w:cs="宋体" w:eastAsia="宋体" w:hint="default"/>
          <w:sz w:val="20"/>
          <w:szCs w:val="20"/>
        </w:rPr>
      </w:pPr>
    </w:p>
    <w:p>
      <w:pPr>
        <w:pStyle w:val="BodyText"/>
        <w:spacing w:line="240" w:lineRule="auto" w:before="31"/>
        <w:ind w:left="106" w:right="0"/>
        <w:jc w:val="left"/>
      </w:pPr>
      <w:r>
        <w:rPr>
          <w:rFonts w:ascii="Arial" w:hAnsi="Arial" w:cs="Arial" w:eastAsia="Arial" w:hint="default"/>
        </w:rPr>
        <w:t>(b) </w:t>
      </w:r>
      <w:r>
        <w:rPr>
          <w:rFonts w:ascii="Arial" w:hAnsi="Arial" w:cs="Arial" w:eastAsia="Arial" w:hint="default"/>
          <w:spacing w:val="24"/>
        </w:rPr>
        <w:t> </w:t>
      </w:r>
      <w:r>
        <w:rPr/>
        <w:t>通过同一控制下的企业合并取得的子公司</w:t>
      </w:r>
    </w:p>
    <w:p>
      <w:pPr>
        <w:spacing w:line="240" w:lineRule="auto" w:before="11"/>
        <w:rPr>
          <w:rFonts w:ascii="宋体" w:hAnsi="宋体" w:cs="宋体" w:eastAsia="宋体" w:hint="default"/>
          <w:sz w:val="14"/>
          <w:szCs w:val="14"/>
        </w:rPr>
      </w:pPr>
    </w:p>
    <w:tbl>
      <w:tblPr>
        <w:tblW w:w="0" w:type="auto"/>
        <w:jc w:val="left"/>
        <w:tblInd w:w="466" w:type="dxa"/>
        <w:tblLayout w:type="fixed"/>
        <w:tblCellMar>
          <w:top w:w="0" w:type="dxa"/>
          <w:left w:w="0" w:type="dxa"/>
          <w:bottom w:w="0" w:type="dxa"/>
          <w:right w:w="0" w:type="dxa"/>
        </w:tblCellMar>
        <w:tblLook w:val="01E0"/>
      </w:tblPr>
      <w:tblGrid>
        <w:gridCol w:w="1683"/>
        <w:gridCol w:w="397"/>
        <w:gridCol w:w="616"/>
        <w:gridCol w:w="1138"/>
        <w:gridCol w:w="687"/>
        <w:gridCol w:w="1078"/>
        <w:gridCol w:w="853"/>
        <w:gridCol w:w="833"/>
        <w:gridCol w:w="684"/>
        <w:gridCol w:w="1128"/>
        <w:gridCol w:w="1142"/>
        <w:gridCol w:w="1063"/>
        <w:gridCol w:w="539"/>
        <w:gridCol w:w="578"/>
        <w:gridCol w:w="453"/>
        <w:gridCol w:w="811"/>
        <w:gridCol w:w="610"/>
      </w:tblGrid>
      <w:tr>
        <w:trPr>
          <w:trHeight w:val="503" w:hRule="exact"/>
        </w:trPr>
        <w:tc>
          <w:tcPr>
            <w:tcW w:w="9097" w:type="dxa"/>
            <w:gridSpan w:val="10"/>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07" w:right="0"/>
              <w:jc w:val="left"/>
              <w:rPr>
                <w:rFonts w:ascii="宋体" w:hAnsi="宋体" w:cs="宋体" w:eastAsia="宋体" w:hint="default"/>
                <w:sz w:val="16"/>
                <w:szCs w:val="16"/>
              </w:rPr>
            </w:pPr>
            <w:r>
              <w:rPr>
                <w:rFonts w:ascii="宋体" w:hAnsi="宋体" w:cs="宋体" w:eastAsia="宋体" w:hint="default"/>
                <w:sz w:val="16"/>
                <w:szCs w:val="16"/>
              </w:rPr>
              <w:t>年末实际</w:t>
            </w:r>
          </w:p>
        </w:tc>
        <w:tc>
          <w:tcPr>
            <w:tcW w:w="1063" w:type="dxa"/>
            <w:tcBorders>
              <w:top w:val="nil" w:sz="6" w:space="0" w:color="auto"/>
              <w:left w:val="nil" w:sz="6" w:space="0" w:color="auto"/>
              <w:bottom w:val="nil" w:sz="6" w:space="0" w:color="auto"/>
              <w:right w:val="nil" w:sz="6" w:space="0" w:color="auto"/>
            </w:tcBorders>
          </w:tcPr>
          <w:p>
            <w:pPr>
              <w:pStyle w:val="TableParagraph"/>
              <w:spacing w:line="206" w:lineRule="exact" w:before="72"/>
              <w:ind w:left="170" w:right="90"/>
              <w:jc w:val="left"/>
              <w:rPr>
                <w:rFonts w:ascii="宋体" w:hAnsi="宋体" w:cs="宋体" w:eastAsia="宋体" w:hint="default"/>
                <w:sz w:val="16"/>
                <w:szCs w:val="16"/>
              </w:rPr>
            </w:pPr>
            <w:r>
              <w:rPr>
                <w:rFonts w:ascii="宋体" w:hAnsi="宋体" w:cs="宋体" w:eastAsia="宋体" w:hint="default"/>
                <w:sz w:val="16"/>
                <w:szCs w:val="16"/>
              </w:rPr>
              <w:t>实质上构成</w:t>
            </w:r>
            <w:r>
              <w:rPr>
                <w:rFonts w:ascii="宋体" w:hAnsi="宋体" w:cs="宋体" w:eastAsia="宋体" w:hint="default"/>
                <w:w w:val="99"/>
                <w:sz w:val="16"/>
                <w:szCs w:val="16"/>
              </w:rPr>
              <w:t> </w:t>
            </w:r>
            <w:r>
              <w:rPr>
                <w:rFonts w:ascii="宋体" w:hAnsi="宋体" w:cs="宋体" w:eastAsia="宋体" w:hint="default"/>
                <w:sz w:val="16"/>
                <w:szCs w:val="16"/>
              </w:rPr>
              <w:t>对子公司净</w:t>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center"/>
              <w:rPr>
                <w:rFonts w:ascii="宋体" w:hAnsi="宋体" w:cs="宋体" w:eastAsia="宋体" w:hint="default"/>
                <w:sz w:val="16"/>
                <w:szCs w:val="16"/>
              </w:rPr>
            </w:pPr>
            <w:r>
              <w:rPr>
                <w:rFonts w:ascii="宋体" w:hAnsi="宋体" w:cs="宋体" w:eastAsia="宋体" w:hint="default"/>
                <w:sz w:val="16"/>
                <w:szCs w:val="16"/>
              </w:rPr>
              <w:t>持股</w:t>
            </w:r>
          </w:p>
        </w:tc>
        <w:tc>
          <w:tcPr>
            <w:tcW w:w="5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2"/>
              <w:jc w:val="right"/>
              <w:rPr>
                <w:rFonts w:ascii="宋体" w:hAnsi="宋体" w:cs="宋体" w:eastAsia="宋体" w:hint="default"/>
                <w:sz w:val="16"/>
                <w:szCs w:val="16"/>
              </w:rPr>
            </w:pPr>
            <w:r>
              <w:rPr>
                <w:rFonts w:ascii="宋体" w:hAnsi="宋体" w:cs="宋体" w:eastAsia="宋体" w:hint="default"/>
                <w:w w:val="95"/>
                <w:sz w:val="16"/>
                <w:szCs w:val="16"/>
              </w:rPr>
              <w:t>表决权</w:t>
            </w:r>
            <w:r>
              <w:rPr>
                <w:rFonts w:ascii="宋体" w:hAnsi="宋体" w:cs="宋体" w:eastAsia="宋体" w:hint="default"/>
                <w:sz w:val="16"/>
                <w:szCs w:val="16"/>
              </w:rPr>
            </w:r>
          </w:p>
        </w:tc>
        <w:tc>
          <w:tcPr>
            <w:tcW w:w="45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8"/>
              <w:jc w:val="center"/>
              <w:rPr>
                <w:rFonts w:ascii="宋体" w:hAnsi="宋体" w:cs="宋体" w:eastAsia="宋体" w:hint="default"/>
                <w:sz w:val="16"/>
                <w:szCs w:val="16"/>
              </w:rPr>
            </w:pPr>
            <w:r>
              <w:rPr>
                <w:rFonts w:ascii="宋体" w:hAnsi="宋体" w:cs="宋体" w:eastAsia="宋体" w:hint="default"/>
                <w:sz w:val="16"/>
                <w:szCs w:val="16"/>
              </w:rPr>
              <w:t>是否</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6"/>
              <w:jc w:val="center"/>
              <w:rPr>
                <w:rFonts w:ascii="宋体" w:hAnsi="宋体" w:cs="宋体" w:eastAsia="宋体" w:hint="default"/>
                <w:sz w:val="16"/>
                <w:szCs w:val="16"/>
              </w:rPr>
            </w:pPr>
            <w:r>
              <w:rPr>
                <w:rFonts w:ascii="宋体" w:hAnsi="宋体" w:cs="宋体" w:eastAsia="宋体" w:hint="default"/>
                <w:sz w:val="16"/>
                <w:szCs w:val="16"/>
              </w:rPr>
              <w:t>少数股东</w:t>
            </w:r>
          </w:p>
        </w:tc>
        <w:tc>
          <w:tcPr>
            <w:tcW w:w="610" w:type="dxa"/>
            <w:tcBorders>
              <w:top w:val="nil" w:sz="6" w:space="0" w:color="auto"/>
              <w:left w:val="nil" w:sz="6" w:space="0" w:color="auto"/>
              <w:bottom w:val="nil" w:sz="6" w:space="0" w:color="auto"/>
              <w:right w:val="nil" w:sz="6" w:space="0" w:color="auto"/>
            </w:tcBorders>
          </w:tcPr>
          <w:p>
            <w:pPr>
              <w:pStyle w:val="TableParagraph"/>
              <w:spacing w:line="206" w:lineRule="exact" w:before="72"/>
              <w:ind w:left="90" w:right="38"/>
              <w:jc w:val="left"/>
              <w:rPr>
                <w:rFonts w:ascii="宋体" w:hAnsi="宋体" w:cs="宋体" w:eastAsia="宋体" w:hint="default"/>
                <w:sz w:val="16"/>
                <w:szCs w:val="16"/>
              </w:rPr>
            </w:pPr>
            <w:r>
              <w:rPr>
                <w:rFonts w:ascii="宋体" w:hAnsi="宋体" w:cs="宋体" w:eastAsia="宋体" w:hint="default"/>
                <w:sz w:val="16"/>
                <w:szCs w:val="16"/>
              </w:rPr>
              <w:t>少数股</w:t>
            </w:r>
            <w:r>
              <w:rPr>
                <w:rFonts w:ascii="宋体" w:hAnsi="宋体" w:cs="宋体" w:eastAsia="宋体" w:hint="default"/>
                <w:w w:val="99"/>
                <w:sz w:val="16"/>
                <w:szCs w:val="16"/>
              </w:rPr>
              <w:t> </w:t>
            </w:r>
            <w:r>
              <w:rPr>
                <w:rFonts w:ascii="宋体" w:hAnsi="宋体" w:cs="宋体" w:eastAsia="宋体" w:hint="default"/>
                <w:sz w:val="16"/>
                <w:szCs w:val="16"/>
              </w:rPr>
              <w:t>东权益</w:t>
            </w:r>
          </w:p>
        </w:tc>
      </w:tr>
      <w:tr>
        <w:trPr>
          <w:trHeight w:val="207" w:hRule="exact"/>
        </w:trPr>
        <w:tc>
          <w:tcPr>
            <w:tcW w:w="1683" w:type="dxa"/>
            <w:tcBorders>
              <w:top w:val="nil" w:sz="6" w:space="0" w:color="auto"/>
              <w:left w:val="nil" w:sz="6" w:space="0" w:color="auto"/>
              <w:bottom w:val="nil" w:sz="6" w:space="0" w:color="auto"/>
              <w:right w:val="nil" w:sz="6" w:space="0" w:color="auto"/>
            </w:tcBorders>
          </w:tcPr>
          <w:p>
            <w:pPr/>
          </w:p>
        </w:tc>
        <w:tc>
          <w:tcPr>
            <w:tcW w:w="397"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Style w:val="TableParagraph"/>
              <w:spacing w:line="172" w:lineRule="exact"/>
              <w:ind w:left="6" w:right="0"/>
              <w:jc w:val="center"/>
              <w:rPr>
                <w:rFonts w:ascii="宋体" w:hAnsi="宋体" w:cs="宋体" w:eastAsia="宋体" w:hint="default"/>
                <w:sz w:val="16"/>
                <w:szCs w:val="16"/>
              </w:rPr>
            </w:pPr>
            <w:r>
              <w:rPr>
                <w:rFonts w:ascii="宋体" w:hAnsi="宋体" w:cs="宋体" w:eastAsia="宋体" w:hint="default"/>
                <w:sz w:val="16"/>
                <w:szCs w:val="16"/>
              </w:rPr>
              <w:t>子公司</w:t>
            </w:r>
          </w:p>
        </w:tc>
        <w:tc>
          <w:tcPr>
            <w:tcW w:w="1138" w:type="dxa"/>
            <w:tcBorders>
              <w:top w:val="nil" w:sz="6" w:space="0" w:color="auto"/>
              <w:left w:val="nil" w:sz="6" w:space="0" w:color="auto"/>
              <w:bottom w:val="nil" w:sz="6" w:space="0" w:color="auto"/>
              <w:right w:val="nil" w:sz="6" w:space="0" w:color="auto"/>
            </w:tcBorders>
          </w:tcPr>
          <w:p>
            <w:pPr>
              <w:pStyle w:val="TableParagraph"/>
              <w:spacing w:line="172" w:lineRule="exact"/>
              <w:ind w:left="82" w:right="0"/>
              <w:jc w:val="center"/>
              <w:rPr>
                <w:rFonts w:ascii="宋体" w:hAnsi="宋体" w:cs="宋体" w:eastAsia="宋体" w:hint="default"/>
                <w:sz w:val="16"/>
                <w:szCs w:val="16"/>
              </w:rPr>
            </w:pPr>
            <w:r>
              <w:rPr>
                <w:rFonts w:ascii="宋体" w:hAnsi="宋体" w:cs="宋体" w:eastAsia="宋体" w:hint="default"/>
                <w:sz w:val="16"/>
                <w:szCs w:val="16"/>
              </w:rPr>
              <w:t>注册地及</w:t>
            </w:r>
          </w:p>
        </w:tc>
        <w:tc>
          <w:tcPr>
            <w:tcW w:w="687" w:type="dxa"/>
            <w:tcBorders>
              <w:top w:val="nil" w:sz="6" w:space="0" w:color="auto"/>
              <w:left w:val="nil" w:sz="6" w:space="0" w:color="auto"/>
              <w:bottom w:val="nil" w:sz="6" w:space="0" w:color="auto"/>
              <w:right w:val="nil" w:sz="6" w:space="0" w:color="auto"/>
            </w:tcBorders>
          </w:tcPr>
          <w:p>
            <w:pPr>
              <w:pStyle w:val="TableParagraph"/>
              <w:spacing w:line="172" w:lineRule="exact"/>
              <w:ind w:right="6"/>
              <w:jc w:val="center"/>
              <w:rPr>
                <w:rFonts w:ascii="宋体" w:hAnsi="宋体" w:cs="宋体" w:eastAsia="宋体" w:hint="default"/>
                <w:sz w:val="16"/>
                <w:szCs w:val="16"/>
              </w:rPr>
            </w:pPr>
            <w:r>
              <w:rPr>
                <w:rFonts w:ascii="宋体" w:hAnsi="宋体" w:cs="宋体" w:eastAsia="宋体" w:hint="default"/>
                <w:sz w:val="16"/>
                <w:szCs w:val="16"/>
              </w:rPr>
              <w:t>业务</w:t>
            </w:r>
          </w:p>
        </w:tc>
        <w:tc>
          <w:tcPr>
            <w:tcW w:w="1078" w:type="dxa"/>
            <w:tcBorders>
              <w:top w:val="nil" w:sz="6" w:space="0" w:color="auto"/>
              <w:left w:val="nil" w:sz="6" w:space="0" w:color="auto"/>
              <w:bottom w:val="nil" w:sz="6" w:space="0" w:color="auto"/>
              <w:right w:val="nil" w:sz="6" w:space="0" w:color="auto"/>
            </w:tcBorders>
          </w:tcPr>
          <w:p>
            <w:pPr>
              <w:pStyle w:val="TableParagraph"/>
              <w:spacing w:line="172" w:lineRule="exact"/>
              <w:ind w:right="215"/>
              <w:jc w:val="right"/>
              <w:rPr>
                <w:rFonts w:ascii="宋体" w:hAnsi="宋体" w:cs="宋体" w:eastAsia="宋体" w:hint="default"/>
                <w:sz w:val="16"/>
                <w:szCs w:val="16"/>
              </w:rPr>
            </w:pPr>
            <w:r>
              <w:rPr>
                <w:rFonts w:ascii="宋体" w:hAnsi="宋体" w:cs="宋体" w:eastAsia="宋体" w:hint="default"/>
                <w:w w:val="95"/>
                <w:sz w:val="16"/>
                <w:szCs w:val="16"/>
              </w:rPr>
              <w:t>注册资本</w:t>
            </w:r>
            <w:r>
              <w:rPr>
                <w:rFonts w:ascii="宋体" w:hAnsi="宋体" w:cs="宋体" w:eastAsia="宋体" w:hint="default"/>
                <w:sz w:val="16"/>
                <w:szCs w:val="16"/>
              </w:rPr>
            </w:r>
          </w:p>
        </w:tc>
        <w:tc>
          <w:tcPr>
            <w:tcW w:w="853" w:type="dxa"/>
            <w:tcBorders>
              <w:top w:val="nil" w:sz="6" w:space="0" w:color="auto"/>
              <w:left w:val="nil" w:sz="6" w:space="0" w:color="auto"/>
              <w:bottom w:val="nil" w:sz="6" w:space="0" w:color="auto"/>
              <w:right w:val="nil" w:sz="6" w:space="0" w:color="auto"/>
            </w:tcBorders>
          </w:tcPr>
          <w:p>
            <w:pPr/>
          </w:p>
        </w:tc>
        <w:tc>
          <w:tcPr>
            <w:tcW w:w="833" w:type="dxa"/>
            <w:tcBorders>
              <w:top w:val="nil" w:sz="6" w:space="0" w:color="auto"/>
              <w:left w:val="nil" w:sz="6" w:space="0" w:color="auto"/>
              <w:bottom w:val="nil" w:sz="6" w:space="0" w:color="auto"/>
              <w:right w:val="nil" w:sz="6" w:space="0" w:color="auto"/>
            </w:tcBorders>
          </w:tcPr>
          <w:p>
            <w:pPr/>
          </w:p>
        </w:tc>
        <w:tc>
          <w:tcPr>
            <w:tcW w:w="684" w:type="dxa"/>
            <w:tcBorders>
              <w:top w:val="nil" w:sz="6" w:space="0" w:color="auto"/>
              <w:left w:val="nil" w:sz="6" w:space="0" w:color="auto"/>
              <w:bottom w:val="nil" w:sz="6" w:space="0" w:color="auto"/>
              <w:right w:val="nil" w:sz="6" w:space="0" w:color="auto"/>
            </w:tcBorders>
          </w:tcPr>
          <w:p>
            <w:pPr>
              <w:pStyle w:val="TableParagraph"/>
              <w:spacing w:line="172" w:lineRule="exact"/>
              <w:ind w:right="137"/>
              <w:jc w:val="right"/>
              <w:rPr>
                <w:rFonts w:ascii="宋体" w:hAnsi="宋体" w:cs="宋体" w:eastAsia="宋体" w:hint="default"/>
                <w:sz w:val="16"/>
                <w:szCs w:val="16"/>
              </w:rPr>
            </w:pPr>
            <w:r>
              <w:rPr>
                <w:rFonts w:ascii="宋体" w:hAnsi="宋体" w:cs="宋体" w:eastAsia="宋体" w:hint="default"/>
                <w:w w:val="95"/>
                <w:sz w:val="16"/>
                <w:szCs w:val="16"/>
              </w:rPr>
              <w:t>法人</w:t>
            </w:r>
            <w:r>
              <w:rPr>
                <w:rFonts w:ascii="宋体" w:hAnsi="宋体" w:cs="宋体" w:eastAsia="宋体" w:hint="default"/>
                <w:sz w:val="16"/>
                <w:szCs w:val="16"/>
              </w:rPr>
            </w:r>
          </w:p>
        </w:tc>
        <w:tc>
          <w:tcPr>
            <w:tcW w:w="1128" w:type="dxa"/>
            <w:tcBorders>
              <w:top w:val="nil" w:sz="6" w:space="0" w:color="auto"/>
              <w:left w:val="nil" w:sz="6" w:space="0" w:color="auto"/>
              <w:bottom w:val="nil" w:sz="6" w:space="0" w:color="auto"/>
              <w:right w:val="nil" w:sz="6" w:space="0" w:color="auto"/>
            </w:tcBorders>
          </w:tcPr>
          <w:p>
            <w:pPr>
              <w:pStyle w:val="TableParagraph"/>
              <w:spacing w:line="172" w:lineRule="exact"/>
              <w:ind w:right="162"/>
              <w:jc w:val="center"/>
              <w:rPr>
                <w:rFonts w:ascii="宋体" w:hAnsi="宋体" w:cs="宋体" w:eastAsia="宋体" w:hint="default"/>
                <w:sz w:val="16"/>
                <w:szCs w:val="16"/>
              </w:rPr>
            </w:pPr>
            <w:r>
              <w:rPr>
                <w:rFonts w:ascii="宋体" w:hAnsi="宋体" w:cs="宋体" w:eastAsia="宋体" w:hint="default"/>
                <w:sz w:val="16"/>
                <w:szCs w:val="16"/>
              </w:rPr>
              <w:t>组织机构</w:t>
            </w:r>
          </w:p>
        </w:tc>
        <w:tc>
          <w:tcPr>
            <w:tcW w:w="1142" w:type="dxa"/>
            <w:tcBorders>
              <w:top w:val="nil" w:sz="6" w:space="0" w:color="auto"/>
              <w:left w:val="nil" w:sz="6" w:space="0" w:color="auto"/>
              <w:bottom w:val="nil" w:sz="6" w:space="0" w:color="auto"/>
              <w:right w:val="nil" w:sz="6" w:space="0" w:color="auto"/>
            </w:tcBorders>
          </w:tcPr>
          <w:p>
            <w:pPr>
              <w:pStyle w:val="TableParagraph"/>
              <w:spacing w:line="171" w:lineRule="exact"/>
              <w:ind w:left="288" w:right="0"/>
              <w:jc w:val="left"/>
              <w:rPr>
                <w:rFonts w:ascii="宋体" w:hAnsi="宋体" w:cs="宋体" w:eastAsia="宋体" w:hint="default"/>
                <w:sz w:val="16"/>
                <w:szCs w:val="16"/>
              </w:rPr>
            </w:pPr>
            <w:r>
              <w:rPr>
                <w:rFonts w:ascii="宋体" w:hAnsi="宋体" w:cs="宋体" w:eastAsia="宋体" w:hint="default"/>
                <w:sz w:val="16"/>
                <w:szCs w:val="16"/>
              </w:rPr>
              <w:t>出资额</w:t>
            </w:r>
          </w:p>
        </w:tc>
        <w:tc>
          <w:tcPr>
            <w:tcW w:w="1063" w:type="dxa"/>
            <w:tcBorders>
              <w:top w:val="nil" w:sz="6" w:space="0" w:color="auto"/>
              <w:left w:val="nil" w:sz="6" w:space="0" w:color="auto"/>
              <w:bottom w:val="nil" w:sz="6" w:space="0" w:color="auto"/>
              <w:right w:val="nil" w:sz="6" w:space="0" w:color="auto"/>
            </w:tcBorders>
          </w:tcPr>
          <w:p>
            <w:pPr>
              <w:pStyle w:val="TableParagraph"/>
              <w:spacing w:line="171" w:lineRule="exact"/>
              <w:ind w:left="77" w:right="0"/>
              <w:jc w:val="center"/>
              <w:rPr>
                <w:rFonts w:ascii="宋体" w:hAnsi="宋体" w:cs="宋体" w:eastAsia="宋体" w:hint="default"/>
                <w:sz w:val="16"/>
                <w:szCs w:val="16"/>
              </w:rPr>
            </w:pPr>
            <w:r>
              <w:rPr>
                <w:rFonts w:ascii="宋体" w:hAnsi="宋体" w:cs="宋体" w:eastAsia="宋体" w:hint="default"/>
                <w:sz w:val="16"/>
                <w:szCs w:val="16"/>
              </w:rPr>
              <w:t>投资的其他</w:t>
            </w:r>
          </w:p>
        </w:tc>
        <w:tc>
          <w:tcPr>
            <w:tcW w:w="539" w:type="dxa"/>
            <w:tcBorders>
              <w:top w:val="nil" w:sz="6" w:space="0" w:color="auto"/>
              <w:left w:val="nil" w:sz="6" w:space="0" w:color="auto"/>
              <w:bottom w:val="nil" w:sz="6" w:space="0" w:color="auto"/>
              <w:right w:val="nil" w:sz="6" w:space="0" w:color="auto"/>
            </w:tcBorders>
          </w:tcPr>
          <w:p>
            <w:pPr>
              <w:pStyle w:val="TableParagraph"/>
              <w:spacing w:line="195" w:lineRule="exact"/>
              <w:ind w:left="24" w:right="0"/>
              <w:jc w:val="center"/>
              <w:rPr>
                <w:rFonts w:ascii="宋体" w:hAnsi="宋体" w:cs="宋体" w:eastAsia="宋体" w:hint="default"/>
                <w:sz w:val="16"/>
                <w:szCs w:val="16"/>
              </w:rPr>
            </w:pPr>
            <w:r>
              <w:rPr>
                <w:rFonts w:ascii="宋体" w:hAnsi="宋体" w:cs="宋体" w:eastAsia="宋体" w:hint="default"/>
                <w:sz w:val="16"/>
                <w:szCs w:val="16"/>
              </w:rPr>
              <w:t>比例</w:t>
            </w:r>
          </w:p>
        </w:tc>
        <w:tc>
          <w:tcPr>
            <w:tcW w:w="578" w:type="dxa"/>
            <w:tcBorders>
              <w:top w:val="nil" w:sz="6" w:space="0" w:color="auto"/>
              <w:left w:val="nil" w:sz="6" w:space="0" w:color="auto"/>
              <w:bottom w:val="nil" w:sz="6" w:space="0" w:color="auto"/>
              <w:right w:val="nil" w:sz="6" w:space="0" w:color="auto"/>
            </w:tcBorders>
          </w:tcPr>
          <w:p>
            <w:pPr>
              <w:pStyle w:val="TableParagraph"/>
              <w:spacing w:line="195" w:lineRule="exact"/>
              <w:ind w:left="124" w:right="0"/>
              <w:jc w:val="left"/>
              <w:rPr>
                <w:rFonts w:ascii="宋体" w:hAnsi="宋体" w:cs="宋体" w:eastAsia="宋体" w:hint="default"/>
                <w:sz w:val="16"/>
                <w:szCs w:val="16"/>
              </w:rPr>
            </w:pPr>
            <w:r>
              <w:rPr>
                <w:rFonts w:ascii="宋体" w:hAnsi="宋体" w:cs="宋体" w:eastAsia="宋体" w:hint="default"/>
                <w:sz w:val="16"/>
                <w:szCs w:val="16"/>
              </w:rPr>
              <w:t>比例</w:t>
            </w:r>
          </w:p>
        </w:tc>
        <w:tc>
          <w:tcPr>
            <w:tcW w:w="453" w:type="dxa"/>
            <w:tcBorders>
              <w:top w:val="nil" w:sz="6" w:space="0" w:color="auto"/>
              <w:left w:val="nil" w:sz="6" w:space="0" w:color="auto"/>
              <w:bottom w:val="nil" w:sz="6" w:space="0" w:color="auto"/>
              <w:right w:val="nil" w:sz="6" w:space="0" w:color="auto"/>
            </w:tcBorders>
          </w:tcPr>
          <w:p>
            <w:pPr>
              <w:pStyle w:val="TableParagraph"/>
              <w:spacing w:line="171" w:lineRule="exact"/>
              <w:ind w:right="28"/>
              <w:jc w:val="center"/>
              <w:rPr>
                <w:rFonts w:ascii="宋体" w:hAnsi="宋体" w:cs="宋体" w:eastAsia="宋体" w:hint="default"/>
                <w:sz w:val="16"/>
                <w:szCs w:val="16"/>
              </w:rPr>
            </w:pPr>
            <w:r>
              <w:rPr>
                <w:rFonts w:ascii="宋体" w:hAnsi="宋体" w:cs="宋体" w:eastAsia="宋体" w:hint="default"/>
                <w:sz w:val="16"/>
                <w:szCs w:val="16"/>
              </w:rPr>
              <w:t>合并</w:t>
            </w:r>
          </w:p>
        </w:tc>
        <w:tc>
          <w:tcPr>
            <w:tcW w:w="811" w:type="dxa"/>
            <w:tcBorders>
              <w:top w:val="nil" w:sz="6" w:space="0" w:color="auto"/>
              <w:left w:val="nil" w:sz="6" w:space="0" w:color="auto"/>
              <w:bottom w:val="nil" w:sz="6" w:space="0" w:color="auto"/>
              <w:right w:val="nil" w:sz="6" w:space="0" w:color="auto"/>
            </w:tcBorders>
          </w:tcPr>
          <w:p>
            <w:pPr>
              <w:pStyle w:val="TableParagraph"/>
              <w:spacing w:line="171" w:lineRule="exact"/>
              <w:ind w:right="6"/>
              <w:jc w:val="center"/>
              <w:rPr>
                <w:rFonts w:ascii="宋体" w:hAnsi="宋体" w:cs="宋体" w:eastAsia="宋体" w:hint="default"/>
                <w:sz w:val="16"/>
                <w:szCs w:val="16"/>
              </w:rPr>
            </w:pPr>
            <w:r>
              <w:rPr>
                <w:rFonts w:ascii="宋体" w:hAnsi="宋体" w:cs="宋体" w:eastAsia="宋体" w:hint="default"/>
                <w:sz w:val="16"/>
                <w:szCs w:val="16"/>
              </w:rPr>
              <w:t>权益</w:t>
            </w:r>
          </w:p>
        </w:tc>
        <w:tc>
          <w:tcPr>
            <w:tcW w:w="610" w:type="dxa"/>
            <w:tcBorders>
              <w:top w:val="nil" w:sz="6" w:space="0" w:color="auto"/>
              <w:left w:val="nil" w:sz="6" w:space="0" w:color="auto"/>
              <w:bottom w:val="nil" w:sz="6" w:space="0" w:color="auto"/>
              <w:right w:val="nil" w:sz="6" w:space="0" w:color="auto"/>
            </w:tcBorders>
          </w:tcPr>
          <w:p>
            <w:pPr>
              <w:pStyle w:val="TableParagraph"/>
              <w:spacing w:line="182" w:lineRule="exact"/>
              <w:ind w:left="50" w:right="0"/>
              <w:jc w:val="center"/>
              <w:rPr>
                <w:rFonts w:ascii="Arial" w:hAnsi="Arial" w:cs="Arial" w:eastAsia="Arial" w:hint="default"/>
                <w:sz w:val="16"/>
                <w:szCs w:val="16"/>
              </w:rPr>
            </w:pPr>
            <w:r>
              <w:rPr>
                <w:rFonts w:ascii="宋体" w:hAnsi="宋体" w:cs="宋体" w:eastAsia="宋体" w:hint="default"/>
                <w:sz w:val="16"/>
                <w:szCs w:val="16"/>
              </w:rPr>
              <w:t>项目</w:t>
            </w:r>
            <w:r>
              <w:rPr>
                <w:rFonts w:ascii="宋体" w:hAnsi="宋体" w:cs="宋体" w:eastAsia="宋体" w:hint="default"/>
                <w:spacing w:val="-43"/>
                <w:sz w:val="16"/>
                <w:szCs w:val="16"/>
              </w:rPr>
              <w:t> </w:t>
            </w:r>
            <w:r>
              <w:rPr>
                <w:rFonts w:ascii="Arial" w:hAnsi="Arial" w:cs="Arial" w:eastAsia="Arial" w:hint="default"/>
                <w:sz w:val="16"/>
                <w:szCs w:val="16"/>
              </w:rPr>
              <w:t>1</w:t>
            </w:r>
          </w:p>
        </w:tc>
      </w:tr>
      <w:tr>
        <w:trPr>
          <w:trHeight w:val="204" w:hRule="exact"/>
        </w:trPr>
        <w:tc>
          <w:tcPr>
            <w:tcW w:w="1683" w:type="dxa"/>
            <w:tcBorders>
              <w:top w:val="nil" w:sz="6" w:space="0" w:color="auto"/>
              <w:left w:val="nil" w:sz="6" w:space="0" w:color="auto"/>
              <w:bottom w:val="single" w:sz="6" w:space="0" w:color="000000"/>
              <w:right w:val="nil" w:sz="6" w:space="0" w:color="auto"/>
            </w:tcBorders>
          </w:tcPr>
          <w:p>
            <w:pPr>
              <w:pStyle w:val="TableParagraph"/>
              <w:spacing w:line="173" w:lineRule="exact"/>
              <w:ind w:left="77" w:right="0"/>
              <w:jc w:val="left"/>
              <w:rPr>
                <w:rFonts w:ascii="宋体" w:hAnsi="宋体" w:cs="宋体" w:eastAsia="宋体" w:hint="default"/>
                <w:sz w:val="16"/>
                <w:szCs w:val="16"/>
              </w:rPr>
            </w:pPr>
            <w:r>
              <w:rPr>
                <w:rFonts w:ascii="宋体" w:hAnsi="宋体" w:cs="宋体" w:eastAsia="宋体" w:hint="default"/>
                <w:sz w:val="16"/>
                <w:szCs w:val="16"/>
              </w:rPr>
              <w:t>名称</w:t>
            </w:r>
          </w:p>
        </w:tc>
        <w:tc>
          <w:tcPr>
            <w:tcW w:w="397" w:type="dxa"/>
            <w:tcBorders>
              <w:top w:val="nil" w:sz="6" w:space="0" w:color="auto"/>
              <w:left w:val="nil" w:sz="6" w:space="0" w:color="auto"/>
              <w:bottom w:val="single" w:sz="6" w:space="0" w:color="000000"/>
              <w:right w:val="nil" w:sz="6" w:space="0" w:color="auto"/>
            </w:tcBorders>
          </w:tcPr>
          <w:p>
            <w:pPr>
              <w:pStyle w:val="TableParagraph"/>
              <w:spacing w:line="173" w:lineRule="exact"/>
              <w:ind w:left="6" w:right="0"/>
              <w:jc w:val="left"/>
              <w:rPr>
                <w:rFonts w:ascii="宋体" w:hAnsi="宋体" w:cs="宋体" w:eastAsia="宋体" w:hint="default"/>
                <w:sz w:val="16"/>
                <w:szCs w:val="16"/>
              </w:rPr>
            </w:pPr>
            <w:r>
              <w:rPr>
                <w:rFonts w:ascii="宋体" w:hAnsi="宋体" w:cs="宋体" w:eastAsia="宋体" w:hint="default"/>
                <w:sz w:val="16"/>
                <w:szCs w:val="16"/>
              </w:rPr>
              <w:t>注释</w:t>
            </w:r>
          </w:p>
        </w:tc>
        <w:tc>
          <w:tcPr>
            <w:tcW w:w="616" w:type="dxa"/>
            <w:tcBorders>
              <w:top w:val="nil" w:sz="6" w:space="0" w:color="auto"/>
              <w:left w:val="nil" w:sz="6" w:space="0" w:color="auto"/>
              <w:bottom w:val="single" w:sz="6" w:space="0" w:color="000000"/>
              <w:right w:val="nil" w:sz="6" w:space="0" w:color="auto"/>
            </w:tcBorders>
          </w:tcPr>
          <w:p>
            <w:pPr>
              <w:pStyle w:val="TableParagraph"/>
              <w:spacing w:line="172" w:lineRule="exact"/>
              <w:ind w:left="4" w:right="0"/>
              <w:jc w:val="center"/>
              <w:rPr>
                <w:rFonts w:ascii="宋体" w:hAnsi="宋体" w:cs="宋体" w:eastAsia="宋体" w:hint="default"/>
                <w:sz w:val="16"/>
                <w:szCs w:val="16"/>
              </w:rPr>
            </w:pPr>
            <w:r>
              <w:rPr>
                <w:rFonts w:ascii="宋体" w:hAnsi="宋体" w:cs="宋体" w:eastAsia="宋体" w:hint="default"/>
                <w:sz w:val="16"/>
                <w:szCs w:val="16"/>
              </w:rPr>
              <w:t>类型</w:t>
            </w:r>
          </w:p>
        </w:tc>
        <w:tc>
          <w:tcPr>
            <w:tcW w:w="1138" w:type="dxa"/>
            <w:tcBorders>
              <w:top w:val="nil" w:sz="6" w:space="0" w:color="auto"/>
              <w:left w:val="nil" w:sz="6" w:space="0" w:color="auto"/>
              <w:bottom w:val="single" w:sz="6" w:space="0" w:color="000000"/>
              <w:right w:val="nil" w:sz="6" w:space="0" w:color="auto"/>
            </w:tcBorders>
          </w:tcPr>
          <w:p>
            <w:pPr>
              <w:pStyle w:val="TableParagraph"/>
              <w:spacing w:line="172" w:lineRule="exact"/>
              <w:ind w:left="82" w:right="0"/>
              <w:jc w:val="center"/>
              <w:rPr>
                <w:rFonts w:ascii="宋体" w:hAnsi="宋体" w:cs="宋体" w:eastAsia="宋体" w:hint="default"/>
                <w:sz w:val="16"/>
                <w:szCs w:val="16"/>
              </w:rPr>
            </w:pPr>
            <w:r>
              <w:rPr>
                <w:rFonts w:ascii="宋体" w:hAnsi="宋体" w:cs="宋体" w:eastAsia="宋体" w:hint="default"/>
                <w:sz w:val="16"/>
                <w:szCs w:val="16"/>
              </w:rPr>
              <w:t>设立日期</w:t>
            </w:r>
          </w:p>
        </w:tc>
        <w:tc>
          <w:tcPr>
            <w:tcW w:w="687" w:type="dxa"/>
            <w:tcBorders>
              <w:top w:val="nil" w:sz="6" w:space="0" w:color="auto"/>
              <w:left w:val="nil" w:sz="6" w:space="0" w:color="auto"/>
              <w:bottom w:val="single" w:sz="6" w:space="0" w:color="000000"/>
              <w:right w:val="nil" w:sz="6" w:space="0" w:color="auto"/>
            </w:tcBorders>
          </w:tcPr>
          <w:p>
            <w:pPr>
              <w:pStyle w:val="TableParagraph"/>
              <w:spacing w:line="172" w:lineRule="exact"/>
              <w:ind w:right="6"/>
              <w:jc w:val="center"/>
              <w:rPr>
                <w:rFonts w:ascii="宋体" w:hAnsi="宋体" w:cs="宋体" w:eastAsia="宋体" w:hint="default"/>
                <w:sz w:val="16"/>
                <w:szCs w:val="16"/>
              </w:rPr>
            </w:pPr>
            <w:r>
              <w:rPr>
                <w:rFonts w:ascii="宋体" w:hAnsi="宋体" w:cs="宋体" w:eastAsia="宋体" w:hint="default"/>
                <w:sz w:val="16"/>
                <w:szCs w:val="16"/>
              </w:rPr>
              <w:t>性质</w:t>
            </w:r>
          </w:p>
        </w:tc>
        <w:tc>
          <w:tcPr>
            <w:tcW w:w="1078" w:type="dxa"/>
            <w:tcBorders>
              <w:top w:val="nil" w:sz="6" w:space="0" w:color="auto"/>
              <w:left w:val="nil" w:sz="6" w:space="0" w:color="auto"/>
              <w:bottom w:val="single" w:sz="6" w:space="0" w:color="000000"/>
              <w:right w:val="nil" w:sz="6" w:space="0" w:color="auto"/>
            </w:tcBorders>
          </w:tcPr>
          <w:p>
            <w:pPr>
              <w:pStyle w:val="TableParagraph"/>
              <w:spacing w:line="172" w:lineRule="exact"/>
              <w:ind w:right="194"/>
              <w:jc w:val="right"/>
              <w:rPr>
                <w:rFonts w:ascii="宋体" w:hAnsi="宋体" w:cs="宋体" w:eastAsia="宋体" w:hint="default"/>
                <w:sz w:val="16"/>
                <w:szCs w:val="16"/>
              </w:rPr>
            </w:pPr>
            <w:r>
              <w:rPr>
                <w:rFonts w:ascii="宋体" w:hAnsi="宋体" w:cs="宋体" w:eastAsia="宋体" w:hint="default"/>
                <w:w w:val="95"/>
                <w:sz w:val="16"/>
                <w:szCs w:val="16"/>
              </w:rPr>
              <w:t>（千元）</w:t>
            </w:r>
            <w:r>
              <w:rPr>
                <w:rFonts w:ascii="宋体" w:hAnsi="宋体" w:cs="宋体" w:eastAsia="宋体" w:hint="default"/>
                <w:sz w:val="16"/>
                <w:szCs w:val="16"/>
              </w:rPr>
            </w:r>
          </w:p>
        </w:tc>
        <w:tc>
          <w:tcPr>
            <w:tcW w:w="853" w:type="dxa"/>
            <w:tcBorders>
              <w:top w:val="nil" w:sz="6" w:space="0" w:color="auto"/>
              <w:left w:val="nil" w:sz="6" w:space="0" w:color="auto"/>
              <w:bottom w:val="single" w:sz="6" w:space="0" w:color="000000"/>
              <w:right w:val="nil" w:sz="6" w:space="0" w:color="auto"/>
            </w:tcBorders>
          </w:tcPr>
          <w:p>
            <w:pPr>
              <w:pStyle w:val="TableParagraph"/>
              <w:spacing w:line="173" w:lineRule="exact"/>
              <w:ind w:left="57" w:right="0"/>
              <w:jc w:val="center"/>
              <w:rPr>
                <w:rFonts w:ascii="宋体" w:hAnsi="宋体" w:cs="宋体" w:eastAsia="宋体" w:hint="default"/>
                <w:sz w:val="16"/>
                <w:szCs w:val="16"/>
              </w:rPr>
            </w:pPr>
            <w:r>
              <w:rPr>
                <w:rFonts w:ascii="宋体" w:hAnsi="宋体" w:cs="宋体" w:eastAsia="宋体" w:hint="default"/>
                <w:sz w:val="16"/>
                <w:szCs w:val="16"/>
              </w:rPr>
              <w:t>经营范围</w:t>
            </w:r>
          </w:p>
        </w:tc>
        <w:tc>
          <w:tcPr>
            <w:tcW w:w="833" w:type="dxa"/>
            <w:tcBorders>
              <w:top w:val="nil" w:sz="6" w:space="0" w:color="auto"/>
              <w:left w:val="nil" w:sz="6" w:space="0" w:color="auto"/>
              <w:bottom w:val="single" w:sz="6" w:space="0" w:color="000000"/>
              <w:right w:val="nil" w:sz="6" w:space="0" w:color="auto"/>
            </w:tcBorders>
          </w:tcPr>
          <w:p>
            <w:pPr>
              <w:pStyle w:val="TableParagraph"/>
              <w:spacing w:line="173" w:lineRule="exact"/>
              <w:ind w:left="25" w:right="0"/>
              <w:jc w:val="center"/>
              <w:rPr>
                <w:rFonts w:ascii="宋体" w:hAnsi="宋体" w:cs="宋体" w:eastAsia="宋体" w:hint="default"/>
                <w:sz w:val="16"/>
                <w:szCs w:val="16"/>
              </w:rPr>
            </w:pPr>
            <w:r>
              <w:rPr>
                <w:rFonts w:ascii="宋体" w:hAnsi="宋体" w:cs="宋体" w:eastAsia="宋体" w:hint="default"/>
                <w:sz w:val="16"/>
                <w:szCs w:val="16"/>
              </w:rPr>
              <w:t>企业类型</w:t>
            </w:r>
          </w:p>
        </w:tc>
        <w:tc>
          <w:tcPr>
            <w:tcW w:w="684" w:type="dxa"/>
            <w:tcBorders>
              <w:top w:val="nil" w:sz="6" w:space="0" w:color="auto"/>
              <w:left w:val="nil" w:sz="6" w:space="0" w:color="auto"/>
              <w:bottom w:val="single" w:sz="6" w:space="0" w:color="000000"/>
              <w:right w:val="nil" w:sz="6" w:space="0" w:color="auto"/>
            </w:tcBorders>
          </w:tcPr>
          <w:p>
            <w:pPr>
              <w:pStyle w:val="TableParagraph"/>
              <w:spacing w:line="172" w:lineRule="exact"/>
              <w:ind w:right="137"/>
              <w:jc w:val="right"/>
              <w:rPr>
                <w:rFonts w:ascii="宋体" w:hAnsi="宋体" w:cs="宋体" w:eastAsia="宋体" w:hint="default"/>
                <w:sz w:val="16"/>
                <w:szCs w:val="16"/>
              </w:rPr>
            </w:pPr>
            <w:r>
              <w:rPr>
                <w:rFonts w:ascii="宋体" w:hAnsi="宋体" w:cs="宋体" w:eastAsia="宋体" w:hint="default"/>
                <w:w w:val="95"/>
                <w:sz w:val="16"/>
                <w:szCs w:val="16"/>
              </w:rPr>
              <w:t>代表</w:t>
            </w:r>
            <w:r>
              <w:rPr>
                <w:rFonts w:ascii="宋体" w:hAnsi="宋体" w:cs="宋体" w:eastAsia="宋体" w:hint="default"/>
                <w:sz w:val="16"/>
                <w:szCs w:val="16"/>
              </w:rPr>
            </w:r>
          </w:p>
        </w:tc>
        <w:tc>
          <w:tcPr>
            <w:tcW w:w="1128" w:type="dxa"/>
            <w:tcBorders>
              <w:top w:val="nil" w:sz="6" w:space="0" w:color="auto"/>
              <w:left w:val="nil" w:sz="6" w:space="0" w:color="auto"/>
              <w:bottom w:val="single" w:sz="6" w:space="0" w:color="000000"/>
              <w:right w:val="nil" w:sz="6" w:space="0" w:color="auto"/>
            </w:tcBorders>
          </w:tcPr>
          <w:p>
            <w:pPr>
              <w:pStyle w:val="TableParagraph"/>
              <w:spacing w:line="172" w:lineRule="exact"/>
              <w:ind w:right="162"/>
              <w:jc w:val="center"/>
              <w:rPr>
                <w:rFonts w:ascii="宋体" w:hAnsi="宋体" w:cs="宋体" w:eastAsia="宋体" w:hint="default"/>
                <w:sz w:val="16"/>
                <w:szCs w:val="16"/>
              </w:rPr>
            </w:pPr>
            <w:r>
              <w:rPr>
                <w:rFonts w:ascii="宋体" w:hAnsi="宋体" w:cs="宋体" w:eastAsia="宋体" w:hint="default"/>
                <w:sz w:val="16"/>
                <w:szCs w:val="16"/>
              </w:rPr>
              <w:t>代码</w:t>
            </w:r>
          </w:p>
        </w:tc>
        <w:tc>
          <w:tcPr>
            <w:tcW w:w="1142" w:type="dxa"/>
            <w:tcBorders>
              <w:top w:val="nil" w:sz="6" w:space="0" w:color="auto"/>
              <w:left w:val="nil" w:sz="6" w:space="0" w:color="auto"/>
              <w:bottom w:val="single" w:sz="6" w:space="0" w:color="000000"/>
              <w:right w:val="nil" w:sz="6" w:space="0" w:color="auto"/>
            </w:tcBorders>
          </w:tcPr>
          <w:p>
            <w:pPr>
              <w:pStyle w:val="TableParagraph"/>
              <w:spacing w:line="172" w:lineRule="exact"/>
              <w:ind w:left="207" w:right="0"/>
              <w:jc w:val="left"/>
              <w:rPr>
                <w:rFonts w:ascii="宋体" w:hAnsi="宋体" w:cs="宋体" w:eastAsia="宋体" w:hint="default"/>
                <w:sz w:val="16"/>
                <w:szCs w:val="16"/>
              </w:rPr>
            </w:pPr>
            <w:r>
              <w:rPr>
                <w:rFonts w:ascii="宋体" w:hAnsi="宋体" w:cs="宋体" w:eastAsia="宋体" w:hint="default"/>
                <w:sz w:val="16"/>
                <w:szCs w:val="16"/>
              </w:rPr>
              <w:t>（千元）</w:t>
            </w:r>
          </w:p>
        </w:tc>
        <w:tc>
          <w:tcPr>
            <w:tcW w:w="1063" w:type="dxa"/>
            <w:tcBorders>
              <w:top w:val="nil" w:sz="6" w:space="0" w:color="auto"/>
              <w:left w:val="nil" w:sz="6" w:space="0" w:color="auto"/>
              <w:bottom w:val="single" w:sz="6" w:space="0" w:color="000000"/>
              <w:right w:val="nil" w:sz="6" w:space="0" w:color="auto"/>
            </w:tcBorders>
          </w:tcPr>
          <w:p>
            <w:pPr>
              <w:pStyle w:val="TableParagraph"/>
              <w:spacing w:line="172" w:lineRule="exact"/>
              <w:ind w:left="78" w:right="0"/>
              <w:jc w:val="center"/>
              <w:rPr>
                <w:rFonts w:ascii="宋体" w:hAnsi="宋体" w:cs="宋体" w:eastAsia="宋体" w:hint="default"/>
                <w:sz w:val="16"/>
                <w:szCs w:val="16"/>
              </w:rPr>
            </w:pPr>
            <w:r>
              <w:rPr>
                <w:rFonts w:ascii="宋体" w:hAnsi="宋体" w:cs="宋体" w:eastAsia="宋体" w:hint="default"/>
                <w:sz w:val="16"/>
                <w:szCs w:val="16"/>
              </w:rPr>
              <w:t>项目余额</w:t>
            </w:r>
          </w:p>
        </w:tc>
        <w:tc>
          <w:tcPr>
            <w:tcW w:w="539" w:type="dxa"/>
            <w:tcBorders>
              <w:top w:val="nil" w:sz="6" w:space="0" w:color="auto"/>
              <w:left w:val="nil" w:sz="6" w:space="0" w:color="auto"/>
              <w:bottom w:val="single" w:sz="6" w:space="0" w:color="000000"/>
              <w:right w:val="nil" w:sz="6" w:space="0" w:color="auto"/>
            </w:tcBorders>
          </w:tcPr>
          <w:p>
            <w:pPr>
              <w:pStyle w:val="TableParagraph"/>
              <w:spacing w:line="240" w:lineRule="auto" w:before="11"/>
              <w:ind w:left="24" w:right="0"/>
              <w:jc w:val="center"/>
              <w:rPr>
                <w:rFonts w:ascii="Arial" w:hAnsi="Arial" w:cs="Arial" w:eastAsia="Arial" w:hint="default"/>
                <w:sz w:val="16"/>
                <w:szCs w:val="16"/>
              </w:rPr>
            </w:pPr>
            <w:r>
              <w:rPr>
                <w:rFonts w:ascii="Arial"/>
                <w:sz w:val="16"/>
              </w:rPr>
              <w:t>(%)</w:t>
            </w:r>
          </w:p>
        </w:tc>
        <w:tc>
          <w:tcPr>
            <w:tcW w:w="578" w:type="dxa"/>
            <w:tcBorders>
              <w:top w:val="nil" w:sz="6" w:space="0" w:color="auto"/>
              <w:left w:val="nil" w:sz="6" w:space="0" w:color="auto"/>
              <w:bottom w:val="single" w:sz="6" w:space="0" w:color="000000"/>
              <w:right w:val="nil" w:sz="6" w:space="0" w:color="auto"/>
            </w:tcBorders>
          </w:tcPr>
          <w:p>
            <w:pPr>
              <w:pStyle w:val="TableParagraph"/>
              <w:spacing w:line="240" w:lineRule="auto" w:before="11"/>
              <w:ind w:left="160" w:right="0"/>
              <w:jc w:val="left"/>
              <w:rPr>
                <w:rFonts w:ascii="Arial" w:hAnsi="Arial" w:cs="Arial" w:eastAsia="Arial" w:hint="default"/>
                <w:sz w:val="16"/>
                <w:szCs w:val="16"/>
              </w:rPr>
            </w:pPr>
            <w:r>
              <w:rPr>
                <w:rFonts w:ascii="Arial"/>
                <w:sz w:val="16"/>
              </w:rPr>
              <w:t>(%)</w:t>
            </w:r>
          </w:p>
        </w:tc>
        <w:tc>
          <w:tcPr>
            <w:tcW w:w="453" w:type="dxa"/>
            <w:tcBorders>
              <w:top w:val="nil" w:sz="6" w:space="0" w:color="auto"/>
              <w:left w:val="nil" w:sz="6" w:space="0" w:color="auto"/>
              <w:bottom w:val="single" w:sz="6" w:space="0" w:color="000000"/>
              <w:right w:val="nil" w:sz="6" w:space="0" w:color="auto"/>
            </w:tcBorders>
          </w:tcPr>
          <w:p>
            <w:pPr>
              <w:pStyle w:val="TableParagraph"/>
              <w:spacing w:line="172" w:lineRule="exact"/>
              <w:ind w:right="28"/>
              <w:jc w:val="center"/>
              <w:rPr>
                <w:rFonts w:ascii="宋体" w:hAnsi="宋体" w:cs="宋体" w:eastAsia="宋体" w:hint="default"/>
                <w:sz w:val="16"/>
                <w:szCs w:val="16"/>
              </w:rPr>
            </w:pPr>
            <w:r>
              <w:rPr>
                <w:rFonts w:ascii="宋体" w:hAnsi="宋体" w:cs="宋体" w:eastAsia="宋体" w:hint="default"/>
                <w:sz w:val="16"/>
                <w:szCs w:val="16"/>
              </w:rPr>
              <w:t>报表</w:t>
            </w:r>
          </w:p>
        </w:tc>
        <w:tc>
          <w:tcPr>
            <w:tcW w:w="811" w:type="dxa"/>
            <w:tcBorders>
              <w:top w:val="nil" w:sz="6" w:space="0" w:color="auto"/>
              <w:left w:val="nil" w:sz="6" w:space="0" w:color="auto"/>
              <w:bottom w:val="single" w:sz="6" w:space="0" w:color="000000"/>
              <w:right w:val="nil" w:sz="6" w:space="0" w:color="auto"/>
            </w:tcBorders>
          </w:tcPr>
          <w:p>
            <w:pPr>
              <w:pStyle w:val="TableParagraph"/>
              <w:spacing w:line="172" w:lineRule="exact"/>
              <w:ind w:right="6"/>
              <w:jc w:val="center"/>
              <w:rPr>
                <w:rFonts w:ascii="宋体" w:hAnsi="宋体" w:cs="宋体" w:eastAsia="宋体" w:hint="default"/>
                <w:sz w:val="16"/>
                <w:szCs w:val="16"/>
              </w:rPr>
            </w:pPr>
            <w:r>
              <w:rPr>
                <w:rFonts w:ascii="宋体" w:hAnsi="宋体" w:cs="宋体" w:eastAsia="宋体" w:hint="default"/>
                <w:sz w:val="16"/>
                <w:szCs w:val="16"/>
              </w:rPr>
              <w:t>（亿元）</w:t>
            </w:r>
          </w:p>
        </w:tc>
        <w:tc>
          <w:tcPr>
            <w:tcW w:w="610" w:type="dxa"/>
            <w:tcBorders>
              <w:top w:val="nil" w:sz="6" w:space="0" w:color="auto"/>
              <w:left w:val="nil" w:sz="6" w:space="0" w:color="auto"/>
              <w:bottom w:val="single" w:sz="6" w:space="0" w:color="000000"/>
              <w:right w:val="nil" w:sz="6" w:space="0" w:color="auto"/>
            </w:tcBorders>
          </w:tcPr>
          <w:p>
            <w:pPr>
              <w:pStyle w:val="TableParagraph"/>
              <w:spacing w:line="172" w:lineRule="exact"/>
              <w:ind w:left="50" w:right="0"/>
              <w:jc w:val="center"/>
              <w:rPr>
                <w:rFonts w:ascii="宋体" w:hAnsi="宋体" w:cs="宋体" w:eastAsia="宋体" w:hint="default"/>
                <w:sz w:val="16"/>
                <w:szCs w:val="16"/>
              </w:rPr>
            </w:pPr>
            <w:r>
              <w:rPr>
                <w:rFonts w:ascii="宋体" w:hAnsi="宋体" w:cs="宋体" w:eastAsia="宋体" w:hint="default"/>
                <w:sz w:val="16"/>
                <w:szCs w:val="16"/>
              </w:rPr>
              <w:t>（注）</w:t>
            </w:r>
          </w:p>
        </w:tc>
      </w:tr>
      <w:tr>
        <w:trPr>
          <w:trHeight w:val="214" w:hRule="exact"/>
        </w:trPr>
        <w:tc>
          <w:tcPr>
            <w:tcW w:w="1683" w:type="dxa"/>
            <w:tcBorders>
              <w:top w:val="single" w:sz="6" w:space="0" w:color="000000"/>
              <w:left w:val="nil" w:sz="6" w:space="0" w:color="auto"/>
              <w:bottom w:val="nil" w:sz="6" w:space="0" w:color="auto"/>
              <w:right w:val="nil" w:sz="6" w:space="0" w:color="auto"/>
            </w:tcBorders>
          </w:tcPr>
          <w:p>
            <w:pPr>
              <w:pStyle w:val="TableParagraph"/>
              <w:spacing w:line="183" w:lineRule="exact"/>
              <w:ind w:left="78" w:right="0"/>
              <w:jc w:val="left"/>
              <w:rPr>
                <w:rFonts w:ascii="宋体" w:hAnsi="宋体" w:cs="宋体" w:eastAsia="宋体" w:hint="default"/>
                <w:sz w:val="16"/>
                <w:szCs w:val="16"/>
              </w:rPr>
            </w:pPr>
            <w:r>
              <w:rPr>
                <w:rFonts w:ascii="宋体" w:hAnsi="宋体" w:cs="宋体" w:eastAsia="宋体" w:hint="default"/>
                <w:sz w:val="16"/>
                <w:szCs w:val="16"/>
              </w:rPr>
              <w:t>联通系统集成有限</w:t>
            </w:r>
          </w:p>
        </w:tc>
        <w:tc>
          <w:tcPr>
            <w:tcW w:w="397" w:type="dxa"/>
            <w:tcBorders>
              <w:top w:val="single" w:sz="6" w:space="0" w:color="000000"/>
              <w:left w:val="nil" w:sz="6" w:space="0" w:color="auto"/>
              <w:bottom w:val="nil" w:sz="6" w:space="0" w:color="auto"/>
              <w:right w:val="nil" w:sz="6" w:space="0" w:color="auto"/>
            </w:tcBorders>
          </w:tcPr>
          <w:p>
            <w:pPr/>
          </w:p>
        </w:tc>
        <w:tc>
          <w:tcPr>
            <w:tcW w:w="616" w:type="dxa"/>
            <w:tcBorders>
              <w:top w:val="single" w:sz="6" w:space="0" w:color="000000"/>
              <w:left w:val="nil" w:sz="6" w:space="0" w:color="auto"/>
              <w:bottom w:val="nil" w:sz="6" w:space="0" w:color="auto"/>
              <w:right w:val="nil" w:sz="6" w:space="0" w:color="auto"/>
            </w:tcBorders>
          </w:tcPr>
          <w:p>
            <w:pPr/>
          </w:p>
        </w:tc>
        <w:tc>
          <w:tcPr>
            <w:tcW w:w="1138" w:type="dxa"/>
            <w:tcBorders>
              <w:top w:val="single" w:sz="6" w:space="0" w:color="000000"/>
              <w:left w:val="nil" w:sz="6" w:space="0" w:color="auto"/>
              <w:bottom w:val="nil" w:sz="6" w:space="0" w:color="auto"/>
              <w:right w:val="nil" w:sz="6" w:space="0" w:color="auto"/>
            </w:tcBorders>
          </w:tcPr>
          <w:p>
            <w:pPr>
              <w:pStyle w:val="TableParagraph"/>
              <w:spacing w:line="183" w:lineRule="exact"/>
              <w:ind w:right="45"/>
              <w:jc w:val="center"/>
              <w:rPr>
                <w:rFonts w:ascii="宋体" w:hAnsi="宋体" w:cs="宋体" w:eastAsia="宋体" w:hint="default"/>
                <w:sz w:val="16"/>
                <w:szCs w:val="16"/>
              </w:rPr>
            </w:pPr>
            <w:r>
              <w:rPr>
                <w:rFonts w:ascii="宋体" w:hAnsi="宋体" w:cs="宋体" w:eastAsia="宋体" w:hint="default"/>
                <w:sz w:val="16"/>
                <w:szCs w:val="16"/>
              </w:rPr>
              <w:t>中国，北京市</w:t>
            </w:r>
          </w:p>
        </w:tc>
        <w:tc>
          <w:tcPr>
            <w:tcW w:w="687" w:type="dxa"/>
            <w:tcBorders>
              <w:top w:val="single" w:sz="6" w:space="0" w:color="000000"/>
              <w:left w:val="nil" w:sz="6" w:space="0" w:color="auto"/>
              <w:bottom w:val="nil" w:sz="6" w:space="0" w:color="auto"/>
              <w:right w:val="nil" w:sz="6" w:space="0" w:color="auto"/>
            </w:tcBorders>
          </w:tcPr>
          <w:p>
            <w:pPr>
              <w:pStyle w:val="TableParagraph"/>
              <w:spacing w:line="183" w:lineRule="exact"/>
              <w:ind w:left="17" w:right="0"/>
              <w:jc w:val="center"/>
              <w:rPr>
                <w:rFonts w:ascii="宋体" w:hAnsi="宋体" w:cs="宋体" w:eastAsia="宋体" w:hint="default"/>
                <w:sz w:val="16"/>
                <w:szCs w:val="16"/>
              </w:rPr>
            </w:pPr>
            <w:r>
              <w:rPr>
                <w:rFonts w:ascii="宋体" w:hAnsi="宋体" w:cs="宋体" w:eastAsia="宋体" w:hint="default"/>
                <w:sz w:val="16"/>
                <w:szCs w:val="16"/>
              </w:rPr>
              <w:t>信息及</w:t>
            </w:r>
          </w:p>
        </w:tc>
        <w:tc>
          <w:tcPr>
            <w:tcW w:w="1078" w:type="dxa"/>
            <w:tcBorders>
              <w:top w:val="single" w:sz="6" w:space="0" w:color="000000"/>
              <w:left w:val="nil" w:sz="6" w:space="0" w:color="auto"/>
              <w:bottom w:val="nil" w:sz="6" w:space="0" w:color="auto"/>
              <w:right w:val="nil" w:sz="6" w:space="0" w:color="auto"/>
            </w:tcBorders>
          </w:tcPr>
          <w:p>
            <w:pPr/>
          </w:p>
        </w:tc>
        <w:tc>
          <w:tcPr>
            <w:tcW w:w="853" w:type="dxa"/>
            <w:tcBorders>
              <w:top w:val="single" w:sz="6" w:space="0" w:color="000000"/>
              <w:left w:val="nil" w:sz="6" w:space="0" w:color="auto"/>
              <w:bottom w:val="nil" w:sz="6" w:space="0" w:color="auto"/>
              <w:right w:val="nil" w:sz="6" w:space="0" w:color="auto"/>
            </w:tcBorders>
          </w:tcPr>
          <w:p>
            <w:pPr>
              <w:pStyle w:val="TableParagraph"/>
              <w:spacing w:line="183" w:lineRule="exact"/>
              <w:ind w:left="56" w:right="0"/>
              <w:jc w:val="center"/>
              <w:rPr>
                <w:rFonts w:ascii="宋体" w:hAnsi="宋体" w:cs="宋体" w:eastAsia="宋体" w:hint="default"/>
                <w:sz w:val="16"/>
                <w:szCs w:val="16"/>
              </w:rPr>
            </w:pPr>
            <w:r>
              <w:rPr>
                <w:rFonts w:ascii="宋体" w:hAnsi="宋体" w:cs="宋体" w:eastAsia="宋体" w:hint="default"/>
                <w:sz w:val="16"/>
                <w:szCs w:val="16"/>
              </w:rPr>
              <w:t>信息及系</w:t>
            </w:r>
          </w:p>
        </w:tc>
        <w:tc>
          <w:tcPr>
            <w:tcW w:w="833" w:type="dxa"/>
            <w:tcBorders>
              <w:top w:val="single" w:sz="6" w:space="0" w:color="000000"/>
              <w:left w:val="nil" w:sz="6" w:space="0" w:color="auto"/>
              <w:bottom w:val="nil" w:sz="6" w:space="0" w:color="auto"/>
              <w:right w:val="nil" w:sz="6" w:space="0" w:color="auto"/>
            </w:tcBorders>
          </w:tcPr>
          <w:p>
            <w:pPr/>
          </w:p>
        </w:tc>
        <w:tc>
          <w:tcPr>
            <w:tcW w:w="684" w:type="dxa"/>
            <w:tcBorders>
              <w:top w:val="single" w:sz="6" w:space="0" w:color="000000"/>
              <w:left w:val="nil" w:sz="6" w:space="0" w:color="auto"/>
              <w:bottom w:val="nil" w:sz="6" w:space="0" w:color="auto"/>
              <w:right w:val="nil" w:sz="6" w:space="0" w:color="auto"/>
            </w:tcBorders>
          </w:tcPr>
          <w:p>
            <w:pPr/>
          </w:p>
        </w:tc>
        <w:tc>
          <w:tcPr>
            <w:tcW w:w="1128" w:type="dxa"/>
            <w:tcBorders>
              <w:top w:val="single" w:sz="6" w:space="0" w:color="000000"/>
              <w:left w:val="nil" w:sz="6" w:space="0" w:color="auto"/>
              <w:bottom w:val="nil" w:sz="6" w:space="0" w:color="auto"/>
              <w:right w:val="nil" w:sz="6" w:space="0" w:color="auto"/>
            </w:tcBorders>
          </w:tcPr>
          <w:p>
            <w:pPr/>
          </w:p>
        </w:tc>
        <w:tc>
          <w:tcPr>
            <w:tcW w:w="1142" w:type="dxa"/>
            <w:tcBorders>
              <w:top w:val="single" w:sz="6" w:space="0" w:color="000000"/>
              <w:left w:val="nil" w:sz="6" w:space="0" w:color="auto"/>
              <w:bottom w:val="nil" w:sz="6" w:space="0" w:color="auto"/>
              <w:right w:val="nil" w:sz="6" w:space="0" w:color="auto"/>
            </w:tcBorders>
          </w:tcPr>
          <w:p>
            <w:pPr/>
          </w:p>
        </w:tc>
        <w:tc>
          <w:tcPr>
            <w:tcW w:w="1063" w:type="dxa"/>
            <w:tcBorders>
              <w:top w:val="single" w:sz="6" w:space="0" w:color="000000"/>
              <w:left w:val="nil" w:sz="6" w:space="0" w:color="auto"/>
              <w:bottom w:val="nil" w:sz="6" w:space="0" w:color="auto"/>
              <w:right w:val="nil" w:sz="6" w:space="0" w:color="auto"/>
            </w:tcBorders>
          </w:tcPr>
          <w:p>
            <w:pPr/>
          </w:p>
        </w:tc>
        <w:tc>
          <w:tcPr>
            <w:tcW w:w="539" w:type="dxa"/>
            <w:tcBorders>
              <w:top w:val="single" w:sz="6" w:space="0" w:color="000000"/>
              <w:left w:val="nil" w:sz="6" w:space="0" w:color="auto"/>
              <w:bottom w:val="nil" w:sz="6" w:space="0" w:color="auto"/>
              <w:right w:val="nil" w:sz="6" w:space="0" w:color="auto"/>
            </w:tcBorders>
          </w:tcPr>
          <w:p>
            <w:pPr/>
          </w:p>
        </w:tc>
        <w:tc>
          <w:tcPr>
            <w:tcW w:w="578" w:type="dxa"/>
            <w:tcBorders>
              <w:top w:val="single" w:sz="6" w:space="0" w:color="000000"/>
              <w:left w:val="nil" w:sz="6" w:space="0" w:color="auto"/>
              <w:bottom w:val="nil" w:sz="6" w:space="0" w:color="auto"/>
              <w:right w:val="nil" w:sz="6" w:space="0" w:color="auto"/>
            </w:tcBorders>
          </w:tcPr>
          <w:p>
            <w:pPr/>
          </w:p>
        </w:tc>
        <w:tc>
          <w:tcPr>
            <w:tcW w:w="453" w:type="dxa"/>
            <w:tcBorders>
              <w:top w:val="single" w:sz="6" w:space="0" w:color="000000"/>
              <w:left w:val="nil" w:sz="6" w:space="0" w:color="auto"/>
              <w:bottom w:val="nil" w:sz="6" w:space="0" w:color="auto"/>
              <w:right w:val="nil" w:sz="6" w:space="0" w:color="auto"/>
            </w:tcBorders>
          </w:tcPr>
          <w:p>
            <w:pPr/>
          </w:p>
        </w:tc>
        <w:tc>
          <w:tcPr>
            <w:tcW w:w="811" w:type="dxa"/>
            <w:tcBorders>
              <w:top w:val="single" w:sz="6" w:space="0" w:color="000000"/>
              <w:left w:val="nil" w:sz="6" w:space="0" w:color="auto"/>
              <w:bottom w:val="nil" w:sz="6" w:space="0" w:color="auto"/>
              <w:right w:val="nil" w:sz="6" w:space="0" w:color="auto"/>
            </w:tcBorders>
          </w:tcPr>
          <w:p>
            <w:pPr/>
          </w:p>
        </w:tc>
        <w:tc>
          <w:tcPr>
            <w:tcW w:w="610" w:type="dxa"/>
            <w:tcBorders>
              <w:top w:val="single" w:sz="6" w:space="0" w:color="000000"/>
              <w:left w:val="nil" w:sz="6" w:space="0" w:color="auto"/>
              <w:bottom w:val="nil" w:sz="6" w:space="0" w:color="auto"/>
              <w:right w:val="nil" w:sz="6" w:space="0" w:color="auto"/>
            </w:tcBorders>
          </w:tcPr>
          <w:p>
            <w:pPr/>
          </w:p>
        </w:tc>
      </w:tr>
      <w:tr>
        <w:trPr>
          <w:trHeight w:val="211" w:hRule="exact"/>
        </w:trPr>
        <w:tc>
          <w:tcPr>
            <w:tcW w:w="1683" w:type="dxa"/>
            <w:tcBorders>
              <w:top w:val="nil" w:sz="6" w:space="0" w:color="auto"/>
              <w:left w:val="nil" w:sz="6" w:space="0" w:color="auto"/>
              <w:bottom w:val="nil" w:sz="6" w:space="0" w:color="auto"/>
              <w:right w:val="nil" w:sz="6" w:space="0" w:color="auto"/>
            </w:tcBorders>
          </w:tcPr>
          <w:p>
            <w:pPr>
              <w:pStyle w:val="TableParagraph"/>
              <w:spacing w:line="184" w:lineRule="exact"/>
              <w:ind w:left="243"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397"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Style w:val="TableParagraph"/>
              <w:spacing w:line="183" w:lineRule="exact"/>
              <w:ind w:left="5" w:right="0"/>
              <w:jc w:val="center"/>
              <w:rPr>
                <w:rFonts w:ascii="宋体" w:hAnsi="宋体" w:cs="宋体" w:eastAsia="宋体" w:hint="default"/>
                <w:sz w:val="16"/>
                <w:szCs w:val="16"/>
              </w:rPr>
            </w:pPr>
            <w:r>
              <w:rPr>
                <w:rFonts w:ascii="宋体" w:hAnsi="宋体" w:cs="宋体" w:eastAsia="宋体" w:hint="default"/>
                <w:sz w:val="16"/>
                <w:szCs w:val="16"/>
              </w:rPr>
              <w:t>间接</w:t>
            </w:r>
          </w:p>
        </w:tc>
        <w:tc>
          <w:tcPr>
            <w:tcW w:w="1138" w:type="dxa"/>
            <w:tcBorders>
              <w:top w:val="nil" w:sz="6" w:space="0" w:color="auto"/>
              <w:left w:val="nil" w:sz="6" w:space="0" w:color="auto"/>
              <w:bottom w:val="nil" w:sz="6" w:space="0" w:color="auto"/>
              <w:right w:val="nil" w:sz="6" w:space="0" w:color="auto"/>
            </w:tcBorders>
          </w:tcPr>
          <w:p>
            <w:pPr>
              <w:pStyle w:val="TableParagraph"/>
              <w:spacing w:line="196" w:lineRule="exact"/>
              <w:ind w:right="46"/>
              <w:jc w:val="center"/>
              <w:rPr>
                <w:rFonts w:ascii="宋体" w:hAnsi="宋体" w:cs="宋体" w:eastAsia="宋体" w:hint="default"/>
                <w:sz w:val="16"/>
                <w:szCs w:val="16"/>
              </w:rPr>
            </w:pPr>
            <w:r>
              <w:rPr>
                <w:rFonts w:ascii="Arial" w:hAnsi="Arial" w:cs="Arial" w:eastAsia="Arial" w:hint="default"/>
                <w:sz w:val="16"/>
                <w:szCs w:val="16"/>
              </w:rPr>
              <w:t>2006</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687" w:type="dxa"/>
            <w:tcBorders>
              <w:top w:val="nil" w:sz="6" w:space="0" w:color="auto"/>
              <w:left w:val="nil" w:sz="6" w:space="0" w:color="auto"/>
              <w:bottom w:val="nil" w:sz="6" w:space="0" w:color="auto"/>
              <w:right w:val="nil" w:sz="6" w:space="0" w:color="auto"/>
            </w:tcBorders>
          </w:tcPr>
          <w:p>
            <w:pPr>
              <w:pStyle w:val="TableParagraph"/>
              <w:spacing w:line="184" w:lineRule="exact"/>
              <w:ind w:left="17" w:right="0"/>
              <w:jc w:val="center"/>
              <w:rPr>
                <w:rFonts w:ascii="宋体" w:hAnsi="宋体" w:cs="宋体" w:eastAsia="宋体" w:hint="default"/>
                <w:sz w:val="16"/>
                <w:szCs w:val="16"/>
              </w:rPr>
            </w:pPr>
            <w:r>
              <w:rPr>
                <w:rFonts w:ascii="宋体" w:hAnsi="宋体" w:cs="宋体" w:eastAsia="宋体" w:hint="default"/>
                <w:sz w:val="16"/>
                <w:szCs w:val="16"/>
              </w:rPr>
              <w:t>系统集</w:t>
            </w:r>
          </w:p>
        </w:tc>
        <w:tc>
          <w:tcPr>
            <w:tcW w:w="1078"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Style w:val="TableParagraph"/>
              <w:spacing w:line="184" w:lineRule="exact"/>
              <w:ind w:left="56" w:right="0"/>
              <w:jc w:val="center"/>
              <w:rPr>
                <w:rFonts w:ascii="宋体" w:hAnsi="宋体" w:cs="宋体" w:eastAsia="宋体" w:hint="default"/>
                <w:sz w:val="16"/>
                <w:szCs w:val="16"/>
              </w:rPr>
            </w:pPr>
            <w:r>
              <w:rPr>
                <w:rFonts w:ascii="宋体" w:hAnsi="宋体" w:cs="宋体" w:eastAsia="宋体" w:hint="default"/>
                <w:sz w:val="16"/>
                <w:szCs w:val="16"/>
              </w:rPr>
              <w:t>统集成业</w:t>
            </w:r>
          </w:p>
        </w:tc>
        <w:tc>
          <w:tcPr>
            <w:tcW w:w="833" w:type="dxa"/>
            <w:tcBorders>
              <w:top w:val="nil" w:sz="6" w:space="0" w:color="auto"/>
              <w:left w:val="nil" w:sz="6" w:space="0" w:color="auto"/>
              <w:bottom w:val="nil" w:sz="6" w:space="0" w:color="auto"/>
              <w:right w:val="nil" w:sz="6" w:space="0" w:color="auto"/>
            </w:tcBorders>
          </w:tcPr>
          <w:p>
            <w:pPr>
              <w:pStyle w:val="TableParagraph"/>
              <w:spacing w:line="183" w:lineRule="exact"/>
              <w:ind w:right="36"/>
              <w:jc w:val="center"/>
              <w:rPr>
                <w:rFonts w:ascii="宋体" w:hAnsi="宋体" w:cs="宋体" w:eastAsia="宋体" w:hint="default"/>
                <w:sz w:val="16"/>
                <w:szCs w:val="16"/>
              </w:rPr>
            </w:pPr>
            <w:r>
              <w:rPr>
                <w:rFonts w:ascii="宋体" w:hAnsi="宋体" w:cs="宋体" w:eastAsia="宋体" w:hint="default"/>
                <w:sz w:val="16"/>
                <w:szCs w:val="16"/>
              </w:rPr>
              <w:t>有限责任</w:t>
            </w:r>
          </w:p>
        </w:tc>
        <w:tc>
          <w:tcPr>
            <w:tcW w:w="684"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78" w:type="dxa"/>
            <w:tcBorders>
              <w:top w:val="nil" w:sz="6" w:space="0" w:color="auto"/>
              <w:left w:val="nil" w:sz="6" w:space="0" w:color="auto"/>
              <w:bottom w:val="nil" w:sz="6" w:space="0" w:color="auto"/>
              <w:right w:val="nil" w:sz="6" w:space="0" w:color="auto"/>
            </w:tcBorders>
          </w:tcPr>
          <w:p>
            <w:pPr/>
          </w:p>
        </w:tc>
        <w:tc>
          <w:tcPr>
            <w:tcW w:w="453"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
        </w:tc>
      </w:tr>
      <w:tr>
        <w:trPr>
          <w:trHeight w:val="306" w:hRule="exact"/>
        </w:trPr>
        <w:tc>
          <w:tcPr>
            <w:tcW w:w="1683" w:type="dxa"/>
            <w:tcBorders>
              <w:top w:val="nil" w:sz="6" w:space="0" w:color="auto"/>
              <w:left w:val="nil" w:sz="6" w:space="0" w:color="auto"/>
              <w:bottom w:val="nil" w:sz="6" w:space="0" w:color="auto"/>
              <w:right w:val="nil" w:sz="6" w:space="0" w:color="auto"/>
            </w:tcBorders>
          </w:tcPr>
          <w:p>
            <w:pPr>
              <w:pStyle w:val="TableParagraph"/>
              <w:spacing w:line="180" w:lineRule="exact"/>
              <w:ind w:left="78" w:right="0"/>
              <w:jc w:val="left"/>
              <w:rPr>
                <w:rFonts w:ascii="宋体" w:hAnsi="宋体" w:cs="宋体" w:eastAsia="宋体" w:hint="default"/>
                <w:sz w:val="16"/>
                <w:szCs w:val="16"/>
              </w:rPr>
            </w:pPr>
            <w:r>
              <w:rPr>
                <w:rFonts w:ascii="宋体" w:hAnsi="宋体" w:cs="宋体" w:eastAsia="宋体" w:hint="default"/>
                <w:w w:val="95"/>
                <w:sz w:val="16"/>
                <w:szCs w:val="16"/>
              </w:rPr>
              <w:t>（“系统集成公司”）</w:t>
            </w:r>
            <w:r>
              <w:rPr>
                <w:rFonts w:ascii="宋体" w:hAnsi="宋体" w:cs="宋体" w:eastAsia="宋体" w:hint="default"/>
                <w:sz w:val="16"/>
                <w:szCs w:val="16"/>
              </w:rPr>
            </w:r>
          </w:p>
        </w:tc>
        <w:tc>
          <w:tcPr>
            <w:tcW w:w="39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9" w:right="0"/>
              <w:jc w:val="left"/>
              <w:rPr>
                <w:rFonts w:ascii="Arial" w:hAnsi="Arial" w:cs="Arial" w:eastAsia="Arial" w:hint="default"/>
                <w:sz w:val="16"/>
                <w:szCs w:val="16"/>
              </w:rPr>
            </w:pPr>
            <w:r>
              <w:rPr>
                <w:rFonts w:ascii="Arial"/>
                <w:sz w:val="16"/>
              </w:rPr>
              <w:t>(3)</w:t>
            </w:r>
          </w:p>
        </w:tc>
        <w:tc>
          <w:tcPr>
            <w:tcW w:w="616" w:type="dxa"/>
            <w:tcBorders>
              <w:top w:val="nil" w:sz="6" w:space="0" w:color="auto"/>
              <w:left w:val="nil" w:sz="6" w:space="0" w:color="auto"/>
              <w:bottom w:val="nil" w:sz="6" w:space="0" w:color="auto"/>
              <w:right w:val="nil" w:sz="6" w:space="0" w:color="auto"/>
            </w:tcBorders>
          </w:tcPr>
          <w:p>
            <w:pPr>
              <w:pStyle w:val="TableParagraph"/>
              <w:spacing w:line="179" w:lineRule="exact"/>
              <w:ind w:left="5" w:right="0"/>
              <w:jc w:val="center"/>
              <w:rPr>
                <w:rFonts w:ascii="宋体" w:hAnsi="宋体" w:cs="宋体" w:eastAsia="宋体" w:hint="default"/>
                <w:sz w:val="16"/>
                <w:szCs w:val="16"/>
              </w:rPr>
            </w:pPr>
            <w:r>
              <w:rPr>
                <w:rFonts w:ascii="宋体" w:hAnsi="宋体" w:cs="宋体" w:eastAsia="宋体" w:hint="default"/>
                <w:sz w:val="16"/>
                <w:szCs w:val="16"/>
              </w:rPr>
              <w:t>控股</w:t>
            </w:r>
          </w:p>
        </w:tc>
        <w:tc>
          <w:tcPr>
            <w:tcW w:w="1138" w:type="dxa"/>
            <w:tcBorders>
              <w:top w:val="nil" w:sz="6" w:space="0" w:color="auto"/>
              <w:left w:val="nil" w:sz="6" w:space="0" w:color="auto"/>
              <w:bottom w:val="nil" w:sz="6" w:space="0" w:color="auto"/>
              <w:right w:val="nil" w:sz="6" w:space="0" w:color="auto"/>
            </w:tcBorders>
          </w:tcPr>
          <w:p>
            <w:pPr>
              <w:pStyle w:val="TableParagraph"/>
              <w:spacing w:line="192" w:lineRule="exact"/>
              <w:ind w:right="46"/>
              <w:jc w:val="center"/>
              <w:rPr>
                <w:rFonts w:ascii="宋体" w:hAnsi="宋体" w:cs="宋体" w:eastAsia="宋体" w:hint="default"/>
                <w:sz w:val="16"/>
                <w:szCs w:val="16"/>
              </w:rPr>
            </w:pPr>
            <w:r>
              <w:rPr>
                <w:rFonts w:ascii="Arial" w:hAnsi="Arial" w:cs="Arial" w:eastAsia="Arial" w:hint="default"/>
                <w:sz w:val="16"/>
                <w:szCs w:val="16"/>
              </w:rPr>
              <w:t>4</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30</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687" w:type="dxa"/>
            <w:tcBorders>
              <w:top w:val="nil" w:sz="6" w:space="0" w:color="auto"/>
              <w:left w:val="nil" w:sz="6" w:space="0" w:color="auto"/>
              <w:bottom w:val="nil" w:sz="6" w:space="0" w:color="auto"/>
              <w:right w:val="nil" w:sz="6" w:space="0" w:color="auto"/>
            </w:tcBorders>
          </w:tcPr>
          <w:p>
            <w:pPr>
              <w:pStyle w:val="TableParagraph"/>
              <w:spacing w:line="180" w:lineRule="exact"/>
              <w:ind w:left="19" w:right="0"/>
              <w:jc w:val="center"/>
              <w:rPr>
                <w:rFonts w:ascii="宋体" w:hAnsi="宋体" w:cs="宋体" w:eastAsia="宋体" w:hint="default"/>
                <w:sz w:val="16"/>
                <w:szCs w:val="16"/>
              </w:rPr>
            </w:pPr>
            <w:r>
              <w:rPr>
                <w:rFonts w:ascii="宋体" w:hAnsi="宋体" w:cs="宋体" w:eastAsia="宋体" w:hint="default"/>
                <w:sz w:val="16"/>
                <w:szCs w:val="16"/>
              </w:rPr>
              <w:t>成业务</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3"/>
              <w:jc w:val="right"/>
              <w:rPr>
                <w:rFonts w:ascii="Arial" w:hAnsi="Arial" w:cs="Arial" w:eastAsia="Arial" w:hint="default"/>
                <w:sz w:val="16"/>
                <w:szCs w:val="16"/>
              </w:rPr>
            </w:pPr>
            <w:r>
              <w:rPr>
                <w:rFonts w:ascii="Arial"/>
                <w:w w:val="95"/>
                <w:sz w:val="16"/>
              </w:rPr>
              <w:t>550,000</w:t>
            </w:r>
            <w:r>
              <w:rPr>
                <w:rFonts w:ascii="Arial"/>
                <w:sz w:val="16"/>
              </w:rPr>
            </w:r>
          </w:p>
        </w:tc>
        <w:tc>
          <w:tcPr>
            <w:tcW w:w="853" w:type="dxa"/>
            <w:tcBorders>
              <w:top w:val="nil" w:sz="6" w:space="0" w:color="auto"/>
              <w:left w:val="nil" w:sz="6" w:space="0" w:color="auto"/>
              <w:bottom w:val="nil" w:sz="6" w:space="0" w:color="auto"/>
              <w:right w:val="nil" w:sz="6" w:space="0" w:color="auto"/>
            </w:tcBorders>
          </w:tcPr>
          <w:p>
            <w:pPr>
              <w:pStyle w:val="TableParagraph"/>
              <w:spacing w:line="181" w:lineRule="exact"/>
              <w:ind w:left="57" w:right="0"/>
              <w:jc w:val="center"/>
              <w:rPr>
                <w:rFonts w:ascii="宋体" w:hAnsi="宋体" w:cs="宋体" w:eastAsia="宋体" w:hint="default"/>
                <w:sz w:val="16"/>
                <w:szCs w:val="16"/>
              </w:rPr>
            </w:pPr>
            <w:r>
              <w:rPr>
                <w:rFonts w:ascii="宋体" w:hAnsi="宋体" w:cs="宋体" w:eastAsia="宋体" w:hint="default"/>
                <w:w w:val="99"/>
                <w:sz w:val="16"/>
                <w:szCs w:val="16"/>
              </w:rPr>
              <w:t>务</w:t>
            </w:r>
            <w:r>
              <w:rPr>
                <w:rFonts w:ascii="宋体" w:hAnsi="宋体" w:cs="宋体" w:eastAsia="宋体" w:hint="default"/>
                <w:sz w:val="16"/>
                <w:szCs w:val="16"/>
              </w:rPr>
            </w:r>
          </w:p>
        </w:tc>
        <w:tc>
          <w:tcPr>
            <w:tcW w:w="833" w:type="dxa"/>
            <w:tcBorders>
              <w:top w:val="nil" w:sz="6" w:space="0" w:color="auto"/>
              <w:left w:val="nil" w:sz="6" w:space="0" w:color="auto"/>
              <w:bottom w:val="nil" w:sz="6" w:space="0" w:color="auto"/>
              <w:right w:val="nil" w:sz="6" w:space="0" w:color="auto"/>
            </w:tcBorders>
          </w:tcPr>
          <w:p>
            <w:pPr>
              <w:pStyle w:val="TableParagraph"/>
              <w:spacing w:line="179" w:lineRule="exact"/>
              <w:ind w:right="36"/>
              <w:jc w:val="center"/>
              <w:rPr>
                <w:rFonts w:ascii="宋体" w:hAnsi="宋体" w:cs="宋体" w:eastAsia="宋体" w:hint="default"/>
                <w:sz w:val="16"/>
                <w:szCs w:val="16"/>
              </w:rPr>
            </w:pPr>
            <w:r>
              <w:rPr>
                <w:rFonts w:ascii="宋体" w:hAnsi="宋体" w:cs="宋体" w:eastAsia="宋体" w:hint="default"/>
                <w:sz w:val="16"/>
                <w:szCs w:val="16"/>
              </w:rPr>
              <w:t>公司</w:t>
            </w:r>
          </w:p>
        </w:tc>
        <w:tc>
          <w:tcPr>
            <w:tcW w:w="684" w:type="dxa"/>
            <w:tcBorders>
              <w:top w:val="nil" w:sz="6" w:space="0" w:color="auto"/>
              <w:left w:val="nil" w:sz="6" w:space="0" w:color="auto"/>
              <w:bottom w:val="nil" w:sz="6" w:space="0" w:color="auto"/>
              <w:right w:val="nil" w:sz="6" w:space="0" w:color="auto"/>
            </w:tcBorders>
          </w:tcPr>
          <w:p>
            <w:pPr>
              <w:pStyle w:val="TableParagraph"/>
              <w:spacing w:line="179" w:lineRule="exact"/>
              <w:ind w:right="118"/>
              <w:jc w:val="right"/>
              <w:rPr>
                <w:rFonts w:ascii="宋体" w:hAnsi="宋体" w:cs="宋体" w:eastAsia="宋体" w:hint="default"/>
                <w:sz w:val="16"/>
                <w:szCs w:val="16"/>
              </w:rPr>
            </w:pPr>
            <w:r>
              <w:rPr>
                <w:rFonts w:ascii="宋体" w:hAnsi="宋体" w:cs="宋体" w:eastAsia="宋体" w:hint="default"/>
                <w:w w:val="95"/>
                <w:sz w:val="16"/>
                <w:szCs w:val="16"/>
              </w:rPr>
              <w:t>孙世臻</w:t>
            </w:r>
            <w:r>
              <w:rPr>
                <w:rFonts w:ascii="宋体" w:hAnsi="宋体" w:cs="宋体" w:eastAsia="宋体" w:hint="default"/>
                <w:sz w:val="16"/>
                <w:szCs w:val="16"/>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85"/>
              <w:jc w:val="center"/>
              <w:rPr>
                <w:rFonts w:ascii="Arial" w:hAnsi="Arial" w:cs="Arial" w:eastAsia="Arial" w:hint="default"/>
                <w:sz w:val="16"/>
                <w:szCs w:val="16"/>
              </w:rPr>
            </w:pPr>
            <w:r>
              <w:rPr>
                <w:rFonts w:ascii="Arial"/>
                <w:sz w:val="16"/>
              </w:rPr>
              <w:t>788601492</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69"/>
              <w:jc w:val="right"/>
              <w:rPr>
                <w:rFonts w:ascii="Arial" w:hAnsi="Arial" w:cs="Arial" w:eastAsia="Arial" w:hint="default"/>
                <w:sz w:val="16"/>
                <w:szCs w:val="16"/>
              </w:rPr>
            </w:pPr>
            <w:r>
              <w:rPr>
                <w:rFonts w:ascii="Arial"/>
                <w:w w:val="95"/>
                <w:sz w:val="16"/>
              </w:rPr>
              <w:t>550,000</w:t>
            </w:r>
            <w:r>
              <w:rPr>
                <w:rFonts w:ascii="Arial"/>
                <w:sz w:val="16"/>
              </w:rPr>
            </w:r>
          </w:p>
        </w:tc>
        <w:tc>
          <w:tcPr>
            <w:tcW w:w="1063" w:type="dxa"/>
            <w:tcBorders>
              <w:top w:val="nil" w:sz="6" w:space="0" w:color="auto"/>
              <w:left w:val="nil" w:sz="6" w:space="0" w:color="auto"/>
              <w:bottom w:val="nil" w:sz="6" w:space="0" w:color="auto"/>
              <w:right w:val="nil" w:sz="6" w:space="0" w:color="auto"/>
            </w:tcBorders>
          </w:tcPr>
          <w:p>
            <w:pPr>
              <w:pStyle w:val="TableParagraph"/>
              <w:spacing w:line="179" w:lineRule="exact"/>
              <w:ind w:left="77" w:right="0"/>
              <w:jc w:val="center"/>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7" w:right="0"/>
              <w:jc w:val="center"/>
              <w:rPr>
                <w:rFonts w:ascii="Arial" w:hAnsi="Arial" w:cs="Arial" w:eastAsia="Arial" w:hint="default"/>
                <w:sz w:val="16"/>
                <w:szCs w:val="16"/>
              </w:rPr>
            </w:pPr>
            <w:r>
              <w:rPr>
                <w:rFonts w:ascii="Arial"/>
                <w:sz w:val="16"/>
              </w:rPr>
              <w:t>33.88</w:t>
            </w:r>
          </w:p>
        </w:tc>
        <w:tc>
          <w:tcPr>
            <w:tcW w:w="57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9"/>
              <w:jc w:val="right"/>
              <w:rPr>
                <w:rFonts w:ascii="Arial" w:hAnsi="Arial" w:cs="Arial" w:eastAsia="Arial" w:hint="default"/>
                <w:sz w:val="16"/>
                <w:szCs w:val="16"/>
              </w:rPr>
            </w:pPr>
            <w:r>
              <w:rPr>
                <w:rFonts w:ascii="Arial"/>
                <w:w w:val="95"/>
                <w:sz w:val="16"/>
              </w:rPr>
              <w:t>58.30</w:t>
            </w:r>
            <w:r>
              <w:rPr>
                <w:rFonts w:ascii="Arial"/>
                <w:sz w:val="16"/>
              </w:rPr>
            </w:r>
          </w:p>
        </w:tc>
        <w:tc>
          <w:tcPr>
            <w:tcW w:w="453" w:type="dxa"/>
            <w:tcBorders>
              <w:top w:val="nil" w:sz="6" w:space="0" w:color="auto"/>
              <w:left w:val="nil" w:sz="6" w:space="0" w:color="auto"/>
              <w:bottom w:val="nil" w:sz="6" w:space="0" w:color="auto"/>
              <w:right w:val="nil" w:sz="6" w:space="0" w:color="auto"/>
            </w:tcBorders>
          </w:tcPr>
          <w:p>
            <w:pPr>
              <w:pStyle w:val="TableParagraph"/>
              <w:spacing w:line="179" w:lineRule="exact"/>
              <w:ind w:right="27"/>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9"/>
              <w:jc w:val="center"/>
              <w:rPr>
                <w:rFonts w:ascii="Arial" w:hAnsi="Arial" w:cs="Arial" w:eastAsia="Arial" w:hint="default"/>
                <w:sz w:val="16"/>
                <w:szCs w:val="16"/>
              </w:rPr>
            </w:pPr>
            <w:r>
              <w:rPr>
                <w:rFonts w:ascii="Arial"/>
                <w:w w:val="99"/>
                <w:sz w:val="16"/>
              </w:rPr>
              <w:t>-</w:t>
            </w:r>
            <w:r>
              <w:rPr>
                <w:rFonts w:ascii="Arial"/>
                <w:sz w:val="16"/>
              </w:rPr>
            </w:r>
          </w:p>
        </w:tc>
        <w:tc>
          <w:tcPr>
            <w:tcW w:w="61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9"/>
              <w:jc w:val="center"/>
              <w:rPr>
                <w:rFonts w:ascii="Arial" w:hAnsi="Arial" w:cs="Arial" w:eastAsia="Arial" w:hint="default"/>
                <w:sz w:val="16"/>
                <w:szCs w:val="16"/>
              </w:rPr>
            </w:pPr>
            <w:r>
              <w:rPr>
                <w:rFonts w:ascii="Arial"/>
                <w:w w:val="99"/>
                <w:sz w:val="16"/>
              </w:rPr>
              <w:t>-</w:t>
            </w:r>
            <w:r>
              <w:rPr>
                <w:rFonts w:ascii="Arial"/>
                <w:sz w:val="16"/>
              </w:rPr>
            </w:r>
          </w:p>
        </w:tc>
      </w:tr>
      <w:tr>
        <w:trPr>
          <w:trHeight w:val="290" w:hRule="exact"/>
        </w:trPr>
        <w:tc>
          <w:tcPr>
            <w:tcW w:w="1683" w:type="dxa"/>
            <w:tcBorders>
              <w:top w:val="nil" w:sz="6" w:space="0" w:color="auto"/>
              <w:left w:val="nil" w:sz="6" w:space="0" w:color="auto"/>
              <w:bottom w:val="nil" w:sz="6" w:space="0" w:color="auto"/>
              <w:right w:val="nil" w:sz="6" w:space="0" w:color="auto"/>
            </w:tcBorders>
          </w:tcPr>
          <w:p>
            <w:pPr/>
          </w:p>
        </w:tc>
        <w:tc>
          <w:tcPr>
            <w:tcW w:w="397"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6" w:right="0"/>
              <w:jc w:val="center"/>
              <w:rPr>
                <w:rFonts w:ascii="宋体" w:hAnsi="宋体" w:cs="宋体" w:eastAsia="宋体" w:hint="default"/>
                <w:sz w:val="16"/>
                <w:szCs w:val="16"/>
              </w:rPr>
            </w:pPr>
            <w:r>
              <w:rPr>
                <w:rFonts w:ascii="宋体" w:hAnsi="宋体" w:cs="宋体" w:eastAsia="宋体" w:hint="default"/>
                <w:sz w:val="16"/>
                <w:szCs w:val="16"/>
              </w:rPr>
              <w:t>互联网</w:t>
            </w:r>
          </w:p>
        </w:tc>
        <w:tc>
          <w:tcPr>
            <w:tcW w:w="1078"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55" w:right="0"/>
              <w:jc w:val="center"/>
              <w:rPr>
                <w:rFonts w:ascii="宋体" w:hAnsi="宋体" w:cs="宋体" w:eastAsia="宋体" w:hint="default"/>
                <w:sz w:val="16"/>
                <w:szCs w:val="16"/>
              </w:rPr>
            </w:pPr>
            <w:r>
              <w:rPr>
                <w:rFonts w:ascii="宋体" w:hAnsi="宋体" w:cs="宋体" w:eastAsia="宋体" w:hint="default"/>
                <w:sz w:val="16"/>
                <w:szCs w:val="16"/>
              </w:rPr>
              <w:t>互联网、</w:t>
            </w:r>
          </w:p>
        </w:tc>
        <w:tc>
          <w:tcPr>
            <w:tcW w:w="833" w:type="dxa"/>
            <w:tcBorders>
              <w:top w:val="nil" w:sz="6" w:space="0" w:color="auto"/>
              <w:left w:val="nil" w:sz="6" w:space="0" w:color="auto"/>
              <w:bottom w:val="nil" w:sz="6" w:space="0" w:color="auto"/>
              <w:right w:val="nil" w:sz="6" w:space="0" w:color="auto"/>
            </w:tcBorders>
          </w:tcPr>
          <w:p>
            <w:pPr/>
          </w:p>
        </w:tc>
        <w:tc>
          <w:tcPr>
            <w:tcW w:w="684"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78" w:type="dxa"/>
            <w:tcBorders>
              <w:top w:val="nil" w:sz="6" w:space="0" w:color="auto"/>
              <w:left w:val="nil" w:sz="6" w:space="0" w:color="auto"/>
              <w:bottom w:val="nil" w:sz="6" w:space="0" w:color="auto"/>
              <w:right w:val="nil" w:sz="6" w:space="0" w:color="auto"/>
            </w:tcBorders>
          </w:tcPr>
          <w:p>
            <w:pPr/>
          </w:p>
        </w:tc>
        <w:tc>
          <w:tcPr>
            <w:tcW w:w="453"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
        </w:tc>
      </w:tr>
      <w:tr>
        <w:trPr>
          <w:trHeight w:val="208" w:hRule="exact"/>
        </w:trPr>
        <w:tc>
          <w:tcPr>
            <w:tcW w:w="1683" w:type="dxa"/>
            <w:tcBorders>
              <w:top w:val="nil" w:sz="6" w:space="0" w:color="auto"/>
              <w:left w:val="nil" w:sz="6" w:space="0" w:color="auto"/>
              <w:bottom w:val="nil" w:sz="6" w:space="0" w:color="auto"/>
              <w:right w:val="nil" w:sz="6" w:space="0" w:color="auto"/>
            </w:tcBorders>
          </w:tcPr>
          <w:p>
            <w:pPr>
              <w:pStyle w:val="TableParagraph"/>
              <w:spacing w:line="183" w:lineRule="exact"/>
              <w:ind w:left="77" w:right="0"/>
              <w:jc w:val="left"/>
              <w:rPr>
                <w:rFonts w:ascii="宋体" w:hAnsi="宋体" w:cs="宋体" w:eastAsia="宋体" w:hint="default"/>
                <w:sz w:val="16"/>
                <w:szCs w:val="16"/>
              </w:rPr>
            </w:pPr>
            <w:r>
              <w:rPr>
                <w:rFonts w:ascii="宋体" w:hAnsi="宋体" w:cs="宋体" w:eastAsia="宋体" w:hint="default"/>
                <w:sz w:val="16"/>
                <w:szCs w:val="16"/>
              </w:rPr>
              <w:t>联通宽带在线有限</w:t>
            </w:r>
          </w:p>
        </w:tc>
        <w:tc>
          <w:tcPr>
            <w:tcW w:w="397"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Style w:val="TableParagraph"/>
              <w:spacing w:line="184" w:lineRule="exact"/>
              <w:ind w:right="46"/>
              <w:jc w:val="center"/>
              <w:rPr>
                <w:rFonts w:ascii="宋体" w:hAnsi="宋体" w:cs="宋体" w:eastAsia="宋体" w:hint="default"/>
                <w:sz w:val="16"/>
                <w:szCs w:val="16"/>
              </w:rPr>
            </w:pPr>
            <w:r>
              <w:rPr>
                <w:rFonts w:ascii="宋体" w:hAnsi="宋体" w:cs="宋体" w:eastAsia="宋体" w:hint="default"/>
                <w:sz w:val="16"/>
                <w:szCs w:val="16"/>
              </w:rPr>
              <w:t>中国，北京市</w:t>
            </w:r>
          </w:p>
        </w:tc>
        <w:tc>
          <w:tcPr>
            <w:tcW w:w="687" w:type="dxa"/>
            <w:tcBorders>
              <w:top w:val="nil" w:sz="6" w:space="0" w:color="auto"/>
              <w:left w:val="nil" w:sz="6" w:space="0" w:color="auto"/>
              <w:bottom w:val="nil" w:sz="6" w:space="0" w:color="auto"/>
              <w:right w:val="nil" w:sz="6" w:space="0" w:color="auto"/>
            </w:tcBorders>
          </w:tcPr>
          <w:p>
            <w:pPr>
              <w:pStyle w:val="TableParagraph"/>
              <w:spacing w:line="184" w:lineRule="exact"/>
              <w:ind w:left="16" w:right="0"/>
              <w:jc w:val="center"/>
              <w:rPr>
                <w:rFonts w:ascii="宋体" w:hAnsi="宋体" w:cs="宋体" w:eastAsia="宋体" w:hint="default"/>
                <w:sz w:val="16"/>
                <w:szCs w:val="16"/>
              </w:rPr>
            </w:pPr>
            <w:r>
              <w:rPr>
                <w:rFonts w:ascii="宋体" w:hAnsi="宋体" w:cs="宋体" w:eastAsia="宋体" w:hint="default"/>
                <w:sz w:val="16"/>
                <w:szCs w:val="16"/>
              </w:rPr>
              <w:t>及电信</w:t>
            </w:r>
          </w:p>
        </w:tc>
        <w:tc>
          <w:tcPr>
            <w:tcW w:w="1078"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Style w:val="TableParagraph"/>
              <w:spacing w:line="184" w:lineRule="exact"/>
              <w:ind w:left="55" w:right="0"/>
              <w:jc w:val="center"/>
              <w:rPr>
                <w:rFonts w:ascii="宋体" w:hAnsi="宋体" w:cs="宋体" w:eastAsia="宋体" w:hint="default"/>
                <w:sz w:val="16"/>
                <w:szCs w:val="16"/>
              </w:rPr>
            </w:pPr>
            <w:r>
              <w:rPr>
                <w:rFonts w:ascii="宋体" w:hAnsi="宋体" w:cs="宋体" w:eastAsia="宋体" w:hint="default"/>
                <w:sz w:val="16"/>
                <w:szCs w:val="16"/>
              </w:rPr>
              <w:t>互联网电</w:t>
            </w:r>
          </w:p>
        </w:tc>
        <w:tc>
          <w:tcPr>
            <w:tcW w:w="833" w:type="dxa"/>
            <w:tcBorders>
              <w:top w:val="nil" w:sz="6" w:space="0" w:color="auto"/>
              <w:left w:val="nil" w:sz="6" w:space="0" w:color="auto"/>
              <w:bottom w:val="nil" w:sz="6" w:space="0" w:color="auto"/>
              <w:right w:val="nil" w:sz="6" w:space="0" w:color="auto"/>
            </w:tcBorders>
          </w:tcPr>
          <w:p>
            <w:pPr/>
          </w:p>
        </w:tc>
        <w:tc>
          <w:tcPr>
            <w:tcW w:w="684"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78" w:type="dxa"/>
            <w:tcBorders>
              <w:top w:val="nil" w:sz="6" w:space="0" w:color="auto"/>
              <w:left w:val="nil" w:sz="6" w:space="0" w:color="auto"/>
              <w:bottom w:val="nil" w:sz="6" w:space="0" w:color="auto"/>
              <w:right w:val="nil" w:sz="6" w:space="0" w:color="auto"/>
            </w:tcBorders>
          </w:tcPr>
          <w:p>
            <w:pPr/>
          </w:p>
        </w:tc>
        <w:tc>
          <w:tcPr>
            <w:tcW w:w="453"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
        </w:tc>
      </w:tr>
      <w:tr>
        <w:trPr>
          <w:trHeight w:val="211" w:hRule="exact"/>
        </w:trPr>
        <w:tc>
          <w:tcPr>
            <w:tcW w:w="1683" w:type="dxa"/>
            <w:tcBorders>
              <w:top w:val="nil" w:sz="6" w:space="0" w:color="auto"/>
              <w:left w:val="nil" w:sz="6" w:space="0" w:color="auto"/>
              <w:bottom w:val="nil" w:sz="6" w:space="0" w:color="auto"/>
              <w:right w:val="nil" w:sz="6" w:space="0" w:color="auto"/>
            </w:tcBorders>
          </w:tcPr>
          <w:p>
            <w:pPr>
              <w:pStyle w:val="TableParagraph"/>
              <w:spacing w:line="183" w:lineRule="exact"/>
              <w:ind w:left="243"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397"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Style w:val="TableParagraph"/>
              <w:spacing w:line="184" w:lineRule="exact"/>
              <w:ind w:left="4" w:right="0"/>
              <w:jc w:val="center"/>
              <w:rPr>
                <w:rFonts w:ascii="宋体" w:hAnsi="宋体" w:cs="宋体" w:eastAsia="宋体" w:hint="default"/>
                <w:sz w:val="16"/>
                <w:szCs w:val="16"/>
              </w:rPr>
            </w:pPr>
            <w:r>
              <w:rPr>
                <w:rFonts w:ascii="宋体" w:hAnsi="宋体" w:cs="宋体" w:eastAsia="宋体" w:hint="default"/>
                <w:sz w:val="16"/>
                <w:szCs w:val="16"/>
              </w:rPr>
              <w:t>间接</w:t>
            </w:r>
          </w:p>
        </w:tc>
        <w:tc>
          <w:tcPr>
            <w:tcW w:w="1138" w:type="dxa"/>
            <w:tcBorders>
              <w:top w:val="nil" w:sz="6" w:space="0" w:color="auto"/>
              <w:left w:val="nil" w:sz="6" w:space="0" w:color="auto"/>
              <w:bottom w:val="nil" w:sz="6" w:space="0" w:color="auto"/>
              <w:right w:val="nil" w:sz="6" w:space="0" w:color="auto"/>
            </w:tcBorders>
          </w:tcPr>
          <w:p>
            <w:pPr>
              <w:pStyle w:val="TableParagraph"/>
              <w:spacing w:line="195" w:lineRule="exact"/>
              <w:ind w:right="46"/>
              <w:jc w:val="center"/>
              <w:rPr>
                <w:rFonts w:ascii="宋体" w:hAnsi="宋体" w:cs="宋体" w:eastAsia="宋体" w:hint="default"/>
                <w:sz w:val="16"/>
                <w:szCs w:val="16"/>
              </w:rPr>
            </w:pPr>
            <w:r>
              <w:rPr>
                <w:rFonts w:ascii="Arial" w:hAnsi="Arial" w:cs="Arial" w:eastAsia="Arial" w:hint="default"/>
                <w:sz w:val="16"/>
                <w:szCs w:val="16"/>
              </w:rPr>
              <w:t>2006</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687" w:type="dxa"/>
            <w:tcBorders>
              <w:top w:val="nil" w:sz="6" w:space="0" w:color="auto"/>
              <w:left w:val="nil" w:sz="6" w:space="0" w:color="auto"/>
              <w:bottom w:val="nil" w:sz="6" w:space="0" w:color="auto"/>
              <w:right w:val="nil" w:sz="6" w:space="0" w:color="auto"/>
            </w:tcBorders>
          </w:tcPr>
          <w:p>
            <w:pPr>
              <w:pStyle w:val="TableParagraph"/>
              <w:spacing w:line="184" w:lineRule="exact"/>
              <w:ind w:left="16" w:right="0"/>
              <w:jc w:val="center"/>
              <w:rPr>
                <w:rFonts w:ascii="宋体" w:hAnsi="宋体" w:cs="宋体" w:eastAsia="宋体" w:hint="default"/>
                <w:sz w:val="16"/>
                <w:szCs w:val="16"/>
              </w:rPr>
            </w:pPr>
            <w:r>
              <w:rPr>
                <w:rFonts w:ascii="宋体" w:hAnsi="宋体" w:cs="宋体" w:eastAsia="宋体" w:hint="default"/>
                <w:sz w:val="16"/>
                <w:szCs w:val="16"/>
              </w:rPr>
              <w:t>增值业</w:t>
            </w:r>
          </w:p>
        </w:tc>
        <w:tc>
          <w:tcPr>
            <w:tcW w:w="1078"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Style w:val="TableParagraph"/>
              <w:spacing w:line="184" w:lineRule="exact"/>
              <w:ind w:left="55" w:right="0"/>
              <w:jc w:val="center"/>
              <w:rPr>
                <w:rFonts w:ascii="宋体" w:hAnsi="宋体" w:cs="宋体" w:eastAsia="宋体" w:hint="default"/>
                <w:sz w:val="16"/>
                <w:szCs w:val="16"/>
              </w:rPr>
            </w:pPr>
            <w:r>
              <w:rPr>
                <w:rFonts w:ascii="宋体" w:hAnsi="宋体" w:cs="宋体" w:eastAsia="宋体" w:hint="default"/>
                <w:sz w:val="16"/>
                <w:szCs w:val="16"/>
              </w:rPr>
              <w:t>信增值业</w:t>
            </w:r>
          </w:p>
        </w:tc>
        <w:tc>
          <w:tcPr>
            <w:tcW w:w="833" w:type="dxa"/>
            <w:tcBorders>
              <w:top w:val="nil" w:sz="6" w:space="0" w:color="auto"/>
              <w:left w:val="nil" w:sz="6" w:space="0" w:color="auto"/>
              <w:bottom w:val="nil" w:sz="6" w:space="0" w:color="auto"/>
              <w:right w:val="nil" w:sz="6" w:space="0" w:color="auto"/>
            </w:tcBorders>
          </w:tcPr>
          <w:p>
            <w:pPr>
              <w:pStyle w:val="TableParagraph"/>
              <w:spacing w:line="184" w:lineRule="exact"/>
              <w:ind w:right="37"/>
              <w:jc w:val="center"/>
              <w:rPr>
                <w:rFonts w:ascii="宋体" w:hAnsi="宋体" w:cs="宋体" w:eastAsia="宋体" w:hint="default"/>
                <w:sz w:val="16"/>
                <w:szCs w:val="16"/>
              </w:rPr>
            </w:pPr>
            <w:r>
              <w:rPr>
                <w:rFonts w:ascii="宋体" w:hAnsi="宋体" w:cs="宋体" w:eastAsia="宋体" w:hint="default"/>
                <w:sz w:val="16"/>
                <w:szCs w:val="16"/>
              </w:rPr>
              <w:t>有限责任</w:t>
            </w:r>
          </w:p>
        </w:tc>
        <w:tc>
          <w:tcPr>
            <w:tcW w:w="684"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78" w:type="dxa"/>
            <w:tcBorders>
              <w:top w:val="nil" w:sz="6" w:space="0" w:color="auto"/>
              <w:left w:val="nil" w:sz="6" w:space="0" w:color="auto"/>
              <w:bottom w:val="nil" w:sz="6" w:space="0" w:color="auto"/>
              <w:right w:val="nil" w:sz="6" w:space="0" w:color="auto"/>
            </w:tcBorders>
          </w:tcPr>
          <w:p>
            <w:pPr/>
          </w:p>
        </w:tc>
        <w:tc>
          <w:tcPr>
            <w:tcW w:w="453"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
        </w:tc>
      </w:tr>
      <w:tr>
        <w:trPr>
          <w:trHeight w:val="305" w:hRule="exact"/>
        </w:trPr>
        <w:tc>
          <w:tcPr>
            <w:tcW w:w="1683" w:type="dxa"/>
            <w:tcBorders>
              <w:top w:val="nil" w:sz="6" w:space="0" w:color="auto"/>
              <w:left w:val="nil" w:sz="6" w:space="0" w:color="auto"/>
              <w:bottom w:val="nil" w:sz="6" w:space="0" w:color="auto"/>
              <w:right w:val="nil" w:sz="6" w:space="0" w:color="auto"/>
            </w:tcBorders>
          </w:tcPr>
          <w:p>
            <w:pPr>
              <w:pStyle w:val="TableParagraph"/>
              <w:spacing w:line="180" w:lineRule="exact"/>
              <w:ind w:left="77" w:right="0"/>
              <w:jc w:val="left"/>
              <w:rPr>
                <w:rFonts w:ascii="宋体" w:hAnsi="宋体" w:cs="宋体" w:eastAsia="宋体" w:hint="default"/>
                <w:sz w:val="16"/>
                <w:szCs w:val="16"/>
              </w:rPr>
            </w:pPr>
            <w:r>
              <w:rPr>
                <w:rFonts w:ascii="宋体" w:hAnsi="宋体" w:cs="宋体" w:eastAsia="宋体" w:hint="default"/>
                <w:sz w:val="16"/>
                <w:szCs w:val="16"/>
              </w:rPr>
              <w:t>（“宽带在线公司”）</w:t>
            </w:r>
          </w:p>
        </w:tc>
        <w:tc>
          <w:tcPr>
            <w:tcW w:w="39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8" w:right="0"/>
              <w:jc w:val="left"/>
              <w:rPr>
                <w:rFonts w:ascii="Arial" w:hAnsi="Arial" w:cs="Arial" w:eastAsia="Arial" w:hint="default"/>
                <w:sz w:val="16"/>
                <w:szCs w:val="16"/>
              </w:rPr>
            </w:pPr>
            <w:r>
              <w:rPr>
                <w:rFonts w:ascii="Arial"/>
                <w:sz w:val="16"/>
              </w:rPr>
              <w:t>(3)</w:t>
            </w:r>
          </w:p>
        </w:tc>
        <w:tc>
          <w:tcPr>
            <w:tcW w:w="616" w:type="dxa"/>
            <w:tcBorders>
              <w:top w:val="nil" w:sz="6" w:space="0" w:color="auto"/>
              <w:left w:val="nil" w:sz="6" w:space="0" w:color="auto"/>
              <w:bottom w:val="nil" w:sz="6" w:space="0" w:color="auto"/>
              <w:right w:val="nil" w:sz="6" w:space="0" w:color="auto"/>
            </w:tcBorders>
          </w:tcPr>
          <w:p>
            <w:pPr>
              <w:pStyle w:val="TableParagraph"/>
              <w:spacing w:line="180" w:lineRule="exact"/>
              <w:ind w:left="4" w:right="0"/>
              <w:jc w:val="center"/>
              <w:rPr>
                <w:rFonts w:ascii="宋体" w:hAnsi="宋体" w:cs="宋体" w:eastAsia="宋体" w:hint="default"/>
                <w:sz w:val="16"/>
                <w:szCs w:val="16"/>
              </w:rPr>
            </w:pPr>
            <w:r>
              <w:rPr>
                <w:rFonts w:ascii="宋体" w:hAnsi="宋体" w:cs="宋体" w:eastAsia="宋体" w:hint="default"/>
                <w:sz w:val="16"/>
                <w:szCs w:val="16"/>
              </w:rPr>
              <w:t>控股</w:t>
            </w:r>
          </w:p>
        </w:tc>
        <w:tc>
          <w:tcPr>
            <w:tcW w:w="1138" w:type="dxa"/>
            <w:tcBorders>
              <w:top w:val="nil" w:sz="6" w:space="0" w:color="auto"/>
              <w:left w:val="nil" w:sz="6" w:space="0" w:color="auto"/>
              <w:bottom w:val="nil" w:sz="6" w:space="0" w:color="auto"/>
              <w:right w:val="nil" w:sz="6" w:space="0" w:color="auto"/>
            </w:tcBorders>
          </w:tcPr>
          <w:p>
            <w:pPr>
              <w:pStyle w:val="TableParagraph"/>
              <w:spacing w:line="191" w:lineRule="exact"/>
              <w:ind w:right="46"/>
              <w:jc w:val="center"/>
              <w:rPr>
                <w:rFonts w:ascii="宋体" w:hAnsi="宋体" w:cs="宋体" w:eastAsia="宋体" w:hint="default"/>
                <w:sz w:val="16"/>
                <w:szCs w:val="16"/>
              </w:rPr>
            </w:pPr>
            <w:r>
              <w:rPr>
                <w:rFonts w:ascii="Arial" w:hAnsi="Arial" w:cs="Arial" w:eastAsia="Arial" w:hint="default"/>
                <w:sz w:val="16"/>
                <w:szCs w:val="16"/>
              </w:rPr>
              <w:t>3</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29</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687" w:type="dxa"/>
            <w:tcBorders>
              <w:top w:val="nil" w:sz="6" w:space="0" w:color="auto"/>
              <w:left w:val="nil" w:sz="6" w:space="0" w:color="auto"/>
              <w:bottom w:val="nil" w:sz="6" w:space="0" w:color="auto"/>
              <w:right w:val="nil" w:sz="6" w:space="0" w:color="auto"/>
            </w:tcBorders>
          </w:tcPr>
          <w:p>
            <w:pPr>
              <w:pStyle w:val="TableParagraph"/>
              <w:spacing w:line="180" w:lineRule="exact"/>
              <w:ind w:left="19" w:right="0"/>
              <w:jc w:val="center"/>
              <w:rPr>
                <w:rFonts w:ascii="宋体" w:hAnsi="宋体" w:cs="宋体" w:eastAsia="宋体" w:hint="default"/>
                <w:sz w:val="16"/>
                <w:szCs w:val="16"/>
              </w:rPr>
            </w:pPr>
            <w:r>
              <w:rPr>
                <w:rFonts w:ascii="宋体" w:hAnsi="宋体" w:cs="宋体" w:eastAsia="宋体" w:hint="default"/>
                <w:w w:val="99"/>
                <w:sz w:val="16"/>
                <w:szCs w:val="16"/>
              </w:rPr>
              <w:t>务</w:t>
            </w:r>
            <w:r>
              <w:rPr>
                <w:rFonts w:ascii="宋体" w:hAnsi="宋体" w:cs="宋体" w:eastAsia="宋体" w:hint="default"/>
                <w:sz w:val="16"/>
                <w:szCs w:val="16"/>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4"/>
              <w:jc w:val="right"/>
              <w:rPr>
                <w:rFonts w:ascii="Arial" w:hAnsi="Arial" w:cs="Arial" w:eastAsia="Arial" w:hint="default"/>
                <w:sz w:val="16"/>
                <w:szCs w:val="16"/>
              </w:rPr>
            </w:pPr>
            <w:r>
              <w:rPr>
                <w:rFonts w:ascii="Arial"/>
                <w:w w:val="95"/>
                <w:sz w:val="16"/>
              </w:rPr>
              <w:t>30,000</w:t>
            </w:r>
            <w:r>
              <w:rPr>
                <w:rFonts w:ascii="Arial"/>
                <w:sz w:val="16"/>
              </w:rPr>
            </w:r>
          </w:p>
        </w:tc>
        <w:tc>
          <w:tcPr>
            <w:tcW w:w="853" w:type="dxa"/>
            <w:tcBorders>
              <w:top w:val="nil" w:sz="6" w:space="0" w:color="auto"/>
              <w:left w:val="nil" w:sz="6" w:space="0" w:color="auto"/>
              <w:bottom w:val="nil" w:sz="6" w:space="0" w:color="auto"/>
              <w:right w:val="nil" w:sz="6" w:space="0" w:color="auto"/>
            </w:tcBorders>
          </w:tcPr>
          <w:p>
            <w:pPr>
              <w:pStyle w:val="TableParagraph"/>
              <w:spacing w:line="180" w:lineRule="exact"/>
              <w:ind w:left="56" w:right="0"/>
              <w:jc w:val="center"/>
              <w:rPr>
                <w:rFonts w:ascii="宋体" w:hAnsi="宋体" w:cs="宋体" w:eastAsia="宋体" w:hint="default"/>
                <w:sz w:val="16"/>
                <w:szCs w:val="16"/>
              </w:rPr>
            </w:pPr>
            <w:r>
              <w:rPr>
                <w:rFonts w:ascii="宋体" w:hAnsi="宋体" w:cs="宋体" w:eastAsia="宋体" w:hint="default"/>
                <w:w w:val="99"/>
                <w:sz w:val="16"/>
                <w:szCs w:val="16"/>
              </w:rPr>
              <w:t>务</w:t>
            </w:r>
            <w:r>
              <w:rPr>
                <w:rFonts w:ascii="宋体" w:hAnsi="宋体" w:cs="宋体" w:eastAsia="宋体" w:hint="default"/>
                <w:sz w:val="16"/>
                <w:szCs w:val="16"/>
              </w:rPr>
            </w:r>
          </w:p>
        </w:tc>
        <w:tc>
          <w:tcPr>
            <w:tcW w:w="833" w:type="dxa"/>
            <w:tcBorders>
              <w:top w:val="nil" w:sz="6" w:space="0" w:color="auto"/>
              <w:left w:val="nil" w:sz="6" w:space="0" w:color="auto"/>
              <w:bottom w:val="nil" w:sz="6" w:space="0" w:color="auto"/>
              <w:right w:val="nil" w:sz="6" w:space="0" w:color="auto"/>
            </w:tcBorders>
          </w:tcPr>
          <w:p>
            <w:pPr>
              <w:pStyle w:val="TableParagraph"/>
              <w:spacing w:line="180" w:lineRule="exact"/>
              <w:ind w:right="37"/>
              <w:jc w:val="center"/>
              <w:rPr>
                <w:rFonts w:ascii="宋体" w:hAnsi="宋体" w:cs="宋体" w:eastAsia="宋体" w:hint="default"/>
                <w:sz w:val="16"/>
                <w:szCs w:val="16"/>
              </w:rPr>
            </w:pPr>
            <w:r>
              <w:rPr>
                <w:rFonts w:ascii="宋体" w:hAnsi="宋体" w:cs="宋体" w:eastAsia="宋体" w:hint="default"/>
                <w:sz w:val="16"/>
                <w:szCs w:val="16"/>
              </w:rPr>
              <w:t>公司</w:t>
            </w:r>
          </w:p>
        </w:tc>
        <w:tc>
          <w:tcPr>
            <w:tcW w:w="684" w:type="dxa"/>
            <w:tcBorders>
              <w:top w:val="nil" w:sz="6" w:space="0" w:color="auto"/>
              <w:left w:val="nil" w:sz="6" w:space="0" w:color="auto"/>
              <w:bottom w:val="nil" w:sz="6" w:space="0" w:color="auto"/>
              <w:right w:val="nil" w:sz="6" w:space="0" w:color="auto"/>
            </w:tcBorders>
          </w:tcPr>
          <w:p>
            <w:pPr>
              <w:pStyle w:val="TableParagraph"/>
              <w:spacing w:line="180" w:lineRule="exact"/>
              <w:ind w:right="197"/>
              <w:jc w:val="right"/>
              <w:rPr>
                <w:rFonts w:ascii="宋体" w:hAnsi="宋体" w:cs="宋体" w:eastAsia="宋体" w:hint="default"/>
                <w:sz w:val="16"/>
                <w:szCs w:val="16"/>
              </w:rPr>
            </w:pPr>
            <w:r>
              <w:rPr>
                <w:rFonts w:ascii="宋体" w:hAnsi="宋体" w:cs="宋体" w:eastAsia="宋体" w:hint="default"/>
                <w:w w:val="95"/>
                <w:sz w:val="16"/>
                <w:szCs w:val="16"/>
              </w:rPr>
              <w:t>左风</w:t>
            </w:r>
            <w:r>
              <w:rPr>
                <w:rFonts w:ascii="宋体" w:hAnsi="宋体" w:cs="宋体" w:eastAsia="宋体" w:hint="default"/>
                <w:sz w:val="16"/>
                <w:szCs w:val="16"/>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6"/>
              <w:jc w:val="center"/>
              <w:rPr>
                <w:rFonts w:ascii="Arial" w:hAnsi="Arial" w:cs="Arial" w:eastAsia="Arial" w:hint="default"/>
                <w:sz w:val="16"/>
                <w:szCs w:val="16"/>
              </w:rPr>
            </w:pPr>
            <w:r>
              <w:rPr>
                <w:rFonts w:ascii="Arial"/>
                <w:sz w:val="16"/>
              </w:rPr>
              <w:t>788601580</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9"/>
              <w:jc w:val="right"/>
              <w:rPr>
                <w:rFonts w:ascii="Arial" w:hAnsi="Arial" w:cs="Arial" w:eastAsia="Arial" w:hint="default"/>
                <w:sz w:val="16"/>
                <w:szCs w:val="16"/>
              </w:rPr>
            </w:pPr>
            <w:r>
              <w:rPr>
                <w:rFonts w:ascii="Arial"/>
                <w:w w:val="95"/>
                <w:sz w:val="16"/>
              </w:rPr>
              <w:t>30,000</w:t>
            </w:r>
            <w:r>
              <w:rPr>
                <w:rFonts w:ascii="Arial"/>
                <w:sz w:val="16"/>
              </w:rPr>
            </w:r>
          </w:p>
        </w:tc>
        <w:tc>
          <w:tcPr>
            <w:tcW w:w="1063" w:type="dxa"/>
            <w:tcBorders>
              <w:top w:val="nil" w:sz="6" w:space="0" w:color="auto"/>
              <w:left w:val="nil" w:sz="6" w:space="0" w:color="auto"/>
              <w:bottom w:val="nil" w:sz="6" w:space="0" w:color="auto"/>
              <w:right w:val="nil" w:sz="6" w:space="0" w:color="auto"/>
            </w:tcBorders>
          </w:tcPr>
          <w:p>
            <w:pPr>
              <w:pStyle w:val="TableParagraph"/>
              <w:spacing w:line="180" w:lineRule="exact"/>
              <w:ind w:left="76" w:right="0"/>
              <w:jc w:val="center"/>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7" w:right="0"/>
              <w:jc w:val="center"/>
              <w:rPr>
                <w:rFonts w:ascii="Arial" w:hAnsi="Arial" w:cs="Arial" w:eastAsia="Arial" w:hint="default"/>
                <w:sz w:val="16"/>
                <w:szCs w:val="16"/>
              </w:rPr>
            </w:pPr>
            <w:r>
              <w:rPr>
                <w:rFonts w:ascii="Arial"/>
                <w:sz w:val="16"/>
              </w:rPr>
              <w:t>33.88</w:t>
            </w:r>
          </w:p>
        </w:tc>
        <w:tc>
          <w:tcPr>
            <w:tcW w:w="57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0"/>
              <w:jc w:val="right"/>
              <w:rPr>
                <w:rFonts w:ascii="Arial" w:hAnsi="Arial" w:cs="Arial" w:eastAsia="Arial" w:hint="default"/>
                <w:sz w:val="16"/>
                <w:szCs w:val="16"/>
              </w:rPr>
            </w:pPr>
            <w:r>
              <w:rPr>
                <w:rFonts w:ascii="Arial"/>
                <w:w w:val="95"/>
                <w:sz w:val="16"/>
              </w:rPr>
              <w:t>58.30</w:t>
            </w:r>
            <w:r>
              <w:rPr>
                <w:rFonts w:ascii="Arial"/>
                <w:sz w:val="16"/>
              </w:rPr>
            </w:r>
          </w:p>
        </w:tc>
        <w:tc>
          <w:tcPr>
            <w:tcW w:w="453" w:type="dxa"/>
            <w:tcBorders>
              <w:top w:val="nil" w:sz="6" w:space="0" w:color="auto"/>
              <w:left w:val="nil" w:sz="6" w:space="0" w:color="auto"/>
              <w:bottom w:val="nil" w:sz="6" w:space="0" w:color="auto"/>
              <w:right w:val="nil" w:sz="6" w:space="0" w:color="auto"/>
            </w:tcBorders>
          </w:tcPr>
          <w:p>
            <w:pPr>
              <w:pStyle w:val="TableParagraph"/>
              <w:spacing w:line="180" w:lineRule="exact"/>
              <w:ind w:right="27"/>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9"/>
              <w:jc w:val="center"/>
              <w:rPr>
                <w:rFonts w:ascii="Arial" w:hAnsi="Arial" w:cs="Arial" w:eastAsia="Arial" w:hint="default"/>
                <w:sz w:val="16"/>
                <w:szCs w:val="16"/>
              </w:rPr>
            </w:pPr>
            <w:r>
              <w:rPr>
                <w:rFonts w:ascii="Arial"/>
                <w:w w:val="99"/>
                <w:sz w:val="16"/>
              </w:rPr>
              <w:t>-</w:t>
            </w:r>
            <w:r>
              <w:rPr>
                <w:rFonts w:ascii="Arial"/>
                <w:sz w:val="16"/>
              </w:rPr>
            </w:r>
          </w:p>
        </w:tc>
        <w:tc>
          <w:tcPr>
            <w:tcW w:w="61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9"/>
              <w:jc w:val="center"/>
              <w:rPr>
                <w:rFonts w:ascii="Arial" w:hAnsi="Arial" w:cs="Arial" w:eastAsia="Arial" w:hint="default"/>
                <w:sz w:val="16"/>
                <w:szCs w:val="16"/>
              </w:rPr>
            </w:pPr>
            <w:r>
              <w:rPr>
                <w:rFonts w:ascii="Arial"/>
                <w:w w:val="99"/>
                <w:sz w:val="16"/>
              </w:rPr>
              <w:t>-</w:t>
            </w:r>
            <w:r>
              <w:rPr>
                <w:rFonts w:ascii="Arial"/>
                <w:sz w:val="16"/>
              </w:rPr>
            </w:r>
          </w:p>
        </w:tc>
      </w:tr>
      <w:tr>
        <w:trPr>
          <w:trHeight w:val="290" w:hRule="exact"/>
        </w:trPr>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56"/>
              <w:ind w:left="78" w:right="0"/>
              <w:jc w:val="left"/>
              <w:rPr>
                <w:rFonts w:ascii="宋体" w:hAnsi="宋体" w:cs="宋体" w:eastAsia="宋体" w:hint="default"/>
                <w:sz w:val="16"/>
                <w:szCs w:val="16"/>
              </w:rPr>
            </w:pPr>
            <w:r>
              <w:rPr>
                <w:rFonts w:ascii="宋体" w:hAnsi="宋体" w:cs="宋体" w:eastAsia="宋体" w:hint="default"/>
                <w:sz w:val="16"/>
                <w:szCs w:val="16"/>
              </w:rPr>
              <w:t>北京电信规划设计院</w:t>
            </w:r>
          </w:p>
        </w:tc>
        <w:tc>
          <w:tcPr>
            <w:tcW w:w="397"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5"/>
              <w:jc w:val="center"/>
              <w:rPr>
                <w:rFonts w:ascii="宋体" w:hAnsi="宋体" w:cs="宋体" w:eastAsia="宋体" w:hint="default"/>
                <w:sz w:val="16"/>
                <w:szCs w:val="16"/>
              </w:rPr>
            </w:pPr>
            <w:r>
              <w:rPr>
                <w:rFonts w:ascii="宋体" w:hAnsi="宋体" w:cs="宋体" w:eastAsia="宋体" w:hint="default"/>
                <w:sz w:val="16"/>
                <w:szCs w:val="16"/>
              </w:rPr>
              <w:t>中国，北京市</w:t>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7" w:right="0"/>
              <w:jc w:val="center"/>
              <w:rPr>
                <w:rFonts w:ascii="宋体" w:hAnsi="宋体" w:cs="宋体" w:eastAsia="宋体" w:hint="default"/>
                <w:sz w:val="16"/>
                <w:szCs w:val="16"/>
              </w:rPr>
            </w:pPr>
            <w:r>
              <w:rPr>
                <w:rFonts w:ascii="宋体" w:hAnsi="宋体" w:cs="宋体" w:eastAsia="宋体" w:hint="default"/>
                <w:sz w:val="16"/>
                <w:szCs w:val="16"/>
              </w:rPr>
              <w:t>勘察设</w:t>
            </w:r>
          </w:p>
        </w:tc>
        <w:tc>
          <w:tcPr>
            <w:tcW w:w="1078"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56" w:right="0"/>
              <w:jc w:val="center"/>
              <w:rPr>
                <w:rFonts w:ascii="宋体" w:hAnsi="宋体" w:cs="宋体" w:eastAsia="宋体" w:hint="default"/>
                <w:sz w:val="16"/>
                <w:szCs w:val="16"/>
              </w:rPr>
            </w:pPr>
            <w:r>
              <w:rPr>
                <w:rFonts w:ascii="宋体" w:hAnsi="宋体" w:cs="宋体" w:eastAsia="宋体" w:hint="default"/>
                <w:sz w:val="16"/>
                <w:szCs w:val="16"/>
              </w:rPr>
              <w:t>勘察设计</w:t>
            </w:r>
          </w:p>
        </w:tc>
        <w:tc>
          <w:tcPr>
            <w:tcW w:w="833" w:type="dxa"/>
            <w:tcBorders>
              <w:top w:val="nil" w:sz="6" w:space="0" w:color="auto"/>
              <w:left w:val="nil" w:sz="6" w:space="0" w:color="auto"/>
              <w:bottom w:val="nil" w:sz="6" w:space="0" w:color="auto"/>
              <w:right w:val="nil" w:sz="6" w:space="0" w:color="auto"/>
            </w:tcBorders>
          </w:tcPr>
          <w:p>
            <w:pPr/>
          </w:p>
        </w:tc>
        <w:tc>
          <w:tcPr>
            <w:tcW w:w="684"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78" w:type="dxa"/>
            <w:tcBorders>
              <w:top w:val="nil" w:sz="6" w:space="0" w:color="auto"/>
              <w:left w:val="nil" w:sz="6" w:space="0" w:color="auto"/>
              <w:bottom w:val="nil" w:sz="6" w:space="0" w:color="auto"/>
              <w:right w:val="nil" w:sz="6" w:space="0" w:color="auto"/>
            </w:tcBorders>
          </w:tcPr>
          <w:p>
            <w:pPr/>
          </w:p>
        </w:tc>
        <w:tc>
          <w:tcPr>
            <w:tcW w:w="453"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
        </w:tc>
      </w:tr>
      <w:tr>
        <w:trPr>
          <w:trHeight w:val="211" w:hRule="exact"/>
        </w:trPr>
        <w:tc>
          <w:tcPr>
            <w:tcW w:w="1683" w:type="dxa"/>
            <w:tcBorders>
              <w:top w:val="nil" w:sz="6" w:space="0" w:color="auto"/>
              <w:left w:val="nil" w:sz="6" w:space="0" w:color="auto"/>
              <w:bottom w:val="nil" w:sz="6" w:space="0" w:color="auto"/>
              <w:right w:val="nil" w:sz="6" w:space="0" w:color="auto"/>
            </w:tcBorders>
          </w:tcPr>
          <w:p>
            <w:pPr>
              <w:pStyle w:val="TableParagraph"/>
              <w:spacing w:line="183" w:lineRule="exact"/>
              <w:ind w:left="243" w:right="0"/>
              <w:jc w:val="left"/>
              <w:rPr>
                <w:rFonts w:ascii="宋体" w:hAnsi="宋体" w:cs="宋体" w:eastAsia="宋体" w:hint="default"/>
                <w:sz w:val="16"/>
                <w:szCs w:val="16"/>
              </w:rPr>
            </w:pPr>
            <w:r>
              <w:rPr>
                <w:rFonts w:ascii="宋体" w:hAnsi="宋体" w:cs="宋体" w:eastAsia="宋体" w:hint="default"/>
                <w:sz w:val="16"/>
                <w:szCs w:val="16"/>
              </w:rPr>
              <w:t>有限公司</w:t>
            </w:r>
          </w:p>
        </w:tc>
        <w:tc>
          <w:tcPr>
            <w:tcW w:w="397"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Style w:val="TableParagraph"/>
              <w:spacing w:line="184" w:lineRule="exact"/>
              <w:ind w:left="5" w:right="0"/>
              <w:jc w:val="center"/>
              <w:rPr>
                <w:rFonts w:ascii="宋体" w:hAnsi="宋体" w:cs="宋体" w:eastAsia="宋体" w:hint="default"/>
                <w:sz w:val="16"/>
                <w:szCs w:val="16"/>
              </w:rPr>
            </w:pPr>
            <w:r>
              <w:rPr>
                <w:rFonts w:ascii="宋体" w:hAnsi="宋体" w:cs="宋体" w:eastAsia="宋体" w:hint="default"/>
                <w:sz w:val="16"/>
                <w:szCs w:val="16"/>
              </w:rPr>
              <w:t>间接</w:t>
            </w:r>
          </w:p>
        </w:tc>
        <w:tc>
          <w:tcPr>
            <w:tcW w:w="1138" w:type="dxa"/>
            <w:tcBorders>
              <w:top w:val="nil" w:sz="6" w:space="0" w:color="auto"/>
              <w:left w:val="nil" w:sz="6" w:space="0" w:color="auto"/>
              <w:bottom w:val="nil" w:sz="6" w:space="0" w:color="auto"/>
              <w:right w:val="nil" w:sz="6" w:space="0" w:color="auto"/>
            </w:tcBorders>
          </w:tcPr>
          <w:p>
            <w:pPr>
              <w:pStyle w:val="TableParagraph"/>
              <w:spacing w:line="195" w:lineRule="exact"/>
              <w:ind w:right="46"/>
              <w:jc w:val="center"/>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687" w:type="dxa"/>
            <w:tcBorders>
              <w:top w:val="nil" w:sz="6" w:space="0" w:color="auto"/>
              <w:left w:val="nil" w:sz="6" w:space="0" w:color="auto"/>
              <w:bottom w:val="nil" w:sz="6" w:space="0" w:color="auto"/>
              <w:right w:val="nil" w:sz="6" w:space="0" w:color="auto"/>
            </w:tcBorders>
          </w:tcPr>
          <w:p>
            <w:pPr>
              <w:pStyle w:val="TableParagraph"/>
              <w:spacing w:line="184" w:lineRule="exact"/>
              <w:ind w:left="17" w:right="0"/>
              <w:jc w:val="center"/>
              <w:rPr>
                <w:rFonts w:ascii="宋体" w:hAnsi="宋体" w:cs="宋体" w:eastAsia="宋体" w:hint="default"/>
                <w:sz w:val="16"/>
                <w:szCs w:val="16"/>
              </w:rPr>
            </w:pPr>
            <w:r>
              <w:rPr>
                <w:rFonts w:ascii="宋体" w:hAnsi="宋体" w:cs="宋体" w:eastAsia="宋体" w:hint="default"/>
                <w:sz w:val="16"/>
                <w:szCs w:val="16"/>
              </w:rPr>
              <w:t>计及咨</w:t>
            </w:r>
          </w:p>
        </w:tc>
        <w:tc>
          <w:tcPr>
            <w:tcW w:w="1078"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Style w:val="TableParagraph"/>
              <w:spacing w:line="184" w:lineRule="exact"/>
              <w:ind w:left="56" w:right="0"/>
              <w:jc w:val="center"/>
              <w:rPr>
                <w:rFonts w:ascii="宋体" w:hAnsi="宋体" w:cs="宋体" w:eastAsia="宋体" w:hint="default"/>
                <w:sz w:val="16"/>
                <w:szCs w:val="16"/>
              </w:rPr>
            </w:pPr>
            <w:r>
              <w:rPr>
                <w:rFonts w:ascii="宋体" w:hAnsi="宋体" w:cs="宋体" w:eastAsia="宋体" w:hint="default"/>
                <w:sz w:val="16"/>
                <w:szCs w:val="16"/>
              </w:rPr>
              <w:t>及咨询服</w:t>
            </w:r>
          </w:p>
        </w:tc>
        <w:tc>
          <w:tcPr>
            <w:tcW w:w="833" w:type="dxa"/>
            <w:tcBorders>
              <w:top w:val="nil" w:sz="6" w:space="0" w:color="auto"/>
              <w:left w:val="nil" w:sz="6" w:space="0" w:color="auto"/>
              <w:bottom w:val="nil" w:sz="6" w:space="0" w:color="auto"/>
              <w:right w:val="nil" w:sz="6" w:space="0" w:color="auto"/>
            </w:tcBorders>
          </w:tcPr>
          <w:p>
            <w:pPr>
              <w:pStyle w:val="TableParagraph"/>
              <w:spacing w:line="184" w:lineRule="exact"/>
              <w:ind w:right="35"/>
              <w:jc w:val="center"/>
              <w:rPr>
                <w:rFonts w:ascii="宋体" w:hAnsi="宋体" w:cs="宋体" w:eastAsia="宋体" w:hint="default"/>
                <w:sz w:val="16"/>
                <w:szCs w:val="16"/>
              </w:rPr>
            </w:pPr>
            <w:r>
              <w:rPr>
                <w:rFonts w:ascii="宋体" w:hAnsi="宋体" w:cs="宋体" w:eastAsia="宋体" w:hint="default"/>
                <w:sz w:val="16"/>
                <w:szCs w:val="16"/>
              </w:rPr>
              <w:t>有限责任</w:t>
            </w:r>
          </w:p>
        </w:tc>
        <w:tc>
          <w:tcPr>
            <w:tcW w:w="684"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78" w:type="dxa"/>
            <w:tcBorders>
              <w:top w:val="nil" w:sz="6" w:space="0" w:color="auto"/>
              <w:left w:val="nil" w:sz="6" w:space="0" w:color="auto"/>
              <w:bottom w:val="nil" w:sz="6" w:space="0" w:color="auto"/>
              <w:right w:val="nil" w:sz="6" w:space="0" w:color="auto"/>
            </w:tcBorders>
          </w:tcPr>
          <w:p>
            <w:pPr/>
          </w:p>
        </w:tc>
        <w:tc>
          <w:tcPr>
            <w:tcW w:w="453"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
        </w:tc>
      </w:tr>
      <w:tr>
        <w:trPr>
          <w:trHeight w:val="305" w:hRule="exact"/>
        </w:trPr>
        <w:tc>
          <w:tcPr>
            <w:tcW w:w="1683" w:type="dxa"/>
            <w:tcBorders>
              <w:top w:val="nil" w:sz="6" w:space="0" w:color="auto"/>
              <w:left w:val="nil" w:sz="6" w:space="0" w:color="auto"/>
              <w:bottom w:val="nil" w:sz="6" w:space="0" w:color="auto"/>
              <w:right w:val="nil" w:sz="6" w:space="0" w:color="auto"/>
            </w:tcBorders>
          </w:tcPr>
          <w:p>
            <w:pPr>
              <w:pStyle w:val="TableParagraph"/>
              <w:spacing w:line="180" w:lineRule="exact"/>
              <w:ind w:left="78" w:right="0"/>
              <w:jc w:val="left"/>
              <w:rPr>
                <w:rFonts w:ascii="宋体" w:hAnsi="宋体" w:cs="宋体" w:eastAsia="宋体" w:hint="default"/>
                <w:sz w:val="16"/>
                <w:szCs w:val="16"/>
              </w:rPr>
            </w:pPr>
            <w:r>
              <w:rPr>
                <w:rFonts w:ascii="宋体" w:hAnsi="宋体" w:cs="宋体" w:eastAsia="宋体" w:hint="default"/>
                <w:sz w:val="16"/>
                <w:szCs w:val="16"/>
              </w:rPr>
              <w:t>（“规划设计院”）</w:t>
            </w:r>
          </w:p>
        </w:tc>
        <w:tc>
          <w:tcPr>
            <w:tcW w:w="39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9" w:right="0"/>
              <w:jc w:val="left"/>
              <w:rPr>
                <w:rFonts w:ascii="Arial" w:hAnsi="Arial" w:cs="Arial" w:eastAsia="Arial" w:hint="default"/>
                <w:sz w:val="16"/>
                <w:szCs w:val="16"/>
              </w:rPr>
            </w:pPr>
            <w:r>
              <w:rPr>
                <w:rFonts w:ascii="Arial"/>
                <w:sz w:val="16"/>
              </w:rPr>
              <w:t>(3)</w:t>
            </w:r>
          </w:p>
        </w:tc>
        <w:tc>
          <w:tcPr>
            <w:tcW w:w="616" w:type="dxa"/>
            <w:tcBorders>
              <w:top w:val="nil" w:sz="6" w:space="0" w:color="auto"/>
              <w:left w:val="nil" w:sz="6" w:space="0" w:color="auto"/>
              <w:bottom w:val="nil" w:sz="6" w:space="0" w:color="auto"/>
              <w:right w:val="nil" w:sz="6" w:space="0" w:color="auto"/>
            </w:tcBorders>
          </w:tcPr>
          <w:p>
            <w:pPr>
              <w:pStyle w:val="TableParagraph"/>
              <w:spacing w:line="180" w:lineRule="exact"/>
              <w:ind w:left="5" w:right="0"/>
              <w:jc w:val="center"/>
              <w:rPr>
                <w:rFonts w:ascii="宋体" w:hAnsi="宋体" w:cs="宋体" w:eastAsia="宋体" w:hint="default"/>
                <w:sz w:val="16"/>
                <w:szCs w:val="16"/>
              </w:rPr>
            </w:pPr>
            <w:r>
              <w:rPr>
                <w:rFonts w:ascii="宋体" w:hAnsi="宋体" w:cs="宋体" w:eastAsia="宋体" w:hint="default"/>
                <w:sz w:val="16"/>
                <w:szCs w:val="16"/>
              </w:rPr>
              <w:t>控股</w:t>
            </w:r>
          </w:p>
        </w:tc>
        <w:tc>
          <w:tcPr>
            <w:tcW w:w="1138" w:type="dxa"/>
            <w:tcBorders>
              <w:top w:val="nil" w:sz="6" w:space="0" w:color="auto"/>
              <w:left w:val="nil" w:sz="6" w:space="0" w:color="auto"/>
              <w:bottom w:val="nil" w:sz="6" w:space="0" w:color="auto"/>
              <w:right w:val="nil" w:sz="6" w:space="0" w:color="auto"/>
            </w:tcBorders>
          </w:tcPr>
          <w:p>
            <w:pPr>
              <w:pStyle w:val="TableParagraph"/>
              <w:spacing w:line="191" w:lineRule="exact"/>
              <w:ind w:right="45"/>
              <w:jc w:val="center"/>
              <w:rPr>
                <w:rFonts w:ascii="宋体" w:hAnsi="宋体" w:cs="宋体" w:eastAsia="宋体" w:hint="default"/>
                <w:sz w:val="16"/>
                <w:szCs w:val="16"/>
              </w:rPr>
            </w:pPr>
            <w:r>
              <w:rPr>
                <w:rFonts w:ascii="Arial" w:hAnsi="Arial" w:cs="Arial" w:eastAsia="Arial" w:hint="default"/>
                <w:sz w:val="16"/>
                <w:szCs w:val="16"/>
              </w:rPr>
              <w:t>6</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Arial" w:hAnsi="Arial" w:cs="Arial" w:eastAsia="Arial" w:hint="default"/>
                <w:sz w:val="16"/>
                <w:szCs w:val="16"/>
              </w:rPr>
              <w:t>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687" w:type="dxa"/>
            <w:tcBorders>
              <w:top w:val="nil" w:sz="6" w:space="0" w:color="auto"/>
              <w:left w:val="nil" w:sz="6" w:space="0" w:color="auto"/>
              <w:bottom w:val="nil" w:sz="6" w:space="0" w:color="auto"/>
              <w:right w:val="nil" w:sz="6" w:space="0" w:color="auto"/>
            </w:tcBorders>
          </w:tcPr>
          <w:p>
            <w:pPr>
              <w:pStyle w:val="TableParagraph"/>
              <w:spacing w:line="180" w:lineRule="exact"/>
              <w:ind w:left="20" w:right="0"/>
              <w:jc w:val="center"/>
              <w:rPr>
                <w:rFonts w:ascii="宋体" w:hAnsi="宋体" w:cs="宋体" w:eastAsia="宋体" w:hint="default"/>
                <w:sz w:val="16"/>
                <w:szCs w:val="16"/>
              </w:rPr>
            </w:pPr>
            <w:r>
              <w:rPr>
                <w:rFonts w:ascii="宋体" w:hAnsi="宋体" w:cs="宋体" w:eastAsia="宋体" w:hint="default"/>
                <w:sz w:val="16"/>
                <w:szCs w:val="16"/>
              </w:rPr>
              <w:t>询服务</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3"/>
              <w:jc w:val="right"/>
              <w:rPr>
                <w:rFonts w:ascii="Arial" w:hAnsi="Arial" w:cs="Arial" w:eastAsia="Arial" w:hint="default"/>
                <w:sz w:val="16"/>
                <w:szCs w:val="16"/>
              </w:rPr>
            </w:pPr>
            <w:r>
              <w:rPr>
                <w:rFonts w:ascii="Arial"/>
                <w:w w:val="95"/>
                <w:sz w:val="16"/>
              </w:rPr>
              <w:t>264,227</w:t>
            </w:r>
            <w:r>
              <w:rPr>
                <w:rFonts w:ascii="Arial"/>
                <w:sz w:val="16"/>
              </w:rPr>
            </w:r>
          </w:p>
        </w:tc>
        <w:tc>
          <w:tcPr>
            <w:tcW w:w="853" w:type="dxa"/>
            <w:tcBorders>
              <w:top w:val="nil" w:sz="6" w:space="0" w:color="auto"/>
              <w:left w:val="nil" w:sz="6" w:space="0" w:color="auto"/>
              <w:bottom w:val="nil" w:sz="6" w:space="0" w:color="auto"/>
              <w:right w:val="nil" w:sz="6" w:space="0" w:color="auto"/>
            </w:tcBorders>
          </w:tcPr>
          <w:p>
            <w:pPr>
              <w:pStyle w:val="TableParagraph"/>
              <w:spacing w:line="180" w:lineRule="exact"/>
              <w:ind w:left="58" w:right="0"/>
              <w:jc w:val="center"/>
              <w:rPr>
                <w:rFonts w:ascii="宋体" w:hAnsi="宋体" w:cs="宋体" w:eastAsia="宋体" w:hint="default"/>
                <w:sz w:val="16"/>
                <w:szCs w:val="16"/>
              </w:rPr>
            </w:pPr>
            <w:r>
              <w:rPr>
                <w:rFonts w:ascii="宋体" w:hAnsi="宋体" w:cs="宋体" w:eastAsia="宋体" w:hint="default"/>
                <w:w w:val="99"/>
                <w:sz w:val="16"/>
                <w:szCs w:val="16"/>
              </w:rPr>
              <w:t>务</w:t>
            </w:r>
            <w:r>
              <w:rPr>
                <w:rFonts w:ascii="宋体" w:hAnsi="宋体" w:cs="宋体" w:eastAsia="宋体" w:hint="default"/>
                <w:sz w:val="16"/>
                <w:szCs w:val="16"/>
              </w:rPr>
            </w:r>
          </w:p>
        </w:tc>
        <w:tc>
          <w:tcPr>
            <w:tcW w:w="833" w:type="dxa"/>
            <w:tcBorders>
              <w:top w:val="nil" w:sz="6" w:space="0" w:color="auto"/>
              <w:left w:val="nil" w:sz="6" w:space="0" w:color="auto"/>
              <w:bottom w:val="nil" w:sz="6" w:space="0" w:color="auto"/>
              <w:right w:val="nil" w:sz="6" w:space="0" w:color="auto"/>
            </w:tcBorders>
          </w:tcPr>
          <w:p>
            <w:pPr>
              <w:pStyle w:val="TableParagraph"/>
              <w:spacing w:line="180" w:lineRule="exact"/>
              <w:ind w:right="35"/>
              <w:jc w:val="center"/>
              <w:rPr>
                <w:rFonts w:ascii="宋体" w:hAnsi="宋体" w:cs="宋体" w:eastAsia="宋体" w:hint="default"/>
                <w:sz w:val="16"/>
                <w:szCs w:val="16"/>
              </w:rPr>
            </w:pPr>
            <w:r>
              <w:rPr>
                <w:rFonts w:ascii="宋体" w:hAnsi="宋体" w:cs="宋体" w:eastAsia="宋体" w:hint="default"/>
                <w:sz w:val="16"/>
                <w:szCs w:val="16"/>
              </w:rPr>
              <w:t>公司</w:t>
            </w:r>
          </w:p>
        </w:tc>
        <w:tc>
          <w:tcPr>
            <w:tcW w:w="684" w:type="dxa"/>
            <w:tcBorders>
              <w:top w:val="nil" w:sz="6" w:space="0" w:color="auto"/>
              <w:left w:val="nil" w:sz="6" w:space="0" w:color="auto"/>
              <w:bottom w:val="nil" w:sz="6" w:space="0" w:color="auto"/>
              <w:right w:val="nil" w:sz="6" w:space="0" w:color="auto"/>
            </w:tcBorders>
          </w:tcPr>
          <w:p>
            <w:pPr>
              <w:pStyle w:val="TableParagraph"/>
              <w:spacing w:line="180" w:lineRule="exact"/>
              <w:ind w:right="197"/>
              <w:jc w:val="right"/>
              <w:rPr>
                <w:rFonts w:ascii="宋体" w:hAnsi="宋体" w:cs="宋体" w:eastAsia="宋体" w:hint="default"/>
                <w:sz w:val="16"/>
                <w:szCs w:val="16"/>
              </w:rPr>
            </w:pPr>
            <w:r>
              <w:rPr>
                <w:rFonts w:ascii="宋体" w:hAnsi="宋体" w:cs="宋体" w:eastAsia="宋体" w:hint="default"/>
                <w:w w:val="95"/>
                <w:sz w:val="16"/>
                <w:szCs w:val="16"/>
              </w:rPr>
              <w:t>陈峰</w:t>
            </w:r>
            <w:r>
              <w:rPr>
                <w:rFonts w:ascii="宋体" w:hAnsi="宋体" w:cs="宋体" w:eastAsia="宋体" w:hint="default"/>
                <w:sz w:val="16"/>
                <w:szCs w:val="16"/>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4"/>
              <w:jc w:val="center"/>
              <w:rPr>
                <w:rFonts w:ascii="Arial" w:hAnsi="Arial" w:cs="Arial" w:eastAsia="Arial" w:hint="default"/>
                <w:sz w:val="16"/>
                <w:szCs w:val="16"/>
              </w:rPr>
            </w:pPr>
            <w:r>
              <w:rPr>
                <w:rFonts w:ascii="Arial"/>
                <w:sz w:val="16"/>
              </w:rPr>
              <w:t>101940069</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8"/>
              <w:jc w:val="right"/>
              <w:rPr>
                <w:rFonts w:ascii="Arial" w:hAnsi="Arial" w:cs="Arial" w:eastAsia="Arial" w:hint="default"/>
                <w:sz w:val="16"/>
                <w:szCs w:val="16"/>
              </w:rPr>
            </w:pPr>
            <w:r>
              <w:rPr>
                <w:rFonts w:ascii="Arial"/>
                <w:w w:val="95"/>
                <w:sz w:val="16"/>
              </w:rPr>
              <w:t>264,227</w:t>
            </w:r>
            <w:r>
              <w:rPr>
                <w:rFonts w:ascii="Arial"/>
                <w:sz w:val="16"/>
              </w:rPr>
            </w:r>
          </w:p>
        </w:tc>
        <w:tc>
          <w:tcPr>
            <w:tcW w:w="1063" w:type="dxa"/>
            <w:tcBorders>
              <w:top w:val="nil" w:sz="6" w:space="0" w:color="auto"/>
              <w:left w:val="nil" w:sz="6" w:space="0" w:color="auto"/>
              <w:bottom w:val="nil" w:sz="6" w:space="0" w:color="auto"/>
              <w:right w:val="nil" w:sz="6" w:space="0" w:color="auto"/>
            </w:tcBorders>
          </w:tcPr>
          <w:p>
            <w:pPr>
              <w:pStyle w:val="TableParagraph"/>
              <w:spacing w:line="180" w:lineRule="exact"/>
              <w:ind w:left="78" w:right="0"/>
              <w:jc w:val="center"/>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8" w:right="0"/>
              <w:jc w:val="center"/>
              <w:rPr>
                <w:rFonts w:ascii="Arial" w:hAnsi="Arial" w:cs="Arial" w:eastAsia="Arial" w:hint="default"/>
                <w:sz w:val="16"/>
                <w:szCs w:val="16"/>
              </w:rPr>
            </w:pPr>
            <w:r>
              <w:rPr>
                <w:rFonts w:ascii="Arial"/>
                <w:sz w:val="16"/>
              </w:rPr>
              <w:t>33.88</w:t>
            </w:r>
          </w:p>
        </w:tc>
        <w:tc>
          <w:tcPr>
            <w:tcW w:w="57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9"/>
              <w:jc w:val="right"/>
              <w:rPr>
                <w:rFonts w:ascii="Arial" w:hAnsi="Arial" w:cs="Arial" w:eastAsia="Arial" w:hint="default"/>
                <w:sz w:val="16"/>
                <w:szCs w:val="16"/>
              </w:rPr>
            </w:pPr>
            <w:r>
              <w:rPr>
                <w:rFonts w:ascii="Arial"/>
                <w:w w:val="95"/>
                <w:sz w:val="16"/>
              </w:rPr>
              <w:t>58.30</w:t>
            </w:r>
            <w:r>
              <w:rPr>
                <w:rFonts w:ascii="Arial"/>
                <w:sz w:val="16"/>
              </w:rPr>
            </w:r>
          </w:p>
        </w:tc>
        <w:tc>
          <w:tcPr>
            <w:tcW w:w="453" w:type="dxa"/>
            <w:tcBorders>
              <w:top w:val="nil" w:sz="6" w:space="0" w:color="auto"/>
              <w:left w:val="nil" w:sz="6" w:space="0" w:color="auto"/>
              <w:bottom w:val="nil" w:sz="6" w:space="0" w:color="auto"/>
              <w:right w:val="nil" w:sz="6" w:space="0" w:color="auto"/>
            </w:tcBorders>
          </w:tcPr>
          <w:p>
            <w:pPr>
              <w:pStyle w:val="TableParagraph"/>
              <w:spacing w:line="180" w:lineRule="exact"/>
              <w:ind w:right="26"/>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8"/>
              <w:jc w:val="center"/>
              <w:rPr>
                <w:rFonts w:ascii="Arial" w:hAnsi="Arial" w:cs="Arial" w:eastAsia="Arial" w:hint="default"/>
                <w:sz w:val="16"/>
                <w:szCs w:val="16"/>
              </w:rPr>
            </w:pPr>
            <w:r>
              <w:rPr>
                <w:rFonts w:ascii="Arial"/>
                <w:w w:val="99"/>
                <w:sz w:val="16"/>
              </w:rPr>
              <w:t>-</w:t>
            </w:r>
            <w:r>
              <w:rPr>
                <w:rFonts w:ascii="Arial"/>
                <w:sz w:val="16"/>
              </w:rPr>
            </w:r>
          </w:p>
        </w:tc>
        <w:tc>
          <w:tcPr>
            <w:tcW w:w="61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8"/>
              <w:jc w:val="center"/>
              <w:rPr>
                <w:rFonts w:ascii="Arial" w:hAnsi="Arial" w:cs="Arial" w:eastAsia="Arial" w:hint="default"/>
                <w:sz w:val="16"/>
                <w:szCs w:val="16"/>
              </w:rPr>
            </w:pPr>
            <w:r>
              <w:rPr>
                <w:rFonts w:ascii="Arial"/>
                <w:w w:val="99"/>
                <w:sz w:val="16"/>
              </w:rPr>
              <w:t>-</w:t>
            </w:r>
            <w:r>
              <w:rPr>
                <w:rFonts w:ascii="Arial"/>
                <w:sz w:val="16"/>
              </w:rPr>
            </w:r>
          </w:p>
        </w:tc>
      </w:tr>
      <w:tr>
        <w:trPr>
          <w:trHeight w:val="290" w:hRule="exact"/>
        </w:trPr>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56"/>
              <w:ind w:left="79" w:right="0"/>
              <w:jc w:val="left"/>
              <w:rPr>
                <w:rFonts w:ascii="宋体" w:hAnsi="宋体" w:cs="宋体" w:eastAsia="宋体" w:hint="default"/>
                <w:sz w:val="16"/>
                <w:szCs w:val="16"/>
              </w:rPr>
            </w:pPr>
            <w:r>
              <w:rPr>
                <w:rFonts w:ascii="宋体" w:hAnsi="宋体" w:cs="宋体" w:eastAsia="宋体" w:hint="default"/>
                <w:sz w:val="16"/>
                <w:szCs w:val="16"/>
              </w:rPr>
              <w:t>中融信息服务有限</w:t>
            </w:r>
          </w:p>
        </w:tc>
        <w:tc>
          <w:tcPr>
            <w:tcW w:w="397"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3"/>
              <w:jc w:val="center"/>
              <w:rPr>
                <w:rFonts w:ascii="宋体" w:hAnsi="宋体" w:cs="宋体" w:eastAsia="宋体" w:hint="default"/>
                <w:sz w:val="16"/>
                <w:szCs w:val="16"/>
              </w:rPr>
            </w:pPr>
            <w:r>
              <w:rPr>
                <w:rFonts w:ascii="宋体" w:hAnsi="宋体" w:cs="宋体" w:eastAsia="宋体" w:hint="default"/>
                <w:sz w:val="16"/>
                <w:szCs w:val="16"/>
              </w:rPr>
              <w:t>中国，北京市</w:t>
            </w:r>
          </w:p>
        </w:tc>
        <w:tc>
          <w:tcPr>
            <w:tcW w:w="687"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
        </w:tc>
        <w:tc>
          <w:tcPr>
            <w:tcW w:w="833" w:type="dxa"/>
            <w:tcBorders>
              <w:top w:val="nil" w:sz="6" w:space="0" w:color="auto"/>
              <w:left w:val="nil" w:sz="6" w:space="0" w:color="auto"/>
              <w:bottom w:val="nil" w:sz="6" w:space="0" w:color="auto"/>
              <w:right w:val="nil" w:sz="6" w:space="0" w:color="auto"/>
            </w:tcBorders>
          </w:tcPr>
          <w:p>
            <w:pPr/>
          </w:p>
        </w:tc>
        <w:tc>
          <w:tcPr>
            <w:tcW w:w="684"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78" w:type="dxa"/>
            <w:tcBorders>
              <w:top w:val="nil" w:sz="6" w:space="0" w:color="auto"/>
              <w:left w:val="nil" w:sz="6" w:space="0" w:color="auto"/>
              <w:bottom w:val="nil" w:sz="6" w:space="0" w:color="auto"/>
              <w:right w:val="nil" w:sz="6" w:space="0" w:color="auto"/>
            </w:tcBorders>
          </w:tcPr>
          <w:p>
            <w:pPr/>
          </w:p>
        </w:tc>
        <w:tc>
          <w:tcPr>
            <w:tcW w:w="453"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
        </w:tc>
      </w:tr>
      <w:tr>
        <w:trPr>
          <w:trHeight w:val="211" w:hRule="exact"/>
        </w:trPr>
        <w:tc>
          <w:tcPr>
            <w:tcW w:w="1683" w:type="dxa"/>
            <w:tcBorders>
              <w:top w:val="nil" w:sz="6" w:space="0" w:color="auto"/>
              <w:left w:val="nil" w:sz="6" w:space="0" w:color="auto"/>
              <w:bottom w:val="nil" w:sz="6" w:space="0" w:color="auto"/>
              <w:right w:val="nil" w:sz="6" w:space="0" w:color="auto"/>
            </w:tcBorders>
          </w:tcPr>
          <w:p>
            <w:pPr>
              <w:pStyle w:val="TableParagraph"/>
              <w:spacing w:line="184" w:lineRule="exact"/>
              <w:ind w:left="244"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397"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Style w:val="TableParagraph"/>
              <w:spacing w:line="184" w:lineRule="exact"/>
              <w:ind w:left="7" w:right="0"/>
              <w:jc w:val="center"/>
              <w:rPr>
                <w:rFonts w:ascii="宋体" w:hAnsi="宋体" w:cs="宋体" w:eastAsia="宋体" w:hint="default"/>
                <w:sz w:val="16"/>
                <w:szCs w:val="16"/>
              </w:rPr>
            </w:pPr>
            <w:r>
              <w:rPr>
                <w:rFonts w:ascii="宋体" w:hAnsi="宋体" w:cs="宋体" w:eastAsia="宋体" w:hint="default"/>
                <w:sz w:val="16"/>
                <w:szCs w:val="16"/>
              </w:rPr>
              <w:t>间接</w:t>
            </w:r>
          </w:p>
        </w:tc>
        <w:tc>
          <w:tcPr>
            <w:tcW w:w="1138" w:type="dxa"/>
            <w:tcBorders>
              <w:top w:val="nil" w:sz="6" w:space="0" w:color="auto"/>
              <w:left w:val="nil" w:sz="6" w:space="0" w:color="auto"/>
              <w:bottom w:val="nil" w:sz="6" w:space="0" w:color="auto"/>
              <w:right w:val="nil" w:sz="6" w:space="0" w:color="auto"/>
            </w:tcBorders>
          </w:tcPr>
          <w:p>
            <w:pPr>
              <w:pStyle w:val="TableParagraph"/>
              <w:spacing w:line="195" w:lineRule="exact"/>
              <w:ind w:right="44"/>
              <w:jc w:val="center"/>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687" w:type="dxa"/>
            <w:tcBorders>
              <w:top w:val="nil" w:sz="6" w:space="0" w:color="auto"/>
              <w:left w:val="nil" w:sz="6" w:space="0" w:color="auto"/>
              <w:bottom w:val="nil" w:sz="6" w:space="0" w:color="auto"/>
              <w:right w:val="nil" w:sz="6" w:space="0" w:color="auto"/>
            </w:tcBorders>
          </w:tcPr>
          <w:p>
            <w:pPr>
              <w:pStyle w:val="TableParagraph"/>
              <w:spacing w:line="184" w:lineRule="exact"/>
              <w:ind w:left="20" w:right="0"/>
              <w:jc w:val="center"/>
              <w:rPr>
                <w:rFonts w:ascii="宋体" w:hAnsi="宋体" w:cs="宋体" w:eastAsia="宋体" w:hint="default"/>
                <w:sz w:val="16"/>
                <w:szCs w:val="16"/>
              </w:rPr>
            </w:pPr>
            <w:r>
              <w:rPr>
                <w:rFonts w:ascii="宋体" w:hAnsi="宋体" w:cs="宋体" w:eastAsia="宋体" w:hint="default"/>
                <w:sz w:val="16"/>
                <w:szCs w:val="16"/>
              </w:rPr>
              <w:t>信息</w:t>
            </w:r>
          </w:p>
        </w:tc>
        <w:tc>
          <w:tcPr>
            <w:tcW w:w="1078"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
        </w:tc>
        <w:tc>
          <w:tcPr>
            <w:tcW w:w="833" w:type="dxa"/>
            <w:tcBorders>
              <w:top w:val="nil" w:sz="6" w:space="0" w:color="auto"/>
              <w:left w:val="nil" w:sz="6" w:space="0" w:color="auto"/>
              <w:bottom w:val="nil" w:sz="6" w:space="0" w:color="auto"/>
              <w:right w:val="nil" w:sz="6" w:space="0" w:color="auto"/>
            </w:tcBorders>
          </w:tcPr>
          <w:p>
            <w:pPr>
              <w:pStyle w:val="TableParagraph"/>
              <w:spacing w:line="184" w:lineRule="exact"/>
              <w:ind w:right="35"/>
              <w:jc w:val="center"/>
              <w:rPr>
                <w:rFonts w:ascii="宋体" w:hAnsi="宋体" w:cs="宋体" w:eastAsia="宋体" w:hint="default"/>
                <w:sz w:val="16"/>
                <w:szCs w:val="16"/>
              </w:rPr>
            </w:pPr>
            <w:r>
              <w:rPr>
                <w:rFonts w:ascii="宋体" w:hAnsi="宋体" w:cs="宋体" w:eastAsia="宋体" w:hint="default"/>
                <w:sz w:val="16"/>
                <w:szCs w:val="16"/>
              </w:rPr>
              <w:t>有限责任</w:t>
            </w:r>
          </w:p>
        </w:tc>
        <w:tc>
          <w:tcPr>
            <w:tcW w:w="684"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78" w:type="dxa"/>
            <w:tcBorders>
              <w:top w:val="nil" w:sz="6" w:space="0" w:color="auto"/>
              <w:left w:val="nil" w:sz="6" w:space="0" w:color="auto"/>
              <w:bottom w:val="nil" w:sz="6" w:space="0" w:color="auto"/>
              <w:right w:val="nil" w:sz="6" w:space="0" w:color="auto"/>
            </w:tcBorders>
          </w:tcPr>
          <w:p>
            <w:pPr/>
          </w:p>
        </w:tc>
        <w:tc>
          <w:tcPr>
            <w:tcW w:w="453"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
        </w:tc>
      </w:tr>
      <w:tr>
        <w:trPr>
          <w:trHeight w:val="305" w:hRule="exact"/>
        </w:trPr>
        <w:tc>
          <w:tcPr>
            <w:tcW w:w="1683" w:type="dxa"/>
            <w:tcBorders>
              <w:top w:val="nil" w:sz="6" w:space="0" w:color="auto"/>
              <w:left w:val="nil" w:sz="6" w:space="0" w:color="auto"/>
              <w:bottom w:val="nil" w:sz="6" w:space="0" w:color="auto"/>
              <w:right w:val="nil" w:sz="6" w:space="0" w:color="auto"/>
            </w:tcBorders>
          </w:tcPr>
          <w:p>
            <w:pPr>
              <w:pStyle w:val="TableParagraph"/>
              <w:spacing w:line="180" w:lineRule="exact"/>
              <w:ind w:left="79" w:right="0"/>
              <w:jc w:val="left"/>
              <w:rPr>
                <w:rFonts w:ascii="宋体" w:hAnsi="宋体" w:cs="宋体" w:eastAsia="宋体" w:hint="default"/>
                <w:sz w:val="16"/>
                <w:szCs w:val="16"/>
              </w:rPr>
            </w:pPr>
            <w:r>
              <w:rPr>
                <w:rFonts w:ascii="宋体" w:hAnsi="宋体" w:cs="宋体" w:eastAsia="宋体" w:hint="default"/>
                <w:sz w:val="16"/>
                <w:szCs w:val="16"/>
              </w:rPr>
              <w:t>（“中融信息”）</w:t>
            </w:r>
          </w:p>
        </w:tc>
        <w:tc>
          <w:tcPr>
            <w:tcW w:w="39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0" w:right="0"/>
              <w:jc w:val="left"/>
              <w:rPr>
                <w:rFonts w:ascii="Arial" w:hAnsi="Arial" w:cs="Arial" w:eastAsia="Arial" w:hint="default"/>
                <w:sz w:val="16"/>
                <w:szCs w:val="16"/>
              </w:rPr>
            </w:pPr>
            <w:r>
              <w:rPr>
                <w:rFonts w:ascii="Arial"/>
                <w:sz w:val="16"/>
              </w:rPr>
              <w:t>(3)</w:t>
            </w:r>
          </w:p>
        </w:tc>
        <w:tc>
          <w:tcPr>
            <w:tcW w:w="616" w:type="dxa"/>
            <w:tcBorders>
              <w:top w:val="nil" w:sz="6" w:space="0" w:color="auto"/>
              <w:left w:val="nil" w:sz="6" w:space="0" w:color="auto"/>
              <w:bottom w:val="nil" w:sz="6" w:space="0" w:color="auto"/>
              <w:right w:val="nil" w:sz="6" w:space="0" w:color="auto"/>
            </w:tcBorders>
          </w:tcPr>
          <w:p>
            <w:pPr>
              <w:pStyle w:val="TableParagraph"/>
              <w:spacing w:line="180" w:lineRule="exact"/>
              <w:ind w:left="7" w:right="0"/>
              <w:jc w:val="center"/>
              <w:rPr>
                <w:rFonts w:ascii="宋体" w:hAnsi="宋体" w:cs="宋体" w:eastAsia="宋体" w:hint="default"/>
                <w:sz w:val="16"/>
                <w:szCs w:val="16"/>
              </w:rPr>
            </w:pPr>
            <w:r>
              <w:rPr>
                <w:rFonts w:ascii="宋体" w:hAnsi="宋体" w:cs="宋体" w:eastAsia="宋体" w:hint="default"/>
                <w:sz w:val="16"/>
                <w:szCs w:val="16"/>
              </w:rPr>
              <w:t>控股</w:t>
            </w:r>
          </w:p>
        </w:tc>
        <w:tc>
          <w:tcPr>
            <w:tcW w:w="1138" w:type="dxa"/>
            <w:tcBorders>
              <w:top w:val="nil" w:sz="6" w:space="0" w:color="auto"/>
              <w:left w:val="nil" w:sz="6" w:space="0" w:color="auto"/>
              <w:bottom w:val="nil" w:sz="6" w:space="0" w:color="auto"/>
              <w:right w:val="nil" w:sz="6" w:space="0" w:color="auto"/>
            </w:tcBorders>
          </w:tcPr>
          <w:p>
            <w:pPr>
              <w:pStyle w:val="TableParagraph"/>
              <w:spacing w:line="192" w:lineRule="exact"/>
              <w:ind w:right="44"/>
              <w:jc w:val="center"/>
              <w:rPr>
                <w:rFonts w:ascii="宋体" w:hAnsi="宋体" w:cs="宋体" w:eastAsia="宋体" w:hint="default"/>
                <w:sz w:val="16"/>
                <w:szCs w:val="16"/>
              </w:rPr>
            </w:pPr>
            <w:r>
              <w:rPr>
                <w:rFonts w:ascii="Arial" w:hAnsi="Arial" w:cs="Arial" w:eastAsia="Arial" w:hint="default"/>
                <w:sz w:val="16"/>
                <w:szCs w:val="16"/>
              </w:rPr>
              <w:t>3</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687" w:type="dxa"/>
            <w:tcBorders>
              <w:top w:val="nil" w:sz="6" w:space="0" w:color="auto"/>
              <w:left w:val="nil" w:sz="6" w:space="0" w:color="auto"/>
              <w:bottom w:val="nil" w:sz="6" w:space="0" w:color="auto"/>
              <w:right w:val="nil" w:sz="6" w:space="0" w:color="auto"/>
            </w:tcBorders>
          </w:tcPr>
          <w:p>
            <w:pPr>
              <w:pStyle w:val="TableParagraph"/>
              <w:spacing w:line="181" w:lineRule="exact"/>
              <w:ind w:left="20" w:right="0"/>
              <w:jc w:val="center"/>
              <w:rPr>
                <w:rFonts w:ascii="宋体" w:hAnsi="宋体" w:cs="宋体" w:eastAsia="宋体" w:hint="default"/>
                <w:sz w:val="16"/>
                <w:szCs w:val="16"/>
              </w:rPr>
            </w:pPr>
            <w:r>
              <w:rPr>
                <w:rFonts w:ascii="宋体" w:hAnsi="宋体" w:cs="宋体" w:eastAsia="宋体" w:hint="default"/>
                <w:sz w:val="16"/>
                <w:szCs w:val="16"/>
              </w:rPr>
              <w:t>咨询</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3"/>
              <w:jc w:val="right"/>
              <w:rPr>
                <w:rFonts w:ascii="Arial" w:hAnsi="Arial" w:cs="Arial" w:eastAsia="Arial" w:hint="default"/>
                <w:sz w:val="16"/>
                <w:szCs w:val="16"/>
              </w:rPr>
            </w:pPr>
            <w:r>
              <w:rPr>
                <w:rFonts w:ascii="Arial"/>
                <w:w w:val="95"/>
                <w:sz w:val="16"/>
              </w:rPr>
              <w:t>50,000</w:t>
            </w:r>
            <w:r>
              <w:rPr>
                <w:rFonts w:ascii="Arial"/>
                <w:sz w:val="16"/>
              </w:rPr>
            </w:r>
          </w:p>
        </w:tc>
        <w:tc>
          <w:tcPr>
            <w:tcW w:w="853" w:type="dxa"/>
            <w:tcBorders>
              <w:top w:val="nil" w:sz="6" w:space="0" w:color="auto"/>
              <w:left w:val="nil" w:sz="6" w:space="0" w:color="auto"/>
              <w:bottom w:val="nil" w:sz="6" w:space="0" w:color="auto"/>
              <w:right w:val="nil" w:sz="6" w:space="0" w:color="auto"/>
            </w:tcBorders>
          </w:tcPr>
          <w:p>
            <w:pPr>
              <w:pStyle w:val="TableParagraph"/>
              <w:spacing w:line="181" w:lineRule="exact"/>
              <w:ind w:left="60" w:right="0"/>
              <w:jc w:val="center"/>
              <w:rPr>
                <w:rFonts w:ascii="宋体" w:hAnsi="宋体" w:cs="宋体" w:eastAsia="宋体" w:hint="default"/>
                <w:sz w:val="16"/>
                <w:szCs w:val="16"/>
              </w:rPr>
            </w:pPr>
            <w:r>
              <w:rPr>
                <w:rFonts w:ascii="宋体" w:hAnsi="宋体" w:cs="宋体" w:eastAsia="宋体" w:hint="default"/>
                <w:sz w:val="16"/>
                <w:szCs w:val="16"/>
              </w:rPr>
              <w:t>信息咨询</w:t>
            </w:r>
          </w:p>
        </w:tc>
        <w:tc>
          <w:tcPr>
            <w:tcW w:w="833" w:type="dxa"/>
            <w:tcBorders>
              <w:top w:val="nil" w:sz="6" w:space="0" w:color="auto"/>
              <w:left w:val="nil" w:sz="6" w:space="0" w:color="auto"/>
              <w:bottom w:val="nil" w:sz="6" w:space="0" w:color="auto"/>
              <w:right w:val="nil" w:sz="6" w:space="0" w:color="auto"/>
            </w:tcBorders>
          </w:tcPr>
          <w:p>
            <w:pPr>
              <w:pStyle w:val="TableParagraph"/>
              <w:spacing w:line="179" w:lineRule="exact"/>
              <w:ind w:right="37"/>
              <w:jc w:val="center"/>
              <w:rPr>
                <w:rFonts w:ascii="宋体" w:hAnsi="宋体" w:cs="宋体" w:eastAsia="宋体" w:hint="default"/>
                <w:sz w:val="16"/>
                <w:szCs w:val="16"/>
              </w:rPr>
            </w:pPr>
            <w:r>
              <w:rPr>
                <w:rFonts w:ascii="宋体" w:hAnsi="宋体" w:cs="宋体" w:eastAsia="宋体" w:hint="default"/>
                <w:sz w:val="16"/>
                <w:szCs w:val="16"/>
              </w:rPr>
              <w:t>公司</w:t>
            </w:r>
          </w:p>
        </w:tc>
        <w:tc>
          <w:tcPr>
            <w:tcW w:w="684" w:type="dxa"/>
            <w:tcBorders>
              <w:top w:val="nil" w:sz="6" w:space="0" w:color="auto"/>
              <w:left w:val="nil" w:sz="6" w:space="0" w:color="auto"/>
              <w:bottom w:val="nil" w:sz="6" w:space="0" w:color="auto"/>
              <w:right w:val="nil" w:sz="6" w:space="0" w:color="auto"/>
            </w:tcBorders>
          </w:tcPr>
          <w:p>
            <w:pPr>
              <w:pStyle w:val="TableParagraph"/>
              <w:spacing w:line="179" w:lineRule="exact"/>
              <w:ind w:right="118"/>
              <w:jc w:val="right"/>
              <w:rPr>
                <w:rFonts w:ascii="宋体" w:hAnsi="宋体" w:cs="宋体" w:eastAsia="宋体" w:hint="default"/>
                <w:sz w:val="16"/>
                <w:szCs w:val="16"/>
              </w:rPr>
            </w:pPr>
            <w:r>
              <w:rPr>
                <w:rFonts w:ascii="宋体" w:hAnsi="宋体" w:cs="宋体" w:eastAsia="宋体" w:hint="default"/>
                <w:w w:val="95"/>
                <w:sz w:val="16"/>
                <w:szCs w:val="16"/>
              </w:rPr>
              <w:t>牛俊岩</w:t>
            </w:r>
            <w:r>
              <w:rPr>
                <w:rFonts w:ascii="宋体" w:hAnsi="宋体" w:cs="宋体" w:eastAsia="宋体" w:hint="default"/>
                <w:sz w:val="16"/>
                <w:szCs w:val="16"/>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6"/>
              <w:jc w:val="center"/>
              <w:rPr>
                <w:rFonts w:ascii="Arial" w:hAnsi="Arial" w:cs="Arial" w:eastAsia="Arial" w:hint="default"/>
                <w:sz w:val="16"/>
                <w:szCs w:val="16"/>
              </w:rPr>
            </w:pPr>
            <w:r>
              <w:rPr>
                <w:rFonts w:ascii="Arial"/>
                <w:sz w:val="16"/>
              </w:rPr>
              <w:t>673804476</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69"/>
              <w:jc w:val="right"/>
              <w:rPr>
                <w:rFonts w:ascii="Arial" w:hAnsi="Arial" w:cs="Arial" w:eastAsia="Arial" w:hint="default"/>
                <w:sz w:val="16"/>
                <w:szCs w:val="16"/>
              </w:rPr>
            </w:pPr>
            <w:r>
              <w:rPr>
                <w:rFonts w:ascii="Arial"/>
                <w:w w:val="95"/>
                <w:sz w:val="16"/>
              </w:rPr>
              <w:t>50,000</w:t>
            </w:r>
            <w:r>
              <w:rPr>
                <w:rFonts w:ascii="Arial"/>
                <w:sz w:val="16"/>
              </w:rPr>
            </w:r>
          </w:p>
        </w:tc>
        <w:tc>
          <w:tcPr>
            <w:tcW w:w="1063" w:type="dxa"/>
            <w:tcBorders>
              <w:top w:val="nil" w:sz="6" w:space="0" w:color="auto"/>
              <w:left w:val="nil" w:sz="6" w:space="0" w:color="auto"/>
              <w:bottom w:val="nil" w:sz="6" w:space="0" w:color="auto"/>
              <w:right w:val="nil" w:sz="6" w:space="0" w:color="auto"/>
            </w:tcBorders>
          </w:tcPr>
          <w:p>
            <w:pPr>
              <w:pStyle w:val="TableParagraph"/>
              <w:spacing w:line="179" w:lineRule="exact"/>
              <w:ind w:left="76" w:right="0"/>
              <w:jc w:val="center"/>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6" w:right="0"/>
              <w:jc w:val="center"/>
              <w:rPr>
                <w:rFonts w:ascii="Arial" w:hAnsi="Arial" w:cs="Arial" w:eastAsia="Arial" w:hint="default"/>
                <w:sz w:val="16"/>
                <w:szCs w:val="16"/>
              </w:rPr>
            </w:pPr>
            <w:r>
              <w:rPr>
                <w:rFonts w:ascii="Arial"/>
                <w:sz w:val="16"/>
              </w:rPr>
              <w:t>33.88</w:t>
            </w:r>
          </w:p>
        </w:tc>
        <w:tc>
          <w:tcPr>
            <w:tcW w:w="57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0"/>
              <w:jc w:val="right"/>
              <w:rPr>
                <w:rFonts w:ascii="Arial" w:hAnsi="Arial" w:cs="Arial" w:eastAsia="Arial" w:hint="default"/>
                <w:sz w:val="16"/>
                <w:szCs w:val="16"/>
              </w:rPr>
            </w:pPr>
            <w:r>
              <w:rPr>
                <w:rFonts w:ascii="Arial"/>
                <w:w w:val="95"/>
                <w:sz w:val="16"/>
              </w:rPr>
              <w:t>58.30</w:t>
            </w:r>
            <w:r>
              <w:rPr>
                <w:rFonts w:ascii="Arial"/>
                <w:sz w:val="16"/>
              </w:rPr>
            </w:r>
          </w:p>
        </w:tc>
        <w:tc>
          <w:tcPr>
            <w:tcW w:w="453" w:type="dxa"/>
            <w:tcBorders>
              <w:top w:val="nil" w:sz="6" w:space="0" w:color="auto"/>
              <w:left w:val="nil" w:sz="6" w:space="0" w:color="auto"/>
              <w:bottom w:val="nil" w:sz="6" w:space="0" w:color="auto"/>
              <w:right w:val="nil" w:sz="6" w:space="0" w:color="auto"/>
            </w:tcBorders>
          </w:tcPr>
          <w:p>
            <w:pPr>
              <w:pStyle w:val="TableParagraph"/>
              <w:spacing w:line="179" w:lineRule="exact"/>
              <w:ind w:right="28"/>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0"/>
              <w:jc w:val="center"/>
              <w:rPr>
                <w:rFonts w:ascii="Arial" w:hAnsi="Arial" w:cs="Arial" w:eastAsia="Arial" w:hint="default"/>
                <w:sz w:val="16"/>
                <w:szCs w:val="16"/>
              </w:rPr>
            </w:pPr>
            <w:r>
              <w:rPr>
                <w:rFonts w:ascii="Arial"/>
                <w:w w:val="99"/>
                <w:sz w:val="16"/>
              </w:rPr>
              <w:t>-</w:t>
            </w:r>
            <w:r>
              <w:rPr>
                <w:rFonts w:ascii="Arial"/>
                <w:sz w:val="16"/>
              </w:rPr>
            </w:r>
          </w:p>
        </w:tc>
        <w:tc>
          <w:tcPr>
            <w:tcW w:w="61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0"/>
              <w:jc w:val="center"/>
              <w:rPr>
                <w:rFonts w:ascii="Arial" w:hAnsi="Arial" w:cs="Arial" w:eastAsia="Arial" w:hint="default"/>
                <w:sz w:val="16"/>
                <w:szCs w:val="16"/>
              </w:rPr>
            </w:pPr>
            <w:r>
              <w:rPr>
                <w:rFonts w:ascii="Arial"/>
                <w:w w:val="99"/>
                <w:sz w:val="16"/>
              </w:rPr>
              <w:t>-</w:t>
            </w:r>
            <w:r>
              <w:rPr>
                <w:rFonts w:ascii="Arial"/>
                <w:sz w:val="16"/>
              </w:rPr>
            </w:r>
          </w:p>
        </w:tc>
      </w:tr>
      <w:tr>
        <w:trPr>
          <w:trHeight w:val="289" w:hRule="exact"/>
        </w:trPr>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56"/>
              <w:ind w:left="77" w:right="0"/>
              <w:jc w:val="left"/>
              <w:rPr>
                <w:rFonts w:ascii="宋体" w:hAnsi="宋体" w:cs="宋体" w:eastAsia="宋体" w:hint="default"/>
                <w:sz w:val="16"/>
                <w:szCs w:val="16"/>
              </w:rPr>
            </w:pPr>
            <w:r>
              <w:rPr>
                <w:rFonts w:ascii="宋体" w:hAnsi="宋体" w:cs="宋体" w:eastAsia="宋体" w:hint="default"/>
                <w:sz w:val="16"/>
                <w:szCs w:val="16"/>
              </w:rPr>
              <w:t>中国联通（香港）</w:t>
            </w:r>
          </w:p>
        </w:tc>
        <w:tc>
          <w:tcPr>
            <w:tcW w:w="397"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46"/>
              <w:jc w:val="center"/>
              <w:rPr>
                <w:rFonts w:ascii="宋体" w:hAnsi="宋体" w:cs="宋体" w:eastAsia="宋体" w:hint="default"/>
                <w:sz w:val="16"/>
                <w:szCs w:val="16"/>
              </w:rPr>
            </w:pPr>
            <w:r>
              <w:rPr>
                <w:rFonts w:ascii="宋体" w:hAnsi="宋体" w:cs="宋体" w:eastAsia="宋体" w:hint="default"/>
                <w:sz w:val="16"/>
                <w:szCs w:val="16"/>
              </w:rPr>
              <w:t>中国，香港</w:t>
            </w:r>
          </w:p>
        </w:tc>
        <w:tc>
          <w:tcPr>
            <w:tcW w:w="687"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
        </w:tc>
        <w:tc>
          <w:tcPr>
            <w:tcW w:w="833" w:type="dxa"/>
            <w:tcBorders>
              <w:top w:val="nil" w:sz="6" w:space="0" w:color="auto"/>
              <w:left w:val="nil" w:sz="6" w:space="0" w:color="auto"/>
              <w:bottom w:val="nil" w:sz="6" w:space="0" w:color="auto"/>
              <w:right w:val="nil" w:sz="6" w:space="0" w:color="auto"/>
            </w:tcBorders>
          </w:tcPr>
          <w:p>
            <w:pPr/>
          </w:p>
        </w:tc>
        <w:tc>
          <w:tcPr>
            <w:tcW w:w="684"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78" w:type="dxa"/>
            <w:tcBorders>
              <w:top w:val="nil" w:sz="6" w:space="0" w:color="auto"/>
              <w:left w:val="nil" w:sz="6" w:space="0" w:color="auto"/>
              <w:bottom w:val="nil" w:sz="6" w:space="0" w:color="auto"/>
              <w:right w:val="nil" w:sz="6" w:space="0" w:color="auto"/>
            </w:tcBorders>
          </w:tcPr>
          <w:p>
            <w:pPr/>
          </w:p>
        </w:tc>
        <w:tc>
          <w:tcPr>
            <w:tcW w:w="453"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
        </w:tc>
      </w:tr>
      <w:tr>
        <w:trPr>
          <w:trHeight w:val="212" w:hRule="exact"/>
        </w:trPr>
        <w:tc>
          <w:tcPr>
            <w:tcW w:w="1683" w:type="dxa"/>
            <w:tcBorders>
              <w:top w:val="nil" w:sz="6" w:space="0" w:color="auto"/>
              <w:left w:val="nil" w:sz="6" w:space="0" w:color="auto"/>
              <w:bottom w:val="nil" w:sz="6" w:space="0" w:color="auto"/>
              <w:right w:val="nil" w:sz="6" w:space="0" w:color="auto"/>
            </w:tcBorders>
          </w:tcPr>
          <w:p>
            <w:pPr>
              <w:pStyle w:val="TableParagraph"/>
              <w:spacing w:line="184" w:lineRule="exact"/>
              <w:ind w:left="243" w:right="0"/>
              <w:jc w:val="left"/>
              <w:rPr>
                <w:rFonts w:ascii="宋体" w:hAnsi="宋体" w:cs="宋体" w:eastAsia="宋体" w:hint="default"/>
                <w:sz w:val="16"/>
                <w:szCs w:val="16"/>
              </w:rPr>
            </w:pPr>
            <w:r>
              <w:rPr>
                <w:rFonts w:ascii="宋体" w:hAnsi="宋体" w:cs="宋体" w:eastAsia="宋体" w:hint="default"/>
                <w:sz w:val="16"/>
                <w:szCs w:val="16"/>
              </w:rPr>
              <w:t>运营有限公司</w:t>
            </w:r>
          </w:p>
        </w:tc>
        <w:tc>
          <w:tcPr>
            <w:tcW w:w="397"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Style w:val="TableParagraph"/>
              <w:spacing w:line="184" w:lineRule="exact"/>
              <w:ind w:left="5" w:right="0"/>
              <w:jc w:val="center"/>
              <w:rPr>
                <w:rFonts w:ascii="宋体" w:hAnsi="宋体" w:cs="宋体" w:eastAsia="宋体" w:hint="default"/>
                <w:sz w:val="16"/>
                <w:szCs w:val="16"/>
              </w:rPr>
            </w:pPr>
            <w:r>
              <w:rPr>
                <w:rFonts w:ascii="宋体" w:hAnsi="宋体" w:cs="宋体" w:eastAsia="宋体" w:hint="default"/>
                <w:sz w:val="16"/>
                <w:szCs w:val="16"/>
              </w:rPr>
              <w:t>间接</w:t>
            </w:r>
          </w:p>
        </w:tc>
        <w:tc>
          <w:tcPr>
            <w:tcW w:w="1138" w:type="dxa"/>
            <w:tcBorders>
              <w:top w:val="nil" w:sz="6" w:space="0" w:color="auto"/>
              <w:left w:val="nil" w:sz="6" w:space="0" w:color="auto"/>
              <w:bottom w:val="nil" w:sz="6" w:space="0" w:color="auto"/>
              <w:right w:val="nil" w:sz="6" w:space="0" w:color="auto"/>
            </w:tcBorders>
          </w:tcPr>
          <w:p>
            <w:pPr>
              <w:pStyle w:val="TableParagraph"/>
              <w:spacing w:line="195" w:lineRule="exact"/>
              <w:ind w:right="46"/>
              <w:jc w:val="center"/>
              <w:rPr>
                <w:rFonts w:ascii="宋体" w:hAnsi="宋体" w:cs="宋体" w:eastAsia="宋体" w:hint="default"/>
                <w:sz w:val="16"/>
                <w:szCs w:val="16"/>
              </w:rPr>
            </w:pPr>
            <w:r>
              <w:rPr>
                <w:rFonts w:ascii="Arial" w:hAnsi="Arial" w:cs="Arial" w:eastAsia="Arial" w:hint="default"/>
                <w:sz w:val="16"/>
                <w:szCs w:val="16"/>
              </w:rPr>
              <w:t>2000</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687" w:type="dxa"/>
            <w:tcBorders>
              <w:top w:val="nil" w:sz="6" w:space="0" w:color="auto"/>
              <w:left w:val="nil" w:sz="6" w:space="0" w:color="auto"/>
              <w:bottom w:val="nil" w:sz="6" w:space="0" w:color="auto"/>
              <w:right w:val="nil" w:sz="6" w:space="0" w:color="auto"/>
            </w:tcBorders>
          </w:tcPr>
          <w:p>
            <w:pPr>
              <w:pStyle w:val="TableParagraph"/>
              <w:spacing w:line="184" w:lineRule="exact"/>
              <w:ind w:left="18" w:right="0"/>
              <w:jc w:val="center"/>
              <w:rPr>
                <w:rFonts w:ascii="宋体" w:hAnsi="宋体" w:cs="宋体" w:eastAsia="宋体" w:hint="default"/>
                <w:sz w:val="16"/>
                <w:szCs w:val="16"/>
              </w:rPr>
            </w:pPr>
            <w:r>
              <w:rPr>
                <w:rFonts w:ascii="宋体" w:hAnsi="宋体" w:cs="宋体" w:eastAsia="宋体" w:hint="default"/>
                <w:sz w:val="16"/>
                <w:szCs w:val="16"/>
              </w:rPr>
              <w:t>电信</w:t>
            </w:r>
          </w:p>
        </w:tc>
        <w:tc>
          <w:tcPr>
            <w:tcW w:w="1078"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
        </w:tc>
        <w:tc>
          <w:tcPr>
            <w:tcW w:w="833" w:type="dxa"/>
            <w:tcBorders>
              <w:top w:val="nil" w:sz="6" w:space="0" w:color="auto"/>
              <w:left w:val="nil" w:sz="6" w:space="0" w:color="auto"/>
              <w:bottom w:val="nil" w:sz="6" w:space="0" w:color="auto"/>
              <w:right w:val="nil" w:sz="6" w:space="0" w:color="auto"/>
            </w:tcBorders>
          </w:tcPr>
          <w:p>
            <w:pPr>
              <w:pStyle w:val="TableParagraph"/>
              <w:spacing w:line="184" w:lineRule="exact"/>
              <w:ind w:right="37"/>
              <w:jc w:val="center"/>
              <w:rPr>
                <w:rFonts w:ascii="宋体" w:hAnsi="宋体" w:cs="宋体" w:eastAsia="宋体" w:hint="default"/>
                <w:sz w:val="16"/>
                <w:szCs w:val="16"/>
              </w:rPr>
            </w:pPr>
            <w:r>
              <w:rPr>
                <w:rFonts w:ascii="宋体" w:hAnsi="宋体" w:cs="宋体" w:eastAsia="宋体" w:hint="default"/>
                <w:sz w:val="16"/>
                <w:szCs w:val="16"/>
              </w:rPr>
              <w:t>有限</w:t>
            </w:r>
          </w:p>
        </w:tc>
        <w:tc>
          <w:tcPr>
            <w:tcW w:w="684"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78" w:type="dxa"/>
            <w:tcBorders>
              <w:top w:val="nil" w:sz="6" w:space="0" w:color="auto"/>
              <w:left w:val="nil" w:sz="6" w:space="0" w:color="auto"/>
              <w:bottom w:val="nil" w:sz="6" w:space="0" w:color="auto"/>
              <w:right w:val="nil" w:sz="6" w:space="0" w:color="auto"/>
            </w:tcBorders>
          </w:tcPr>
          <w:p>
            <w:pPr/>
          </w:p>
        </w:tc>
        <w:tc>
          <w:tcPr>
            <w:tcW w:w="453"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
        </w:tc>
      </w:tr>
      <w:tr>
        <w:trPr>
          <w:trHeight w:val="305" w:hRule="exact"/>
        </w:trPr>
        <w:tc>
          <w:tcPr>
            <w:tcW w:w="1683" w:type="dxa"/>
            <w:tcBorders>
              <w:top w:val="nil" w:sz="6" w:space="0" w:color="auto"/>
              <w:left w:val="nil" w:sz="6" w:space="0" w:color="auto"/>
              <w:bottom w:val="nil" w:sz="6" w:space="0" w:color="auto"/>
              <w:right w:val="nil" w:sz="6" w:space="0" w:color="auto"/>
            </w:tcBorders>
          </w:tcPr>
          <w:p>
            <w:pPr>
              <w:pStyle w:val="TableParagraph"/>
              <w:spacing w:line="180" w:lineRule="exact"/>
              <w:ind w:left="78" w:right="0"/>
              <w:jc w:val="left"/>
              <w:rPr>
                <w:rFonts w:ascii="宋体" w:hAnsi="宋体" w:cs="宋体" w:eastAsia="宋体" w:hint="default"/>
                <w:sz w:val="16"/>
                <w:szCs w:val="16"/>
              </w:rPr>
            </w:pPr>
            <w:r>
              <w:rPr>
                <w:rFonts w:ascii="宋体" w:hAnsi="宋体" w:cs="宋体" w:eastAsia="宋体" w:hint="default"/>
                <w:w w:val="95"/>
                <w:sz w:val="16"/>
                <w:szCs w:val="16"/>
              </w:rPr>
              <w:t>（“联通香港运营”）</w:t>
            </w:r>
            <w:r>
              <w:rPr>
                <w:rFonts w:ascii="宋体" w:hAnsi="宋体" w:cs="宋体" w:eastAsia="宋体" w:hint="default"/>
                <w:sz w:val="16"/>
                <w:szCs w:val="16"/>
              </w:rPr>
            </w:r>
          </w:p>
        </w:tc>
        <w:tc>
          <w:tcPr>
            <w:tcW w:w="39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9" w:right="0"/>
              <w:jc w:val="left"/>
              <w:rPr>
                <w:rFonts w:ascii="Arial" w:hAnsi="Arial" w:cs="Arial" w:eastAsia="Arial" w:hint="default"/>
                <w:sz w:val="16"/>
                <w:szCs w:val="16"/>
              </w:rPr>
            </w:pPr>
            <w:r>
              <w:rPr>
                <w:rFonts w:ascii="Arial"/>
                <w:sz w:val="16"/>
              </w:rPr>
              <w:t>(1)</w:t>
            </w:r>
          </w:p>
        </w:tc>
        <w:tc>
          <w:tcPr>
            <w:tcW w:w="616" w:type="dxa"/>
            <w:tcBorders>
              <w:top w:val="nil" w:sz="6" w:space="0" w:color="auto"/>
              <w:left w:val="nil" w:sz="6" w:space="0" w:color="auto"/>
              <w:bottom w:val="nil" w:sz="6" w:space="0" w:color="auto"/>
              <w:right w:val="nil" w:sz="6" w:space="0" w:color="auto"/>
            </w:tcBorders>
          </w:tcPr>
          <w:p>
            <w:pPr>
              <w:pStyle w:val="TableParagraph"/>
              <w:spacing w:line="180" w:lineRule="exact"/>
              <w:ind w:left="5" w:right="0"/>
              <w:jc w:val="center"/>
              <w:rPr>
                <w:rFonts w:ascii="宋体" w:hAnsi="宋体" w:cs="宋体" w:eastAsia="宋体" w:hint="default"/>
                <w:sz w:val="16"/>
                <w:szCs w:val="16"/>
              </w:rPr>
            </w:pPr>
            <w:r>
              <w:rPr>
                <w:rFonts w:ascii="宋体" w:hAnsi="宋体" w:cs="宋体" w:eastAsia="宋体" w:hint="default"/>
                <w:sz w:val="16"/>
                <w:szCs w:val="16"/>
              </w:rPr>
              <w:t>控股</w:t>
            </w:r>
          </w:p>
        </w:tc>
        <w:tc>
          <w:tcPr>
            <w:tcW w:w="1138" w:type="dxa"/>
            <w:tcBorders>
              <w:top w:val="nil" w:sz="6" w:space="0" w:color="auto"/>
              <w:left w:val="nil" w:sz="6" w:space="0" w:color="auto"/>
              <w:bottom w:val="nil" w:sz="6" w:space="0" w:color="auto"/>
              <w:right w:val="nil" w:sz="6" w:space="0" w:color="auto"/>
            </w:tcBorders>
          </w:tcPr>
          <w:p>
            <w:pPr>
              <w:pStyle w:val="TableParagraph"/>
              <w:spacing w:line="191" w:lineRule="exact"/>
              <w:ind w:right="46"/>
              <w:jc w:val="center"/>
              <w:rPr>
                <w:rFonts w:ascii="宋体" w:hAnsi="宋体" w:cs="宋体" w:eastAsia="宋体" w:hint="default"/>
                <w:sz w:val="16"/>
                <w:szCs w:val="16"/>
              </w:rPr>
            </w:pPr>
            <w:r>
              <w:rPr>
                <w:rFonts w:ascii="Arial" w:hAnsi="Arial" w:cs="Arial" w:eastAsia="Arial" w:hint="default"/>
                <w:sz w:val="16"/>
                <w:szCs w:val="16"/>
              </w:rPr>
              <w:t>5</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24</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687" w:type="dxa"/>
            <w:tcBorders>
              <w:top w:val="nil" w:sz="6" w:space="0" w:color="auto"/>
              <w:left w:val="nil" w:sz="6" w:space="0" w:color="auto"/>
              <w:bottom w:val="nil" w:sz="6" w:space="0" w:color="auto"/>
              <w:right w:val="nil" w:sz="6" w:space="0" w:color="auto"/>
            </w:tcBorders>
          </w:tcPr>
          <w:p>
            <w:pPr>
              <w:pStyle w:val="TableParagraph"/>
              <w:spacing w:line="180" w:lineRule="exact"/>
              <w:ind w:left="18" w:right="0"/>
              <w:jc w:val="center"/>
              <w:rPr>
                <w:rFonts w:ascii="宋体" w:hAnsi="宋体" w:cs="宋体" w:eastAsia="宋体" w:hint="default"/>
                <w:sz w:val="16"/>
                <w:szCs w:val="16"/>
              </w:rPr>
            </w:pPr>
            <w:r>
              <w:rPr>
                <w:rFonts w:ascii="宋体" w:hAnsi="宋体" w:cs="宋体" w:eastAsia="宋体" w:hint="default"/>
                <w:sz w:val="16"/>
                <w:szCs w:val="16"/>
              </w:rPr>
              <w:t>业务</w:t>
            </w:r>
          </w:p>
        </w:tc>
        <w:tc>
          <w:tcPr>
            <w:tcW w:w="1078" w:type="dxa"/>
            <w:tcBorders>
              <w:top w:val="nil" w:sz="6" w:space="0" w:color="auto"/>
              <w:left w:val="nil" w:sz="6" w:space="0" w:color="auto"/>
              <w:bottom w:val="nil" w:sz="6" w:space="0" w:color="auto"/>
              <w:right w:val="nil" w:sz="6" w:space="0" w:color="auto"/>
            </w:tcBorders>
          </w:tcPr>
          <w:p>
            <w:pPr>
              <w:pStyle w:val="TableParagraph"/>
              <w:spacing w:line="191" w:lineRule="exact"/>
              <w:ind w:right="134"/>
              <w:jc w:val="right"/>
              <w:rPr>
                <w:rFonts w:ascii="Arial" w:hAnsi="Arial" w:cs="Arial" w:eastAsia="Arial" w:hint="default"/>
                <w:sz w:val="16"/>
                <w:szCs w:val="16"/>
              </w:rPr>
            </w:pPr>
            <w:r>
              <w:rPr>
                <w:rFonts w:ascii="宋体" w:hAnsi="宋体" w:cs="宋体" w:eastAsia="宋体" w:hint="default"/>
                <w:sz w:val="16"/>
                <w:szCs w:val="16"/>
              </w:rPr>
              <w:t>港币</w:t>
            </w:r>
            <w:r>
              <w:rPr>
                <w:rFonts w:ascii="宋体" w:hAnsi="宋体" w:cs="宋体" w:eastAsia="宋体" w:hint="default"/>
                <w:spacing w:val="-43"/>
                <w:sz w:val="16"/>
                <w:szCs w:val="16"/>
              </w:rPr>
              <w:t> </w:t>
            </w:r>
            <w:r>
              <w:rPr>
                <w:rFonts w:ascii="Arial" w:hAnsi="Arial" w:cs="Arial" w:eastAsia="Arial" w:hint="default"/>
                <w:sz w:val="16"/>
                <w:szCs w:val="16"/>
              </w:rPr>
              <w:t>60,100</w:t>
            </w:r>
          </w:p>
        </w:tc>
        <w:tc>
          <w:tcPr>
            <w:tcW w:w="853" w:type="dxa"/>
            <w:tcBorders>
              <w:top w:val="nil" w:sz="6" w:space="0" w:color="auto"/>
              <w:left w:val="nil" w:sz="6" w:space="0" w:color="auto"/>
              <w:bottom w:val="nil" w:sz="6" w:space="0" w:color="auto"/>
              <w:right w:val="nil" w:sz="6" w:space="0" w:color="auto"/>
            </w:tcBorders>
          </w:tcPr>
          <w:p>
            <w:pPr>
              <w:pStyle w:val="TableParagraph"/>
              <w:spacing w:line="180" w:lineRule="exact"/>
              <w:ind w:left="57" w:right="0"/>
              <w:jc w:val="center"/>
              <w:rPr>
                <w:rFonts w:ascii="宋体" w:hAnsi="宋体" w:cs="宋体" w:eastAsia="宋体" w:hint="default"/>
                <w:sz w:val="16"/>
                <w:szCs w:val="16"/>
              </w:rPr>
            </w:pPr>
            <w:r>
              <w:rPr>
                <w:rFonts w:ascii="宋体" w:hAnsi="宋体" w:cs="宋体" w:eastAsia="宋体" w:hint="default"/>
                <w:sz w:val="16"/>
                <w:szCs w:val="16"/>
              </w:rPr>
              <w:t>电信业务</w:t>
            </w:r>
          </w:p>
        </w:tc>
        <w:tc>
          <w:tcPr>
            <w:tcW w:w="833" w:type="dxa"/>
            <w:tcBorders>
              <w:top w:val="nil" w:sz="6" w:space="0" w:color="auto"/>
              <w:left w:val="nil" w:sz="6" w:space="0" w:color="auto"/>
              <w:bottom w:val="nil" w:sz="6" w:space="0" w:color="auto"/>
              <w:right w:val="nil" w:sz="6" w:space="0" w:color="auto"/>
            </w:tcBorders>
          </w:tcPr>
          <w:p>
            <w:pPr>
              <w:pStyle w:val="TableParagraph"/>
              <w:spacing w:line="180" w:lineRule="exact"/>
              <w:ind w:right="37"/>
              <w:jc w:val="center"/>
              <w:rPr>
                <w:rFonts w:ascii="宋体" w:hAnsi="宋体" w:cs="宋体" w:eastAsia="宋体" w:hint="default"/>
                <w:sz w:val="16"/>
                <w:szCs w:val="16"/>
              </w:rPr>
            </w:pPr>
            <w:r>
              <w:rPr>
                <w:rFonts w:ascii="宋体" w:hAnsi="宋体" w:cs="宋体" w:eastAsia="宋体" w:hint="default"/>
                <w:sz w:val="16"/>
                <w:szCs w:val="16"/>
              </w:rPr>
              <w:t>公司</w:t>
            </w:r>
          </w:p>
        </w:tc>
        <w:tc>
          <w:tcPr>
            <w:tcW w:w="684" w:type="dxa"/>
            <w:tcBorders>
              <w:top w:val="nil" w:sz="6" w:space="0" w:color="auto"/>
              <w:left w:val="nil" w:sz="6" w:space="0" w:color="auto"/>
              <w:bottom w:val="nil" w:sz="6" w:space="0" w:color="auto"/>
              <w:right w:val="nil" w:sz="6" w:space="0" w:color="auto"/>
            </w:tcBorders>
          </w:tcPr>
          <w:p>
            <w:pPr>
              <w:pStyle w:val="TableParagraph"/>
              <w:spacing w:line="180" w:lineRule="exact"/>
              <w:ind w:right="118"/>
              <w:jc w:val="right"/>
              <w:rPr>
                <w:rFonts w:ascii="宋体" w:hAnsi="宋体" w:cs="宋体" w:eastAsia="宋体" w:hint="default"/>
                <w:sz w:val="16"/>
                <w:szCs w:val="16"/>
              </w:rPr>
            </w:pPr>
            <w:r>
              <w:rPr>
                <w:rFonts w:ascii="宋体" w:hAnsi="宋体" w:cs="宋体" w:eastAsia="宋体" w:hint="default"/>
                <w:w w:val="95"/>
                <w:sz w:val="16"/>
                <w:szCs w:val="16"/>
              </w:rPr>
              <w:t>不适用</w:t>
            </w:r>
            <w:r>
              <w:rPr>
                <w:rFonts w:ascii="宋体" w:hAnsi="宋体" w:cs="宋体" w:eastAsia="宋体" w:hint="default"/>
                <w:sz w:val="16"/>
                <w:szCs w:val="16"/>
              </w:rPr>
            </w:r>
          </w:p>
        </w:tc>
        <w:tc>
          <w:tcPr>
            <w:tcW w:w="1128" w:type="dxa"/>
            <w:tcBorders>
              <w:top w:val="nil" w:sz="6" w:space="0" w:color="auto"/>
              <w:left w:val="nil" w:sz="6" w:space="0" w:color="auto"/>
              <w:bottom w:val="nil" w:sz="6" w:space="0" w:color="auto"/>
              <w:right w:val="nil" w:sz="6" w:space="0" w:color="auto"/>
            </w:tcBorders>
          </w:tcPr>
          <w:p>
            <w:pPr>
              <w:pStyle w:val="TableParagraph"/>
              <w:spacing w:line="180" w:lineRule="exact"/>
              <w:ind w:right="84"/>
              <w:jc w:val="center"/>
              <w:rPr>
                <w:rFonts w:ascii="宋体" w:hAnsi="宋体" w:cs="宋体" w:eastAsia="宋体" w:hint="default"/>
                <w:sz w:val="16"/>
                <w:szCs w:val="16"/>
              </w:rPr>
            </w:pPr>
            <w:r>
              <w:rPr>
                <w:rFonts w:ascii="宋体" w:hAnsi="宋体" w:cs="宋体" w:eastAsia="宋体" w:hint="default"/>
                <w:sz w:val="16"/>
                <w:szCs w:val="16"/>
              </w:rPr>
              <w:t>不适用</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9"/>
              <w:jc w:val="right"/>
              <w:rPr>
                <w:rFonts w:ascii="Arial" w:hAnsi="Arial" w:cs="Arial" w:eastAsia="Arial" w:hint="default"/>
                <w:sz w:val="16"/>
                <w:szCs w:val="16"/>
              </w:rPr>
            </w:pPr>
            <w:r>
              <w:rPr>
                <w:rFonts w:ascii="Arial"/>
                <w:w w:val="95"/>
                <w:sz w:val="16"/>
              </w:rPr>
              <w:t>106,579</w:t>
            </w:r>
            <w:r>
              <w:rPr>
                <w:rFonts w:ascii="Arial"/>
                <w:sz w:val="16"/>
              </w:rPr>
            </w:r>
          </w:p>
        </w:tc>
        <w:tc>
          <w:tcPr>
            <w:tcW w:w="1063" w:type="dxa"/>
            <w:tcBorders>
              <w:top w:val="nil" w:sz="6" w:space="0" w:color="auto"/>
              <w:left w:val="nil" w:sz="6" w:space="0" w:color="auto"/>
              <w:bottom w:val="nil" w:sz="6" w:space="0" w:color="auto"/>
              <w:right w:val="nil" w:sz="6" w:space="0" w:color="auto"/>
            </w:tcBorders>
          </w:tcPr>
          <w:p>
            <w:pPr>
              <w:pStyle w:val="TableParagraph"/>
              <w:spacing w:line="180" w:lineRule="exact"/>
              <w:ind w:left="76" w:right="0"/>
              <w:jc w:val="center"/>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6" w:right="0"/>
              <w:jc w:val="center"/>
              <w:rPr>
                <w:rFonts w:ascii="Arial" w:hAnsi="Arial" w:cs="Arial" w:eastAsia="Arial" w:hint="default"/>
                <w:sz w:val="16"/>
                <w:szCs w:val="16"/>
              </w:rPr>
            </w:pPr>
            <w:r>
              <w:rPr>
                <w:rFonts w:ascii="Arial"/>
                <w:sz w:val="16"/>
              </w:rPr>
              <w:t>33.88</w:t>
            </w:r>
          </w:p>
        </w:tc>
        <w:tc>
          <w:tcPr>
            <w:tcW w:w="57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0"/>
              <w:jc w:val="right"/>
              <w:rPr>
                <w:rFonts w:ascii="Arial" w:hAnsi="Arial" w:cs="Arial" w:eastAsia="Arial" w:hint="default"/>
                <w:sz w:val="16"/>
                <w:szCs w:val="16"/>
              </w:rPr>
            </w:pPr>
            <w:r>
              <w:rPr>
                <w:rFonts w:ascii="Arial"/>
                <w:w w:val="95"/>
                <w:sz w:val="16"/>
              </w:rPr>
              <w:t>58.30</w:t>
            </w:r>
            <w:r>
              <w:rPr>
                <w:rFonts w:ascii="Arial"/>
                <w:sz w:val="16"/>
              </w:rPr>
            </w:r>
          </w:p>
        </w:tc>
        <w:tc>
          <w:tcPr>
            <w:tcW w:w="453" w:type="dxa"/>
            <w:tcBorders>
              <w:top w:val="nil" w:sz="6" w:space="0" w:color="auto"/>
              <w:left w:val="nil" w:sz="6" w:space="0" w:color="auto"/>
              <w:bottom w:val="nil" w:sz="6" w:space="0" w:color="auto"/>
              <w:right w:val="nil" w:sz="6" w:space="0" w:color="auto"/>
            </w:tcBorders>
          </w:tcPr>
          <w:p>
            <w:pPr>
              <w:pStyle w:val="TableParagraph"/>
              <w:spacing w:line="180" w:lineRule="exact"/>
              <w:ind w:right="28"/>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0"/>
              <w:jc w:val="center"/>
              <w:rPr>
                <w:rFonts w:ascii="Arial" w:hAnsi="Arial" w:cs="Arial" w:eastAsia="Arial" w:hint="default"/>
                <w:sz w:val="16"/>
                <w:szCs w:val="16"/>
              </w:rPr>
            </w:pPr>
            <w:r>
              <w:rPr>
                <w:rFonts w:ascii="Arial"/>
                <w:w w:val="99"/>
                <w:sz w:val="16"/>
              </w:rPr>
              <w:t>-</w:t>
            </w:r>
            <w:r>
              <w:rPr>
                <w:rFonts w:ascii="Arial"/>
                <w:sz w:val="16"/>
              </w:rPr>
            </w:r>
          </w:p>
        </w:tc>
        <w:tc>
          <w:tcPr>
            <w:tcW w:w="61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0"/>
              <w:jc w:val="center"/>
              <w:rPr>
                <w:rFonts w:ascii="Arial" w:hAnsi="Arial" w:cs="Arial" w:eastAsia="Arial" w:hint="default"/>
                <w:sz w:val="16"/>
                <w:szCs w:val="16"/>
              </w:rPr>
            </w:pPr>
            <w:r>
              <w:rPr>
                <w:rFonts w:ascii="Arial"/>
                <w:w w:val="99"/>
                <w:sz w:val="16"/>
              </w:rPr>
              <w:t>-</w:t>
            </w:r>
            <w:r>
              <w:rPr>
                <w:rFonts w:ascii="Arial"/>
                <w:sz w:val="16"/>
              </w:rPr>
            </w:r>
          </w:p>
        </w:tc>
      </w:tr>
      <w:tr>
        <w:trPr>
          <w:trHeight w:val="290" w:hRule="exact"/>
        </w:trPr>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78" w:right="0"/>
              <w:jc w:val="left"/>
              <w:rPr>
                <w:rFonts w:ascii="宋体" w:hAnsi="宋体" w:cs="宋体" w:eastAsia="宋体" w:hint="default"/>
                <w:sz w:val="16"/>
                <w:szCs w:val="16"/>
              </w:rPr>
            </w:pPr>
            <w:r>
              <w:rPr>
                <w:rFonts w:ascii="宋体" w:hAnsi="宋体" w:cs="宋体" w:eastAsia="宋体" w:hint="default"/>
                <w:sz w:val="16"/>
                <w:szCs w:val="16"/>
              </w:rPr>
              <w:t>中国联通（美洲）</w:t>
            </w:r>
          </w:p>
        </w:tc>
        <w:tc>
          <w:tcPr>
            <w:tcW w:w="397"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6"/>
              <w:jc w:val="center"/>
              <w:rPr>
                <w:rFonts w:ascii="宋体" w:hAnsi="宋体" w:cs="宋体" w:eastAsia="宋体" w:hint="default"/>
                <w:sz w:val="16"/>
                <w:szCs w:val="16"/>
              </w:rPr>
            </w:pPr>
            <w:r>
              <w:rPr>
                <w:rFonts w:ascii="宋体" w:hAnsi="宋体" w:cs="宋体" w:eastAsia="宋体" w:hint="default"/>
                <w:sz w:val="16"/>
                <w:szCs w:val="16"/>
              </w:rPr>
              <w:t>美国</w:t>
            </w:r>
          </w:p>
        </w:tc>
        <w:tc>
          <w:tcPr>
            <w:tcW w:w="687"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
        </w:tc>
        <w:tc>
          <w:tcPr>
            <w:tcW w:w="833" w:type="dxa"/>
            <w:tcBorders>
              <w:top w:val="nil" w:sz="6" w:space="0" w:color="auto"/>
              <w:left w:val="nil" w:sz="6" w:space="0" w:color="auto"/>
              <w:bottom w:val="nil" w:sz="6" w:space="0" w:color="auto"/>
              <w:right w:val="nil" w:sz="6" w:space="0" w:color="auto"/>
            </w:tcBorders>
          </w:tcPr>
          <w:p>
            <w:pPr/>
          </w:p>
        </w:tc>
        <w:tc>
          <w:tcPr>
            <w:tcW w:w="684"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78" w:type="dxa"/>
            <w:tcBorders>
              <w:top w:val="nil" w:sz="6" w:space="0" w:color="auto"/>
              <w:left w:val="nil" w:sz="6" w:space="0" w:color="auto"/>
              <w:bottom w:val="nil" w:sz="6" w:space="0" w:color="auto"/>
              <w:right w:val="nil" w:sz="6" w:space="0" w:color="auto"/>
            </w:tcBorders>
          </w:tcPr>
          <w:p>
            <w:pPr/>
          </w:p>
        </w:tc>
        <w:tc>
          <w:tcPr>
            <w:tcW w:w="453"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
        </w:tc>
      </w:tr>
      <w:tr>
        <w:trPr>
          <w:trHeight w:val="212" w:hRule="exact"/>
        </w:trPr>
        <w:tc>
          <w:tcPr>
            <w:tcW w:w="1683" w:type="dxa"/>
            <w:tcBorders>
              <w:top w:val="nil" w:sz="6" w:space="0" w:color="auto"/>
              <w:left w:val="nil" w:sz="6" w:space="0" w:color="auto"/>
              <w:bottom w:val="nil" w:sz="6" w:space="0" w:color="auto"/>
              <w:right w:val="nil" w:sz="6" w:space="0" w:color="auto"/>
            </w:tcBorders>
          </w:tcPr>
          <w:p>
            <w:pPr>
              <w:pStyle w:val="TableParagraph"/>
              <w:spacing w:line="184" w:lineRule="exact"/>
              <w:ind w:left="243" w:right="0"/>
              <w:jc w:val="left"/>
              <w:rPr>
                <w:rFonts w:ascii="宋体" w:hAnsi="宋体" w:cs="宋体" w:eastAsia="宋体" w:hint="default"/>
                <w:sz w:val="16"/>
                <w:szCs w:val="16"/>
              </w:rPr>
            </w:pPr>
            <w:r>
              <w:rPr>
                <w:rFonts w:ascii="宋体" w:hAnsi="宋体" w:cs="宋体" w:eastAsia="宋体" w:hint="default"/>
                <w:sz w:val="16"/>
                <w:szCs w:val="16"/>
              </w:rPr>
              <w:t>运营有限公司</w:t>
            </w:r>
          </w:p>
        </w:tc>
        <w:tc>
          <w:tcPr>
            <w:tcW w:w="397"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Style w:val="TableParagraph"/>
              <w:spacing w:line="184" w:lineRule="exact"/>
              <w:ind w:left="5" w:right="0"/>
              <w:jc w:val="center"/>
              <w:rPr>
                <w:rFonts w:ascii="宋体" w:hAnsi="宋体" w:cs="宋体" w:eastAsia="宋体" w:hint="default"/>
                <w:sz w:val="16"/>
                <w:szCs w:val="16"/>
              </w:rPr>
            </w:pPr>
            <w:r>
              <w:rPr>
                <w:rFonts w:ascii="宋体" w:hAnsi="宋体" w:cs="宋体" w:eastAsia="宋体" w:hint="default"/>
                <w:sz w:val="16"/>
                <w:szCs w:val="16"/>
              </w:rPr>
              <w:t>间接</w:t>
            </w:r>
          </w:p>
        </w:tc>
        <w:tc>
          <w:tcPr>
            <w:tcW w:w="1138" w:type="dxa"/>
            <w:tcBorders>
              <w:top w:val="nil" w:sz="6" w:space="0" w:color="auto"/>
              <w:left w:val="nil" w:sz="6" w:space="0" w:color="auto"/>
              <w:bottom w:val="nil" w:sz="6" w:space="0" w:color="auto"/>
              <w:right w:val="nil" w:sz="6" w:space="0" w:color="auto"/>
            </w:tcBorders>
          </w:tcPr>
          <w:p>
            <w:pPr>
              <w:pStyle w:val="TableParagraph"/>
              <w:spacing w:line="195" w:lineRule="exact"/>
              <w:ind w:right="46"/>
              <w:jc w:val="center"/>
              <w:rPr>
                <w:rFonts w:ascii="宋体" w:hAnsi="宋体" w:cs="宋体" w:eastAsia="宋体" w:hint="default"/>
                <w:sz w:val="16"/>
                <w:szCs w:val="16"/>
              </w:rPr>
            </w:pPr>
            <w:r>
              <w:rPr>
                <w:rFonts w:ascii="Arial" w:hAnsi="Arial" w:cs="Arial" w:eastAsia="Arial" w:hint="default"/>
                <w:sz w:val="16"/>
                <w:szCs w:val="16"/>
              </w:rPr>
              <w:t>2002</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687" w:type="dxa"/>
            <w:tcBorders>
              <w:top w:val="nil" w:sz="6" w:space="0" w:color="auto"/>
              <w:left w:val="nil" w:sz="6" w:space="0" w:color="auto"/>
              <w:bottom w:val="nil" w:sz="6" w:space="0" w:color="auto"/>
              <w:right w:val="nil" w:sz="6" w:space="0" w:color="auto"/>
            </w:tcBorders>
          </w:tcPr>
          <w:p>
            <w:pPr>
              <w:pStyle w:val="TableParagraph"/>
              <w:spacing w:line="184" w:lineRule="exact"/>
              <w:ind w:left="18" w:right="0"/>
              <w:jc w:val="center"/>
              <w:rPr>
                <w:rFonts w:ascii="宋体" w:hAnsi="宋体" w:cs="宋体" w:eastAsia="宋体" w:hint="default"/>
                <w:sz w:val="16"/>
                <w:szCs w:val="16"/>
              </w:rPr>
            </w:pPr>
            <w:r>
              <w:rPr>
                <w:rFonts w:ascii="宋体" w:hAnsi="宋体" w:cs="宋体" w:eastAsia="宋体" w:hint="default"/>
                <w:sz w:val="16"/>
                <w:szCs w:val="16"/>
              </w:rPr>
              <w:t>电信</w:t>
            </w:r>
          </w:p>
        </w:tc>
        <w:tc>
          <w:tcPr>
            <w:tcW w:w="1078"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
        </w:tc>
        <w:tc>
          <w:tcPr>
            <w:tcW w:w="833" w:type="dxa"/>
            <w:tcBorders>
              <w:top w:val="nil" w:sz="6" w:space="0" w:color="auto"/>
              <w:left w:val="nil" w:sz="6" w:space="0" w:color="auto"/>
              <w:bottom w:val="nil" w:sz="6" w:space="0" w:color="auto"/>
              <w:right w:val="nil" w:sz="6" w:space="0" w:color="auto"/>
            </w:tcBorders>
          </w:tcPr>
          <w:p>
            <w:pPr>
              <w:pStyle w:val="TableParagraph"/>
              <w:spacing w:line="184" w:lineRule="exact"/>
              <w:ind w:right="37"/>
              <w:jc w:val="center"/>
              <w:rPr>
                <w:rFonts w:ascii="宋体" w:hAnsi="宋体" w:cs="宋体" w:eastAsia="宋体" w:hint="default"/>
                <w:sz w:val="16"/>
                <w:szCs w:val="16"/>
              </w:rPr>
            </w:pPr>
            <w:r>
              <w:rPr>
                <w:rFonts w:ascii="宋体" w:hAnsi="宋体" w:cs="宋体" w:eastAsia="宋体" w:hint="default"/>
                <w:sz w:val="16"/>
                <w:szCs w:val="16"/>
              </w:rPr>
              <w:t>有限</w:t>
            </w:r>
          </w:p>
        </w:tc>
        <w:tc>
          <w:tcPr>
            <w:tcW w:w="684"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78" w:type="dxa"/>
            <w:tcBorders>
              <w:top w:val="nil" w:sz="6" w:space="0" w:color="auto"/>
              <w:left w:val="nil" w:sz="6" w:space="0" w:color="auto"/>
              <w:bottom w:val="nil" w:sz="6" w:space="0" w:color="auto"/>
              <w:right w:val="nil" w:sz="6" w:space="0" w:color="auto"/>
            </w:tcBorders>
          </w:tcPr>
          <w:p>
            <w:pPr/>
          </w:p>
        </w:tc>
        <w:tc>
          <w:tcPr>
            <w:tcW w:w="453"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
        </w:tc>
      </w:tr>
      <w:tr>
        <w:trPr>
          <w:trHeight w:val="299" w:hRule="exact"/>
        </w:trPr>
        <w:tc>
          <w:tcPr>
            <w:tcW w:w="1683" w:type="dxa"/>
            <w:tcBorders>
              <w:top w:val="nil" w:sz="6" w:space="0" w:color="auto"/>
              <w:left w:val="nil" w:sz="6" w:space="0" w:color="auto"/>
              <w:bottom w:val="nil" w:sz="6" w:space="0" w:color="auto"/>
              <w:right w:val="nil" w:sz="6" w:space="0" w:color="auto"/>
            </w:tcBorders>
          </w:tcPr>
          <w:p>
            <w:pPr>
              <w:pStyle w:val="TableParagraph"/>
              <w:spacing w:line="180" w:lineRule="exact"/>
              <w:ind w:left="78" w:right="0"/>
              <w:jc w:val="left"/>
              <w:rPr>
                <w:rFonts w:ascii="宋体" w:hAnsi="宋体" w:cs="宋体" w:eastAsia="宋体" w:hint="default"/>
                <w:sz w:val="16"/>
                <w:szCs w:val="16"/>
              </w:rPr>
            </w:pPr>
            <w:r>
              <w:rPr>
                <w:rFonts w:ascii="宋体" w:hAnsi="宋体" w:cs="宋体" w:eastAsia="宋体" w:hint="default"/>
                <w:sz w:val="16"/>
                <w:szCs w:val="16"/>
              </w:rPr>
              <w:t>（“联通美洲运营”）</w:t>
            </w:r>
          </w:p>
        </w:tc>
        <w:tc>
          <w:tcPr>
            <w:tcW w:w="39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9" w:right="0"/>
              <w:jc w:val="left"/>
              <w:rPr>
                <w:rFonts w:ascii="Arial" w:hAnsi="Arial" w:cs="Arial" w:eastAsia="Arial" w:hint="default"/>
                <w:sz w:val="16"/>
                <w:szCs w:val="16"/>
              </w:rPr>
            </w:pPr>
            <w:r>
              <w:rPr>
                <w:rFonts w:ascii="Arial"/>
                <w:sz w:val="16"/>
              </w:rPr>
              <w:t>(1)</w:t>
            </w:r>
          </w:p>
        </w:tc>
        <w:tc>
          <w:tcPr>
            <w:tcW w:w="616" w:type="dxa"/>
            <w:tcBorders>
              <w:top w:val="nil" w:sz="6" w:space="0" w:color="auto"/>
              <w:left w:val="nil" w:sz="6" w:space="0" w:color="auto"/>
              <w:bottom w:val="nil" w:sz="6" w:space="0" w:color="auto"/>
              <w:right w:val="nil" w:sz="6" w:space="0" w:color="auto"/>
            </w:tcBorders>
          </w:tcPr>
          <w:p>
            <w:pPr>
              <w:pStyle w:val="TableParagraph"/>
              <w:spacing w:line="180" w:lineRule="exact"/>
              <w:ind w:left="5" w:right="0"/>
              <w:jc w:val="center"/>
              <w:rPr>
                <w:rFonts w:ascii="宋体" w:hAnsi="宋体" w:cs="宋体" w:eastAsia="宋体" w:hint="default"/>
                <w:sz w:val="16"/>
                <w:szCs w:val="16"/>
              </w:rPr>
            </w:pPr>
            <w:r>
              <w:rPr>
                <w:rFonts w:ascii="宋体" w:hAnsi="宋体" w:cs="宋体" w:eastAsia="宋体" w:hint="default"/>
                <w:sz w:val="16"/>
                <w:szCs w:val="16"/>
              </w:rPr>
              <w:t>控股</w:t>
            </w:r>
          </w:p>
        </w:tc>
        <w:tc>
          <w:tcPr>
            <w:tcW w:w="1138" w:type="dxa"/>
            <w:tcBorders>
              <w:top w:val="nil" w:sz="6" w:space="0" w:color="auto"/>
              <w:left w:val="nil" w:sz="6" w:space="0" w:color="auto"/>
              <w:bottom w:val="nil" w:sz="6" w:space="0" w:color="auto"/>
              <w:right w:val="nil" w:sz="6" w:space="0" w:color="auto"/>
            </w:tcBorders>
          </w:tcPr>
          <w:p>
            <w:pPr>
              <w:pStyle w:val="TableParagraph"/>
              <w:spacing w:line="191" w:lineRule="exact"/>
              <w:ind w:right="46"/>
              <w:jc w:val="center"/>
              <w:rPr>
                <w:rFonts w:ascii="宋体" w:hAnsi="宋体" w:cs="宋体" w:eastAsia="宋体" w:hint="default"/>
                <w:sz w:val="16"/>
                <w:szCs w:val="16"/>
              </w:rPr>
            </w:pPr>
            <w:r>
              <w:rPr>
                <w:rFonts w:ascii="Arial" w:hAnsi="Arial" w:cs="Arial" w:eastAsia="Arial" w:hint="default"/>
                <w:sz w:val="16"/>
                <w:szCs w:val="16"/>
              </w:rPr>
              <w:t>5</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24</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687" w:type="dxa"/>
            <w:tcBorders>
              <w:top w:val="nil" w:sz="6" w:space="0" w:color="auto"/>
              <w:left w:val="nil" w:sz="6" w:space="0" w:color="auto"/>
              <w:bottom w:val="nil" w:sz="6" w:space="0" w:color="auto"/>
              <w:right w:val="nil" w:sz="6" w:space="0" w:color="auto"/>
            </w:tcBorders>
          </w:tcPr>
          <w:p>
            <w:pPr>
              <w:pStyle w:val="TableParagraph"/>
              <w:spacing w:line="180" w:lineRule="exact"/>
              <w:ind w:left="18" w:right="0"/>
              <w:jc w:val="center"/>
              <w:rPr>
                <w:rFonts w:ascii="宋体" w:hAnsi="宋体" w:cs="宋体" w:eastAsia="宋体" w:hint="default"/>
                <w:sz w:val="16"/>
                <w:szCs w:val="16"/>
              </w:rPr>
            </w:pPr>
            <w:r>
              <w:rPr>
                <w:rFonts w:ascii="宋体" w:hAnsi="宋体" w:cs="宋体" w:eastAsia="宋体" w:hint="default"/>
                <w:sz w:val="16"/>
                <w:szCs w:val="16"/>
              </w:rPr>
              <w:t>业务</w:t>
            </w:r>
          </w:p>
        </w:tc>
        <w:tc>
          <w:tcPr>
            <w:tcW w:w="1078" w:type="dxa"/>
            <w:tcBorders>
              <w:top w:val="nil" w:sz="6" w:space="0" w:color="auto"/>
              <w:left w:val="nil" w:sz="6" w:space="0" w:color="auto"/>
              <w:bottom w:val="nil" w:sz="6" w:space="0" w:color="auto"/>
              <w:right w:val="nil" w:sz="6" w:space="0" w:color="auto"/>
            </w:tcBorders>
          </w:tcPr>
          <w:p>
            <w:pPr>
              <w:pStyle w:val="TableParagraph"/>
              <w:spacing w:line="191" w:lineRule="exact"/>
              <w:ind w:right="133"/>
              <w:jc w:val="right"/>
              <w:rPr>
                <w:rFonts w:ascii="Arial" w:hAnsi="Arial" w:cs="Arial" w:eastAsia="Arial" w:hint="default"/>
                <w:sz w:val="16"/>
                <w:szCs w:val="16"/>
              </w:rPr>
            </w:pPr>
            <w:r>
              <w:rPr>
                <w:rFonts w:ascii="宋体" w:hAnsi="宋体" w:cs="宋体" w:eastAsia="宋体" w:hint="default"/>
                <w:sz w:val="16"/>
                <w:szCs w:val="16"/>
              </w:rPr>
              <w:t>美元</w:t>
            </w:r>
            <w:r>
              <w:rPr>
                <w:rFonts w:ascii="宋体" w:hAnsi="宋体" w:cs="宋体" w:eastAsia="宋体" w:hint="default"/>
                <w:spacing w:val="-43"/>
                <w:sz w:val="16"/>
                <w:szCs w:val="16"/>
              </w:rPr>
              <w:t> </w:t>
            </w:r>
            <w:r>
              <w:rPr>
                <w:rFonts w:ascii="Arial" w:hAnsi="Arial" w:cs="Arial" w:eastAsia="Arial" w:hint="default"/>
                <w:sz w:val="16"/>
                <w:szCs w:val="16"/>
              </w:rPr>
              <w:t>500</w:t>
            </w:r>
          </w:p>
        </w:tc>
        <w:tc>
          <w:tcPr>
            <w:tcW w:w="853" w:type="dxa"/>
            <w:tcBorders>
              <w:top w:val="nil" w:sz="6" w:space="0" w:color="auto"/>
              <w:left w:val="nil" w:sz="6" w:space="0" w:color="auto"/>
              <w:bottom w:val="nil" w:sz="6" w:space="0" w:color="auto"/>
              <w:right w:val="nil" w:sz="6" w:space="0" w:color="auto"/>
            </w:tcBorders>
          </w:tcPr>
          <w:p>
            <w:pPr>
              <w:pStyle w:val="TableParagraph"/>
              <w:spacing w:line="180" w:lineRule="exact"/>
              <w:ind w:left="58" w:right="0"/>
              <w:jc w:val="center"/>
              <w:rPr>
                <w:rFonts w:ascii="宋体" w:hAnsi="宋体" w:cs="宋体" w:eastAsia="宋体" w:hint="default"/>
                <w:sz w:val="16"/>
                <w:szCs w:val="16"/>
              </w:rPr>
            </w:pPr>
            <w:r>
              <w:rPr>
                <w:rFonts w:ascii="宋体" w:hAnsi="宋体" w:cs="宋体" w:eastAsia="宋体" w:hint="default"/>
                <w:sz w:val="16"/>
                <w:szCs w:val="16"/>
              </w:rPr>
              <w:t>电信业务</w:t>
            </w:r>
          </w:p>
        </w:tc>
        <w:tc>
          <w:tcPr>
            <w:tcW w:w="833" w:type="dxa"/>
            <w:tcBorders>
              <w:top w:val="nil" w:sz="6" w:space="0" w:color="auto"/>
              <w:left w:val="nil" w:sz="6" w:space="0" w:color="auto"/>
              <w:bottom w:val="nil" w:sz="6" w:space="0" w:color="auto"/>
              <w:right w:val="nil" w:sz="6" w:space="0" w:color="auto"/>
            </w:tcBorders>
          </w:tcPr>
          <w:p>
            <w:pPr>
              <w:pStyle w:val="TableParagraph"/>
              <w:spacing w:line="180" w:lineRule="exact"/>
              <w:ind w:right="37"/>
              <w:jc w:val="center"/>
              <w:rPr>
                <w:rFonts w:ascii="宋体" w:hAnsi="宋体" w:cs="宋体" w:eastAsia="宋体" w:hint="default"/>
                <w:sz w:val="16"/>
                <w:szCs w:val="16"/>
              </w:rPr>
            </w:pPr>
            <w:r>
              <w:rPr>
                <w:rFonts w:ascii="宋体" w:hAnsi="宋体" w:cs="宋体" w:eastAsia="宋体" w:hint="default"/>
                <w:sz w:val="16"/>
                <w:szCs w:val="16"/>
              </w:rPr>
              <w:t>公司</w:t>
            </w:r>
          </w:p>
        </w:tc>
        <w:tc>
          <w:tcPr>
            <w:tcW w:w="684" w:type="dxa"/>
            <w:tcBorders>
              <w:top w:val="nil" w:sz="6" w:space="0" w:color="auto"/>
              <w:left w:val="nil" w:sz="6" w:space="0" w:color="auto"/>
              <w:bottom w:val="nil" w:sz="6" w:space="0" w:color="auto"/>
              <w:right w:val="nil" w:sz="6" w:space="0" w:color="auto"/>
            </w:tcBorders>
          </w:tcPr>
          <w:p>
            <w:pPr>
              <w:pStyle w:val="TableParagraph"/>
              <w:spacing w:line="180" w:lineRule="exact"/>
              <w:ind w:right="118"/>
              <w:jc w:val="right"/>
              <w:rPr>
                <w:rFonts w:ascii="宋体" w:hAnsi="宋体" w:cs="宋体" w:eastAsia="宋体" w:hint="default"/>
                <w:sz w:val="16"/>
                <w:szCs w:val="16"/>
              </w:rPr>
            </w:pPr>
            <w:r>
              <w:rPr>
                <w:rFonts w:ascii="宋体" w:hAnsi="宋体" w:cs="宋体" w:eastAsia="宋体" w:hint="default"/>
                <w:w w:val="95"/>
                <w:sz w:val="16"/>
                <w:szCs w:val="16"/>
              </w:rPr>
              <w:t>不适用</w:t>
            </w:r>
            <w:r>
              <w:rPr>
                <w:rFonts w:ascii="宋体" w:hAnsi="宋体" w:cs="宋体" w:eastAsia="宋体" w:hint="default"/>
                <w:sz w:val="16"/>
                <w:szCs w:val="16"/>
              </w:rPr>
            </w:r>
          </w:p>
        </w:tc>
        <w:tc>
          <w:tcPr>
            <w:tcW w:w="1128" w:type="dxa"/>
            <w:tcBorders>
              <w:top w:val="nil" w:sz="6" w:space="0" w:color="auto"/>
              <w:left w:val="nil" w:sz="6" w:space="0" w:color="auto"/>
              <w:bottom w:val="nil" w:sz="6" w:space="0" w:color="auto"/>
              <w:right w:val="nil" w:sz="6" w:space="0" w:color="auto"/>
            </w:tcBorders>
          </w:tcPr>
          <w:p>
            <w:pPr>
              <w:pStyle w:val="TableParagraph"/>
              <w:spacing w:line="180" w:lineRule="exact"/>
              <w:ind w:right="84"/>
              <w:jc w:val="center"/>
              <w:rPr>
                <w:rFonts w:ascii="宋体" w:hAnsi="宋体" w:cs="宋体" w:eastAsia="宋体" w:hint="default"/>
                <w:sz w:val="16"/>
                <w:szCs w:val="16"/>
              </w:rPr>
            </w:pPr>
            <w:r>
              <w:rPr>
                <w:rFonts w:ascii="宋体" w:hAnsi="宋体" w:cs="宋体" w:eastAsia="宋体" w:hint="default"/>
                <w:sz w:val="16"/>
                <w:szCs w:val="16"/>
              </w:rPr>
              <w:t>不适用</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9"/>
              <w:jc w:val="right"/>
              <w:rPr>
                <w:rFonts w:ascii="Arial" w:hAnsi="Arial" w:cs="Arial" w:eastAsia="Arial" w:hint="default"/>
                <w:sz w:val="16"/>
                <w:szCs w:val="16"/>
              </w:rPr>
            </w:pPr>
            <w:r>
              <w:rPr>
                <w:rFonts w:ascii="Arial"/>
                <w:w w:val="95"/>
                <w:sz w:val="16"/>
              </w:rPr>
              <w:t>109,218</w:t>
            </w:r>
            <w:r>
              <w:rPr>
                <w:rFonts w:ascii="Arial"/>
                <w:sz w:val="16"/>
              </w:rPr>
            </w:r>
          </w:p>
        </w:tc>
        <w:tc>
          <w:tcPr>
            <w:tcW w:w="1063" w:type="dxa"/>
            <w:tcBorders>
              <w:top w:val="nil" w:sz="6" w:space="0" w:color="auto"/>
              <w:left w:val="nil" w:sz="6" w:space="0" w:color="auto"/>
              <w:bottom w:val="nil" w:sz="6" w:space="0" w:color="auto"/>
              <w:right w:val="nil" w:sz="6" w:space="0" w:color="auto"/>
            </w:tcBorders>
          </w:tcPr>
          <w:p>
            <w:pPr>
              <w:pStyle w:val="TableParagraph"/>
              <w:spacing w:line="180" w:lineRule="exact"/>
              <w:ind w:left="76" w:right="0"/>
              <w:jc w:val="center"/>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7" w:right="0"/>
              <w:jc w:val="center"/>
              <w:rPr>
                <w:rFonts w:ascii="Arial" w:hAnsi="Arial" w:cs="Arial" w:eastAsia="Arial" w:hint="default"/>
                <w:sz w:val="16"/>
                <w:szCs w:val="16"/>
              </w:rPr>
            </w:pPr>
            <w:r>
              <w:rPr>
                <w:rFonts w:ascii="Arial"/>
                <w:sz w:val="16"/>
              </w:rPr>
              <w:t>33.88</w:t>
            </w:r>
          </w:p>
        </w:tc>
        <w:tc>
          <w:tcPr>
            <w:tcW w:w="57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0"/>
              <w:jc w:val="right"/>
              <w:rPr>
                <w:rFonts w:ascii="Arial" w:hAnsi="Arial" w:cs="Arial" w:eastAsia="Arial" w:hint="default"/>
                <w:sz w:val="16"/>
                <w:szCs w:val="16"/>
              </w:rPr>
            </w:pPr>
            <w:r>
              <w:rPr>
                <w:rFonts w:ascii="Arial"/>
                <w:w w:val="95"/>
                <w:sz w:val="16"/>
              </w:rPr>
              <w:t>58.30</w:t>
            </w:r>
            <w:r>
              <w:rPr>
                <w:rFonts w:ascii="Arial"/>
                <w:sz w:val="16"/>
              </w:rPr>
            </w:r>
          </w:p>
        </w:tc>
        <w:tc>
          <w:tcPr>
            <w:tcW w:w="453" w:type="dxa"/>
            <w:tcBorders>
              <w:top w:val="nil" w:sz="6" w:space="0" w:color="auto"/>
              <w:left w:val="nil" w:sz="6" w:space="0" w:color="auto"/>
              <w:bottom w:val="nil" w:sz="6" w:space="0" w:color="auto"/>
              <w:right w:val="nil" w:sz="6" w:space="0" w:color="auto"/>
            </w:tcBorders>
          </w:tcPr>
          <w:p>
            <w:pPr>
              <w:pStyle w:val="TableParagraph"/>
              <w:spacing w:line="180" w:lineRule="exact"/>
              <w:ind w:right="27"/>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9"/>
              <w:jc w:val="center"/>
              <w:rPr>
                <w:rFonts w:ascii="Arial" w:hAnsi="Arial" w:cs="Arial" w:eastAsia="Arial" w:hint="default"/>
                <w:sz w:val="16"/>
                <w:szCs w:val="16"/>
              </w:rPr>
            </w:pPr>
            <w:r>
              <w:rPr>
                <w:rFonts w:ascii="Arial"/>
                <w:w w:val="99"/>
                <w:sz w:val="16"/>
              </w:rPr>
              <w:t>-</w:t>
            </w:r>
            <w:r>
              <w:rPr>
                <w:rFonts w:ascii="Arial"/>
                <w:sz w:val="16"/>
              </w:rPr>
            </w:r>
          </w:p>
        </w:tc>
        <w:tc>
          <w:tcPr>
            <w:tcW w:w="61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9"/>
              <w:jc w:val="center"/>
              <w:rPr>
                <w:rFonts w:ascii="Arial" w:hAnsi="Arial" w:cs="Arial" w:eastAsia="Arial" w:hint="default"/>
                <w:sz w:val="16"/>
                <w:szCs w:val="16"/>
              </w:rPr>
            </w:pPr>
            <w:r>
              <w:rPr>
                <w:rFonts w:ascii="Arial"/>
                <w:w w:val="99"/>
                <w:sz w:val="16"/>
              </w:rPr>
              <w:t>-</w:t>
            </w:r>
            <w:r>
              <w:rPr>
                <w:rFonts w:ascii="Arial"/>
                <w:sz w:val="16"/>
              </w:rPr>
            </w:r>
          </w:p>
        </w:tc>
      </w:tr>
    </w:tbl>
    <w:p>
      <w:pPr>
        <w:spacing w:line="240" w:lineRule="auto" w:before="3"/>
        <w:rPr>
          <w:rFonts w:ascii="宋体" w:hAnsi="宋体" w:cs="宋体" w:eastAsia="宋体" w:hint="default"/>
          <w:sz w:val="6"/>
          <w:szCs w:val="6"/>
        </w:rPr>
      </w:pPr>
    </w:p>
    <w:p>
      <w:pPr>
        <w:spacing w:before="50"/>
        <w:ind w:left="610" w:right="0" w:firstLine="0"/>
        <w:jc w:val="left"/>
        <w:rPr>
          <w:rFonts w:ascii="宋体" w:hAnsi="宋体" w:cs="宋体" w:eastAsia="宋体" w:hint="default"/>
          <w:sz w:val="16"/>
          <w:szCs w:val="16"/>
        </w:rPr>
      </w:pPr>
      <w:r>
        <w:rPr>
          <w:rFonts w:ascii="宋体" w:hAnsi="宋体" w:cs="宋体" w:eastAsia="宋体" w:hint="default"/>
          <w:sz w:val="16"/>
          <w:szCs w:val="16"/>
        </w:rPr>
        <w:t>注：少数股东权益项目</w:t>
      </w:r>
      <w:r>
        <w:rPr>
          <w:rFonts w:ascii="宋体" w:hAnsi="宋体" w:cs="宋体" w:eastAsia="宋体" w:hint="default"/>
          <w:spacing w:val="-42"/>
          <w:sz w:val="16"/>
          <w:szCs w:val="16"/>
        </w:rPr>
        <w:t> </w:t>
      </w:r>
      <w:r>
        <w:rPr>
          <w:rFonts w:ascii="Arial" w:hAnsi="Arial" w:cs="Arial" w:eastAsia="Arial" w:hint="default"/>
          <w:sz w:val="16"/>
          <w:szCs w:val="16"/>
        </w:rPr>
        <w:t>1</w:t>
      </w:r>
      <w:r>
        <w:rPr>
          <w:rFonts w:ascii="Arial" w:hAnsi="Arial" w:cs="Arial" w:eastAsia="Arial" w:hint="default"/>
          <w:spacing w:val="-8"/>
          <w:sz w:val="16"/>
          <w:szCs w:val="16"/>
        </w:rPr>
        <w:t> </w:t>
      </w:r>
      <w:r>
        <w:rPr>
          <w:rFonts w:ascii="宋体" w:hAnsi="宋体" w:cs="宋体" w:eastAsia="宋体" w:hint="default"/>
          <w:sz w:val="16"/>
          <w:szCs w:val="16"/>
        </w:rPr>
        <w:t>指“少数股东权益中用于冲减少数股东损益的金额”。</w:t>
      </w:r>
    </w:p>
    <w:p>
      <w:pPr>
        <w:spacing w:after="0"/>
        <w:jc w:val="left"/>
        <w:rPr>
          <w:rFonts w:ascii="宋体" w:hAnsi="宋体" w:cs="宋体" w:eastAsia="宋体" w:hint="default"/>
          <w:sz w:val="16"/>
          <w:szCs w:val="16"/>
        </w:rPr>
        <w:sectPr>
          <w:headerReference w:type="default" r:id="rId70"/>
          <w:pgSz w:w="16840" w:h="11910" w:orient="landscape"/>
          <w:pgMar w:header="1189" w:footer="589" w:top="3560" w:bottom="780" w:left="460" w:right="1520"/>
        </w:sectPr>
      </w:pPr>
    </w:p>
    <w:p>
      <w:pPr>
        <w:spacing w:line="240" w:lineRule="auto" w:before="8"/>
        <w:rPr>
          <w:rFonts w:ascii="宋体" w:hAnsi="宋体" w:cs="宋体" w:eastAsia="宋体" w:hint="default"/>
          <w:sz w:val="15"/>
          <w:szCs w:val="15"/>
        </w:rPr>
      </w:pPr>
    </w:p>
    <w:p>
      <w:pPr>
        <w:pStyle w:val="BodyText"/>
        <w:spacing w:line="240" w:lineRule="auto" w:before="31"/>
        <w:ind w:left="133" w:right="0"/>
        <w:jc w:val="left"/>
      </w:pPr>
      <w:r>
        <w:rPr>
          <w:rFonts w:ascii="Arial" w:hAnsi="Arial" w:cs="Arial" w:eastAsia="Arial" w:hint="default"/>
        </w:rPr>
        <w:t>(b)</w:t>
      </w:r>
      <w:r>
        <w:rPr>
          <w:rFonts w:ascii="Arial" w:hAnsi="Arial" w:cs="Arial" w:eastAsia="Arial" w:hint="default"/>
          <w:spacing w:val="59"/>
        </w:rPr>
        <w:t> </w:t>
      </w:r>
      <w:r>
        <w:rPr/>
        <w:t>通过同一控制下的企业合并取得的子公司（续）</w:t>
      </w:r>
    </w:p>
    <w:p>
      <w:pPr>
        <w:spacing w:line="240" w:lineRule="auto" w:before="11"/>
        <w:rPr>
          <w:rFonts w:ascii="宋体" w:hAnsi="宋体" w:cs="宋体" w:eastAsia="宋体" w:hint="default"/>
          <w:sz w:val="14"/>
          <w:szCs w:val="14"/>
        </w:rPr>
      </w:pPr>
    </w:p>
    <w:tbl>
      <w:tblPr>
        <w:tblW w:w="0" w:type="auto"/>
        <w:jc w:val="left"/>
        <w:tblInd w:w="543" w:type="dxa"/>
        <w:tblLayout w:type="fixed"/>
        <w:tblCellMar>
          <w:top w:w="0" w:type="dxa"/>
          <w:left w:w="0" w:type="dxa"/>
          <w:bottom w:w="0" w:type="dxa"/>
          <w:right w:w="0" w:type="dxa"/>
        </w:tblCellMar>
        <w:tblLook w:val="01E0"/>
      </w:tblPr>
      <w:tblGrid>
        <w:gridCol w:w="1585"/>
        <w:gridCol w:w="418"/>
        <w:gridCol w:w="648"/>
        <w:gridCol w:w="1137"/>
        <w:gridCol w:w="615"/>
        <w:gridCol w:w="1132"/>
        <w:gridCol w:w="831"/>
        <w:gridCol w:w="790"/>
        <w:gridCol w:w="779"/>
        <w:gridCol w:w="1083"/>
        <w:gridCol w:w="1221"/>
        <w:gridCol w:w="1733"/>
        <w:gridCol w:w="580"/>
        <w:gridCol w:w="463"/>
        <w:gridCol w:w="1550"/>
      </w:tblGrid>
      <w:tr>
        <w:trPr>
          <w:trHeight w:val="503" w:hRule="exact"/>
        </w:trPr>
        <w:tc>
          <w:tcPr>
            <w:tcW w:w="9019" w:type="dxa"/>
            <w:gridSpan w:val="10"/>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12" w:right="0"/>
              <w:jc w:val="left"/>
              <w:rPr>
                <w:rFonts w:ascii="宋体" w:hAnsi="宋体" w:cs="宋体" w:eastAsia="宋体" w:hint="default"/>
                <w:sz w:val="16"/>
                <w:szCs w:val="16"/>
              </w:rPr>
            </w:pPr>
            <w:r>
              <w:rPr>
                <w:rFonts w:ascii="宋体" w:hAnsi="宋体" w:cs="宋体" w:eastAsia="宋体" w:hint="default"/>
                <w:sz w:val="16"/>
                <w:szCs w:val="16"/>
              </w:rPr>
              <w:t>年末实际</w:t>
            </w:r>
          </w:p>
        </w:tc>
        <w:tc>
          <w:tcPr>
            <w:tcW w:w="1733" w:type="dxa"/>
            <w:tcBorders>
              <w:top w:val="nil" w:sz="6" w:space="0" w:color="auto"/>
              <w:left w:val="nil" w:sz="6" w:space="0" w:color="auto"/>
              <w:bottom w:val="nil" w:sz="6" w:space="0" w:color="auto"/>
              <w:right w:val="nil" w:sz="6" w:space="0" w:color="auto"/>
            </w:tcBorders>
          </w:tcPr>
          <w:p>
            <w:pPr>
              <w:pStyle w:val="TableParagraph"/>
              <w:tabs>
                <w:tab w:pos="1314" w:val="left" w:leader="none"/>
              </w:tabs>
              <w:spacing w:line="240" w:lineRule="auto" w:before="50"/>
              <w:ind w:left="205" w:right="98"/>
              <w:jc w:val="left"/>
              <w:rPr>
                <w:rFonts w:ascii="宋体" w:hAnsi="宋体" w:cs="宋体" w:eastAsia="宋体" w:hint="default"/>
                <w:sz w:val="16"/>
                <w:szCs w:val="16"/>
              </w:rPr>
            </w:pPr>
            <w:r>
              <w:rPr>
                <w:rFonts w:ascii="宋体" w:hAnsi="宋体" w:cs="宋体" w:eastAsia="宋体" w:hint="default"/>
                <w:sz w:val="16"/>
                <w:szCs w:val="16"/>
              </w:rPr>
              <w:t>实质上构成</w:t>
            </w:r>
            <w:r>
              <w:rPr>
                <w:rFonts w:ascii="宋体" w:hAnsi="宋体" w:cs="宋体" w:eastAsia="宋体" w:hint="default"/>
                <w:w w:val="99"/>
                <w:sz w:val="16"/>
                <w:szCs w:val="16"/>
              </w:rPr>
              <w:t> </w:t>
            </w:r>
            <w:r>
              <w:rPr>
                <w:rFonts w:ascii="宋体" w:hAnsi="宋体" w:cs="宋体" w:eastAsia="宋体" w:hint="default"/>
                <w:w w:val="95"/>
                <w:sz w:val="16"/>
                <w:szCs w:val="16"/>
              </w:rPr>
              <w:t>对子公司净</w:t>
              <w:tab/>
            </w:r>
            <w:r>
              <w:rPr>
                <w:rFonts w:ascii="宋体" w:hAnsi="宋体" w:cs="宋体" w:eastAsia="宋体" w:hint="default"/>
                <w:position w:val="-1"/>
                <w:sz w:val="16"/>
                <w:szCs w:val="16"/>
              </w:rPr>
              <w:t>持股</w:t>
            </w:r>
            <w:r>
              <w:rPr>
                <w:rFonts w:ascii="宋体" w:hAnsi="宋体" w:cs="宋体" w:eastAsia="宋体" w:hint="default"/>
                <w:sz w:val="16"/>
                <w:szCs w:val="16"/>
              </w:rPr>
            </w:r>
          </w:p>
        </w:tc>
        <w:tc>
          <w:tcPr>
            <w:tcW w:w="5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1"/>
              <w:jc w:val="right"/>
              <w:rPr>
                <w:rFonts w:ascii="宋体" w:hAnsi="宋体" w:cs="宋体" w:eastAsia="宋体" w:hint="default"/>
                <w:sz w:val="16"/>
                <w:szCs w:val="16"/>
              </w:rPr>
            </w:pPr>
            <w:r>
              <w:rPr>
                <w:rFonts w:ascii="宋体" w:hAnsi="宋体" w:cs="宋体" w:eastAsia="宋体" w:hint="default"/>
                <w:w w:val="95"/>
                <w:sz w:val="16"/>
                <w:szCs w:val="16"/>
              </w:rPr>
              <w:t>表决权</w:t>
            </w:r>
            <w:r>
              <w:rPr>
                <w:rFonts w:ascii="宋体" w:hAnsi="宋体" w:cs="宋体" w:eastAsia="宋体" w:hint="default"/>
                <w:sz w:val="16"/>
                <w:szCs w:val="16"/>
              </w:rPr>
            </w:r>
          </w:p>
        </w:tc>
        <w:tc>
          <w:tcPr>
            <w:tcW w:w="4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9"/>
              <w:jc w:val="center"/>
              <w:rPr>
                <w:rFonts w:ascii="宋体" w:hAnsi="宋体" w:cs="宋体" w:eastAsia="宋体" w:hint="default"/>
                <w:sz w:val="16"/>
                <w:szCs w:val="16"/>
              </w:rPr>
            </w:pPr>
            <w:r>
              <w:rPr>
                <w:rFonts w:ascii="宋体" w:hAnsi="宋体" w:cs="宋体" w:eastAsia="宋体" w:hint="default"/>
                <w:sz w:val="16"/>
                <w:szCs w:val="16"/>
              </w:rPr>
              <w:t>是否</w:t>
            </w:r>
          </w:p>
        </w:tc>
        <w:tc>
          <w:tcPr>
            <w:tcW w:w="1550" w:type="dxa"/>
            <w:tcBorders>
              <w:top w:val="nil" w:sz="6" w:space="0" w:color="auto"/>
              <w:left w:val="nil" w:sz="6" w:space="0" w:color="auto"/>
              <w:bottom w:val="nil" w:sz="6" w:space="0" w:color="auto"/>
              <w:right w:val="nil" w:sz="6" w:space="0" w:color="auto"/>
            </w:tcBorders>
          </w:tcPr>
          <w:p>
            <w:pPr>
              <w:pStyle w:val="TableParagraph"/>
              <w:tabs>
                <w:tab w:pos="981" w:val="left" w:leader="none"/>
              </w:tabs>
              <w:spacing w:line="240" w:lineRule="auto" w:before="50"/>
              <w:ind w:left="92" w:right="87" w:firstLine="889"/>
              <w:jc w:val="left"/>
              <w:rPr>
                <w:rFonts w:ascii="宋体" w:hAnsi="宋体" w:cs="宋体" w:eastAsia="宋体" w:hint="default"/>
                <w:sz w:val="16"/>
                <w:szCs w:val="16"/>
              </w:rPr>
            </w:pPr>
            <w:r>
              <w:rPr>
                <w:rFonts w:ascii="宋体" w:hAnsi="宋体" w:cs="宋体" w:eastAsia="宋体" w:hint="default"/>
                <w:sz w:val="16"/>
                <w:szCs w:val="16"/>
              </w:rPr>
              <w:t>少数股</w:t>
            </w:r>
            <w:r>
              <w:rPr>
                <w:rFonts w:ascii="宋体" w:hAnsi="宋体" w:cs="宋体" w:eastAsia="宋体" w:hint="default"/>
                <w:w w:val="99"/>
                <w:sz w:val="16"/>
                <w:szCs w:val="16"/>
              </w:rPr>
              <w:t> </w:t>
            </w:r>
            <w:r>
              <w:rPr>
                <w:rFonts w:ascii="宋体" w:hAnsi="宋体" w:cs="宋体" w:eastAsia="宋体" w:hint="default"/>
                <w:w w:val="95"/>
                <w:sz w:val="16"/>
                <w:szCs w:val="16"/>
              </w:rPr>
              <w:t>少数股东</w:t>
              <w:tab/>
            </w:r>
            <w:r>
              <w:rPr>
                <w:rFonts w:ascii="宋体" w:hAnsi="宋体" w:cs="宋体" w:eastAsia="宋体" w:hint="default"/>
                <w:sz w:val="16"/>
                <w:szCs w:val="16"/>
              </w:rPr>
              <w:t>东权益</w:t>
            </w:r>
          </w:p>
        </w:tc>
      </w:tr>
      <w:tr>
        <w:trPr>
          <w:trHeight w:val="208" w:hRule="exact"/>
        </w:trPr>
        <w:tc>
          <w:tcPr>
            <w:tcW w:w="1585" w:type="dxa"/>
            <w:tcBorders>
              <w:top w:val="nil" w:sz="6" w:space="0" w:color="auto"/>
              <w:left w:val="nil" w:sz="6" w:space="0" w:color="auto"/>
              <w:bottom w:val="nil" w:sz="6" w:space="0" w:color="auto"/>
              <w:right w:val="nil" w:sz="6" w:space="0" w:color="auto"/>
            </w:tcBorders>
          </w:tcPr>
          <w:p>
            <w:pPr/>
          </w:p>
        </w:tc>
        <w:tc>
          <w:tcPr>
            <w:tcW w:w="418" w:type="dxa"/>
            <w:tcBorders>
              <w:top w:val="nil" w:sz="6" w:space="0" w:color="auto"/>
              <w:left w:val="nil" w:sz="6" w:space="0" w:color="auto"/>
              <w:bottom w:val="nil" w:sz="6" w:space="0" w:color="auto"/>
              <w:right w:val="nil" w:sz="6" w:space="0" w:color="auto"/>
            </w:tcBorders>
          </w:tcPr>
          <w:p>
            <w:pPr/>
          </w:p>
        </w:tc>
        <w:tc>
          <w:tcPr>
            <w:tcW w:w="648" w:type="dxa"/>
            <w:tcBorders>
              <w:top w:val="nil" w:sz="6" w:space="0" w:color="auto"/>
              <w:left w:val="nil" w:sz="6" w:space="0" w:color="auto"/>
              <w:bottom w:val="nil" w:sz="6" w:space="0" w:color="auto"/>
              <w:right w:val="nil" w:sz="6" w:space="0" w:color="auto"/>
            </w:tcBorders>
          </w:tcPr>
          <w:p>
            <w:pPr>
              <w:pStyle w:val="TableParagraph"/>
              <w:spacing w:line="171" w:lineRule="exact"/>
              <w:ind w:right="24"/>
              <w:jc w:val="center"/>
              <w:rPr>
                <w:rFonts w:ascii="宋体" w:hAnsi="宋体" w:cs="宋体" w:eastAsia="宋体" w:hint="default"/>
                <w:sz w:val="16"/>
                <w:szCs w:val="16"/>
              </w:rPr>
            </w:pPr>
            <w:r>
              <w:rPr>
                <w:rFonts w:ascii="宋体" w:hAnsi="宋体" w:cs="宋体" w:eastAsia="宋体" w:hint="default"/>
                <w:sz w:val="16"/>
                <w:szCs w:val="16"/>
              </w:rPr>
              <w:t>子公司</w:t>
            </w:r>
          </w:p>
        </w:tc>
        <w:tc>
          <w:tcPr>
            <w:tcW w:w="1137" w:type="dxa"/>
            <w:tcBorders>
              <w:top w:val="nil" w:sz="6" w:space="0" w:color="auto"/>
              <w:left w:val="nil" w:sz="6" w:space="0" w:color="auto"/>
              <w:bottom w:val="nil" w:sz="6" w:space="0" w:color="auto"/>
              <w:right w:val="nil" w:sz="6" w:space="0" w:color="auto"/>
            </w:tcBorders>
          </w:tcPr>
          <w:p>
            <w:pPr>
              <w:pStyle w:val="TableParagraph"/>
              <w:spacing w:line="171" w:lineRule="exact"/>
              <w:ind w:left="18" w:right="0"/>
              <w:jc w:val="center"/>
              <w:rPr>
                <w:rFonts w:ascii="宋体" w:hAnsi="宋体" w:cs="宋体" w:eastAsia="宋体" w:hint="default"/>
                <w:sz w:val="16"/>
                <w:szCs w:val="16"/>
              </w:rPr>
            </w:pPr>
            <w:r>
              <w:rPr>
                <w:rFonts w:ascii="宋体" w:hAnsi="宋体" w:cs="宋体" w:eastAsia="宋体" w:hint="default"/>
                <w:sz w:val="16"/>
                <w:szCs w:val="16"/>
              </w:rPr>
              <w:t>注册地及</w:t>
            </w:r>
          </w:p>
        </w:tc>
        <w:tc>
          <w:tcPr>
            <w:tcW w:w="615" w:type="dxa"/>
            <w:tcBorders>
              <w:top w:val="nil" w:sz="6" w:space="0" w:color="auto"/>
              <w:left w:val="nil" w:sz="6" w:space="0" w:color="auto"/>
              <w:bottom w:val="nil" w:sz="6" w:space="0" w:color="auto"/>
              <w:right w:val="nil" w:sz="6" w:space="0" w:color="auto"/>
            </w:tcBorders>
          </w:tcPr>
          <w:p>
            <w:pPr>
              <w:pStyle w:val="TableParagraph"/>
              <w:spacing w:line="171" w:lineRule="exact"/>
              <w:ind w:right="0"/>
              <w:jc w:val="center"/>
              <w:rPr>
                <w:rFonts w:ascii="宋体" w:hAnsi="宋体" w:cs="宋体" w:eastAsia="宋体" w:hint="default"/>
                <w:sz w:val="16"/>
                <w:szCs w:val="16"/>
              </w:rPr>
            </w:pPr>
            <w:r>
              <w:rPr>
                <w:rFonts w:ascii="宋体" w:hAnsi="宋体" w:cs="宋体" w:eastAsia="宋体" w:hint="default"/>
                <w:sz w:val="16"/>
                <w:szCs w:val="16"/>
              </w:rPr>
              <w:t>业务</w:t>
            </w:r>
          </w:p>
        </w:tc>
        <w:tc>
          <w:tcPr>
            <w:tcW w:w="1132" w:type="dxa"/>
            <w:tcBorders>
              <w:top w:val="nil" w:sz="6" w:space="0" w:color="auto"/>
              <w:left w:val="nil" w:sz="6" w:space="0" w:color="auto"/>
              <w:bottom w:val="nil" w:sz="6" w:space="0" w:color="auto"/>
              <w:right w:val="nil" w:sz="6" w:space="0" w:color="auto"/>
            </w:tcBorders>
          </w:tcPr>
          <w:p>
            <w:pPr>
              <w:pStyle w:val="TableParagraph"/>
              <w:spacing w:line="171" w:lineRule="exact"/>
              <w:ind w:right="219"/>
              <w:jc w:val="right"/>
              <w:rPr>
                <w:rFonts w:ascii="宋体" w:hAnsi="宋体" w:cs="宋体" w:eastAsia="宋体" w:hint="default"/>
                <w:sz w:val="16"/>
                <w:szCs w:val="16"/>
              </w:rPr>
            </w:pPr>
            <w:r>
              <w:rPr>
                <w:rFonts w:ascii="宋体" w:hAnsi="宋体" w:cs="宋体" w:eastAsia="宋体" w:hint="default"/>
                <w:w w:val="95"/>
                <w:sz w:val="16"/>
                <w:szCs w:val="16"/>
              </w:rPr>
              <w:t>注册资本</w:t>
            </w:r>
            <w:r>
              <w:rPr>
                <w:rFonts w:ascii="宋体" w:hAnsi="宋体" w:cs="宋体" w:eastAsia="宋体" w:hint="default"/>
                <w:sz w:val="16"/>
                <w:szCs w:val="16"/>
              </w:rPr>
            </w:r>
          </w:p>
        </w:tc>
        <w:tc>
          <w:tcPr>
            <w:tcW w:w="831" w:type="dxa"/>
            <w:tcBorders>
              <w:top w:val="nil" w:sz="6" w:space="0" w:color="auto"/>
              <w:left w:val="nil" w:sz="6" w:space="0" w:color="auto"/>
              <w:bottom w:val="nil" w:sz="6" w:space="0" w:color="auto"/>
              <w:right w:val="nil" w:sz="6" w:space="0" w:color="auto"/>
            </w:tcBorders>
          </w:tcPr>
          <w:p>
            <w:pPr/>
          </w:p>
        </w:tc>
        <w:tc>
          <w:tcPr>
            <w:tcW w:w="790" w:type="dxa"/>
            <w:tcBorders>
              <w:top w:val="nil" w:sz="6" w:space="0" w:color="auto"/>
              <w:left w:val="nil" w:sz="6" w:space="0" w:color="auto"/>
              <w:bottom w:val="nil" w:sz="6" w:space="0" w:color="auto"/>
              <w:right w:val="nil" w:sz="6" w:space="0" w:color="auto"/>
            </w:tcBorders>
          </w:tcPr>
          <w:p>
            <w:pPr/>
          </w:p>
        </w:tc>
        <w:tc>
          <w:tcPr>
            <w:tcW w:w="779" w:type="dxa"/>
            <w:tcBorders>
              <w:top w:val="nil" w:sz="6" w:space="0" w:color="auto"/>
              <w:left w:val="nil" w:sz="6" w:space="0" w:color="auto"/>
              <w:bottom w:val="nil" w:sz="6" w:space="0" w:color="auto"/>
              <w:right w:val="nil" w:sz="6" w:space="0" w:color="auto"/>
            </w:tcBorders>
          </w:tcPr>
          <w:p>
            <w:pPr>
              <w:pStyle w:val="TableParagraph"/>
              <w:spacing w:line="171" w:lineRule="exact"/>
              <w:ind w:left="57" w:right="0"/>
              <w:jc w:val="center"/>
              <w:rPr>
                <w:rFonts w:ascii="宋体" w:hAnsi="宋体" w:cs="宋体" w:eastAsia="宋体" w:hint="default"/>
                <w:sz w:val="16"/>
                <w:szCs w:val="16"/>
              </w:rPr>
            </w:pPr>
            <w:r>
              <w:rPr>
                <w:rFonts w:ascii="宋体" w:hAnsi="宋体" w:cs="宋体" w:eastAsia="宋体" w:hint="default"/>
                <w:sz w:val="16"/>
                <w:szCs w:val="16"/>
              </w:rPr>
              <w:t>法人</w:t>
            </w:r>
          </w:p>
        </w:tc>
        <w:tc>
          <w:tcPr>
            <w:tcW w:w="1083" w:type="dxa"/>
            <w:tcBorders>
              <w:top w:val="nil" w:sz="6" w:space="0" w:color="auto"/>
              <w:left w:val="nil" w:sz="6" w:space="0" w:color="auto"/>
              <w:bottom w:val="nil" w:sz="6" w:space="0" w:color="auto"/>
              <w:right w:val="nil" w:sz="6" w:space="0" w:color="auto"/>
            </w:tcBorders>
          </w:tcPr>
          <w:p>
            <w:pPr>
              <w:pStyle w:val="TableParagraph"/>
              <w:spacing w:line="171" w:lineRule="exact"/>
              <w:ind w:left="139" w:right="0"/>
              <w:jc w:val="left"/>
              <w:rPr>
                <w:rFonts w:ascii="宋体" w:hAnsi="宋体" w:cs="宋体" w:eastAsia="宋体" w:hint="default"/>
                <w:sz w:val="16"/>
                <w:szCs w:val="16"/>
              </w:rPr>
            </w:pPr>
            <w:r>
              <w:rPr>
                <w:rFonts w:ascii="宋体" w:hAnsi="宋体" w:cs="宋体" w:eastAsia="宋体" w:hint="default"/>
                <w:sz w:val="16"/>
                <w:szCs w:val="16"/>
              </w:rPr>
              <w:t>组织机构</w:t>
            </w:r>
          </w:p>
        </w:tc>
        <w:tc>
          <w:tcPr>
            <w:tcW w:w="1221" w:type="dxa"/>
            <w:tcBorders>
              <w:top w:val="nil" w:sz="6" w:space="0" w:color="auto"/>
              <w:left w:val="nil" w:sz="6" w:space="0" w:color="auto"/>
              <w:bottom w:val="nil" w:sz="6" w:space="0" w:color="auto"/>
              <w:right w:val="nil" w:sz="6" w:space="0" w:color="auto"/>
            </w:tcBorders>
          </w:tcPr>
          <w:p>
            <w:pPr>
              <w:pStyle w:val="TableParagraph"/>
              <w:spacing w:line="171" w:lineRule="exact"/>
              <w:ind w:left="292" w:right="0"/>
              <w:jc w:val="left"/>
              <w:rPr>
                <w:rFonts w:ascii="宋体" w:hAnsi="宋体" w:cs="宋体" w:eastAsia="宋体" w:hint="default"/>
                <w:sz w:val="16"/>
                <w:szCs w:val="16"/>
              </w:rPr>
            </w:pPr>
            <w:r>
              <w:rPr>
                <w:rFonts w:ascii="宋体" w:hAnsi="宋体" w:cs="宋体" w:eastAsia="宋体" w:hint="default"/>
                <w:sz w:val="16"/>
                <w:szCs w:val="16"/>
              </w:rPr>
              <w:t>出资额</w:t>
            </w:r>
          </w:p>
        </w:tc>
        <w:tc>
          <w:tcPr>
            <w:tcW w:w="1733" w:type="dxa"/>
            <w:tcBorders>
              <w:top w:val="nil" w:sz="6" w:space="0" w:color="auto"/>
              <w:left w:val="nil" w:sz="6" w:space="0" w:color="auto"/>
              <w:bottom w:val="nil" w:sz="6" w:space="0" w:color="auto"/>
              <w:right w:val="nil" w:sz="6" w:space="0" w:color="auto"/>
            </w:tcBorders>
          </w:tcPr>
          <w:p>
            <w:pPr>
              <w:pStyle w:val="TableParagraph"/>
              <w:tabs>
                <w:tab w:pos="1314" w:val="left" w:leader="none"/>
              </w:tabs>
              <w:spacing w:line="192" w:lineRule="exact"/>
              <w:ind w:left="205" w:right="0"/>
              <w:jc w:val="left"/>
              <w:rPr>
                <w:rFonts w:ascii="宋体" w:hAnsi="宋体" w:cs="宋体" w:eastAsia="宋体" w:hint="default"/>
                <w:sz w:val="16"/>
                <w:szCs w:val="16"/>
              </w:rPr>
            </w:pPr>
            <w:r>
              <w:rPr>
                <w:rFonts w:ascii="宋体" w:hAnsi="宋体" w:cs="宋体" w:eastAsia="宋体" w:hint="default"/>
                <w:w w:val="95"/>
                <w:sz w:val="16"/>
                <w:szCs w:val="16"/>
              </w:rPr>
              <w:t>投资的其他</w:t>
              <w:tab/>
            </w:r>
            <w:r>
              <w:rPr>
                <w:rFonts w:ascii="宋体" w:hAnsi="宋体" w:cs="宋体" w:eastAsia="宋体" w:hint="default"/>
                <w:position w:val="-1"/>
                <w:sz w:val="16"/>
                <w:szCs w:val="16"/>
              </w:rPr>
              <w:t>比例</w:t>
            </w:r>
            <w:r>
              <w:rPr>
                <w:rFonts w:ascii="宋体" w:hAnsi="宋体" w:cs="宋体" w:eastAsia="宋体" w:hint="default"/>
                <w:sz w:val="16"/>
                <w:szCs w:val="16"/>
              </w:rPr>
            </w:r>
          </w:p>
        </w:tc>
        <w:tc>
          <w:tcPr>
            <w:tcW w:w="580" w:type="dxa"/>
            <w:tcBorders>
              <w:top w:val="nil" w:sz="6" w:space="0" w:color="auto"/>
              <w:left w:val="nil" w:sz="6" w:space="0" w:color="auto"/>
              <w:bottom w:val="nil" w:sz="6" w:space="0" w:color="auto"/>
              <w:right w:val="nil" w:sz="6" w:space="0" w:color="auto"/>
            </w:tcBorders>
          </w:tcPr>
          <w:p>
            <w:pPr>
              <w:pStyle w:val="TableParagraph"/>
              <w:spacing w:line="196" w:lineRule="exact"/>
              <w:ind w:left="126" w:right="0"/>
              <w:jc w:val="left"/>
              <w:rPr>
                <w:rFonts w:ascii="宋体" w:hAnsi="宋体" w:cs="宋体" w:eastAsia="宋体" w:hint="default"/>
                <w:sz w:val="16"/>
                <w:szCs w:val="16"/>
              </w:rPr>
            </w:pPr>
            <w:r>
              <w:rPr>
                <w:rFonts w:ascii="宋体" w:hAnsi="宋体" w:cs="宋体" w:eastAsia="宋体" w:hint="default"/>
                <w:sz w:val="16"/>
                <w:szCs w:val="16"/>
              </w:rPr>
              <w:t>比例</w:t>
            </w:r>
          </w:p>
        </w:tc>
        <w:tc>
          <w:tcPr>
            <w:tcW w:w="463" w:type="dxa"/>
            <w:tcBorders>
              <w:top w:val="nil" w:sz="6" w:space="0" w:color="auto"/>
              <w:left w:val="nil" w:sz="6" w:space="0" w:color="auto"/>
              <w:bottom w:val="nil" w:sz="6" w:space="0" w:color="auto"/>
              <w:right w:val="nil" w:sz="6" w:space="0" w:color="auto"/>
            </w:tcBorders>
          </w:tcPr>
          <w:p>
            <w:pPr>
              <w:pStyle w:val="TableParagraph"/>
              <w:spacing w:line="172" w:lineRule="exact"/>
              <w:ind w:right="39"/>
              <w:jc w:val="center"/>
              <w:rPr>
                <w:rFonts w:ascii="宋体" w:hAnsi="宋体" w:cs="宋体" w:eastAsia="宋体" w:hint="default"/>
                <w:sz w:val="16"/>
                <w:szCs w:val="16"/>
              </w:rPr>
            </w:pPr>
            <w:r>
              <w:rPr>
                <w:rFonts w:ascii="宋体" w:hAnsi="宋体" w:cs="宋体" w:eastAsia="宋体" w:hint="default"/>
                <w:sz w:val="16"/>
                <w:szCs w:val="16"/>
              </w:rPr>
              <w:t>合并</w:t>
            </w:r>
          </w:p>
        </w:tc>
        <w:tc>
          <w:tcPr>
            <w:tcW w:w="1550" w:type="dxa"/>
            <w:tcBorders>
              <w:top w:val="nil" w:sz="6" w:space="0" w:color="auto"/>
              <w:left w:val="nil" w:sz="6" w:space="0" w:color="auto"/>
              <w:bottom w:val="nil" w:sz="6" w:space="0" w:color="auto"/>
              <w:right w:val="nil" w:sz="6" w:space="0" w:color="auto"/>
            </w:tcBorders>
          </w:tcPr>
          <w:p>
            <w:pPr>
              <w:pStyle w:val="TableParagraph"/>
              <w:tabs>
                <w:tab w:pos="890" w:val="left" w:leader="none"/>
              </w:tabs>
              <w:spacing w:line="172" w:lineRule="exact"/>
              <w:ind w:left="81" w:right="0"/>
              <w:jc w:val="center"/>
              <w:rPr>
                <w:rFonts w:ascii="宋体" w:hAnsi="宋体" w:cs="宋体" w:eastAsia="宋体" w:hint="default"/>
                <w:sz w:val="16"/>
                <w:szCs w:val="16"/>
              </w:rPr>
            </w:pPr>
            <w:r>
              <w:rPr>
                <w:rFonts w:ascii="宋体" w:hAnsi="宋体" w:cs="宋体" w:eastAsia="宋体" w:hint="default"/>
                <w:w w:val="95"/>
                <w:sz w:val="16"/>
                <w:szCs w:val="16"/>
              </w:rPr>
              <w:t>权益</w:t>
              <w:tab/>
            </w:r>
            <w:r>
              <w:rPr>
                <w:rFonts w:ascii="宋体" w:hAnsi="宋体" w:cs="宋体" w:eastAsia="宋体" w:hint="default"/>
                <w:sz w:val="16"/>
                <w:szCs w:val="16"/>
              </w:rPr>
              <w:t>项目</w:t>
            </w:r>
          </w:p>
        </w:tc>
      </w:tr>
      <w:tr>
        <w:trPr>
          <w:trHeight w:val="204" w:hRule="exact"/>
        </w:trPr>
        <w:tc>
          <w:tcPr>
            <w:tcW w:w="1585" w:type="dxa"/>
            <w:tcBorders>
              <w:top w:val="nil" w:sz="6" w:space="0" w:color="auto"/>
              <w:left w:val="nil" w:sz="6" w:space="0" w:color="auto"/>
              <w:bottom w:val="single" w:sz="6" w:space="0" w:color="000000"/>
              <w:right w:val="nil" w:sz="6" w:space="0" w:color="auto"/>
            </w:tcBorders>
          </w:tcPr>
          <w:p>
            <w:pPr>
              <w:pStyle w:val="TableParagraph"/>
              <w:spacing w:line="171" w:lineRule="exact"/>
              <w:ind w:left="76" w:right="0"/>
              <w:jc w:val="left"/>
              <w:rPr>
                <w:rFonts w:ascii="宋体" w:hAnsi="宋体" w:cs="宋体" w:eastAsia="宋体" w:hint="default"/>
                <w:sz w:val="16"/>
                <w:szCs w:val="16"/>
              </w:rPr>
            </w:pPr>
            <w:r>
              <w:rPr>
                <w:rFonts w:ascii="宋体" w:hAnsi="宋体" w:cs="宋体" w:eastAsia="宋体" w:hint="default"/>
                <w:sz w:val="16"/>
                <w:szCs w:val="16"/>
              </w:rPr>
              <w:t>名称</w:t>
            </w:r>
          </w:p>
        </w:tc>
        <w:tc>
          <w:tcPr>
            <w:tcW w:w="418" w:type="dxa"/>
            <w:tcBorders>
              <w:top w:val="nil" w:sz="6" w:space="0" w:color="auto"/>
              <w:left w:val="nil" w:sz="6" w:space="0" w:color="auto"/>
              <w:bottom w:val="single" w:sz="6" w:space="0" w:color="000000"/>
              <w:right w:val="nil" w:sz="6" w:space="0" w:color="auto"/>
            </w:tcBorders>
          </w:tcPr>
          <w:p>
            <w:pPr>
              <w:pStyle w:val="TableParagraph"/>
              <w:spacing w:line="171" w:lineRule="exact"/>
              <w:ind w:right="41"/>
              <w:jc w:val="center"/>
              <w:rPr>
                <w:rFonts w:ascii="宋体" w:hAnsi="宋体" w:cs="宋体" w:eastAsia="宋体" w:hint="default"/>
                <w:sz w:val="16"/>
                <w:szCs w:val="16"/>
              </w:rPr>
            </w:pPr>
            <w:r>
              <w:rPr>
                <w:rFonts w:ascii="宋体" w:hAnsi="宋体" w:cs="宋体" w:eastAsia="宋体" w:hint="default"/>
                <w:sz w:val="16"/>
                <w:szCs w:val="16"/>
              </w:rPr>
              <w:t>注释</w:t>
            </w:r>
          </w:p>
        </w:tc>
        <w:tc>
          <w:tcPr>
            <w:tcW w:w="648" w:type="dxa"/>
            <w:tcBorders>
              <w:top w:val="nil" w:sz="6" w:space="0" w:color="auto"/>
              <w:left w:val="nil" w:sz="6" w:space="0" w:color="auto"/>
              <w:bottom w:val="single" w:sz="6" w:space="0" w:color="000000"/>
              <w:right w:val="nil" w:sz="6" w:space="0" w:color="auto"/>
            </w:tcBorders>
          </w:tcPr>
          <w:p>
            <w:pPr>
              <w:pStyle w:val="TableParagraph"/>
              <w:spacing w:line="171" w:lineRule="exact"/>
              <w:ind w:right="25"/>
              <w:jc w:val="center"/>
              <w:rPr>
                <w:rFonts w:ascii="宋体" w:hAnsi="宋体" w:cs="宋体" w:eastAsia="宋体" w:hint="default"/>
                <w:sz w:val="16"/>
                <w:szCs w:val="16"/>
              </w:rPr>
            </w:pPr>
            <w:r>
              <w:rPr>
                <w:rFonts w:ascii="宋体" w:hAnsi="宋体" w:cs="宋体" w:eastAsia="宋体" w:hint="default"/>
                <w:sz w:val="16"/>
                <w:szCs w:val="16"/>
              </w:rPr>
              <w:t>类型</w:t>
            </w:r>
          </w:p>
        </w:tc>
        <w:tc>
          <w:tcPr>
            <w:tcW w:w="1137" w:type="dxa"/>
            <w:tcBorders>
              <w:top w:val="nil" w:sz="6" w:space="0" w:color="auto"/>
              <w:left w:val="nil" w:sz="6" w:space="0" w:color="auto"/>
              <w:bottom w:val="single" w:sz="6" w:space="0" w:color="000000"/>
              <w:right w:val="nil" w:sz="6" w:space="0" w:color="auto"/>
            </w:tcBorders>
          </w:tcPr>
          <w:p>
            <w:pPr>
              <w:pStyle w:val="TableParagraph"/>
              <w:spacing w:line="171" w:lineRule="exact"/>
              <w:ind w:left="18" w:right="0"/>
              <w:jc w:val="center"/>
              <w:rPr>
                <w:rFonts w:ascii="宋体" w:hAnsi="宋体" w:cs="宋体" w:eastAsia="宋体" w:hint="default"/>
                <w:sz w:val="16"/>
                <w:szCs w:val="16"/>
              </w:rPr>
            </w:pPr>
            <w:r>
              <w:rPr>
                <w:rFonts w:ascii="宋体" w:hAnsi="宋体" w:cs="宋体" w:eastAsia="宋体" w:hint="default"/>
                <w:sz w:val="16"/>
                <w:szCs w:val="16"/>
              </w:rPr>
              <w:t>设立日期</w:t>
            </w:r>
          </w:p>
        </w:tc>
        <w:tc>
          <w:tcPr>
            <w:tcW w:w="615" w:type="dxa"/>
            <w:tcBorders>
              <w:top w:val="nil" w:sz="6" w:space="0" w:color="auto"/>
              <w:left w:val="nil" w:sz="6" w:space="0" w:color="auto"/>
              <w:bottom w:val="single" w:sz="6" w:space="0" w:color="000000"/>
              <w:right w:val="nil" w:sz="6" w:space="0" w:color="auto"/>
            </w:tcBorders>
          </w:tcPr>
          <w:p>
            <w:pPr>
              <w:pStyle w:val="TableParagraph"/>
              <w:spacing w:line="171" w:lineRule="exact"/>
              <w:ind w:right="0"/>
              <w:jc w:val="center"/>
              <w:rPr>
                <w:rFonts w:ascii="宋体" w:hAnsi="宋体" w:cs="宋体" w:eastAsia="宋体" w:hint="default"/>
                <w:sz w:val="16"/>
                <w:szCs w:val="16"/>
              </w:rPr>
            </w:pPr>
            <w:r>
              <w:rPr>
                <w:rFonts w:ascii="宋体" w:hAnsi="宋体" w:cs="宋体" w:eastAsia="宋体" w:hint="default"/>
                <w:sz w:val="16"/>
                <w:szCs w:val="16"/>
              </w:rPr>
              <w:t>性质</w:t>
            </w:r>
          </w:p>
        </w:tc>
        <w:tc>
          <w:tcPr>
            <w:tcW w:w="1132" w:type="dxa"/>
            <w:tcBorders>
              <w:top w:val="nil" w:sz="6" w:space="0" w:color="auto"/>
              <w:left w:val="nil" w:sz="6" w:space="0" w:color="auto"/>
              <w:bottom w:val="single" w:sz="6" w:space="0" w:color="000000"/>
              <w:right w:val="nil" w:sz="6" w:space="0" w:color="auto"/>
            </w:tcBorders>
          </w:tcPr>
          <w:p>
            <w:pPr>
              <w:pStyle w:val="TableParagraph"/>
              <w:spacing w:line="171" w:lineRule="exact"/>
              <w:ind w:right="199"/>
              <w:jc w:val="right"/>
              <w:rPr>
                <w:rFonts w:ascii="宋体" w:hAnsi="宋体" w:cs="宋体" w:eastAsia="宋体" w:hint="default"/>
                <w:sz w:val="16"/>
                <w:szCs w:val="16"/>
              </w:rPr>
            </w:pPr>
            <w:r>
              <w:rPr>
                <w:rFonts w:ascii="宋体" w:hAnsi="宋体" w:cs="宋体" w:eastAsia="宋体" w:hint="default"/>
                <w:w w:val="95"/>
                <w:sz w:val="16"/>
                <w:szCs w:val="16"/>
              </w:rPr>
              <w:t>（千元）</w:t>
            </w:r>
            <w:r>
              <w:rPr>
                <w:rFonts w:ascii="宋体" w:hAnsi="宋体" w:cs="宋体" w:eastAsia="宋体" w:hint="default"/>
                <w:sz w:val="16"/>
                <w:szCs w:val="16"/>
              </w:rPr>
            </w:r>
          </w:p>
        </w:tc>
        <w:tc>
          <w:tcPr>
            <w:tcW w:w="831" w:type="dxa"/>
            <w:tcBorders>
              <w:top w:val="nil" w:sz="6" w:space="0" w:color="auto"/>
              <w:left w:val="nil" w:sz="6" w:space="0" w:color="auto"/>
              <w:bottom w:val="single" w:sz="6" w:space="0" w:color="000000"/>
              <w:right w:val="nil" w:sz="6" w:space="0" w:color="auto"/>
            </w:tcBorders>
          </w:tcPr>
          <w:p>
            <w:pPr>
              <w:pStyle w:val="TableParagraph"/>
              <w:spacing w:line="171" w:lineRule="exact"/>
              <w:ind w:left="90" w:right="0"/>
              <w:jc w:val="center"/>
              <w:rPr>
                <w:rFonts w:ascii="宋体" w:hAnsi="宋体" w:cs="宋体" w:eastAsia="宋体" w:hint="default"/>
                <w:sz w:val="16"/>
                <w:szCs w:val="16"/>
              </w:rPr>
            </w:pPr>
            <w:r>
              <w:rPr>
                <w:rFonts w:ascii="宋体" w:hAnsi="宋体" w:cs="宋体" w:eastAsia="宋体" w:hint="default"/>
                <w:sz w:val="16"/>
                <w:szCs w:val="16"/>
              </w:rPr>
              <w:t>经营范围</w:t>
            </w:r>
          </w:p>
        </w:tc>
        <w:tc>
          <w:tcPr>
            <w:tcW w:w="790" w:type="dxa"/>
            <w:tcBorders>
              <w:top w:val="nil" w:sz="6" w:space="0" w:color="auto"/>
              <w:left w:val="nil" w:sz="6" w:space="0" w:color="auto"/>
              <w:bottom w:val="single" w:sz="6" w:space="0" w:color="000000"/>
              <w:right w:val="nil" w:sz="6" w:space="0" w:color="auto"/>
            </w:tcBorders>
          </w:tcPr>
          <w:p>
            <w:pPr>
              <w:pStyle w:val="TableParagraph"/>
              <w:spacing w:line="171" w:lineRule="exact"/>
              <w:ind w:left="13" w:right="0"/>
              <w:jc w:val="center"/>
              <w:rPr>
                <w:rFonts w:ascii="宋体" w:hAnsi="宋体" w:cs="宋体" w:eastAsia="宋体" w:hint="default"/>
                <w:sz w:val="16"/>
                <w:szCs w:val="16"/>
              </w:rPr>
            </w:pPr>
            <w:r>
              <w:rPr>
                <w:rFonts w:ascii="宋体" w:hAnsi="宋体" w:cs="宋体" w:eastAsia="宋体" w:hint="default"/>
                <w:sz w:val="16"/>
                <w:szCs w:val="16"/>
              </w:rPr>
              <w:t>企业类型</w:t>
            </w:r>
          </w:p>
        </w:tc>
        <w:tc>
          <w:tcPr>
            <w:tcW w:w="779" w:type="dxa"/>
            <w:tcBorders>
              <w:top w:val="nil" w:sz="6" w:space="0" w:color="auto"/>
              <w:left w:val="nil" w:sz="6" w:space="0" w:color="auto"/>
              <w:bottom w:val="single" w:sz="6" w:space="0" w:color="000000"/>
              <w:right w:val="nil" w:sz="6" w:space="0" w:color="auto"/>
            </w:tcBorders>
          </w:tcPr>
          <w:p>
            <w:pPr>
              <w:pStyle w:val="TableParagraph"/>
              <w:spacing w:line="171" w:lineRule="exact"/>
              <w:ind w:left="57" w:right="0"/>
              <w:jc w:val="center"/>
              <w:rPr>
                <w:rFonts w:ascii="宋体" w:hAnsi="宋体" w:cs="宋体" w:eastAsia="宋体" w:hint="default"/>
                <w:sz w:val="16"/>
                <w:szCs w:val="16"/>
              </w:rPr>
            </w:pPr>
            <w:r>
              <w:rPr>
                <w:rFonts w:ascii="宋体" w:hAnsi="宋体" w:cs="宋体" w:eastAsia="宋体" w:hint="default"/>
                <w:sz w:val="16"/>
                <w:szCs w:val="16"/>
              </w:rPr>
              <w:t>代表</w:t>
            </w:r>
          </w:p>
        </w:tc>
        <w:tc>
          <w:tcPr>
            <w:tcW w:w="1083" w:type="dxa"/>
            <w:tcBorders>
              <w:top w:val="nil" w:sz="6" w:space="0" w:color="auto"/>
              <w:left w:val="nil" w:sz="6" w:space="0" w:color="auto"/>
              <w:bottom w:val="single" w:sz="6" w:space="0" w:color="000000"/>
              <w:right w:val="nil" w:sz="6" w:space="0" w:color="auto"/>
            </w:tcBorders>
          </w:tcPr>
          <w:p>
            <w:pPr>
              <w:pStyle w:val="TableParagraph"/>
              <w:spacing w:line="171" w:lineRule="exact"/>
              <w:ind w:left="299" w:right="0"/>
              <w:jc w:val="left"/>
              <w:rPr>
                <w:rFonts w:ascii="宋体" w:hAnsi="宋体" w:cs="宋体" w:eastAsia="宋体" w:hint="default"/>
                <w:sz w:val="16"/>
                <w:szCs w:val="16"/>
              </w:rPr>
            </w:pPr>
            <w:r>
              <w:rPr>
                <w:rFonts w:ascii="宋体" w:hAnsi="宋体" w:cs="宋体" w:eastAsia="宋体" w:hint="default"/>
                <w:sz w:val="16"/>
                <w:szCs w:val="16"/>
              </w:rPr>
              <w:t>代码</w:t>
            </w:r>
          </w:p>
        </w:tc>
        <w:tc>
          <w:tcPr>
            <w:tcW w:w="1221" w:type="dxa"/>
            <w:tcBorders>
              <w:top w:val="nil" w:sz="6" w:space="0" w:color="auto"/>
              <w:left w:val="nil" w:sz="6" w:space="0" w:color="auto"/>
              <w:bottom w:val="single" w:sz="6" w:space="0" w:color="000000"/>
              <w:right w:val="nil" w:sz="6" w:space="0" w:color="auto"/>
            </w:tcBorders>
          </w:tcPr>
          <w:p>
            <w:pPr>
              <w:pStyle w:val="TableParagraph"/>
              <w:spacing w:line="171" w:lineRule="exact"/>
              <w:ind w:left="212" w:right="0"/>
              <w:jc w:val="left"/>
              <w:rPr>
                <w:rFonts w:ascii="宋体" w:hAnsi="宋体" w:cs="宋体" w:eastAsia="宋体" w:hint="default"/>
                <w:sz w:val="16"/>
                <w:szCs w:val="16"/>
              </w:rPr>
            </w:pPr>
            <w:r>
              <w:rPr>
                <w:rFonts w:ascii="宋体" w:hAnsi="宋体" w:cs="宋体" w:eastAsia="宋体" w:hint="default"/>
                <w:sz w:val="16"/>
                <w:szCs w:val="16"/>
              </w:rPr>
              <w:t>（千元）</w:t>
            </w:r>
          </w:p>
        </w:tc>
        <w:tc>
          <w:tcPr>
            <w:tcW w:w="1733" w:type="dxa"/>
            <w:tcBorders>
              <w:top w:val="nil" w:sz="6" w:space="0" w:color="auto"/>
              <w:left w:val="nil" w:sz="6" w:space="0" w:color="auto"/>
              <w:bottom w:val="single" w:sz="6" w:space="0" w:color="000000"/>
              <w:right w:val="nil" w:sz="6" w:space="0" w:color="auto"/>
            </w:tcBorders>
          </w:tcPr>
          <w:p>
            <w:pPr>
              <w:pStyle w:val="TableParagraph"/>
              <w:tabs>
                <w:tab w:pos="1350" w:val="left" w:leader="none"/>
              </w:tabs>
              <w:spacing w:line="195" w:lineRule="exact"/>
              <w:ind w:left="286" w:right="0"/>
              <w:jc w:val="left"/>
              <w:rPr>
                <w:rFonts w:ascii="Arial" w:hAnsi="Arial" w:cs="Arial" w:eastAsia="Arial" w:hint="default"/>
                <w:sz w:val="16"/>
                <w:szCs w:val="16"/>
              </w:rPr>
            </w:pPr>
            <w:r>
              <w:rPr>
                <w:rFonts w:ascii="宋体" w:hAnsi="宋体" w:cs="宋体" w:eastAsia="宋体" w:hint="default"/>
                <w:w w:val="95"/>
                <w:position w:val="1"/>
                <w:sz w:val="16"/>
                <w:szCs w:val="16"/>
              </w:rPr>
              <w:t>项目余额</w:t>
              <w:tab/>
            </w:r>
            <w:r>
              <w:rPr>
                <w:rFonts w:ascii="Arial" w:hAnsi="Arial" w:cs="Arial" w:eastAsia="Arial" w:hint="default"/>
                <w:sz w:val="16"/>
                <w:szCs w:val="16"/>
              </w:rPr>
              <w:t>(%)</w:t>
            </w:r>
          </w:p>
        </w:tc>
        <w:tc>
          <w:tcPr>
            <w:tcW w:w="580" w:type="dxa"/>
            <w:tcBorders>
              <w:top w:val="nil" w:sz="6" w:space="0" w:color="auto"/>
              <w:left w:val="nil" w:sz="6" w:space="0" w:color="auto"/>
              <w:bottom w:val="single" w:sz="6" w:space="0" w:color="000000"/>
              <w:right w:val="nil" w:sz="6" w:space="0" w:color="auto"/>
            </w:tcBorders>
          </w:tcPr>
          <w:p>
            <w:pPr>
              <w:pStyle w:val="TableParagraph"/>
              <w:spacing w:line="240" w:lineRule="auto" w:before="11"/>
              <w:ind w:left="162" w:right="0"/>
              <w:jc w:val="left"/>
              <w:rPr>
                <w:rFonts w:ascii="Arial" w:hAnsi="Arial" w:cs="Arial" w:eastAsia="Arial" w:hint="default"/>
                <w:sz w:val="16"/>
                <w:szCs w:val="16"/>
              </w:rPr>
            </w:pPr>
            <w:r>
              <w:rPr>
                <w:rFonts w:ascii="Arial"/>
                <w:sz w:val="16"/>
              </w:rPr>
              <w:t>(%)</w:t>
            </w:r>
          </w:p>
        </w:tc>
        <w:tc>
          <w:tcPr>
            <w:tcW w:w="463" w:type="dxa"/>
            <w:tcBorders>
              <w:top w:val="nil" w:sz="6" w:space="0" w:color="auto"/>
              <w:left w:val="nil" w:sz="6" w:space="0" w:color="auto"/>
              <w:bottom w:val="single" w:sz="6" w:space="0" w:color="000000"/>
              <w:right w:val="nil" w:sz="6" w:space="0" w:color="auto"/>
            </w:tcBorders>
          </w:tcPr>
          <w:p>
            <w:pPr>
              <w:pStyle w:val="TableParagraph"/>
              <w:spacing w:line="172" w:lineRule="exact"/>
              <w:ind w:right="39"/>
              <w:jc w:val="center"/>
              <w:rPr>
                <w:rFonts w:ascii="宋体" w:hAnsi="宋体" w:cs="宋体" w:eastAsia="宋体" w:hint="default"/>
                <w:sz w:val="16"/>
                <w:szCs w:val="16"/>
              </w:rPr>
            </w:pPr>
            <w:r>
              <w:rPr>
                <w:rFonts w:ascii="宋体" w:hAnsi="宋体" w:cs="宋体" w:eastAsia="宋体" w:hint="default"/>
                <w:sz w:val="16"/>
                <w:szCs w:val="16"/>
              </w:rPr>
              <w:t>报表</w:t>
            </w:r>
          </w:p>
        </w:tc>
        <w:tc>
          <w:tcPr>
            <w:tcW w:w="1550" w:type="dxa"/>
            <w:tcBorders>
              <w:top w:val="nil" w:sz="6" w:space="0" w:color="auto"/>
              <w:left w:val="nil" w:sz="6" w:space="0" w:color="auto"/>
              <w:bottom w:val="single" w:sz="6" w:space="0" w:color="000000"/>
              <w:right w:val="nil" w:sz="6" w:space="0" w:color="auto"/>
            </w:tcBorders>
          </w:tcPr>
          <w:p>
            <w:pPr>
              <w:pStyle w:val="TableParagraph"/>
              <w:tabs>
                <w:tab w:pos="893" w:val="left" w:leader="none"/>
              </w:tabs>
              <w:spacing w:line="183" w:lineRule="exact"/>
              <w:ind w:left="6" w:right="0"/>
              <w:jc w:val="center"/>
              <w:rPr>
                <w:rFonts w:ascii="Arial" w:hAnsi="Arial" w:cs="Arial" w:eastAsia="Arial" w:hint="default"/>
                <w:sz w:val="16"/>
                <w:szCs w:val="16"/>
              </w:rPr>
            </w:pPr>
            <w:r>
              <w:rPr>
                <w:rFonts w:ascii="宋体" w:hAnsi="宋体" w:cs="宋体" w:eastAsia="宋体" w:hint="default"/>
                <w:w w:val="95"/>
                <w:sz w:val="16"/>
                <w:szCs w:val="16"/>
              </w:rPr>
              <w:t>（亿元）</w:t>
              <w:tab/>
            </w:r>
            <w:r>
              <w:rPr>
                <w:rFonts w:ascii="Arial" w:hAnsi="Arial" w:cs="Arial" w:eastAsia="Arial" w:hint="default"/>
                <w:sz w:val="16"/>
                <w:szCs w:val="16"/>
              </w:rPr>
              <w:t>1(</w:t>
            </w:r>
            <w:r>
              <w:rPr>
                <w:rFonts w:ascii="宋体" w:hAnsi="宋体" w:cs="宋体" w:eastAsia="宋体" w:hint="default"/>
                <w:sz w:val="16"/>
                <w:szCs w:val="16"/>
              </w:rPr>
              <w:t>注</w:t>
            </w:r>
            <w:r>
              <w:rPr>
                <w:rFonts w:ascii="宋体" w:hAnsi="宋体" w:cs="宋体" w:eastAsia="宋体" w:hint="default"/>
                <w:spacing w:val="-42"/>
                <w:sz w:val="16"/>
                <w:szCs w:val="16"/>
              </w:rPr>
              <w:t> </w:t>
            </w:r>
            <w:r>
              <w:rPr>
                <w:rFonts w:ascii="Arial" w:hAnsi="Arial" w:cs="Arial" w:eastAsia="Arial" w:hint="default"/>
                <w:sz w:val="16"/>
                <w:szCs w:val="16"/>
              </w:rPr>
              <w:t>1)</w:t>
            </w:r>
          </w:p>
        </w:tc>
      </w:tr>
      <w:tr>
        <w:trPr>
          <w:trHeight w:val="214" w:hRule="exact"/>
        </w:trPr>
        <w:tc>
          <w:tcPr>
            <w:tcW w:w="1585" w:type="dxa"/>
            <w:tcBorders>
              <w:top w:val="single" w:sz="6" w:space="0" w:color="000000"/>
              <w:left w:val="nil" w:sz="6" w:space="0" w:color="auto"/>
              <w:bottom w:val="nil" w:sz="6" w:space="0" w:color="auto"/>
              <w:right w:val="nil" w:sz="6" w:space="0" w:color="auto"/>
            </w:tcBorders>
          </w:tcPr>
          <w:p>
            <w:pPr>
              <w:pStyle w:val="TableParagraph"/>
              <w:spacing w:line="184" w:lineRule="exact"/>
              <w:ind w:left="76" w:right="0"/>
              <w:jc w:val="left"/>
              <w:rPr>
                <w:rFonts w:ascii="宋体" w:hAnsi="宋体" w:cs="宋体" w:eastAsia="宋体" w:hint="default"/>
                <w:sz w:val="16"/>
                <w:szCs w:val="16"/>
              </w:rPr>
            </w:pPr>
            <w:r>
              <w:rPr>
                <w:rFonts w:ascii="宋体" w:hAnsi="宋体" w:cs="宋体" w:eastAsia="宋体" w:hint="default"/>
                <w:sz w:val="16"/>
                <w:szCs w:val="16"/>
              </w:rPr>
              <w:t>中国联通（欧洲）</w:t>
            </w:r>
          </w:p>
        </w:tc>
        <w:tc>
          <w:tcPr>
            <w:tcW w:w="418" w:type="dxa"/>
            <w:tcBorders>
              <w:top w:val="single" w:sz="6" w:space="0" w:color="000000"/>
              <w:left w:val="nil" w:sz="6" w:space="0" w:color="auto"/>
              <w:bottom w:val="nil" w:sz="6" w:space="0" w:color="auto"/>
              <w:right w:val="nil" w:sz="6" w:space="0" w:color="auto"/>
            </w:tcBorders>
          </w:tcPr>
          <w:p>
            <w:pPr/>
          </w:p>
        </w:tc>
        <w:tc>
          <w:tcPr>
            <w:tcW w:w="648" w:type="dxa"/>
            <w:tcBorders>
              <w:top w:val="single" w:sz="6" w:space="0" w:color="000000"/>
              <w:left w:val="nil" w:sz="6" w:space="0" w:color="auto"/>
              <w:bottom w:val="nil" w:sz="6" w:space="0" w:color="auto"/>
              <w:right w:val="nil" w:sz="6" w:space="0" w:color="auto"/>
            </w:tcBorders>
          </w:tcPr>
          <w:p>
            <w:pPr/>
          </w:p>
        </w:tc>
        <w:tc>
          <w:tcPr>
            <w:tcW w:w="1137" w:type="dxa"/>
            <w:tcBorders>
              <w:top w:val="single" w:sz="6" w:space="0" w:color="000000"/>
              <w:left w:val="nil" w:sz="6" w:space="0" w:color="auto"/>
              <w:bottom w:val="nil" w:sz="6" w:space="0" w:color="auto"/>
              <w:right w:val="nil" w:sz="6" w:space="0" w:color="auto"/>
            </w:tcBorders>
          </w:tcPr>
          <w:p>
            <w:pPr>
              <w:pStyle w:val="TableParagraph"/>
              <w:spacing w:line="183" w:lineRule="exact"/>
              <w:ind w:left="18" w:right="0"/>
              <w:jc w:val="center"/>
              <w:rPr>
                <w:rFonts w:ascii="宋体" w:hAnsi="宋体" w:cs="宋体" w:eastAsia="宋体" w:hint="default"/>
                <w:sz w:val="16"/>
                <w:szCs w:val="16"/>
              </w:rPr>
            </w:pPr>
            <w:r>
              <w:rPr>
                <w:rFonts w:ascii="宋体" w:hAnsi="宋体" w:cs="宋体" w:eastAsia="宋体" w:hint="default"/>
                <w:sz w:val="16"/>
                <w:szCs w:val="16"/>
              </w:rPr>
              <w:t>英国</w:t>
            </w:r>
          </w:p>
        </w:tc>
        <w:tc>
          <w:tcPr>
            <w:tcW w:w="615" w:type="dxa"/>
            <w:tcBorders>
              <w:top w:val="single" w:sz="6" w:space="0" w:color="000000"/>
              <w:left w:val="nil" w:sz="6" w:space="0" w:color="auto"/>
              <w:bottom w:val="nil" w:sz="6" w:space="0" w:color="auto"/>
              <w:right w:val="nil" w:sz="6" w:space="0" w:color="auto"/>
            </w:tcBorders>
          </w:tcPr>
          <w:p>
            <w:pPr/>
          </w:p>
        </w:tc>
        <w:tc>
          <w:tcPr>
            <w:tcW w:w="1132" w:type="dxa"/>
            <w:tcBorders>
              <w:top w:val="single" w:sz="6" w:space="0" w:color="000000"/>
              <w:left w:val="nil" w:sz="6" w:space="0" w:color="auto"/>
              <w:bottom w:val="nil" w:sz="6" w:space="0" w:color="auto"/>
              <w:right w:val="nil" w:sz="6" w:space="0" w:color="auto"/>
            </w:tcBorders>
          </w:tcPr>
          <w:p>
            <w:pPr/>
          </w:p>
        </w:tc>
        <w:tc>
          <w:tcPr>
            <w:tcW w:w="831" w:type="dxa"/>
            <w:tcBorders>
              <w:top w:val="single" w:sz="6" w:space="0" w:color="000000"/>
              <w:left w:val="nil" w:sz="6" w:space="0" w:color="auto"/>
              <w:bottom w:val="nil" w:sz="6" w:space="0" w:color="auto"/>
              <w:right w:val="nil" w:sz="6" w:space="0" w:color="auto"/>
            </w:tcBorders>
          </w:tcPr>
          <w:p>
            <w:pPr/>
          </w:p>
        </w:tc>
        <w:tc>
          <w:tcPr>
            <w:tcW w:w="790" w:type="dxa"/>
            <w:tcBorders>
              <w:top w:val="single" w:sz="6" w:space="0" w:color="000000"/>
              <w:left w:val="nil" w:sz="6" w:space="0" w:color="auto"/>
              <w:bottom w:val="nil" w:sz="6" w:space="0" w:color="auto"/>
              <w:right w:val="nil" w:sz="6" w:space="0" w:color="auto"/>
            </w:tcBorders>
          </w:tcPr>
          <w:p>
            <w:pPr/>
          </w:p>
        </w:tc>
        <w:tc>
          <w:tcPr>
            <w:tcW w:w="779" w:type="dxa"/>
            <w:tcBorders>
              <w:top w:val="single" w:sz="6" w:space="0" w:color="000000"/>
              <w:left w:val="nil" w:sz="6" w:space="0" w:color="auto"/>
              <w:bottom w:val="nil" w:sz="6" w:space="0" w:color="auto"/>
              <w:right w:val="nil" w:sz="6" w:space="0" w:color="auto"/>
            </w:tcBorders>
          </w:tcPr>
          <w:p>
            <w:pPr/>
          </w:p>
        </w:tc>
        <w:tc>
          <w:tcPr>
            <w:tcW w:w="1083" w:type="dxa"/>
            <w:tcBorders>
              <w:top w:val="single" w:sz="6" w:space="0" w:color="000000"/>
              <w:left w:val="nil" w:sz="6" w:space="0" w:color="auto"/>
              <w:bottom w:val="nil" w:sz="6" w:space="0" w:color="auto"/>
              <w:right w:val="nil" w:sz="6" w:space="0" w:color="auto"/>
            </w:tcBorders>
          </w:tcPr>
          <w:p>
            <w:pPr/>
          </w:p>
        </w:tc>
        <w:tc>
          <w:tcPr>
            <w:tcW w:w="1221" w:type="dxa"/>
            <w:tcBorders>
              <w:top w:val="single" w:sz="6" w:space="0" w:color="000000"/>
              <w:left w:val="nil" w:sz="6" w:space="0" w:color="auto"/>
              <w:bottom w:val="nil" w:sz="6" w:space="0" w:color="auto"/>
              <w:right w:val="nil" w:sz="6" w:space="0" w:color="auto"/>
            </w:tcBorders>
          </w:tcPr>
          <w:p>
            <w:pPr/>
          </w:p>
        </w:tc>
        <w:tc>
          <w:tcPr>
            <w:tcW w:w="1733" w:type="dxa"/>
            <w:tcBorders>
              <w:top w:val="single" w:sz="6" w:space="0" w:color="000000"/>
              <w:left w:val="nil" w:sz="6" w:space="0" w:color="auto"/>
              <w:bottom w:val="nil" w:sz="6" w:space="0" w:color="auto"/>
              <w:right w:val="nil" w:sz="6" w:space="0" w:color="auto"/>
            </w:tcBorders>
          </w:tcPr>
          <w:p>
            <w:pPr/>
          </w:p>
        </w:tc>
        <w:tc>
          <w:tcPr>
            <w:tcW w:w="580" w:type="dxa"/>
            <w:tcBorders>
              <w:top w:val="single" w:sz="6" w:space="0" w:color="000000"/>
              <w:left w:val="nil" w:sz="6" w:space="0" w:color="auto"/>
              <w:bottom w:val="nil" w:sz="6" w:space="0" w:color="auto"/>
              <w:right w:val="nil" w:sz="6" w:space="0" w:color="auto"/>
            </w:tcBorders>
          </w:tcPr>
          <w:p>
            <w:pPr/>
          </w:p>
        </w:tc>
        <w:tc>
          <w:tcPr>
            <w:tcW w:w="463" w:type="dxa"/>
            <w:tcBorders>
              <w:top w:val="single" w:sz="6" w:space="0" w:color="000000"/>
              <w:left w:val="nil" w:sz="6" w:space="0" w:color="auto"/>
              <w:bottom w:val="nil" w:sz="6" w:space="0" w:color="auto"/>
              <w:right w:val="nil" w:sz="6" w:space="0" w:color="auto"/>
            </w:tcBorders>
          </w:tcPr>
          <w:p>
            <w:pPr/>
          </w:p>
        </w:tc>
        <w:tc>
          <w:tcPr>
            <w:tcW w:w="1550" w:type="dxa"/>
            <w:tcBorders>
              <w:top w:val="single" w:sz="6" w:space="0" w:color="000000"/>
              <w:left w:val="nil" w:sz="6" w:space="0" w:color="auto"/>
              <w:bottom w:val="nil" w:sz="6" w:space="0" w:color="auto"/>
              <w:right w:val="nil" w:sz="6" w:space="0" w:color="auto"/>
            </w:tcBorders>
          </w:tcPr>
          <w:p>
            <w:pPr/>
          </w:p>
        </w:tc>
      </w:tr>
      <w:tr>
        <w:trPr>
          <w:trHeight w:val="211"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185" w:lineRule="exact"/>
              <w:ind w:left="255" w:right="0"/>
              <w:jc w:val="left"/>
              <w:rPr>
                <w:rFonts w:ascii="宋体" w:hAnsi="宋体" w:cs="宋体" w:eastAsia="宋体" w:hint="default"/>
                <w:sz w:val="16"/>
                <w:szCs w:val="16"/>
              </w:rPr>
            </w:pPr>
            <w:r>
              <w:rPr>
                <w:rFonts w:ascii="宋体" w:hAnsi="宋体" w:cs="宋体" w:eastAsia="宋体" w:hint="default"/>
                <w:sz w:val="16"/>
                <w:szCs w:val="16"/>
              </w:rPr>
              <w:t>运营有限公司</w:t>
            </w:r>
          </w:p>
        </w:tc>
        <w:tc>
          <w:tcPr>
            <w:tcW w:w="418" w:type="dxa"/>
            <w:tcBorders>
              <w:top w:val="nil" w:sz="6" w:space="0" w:color="auto"/>
              <w:left w:val="nil" w:sz="6" w:space="0" w:color="auto"/>
              <w:bottom w:val="nil" w:sz="6" w:space="0" w:color="auto"/>
              <w:right w:val="nil" w:sz="6" w:space="0" w:color="auto"/>
            </w:tcBorders>
          </w:tcPr>
          <w:p>
            <w:pPr/>
          </w:p>
        </w:tc>
        <w:tc>
          <w:tcPr>
            <w:tcW w:w="648" w:type="dxa"/>
            <w:tcBorders>
              <w:top w:val="nil" w:sz="6" w:space="0" w:color="auto"/>
              <w:left w:val="nil" w:sz="6" w:space="0" w:color="auto"/>
              <w:bottom w:val="nil" w:sz="6" w:space="0" w:color="auto"/>
              <w:right w:val="nil" w:sz="6" w:space="0" w:color="auto"/>
            </w:tcBorders>
          </w:tcPr>
          <w:p>
            <w:pPr>
              <w:pStyle w:val="TableParagraph"/>
              <w:spacing w:line="183" w:lineRule="exact"/>
              <w:ind w:right="25"/>
              <w:jc w:val="center"/>
              <w:rPr>
                <w:rFonts w:ascii="宋体" w:hAnsi="宋体" w:cs="宋体" w:eastAsia="宋体" w:hint="default"/>
                <w:sz w:val="16"/>
                <w:szCs w:val="16"/>
              </w:rPr>
            </w:pPr>
            <w:r>
              <w:rPr>
                <w:rFonts w:ascii="宋体" w:hAnsi="宋体" w:cs="宋体" w:eastAsia="宋体" w:hint="default"/>
                <w:sz w:val="16"/>
                <w:szCs w:val="16"/>
              </w:rPr>
              <w:t>间接</w:t>
            </w:r>
          </w:p>
        </w:tc>
        <w:tc>
          <w:tcPr>
            <w:tcW w:w="1137" w:type="dxa"/>
            <w:tcBorders>
              <w:top w:val="nil" w:sz="6" w:space="0" w:color="auto"/>
              <w:left w:val="nil" w:sz="6" w:space="0" w:color="auto"/>
              <w:bottom w:val="nil" w:sz="6" w:space="0" w:color="auto"/>
              <w:right w:val="nil" w:sz="6" w:space="0" w:color="auto"/>
            </w:tcBorders>
          </w:tcPr>
          <w:p>
            <w:pPr>
              <w:pStyle w:val="TableParagraph"/>
              <w:spacing w:line="195" w:lineRule="exact"/>
              <w:ind w:left="18" w:right="0"/>
              <w:jc w:val="center"/>
              <w:rPr>
                <w:rFonts w:ascii="宋体" w:hAnsi="宋体" w:cs="宋体" w:eastAsia="宋体" w:hint="default"/>
                <w:sz w:val="16"/>
                <w:szCs w:val="16"/>
              </w:rPr>
            </w:pPr>
            <w:r>
              <w:rPr>
                <w:rFonts w:ascii="Arial" w:hAnsi="Arial" w:cs="Arial" w:eastAsia="Arial" w:hint="default"/>
                <w:sz w:val="16"/>
                <w:szCs w:val="16"/>
              </w:rPr>
              <w:t>2006</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615" w:type="dxa"/>
            <w:tcBorders>
              <w:top w:val="nil" w:sz="6" w:space="0" w:color="auto"/>
              <w:left w:val="nil" w:sz="6" w:space="0" w:color="auto"/>
              <w:bottom w:val="nil" w:sz="6" w:space="0" w:color="auto"/>
              <w:right w:val="nil" w:sz="6" w:space="0" w:color="auto"/>
            </w:tcBorders>
          </w:tcPr>
          <w:p>
            <w:pPr>
              <w:pStyle w:val="TableParagraph"/>
              <w:spacing w:line="183" w:lineRule="exact"/>
              <w:ind w:left="26" w:right="0"/>
              <w:jc w:val="center"/>
              <w:rPr>
                <w:rFonts w:ascii="宋体" w:hAnsi="宋体" w:cs="宋体" w:eastAsia="宋体" w:hint="default"/>
                <w:sz w:val="16"/>
                <w:szCs w:val="16"/>
              </w:rPr>
            </w:pPr>
            <w:r>
              <w:rPr>
                <w:rFonts w:ascii="宋体" w:hAnsi="宋体" w:cs="宋体" w:eastAsia="宋体" w:hint="default"/>
                <w:sz w:val="16"/>
                <w:szCs w:val="16"/>
              </w:rPr>
              <w:t>电信</w:t>
            </w:r>
          </w:p>
        </w:tc>
        <w:tc>
          <w:tcPr>
            <w:tcW w:w="1132" w:type="dxa"/>
            <w:tcBorders>
              <w:top w:val="nil" w:sz="6" w:space="0" w:color="auto"/>
              <w:left w:val="nil" w:sz="6" w:space="0" w:color="auto"/>
              <w:bottom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tcPr>
          <w:p>
            <w:pPr/>
          </w:p>
        </w:tc>
        <w:tc>
          <w:tcPr>
            <w:tcW w:w="790" w:type="dxa"/>
            <w:tcBorders>
              <w:top w:val="nil" w:sz="6" w:space="0" w:color="auto"/>
              <w:left w:val="nil" w:sz="6" w:space="0" w:color="auto"/>
              <w:bottom w:val="nil" w:sz="6" w:space="0" w:color="auto"/>
              <w:right w:val="nil" w:sz="6" w:space="0" w:color="auto"/>
            </w:tcBorders>
          </w:tcPr>
          <w:p>
            <w:pPr>
              <w:pStyle w:val="TableParagraph"/>
              <w:spacing w:line="183" w:lineRule="exact"/>
              <w:ind w:right="47"/>
              <w:jc w:val="center"/>
              <w:rPr>
                <w:rFonts w:ascii="宋体" w:hAnsi="宋体" w:cs="宋体" w:eastAsia="宋体" w:hint="default"/>
                <w:sz w:val="16"/>
                <w:szCs w:val="16"/>
              </w:rPr>
            </w:pPr>
            <w:r>
              <w:rPr>
                <w:rFonts w:ascii="宋体" w:hAnsi="宋体" w:cs="宋体" w:eastAsia="宋体" w:hint="default"/>
                <w:sz w:val="16"/>
                <w:szCs w:val="16"/>
              </w:rPr>
              <w:t>有限</w:t>
            </w:r>
          </w:p>
        </w:tc>
        <w:tc>
          <w:tcPr>
            <w:tcW w:w="779" w:type="dxa"/>
            <w:tcBorders>
              <w:top w:val="nil" w:sz="6" w:space="0" w:color="auto"/>
              <w:left w:val="nil" w:sz="6" w:space="0" w:color="auto"/>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
        </w:tc>
        <w:tc>
          <w:tcPr>
            <w:tcW w:w="580" w:type="dxa"/>
            <w:tcBorders>
              <w:top w:val="nil" w:sz="6" w:space="0" w:color="auto"/>
              <w:left w:val="nil" w:sz="6" w:space="0" w:color="auto"/>
              <w:bottom w:val="nil" w:sz="6" w:space="0" w:color="auto"/>
              <w:right w:val="nil" w:sz="6" w:space="0" w:color="auto"/>
            </w:tcBorders>
          </w:tcPr>
          <w:p>
            <w:pPr/>
          </w:p>
        </w:tc>
        <w:tc>
          <w:tcPr>
            <w:tcW w:w="463"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
        </w:tc>
      </w:tr>
      <w:tr>
        <w:trPr>
          <w:trHeight w:val="305"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181" w:lineRule="exact"/>
              <w:ind w:left="76" w:right="0"/>
              <w:jc w:val="left"/>
              <w:rPr>
                <w:rFonts w:ascii="宋体" w:hAnsi="宋体" w:cs="宋体" w:eastAsia="宋体" w:hint="default"/>
                <w:sz w:val="16"/>
                <w:szCs w:val="16"/>
              </w:rPr>
            </w:pPr>
            <w:r>
              <w:rPr>
                <w:rFonts w:ascii="宋体" w:hAnsi="宋体" w:cs="宋体" w:eastAsia="宋体" w:hint="default"/>
                <w:spacing w:val="-12"/>
                <w:sz w:val="16"/>
                <w:szCs w:val="16"/>
              </w:rPr>
              <w:t>（“联通欧洲运营”）</w:t>
            </w:r>
          </w:p>
        </w:tc>
        <w:tc>
          <w:tcPr>
            <w:tcW w:w="4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1"/>
              <w:jc w:val="center"/>
              <w:rPr>
                <w:rFonts w:ascii="Arial" w:hAnsi="Arial" w:cs="Arial" w:eastAsia="Arial" w:hint="default"/>
                <w:sz w:val="16"/>
                <w:szCs w:val="16"/>
              </w:rPr>
            </w:pPr>
            <w:r>
              <w:rPr>
                <w:rFonts w:ascii="Arial"/>
                <w:sz w:val="16"/>
              </w:rPr>
              <w:t>(1)</w:t>
            </w:r>
          </w:p>
        </w:tc>
        <w:tc>
          <w:tcPr>
            <w:tcW w:w="648" w:type="dxa"/>
            <w:tcBorders>
              <w:top w:val="nil" w:sz="6" w:space="0" w:color="auto"/>
              <w:left w:val="nil" w:sz="6" w:space="0" w:color="auto"/>
              <w:bottom w:val="nil" w:sz="6" w:space="0" w:color="auto"/>
              <w:right w:val="nil" w:sz="6" w:space="0" w:color="auto"/>
            </w:tcBorders>
          </w:tcPr>
          <w:p>
            <w:pPr>
              <w:pStyle w:val="TableParagraph"/>
              <w:spacing w:line="179" w:lineRule="exact"/>
              <w:ind w:right="25"/>
              <w:jc w:val="center"/>
              <w:rPr>
                <w:rFonts w:ascii="宋体" w:hAnsi="宋体" w:cs="宋体" w:eastAsia="宋体" w:hint="default"/>
                <w:sz w:val="16"/>
                <w:szCs w:val="16"/>
              </w:rPr>
            </w:pPr>
            <w:r>
              <w:rPr>
                <w:rFonts w:ascii="宋体" w:hAnsi="宋体" w:cs="宋体" w:eastAsia="宋体" w:hint="default"/>
                <w:sz w:val="16"/>
                <w:szCs w:val="16"/>
              </w:rPr>
              <w:t>控股</w:t>
            </w:r>
          </w:p>
        </w:tc>
        <w:tc>
          <w:tcPr>
            <w:tcW w:w="1137" w:type="dxa"/>
            <w:tcBorders>
              <w:top w:val="nil" w:sz="6" w:space="0" w:color="auto"/>
              <w:left w:val="nil" w:sz="6" w:space="0" w:color="auto"/>
              <w:bottom w:val="nil" w:sz="6" w:space="0" w:color="auto"/>
              <w:right w:val="nil" w:sz="6" w:space="0" w:color="auto"/>
            </w:tcBorders>
          </w:tcPr>
          <w:p>
            <w:pPr>
              <w:pStyle w:val="TableParagraph"/>
              <w:spacing w:line="192" w:lineRule="exact"/>
              <w:ind w:left="19" w:right="0"/>
              <w:jc w:val="center"/>
              <w:rPr>
                <w:rFonts w:ascii="宋体" w:hAnsi="宋体" w:cs="宋体" w:eastAsia="宋体" w:hint="default"/>
                <w:sz w:val="16"/>
                <w:szCs w:val="16"/>
              </w:rPr>
            </w:pPr>
            <w:r>
              <w:rPr>
                <w:rFonts w:ascii="Arial" w:hAnsi="Arial" w:cs="Arial" w:eastAsia="Arial" w:hint="default"/>
                <w:sz w:val="16"/>
                <w:szCs w:val="16"/>
              </w:rPr>
              <w:t>11</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Arial" w:hAnsi="Arial" w:cs="Arial" w:eastAsia="Arial" w:hint="default"/>
                <w:sz w:val="16"/>
                <w:szCs w:val="16"/>
              </w:rPr>
              <w:t>8</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615" w:type="dxa"/>
            <w:tcBorders>
              <w:top w:val="nil" w:sz="6" w:space="0" w:color="auto"/>
              <w:left w:val="nil" w:sz="6" w:space="0" w:color="auto"/>
              <w:bottom w:val="nil" w:sz="6" w:space="0" w:color="auto"/>
              <w:right w:val="nil" w:sz="6" w:space="0" w:color="auto"/>
            </w:tcBorders>
          </w:tcPr>
          <w:p>
            <w:pPr>
              <w:pStyle w:val="TableParagraph"/>
              <w:spacing w:line="179" w:lineRule="exact"/>
              <w:ind w:left="26" w:right="0"/>
              <w:jc w:val="center"/>
              <w:rPr>
                <w:rFonts w:ascii="宋体" w:hAnsi="宋体" w:cs="宋体" w:eastAsia="宋体" w:hint="default"/>
                <w:sz w:val="16"/>
                <w:szCs w:val="16"/>
              </w:rPr>
            </w:pPr>
            <w:r>
              <w:rPr>
                <w:rFonts w:ascii="宋体" w:hAnsi="宋体" w:cs="宋体" w:eastAsia="宋体" w:hint="default"/>
                <w:sz w:val="16"/>
                <w:szCs w:val="16"/>
              </w:rPr>
              <w:t>业务</w:t>
            </w:r>
          </w:p>
        </w:tc>
        <w:tc>
          <w:tcPr>
            <w:tcW w:w="1132" w:type="dxa"/>
            <w:tcBorders>
              <w:top w:val="nil" w:sz="6" w:space="0" w:color="auto"/>
              <w:left w:val="nil" w:sz="6" w:space="0" w:color="auto"/>
              <w:bottom w:val="nil" w:sz="6" w:space="0" w:color="auto"/>
              <w:right w:val="nil" w:sz="6" w:space="0" w:color="auto"/>
            </w:tcBorders>
          </w:tcPr>
          <w:p>
            <w:pPr>
              <w:pStyle w:val="TableParagraph"/>
              <w:spacing w:line="191" w:lineRule="exact"/>
              <w:ind w:right="138"/>
              <w:jc w:val="right"/>
              <w:rPr>
                <w:rFonts w:ascii="Arial" w:hAnsi="Arial" w:cs="Arial" w:eastAsia="Arial" w:hint="default"/>
                <w:sz w:val="16"/>
                <w:szCs w:val="16"/>
              </w:rPr>
            </w:pPr>
            <w:r>
              <w:rPr>
                <w:rFonts w:ascii="宋体" w:hAnsi="宋体" w:cs="宋体" w:eastAsia="宋体" w:hint="default"/>
                <w:sz w:val="16"/>
                <w:szCs w:val="16"/>
              </w:rPr>
              <w:t>英镑</w:t>
            </w:r>
            <w:r>
              <w:rPr>
                <w:rFonts w:ascii="宋体" w:hAnsi="宋体" w:cs="宋体" w:eastAsia="宋体" w:hint="default"/>
                <w:spacing w:val="-42"/>
                <w:sz w:val="16"/>
                <w:szCs w:val="16"/>
              </w:rPr>
              <w:t> </w:t>
            </w:r>
            <w:r>
              <w:rPr>
                <w:rFonts w:ascii="Arial" w:hAnsi="Arial" w:cs="Arial" w:eastAsia="Arial" w:hint="default"/>
                <w:sz w:val="16"/>
                <w:szCs w:val="16"/>
              </w:rPr>
              <w:t>4,861</w:t>
            </w:r>
          </w:p>
        </w:tc>
        <w:tc>
          <w:tcPr>
            <w:tcW w:w="831" w:type="dxa"/>
            <w:tcBorders>
              <w:top w:val="nil" w:sz="6" w:space="0" w:color="auto"/>
              <w:left w:val="nil" w:sz="6" w:space="0" w:color="auto"/>
              <w:bottom w:val="nil" w:sz="6" w:space="0" w:color="auto"/>
              <w:right w:val="nil" w:sz="6" w:space="0" w:color="auto"/>
            </w:tcBorders>
          </w:tcPr>
          <w:p>
            <w:pPr>
              <w:pStyle w:val="TableParagraph"/>
              <w:spacing w:line="179" w:lineRule="exact"/>
              <w:ind w:left="90" w:right="0"/>
              <w:jc w:val="center"/>
              <w:rPr>
                <w:rFonts w:ascii="宋体" w:hAnsi="宋体" w:cs="宋体" w:eastAsia="宋体" w:hint="default"/>
                <w:sz w:val="16"/>
                <w:szCs w:val="16"/>
              </w:rPr>
            </w:pPr>
            <w:r>
              <w:rPr>
                <w:rFonts w:ascii="宋体" w:hAnsi="宋体" w:cs="宋体" w:eastAsia="宋体" w:hint="default"/>
                <w:sz w:val="16"/>
                <w:szCs w:val="16"/>
              </w:rPr>
              <w:t>电信业务</w:t>
            </w:r>
          </w:p>
        </w:tc>
        <w:tc>
          <w:tcPr>
            <w:tcW w:w="790" w:type="dxa"/>
            <w:tcBorders>
              <w:top w:val="nil" w:sz="6" w:space="0" w:color="auto"/>
              <w:left w:val="nil" w:sz="6" w:space="0" w:color="auto"/>
              <w:bottom w:val="nil" w:sz="6" w:space="0" w:color="auto"/>
              <w:right w:val="nil" w:sz="6" w:space="0" w:color="auto"/>
            </w:tcBorders>
          </w:tcPr>
          <w:p>
            <w:pPr>
              <w:pStyle w:val="TableParagraph"/>
              <w:spacing w:line="179" w:lineRule="exact"/>
              <w:ind w:right="47"/>
              <w:jc w:val="center"/>
              <w:rPr>
                <w:rFonts w:ascii="宋体" w:hAnsi="宋体" w:cs="宋体" w:eastAsia="宋体" w:hint="default"/>
                <w:sz w:val="16"/>
                <w:szCs w:val="16"/>
              </w:rPr>
            </w:pPr>
            <w:r>
              <w:rPr>
                <w:rFonts w:ascii="宋体" w:hAnsi="宋体" w:cs="宋体" w:eastAsia="宋体" w:hint="default"/>
                <w:sz w:val="16"/>
                <w:szCs w:val="16"/>
              </w:rPr>
              <w:t>公司</w:t>
            </w:r>
          </w:p>
        </w:tc>
        <w:tc>
          <w:tcPr>
            <w:tcW w:w="779" w:type="dxa"/>
            <w:tcBorders>
              <w:top w:val="nil" w:sz="6" w:space="0" w:color="auto"/>
              <w:left w:val="nil" w:sz="6" w:space="0" w:color="auto"/>
              <w:bottom w:val="nil" w:sz="6" w:space="0" w:color="auto"/>
              <w:right w:val="nil" w:sz="6" w:space="0" w:color="auto"/>
            </w:tcBorders>
          </w:tcPr>
          <w:p>
            <w:pPr>
              <w:pStyle w:val="TableParagraph"/>
              <w:spacing w:line="179" w:lineRule="exact"/>
              <w:ind w:right="2"/>
              <w:jc w:val="center"/>
              <w:rPr>
                <w:rFonts w:ascii="宋体" w:hAnsi="宋体" w:cs="宋体" w:eastAsia="宋体" w:hint="default"/>
                <w:sz w:val="16"/>
                <w:szCs w:val="16"/>
              </w:rPr>
            </w:pPr>
            <w:r>
              <w:rPr>
                <w:rFonts w:ascii="宋体" w:hAnsi="宋体" w:cs="宋体" w:eastAsia="宋体" w:hint="default"/>
                <w:sz w:val="16"/>
                <w:szCs w:val="16"/>
              </w:rPr>
              <w:t>不适用</w:t>
            </w:r>
          </w:p>
        </w:tc>
        <w:tc>
          <w:tcPr>
            <w:tcW w:w="1083" w:type="dxa"/>
            <w:tcBorders>
              <w:top w:val="nil" w:sz="6" w:space="0" w:color="auto"/>
              <w:left w:val="nil" w:sz="6" w:space="0" w:color="auto"/>
              <w:bottom w:val="nil" w:sz="6" w:space="0" w:color="auto"/>
              <w:right w:val="nil" w:sz="6" w:space="0" w:color="auto"/>
            </w:tcBorders>
          </w:tcPr>
          <w:p>
            <w:pPr>
              <w:pStyle w:val="TableParagraph"/>
              <w:spacing w:line="179" w:lineRule="exact"/>
              <w:ind w:left="218" w:right="0"/>
              <w:jc w:val="left"/>
              <w:rPr>
                <w:rFonts w:ascii="宋体" w:hAnsi="宋体" w:cs="宋体" w:eastAsia="宋体" w:hint="default"/>
                <w:sz w:val="16"/>
                <w:szCs w:val="16"/>
              </w:rPr>
            </w:pPr>
            <w:r>
              <w:rPr>
                <w:rFonts w:ascii="宋体" w:hAnsi="宋体" w:cs="宋体" w:eastAsia="宋体" w:hint="default"/>
                <w:sz w:val="16"/>
                <w:szCs w:val="16"/>
              </w:rPr>
              <w:t>不适用</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1"/>
              <w:jc w:val="right"/>
              <w:rPr>
                <w:rFonts w:ascii="Arial" w:hAnsi="Arial" w:cs="Arial" w:eastAsia="Arial" w:hint="default"/>
                <w:sz w:val="16"/>
                <w:szCs w:val="16"/>
              </w:rPr>
            </w:pPr>
            <w:r>
              <w:rPr>
                <w:rFonts w:ascii="Arial"/>
                <w:w w:val="95"/>
                <w:sz w:val="16"/>
              </w:rPr>
              <w:t>65,737</w:t>
            </w:r>
            <w:r>
              <w:rPr>
                <w:rFonts w:ascii="Arial"/>
                <w:sz w:val="16"/>
              </w:rPr>
            </w:r>
          </w:p>
        </w:tc>
        <w:tc>
          <w:tcPr>
            <w:tcW w:w="1733" w:type="dxa"/>
            <w:tcBorders>
              <w:top w:val="nil" w:sz="6" w:space="0" w:color="auto"/>
              <w:left w:val="nil" w:sz="6" w:space="0" w:color="auto"/>
              <w:bottom w:val="nil" w:sz="6" w:space="0" w:color="auto"/>
              <w:right w:val="nil" w:sz="6" w:space="0" w:color="auto"/>
            </w:tcBorders>
          </w:tcPr>
          <w:p>
            <w:pPr>
              <w:pStyle w:val="TableParagraph"/>
              <w:tabs>
                <w:tab w:pos="286" w:val="left" w:leader="none"/>
              </w:tabs>
              <w:spacing w:line="240" w:lineRule="auto" w:before="18"/>
              <w:ind w:right="45"/>
              <w:jc w:val="right"/>
              <w:rPr>
                <w:rFonts w:ascii="Arial" w:hAnsi="Arial" w:cs="Arial" w:eastAsia="Arial" w:hint="default"/>
                <w:sz w:val="16"/>
                <w:szCs w:val="16"/>
              </w:rPr>
            </w:pPr>
            <w:r>
              <w:rPr>
                <w:rFonts w:ascii="Arial"/>
                <w:w w:val="95"/>
                <w:sz w:val="16"/>
              </w:rPr>
              <w:t>-</w:t>
              <w:tab/>
              <w:t>33.88</w:t>
            </w:r>
            <w:r>
              <w:rPr>
                <w:rFonts w:ascii="Arial"/>
                <w:sz w:val="16"/>
              </w:rPr>
            </w:r>
          </w:p>
        </w:tc>
        <w:tc>
          <w:tcPr>
            <w:tcW w:w="5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9"/>
              <w:jc w:val="right"/>
              <w:rPr>
                <w:rFonts w:ascii="Arial" w:hAnsi="Arial" w:cs="Arial" w:eastAsia="Arial" w:hint="default"/>
                <w:sz w:val="16"/>
                <w:szCs w:val="16"/>
              </w:rPr>
            </w:pPr>
            <w:r>
              <w:rPr>
                <w:rFonts w:ascii="Arial"/>
                <w:w w:val="95"/>
                <w:sz w:val="16"/>
              </w:rPr>
              <w:t>58.30</w:t>
            </w:r>
            <w:r>
              <w:rPr>
                <w:rFonts w:ascii="Arial"/>
                <w:sz w:val="16"/>
              </w:rPr>
            </w:r>
          </w:p>
        </w:tc>
        <w:tc>
          <w:tcPr>
            <w:tcW w:w="463" w:type="dxa"/>
            <w:tcBorders>
              <w:top w:val="nil" w:sz="6" w:space="0" w:color="auto"/>
              <w:left w:val="nil" w:sz="6" w:space="0" w:color="auto"/>
              <w:bottom w:val="nil" w:sz="6" w:space="0" w:color="auto"/>
              <w:right w:val="nil" w:sz="6" w:space="0" w:color="auto"/>
            </w:tcBorders>
          </w:tcPr>
          <w:p>
            <w:pPr>
              <w:pStyle w:val="TableParagraph"/>
              <w:spacing w:line="179" w:lineRule="exact"/>
              <w:ind w:right="38"/>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1550" w:type="dxa"/>
            <w:tcBorders>
              <w:top w:val="nil" w:sz="6" w:space="0" w:color="auto"/>
              <w:left w:val="nil" w:sz="6" w:space="0" w:color="auto"/>
              <w:bottom w:val="nil" w:sz="6" w:space="0" w:color="auto"/>
              <w:right w:val="nil" w:sz="6" w:space="0" w:color="auto"/>
            </w:tcBorders>
          </w:tcPr>
          <w:p>
            <w:pPr>
              <w:pStyle w:val="TableParagraph"/>
              <w:tabs>
                <w:tab w:pos="892" w:val="left" w:leader="none"/>
              </w:tabs>
              <w:spacing w:line="240" w:lineRule="auto" w:before="18"/>
              <w:ind w:left="35" w:right="0"/>
              <w:jc w:val="center"/>
              <w:rPr>
                <w:rFonts w:ascii="Arial" w:hAnsi="Arial" w:cs="Arial" w:eastAsia="Arial" w:hint="default"/>
                <w:sz w:val="16"/>
                <w:szCs w:val="16"/>
              </w:rPr>
            </w:pPr>
            <w:r>
              <w:rPr>
                <w:rFonts w:ascii="Arial"/>
                <w:w w:val="95"/>
                <w:sz w:val="16"/>
              </w:rPr>
              <w:t>-</w:t>
              <w:tab/>
            </w:r>
            <w:r>
              <w:rPr>
                <w:rFonts w:ascii="Arial"/>
                <w:sz w:val="16"/>
              </w:rPr>
              <w:t>-</w:t>
            </w:r>
          </w:p>
        </w:tc>
      </w:tr>
      <w:tr>
        <w:trPr>
          <w:trHeight w:val="289"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56"/>
              <w:ind w:left="76" w:right="0"/>
              <w:jc w:val="left"/>
              <w:rPr>
                <w:rFonts w:ascii="宋体" w:hAnsi="宋体" w:cs="宋体" w:eastAsia="宋体" w:hint="default"/>
                <w:sz w:val="16"/>
                <w:szCs w:val="16"/>
              </w:rPr>
            </w:pPr>
            <w:r>
              <w:rPr>
                <w:rFonts w:ascii="宋体" w:hAnsi="宋体" w:cs="宋体" w:eastAsia="宋体" w:hint="default"/>
                <w:sz w:val="16"/>
                <w:szCs w:val="16"/>
              </w:rPr>
              <w:t>中国联通（日本）</w:t>
            </w:r>
          </w:p>
        </w:tc>
        <w:tc>
          <w:tcPr>
            <w:tcW w:w="418" w:type="dxa"/>
            <w:tcBorders>
              <w:top w:val="nil" w:sz="6" w:space="0" w:color="auto"/>
              <w:left w:val="nil" w:sz="6" w:space="0" w:color="auto"/>
              <w:bottom w:val="nil" w:sz="6" w:space="0" w:color="auto"/>
              <w:right w:val="nil" w:sz="6" w:space="0" w:color="auto"/>
            </w:tcBorders>
          </w:tcPr>
          <w:p>
            <w:pPr/>
          </w:p>
        </w:tc>
        <w:tc>
          <w:tcPr>
            <w:tcW w:w="648"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8" w:right="0"/>
              <w:jc w:val="center"/>
              <w:rPr>
                <w:rFonts w:ascii="宋体" w:hAnsi="宋体" w:cs="宋体" w:eastAsia="宋体" w:hint="default"/>
                <w:sz w:val="16"/>
                <w:szCs w:val="16"/>
              </w:rPr>
            </w:pPr>
            <w:r>
              <w:rPr>
                <w:rFonts w:ascii="宋体" w:hAnsi="宋体" w:cs="宋体" w:eastAsia="宋体" w:hint="default"/>
                <w:sz w:val="16"/>
                <w:szCs w:val="16"/>
              </w:rPr>
              <w:t>日本</w:t>
            </w:r>
          </w:p>
        </w:tc>
        <w:tc>
          <w:tcPr>
            <w:tcW w:w="615"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tcPr>
          <w:p>
            <w:pPr/>
          </w:p>
        </w:tc>
        <w:tc>
          <w:tcPr>
            <w:tcW w:w="790" w:type="dxa"/>
            <w:tcBorders>
              <w:top w:val="nil" w:sz="6" w:space="0" w:color="auto"/>
              <w:left w:val="nil" w:sz="6" w:space="0" w:color="auto"/>
              <w:bottom w:val="nil" w:sz="6" w:space="0" w:color="auto"/>
              <w:right w:val="nil" w:sz="6" w:space="0" w:color="auto"/>
            </w:tcBorders>
          </w:tcPr>
          <w:p>
            <w:pPr/>
          </w:p>
        </w:tc>
        <w:tc>
          <w:tcPr>
            <w:tcW w:w="779" w:type="dxa"/>
            <w:tcBorders>
              <w:top w:val="nil" w:sz="6" w:space="0" w:color="auto"/>
              <w:left w:val="nil" w:sz="6" w:space="0" w:color="auto"/>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
        </w:tc>
        <w:tc>
          <w:tcPr>
            <w:tcW w:w="580" w:type="dxa"/>
            <w:tcBorders>
              <w:top w:val="nil" w:sz="6" w:space="0" w:color="auto"/>
              <w:left w:val="nil" w:sz="6" w:space="0" w:color="auto"/>
              <w:bottom w:val="nil" w:sz="6" w:space="0" w:color="auto"/>
              <w:right w:val="nil" w:sz="6" w:space="0" w:color="auto"/>
            </w:tcBorders>
          </w:tcPr>
          <w:p>
            <w:pPr/>
          </w:p>
        </w:tc>
        <w:tc>
          <w:tcPr>
            <w:tcW w:w="463"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
        </w:tc>
      </w:tr>
      <w:tr>
        <w:trPr>
          <w:trHeight w:val="212"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184" w:lineRule="exact"/>
              <w:ind w:left="255" w:right="0"/>
              <w:jc w:val="left"/>
              <w:rPr>
                <w:rFonts w:ascii="宋体" w:hAnsi="宋体" w:cs="宋体" w:eastAsia="宋体" w:hint="default"/>
                <w:sz w:val="16"/>
                <w:szCs w:val="16"/>
              </w:rPr>
            </w:pPr>
            <w:r>
              <w:rPr>
                <w:rFonts w:ascii="宋体" w:hAnsi="宋体" w:cs="宋体" w:eastAsia="宋体" w:hint="default"/>
                <w:sz w:val="16"/>
                <w:szCs w:val="16"/>
              </w:rPr>
              <w:t>运营有限公司</w:t>
            </w:r>
          </w:p>
        </w:tc>
        <w:tc>
          <w:tcPr>
            <w:tcW w:w="418" w:type="dxa"/>
            <w:tcBorders>
              <w:top w:val="nil" w:sz="6" w:space="0" w:color="auto"/>
              <w:left w:val="nil" w:sz="6" w:space="0" w:color="auto"/>
              <w:bottom w:val="nil" w:sz="6" w:space="0" w:color="auto"/>
              <w:right w:val="nil" w:sz="6" w:space="0" w:color="auto"/>
            </w:tcBorders>
          </w:tcPr>
          <w:p>
            <w:pPr/>
          </w:p>
        </w:tc>
        <w:tc>
          <w:tcPr>
            <w:tcW w:w="648" w:type="dxa"/>
            <w:tcBorders>
              <w:top w:val="nil" w:sz="6" w:space="0" w:color="auto"/>
              <w:left w:val="nil" w:sz="6" w:space="0" w:color="auto"/>
              <w:bottom w:val="nil" w:sz="6" w:space="0" w:color="auto"/>
              <w:right w:val="nil" w:sz="6" w:space="0" w:color="auto"/>
            </w:tcBorders>
          </w:tcPr>
          <w:p>
            <w:pPr>
              <w:pStyle w:val="TableParagraph"/>
              <w:spacing w:line="184" w:lineRule="exact"/>
              <w:ind w:right="25"/>
              <w:jc w:val="center"/>
              <w:rPr>
                <w:rFonts w:ascii="宋体" w:hAnsi="宋体" w:cs="宋体" w:eastAsia="宋体" w:hint="default"/>
                <w:sz w:val="16"/>
                <w:szCs w:val="16"/>
              </w:rPr>
            </w:pPr>
            <w:r>
              <w:rPr>
                <w:rFonts w:ascii="宋体" w:hAnsi="宋体" w:cs="宋体" w:eastAsia="宋体" w:hint="default"/>
                <w:sz w:val="16"/>
                <w:szCs w:val="16"/>
              </w:rPr>
              <w:t>间接</w:t>
            </w:r>
          </w:p>
        </w:tc>
        <w:tc>
          <w:tcPr>
            <w:tcW w:w="1137" w:type="dxa"/>
            <w:tcBorders>
              <w:top w:val="nil" w:sz="6" w:space="0" w:color="auto"/>
              <w:left w:val="nil" w:sz="6" w:space="0" w:color="auto"/>
              <w:bottom w:val="nil" w:sz="6" w:space="0" w:color="auto"/>
              <w:right w:val="nil" w:sz="6" w:space="0" w:color="auto"/>
            </w:tcBorders>
          </w:tcPr>
          <w:p>
            <w:pPr>
              <w:pStyle w:val="TableParagraph"/>
              <w:spacing w:line="195" w:lineRule="exact"/>
              <w:ind w:left="18" w:right="0"/>
              <w:jc w:val="center"/>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615" w:type="dxa"/>
            <w:tcBorders>
              <w:top w:val="nil" w:sz="6" w:space="0" w:color="auto"/>
              <w:left w:val="nil" w:sz="6" w:space="0" w:color="auto"/>
              <w:bottom w:val="nil" w:sz="6" w:space="0" w:color="auto"/>
              <w:right w:val="nil" w:sz="6" w:space="0" w:color="auto"/>
            </w:tcBorders>
          </w:tcPr>
          <w:p>
            <w:pPr>
              <w:pStyle w:val="TableParagraph"/>
              <w:spacing w:line="184" w:lineRule="exact"/>
              <w:ind w:left="25" w:right="0"/>
              <w:jc w:val="center"/>
              <w:rPr>
                <w:rFonts w:ascii="宋体" w:hAnsi="宋体" w:cs="宋体" w:eastAsia="宋体" w:hint="default"/>
                <w:sz w:val="16"/>
                <w:szCs w:val="16"/>
              </w:rPr>
            </w:pPr>
            <w:r>
              <w:rPr>
                <w:rFonts w:ascii="宋体" w:hAnsi="宋体" w:cs="宋体" w:eastAsia="宋体" w:hint="default"/>
                <w:sz w:val="16"/>
                <w:szCs w:val="16"/>
              </w:rPr>
              <w:t>电信</w:t>
            </w:r>
          </w:p>
        </w:tc>
        <w:tc>
          <w:tcPr>
            <w:tcW w:w="1132" w:type="dxa"/>
            <w:tcBorders>
              <w:top w:val="nil" w:sz="6" w:space="0" w:color="auto"/>
              <w:left w:val="nil" w:sz="6" w:space="0" w:color="auto"/>
              <w:bottom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tcPr>
          <w:p>
            <w:pPr/>
          </w:p>
        </w:tc>
        <w:tc>
          <w:tcPr>
            <w:tcW w:w="790" w:type="dxa"/>
            <w:tcBorders>
              <w:top w:val="nil" w:sz="6" w:space="0" w:color="auto"/>
              <w:left w:val="nil" w:sz="6" w:space="0" w:color="auto"/>
              <w:bottom w:val="nil" w:sz="6" w:space="0" w:color="auto"/>
              <w:right w:val="nil" w:sz="6" w:space="0" w:color="auto"/>
            </w:tcBorders>
          </w:tcPr>
          <w:p>
            <w:pPr>
              <w:pStyle w:val="TableParagraph"/>
              <w:spacing w:line="184" w:lineRule="exact"/>
              <w:ind w:right="47"/>
              <w:jc w:val="center"/>
              <w:rPr>
                <w:rFonts w:ascii="宋体" w:hAnsi="宋体" w:cs="宋体" w:eastAsia="宋体" w:hint="default"/>
                <w:sz w:val="16"/>
                <w:szCs w:val="16"/>
              </w:rPr>
            </w:pPr>
            <w:r>
              <w:rPr>
                <w:rFonts w:ascii="宋体" w:hAnsi="宋体" w:cs="宋体" w:eastAsia="宋体" w:hint="default"/>
                <w:sz w:val="16"/>
                <w:szCs w:val="16"/>
              </w:rPr>
              <w:t>有限</w:t>
            </w:r>
          </w:p>
        </w:tc>
        <w:tc>
          <w:tcPr>
            <w:tcW w:w="779" w:type="dxa"/>
            <w:tcBorders>
              <w:top w:val="nil" w:sz="6" w:space="0" w:color="auto"/>
              <w:left w:val="nil" w:sz="6" w:space="0" w:color="auto"/>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
        </w:tc>
        <w:tc>
          <w:tcPr>
            <w:tcW w:w="580" w:type="dxa"/>
            <w:tcBorders>
              <w:top w:val="nil" w:sz="6" w:space="0" w:color="auto"/>
              <w:left w:val="nil" w:sz="6" w:space="0" w:color="auto"/>
              <w:bottom w:val="nil" w:sz="6" w:space="0" w:color="auto"/>
              <w:right w:val="nil" w:sz="6" w:space="0" w:color="auto"/>
            </w:tcBorders>
          </w:tcPr>
          <w:p>
            <w:pPr/>
          </w:p>
        </w:tc>
        <w:tc>
          <w:tcPr>
            <w:tcW w:w="463"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
        </w:tc>
      </w:tr>
      <w:tr>
        <w:trPr>
          <w:trHeight w:val="305"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180" w:lineRule="exact"/>
              <w:ind w:left="76" w:right="0"/>
              <w:jc w:val="left"/>
              <w:rPr>
                <w:rFonts w:ascii="宋体" w:hAnsi="宋体" w:cs="宋体" w:eastAsia="宋体" w:hint="default"/>
                <w:sz w:val="16"/>
                <w:szCs w:val="16"/>
              </w:rPr>
            </w:pPr>
            <w:r>
              <w:rPr>
                <w:rFonts w:ascii="宋体" w:hAnsi="宋体" w:cs="宋体" w:eastAsia="宋体" w:hint="default"/>
                <w:spacing w:val="-12"/>
                <w:sz w:val="16"/>
                <w:szCs w:val="16"/>
              </w:rPr>
              <w:t>（“联通日本运营”）</w:t>
            </w:r>
          </w:p>
        </w:tc>
        <w:tc>
          <w:tcPr>
            <w:tcW w:w="4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1"/>
              <w:jc w:val="center"/>
              <w:rPr>
                <w:rFonts w:ascii="Arial" w:hAnsi="Arial" w:cs="Arial" w:eastAsia="Arial" w:hint="default"/>
                <w:sz w:val="16"/>
                <w:szCs w:val="16"/>
              </w:rPr>
            </w:pPr>
            <w:r>
              <w:rPr>
                <w:rFonts w:ascii="Arial"/>
                <w:sz w:val="16"/>
              </w:rPr>
              <w:t>(1)</w:t>
            </w:r>
          </w:p>
        </w:tc>
        <w:tc>
          <w:tcPr>
            <w:tcW w:w="648" w:type="dxa"/>
            <w:tcBorders>
              <w:top w:val="nil" w:sz="6" w:space="0" w:color="auto"/>
              <w:left w:val="nil" w:sz="6" w:space="0" w:color="auto"/>
              <w:bottom w:val="nil" w:sz="6" w:space="0" w:color="auto"/>
              <w:right w:val="nil" w:sz="6" w:space="0" w:color="auto"/>
            </w:tcBorders>
          </w:tcPr>
          <w:p>
            <w:pPr>
              <w:pStyle w:val="TableParagraph"/>
              <w:spacing w:line="180" w:lineRule="exact"/>
              <w:ind w:right="25"/>
              <w:jc w:val="center"/>
              <w:rPr>
                <w:rFonts w:ascii="宋体" w:hAnsi="宋体" w:cs="宋体" w:eastAsia="宋体" w:hint="default"/>
                <w:sz w:val="16"/>
                <w:szCs w:val="16"/>
              </w:rPr>
            </w:pPr>
            <w:r>
              <w:rPr>
                <w:rFonts w:ascii="宋体" w:hAnsi="宋体" w:cs="宋体" w:eastAsia="宋体" w:hint="default"/>
                <w:sz w:val="16"/>
                <w:szCs w:val="16"/>
              </w:rPr>
              <w:t>控股</w:t>
            </w:r>
          </w:p>
        </w:tc>
        <w:tc>
          <w:tcPr>
            <w:tcW w:w="1137" w:type="dxa"/>
            <w:tcBorders>
              <w:top w:val="nil" w:sz="6" w:space="0" w:color="auto"/>
              <w:left w:val="nil" w:sz="6" w:space="0" w:color="auto"/>
              <w:bottom w:val="nil" w:sz="6" w:space="0" w:color="auto"/>
              <w:right w:val="nil" w:sz="6" w:space="0" w:color="auto"/>
            </w:tcBorders>
          </w:tcPr>
          <w:p>
            <w:pPr>
              <w:pStyle w:val="TableParagraph"/>
              <w:spacing w:line="191" w:lineRule="exact"/>
              <w:ind w:left="18" w:right="0"/>
              <w:jc w:val="center"/>
              <w:rPr>
                <w:rFonts w:ascii="宋体" w:hAnsi="宋体" w:cs="宋体" w:eastAsia="宋体" w:hint="default"/>
                <w:sz w:val="16"/>
                <w:szCs w:val="16"/>
              </w:rPr>
            </w:pPr>
            <w:r>
              <w:rPr>
                <w:rFonts w:ascii="Arial" w:hAnsi="Arial" w:cs="Arial" w:eastAsia="Arial" w:hint="default"/>
                <w:sz w:val="16"/>
                <w:szCs w:val="16"/>
              </w:rPr>
              <w:t>1</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25</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615" w:type="dxa"/>
            <w:tcBorders>
              <w:top w:val="nil" w:sz="6" w:space="0" w:color="auto"/>
              <w:left w:val="nil" w:sz="6" w:space="0" w:color="auto"/>
              <w:bottom w:val="nil" w:sz="6" w:space="0" w:color="auto"/>
              <w:right w:val="nil" w:sz="6" w:space="0" w:color="auto"/>
            </w:tcBorders>
          </w:tcPr>
          <w:p>
            <w:pPr>
              <w:pStyle w:val="TableParagraph"/>
              <w:spacing w:line="180" w:lineRule="exact"/>
              <w:ind w:left="25" w:right="0"/>
              <w:jc w:val="center"/>
              <w:rPr>
                <w:rFonts w:ascii="宋体" w:hAnsi="宋体" w:cs="宋体" w:eastAsia="宋体" w:hint="default"/>
                <w:sz w:val="16"/>
                <w:szCs w:val="16"/>
              </w:rPr>
            </w:pPr>
            <w:r>
              <w:rPr>
                <w:rFonts w:ascii="宋体" w:hAnsi="宋体" w:cs="宋体" w:eastAsia="宋体" w:hint="default"/>
                <w:sz w:val="16"/>
                <w:szCs w:val="16"/>
              </w:rPr>
              <w:t>业务</w:t>
            </w:r>
          </w:p>
        </w:tc>
        <w:tc>
          <w:tcPr>
            <w:tcW w:w="1132" w:type="dxa"/>
            <w:tcBorders>
              <w:top w:val="nil" w:sz="6" w:space="0" w:color="auto"/>
              <w:left w:val="nil" w:sz="6" w:space="0" w:color="auto"/>
              <w:bottom w:val="nil" w:sz="6" w:space="0" w:color="auto"/>
              <w:right w:val="nil" w:sz="6" w:space="0" w:color="auto"/>
            </w:tcBorders>
          </w:tcPr>
          <w:p>
            <w:pPr>
              <w:pStyle w:val="TableParagraph"/>
              <w:spacing w:line="191" w:lineRule="exact"/>
              <w:ind w:right="138"/>
              <w:jc w:val="right"/>
              <w:rPr>
                <w:rFonts w:ascii="Arial" w:hAnsi="Arial" w:cs="Arial" w:eastAsia="Arial" w:hint="default"/>
                <w:sz w:val="16"/>
                <w:szCs w:val="16"/>
              </w:rPr>
            </w:pPr>
            <w:r>
              <w:rPr>
                <w:rFonts w:ascii="宋体" w:hAnsi="宋体" w:cs="宋体" w:eastAsia="宋体" w:hint="default"/>
                <w:sz w:val="16"/>
                <w:szCs w:val="16"/>
              </w:rPr>
              <w:t>日元</w:t>
            </w:r>
            <w:r>
              <w:rPr>
                <w:rFonts w:ascii="宋体" w:hAnsi="宋体" w:cs="宋体" w:eastAsia="宋体" w:hint="default"/>
                <w:spacing w:val="-43"/>
                <w:sz w:val="16"/>
                <w:szCs w:val="16"/>
              </w:rPr>
              <w:t> </w:t>
            </w:r>
            <w:r>
              <w:rPr>
                <w:rFonts w:ascii="Arial" w:hAnsi="Arial" w:cs="Arial" w:eastAsia="Arial" w:hint="default"/>
                <w:sz w:val="16"/>
                <w:szCs w:val="16"/>
              </w:rPr>
              <w:t>366,000</w:t>
            </w:r>
          </w:p>
        </w:tc>
        <w:tc>
          <w:tcPr>
            <w:tcW w:w="831" w:type="dxa"/>
            <w:tcBorders>
              <w:top w:val="nil" w:sz="6" w:space="0" w:color="auto"/>
              <w:left w:val="nil" w:sz="6" w:space="0" w:color="auto"/>
              <w:bottom w:val="nil" w:sz="6" w:space="0" w:color="auto"/>
              <w:right w:val="nil" w:sz="6" w:space="0" w:color="auto"/>
            </w:tcBorders>
          </w:tcPr>
          <w:p>
            <w:pPr>
              <w:pStyle w:val="TableParagraph"/>
              <w:spacing w:line="180" w:lineRule="exact"/>
              <w:ind w:left="90" w:right="0"/>
              <w:jc w:val="center"/>
              <w:rPr>
                <w:rFonts w:ascii="宋体" w:hAnsi="宋体" w:cs="宋体" w:eastAsia="宋体" w:hint="default"/>
                <w:sz w:val="16"/>
                <w:szCs w:val="16"/>
              </w:rPr>
            </w:pPr>
            <w:r>
              <w:rPr>
                <w:rFonts w:ascii="宋体" w:hAnsi="宋体" w:cs="宋体" w:eastAsia="宋体" w:hint="default"/>
                <w:sz w:val="16"/>
                <w:szCs w:val="16"/>
              </w:rPr>
              <w:t>电信业务</w:t>
            </w:r>
          </w:p>
        </w:tc>
        <w:tc>
          <w:tcPr>
            <w:tcW w:w="790" w:type="dxa"/>
            <w:tcBorders>
              <w:top w:val="nil" w:sz="6" w:space="0" w:color="auto"/>
              <w:left w:val="nil" w:sz="6" w:space="0" w:color="auto"/>
              <w:bottom w:val="nil" w:sz="6" w:space="0" w:color="auto"/>
              <w:right w:val="nil" w:sz="6" w:space="0" w:color="auto"/>
            </w:tcBorders>
          </w:tcPr>
          <w:p>
            <w:pPr>
              <w:pStyle w:val="TableParagraph"/>
              <w:spacing w:line="180" w:lineRule="exact"/>
              <w:ind w:right="47"/>
              <w:jc w:val="center"/>
              <w:rPr>
                <w:rFonts w:ascii="宋体" w:hAnsi="宋体" w:cs="宋体" w:eastAsia="宋体" w:hint="default"/>
                <w:sz w:val="16"/>
                <w:szCs w:val="16"/>
              </w:rPr>
            </w:pPr>
            <w:r>
              <w:rPr>
                <w:rFonts w:ascii="宋体" w:hAnsi="宋体" w:cs="宋体" w:eastAsia="宋体" w:hint="default"/>
                <w:sz w:val="16"/>
                <w:szCs w:val="16"/>
              </w:rPr>
              <w:t>公司</w:t>
            </w:r>
          </w:p>
        </w:tc>
        <w:tc>
          <w:tcPr>
            <w:tcW w:w="779" w:type="dxa"/>
            <w:tcBorders>
              <w:top w:val="nil" w:sz="6" w:space="0" w:color="auto"/>
              <w:left w:val="nil" w:sz="6" w:space="0" w:color="auto"/>
              <w:bottom w:val="nil" w:sz="6" w:space="0" w:color="auto"/>
              <w:right w:val="nil" w:sz="6" w:space="0" w:color="auto"/>
            </w:tcBorders>
          </w:tcPr>
          <w:p>
            <w:pPr>
              <w:pStyle w:val="TableParagraph"/>
              <w:spacing w:line="180" w:lineRule="exact"/>
              <w:ind w:right="1"/>
              <w:jc w:val="center"/>
              <w:rPr>
                <w:rFonts w:ascii="宋体" w:hAnsi="宋体" w:cs="宋体" w:eastAsia="宋体" w:hint="default"/>
                <w:sz w:val="16"/>
                <w:szCs w:val="16"/>
              </w:rPr>
            </w:pPr>
            <w:r>
              <w:rPr>
                <w:rFonts w:ascii="宋体" w:hAnsi="宋体" w:cs="宋体" w:eastAsia="宋体" w:hint="default"/>
                <w:sz w:val="16"/>
                <w:szCs w:val="16"/>
              </w:rPr>
              <w:t>高津昌广</w:t>
            </w:r>
          </w:p>
        </w:tc>
        <w:tc>
          <w:tcPr>
            <w:tcW w:w="1083" w:type="dxa"/>
            <w:tcBorders>
              <w:top w:val="nil" w:sz="6" w:space="0" w:color="auto"/>
              <w:left w:val="nil" w:sz="6" w:space="0" w:color="auto"/>
              <w:bottom w:val="nil" w:sz="6" w:space="0" w:color="auto"/>
              <w:right w:val="nil" w:sz="6" w:space="0" w:color="auto"/>
            </w:tcBorders>
          </w:tcPr>
          <w:p>
            <w:pPr>
              <w:pStyle w:val="TableParagraph"/>
              <w:spacing w:line="180" w:lineRule="exact"/>
              <w:ind w:left="218" w:right="0"/>
              <w:jc w:val="left"/>
              <w:rPr>
                <w:rFonts w:ascii="宋体" w:hAnsi="宋体" w:cs="宋体" w:eastAsia="宋体" w:hint="default"/>
                <w:sz w:val="16"/>
                <w:szCs w:val="16"/>
              </w:rPr>
            </w:pPr>
            <w:r>
              <w:rPr>
                <w:rFonts w:ascii="宋体" w:hAnsi="宋体" w:cs="宋体" w:eastAsia="宋体" w:hint="default"/>
                <w:sz w:val="16"/>
                <w:szCs w:val="16"/>
              </w:rPr>
              <w:t>不适用</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1"/>
              <w:jc w:val="right"/>
              <w:rPr>
                <w:rFonts w:ascii="Arial" w:hAnsi="Arial" w:cs="Arial" w:eastAsia="Arial" w:hint="default"/>
                <w:sz w:val="16"/>
                <w:szCs w:val="16"/>
              </w:rPr>
            </w:pPr>
            <w:r>
              <w:rPr>
                <w:rFonts w:ascii="Arial"/>
                <w:w w:val="95"/>
                <w:sz w:val="16"/>
              </w:rPr>
              <w:t>23,807</w:t>
            </w:r>
            <w:r>
              <w:rPr>
                <w:rFonts w:ascii="Arial"/>
                <w:sz w:val="16"/>
              </w:rPr>
            </w:r>
          </w:p>
        </w:tc>
        <w:tc>
          <w:tcPr>
            <w:tcW w:w="1733" w:type="dxa"/>
            <w:tcBorders>
              <w:top w:val="nil" w:sz="6" w:space="0" w:color="auto"/>
              <w:left w:val="nil" w:sz="6" w:space="0" w:color="auto"/>
              <w:bottom w:val="nil" w:sz="6" w:space="0" w:color="auto"/>
              <w:right w:val="nil" w:sz="6" w:space="0" w:color="auto"/>
            </w:tcBorders>
          </w:tcPr>
          <w:p>
            <w:pPr>
              <w:pStyle w:val="TableParagraph"/>
              <w:tabs>
                <w:tab w:pos="286" w:val="left" w:leader="none"/>
              </w:tabs>
              <w:spacing w:line="240" w:lineRule="auto" w:before="18"/>
              <w:ind w:right="47"/>
              <w:jc w:val="right"/>
              <w:rPr>
                <w:rFonts w:ascii="Arial" w:hAnsi="Arial" w:cs="Arial" w:eastAsia="Arial" w:hint="default"/>
                <w:sz w:val="16"/>
                <w:szCs w:val="16"/>
              </w:rPr>
            </w:pPr>
            <w:r>
              <w:rPr>
                <w:rFonts w:ascii="Arial"/>
                <w:w w:val="95"/>
                <w:sz w:val="16"/>
              </w:rPr>
              <w:t>-</w:t>
              <w:tab/>
              <w:t>33.88</w:t>
            </w:r>
            <w:r>
              <w:rPr>
                <w:rFonts w:ascii="Arial"/>
                <w:sz w:val="16"/>
              </w:rPr>
            </w:r>
          </w:p>
        </w:tc>
        <w:tc>
          <w:tcPr>
            <w:tcW w:w="5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9"/>
              <w:jc w:val="right"/>
              <w:rPr>
                <w:rFonts w:ascii="Arial" w:hAnsi="Arial" w:cs="Arial" w:eastAsia="Arial" w:hint="default"/>
                <w:sz w:val="16"/>
                <w:szCs w:val="16"/>
              </w:rPr>
            </w:pPr>
            <w:r>
              <w:rPr>
                <w:rFonts w:ascii="Arial"/>
                <w:w w:val="95"/>
                <w:sz w:val="16"/>
              </w:rPr>
              <w:t>58.30</w:t>
            </w:r>
            <w:r>
              <w:rPr>
                <w:rFonts w:ascii="Arial"/>
                <w:sz w:val="16"/>
              </w:rPr>
            </w:r>
          </w:p>
        </w:tc>
        <w:tc>
          <w:tcPr>
            <w:tcW w:w="463" w:type="dxa"/>
            <w:tcBorders>
              <w:top w:val="nil" w:sz="6" w:space="0" w:color="auto"/>
              <w:left w:val="nil" w:sz="6" w:space="0" w:color="auto"/>
              <w:bottom w:val="nil" w:sz="6" w:space="0" w:color="auto"/>
              <w:right w:val="nil" w:sz="6" w:space="0" w:color="auto"/>
            </w:tcBorders>
          </w:tcPr>
          <w:p>
            <w:pPr>
              <w:pStyle w:val="TableParagraph"/>
              <w:spacing w:line="180" w:lineRule="exact"/>
              <w:ind w:right="38"/>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1550" w:type="dxa"/>
            <w:tcBorders>
              <w:top w:val="nil" w:sz="6" w:space="0" w:color="auto"/>
              <w:left w:val="nil" w:sz="6" w:space="0" w:color="auto"/>
              <w:bottom w:val="nil" w:sz="6" w:space="0" w:color="auto"/>
              <w:right w:val="nil" w:sz="6" w:space="0" w:color="auto"/>
            </w:tcBorders>
          </w:tcPr>
          <w:p>
            <w:pPr>
              <w:pStyle w:val="TableParagraph"/>
              <w:tabs>
                <w:tab w:pos="892" w:val="left" w:leader="none"/>
              </w:tabs>
              <w:spacing w:line="240" w:lineRule="auto" w:before="18"/>
              <w:ind w:left="35" w:right="0"/>
              <w:jc w:val="center"/>
              <w:rPr>
                <w:rFonts w:ascii="Arial" w:hAnsi="Arial" w:cs="Arial" w:eastAsia="Arial" w:hint="default"/>
                <w:sz w:val="16"/>
                <w:szCs w:val="16"/>
              </w:rPr>
            </w:pPr>
            <w:r>
              <w:rPr>
                <w:rFonts w:ascii="Arial"/>
                <w:w w:val="95"/>
                <w:sz w:val="16"/>
              </w:rPr>
              <w:t>-</w:t>
              <w:tab/>
            </w:r>
            <w:r>
              <w:rPr>
                <w:rFonts w:ascii="Arial"/>
                <w:sz w:val="16"/>
              </w:rPr>
              <w:t>-</w:t>
            </w:r>
          </w:p>
        </w:tc>
      </w:tr>
      <w:tr>
        <w:trPr>
          <w:trHeight w:val="290"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76" w:right="0"/>
              <w:jc w:val="left"/>
              <w:rPr>
                <w:rFonts w:ascii="宋体" w:hAnsi="宋体" w:cs="宋体" w:eastAsia="宋体" w:hint="default"/>
                <w:sz w:val="16"/>
                <w:szCs w:val="16"/>
              </w:rPr>
            </w:pPr>
            <w:r>
              <w:rPr>
                <w:rFonts w:ascii="宋体" w:hAnsi="宋体" w:cs="宋体" w:eastAsia="宋体" w:hint="default"/>
                <w:sz w:val="16"/>
                <w:szCs w:val="16"/>
              </w:rPr>
              <w:t>中讯邮电咨询设计院</w:t>
            </w:r>
          </w:p>
        </w:tc>
        <w:tc>
          <w:tcPr>
            <w:tcW w:w="418" w:type="dxa"/>
            <w:tcBorders>
              <w:top w:val="nil" w:sz="6" w:space="0" w:color="auto"/>
              <w:left w:val="nil" w:sz="6" w:space="0" w:color="auto"/>
              <w:bottom w:val="nil" w:sz="6" w:space="0" w:color="auto"/>
              <w:right w:val="nil" w:sz="6" w:space="0" w:color="auto"/>
            </w:tcBorders>
          </w:tcPr>
          <w:p>
            <w:pPr/>
          </w:p>
        </w:tc>
        <w:tc>
          <w:tcPr>
            <w:tcW w:w="648"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7" w:right="0"/>
              <w:jc w:val="center"/>
              <w:rPr>
                <w:rFonts w:ascii="宋体" w:hAnsi="宋体" w:cs="宋体" w:eastAsia="宋体" w:hint="default"/>
                <w:sz w:val="16"/>
                <w:szCs w:val="16"/>
              </w:rPr>
            </w:pPr>
            <w:r>
              <w:rPr>
                <w:rFonts w:ascii="宋体" w:hAnsi="宋体" w:cs="宋体" w:eastAsia="宋体" w:hint="default"/>
                <w:sz w:val="16"/>
                <w:szCs w:val="16"/>
              </w:rPr>
              <w:t>中国，北京市</w:t>
            </w:r>
          </w:p>
        </w:tc>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4" w:right="0"/>
              <w:jc w:val="center"/>
              <w:rPr>
                <w:rFonts w:ascii="宋体" w:hAnsi="宋体" w:cs="宋体" w:eastAsia="宋体" w:hint="default"/>
                <w:sz w:val="16"/>
                <w:szCs w:val="16"/>
              </w:rPr>
            </w:pPr>
            <w:r>
              <w:rPr>
                <w:rFonts w:ascii="宋体" w:hAnsi="宋体" w:cs="宋体" w:eastAsia="宋体" w:hint="default"/>
                <w:sz w:val="16"/>
                <w:szCs w:val="16"/>
              </w:rPr>
              <w:t>勘察设</w:t>
            </w:r>
          </w:p>
        </w:tc>
        <w:tc>
          <w:tcPr>
            <w:tcW w:w="1132" w:type="dxa"/>
            <w:tcBorders>
              <w:top w:val="nil" w:sz="6" w:space="0" w:color="auto"/>
              <w:left w:val="nil" w:sz="6" w:space="0" w:color="auto"/>
              <w:bottom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88" w:right="0"/>
              <w:jc w:val="center"/>
              <w:rPr>
                <w:rFonts w:ascii="宋体" w:hAnsi="宋体" w:cs="宋体" w:eastAsia="宋体" w:hint="default"/>
                <w:sz w:val="16"/>
                <w:szCs w:val="16"/>
              </w:rPr>
            </w:pPr>
            <w:r>
              <w:rPr>
                <w:rFonts w:ascii="宋体" w:hAnsi="宋体" w:cs="宋体" w:eastAsia="宋体" w:hint="default"/>
                <w:sz w:val="16"/>
                <w:szCs w:val="16"/>
              </w:rPr>
              <w:t>勘察设计</w:t>
            </w:r>
          </w:p>
        </w:tc>
        <w:tc>
          <w:tcPr>
            <w:tcW w:w="790" w:type="dxa"/>
            <w:tcBorders>
              <w:top w:val="nil" w:sz="6" w:space="0" w:color="auto"/>
              <w:left w:val="nil" w:sz="6" w:space="0" w:color="auto"/>
              <w:bottom w:val="nil" w:sz="6" w:space="0" w:color="auto"/>
              <w:right w:val="nil" w:sz="6" w:space="0" w:color="auto"/>
            </w:tcBorders>
          </w:tcPr>
          <w:p>
            <w:pPr/>
          </w:p>
        </w:tc>
        <w:tc>
          <w:tcPr>
            <w:tcW w:w="779" w:type="dxa"/>
            <w:tcBorders>
              <w:top w:val="nil" w:sz="6" w:space="0" w:color="auto"/>
              <w:left w:val="nil" w:sz="6" w:space="0" w:color="auto"/>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
        </w:tc>
        <w:tc>
          <w:tcPr>
            <w:tcW w:w="580" w:type="dxa"/>
            <w:tcBorders>
              <w:top w:val="nil" w:sz="6" w:space="0" w:color="auto"/>
              <w:left w:val="nil" w:sz="6" w:space="0" w:color="auto"/>
              <w:bottom w:val="nil" w:sz="6" w:space="0" w:color="auto"/>
              <w:right w:val="nil" w:sz="6" w:space="0" w:color="auto"/>
            </w:tcBorders>
          </w:tcPr>
          <w:p>
            <w:pPr/>
          </w:p>
        </w:tc>
        <w:tc>
          <w:tcPr>
            <w:tcW w:w="463"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
        </w:tc>
      </w:tr>
      <w:tr>
        <w:trPr>
          <w:trHeight w:val="211"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184" w:lineRule="exact"/>
              <w:ind w:left="255" w:right="0"/>
              <w:jc w:val="left"/>
              <w:rPr>
                <w:rFonts w:ascii="宋体" w:hAnsi="宋体" w:cs="宋体" w:eastAsia="宋体" w:hint="default"/>
                <w:sz w:val="16"/>
                <w:szCs w:val="16"/>
              </w:rPr>
            </w:pPr>
            <w:r>
              <w:rPr>
                <w:rFonts w:ascii="宋体" w:hAnsi="宋体" w:cs="宋体" w:eastAsia="宋体" w:hint="default"/>
                <w:sz w:val="16"/>
                <w:szCs w:val="16"/>
              </w:rPr>
              <w:t>有限公司</w:t>
            </w:r>
          </w:p>
        </w:tc>
        <w:tc>
          <w:tcPr>
            <w:tcW w:w="418" w:type="dxa"/>
            <w:tcBorders>
              <w:top w:val="nil" w:sz="6" w:space="0" w:color="auto"/>
              <w:left w:val="nil" w:sz="6" w:space="0" w:color="auto"/>
              <w:bottom w:val="nil" w:sz="6" w:space="0" w:color="auto"/>
              <w:right w:val="nil" w:sz="6" w:space="0" w:color="auto"/>
            </w:tcBorders>
          </w:tcPr>
          <w:p>
            <w:pPr/>
          </w:p>
        </w:tc>
        <w:tc>
          <w:tcPr>
            <w:tcW w:w="648" w:type="dxa"/>
            <w:tcBorders>
              <w:top w:val="nil" w:sz="6" w:space="0" w:color="auto"/>
              <w:left w:val="nil" w:sz="6" w:space="0" w:color="auto"/>
              <w:bottom w:val="nil" w:sz="6" w:space="0" w:color="auto"/>
              <w:right w:val="nil" w:sz="6" w:space="0" w:color="auto"/>
            </w:tcBorders>
          </w:tcPr>
          <w:p>
            <w:pPr>
              <w:pStyle w:val="TableParagraph"/>
              <w:spacing w:line="184" w:lineRule="exact"/>
              <w:ind w:right="25"/>
              <w:jc w:val="center"/>
              <w:rPr>
                <w:rFonts w:ascii="宋体" w:hAnsi="宋体" w:cs="宋体" w:eastAsia="宋体" w:hint="default"/>
                <w:sz w:val="16"/>
                <w:szCs w:val="16"/>
              </w:rPr>
            </w:pPr>
            <w:r>
              <w:rPr>
                <w:rFonts w:ascii="宋体" w:hAnsi="宋体" w:cs="宋体" w:eastAsia="宋体" w:hint="default"/>
                <w:sz w:val="16"/>
                <w:szCs w:val="16"/>
              </w:rPr>
              <w:t>间接</w:t>
            </w:r>
          </w:p>
        </w:tc>
        <w:tc>
          <w:tcPr>
            <w:tcW w:w="1137" w:type="dxa"/>
            <w:tcBorders>
              <w:top w:val="nil" w:sz="6" w:space="0" w:color="auto"/>
              <w:left w:val="nil" w:sz="6" w:space="0" w:color="auto"/>
              <w:bottom w:val="nil" w:sz="6" w:space="0" w:color="auto"/>
              <w:right w:val="nil" w:sz="6" w:space="0" w:color="auto"/>
            </w:tcBorders>
          </w:tcPr>
          <w:p>
            <w:pPr>
              <w:pStyle w:val="TableParagraph"/>
              <w:spacing w:line="195" w:lineRule="exact"/>
              <w:ind w:left="18" w:right="0"/>
              <w:jc w:val="center"/>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615" w:type="dxa"/>
            <w:tcBorders>
              <w:top w:val="nil" w:sz="6" w:space="0" w:color="auto"/>
              <w:left w:val="nil" w:sz="6" w:space="0" w:color="auto"/>
              <w:bottom w:val="nil" w:sz="6" w:space="0" w:color="auto"/>
              <w:right w:val="nil" w:sz="6" w:space="0" w:color="auto"/>
            </w:tcBorders>
          </w:tcPr>
          <w:p>
            <w:pPr>
              <w:pStyle w:val="TableParagraph"/>
              <w:spacing w:line="184" w:lineRule="exact"/>
              <w:ind w:left="24" w:right="0"/>
              <w:jc w:val="center"/>
              <w:rPr>
                <w:rFonts w:ascii="宋体" w:hAnsi="宋体" w:cs="宋体" w:eastAsia="宋体" w:hint="default"/>
                <w:sz w:val="16"/>
                <w:szCs w:val="16"/>
              </w:rPr>
            </w:pPr>
            <w:r>
              <w:rPr>
                <w:rFonts w:ascii="宋体" w:hAnsi="宋体" w:cs="宋体" w:eastAsia="宋体" w:hint="default"/>
                <w:sz w:val="16"/>
                <w:szCs w:val="16"/>
              </w:rPr>
              <w:t>计及咨</w:t>
            </w:r>
          </w:p>
        </w:tc>
        <w:tc>
          <w:tcPr>
            <w:tcW w:w="1132" w:type="dxa"/>
            <w:tcBorders>
              <w:top w:val="nil" w:sz="6" w:space="0" w:color="auto"/>
              <w:left w:val="nil" w:sz="6" w:space="0" w:color="auto"/>
              <w:bottom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tcPr>
          <w:p>
            <w:pPr>
              <w:pStyle w:val="TableParagraph"/>
              <w:spacing w:line="184" w:lineRule="exact"/>
              <w:ind w:left="88" w:right="0"/>
              <w:jc w:val="center"/>
              <w:rPr>
                <w:rFonts w:ascii="宋体" w:hAnsi="宋体" w:cs="宋体" w:eastAsia="宋体" w:hint="default"/>
                <w:sz w:val="16"/>
                <w:szCs w:val="16"/>
              </w:rPr>
            </w:pPr>
            <w:r>
              <w:rPr>
                <w:rFonts w:ascii="宋体" w:hAnsi="宋体" w:cs="宋体" w:eastAsia="宋体" w:hint="default"/>
                <w:sz w:val="16"/>
                <w:szCs w:val="16"/>
              </w:rPr>
              <w:t>及咨询服</w:t>
            </w:r>
          </w:p>
        </w:tc>
        <w:tc>
          <w:tcPr>
            <w:tcW w:w="790" w:type="dxa"/>
            <w:tcBorders>
              <w:top w:val="nil" w:sz="6" w:space="0" w:color="auto"/>
              <w:left w:val="nil" w:sz="6" w:space="0" w:color="auto"/>
              <w:bottom w:val="nil" w:sz="6" w:space="0" w:color="auto"/>
              <w:right w:val="nil" w:sz="6" w:space="0" w:color="auto"/>
            </w:tcBorders>
          </w:tcPr>
          <w:p>
            <w:pPr>
              <w:pStyle w:val="TableParagraph"/>
              <w:spacing w:line="184" w:lineRule="exact"/>
              <w:ind w:right="47"/>
              <w:jc w:val="center"/>
              <w:rPr>
                <w:rFonts w:ascii="宋体" w:hAnsi="宋体" w:cs="宋体" w:eastAsia="宋体" w:hint="default"/>
                <w:sz w:val="16"/>
                <w:szCs w:val="16"/>
              </w:rPr>
            </w:pPr>
            <w:r>
              <w:rPr>
                <w:rFonts w:ascii="宋体" w:hAnsi="宋体" w:cs="宋体" w:eastAsia="宋体" w:hint="default"/>
                <w:sz w:val="16"/>
                <w:szCs w:val="16"/>
              </w:rPr>
              <w:t>有限责任</w:t>
            </w:r>
          </w:p>
        </w:tc>
        <w:tc>
          <w:tcPr>
            <w:tcW w:w="779" w:type="dxa"/>
            <w:tcBorders>
              <w:top w:val="nil" w:sz="6" w:space="0" w:color="auto"/>
              <w:left w:val="nil" w:sz="6" w:space="0" w:color="auto"/>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
        </w:tc>
        <w:tc>
          <w:tcPr>
            <w:tcW w:w="580" w:type="dxa"/>
            <w:tcBorders>
              <w:top w:val="nil" w:sz="6" w:space="0" w:color="auto"/>
              <w:left w:val="nil" w:sz="6" w:space="0" w:color="auto"/>
              <w:bottom w:val="nil" w:sz="6" w:space="0" w:color="auto"/>
              <w:right w:val="nil" w:sz="6" w:space="0" w:color="auto"/>
            </w:tcBorders>
          </w:tcPr>
          <w:p>
            <w:pPr/>
          </w:p>
        </w:tc>
        <w:tc>
          <w:tcPr>
            <w:tcW w:w="463"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
        </w:tc>
      </w:tr>
      <w:tr>
        <w:trPr>
          <w:trHeight w:val="305"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180" w:lineRule="exact"/>
              <w:ind w:left="76" w:right="0"/>
              <w:jc w:val="left"/>
              <w:rPr>
                <w:rFonts w:ascii="宋体" w:hAnsi="宋体" w:cs="宋体" w:eastAsia="宋体" w:hint="default"/>
                <w:sz w:val="16"/>
                <w:szCs w:val="16"/>
              </w:rPr>
            </w:pPr>
            <w:r>
              <w:rPr>
                <w:rFonts w:ascii="宋体" w:hAnsi="宋体" w:cs="宋体" w:eastAsia="宋体" w:hint="default"/>
                <w:sz w:val="16"/>
                <w:szCs w:val="16"/>
              </w:rPr>
              <w:t>（“中讯设计院”）</w:t>
            </w:r>
          </w:p>
        </w:tc>
        <w:tc>
          <w:tcPr>
            <w:tcW w:w="4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2"/>
              <w:jc w:val="center"/>
              <w:rPr>
                <w:rFonts w:ascii="Arial" w:hAnsi="Arial" w:cs="Arial" w:eastAsia="Arial" w:hint="default"/>
                <w:sz w:val="16"/>
                <w:szCs w:val="16"/>
              </w:rPr>
            </w:pPr>
            <w:r>
              <w:rPr>
                <w:rFonts w:ascii="Arial"/>
                <w:sz w:val="16"/>
              </w:rPr>
              <w:t>(4)</w:t>
            </w:r>
          </w:p>
        </w:tc>
        <w:tc>
          <w:tcPr>
            <w:tcW w:w="648" w:type="dxa"/>
            <w:tcBorders>
              <w:top w:val="nil" w:sz="6" w:space="0" w:color="auto"/>
              <w:left w:val="nil" w:sz="6" w:space="0" w:color="auto"/>
              <w:bottom w:val="nil" w:sz="6" w:space="0" w:color="auto"/>
              <w:right w:val="nil" w:sz="6" w:space="0" w:color="auto"/>
            </w:tcBorders>
          </w:tcPr>
          <w:p>
            <w:pPr>
              <w:pStyle w:val="TableParagraph"/>
              <w:spacing w:line="180" w:lineRule="exact"/>
              <w:ind w:right="25"/>
              <w:jc w:val="center"/>
              <w:rPr>
                <w:rFonts w:ascii="宋体" w:hAnsi="宋体" w:cs="宋体" w:eastAsia="宋体" w:hint="default"/>
                <w:sz w:val="16"/>
                <w:szCs w:val="16"/>
              </w:rPr>
            </w:pPr>
            <w:r>
              <w:rPr>
                <w:rFonts w:ascii="宋体" w:hAnsi="宋体" w:cs="宋体" w:eastAsia="宋体" w:hint="default"/>
                <w:sz w:val="16"/>
                <w:szCs w:val="16"/>
              </w:rPr>
              <w:t>控股</w:t>
            </w:r>
          </w:p>
        </w:tc>
        <w:tc>
          <w:tcPr>
            <w:tcW w:w="1137" w:type="dxa"/>
            <w:tcBorders>
              <w:top w:val="nil" w:sz="6" w:space="0" w:color="auto"/>
              <w:left w:val="nil" w:sz="6" w:space="0" w:color="auto"/>
              <w:bottom w:val="nil" w:sz="6" w:space="0" w:color="auto"/>
              <w:right w:val="nil" w:sz="6" w:space="0" w:color="auto"/>
            </w:tcBorders>
          </w:tcPr>
          <w:p>
            <w:pPr>
              <w:pStyle w:val="TableParagraph"/>
              <w:spacing w:line="191" w:lineRule="exact"/>
              <w:ind w:left="18" w:right="0"/>
              <w:jc w:val="center"/>
              <w:rPr>
                <w:rFonts w:ascii="宋体" w:hAnsi="宋体" w:cs="宋体" w:eastAsia="宋体" w:hint="default"/>
                <w:sz w:val="16"/>
                <w:szCs w:val="16"/>
              </w:rPr>
            </w:pPr>
            <w:r>
              <w:rPr>
                <w:rFonts w:ascii="Arial" w:hAnsi="Arial" w:cs="Arial" w:eastAsia="Arial" w:hint="default"/>
                <w:sz w:val="16"/>
                <w:szCs w:val="16"/>
              </w:rPr>
              <w:t>9</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27</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615" w:type="dxa"/>
            <w:tcBorders>
              <w:top w:val="nil" w:sz="6" w:space="0" w:color="auto"/>
              <w:left w:val="nil" w:sz="6" w:space="0" w:color="auto"/>
              <w:bottom w:val="nil" w:sz="6" w:space="0" w:color="auto"/>
              <w:right w:val="nil" w:sz="6" w:space="0" w:color="auto"/>
            </w:tcBorders>
          </w:tcPr>
          <w:p>
            <w:pPr>
              <w:pStyle w:val="TableParagraph"/>
              <w:spacing w:line="180" w:lineRule="exact"/>
              <w:ind w:left="26" w:right="0"/>
              <w:jc w:val="center"/>
              <w:rPr>
                <w:rFonts w:ascii="宋体" w:hAnsi="宋体" w:cs="宋体" w:eastAsia="宋体" w:hint="default"/>
                <w:sz w:val="16"/>
                <w:szCs w:val="16"/>
              </w:rPr>
            </w:pPr>
            <w:r>
              <w:rPr>
                <w:rFonts w:ascii="宋体" w:hAnsi="宋体" w:cs="宋体" w:eastAsia="宋体" w:hint="default"/>
                <w:sz w:val="16"/>
                <w:szCs w:val="16"/>
              </w:rPr>
              <w:t>询服务</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8"/>
              <w:jc w:val="right"/>
              <w:rPr>
                <w:rFonts w:ascii="Arial" w:hAnsi="Arial" w:cs="Arial" w:eastAsia="Arial" w:hint="default"/>
                <w:sz w:val="16"/>
                <w:szCs w:val="16"/>
              </w:rPr>
            </w:pPr>
            <w:r>
              <w:rPr>
                <w:rFonts w:ascii="Arial"/>
                <w:w w:val="95"/>
                <w:sz w:val="16"/>
              </w:rPr>
              <w:t>430,000</w:t>
            </w:r>
            <w:r>
              <w:rPr>
                <w:rFonts w:ascii="Arial"/>
                <w:sz w:val="16"/>
              </w:rPr>
            </w:r>
          </w:p>
        </w:tc>
        <w:tc>
          <w:tcPr>
            <w:tcW w:w="831" w:type="dxa"/>
            <w:tcBorders>
              <w:top w:val="nil" w:sz="6" w:space="0" w:color="auto"/>
              <w:left w:val="nil" w:sz="6" w:space="0" w:color="auto"/>
              <w:bottom w:val="nil" w:sz="6" w:space="0" w:color="auto"/>
              <w:right w:val="nil" w:sz="6" w:space="0" w:color="auto"/>
            </w:tcBorders>
          </w:tcPr>
          <w:p>
            <w:pPr>
              <w:pStyle w:val="TableParagraph"/>
              <w:spacing w:line="180" w:lineRule="exact"/>
              <w:ind w:left="89" w:right="0"/>
              <w:jc w:val="center"/>
              <w:rPr>
                <w:rFonts w:ascii="宋体" w:hAnsi="宋体" w:cs="宋体" w:eastAsia="宋体" w:hint="default"/>
                <w:sz w:val="16"/>
                <w:szCs w:val="16"/>
              </w:rPr>
            </w:pPr>
            <w:r>
              <w:rPr>
                <w:rFonts w:ascii="宋体" w:hAnsi="宋体" w:cs="宋体" w:eastAsia="宋体" w:hint="default"/>
                <w:w w:val="99"/>
                <w:sz w:val="16"/>
                <w:szCs w:val="16"/>
              </w:rPr>
              <w:t>务</w:t>
            </w:r>
            <w:r>
              <w:rPr>
                <w:rFonts w:ascii="宋体" w:hAnsi="宋体" w:cs="宋体" w:eastAsia="宋体" w:hint="default"/>
                <w:sz w:val="16"/>
                <w:szCs w:val="16"/>
              </w:rPr>
            </w:r>
          </w:p>
        </w:tc>
        <w:tc>
          <w:tcPr>
            <w:tcW w:w="790" w:type="dxa"/>
            <w:tcBorders>
              <w:top w:val="nil" w:sz="6" w:space="0" w:color="auto"/>
              <w:left w:val="nil" w:sz="6" w:space="0" w:color="auto"/>
              <w:bottom w:val="nil" w:sz="6" w:space="0" w:color="auto"/>
              <w:right w:val="nil" w:sz="6" w:space="0" w:color="auto"/>
            </w:tcBorders>
          </w:tcPr>
          <w:p>
            <w:pPr>
              <w:pStyle w:val="TableParagraph"/>
              <w:spacing w:line="180" w:lineRule="exact"/>
              <w:ind w:right="47"/>
              <w:jc w:val="center"/>
              <w:rPr>
                <w:rFonts w:ascii="宋体" w:hAnsi="宋体" w:cs="宋体" w:eastAsia="宋体" w:hint="default"/>
                <w:sz w:val="16"/>
                <w:szCs w:val="16"/>
              </w:rPr>
            </w:pPr>
            <w:r>
              <w:rPr>
                <w:rFonts w:ascii="宋体" w:hAnsi="宋体" w:cs="宋体" w:eastAsia="宋体" w:hint="default"/>
                <w:sz w:val="16"/>
                <w:szCs w:val="16"/>
              </w:rPr>
              <w:t>公司</w:t>
            </w:r>
          </w:p>
        </w:tc>
        <w:tc>
          <w:tcPr>
            <w:tcW w:w="779" w:type="dxa"/>
            <w:tcBorders>
              <w:top w:val="nil" w:sz="6" w:space="0" w:color="auto"/>
              <w:left w:val="nil" w:sz="6" w:space="0" w:color="auto"/>
              <w:bottom w:val="nil" w:sz="6" w:space="0" w:color="auto"/>
              <w:right w:val="nil" w:sz="6" w:space="0" w:color="auto"/>
            </w:tcBorders>
          </w:tcPr>
          <w:p>
            <w:pPr>
              <w:pStyle w:val="TableParagraph"/>
              <w:spacing w:line="180" w:lineRule="exact"/>
              <w:ind w:right="2"/>
              <w:jc w:val="center"/>
              <w:rPr>
                <w:rFonts w:ascii="宋体" w:hAnsi="宋体" w:cs="宋体" w:eastAsia="宋体" w:hint="default"/>
                <w:sz w:val="16"/>
                <w:szCs w:val="16"/>
              </w:rPr>
            </w:pPr>
            <w:r>
              <w:rPr>
                <w:rFonts w:ascii="宋体" w:hAnsi="宋体" w:cs="宋体" w:eastAsia="宋体" w:hint="default"/>
                <w:sz w:val="16"/>
                <w:szCs w:val="16"/>
              </w:rPr>
              <w:t>韩志刚</w:t>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1" w:right="0"/>
              <w:jc w:val="left"/>
              <w:rPr>
                <w:rFonts w:ascii="Arial" w:hAnsi="Arial" w:cs="Arial" w:eastAsia="Arial" w:hint="default"/>
                <w:sz w:val="16"/>
                <w:szCs w:val="16"/>
              </w:rPr>
            </w:pPr>
            <w:r>
              <w:rPr>
                <w:rFonts w:ascii="Arial"/>
                <w:sz w:val="16"/>
              </w:rPr>
              <w:t>170054458</w:t>
            </w:r>
          </w:p>
        </w:tc>
        <w:tc>
          <w:tcPr>
            <w:tcW w:w="1221" w:type="dxa"/>
            <w:tcBorders>
              <w:top w:val="nil" w:sz="6" w:space="0" w:color="auto"/>
              <w:left w:val="nil" w:sz="6" w:space="0" w:color="auto"/>
              <w:bottom w:val="nil" w:sz="6" w:space="0" w:color="auto"/>
              <w:right w:val="nil" w:sz="6" w:space="0" w:color="auto"/>
            </w:tcBorders>
          </w:tcPr>
          <w:p>
            <w:pPr>
              <w:pStyle w:val="TableParagraph"/>
              <w:spacing w:line="191" w:lineRule="exact"/>
              <w:ind w:right="203"/>
              <w:jc w:val="right"/>
              <w:rPr>
                <w:rFonts w:ascii="Arial" w:hAnsi="Arial" w:cs="Arial" w:eastAsia="Arial" w:hint="default"/>
                <w:sz w:val="16"/>
                <w:szCs w:val="16"/>
              </w:rPr>
            </w:pPr>
            <w:r>
              <w:rPr>
                <w:rFonts w:ascii="Arial" w:hAnsi="Arial" w:cs="Arial" w:eastAsia="Arial" w:hint="default"/>
                <w:sz w:val="16"/>
                <w:szCs w:val="16"/>
              </w:rPr>
              <w:t>(</w:t>
            </w:r>
            <w:r>
              <w:rPr>
                <w:rFonts w:ascii="宋体" w:hAnsi="宋体" w:cs="宋体" w:eastAsia="宋体" w:hint="default"/>
                <w:sz w:val="16"/>
                <w:szCs w:val="16"/>
              </w:rPr>
              <w:t>注</w:t>
            </w:r>
            <w:r>
              <w:rPr>
                <w:rFonts w:ascii="宋体" w:hAnsi="宋体" w:cs="宋体" w:eastAsia="宋体" w:hint="default"/>
                <w:spacing w:val="-41"/>
                <w:sz w:val="16"/>
                <w:szCs w:val="16"/>
              </w:rPr>
              <w:t> </w:t>
            </w:r>
            <w:r>
              <w:rPr>
                <w:rFonts w:ascii="Arial" w:hAnsi="Arial" w:cs="Arial" w:eastAsia="Arial" w:hint="default"/>
                <w:sz w:val="16"/>
                <w:szCs w:val="16"/>
              </w:rPr>
              <w:t>2)</w:t>
            </w:r>
          </w:p>
        </w:tc>
        <w:tc>
          <w:tcPr>
            <w:tcW w:w="1733" w:type="dxa"/>
            <w:tcBorders>
              <w:top w:val="nil" w:sz="6" w:space="0" w:color="auto"/>
              <w:left w:val="nil" w:sz="6" w:space="0" w:color="auto"/>
              <w:bottom w:val="nil" w:sz="6" w:space="0" w:color="auto"/>
              <w:right w:val="nil" w:sz="6" w:space="0" w:color="auto"/>
            </w:tcBorders>
          </w:tcPr>
          <w:p>
            <w:pPr>
              <w:pStyle w:val="TableParagraph"/>
              <w:tabs>
                <w:tab w:pos="293" w:val="left" w:leader="none"/>
              </w:tabs>
              <w:spacing w:line="240" w:lineRule="auto" w:before="18"/>
              <w:ind w:right="45"/>
              <w:jc w:val="right"/>
              <w:rPr>
                <w:rFonts w:ascii="Arial" w:hAnsi="Arial" w:cs="Arial" w:eastAsia="Arial" w:hint="default"/>
                <w:sz w:val="16"/>
                <w:szCs w:val="16"/>
              </w:rPr>
            </w:pPr>
            <w:r>
              <w:rPr>
                <w:rFonts w:ascii="Arial"/>
                <w:w w:val="95"/>
                <w:sz w:val="16"/>
              </w:rPr>
              <w:t>-</w:t>
              <w:tab/>
              <w:t>33.88</w:t>
            </w:r>
            <w:r>
              <w:rPr>
                <w:rFonts w:ascii="Arial"/>
                <w:sz w:val="16"/>
              </w:rPr>
            </w:r>
          </w:p>
        </w:tc>
        <w:tc>
          <w:tcPr>
            <w:tcW w:w="5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9"/>
              <w:jc w:val="right"/>
              <w:rPr>
                <w:rFonts w:ascii="Arial" w:hAnsi="Arial" w:cs="Arial" w:eastAsia="Arial" w:hint="default"/>
                <w:sz w:val="16"/>
                <w:szCs w:val="16"/>
              </w:rPr>
            </w:pPr>
            <w:r>
              <w:rPr>
                <w:rFonts w:ascii="Arial"/>
                <w:w w:val="95"/>
                <w:sz w:val="16"/>
              </w:rPr>
              <w:t>58.30</w:t>
            </w:r>
            <w:r>
              <w:rPr>
                <w:rFonts w:ascii="Arial"/>
                <w:sz w:val="16"/>
              </w:rPr>
            </w:r>
          </w:p>
        </w:tc>
        <w:tc>
          <w:tcPr>
            <w:tcW w:w="463" w:type="dxa"/>
            <w:tcBorders>
              <w:top w:val="nil" w:sz="6" w:space="0" w:color="auto"/>
              <w:left w:val="nil" w:sz="6" w:space="0" w:color="auto"/>
              <w:bottom w:val="nil" w:sz="6" w:space="0" w:color="auto"/>
              <w:right w:val="nil" w:sz="6" w:space="0" w:color="auto"/>
            </w:tcBorders>
          </w:tcPr>
          <w:p>
            <w:pPr>
              <w:pStyle w:val="TableParagraph"/>
              <w:spacing w:line="180" w:lineRule="exact"/>
              <w:ind w:right="38"/>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1550" w:type="dxa"/>
            <w:tcBorders>
              <w:top w:val="nil" w:sz="6" w:space="0" w:color="auto"/>
              <w:left w:val="nil" w:sz="6" w:space="0" w:color="auto"/>
              <w:bottom w:val="nil" w:sz="6" w:space="0" w:color="auto"/>
              <w:right w:val="nil" w:sz="6" w:space="0" w:color="auto"/>
            </w:tcBorders>
          </w:tcPr>
          <w:p>
            <w:pPr>
              <w:pStyle w:val="TableParagraph"/>
              <w:tabs>
                <w:tab w:pos="892" w:val="left" w:leader="none"/>
              </w:tabs>
              <w:spacing w:line="240" w:lineRule="auto" w:before="18"/>
              <w:ind w:left="35" w:right="0"/>
              <w:jc w:val="center"/>
              <w:rPr>
                <w:rFonts w:ascii="Arial" w:hAnsi="Arial" w:cs="Arial" w:eastAsia="Arial" w:hint="default"/>
                <w:sz w:val="16"/>
                <w:szCs w:val="16"/>
              </w:rPr>
            </w:pPr>
            <w:r>
              <w:rPr>
                <w:rFonts w:ascii="Arial"/>
                <w:w w:val="95"/>
                <w:sz w:val="16"/>
              </w:rPr>
              <w:t>-</w:t>
              <w:tab/>
            </w:r>
            <w:r>
              <w:rPr>
                <w:rFonts w:ascii="Arial"/>
                <w:sz w:val="16"/>
              </w:rPr>
              <w:t>-</w:t>
            </w:r>
          </w:p>
        </w:tc>
      </w:tr>
      <w:tr>
        <w:trPr>
          <w:trHeight w:val="290"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76" w:right="0"/>
              <w:jc w:val="left"/>
              <w:rPr>
                <w:rFonts w:ascii="宋体" w:hAnsi="宋体" w:cs="宋体" w:eastAsia="宋体" w:hint="default"/>
                <w:sz w:val="16"/>
                <w:szCs w:val="16"/>
              </w:rPr>
            </w:pPr>
            <w:r>
              <w:rPr>
                <w:rFonts w:ascii="宋体" w:hAnsi="宋体" w:cs="宋体" w:eastAsia="宋体" w:hint="default"/>
                <w:sz w:val="16"/>
                <w:szCs w:val="16"/>
              </w:rPr>
              <w:t>联通新国信通信</w:t>
            </w:r>
          </w:p>
        </w:tc>
        <w:tc>
          <w:tcPr>
            <w:tcW w:w="418" w:type="dxa"/>
            <w:tcBorders>
              <w:top w:val="nil" w:sz="6" w:space="0" w:color="auto"/>
              <w:left w:val="nil" w:sz="6" w:space="0" w:color="auto"/>
              <w:bottom w:val="nil" w:sz="6" w:space="0" w:color="auto"/>
              <w:right w:val="nil" w:sz="6" w:space="0" w:color="auto"/>
            </w:tcBorders>
          </w:tcPr>
          <w:p>
            <w:pPr/>
          </w:p>
        </w:tc>
        <w:tc>
          <w:tcPr>
            <w:tcW w:w="648"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7" w:right="0"/>
              <w:jc w:val="center"/>
              <w:rPr>
                <w:rFonts w:ascii="宋体" w:hAnsi="宋体" w:cs="宋体" w:eastAsia="宋体" w:hint="default"/>
                <w:sz w:val="16"/>
                <w:szCs w:val="16"/>
              </w:rPr>
            </w:pPr>
            <w:r>
              <w:rPr>
                <w:rFonts w:ascii="宋体" w:hAnsi="宋体" w:cs="宋体" w:eastAsia="宋体" w:hint="default"/>
                <w:sz w:val="16"/>
                <w:szCs w:val="16"/>
              </w:rPr>
              <w:t>中国，北京市</w:t>
            </w:r>
          </w:p>
        </w:tc>
        <w:tc>
          <w:tcPr>
            <w:tcW w:w="615"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tcPr>
          <w:p>
            <w:pPr/>
          </w:p>
        </w:tc>
        <w:tc>
          <w:tcPr>
            <w:tcW w:w="790" w:type="dxa"/>
            <w:tcBorders>
              <w:top w:val="nil" w:sz="6" w:space="0" w:color="auto"/>
              <w:left w:val="nil" w:sz="6" w:space="0" w:color="auto"/>
              <w:bottom w:val="nil" w:sz="6" w:space="0" w:color="auto"/>
              <w:right w:val="nil" w:sz="6" w:space="0" w:color="auto"/>
            </w:tcBorders>
          </w:tcPr>
          <w:p>
            <w:pPr/>
          </w:p>
        </w:tc>
        <w:tc>
          <w:tcPr>
            <w:tcW w:w="779" w:type="dxa"/>
            <w:tcBorders>
              <w:top w:val="nil" w:sz="6" w:space="0" w:color="auto"/>
              <w:left w:val="nil" w:sz="6" w:space="0" w:color="auto"/>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
        </w:tc>
        <w:tc>
          <w:tcPr>
            <w:tcW w:w="580" w:type="dxa"/>
            <w:tcBorders>
              <w:top w:val="nil" w:sz="6" w:space="0" w:color="auto"/>
              <w:left w:val="nil" w:sz="6" w:space="0" w:color="auto"/>
              <w:bottom w:val="nil" w:sz="6" w:space="0" w:color="auto"/>
              <w:right w:val="nil" w:sz="6" w:space="0" w:color="auto"/>
            </w:tcBorders>
          </w:tcPr>
          <w:p>
            <w:pPr/>
          </w:p>
        </w:tc>
        <w:tc>
          <w:tcPr>
            <w:tcW w:w="463"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
        </w:tc>
      </w:tr>
      <w:tr>
        <w:trPr>
          <w:trHeight w:val="212"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184" w:lineRule="exact"/>
              <w:ind w:left="255" w:right="0"/>
              <w:jc w:val="left"/>
              <w:rPr>
                <w:rFonts w:ascii="宋体" w:hAnsi="宋体" w:cs="宋体" w:eastAsia="宋体" w:hint="default"/>
                <w:sz w:val="16"/>
                <w:szCs w:val="16"/>
              </w:rPr>
            </w:pPr>
            <w:r>
              <w:rPr>
                <w:rFonts w:ascii="宋体" w:hAnsi="宋体" w:cs="宋体" w:eastAsia="宋体" w:hint="default"/>
                <w:sz w:val="16"/>
                <w:szCs w:val="16"/>
              </w:rPr>
              <w:t>有限公司</w:t>
            </w:r>
          </w:p>
        </w:tc>
        <w:tc>
          <w:tcPr>
            <w:tcW w:w="418" w:type="dxa"/>
            <w:tcBorders>
              <w:top w:val="nil" w:sz="6" w:space="0" w:color="auto"/>
              <w:left w:val="nil" w:sz="6" w:space="0" w:color="auto"/>
              <w:bottom w:val="nil" w:sz="6" w:space="0" w:color="auto"/>
              <w:right w:val="nil" w:sz="6" w:space="0" w:color="auto"/>
            </w:tcBorders>
          </w:tcPr>
          <w:p>
            <w:pPr/>
          </w:p>
        </w:tc>
        <w:tc>
          <w:tcPr>
            <w:tcW w:w="648" w:type="dxa"/>
            <w:tcBorders>
              <w:top w:val="nil" w:sz="6" w:space="0" w:color="auto"/>
              <w:left w:val="nil" w:sz="6" w:space="0" w:color="auto"/>
              <w:bottom w:val="nil" w:sz="6" w:space="0" w:color="auto"/>
              <w:right w:val="nil" w:sz="6" w:space="0" w:color="auto"/>
            </w:tcBorders>
          </w:tcPr>
          <w:p>
            <w:pPr>
              <w:pStyle w:val="TableParagraph"/>
              <w:spacing w:line="184" w:lineRule="exact"/>
              <w:ind w:right="25"/>
              <w:jc w:val="center"/>
              <w:rPr>
                <w:rFonts w:ascii="宋体" w:hAnsi="宋体" w:cs="宋体" w:eastAsia="宋体" w:hint="default"/>
                <w:sz w:val="16"/>
                <w:szCs w:val="16"/>
              </w:rPr>
            </w:pPr>
            <w:r>
              <w:rPr>
                <w:rFonts w:ascii="宋体" w:hAnsi="宋体" w:cs="宋体" w:eastAsia="宋体" w:hint="default"/>
                <w:sz w:val="16"/>
                <w:szCs w:val="16"/>
              </w:rPr>
              <w:t>间接</w:t>
            </w:r>
          </w:p>
        </w:tc>
        <w:tc>
          <w:tcPr>
            <w:tcW w:w="1137" w:type="dxa"/>
            <w:tcBorders>
              <w:top w:val="nil" w:sz="6" w:space="0" w:color="auto"/>
              <w:left w:val="nil" w:sz="6" w:space="0" w:color="auto"/>
              <w:bottom w:val="nil" w:sz="6" w:space="0" w:color="auto"/>
              <w:right w:val="nil" w:sz="6" w:space="0" w:color="auto"/>
            </w:tcBorders>
          </w:tcPr>
          <w:p>
            <w:pPr>
              <w:pStyle w:val="TableParagraph"/>
              <w:spacing w:line="195" w:lineRule="exact"/>
              <w:ind w:left="18" w:right="0"/>
              <w:jc w:val="center"/>
              <w:rPr>
                <w:rFonts w:ascii="宋体" w:hAnsi="宋体" w:cs="宋体" w:eastAsia="宋体" w:hint="default"/>
                <w:sz w:val="16"/>
                <w:szCs w:val="16"/>
              </w:rPr>
            </w:pPr>
            <w:r>
              <w:rPr>
                <w:rFonts w:ascii="Arial" w:hAnsi="Arial" w:cs="Arial" w:eastAsia="Arial" w:hint="default"/>
                <w:sz w:val="16"/>
                <w:szCs w:val="16"/>
              </w:rPr>
              <w:t>1998</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615" w:type="dxa"/>
            <w:tcBorders>
              <w:top w:val="nil" w:sz="6" w:space="0" w:color="auto"/>
              <w:left w:val="nil" w:sz="6" w:space="0" w:color="auto"/>
              <w:bottom w:val="nil" w:sz="6" w:space="0" w:color="auto"/>
              <w:right w:val="nil" w:sz="6" w:space="0" w:color="auto"/>
            </w:tcBorders>
          </w:tcPr>
          <w:p>
            <w:pPr>
              <w:pStyle w:val="TableParagraph"/>
              <w:spacing w:line="184" w:lineRule="exact"/>
              <w:ind w:left="24" w:right="0"/>
              <w:jc w:val="center"/>
              <w:rPr>
                <w:rFonts w:ascii="宋体" w:hAnsi="宋体" w:cs="宋体" w:eastAsia="宋体" w:hint="default"/>
                <w:sz w:val="16"/>
                <w:szCs w:val="16"/>
              </w:rPr>
            </w:pPr>
            <w:r>
              <w:rPr>
                <w:rFonts w:ascii="宋体" w:hAnsi="宋体" w:cs="宋体" w:eastAsia="宋体" w:hint="default"/>
                <w:sz w:val="16"/>
                <w:szCs w:val="16"/>
              </w:rPr>
              <w:t>电信客</w:t>
            </w:r>
          </w:p>
        </w:tc>
        <w:tc>
          <w:tcPr>
            <w:tcW w:w="1132" w:type="dxa"/>
            <w:tcBorders>
              <w:top w:val="nil" w:sz="6" w:space="0" w:color="auto"/>
              <w:left w:val="nil" w:sz="6" w:space="0" w:color="auto"/>
              <w:bottom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tcPr>
          <w:p>
            <w:pPr>
              <w:pStyle w:val="TableParagraph"/>
              <w:spacing w:line="184" w:lineRule="exact"/>
              <w:ind w:left="88" w:right="0"/>
              <w:jc w:val="center"/>
              <w:rPr>
                <w:rFonts w:ascii="宋体" w:hAnsi="宋体" w:cs="宋体" w:eastAsia="宋体" w:hint="default"/>
                <w:sz w:val="16"/>
                <w:szCs w:val="16"/>
              </w:rPr>
            </w:pPr>
            <w:r>
              <w:rPr>
                <w:rFonts w:ascii="宋体" w:hAnsi="宋体" w:cs="宋体" w:eastAsia="宋体" w:hint="default"/>
                <w:sz w:val="16"/>
                <w:szCs w:val="16"/>
              </w:rPr>
              <w:t>电信客户</w:t>
            </w:r>
          </w:p>
        </w:tc>
        <w:tc>
          <w:tcPr>
            <w:tcW w:w="790" w:type="dxa"/>
            <w:tcBorders>
              <w:top w:val="nil" w:sz="6" w:space="0" w:color="auto"/>
              <w:left w:val="nil" w:sz="6" w:space="0" w:color="auto"/>
              <w:bottom w:val="nil" w:sz="6" w:space="0" w:color="auto"/>
              <w:right w:val="nil" w:sz="6" w:space="0" w:color="auto"/>
            </w:tcBorders>
          </w:tcPr>
          <w:p>
            <w:pPr>
              <w:pStyle w:val="TableParagraph"/>
              <w:spacing w:line="184" w:lineRule="exact"/>
              <w:ind w:right="47"/>
              <w:jc w:val="center"/>
              <w:rPr>
                <w:rFonts w:ascii="宋体" w:hAnsi="宋体" w:cs="宋体" w:eastAsia="宋体" w:hint="default"/>
                <w:sz w:val="16"/>
                <w:szCs w:val="16"/>
              </w:rPr>
            </w:pPr>
            <w:r>
              <w:rPr>
                <w:rFonts w:ascii="宋体" w:hAnsi="宋体" w:cs="宋体" w:eastAsia="宋体" w:hint="default"/>
                <w:sz w:val="16"/>
                <w:szCs w:val="16"/>
              </w:rPr>
              <w:t>有限责任</w:t>
            </w:r>
          </w:p>
        </w:tc>
        <w:tc>
          <w:tcPr>
            <w:tcW w:w="779" w:type="dxa"/>
            <w:tcBorders>
              <w:top w:val="nil" w:sz="6" w:space="0" w:color="auto"/>
              <w:left w:val="nil" w:sz="6" w:space="0" w:color="auto"/>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
        </w:tc>
        <w:tc>
          <w:tcPr>
            <w:tcW w:w="580" w:type="dxa"/>
            <w:tcBorders>
              <w:top w:val="nil" w:sz="6" w:space="0" w:color="auto"/>
              <w:left w:val="nil" w:sz="6" w:space="0" w:color="auto"/>
              <w:bottom w:val="nil" w:sz="6" w:space="0" w:color="auto"/>
              <w:right w:val="nil" w:sz="6" w:space="0" w:color="auto"/>
            </w:tcBorders>
          </w:tcPr>
          <w:p>
            <w:pPr/>
          </w:p>
        </w:tc>
        <w:tc>
          <w:tcPr>
            <w:tcW w:w="463"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
        </w:tc>
      </w:tr>
      <w:tr>
        <w:trPr>
          <w:trHeight w:val="304"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180"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（“联通新国信”）</w:t>
            </w:r>
          </w:p>
        </w:tc>
        <w:tc>
          <w:tcPr>
            <w:tcW w:w="4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1"/>
              <w:jc w:val="center"/>
              <w:rPr>
                <w:rFonts w:ascii="Arial" w:hAnsi="Arial" w:cs="Arial" w:eastAsia="Arial" w:hint="default"/>
                <w:sz w:val="16"/>
                <w:szCs w:val="16"/>
              </w:rPr>
            </w:pPr>
            <w:r>
              <w:rPr>
                <w:rFonts w:ascii="Arial"/>
                <w:sz w:val="16"/>
              </w:rPr>
              <w:t>(4)</w:t>
            </w:r>
          </w:p>
        </w:tc>
        <w:tc>
          <w:tcPr>
            <w:tcW w:w="648" w:type="dxa"/>
            <w:tcBorders>
              <w:top w:val="nil" w:sz="6" w:space="0" w:color="auto"/>
              <w:left w:val="nil" w:sz="6" w:space="0" w:color="auto"/>
              <w:bottom w:val="nil" w:sz="6" w:space="0" w:color="auto"/>
              <w:right w:val="nil" w:sz="6" w:space="0" w:color="auto"/>
            </w:tcBorders>
          </w:tcPr>
          <w:p>
            <w:pPr>
              <w:pStyle w:val="TableParagraph"/>
              <w:spacing w:line="180" w:lineRule="exact"/>
              <w:ind w:right="25"/>
              <w:jc w:val="center"/>
              <w:rPr>
                <w:rFonts w:ascii="宋体" w:hAnsi="宋体" w:cs="宋体" w:eastAsia="宋体" w:hint="default"/>
                <w:sz w:val="16"/>
                <w:szCs w:val="16"/>
              </w:rPr>
            </w:pPr>
            <w:r>
              <w:rPr>
                <w:rFonts w:ascii="宋体" w:hAnsi="宋体" w:cs="宋体" w:eastAsia="宋体" w:hint="default"/>
                <w:sz w:val="16"/>
                <w:szCs w:val="16"/>
              </w:rPr>
              <w:t>控股</w:t>
            </w:r>
          </w:p>
        </w:tc>
        <w:tc>
          <w:tcPr>
            <w:tcW w:w="1137" w:type="dxa"/>
            <w:tcBorders>
              <w:top w:val="nil" w:sz="6" w:space="0" w:color="auto"/>
              <w:left w:val="nil" w:sz="6" w:space="0" w:color="auto"/>
              <w:bottom w:val="nil" w:sz="6" w:space="0" w:color="auto"/>
              <w:right w:val="nil" w:sz="6" w:space="0" w:color="auto"/>
            </w:tcBorders>
          </w:tcPr>
          <w:p>
            <w:pPr>
              <w:pStyle w:val="TableParagraph"/>
              <w:spacing w:line="191" w:lineRule="exact"/>
              <w:ind w:left="18" w:right="0"/>
              <w:jc w:val="center"/>
              <w:rPr>
                <w:rFonts w:ascii="宋体" w:hAnsi="宋体" w:cs="宋体" w:eastAsia="宋体" w:hint="default"/>
                <w:sz w:val="16"/>
                <w:szCs w:val="16"/>
              </w:rPr>
            </w:pPr>
            <w:r>
              <w:rPr>
                <w:rFonts w:ascii="Arial" w:hAnsi="Arial" w:cs="Arial" w:eastAsia="Arial" w:hint="default"/>
                <w:sz w:val="16"/>
                <w:szCs w:val="16"/>
              </w:rPr>
              <w:t>9</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17</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615" w:type="dxa"/>
            <w:tcBorders>
              <w:top w:val="nil" w:sz="6" w:space="0" w:color="auto"/>
              <w:left w:val="nil" w:sz="6" w:space="0" w:color="auto"/>
              <w:bottom w:val="nil" w:sz="6" w:space="0" w:color="auto"/>
              <w:right w:val="nil" w:sz="6" w:space="0" w:color="auto"/>
            </w:tcBorders>
          </w:tcPr>
          <w:p>
            <w:pPr>
              <w:pStyle w:val="TableParagraph"/>
              <w:spacing w:line="180" w:lineRule="exact"/>
              <w:ind w:left="27" w:right="0"/>
              <w:jc w:val="center"/>
              <w:rPr>
                <w:rFonts w:ascii="宋体" w:hAnsi="宋体" w:cs="宋体" w:eastAsia="宋体" w:hint="default"/>
                <w:sz w:val="16"/>
                <w:szCs w:val="16"/>
              </w:rPr>
            </w:pPr>
            <w:r>
              <w:rPr>
                <w:rFonts w:ascii="宋体" w:hAnsi="宋体" w:cs="宋体" w:eastAsia="宋体" w:hint="default"/>
                <w:sz w:val="16"/>
                <w:szCs w:val="16"/>
              </w:rPr>
              <w:t>户服务</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8"/>
              <w:jc w:val="right"/>
              <w:rPr>
                <w:rFonts w:ascii="Arial" w:hAnsi="Arial" w:cs="Arial" w:eastAsia="Arial" w:hint="default"/>
                <w:sz w:val="16"/>
                <w:szCs w:val="16"/>
              </w:rPr>
            </w:pPr>
            <w:r>
              <w:rPr>
                <w:rFonts w:ascii="Arial"/>
                <w:w w:val="95"/>
                <w:sz w:val="16"/>
              </w:rPr>
              <w:t>6,825,088</w:t>
            </w:r>
            <w:r>
              <w:rPr>
                <w:rFonts w:ascii="Arial"/>
                <w:sz w:val="16"/>
              </w:rPr>
            </w:r>
          </w:p>
        </w:tc>
        <w:tc>
          <w:tcPr>
            <w:tcW w:w="831" w:type="dxa"/>
            <w:tcBorders>
              <w:top w:val="nil" w:sz="6" w:space="0" w:color="auto"/>
              <w:left w:val="nil" w:sz="6" w:space="0" w:color="auto"/>
              <w:bottom w:val="nil" w:sz="6" w:space="0" w:color="auto"/>
              <w:right w:val="nil" w:sz="6" w:space="0" w:color="auto"/>
            </w:tcBorders>
          </w:tcPr>
          <w:p>
            <w:pPr>
              <w:pStyle w:val="TableParagraph"/>
              <w:spacing w:line="180" w:lineRule="exact"/>
              <w:ind w:left="90" w:right="0"/>
              <w:jc w:val="center"/>
              <w:rPr>
                <w:rFonts w:ascii="宋体" w:hAnsi="宋体" w:cs="宋体" w:eastAsia="宋体" w:hint="default"/>
                <w:sz w:val="16"/>
                <w:szCs w:val="16"/>
              </w:rPr>
            </w:pPr>
            <w:r>
              <w:rPr>
                <w:rFonts w:ascii="宋体" w:hAnsi="宋体" w:cs="宋体" w:eastAsia="宋体" w:hint="default"/>
                <w:sz w:val="16"/>
                <w:szCs w:val="16"/>
              </w:rPr>
              <w:t>服务</w:t>
            </w:r>
          </w:p>
        </w:tc>
        <w:tc>
          <w:tcPr>
            <w:tcW w:w="790" w:type="dxa"/>
            <w:tcBorders>
              <w:top w:val="nil" w:sz="6" w:space="0" w:color="auto"/>
              <w:left w:val="nil" w:sz="6" w:space="0" w:color="auto"/>
              <w:bottom w:val="nil" w:sz="6" w:space="0" w:color="auto"/>
              <w:right w:val="nil" w:sz="6" w:space="0" w:color="auto"/>
            </w:tcBorders>
          </w:tcPr>
          <w:p>
            <w:pPr>
              <w:pStyle w:val="TableParagraph"/>
              <w:spacing w:line="180" w:lineRule="exact"/>
              <w:ind w:right="47"/>
              <w:jc w:val="center"/>
              <w:rPr>
                <w:rFonts w:ascii="宋体" w:hAnsi="宋体" w:cs="宋体" w:eastAsia="宋体" w:hint="default"/>
                <w:sz w:val="16"/>
                <w:szCs w:val="16"/>
              </w:rPr>
            </w:pPr>
            <w:r>
              <w:rPr>
                <w:rFonts w:ascii="宋体" w:hAnsi="宋体" w:cs="宋体" w:eastAsia="宋体" w:hint="default"/>
                <w:sz w:val="16"/>
                <w:szCs w:val="16"/>
              </w:rPr>
              <w:t>公司</w:t>
            </w:r>
          </w:p>
        </w:tc>
        <w:tc>
          <w:tcPr>
            <w:tcW w:w="779" w:type="dxa"/>
            <w:tcBorders>
              <w:top w:val="nil" w:sz="6" w:space="0" w:color="auto"/>
              <w:left w:val="nil" w:sz="6" w:space="0" w:color="auto"/>
              <w:bottom w:val="nil" w:sz="6" w:space="0" w:color="auto"/>
              <w:right w:val="nil" w:sz="6" w:space="0" w:color="auto"/>
            </w:tcBorders>
          </w:tcPr>
          <w:p>
            <w:pPr>
              <w:pStyle w:val="TableParagraph"/>
              <w:spacing w:line="180" w:lineRule="exact"/>
              <w:ind w:right="1"/>
              <w:jc w:val="center"/>
              <w:rPr>
                <w:rFonts w:ascii="宋体" w:hAnsi="宋体" w:cs="宋体" w:eastAsia="宋体" w:hint="default"/>
                <w:sz w:val="16"/>
                <w:szCs w:val="16"/>
              </w:rPr>
            </w:pPr>
            <w:r>
              <w:rPr>
                <w:rFonts w:ascii="宋体" w:hAnsi="宋体" w:cs="宋体" w:eastAsia="宋体" w:hint="default"/>
                <w:sz w:val="16"/>
                <w:szCs w:val="16"/>
              </w:rPr>
              <w:t>李刚</w:t>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1" w:right="0"/>
              <w:jc w:val="left"/>
              <w:rPr>
                <w:rFonts w:ascii="Arial" w:hAnsi="Arial" w:cs="Arial" w:eastAsia="Arial" w:hint="default"/>
                <w:sz w:val="16"/>
                <w:szCs w:val="16"/>
              </w:rPr>
            </w:pPr>
            <w:r>
              <w:rPr>
                <w:rFonts w:ascii="Arial"/>
                <w:sz w:val="16"/>
              </w:rPr>
              <w:t>710923096</w:t>
            </w:r>
          </w:p>
        </w:tc>
        <w:tc>
          <w:tcPr>
            <w:tcW w:w="1221" w:type="dxa"/>
            <w:tcBorders>
              <w:top w:val="nil" w:sz="6" w:space="0" w:color="auto"/>
              <w:left w:val="nil" w:sz="6" w:space="0" w:color="auto"/>
              <w:bottom w:val="nil" w:sz="6" w:space="0" w:color="auto"/>
              <w:right w:val="nil" w:sz="6" w:space="0" w:color="auto"/>
            </w:tcBorders>
          </w:tcPr>
          <w:p>
            <w:pPr>
              <w:pStyle w:val="TableParagraph"/>
              <w:spacing w:line="191" w:lineRule="exact"/>
              <w:ind w:right="203"/>
              <w:jc w:val="right"/>
              <w:rPr>
                <w:rFonts w:ascii="Arial" w:hAnsi="Arial" w:cs="Arial" w:eastAsia="Arial" w:hint="default"/>
                <w:sz w:val="16"/>
                <w:szCs w:val="16"/>
              </w:rPr>
            </w:pPr>
            <w:r>
              <w:rPr>
                <w:rFonts w:ascii="Arial" w:hAnsi="Arial" w:cs="Arial" w:eastAsia="Arial" w:hint="default"/>
                <w:sz w:val="16"/>
                <w:szCs w:val="16"/>
              </w:rPr>
              <w:t>(</w:t>
            </w:r>
            <w:r>
              <w:rPr>
                <w:rFonts w:ascii="宋体" w:hAnsi="宋体" w:cs="宋体" w:eastAsia="宋体" w:hint="default"/>
                <w:sz w:val="16"/>
                <w:szCs w:val="16"/>
              </w:rPr>
              <w:t>注</w:t>
            </w:r>
            <w:r>
              <w:rPr>
                <w:rFonts w:ascii="宋体" w:hAnsi="宋体" w:cs="宋体" w:eastAsia="宋体" w:hint="default"/>
                <w:spacing w:val="-41"/>
                <w:sz w:val="16"/>
                <w:szCs w:val="16"/>
              </w:rPr>
              <w:t> </w:t>
            </w:r>
            <w:r>
              <w:rPr>
                <w:rFonts w:ascii="Arial" w:hAnsi="Arial" w:cs="Arial" w:eastAsia="Arial" w:hint="default"/>
                <w:sz w:val="16"/>
                <w:szCs w:val="16"/>
              </w:rPr>
              <w:t>2)</w:t>
            </w:r>
          </w:p>
        </w:tc>
        <w:tc>
          <w:tcPr>
            <w:tcW w:w="1733" w:type="dxa"/>
            <w:tcBorders>
              <w:top w:val="nil" w:sz="6" w:space="0" w:color="auto"/>
              <w:left w:val="nil" w:sz="6" w:space="0" w:color="auto"/>
              <w:bottom w:val="nil" w:sz="6" w:space="0" w:color="auto"/>
              <w:right w:val="nil" w:sz="6" w:space="0" w:color="auto"/>
            </w:tcBorders>
          </w:tcPr>
          <w:p>
            <w:pPr>
              <w:pStyle w:val="TableParagraph"/>
              <w:tabs>
                <w:tab w:pos="293" w:val="left" w:leader="none"/>
              </w:tabs>
              <w:spacing w:line="240" w:lineRule="auto" w:before="18"/>
              <w:ind w:right="45"/>
              <w:jc w:val="right"/>
              <w:rPr>
                <w:rFonts w:ascii="Arial" w:hAnsi="Arial" w:cs="Arial" w:eastAsia="Arial" w:hint="default"/>
                <w:sz w:val="16"/>
                <w:szCs w:val="16"/>
              </w:rPr>
            </w:pPr>
            <w:r>
              <w:rPr>
                <w:rFonts w:ascii="Arial"/>
                <w:w w:val="95"/>
                <w:sz w:val="16"/>
              </w:rPr>
              <w:t>-</w:t>
              <w:tab/>
              <w:t>33.88</w:t>
            </w:r>
            <w:r>
              <w:rPr>
                <w:rFonts w:ascii="Arial"/>
                <w:sz w:val="16"/>
              </w:rPr>
            </w:r>
          </w:p>
        </w:tc>
        <w:tc>
          <w:tcPr>
            <w:tcW w:w="5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9"/>
              <w:jc w:val="right"/>
              <w:rPr>
                <w:rFonts w:ascii="Arial" w:hAnsi="Arial" w:cs="Arial" w:eastAsia="Arial" w:hint="default"/>
                <w:sz w:val="16"/>
                <w:szCs w:val="16"/>
              </w:rPr>
            </w:pPr>
            <w:r>
              <w:rPr>
                <w:rFonts w:ascii="Arial"/>
                <w:w w:val="95"/>
                <w:sz w:val="16"/>
              </w:rPr>
              <w:t>58.30</w:t>
            </w:r>
            <w:r>
              <w:rPr>
                <w:rFonts w:ascii="Arial"/>
                <w:sz w:val="16"/>
              </w:rPr>
            </w:r>
          </w:p>
        </w:tc>
        <w:tc>
          <w:tcPr>
            <w:tcW w:w="463" w:type="dxa"/>
            <w:tcBorders>
              <w:top w:val="nil" w:sz="6" w:space="0" w:color="auto"/>
              <w:left w:val="nil" w:sz="6" w:space="0" w:color="auto"/>
              <w:bottom w:val="nil" w:sz="6" w:space="0" w:color="auto"/>
              <w:right w:val="nil" w:sz="6" w:space="0" w:color="auto"/>
            </w:tcBorders>
          </w:tcPr>
          <w:p>
            <w:pPr>
              <w:pStyle w:val="TableParagraph"/>
              <w:spacing w:line="180" w:lineRule="exact"/>
              <w:ind w:right="38"/>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1550" w:type="dxa"/>
            <w:tcBorders>
              <w:top w:val="nil" w:sz="6" w:space="0" w:color="auto"/>
              <w:left w:val="nil" w:sz="6" w:space="0" w:color="auto"/>
              <w:bottom w:val="nil" w:sz="6" w:space="0" w:color="auto"/>
              <w:right w:val="nil" w:sz="6" w:space="0" w:color="auto"/>
            </w:tcBorders>
          </w:tcPr>
          <w:p>
            <w:pPr>
              <w:pStyle w:val="TableParagraph"/>
              <w:tabs>
                <w:tab w:pos="892" w:val="left" w:leader="none"/>
              </w:tabs>
              <w:spacing w:line="240" w:lineRule="auto" w:before="18"/>
              <w:ind w:left="35" w:right="0"/>
              <w:jc w:val="center"/>
              <w:rPr>
                <w:rFonts w:ascii="Arial" w:hAnsi="Arial" w:cs="Arial" w:eastAsia="Arial" w:hint="default"/>
                <w:sz w:val="16"/>
                <w:szCs w:val="16"/>
              </w:rPr>
            </w:pPr>
            <w:r>
              <w:rPr>
                <w:rFonts w:ascii="Arial"/>
                <w:w w:val="95"/>
                <w:sz w:val="16"/>
              </w:rPr>
              <w:t>-</w:t>
              <w:tab/>
            </w:r>
            <w:r>
              <w:rPr>
                <w:rFonts w:ascii="Arial"/>
                <w:sz w:val="16"/>
              </w:rPr>
              <w:t>-</w:t>
            </w:r>
          </w:p>
        </w:tc>
      </w:tr>
      <w:tr>
        <w:trPr>
          <w:trHeight w:val="289"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56"/>
              <w:ind w:left="76" w:right="0"/>
              <w:jc w:val="left"/>
              <w:rPr>
                <w:rFonts w:ascii="宋体" w:hAnsi="宋体" w:cs="宋体" w:eastAsia="宋体" w:hint="default"/>
                <w:sz w:val="16"/>
                <w:szCs w:val="16"/>
              </w:rPr>
            </w:pPr>
            <w:r>
              <w:rPr>
                <w:rFonts w:ascii="宋体" w:hAnsi="宋体" w:cs="宋体" w:eastAsia="宋体" w:hint="default"/>
                <w:sz w:val="16"/>
                <w:szCs w:val="16"/>
              </w:rPr>
              <w:t>联通兴业科贸有限</w:t>
            </w:r>
          </w:p>
        </w:tc>
        <w:tc>
          <w:tcPr>
            <w:tcW w:w="418" w:type="dxa"/>
            <w:tcBorders>
              <w:top w:val="nil" w:sz="6" w:space="0" w:color="auto"/>
              <w:left w:val="nil" w:sz="6" w:space="0" w:color="auto"/>
              <w:bottom w:val="nil" w:sz="6" w:space="0" w:color="auto"/>
              <w:right w:val="nil" w:sz="6" w:space="0" w:color="auto"/>
            </w:tcBorders>
          </w:tcPr>
          <w:p>
            <w:pPr/>
          </w:p>
        </w:tc>
        <w:tc>
          <w:tcPr>
            <w:tcW w:w="648"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7" w:right="0"/>
              <w:jc w:val="center"/>
              <w:rPr>
                <w:rFonts w:ascii="宋体" w:hAnsi="宋体" w:cs="宋体" w:eastAsia="宋体" w:hint="default"/>
                <w:sz w:val="16"/>
                <w:szCs w:val="16"/>
              </w:rPr>
            </w:pPr>
            <w:r>
              <w:rPr>
                <w:rFonts w:ascii="宋体" w:hAnsi="宋体" w:cs="宋体" w:eastAsia="宋体" w:hint="default"/>
                <w:sz w:val="16"/>
                <w:szCs w:val="16"/>
              </w:rPr>
              <w:t>中国，北京市</w:t>
            </w:r>
          </w:p>
        </w:tc>
        <w:tc>
          <w:tcPr>
            <w:tcW w:w="615"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tcPr>
          <w:p>
            <w:pPr/>
          </w:p>
        </w:tc>
        <w:tc>
          <w:tcPr>
            <w:tcW w:w="790" w:type="dxa"/>
            <w:tcBorders>
              <w:top w:val="nil" w:sz="6" w:space="0" w:color="auto"/>
              <w:left w:val="nil" w:sz="6" w:space="0" w:color="auto"/>
              <w:bottom w:val="nil" w:sz="6" w:space="0" w:color="auto"/>
              <w:right w:val="nil" w:sz="6" w:space="0" w:color="auto"/>
            </w:tcBorders>
          </w:tcPr>
          <w:p>
            <w:pPr/>
          </w:p>
        </w:tc>
        <w:tc>
          <w:tcPr>
            <w:tcW w:w="779" w:type="dxa"/>
            <w:tcBorders>
              <w:top w:val="nil" w:sz="6" w:space="0" w:color="auto"/>
              <w:left w:val="nil" w:sz="6" w:space="0" w:color="auto"/>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
        </w:tc>
        <w:tc>
          <w:tcPr>
            <w:tcW w:w="580" w:type="dxa"/>
            <w:tcBorders>
              <w:top w:val="nil" w:sz="6" w:space="0" w:color="auto"/>
              <w:left w:val="nil" w:sz="6" w:space="0" w:color="auto"/>
              <w:bottom w:val="nil" w:sz="6" w:space="0" w:color="auto"/>
              <w:right w:val="nil" w:sz="6" w:space="0" w:color="auto"/>
            </w:tcBorders>
          </w:tcPr>
          <w:p>
            <w:pPr/>
          </w:p>
        </w:tc>
        <w:tc>
          <w:tcPr>
            <w:tcW w:w="463"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
        </w:tc>
      </w:tr>
      <w:tr>
        <w:trPr>
          <w:trHeight w:val="212"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184" w:lineRule="exact"/>
              <w:ind w:left="255"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418" w:type="dxa"/>
            <w:tcBorders>
              <w:top w:val="nil" w:sz="6" w:space="0" w:color="auto"/>
              <w:left w:val="nil" w:sz="6" w:space="0" w:color="auto"/>
              <w:bottom w:val="nil" w:sz="6" w:space="0" w:color="auto"/>
              <w:right w:val="nil" w:sz="6" w:space="0" w:color="auto"/>
            </w:tcBorders>
          </w:tcPr>
          <w:p>
            <w:pPr/>
          </w:p>
        </w:tc>
        <w:tc>
          <w:tcPr>
            <w:tcW w:w="648" w:type="dxa"/>
            <w:tcBorders>
              <w:top w:val="nil" w:sz="6" w:space="0" w:color="auto"/>
              <w:left w:val="nil" w:sz="6" w:space="0" w:color="auto"/>
              <w:bottom w:val="nil" w:sz="6" w:space="0" w:color="auto"/>
              <w:right w:val="nil" w:sz="6" w:space="0" w:color="auto"/>
            </w:tcBorders>
          </w:tcPr>
          <w:p>
            <w:pPr>
              <w:pStyle w:val="TableParagraph"/>
              <w:spacing w:line="184" w:lineRule="exact"/>
              <w:ind w:right="25"/>
              <w:jc w:val="center"/>
              <w:rPr>
                <w:rFonts w:ascii="宋体" w:hAnsi="宋体" w:cs="宋体" w:eastAsia="宋体" w:hint="default"/>
                <w:sz w:val="16"/>
                <w:szCs w:val="16"/>
              </w:rPr>
            </w:pPr>
            <w:r>
              <w:rPr>
                <w:rFonts w:ascii="宋体" w:hAnsi="宋体" w:cs="宋体" w:eastAsia="宋体" w:hint="default"/>
                <w:sz w:val="16"/>
                <w:szCs w:val="16"/>
              </w:rPr>
              <w:t>间接</w:t>
            </w:r>
          </w:p>
        </w:tc>
        <w:tc>
          <w:tcPr>
            <w:tcW w:w="1137" w:type="dxa"/>
            <w:tcBorders>
              <w:top w:val="nil" w:sz="6" w:space="0" w:color="auto"/>
              <w:left w:val="nil" w:sz="6" w:space="0" w:color="auto"/>
              <w:bottom w:val="nil" w:sz="6" w:space="0" w:color="auto"/>
              <w:right w:val="nil" w:sz="6" w:space="0" w:color="auto"/>
            </w:tcBorders>
          </w:tcPr>
          <w:p>
            <w:pPr>
              <w:pStyle w:val="TableParagraph"/>
              <w:spacing w:line="195" w:lineRule="exact"/>
              <w:ind w:left="18" w:right="0"/>
              <w:jc w:val="center"/>
              <w:rPr>
                <w:rFonts w:ascii="宋体" w:hAnsi="宋体" w:cs="宋体" w:eastAsia="宋体" w:hint="default"/>
                <w:sz w:val="16"/>
                <w:szCs w:val="16"/>
              </w:rPr>
            </w:pPr>
            <w:r>
              <w:rPr>
                <w:rFonts w:ascii="Arial" w:hAnsi="Arial" w:cs="Arial" w:eastAsia="Arial" w:hint="default"/>
                <w:sz w:val="16"/>
                <w:szCs w:val="16"/>
              </w:rPr>
              <w:t>2000</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615" w:type="dxa"/>
            <w:tcBorders>
              <w:top w:val="nil" w:sz="6" w:space="0" w:color="auto"/>
              <w:left w:val="nil" w:sz="6" w:space="0" w:color="auto"/>
              <w:bottom w:val="nil" w:sz="6" w:space="0" w:color="auto"/>
              <w:right w:val="nil" w:sz="6" w:space="0" w:color="auto"/>
            </w:tcBorders>
          </w:tcPr>
          <w:p>
            <w:pPr>
              <w:pStyle w:val="TableParagraph"/>
              <w:spacing w:line="184" w:lineRule="exact"/>
              <w:ind w:left="24" w:right="0"/>
              <w:jc w:val="center"/>
              <w:rPr>
                <w:rFonts w:ascii="宋体" w:hAnsi="宋体" w:cs="宋体" w:eastAsia="宋体" w:hint="default"/>
                <w:sz w:val="16"/>
                <w:szCs w:val="16"/>
              </w:rPr>
            </w:pPr>
            <w:r>
              <w:rPr>
                <w:rFonts w:ascii="宋体" w:hAnsi="宋体" w:cs="宋体" w:eastAsia="宋体" w:hint="default"/>
                <w:sz w:val="16"/>
                <w:szCs w:val="16"/>
              </w:rPr>
              <w:t>通信配</w:t>
            </w:r>
          </w:p>
        </w:tc>
        <w:tc>
          <w:tcPr>
            <w:tcW w:w="1132" w:type="dxa"/>
            <w:tcBorders>
              <w:top w:val="nil" w:sz="6" w:space="0" w:color="auto"/>
              <w:left w:val="nil" w:sz="6" w:space="0" w:color="auto"/>
              <w:bottom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tcPr>
          <w:p>
            <w:pPr>
              <w:pStyle w:val="TableParagraph"/>
              <w:spacing w:line="184" w:lineRule="exact"/>
              <w:ind w:left="88" w:right="0"/>
              <w:jc w:val="center"/>
              <w:rPr>
                <w:rFonts w:ascii="宋体" w:hAnsi="宋体" w:cs="宋体" w:eastAsia="宋体" w:hint="default"/>
                <w:sz w:val="16"/>
                <w:szCs w:val="16"/>
              </w:rPr>
            </w:pPr>
            <w:r>
              <w:rPr>
                <w:rFonts w:ascii="宋体" w:hAnsi="宋体" w:cs="宋体" w:eastAsia="宋体" w:hint="default"/>
                <w:sz w:val="16"/>
                <w:szCs w:val="16"/>
              </w:rPr>
              <w:t>通信配件</w:t>
            </w:r>
          </w:p>
        </w:tc>
        <w:tc>
          <w:tcPr>
            <w:tcW w:w="790" w:type="dxa"/>
            <w:tcBorders>
              <w:top w:val="nil" w:sz="6" w:space="0" w:color="auto"/>
              <w:left w:val="nil" w:sz="6" w:space="0" w:color="auto"/>
              <w:bottom w:val="nil" w:sz="6" w:space="0" w:color="auto"/>
              <w:right w:val="nil" w:sz="6" w:space="0" w:color="auto"/>
            </w:tcBorders>
          </w:tcPr>
          <w:p>
            <w:pPr>
              <w:pStyle w:val="TableParagraph"/>
              <w:spacing w:line="184" w:lineRule="exact"/>
              <w:ind w:right="47"/>
              <w:jc w:val="center"/>
              <w:rPr>
                <w:rFonts w:ascii="宋体" w:hAnsi="宋体" w:cs="宋体" w:eastAsia="宋体" w:hint="default"/>
                <w:sz w:val="16"/>
                <w:szCs w:val="16"/>
              </w:rPr>
            </w:pPr>
            <w:r>
              <w:rPr>
                <w:rFonts w:ascii="宋体" w:hAnsi="宋体" w:cs="宋体" w:eastAsia="宋体" w:hint="default"/>
                <w:sz w:val="16"/>
                <w:szCs w:val="16"/>
              </w:rPr>
              <w:t>有限责任</w:t>
            </w:r>
          </w:p>
        </w:tc>
        <w:tc>
          <w:tcPr>
            <w:tcW w:w="779" w:type="dxa"/>
            <w:tcBorders>
              <w:top w:val="nil" w:sz="6" w:space="0" w:color="auto"/>
              <w:left w:val="nil" w:sz="6" w:space="0" w:color="auto"/>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
        </w:tc>
        <w:tc>
          <w:tcPr>
            <w:tcW w:w="580" w:type="dxa"/>
            <w:tcBorders>
              <w:top w:val="nil" w:sz="6" w:space="0" w:color="auto"/>
              <w:left w:val="nil" w:sz="6" w:space="0" w:color="auto"/>
              <w:bottom w:val="nil" w:sz="6" w:space="0" w:color="auto"/>
              <w:right w:val="nil" w:sz="6" w:space="0" w:color="auto"/>
            </w:tcBorders>
          </w:tcPr>
          <w:p>
            <w:pPr/>
          </w:p>
        </w:tc>
        <w:tc>
          <w:tcPr>
            <w:tcW w:w="463"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
        </w:tc>
      </w:tr>
      <w:tr>
        <w:trPr>
          <w:trHeight w:val="299"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180"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（“联通兴业”）</w:t>
            </w:r>
          </w:p>
        </w:tc>
        <w:tc>
          <w:tcPr>
            <w:tcW w:w="4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1"/>
              <w:jc w:val="center"/>
              <w:rPr>
                <w:rFonts w:ascii="Arial" w:hAnsi="Arial" w:cs="Arial" w:eastAsia="Arial" w:hint="default"/>
                <w:sz w:val="16"/>
                <w:szCs w:val="16"/>
              </w:rPr>
            </w:pPr>
            <w:r>
              <w:rPr>
                <w:rFonts w:ascii="Arial"/>
                <w:sz w:val="16"/>
              </w:rPr>
              <w:t>(4)</w:t>
            </w:r>
          </w:p>
        </w:tc>
        <w:tc>
          <w:tcPr>
            <w:tcW w:w="648" w:type="dxa"/>
            <w:tcBorders>
              <w:top w:val="nil" w:sz="6" w:space="0" w:color="auto"/>
              <w:left w:val="nil" w:sz="6" w:space="0" w:color="auto"/>
              <w:bottom w:val="nil" w:sz="6" w:space="0" w:color="auto"/>
              <w:right w:val="nil" w:sz="6" w:space="0" w:color="auto"/>
            </w:tcBorders>
          </w:tcPr>
          <w:p>
            <w:pPr>
              <w:pStyle w:val="TableParagraph"/>
              <w:spacing w:line="180" w:lineRule="exact"/>
              <w:ind w:right="25"/>
              <w:jc w:val="center"/>
              <w:rPr>
                <w:rFonts w:ascii="宋体" w:hAnsi="宋体" w:cs="宋体" w:eastAsia="宋体" w:hint="default"/>
                <w:sz w:val="16"/>
                <w:szCs w:val="16"/>
              </w:rPr>
            </w:pPr>
            <w:r>
              <w:rPr>
                <w:rFonts w:ascii="宋体" w:hAnsi="宋体" w:cs="宋体" w:eastAsia="宋体" w:hint="default"/>
                <w:sz w:val="16"/>
                <w:szCs w:val="16"/>
              </w:rPr>
              <w:t>控股</w:t>
            </w:r>
          </w:p>
        </w:tc>
        <w:tc>
          <w:tcPr>
            <w:tcW w:w="1137" w:type="dxa"/>
            <w:tcBorders>
              <w:top w:val="nil" w:sz="6" w:space="0" w:color="auto"/>
              <w:left w:val="nil" w:sz="6" w:space="0" w:color="auto"/>
              <w:bottom w:val="nil" w:sz="6" w:space="0" w:color="auto"/>
              <w:right w:val="nil" w:sz="6" w:space="0" w:color="auto"/>
            </w:tcBorders>
          </w:tcPr>
          <w:p>
            <w:pPr>
              <w:pStyle w:val="TableParagraph"/>
              <w:spacing w:line="191" w:lineRule="exact"/>
              <w:ind w:left="18" w:right="0"/>
              <w:jc w:val="center"/>
              <w:rPr>
                <w:rFonts w:ascii="宋体" w:hAnsi="宋体" w:cs="宋体" w:eastAsia="宋体" w:hint="default"/>
                <w:sz w:val="16"/>
                <w:szCs w:val="16"/>
              </w:rPr>
            </w:pPr>
            <w:r>
              <w:rPr>
                <w:rFonts w:ascii="Arial" w:hAnsi="Arial" w:cs="Arial" w:eastAsia="Arial" w:hint="default"/>
                <w:sz w:val="16"/>
                <w:szCs w:val="16"/>
              </w:rPr>
              <w:t>10</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30</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615" w:type="dxa"/>
            <w:tcBorders>
              <w:top w:val="nil" w:sz="6" w:space="0" w:color="auto"/>
              <w:left w:val="nil" w:sz="6" w:space="0" w:color="auto"/>
              <w:bottom w:val="nil" w:sz="6" w:space="0" w:color="auto"/>
              <w:right w:val="nil" w:sz="6" w:space="0" w:color="auto"/>
            </w:tcBorders>
          </w:tcPr>
          <w:p>
            <w:pPr>
              <w:pStyle w:val="TableParagraph"/>
              <w:spacing w:line="180" w:lineRule="exact"/>
              <w:ind w:left="27" w:right="0"/>
              <w:jc w:val="center"/>
              <w:rPr>
                <w:rFonts w:ascii="宋体" w:hAnsi="宋体" w:cs="宋体" w:eastAsia="宋体" w:hint="default"/>
                <w:sz w:val="16"/>
                <w:szCs w:val="16"/>
              </w:rPr>
            </w:pPr>
            <w:r>
              <w:rPr>
                <w:rFonts w:ascii="宋体" w:hAnsi="宋体" w:cs="宋体" w:eastAsia="宋体" w:hint="default"/>
                <w:sz w:val="16"/>
                <w:szCs w:val="16"/>
              </w:rPr>
              <w:t>件销售</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8"/>
              <w:jc w:val="right"/>
              <w:rPr>
                <w:rFonts w:ascii="Arial" w:hAnsi="Arial" w:cs="Arial" w:eastAsia="Arial" w:hint="default"/>
                <w:sz w:val="16"/>
                <w:szCs w:val="16"/>
              </w:rPr>
            </w:pPr>
            <w:r>
              <w:rPr>
                <w:rFonts w:ascii="Arial"/>
                <w:w w:val="95"/>
                <w:sz w:val="16"/>
              </w:rPr>
              <w:t>30,000</w:t>
            </w:r>
            <w:r>
              <w:rPr>
                <w:rFonts w:ascii="Arial"/>
                <w:sz w:val="16"/>
              </w:rPr>
            </w:r>
          </w:p>
        </w:tc>
        <w:tc>
          <w:tcPr>
            <w:tcW w:w="831" w:type="dxa"/>
            <w:tcBorders>
              <w:top w:val="nil" w:sz="6" w:space="0" w:color="auto"/>
              <w:left w:val="nil" w:sz="6" w:space="0" w:color="auto"/>
              <w:bottom w:val="nil" w:sz="6" w:space="0" w:color="auto"/>
              <w:right w:val="nil" w:sz="6" w:space="0" w:color="auto"/>
            </w:tcBorders>
          </w:tcPr>
          <w:p>
            <w:pPr>
              <w:pStyle w:val="TableParagraph"/>
              <w:spacing w:line="180" w:lineRule="exact"/>
              <w:ind w:left="90" w:right="0"/>
              <w:jc w:val="center"/>
              <w:rPr>
                <w:rFonts w:ascii="宋体" w:hAnsi="宋体" w:cs="宋体" w:eastAsia="宋体" w:hint="default"/>
                <w:sz w:val="16"/>
                <w:szCs w:val="16"/>
              </w:rPr>
            </w:pPr>
            <w:r>
              <w:rPr>
                <w:rFonts w:ascii="宋体" w:hAnsi="宋体" w:cs="宋体" w:eastAsia="宋体" w:hint="default"/>
                <w:sz w:val="16"/>
                <w:szCs w:val="16"/>
              </w:rPr>
              <w:t>销售</w:t>
            </w:r>
          </w:p>
        </w:tc>
        <w:tc>
          <w:tcPr>
            <w:tcW w:w="790" w:type="dxa"/>
            <w:tcBorders>
              <w:top w:val="nil" w:sz="6" w:space="0" w:color="auto"/>
              <w:left w:val="nil" w:sz="6" w:space="0" w:color="auto"/>
              <w:bottom w:val="nil" w:sz="6" w:space="0" w:color="auto"/>
              <w:right w:val="nil" w:sz="6" w:space="0" w:color="auto"/>
            </w:tcBorders>
          </w:tcPr>
          <w:p>
            <w:pPr>
              <w:pStyle w:val="TableParagraph"/>
              <w:spacing w:line="180" w:lineRule="exact"/>
              <w:ind w:right="47"/>
              <w:jc w:val="center"/>
              <w:rPr>
                <w:rFonts w:ascii="宋体" w:hAnsi="宋体" w:cs="宋体" w:eastAsia="宋体" w:hint="default"/>
                <w:sz w:val="16"/>
                <w:szCs w:val="16"/>
              </w:rPr>
            </w:pPr>
            <w:r>
              <w:rPr>
                <w:rFonts w:ascii="宋体" w:hAnsi="宋体" w:cs="宋体" w:eastAsia="宋体" w:hint="default"/>
                <w:sz w:val="16"/>
                <w:szCs w:val="16"/>
              </w:rPr>
              <w:t>公司</w:t>
            </w:r>
          </w:p>
        </w:tc>
        <w:tc>
          <w:tcPr>
            <w:tcW w:w="779" w:type="dxa"/>
            <w:tcBorders>
              <w:top w:val="nil" w:sz="6" w:space="0" w:color="auto"/>
              <w:left w:val="nil" w:sz="6" w:space="0" w:color="auto"/>
              <w:bottom w:val="nil" w:sz="6" w:space="0" w:color="auto"/>
              <w:right w:val="nil" w:sz="6" w:space="0" w:color="auto"/>
            </w:tcBorders>
          </w:tcPr>
          <w:p>
            <w:pPr>
              <w:pStyle w:val="TableParagraph"/>
              <w:spacing w:line="180" w:lineRule="exact"/>
              <w:ind w:right="2"/>
              <w:jc w:val="center"/>
              <w:rPr>
                <w:rFonts w:ascii="宋体" w:hAnsi="宋体" w:cs="宋体" w:eastAsia="宋体" w:hint="default"/>
                <w:sz w:val="16"/>
                <w:szCs w:val="16"/>
              </w:rPr>
            </w:pPr>
            <w:r>
              <w:rPr>
                <w:rFonts w:ascii="宋体" w:hAnsi="宋体" w:cs="宋体" w:eastAsia="宋体" w:hint="default"/>
                <w:sz w:val="16"/>
                <w:szCs w:val="16"/>
              </w:rPr>
              <w:t>李广群</w:t>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2" w:right="0"/>
              <w:jc w:val="left"/>
              <w:rPr>
                <w:rFonts w:ascii="Arial" w:hAnsi="Arial" w:cs="Arial" w:eastAsia="Arial" w:hint="default"/>
                <w:sz w:val="16"/>
                <w:szCs w:val="16"/>
              </w:rPr>
            </w:pPr>
            <w:r>
              <w:rPr>
                <w:rFonts w:ascii="Arial"/>
                <w:sz w:val="16"/>
              </w:rPr>
              <w:t>710927345</w:t>
            </w:r>
          </w:p>
        </w:tc>
        <w:tc>
          <w:tcPr>
            <w:tcW w:w="1221" w:type="dxa"/>
            <w:tcBorders>
              <w:top w:val="nil" w:sz="6" w:space="0" w:color="auto"/>
              <w:left w:val="nil" w:sz="6" w:space="0" w:color="auto"/>
              <w:bottom w:val="nil" w:sz="6" w:space="0" w:color="auto"/>
              <w:right w:val="nil" w:sz="6" w:space="0" w:color="auto"/>
            </w:tcBorders>
          </w:tcPr>
          <w:p>
            <w:pPr>
              <w:pStyle w:val="TableParagraph"/>
              <w:spacing w:line="191" w:lineRule="exact"/>
              <w:ind w:right="203"/>
              <w:jc w:val="right"/>
              <w:rPr>
                <w:rFonts w:ascii="Arial" w:hAnsi="Arial" w:cs="Arial" w:eastAsia="Arial" w:hint="default"/>
                <w:sz w:val="16"/>
                <w:szCs w:val="16"/>
              </w:rPr>
            </w:pPr>
            <w:r>
              <w:rPr>
                <w:rFonts w:ascii="Arial" w:hAnsi="Arial" w:cs="Arial" w:eastAsia="Arial" w:hint="default"/>
                <w:sz w:val="16"/>
                <w:szCs w:val="16"/>
              </w:rPr>
              <w:t>(</w:t>
            </w:r>
            <w:r>
              <w:rPr>
                <w:rFonts w:ascii="宋体" w:hAnsi="宋体" w:cs="宋体" w:eastAsia="宋体" w:hint="default"/>
                <w:sz w:val="16"/>
                <w:szCs w:val="16"/>
              </w:rPr>
              <w:t>注</w:t>
            </w:r>
            <w:r>
              <w:rPr>
                <w:rFonts w:ascii="宋体" w:hAnsi="宋体" w:cs="宋体" w:eastAsia="宋体" w:hint="default"/>
                <w:spacing w:val="-41"/>
                <w:sz w:val="16"/>
                <w:szCs w:val="16"/>
              </w:rPr>
              <w:t> </w:t>
            </w:r>
            <w:r>
              <w:rPr>
                <w:rFonts w:ascii="Arial" w:hAnsi="Arial" w:cs="Arial" w:eastAsia="Arial" w:hint="default"/>
                <w:sz w:val="16"/>
                <w:szCs w:val="16"/>
              </w:rPr>
              <w:t>2)</w:t>
            </w:r>
          </w:p>
        </w:tc>
        <w:tc>
          <w:tcPr>
            <w:tcW w:w="1733" w:type="dxa"/>
            <w:tcBorders>
              <w:top w:val="nil" w:sz="6" w:space="0" w:color="auto"/>
              <w:left w:val="nil" w:sz="6" w:space="0" w:color="auto"/>
              <w:bottom w:val="nil" w:sz="6" w:space="0" w:color="auto"/>
              <w:right w:val="nil" w:sz="6" w:space="0" w:color="auto"/>
            </w:tcBorders>
          </w:tcPr>
          <w:p>
            <w:pPr>
              <w:pStyle w:val="TableParagraph"/>
              <w:tabs>
                <w:tab w:pos="293" w:val="left" w:leader="none"/>
              </w:tabs>
              <w:spacing w:line="240" w:lineRule="auto" w:before="18"/>
              <w:ind w:right="45"/>
              <w:jc w:val="right"/>
              <w:rPr>
                <w:rFonts w:ascii="Arial" w:hAnsi="Arial" w:cs="Arial" w:eastAsia="Arial" w:hint="default"/>
                <w:sz w:val="16"/>
                <w:szCs w:val="16"/>
              </w:rPr>
            </w:pPr>
            <w:r>
              <w:rPr>
                <w:rFonts w:ascii="Arial"/>
                <w:w w:val="95"/>
                <w:sz w:val="16"/>
              </w:rPr>
              <w:t>-</w:t>
              <w:tab/>
              <w:t>33.88</w:t>
            </w:r>
            <w:r>
              <w:rPr>
                <w:rFonts w:ascii="Arial"/>
                <w:sz w:val="16"/>
              </w:rPr>
            </w:r>
          </w:p>
        </w:tc>
        <w:tc>
          <w:tcPr>
            <w:tcW w:w="5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9"/>
              <w:jc w:val="right"/>
              <w:rPr>
                <w:rFonts w:ascii="Arial" w:hAnsi="Arial" w:cs="Arial" w:eastAsia="Arial" w:hint="default"/>
                <w:sz w:val="16"/>
                <w:szCs w:val="16"/>
              </w:rPr>
            </w:pPr>
            <w:r>
              <w:rPr>
                <w:rFonts w:ascii="Arial"/>
                <w:w w:val="95"/>
                <w:sz w:val="16"/>
              </w:rPr>
              <w:t>58.30</w:t>
            </w:r>
            <w:r>
              <w:rPr>
                <w:rFonts w:ascii="Arial"/>
                <w:sz w:val="16"/>
              </w:rPr>
            </w:r>
          </w:p>
        </w:tc>
        <w:tc>
          <w:tcPr>
            <w:tcW w:w="463" w:type="dxa"/>
            <w:tcBorders>
              <w:top w:val="nil" w:sz="6" w:space="0" w:color="auto"/>
              <w:left w:val="nil" w:sz="6" w:space="0" w:color="auto"/>
              <w:bottom w:val="nil" w:sz="6" w:space="0" w:color="auto"/>
              <w:right w:val="nil" w:sz="6" w:space="0" w:color="auto"/>
            </w:tcBorders>
          </w:tcPr>
          <w:p>
            <w:pPr>
              <w:pStyle w:val="TableParagraph"/>
              <w:spacing w:line="180" w:lineRule="exact"/>
              <w:ind w:right="38"/>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1550" w:type="dxa"/>
            <w:tcBorders>
              <w:top w:val="nil" w:sz="6" w:space="0" w:color="auto"/>
              <w:left w:val="nil" w:sz="6" w:space="0" w:color="auto"/>
              <w:bottom w:val="nil" w:sz="6" w:space="0" w:color="auto"/>
              <w:right w:val="nil" w:sz="6" w:space="0" w:color="auto"/>
            </w:tcBorders>
          </w:tcPr>
          <w:p>
            <w:pPr>
              <w:pStyle w:val="TableParagraph"/>
              <w:tabs>
                <w:tab w:pos="892" w:val="left" w:leader="none"/>
              </w:tabs>
              <w:spacing w:line="240" w:lineRule="auto" w:before="18"/>
              <w:ind w:left="35" w:right="0"/>
              <w:jc w:val="center"/>
              <w:rPr>
                <w:rFonts w:ascii="Arial" w:hAnsi="Arial" w:cs="Arial" w:eastAsia="Arial" w:hint="default"/>
                <w:sz w:val="16"/>
                <w:szCs w:val="16"/>
              </w:rPr>
            </w:pPr>
            <w:r>
              <w:rPr>
                <w:rFonts w:ascii="Arial"/>
                <w:w w:val="95"/>
                <w:sz w:val="16"/>
              </w:rPr>
              <w:t>-</w:t>
              <w:tab/>
            </w:r>
            <w:r>
              <w:rPr>
                <w:rFonts w:ascii="Arial"/>
                <w:sz w:val="16"/>
              </w:rPr>
              <w:t>-</w:t>
            </w:r>
          </w:p>
        </w:tc>
      </w:tr>
    </w:tbl>
    <w:p>
      <w:pPr>
        <w:spacing w:line="240" w:lineRule="auto" w:before="4"/>
        <w:rPr>
          <w:rFonts w:ascii="宋体" w:hAnsi="宋体" w:cs="宋体" w:eastAsia="宋体" w:hint="default"/>
          <w:sz w:val="6"/>
          <w:szCs w:val="6"/>
        </w:rPr>
      </w:pPr>
    </w:p>
    <w:p>
      <w:pPr>
        <w:spacing w:line="214" w:lineRule="exact" w:before="50"/>
        <w:ind w:left="595" w:right="0" w:firstLine="0"/>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43"/>
          <w:sz w:val="16"/>
          <w:szCs w:val="16"/>
        </w:rPr>
        <w:t> </w:t>
      </w:r>
      <w:r>
        <w:rPr>
          <w:rFonts w:ascii="Arial" w:hAnsi="Arial" w:cs="Arial" w:eastAsia="Arial" w:hint="default"/>
          <w:sz w:val="16"/>
          <w:szCs w:val="16"/>
        </w:rPr>
        <w:t>1</w:t>
      </w:r>
      <w:r>
        <w:rPr>
          <w:rFonts w:ascii="宋体" w:hAnsi="宋体" w:cs="宋体" w:eastAsia="宋体" w:hint="default"/>
          <w:sz w:val="16"/>
          <w:szCs w:val="16"/>
        </w:rPr>
        <w:t>：少数股东权益项目</w:t>
      </w:r>
      <w:r>
        <w:rPr>
          <w:rFonts w:ascii="宋体" w:hAnsi="宋体" w:cs="宋体" w:eastAsia="宋体" w:hint="default"/>
          <w:spacing w:val="-43"/>
          <w:sz w:val="16"/>
          <w:szCs w:val="16"/>
        </w:rPr>
        <w:t> </w:t>
      </w:r>
      <w:r>
        <w:rPr>
          <w:rFonts w:ascii="Arial" w:hAnsi="Arial" w:cs="Arial" w:eastAsia="Arial" w:hint="default"/>
          <w:sz w:val="16"/>
          <w:szCs w:val="16"/>
        </w:rPr>
        <w:t>1</w:t>
      </w:r>
      <w:r>
        <w:rPr>
          <w:rFonts w:ascii="Arial" w:hAnsi="Arial" w:cs="Arial" w:eastAsia="Arial" w:hint="default"/>
          <w:spacing w:val="-7"/>
          <w:sz w:val="16"/>
          <w:szCs w:val="16"/>
        </w:rPr>
        <w:t> </w:t>
      </w:r>
      <w:r>
        <w:rPr>
          <w:rFonts w:ascii="宋体" w:hAnsi="宋体" w:cs="宋体" w:eastAsia="宋体" w:hint="default"/>
          <w:sz w:val="16"/>
          <w:szCs w:val="16"/>
        </w:rPr>
        <w:t>指“少数股东权益中用于冲减少数股东损益的金额”。</w:t>
      </w:r>
    </w:p>
    <w:p>
      <w:pPr>
        <w:spacing w:line="214" w:lineRule="exact" w:before="0"/>
        <w:ind w:left="595" w:right="0" w:firstLine="0"/>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43"/>
          <w:sz w:val="16"/>
          <w:szCs w:val="16"/>
        </w:rPr>
        <w:t> </w:t>
      </w:r>
      <w:r>
        <w:rPr>
          <w:rFonts w:ascii="Arial" w:hAnsi="Arial" w:cs="Arial" w:eastAsia="Arial" w:hint="default"/>
          <w:sz w:val="16"/>
          <w:szCs w:val="16"/>
        </w:rPr>
        <w:t>2</w:t>
      </w:r>
      <w:r>
        <w:rPr>
          <w:rFonts w:ascii="宋体" w:hAnsi="宋体" w:cs="宋体" w:eastAsia="宋体" w:hint="default"/>
          <w:sz w:val="16"/>
          <w:szCs w:val="16"/>
        </w:rPr>
        <w:t>：联通运营公司于</w:t>
      </w:r>
      <w:r>
        <w:rPr>
          <w:rFonts w:ascii="宋体" w:hAnsi="宋体" w:cs="宋体" w:eastAsia="宋体" w:hint="default"/>
          <w:spacing w:val="-43"/>
          <w:sz w:val="16"/>
          <w:szCs w:val="16"/>
        </w:rPr>
        <w:t> </w:t>
      </w:r>
      <w:r>
        <w:rPr>
          <w:rFonts w:ascii="Arial" w:hAnsi="Arial" w:cs="Arial" w:eastAsia="Arial" w:hint="default"/>
          <w:sz w:val="16"/>
          <w:szCs w:val="16"/>
        </w:rPr>
        <w:t>2009</w:t>
      </w:r>
      <w:r>
        <w:rPr>
          <w:rFonts w:ascii="Arial" w:hAnsi="Arial" w:cs="Arial" w:eastAsia="Arial" w:hint="default"/>
          <w:spacing w:val="-6"/>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w:t>
      </w:r>
      <w:r>
        <w:rPr>
          <w:rFonts w:ascii="Arial" w:hAnsi="Arial" w:cs="Arial" w:eastAsia="Arial" w:hint="default"/>
          <w:spacing w:val="-7"/>
          <w:sz w:val="16"/>
          <w:szCs w:val="16"/>
        </w:rPr>
        <w:t> </w:t>
      </w:r>
      <w:r>
        <w:rPr>
          <w:rFonts w:ascii="宋体" w:hAnsi="宋体" w:cs="宋体" w:eastAsia="宋体" w:hint="default"/>
          <w:sz w:val="16"/>
          <w:szCs w:val="16"/>
        </w:rPr>
        <w:t>月完成对目标业务的同一控制下的企业合并，目标业务中包括中讯设计院、联通新国信和联通兴业的全部股权，此收购的总对价调整后约为人民币</w:t>
      </w:r>
      <w:r>
        <w:rPr>
          <w:rFonts w:ascii="宋体" w:hAnsi="宋体" w:cs="宋体" w:eastAsia="宋体" w:hint="default"/>
          <w:spacing w:val="-43"/>
          <w:sz w:val="16"/>
          <w:szCs w:val="16"/>
        </w:rPr>
        <w:t> </w:t>
      </w:r>
      <w:r>
        <w:rPr>
          <w:rFonts w:ascii="Arial" w:hAnsi="Arial" w:cs="Arial" w:eastAsia="Arial" w:hint="default"/>
          <w:sz w:val="16"/>
          <w:szCs w:val="16"/>
        </w:rPr>
        <w:t>38.95</w:t>
      </w:r>
      <w:r>
        <w:rPr>
          <w:rFonts w:ascii="Arial" w:hAnsi="Arial" w:cs="Arial" w:eastAsia="Arial" w:hint="default"/>
          <w:spacing w:val="-7"/>
          <w:sz w:val="16"/>
          <w:szCs w:val="16"/>
        </w:rPr>
        <w:t> </w:t>
      </w:r>
      <w:r>
        <w:rPr>
          <w:rFonts w:ascii="宋体" w:hAnsi="宋体" w:cs="宋体" w:eastAsia="宋体" w:hint="default"/>
          <w:sz w:val="16"/>
          <w:szCs w:val="16"/>
        </w:rPr>
        <w:t>亿元。</w:t>
      </w:r>
    </w:p>
    <w:p>
      <w:pPr>
        <w:spacing w:after="0" w:line="214" w:lineRule="exact"/>
        <w:jc w:val="left"/>
        <w:rPr>
          <w:rFonts w:ascii="宋体" w:hAnsi="宋体" w:cs="宋体" w:eastAsia="宋体" w:hint="default"/>
          <w:sz w:val="16"/>
          <w:szCs w:val="16"/>
        </w:rPr>
        <w:sectPr>
          <w:pgSz w:w="16840" w:h="11910" w:orient="landscape"/>
          <w:pgMar w:header="1189" w:footer="589" w:top="3560" w:bottom="780" w:left="460" w:right="1160"/>
        </w:sectPr>
      </w:pPr>
    </w:p>
    <w:p>
      <w:pPr>
        <w:spacing w:line="240" w:lineRule="auto" w:before="6"/>
        <w:rPr>
          <w:rFonts w:ascii="宋体" w:hAnsi="宋体" w:cs="宋体" w:eastAsia="宋体" w:hint="default"/>
          <w:sz w:val="13"/>
          <w:szCs w:val="13"/>
        </w:rPr>
      </w:pPr>
    </w:p>
    <w:p>
      <w:pPr>
        <w:pStyle w:val="BodyText"/>
        <w:spacing w:line="240" w:lineRule="auto" w:before="31"/>
        <w:ind w:left="525" w:right="0"/>
        <w:jc w:val="both"/>
      </w:pPr>
      <w:r>
        <w:rPr/>
        <w:t>注释：</w:t>
      </w:r>
    </w:p>
    <w:p>
      <w:pPr>
        <w:spacing w:line="240" w:lineRule="auto" w:before="3"/>
        <w:rPr>
          <w:rFonts w:ascii="宋体" w:hAnsi="宋体" w:cs="宋体" w:eastAsia="宋体" w:hint="default"/>
          <w:sz w:val="16"/>
          <w:szCs w:val="16"/>
        </w:rPr>
      </w:pPr>
    </w:p>
    <w:p>
      <w:pPr>
        <w:pStyle w:val="BodyText"/>
        <w:spacing w:line="232" w:lineRule="auto"/>
        <w:ind w:left="525" w:right="106" w:hanging="420"/>
        <w:jc w:val="both"/>
      </w:pPr>
      <w:r>
        <w:rPr>
          <w:rFonts w:ascii="Arial" w:hAnsi="Arial" w:cs="Arial" w:eastAsia="Arial" w:hint="default"/>
        </w:rPr>
        <w:t>(1)</w:t>
      </w:r>
      <w:r>
        <w:rPr>
          <w:rFonts w:ascii="Arial" w:hAnsi="Arial" w:cs="Arial" w:eastAsia="Arial" w:hint="default"/>
          <w:spacing w:val="28"/>
        </w:rPr>
        <w:t> </w:t>
      </w:r>
      <w:r>
        <w:rPr/>
        <w:t>联通红筹公司是于</w:t>
      </w:r>
      <w:r>
        <w:rPr>
          <w:spacing w:val="-43"/>
        </w:rPr>
        <w:t> </w:t>
      </w:r>
      <w:r>
        <w:rPr>
          <w:rFonts w:ascii="Arial" w:hAnsi="Arial" w:cs="Arial" w:eastAsia="Arial" w:hint="default"/>
        </w:rPr>
        <w:t>2000</w:t>
      </w:r>
      <w:r>
        <w:rPr>
          <w:rFonts w:ascii="Arial" w:hAnsi="Arial" w:cs="Arial" w:eastAsia="Arial" w:hint="default"/>
          <w:spacing w:val="6"/>
        </w:rPr>
        <w:t> </w:t>
      </w:r>
      <w:r>
        <w:rPr/>
        <w:t>年</w:t>
      </w:r>
      <w:r>
        <w:rPr>
          <w:spacing w:val="-42"/>
        </w:rPr>
        <w:t> </w:t>
      </w:r>
      <w:r>
        <w:rPr>
          <w:rFonts w:ascii="Arial" w:hAnsi="Arial" w:cs="Arial" w:eastAsia="Arial" w:hint="default"/>
        </w:rPr>
        <w:t>2</w:t>
      </w:r>
      <w:r>
        <w:rPr>
          <w:rFonts w:ascii="Arial" w:hAnsi="Arial" w:cs="Arial" w:eastAsia="Arial" w:hint="default"/>
          <w:spacing w:val="6"/>
        </w:rPr>
        <w:t> </w:t>
      </w:r>
      <w:r>
        <w:rPr/>
        <w:t>月</w:t>
      </w:r>
      <w:r>
        <w:rPr>
          <w:spacing w:val="-42"/>
        </w:rPr>
        <w:t> </w:t>
      </w:r>
      <w:r>
        <w:rPr>
          <w:rFonts w:ascii="Arial" w:hAnsi="Arial" w:cs="Arial" w:eastAsia="Arial" w:hint="default"/>
        </w:rPr>
        <w:t>8</w:t>
      </w:r>
      <w:r>
        <w:rPr>
          <w:rFonts w:ascii="Arial" w:hAnsi="Arial" w:cs="Arial" w:eastAsia="Arial" w:hint="default"/>
          <w:spacing w:val="7"/>
        </w:rPr>
        <w:t> </w:t>
      </w:r>
      <w:r>
        <w:rPr/>
        <w:t>日在香港注册成立的有限责任公司，主营业务为投资控股，</w:t>
      </w:r>
      <w:r>
        <w:rPr>
          <w:w w:val="99"/>
        </w:rPr>
        <w:t> </w:t>
      </w:r>
      <w:r>
        <w:rPr/>
        <w:t>目前其通过在中国境内全资拥有的联通运营公司提供移动电话、本地固定电话、长途电话、数</w:t>
      </w:r>
      <w:r>
        <w:rPr>
          <w:spacing w:val="1"/>
          <w:w w:val="99"/>
        </w:rPr>
        <w:t> </w:t>
      </w:r>
      <w:r>
        <w:rPr/>
        <w:t>据和互联网及宽带等电信业务。联通红筹公司的股票分别在香港和纽约证券交易所上市。除联</w:t>
      </w:r>
      <w:r>
        <w:rPr>
          <w:spacing w:val="1"/>
          <w:w w:val="99"/>
        </w:rPr>
        <w:t> </w:t>
      </w:r>
      <w:r>
        <w:rPr/>
        <w:t>通运营公司外，联通红筹公司还于 </w:t>
      </w:r>
      <w:r>
        <w:rPr>
          <w:rFonts w:ascii="Arial" w:hAnsi="Arial" w:cs="Arial" w:eastAsia="Arial" w:hint="default"/>
        </w:rPr>
        <w:t>2004 </w:t>
      </w:r>
      <w:r>
        <w:rPr/>
        <w:t>年 </w:t>
      </w:r>
      <w:r>
        <w:rPr>
          <w:rFonts w:ascii="Arial" w:hAnsi="Arial" w:cs="Arial" w:eastAsia="Arial" w:hint="default"/>
        </w:rPr>
        <w:t>9</w:t>
      </w:r>
      <w:r>
        <w:rPr>
          <w:rFonts w:ascii="Arial" w:hAnsi="Arial" w:cs="Arial" w:eastAsia="Arial" w:hint="default"/>
          <w:spacing w:val="-29"/>
        </w:rPr>
        <w:t> </w:t>
      </w:r>
      <w:r>
        <w:rPr/>
        <w:t>月在同一控制下收购了联通集团在香港的子公司</w:t>
      </w:r>
      <w:r>
        <w:rPr>
          <w:w w:val="99"/>
        </w:rPr>
        <w:t> </w:t>
      </w:r>
      <w:r>
        <w:rPr/>
        <w:t>中国联通（香港）运营有限公司（“联通香港运营”）及联通香港运营的子公司中国联通（美</w:t>
      </w:r>
      <w:r>
        <w:rPr>
          <w:spacing w:val="1"/>
          <w:w w:val="99"/>
        </w:rPr>
        <w:t> </w:t>
      </w:r>
      <w:r>
        <w:rPr/>
        <w:t>洲）运营有限公司（“联通美洲运营”），并通过这两家公司提供境外电信服务。</w:t>
      </w:r>
    </w:p>
    <w:p>
      <w:pPr>
        <w:spacing w:line="240" w:lineRule="auto" w:before="7"/>
        <w:rPr>
          <w:rFonts w:ascii="宋体" w:hAnsi="宋体" w:cs="宋体" w:eastAsia="宋体" w:hint="default"/>
          <w:sz w:val="21"/>
          <w:szCs w:val="21"/>
        </w:rPr>
      </w:pPr>
    </w:p>
    <w:p>
      <w:pPr>
        <w:pStyle w:val="BodyText"/>
        <w:spacing w:line="284" w:lineRule="exact"/>
        <w:ind w:left="525" w:right="108"/>
        <w:jc w:val="both"/>
      </w:pPr>
      <w:r>
        <w:rPr/>
        <w:t>亿迅投资有限公司（“亿迅”）是联通红筹公司于</w:t>
      </w:r>
      <w:r>
        <w:rPr>
          <w:spacing w:val="-63"/>
        </w:rPr>
        <w:t> </w:t>
      </w:r>
      <w:r>
        <w:rPr>
          <w:rFonts w:ascii="Arial" w:hAnsi="Arial" w:cs="Arial" w:eastAsia="Arial" w:hint="default"/>
        </w:rPr>
        <w:t>2007</w:t>
      </w:r>
      <w:r>
        <w:rPr>
          <w:rFonts w:ascii="Arial" w:hAnsi="Arial" w:cs="Arial" w:eastAsia="Arial" w:hint="default"/>
          <w:spacing w:val="-14"/>
        </w:rPr>
        <w:t> </w:t>
      </w:r>
      <w:r>
        <w:rPr/>
        <w:t>年</w:t>
      </w:r>
      <w:r>
        <w:rPr>
          <w:spacing w:val="-63"/>
        </w:rPr>
        <w:t> </w:t>
      </w:r>
      <w:r>
        <w:rPr>
          <w:rFonts w:ascii="Arial" w:hAnsi="Arial" w:cs="Arial" w:eastAsia="Arial" w:hint="default"/>
        </w:rPr>
        <w:t>8</w:t>
      </w:r>
      <w:r>
        <w:rPr>
          <w:rFonts w:ascii="Arial" w:hAnsi="Arial" w:cs="Arial" w:eastAsia="Arial" w:hint="default"/>
          <w:spacing w:val="-14"/>
        </w:rPr>
        <w:t> </w:t>
      </w:r>
      <w:r>
        <w:rPr/>
        <w:t>月</w:t>
      </w:r>
      <w:r>
        <w:rPr>
          <w:spacing w:val="-63"/>
        </w:rPr>
        <w:t> </w:t>
      </w:r>
      <w:r>
        <w:rPr>
          <w:rFonts w:ascii="Arial" w:hAnsi="Arial" w:cs="Arial" w:eastAsia="Arial" w:hint="default"/>
        </w:rPr>
        <w:t>15</w:t>
      </w:r>
      <w:r>
        <w:rPr>
          <w:rFonts w:ascii="Arial" w:hAnsi="Arial" w:cs="Arial" w:eastAsia="Arial" w:hint="default"/>
          <w:spacing w:val="-14"/>
        </w:rPr>
        <w:t> </w:t>
      </w:r>
      <w:r>
        <w:rPr/>
        <w:t>日根据英属维尔京群岛法律</w:t>
      </w:r>
      <w:r>
        <w:rPr>
          <w:w w:val="99"/>
        </w:rPr>
        <w:t> </w:t>
      </w:r>
      <w:r>
        <w:rPr/>
        <w:t>注册成立的有限公司，为联通红筹公司的全资附属公司，目前的主营业务为投资及融资。</w:t>
      </w:r>
    </w:p>
    <w:p>
      <w:pPr>
        <w:spacing w:line="240" w:lineRule="auto" w:before="8"/>
        <w:rPr>
          <w:rFonts w:ascii="宋体" w:hAnsi="宋体" w:cs="宋体" w:eastAsia="宋体" w:hint="default"/>
          <w:sz w:val="17"/>
          <w:szCs w:val="17"/>
        </w:rPr>
      </w:pPr>
    </w:p>
    <w:p>
      <w:pPr>
        <w:pStyle w:val="BodyText"/>
        <w:spacing w:line="235" w:lineRule="auto"/>
        <w:ind w:left="525" w:right="107"/>
        <w:jc w:val="both"/>
      </w:pPr>
      <w:r>
        <w:rPr/>
        <w:t>联通红筹公司于</w:t>
      </w:r>
      <w:r>
        <w:rPr>
          <w:spacing w:val="-46"/>
        </w:rPr>
        <w:t> </w:t>
      </w:r>
      <w:r>
        <w:rPr>
          <w:rFonts w:ascii="Arial" w:hAnsi="Arial" w:cs="Arial" w:eastAsia="Arial" w:hint="default"/>
        </w:rPr>
        <w:t>2008</w:t>
      </w:r>
      <w:r>
        <w:rPr>
          <w:rFonts w:ascii="Arial" w:hAnsi="Arial" w:cs="Arial" w:eastAsia="Arial" w:hint="default"/>
          <w:spacing w:val="4"/>
        </w:rPr>
        <w:t> </w:t>
      </w:r>
      <w:r>
        <w:rPr/>
        <w:t>年</w:t>
      </w:r>
      <w:r>
        <w:rPr>
          <w:spacing w:val="-47"/>
        </w:rPr>
        <w:t> </w:t>
      </w:r>
      <w:r>
        <w:rPr>
          <w:rFonts w:ascii="Arial" w:hAnsi="Arial" w:cs="Arial" w:eastAsia="Arial" w:hint="default"/>
        </w:rPr>
        <w:t>10</w:t>
      </w:r>
      <w:r>
        <w:rPr>
          <w:rFonts w:ascii="Arial" w:hAnsi="Arial" w:cs="Arial" w:eastAsia="Arial" w:hint="default"/>
          <w:spacing w:val="3"/>
        </w:rPr>
        <w:t> </w:t>
      </w:r>
      <w:r>
        <w:rPr/>
        <w:t>月</w:t>
      </w:r>
      <w:r>
        <w:rPr>
          <w:spacing w:val="-47"/>
        </w:rPr>
        <w:t> </w:t>
      </w:r>
      <w:r>
        <w:rPr>
          <w:rFonts w:ascii="Arial" w:hAnsi="Arial" w:cs="Arial" w:eastAsia="Arial" w:hint="default"/>
        </w:rPr>
        <w:t>15</w:t>
      </w:r>
      <w:r>
        <w:rPr>
          <w:rFonts w:ascii="Arial" w:hAnsi="Arial" w:cs="Arial" w:eastAsia="Arial" w:hint="default"/>
          <w:spacing w:val="4"/>
        </w:rPr>
        <w:t> </w:t>
      </w:r>
      <w:r>
        <w:rPr/>
        <w:t>日完成了与网通红筹公司的合并。网通红筹公司原通过其在</w:t>
      </w:r>
      <w:r>
        <w:rPr>
          <w:w w:val="99"/>
        </w:rPr>
        <w:t> </w:t>
      </w:r>
      <w:r>
        <w:rPr/>
        <w:t>中国境内全资拥有的网通运营公司提供本地固定电话、长途电话、数据和互联网及宽带等电信</w:t>
      </w:r>
      <w:r>
        <w:rPr>
          <w:spacing w:val="-71"/>
        </w:rPr>
        <w:t> </w:t>
      </w:r>
      <w:r>
        <w:rPr>
          <w:spacing w:val="-71"/>
        </w:rPr>
      </w:r>
      <w:r>
        <w:rPr>
          <w:spacing w:val="-9"/>
          <w:w w:val="99"/>
        </w:rPr>
        <w:t>业务。同时，网通红筹公司还通过其在百慕大群岛设立的全资子公司中国网通国际有限公司（“网</w:t>
      </w:r>
      <w:r>
        <w:rPr>
          <w:spacing w:val="-100"/>
          <w:w w:val="99"/>
        </w:rPr>
        <w:t> </w:t>
      </w:r>
      <w:r>
        <w:rPr>
          <w:spacing w:val="-100"/>
          <w:w w:val="99"/>
        </w:rPr>
      </w:r>
      <w:r>
        <w:rPr/>
        <w:t>通国际”）持有中国网通（香港）运营有限公司（“网通香港运营”）、中国网通（美国）运</w:t>
      </w:r>
      <w:r>
        <w:rPr>
          <w:spacing w:val="-71"/>
        </w:rPr>
        <w:t> </w:t>
      </w:r>
      <w:r>
        <w:rPr>
          <w:spacing w:val="-71"/>
        </w:rPr>
      </w:r>
      <w:r>
        <w:rPr/>
        <w:t>营有限公司（“网通美国运营”）、中国联通（欧洲）运营有限公司（“联通欧洲运营”，原</w:t>
      </w:r>
      <w:r>
        <w:rPr>
          <w:spacing w:val="-71"/>
        </w:rPr>
        <w:t> </w:t>
      </w:r>
      <w:r>
        <w:rPr>
          <w:spacing w:val="-71"/>
        </w:rPr>
      </w:r>
      <w:r>
        <w:rPr/>
        <w:t>名为中国网通（欧洲）运营有限公司，于</w:t>
      </w:r>
      <w:r>
        <w:rPr>
          <w:spacing w:val="-46"/>
        </w:rPr>
        <w:t> </w:t>
      </w:r>
      <w:r>
        <w:rPr>
          <w:rFonts w:ascii="Arial" w:hAnsi="Arial" w:cs="Arial" w:eastAsia="Arial" w:hint="default"/>
        </w:rPr>
        <w:t>2009</w:t>
      </w:r>
      <w:r>
        <w:rPr>
          <w:rFonts w:ascii="Arial" w:hAnsi="Arial" w:cs="Arial" w:eastAsia="Arial" w:hint="default"/>
          <w:spacing w:val="3"/>
        </w:rPr>
        <w:t> </w:t>
      </w:r>
      <w:r>
        <w:rPr/>
        <w:t>年</w:t>
      </w:r>
      <w:r>
        <w:rPr>
          <w:spacing w:val="-47"/>
        </w:rPr>
        <w:t> </w:t>
      </w:r>
      <w:r>
        <w:rPr>
          <w:rFonts w:ascii="Arial" w:hAnsi="Arial" w:cs="Arial" w:eastAsia="Arial" w:hint="default"/>
        </w:rPr>
        <w:t>12</w:t>
      </w:r>
      <w:r>
        <w:rPr>
          <w:rFonts w:ascii="Arial" w:hAnsi="Arial" w:cs="Arial" w:eastAsia="Arial" w:hint="default"/>
          <w:spacing w:val="3"/>
        </w:rPr>
        <w:t> </w:t>
      </w:r>
      <w:r>
        <w:rPr/>
        <w:t>月</w:t>
      </w:r>
      <w:r>
        <w:rPr>
          <w:spacing w:val="-47"/>
        </w:rPr>
        <w:t> </w:t>
      </w:r>
      <w:r>
        <w:rPr>
          <w:rFonts w:ascii="Arial" w:hAnsi="Arial" w:cs="Arial" w:eastAsia="Arial" w:hint="default"/>
        </w:rPr>
        <w:t>11</w:t>
      </w:r>
      <w:r>
        <w:rPr>
          <w:rFonts w:ascii="Arial" w:hAnsi="Arial" w:cs="Arial" w:eastAsia="Arial" w:hint="default"/>
          <w:spacing w:val="2"/>
        </w:rPr>
        <w:t> </w:t>
      </w:r>
      <w:r>
        <w:rPr/>
        <w:t>日进行了公司名称变更）和中国联</w:t>
      </w:r>
    </w:p>
    <w:p>
      <w:pPr>
        <w:pStyle w:val="BodyText"/>
        <w:spacing w:line="276" w:lineRule="exact"/>
        <w:ind w:left="525" w:right="0"/>
        <w:jc w:val="both"/>
        <w:rPr>
          <w:rFonts w:ascii="Arial" w:hAnsi="Arial" w:cs="Arial" w:eastAsia="Arial" w:hint="default"/>
        </w:rPr>
      </w:pPr>
      <w:r>
        <w:rPr>
          <w:spacing w:val="-8"/>
        </w:rPr>
        <w:t>通（日本）运营有限公司（“联通日本运营”，原名为中国网通（日本）运营有限公司，于</w:t>
      </w:r>
      <w:r>
        <w:rPr>
          <w:spacing w:val="-24"/>
        </w:rPr>
        <w:t> </w:t>
      </w:r>
      <w:r>
        <w:rPr>
          <w:rFonts w:ascii="Arial" w:hAnsi="Arial" w:cs="Arial" w:eastAsia="Arial" w:hint="default"/>
        </w:rPr>
        <w:t>2010</w:t>
      </w:r>
    </w:p>
    <w:p>
      <w:pPr>
        <w:pStyle w:val="BodyText"/>
        <w:spacing w:line="286" w:lineRule="exact" w:before="19"/>
        <w:ind w:left="525" w:right="108"/>
        <w:jc w:val="both"/>
      </w:pPr>
      <w:r>
        <w:rPr/>
        <w:t>年</w:t>
      </w:r>
      <w:r>
        <w:rPr>
          <w:spacing w:val="-43"/>
        </w:rPr>
        <w:t> </w:t>
      </w:r>
      <w:r>
        <w:rPr>
          <w:rFonts w:ascii="Arial" w:hAnsi="Arial" w:cs="Arial" w:eastAsia="Arial" w:hint="default"/>
        </w:rPr>
        <w:t>1</w:t>
      </w:r>
      <w:r>
        <w:rPr>
          <w:rFonts w:ascii="Arial" w:hAnsi="Arial" w:cs="Arial" w:eastAsia="Arial" w:hint="default"/>
          <w:spacing w:val="6"/>
        </w:rPr>
        <w:t> </w:t>
      </w:r>
      <w:r>
        <w:rPr/>
        <w:t>月</w:t>
      </w:r>
      <w:r>
        <w:rPr>
          <w:spacing w:val="-43"/>
        </w:rPr>
        <w:t> </w:t>
      </w:r>
      <w:r>
        <w:rPr>
          <w:rFonts w:ascii="Arial" w:hAnsi="Arial" w:cs="Arial" w:eastAsia="Arial" w:hint="default"/>
        </w:rPr>
        <w:t>1</w:t>
      </w:r>
      <w:r>
        <w:rPr>
          <w:rFonts w:ascii="Arial" w:hAnsi="Arial" w:cs="Arial" w:eastAsia="Arial" w:hint="default"/>
          <w:spacing w:val="6"/>
        </w:rPr>
        <w:t> </w:t>
      </w:r>
      <w:r>
        <w:rPr/>
        <w:t>日进行了公司名称变更）四家海外子公司</w:t>
      </w:r>
      <w:r>
        <w:rPr>
          <w:spacing w:val="-43"/>
        </w:rPr>
        <w:t> </w:t>
      </w:r>
      <w:r>
        <w:rPr>
          <w:rFonts w:ascii="Arial" w:hAnsi="Arial" w:cs="Arial" w:eastAsia="Arial" w:hint="default"/>
        </w:rPr>
        <w:t>100%</w:t>
      </w:r>
      <w:r>
        <w:rPr/>
        <w:t>的股权，并在这些运营公司所在地提</w:t>
      </w:r>
      <w:r>
        <w:rPr>
          <w:w w:val="99"/>
        </w:rPr>
        <w:t> </w:t>
      </w:r>
      <w:r>
        <w:rPr/>
        <w:t>供电信服务。</w:t>
      </w:r>
    </w:p>
    <w:p>
      <w:pPr>
        <w:spacing w:line="240" w:lineRule="auto" w:before="10"/>
        <w:rPr>
          <w:rFonts w:ascii="宋体" w:hAnsi="宋体" w:cs="宋体" w:eastAsia="宋体" w:hint="default"/>
          <w:sz w:val="17"/>
          <w:szCs w:val="17"/>
        </w:rPr>
      </w:pPr>
    </w:p>
    <w:p>
      <w:pPr>
        <w:pStyle w:val="BodyText"/>
        <w:spacing w:line="232" w:lineRule="auto"/>
        <w:ind w:left="525" w:right="107"/>
        <w:jc w:val="both"/>
      </w:pPr>
      <w:r>
        <w:rPr/>
        <w:t>于 </w:t>
      </w:r>
      <w:r>
        <w:rPr>
          <w:rFonts w:ascii="Arial" w:hAnsi="Arial" w:cs="Arial" w:eastAsia="Arial" w:hint="default"/>
        </w:rPr>
        <w:t>2009</w:t>
      </w:r>
      <w:r>
        <w:rPr>
          <w:rFonts w:ascii="Arial" w:hAnsi="Arial" w:cs="Arial" w:eastAsia="Arial" w:hint="default"/>
          <w:spacing w:val="44"/>
        </w:rPr>
        <w:t> </w:t>
      </w:r>
      <w:r>
        <w:rPr/>
        <w:t>年度，根据联通红筹公司和网通国际、网通红筹公司的协议，网通国际将其对网通美</w:t>
      </w:r>
      <w:r>
        <w:rPr>
          <w:w w:val="99"/>
        </w:rPr>
        <w:t> </w:t>
      </w:r>
      <w:r>
        <w:rPr/>
        <w:t>国运营、联通欧洲运营和联通日本运营的全部股权转让予联通红筹公司。同时，网通国际还将</w:t>
      </w:r>
      <w:r>
        <w:rPr>
          <w:spacing w:val="-71"/>
        </w:rPr>
        <w:t> </w:t>
      </w:r>
      <w:r>
        <w:rPr>
          <w:spacing w:val="-71"/>
        </w:rPr>
      </w:r>
      <w:r>
        <w:rPr/>
        <w:t>其持有的网通香港运营的全部资产及业务转让予联通香港运营，交易完成后，网通香港运营将</w:t>
      </w:r>
      <w:r>
        <w:rPr>
          <w:spacing w:val="-71"/>
        </w:rPr>
        <w:t> </w:t>
      </w:r>
      <w:r>
        <w:rPr>
          <w:spacing w:val="-71"/>
        </w:rPr>
      </w:r>
      <w:r>
        <w:rPr/>
        <w:t>被注销，该交易已于</w:t>
      </w:r>
      <w:r>
        <w:rPr>
          <w:spacing w:val="-57"/>
        </w:rPr>
        <w:t> </w:t>
      </w:r>
      <w:r>
        <w:rPr>
          <w:rFonts w:ascii="Arial" w:hAnsi="Arial" w:cs="Arial" w:eastAsia="Arial" w:hint="default"/>
        </w:rPr>
        <w:t>2010</w:t>
      </w:r>
      <w:r>
        <w:rPr>
          <w:rFonts w:ascii="Arial" w:hAnsi="Arial" w:cs="Arial" w:eastAsia="Arial" w:hint="default"/>
          <w:spacing w:val="-8"/>
        </w:rPr>
        <w:t> </w:t>
      </w:r>
      <w:r>
        <w:rPr/>
        <w:t>年</w:t>
      </w:r>
      <w:r>
        <w:rPr>
          <w:spacing w:val="-57"/>
        </w:rPr>
        <w:t> </w:t>
      </w:r>
      <w:r>
        <w:rPr>
          <w:rFonts w:ascii="Arial" w:hAnsi="Arial" w:cs="Arial" w:eastAsia="Arial" w:hint="default"/>
        </w:rPr>
        <w:t>1</w:t>
      </w:r>
      <w:r>
        <w:rPr>
          <w:rFonts w:ascii="Arial" w:hAnsi="Arial" w:cs="Arial" w:eastAsia="Arial" w:hint="default"/>
          <w:spacing w:val="-8"/>
        </w:rPr>
        <w:t> </w:t>
      </w:r>
      <w:r>
        <w:rPr/>
        <w:t>月</w:t>
      </w:r>
      <w:r>
        <w:rPr>
          <w:spacing w:val="-57"/>
        </w:rPr>
        <w:t> </w:t>
      </w:r>
      <w:r>
        <w:rPr>
          <w:rFonts w:ascii="Arial" w:hAnsi="Arial" w:cs="Arial" w:eastAsia="Arial" w:hint="default"/>
        </w:rPr>
        <w:t>22</w:t>
      </w:r>
      <w:r>
        <w:rPr>
          <w:rFonts w:ascii="Arial" w:hAnsi="Arial" w:cs="Arial" w:eastAsia="Arial" w:hint="default"/>
          <w:spacing w:val="-8"/>
        </w:rPr>
        <w:t> </w:t>
      </w:r>
      <w:r>
        <w:rPr/>
        <w:t>日获得香港电讯管理局（</w:t>
      </w:r>
      <w:r>
        <w:rPr>
          <w:rFonts w:ascii="Arial" w:hAnsi="Arial" w:cs="Arial" w:eastAsia="Arial" w:hint="default"/>
        </w:rPr>
        <w:t>OFTA</w:t>
      </w:r>
      <w:r>
        <w:rPr/>
        <w:t>）的批准并生效。</w:t>
      </w:r>
    </w:p>
    <w:p>
      <w:pPr>
        <w:spacing w:line="240" w:lineRule="auto" w:before="2"/>
        <w:rPr>
          <w:rFonts w:ascii="宋体" w:hAnsi="宋体" w:cs="宋体" w:eastAsia="宋体" w:hint="default"/>
          <w:sz w:val="20"/>
          <w:szCs w:val="20"/>
        </w:rPr>
      </w:pPr>
    </w:p>
    <w:p>
      <w:pPr>
        <w:pStyle w:val="BodyText"/>
        <w:spacing w:line="286" w:lineRule="exact"/>
        <w:ind w:left="524" w:right="193"/>
        <w:jc w:val="both"/>
      </w:pPr>
      <w:r>
        <w:rPr/>
        <w:t>于</w:t>
      </w:r>
      <w:r>
        <w:rPr>
          <w:spacing w:val="-56"/>
        </w:rPr>
        <w:t> </w:t>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8</w:t>
      </w:r>
      <w:r>
        <w:rPr>
          <w:rFonts w:ascii="Arial" w:hAnsi="Arial" w:cs="Arial" w:eastAsia="Arial" w:hint="default"/>
          <w:spacing w:val="-7"/>
        </w:rPr>
        <w:t> </w:t>
      </w:r>
      <w:r>
        <w:rPr/>
        <w:t>月</w:t>
      </w:r>
      <w:r>
        <w:rPr>
          <w:spacing w:val="-56"/>
        </w:rPr>
        <w:t> </w:t>
      </w:r>
      <w:r>
        <w:rPr>
          <w:rFonts w:ascii="Arial" w:hAnsi="Arial" w:cs="Arial" w:eastAsia="Arial" w:hint="default"/>
        </w:rPr>
        <w:t>5</w:t>
      </w:r>
      <w:r>
        <w:rPr>
          <w:rFonts w:ascii="Arial" w:hAnsi="Arial" w:cs="Arial" w:eastAsia="Arial" w:hint="default"/>
          <w:spacing w:val="-7"/>
        </w:rPr>
        <w:t> </w:t>
      </w:r>
      <w:r>
        <w:rPr/>
        <w:t>日，联通红筹公司出资设立中国联通（新加坡）运营有限公司（“联通新加</w:t>
      </w:r>
      <w:r>
        <w:rPr>
          <w:w w:val="99"/>
        </w:rPr>
        <w:t> </w:t>
      </w:r>
      <w:r>
        <w:rPr/>
        <w:t>坡运营”）。联通新加坡运营在其机构所在地提供电信服务。</w:t>
      </w:r>
    </w:p>
    <w:p>
      <w:pPr>
        <w:spacing w:line="240" w:lineRule="auto" w:before="6"/>
        <w:rPr>
          <w:rFonts w:ascii="宋体" w:hAnsi="宋体" w:cs="宋体" w:eastAsia="宋体" w:hint="default"/>
          <w:sz w:val="19"/>
          <w:szCs w:val="19"/>
        </w:rPr>
      </w:pPr>
    </w:p>
    <w:p>
      <w:pPr>
        <w:pStyle w:val="BodyText"/>
        <w:spacing w:line="284" w:lineRule="exact"/>
        <w:ind w:left="524" w:right="109"/>
        <w:jc w:val="both"/>
      </w:pPr>
      <w:r>
        <w:rPr/>
        <w:t>于</w:t>
      </w:r>
      <w:r>
        <w:rPr>
          <w:spacing w:val="-63"/>
        </w:rPr>
        <w:t> </w:t>
      </w:r>
      <w:r>
        <w:rPr>
          <w:rFonts w:ascii="Arial" w:hAnsi="Arial" w:cs="Arial" w:eastAsia="Arial" w:hint="default"/>
        </w:rPr>
        <w:t>2009</w:t>
      </w:r>
      <w:r>
        <w:rPr>
          <w:rFonts w:ascii="Arial" w:hAnsi="Arial" w:cs="Arial" w:eastAsia="Arial" w:hint="default"/>
          <w:spacing w:val="-14"/>
        </w:rPr>
        <w:t> </w:t>
      </w:r>
      <w:r>
        <w:rPr/>
        <w:t>年</w:t>
      </w:r>
      <w:r>
        <w:rPr>
          <w:spacing w:val="-63"/>
        </w:rPr>
        <w:t> </w:t>
      </w:r>
      <w:r>
        <w:rPr>
          <w:rFonts w:ascii="Arial" w:hAnsi="Arial" w:cs="Arial" w:eastAsia="Arial" w:hint="default"/>
        </w:rPr>
        <w:t>8</w:t>
      </w:r>
      <w:r>
        <w:rPr>
          <w:rFonts w:ascii="Arial" w:hAnsi="Arial" w:cs="Arial" w:eastAsia="Arial" w:hint="default"/>
          <w:spacing w:val="-14"/>
        </w:rPr>
        <w:t> </w:t>
      </w:r>
      <w:r>
        <w:rPr/>
        <w:t>月</w:t>
      </w:r>
      <w:r>
        <w:rPr>
          <w:spacing w:val="-63"/>
        </w:rPr>
        <w:t> </w:t>
      </w:r>
      <w:r>
        <w:rPr>
          <w:rFonts w:ascii="Arial" w:hAnsi="Arial" w:cs="Arial" w:eastAsia="Arial" w:hint="default"/>
        </w:rPr>
        <w:t>31</w:t>
      </w:r>
      <w:r>
        <w:rPr>
          <w:rFonts w:ascii="Arial" w:hAnsi="Arial" w:cs="Arial" w:eastAsia="Arial" w:hint="default"/>
          <w:spacing w:val="-14"/>
        </w:rPr>
        <w:t> </w:t>
      </w:r>
      <w:r>
        <w:rPr/>
        <w:t>日，联通美洲运营吸收合并网通美国运营，合并后联通美洲运营存续，而网</w:t>
      </w:r>
      <w:r>
        <w:rPr>
          <w:w w:val="99"/>
        </w:rPr>
        <w:t> </w:t>
      </w:r>
      <w:r>
        <w:rPr/>
        <w:t>通美国运营将被注销。</w:t>
      </w:r>
    </w:p>
    <w:p>
      <w:pPr>
        <w:spacing w:after="0" w:line="284" w:lineRule="exact"/>
        <w:jc w:val="both"/>
        <w:sectPr>
          <w:headerReference w:type="default" r:id="rId71"/>
          <w:footerReference w:type="default" r:id="rId72"/>
          <w:pgSz w:w="11910" w:h="16840"/>
          <w:pgMar w:header="1189" w:footer="600" w:top="3700" w:bottom="800" w:left="1280" w:right="920"/>
          <w:pgNumType w:start="92"/>
        </w:sectPr>
      </w:pPr>
    </w:p>
    <w:p>
      <w:pPr>
        <w:spacing w:line="240" w:lineRule="auto" w:before="2"/>
        <w:rPr>
          <w:rFonts w:ascii="宋体" w:hAnsi="宋体" w:cs="宋体" w:eastAsia="宋体" w:hint="default"/>
          <w:sz w:val="19"/>
          <w:szCs w:val="19"/>
        </w:rPr>
      </w:pPr>
    </w:p>
    <w:p>
      <w:pPr>
        <w:pStyle w:val="BodyText"/>
        <w:spacing w:line="451" w:lineRule="auto" w:before="31"/>
        <w:ind w:left="526" w:right="7063" w:hanging="393"/>
        <w:jc w:val="left"/>
      </w:pPr>
      <w:r>
        <w:rPr>
          <w:rFonts w:ascii="Arial" w:hAnsi="Arial" w:cs="Arial" w:eastAsia="Arial" w:hint="default"/>
        </w:rPr>
        <w:t>1</w:t>
      </w:r>
      <w:r>
        <w:rPr/>
        <w:t>、</w:t>
      </w:r>
      <w:r>
        <w:rPr>
          <w:spacing w:val="-64"/>
        </w:rPr>
        <w:t> </w:t>
      </w:r>
      <w:r>
        <w:rPr/>
        <w:t>重要子公司情况（续）</w:t>
      </w:r>
      <w:r>
        <w:rPr>
          <w:w w:val="99"/>
        </w:rPr>
        <w:t> </w:t>
      </w:r>
      <w:r>
        <w:rPr/>
        <w:t>注释（续）：</w:t>
      </w:r>
    </w:p>
    <w:p>
      <w:pPr>
        <w:pStyle w:val="BodyText"/>
        <w:spacing w:line="295" w:lineRule="exact" w:before="56"/>
        <w:ind w:left="106" w:right="87"/>
        <w:jc w:val="left"/>
      </w:pPr>
      <w:r>
        <w:rPr>
          <w:rFonts w:ascii="Arial" w:hAnsi="Arial" w:cs="Arial" w:eastAsia="Arial" w:hint="default"/>
        </w:rPr>
        <w:t>(2) </w:t>
      </w:r>
      <w:r>
        <w:rPr>
          <w:rFonts w:ascii="Arial" w:hAnsi="Arial" w:cs="Arial" w:eastAsia="Arial" w:hint="default"/>
          <w:spacing w:val="15"/>
        </w:rPr>
        <w:t> </w:t>
      </w:r>
      <w:r>
        <w:rPr/>
        <w:t>联通运营公司为联通红筹公司的全资子公司，是一家于</w:t>
      </w:r>
      <w:r>
        <w:rPr>
          <w:spacing w:val="-60"/>
        </w:rPr>
        <w:t> </w:t>
      </w:r>
      <w:r>
        <w:rPr>
          <w:rFonts w:ascii="Arial" w:hAnsi="Arial" w:cs="Arial" w:eastAsia="Arial" w:hint="default"/>
        </w:rPr>
        <w:t>2000</w:t>
      </w:r>
      <w:r>
        <w:rPr>
          <w:rFonts w:ascii="Arial" w:hAnsi="Arial" w:cs="Arial" w:eastAsia="Arial" w:hint="default"/>
          <w:spacing w:val="-11"/>
        </w:rPr>
        <w:t> </w:t>
      </w:r>
      <w:r>
        <w:rPr/>
        <w:t>年</w:t>
      </w:r>
      <w:r>
        <w:rPr>
          <w:spacing w:val="-60"/>
        </w:rPr>
        <w:t> </w:t>
      </w:r>
      <w:r>
        <w:rPr>
          <w:rFonts w:ascii="Arial" w:hAnsi="Arial" w:cs="Arial" w:eastAsia="Arial" w:hint="default"/>
        </w:rPr>
        <w:t>4</w:t>
      </w:r>
      <w:r>
        <w:rPr>
          <w:rFonts w:ascii="Arial" w:hAnsi="Arial" w:cs="Arial" w:eastAsia="Arial" w:hint="default"/>
          <w:spacing w:val="-11"/>
        </w:rPr>
        <w:t> </w:t>
      </w:r>
      <w:r>
        <w:rPr/>
        <w:t>月</w:t>
      </w:r>
      <w:r>
        <w:rPr>
          <w:spacing w:val="-60"/>
        </w:rPr>
        <w:t> </w:t>
      </w:r>
      <w:r>
        <w:rPr>
          <w:rFonts w:ascii="Arial" w:hAnsi="Arial" w:cs="Arial" w:eastAsia="Arial" w:hint="default"/>
        </w:rPr>
        <w:t>21</w:t>
      </w:r>
      <w:r>
        <w:rPr>
          <w:rFonts w:ascii="Arial" w:hAnsi="Arial" w:cs="Arial" w:eastAsia="Arial" w:hint="default"/>
          <w:spacing w:val="-11"/>
        </w:rPr>
        <w:t> </w:t>
      </w:r>
      <w:r>
        <w:rPr/>
        <w:t>日在中国北京注册成立</w:t>
      </w:r>
    </w:p>
    <w:p>
      <w:pPr>
        <w:pStyle w:val="BodyText"/>
        <w:spacing w:line="286" w:lineRule="exact"/>
        <w:ind w:left="526" w:right="0"/>
        <w:jc w:val="both"/>
      </w:pPr>
      <w:r>
        <w:rPr/>
        <w:t>的有限责任公司（后于 </w:t>
      </w:r>
      <w:r>
        <w:rPr>
          <w:rFonts w:ascii="Arial" w:hAnsi="Arial" w:cs="Arial" w:eastAsia="Arial" w:hint="default"/>
        </w:rPr>
        <w:t>2000 </w:t>
      </w:r>
      <w:r>
        <w:rPr/>
        <w:t>年 </w:t>
      </w:r>
      <w:r>
        <w:rPr>
          <w:rFonts w:ascii="Arial" w:hAnsi="Arial" w:cs="Arial" w:eastAsia="Arial" w:hint="default"/>
        </w:rPr>
        <w:t>6</w:t>
      </w:r>
      <w:r>
        <w:rPr>
          <w:rFonts w:ascii="Arial" w:hAnsi="Arial" w:cs="Arial" w:eastAsia="Arial" w:hint="default"/>
          <w:spacing w:val="-30"/>
        </w:rPr>
        <w:t> </w:t>
      </w:r>
      <w:r>
        <w:rPr/>
        <w:t>月经原对外贸易经济合作部批准成为一家外商投资企业）。</w:t>
      </w:r>
    </w:p>
    <w:p>
      <w:pPr>
        <w:pStyle w:val="BodyText"/>
        <w:spacing w:line="230" w:lineRule="auto" w:before="1"/>
        <w:ind w:left="525" w:right="206"/>
        <w:jc w:val="both"/>
      </w:pPr>
      <w:r>
        <w:rPr/>
        <w:t>分别于</w:t>
      </w:r>
      <w:r>
        <w:rPr>
          <w:spacing w:val="-56"/>
        </w:rPr>
        <w:t> </w:t>
      </w:r>
      <w:r>
        <w:rPr>
          <w:rFonts w:ascii="Arial" w:hAnsi="Arial" w:cs="Arial" w:eastAsia="Arial" w:hint="default"/>
        </w:rPr>
        <w:t>2004</w:t>
      </w:r>
      <w:r>
        <w:rPr>
          <w:rFonts w:ascii="Arial" w:hAnsi="Arial" w:cs="Arial" w:eastAsia="Arial" w:hint="default"/>
          <w:spacing w:val="-7"/>
        </w:rPr>
        <w:t> </w:t>
      </w:r>
      <w:r>
        <w:rPr/>
        <w:t>年</w:t>
      </w:r>
      <w:r>
        <w:rPr>
          <w:spacing w:val="-56"/>
        </w:rPr>
        <w:t> </w:t>
      </w:r>
      <w:r>
        <w:rPr>
          <w:rFonts w:ascii="Arial" w:hAnsi="Arial" w:cs="Arial" w:eastAsia="Arial" w:hint="default"/>
        </w:rPr>
        <w:t>7</w:t>
      </w:r>
      <w:r>
        <w:rPr>
          <w:rFonts w:ascii="Arial" w:hAnsi="Arial" w:cs="Arial" w:eastAsia="Arial" w:hint="default"/>
          <w:spacing w:val="-7"/>
        </w:rPr>
        <w:t> </w:t>
      </w:r>
      <w:r>
        <w:rPr/>
        <w:t>月</w:t>
      </w:r>
      <w:r>
        <w:rPr>
          <w:spacing w:val="-56"/>
        </w:rPr>
        <w:t> </w:t>
      </w:r>
      <w:r>
        <w:rPr>
          <w:rFonts w:ascii="Arial" w:hAnsi="Arial" w:cs="Arial" w:eastAsia="Arial" w:hint="default"/>
        </w:rPr>
        <w:t>30</w:t>
      </w:r>
      <w:r>
        <w:rPr>
          <w:rFonts w:ascii="Arial" w:hAnsi="Arial" w:cs="Arial" w:eastAsia="Arial" w:hint="default"/>
          <w:spacing w:val="-7"/>
        </w:rPr>
        <w:t> </w:t>
      </w:r>
      <w:r>
        <w:rPr/>
        <w:t>日和</w:t>
      </w:r>
      <w:r>
        <w:rPr>
          <w:spacing w:val="-56"/>
        </w:rPr>
        <w:t> </w:t>
      </w:r>
      <w:r>
        <w:rPr>
          <w:rFonts w:ascii="Arial" w:hAnsi="Arial" w:cs="Arial" w:eastAsia="Arial" w:hint="default"/>
        </w:rPr>
        <w:t>2005</w:t>
      </w:r>
      <w:r>
        <w:rPr>
          <w:rFonts w:ascii="Arial" w:hAnsi="Arial" w:cs="Arial" w:eastAsia="Arial" w:hint="default"/>
          <w:spacing w:val="-7"/>
        </w:rPr>
        <w:t> </w:t>
      </w:r>
      <w:r>
        <w:rPr/>
        <w:t>年</w:t>
      </w:r>
      <w:r>
        <w:rPr>
          <w:spacing w:val="-56"/>
        </w:rPr>
        <w:t> </w:t>
      </w:r>
      <w:r>
        <w:rPr>
          <w:rFonts w:ascii="Arial" w:hAnsi="Arial" w:cs="Arial" w:eastAsia="Arial" w:hint="default"/>
        </w:rPr>
        <w:t>9</w:t>
      </w:r>
      <w:r>
        <w:rPr>
          <w:rFonts w:ascii="Arial" w:hAnsi="Arial" w:cs="Arial" w:eastAsia="Arial" w:hint="default"/>
          <w:spacing w:val="-7"/>
        </w:rPr>
        <w:t> </w:t>
      </w:r>
      <w:r>
        <w:rPr/>
        <w:t>月</w:t>
      </w:r>
      <w:r>
        <w:rPr>
          <w:spacing w:val="-56"/>
        </w:rPr>
        <w:t> </w:t>
      </w:r>
      <w:r>
        <w:rPr>
          <w:rFonts w:ascii="Arial" w:hAnsi="Arial" w:cs="Arial" w:eastAsia="Arial" w:hint="default"/>
        </w:rPr>
        <w:t>1</w:t>
      </w:r>
      <w:r>
        <w:rPr>
          <w:rFonts w:ascii="Arial" w:hAnsi="Arial" w:cs="Arial" w:eastAsia="Arial" w:hint="default"/>
          <w:spacing w:val="-7"/>
        </w:rPr>
        <w:t> </w:t>
      </w:r>
      <w:r>
        <w:rPr/>
        <w:t>日，联通运营公司以吸收合并方式完成与联通新世</w:t>
      </w:r>
      <w:r>
        <w:rPr>
          <w:w w:val="99"/>
        </w:rPr>
        <w:t> </w:t>
      </w:r>
      <w:r>
        <w:rPr/>
        <w:t>纪通信有限公司（“联通新世纪”）和联通新世界通信有限公司（“联通新世界”）的合并。</w:t>
      </w:r>
      <w:r>
        <w:rPr>
          <w:spacing w:val="-71"/>
        </w:rPr>
        <w:t> </w:t>
      </w:r>
      <w:r>
        <w:rPr>
          <w:spacing w:val="-71"/>
        </w:rPr>
      </w:r>
      <w:r>
        <w:rPr>
          <w:w w:val="99"/>
        </w:rPr>
        <w:t>于</w:t>
      </w:r>
      <w:r>
        <w:rPr>
          <w:spacing w:val="-61"/>
          <w:w w:val="99"/>
        </w:rPr>
        <w:t> </w:t>
      </w:r>
      <w:r>
        <w:rPr>
          <w:rFonts w:ascii="Arial" w:hAnsi="Arial" w:cs="Arial" w:eastAsia="Arial" w:hint="default"/>
          <w:w w:val="99"/>
        </w:rPr>
        <w:t>2007</w:t>
      </w:r>
      <w:r>
        <w:rPr>
          <w:rFonts w:ascii="Arial" w:hAnsi="Arial" w:cs="Arial" w:eastAsia="Arial" w:hint="default"/>
          <w:spacing w:val="-11"/>
          <w:w w:val="99"/>
        </w:rPr>
        <w:t> </w:t>
      </w:r>
      <w:r>
        <w:rPr>
          <w:w w:val="99"/>
        </w:rPr>
        <w:t>年</w:t>
      </w:r>
      <w:r>
        <w:rPr>
          <w:spacing w:val="-61"/>
          <w:w w:val="99"/>
        </w:rPr>
        <w:t> </w:t>
      </w:r>
      <w:r>
        <w:rPr>
          <w:rFonts w:ascii="Arial" w:hAnsi="Arial" w:cs="Arial" w:eastAsia="Arial" w:hint="default"/>
          <w:w w:val="99"/>
        </w:rPr>
        <w:t>12</w:t>
      </w:r>
      <w:r>
        <w:rPr>
          <w:rFonts w:ascii="Arial" w:hAnsi="Arial" w:cs="Arial" w:eastAsia="Arial" w:hint="default"/>
          <w:spacing w:val="-11"/>
          <w:w w:val="99"/>
        </w:rPr>
        <w:t> </w:t>
      </w:r>
      <w:r>
        <w:rPr>
          <w:w w:val="99"/>
        </w:rPr>
        <w:t>月</w:t>
      </w:r>
      <w:r>
        <w:rPr>
          <w:spacing w:val="-61"/>
          <w:w w:val="99"/>
        </w:rPr>
        <w:t> </w:t>
      </w:r>
      <w:r>
        <w:rPr>
          <w:rFonts w:ascii="Arial" w:hAnsi="Arial" w:cs="Arial" w:eastAsia="Arial" w:hint="default"/>
          <w:w w:val="99"/>
        </w:rPr>
        <w:t>31</w:t>
      </w:r>
      <w:r>
        <w:rPr>
          <w:rFonts w:ascii="Arial" w:hAnsi="Arial" w:cs="Arial" w:eastAsia="Arial" w:hint="default"/>
          <w:spacing w:val="-11"/>
          <w:w w:val="99"/>
        </w:rPr>
        <w:t> </w:t>
      </w:r>
      <w:r>
        <w:rPr>
          <w:spacing w:val="-10"/>
          <w:w w:val="99"/>
        </w:rPr>
        <w:t>日，联通运营公司完成了向联通集团收购其贵州分公司移动业务及资产（“贵</w:t>
      </w:r>
      <w:r>
        <w:rPr>
          <w:spacing w:val="-10"/>
        </w:rPr>
      </w:r>
    </w:p>
    <w:p>
      <w:pPr>
        <w:pStyle w:val="BodyText"/>
        <w:spacing w:line="286" w:lineRule="exact" w:before="12"/>
        <w:ind w:left="525" w:right="193"/>
        <w:jc w:val="left"/>
      </w:pPr>
      <w:r>
        <w:rPr/>
        <w:t>州业务”）。联通运营公司于 </w:t>
      </w:r>
      <w:r>
        <w:rPr>
          <w:rFonts w:ascii="Arial" w:hAnsi="Arial" w:cs="Arial" w:eastAsia="Arial" w:hint="default"/>
        </w:rPr>
        <w:t>2008</w:t>
      </w:r>
      <w:r>
        <w:rPr>
          <w:rFonts w:ascii="Arial" w:hAnsi="Arial" w:cs="Arial" w:eastAsia="Arial" w:hint="default"/>
          <w:spacing w:val="45"/>
        </w:rPr>
        <w:t> </w:t>
      </w:r>
      <w:r>
        <w:rPr/>
        <w:t>年在北京设立了一家全资子公司联通华盛，其主要业务是</w:t>
      </w:r>
      <w:r>
        <w:rPr>
          <w:w w:val="99"/>
        </w:rPr>
        <w:t> </w:t>
      </w:r>
      <w:r>
        <w:rPr/>
        <w:t>销售手机通信终端。</w:t>
      </w:r>
    </w:p>
    <w:p>
      <w:pPr>
        <w:spacing w:line="240" w:lineRule="auto" w:before="1"/>
        <w:rPr>
          <w:rFonts w:ascii="宋体" w:hAnsi="宋体" w:cs="宋体" w:eastAsia="宋体" w:hint="default"/>
          <w:sz w:val="17"/>
          <w:szCs w:val="17"/>
        </w:rPr>
      </w:pPr>
    </w:p>
    <w:p>
      <w:pPr>
        <w:pStyle w:val="BodyText"/>
        <w:spacing w:line="295" w:lineRule="exact"/>
        <w:ind w:left="525" w:right="0"/>
        <w:jc w:val="both"/>
      </w:pPr>
      <w:r>
        <w:rPr/>
        <w:t>移动网络公司为联通运营公司于</w:t>
      </w:r>
      <w:r>
        <w:rPr>
          <w:spacing w:val="-56"/>
        </w:rPr>
        <w:t> </w:t>
      </w:r>
      <w:r>
        <w:rPr>
          <w:rFonts w:ascii="Arial" w:hAnsi="Arial" w:cs="Arial" w:eastAsia="Arial" w:hint="default"/>
        </w:rPr>
        <w:t>2008</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日在北京以人民币</w:t>
      </w:r>
      <w:r>
        <w:rPr>
          <w:spacing w:val="-56"/>
        </w:rPr>
        <w:t> </w:t>
      </w:r>
      <w:r>
        <w:rPr>
          <w:rFonts w:ascii="Arial" w:hAnsi="Arial" w:cs="Arial" w:eastAsia="Arial" w:hint="default"/>
        </w:rPr>
        <w:t>5</w:t>
      </w:r>
      <w:r>
        <w:rPr>
          <w:rFonts w:ascii="Arial" w:hAnsi="Arial" w:cs="Arial" w:eastAsia="Arial" w:hint="default"/>
          <w:spacing w:val="-6"/>
        </w:rPr>
        <w:t> </w:t>
      </w:r>
      <w:r>
        <w:rPr/>
        <w:t>亿元出资设立的全资子</w:t>
      </w:r>
    </w:p>
    <w:p>
      <w:pPr>
        <w:pStyle w:val="BodyText"/>
        <w:spacing w:line="285" w:lineRule="exact"/>
        <w:ind w:left="525" w:right="0"/>
        <w:jc w:val="both"/>
      </w:pPr>
      <w:r>
        <w:rPr>
          <w:spacing w:val="-3"/>
        </w:rPr>
        <w:t>公司，于</w:t>
      </w:r>
      <w:r>
        <w:rPr>
          <w:spacing w:val="-61"/>
        </w:rPr>
        <w:t> </w:t>
      </w:r>
      <w:r>
        <w:rPr>
          <w:rFonts w:ascii="Arial" w:hAnsi="Arial" w:cs="Arial" w:eastAsia="Arial" w:hint="default"/>
        </w:rPr>
        <w:t>2010</w:t>
      </w:r>
      <w:r>
        <w:rPr>
          <w:rFonts w:ascii="Arial" w:hAnsi="Arial" w:cs="Arial" w:eastAsia="Arial" w:hint="default"/>
          <w:spacing w:val="-12"/>
        </w:rPr>
        <w:t> </w:t>
      </w:r>
      <w:r>
        <w:rPr/>
        <w:t>年</w:t>
      </w:r>
      <w:r>
        <w:rPr>
          <w:spacing w:val="-61"/>
        </w:rPr>
        <w:t> </w:t>
      </w:r>
      <w:r>
        <w:rPr>
          <w:rFonts w:ascii="Arial" w:hAnsi="Arial" w:cs="Arial" w:eastAsia="Arial" w:hint="default"/>
        </w:rPr>
        <w:t>6</w:t>
      </w:r>
      <w:r>
        <w:rPr>
          <w:rFonts w:ascii="Arial" w:hAnsi="Arial" w:cs="Arial" w:eastAsia="Arial" w:hint="default"/>
          <w:spacing w:val="-12"/>
        </w:rPr>
        <w:t> </w:t>
      </w:r>
      <w:r>
        <w:rPr/>
        <w:t>月</w:t>
      </w:r>
      <w:r>
        <w:rPr>
          <w:spacing w:val="-61"/>
        </w:rPr>
        <w:t> </w:t>
      </w:r>
      <w:r>
        <w:rPr>
          <w:rFonts w:ascii="Arial" w:hAnsi="Arial" w:cs="Arial" w:eastAsia="Arial" w:hint="default"/>
        </w:rPr>
        <w:t>30</w:t>
      </w:r>
      <w:r>
        <w:rPr>
          <w:rFonts w:ascii="Arial" w:hAnsi="Arial" w:cs="Arial" w:eastAsia="Arial" w:hint="default"/>
          <w:spacing w:val="-12"/>
        </w:rPr>
        <w:t> </w:t>
      </w:r>
      <w:r>
        <w:rPr/>
        <w:t>日，根据本集团的安排，移动网络公司进入清算注销程序，原由移动</w:t>
      </w:r>
    </w:p>
    <w:p>
      <w:pPr>
        <w:pStyle w:val="BodyText"/>
        <w:spacing w:line="285" w:lineRule="exact"/>
        <w:ind w:left="525" w:right="0"/>
        <w:jc w:val="both"/>
      </w:pPr>
      <w:r>
        <w:rPr/>
        <w:t>网络公司经营的网络建设及维护业务于</w:t>
      </w:r>
      <w:r>
        <w:rPr>
          <w:spacing w:val="-55"/>
        </w:rPr>
        <w:t> </w:t>
      </w:r>
      <w:r>
        <w:rPr>
          <w:rFonts w:ascii="Arial" w:hAnsi="Arial" w:cs="Arial" w:eastAsia="Arial" w:hint="default"/>
        </w:rPr>
        <w:t>2010</w:t>
      </w:r>
      <w:r>
        <w:rPr>
          <w:rFonts w:ascii="Arial" w:hAnsi="Arial" w:cs="Arial" w:eastAsia="Arial" w:hint="default"/>
          <w:spacing w:val="-6"/>
        </w:rPr>
        <w:t> </w:t>
      </w:r>
      <w:r>
        <w:rPr/>
        <w:t>年</w:t>
      </w:r>
      <w:r>
        <w:rPr>
          <w:spacing w:val="-55"/>
        </w:rPr>
        <w:t> </w:t>
      </w:r>
      <w:r>
        <w:rPr>
          <w:rFonts w:ascii="Arial" w:hAnsi="Arial" w:cs="Arial" w:eastAsia="Arial" w:hint="default"/>
        </w:rPr>
        <w:t>6</w:t>
      </w:r>
      <w:r>
        <w:rPr>
          <w:rFonts w:ascii="Arial" w:hAnsi="Arial" w:cs="Arial" w:eastAsia="Arial" w:hint="default"/>
          <w:spacing w:val="-6"/>
        </w:rPr>
        <w:t> </w:t>
      </w:r>
      <w:r>
        <w:rPr/>
        <w:t>月</w:t>
      </w:r>
      <w:r>
        <w:rPr>
          <w:spacing w:val="-55"/>
        </w:rPr>
        <w:t> </w:t>
      </w:r>
      <w:r>
        <w:rPr>
          <w:rFonts w:ascii="Arial" w:hAnsi="Arial" w:cs="Arial" w:eastAsia="Arial" w:hint="default"/>
        </w:rPr>
        <w:t>30</w:t>
      </w:r>
      <w:r>
        <w:rPr>
          <w:rFonts w:ascii="Arial" w:hAnsi="Arial" w:cs="Arial" w:eastAsia="Arial" w:hint="default"/>
          <w:spacing w:val="-6"/>
        </w:rPr>
        <w:t> </w:t>
      </w:r>
      <w:r>
        <w:rPr>
          <w:spacing w:val="-3"/>
        </w:rPr>
        <w:t>日前全部转入联通运营公司。移动网络</w:t>
      </w:r>
    </w:p>
    <w:p>
      <w:pPr>
        <w:pStyle w:val="BodyText"/>
        <w:spacing w:line="295" w:lineRule="exact"/>
        <w:ind w:left="524" w:right="0"/>
        <w:jc w:val="both"/>
      </w:pPr>
      <w:r>
        <w:rPr/>
        <w:t>公司的清算程序已经于</w:t>
      </w:r>
      <w:r>
        <w:rPr>
          <w:spacing w:val="-55"/>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日完成。</w:t>
      </w:r>
    </w:p>
    <w:p>
      <w:pPr>
        <w:spacing w:line="240" w:lineRule="auto" w:before="12"/>
        <w:rPr>
          <w:rFonts w:ascii="宋体" w:hAnsi="宋体" w:cs="宋体" w:eastAsia="宋体" w:hint="default"/>
          <w:sz w:val="17"/>
          <w:szCs w:val="17"/>
        </w:rPr>
      </w:pPr>
    </w:p>
    <w:p>
      <w:pPr>
        <w:pStyle w:val="BodyText"/>
        <w:spacing w:line="295" w:lineRule="exact"/>
        <w:ind w:left="524" w:right="0"/>
        <w:jc w:val="both"/>
      </w:pPr>
      <w:r>
        <w:rPr/>
        <w:t>于 </w:t>
      </w:r>
      <w:r>
        <w:rPr>
          <w:rFonts w:ascii="Arial" w:hAnsi="Arial" w:cs="Arial" w:eastAsia="Arial" w:hint="default"/>
        </w:rPr>
        <w:t>2009 </w:t>
      </w:r>
      <w:r>
        <w:rPr/>
        <w:t>年 </w:t>
      </w:r>
      <w:r>
        <w:rPr>
          <w:rFonts w:ascii="Arial" w:hAnsi="Arial" w:cs="Arial" w:eastAsia="Arial" w:hint="default"/>
        </w:rPr>
        <w:t>1</w:t>
      </w:r>
      <w:r>
        <w:rPr>
          <w:rFonts w:ascii="Arial" w:hAnsi="Arial" w:cs="Arial" w:eastAsia="Arial" w:hint="default"/>
          <w:spacing w:val="-30"/>
        </w:rPr>
        <w:t> </w:t>
      </w:r>
      <w:r>
        <w:rPr/>
        <w:t>月，联通运营公司完成吸收合并网通运营公司，合并后联通运营公司存续，而网</w:t>
      </w:r>
    </w:p>
    <w:p>
      <w:pPr>
        <w:pStyle w:val="BodyText"/>
        <w:spacing w:line="295" w:lineRule="exact"/>
        <w:ind w:left="526" w:right="0" w:hanging="2"/>
        <w:jc w:val="both"/>
      </w:pPr>
      <w:r>
        <w:rPr/>
        <w:t>通运营公司被注销。另外，于</w:t>
      </w:r>
      <w:r>
        <w:rPr>
          <w:spacing w:val="-60"/>
        </w:rPr>
        <w:t> </w:t>
      </w:r>
      <w:r>
        <w:rPr>
          <w:rFonts w:ascii="Arial" w:hAnsi="Arial" w:cs="Arial" w:eastAsia="Arial" w:hint="default"/>
        </w:rPr>
        <w:t>2009</w:t>
      </w:r>
      <w:r>
        <w:rPr>
          <w:rFonts w:ascii="Arial" w:hAnsi="Arial" w:cs="Arial" w:eastAsia="Arial" w:hint="default"/>
          <w:spacing w:val="-11"/>
        </w:rPr>
        <w:t> </w:t>
      </w:r>
      <w:r>
        <w:rPr/>
        <w:t>年</w:t>
      </w:r>
      <w:r>
        <w:rPr>
          <w:spacing w:val="-60"/>
        </w:rPr>
        <w:t> </w:t>
      </w:r>
      <w:r>
        <w:rPr>
          <w:rFonts w:ascii="Arial" w:hAnsi="Arial" w:cs="Arial" w:eastAsia="Arial" w:hint="default"/>
        </w:rPr>
        <w:t>1</w:t>
      </w:r>
      <w:r>
        <w:rPr>
          <w:rFonts w:ascii="Arial" w:hAnsi="Arial" w:cs="Arial" w:eastAsia="Arial" w:hint="default"/>
          <w:spacing w:val="-11"/>
        </w:rPr>
        <w:t> </w:t>
      </w:r>
      <w:r>
        <w:rPr/>
        <w:t>月，联通运营公司亦完成了对目标业务和资产的收购。</w:t>
      </w:r>
    </w:p>
    <w:p>
      <w:pPr>
        <w:spacing w:line="240" w:lineRule="auto" w:before="4"/>
        <w:rPr>
          <w:rFonts w:ascii="宋体" w:hAnsi="宋体" w:cs="宋体" w:eastAsia="宋体" w:hint="default"/>
          <w:sz w:val="18"/>
          <w:szCs w:val="18"/>
        </w:rPr>
      </w:pPr>
    </w:p>
    <w:p>
      <w:pPr>
        <w:pStyle w:val="BodyText"/>
        <w:spacing w:line="237" w:lineRule="auto"/>
        <w:ind w:left="526" w:right="87"/>
        <w:jc w:val="left"/>
      </w:pPr>
      <w:r>
        <w:rPr/>
        <w:t>经过上述一系列的企业合并和收购，联通运营公司成为一家全业务电信运营公司，目前的经营</w:t>
      </w:r>
      <w:r>
        <w:rPr>
          <w:spacing w:val="-71"/>
        </w:rPr>
        <w:t> </w:t>
      </w:r>
      <w:r>
        <w:rPr>
          <w:spacing w:val="-71"/>
        </w:rPr>
      </w:r>
      <w:r>
        <w:rPr>
          <w:spacing w:val="-2"/>
        </w:rPr>
        <w:t>范围包括在中国境内提供移动电话、本地固定电话以及全国范围的国内、国际长途通信、数据、</w:t>
      </w:r>
      <w:r>
        <w:rPr>
          <w:spacing w:val="-93"/>
        </w:rPr>
        <w:t> </w:t>
      </w:r>
      <w:r>
        <w:rPr>
          <w:spacing w:val="-93"/>
        </w:rPr>
      </w:r>
      <w:r>
        <w:rPr/>
        <w:t>互联网及宽带等电信通信服务、电信增值服务以及信息系统集成和广告传媒等相关业务。</w:t>
      </w:r>
    </w:p>
    <w:p>
      <w:pPr>
        <w:spacing w:line="240" w:lineRule="auto" w:before="4"/>
        <w:rPr>
          <w:rFonts w:ascii="宋体" w:hAnsi="宋体" w:cs="宋体" w:eastAsia="宋体" w:hint="default"/>
          <w:sz w:val="21"/>
          <w:szCs w:val="21"/>
        </w:rPr>
      </w:pPr>
    </w:p>
    <w:p>
      <w:pPr>
        <w:pStyle w:val="BodyText"/>
        <w:spacing w:line="286" w:lineRule="exact"/>
        <w:ind w:left="526" w:right="198"/>
        <w:jc w:val="left"/>
      </w:pPr>
      <w:r>
        <w:rPr/>
        <w:t>在联通集团获得</w:t>
      </w:r>
      <w:r>
        <w:rPr>
          <w:spacing w:val="-59"/>
        </w:rPr>
        <w:t> </w:t>
      </w:r>
      <w:r>
        <w:rPr>
          <w:rFonts w:ascii="Arial" w:hAnsi="Arial" w:cs="Arial" w:eastAsia="Arial" w:hint="default"/>
        </w:rPr>
        <w:t>3G</w:t>
      </w:r>
      <w:r>
        <w:rPr/>
        <w:t>（</w:t>
      </w:r>
      <w:r>
        <w:rPr>
          <w:rFonts w:ascii="Arial" w:hAnsi="Arial" w:cs="Arial" w:eastAsia="Arial" w:hint="default"/>
        </w:rPr>
        <w:t>WCDMA</w:t>
      </w:r>
      <w:r>
        <w:rPr/>
        <w:t>）运营牌照后，联通运营公司自</w:t>
      </w:r>
      <w:r>
        <w:rPr>
          <w:spacing w:val="-59"/>
        </w:rPr>
        <w:t> </w:t>
      </w:r>
      <w:r>
        <w:rPr>
          <w:rFonts w:ascii="Arial" w:hAnsi="Arial" w:cs="Arial" w:eastAsia="Arial" w:hint="default"/>
        </w:rPr>
        <w:t>2009</w:t>
      </w:r>
      <w:r>
        <w:rPr>
          <w:rFonts w:ascii="Arial" w:hAnsi="Arial" w:cs="Arial" w:eastAsia="Arial" w:hint="default"/>
          <w:spacing w:val="-10"/>
        </w:rPr>
        <w:t> </w:t>
      </w:r>
      <w:r>
        <w:rPr/>
        <w:t>年于</w:t>
      </w:r>
      <w:r>
        <w:rPr>
          <w:spacing w:val="-59"/>
        </w:rPr>
        <w:t> </w:t>
      </w:r>
      <w:r>
        <w:rPr>
          <w:rFonts w:ascii="Arial" w:hAnsi="Arial" w:cs="Arial" w:eastAsia="Arial" w:hint="default"/>
        </w:rPr>
        <w:t>1</w:t>
      </w:r>
      <w:r>
        <w:rPr>
          <w:rFonts w:ascii="Arial" w:hAnsi="Arial" w:cs="Arial" w:eastAsia="Arial" w:hint="default"/>
          <w:spacing w:val="-10"/>
        </w:rPr>
        <w:t> </w:t>
      </w:r>
      <w:r>
        <w:rPr/>
        <w:t>月</w:t>
      </w:r>
      <w:r>
        <w:rPr>
          <w:spacing w:val="-59"/>
        </w:rPr>
        <w:t> </w:t>
      </w:r>
      <w:r>
        <w:rPr>
          <w:rFonts w:ascii="Arial" w:hAnsi="Arial" w:cs="Arial" w:eastAsia="Arial" w:hint="default"/>
        </w:rPr>
        <w:t>7</w:t>
      </w:r>
      <w:r>
        <w:rPr>
          <w:rFonts w:ascii="Arial" w:hAnsi="Arial" w:cs="Arial" w:eastAsia="Arial" w:hint="default"/>
          <w:spacing w:val="-10"/>
        </w:rPr>
        <w:t> </w:t>
      </w:r>
      <w:r>
        <w:rPr/>
        <w:t>日经联通集团</w:t>
      </w:r>
      <w:r>
        <w:rPr>
          <w:w w:val="99"/>
        </w:rPr>
        <w:t> </w:t>
      </w:r>
      <w:r>
        <w:rPr/>
        <w:t>授权在中国境内开始</w:t>
      </w:r>
      <w:r>
        <w:rPr>
          <w:spacing w:val="-56"/>
        </w:rPr>
        <w:t> </w:t>
      </w:r>
      <w:r>
        <w:rPr>
          <w:rFonts w:ascii="Arial" w:hAnsi="Arial" w:cs="Arial" w:eastAsia="Arial" w:hint="default"/>
        </w:rPr>
        <w:t>3G</w:t>
      </w:r>
      <w:r>
        <w:rPr>
          <w:rFonts w:ascii="Arial" w:hAnsi="Arial" w:cs="Arial" w:eastAsia="Arial" w:hint="default"/>
          <w:spacing w:val="-8"/>
        </w:rPr>
        <w:t> </w:t>
      </w:r>
      <w:r>
        <w:rPr/>
        <w:t>网络建设，并于</w:t>
      </w:r>
      <w:r>
        <w:rPr>
          <w:spacing w:val="-56"/>
        </w:rPr>
        <w:t> </w:t>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10</w:t>
      </w:r>
      <w:r>
        <w:rPr>
          <w:rFonts w:ascii="Arial" w:hAnsi="Arial" w:cs="Arial" w:eastAsia="Arial" w:hint="default"/>
          <w:spacing w:val="-7"/>
        </w:rPr>
        <w:t> </w:t>
      </w:r>
      <w:r>
        <w:rPr/>
        <w:t>月正式投入运营。</w:t>
      </w:r>
    </w:p>
    <w:p>
      <w:pPr>
        <w:spacing w:line="240" w:lineRule="auto" w:before="3"/>
        <w:rPr>
          <w:rFonts w:ascii="宋体" w:hAnsi="宋体" w:cs="宋体" w:eastAsia="宋体" w:hint="default"/>
          <w:sz w:val="19"/>
          <w:szCs w:val="19"/>
        </w:rPr>
      </w:pPr>
    </w:p>
    <w:p>
      <w:pPr>
        <w:pStyle w:val="BodyText"/>
        <w:spacing w:line="286" w:lineRule="exact"/>
        <w:ind w:left="525" w:right="87" w:hanging="421"/>
        <w:jc w:val="left"/>
      </w:pPr>
      <w:r>
        <w:rPr>
          <w:rFonts w:ascii="Arial" w:hAnsi="Arial" w:cs="Arial" w:eastAsia="Arial" w:hint="default"/>
        </w:rPr>
        <w:t>(3) </w:t>
      </w:r>
      <w:r>
        <w:rPr/>
        <w:t>系统集成公司和宽带在线公司是网通运营公司于 </w:t>
      </w:r>
      <w:r>
        <w:rPr>
          <w:rFonts w:ascii="Arial" w:hAnsi="Arial" w:cs="Arial" w:eastAsia="Arial" w:hint="default"/>
        </w:rPr>
        <w:t>2006</w:t>
      </w:r>
      <w:r>
        <w:rPr>
          <w:rFonts w:ascii="Arial" w:hAnsi="Arial" w:cs="Arial" w:eastAsia="Arial" w:hint="default"/>
          <w:spacing w:val="13"/>
        </w:rPr>
        <w:t> </w:t>
      </w:r>
      <w:r>
        <w:rPr/>
        <w:t>年在中国境内设立的两家全资子公司，</w:t>
      </w:r>
      <w:r>
        <w:rPr>
          <w:w w:val="99"/>
        </w:rPr>
        <w:t> </w:t>
      </w:r>
      <w:r>
        <w:rPr/>
        <w:t>主要从事系统集成和互联网方面的业务。</w:t>
      </w:r>
    </w:p>
    <w:p>
      <w:pPr>
        <w:spacing w:line="240" w:lineRule="auto" w:before="9"/>
        <w:rPr>
          <w:rFonts w:ascii="宋体" w:hAnsi="宋体" w:cs="宋体" w:eastAsia="宋体" w:hint="default"/>
          <w:sz w:val="17"/>
          <w:szCs w:val="17"/>
        </w:rPr>
      </w:pPr>
    </w:p>
    <w:p>
      <w:pPr>
        <w:pStyle w:val="BodyText"/>
        <w:spacing w:line="232" w:lineRule="auto"/>
        <w:ind w:left="540" w:right="207" w:hanging="1"/>
        <w:jc w:val="both"/>
      </w:pPr>
      <w:r>
        <w:rPr/>
        <w:t>系统集成公司于</w:t>
      </w:r>
      <w:r>
        <w:rPr>
          <w:spacing w:val="-52"/>
        </w:rPr>
        <w:t> </w:t>
      </w:r>
      <w:r>
        <w:rPr>
          <w:rFonts w:ascii="Arial" w:hAnsi="Arial" w:cs="Arial" w:eastAsia="Arial" w:hint="default"/>
        </w:rPr>
        <w:t>2007</w:t>
      </w:r>
      <w:r>
        <w:rPr>
          <w:rFonts w:ascii="Arial" w:hAnsi="Arial" w:cs="Arial" w:eastAsia="Arial" w:hint="default"/>
          <w:spacing w:val="-2"/>
        </w:rPr>
        <w:t> </w:t>
      </w:r>
      <w:r>
        <w:rPr/>
        <w:t>年</w:t>
      </w:r>
      <w:r>
        <w:rPr>
          <w:spacing w:val="-53"/>
        </w:rPr>
        <w:t> </w:t>
      </w:r>
      <w:r>
        <w:rPr>
          <w:rFonts w:ascii="Arial" w:hAnsi="Arial" w:cs="Arial" w:eastAsia="Arial" w:hint="default"/>
        </w:rPr>
        <w:t>12</w:t>
      </w:r>
      <w:r>
        <w:rPr>
          <w:rFonts w:ascii="Arial" w:hAnsi="Arial" w:cs="Arial" w:eastAsia="Arial" w:hint="default"/>
          <w:spacing w:val="-3"/>
        </w:rPr>
        <w:t> </w:t>
      </w:r>
      <w:r>
        <w:rPr/>
        <w:t>月</w:t>
      </w:r>
      <w:r>
        <w:rPr>
          <w:spacing w:val="-53"/>
        </w:rPr>
        <w:t> </w:t>
      </w:r>
      <w:r>
        <w:rPr>
          <w:rFonts w:ascii="Arial" w:hAnsi="Arial" w:cs="Arial" w:eastAsia="Arial" w:hint="default"/>
        </w:rPr>
        <w:t>31</w:t>
      </w:r>
      <w:r>
        <w:rPr>
          <w:rFonts w:ascii="Arial" w:hAnsi="Arial" w:cs="Arial" w:eastAsia="Arial" w:hint="default"/>
          <w:spacing w:val="-2"/>
        </w:rPr>
        <w:t> </w:t>
      </w:r>
      <w:r>
        <w:rPr/>
        <w:t>日以人民币约</w:t>
      </w:r>
      <w:r>
        <w:rPr>
          <w:spacing w:val="-52"/>
        </w:rPr>
        <w:t> </w:t>
      </w:r>
      <w:r>
        <w:rPr>
          <w:rFonts w:ascii="Arial" w:hAnsi="Arial" w:cs="Arial" w:eastAsia="Arial" w:hint="default"/>
        </w:rPr>
        <w:t>3</w:t>
      </w:r>
      <w:r>
        <w:rPr>
          <w:rFonts w:ascii="Arial" w:hAnsi="Arial" w:cs="Arial" w:eastAsia="Arial" w:hint="default"/>
          <w:spacing w:val="-4"/>
        </w:rPr>
        <w:t> </w:t>
      </w:r>
      <w:r>
        <w:rPr/>
        <w:t>亿元的对价完成了向中国网通集团北京市通</w:t>
      </w:r>
      <w:r>
        <w:rPr>
          <w:w w:val="99"/>
        </w:rPr>
        <w:t> </w:t>
      </w:r>
      <w:r>
        <w:rPr/>
        <w:t>信公司（网通集团所属子公司）收购其所属子公司规划设计院的全部股权。规划设计院是北京</w:t>
      </w:r>
      <w:r>
        <w:rPr>
          <w:spacing w:val="-87"/>
        </w:rPr>
        <w:t> </w:t>
      </w:r>
      <w:r>
        <w:rPr>
          <w:spacing w:val="-87"/>
        </w:rPr>
      </w:r>
      <w:r>
        <w:rPr/>
        <w:t>电信规划设计院进行公司制改制后于</w:t>
      </w:r>
      <w:r>
        <w:rPr>
          <w:spacing w:val="-55"/>
        </w:rPr>
        <w:t> </w:t>
      </w:r>
      <w:r>
        <w:rPr>
          <w:rFonts w:ascii="Arial" w:hAnsi="Arial" w:cs="Arial" w:eastAsia="Arial" w:hint="default"/>
        </w:rPr>
        <w:t>2007</w:t>
      </w:r>
      <w:r>
        <w:rPr>
          <w:rFonts w:ascii="Arial" w:hAnsi="Arial" w:cs="Arial" w:eastAsia="Arial" w:hint="default"/>
          <w:spacing w:val="-6"/>
        </w:rPr>
        <w:t> </w:t>
      </w:r>
      <w:r>
        <w:rPr/>
        <w:t>年</w:t>
      </w:r>
      <w:r>
        <w:rPr>
          <w:spacing w:val="-55"/>
        </w:rPr>
        <w:t> </w:t>
      </w:r>
      <w:r>
        <w:rPr>
          <w:rFonts w:ascii="Arial" w:hAnsi="Arial" w:cs="Arial" w:eastAsia="Arial" w:hint="default"/>
        </w:rPr>
        <w:t>6</w:t>
      </w:r>
      <w:r>
        <w:rPr>
          <w:rFonts w:ascii="Arial" w:hAnsi="Arial" w:cs="Arial" w:eastAsia="Arial" w:hint="default"/>
          <w:spacing w:val="-6"/>
        </w:rPr>
        <w:t> </w:t>
      </w:r>
      <w:r>
        <w:rPr/>
        <w:t>月</w:t>
      </w:r>
      <w:r>
        <w:rPr>
          <w:spacing w:val="-55"/>
        </w:rPr>
        <w:t> </w:t>
      </w:r>
      <w:r>
        <w:rPr>
          <w:rFonts w:ascii="Arial" w:hAnsi="Arial" w:cs="Arial" w:eastAsia="Arial" w:hint="default"/>
        </w:rPr>
        <w:t>1</w:t>
      </w:r>
      <w:r>
        <w:rPr>
          <w:rFonts w:ascii="Arial" w:hAnsi="Arial" w:cs="Arial" w:eastAsia="Arial" w:hint="default"/>
          <w:spacing w:val="-6"/>
        </w:rPr>
        <w:t> </w:t>
      </w:r>
      <w:r>
        <w:rPr>
          <w:spacing w:val="-5"/>
        </w:rPr>
        <w:t>日组建的有限公司。于</w:t>
      </w:r>
      <w:r>
        <w:rPr>
          <w:spacing w:val="-55"/>
        </w:rPr>
        <w:t> </w:t>
      </w:r>
      <w:r>
        <w:rPr>
          <w:rFonts w:ascii="Arial" w:hAnsi="Arial" w:cs="Arial" w:eastAsia="Arial" w:hint="default"/>
        </w:rPr>
        <w:t>2010</w:t>
      </w:r>
      <w:r>
        <w:rPr>
          <w:rFonts w:ascii="Arial" w:hAnsi="Arial" w:cs="Arial" w:eastAsia="Arial" w:hint="default"/>
          <w:spacing w:val="-6"/>
        </w:rPr>
        <w:t> </w:t>
      </w:r>
      <w:r>
        <w:rPr>
          <w:spacing w:val="-8"/>
        </w:rPr>
        <w:t>年度，系统集</w:t>
      </w:r>
      <w:r>
        <w:rPr>
          <w:w w:val="99"/>
        </w:rPr>
        <w:t> </w:t>
      </w:r>
      <w:r>
        <w:rPr/>
        <w:t>成公司对规划设计院的全部股权被转让给联通运营公司的另一家子公司中讯设计院，规划设计</w:t>
      </w:r>
      <w:r>
        <w:rPr>
          <w:spacing w:val="-87"/>
        </w:rPr>
        <w:t> </w:t>
      </w:r>
      <w:r>
        <w:rPr>
          <w:spacing w:val="-87"/>
        </w:rPr>
      </w:r>
      <w:r>
        <w:rPr/>
        <w:t>院成为中讯设计院的全资子公司。</w:t>
      </w:r>
    </w:p>
    <w:p>
      <w:pPr>
        <w:spacing w:line="240" w:lineRule="auto" w:before="5"/>
        <w:rPr>
          <w:rFonts w:ascii="宋体" w:hAnsi="宋体" w:cs="宋体" w:eastAsia="宋体" w:hint="default"/>
          <w:sz w:val="21"/>
          <w:szCs w:val="21"/>
        </w:rPr>
      </w:pPr>
    </w:p>
    <w:p>
      <w:pPr>
        <w:pStyle w:val="BodyText"/>
        <w:spacing w:line="286" w:lineRule="exact"/>
        <w:ind w:left="540" w:right="197"/>
        <w:jc w:val="left"/>
      </w:pPr>
      <w:r>
        <w:rPr/>
        <w:t>另外网通运营公司于</w:t>
      </w:r>
      <w:r>
        <w:rPr>
          <w:spacing w:val="-65"/>
        </w:rPr>
        <w:t> </w:t>
      </w:r>
      <w:r>
        <w:rPr>
          <w:rFonts w:ascii="Arial" w:hAnsi="Arial" w:cs="Arial" w:eastAsia="Arial" w:hint="default"/>
        </w:rPr>
        <w:t>2008</w:t>
      </w:r>
      <w:r>
        <w:rPr>
          <w:rFonts w:ascii="Arial" w:hAnsi="Arial" w:cs="Arial" w:eastAsia="Arial" w:hint="default"/>
          <w:spacing w:val="-16"/>
        </w:rPr>
        <w:t> </w:t>
      </w:r>
      <w:r>
        <w:rPr/>
        <w:t>年</w:t>
      </w:r>
      <w:r>
        <w:rPr>
          <w:spacing w:val="-65"/>
        </w:rPr>
        <w:t> </w:t>
      </w:r>
      <w:r>
        <w:rPr>
          <w:rFonts w:ascii="Arial" w:hAnsi="Arial" w:cs="Arial" w:eastAsia="Arial" w:hint="default"/>
        </w:rPr>
        <w:t>3</w:t>
      </w:r>
      <w:r>
        <w:rPr>
          <w:rFonts w:ascii="Arial" w:hAnsi="Arial" w:cs="Arial" w:eastAsia="Arial" w:hint="default"/>
          <w:spacing w:val="-16"/>
        </w:rPr>
        <w:t> </w:t>
      </w:r>
      <w:r>
        <w:rPr/>
        <w:t>月</w:t>
      </w:r>
      <w:r>
        <w:rPr>
          <w:spacing w:val="-65"/>
        </w:rPr>
        <w:t> </w:t>
      </w:r>
      <w:r>
        <w:rPr>
          <w:rFonts w:ascii="Arial" w:hAnsi="Arial" w:cs="Arial" w:eastAsia="Arial" w:hint="default"/>
        </w:rPr>
        <w:t>31</w:t>
      </w:r>
      <w:r>
        <w:rPr>
          <w:rFonts w:ascii="Arial" w:hAnsi="Arial" w:cs="Arial" w:eastAsia="Arial" w:hint="default"/>
          <w:spacing w:val="-16"/>
        </w:rPr>
        <w:t> </w:t>
      </w:r>
      <w:r>
        <w:rPr/>
        <w:t>日还在中国北京设立了全资子公司中融信息，主要从事信</w:t>
      </w:r>
      <w:r>
        <w:rPr>
          <w:w w:val="99"/>
        </w:rPr>
        <w:t> </w:t>
      </w:r>
      <w:r>
        <w:rPr/>
        <w:t>息咨询和技术开发方面的业务。</w:t>
      </w:r>
    </w:p>
    <w:p>
      <w:pPr>
        <w:spacing w:line="240" w:lineRule="auto" w:before="3"/>
        <w:rPr>
          <w:rFonts w:ascii="宋体" w:hAnsi="宋体" w:cs="宋体" w:eastAsia="宋体" w:hint="default"/>
          <w:sz w:val="19"/>
          <w:szCs w:val="19"/>
        </w:rPr>
      </w:pPr>
    </w:p>
    <w:p>
      <w:pPr>
        <w:pStyle w:val="BodyText"/>
        <w:spacing w:line="286" w:lineRule="exact"/>
        <w:ind w:left="540" w:right="84"/>
        <w:jc w:val="left"/>
      </w:pPr>
      <w:r>
        <w:rPr/>
        <w:t>在联通运营公司于</w:t>
      </w:r>
      <w:r>
        <w:rPr>
          <w:spacing w:val="-63"/>
        </w:rPr>
        <w:t> </w:t>
      </w:r>
      <w:r>
        <w:rPr>
          <w:rFonts w:ascii="Arial" w:hAnsi="Arial" w:cs="Arial" w:eastAsia="Arial" w:hint="default"/>
        </w:rPr>
        <w:t>2009</w:t>
      </w:r>
      <w:r>
        <w:rPr>
          <w:rFonts w:ascii="Arial" w:hAnsi="Arial" w:cs="Arial" w:eastAsia="Arial" w:hint="default"/>
          <w:spacing w:val="-14"/>
        </w:rPr>
        <w:t> </w:t>
      </w:r>
      <w:r>
        <w:rPr/>
        <w:t>年</w:t>
      </w:r>
      <w:r>
        <w:rPr>
          <w:spacing w:val="-63"/>
        </w:rPr>
        <w:t> </w:t>
      </w:r>
      <w:r>
        <w:rPr>
          <w:rFonts w:ascii="Arial" w:hAnsi="Arial" w:cs="Arial" w:eastAsia="Arial" w:hint="default"/>
        </w:rPr>
        <w:t>1</w:t>
      </w:r>
      <w:r>
        <w:rPr>
          <w:rFonts w:ascii="Arial" w:hAnsi="Arial" w:cs="Arial" w:eastAsia="Arial" w:hint="default"/>
          <w:spacing w:val="-14"/>
        </w:rPr>
        <w:t> </w:t>
      </w:r>
      <w:r>
        <w:rPr/>
        <w:t>月完成吸收合并网通运营公司后，系统集成公司、宽带在线公司、</w:t>
      </w:r>
      <w:r>
        <w:rPr>
          <w:w w:val="99"/>
        </w:rPr>
        <w:t> </w:t>
      </w:r>
      <w:r>
        <w:rPr/>
        <w:t>规划设计院以及中融信息成为联通运营公司的全资子公司。</w:t>
      </w:r>
    </w:p>
    <w:p>
      <w:pPr>
        <w:spacing w:after="0" w:line="286" w:lineRule="exact"/>
        <w:jc w:val="left"/>
        <w:sectPr>
          <w:headerReference w:type="default" r:id="rId73"/>
          <w:pgSz w:w="11910" w:h="16840"/>
          <w:pgMar w:header="1189" w:footer="600" w:top="3120" w:bottom="800" w:left="1280" w:right="820"/>
        </w:sectPr>
      </w:pPr>
    </w:p>
    <w:p>
      <w:pPr>
        <w:spacing w:line="240" w:lineRule="auto" w:before="2"/>
        <w:rPr>
          <w:rFonts w:ascii="宋体" w:hAnsi="宋体" w:cs="宋体" w:eastAsia="宋体" w:hint="default"/>
          <w:sz w:val="19"/>
          <w:szCs w:val="19"/>
        </w:rPr>
      </w:pPr>
    </w:p>
    <w:p>
      <w:pPr>
        <w:pStyle w:val="BodyText"/>
        <w:spacing w:line="451" w:lineRule="auto" w:before="31"/>
        <w:ind w:left="526" w:right="7083" w:hanging="393"/>
        <w:jc w:val="left"/>
      </w:pPr>
      <w:r>
        <w:rPr>
          <w:rFonts w:ascii="Arial" w:hAnsi="Arial" w:cs="Arial" w:eastAsia="Arial" w:hint="default"/>
        </w:rPr>
        <w:t>1</w:t>
      </w:r>
      <w:r>
        <w:rPr/>
        <w:t>、</w:t>
      </w:r>
      <w:r>
        <w:rPr>
          <w:spacing w:val="-64"/>
        </w:rPr>
        <w:t> </w:t>
      </w:r>
      <w:r>
        <w:rPr/>
        <w:t>重要子公司情况（续）</w:t>
      </w:r>
      <w:r>
        <w:rPr>
          <w:w w:val="99"/>
        </w:rPr>
        <w:t> </w:t>
      </w:r>
      <w:r>
        <w:rPr/>
        <w:t>注释（续）：</w:t>
      </w:r>
    </w:p>
    <w:p>
      <w:pPr>
        <w:pStyle w:val="BodyText"/>
        <w:spacing w:line="286" w:lineRule="exact" w:before="84"/>
        <w:ind w:left="526" w:right="226" w:hanging="420"/>
        <w:jc w:val="both"/>
      </w:pPr>
      <w:r>
        <w:rPr>
          <w:rFonts w:ascii="Arial" w:hAnsi="Arial" w:cs="Arial" w:eastAsia="Arial" w:hint="default"/>
        </w:rPr>
        <w:t>(4)</w:t>
      </w:r>
      <w:r>
        <w:rPr>
          <w:rFonts w:ascii="Arial" w:hAnsi="Arial" w:cs="Arial" w:eastAsia="Arial" w:hint="default"/>
          <w:spacing w:val="15"/>
        </w:rPr>
        <w:t> </w:t>
      </w:r>
      <w:r>
        <w:rPr/>
        <w:t>中讯设计院原为联通集团所属子企业，于</w:t>
      </w:r>
      <w:r>
        <w:rPr>
          <w:spacing w:val="-60"/>
        </w:rPr>
        <w:t> </w:t>
      </w:r>
      <w:r>
        <w:rPr>
          <w:rFonts w:ascii="Arial" w:hAnsi="Arial" w:cs="Arial" w:eastAsia="Arial" w:hint="default"/>
        </w:rPr>
        <w:t>2008</w:t>
      </w:r>
      <w:r>
        <w:rPr>
          <w:rFonts w:ascii="Arial" w:hAnsi="Arial" w:cs="Arial" w:eastAsia="Arial" w:hint="default"/>
          <w:spacing w:val="-11"/>
        </w:rPr>
        <w:t> </w:t>
      </w:r>
      <w:r>
        <w:rPr/>
        <w:t>年</w:t>
      </w:r>
      <w:r>
        <w:rPr>
          <w:spacing w:val="-60"/>
        </w:rPr>
        <w:t> </w:t>
      </w:r>
      <w:r>
        <w:rPr>
          <w:rFonts w:ascii="Arial" w:hAnsi="Arial" w:cs="Arial" w:eastAsia="Arial" w:hint="default"/>
        </w:rPr>
        <w:t>9</w:t>
      </w:r>
      <w:r>
        <w:rPr>
          <w:rFonts w:ascii="Arial" w:hAnsi="Arial" w:cs="Arial" w:eastAsia="Arial" w:hint="default"/>
          <w:spacing w:val="-11"/>
        </w:rPr>
        <w:t> </w:t>
      </w:r>
      <w:r>
        <w:rPr/>
        <w:t>月</w:t>
      </w:r>
      <w:r>
        <w:rPr>
          <w:spacing w:val="-60"/>
        </w:rPr>
        <w:t> </w:t>
      </w:r>
      <w:r>
        <w:rPr>
          <w:rFonts w:ascii="Arial" w:hAnsi="Arial" w:cs="Arial" w:eastAsia="Arial" w:hint="default"/>
        </w:rPr>
        <w:t>27</w:t>
      </w:r>
      <w:r>
        <w:rPr>
          <w:rFonts w:ascii="Arial" w:hAnsi="Arial" w:cs="Arial" w:eastAsia="Arial" w:hint="default"/>
          <w:spacing w:val="-11"/>
        </w:rPr>
        <w:t> </w:t>
      </w:r>
      <w:r>
        <w:rPr/>
        <w:t>日，中讯设计院完成公司制改制后在</w:t>
      </w:r>
      <w:r>
        <w:rPr>
          <w:w w:val="99"/>
        </w:rPr>
        <w:t> </w:t>
      </w:r>
      <w:r>
        <w:rPr/>
        <w:t>中国北京注册成立为一家有限责任公司，其主要经营范围包括：通信信息工程和建筑工程的咨</w:t>
      </w:r>
      <w:r>
        <w:rPr>
          <w:spacing w:val="1"/>
          <w:w w:val="99"/>
        </w:rPr>
        <w:t> </w:t>
      </w:r>
      <w:r>
        <w:rPr/>
        <w:t>询、勘察、设计、监理、工程总承包；信息网络、通信网络的设计、集成、软件开发、技术开</w:t>
      </w:r>
      <w:r>
        <w:rPr>
          <w:spacing w:val="1"/>
          <w:w w:val="99"/>
        </w:rPr>
        <w:t> </w:t>
      </w:r>
      <w:r>
        <w:rPr/>
        <w:t>发、技术咨询、技术服务、技术转让、技术劳务服务等。</w:t>
      </w:r>
    </w:p>
    <w:p>
      <w:pPr>
        <w:spacing w:line="240" w:lineRule="auto" w:before="3"/>
        <w:rPr>
          <w:rFonts w:ascii="宋体" w:hAnsi="宋体" w:cs="宋体" w:eastAsia="宋体" w:hint="default"/>
          <w:sz w:val="19"/>
          <w:szCs w:val="19"/>
        </w:rPr>
      </w:pPr>
    </w:p>
    <w:p>
      <w:pPr>
        <w:pStyle w:val="BodyText"/>
        <w:spacing w:line="286" w:lineRule="exact"/>
        <w:ind w:left="553" w:right="226"/>
        <w:jc w:val="both"/>
      </w:pPr>
      <w:r>
        <w:rPr/>
        <w:t>中讯设计院目前下属有规划设计院、华夏邮电咨询监理有限公司、郑州凯成实业有限公司和郑</w:t>
      </w:r>
      <w:r>
        <w:rPr>
          <w:spacing w:val="-102"/>
        </w:rPr>
        <w:t> </w:t>
      </w:r>
      <w:r>
        <w:rPr>
          <w:spacing w:val="-102"/>
        </w:rPr>
      </w:r>
      <w:r>
        <w:rPr/>
        <w:t>州中讯邮电设计技术杂志社</w:t>
      </w:r>
      <w:r>
        <w:rPr>
          <w:spacing w:val="-57"/>
        </w:rPr>
        <w:t> </w:t>
      </w:r>
      <w:r>
        <w:rPr>
          <w:rFonts w:ascii="Arial" w:hAnsi="Arial" w:cs="Arial" w:eastAsia="Arial" w:hint="default"/>
        </w:rPr>
        <w:t>4</w:t>
      </w:r>
      <w:r>
        <w:rPr>
          <w:rFonts w:ascii="Arial" w:hAnsi="Arial" w:cs="Arial" w:eastAsia="Arial" w:hint="default"/>
          <w:spacing w:val="-8"/>
        </w:rPr>
        <w:t> </w:t>
      </w:r>
      <w:r>
        <w:rPr/>
        <w:t>家子公司。</w:t>
      </w:r>
    </w:p>
    <w:p>
      <w:pPr>
        <w:spacing w:line="240" w:lineRule="auto" w:before="2"/>
        <w:rPr>
          <w:rFonts w:ascii="宋体" w:hAnsi="宋体" w:cs="宋体" w:eastAsia="宋体" w:hint="default"/>
          <w:sz w:val="17"/>
          <w:szCs w:val="17"/>
        </w:rPr>
      </w:pPr>
    </w:p>
    <w:p>
      <w:pPr>
        <w:pStyle w:val="BodyText"/>
        <w:spacing w:line="294" w:lineRule="exact"/>
        <w:ind w:left="553" w:right="0"/>
        <w:jc w:val="both"/>
      </w:pPr>
      <w:r>
        <w:rPr>
          <w:spacing w:val="-4"/>
        </w:rPr>
        <w:t>联通新国信原为联通集团的子公司，于</w:t>
      </w:r>
      <w:r>
        <w:rPr>
          <w:spacing w:val="-55"/>
        </w:rPr>
        <w:t> </w:t>
      </w:r>
      <w:r>
        <w:rPr>
          <w:rFonts w:ascii="Arial" w:hAnsi="Arial" w:cs="Arial" w:eastAsia="Arial" w:hint="default"/>
        </w:rPr>
        <w:t>1998</w:t>
      </w:r>
      <w:r>
        <w:rPr>
          <w:rFonts w:ascii="Arial" w:hAnsi="Arial" w:cs="Arial" w:eastAsia="Arial" w:hint="default"/>
          <w:spacing w:val="-6"/>
        </w:rPr>
        <w:t> </w:t>
      </w:r>
      <w:r>
        <w:rPr/>
        <w:t>年</w:t>
      </w:r>
      <w:r>
        <w:rPr>
          <w:spacing w:val="-55"/>
        </w:rPr>
        <w:t> </w:t>
      </w:r>
      <w:r>
        <w:rPr>
          <w:rFonts w:ascii="Arial" w:hAnsi="Arial" w:cs="Arial" w:eastAsia="Arial" w:hint="default"/>
        </w:rPr>
        <w:t>9</w:t>
      </w:r>
      <w:r>
        <w:rPr>
          <w:rFonts w:ascii="Arial" w:hAnsi="Arial" w:cs="Arial" w:eastAsia="Arial" w:hint="default"/>
          <w:spacing w:val="-6"/>
        </w:rPr>
        <w:t> </w:t>
      </w:r>
      <w:r>
        <w:rPr/>
        <w:t>月</w:t>
      </w:r>
      <w:r>
        <w:rPr>
          <w:spacing w:val="-55"/>
        </w:rPr>
        <w:t> </w:t>
      </w:r>
      <w:r>
        <w:rPr>
          <w:rFonts w:ascii="Arial" w:hAnsi="Arial" w:cs="Arial" w:eastAsia="Arial" w:hint="default"/>
        </w:rPr>
        <w:t>17</w:t>
      </w:r>
      <w:r>
        <w:rPr>
          <w:rFonts w:ascii="Arial" w:hAnsi="Arial" w:cs="Arial" w:eastAsia="Arial" w:hint="default"/>
          <w:spacing w:val="-6"/>
        </w:rPr>
        <w:t> </w:t>
      </w:r>
      <w:r>
        <w:rPr>
          <w:spacing w:val="-5"/>
        </w:rPr>
        <w:t>日在中国北京注册成立。于</w:t>
      </w:r>
      <w:r>
        <w:rPr>
          <w:spacing w:val="-55"/>
        </w:rPr>
        <w:t> </w:t>
      </w:r>
      <w:r>
        <w:rPr>
          <w:rFonts w:ascii="Arial" w:hAnsi="Arial" w:cs="Arial" w:eastAsia="Arial" w:hint="default"/>
        </w:rPr>
        <w:t>2009</w:t>
      </w:r>
      <w:r>
        <w:rPr>
          <w:rFonts w:ascii="Arial" w:hAnsi="Arial" w:cs="Arial" w:eastAsia="Arial" w:hint="default"/>
          <w:spacing w:val="-6"/>
        </w:rPr>
        <w:t> </w:t>
      </w:r>
      <w:r>
        <w:rPr/>
        <w:t>年度，</w:t>
      </w:r>
    </w:p>
    <w:p>
      <w:pPr>
        <w:pStyle w:val="BodyText"/>
        <w:spacing w:line="285" w:lineRule="exact"/>
        <w:ind w:left="553" w:right="0"/>
        <w:jc w:val="both"/>
      </w:pPr>
      <w:r>
        <w:rPr/>
        <w:t>其主营业务为向联通运营公司提供客户服务，例如</w:t>
      </w:r>
      <w:r>
        <w:rPr>
          <w:spacing w:val="-79"/>
        </w:rPr>
        <w:t> </w:t>
      </w:r>
      <w:r>
        <w:rPr>
          <w:rFonts w:ascii="Arial" w:hAnsi="Arial" w:cs="Arial" w:eastAsia="Arial" w:hint="default"/>
        </w:rPr>
        <w:t>10010</w:t>
      </w:r>
      <w:r>
        <w:rPr>
          <w:rFonts w:ascii="Arial" w:hAnsi="Arial" w:cs="Arial" w:eastAsia="Arial" w:hint="default"/>
          <w:spacing w:val="-30"/>
        </w:rPr>
        <w:t> </w:t>
      </w:r>
      <w:r>
        <w:rPr/>
        <w:t>服务热线，以及基于综合人工信息服</w:t>
      </w:r>
    </w:p>
    <w:p>
      <w:pPr>
        <w:pStyle w:val="BodyText"/>
        <w:spacing w:line="285" w:lineRule="exact"/>
        <w:ind w:left="553" w:right="0"/>
        <w:jc w:val="both"/>
      </w:pPr>
      <w:r>
        <w:rPr/>
        <w:t>务平台开展的联通秘书、电话营销、联通导航等业务。于 </w:t>
      </w:r>
      <w:r>
        <w:rPr>
          <w:rFonts w:ascii="Arial" w:hAnsi="Arial" w:cs="Arial" w:eastAsia="Arial" w:hint="default"/>
        </w:rPr>
        <w:t>2010</w:t>
      </w:r>
      <w:r>
        <w:rPr>
          <w:rFonts w:ascii="Arial" w:hAnsi="Arial" w:cs="Arial" w:eastAsia="Arial" w:hint="default"/>
          <w:spacing w:val="16"/>
        </w:rPr>
        <w:t> </w:t>
      </w:r>
      <w:r>
        <w:rPr/>
        <w:t>年度，根据本集团的安排，联</w:t>
      </w:r>
    </w:p>
    <w:p>
      <w:pPr>
        <w:pStyle w:val="BodyText"/>
        <w:spacing w:line="286" w:lineRule="exact" w:before="19"/>
        <w:ind w:left="525" w:right="227" w:firstLine="27"/>
        <w:jc w:val="both"/>
      </w:pPr>
      <w:r>
        <w:rPr/>
        <w:t>通新国信的</w:t>
      </w:r>
      <w:r>
        <w:rPr>
          <w:spacing w:val="-76"/>
        </w:rPr>
        <w:t> </w:t>
      </w:r>
      <w:r>
        <w:rPr>
          <w:rFonts w:ascii="Arial" w:hAnsi="Arial" w:cs="Arial" w:eastAsia="Arial" w:hint="default"/>
        </w:rPr>
        <w:t>10010</w:t>
      </w:r>
      <w:r>
        <w:rPr>
          <w:rFonts w:ascii="Arial" w:hAnsi="Arial" w:cs="Arial" w:eastAsia="Arial" w:hint="default"/>
          <w:spacing w:val="-27"/>
        </w:rPr>
        <w:t> </w:t>
      </w:r>
      <w:r>
        <w:rPr/>
        <w:t>服务热线，以及基于综合人工信息服务平台开展的联通秘书、电话营销等业</w:t>
      </w:r>
      <w:r>
        <w:rPr>
          <w:w w:val="99"/>
        </w:rPr>
        <w:t> </w:t>
      </w:r>
      <w:r>
        <w:rPr/>
        <w:t>务已转入联通运营公司，而联通新国信则转为主要从事联通导航等电信增值服务相关业务。</w:t>
      </w:r>
    </w:p>
    <w:p>
      <w:pPr>
        <w:spacing w:line="240" w:lineRule="auto" w:before="3"/>
        <w:rPr>
          <w:rFonts w:ascii="宋体" w:hAnsi="宋体" w:cs="宋体" w:eastAsia="宋体" w:hint="default"/>
          <w:sz w:val="19"/>
          <w:szCs w:val="19"/>
        </w:rPr>
      </w:pPr>
    </w:p>
    <w:p>
      <w:pPr>
        <w:pStyle w:val="BodyText"/>
        <w:spacing w:line="286" w:lineRule="exact"/>
        <w:ind w:left="540" w:right="227" w:hanging="15"/>
        <w:jc w:val="both"/>
      </w:pPr>
      <w:r>
        <w:rPr/>
        <w:t>联通兴业原为联通集团的子公司，于</w:t>
      </w:r>
      <w:r>
        <w:rPr>
          <w:spacing w:val="-46"/>
        </w:rPr>
        <w:t> </w:t>
      </w:r>
      <w:r>
        <w:rPr>
          <w:rFonts w:ascii="Arial" w:hAnsi="Arial" w:cs="Arial" w:eastAsia="Arial" w:hint="default"/>
        </w:rPr>
        <w:t>2000</w:t>
      </w:r>
      <w:r>
        <w:rPr>
          <w:rFonts w:ascii="Arial" w:hAnsi="Arial" w:cs="Arial" w:eastAsia="Arial" w:hint="default"/>
          <w:spacing w:val="3"/>
        </w:rPr>
        <w:t> </w:t>
      </w:r>
      <w:r>
        <w:rPr/>
        <w:t>年</w:t>
      </w:r>
      <w:r>
        <w:rPr>
          <w:spacing w:val="-46"/>
        </w:rPr>
        <w:t> </w:t>
      </w:r>
      <w:r>
        <w:rPr>
          <w:rFonts w:ascii="Arial" w:hAnsi="Arial" w:cs="Arial" w:eastAsia="Arial" w:hint="default"/>
        </w:rPr>
        <w:t>10</w:t>
      </w:r>
      <w:r>
        <w:rPr>
          <w:rFonts w:ascii="Arial" w:hAnsi="Arial" w:cs="Arial" w:eastAsia="Arial" w:hint="default"/>
          <w:spacing w:val="3"/>
        </w:rPr>
        <w:t> </w:t>
      </w:r>
      <w:r>
        <w:rPr/>
        <w:t>月</w:t>
      </w:r>
      <w:r>
        <w:rPr>
          <w:spacing w:val="-47"/>
        </w:rPr>
        <w:t> </w:t>
      </w:r>
      <w:r>
        <w:rPr>
          <w:rFonts w:ascii="Arial" w:hAnsi="Arial" w:cs="Arial" w:eastAsia="Arial" w:hint="default"/>
        </w:rPr>
        <w:t>30</w:t>
      </w:r>
      <w:r>
        <w:rPr>
          <w:rFonts w:ascii="Arial" w:hAnsi="Arial" w:cs="Arial" w:eastAsia="Arial" w:hint="default"/>
          <w:spacing w:val="3"/>
        </w:rPr>
        <w:t> </w:t>
      </w:r>
      <w:r>
        <w:rPr/>
        <w:t>日在中国北京注册成立。目前的主营业</w:t>
      </w:r>
      <w:r>
        <w:rPr>
          <w:w w:val="99"/>
        </w:rPr>
        <w:t> </w:t>
      </w:r>
      <w:r>
        <w:rPr/>
        <w:t>务是向联通运营公司提供移动通信业务所需的手机识别卡，同时也从事一些技术开发、通信设</w:t>
      </w:r>
      <w:r>
        <w:rPr>
          <w:spacing w:val="-101"/>
        </w:rPr>
        <w:t> </w:t>
      </w:r>
      <w:r>
        <w:rPr>
          <w:spacing w:val="-101"/>
        </w:rPr>
      </w:r>
      <w:r>
        <w:rPr/>
        <w:t>备、电子计算机及配件的销售等业务。</w:t>
      </w:r>
    </w:p>
    <w:p>
      <w:pPr>
        <w:spacing w:line="240" w:lineRule="auto" w:before="3"/>
        <w:rPr>
          <w:rFonts w:ascii="宋体" w:hAnsi="宋体" w:cs="宋体" w:eastAsia="宋体" w:hint="default"/>
          <w:sz w:val="19"/>
          <w:szCs w:val="19"/>
        </w:rPr>
      </w:pPr>
    </w:p>
    <w:p>
      <w:pPr>
        <w:pStyle w:val="BodyText"/>
        <w:spacing w:line="286" w:lineRule="exact"/>
        <w:ind w:left="553" w:right="228"/>
        <w:jc w:val="both"/>
      </w:pPr>
      <w:r>
        <w:rPr/>
        <w:t>如附注一</w:t>
      </w:r>
      <w:r>
        <w:rPr>
          <w:rFonts w:ascii="Arial" w:hAnsi="Arial" w:cs="Arial" w:eastAsia="Arial" w:hint="default"/>
        </w:rPr>
        <w:t>(2)</w:t>
      </w:r>
      <w:r>
        <w:rPr/>
        <w:t>所述，作为被收购的目标业务的一部分，在联通运营公司于</w:t>
      </w:r>
      <w:r>
        <w:rPr>
          <w:spacing w:val="-51"/>
        </w:rPr>
        <w:t> </w:t>
      </w:r>
      <w:r>
        <w:rPr>
          <w:rFonts w:ascii="Arial" w:hAnsi="Arial" w:cs="Arial" w:eastAsia="Arial" w:hint="default"/>
        </w:rPr>
        <w:t>2009</w:t>
      </w:r>
      <w:r>
        <w:rPr>
          <w:rFonts w:ascii="Arial" w:hAnsi="Arial" w:cs="Arial" w:eastAsia="Arial" w:hint="default"/>
          <w:spacing w:val="-3"/>
        </w:rPr>
        <w:t> </w:t>
      </w:r>
      <w:r>
        <w:rPr/>
        <w:t>年</w:t>
      </w:r>
      <w:r>
        <w:rPr>
          <w:spacing w:val="-52"/>
        </w:rPr>
        <w:t> </w:t>
      </w:r>
      <w:r>
        <w:rPr>
          <w:rFonts w:ascii="Arial" w:hAnsi="Arial" w:cs="Arial" w:eastAsia="Arial" w:hint="default"/>
        </w:rPr>
        <w:t>1</w:t>
      </w:r>
      <w:r>
        <w:rPr>
          <w:rFonts w:ascii="Arial" w:hAnsi="Arial" w:cs="Arial" w:eastAsia="Arial" w:hint="default"/>
          <w:spacing w:val="-3"/>
        </w:rPr>
        <w:t> </w:t>
      </w:r>
      <w:r>
        <w:rPr/>
        <w:t>月完成对目</w:t>
      </w:r>
      <w:r>
        <w:rPr>
          <w:w w:val="99"/>
        </w:rPr>
        <w:t> </w:t>
      </w:r>
      <w:r>
        <w:rPr/>
        <w:t>标业务的收购后，中讯设计院、联通新国信和联通兴业成为联通运营公司的全资子公司。</w:t>
      </w:r>
    </w:p>
    <w:p>
      <w:pPr>
        <w:spacing w:line="240" w:lineRule="auto" w:before="2"/>
        <w:rPr>
          <w:rFonts w:ascii="宋体" w:hAnsi="宋体" w:cs="宋体" w:eastAsia="宋体" w:hint="default"/>
          <w:sz w:val="17"/>
          <w:szCs w:val="17"/>
        </w:rPr>
      </w:pPr>
    </w:p>
    <w:p>
      <w:pPr>
        <w:pStyle w:val="BodyText"/>
        <w:spacing w:line="240" w:lineRule="auto"/>
        <w:ind w:left="133" w:right="97"/>
        <w:jc w:val="left"/>
      </w:pPr>
      <w:r>
        <w:rPr>
          <w:rFonts w:ascii="Arial" w:hAnsi="Arial" w:cs="Arial" w:eastAsia="Arial" w:hint="default"/>
        </w:rPr>
        <w:t>2</w:t>
      </w:r>
      <w:r>
        <w:rPr/>
        <w:t>、</w:t>
      </w:r>
      <w:r>
        <w:rPr>
          <w:spacing w:val="-64"/>
        </w:rPr>
        <w:t> </w:t>
      </w:r>
      <w:r>
        <w:rPr/>
        <w:t>本年度新纳入合并范围的主体和本年不再纳入合并范围的主体</w:t>
      </w:r>
    </w:p>
    <w:p>
      <w:pPr>
        <w:spacing w:line="240" w:lineRule="auto" w:before="5"/>
        <w:rPr>
          <w:rFonts w:ascii="宋体" w:hAnsi="宋体" w:cs="宋体" w:eastAsia="宋体" w:hint="default"/>
          <w:sz w:val="20"/>
          <w:szCs w:val="20"/>
        </w:rPr>
      </w:pPr>
    </w:p>
    <w:p>
      <w:pPr>
        <w:pStyle w:val="BodyText"/>
        <w:spacing w:line="240" w:lineRule="auto"/>
        <w:ind w:left="553" w:right="0"/>
        <w:jc w:val="both"/>
      </w:pPr>
      <w:r>
        <w:rPr/>
        <w:t>于</w:t>
      </w:r>
      <w:r>
        <w:rPr>
          <w:spacing w:val="-57"/>
        </w:rPr>
        <w:t> </w:t>
      </w:r>
      <w:r>
        <w:rPr>
          <w:rFonts w:ascii="Arial" w:hAnsi="Arial" w:cs="Arial" w:eastAsia="Arial" w:hint="default"/>
        </w:rPr>
        <w:t>2010</w:t>
      </w:r>
      <w:r>
        <w:rPr>
          <w:rFonts w:ascii="Arial" w:hAnsi="Arial" w:cs="Arial" w:eastAsia="Arial" w:hint="default"/>
          <w:spacing w:val="-8"/>
        </w:rPr>
        <w:t> </w:t>
      </w:r>
      <w:r>
        <w:rPr/>
        <w:t>年度，无新纳入合并范围的主体以及不再纳入合并范围的主体。</w:t>
      </w:r>
    </w:p>
    <w:p>
      <w:pPr>
        <w:spacing w:after="0" w:line="240" w:lineRule="auto"/>
        <w:jc w:val="both"/>
        <w:sectPr>
          <w:pgSz w:w="11910" w:h="16840"/>
          <w:pgMar w:header="1189" w:footer="600" w:top="3120" w:bottom="800" w:left="1280" w:right="800"/>
        </w:sectPr>
      </w:pPr>
    </w:p>
    <w:p>
      <w:pPr>
        <w:spacing w:line="240" w:lineRule="auto" w:before="2"/>
        <w:rPr>
          <w:rFonts w:ascii="宋体" w:hAnsi="宋体" w:cs="宋体" w:eastAsia="宋体" w:hint="default"/>
          <w:sz w:val="19"/>
          <w:szCs w:val="19"/>
        </w:rPr>
      </w:pPr>
    </w:p>
    <w:p>
      <w:pPr>
        <w:pStyle w:val="BodyText"/>
        <w:spacing w:line="240" w:lineRule="auto" w:before="31"/>
        <w:ind w:left="133" w:right="3748"/>
        <w:jc w:val="left"/>
      </w:pPr>
      <w:r>
        <w:rPr>
          <w:rFonts w:ascii="Arial" w:hAnsi="Arial" w:cs="Arial" w:eastAsia="Arial" w:hint="default"/>
        </w:rPr>
        <w:t>3</w:t>
      </w:r>
      <w:r>
        <w:rPr/>
        <w:t>、</w:t>
      </w:r>
      <w:r>
        <w:rPr>
          <w:rFonts w:ascii="Arial" w:hAnsi="Arial" w:cs="Arial" w:eastAsia="Arial" w:hint="default"/>
        </w:rPr>
        <w:t>2009</w:t>
      </w:r>
      <w:r>
        <w:rPr>
          <w:rFonts w:ascii="Arial" w:hAnsi="Arial" w:cs="Arial" w:eastAsia="Arial" w:hint="default"/>
          <w:spacing w:val="-10"/>
        </w:rPr>
        <w:t> </w:t>
      </w:r>
      <w:r>
        <w:rPr/>
        <w:t>年度同一控制下企业合并</w:t>
      </w:r>
    </w:p>
    <w:p>
      <w:pPr>
        <w:spacing w:line="240" w:lineRule="auto" w:before="2"/>
        <w:rPr>
          <w:rFonts w:ascii="宋体" w:hAnsi="宋体" w:cs="宋体" w:eastAsia="宋体" w:hint="default"/>
          <w:sz w:val="23"/>
          <w:szCs w:val="23"/>
        </w:rPr>
      </w:pPr>
    </w:p>
    <w:p>
      <w:pPr>
        <w:tabs>
          <w:tab w:pos="6797" w:val="left" w:leader="none"/>
        </w:tabs>
        <w:spacing w:before="0"/>
        <w:ind w:left="498" w:right="87" w:firstLine="0"/>
        <w:jc w:val="left"/>
        <w:rPr>
          <w:rFonts w:ascii="宋体" w:hAnsi="宋体" w:cs="宋体" w:eastAsia="宋体" w:hint="default"/>
          <w:sz w:val="20"/>
          <w:szCs w:val="20"/>
        </w:rPr>
      </w:pPr>
      <w:r>
        <w:rPr/>
        <w:pict>
          <v:group style="position:absolute;margin-left:365.820007pt;margin-top:14.859959pt;width:175.65pt;height:.1pt;mso-position-horizontal-relative:page;mso-position-vertical-relative:paragraph;z-index:1912" coordorigin="7316,297" coordsize="3513,2">
            <v:shape style="position:absolute;left:7316;top:297;width:3513;height:2" coordorigin="7316,297" coordsize="3513,0" path="m7316,297l10829,297e" filled="false" stroked="true" strokeweight=".72pt" strokecolor="#000000">
              <v:path arrowok="t"/>
            </v:shape>
            <w10:wrap type="none"/>
          </v:group>
        </w:pict>
      </w:r>
      <w:r>
        <w:rPr>
          <w:rFonts w:ascii="宋体" w:hAnsi="宋体" w:cs="宋体" w:eastAsia="宋体" w:hint="default"/>
          <w:spacing w:val="-1"/>
          <w:sz w:val="20"/>
          <w:szCs w:val="20"/>
        </w:rPr>
        <w:t>（单位：人民币百万元）</w:t>
        <w:tab/>
        <w:t>合并当年年初至合并日</w:t>
      </w:r>
    </w:p>
    <w:p>
      <w:pPr>
        <w:spacing w:after="0"/>
        <w:jc w:val="left"/>
        <w:rPr>
          <w:rFonts w:ascii="宋体" w:hAnsi="宋体" w:cs="宋体" w:eastAsia="宋体" w:hint="default"/>
          <w:sz w:val="20"/>
          <w:szCs w:val="20"/>
        </w:rPr>
        <w:sectPr>
          <w:headerReference w:type="default" r:id="rId74"/>
          <w:pgSz w:w="11910" w:h="16840"/>
          <w:pgMar w:header="1189" w:footer="600" w:top="3120" w:bottom="800" w:left="1280" w:right="820"/>
        </w:sectPr>
      </w:pPr>
    </w:p>
    <w:p>
      <w:pPr>
        <w:spacing w:line="266" w:lineRule="auto" w:before="42"/>
        <w:ind w:left="3083" w:right="0" w:hanging="400"/>
        <w:jc w:val="right"/>
        <w:rPr>
          <w:rFonts w:ascii="宋体" w:hAnsi="宋体" w:cs="宋体" w:eastAsia="宋体" w:hint="default"/>
          <w:sz w:val="20"/>
          <w:szCs w:val="20"/>
        </w:rPr>
      </w:pPr>
      <w:r>
        <w:rPr/>
        <w:pict>
          <v:group style="position:absolute;margin-left:194.039993pt;margin-top:31.539661pt;width:96.8pt;height:.1pt;mso-position-horizontal-relative:page;mso-position-vertical-relative:paragraph;z-index:1936" coordorigin="3881,631" coordsize="1936,2">
            <v:shape style="position:absolute;left:3881;top:631;width:1936;height:2" coordorigin="3881,631" coordsize="1936,0" path="m3881,631l5816,631e" filled="false" stroked="true" strokeweight=".72pt" strokecolor="#000000">
              <v:path arrowok="t"/>
            </v:shape>
            <w10:wrap type="none"/>
          </v:group>
        </w:pict>
      </w:r>
      <w:r>
        <w:rPr>
          <w:rFonts w:ascii="宋体" w:hAnsi="宋体" w:cs="宋体" w:eastAsia="宋体" w:hint="default"/>
          <w:spacing w:val="-1"/>
          <w:sz w:val="20"/>
          <w:szCs w:val="20"/>
        </w:rPr>
        <w:t>属于同一控制下企业</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1"/>
          <w:sz w:val="20"/>
          <w:szCs w:val="20"/>
        </w:rPr>
        <w:t>合并的判断依据</w:t>
      </w:r>
    </w:p>
    <w:p>
      <w:pPr>
        <w:spacing w:before="42"/>
        <w:ind w:left="323" w:right="-18" w:firstLine="0"/>
        <w:jc w:val="left"/>
        <w:rPr>
          <w:rFonts w:ascii="宋体" w:hAnsi="宋体" w:cs="宋体" w:eastAsia="宋体" w:hint="default"/>
          <w:sz w:val="20"/>
          <w:szCs w:val="20"/>
        </w:rPr>
      </w:pPr>
      <w:r>
        <w:rPr/>
        <w:br w:type="column"/>
      </w:r>
      <w:r>
        <w:rPr>
          <w:rFonts w:ascii="宋体" w:hAnsi="宋体" w:cs="宋体" w:eastAsia="宋体" w:hint="default"/>
          <w:sz w:val="20"/>
          <w:szCs w:val="20"/>
        </w:rPr>
        <w:t>同一控制的</w:t>
      </w:r>
    </w:p>
    <w:p>
      <w:pPr>
        <w:tabs>
          <w:tab w:pos="1827" w:val="left" w:leader="none"/>
          <w:tab w:pos="3061" w:val="left" w:leader="none"/>
        </w:tabs>
        <w:spacing w:before="28"/>
        <w:ind w:left="322" w:right="-18" w:firstLine="0"/>
        <w:jc w:val="left"/>
        <w:rPr>
          <w:rFonts w:ascii="宋体" w:hAnsi="宋体" w:cs="宋体" w:eastAsia="宋体" w:hint="default"/>
          <w:sz w:val="20"/>
          <w:szCs w:val="20"/>
        </w:rPr>
      </w:pPr>
      <w:r>
        <w:rPr/>
        <w:pict>
          <v:group style="position:absolute;margin-left:298.320007pt;margin-top:16.320679pt;width:60.75pt;height:.1pt;mso-position-horizontal-relative:page;mso-position-vertical-relative:paragraph;z-index:1960" coordorigin="5966,326" coordsize="1215,2">
            <v:shape style="position:absolute;left:5966;top:326;width:1215;height:2" coordorigin="5966,326" coordsize="1215,0" path="m5966,326l7181,326e" filled="false" stroked="true" strokeweight=".72pt" strokecolor="#000000">
              <v:path arrowok="t"/>
            </v:shape>
            <w10:wrap type="none"/>
          </v:group>
        </w:pict>
      </w:r>
      <w:r>
        <w:rPr/>
        <w:pict>
          <v:group style="position:absolute;margin-left:365.820007pt;margin-top:16.320679pt;width:58.5pt;height:.1pt;mso-position-horizontal-relative:page;mso-position-vertical-relative:paragraph;z-index:1984" coordorigin="7316,326" coordsize="1170,2">
            <v:shape style="position:absolute;left:7316;top:326;width:1170;height:2" coordorigin="7316,326" coordsize="1170,0" path="m7316,326l8486,326e" filled="false" stroked="true" strokeweight=".72pt" strokecolor="#000000">
              <v:path arrowok="t"/>
            </v:shape>
            <w10:wrap type="none"/>
          </v:group>
        </w:pict>
      </w:r>
      <w:r>
        <w:rPr/>
        <w:pict>
          <v:group style="position:absolute;margin-left:431.040009pt;margin-top:16.320679pt;width:44.95pt;height:.1pt;mso-position-horizontal-relative:page;mso-position-vertical-relative:paragraph;z-index:2008" coordorigin="8621,326" coordsize="899,2">
            <v:shape style="position:absolute;left:8621;top:326;width:899;height:2" coordorigin="8621,326" coordsize="899,0" path="m8621,326l9520,326e" filled="false" stroked="true" strokeweight=".72pt" strokecolor="#000000">
              <v:path arrowok="t"/>
            </v:shape>
            <w10:wrap type="none"/>
          </v:group>
        </w:pict>
      </w:r>
      <w:r>
        <w:rPr>
          <w:rFonts w:ascii="宋体" w:hAnsi="宋体" w:cs="宋体" w:eastAsia="宋体" w:hint="default"/>
          <w:spacing w:val="-1"/>
          <w:sz w:val="20"/>
          <w:szCs w:val="20"/>
        </w:rPr>
        <w:t>实际控制人</w:t>
        <w:tab/>
      </w:r>
      <w:r>
        <w:rPr>
          <w:rFonts w:ascii="宋体" w:hAnsi="宋体" w:cs="宋体" w:eastAsia="宋体" w:hint="default"/>
          <w:sz w:val="20"/>
          <w:szCs w:val="20"/>
        </w:rPr>
        <w:t>营业收入</w:t>
        <w:tab/>
        <w:t>净利润</w:t>
      </w:r>
    </w:p>
    <w:p>
      <w:pPr>
        <w:spacing w:line="266" w:lineRule="auto" w:before="42"/>
        <w:ind w:left="466" w:right="290" w:firstLine="0"/>
        <w:jc w:val="left"/>
        <w:rPr>
          <w:rFonts w:ascii="宋体" w:hAnsi="宋体" w:cs="宋体" w:eastAsia="宋体" w:hint="default"/>
          <w:sz w:val="20"/>
          <w:szCs w:val="20"/>
        </w:rPr>
      </w:pPr>
      <w:r>
        <w:rPr/>
        <w:br w:type="column"/>
      </w:r>
      <w:r>
        <w:rPr>
          <w:rFonts w:ascii="宋体" w:hAnsi="宋体" w:cs="宋体" w:eastAsia="宋体" w:hint="default"/>
          <w:sz w:val="20"/>
          <w:szCs w:val="20"/>
        </w:rPr>
        <w:t>经营活动</w:t>
      </w:r>
      <w:r>
        <w:rPr>
          <w:rFonts w:ascii="宋体" w:hAnsi="宋体" w:cs="宋体" w:eastAsia="宋体" w:hint="default"/>
          <w:w w:val="100"/>
          <w:sz w:val="20"/>
          <w:szCs w:val="20"/>
        </w:rPr>
        <w:t> </w:t>
      </w:r>
      <w:r>
        <w:rPr>
          <w:rFonts w:ascii="宋体" w:hAnsi="宋体" w:cs="宋体" w:eastAsia="宋体" w:hint="default"/>
          <w:sz w:val="20"/>
          <w:szCs w:val="20"/>
        </w:rPr>
        <w:t>现金流量</w:t>
      </w:r>
    </w:p>
    <w:p>
      <w:pPr>
        <w:spacing w:after="0" w:line="266" w:lineRule="auto"/>
        <w:jc w:val="left"/>
        <w:rPr>
          <w:rFonts w:ascii="宋体" w:hAnsi="宋体" w:cs="宋体" w:eastAsia="宋体" w:hint="default"/>
          <w:sz w:val="20"/>
          <w:szCs w:val="20"/>
        </w:rPr>
        <w:sectPr>
          <w:type w:val="continuous"/>
          <w:pgSz w:w="11910" w:h="16840"/>
          <w:pgMar w:top="1600" w:bottom="280" w:left="1280" w:right="820"/>
          <w:cols w:num="3" w:equalWidth="0">
            <w:col w:w="4485" w:space="40"/>
            <w:col w:w="3664" w:space="40"/>
            <w:col w:w="1581"/>
          </w:cols>
        </w:sectPr>
      </w:pPr>
    </w:p>
    <w:p>
      <w:pPr>
        <w:tabs>
          <w:tab w:pos="2994" w:val="left" w:leader="none"/>
          <w:tab w:pos="5046" w:val="left" w:leader="none"/>
          <w:tab w:pos="6651" w:val="left" w:leader="none"/>
          <w:tab w:pos="7853" w:val="left" w:leader="none"/>
          <w:tab w:pos="9495" w:val="right" w:leader="none"/>
        </w:tabs>
        <w:spacing w:before="24"/>
        <w:ind w:left="498" w:right="0" w:firstLine="0"/>
        <w:jc w:val="left"/>
        <w:rPr>
          <w:rFonts w:ascii="Arial" w:hAnsi="Arial" w:cs="Arial" w:eastAsia="Arial" w:hint="default"/>
          <w:sz w:val="20"/>
          <w:szCs w:val="20"/>
        </w:rPr>
      </w:pPr>
      <w:r>
        <w:rPr/>
        <w:pict>
          <v:group style="position:absolute;margin-left:482.76001pt;margin-top:.71864pt;width:58.7pt;height:.1pt;mso-position-horizontal-relative:page;mso-position-vertical-relative:paragraph;z-index:2032" coordorigin="9655,14" coordsize="1174,2">
            <v:shape style="position:absolute;left:9655;top:14;width:1174;height:2" coordorigin="9655,14" coordsize="1174,0" path="m9655,14l10829,14e" filled="false" stroked="true" strokeweight=".72pt" strokecolor="#000000">
              <v:path arrowok="t"/>
            </v:shape>
            <w10:wrap type="none"/>
          </v:group>
        </w:pict>
      </w:r>
      <w:r>
        <w:rPr>
          <w:rFonts w:ascii="Arial" w:hAnsi="Arial" w:cs="Arial" w:eastAsia="Arial" w:hint="default"/>
          <w:spacing w:val="-1"/>
          <w:position w:val="1"/>
          <w:sz w:val="20"/>
          <w:szCs w:val="20"/>
        </w:rPr>
        <w:t>2009</w:t>
      </w:r>
      <w:r>
        <w:rPr>
          <w:rFonts w:ascii="Arial" w:hAnsi="Arial" w:cs="Arial" w:eastAsia="Arial" w:hint="default"/>
          <w:spacing w:val="3"/>
          <w:position w:val="1"/>
          <w:sz w:val="20"/>
          <w:szCs w:val="20"/>
        </w:rPr>
        <w:t> </w:t>
      </w:r>
      <w:r>
        <w:rPr>
          <w:rFonts w:ascii="宋体" w:hAnsi="宋体" w:cs="宋体" w:eastAsia="宋体" w:hint="default"/>
          <w:spacing w:val="-1"/>
          <w:position w:val="1"/>
          <w:sz w:val="20"/>
          <w:szCs w:val="20"/>
        </w:rPr>
        <w:t>年收购目标业务</w:t>
        <w:tab/>
        <w:t>详见附注二</w:t>
      </w:r>
      <w:r>
        <w:rPr>
          <w:rFonts w:ascii="Arial" w:hAnsi="Arial" w:cs="Arial" w:eastAsia="Arial" w:hint="default"/>
          <w:spacing w:val="-1"/>
          <w:position w:val="1"/>
          <w:sz w:val="20"/>
          <w:szCs w:val="20"/>
        </w:rPr>
        <w:t>(1)(a)</w:t>
        <w:tab/>
      </w:r>
      <w:r>
        <w:rPr>
          <w:rFonts w:ascii="宋体" w:hAnsi="宋体" w:cs="宋体" w:eastAsia="宋体" w:hint="default"/>
          <w:position w:val="1"/>
          <w:sz w:val="20"/>
          <w:szCs w:val="20"/>
        </w:rPr>
        <w:t>联通集团</w:t>
        <w:tab/>
      </w:r>
      <w:r>
        <w:rPr>
          <w:rFonts w:ascii="Arial" w:hAnsi="Arial" w:cs="Arial" w:eastAsia="Arial" w:hint="default"/>
          <w:sz w:val="20"/>
          <w:szCs w:val="20"/>
        </w:rPr>
        <w:t>1,093</w:t>
        <w:tab/>
        <w:t>117</w:t>
        <w:tab/>
        <w:t>11</w:t>
      </w:r>
    </w:p>
    <w:p>
      <w:pPr>
        <w:spacing w:line="240" w:lineRule="auto" w:before="6"/>
        <w:rPr>
          <w:rFonts w:ascii="Arial" w:hAnsi="Arial" w:cs="Arial" w:eastAsia="Arial" w:hint="default"/>
          <w:sz w:val="21"/>
          <w:szCs w:val="21"/>
        </w:rPr>
      </w:pPr>
    </w:p>
    <w:p>
      <w:pPr>
        <w:pStyle w:val="BodyText"/>
        <w:spacing w:line="286" w:lineRule="exact"/>
        <w:ind w:left="498" w:right="101"/>
        <w:jc w:val="left"/>
      </w:pPr>
      <w:r>
        <w:rPr>
          <w:spacing w:val="-7"/>
          <w:w w:val="99"/>
        </w:rPr>
        <w:t>如附注一</w:t>
      </w:r>
      <w:r>
        <w:rPr>
          <w:rFonts w:ascii="Arial" w:hAnsi="Arial" w:cs="Arial" w:eastAsia="Arial" w:hint="default"/>
          <w:spacing w:val="-7"/>
          <w:w w:val="99"/>
        </w:rPr>
        <w:t>(2)</w:t>
      </w:r>
      <w:r>
        <w:rPr>
          <w:spacing w:val="-7"/>
          <w:w w:val="99"/>
        </w:rPr>
        <w:t>所述，联通运营公司于</w:t>
      </w:r>
      <w:r>
        <w:rPr>
          <w:spacing w:val="-64"/>
          <w:w w:val="99"/>
        </w:rPr>
        <w:t> </w:t>
      </w:r>
      <w:r>
        <w:rPr>
          <w:rFonts w:ascii="Arial" w:hAnsi="Arial" w:cs="Arial" w:eastAsia="Arial" w:hint="default"/>
          <w:w w:val="99"/>
        </w:rPr>
        <w:t>2009</w:t>
      </w:r>
      <w:r>
        <w:rPr>
          <w:rFonts w:ascii="Arial" w:hAnsi="Arial" w:cs="Arial" w:eastAsia="Arial" w:hint="default"/>
          <w:spacing w:val="-15"/>
          <w:w w:val="99"/>
        </w:rPr>
        <w:t> </w:t>
      </w:r>
      <w:r>
        <w:rPr>
          <w:w w:val="99"/>
        </w:rPr>
        <w:t>年</w:t>
      </w:r>
      <w:r>
        <w:rPr>
          <w:spacing w:val="-64"/>
          <w:w w:val="99"/>
        </w:rPr>
        <w:t> </w:t>
      </w:r>
      <w:r>
        <w:rPr>
          <w:rFonts w:ascii="Arial" w:hAnsi="Arial" w:cs="Arial" w:eastAsia="Arial" w:hint="default"/>
          <w:w w:val="99"/>
        </w:rPr>
        <w:t>1</w:t>
      </w:r>
      <w:r>
        <w:rPr>
          <w:rFonts w:ascii="Arial" w:hAnsi="Arial" w:cs="Arial" w:eastAsia="Arial" w:hint="default"/>
          <w:spacing w:val="-15"/>
          <w:w w:val="99"/>
        </w:rPr>
        <w:t> </w:t>
      </w:r>
      <w:r>
        <w:rPr>
          <w:w w:val="99"/>
        </w:rPr>
        <w:t>月</w:t>
      </w:r>
      <w:r>
        <w:rPr>
          <w:spacing w:val="-64"/>
          <w:w w:val="99"/>
        </w:rPr>
        <w:t> </w:t>
      </w:r>
      <w:r>
        <w:rPr>
          <w:rFonts w:ascii="Arial" w:hAnsi="Arial" w:cs="Arial" w:eastAsia="Arial" w:hint="default"/>
          <w:w w:val="99"/>
        </w:rPr>
        <w:t>31</w:t>
      </w:r>
      <w:r>
        <w:rPr>
          <w:rFonts w:ascii="Arial" w:hAnsi="Arial" w:cs="Arial" w:eastAsia="Arial" w:hint="default"/>
          <w:spacing w:val="-15"/>
          <w:w w:val="99"/>
        </w:rPr>
        <w:t> </w:t>
      </w:r>
      <w:r>
        <w:rPr>
          <w:w w:val="99"/>
        </w:rPr>
        <w:t>日完成向联通集团和网通集团收购目标业务， </w:t>
      </w:r>
      <w:r>
        <w:rPr/>
        <w:t>本次对目标业务的收购属于同一控制下的企业合并。按照转让协议，收购目标业务和资产的总</w:t>
      </w:r>
      <w:r>
        <w:rPr>
          <w:spacing w:val="-60"/>
        </w:rPr>
        <w:t> </w:t>
      </w:r>
      <w:r>
        <w:rPr>
          <w:spacing w:val="-60"/>
        </w:rPr>
      </w:r>
      <w:r>
        <w:rPr/>
        <w:t>对价约人民币</w:t>
      </w:r>
      <w:r>
        <w:rPr>
          <w:spacing w:val="-57"/>
        </w:rPr>
        <w:t> </w:t>
      </w:r>
      <w:r>
        <w:rPr>
          <w:rFonts w:ascii="Arial" w:hAnsi="Arial" w:cs="Arial" w:eastAsia="Arial" w:hint="default"/>
        </w:rPr>
        <w:t>64.3</w:t>
      </w:r>
      <w:r>
        <w:rPr>
          <w:rFonts w:ascii="Arial" w:hAnsi="Arial" w:cs="Arial" w:eastAsia="Arial" w:hint="default"/>
          <w:spacing w:val="-8"/>
        </w:rPr>
        <w:t> </w:t>
      </w:r>
      <w:r>
        <w:rPr/>
        <w:t>亿元，但受制于若干调整，调整后对价约为人民币</w:t>
      </w:r>
      <w:r>
        <w:rPr>
          <w:spacing w:val="-55"/>
        </w:rPr>
        <w:t> </w:t>
      </w:r>
      <w:r>
        <w:rPr>
          <w:rFonts w:ascii="Arial" w:hAnsi="Arial" w:cs="Arial" w:eastAsia="Arial" w:hint="default"/>
        </w:rPr>
        <w:t>45.9</w:t>
      </w:r>
      <w:r>
        <w:rPr>
          <w:rFonts w:ascii="Arial" w:hAnsi="Arial" w:cs="Arial" w:eastAsia="Arial" w:hint="default"/>
          <w:spacing w:val="-8"/>
        </w:rPr>
        <w:t> </w:t>
      </w:r>
      <w:r>
        <w:rPr/>
        <w:t>亿元。</w:t>
      </w:r>
    </w:p>
    <w:p>
      <w:pPr>
        <w:spacing w:line="240" w:lineRule="auto" w:before="1"/>
        <w:rPr>
          <w:rFonts w:ascii="宋体" w:hAnsi="宋体" w:cs="宋体" w:eastAsia="宋体" w:hint="default"/>
          <w:sz w:val="17"/>
          <w:szCs w:val="17"/>
        </w:rPr>
      </w:pPr>
    </w:p>
    <w:p>
      <w:pPr>
        <w:pStyle w:val="BodyText"/>
        <w:tabs>
          <w:tab w:pos="523" w:val="left" w:leader="none"/>
        </w:tabs>
        <w:spacing w:line="240" w:lineRule="auto"/>
        <w:ind w:left="105" w:right="3748"/>
        <w:jc w:val="left"/>
      </w:pPr>
      <w:r>
        <w:rPr>
          <w:rFonts w:ascii="Arial" w:hAnsi="Arial" w:cs="Arial" w:eastAsia="Arial" w:hint="default"/>
          <w:w w:val="95"/>
        </w:rPr>
        <w:t>(i)</w:t>
        <w:tab/>
      </w:r>
      <w:r>
        <w:rPr/>
        <w:t>于收购完成日，目标业务的净资产账面价值如下：</w:t>
      </w:r>
    </w:p>
    <w:p>
      <w:pPr>
        <w:spacing w:line="240" w:lineRule="auto" w:before="13"/>
        <w:rPr>
          <w:rFonts w:ascii="宋体" w:hAnsi="宋体" w:cs="宋体" w:eastAsia="宋体" w:hint="default"/>
          <w:sz w:val="17"/>
          <w:szCs w:val="17"/>
        </w:rPr>
      </w:pPr>
    </w:p>
    <w:p>
      <w:pPr>
        <w:pStyle w:val="BodyText"/>
        <w:spacing w:line="240" w:lineRule="auto"/>
        <w:ind w:left="0" w:right="275"/>
        <w:jc w:val="right"/>
      </w:pPr>
      <w:r>
        <w:rPr>
          <w:w w:val="95"/>
        </w:rPr>
        <w:t>（单位：人民币百万元）</w:t>
      </w:r>
      <w:r>
        <w:rPr/>
      </w:r>
    </w:p>
    <w:p>
      <w:pPr>
        <w:spacing w:line="240" w:lineRule="auto" w:before="8"/>
        <w:rPr>
          <w:rFonts w:ascii="宋体" w:hAnsi="宋体" w:cs="宋体" w:eastAsia="宋体" w:hint="default"/>
          <w:sz w:val="2"/>
          <w:szCs w:val="2"/>
        </w:rPr>
      </w:pPr>
    </w:p>
    <w:p>
      <w:pPr>
        <w:spacing w:line="20" w:lineRule="exact"/>
        <w:ind w:left="6797" w:right="0" w:firstLine="0"/>
        <w:rPr>
          <w:rFonts w:ascii="宋体" w:hAnsi="宋体" w:cs="宋体" w:eastAsia="宋体" w:hint="default"/>
          <w:sz w:val="2"/>
          <w:szCs w:val="2"/>
        </w:rPr>
      </w:pPr>
      <w:r>
        <w:rPr>
          <w:rFonts w:ascii="宋体" w:hAnsi="宋体" w:cs="宋体" w:eastAsia="宋体" w:hint="default"/>
          <w:sz w:val="2"/>
          <w:szCs w:val="2"/>
        </w:rPr>
        <w:pict>
          <v:group style="width:136.6pt;height:.75pt;mso-position-horizontal-relative:char;mso-position-vertical-relative:line" coordorigin="0,0" coordsize="2732,15">
            <v:group style="position:absolute;left:7;top:7;width:2717;height:2" coordorigin="7,7" coordsize="2717,2">
              <v:shape style="position:absolute;left:7;top:7;width:2717;height:2" coordorigin="7,7" coordsize="2717,0" path="m7,7l2724,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3"/>
          <w:szCs w:val="13"/>
        </w:rPr>
      </w:pPr>
    </w:p>
    <w:tbl>
      <w:tblPr>
        <w:tblW w:w="0" w:type="auto"/>
        <w:jc w:val="left"/>
        <w:tblInd w:w="464" w:type="dxa"/>
        <w:tblLayout w:type="fixed"/>
        <w:tblCellMar>
          <w:top w:w="0" w:type="dxa"/>
          <w:left w:w="0" w:type="dxa"/>
          <w:bottom w:w="0" w:type="dxa"/>
          <w:right w:w="0" w:type="dxa"/>
        </w:tblCellMar>
        <w:tblLook w:val="01E0"/>
      </w:tblPr>
      <w:tblGrid>
        <w:gridCol w:w="6333"/>
        <w:gridCol w:w="2731"/>
      </w:tblGrid>
      <w:tr>
        <w:trPr>
          <w:trHeight w:val="366" w:hRule="exact"/>
        </w:trPr>
        <w:tc>
          <w:tcPr>
            <w:tcW w:w="633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宋体" w:hAnsi="宋体" w:cs="宋体" w:eastAsia="宋体" w:hint="default"/>
                <w:sz w:val="22"/>
                <w:szCs w:val="22"/>
              </w:rPr>
              <w:t>成本－支付的现金</w:t>
            </w:r>
          </w:p>
        </w:tc>
        <w:tc>
          <w:tcPr>
            <w:tcW w:w="273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38"/>
              <w:jc w:val="right"/>
              <w:rPr>
                <w:rFonts w:ascii="Arial" w:hAnsi="Arial" w:cs="Arial" w:eastAsia="Arial" w:hint="default"/>
                <w:sz w:val="22"/>
                <w:szCs w:val="22"/>
              </w:rPr>
            </w:pPr>
            <w:r>
              <w:rPr>
                <w:rFonts w:ascii="Arial"/>
                <w:w w:val="95"/>
                <w:sz w:val="22"/>
              </w:rPr>
              <w:t>6,428</w:t>
            </w:r>
            <w:r>
              <w:rPr>
                <w:rFonts w:ascii="Arial"/>
                <w:sz w:val="22"/>
              </w:rPr>
            </w:r>
          </w:p>
        </w:tc>
      </w:tr>
      <w:tr>
        <w:trPr>
          <w:trHeight w:val="293" w:hRule="exact"/>
        </w:trPr>
        <w:tc>
          <w:tcPr>
            <w:tcW w:w="6333"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2"/>
                <w:szCs w:val="22"/>
              </w:rPr>
            </w:pPr>
            <w:r>
              <w:rPr>
                <w:rFonts w:ascii="宋体" w:hAnsi="宋体" w:cs="宋体" w:eastAsia="宋体" w:hint="default"/>
                <w:sz w:val="22"/>
                <w:szCs w:val="22"/>
              </w:rPr>
              <w:t>减：收购南方固网业务产生的应收联通集团款（注</w:t>
            </w:r>
            <w:r>
              <w:rPr>
                <w:rFonts w:ascii="宋体" w:hAnsi="宋体" w:cs="宋体" w:eastAsia="宋体" w:hint="default"/>
                <w:spacing w:val="-56"/>
                <w:sz w:val="22"/>
                <w:szCs w:val="22"/>
              </w:rPr>
              <w:t> </w:t>
            </w:r>
            <w:r>
              <w:rPr>
                <w:rFonts w:ascii="Arial" w:hAnsi="Arial" w:cs="Arial" w:eastAsia="Arial" w:hint="default"/>
                <w:sz w:val="22"/>
                <w:szCs w:val="22"/>
              </w:rPr>
              <w:t>1</w:t>
            </w:r>
            <w:r>
              <w:rPr>
                <w:rFonts w:ascii="宋体" w:hAnsi="宋体" w:cs="宋体" w:eastAsia="宋体" w:hint="default"/>
                <w:sz w:val="22"/>
                <w:szCs w:val="22"/>
              </w:rPr>
              <w:t>）</w:t>
            </w:r>
          </w:p>
        </w:tc>
        <w:tc>
          <w:tcPr>
            <w:tcW w:w="2731" w:type="dxa"/>
            <w:tcBorders>
              <w:top w:val="nil" w:sz="6" w:space="0" w:color="auto"/>
              <w:left w:val="nil" w:sz="6" w:space="0" w:color="auto"/>
              <w:bottom w:val="nil" w:sz="6" w:space="0" w:color="auto"/>
              <w:right w:val="nil" w:sz="6" w:space="0" w:color="auto"/>
            </w:tcBorders>
          </w:tcPr>
          <w:p>
            <w:pPr>
              <w:pStyle w:val="TableParagraph"/>
              <w:tabs>
                <w:tab w:pos="1966" w:val="left" w:leader="none"/>
                <w:tab w:pos="2723" w:val="left" w:leader="none"/>
              </w:tabs>
              <w:spacing w:line="240" w:lineRule="auto" w:before="17"/>
              <w:ind w:left="7"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(1,843)</w:t>
              <w:tab/>
            </w:r>
            <w:r>
              <w:rPr>
                <w:rFonts w:ascii="Arial"/>
                <w:sz w:val="22"/>
              </w:rPr>
            </w:r>
          </w:p>
        </w:tc>
      </w:tr>
      <w:tr>
        <w:trPr>
          <w:trHeight w:val="292" w:hRule="exact"/>
        </w:trPr>
        <w:tc>
          <w:tcPr>
            <w:tcW w:w="6333"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宋体" w:hAnsi="宋体" w:cs="宋体" w:eastAsia="宋体" w:hint="default"/>
                <w:sz w:val="22"/>
                <w:szCs w:val="22"/>
              </w:rPr>
            </w:pPr>
            <w:r>
              <w:rPr>
                <w:rFonts w:ascii="宋体" w:hAnsi="宋体" w:cs="宋体" w:eastAsia="宋体" w:hint="default"/>
                <w:sz w:val="22"/>
                <w:szCs w:val="22"/>
              </w:rPr>
              <w:t>调整后对价</w:t>
            </w:r>
          </w:p>
        </w:tc>
        <w:tc>
          <w:tcPr>
            <w:tcW w:w="273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38"/>
              <w:jc w:val="right"/>
              <w:rPr>
                <w:rFonts w:ascii="Arial" w:hAnsi="Arial" w:cs="Arial" w:eastAsia="Arial" w:hint="default"/>
                <w:sz w:val="22"/>
                <w:szCs w:val="22"/>
              </w:rPr>
            </w:pPr>
            <w:r>
              <w:rPr>
                <w:rFonts w:ascii="Arial"/>
                <w:w w:val="95"/>
                <w:sz w:val="22"/>
              </w:rPr>
              <w:t>4,585</w:t>
            </w:r>
            <w:r>
              <w:rPr>
                <w:rFonts w:ascii="Arial"/>
                <w:sz w:val="22"/>
              </w:rPr>
            </w:r>
          </w:p>
        </w:tc>
      </w:tr>
      <w:tr>
        <w:trPr>
          <w:trHeight w:val="293" w:hRule="exact"/>
        </w:trPr>
        <w:tc>
          <w:tcPr>
            <w:tcW w:w="6333"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2"/>
                <w:szCs w:val="22"/>
              </w:rPr>
            </w:pPr>
            <w:r>
              <w:rPr>
                <w:rFonts w:ascii="宋体" w:hAnsi="宋体" w:cs="宋体" w:eastAsia="宋体" w:hint="default"/>
                <w:sz w:val="22"/>
                <w:szCs w:val="22"/>
              </w:rPr>
              <w:t>减：北方一级干线资产（注</w:t>
            </w:r>
            <w:r>
              <w:rPr>
                <w:rFonts w:ascii="宋体" w:hAnsi="宋体" w:cs="宋体" w:eastAsia="宋体" w:hint="default"/>
                <w:spacing w:val="-57"/>
                <w:sz w:val="22"/>
                <w:szCs w:val="22"/>
              </w:rPr>
              <w:t> </w:t>
            </w:r>
            <w:r>
              <w:rPr>
                <w:rFonts w:ascii="Arial" w:hAnsi="Arial" w:cs="Arial" w:eastAsia="Arial" w:hint="default"/>
                <w:sz w:val="22"/>
                <w:szCs w:val="22"/>
              </w:rPr>
              <w:t>2</w:t>
            </w:r>
            <w:r>
              <w:rPr>
                <w:rFonts w:ascii="宋体" w:hAnsi="宋体" w:cs="宋体" w:eastAsia="宋体" w:hint="default"/>
                <w:sz w:val="22"/>
                <w:szCs w:val="22"/>
              </w:rPr>
              <w:t>）</w:t>
            </w:r>
          </w:p>
        </w:tc>
        <w:tc>
          <w:tcPr>
            <w:tcW w:w="2731" w:type="dxa"/>
            <w:tcBorders>
              <w:top w:val="nil" w:sz="6" w:space="0" w:color="auto"/>
              <w:left w:val="nil" w:sz="6" w:space="0" w:color="auto"/>
              <w:bottom w:val="nil" w:sz="6" w:space="0" w:color="auto"/>
              <w:right w:val="nil" w:sz="6" w:space="0" w:color="auto"/>
            </w:tcBorders>
          </w:tcPr>
          <w:p>
            <w:pPr>
              <w:pStyle w:val="TableParagraph"/>
              <w:tabs>
                <w:tab w:pos="2150" w:val="left" w:leader="none"/>
                <w:tab w:pos="2723" w:val="left" w:leader="none"/>
              </w:tabs>
              <w:spacing w:line="240" w:lineRule="auto" w:before="17"/>
              <w:ind w:left="7"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(690)</w:t>
              <w:tab/>
            </w:r>
            <w:r>
              <w:rPr>
                <w:rFonts w:ascii="Arial"/>
                <w:sz w:val="22"/>
              </w:rPr>
            </w:r>
          </w:p>
        </w:tc>
      </w:tr>
      <w:tr>
        <w:trPr>
          <w:trHeight w:val="292" w:hRule="exact"/>
        </w:trPr>
        <w:tc>
          <w:tcPr>
            <w:tcW w:w="6333"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宋体" w:hAnsi="宋体" w:cs="宋体" w:eastAsia="宋体" w:hint="default"/>
                <w:sz w:val="22"/>
                <w:szCs w:val="22"/>
              </w:rPr>
            </w:pPr>
            <w:r>
              <w:rPr>
                <w:rFonts w:ascii="宋体" w:hAnsi="宋体" w:cs="宋体" w:eastAsia="宋体" w:hint="default"/>
                <w:sz w:val="22"/>
                <w:szCs w:val="22"/>
              </w:rPr>
              <w:t>调整后目标业务对价</w:t>
            </w:r>
          </w:p>
        </w:tc>
        <w:tc>
          <w:tcPr>
            <w:tcW w:w="273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38"/>
              <w:jc w:val="right"/>
              <w:rPr>
                <w:rFonts w:ascii="Arial" w:hAnsi="Arial" w:cs="Arial" w:eastAsia="Arial" w:hint="default"/>
                <w:sz w:val="22"/>
                <w:szCs w:val="22"/>
              </w:rPr>
            </w:pPr>
            <w:r>
              <w:rPr>
                <w:rFonts w:ascii="Arial"/>
                <w:w w:val="95"/>
                <w:sz w:val="22"/>
              </w:rPr>
              <w:t>3,895</w:t>
            </w:r>
            <w:r>
              <w:rPr>
                <w:rFonts w:ascii="Arial"/>
                <w:sz w:val="22"/>
              </w:rPr>
            </w:r>
          </w:p>
        </w:tc>
      </w:tr>
      <w:tr>
        <w:trPr>
          <w:trHeight w:val="293" w:hRule="exact"/>
        </w:trPr>
        <w:tc>
          <w:tcPr>
            <w:tcW w:w="6333"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减：取得的目标业务净资产账面价值</w:t>
            </w:r>
          </w:p>
        </w:tc>
        <w:tc>
          <w:tcPr>
            <w:tcW w:w="2731" w:type="dxa"/>
            <w:tcBorders>
              <w:top w:val="nil" w:sz="6" w:space="0" w:color="auto"/>
              <w:left w:val="nil" w:sz="6" w:space="0" w:color="auto"/>
              <w:bottom w:val="nil" w:sz="6" w:space="0" w:color="auto"/>
              <w:right w:val="nil" w:sz="6" w:space="0" w:color="auto"/>
            </w:tcBorders>
          </w:tcPr>
          <w:p>
            <w:pPr>
              <w:pStyle w:val="TableParagraph"/>
              <w:tabs>
                <w:tab w:pos="1966" w:val="left" w:leader="none"/>
                <w:tab w:pos="2723" w:val="left" w:leader="none"/>
              </w:tabs>
              <w:spacing w:line="240" w:lineRule="auto" w:before="17"/>
              <w:ind w:left="7"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(1,227)</w:t>
              <w:tab/>
            </w:r>
            <w:r>
              <w:rPr>
                <w:rFonts w:ascii="Arial"/>
                <w:sz w:val="22"/>
              </w:rPr>
            </w:r>
          </w:p>
        </w:tc>
      </w:tr>
      <w:tr>
        <w:trPr>
          <w:trHeight w:val="303" w:hRule="exact"/>
        </w:trPr>
        <w:tc>
          <w:tcPr>
            <w:tcW w:w="6333"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宋体" w:hAnsi="宋体" w:cs="宋体" w:eastAsia="宋体" w:hint="default"/>
                <w:sz w:val="22"/>
                <w:szCs w:val="22"/>
              </w:rPr>
            </w:pPr>
            <w:r>
              <w:rPr>
                <w:rFonts w:ascii="宋体" w:hAnsi="宋体" w:cs="宋体" w:eastAsia="宋体" w:hint="default"/>
                <w:sz w:val="22"/>
                <w:szCs w:val="22"/>
              </w:rPr>
              <w:t>调整合并方资本公积的金额</w:t>
            </w:r>
          </w:p>
        </w:tc>
        <w:tc>
          <w:tcPr>
            <w:tcW w:w="2731" w:type="dxa"/>
            <w:tcBorders>
              <w:top w:val="nil" w:sz="6" w:space="0" w:color="auto"/>
              <w:left w:val="nil" w:sz="6" w:space="0" w:color="auto"/>
              <w:bottom w:val="single" w:sz="17" w:space="0" w:color="000000"/>
              <w:right w:val="nil" w:sz="6" w:space="0" w:color="auto"/>
            </w:tcBorders>
          </w:tcPr>
          <w:p>
            <w:pPr>
              <w:pStyle w:val="TableParagraph"/>
              <w:spacing w:line="240" w:lineRule="auto" w:before="24"/>
              <w:ind w:right="138"/>
              <w:jc w:val="right"/>
              <w:rPr>
                <w:rFonts w:ascii="Arial" w:hAnsi="Arial" w:cs="Arial" w:eastAsia="Arial" w:hint="default"/>
                <w:sz w:val="22"/>
                <w:szCs w:val="22"/>
              </w:rPr>
            </w:pPr>
            <w:r>
              <w:rPr>
                <w:rFonts w:ascii="Arial"/>
                <w:w w:val="95"/>
                <w:sz w:val="22"/>
              </w:rPr>
              <w:t>2,668</w:t>
            </w:r>
            <w:r>
              <w:rPr>
                <w:rFonts w:ascii="Arial"/>
                <w:sz w:val="22"/>
              </w:rPr>
            </w:r>
          </w:p>
        </w:tc>
      </w:tr>
    </w:tbl>
    <w:p>
      <w:pPr>
        <w:spacing w:line="240" w:lineRule="auto" w:before="7"/>
        <w:rPr>
          <w:rFonts w:ascii="宋体" w:hAnsi="宋体" w:cs="宋体" w:eastAsia="宋体" w:hint="default"/>
          <w:sz w:val="12"/>
          <w:szCs w:val="12"/>
        </w:rPr>
      </w:pPr>
    </w:p>
    <w:p>
      <w:pPr>
        <w:pStyle w:val="BodyText"/>
        <w:spacing w:line="286" w:lineRule="exact" w:before="60"/>
        <w:ind w:left="1059" w:right="176" w:hanging="562"/>
        <w:jc w:val="left"/>
      </w:pPr>
      <w:r>
        <w:rPr/>
        <w:t>注</w:t>
      </w:r>
      <w:r>
        <w:rPr>
          <w:spacing w:val="-59"/>
        </w:rPr>
        <w:t> </w:t>
      </w:r>
      <w:r>
        <w:rPr>
          <w:rFonts w:ascii="Arial" w:hAnsi="Arial" w:cs="Arial" w:eastAsia="Arial" w:hint="default"/>
          <w:spacing w:val="-2"/>
        </w:rPr>
        <w:t>1</w:t>
      </w:r>
      <w:r>
        <w:rPr>
          <w:spacing w:val="-2"/>
        </w:rPr>
        <w:t>：上述总对价的调整金额代表上述被收购目标业务于交割时根据转让协议所确认的应收联通</w:t>
      </w:r>
      <w:r>
        <w:rPr>
          <w:w w:val="99"/>
        </w:rPr>
        <w:t> </w:t>
      </w:r>
      <w:r>
        <w:rPr/>
        <w:t>集团款项。截至</w:t>
      </w:r>
      <w:r>
        <w:rPr>
          <w:spacing w:val="-60"/>
        </w:rPr>
        <w:t> </w:t>
      </w:r>
      <w:r>
        <w:rPr>
          <w:rFonts w:ascii="Arial" w:hAnsi="Arial" w:cs="Arial" w:eastAsia="Arial" w:hint="default"/>
        </w:rPr>
        <w:t>2009</w:t>
      </w:r>
      <w:r>
        <w:rPr>
          <w:rFonts w:ascii="Arial" w:hAnsi="Arial" w:cs="Arial" w:eastAsia="Arial" w:hint="default"/>
          <w:spacing w:val="-11"/>
        </w:rPr>
        <w:t> </w:t>
      </w:r>
      <w:r>
        <w:rPr/>
        <w:t>年</w:t>
      </w:r>
      <w:r>
        <w:rPr>
          <w:spacing w:val="-60"/>
        </w:rPr>
        <w:t> </w:t>
      </w:r>
      <w:r>
        <w:rPr>
          <w:rFonts w:ascii="Arial" w:hAnsi="Arial" w:cs="Arial" w:eastAsia="Arial" w:hint="default"/>
        </w:rPr>
        <w:t>12</w:t>
      </w:r>
      <w:r>
        <w:rPr>
          <w:rFonts w:ascii="Arial" w:hAnsi="Arial" w:cs="Arial" w:eastAsia="Arial" w:hint="default"/>
          <w:spacing w:val="-11"/>
        </w:rPr>
        <w:t> </w:t>
      </w:r>
      <w:r>
        <w:rPr/>
        <w:t>月</w:t>
      </w:r>
      <w:r>
        <w:rPr>
          <w:spacing w:val="-60"/>
        </w:rPr>
        <w:t> </w:t>
      </w:r>
      <w:r>
        <w:rPr>
          <w:rFonts w:ascii="Arial" w:hAnsi="Arial" w:cs="Arial" w:eastAsia="Arial" w:hint="default"/>
        </w:rPr>
        <w:t>31</w:t>
      </w:r>
      <w:r>
        <w:rPr>
          <w:rFonts w:ascii="Arial" w:hAnsi="Arial" w:cs="Arial" w:eastAsia="Arial" w:hint="default"/>
          <w:spacing w:val="-11"/>
        </w:rPr>
        <w:t> </w:t>
      </w:r>
      <w:r>
        <w:rPr/>
        <w:t>日止，联通集团已经将上述南方固网业务应收联通集团</w:t>
      </w:r>
    </w:p>
    <w:p>
      <w:pPr>
        <w:pStyle w:val="BodyText"/>
        <w:spacing w:line="275" w:lineRule="exact"/>
        <w:ind w:left="1059" w:right="3748"/>
        <w:jc w:val="left"/>
      </w:pPr>
      <w:r>
        <w:rPr/>
        <w:t>款项约人民币</w:t>
      </w:r>
      <w:r>
        <w:rPr>
          <w:spacing w:val="-57"/>
        </w:rPr>
        <w:t> </w:t>
      </w:r>
      <w:r>
        <w:rPr>
          <w:rFonts w:ascii="Arial" w:hAnsi="Arial" w:cs="Arial" w:eastAsia="Arial" w:hint="default"/>
        </w:rPr>
        <w:t>18.43</w:t>
      </w:r>
      <w:r>
        <w:rPr>
          <w:rFonts w:ascii="Arial" w:hAnsi="Arial" w:cs="Arial" w:eastAsia="Arial" w:hint="default"/>
          <w:spacing w:val="-8"/>
        </w:rPr>
        <w:t> </w:t>
      </w:r>
      <w:r>
        <w:rPr/>
        <w:t>亿元支付予联通运营公司。</w:t>
      </w:r>
    </w:p>
    <w:p>
      <w:pPr>
        <w:spacing w:line="240" w:lineRule="auto" w:before="0"/>
        <w:rPr>
          <w:rFonts w:ascii="宋体" w:hAnsi="宋体" w:cs="宋体" w:eastAsia="宋体" w:hint="default"/>
          <w:sz w:val="20"/>
          <w:szCs w:val="20"/>
        </w:rPr>
      </w:pPr>
    </w:p>
    <w:p>
      <w:pPr>
        <w:pStyle w:val="BodyText"/>
        <w:spacing w:line="286" w:lineRule="exact"/>
        <w:ind w:left="1059" w:right="145" w:hanging="562"/>
        <w:jc w:val="left"/>
      </w:pPr>
      <w:r>
        <w:rPr/>
        <w:t>注</w:t>
      </w:r>
      <w:r>
        <w:rPr>
          <w:spacing w:val="-59"/>
        </w:rPr>
        <w:t> </w:t>
      </w:r>
      <w:r>
        <w:rPr>
          <w:rFonts w:ascii="Arial" w:hAnsi="Arial" w:cs="Arial" w:eastAsia="Arial" w:hint="default"/>
          <w:spacing w:val="-2"/>
        </w:rPr>
        <w:t>2</w:t>
      </w:r>
      <w:r>
        <w:rPr>
          <w:spacing w:val="-2"/>
        </w:rPr>
        <w:t>：本次收购对价中包括对北方一级干线的价款，由于收购北方一级干线是购买固定资产而非</w:t>
      </w:r>
      <w:r>
        <w:rPr>
          <w:w w:val="99"/>
        </w:rPr>
        <w:t> </w:t>
      </w:r>
      <w:r>
        <w:rPr/>
        <w:t>企业合并，因此北方一级干线的价款被从总对价中扣除以便计算对收购目标业务的影响。</w:t>
      </w:r>
    </w:p>
    <w:p>
      <w:pPr>
        <w:spacing w:after="0" w:line="286" w:lineRule="exact"/>
        <w:jc w:val="left"/>
        <w:sectPr>
          <w:type w:val="continuous"/>
          <w:pgSz w:w="11910" w:h="16840"/>
          <w:pgMar w:top="1600" w:bottom="280" w:left="1280" w:right="820"/>
        </w:sectPr>
      </w:pPr>
    </w:p>
    <w:p>
      <w:pPr>
        <w:spacing w:line="240" w:lineRule="auto" w:before="9"/>
        <w:rPr>
          <w:rFonts w:ascii="宋体" w:hAnsi="宋体" w:cs="宋体" w:eastAsia="宋体" w:hint="default"/>
          <w:sz w:val="16"/>
          <w:szCs w:val="16"/>
        </w:rPr>
      </w:pPr>
    </w:p>
    <w:p>
      <w:pPr>
        <w:pStyle w:val="BodyText"/>
        <w:spacing w:line="240" w:lineRule="auto" w:before="31"/>
        <w:ind w:left="187" w:right="0"/>
        <w:jc w:val="left"/>
      </w:pPr>
      <w:r>
        <w:rPr>
          <w:rFonts w:ascii="Arial" w:hAnsi="Arial" w:cs="Arial" w:eastAsia="Arial" w:hint="default"/>
        </w:rPr>
        <w:t>3</w:t>
      </w:r>
      <w:r>
        <w:rPr/>
        <w:t>、</w:t>
      </w:r>
      <w:r>
        <w:rPr>
          <w:rFonts w:ascii="Arial" w:hAnsi="Arial" w:cs="Arial" w:eastAsia="Arial" w:hint="default"/>
        </w:rPr>
        <w:t>2009</w:t>
      </w:r>
      <w:r>
        <w:rPr>
          <w:rFonts w:ascii="Arial" w:hAnsi="Arial" w:cs="Arial" w:eastAsia="Arial" w:hint="default"/>
          <w:spacing w:val="-10"/>
        </w:rPr>
        <w:t> </w:t>
      </w:r>
      <w:r>
        <w:rPr/>
        <w:t>年度同一控制下企业合并（续）</w:t>
      </w:r>
    </w:p>
    <w:p>
      <w:pPr>
        <w:spacing w:line="240" w:lineRule="auto" w:before="13"/>
        <w:rPr>
          <w:rFonts w:ascii="宋体" w:hAnsi="宋体" w:cs="宋体" w:eastAsia="宋体" w:hint="default"/>
          <w:sz w:val="17"/>
          <w:szCs w:val="17"/>
        </w:rPr>
      </w:pPr>
    </w:p>
    <w:p>
      <w:pPr>
        <w:pStyle w:val="BodyText"/>
        <w:spacing w:line="240" w:lineRule="auto"/>
        <w:ind w:left="177" w:right="0"/>
        <w:jc w:val="left"/>
      </w:pPr>
      <w:r>
        <w:rPr>
          <w:rFonts w:ascii="Arial" w:hAnsi="Arial" w:cs="Arial" w:eastAsia="Arial" w:hint="default"/>
        </w:rPr>
        <w:t>(ii)</w:t>
      </w:r>
      <w:r>
        <w:rPr>
          <w:rFonts w:ascii="Arial" w:hAnsi="Arial" w:cs="Arial" w:eastAsia="Arial" w:hint="default"/>
          <w:spacing w:val="37"/>
        </w:rPr>
        <w:t> </w:t>
      </w:r>
      <w:r>
        <w:rPr/>
        <w:t>目标业务于收购完成日（</w:t>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日）的资产、负债账面价值列示如下：</w:t>
      </w:r>
    </w:p>
    <w:p>
      <w:pPr>
        <w:spacing w:line="240" w:lineRule="auto" w:before="6"/>
        <w:rPr>
          <w:rFonts w:ascii="宋体" w:hAnsi="宋体" w:cs="宋体" w:eastAsia="宋体" w:hint="default"/>
          <w:sz w:val="15"/>
          <w:szCs w:val="15"/>
        </w:rPr>
      </w:pPr>
    </w:p>
    <w:tbl>
      <w:tblPr>
        <w:tblW w:w="0" w:type="auto"/>
        <w:jc w:val="left"/>
        <w:tblInd w:w="518" w:type="dxa"/>
        <w:tblLayout w:type="fixed"/>
        <w:tblCellMar>
          <w:top w:w="0" w:type="dxa"/>
          <w:left w:w="0" w:type="dxa"/>
          <w:bottom w:w="0" w:type="dxa"/>
          <w:right w:w="0" w:type="dxa"/>
        </w:tblCellMar>
        <w:tblLook w:val="01E0"/>
      </w:tblPr>
      <w:tblGrid>
        <w:gridCol w:w="7055"/>
        <w:gridCol w:w="2137"/>
      </w:tblGrid>
      <w:tr>
        <w:trPr>
          <w:trHeight w:val="361" w:hRule="exact"/>
        </w:trPr>
        <w:tc>
          <w:tcPr>
            <w:tcW w:w="705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宋体" w:hAnsi="宋体" w:cs="宋体" w:eastAsia="宋体" w:hint="default"/>
                <w:sz w:val="22"/>
                <w:szCs w:val="22"/>
              </w:rPr>
              <w:t>（单位：人民币百万元）</w:t>
            </w:r>
          </w:p>
        </w:tc>
        <w:tc>
          <w:tcPr>
            <w:tcW w:w="2137"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82"/>
              <w:jc w:val="right"/>
              <w:rPr>
                <w:rFonts w:ascii="宋体" w:hAnsi="宋体" w:cs="宋体" w:eastAsia="宋体" w:hint="default"/>
                <w:sz w:val="22"/>
                <w:szCs w:val="22"/>
              </w:rPr>
            </w:pPr>
            <w:r>
              <w:rPr>
                <w:rFonts w:ascii="宋体" w:hAnsi="宋体" w:cs="宋体" w:eastAsia="宋体" w:hint="default"/>
                <w:w w:val="95"/>
                <w:sz w:val="22"/>
                <w:szCs w:val="22"/>
              </w:rPr>
              <w:t>收购完成日</w:t>
            </w:r>
            <w:r>
              <w:rPr>
                <w:rFonts w:ascii="宋体" w:hAnsi="宋体" w:cs="宋体" w:eastAsia="宋体" w:hint="default"/>
                <w:sz w:val="22"/>
                <w:szCs w:val="22"/>
              </w:rPr>
            </w:r>
          </w:p>
        </w:tc>
      </w:tr>
      <w:tr>
        <w:trPr>
          <w:trHeight w:val="550" w:hRule="exact"/>
        </w:trPr>
        <w:tc>
          <w:tcPr>
            <w:tcW w:w="705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2137"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26"/>
              <w:jc w:val="right"/>
              <w:rPr>
                <w:rFonts w:ascii="Arial" w:hAnsi="Arial" w:cs="Arial" w:eastAsia="Arial" w:hint="default"/>
                <w:sz w:val="22"/>
                <w:szCs w:val="22"/>
              </w:rPr>
            </w:pPr>
            <w:r>
              <w:rPr>
                <w:rFonts w:ascii="Arial"/>
                <w:w w:val="95"/>
                <w:sz w:val="22"/>
              </w:rPr>
              <w:t>1,116</w:t>
            </w:r>
            <w:r>
              <w:rPr>
                <w:rFonts w:ascii="Arial"/>
                <w:sz w:val="22"/>
              </w:rPr>
            </w:r>
          </w:p>
        </w:tc>
      </w:tr>
      <w:tr>
        <w:trPr>
          <w:trHeight w:val="285" w:hRule="exact"/>
        </w:trPr>
        <w:tc>
          <w:tcPr>
            <w:tcW w:w="7055"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宋体" w:hAnsi="宋体" w:cs="宋体" w:eastAsia="宋体" w:hint="default"/>
                <w:sz w:val="22"/>
                <w:szCs w:val="22"/>
              </w:rPr>
            </w:pPr>
            <w:r>
              <w:rPr>
                <w:rFonts w:ascii="宋体" w:hAnsi="宋体" w:cs="宋体" w:eastAsia="宋体" w:hint="default"/>
                <w:sz w:val="22"/>
                <w:szCs w:val="22"/>
              </w:rPr>
              <w:t>应收款项</w:t>
            </w: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6"/>
              <w:jc w:val="right"/>
              <w:rPr>
                <w:rFonts w:ascii="Arial" w:hAnsi="Arial" w:cs="Arial" w:eastAsia="Arial" w:hint="default"/>
                <w:sz w:val="22"/>
                <w:szCs w:val="22"/>
              </w:rPr>
            </w:pPr>
            <w:r>
              <w:rPr>
                <w:rFonts w:ascii="Arial"/>
                <w:w w:val="95"/>
                <w:sz w:val="22"/>
              </w:rPr>
              <w:t>5,178</w:t>
            </w:r>
            <w:r>
              <w:rPr>
                <w:rFonts w:ascii="Arial"/>
                <w:sz w:val="22"/>
              </w:rPr>
            </w:r>
          </w:p>
        </w:tc>
      </w:tr>
      <w:tr>
        <w:trPr>
          <w:trHeight w:val="285" w:hRule="exact"/>
        </w:trPr>
        <w:tc>
          <w:tcPr>
            <w:tcW w:w="7055" w:type="dxa"/>
            <w:tcBorders>
              <w:top w:val="nil" w:sz="6" w:space="0" w:color="auto"/>
              <w:left w:val="nil" w:sz="6" w:space="0" w:color="auto"/>
              <w:bottom w:val="nil" w:sz="6" w:space="0" w:color="auto"/>
              <w:right w:val="nil" w:sz="6" w:space="0" w:color="auto"/>
            </w:tcBorders>
          </w:tcPr>
          <w:p>
            <w:pPr>
              <w:pStyle w:val="TableParagraph"/>
              <w:spacing w:line="248" w:lineRule="exact"/>
              <w:ind w:left="35" w:right="0"/>
              <w:jc w:val="left"/>
              <w:rPr>
                <w:rFonts w:ascii="宋体" w:hAnsi="宋体" w:cs="宋体" w:eastAsia="宋体" w:hint="default"/>
                <w:sz w:val="22"/>
                <w:szCs w:val="22"/>
              </w:rPr>
            </w:pPr>
            <w:r>
              <w:rPr>
                <w:rFonts w:ascii="宋体" w:hAnsi="宋体" w:cs="宋体" w:eastAsia="宋体" w:hint="default"/>
                <w:sz w:val="22"/>
                <w:szCs w:val="22"/>
              </w:rPr>
              <w:t>存货</w:t>
            </w: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26"/>
              <w:jc w:val="right"/>
              <w:rPr>
                <w:rFonts w:ascii="Arial" w:hAnsi="Arial" w:cs="Arial" w:eastAsia="Arial" w:hint="default"/>
                <w:sz w:val="22"/>
                <w:szCs w:val="22"/>
              </w:rPr>
            </w:pPr>
            <w:r>
              <w:rPr>
                <w:rFonts w:ascii="Arial"/>
                <w:w w:val="95"/>
                <w:sz w:val="22"/>
              </w:rPr>
              <w:t>12</w:t>
            </w:r>
            <w:r>
              <w:rPr>
                <w:rFonts w:ascii="Arial"/>
                <w:sz w:val="22"/>
              </w:rPr>
            </w:r>
          </w:p>
        </w:tc>
      </w:tr>
      <w:tr>
        <w:trPr>
          <w:trHeight w:val="285" w:hRule="exact"/>
        </w:trPr>
        <w:tc>
          <w:tcPr>
            <w:tcW w:w="7055" w:type="dxa"/>
            <w:tcBorders>
              <w:top w:val="nil" w:sz="6" w:space="0" w:color="auto"/>
              <w:left w:val="nil" w:sz="6" w:space="0" w:color="auto"/>
              <w:bottom w:val="nil" w:sz="6" w:space="0" w:color="auto"/>
              <w:right w:val="nil" w:sz="6" w:space="0" w:color="auto"/>
            </w:tcBorders>
          </w:tcPr>
          <w:p>
            <w:pPr>
              <w:pStyle w:val="TableParagraph"/>
              <w:spacing w:line="248" w:lineRule="exact"/>
              <w:ind w:left="35" w:right="0"/>
              <w:jc w:val="left"/>
              <w:rPr>
                <w:rFonts w:ascii="宋体" w:hAnsi="宋体" w:cs="宋体" w:eastAsia="宋体" w:hint="default"/>
                <w:sz w:val="22"/>
                <w:szCs w:val="22"/>
              </w:rPr>
            </w:pPr>
            <w:r>
              <w:rPr>
                <w:rFonts w:ascii="宋体" w:hAnsi="宋体" w:cs="宋体" w:eastAsia="宋体" w:hint="default"/>
                <w:sz w:val="22"/>
                <w:szCs w:val="22"/>
              </w:rPr>
              <w:t>固定资产</w:t>
            </w: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26"/>
              <w:jc w:val="right"/>
              <w:rPr>
                <w:rFonts w:ascii="Arial" w:hAnsi="Arial" w:cs="Arial" w:eastAsia="Arial" w:hint="default"/>
                <w:sz w:val="22"/>
                <w:szCs w:val="22"/>
              </w:rPr>
            </w:pPr>
            <w:r>
              <w:rPr>
                <w:rFonts w:ascii="Arial"/>
                <w:w w:val="95"/>
                <w:sz w:val="22"/>
              </w:rPr>
              <w:t>1,557</w:t>
            </w:r>
            <w:r>
              <w:rPr>
                <w:rFonts w:ascii="Arial"/>
                <w:sz w:val="22"/>
              </w:rPr>
            </w:r>
          </w:p>
        </w:tc>
      </w:tr>
      <w:tr>
        <w:trPr>
          <w:trHeight w:val="285" w:hRule="exact"/>
        </w:trPr>
        <w:tc>
          <w:tcPr>
            <w:tcW w:w="7055" w:type="dxa"/>
            <w:tcBorders>
              <w:top w:val="nil" w:sz="6" w:space="0" w:color="auto"/>
              <w:left w:val="nil" w:sz="6" w:space="0" w:color="auto"/>
              <w:bottom w:val="nil" w:sz="6" w:space="0" w:color="auto"/>
              <w:right w:val="nil" w:sz="6" w:space="0" w:color="auto"/>
            </w:tcBorders>
          </w:tcPr>
          <w:p>
            <w:pPr>
              <w:pStyle w:val="TableParagraph"/>
              <w:spacing w:line="248" w:lineRule="exact"/>
              <w:ind w:left="35" w:right="0"/>
              <w:jc w:val="left"/>
              <w:rPr>
                <w:rFonts w:ascii="宋体" w:hAnsi="宋体" w:cs="宋体" w:eastAsia="宋体" w:hint="default"/>
                <w:sz w:val="22"/>
                <w:szCs w:val="22"/>
              </w:rPr>
            </w:pPr>
            <w:r>
              <w:rPr>
                <w:rFonts w:ascii="宋体" w:hAnsi="宋体" w:cs="宋体" w:eastAsia="宋体" w:hint="default"/>
                <w:sz w:val="22"/>
                <w:szCs w:val="22"/>
              </w:rPr>
              <w:t>无形资产</w:t>
            </w: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26"/>
              <w:jc w:val="right"/>
              <w:rPr>
                <w:rFonts w:ascii="Arial" w:hAnsi="Arial" w:cs="Arial" w:eastAsia="Arial" w:hint="default"/>
                <w:sz w:val="22"/>
                <w:szCs w:val="22"/>
              </w:rPr>
            </w:pPr>
            <w:r>
              <w:rPr>
                <w:rFonts w:ascii="Arial"/>
                <w:w w:val="95"/>
                <w:sz w:val="22"/>
              </w:rPr>
              <w:t>130</w:t>
            </w:r>
            <w:r>
              <w:rPr>
                <w:rFonts w:ascii="Arial"/>
                <w:sz w:val="22"/>
              </w:rPr>
            </w:r>
          </w:p>
        </w:tc>
      </w:tr>
      <w:tr>
        <w:trPr>
          <w:trHeight w:val="285" w:hRule="exact"/>
        </w:trPr>
        <w:tc>
          <w:tcPr>
            <w:tcW w:w="7055"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宋体" w:hAnsi="宋体" w:cs="宋体" w:eastAsia="宋体" w:hint="default"/>
                <w:sz w:val="22"/>
                <w:szCs w:val="22"/>
              </w:rPr>
            </w:pPr>
            <w:r>
              <w:rPr>
                <w:rFonts w:ascii="宋体" w:hAnsi="宋体" w:cs="宋体" w:eastAsia="宋体" w:hint="default"/>
                <w:sz w:val="22"/>
                <w:szCs w:val="22"/>
              </w:rPr>
              <w:t>其他非流动资产</w:t>
            </w: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26"/>
              <w:jc w:val="right"/>
              <w:rPr>
                <w:rFonts w:ascii="Arial" w:hAnsi="Arial" w:cs="Arial" w:eastAsia="Arial" w:hint="default"/>
                <w:sz w:val="22"/>
                <w:szCs w:val="22"/>
              </w:rPr>
            </w:pPr>
            <w:r>
              <w:rPr>
                <w:rFonts w:ascii="Arial"/>
                <w:w w:val="95"/>
                <w:sz w:val="22"/>
              </w:rPr>
              <w:t>335</w:t>
            </w:r>
            <w:r>
              <w:rPr>
                <w:rFonts w:ascii="Arial"/>
                <w:sz w:val="22"/>
              </w:rPr>
            </w:r>
          </w:p>
        </w:tc>
      </w:tr>
      <w:tr>
        <w:trPr>
          <w:trHeight w:val="286" w:hRule="exact"/>
        </w:trPr>
        <w:tc>
          <w:tcPr>
            <w:tcW w:w="7055" w:type="dxa"/>
            <w:tcBorders>
              <w:top w:val="nil" w:sz="6" w:space="0" w:color="auto"/>
              <w:left w:val="nil" w:sz="6" w:space="0" w:color="auto"/>
              <w:bottom w:val="nil" w:sz="6" w:space="0" w:color="auto"/>
              <w:right w:val="nil" w:sz="6" w:space="0" w:color="auto"/>
            </w:tcBorders>
          </w:tcPr>
          <w:p>
            <w:pPr>
              <w:pStyle w:val="TableParagraph"/>
              <w:spacing w:line="248" w:lineRule="exact"/>
              <w:ind w:left="35" w:right="0"/>
              <w:jc w:val="left"/>
              <w:rPr>
                <w:rFonts w:ascii="宋体" w:hAnsi="宋体" w:cs="宋体" w:eastAsia="宋体" w:hint="default"/>
                <w:sz w:val="22"/>
                <w:szCs w:val="22"/>
              </w:rPr>
            </w:pPr>
            <w:r>
              <w:rPr>
                <w:rFonts w:ascii="宋体" w:hAnsi="宋体" w:cs="宋体" w:eastAsia="宋体" w:hint="default"/>
                <w:sz w:val="22"/>
                <w:szCs w:val="22"/>
              </w:rPr>
              <w:t>减：应付职工薪酬</w:t>
            </w: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4"/>
              <w:jc w:val="right"/>
              <w:rPr>
                <w:rFonts w:ascii="Arial" w:hAnsi="Arial" w:cs="Arial" w:eastAsia="Arial" w:hint="default"/>
                <w:sz w:val="22"/>
                <w:szCs w:val="22"/>
              </w:rPr>
            </w:pPr>
            <w:r>
              <w:rPr>
                <w:rFonts w:ascii="Arial"/>
                <w:w w:val="95"/>
                <w:sz w:val="22"/>
              </w:rPr>
              <w:t>(233)</w:t>
            </w:r>
            <w:r>
              <w:rPr>
                <w:rFonts w:ascii="Arial"/>
                <w:sz w:val="22"/>
              </w:rPr>
            </w:r>
          </w:p>
        </w:tc>
      </w:tr>
      <w:tr>
        <w:trPr>
          <w:trHeight w:val="289" w:hRule="exact"/>
        </w:trPr>
        <w:tc>
          <w:tcPr>
            <w:tcW w:w="7055" w:type="dxa"/>
            <w:tcBorders>
              <w:top w:val="nil" w:sz="6" w:space="0" w:color="auto"/>
              <w:left w:val="nil" w:sz="6" w:space="0" w:color="auto"/>
              <w:bottom w:val="nil" w:sz="6" w:space="0" w:color="auto"/>
              <w:right w:val="nil" w:sz="6" w:space="0" w:color="auto"/>
            </w:tcBorders>
          </w:tcPr>
          <w:p>
            <w:pPr>
              <w:pStyle w:val="TableParagraph"/>
              <w:spacing w:line="248" w:lineRule="exact"/>
              <w:ind w:left="451" w:right="0"/>
              <w:jc w:val="left"/>
              <w:rPr>
                <w:rFonts w:ascii="宋体" w:hAnsi="宋体" w:cs="宋体" w:eastAsia="宋体" w:hint="default"/>
                <w:sz w:val="22"/>
                <w:szCs w:val="22"/>
              </w:rPr>
            </w:pPr>
            <w:r>
              <w:rPr>
                <w:rFonts w:ascii="宋体" w:hAnsi="宋体" w:cs="宋体" w:eastAsia="宋体" w:hint="default"/>
                <w:sz w:val="22"/>
                <w:szCs w:val="22"/>
              </w:rPr>
              <w:t>应付款项及其他负债</w:t>
            </w:r>
          </w:p>
        </w:tc>
        <w:tc>
          <w:tcPr>
            <w:tcW w:w="2137" w:type="dxa"/>
            <w:tcBorders>
              <w:top w:val="nil" w:sz="6" w:space="0" w:color="auto"/>
              <w:left w:val="nil" w:sz="6" w:space="0" w:color="auto"/>
              <w:bottom w:val="single" w:sz="6" w:space="0" w:color="000000"/>
              <w:right w:val="nil" w:sz="6" w:space="0" w:color="auto"/>
            </w:tcBorders>
          </w:tcPr>
          <w:p>
            <w:pPr>
              <w:pStyle w:val="TableParagraph"/>
              <w:spacing w:line="240" w:lineRule="auto" w:before="9"/>
              <w:ind w:right="44"/>
              <w:jc w:val="right"/>
              <w:rPr>
                <w:rFonts w:ascii="Arial" w:hAnsi="Arial" w:cs="Arial" w:eastAsia="Arial" w:hint="default"/>
                <w:sz w:val="22"/>
                <w:szCs w:val="22"/>
              </w:rPr>
            </w:pPr>
            <w:r>
              <w:rPr>
                <w:rFonts w:ascii="Arial"/>
                <w:w w:val="95"/>
                <w:sz w:val="22"/>
              </w:rPr>
              <w:t>(6,866)</w:t>
            </w:r>
            <w:r>
              <w:rPr>
                <w:rFonts w:ascii="Arial"/>
                <w:sz w:val="22"/>
              </w:rPr>
            </w:r>
          </w:p>
        </w:tc>
      </w:tr>
      <w:tr>
        <w:trPr>
          <w:trHeight w:val="297" w:hRule="exact"/>
        </w:trPr>
        <w:tc>
          <w:tcPr>
            <w:tcW w:w="7055" w:type="dxa"/>
            <w:tcBorders>
              <w:top w:val="nil" w:sz="6" w:space="0" w:color="auto"/>
              <w:left w:val="nil" w:sz="6" w:space="0" w:color="auto"/>
              <w:bottom w:val="nil" w:sz="6" w:space="0" w:color="auto"/>
              <w:right w:val="nil" w:sz="6" w:space="0" w:color="auto"/>
            </w:tcBorders>
          </w:tcPr>
          <w:p>
            <w:pPr>
              <w:pStyle w:val="TableParagraph"/>
              <w:spacing w:line="260" w:lineRule="exact"/>
              <w:ind w:left="35"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2137" w:type="dxa"/>
            <w:tcBorders>
              <w:top w:val="single" w:sz="6" w:space="0" w:color="000000"/>
              <w:left w:val="nil" w:sz="6" w:space="0" w:color="auto"/>
              <w:bottom w:val="nil" w:sz="6" w:space="0" w:color="auto"/>
              <w:right w:val="nil" w:sz="6" w:space="0" w:color="auto"/>
            </w:tcBorders>
          </w:tcPr>
          <w:p>
            <w:pPr>
              <w:pStyle w:val="TableParagraph"/>
              <w:spacing w:line="240" w:lineRule="auto" w:before="14"/>
              <w:ind w:right="126"/>
              <w:jc w:val="right"/>
              <w:rPr>
                <w:rFonts w:ascii="Arial" w:hAnsi="Arial" w:cs="Arial" w:eastAsia="Arial" w:hint="default"/>
                <w:sz w:val="22"/>
                <w:szCs w:val="22"/>
              </w:rPr>
            </w:pPr>
            <w:r>
              <w:rPr>
                <w:rFonts w:ascii="Arial"/>
                <w:w w:val="95"/>
                <w:sz w:val="22"/>
              </w:rPr>
              <w:t>1,229</w:t>
            </w:r>
            <w:r>
              <w:rPr>
                <w:rFonts w:ascii="Arial"/>
                <w:sz w:val="22"/>
              </w:rPr>
            </w:r>
          </w:p>
        </w:tc>
      </w:tr>
      <w:tr>
        <w:trPr>
          <w:trHeight w:val="288" w:hRule="exact"/>
        </w:trPr>
        <w:tc>
          <w:tcPr>
            <w:tcW w:w="7055"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宋体" w:hAnsi="宋体" w:cs="宋体" w:eastAsia="宋体" w:hint="default"/>
                <w:sz w:val="22"/>
                <w:szCs w:val="22"/>
              </w:rPr>
            </w:pPr>
            <w:r>
              <w:rPr>
                <w:rFonts w:ascii="宋体" w:hAnsi="宋体" w:cs="宋体" w:eastAsia="宋体" w:hint="default"/>
                <w:sz w:val="22"/>
                <w:szCs w:val="22"/>
              </w:rPr>
              <w:t>减：目标业务少数股东权益</w:t>
            </w:r>
          </w:p>
        </w:tc>
        <w:tc>
          <w:tcPr>
            <w:tcW w:w="2137"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44"/>
              <w:jc w:val="right"/>
              <w:rPr>
                <w:rFonts w:ascii="Arial" w:hAnsi="Arial" w:cs="Arial" w:eastAsia="Arial" w:hint="default"/>
                <w:sz w:val="22"/>
                <w:szCs w:val="22"/>
              </w:rPr>
            </w:pPr>
            <w:r>
              <w:rPr>
                <w:rFonts w:ascii="Arial"/>
                <w:w w:val="95"/>
                <w:sz w:val="22"/>
              </w:rPr>
              <w:t>(2)</w:t>
            </w:r>
            <w:r>
              <w:rPr>
                <w:rFonts w:ascii="Arial"/>
                <w:sz w:val="22"/>
              </w:rPr>
            </w:r>
          </w:p>
        </w:tc>
      </w:tr>
      <w:tr>
        <w:trPr>
          <w:trHeight w:val="316" w:hRule="exact"/>
        </w:trPr>
        <w:tc>
          <w:tcPr>
            <w:tcW w:w="7055" w:type="dxa"/>
            <w:tcBorders>
              <w:top w:val="nil" w:sz="6" w:space="0" w:color="auto"/>
              <w:left w:val="nil" w:sz="6" w:space="0" w:color="auto"/>
              <w:bottom w:val="nil" w:sz="6" w:space="0" w:color="auto"/>
              <w:right w:val="nil" w:sz="6" w:space="0" w:color="auto"/>
            </w:tcBorders>
          </w:tcPr>
          <w:p>
            <w:pPr>
              <w:pStyle w:val="TableParagraph"/>
              <w:spacing w:line="260" w:lineRule="exact"/>
              <w:ind w:left="35" w:right="0"/>
              <w:jc w:val="left"/>
              <w:rPr>
                <w:rFonts w:ascii="宋体" w:hAnsi="宋体" w:cs="宋体" w:eastAsia="宋体" w:hint="default"/>
                <w:sz w:val="22"/>
                <w:szCs w:val="22"/>
              </w:rPr>
            </w:pPr>
            <w:r>
              <w:rPr>
                <w:rFonts w:ascii="宋体" w:hAnsi="宋体" w:cs="宋体" w:eastAsia="宋体" w:hint="default"/>
                <w:sz w:val="22"/>
                <w:szCs w:val="22"/>
              </w:rPr>
              <w:t>取得的净资产</w:t>
            </w:r>
          </w:p>
        </w:tc>
        <w:tc>
          <w:tcPr>
            <w:tcW w:w="2137" w:type="dxa"/>
            <w:tcBorders>
              <w:top w:val="single" w:sz="6" w:space="0" w:color="000000"/>
              <w:left w:val="nil" w:sz="6" w:space="0" w:color="auto"/>
              <w:bottom w:val="single" w:sz="17" w:space="0" w:color="000000"/>
              <w:right w:val="nil" w:sz="6" w:space="0" w:color="auto"/>
            </w:tcBorders>
          </w:tcPr>
          <w:p>
            <w:pPr>
              <w:pStyle w:val="TableParagraph"/>
              <w:spacing w:line="240" w:lineRule="auto" w:before="14"/>
              <w:ind w:right="126"/>
              <w:jc w:val="right"/>
              <w:rPr>
                <w:rFonts w:ascii="Arial" w:hAnsi="Arial" w:cs="Arial" w:eastAsia="Arial" w:hint="default"/>
                <w:sz w:val="22"/>
                <w:szCs w:val="22"/>
              </w:rPr>
            </w:pPr>
            <w:r>
              <w:rPr>
                <w:rFonts w:ascii="Arial"/>
                <w:w w:val="95"/>
                <w:sz w:val="22"/>
              </w:rPr>
              <w:t>1,227</w:t>
            </w:r>
            <w:r>
              <w:rPr>
                <w:rFonts w:ascii="Arial"/>
                <w:sz w:val="22"/>
              </w:rPr>
            </w:r>
          </w:p>
        </w:tc>
      </w:tr>
    </w:tbl>
    <w:p>
      <w:pPr>
        <w:spacing w:line="240" w:lineRule="auto" w:before="10"/>
        <w:rPr>
          <w:rFonts w:ascii="宋体" w:hAnsi="宋体" w:cs="宋体" w:eastAsia="宋体" w:hint="default"/>
          <w:sz w:val="10"/>
          <w:szCs w:val="10"/>
        </w:rPr>
      </w:pPr>
    </w:p>
    <w:p>
      <w:pPr>
        <w:pStyle w:val="BodyText"/>
        <w:spacing w:line="286" w:lineRule="exact" w:before="60"/>
        <w:ind w:left="537" w:right="0" w:hanging="360"/>
        <w:jc w:val="left"/>
      </w:pPr>
      <w:r>
        <w:rPr>
          <w:rFonts w:ascii="Arial" w:hAnsi="Arial" w:cs="Arial" w:eastAsia="Arial" w:hint="default"/>
        </w:rPr>
        <w:t>(iii)</w:t>
      </w:r>
      <w:r>
        <w:rPr>
          <w:rFonts w:ascii="Arial" w:hAnsi="Arial" w:cs="Arial" w:eastAsia="Arial" w:hint="default"/>
          <w:spacing w:val="-1"/>
        </w:rPr>
        <w:t> </w:t>
      </w:r>
      <w:r>
        <w:rPr/>
        <w:t>目标业务自</w:t>
      </w:r>
      <w:r>
        <w:rPr>
          <w:spacing w:val="-59"/>
        </w:rPr>
        <w:t> </w:t>
      </w:r>
      <w:r>
        <w:rPr>
          <w:rFonts w:ascii="Arial" w:hAnsi="Arial" w:cs="Arial" w:eastAsia="Arial" w:hint="default"/>
        </w:rPr>
        <w:t>2009</w:t>
      </w:r>
      <w:r>
        <w:rPr>
          <w:rFonts w:ascii="Arial" w:hAnsi="Arial" w:cs="Arial" w:eastAsia="Arial" w:hint="default"/>
          <w:spacing w:val="-11"/>
        </w:rPr>
        <w:t> </w:t>
      </w:r>
      <w:r>
        <w:rPr/>
        <w:t>年</w:t>
      </w:r>
      <w:r>
        <w:rPr>
          <w:spacing w:val="-60"/>
        </w:rPr>
        <w:t> </w:t>
      </w:r>
      <w:r>
        <w:rPr>
          <w:rFonts w:ascii="Arial" w:hAnsi="Arial" w:cs="Arial" w:eastAsia="Arial" w:hint="default"/>
        </w:rPr>
        <w:t>1</w:t>
      </w:r>
      <w:r>
        <w:rPr>
          <w:rFonts w:ascii="Arial" w:hAnsi="Arial" w:cs="Arial" w:eastAsia="Arial" w:hint="default"/>
          <w:spacing w:val="-11"/>
        </w:rPr>
        <w:t> </w:t>
      </w:r>
      <w:r>
        <w:rPr/>
        <w:t>月</w:t>
      </w:r>
      <w:r>
        <w:rPr>
          <w:spacing w:val="-60"/>
        </w:rPr>
        <w:t> </w:t>
      </w:r>
      <w:r>
        <w:rPr>
          <w:rFonts w:ascii="Arial" w:hAnsi="Arial" w:cs="Arial" w:eastAsia="Arial" w:hint="default"/>
        </w:rPr>
        <w:t>1</w:t>
      </w:r>
      <w:r>
        <w:rPr>
          <w:rFonts w:ascii="Arial" w:hAnsi="Arial" w:cs="Arial" w:eastAsia="Arial" w:hint="default"/>
          <w:spacing w:val="-11"/>
        </w:rPr>
        <w:t> </w:t>
      </w:r>
      <w:r>
        <w:rPr/>
        <w:t>日至合并日（</w:t>
      </w:r>
      <w:r>
        <w:rPr>
          <w:rFonts w:ascii="Arial" w:hAnsi="Arial" w:cs="Arial" w:eastAsia="Arial" w:hint="default"/>
        </w:rPr>
        <w:t>2009</w:t>
      </w:r>
      <w:r>
        <w:rPr>
          <w:rFonts w:ascii="Arial" w:hAnsi="Arial" w:cs="Arial" w:eastAsia="Arial" w:hint="default"/>
          <w:spacing w:val="-11"/>
        </w:rPr>
        <w:t> </w:t>
      </w:r>
      <w:r>
        <w:rPr/>
        <w:t>年</w:t>
      </w:r>
      <w:r>
        <w:rPr>
          <w:spacing w:val="-60"/>
        </w:rPr>
        <w:t> </w:t>
      </w:r>
      <w:r>
        <w:rPr>
          <w:rFonts w:ascii="Arial" w:hAnsi="Arial" w:cs="Arial" w:eastAsia="Arial" w:hint="default"/>
        </w:rPr>
        <w:t>1</w:t>
      </w:r>
      <w:r>
        <w:rPr>
          <w:rFonts w:ascii="Arial" w:hAnsi="Arial" w:cs="Arial" w:eastAsia="Arial" w:hint="default"/>
          <w:spacing w:val="-11"/>
        </w:rPr>
        <w:t> </w:t>
      </w:r>
      <w:r>
        <w:rPr/>
        <w:t>月</w:t>
      </w:r>
      <w:r>
        <w:rPr>
          <w:spacing w:val="-60"/>
        </w:rPr>
        <w:t> </w:t>
      </w:r>
      <w:r>
        <w:rPr>
          <w:rFonts w:ascii="Arial" w:hAnsi="Arial" w:cs="Arial" w:eastAsia="Arial" w:hint="default"/>
        </w:rPr>
        <w:t>31</w:t>
      </w:r>
      <w:r>
        <w:rPr>
          <w:rFonts w:ascii="Arial" w:hAnsi="Arial" w:cs="Arial" w:eastAsia="Arial" w:hint="default"/>
          <w:spacing w:val="-11"/>
        </w:rPr>
        <w:t> </w:t>
      </w:r>
      <w:r>
        <w:rPr/>
        <w:t>日）止期间的收入、净利润和现金流量</w:t>
      </w:r>
      <w:r>
        <w:rPr>
          <w:w w:val="99"/>
        </w:rPr>
        <w:t> </w:t>
      </w:r>
      <w:r>
        <w:rPr/>
        <w:t>列示如下：</w:t>
      </w:r>
    </w:p>
    <w:p>
      <w:pPr>
        <w:spacing w:line="240" w:lineRule="auto" w:before="1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headerReference w:type="default" r:id="rId75"/>
          <w:pgSz w:w="11910" w:h="16840"/>
          <w:pgMar w:header="1189" w:footer="600" w:top="3120" w:bottom="800" w:left="1280" w:right="780"/>
        </w:sectPr>
      </w:pPr>
    </w:p>
    <w:p>
      <w:pPr>
        <w:spacing w:line="240" w:lineRule="auto" w:before="3"/>
        <w:rPr>
          <w:rFonts w:ascii="宋体" w:hAnsi="宋体" w:cs="宋体" w:eastAsia="宋体" w:hint="default"/>
          <w:sz w:val="24"/>
          <w:szCs w:val="24"/>
        </w:rPr>
      </w:pPr>
    </w:p>
    <w:p>
      <w:pPr>
        <w:pStyle w:val="BodyText"/>
        <w:spacing w:line="240" w:lineRule="auto"/>
        <w:ind w:left="553" w:right="-20"/>
        <w:jc w:val="left"/>
      </w:pPr>
      <w:r>
        <w:rPr/>
        <w:t>（单位：人民币百万元）</w:t>
      </w:r>
    </w:p>
    <w:p>
      <w:pPr>
        <w:pStyle w:val="BodyText"/>
        <w:spacing w:line="295" w:lineRule="exact" w:before="31"/>
        <w:ind w:left="553" w:right="0"/>
        <w:jc w:val="left"/>
      </w:pPr>
      <w:r>
        <w:rPr/>
        <w:br w:type="column"/>
      </w:r>
      <w:r>
        <w:rPr/>
        <w:t>自</w:t>
      </w:r>
      <w:r>
        <w:rPr>
          <w:spacing w:val="-56"/>
        </w:rPr>
        <w:t> </w:t>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w:t>
      </w:r>
      <w:r>
        <w:rPr>
          <w:rFonts w:ascii="Arial" w:hAnsi="Arial" w:cs="Arial" w:eastAsia="Arial" w:hint="default"/>
          <w:spacing w:val="-7"/>
        </w:rPr>
        <w:t> </w:t>
      </w:r>
      <w:r>
        <w:rPr/>
        <w:t>月</w:t>
      </w:r>
      <w:r>
        <w:rPr>
          <w:spacing w:val="-56"/>
        </w:rPr>
        <w:t> </w:t>
      </w:r>
      <w:r>
        <w:rPr>
          <w:rFonts w:ascii="Arial" w:hAnsi="Arial" w:cs="Arial" w:eastAsia="Arial" w:hint="default"/>
        </w:rPr>
        <w:t>1</w:t>
      </w:r>
      <w:r>
        <w:rPr>
          <w:rFonts w:ascii="Arial" w:hAnsi="Arial" w:cs="Arial" w:eastAsia="Arial" w:hint="default"/>
          <w:spacing w:val="-7"/>
        </w:rPr>
        <w:t> </w:t>
      </w:r>
      <w:r>
        <w:rPr/>
        <w:t>日</w:t>
      </w:r>
    </w:p>
    <w:p>
      <w:pPr>
        <w:pStyle w:val="BodyText"/>
        <w:spacing w:line="279" w:lineRule="exact"/>
        <w:ind w:left="1397" w:right="0"/>
        <w:jc w:val="left"/>
      </w:pPr>
      <w:r>
        <w:rPr/>
        <w:t>至合并日止</w:t>
      </w:r>
    </w:p>
    <w:p>
      <w:pPr>
        <w:spacing w:after="0" w:line="279" w:lineRule="exact"/>
        <w:jc w:val="left"/>
        <w:sectPr>
          <w:type w:val="continuous"/>
          <w:pgSz w:w="11910" w:h="16840"/>
          <w:pgMar w:top="1600" w:bottom="280" w:left="1280" w:right="780"/>
          <w:cols w:num="2" w:equalWidth="0">
            <w:col w:w="2974" w:space="4204"/>
            <w:col w:w="2672"/>
          </w:cols>
        </w:sectPr>
      </w:pPr>
    </w:p>
    <w:p>
      <w:pPr>
        <w:spacing w:line="240" w:lineRule="auto" w:before="8"/>
        <w:rPr>
          <w:rFonts w:ascii="宋体" w:hAnsi="宋体" w:cs="宋体" w:eastAsia="宋体" w:hint="default"/>
          <w:sz w:val="2"/>
          <w:szCs w:val="2"/>
        </w:rPr>
      </w:pPr>
    </w:p>
    <w:p>
      <w:pPr>
        <w:spacing w:line="20" w:lineRule="exact"/>
        <w:ind w:left="7561" w:right="0" w:firstLine="0"/>
        <w:rPr>
          <w:rFonts w:ascii="宋体" w:hAnsi="宋体" w:cs="宋体" w:eastAsia="宋体" w:hint="default"/>
          <w:sz w:val="2"/>
          <w:szCs w:val="2"/>
        </w:rPr>
      </w:pPr>
      <w:r>
        <w:rPr>
          <w:rFonts w:ascii="宋体" w:hAnsi="宋体" w:cs="宋体" w:eastAsia="宋体" w:hint="default"/>
          <w:sz w:val="2"/>
          <w:szCs w:val="2"/>
        </w:rPr>
        <w:pict>
          <v:group style="width:107.85pt;height:.75pt;mso-position-horizontal-relative:char;mso-position-vertical-relative:line" coordorigin="0,0" coordsize="2157,15">
            <v:group style="position:absolute;left:7;top:7;width:2142;height:2" coordorigin="7,7" coordsize="2142,2">
              <v:shape style="position:absolute;left:7;top:7;width:2142;height:2" coordorigin="7,7" coordsize="2142,0" path="m7,7l2149,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3"/>
          <w:szCs w:val="13"/>
        </w:rPr>
      </w:pPr>
    </w:p>
    <w:p>
      <w:pPr>
        <w:pStyle w:val="BodyText"/>
        <w:tabs>
          <w:tab w:pos="9074" w:val="left" w:leader="none"/>
        </w:tabs>
        <w:spacing w:line="287" w:lineRule="exact" w:before="38"/>
        <w:ind w:left="568" w:right="0"/>
        <w:jc w:val="left"/>
        <w:rPr>
          <w:rFonts w:ascii="Arial" w:hAnsi="Arial" w:cs="Arial" w:eastAsia="Arial" w:hint="default"/>
        </w:rPr>
      </w:pPr>
      <w:r>
        <w:rPr>
          <w:w w:val="95"/>
        </w:rPr>
        <w:t>营业收入</w:t>
        <w:tab/>
      </w:r>
      <w:r>
        <w:rPr>
          <w:rFonts w:ascii="Arial" w:hAnsi="Arial" w:cs="Arial" w:eastAsia="Arial" w:hint="default"/>
          <w:position w:val="2"/>
        </w:rPr>
        <w:t>1,093</w:t>
      </w:r>
      <w:r>
        <w:rPr>
          <w:rFonts w:ascii="Arial" w:hAnsi="Arial" w:cs="Arial" w:eastAsia="Arial" w:hint="default"/>
        </w:rPr>
      </w:r>
    </w:p>
    <w:p>
      <w:pPr>
        <w:pStyle w:val="BodyText"/>
        <w:tabs>
          <w:tab w:pos="9625" w:val="right" w:leader="none"/>
        </w:tabs>
        <w:spacing w:line="285" w:lineRule="exact"/>
        <w:ind w:left="567" w:right="0"/>
        <w:jc w:val="left"/>
        <w:rPr>
          <w:rFonts w:ascii="Arial" w:hAnsi="Arial" w:cs="Arial" w:eastAsia="Arial" w:hint="default"/>
        </w:rPr>
      </w:pPr>
      <w:r>
        <w:rPr/>
        <w:t>净利润</w:t>
      </w:r>
      <w:r>
        <w:rPr>
          <w:rFonts w:ascii="Arial" w:hAnsi="Arial" w:cs="Arial" w:eastAsia="Arial" w:hint="default"/>
          <w:position w:val="2"/>
        </w:rPr>
        <w:tab/>
        <w:t>117</w:t>
      </w:r>
      <w:r>
        <w:rPr>
          <w:rFonts w:ascii="Arial" w:hAnsi="Arial" w:cs="Arial" w:eastAsia="Arial" w:hint="default"/>
        </w:rPr>
      </w:r>
    </w:p>
    <w:p>
      <w:pPr>
        <w:pStyle w:val="BodyText"/>
        <w:tabs>
          <w:tab w:pos="9625" w:val="right" w:leader="none"/>
        </w:tabs>
        <w:spacing w:line="285" w:lineRule="exact"/>
        <w:ind w:left="567" w:right="0"/>
        <w:jc w:val="left"/>
        <w:rPr>
          <w:rFonts w:ascii="Arial" w:hAnsi="Arial" w:cs="Arial" w:eastAsia="Arial" w:hint="default"/>
        </w:rPr>
      </w:pPr>
      <w:r>
        <w:rPr/>
        <w:t>经营活动现金流入净额</w:t>
      </w:r>
      <w:r>
        <w:rPr>
          <w:rFonts w:ascii="Arial" w:hAnsi="Arial" w:cs="Arial" w:eastAsia="Arial" w:hint="default"/>
          <w:position w:val="2"/>
        </w:rPr>
        <w:tab/>
        <w:t>11</w:t>
      </w:r>
      <w:r>
        <w:rPr>
          <w:rFonts w:ascii="Arial" w:hAnsi="Arial" w:cs="Arial" w:eastAsia="Arial" w:hint="default"/>
        </w:rPr>
      </w:r>
    </w:p>
    <w:p>
      <w:pPr>
        <w:pStyle w:val="BodyText"/>
        <w:tabs>
          <w:tab w:pos="9270" w:val="left" w:leader="none"/>
        </w:tabs>
        <w:spacing w:line="286" w:lineRule="exact"/>
        <w:ind w:left="567" w:right="0"/>
        <w:jc w:val="left"/>
        <w:rPr>
          <w:rFonts w:ascii="Arial" w:hAnsi="Arial" w:cs="Arial" w:eastAsia="Arial" w:hint="default"/>
        </w:rPr>
      </w:pPr>
      <w:r>
        <w:rPr>
          <w:w w:val="95"/>
        </w:rPr>
        <w:t>现金及现金等价物净减少额</w:t>
        <w:tab/>
      </w:r>
      <w:r>
        <w:rPr>
          <w:rFonts w:ascii="Arial" w:hAnsi="Arial" w:cs="Arial" w:eastAsia="Arial" w:hint="default"/>
          <w:position w:val="2"/>
        </w:rPr>
        <w:t>(68)</w:t>
      </w:r>
      <w:r>
        <w:rPr>
          <w:rFonts w:ascii="Arial" w:hAnsi="Arial" w:cs="Arial" w:eastAsia="Arial" w:hint="default"/>
        </w:rPr>
      </w:r>
    </w:p>
    <w:p>
      <w:pPr>
        <w:pStyle w:val="BodyText"/>
        <w:spacing w:line="240" w:lineRule="auto" w:before="250"/>
        <w:ind w:left="187" w:right="0"/>
        <w:jc w:val="left"/>
      </w:pPr>
      <w:r>
        <w:rPr>
          <w:rFonts w:ascii="Arial" w:hAnsi="Arial" w:cs="Arial" w:eastAsia="Arial" w:hint="default"/>
        </w:rPr>
        <w:t>4</w:t>
      </w:r>
      <w:r>
        <w:rPr/>
        <w:t>、境外经营实体主要报表项目的折算汇率</w:t>
      </w:r>
    </w:p>
    <w:p>
      <w:pPr>
        <w:spacing w:after="0" w:line="240" w:lineRule="auto"/>
        <w:jc w:val="left"/>
        <w:sectPr>
          <w:type w:val="continuous"/>
          <w:pgSz w:w="11910" w:h="16840"/>
          <w:pgMar w:top="1600" w:bottom="280" w:left="1280" w:right="780"/>
        </w:sectPr>
      </w:pPr>
    </w:p>
    <w:p>
      <w:pPr>
        <w:spacing w:before="176"/>
        <w:ind w:left="4034" w:right="-12" w:firstLine="0"/>
        <w:jc w:val="left"/>
        <w:rPr>
          <w:rFonts w:ascii="宋体" w:hAnsi="宋体" w:cs="宋体" w:eastAsia="宋体" w:hint="default"/>
          <w:sz w:val="20"/>
          <w:szCs w:val="20"/>
        </w:rPr>
      </w:pPr>
      <w:r>
        <w:rPr>
          <w:rFonts w:ascii="宋体" w:hAnsi="宋体" w:cs="宋体" w:eastAsia="宋体" w:hint="default"/>
          <w:sz w:val="20"/>
          <w:szCs w:val="20"/>
        </w:rPr>
        <w:t>资产和负债项目</w:t>
      </w:r>
    </w:p>
    <w:p>
      <w:pPr>
        <w:tabs>
          <w:tab w:pos="5360" w:val="left" w:leader="none"/>
        </w:tabs>
        <w:spacing w:before="44"/>
        <w:ind w:left="2869" w:right="-12" w:firstLine="0"/>
        <w:jc w:val="left"/>
        <w:rPr>
          <w:rFonts w:ascii="宋体" w:hAnsi="宋体" w:cs="宋体" w:eastAsia="宋体" w:hint="default"/>
          <w:sz w:val="20"/>
          <w:szCs w:val="20"/>
        </w:rPr>
      </w:pPr>
      <w:r>
        <w:rPr/>
        <w:pict>
          <v:group style="position:absolute;margin-left:178.860001pt;margin-top:1.520774pt;width:243.2pt;height:.75pt;mso-position-horizontal-relative:page;mso-position-vertical-relative:paragraph;z-index:-807160" coordorigin="3577,30" coordsize="4864,15">
            <v:group style="position:absolute;left:3584;top:38;width:2507;height:2" coordorigin="3584,38" coordsize="2507,2">
              <v:shape style="position:absolute;left:3584;top:38;width:2507;height:2" coordorigin="3584,38" coordsize="2507,0" path="m3584,38l6091,38e" filled="false" stroked="true" strokeweight=".72pt" strokecolor="#000000">
                <v:path arrowok="t"/>
              </v:shape>
            </v:group>
            <v:group style="position:absolute;left:6091;top:38;width:2343;height:2" coordorigin="6091,38" coordsize="2343,2">
              <v:shape style="position:absolute;left:6091;top:38;width:2343;height:2" coordorigin="6091,38" coordsize="2343,0" path="m6091,38l8434,38e" filled="false" stroked="true" strokeweight=".72pt" strokecolor="#000000">
                <v:path arrowok="t"/>
              </v:shape>
            </v:group>
            <w10:wrap type="none"/>
          </v:group>
        </w:pict>
      </w:r>
      <w:r>
        <w:rPr/>
        <w:pict>
          <v:group style="position:absolute;margin-left:179.220001pt;margin-top:17.120775pt;width:117.9pt;height:.1pt;mso-position-horizontal-relative:page;mso-position-vertical-relative:paragraph;z-index:2128" coordorigin="3584,342" coordsize="2358,2">
            <v:shape style="position:absolute;left:3584;top:342;width:2358;height:2" coordorigin="3584,342" coordsize="2358,0" path="m3584,342l5942,342e" filled="false" stroked="true" strokeweight=".72pt" strokecolor="#000000">
              <v:path arrowok="t"/>
            </v:shape>
            <w10:wrap type="none"/>
          </v:group>
        </w:pict>
      </w:r>
      <w:r>
        <w:rPr/>
        <w:pict>
          <v:group style="position:absolute;margin-left:303.839996pt;margin-top:17.120775pt;width:117.85pt;height:.1pt;mso-position-horizontal-relative:page;mso-position-vertical-relative:paragraph;z-index:2152" coordorigin="6077,342" coordsize="2357,2">
            <v:shape style="position:absolute;left:6077;top:342;width:2357;height:2" coordorigin="6077,342" coordsize="2357,0" path="m6077,342l8434,342e" filled="false" stroked="true" strokeweight=".72pt" strokecolor="#000000">
              <v:path arrowok="t"/>
            </v:shape>
            <w10:wrap type="none"/>
          </v:group>
        </w:pict>
      </w: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tab/>
      </w: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p>
      <w:pPr>
        <w:spacing w:line="266" w:lineRule="auto" w:before="192"/>
        <w:ind w:left="1115" w:right="167" w:firstLine="399"/>
        <w:jc w:val="left"/>
        <w:rPr>
          <w:rFonts w:ascii="宋体" w:hAnsi="宋体" w:cs="宋体" w:eastAsia="宋体" w:hint="default"/>
          <w:sz w:val="20"/>
          <w:szCs w:val="20"/>
        </w:rPr>
      </w:pPr>
      <w:r>
        <w:rPr/>
        <w:br w:type="column"/>
      </w:r>
      <w:r>
        <w:rPr>
          <w:rFonts w:ascii="宋体" w:hAnsi="宋体" w:cs="宋体" w:eastAsia="宋体" w:hint="default"/>
          <w:sz w:val="20"/>
          <w:szCs w:val="20"/>
        </w:rPr>
        <w:t>收入、费用</w:t>
      </w:r>
      <w:r>
        <w:rPr>
          <w:rFonts w:ascii="宋体" w:hAnsi="宋体" w:cs="宋体" w:eastAsia="宋体" w:hint="default"/>
          <w:w w:val="100"/>
          <w:sz w:val="20"/>
          <w:szCs w:val="20"/>
        </w:rPr>
        <w:t> </w:t>
      </w:r>
      <w:r>
        <w:rPr>
          <w:rFonts w:ascii="宋体" w:hAnsi="宋体" w:cs="宋体" w:eastAsia="宋体" w:hint="default"/>
          <w:sz w:val="20"/>
          <w:szCs w:val="20"/>
        </w:rPr>
        <w:t>及现金流量项目</w:t>
      </w:r>
    </w:p>
    <w:p>
      <w:pPr>
        <w:spacing w:after="0" w:line="266" w:lineRule="auto"/>
        <w:jc w:val="left"/>
        <w:rPr>
          <w:rFonts w:ascii="宋体" w:hAnsi="宋体" w:cs="宋体" w:eastAsia="宋体" w:hint="default"/>
          <w:sz w:val="20"/>
          <w:szCs w:val="20"/>
        </w:rPr>
        <w:sectPr>
          <w:type w:val="continuous"/>
          <w:pgSz w:w="11910" w:h="16840"/>
          <w:pgMar w:top="1600" w:bottom="280" w:left="1280" w:right="780"/>
          <w:cols w:num="2" w:equalWidth="0">
            <w:col w:w="7102" w:space="40"/>
            <w:col w:w="2708"/>
          </w:cols>
        </w:sectPr>
      </w:pPr>
    </w:p>
    <w:p>
      <w:pPr>
        <w:spacing w:line="504" w:lineRule="auto" w:before="477"/>
        <w:ind w:left="564" w:right="0" w:firstLine="0"/>
        <w:jc w:val="both"/>
        <w:rPr>
          <w:rFonts w:ascii="宋体" w:hAnsi="宋体" w:cs="宋体" w:eastAsia="宋体" w:hint="default"/>
          <w:sz w:val="20"/>
          <w:szCs w:val="20"/>
        </w:rPr>
      </w:pPr>
      <w:r>
        <w:rPr>
          <w:rFonts w:ascii="宋体" w:hAnsi="宋体" w:cs="宋体" w:eastAsia="宋体" w:hint="default"/>
          <w:sz w:val="20"/>
          <w:szCs w:val="20"/>
        </w:rPr>
        <w:t>香港地区子公司 </w:t>
      </w:r>
      <w:r>
        <w:rPr>
          <w:rFonts w:ascii="Arial" w:hAnsi="Arial" w:cs="Arial" w:eastAsia="Arial" w:hint="default"/>
          <w:sz w:val="20"/>
          <w:szCs w:val="20"/>
        </w:rPr>
        <w:t>1 </w:t>
      </w:r>
      <w:r>
        <w:rPr>
          <w:rFonts w:ascii="宋体" w:hAnsi="宋体" w:cs="宋体" w:eastAsia="宋体" w:hint="default"/>
          <w:sz w:val="20"/>
          <w:szCs w:val="20"/>
        </w:rPr>
        <w:t>港币</w:t>
      </w:r>
      <w:r>
        <w:rPr>
          <w:rFonts w:ascii="Arial" w:hAnsi="Arial" w:cs="Arial" w:eastAsia="Arial" w:hint="default"/>
          <w:sz w:val="20"/>
          <w:szCs w:val="20"/>
        </w:rPr>
        <w:t>=0.8509 </w:t>
      </w:r>
      <w:r>
        <w:rPr>
          <w:rFonts w:ascii="宋体" w:hAnsi="宋体" w:cs="宋体" w:eastAsia="宋体" w:hint="default"/>
          <w:sz w:val="20"/>
          <w:szCs w:val="20"/>
        </w:rPr>
        <w:t>人民币 </w:t>
      </w:r>
      <w:r>
        <w:rPr>
          <w:rFonts w:ascii="Arial" w:hAnsi="Arial" w:cs="Arial" w:eastAsia="Arial" w:hint="default"/>
          <w:sz w:val="20"/>
          <w:szCs w:val="20"/>
        </w:rPr>
        <w:t>1 </w:t>
      </w:r>
      <w:r>
        <w:rPr>
          <w:rFonts w:ascii="宋体" w:hAnsi="宋体" w:cs="宋体" w:eastAsia="宋体" w:hint="default"/>
          <w:sz w:val="20"/>
          <w:szCs w:val="20"/>
        </w:rPr>
        <w:t>港币</w:t>
      </w:r>
      <w:r>
        <w:rPr>
          <w:rFonts w:ascii="Arial" w:hAnsi="Arial" w:cs="Arial" w:eastAsia="Arial" w:hint="default"/>
          <w:sz w:val="20"/>
          <w:szCs w:val="20"/>
        </w:rPr>
        <w:t>=0.8805</w:t>
      </w:r>
      <w:r>
        <w:rPr>
          <w:rFonts w:ascii="Arial" w:hAnsi="Arial" w:cs="Arial" w:eastAsia="Arial" w:hint="default"/>
          <w:spacing w:val="20"/>
          <w:sz w:val="20"/>
          <w:szCs w:val="20"/>
        </w:rPr>
        <w:t> </w:t>
      </w:r>
      <w:r>
        <w:rPr>
          <w:rFonts w:ascii="宋体" w:hAnsi="宋体" w:cs="宋体" w:eastAsia="宋体" w:hint="default"/>
          <w:sz w:val="20"/>
          <w:szCs w:val="20"/>
        </w:rPr>
        <w:t>人民币</w:t>
      </w:r>
      <w:r>
        <w:rPr>
          <w:rFonts w:ascii="宋体" w:hAnsi="宋体" w:cs="宋体" w:eastAsia="宋体" w:hint="default"/>
          <w:w w:val="100"/>
          <w:sz w:val="20"/>
          <w:szCs w:val="20"/>
        </w:rPr>
        <w:t> </w:t>
      </w:r>
      <w:r>
        <w:rPr>
          <w:rFonts w:ascii="宋体" w:hAnsi="宋体" w:cs="宋体" w:eastAsia="宋体" w:hint="default"/>
          <w:sz w:val="20"/>
          <w:szCs w:val="20"/>
        </w:rPr>
        <w:t>美洲地区子公司 </w:t>
      </w:r>
      <w:r>
        <w:rPr>
          <w:rFonts w:ascii="Arial" w:hAnsi="Arial" w:cs="Arial" w:eastAsia="Arial" w:hint="default"/>
          <w:sz w:val="20"/>
          <w:szCs w:val="20"/>
        </w:rPr>
        <w:t>1 </w:t>
      </w:r>
      <w:r>
        <w:rPr>
          <w:rFonts w:ascii="宋体" w:hAnsi="宋体" w:cs="宋体" w:eastAsia="宋体" w:hint="default"/>
          <w:sz w:val="20"/>
          <w:szCs w:val="20"/>
        </w:rPr>
        <w:t>美元</w:t>
      </w:r>
      <w:r>
        <w:rPr>
          <w:rFonts w:ascii="Arial" w:hAnsi="Arial" w:cs="Arial" w:eastAsia="Arial" w:hint="default"/>
          <w:sz w:val="20"/>
          <w:szCs w:val="20"/>
        </w:rPr>
        <w:t>=6.6227 </w:t>
      </w:r>
      <w:r>
        <w:rPr>
          <w:rFonts w:ascii="宋体" w:hAnsi="宋体" w:cs="宋体" w:eastAsia="宋体" w:hint="default"/>
          <w:sz w:val="20"/>
          <w:szCs w:val="20"/>
        </w:rPr>
        <w:t>人民币 </w:t>
      </w:r>
      <w:r>
        <w:rPr>
          <w:rFonts w:ascii="Arial" w:hAnsi="Arial" w:cs="Arial" w:eastAsia="Arial" w:hint="default"/>
          <w:sz w:val="20"/>
          <w:szCs w:val="20"/>
        </w:rPr>
        <w:t>1 </w:t>
      </w:r>
      <w:r>
        <w:rPr>
          <w:rFonts w:ascii="宋体" w:hAnsi="宋体" w:cs="宋体" w:eastAsia="宋体" w:hint="default"/>
          <w:sz w:val="20"/>
          <w:szCs w:val="20"/>
        </w:rPr>
        <w:t>美元</w:t>
      </w:r>
      <w:r>
        <w:rPr>
          <w:rFonts w:ascii="Arial" w:hAnsi="Arial" w:cs="Arial" w:eastAsia="Arial" w:hint="default"/>
          <w:sz w:val="20"/>
          <w:szCs w:val="20"/>
        </w:rPr>
        <w:t>=6.8282</w:t>
      </w:r>
      <w:r>
        <w:rPr>
          <w:rFonts w:ascii="Arial" w:hAnsi="Arial" w:cs="Arial" w:eastAsia="Arial" w:hint="default"/>
          <w:spacing w:val="20"/>
          <w:sz w:val="20"/>
          <w:szCs w:val="20"/>
        </w:rPr>
        <w:t> </w:t>
      </w:r>
      <w:r>
        <w:rPr>
          <w:rFonts w:ascii="宋体" w:hAnsi="宋体" w:cs="宋体" w:eastAsia="宋体" w:hint="default"/>
          <w:sz w:val="20"/>
          <w:szCs w:val="20"/>
        </w:rPr>
        <w:t>人民币</w:t>
      </w:r>
      <w:r>
        <w:rPr>
          <w:rFonts w:ascii="宋体" w:hAnsi="宋体" w:cs="宋体" w:eastAsia="宋体" w:hint="default"/>
          <w:w w:val="100"/>
          <w:sz w:val="20"/>
          <w:szCs w:val="20"/>
        </w:rPr>
        <w:t> </w:t>
      </w:r>
      <w:r>
        <w:rPr>
          <w:rFonts w:ascii="宋体" w:hAnsi="宋体" w:cs="宋体" w:eastAsia="宋体" w:hint="default"/>
          <w:sz w:val="20"/>
          <w:szCs w:val="20"/>
        </w:rPr>
        <w:t>日本地区子公司 </w:t>
      </w:r>
      <w:r>
        <w:rPr>
          <w:rFonts w:ascii="Arial" w:hAnsi="Arial" w:cs="Arial" w:eastAsia="Arial" w:hint="default"/>
          <w:sz w:val="20"/>
          <w:szCs w:val="20"/>
        </w:rPr>
        <w:t>1 </w:t>
      </w:r>
      <w:r>
        <w:rPr>
          <w:rFonts w:ascii="宋体" w:hAnsi="宋体" w:cs="宋体" w:eastAsia="宋体" w:hint="default"/>
          <w:sz w:val="20"/>
          <w:szCs w:val="20"/>
        </w:rPr>
        <w:t>日元</w:t>
      </w:r>
      <w:r>
        <w:rPr>
          <w:rFonts w:ascii="Arial" w:hAnsi="Arial" w:cs="Arial" w:eastAsia="Arial" w:hint="default"/>
          <w:sz w:val="20"/>
          <w:szCs w:val="20"/>
        </w:rPr>
        <w:t>=0.0813 </w:t>
      </w:r>
      <w:r>
        <w:rPr>
          <w:rFonts w:ascii="宋体" w:hAnsi="宋体" w:cs="宋体" w:eastAsia="宋体" w:hint="default"/>
          <w:sz w:val="20"/>
          <w:szCs w:val="20"/>
        </w:rPr>
        <w:t>人民币 </w:t>
      </w:r>
      <w:r>
        <w:rPr>
          <w:rFonts w:ascii="Arial" w:hAnsi="Arial" w:cs="Arial" w:eastAsia="Arial" w:hint="default"/>
          <w:sz w:val="20"/>
          <w:szCs w:val="20"/>
        </w:rPr>
        <w:t>1 </w:t>
      </w:r>
      <w:r>
        <w:rPr>
          <w:rFonts w:ascii="宋体" w:hAnsi="宋体" w:cs="宋体" w:eastAsia="宋体" w:hint="default"/>
          <w:sz w:val="20"/>
          <w:szCs w:val="20"/>
        </w:rPr>
        <w:t>日元</w:t>
      </w:r>
      <w:r>
        <w:rPr>
          <w:rFonts w:ascii="Arial" w:hAnsi="Arial" w:cs="Arial" w:eastAsia="Arial" w:hint="default"/>
          <w:sz w:val="20"/>
          <w:szCs w:val="20"/>
        </w:rPr>
        <w:t>=0.0738</w:t>
      </w:r>
      <w:r>
        <w:rPr>
          <w:rFonts w:ascii="Arial" w:hAnsi="Arial" w:cs="Arial" w:eastAsia="Arial" w:hint="default"/>
          <w:spacing w:val="20"/>
          <w:sz w:val="20"/>
          <w:szCs w:val="20"/>
        </w:rPr>
        <w:t> </w:t>
      </w:r>
      <w:r>
        <w:rPr>
          <w:rFonts w:ascii="宋体" w:hAnsi="宋体" w:cs="宋体" w:eastAsia="宋体" w:hint="default"/>
          <w:sz w:val="20"/>
          <w:szCs w:val="20"/>
        </w:rPr>
        <w:t>人民币</w:t>
      </w:r>
      <w:r>
        <w:rPr>
          <w:rFonts w:ascii="宋体" w:hAnsi="宋体" w:cs="宋体" w:eastAsia="宋体" w:hint="default"/>
          <w:w w:val="100"/>
          <w:sz w:val="20"/>
          <w:szCs w:val="20"/>
        </w:rPr>
        <w:t> </w:t>
      </w:r>
      <w:r>
        <w:rPr>
          <w:rFonts w:ascii="宋体" w:hAnsi="宋体" w:cs="宋体" w:eastAsia="宋体" w:hint="default"/>
          <w:sz w:val="20"/>
          <w:szCs w:val="20"/>
        </w:rPr>
        <w:t>欧洲地区子公司      </w:t>
      </w:r>
      <w:r>
        <w:rPr>
          <w:rFonts w:ascii="Arial" w:hAnsi="Arial" w:cs="Arial" w:eastAsia="Arial" w:hint="default"/>
          <w:sz w:val="20"/>
          <w:szCs w:val="20"/>
        </w:rPr>
        <w:t>1 </w:t>
      </w:r>
      <w:r>
        <w:rPr>
          <w:rFonts w:ascii="宋体" w:hAnsi="宋体" w:cs="宋体" w:eastAsia="宋体" w:hint="default"/>
          <w:sz w:val="20"/>
          <w:szCs w:val="20"/>
        </w:rPr>
        <w:t>英镑</w:t>
      </w:r>
      <w:r>
        <w:rPr>
          <w:rFonts w:ascii="Arial" w:hAnsi="Arial" w:cs="Arial" w:eastAsia="Arial" w:hint="default"/>
          <w:sz w:val="20"/>
          <w:szCs w:val="20"/>
        </w:rPr>
        <w:t>=10.2182 </w:t>
      </w:r>
      <w:r>
        <w:rPr>
          <w:rFonts w:ascii="宋体" w:hAnsi="宋体" w:cs="宋体" w:eastAsia="宋体" w:hint="default"/>
          <w:sz w:val="20"/>
          <w:szCs w:val="20"/>
        </w:rPr>
        <w:t>人民币    </w:t>
      </w:r>
      <w:r>
        <w:rPr>
          <w:rFonts w:ascii="Arial" w:hAnsi="Arial" w:cs="Arial" w:eastAsia="Arial" w:hint="default"/>
          <w:sz w:val="20"/>
          <w:szCs w:val="20"/>
        </w:rPr>
        <w:t>1 </w:t>
      </w:r>
      <w:r>
        <w:rPr>
          <w:rFonts w:ascii="宋体" w:hAnsi="宋体" w:cs="宋体" w:eastAsia="宋体" w:hint="default"/>
          <w:sz w:val="20"/>
          <w:szCs w:val="20"/>
        </w:rPr>
        <w:t>英镑</w:t>
      </w:r>
      <w:r>
        <w:rPr>
          <w:rFonts w:ascii="Arial" w:hAnsi="Arial" w:cs="Arial" w:eastAsia="Arial" w:hint="default"/>
          <w:sz w:val="20"/>
          <w:szCs w:val="20"/>
        </w:rPr>
        <w:t>=10.9780</w:t>
      </w:r>
      <w:r>
        <w:rPr>
          <w:rFonts w:ascii="Arial" w:hAnsi="Arial" w:cs="Arial" w:eastAsia="Arial" w:hint="default"/>
          <w:spacing w:val="-3"/>
          <w:sz w:val="20"/>
          <w:szCs w:val="20"/>
        </w:rPr>
        <w:t> </w:t>
      </w:r>
      <w:r>
        <w:rPr>
          <w:rFonts w:ascii="宋体" w:hAnsi="宋体" w:cs="宋体" w:eastAsia="宋体" w:hint="default"/>
          <w:sz w:val="20"/>
          <w:szCs w:val="20"/>
        </w:rPr>
        <w:t>人民币</w:t>
      </w:r>
    </w:p>
    <w:p>
      <w:pPr>
        <w:rPr>
          <w:sz w:val="10"/>
          <w:szCs w:val="10"/>
        </w:rPr>
      </w:pPr>
      <w:r>
        <w:rPr>
          <w:sz w:val="10"/>
        </w:rPr>
        <w:br w:type="column"/>
      </w:r>
    </w:p>
    <w:p>
      <w:pPr>
        <w:spacing w:line="20" w:lineRule="exact"/>
        <w:ind w:left="139" w:right="0" w:firstLine="0"/>
        <w:rPr>
          <w:rFonts w:ascii="宋体" w:hAnsi="宋体" w:cs="宋体" w:eastAsia="宋体" w:hint="default"/>
          <w:sz w:val="2"/>
          <w:szCs w:val="2"/>
        </w:rPr>
      </w:pPr>
      <w:r>
        <w:rPr>
          <w:rFonts w:ascii="宋体" w:hAnsi="宋体" w:cs="宋体" w:eastAsia="宋体" w:hint="default"/>
          <w:sz w:val="2"/>
          <w:szCs w:val="2"/>
        </w:rPr>
        <w:pict>
          <v:group style="width:121.9pt;height:.75pt;mso-position-horizontal-relative:char;mso-position-vertical-relative:line" coordorigin="0,0" coordsize="2438,15">
            <v:group style="position:absolute;left:7;top:7;width:2423;height:2" coordorigin="7,7" coordsize="2423,2">
              <v:shape style="position:absolute;left:7;top:7;width:2423;height:2" coordorigin="7,7" coordsize="2423,0" path="m7,7l2430,7e" filled="false" stroked="true" strokeweight=".72pt" strokecolor="#000000">
                <v:path arrowok="t"/>
              </v:shape>
            </v:group>
          </v:group>
        </w:pict>
      </w:r>
      <w:r>
        <w:rPr>
          <w:rFonts w:ascii="宋体" w:hAnsi="宋体" w:cs="宋体" w:eastAsia="宋体" w:hint="default"/>
          <w:sz w:val="2"/>
          <w:szCs w:val="2"/>
        </w:rPr>
      </w:r>
    </w:p>
    <w:p>
      <w:pPr>
        <w:spacing w:line="264" w:lineRule="auto" w:before="166"/>
        <w:ind w:left="434" w:right="0" w:hanging="225"/>
        <w:jc w:val="left"/>
        <w:rPr>
          <w:rFonts w:ascii="宋体" w:hAnsi="宋体" w:cs="宋体" w:eastAsia="宋体" w:hint="default"/>
          <w:sz w:val="20"/>
          <w:szCs w:val="20"/>
        </w:rPr>
      </w:pPr>
      <w:r>
        <w:rPr>
          <w:rFonts w:ascii="宋体" w:hAnsi="宋体" w:cs="宋体" w:eastAsia="宋体" w:hint="default"/>
          <w:spacing w:val="8"/>
          <w:sz w:val="20"/>
          <w:szCs w:val="20"/>
        </w:rPr>
        <w:t>交易发生日的即期汇率之</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近似汇率</w:t>
      </w:r>
    </w:p>
    <w:p>
      <w:pPr>
        <w:spacing w:line="266" w:lineRule="auto" w:before="8"/>
        <w:ind w:left="433" w:right="0" w:hanging="225"/>
        <w:jc w:val="left"/>
        <w:rPr>
          <w:rFonts w:ascii="宋体" w:hAnsi="宋体" w:cs="宋体" w:eastAsia="宋体" w:hint="default"/>
          <w:sz w:val="20"/>
          <w:szCs w:val="20"/>
        </w:rPr>
      </w:pPr>
      <w:r>
        <w:rPr>
          <w:rFonts w:ascii="宋体" w:hAnsi="宋体" w:cs="宋体" w:eastAsia="宋体" w:hint="default"/>
          <w:spacing w:val="8"/>
          <w:sz w:val="20"/>
          <w:szCs w:val="20"/>
        </w:rPr>
        <w:t>交易发生日的即期汇率之</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近似汇率</w:t>
      </w:r>
    </w:p>
    <w:p>
      <w:pPr>
        <w:spacing w:line="266" w:lineRule="auto" w:before="5"/>
        <w:ind w:left="433" w:right="0" w:hanging="225"/>
        <w:jc w:val="left"/>
        <w:rPr>
          <w:rFonts w:ascii="宋体" w:hAnsi="宋体" w:cs="宋体" w:eastAsia="宋体" w:hint="default"/>
          <w:sz w:val="20"/>
          <w:szCs w:val="20"/>
        </w:rPr>
      </w:pPr>
      <w:r>
        <w:rPr>
          <w:rFonts w:ascii="宋体" w:hAnsi="宋体" w:cs="宋体" w:eastAsia="宋体" w:hint="default"/>
          <w:spacing w:val="8"/>
          <w:sz w:val="20"/>
          <w:szCs w:val="20"/>
        </w:rPr>
        <w:t>交易发生日的即期汇率之</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近似汇率</w:t>
      </w:r>
    </w:p>
    <w:p>
      <w:pPr>
        <w:spacing w:line="264" w:lineRule="auto" w:before="6"/>
        <w:ind w:left="433" w:right="0" w:hanging="225"/>
        <w:jc w:val="left"/>
        <w:rPr>
          <w:rFonts w:ascii="宋体" w:hAnsi="宋体" w:cs="宋体" w:eastAsia="宋体" w:hint="default"/>
          <w:sz w:val="20"/>
          <w:szCs w:val="20"/>
        </w:rPr>
      </w:pPr>
      <w:r>
        <w:rPr>
          <w:rFonts w:ascii="宋体" w:hAnsi="宋体" w:cs="宋体" w:eastAsia="宋体" w:hint="default"/>
          <w:spacing w:val="8"/>
          <w:sz w:val="20"/>
          <w:szCs w:val="20"/>
        </w:rPr>
        <w:t>交易发生日的即期汇率之</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近似汇率</w:t>
      </w:r>
    </w:p>
    <w:p>
      <w:pPr>
        <w:spacing w:after="0" w:line="264" w:lineRule="auto"/>
        <w:jc w:val="left"/>
        <w:rPr>
          <w:rFonts w:ascii="宋体" w:hAnsi="宋体" w:cs="宋体" w:eastAsia="宋体" w:hint="default"/>
          <w:sz w:val="20"/>
          <w:szCs w:val="20"/>
        </w:rPr>
        <w:sectPr>
          <w:type w:val="continuous"/>
          <w:pgSz w:w="11910" w:h="16840"/>
          <w:pgMar w:top="1600" w:bottom="280" w:left="1280" w:right="780"/>
          <w:cols w:num="2" w:equalWidth="0">
            <w:col w:w="7102" w:space="40"/>
            <w:col w:w="2708"/>
          </w:cols>
        </w:sectPr>
      </w:pPr>
    </w:p>
    <w:p>
      <w:pPr>
        <w:spacing w:line="240" w:lineRule="auto" w:before="3"/>
        <w:rPr>
          <w:rFonts w:ascii="宋体" w:hAnsi="宋体" w:cs="宋体" w:eastAsia="宋体" w:hint="default"/>
          <w:sz w:val="19"/>
          <w:szCs w:val="19"/>
        </w:rPr>
      </w:pPr>
    </w:p>
    <w:p>
      <w:pPr>
        <w:pStyle w:val="BodyText"/>
        <w:spacing w:line="240" w:lineRule="auto" w:before="31"/>
        <w:ind w:left="106" w:right="143"/>
        <w:jc w:val="left"/>
        <w:rPr>
          <w:rFonts w:ascii="黑体" w:hAnsi="黑体" w:cs="黑体" w:eastAsia="黑体" w:hint="default"/>
        </w:rPr>
      </w:pPr>
      <w:r>
        <w:rPr>
          <w:rFonts w:ascii="黑体" w:hAnsi="黑体" w:cs="黑体" w:eastAsia="黑体" w:hint="default"/>
        </w:rPr>
        <w:t>五</w:t>
      </w:r>
      <w:r>
        <w:rPr>
          <w:rFonts w:ascii="黑体" w:hAnsi="黑体" w:cs="黑体" w:eastAsia="黑体" w:hint="default"/>
          <w:spacing w:val="86"/>
        </w:rPr>
        <w:t> </w:t>
      </w:r>
      <w:r>
        <w:rPr>
          <w:rFonts w:ascii="黑体" w:hAnsi="黑体" w:cs="黑体" w:eastAsia="黑体" w:hint="default"/>
        </w:rPr>
        <w:t>合并财务报表项目附注</w:t>
      </w:r>
    </w:p>
    <w:p>
      <w:pPr>
        <w:spacing w:line="240" w:lineRule="auto" w:before="1"/>
        <w:rPr>
          <w:rFonts w:ascii="黑体" w:hAnsi="黑体" w:cs="黑体" w:eastAsia="黑体" w:hint="default"/>
          <w:sz w:val="19"/>
          <w:szCs w:val="19"/>
        </w:rPr>
      </w:pPr>
    </w:p>
    <w:p>
      <w:pPr>
        <w:pStyle w:val="BodyText"/>
        <w:spacing w:line="240" w:lineRule="auto"/>
        <w:ind w:left="105" w:right="7563"/>
        <w:jc w:val="left"/>
        <w:rPr>
          <w:rFonts w:ascii="黑体" w:hAnsi="黑体" w:cs="黑体" w:eastAsia="黑体" w:hint="default"/>
        </w:rPr>
      </w:pPr>
      <w:r>
        <w:rPr>
          <w:rFonts w:ascii="Arial" w:hAnsi="Arial" w:cs="Arial" w:eastAsia="Arial" w:hint="default"/>
        </w:rPr>
        <w:t>1</w:t>
      </w:r>
      <w:r>
        <w:rPr>
          <w:rFonts w:ascii="黑体" w:hAnsi="黑体" w:cs="黑体" w:eastAsia="黑体" w:hint="default"/>
        </w:rPr>
        <w:t>、</w:t>
      </w:r>
      <w:r>
        <w:rPr>
          <w:rFonts w:ascii="黑体" w:hAnsi="黑体" w:cs="黑体" w:eastAsia="黑体" w:hint="default"/>
          <w:spacing w:val="-38"/>
        </w:rPr>
        <w:t> </w:t>
      </w:r>
      <w:r>
        <w:rPr>
          <w:rFonts w:ascii="黑体" w:hAnsi="黑体" w:cs="黑体" w:eastAsia="黑体" w:hint="default"/>
        </w:rPr>
        <w:t>货币资金</w:t>
      </w:r>
    </w:p>
    <w:p>
      <w:pPr>
        <w:spacing w:line="240" w:lineRule="auto" w:before="7"/>
        <w:rPr>
          <w:rFonts w:ascii="黑体" w:hAnsi="黑体" w:cs="黑体" w:eastAsia="黑体" w:hint="default"/>
          <w:sz w:val="11"/>
          <w:szCs w:val="11"/>
        </w:rPr>
      </w:pPr>
    </w:p>
    <w:p>
      <w:pPr>
        <w:tabs>
          <w:tab w:pos="7062" w:val="left" w:leader="none"/>
        </w:tabs>
        <w:spacing w:before="44"/>
        <w:ind w:left="3525" w:right="143" w:firstLine="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tab/>
      </w: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tabs>
          <w:tab w:pos="4213" w:val="left" w:leader="none"/>
          <w:tab w:pos="5098" w:val="left" w:leader="none"/>
          <w:tab w:pos="6510" w:val="left" w:leader="none"/>
          <w:tab w:pos="7654" w:val="left" w:leader="none"/>
          <w:tab w:pos="8611" w:val="left" w:leader="none"/>
        </w:tabs>
        <w:spacing w:before="0"/>
        <w:ind w:left="3041" w:right="143" w:firstLine="0"/>
        <w:jc w:val="left"/>
        <w:rPr>
          <w:rFonts w:ascii="宋体" w:hAnsi="宋体" w:cs="宋体" w:eastAsia="宋体" w:hint="default"/>
          <w:sz w:val="18"/>
          <w:szCs w:val="18"/>
        </w:rPr>
      </w:pPr>
      <w:r>
        <w:rPr/>
        <w:pict>
          <v:group style="position:absolute;margin-left:191.460007pt;margin-top:.728989pt;width:351.6pt;height:.75pt;mso-position-horizontal-relative:page;mso-position-vertical-relative:paragraph;z-index:-807016" coordorigin="3829,15" coordsize="7032,15">
            <v:group style="position:absolute;left:3836;top:22;width:3492;height:2" coordorigin="3836,22" coordsize="3492,2">
              <v:shape style="position:absolute;left:3836;top:22;width:3492;height:2" coordorigin="3836,22" coordsize="3492,0" path="m3836,22l7328,22e" filled="false" stroked="true" strokeweight=".72pt" strokecolor="#000000">
                <v:path arrowok="t"/>
              </v:shape>
            </v:group>
            <v:group style="position:absolute;left:7385;top:22;width:3470;height:2" coordorigin="7385,22" coordsize="3470,2">
              <v:shape style="position:absolute;left:7385;top:22;width:3470;height:2" coordorigin="7385,22" coordsize="3470,0" path="m7385,22l10854,22e" filled="false" stroked="true" strokeweight=".72pt" strokecolor="#000000">
                <v:path arrowok="t"/>
              </v:shape>
            </v:group>
            <w10:wrap type="none"/>
          </v:group>
        </w:pict>
      </w:r>
      <w:r>
        <w:rPr>
          <w:rFonts w:ascii="宋体" w:hAnsi="宋体" w:cs="宋体" w:eastAsia="宋体" w:hint="default"/>
          <w:sz w:val="18"/>
          <w:szCs w:val="18"/>
        </w:rPr>
        <w:t>外币金额</w:t>
        <w:tab/>
        <w:t>汇率</w:t>
        <w:tab/>
        <w:t>人民币金额</w:t>
        <w:tab/>
        <w:t>外币金额</w:t>
        <w:tab/>
        <w:t>汇率</w:t>
        <w:tab/>
        <w:t>人民币金额</w:t>
      </w:r>
    </w:p>
    <w:p>
      <w:pPr>
        <w:spacing w:line="240" w:lineRule="auto" w:before="1"/>
        <w:rPr>
          <w:rFonts w:ascii="宋体" w:hAnsi="宋体" w:cs="宋体" w:eastAsia="宋体" w:hint="default"/>
          <w:sz w:val="2"/>
          <w:szCs w:val="2"/>
        </w:rPr>
      </w:pPr>
    </w:p>
    <w:p>
      <w:pPr>
        <w:spacing w:line="20" w:lineRule="exact"/>
        <w:ind w:left="2549" w:right="0" w:firstLine="0"/>
        <w:rPr>
          <w:rFonts w:ascii="宋体" w:hAnsi="宋体" w:cs="宋体" w:eastAsia="宋体" w:hint="default"/>
          <w:sz w:val="2"/>
          <w:szCs w:val="2"/>
        </w:rPr>
      </w:pPr>
      <w:r>
        <w:rPr>
          <w:rFonts w:ascii="宋体" w:hAnsi="宋体" w:cs="宋体" w:eastAsia="宋体" w:hint="default"/>
          <w:sz w:val="2"/>
          <w:szCs w:val="2"/>
        </w:rPr>
        <w:pict>
          <v:group style="width:351.6pt;height:.75pt;mso-position-horizontal-relative:char;mso-position-vertical-relative:line" coordorigin="0,0" coordsize="7032,15">
            <v:group style="position:absolute;left:7;top:7;width:1296;height:2" coordorigin="7,7" coordsize="1296,2">
              <v:shape style="position:absolute;left:7;top:7;width:1296;height:2" coordorigin="7,7" coordsize="1296,0" path="m7,7l1303,7e" filled="false" stroked="true" strokeweight=".72pt" strokecolor="#000000">
                <v:path arrowok="t"/>
              </v:shape>
            </v:group>
            <v:group style="position:absolute;left:1357;top:7;width:687;height:2" coordorigin="1357,7" coordsize="687,2">
              <v:shape style="position:absolute;left:1357;top:7;width:687;height:2" coordorigin="1357,7" coordsize="687,0" path="m1357,7l2044,7e" filled="false" stroked="true" strokeweight=".72pt" strokecolor="#000000">
                <v:path arrowok="t"/>
              </v:shape>
            </v:group>
            <v:group style="position:absolute;left:2107;top:7;width:1392;height:2" coordorigin="2107,7" coordsize="1392,2">
              <v:shape style="position:absolute;left:2107;top:7;width:1392;height:2" coordorigin="2107,7" coordsize="1392,0" path="m2107,7l3499,7e" filled="false" stroked="true" strokeweight=".72pt" strokecolor="#000000">
                <v:path arrowok="t"/>
              </v:shape>
            </v:group>
            <v:group style="position:absolute;left:3556;top:7;width:1144;height:2" coordorigin="3556,7" coordsize="1144,2">
              <v:shape style="position:absolute;left:3556;top:7;width:1144;height:2" coordorigin="3556,7" coordsize="1144,0" path="m3556,7l4699,7e" filled="false" stroked="true" strokeweight=".72pt" strokecolor="#000000">
                <v:path arrowok="t"/>
              </v:shape>
            </v:group>
            <v:group style="position:absolute;left:4754;top:7;width:827;height:2" coordorigin="4754,7" coordsize="827,2">
              <v:shape style="position:absolute;left:4754;top:7;width:827;height:2" coordorigin="4754,7" coordsize="827,0" path="m4754,7l5581,7e" filled="false" stroked="true" strokeweight=".72pt" strokecolor="#000000">
                <v:path arrowok="t"/>
              </v:shape>
            </v:group>
            <v:group style="position:absolute;left:5623;top:7;width:1402;height:2" coordorigin="5623,7" coordsize="1402,2">
              <v:shape style="position:absolute;left:5623;top:7;width:1402;height:2" coordorigin="5623,7" coordsize="1402,0" path="m5623,7l7025,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1"/>
          <w:szCs w:val="11"/>
        </w:rPr>
      </w:pPr>
    </w:p>
    <w:p>
      <w:pPr>
        <w:tabs>
          <w:tab w:pos="5156" w:val="left" w:leader="none"/>
          <w:tab w:pos="8694" w:val="left" w:leader="none"/>
        </w:tabs>
        <w:spacing w:line="246" w:lineRule="exact" w:before="47"/>
        <w:ind w:left="568" w:right="143" w:firstLine="0"/>
        <w:jc w:val="left"/>
        <w:rPr>
          <w:rFonts w:ascii="Arial" w:hAnsi="Arial" w:cs="Arial" w:eastAsia="Arial" w:hint="default"/>
          <w:sz w:val="18"/>
          <w:szCs w:val="18"/>
        </w:rPr>
      </w:pPr>
      <w:r>
        <w:rPr>
          <w:rFonts w:ascii="宋体" w:hAnsi="宋体" w:cs="宋体" w:eastAsia="宋体" w:hint="default"/>
          <w:position w:val="1"/>
          <w:sz w:val="18"/>
          <w:szCs w:val="18"/>
        </w:rPr>
        <w:t>库存现金</w:t>
      </w:r>
      <w:r>
        <w:rPr>
          <w:rFonts w:ascii="Arial" w:hAnsi="Arial" w:cs="Arial" w:eastAsia="Arial" w:hint="default"/>
          <w:position w:val="1"/>
          <w:sz w:val="18"/>
          <w:szCs w:val="18"/>
        </w:rPr>
        <w:t>-</w:t>
      </w:r>
      <w:r>
        <w:rPr>
          <w:rFonts w:ascii="宋体" w:hAnsi="宋体" w:cs="宋体" w:eastAsia="宋体" w:hint="default"/>
          <w:position w:val="1"/>
          <w:sz w:val="18"/>
          <w:szCs w:val="18"/>
        </w:rPr>
        <w:t>人民币</w:t>
        <w:tab/>
      </w:r>
      <w:r>
        <w:rPr>
          <w:rFonts w:ascii="Arial" w:hAnsi="Arial" w:cs="Arial" w:eastAsia="Arial" w:hint="default"/>
          <w:spacing w:val="-1"/>
          <w:sz w:val="18"/>
          <w:szCs w:val="18"/>
        </w:rPr>
        <w:t>6,339,836</w:t>
        <w:tab/>
        <w:t>7,388,848</w:t>
      </w:r>
    </w:p>
    <w:p>
      <w:pPr>
        <w:tabs>
          <w:tab w:pos="3462" w:val="left" w:leader="none"/>
          <w:tab w:pos="4202" w:val="left" w:leader="none"/>
          <w:tab w:pos="5512" w:val="left" w:leader="none"/>
          <w:tab w:pos="6739" w:val="left" w:leader="none"/>
          <w:tab w:pos="7675" w:val="left" w:leader="none"/>
          <w:tab w:pos="8943" w:val="left" w:leader="none"/>
        </w:tabs>
        <w:spacing w:line="233" w:lineRule="exact" w:before="0"/>
        <w:ind w:left="1285" w:right="143" w:firstLine="0"/>
        <w:jc w:val="left"/>
        <w:rPr>
          <w:rFonts w:ascii="Arial" w:hAnsi="Arial" w:cs="Arial" w:eastAsia="Arial" w:hint="default"/>
          <w:sz w:val="18"/>
          <w:szCs w:val="18"/>
        </w:rPr>
      </w:pPr>
      <w:r>
        <w:rPr>
          <w:rFonts w:ascii="Arial" w:hAnsi="Arial" w:cs="Arial" w:eastAsia="Arial" w:hint="default"/>
          <w:position w:val="1"/>
          <w:sz w:val="18"/>
          <w:szCs w:val="18"/>
        </w:rPr>
        <w:t>-</w:t>
      </w:r>
      <w:r>
        <w:rPr>
          <w:rFonts w:ascii="宋体" w:hAnsi="宋体" w:cs="宋体" w:eastAsia="宋体" w:hint="default"/>
          <w:position w:val="1"/>
          <w:sz w:val="18"/>
          <w:szCs w:val="18"/>
        </w:rPr>
        <w:t>美元</w:t>
        <w:tab/>
      </w:r>
      <w:r>
        <w:rPr>
          <w:rFonts w:ascii="Arial" w:hAnsi="Arial" w:cs="Arial" w:eastAsia="Arial" w:hint="default"/>
          <w:spacing w:val="-1"/>
          <w:sz w:val="18"/>
          <w:szCs w:val="18"/>
        </w:rPr>
        <w:t>346</w:t>
        <w:tab/>
        <w:t>6.62</w:t>
        <w:tab/>
        <w:t>2,293</w:t>
        <w:tab/>
        <w:t>4,494</w:t>
        <w:tab/>
        <w:t>6.83</w:t>
        <w:tab/>
        <w:t>30,688</w:t>
      </w:r>
    </w:p>
    <w:p>
      <w:pPr>
        <w:tabs>
          <w:tab w:pos="3211" w:val="left" w:leader="none"/>
          <w:tab w:pos="4202" w:val="left" w:leader="none"/>
          <w:tab w:pos="5411" w:val="left" w:leader="none"/>
          <w:tab w:pos="6638" w:val="left" w:leader="none"/>
          <w:tab w:pos="7674" w:val="left" w:leader="none"/>
          <w:tab w:pos="8942" w:val="left" w:leader="none"/>
        </w:tabs>
        <w:spacing w:line="233" w:lineRule="exact" w:before="0"/>
        <w:ind w:left="1285" w:right="143" w:firstLine="0"/>
        <w:jc w:val="left"/>
        <w:rPr>
          <w:rFonts w:ascii="Arial" w:hAnsi="Arial" w:cs="Arial" w:eastAsia="Arial" w:hint="default"/>
          <w:sz w:val="18"/>
          <w:szCs w:val="18"/>
        </w:rPr>
      </w:pPr>
      <w:r>
        <w:rPr>
          <w:rFonts w:ascii="Arial" w:hAnsi="Arial" w:cs="Arial" w:eastAsia="Arial" w:hint="default"/>
          <w:position w:val="1"/>
          <w:sz w:val="18"/>
          <w:szCs w:val="18"/>
        </w:rPr>
        <w:t>-</w:t>
      </w:r>
      <w:r>
        <w:rPr>
          <w:rFonts w:ascii="宋体" w:hAnsi="宋体" w:cs="宋体" w:eastAsia="宋体" w:hint="default"/>
          <w:position w:val="1"/>
          <w:sz w:val="18"/>
          <w:szCs w:val="18"/>
        </w:rPr>
        <w:t>港币</w:t>
        <w:tab/>
      </w:r>
      <w:r>
        <w:rPr>
          <w:rFonts w:ascii="Arial" w:hAnsi="Arial" w:cs="Arial" w:eastAsia="Arial" w:hint="default"/>
          <w:spacing w:val="-1"/>
          <w:sz w:val="18"/>
          <w:szCs w:val="18"/>
        </w:rPr>
        <w:t>67,613</w:t>
        <w:tab/>
        <w:t>0.85</w:t>
        <w:tab/>
        <w:t>57,532</w:t>
        <w:tab/>
        <w:t>32,335</w:t>
        <w:tab/>
        <w:t>0.88</w:t>
        <w:tab/>
        <w:t>28,471</w:t>
      </w:r>
    </w:p>
    <w:p>
      <w:pPr>
        <w:tabs>
          <w:tab w:pos="3311" w:val="left" w:leader="none"/>
          <w:tab w:pos="4202" w:val="left" w:leader="none"/>
          <w:tab w:pos="5512" w:val="left" w:leader="none"/>
          <w:tab w:pos="7128" w:val="left" w:leader="none"/>
          <w:tab w:pos="7674" w:val="left" w:leader="none"/>
          <w:tab w:pos="9432" w:val="left" w:leader="none"/>
        </w:tabs>
        <w:spacing w:line="233" w:lineRule="exact" w:before="0"/>
        <w:ind w:left="1285" w:right="143" w:firstLine="0"/>
        <w:jc w:val="left"/>
        <w:rPr>
          <w:rFonts w:ascii="Arial" w:hAnsi="Arial" w:cs="Arial" w:eastAsia="Arial" w:hint="default"/>
          <w:sz w:val="18"/>
          <w:szCs w:val="18"/>
        </w:rPr>
      </w:pPr>
      <w:r>
        <w:rPr>
          <w:rFonts w:ascii="Arial" w:hAnsi="Arial" w:cs="Arial" w:eastAsia="Arial" w:hint="default"/>
          <w:position w:val="1"/>
          <w:sz w:val="18"/>
          <w:szCs w:val="18"/>
        </w:rPr>
        <w:t>-</w:t>
      </w:r>
      <w:r>
        <w:rPr>
          <w:rFonts w:ascii="宋体" w:hAnsi="宋体" w:cs="宋体" w:eastAsia="宋体" w:hint="default"/>
          <w:position w:val="1"/>
          <w:sz w:val="18"/>
          <w:szCs w:val="18"/>
        </w:rPr>
        <w:t>韩币</w:t>
        <w:tab/>
      </w:r>
      <w:r>
        <w:rPr>
          <w:rFonts w:ascii="Arial" w:hAnsi="Arial" w:cs="Arial" w:eastAsia="Arial" w:hint="default"/>
          <w:spacing w:val="-1"/>
          <w:sz w:val="18"/>
          <w:szCs w:val="18"/>
        </w:rPr>
        <w:t>3,912</w:t>
        <w:tab/>
        <w:t>0.59</w:t>
        <w:tab/>
        <w:t>2,301</w:t>
        <w:tab/>
      </w:r>
      <w:r>
        <w:rPr>
          <w:rFonts w:ascii="Arial" w:hAnsi="Arial" w:cs="Arial" w:eastAsia="Arial" w:hint="default"/>
          <w:sz w:val="18"/>
          <w:szCs w:val="18"/>
        </w:rPr>
        <w:t>-</w:t>
        <w:tab/>
      </w:r>
      <w:r>
        <w:rPr>
          <w:rFonts w:ascii="Arial" w:hAnsi="Arial" w:cs="Arial" w:eastAsia="Arial" w:hint="default"/>
          <w:spacing w:val="-1"/>
          <w:sz w:val="18"/>
          <w:szCs w:val="18"/>
        </w:rPr>
        <w:t>0.57</w:t>
        <w:tab/>
      </w:r>
      <w:r>
        <w:rPr>
          <w:rFonts w:ascii="Arial" w:hAnsi="Arial" w:cs="Arial" w:eastAsia="Arial" w:hint="default"/>
          <w:sz w:val="18"/>
          <w:szCs w:val="18"/>
        </w:rPr>
        <w:t>-</w:t>
      </w:r>
    </w:p>
    <w:p>
      <w:pPr>
        <w:tabs>
          <w:tab w:pos="3660" w:val="left" w:leader="none"/>
          <w:tab w:pos="4201" w:val="left" w:leader="none"/>
          <w:tab w:pos="5761" w:val="left" w:leader="none"/>
          <w:tab w:pos="7128" w:val="left" w:leader="none"/>
          <w:tab w:pos="7674" w:val="left" w:leader="none"/>
          <w:tab w:pos="9432" w:val="left" w:leader="none"/>
        </w:tabs>
        <w:spacing w:line="246" w:lineRule="exact" w:before="0"/>
        <w:ind w:left="1284" w:right="143" w:firstLine="0"/>
        <w:jc w:val="left"/>
        <w:rPr>
          <w:rFonts w:ascii="Arial" w:hAnsi="Arial" w:cs="Arial" w:eastAsia="Arial" w:hint="default"/>
          <w:sz w:val="18"/>
          <w:szCs w:val="18"/>
        </w:rPr>
      </w:pPr>
      <w:r>
        <w:rPr>
          <w:rFonts w:ascii="Arial" w:hAnsi="Arial" w:cs="Arial" w:eastAsia="Arial" w:hint="default"/>
          <w:w w:val="95"/>
          <w:position w:val="1"/>
          <w:sz w:val="18"/>
          <w:szCs w:val="18"/>
        </w:rPr>
        <w:t>-</w:t>
      </w:r>
      <w:r>
        <w:rPr>
          <w:rFonts w:ascii="宋体" w:hAnsi="宋体" w:cs="宋体" w:eastAsia="宋体" w:hint="default"/>
          <w:w w:val="95"/>
          <w:position w:val="1"/>
          <w:sz w:val="18"/>
          <w:szCs w:val="18"/>
        </w:rPr>
        <w:t>新加坡币</w:t>
        <w:tab/>
      </w:r>
      <w:r>
        <w:rPr>
          <w:rFonts w:ascii="Arial" w:hAnsi="Arial" w:cs="Arial" w:eastAsia="Arial" w:hint="default"/>
          <w:w w:val="95"/>
          <w:sz w:val="18"/>
          <w:szCs w:val="18"/>
        </w:rPr>
        <w:t>5</w:t>
        <w:tab/>
      </w:r>
      <w:r>
        <w:rPr>
          <w:rFonts w:ascii="Arial" w:hAnsi="Arial" w:cs="Arial" w:eastAsia="Arial" w:hint="default"/>
          <w:spacing w:val="-1"/>
          <w:sz w:val="18"/>
          <w:szCs w:val="18"/>
        </w:rPr>
        <w:t>5.12</w:t>
      </w:r>
      <w:r>
        <w:rPr>
          <w:rFonts w:ascii="Arial" w:hAnsi="Arial" w:cs="Arial" w:eastAsia="Arial" w:hint="default"/>
          <w:spacing w:val="-1"/>
          <w:sz w:val="18"/>
          <w:szCs w:val="18"/>
          <w:u w:val="single" w:color="000000"/>
        </w:rPr>
        <w:t> </w:t>
        <w:tab/>
        <w:t>24</w:t>
      </w:r>
      <w:r>
        <w:rPr>
          <w:rFonts w:ascii="Arial" w:hAnsi="Arial" w:cs="Arial" w:eastAsia="Arial" w:hint="default"/>
          <w:spacing w:val="-1"/>
          <w:sz w:val="18"/>
          <w:szCs w:val="18"/>
        </w:rPr>
        <w:tab/>
      </w:r>
      <w:r>
        <w:rPr>
          <w:rFonts w:ascii="Arial" w:hAnsi="Arial" w:cs="Arial" w:eastAsia="Arial" w:hint="default"/>
          <w:sz w:val="18"/>
          <w:szCs w:val="18"/>
        </w:rPr>
        <w:t>-</w:t>
        <w:tab/>
      </w:r>
      <w:r>
        <w:rPr>
          <w:rFonts w:ascii="Arial" w:hAnsi="Arial" w:cs="Arial" w:eastAsia="Arial" w:hint="default"/>
          <w:spacing w:val="-1"/>
          <w:sz w:val="18"/>
          <w:szCs w:val="18"/>
        </w:rPr>
        <w:t>4.86</w:t>
      </w:r>
      <w:r>
        <w:rPr>
          <w:rFonts w:ascii="Arial" w:hAnsi="Arial" w:cs="Arial" w:eastAsia="Arial" w:hint="default"/>
          <w:spacing w:val="-1"/>
          <w:sz w:val="18"/>
          <w:szCs w:val="18"/>
          <w:u w:val="single" w:color="000000"/>
        </w:rPr>
        <w:t> </w:t>
        <w:tab/>
      </w:r>
      <w:r>
        <w:rPr>
          <w:rFonts w:ascii="Arial" w:hAnsi="Arial" w:cs="Arial" w:eastAsia="Arial" w:hint="default"/>
          <w:sz w:val="18"/>
          <w:szCs w:val="18"/>
          <w:u w:val="single" w:color="000000"/>
        </w:rPr>
        <w:t>-</w:t>
        <w:tab/>
      </w:r>
      <w:r>
        <w:rPr>
          <w:rFonts w:ascii="Arial" w:hAnsi="Arial" w:cs="Arial" w:eastAsia="Arial" w:hint="default"/>
          <w:sz w:val="18"/>
          <w:szCs w:val="18"/>
        </w:rPr>
      </w:r>
    </w:p>
    <w:p>
      <w:pPr>
        <w:spacing w:line="240" w:lineRule="auto" w:before="1"/>
        <w:rPr>
          <w:rFonts w:ascii="Arial" w:hAnsi="Arial" w:cs="Arial" w:eastAsia="Arial" w:hint="default"/>
          <w:sz w:val="13"/>
          <w:szCs w:val="13"/>
        </w:rPr>
      </w:pPr>
    </w:p>
    <w:p>
      <w:pPr>
        <w:tabs>
          <w:tab w:pos="4656" w:val="left" w:leader="none"/>
          <w:tab w:pos="5162" w:val="left" w:leader="none"/>
          <w:tab w:pos="8172" w:val="left" w:leader="none"/>
          <w:tab w:pos="8694" w:val="left" w:leader="none"/>
          <w:tab w:pos="9573" w:val="left" w:leader="none"/>
        </w:tabs>
        <w:spacing w:before="47"/>
        <w:ind w:left="568" w:right="143" w:firstLine="0"/>
        <w:jc w:val="left"/>
        <w:rPr>
          <w:rFonts w:ascii="Arial" w:hAnsi="Arial" w:cs="Arial" w:eastAsia="Arial" w:hint="default"/>
          <w:sz w:val="18"/>
          <w:szCs w:val="18"/>
        </w:rPr>
      </w:pPr>
      <w:r>
        <w:rPr>
          <w:rFonts w:ascii="宋体" w:hAnsi="宋体" w:cs="宋体" w:eastAsia="宋体" w:hint="default"/>
          <w:position w:val="1"/>
          <w:sz w:val="18"/>
          <w:szCs w:val="18"/>
        </w:rPr>
        <w:t>库存现金小计</w:t>
        <w:tab/>
      </w:r>
      <w:r>
        <w:rPr>
          <w:rFonts w:ascii="Arial" w:hAnsi="Arial" w:cs="Arial" w:eastAsia="Arial" w:hint="default"/>
          <w:sz w:val="18"/>
          <w:szCs w:val="18"/>
        </w:rPr>
      </w:r>
      <w:r>
        <w:rPr>
          <w:rFonts w:ascii="Arial" w:hAnsi="Arial" w:cs="Arial" w:eastAsia="Arial" w:hint="default"/>
          <w:sz w:val="18"/>
          <w:szCs w:val="18"/>
          <w:u w:val="single" w:color="000000"/>
        </w:rPr>
        <w:t> </w:t>
        <w:tab/>
      </w:r>
      <w:r>
        <w:rPr>
          <w:rFonts w:ascii="Arial" w:hAnsi="Arial" w:cs="Arial" w:eastAsia="Arial" w:hint="default"/>
          <w:spacing w:val="-1"/>
          <w:sz w:val="18"/>
          <w:szCs w:val="18"/>
          <w:u w:val="single" w:color="000000"/>
        </w:rPr>
        <w:t>6,401,986</w:t>
      </w:r>
      <w:r>
        <w:rPr>
          <w:rFonts w:ascii="Arial" w:hAnsi="Arial" w:cs="Arial" w:eastAsia="Arial" w:hint="default"/>
          <w:spacing w:val="-1"/>
          <w:sz w:val="18"/>
          <w:szCs w:val="18"/>
        </w:rPr>
        <w:tab/>
      </w:r>
      <w:r>
        <w:rPr>
          <w:rFonts w:ascii="Arial" w:hAnsi="Arial" w:cs="Arial" w:eastAsia="Arial" w:hint="default"/>
          <w:spacing w:val="-1"/>
          <w:sz w:val="18"/>
          <w:szCs w:val="18"/>
          <w:u w:val="single" w:color="000000"/>
        </w:rPr>
        <w:t> </w:t>
        <w:tab/>
        <w:t>7,448,007</w:t>
        <w:tab/>
      </w:r>
      <w:r>
        <w:rPr>
          <w:rFonts w:ascii="Arial" w:hAnsi="Arial" w:cs="Arial" w:eastAsia="Arial" w:hint="default"/>
          <w:spacing w:val="-1"/>
          <w:sz w:val="18"/>
          <w:szCs w:val="18"/>
        </w:rPr>
      </w:r>
    </w:p>
    <w:p>
      <w:pPr>
        <w:spacing w:line="240" w:lineRule="auto" w:before="11"/>
        <w:rPr>
          <w:rFonts w:ascii="Arial" w:hAnsi="Arial" w:cs="Arial" w:eastAsia="Arial" w:hint="default"/>
          <w:sz w:val="12"/>
          <w:szCs w:val="12"/>
        </w:rPr>
      </w:pPr>
    </w:p>
    <w:p>
      <w:pPr>
        <w:spacing w:line="243" w:lineRule="exact" w:before="44"/>
        <w:ind w:left="568" w:right="143" w:firstLine="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个月以下银行存款</w:t>
      </w:r>
    </w:p>
    <w:p>
      <w:pPr>
        <w:tabs>
          <w:tab w:pos="4811" w:val="left" w:leader="none"/>
          <w:tab w:pos="8342" w:val="left" w:leader="none"/>
        </w:tabs>
        <w:spacing w:line="240" w:lineRule="exact" w:before="0"/>
        <w:ind w:left="1285" w:right="143" w:firstLine="0"/>
        <w:jc w:val="left"/>
        <w:rPr>
          <w:rFonts w:ascii="Arial" w:hAnsi="Arial" w:cs="Arial" w:eastAsia="Arial" w:hint="default"/>
          <w:sz w:val="18"/>
          <w:szCs w:val="18"/>
        </w:rPr>
      </w:pPr>
      <w:r>
        <w:rPr>
          <w:rFonts w:ascii="Arial" w:hAnsi="Arial" w:cs="Arial" w:eastAsia="Arial" w:hint="default"/>
          <w:position w:val="1"/>
          <w:sz w:val="18"/>
          <w:szCs w:val="18"/>
        </w:rPr>
        <w:t>-</w:t>
      </w:r>
      <w:r>
        <w:rPr>
          <w:rFonts w:ascii="宋体" w:hAnsi="宋体" w:cs="宋体" w:eastAsia="宋体" w:hint="default"/>
          <w:position w:val="1"/>
          <w:sz w:val="18"/>
          <w:szCs w:val="18"/>
        </w:rPr>
        <w:t>人民币</w:t>
        <w:tab/>
      </w:r>
      <w:r>
        <w:rPr>
          <w:rFonts w:ascii="Arial" w:hAnsi="Arial" w:cs="Arial" w:eastAsia="Arial" w:hint="default"/>
          <w:spacing w:val="-1"/>
          <w:sz w:val="18"/>
          <w:szCs w:val="18"/>
        </w:rPr>
        <w:t>9,811,436,204</w:t>
        <w:tab/>
        <w:t>6,336,342,113</w:t>
      </w:r>
    </w:p>
    <w:p>
      <w:pPr>
        <w:tabs>
          <w:tab w:pos="2610" w:val="left" w:leader="none"/>
          <w:tab w:pos="4201" w:val="left" w:leader="none"/>
          <w:tab w:pos="6299" w:val="left" w:leader="none"/>
          <w:tab w:pos="7675" w:val="left" w:leader="none"/>
          <w:tab w:pos="8493" w:val="left" w:leader="none"/>
        </w:tabs>
        <w:spacing w:line="233" w:lineRule="exact" w:before="0"/>
        <w:ind w:left="1285" w:right="143" w:firstLine="0"/>
        <w:jc w:val="left"/>
        <w:rPr>
          <w:rFonts w:ascii="Arial" w:hAnsi="Arial" w:cs="Arial" w:eastAsia="Arial" w:hint="default"/>
          <w:sz w:val="18"/>
          <w:szCs w:val="18"/>
        </w:rPr>
      </w:pPr>
      <w:r>
        <w:rPr>
          <w:rFonts w:ascii="Arial" w:hAnsi="Arial" w:cs="Arial" w:eastAsia="Arial" w:hint="default"/>
          <w:position w:val="1"/>
          <w:sz w:val="18"/>
          <w:szCs w:val="18"/>
        </w:rPr>
        <w:t>-</w:t>
      </w:r>
      <w:r>
        <w:rPr>
          <w:rFonts w:ascii="宋体" w:hAnsi="宋体" w:cs="宋体" w:eastAsia="宋体" w:hint="default"/>
          <w:position w:val="1"/>
          <w:sz w:val="18"/>
          <w:szCs w:val="18"/>
        </w:rPr>
        <w:t>美元</w:t>
        <w:tab/>
      </w:r>
      <w:r>
        <w:rPr>
          <w:rFonts w:ascii="Arial" w:hAnsi="Arial" w:cs="Arial" w:eastAsia="Arial" w:hint="default"/>
          <w:spacing w:val="-1"/>
          <w:sz w:val="18"/>
          <w:szCs w:val="18"/>
        </w:rPr>
        <w:t>1,760,779,545</w:t>
        <w:tab/>
        <w:t>6.62</w:t>
      </w:r>
      <w:r>
        <w:rPr>
          <w:rFonts w:ascii="Arial" w:hAnsi="Arial" w:cs="Arial" w:eastAsia="Arial" w:hint="default"/>
          <w:sz w:val="18"/>
          <w:szCs w:val="18"/>
        </w:rPr>
        <w:t>  </w:t>
      </w:r>
      <w:r>
        <w:rPr>
          <w:rFonts w:ascii="Arial" w:hAnsi="Arial" w:cs="Arial" w:eastAsia="Arial" w:hint="default"/>
          <w:spacing w:val="14"/>
          <w:sz w:val="18"/>
          <w:szCs w:val="18"/>
        </w:rPr>
        <w:t> </w:t>
      </w:r>
      <w:r>
        <w:rPr>
          <w:rFonts w:ascii="Arial" w:hAnsi="Arial" w:cs="Arial" w:eastAsia="Arial" w:hint="default"/>
          <w:spacing w:val="-1"/>
          <w:sz w:val="18"/>
          <w:szCs w:val="18"/>
        </w:rPr>
        <w:t>11,661,114,695</w:t>
        <w:tab/>
        <w:t>85,661,588</w:t>
        <w:tab/>
        <w:t>6.83</w:t>
        <w:tab/>
        <w:t>584,914,457</w:t>
      </w:r>
    </w:p>
    <w:p>
      <w:pPr>
        <w:tabs>
          <w:tab w:pos="2761" w:val="left" w:leader="none"/>
          <w:tab w:pos="4201" w:val="left" w:leader="none"/>
          <w:tab w:pos="4960" w:val="left" w:leader="none"/>
          <w:tab w:pos="6198" w:val="left" w:leader="none"/>
          <w:tab w:pos="7674" w:val="left" w:leader="none"/>
          <w:tab w:pos="8493" w:val="left" w:leader="none"/>
        </w:tabs>
        <w:spacing w:line="233" w:lineRule="exact" w:before="0"/>
        <w:ind w:left="1285" w:right="143" w:firstLine="0"/>
        <w:jc w:val="left"/>
        <w:rPr>
          <w:rFonts w:ascii="Arial" w:hAnsi="Arial" w:cs="Arial" w:eastAsia="Arial" w:hint="default"/>
          <w:sz w:val="18"/>
          <w:szCs w:val="18"/>
        </w:rPr>
      </w:pPr>
      <w:r>
        <w:rPr>
          <w:rFonts w:ascii="Arial" w:hAnsi="Arial" w:cs="Arial" w:eastAsia="Arial" w:hint="default"/>
          <w:position w:val="1"/>
          <w:sz w:val="18"/>
          <w:szCs w:val="18"/>
        </w:rPr>
        <w:t>-</w:t>
      </w:r>
      <w:r>
        <w:rPr>
          <w:rFonts w:ascii="宋体" w:hAnsi="宋体" w:cs="宋体" w:eastAsia="宋体" w:hint="default"/>
          <w:position w:val="1"/>
          <w:sz w:val="18"/>
          <w:szCs w:val="18"/>
        </w:rPr>
        <w:t>港币</w:t>
        <w:tab/>
      </w:r>
      <w:r>
        <w:rPr>
          <w:rFonts w:ascii="Arial" w:hAnsi="Arial" w:cs="Arial" w:eastAsia="Arial" w:hint="default"/>
          <w:spacing w:val="-1"/>
          <w:sz w:val="18"/>
          <w:szCs w:val="18"/>
        </w:rPr>
        <w:t>461,722,999</w:t>
        <w:tab/>
        <w:t>0.85</w:t>
        <w:tab/>
        <w:t>392,880,100</w:t>
        <w:tab/>
        <w:t>323,560,768</w:t>
        <w:tab/>
        <w:t>0.88</w:t>
        <w:tab/>
        <w:t>284,895,256</w:t>
      </w:r>
    </w:p>
    <w:p>
      <w:pPr>
        <w:tabs>
          <w:tab w:pos="2860" w:val="left" w:leader="none"/>
          <w:tab w:pos="4201" w:val="left" w:leader="none"/>
          <w:tab w:pos="4960" w:val="left" w:leader="none"/>
          <w:tab w:pos="6298" w:val="left" w:leader="none"/>
          <w:tab w:pos="7675" w:val="left" w:leader="none"/>
          <w:tab w:pos="8493" w:val="left" w:leader="none"/>
        </w:tabs>
        <w:spacing w:line="233" w:lineRule="exact" w:before="0"/>
        <w:ind w:left="1285" w:right="143" w:firstLine="0"/>
        <w:jc w:val="left"/>
        <w:rPr>
          <w:rFonts w:ascii="Arial" w:hAnsi="Arial" w:cs="Arial" w:eastAsia="Arial" w:hint="default"/>
          <w:sz w:val="18"/>
          <w:szCs w:val="18"/>
        </w:rPr>
      </w:pPr>
      <w:r>
        <w:rPr>
          <w:rFonts w:ascii="Arial" w:hAnsi="Arial" w:cs="Arial" w:eastAsia="Arial" w:hint="default"/>
          <w:position w:val="1"/>
          <w:sz w:val="18"/>
          <w:szCs w:val="18"/>
        </w:rPr>
        <w:t>-</w:t>
      </w:r>
      <w:r>
        <w:rPr>
          <w:rFonts w:ascii="宋体" w:hAnsi="宋体" w:cs="宋体" w:eastAsia="宋体" w:hint="default"/>
          <w:position w:val="1"/>
          <w:sz w:val="18"/>
          <w:szCs w:val="18"/>
        </w:rPr>
        <w:t>欧元</w:t>
        <w:tab/>
      </w:r>
      <w:r>
        <w:rPr>
          <w:rFonts w:ascii="Arial" w:hAnsi="Arial" w:cs="Arial" w:eastAsia="Arial" w:hint="default"/>
          <w:spacing w:val="-1"/>
          <w:sz w:val="18"/>
          <w:szCs w:val="18"/>
        </w:rPr>
        <w:t>24,149,423</w:t>
        <w:tab/>
        <w:t>8.81</w:t>
        <w:tab/>
        <w:t>212,671,897</w:t>
        <w:tab/>
        <w:t>26,296,659</w:t>
        <w:tab/>
        <w:t>9.80</w:t>
        <w:tab/>
        <w:t>257,630,994</w:t>
      </w:r>
    </w:p>
    <w:p>
      <w:pPr>
        <w:tabs>
          <w:tab w:pos="3111" w:val="left" w:leader="none"/>
          <w:tab w:pos="4102" w:val="left" w:leader="none"/>
          <w:tab w:pos="5161" w:val="left" w:leader="none"/>
          <w:tab w:pos="6549" w:val="left" w:leader="none"/>
          <w:tab w:pos="7575" w:val="left" w:leader="none"/>
          <w:tab w:pos="8694" w:val="left" w:leader="none"/>
        </w:tabs>
        <w:spacing w:line="233" w:lineRule="exact" w:before="0"/>
        <w:ind w:left="1284" w:right="143" w:firstLine="0"/>
        <w:jc w:val="left"/>
        <w:rPr>
          <w:rFonts w:ascii="Arial" w:hAnsi="Arial" w:cs="Arial" w:eastAsia="Arial" w:hint="default"/>
          <w:sz w:val="18"/>
          <w:szCs w:val="18"/>
        </w:rPr>
      </w:pPr>
      <w:r>
        <w:rPr>
          <w:rFonts w:ascii="Arial" w:hAnsi="Arial" w:cs="Arial" w:eastAsia="Arial" w:hint="default"/>
          <w:position w:val="1"/>
          <w:sz w:val="18"/>
          <w:szCs w:val="18"/>
        </w:rPr>
        <w:t>-</w:t>
      </w:r>
      <w:r>
        <w:rPr>
          <w:rFonts w:ascii="宋体" w:hAnsi="宋体" w:cs="宋体" w:eastAsia="宋体" w:hint="default"/>
          <w:position w:val="1"/>
          <w:sz w:val="18"/>
          <w:szCs w:val="18"/>
        </w:rPr>
        <w:t>英镑</w:t>
        <w:tab/>
      </w:r>
      <w:r>
        <w:rPr>
          <w:rFonts w:ascii="Arial" w:hAnsi="Arial" w:cs="Arial" w:eastAsia="Arial" w:hint="default"/>
          <w:spacing w:val="-1"/>
          <w:sz w:val="18"/>
          <w:szCs w:val="18"/>
        </w:rPr>
        <w:t>756,777</w:t>
        <w:tab/>
        <w:t>10.22</w:t>
        <w:tab/>
        <w:t>7,732,902</w:t>
        <w:tab/>
        <w:t>404,273</w:t>
        <w:tab/>
        <w:t>10.98</w:t>
        <w:tab/>
        <w:t>4,438,111</w:t>
      </w:r>
    </w:p>
    <w:p>
      <w:pPr>
        <w:tabs>
          <w:tab w:pos="2860" w:val="left" w:leader="none"/>
          <w:tab w:pos="4201" w:val="left" w:leader="none"/>
          <w:tab w:pos="5161" w:val="left" w:leader="none"/>
          <w:tab w:pos="6298" w:val="left" w:leader="none"/>
          <w:tab w:pos="7674" w:val="left" w:leader="none"/>
          <w:tab w:pos="8693" w:val="left" w:leader="none"/>
          <w:tab w:pos="9573" w:val="left" w:leader="none"/>
        </w:tabs>
        <w:spacing w:line="246" w:lineRule="exact" w:before="0"/>
        <w:ind w:left="1284" w:right="143" w:firstLine="0"/>
        <w:jc w:val="left"/>
        <w:rPr>
          <w:rFonts w:ascii="Arial" w:hAnsi="Arial" w:cs="Arial" w:eastAsia="Arial" w:hint="default"/>
          <w:sz w:val="18"/>
          <w:szCs w:val="18"/>
        </w:rPr>
      </w:pPr>
      <w:r>
        <w:rPr>
          <w:rFonts w:ascii="Arial" w:hAnsi="Arial" w:cs="Arial" w:eastAsia="Arial" w:hint="default"/>
          <w:position w:val="1"/>
          <w:sz w:val="18"/>
          <w:szCs w:val="18"/>
        </w:rPr>
        <w:t>-</w:t>
      </w:r>
      <w:r>
        <w:rPr>
          <w:rFonts w:ascii="宋体" w:hAnsi="宋体" w:cs="宋体" w:eastAsia="宋体" w:hint="default"/>
          <w:position w:val="1"/>
          <w:sz w:val="18"/>
          <w:szCs w:val="18"/>
        </w:rPr>
        <w:t>日元</w:t>
        <w:tab/>
      </w:r>
      <w:r>
        <w:rPr>
          <w:rFonts w:ascii="Arial" w:hAnsi="Arial" w:cs="Arial" w:eastAsia="Arial" w:hint="default"/>
          <w:spacing w:val="-1"/>
          <w:sz w:val="18"/>
          <w:szCs w:val="18"/>
        </w:rPr>
        <w:t>12,434,969</w:t>
        <w:tab/>
        <w:t>0.08</w:t>
      </w:r>
      <w:r>
        <w:rPr>
          <w:rFonts w:ascii="Arial" w:hAnsi="Arial" w:cs="Arial" w:eastAsia="Arial" w:hint="default"/>
          <w:spacing w:val="-1"/>
          <w:sz w:val="18"/>
          <w:szCs w:val="18"/>
          <w:u w:val="single" w:color="000000"/>
        </w:rPr>
        <w:t> </w:t>
        <w:tab/>
        <w:t>1,010,963</w:t>
      </w:r>
      <w:r>
        <w:rPr>
          <w:rFonts w:ascii="Arial" w:hAnsi="Arial" w:cs="Arial" w:eastAsia="Arial" w:hint="default"/>
          <w:spacing w:val="-1"/>
          <w:sz w:val="18"/>
          <w:szCs w:val="18"/>
        </w:rPr>
        <w:tab/>
        <w:t>19,903,442</w:t>
        <w:tab/>
        <w:t>0.07</w:t>
      </w:r>
      <w:r>
        <w:rPr>
          <w:rFonts w:ascii="Arial" w:hAnsi="Arial" w:cs="Arial" w:eastAsia="Arial" w:hint="default"/>
          <w:spacing w:val="-1"/>
          <w:sz w:val="18"/>
          <w:szCs w:val="18"/>
          <w:u w:val="single" w:color="000000"/>
        </w:rPr>
        <w:t> </w:t>
        <w:tab/>
        <w:t>1,468,874</w:t>
        <w:tab/>
      </w:r>
      <w:r>
        <w:rPr>
          <w:rFonts w:ascii="Arial" w:hAnsi="Arial" w:cs="Arial" w:eastAsia="Arial" w:hint="default"/>
          <w:spacing w:val="-1"/>
          <w:sz w:val="18"/>
          <w:szCs w:val="18"/>
        </w:rPr>
      </w:r>
    </w:p>
    <w:p>
      <w:pPr>
        <w:spacing w:line="240" w:lineRule="auto" w:before="1"/>
        <w:rPr>
          <w:rFonts w:ascii="Arial" w:hAnsi="Arial" w:cs="Arial" w:eastAsia="Arial" w:hint="default"/>
          <w:sz w:val="13"/>
          <w:szCs w:val="13"/>
        </w:rPr>
      </w:pPr>
    </w:p>
    <w:p>
      <w:pPr>
        <w:tabs>
          <w:tab w:pos="4656" w:val="left" w:leader="none"/>
          <w:tab w:pos="8172" w:val="left" w:leader="none"/>
          <w:tab w:pos="9573" w:val="left" w:leader="none"/>
        </w:tabs>
        <w:spacing w:before="47"/>
        <w:ind w:left="568" w:right="143" w:firstLine="0"/>
        <w:jc w:val="left"/>
        <w:rPr>
          <w:rFonts w:ascii="Arial" w:hAnsi="Arial" w:cs="Arial" w:eastAsia="Arial" w:hint="default"/>
          <w:sz w:val="18"/>
          <w:szCs w:val="18"/>
        </w:rPr>
      </w:pPr>
      <w:r>
        <w:rPr>
          <w:rFonts w:ascii="Arial" w:hAnsi="Arial" w:cs="Arial" w:eastAsia="Arial" w:hint="default"/>
          <w:position w:val="1"/>
          <w:sz w:val="18"/>
          <w:szCs w:val="18"/>
        </w:rPr>
        <w:t>3</w:t>
      </w:r>
      <w:r>
        <w:rPr>
          <w:rFonts w:ascii="Arial" w:hAnsi="Arial" w:cs="Arial" w:eastAsia="Arial" w:hint="default"/>
          <w:spacing w:val="-23"/>
          <w:position w:val="1"/>
          <w:sz w:val="18"/>
          <w:szCs w:val="18"/>
        </w:rPr>
        <w:t> </w:t>
      </w:r>
      <w:r>
        <w:rPr>
          <w:rFonts w:ascii="宋体" w:hAnsi="宋体" w:cs="宋体" w:eastAsia="宋体" w:hint="default"/>
          <w:position w:val="1"/>
          <w:sz w:val="18"/>
          <w:szCs w:val="18"/>
        </w:rPr>
        <w:t>个月以下银行存款小计</w:t>
        <w:tab/>
      </w:r>
      <w:r>
        <w:rPr>
          <w:rFonts w:ascii="Arial" w:hAnsi="Arial" w:cs="Arial" w:eastAsia="Arial" w:hint="default"/>
          <w:sz w:val="18"/>
          <w:szCs w:val="18"/>
        </w:rPr>
      </w:r>
      <w:r>
        <w:rPr>
          <w:rFonts w:ascii="Arial" w:hAnsi="Arial" w:cs="Arial" w:eastAsia="Arial" w:hint="default"/>
          <w:sz w:val="18"/>
          <w:szCs w:val="18"/>
          <w:u w:val="single" w:color="000000"/>
        </w:rPr>
        <w:t> </w:t>
      </w:r>
      <w:r>
        <w:rPr>
          <w:rFonts w:ascii="Arial" w:hAnsi="Arial" w:cs="Arial" w:eastAsia="Arial" w:hint="default"/>
          <w:spacing w:val="-1"/>
          <w:sz w:val="18"/>
          <w:szCs w:val="18"/>
          <w:u w:val="single" w:color="000000"/>
        </w:rPr>
        <w:t>22,086,846,761</w:t>
      </w:r>
      <w:r>
        <w:rPr>
          <w:rFonts w:ascii="Arial" w:hAnsi="Arial" w:cs="Arial" w:eastAsia="Arial" w:hint="default"/>
          <w:spacing w:val="-1"/>
          <w:sz w:val="18"/>
          <w:szCs w:val="18"/>
        </w:rPr>
        <w:tab/>
      </w:r>
      <w:r>
        <w:rPr>
          <w:rFonts w:ascii="Arial" w:hAnsi="Arial" w:cs="Arial" w:eastAsia="Arial" w:hint="default"/>
          <w:spacing w:val="-1"/>
          <w:sz w:val="18"/>
          <w:szCs w:val="18"/>
          <w:u w:val="single" w:color="000000"/>
        </w:rPr>
        <w:t> 7,469,689,805</w:t>
        <w:tab/>
      </w:r>
      <w:r>
        <w:rPr>
          <w:rFonts w:ascii="Arial" w:hAnsi="Arial" w:cs="Arial" w:eastAsia="Arial" w:hint="default"/>
          <w:spacing w:val="-1"/>
          <w:sz w:val="18"/>
          <w:szCs w:val="18"/>
        </w:rPr>
      </w:r>
    </w:p>
    <w:p>
      <w:pPr>
        <w:spacing w:line="240" w:lineRule="auto" w:before="1"/>
        <w:rPr>
          <w:rFonts w:ascii="Arial" w:hAnsi="Arial" w:cs="Arial" w:eastAsia="Arial" w:hint="default"/>
          <w:sz w:val="13"/>
          <w:szCs w:val="13"/>
        </w:rPr>
      </w:pPr>
    </w:p>
    <w:p>
      <w:pPr>
        <w:tabs>
          <w:tab w:pos="4656" w:val="left" w:leader="none"/>
          <w:tab w:pos="4962" w:val="left" w:leader="none"/>
          <w:tab w:pos="8172" w:val="left" w:leader="none"/>
          <w:tab w:pos="8493" w:val="left" w:leader="none"/>
          <w:tab w:pos="9573" w:val="left" w:leader="none"/>
        </w:tabs>
        <w:spacing w:before="47"/>
        <w:ind w:left="568" w:right="143" w:firstLine="0"/>
        <w:jc w:val="left"/>
        <w:rPr>
          <w:rFonts w:ascii="Arial" w:hAnsi="Arial" w:cs="Arial" w:eastAsia="Arial" w:hint="default"/>
          <w:sz w:val="18"/>
          <w:szCs w:val="18"/>
        </w:rPr>
      </w:pPr>
      <w:r>
        <w:rPr>
          <w:rFonts w:ascii="宋体" w:hAnsi="宋体" w:cs="宋体" w:eastAsia="宋体" w:hint="default"/>
          <w:position w:val="1"/>
          <w:sz w:val="18"/>
          <w:szCs w:val="18"/>
        </w:rPr>
        <w:t>其他</w:t>
        <w:tab/>
      </w:r>
      <w:r>
        <w:rPr>
          <w:rFonts w:ascii="Arial" w:hAnsi="Arial" w:cs="Arial" w:eastAsia="Arial" w:hint="default"/>
          <w:sz w:val="18"/>
          <w:szCs w:val="18"/>
        </w:rPr>
      </w:r>
      <w:r>
        <w:rPr>
          <w:rFonts w:ascii="Arial" w:hAnsi="Arial" w:cs="Arial" w:eastAsia="Arial" w:hint="default"/>
          <w:sz w:val="18"/>
          <w:szCs w:val="18"/>
          <w:u w:val="single" w:color="000000"/>
        </w:rPr>
        <w:t> </w:t>
        <w:tab/>
      </w:r>
      <w:r>
        <w:rPr>
          <w:rFonts w:ascii="Arial" w:hAnsi="Arial" w:cs="Arial" w:eastAsia="Arial" w:hint="default"/>
          <w:spacing w:val="-1"/>
          <w:sz w:val="18"/>
          <w:szCs w:val="18"/>
          <w:u w:val="single" w:color="000000"/>
        </w:rPr>
        <w:t>424,626,589</w:t>
      </w:r>
      <w:r>
        <w:rPr>
          <w:rFonts w:ascii="Arial" w:hAnsi="Arial" w:cs="Arial" w:eastAsia="Arial" w:hint="default"/>
          <w:spacing w:val="-1"/>
          <w:sz w:val="18"/>
          <w:szCs w:val="18"/>
        </w:rPr>
        <w:tab/>
      </w:r>
      <w:r>
        <w:rPr>
          <w:rFonts w:ascii="Arial" w:hAnsi="Arial" w:cs="Arial" w:eastAsia="Arial" w:hint="default"/>
          <w:spacing w:val="-1"/>
          <w:sz w:val="18"/>
          <w:szCs w:val="18"/>
          <w:u w:val="single" w:color="000000"/>
        </w:rPr>
        <w:t> </w:t>
        <w:tab/>
        <w:t>354,910,382</w:t>
        <w:tab/>
      </w:r>
      <w:r>
        <w:rPr>
          <w:rFonts w:ascii="Arial" w:hAnsi="Arial" w:cs="Arial" w:eastAsia="Arial" w:hint="default"/>
          <w:spacing w:val="-1"/>
          <w:sz w:val="18"/>
          <w:szCs w:val="18"/>
        </w:rPr>
      </w:r>
    </w:p>
    <w:p>
      <w:pPr>
        <w:spacing w:line="240" w:lineRule="auto" w:before="11"/>
        <w:rPr>
          <w:rFonts w:ascii="Arial" w:hAnsi="Arial" w:cs="Arial" w:eastAsia="Arial" w:hint="default"/>
          <w:sz w:val="12"/>
          <w:szCs w:val="12"/>
        </w:rPr>
      </w:pPr>
    </w:p>
    <w:p>
      <w:pPr>
        <w:tabs>
          <w:tab w:pos="4656" w:val="left" w:leader="none"/>
          <w:tab w:pos="8172" w:val="left" w:leader="none"/>
          <w:tab w:pos="9573" w:val="left" w:leader="none"/>
        </w:tabs>
        <w:spacing w:before="47"/>
        <w:ind w:left="568" w:right="143" w:firstLine="0"/>
        <w:jc w:val="left"/>
        <w:rPr>
          <w:rFonts w:ascii="Arial" w:hAnsi="Arial" w:cs="Arial" w:eastAsia="Arial" w:hint="default"/>
          <w:sz w:val="18"/>
          <w:szCs w:val="18"/>
        </w:rPr>
      </w:pPr>
      <w:r>
        <w:rPr>
          <w:rFonts w:ascii="宋体" w:hAnsi="宋体" w:cs="宋体" w:eastAsia="宋体" w:hint="default"/>
          <w:position w:val="1"/>
          <w:sz w:val="18"/>
          <w:szCs w:val="18"/>
        </w:rPr>
        <w:t>现金及现金等价物小计</w:t>
        <w:tab/>
      </w:r>
      <w:r>
        <w:rPr>
          <w:rFonts w:ascii="Arial" w:hAnsi="Arial" w:cs="Arial" w:eastAsia="Arial" w:hint="default"/>
          <w:sz w:val="18"/>
          <w:szCs w:val="18"/>
        </w:rPr>
      </w:r>
      <w:r>
        <w:rPr>
          <w:rFonts w:ascii="Arial" w:hAnsi="Arial" w:cs="Arial" w:eastAsia="Arial" w:hint="default"/>
          <w:sz w:val="18"/>
          <w:szCs w:val="18"/>
          <w:u w:val="single" w:color="000000"/>
        </w:rPr>
        <w:t> </w:t>
      </w:r>
      <w:r>
        <w:rPr>
          <w:rFonts w:ascii="Arial" w:hAnsi="Arial" w:cs="Arial" w:eastAsia="Arial" w:hint="default"/>
          <w:spacing w:val="-1"/>
          <w:sz w:val="18"/>
          <w:szCs w:val="18"/>
          <w:u w:val="single" w:color="000000"/>
        </w:rPr>
        <w:t>22,517,875,336</w:t>
      </w:r>
      <w:r>
        <w:rPr>
          <w:rFonts w:ascii="Arial" w:hAnsi="Arial" w:cs="Arial" w:eastAsia="Arial" w:hint="default"/>
          <w:spacing w:val="-1"/>
          <w:sz w:val="18"/>
          <w:szCs w:val="18"/>
        </w:rPr>
        <w:tab/>
      </w:r>
      <w:r>
        <w:rPr>
          <w:rFonts w:ascii="Arial" w:hAnsi="Arial" w:cs="Arial" w:eastAsia="Arial" w:hint="default"/>
          <w:spacing w:val="-1"/>
          <w:sz w:val="18"/>
          <w:szCs w:val="18"/>
          <w:u w:val="single" w:color="000000"/>
        </w:rPr>
        <w:t> 7,832,048,194</w:t>
        <w:tab/>
      </w:r>
      <w:r>
        <w:rPr>
          <w:rFonts w:ascii="Arial" w:hAnsi="Arial" w:cs="Arial" w:eastAsia="Arial" w:hint="default"/>
          <w:spacing w:val="-1"/>
          <w:sz w:val="18"/>
          <w:szCs w:val="18"/>
        </w:rPr>
      </w:r>
    </w:p>
    <w:p>
      <w:pPr>
        <w:spacing w:line="240" w:lineRule="auto" w:before="1"/>
        <w:rPr>
          <w:rFonts w:ascii="Arial" w:hAnsi="Arial" w:cs="Arial" w:eastAsia="Arial" w:hint="default"/>
          <w:sz w:val="13"/>
          <w:szCs w:val="13"/>
        </w:rPr>
      </w:pPr>
    </w:p>
    <w:p>
      <w:pPr>
        <w:spacing w:line="242" w:lineRule="exact" w:before="44"/>
        <w:ind w:left="568" w:right="143" w:firstLine="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个月以上定期存款</w:t>
      </w:r>
    </w:p>
    <w:p>
      <w:pPr>
        <w:tabs>
          <w:tab w:pos="5061" w:val="left" w:leader="none"/>
          <w:tab w:pos="8493" w:val="left" w:leader="none"/>
        </w:tabs>
        <w:spacing w:line="240" w:lineRule="exact" w:before="0"/>
        <w:ind w:left="1285" w:right="143" w:firstLine="0"/>
        <w:jc w:val="left"/>
        <w:rPr>
          <w:rFonts w:ascii="Arial" w:hAnsi="Arial" w:cs="Arial" w:eastAsia="Arial" w:hint="default"/>
          <w:sz w:val="18"/>
          <w:szCs w:val="18"/>
        </w:rPr>
      </w:pPr>
      <w:r>
        <w:rPr>
          <w:rFonts w:ascii="Arial" w:hAnsi="Arial" w:cs="Arial" w:eastAsia="Arial" w:hint="default"/>
          <w:position w:val="1"/>
          <w:sz w:val="18"/>
          <w:szCs w:val="18"/>
        </w:rPr>
        <w:t>-</w:t>
      </w:r>
      <w:r>
        <w:rPr>
          <w:rFonts w:ascii="宋体" w:hAnsi="宋体" w:cs="宋体" w:eastAsia="宋体" w:hint="default"/>
          <w:position w:val="1"/>
          <w:sz w:val="18"/>
          <w:szCs w:val="18"/>
        </w:rPr>
        <w:t>人民币</w:t>
        <w:tab/>
      </w:r>
      <w:r>
        <w:rPr>
          <w:rFonts w:ascii="Arial" w:hAnsi="Arial" w:cs="Arial" w:eastAsia="Arial" w:hint="default"/>
          <w:spacing w:val="-1"/>
          <w:sz w:val="18"/>
          <w:szCs w:val="18"/>
        </w:rPr>
        <w:t>63,177,176</w:t>
        <w:tab/>
        <w:t>558,284,927</w:t>
      </w:r>
    </w:p>
    <w:p>
      <w:pPr>
        <w:tabs>
          <w:tab w:pos="2860" w:val="left" w:leader="none"/>
          <w:tab w:pos="4201" w:val="left" w:leader="none"/>
          <w:tab w:pos="4961" w:val="left" w:leader="none"/>
          <w:tab w:pos="6298" w:val="left" w:leader="none"/>
          <w:tab w:pos="7675" w:val="left" w:leader="none"/>
          <w:tab w:pos="8493" w:val="left" w:leader="none"/>
        </w:tabs>
        <w:spacing w:line="233" w:lineRule="exact" w:before="0"/>
        <w:ind w:left="1285" w:right="143" w:firstLine="0"/>
        <w:jc w:val="left"/>
        <w:rPr>
          <w:rFonts w:ascii="Arial" w:hAnsi="Arial" w:cs="Arial" w:eastAsia="Arial" w:hint="default"/>
          <w:sz w:val="18"/>
          <w:szCs w:val="18"/>
        </w:rPr>
      </w:pPr>
      <w:r>
        <w:rPr>
          <w:rFonts w:ascii="Arial" w:hAnsi="Arial" w:cs="Arial" w:eastAsia="Arial" w:hint="default"/>
          <w:position w:val="1"/>
          <w:sz w:val="18"/>
          <w:szCs w:val="18"/>
        </w:rPr>
        <w:t>-</w:t>
      </w:r>
      <w:r>
        <w:rPr>
          <w:rFonts w:ascii="宋体" w:hAnsi="宋体" w:cs="宋体" w:eastAsia="宋体" w:hint="default"/>
          <w:position w:val="1"/>
          <w:sz w:val="18"/>
          <w:szCs w:val="18"/>
        </w:rPr>
        <w:t>美元</w:t>
        <w:tab/>
      </w:r>
      <w:r>
        <w:rPr>
          <w:rFonts w:ascii="Arial" w:hAnsi="Arial" w:cs="Arial" w:eastAsia="Arial" w:hint="default"/>
          <w:spacing w:val="-1"/>
          <w:sz w:val="18"/>
          <w:szCs w:val="18"/>
        </w:rPr>
        <w:t>22,334,486</w:t>
        <w:tab/>
        <w:t>6.62</w:t>
        <w:tab/>
        <w:t>147,914,601</w:t>
        <w:tab/>
        <w:t>49,262,684</w:t>
        <w:tab/>
        <w:t>6.83</w:t>
        <w:tab/>
        <w:t>336,375,459</w:t>
      </w:r>
    </w:p>
    <w:p>
      <w:pPr>
        <w:tabs>
          <w:tab w:pos="2860" w:val="left" w:leader="none"/>
          <w:tab w:pos="4201" w:val="left" w:leader="none"/>
          <w:tab w:pos="5060" w:val="left" w:leader="none"/>
          <w:tab w:pos="6297" w:val="left" w:leader="none"/>
          <w:tab w:pos="7675" w:val="left" w:leader="none"/>
          <w:tab w:pos="8592" w:val="left" w:leader="none"/>
          <w:tab w:pos="9573" w:val="left" w:leader="none"/>
        </w:tabs>
        <w:spacing w:line="246" w:lineRule="exact" w:before="0"/>
        <w:ind w:left="1285" w:right="143" w:firstLine="0"/>
        <w:jc w:val="left"/>
        <w:rPr>
          <w:rFonts w:ascii="Arial" w:hAnsi="Arial" w:cs="Arial" w:eastAsia="Arial" w:hint="default"/>
          <w:sz w:val="18"/>
          <w:szCs w:val="18"/>
        </w:rPr>
      </w:pPr>
      <w:r>
        <w:rPr>
          <w:rFonts w:ascii="Arial" w:hAnsi="Arial" w:cs="Arial" w:eastAsia="Arial" w:hint="default"/>
          <w:position w:val="1"/>
          <w:sz w:val="18"/>
          <w:szCs w:val="18"/>
        </w:rPr>
        <w:t>-</w:t>
      </w:r>
      <w:r>
        <w:rPr>
          <w:rFonts w:ascii="宋体" w:hAnsi="宋体" w:cs="宋体" w:eastAsia="宋体" w:hint="default"/>
          <w:position w:val="1"/>
          <w:sz w:val="18"/>
          <w:szCs w:val="18"/>
        </w:rPr>
        <w:t>港币</w:t>
        <w:tab/>
      </w:r>
      <w:r>
        <w:rPr>
          <w:rFonts w:ascii="Arial" w:hAnsi="Arial" w:cs="Arial" w:eastAsia="Arial" w:hint="default"/>
          <w:spacing w:val="-1"/>
          <w:sz w:val="18"/>
          <w:szCs w:val="18"/>
        </w:rPr>
        <w:t>50,041,000</w:t>
        <w:tab/>
        <w:t>0.85</w:t>
      </w:r>
      <w:r>
        <w:rPr>
          <w:rFonts w:ascii="Arial" w:hAnsi="Arial" w:cs="Arial" w:eastAsia="Arial" w:hint="default"/>
          <w:spacing w:val="-1"/>
          <w:sz w:val="18"/>
          <w:szCs w:val="18"/>
          <w:u w:val="single" w:color="000000"/>
        </w:rPr>
        <w:t> </w:t>
        <w:tab/>
        <w:t>42,579,887</w:t>
      </w:r>
      <w:r>
        <w:rPr>
          <w:rFonts w:ascii="Arial" w:hAnsi="Arial" w:cs="Arial" w:eastAsia="Arial" w:hint="default"/>
          <w:spacing w:val="-1"/>
          <w:sz w:val="18"/>
          <w:szCs w:val="18"/>
        </w:rPr>
        <w:tab/>
        <w:t>85,828,302</w:t>
        <w:tab/>
        <w:t>0.88</w:t>
      </w:r>
      <w:r>
        <w:rPr>
          <w:rFonts w:ascii="Arial" w:hAnsi="Arial" w:cs="Arial" w:eastAsia="Arial" w:hint="default"/>
          <w:spacing w:val="-1"/>
          <w:sz w:val="18"/>
          <w:szCs w:val="18"/>
          <w:u w:val="single" w:color="000000"/>
        </w:rPr>
        <w:t> </w:t>
        <w:tab/>
        <w:t>75,571,820</w:t>
        <w:tab/>
      </w:r>
      <w:r>
        <w:rPr>
          <w:rFonts w:ascii="Arial" w:hAnsi="Arial" w:cs="Arial" w:eastAsia="Arial" w:hint="default"/>
          <w:spacing w:val="-1"/>
          <w:sz w:val="18"/>
          <w:szCs w:val="18"/>
        </w:rPr>
      </w:r>
    </w:p>
    <w:p>
      <w:pPr>
        <w:spacing w:line="240" w:lineRule="auto" w:before="1"/>
        <w:rPr>
          <w:rFonts w:ascii="Arial" w:hAnsi="Arial" w:cs="Arial" w:eastAsia="Arial" w:hint="default"/>
          <w:sz w:val="13"/>
          <w:szCs w:val="13"/>
        </w:rPr>
      </w:pPr>
    </w:p>
    <w:p>
      <w:pPr>
        <w:tabs>
          <w:tab w:pos="4656" w:val="left" w:leader="none"/>
          <w:tab w:pos="4962" w:val="left" w:leader="none"/>
          <w:tab w:pos="8172" w:val="left" w:leader="none"/>
          <w:tab w:pos="8493" w:val="left" w:leader="none"/>
          <w:tab w:pos="9573" w:val="left" w:leader="none"/>
        </w:tabs>
        <w:spacing w:before="47"/>
        <w:ind w:left="568" w:right="143" w:firstLine="0"/>
        <w:jc w:val="left"/>
        <w:rPr>
          <w:rFonts w:ascii="Arial" w:hAnsi="Arial" w:cs="Arial" w:eastAsia="Arial" w:hint="default"/>
          <w:sz w:val="18"/>
          <w:szCs w:val="18"/>
        </w:rPr>
      </w:pPr>
      <w:r>
        <w:rPr>
          <w:rFonts w:ascii="Arial" w:hAnsi="Arial" w:cs="Arial" w:eastAsia="Arial" w:hint="default"/>
          <w:position w:val="1"/>
          <w:sz w:val="18"/>
          <w:szCs w:val="18"/>
        </w:rPr>
        <w:t>3</w:t>
      </w:r>
      <w:r>
        <w:rPr>
          <w:rFonts w:ascii="Arial" w:hAnsi="Arial" w:cs="Arial" w:eastAsia="Arial" w:hint="default"/>
          <w:spacing w:val="-23"/>
          <w:position w:val="1"/>
          <w:sz w:val="18"/>
          <w:szCs w:val="18"/>
        </w:rPr>
        <w:t> </w:t>
      </w:r>
      <w:r>
        <w:rPr>
          <w:rFonts w:ascii="宋体" w:hAnsi="宋体" w:cs="宋体" w:eastAsia="宋体" w:hint="default"/>
          <w:position w:val="1"/>
          <w:sz w:val="18"/>
          <w:szCs w:val="18"/>
        </w:rPr>
        <w:t>个月以上银行存款小计</w:t>
        <w:tab/>
      </w:r>
      <w:r>
        <w:rPr>
          <w:rFonts w:ascii="Arial" w:hAnsi="Arial" w:cs="Arial" w:eastAsia="Arial" w:hint="default"/>
          <w:sz w:val="18"/>
          <w:szCs w:val="18"/>
        </w:rPr>
      </w:r>
      <w:r>
        <w:rPr>
          <w:rFonts w:ascii="Arial" w:hAnsi="Arial" w:cs="Arial" w:eastAsia="Arial" w:hint="default"/>
          <w:sz w:val="18"/>
          <w:szCs w:val="18"/>
          <w:u w:val="single" w:color="000000"/>
        </w:rPr>
        <w:t> </w:t>
        <w:tab/>
      </w:r>
      <w:r>
        <w:rPr>
          <w:rFonts w:ascii="Arial" w:hAnsi="Arial" w:cs="Arial" w:eastAsia="Arial" w:hint="default"/>
          <w:spacing w:val="-1"/>
          <w:sz w:val="18"/>
          <w:szCs w:val="18"/>
          <w:u w:val="single" w:color="000000"/>
        </w:rPr>
        <w:t>253,671,664</w:t>
      </w:r>
      <w:r>
        <w:rPr>
          <w:rFonts w:ascii="Arial" w:hAnsi="Arial" w:cs="Arial" w:eastAsia="Arial" w:hint="default"/>
          <w:spacing w:val="-1"/>
          <w:sz w:val="18"/>
          <w:szCs w:val="18"/>
        </w:rPr>
        <w:tab/>
      </w:r>
      <w:r>
        <w:rPr>
          <w:rFonts w:ascii="Arial" w:hAnsi="Arial" w:cs="Arial" w:eastAsia="Arial" w:hint="default"/>
          <w:spacing w:val="-1"/>
          <w:sz w:val="18"/>
          <w:szCs w:val="18"/>
          <w:u w:val="single" w:color="000000"/>
        </w:rPr>
        <w:t> </w:t>
        <w:tab/>
        <w:t>970,232,206</w:t>
        <w:tab/>
      </w:r>
      <w:r>
        <w:rPr>
          <w:rFonts w:ascii="Arial" w:hAnsi="Arial" w:cs="Arial" w:eastAsia="Arial" w:hint="default"/>
          <w:spacing w:val="-1"/>
          <w:sz w:val="18"/>
          <w:szCs w:val="18"/>
        </w:rPr>
      </w:r>
    </w:p>
    <w:p>
      <w:pPr>
        <w:spacing w:line="240" w:lineRule="auto" w:before="11"/>
        <w:rPr>
          <w:rFonts w:ascii="Arial" w:hAnsi="Arial" w:cs="Arial" w:eastAsia="Arial" w:hint="default"/>
          <w:sz w:val="12"/>
          <w:szCs w:val="12"/>
        </w:rPr>
      </w:pPr>
    </w:p>
    <w:p>
      <w:pPr>
        <w:tabs>
          <w:tab w:pos="4656" w:val="left" w:leader="none"/>
          <w:tab w:pos="5061" w:val="left" w:leader="none"/>
          <w:tab w:pos="8172" w:val="left" w:leader="none"/>
          <w:tab w:pos="8592" w:val="left" w:leader="none"/>
          <w:tab w:pos="9573" w:val="left" w:leader="none"/>
        </w:tabs>
        <w:spacing w:before="47"/>
        <w:ind w:left="568" w:right="143" w:firstLine="0"/>
        <w:jc w:val="left"/>
        <w:rPr>
          <w:rFonts w:ascii="Arial" w:hAnsi="Arial" w:cs="Arial" w:eastAsia="Arial" w:hint="default"/>
          <w:sz w:val="18"/>
          <w:szCs w:val="18"/>
        </w:rPr>
      </w:pPr>
      <w:r>
        <w:rPr>
          <w:rFonts w:ascii="宋体" w:hAnsi="宋体" w:cs="宋体" w:eastAsia="宋体" w:hint="default"/>
          <w:position w:val="1"/>
          <w:sz w:val="18"/>
          <w:szCs w:val="18"/>
        </w:rPr>
        <w:t>受到限制的银行存款</w:t>
        <w:tab/>
      </w:r>
      <w:r>
        <w:rPr>
          <w:rFonts w:ascii="Arial" w:hAnsi="Arial" w:cs="Arial" w:eastAsia="Arial" w:hint="default"/>
          <w:sz w:val="18"/>
          <w:szCs w:val="18"/>
        </w:rPr>
      </w:r>
      <w:r>
        <w:rPr>
          <w:rFonts w:ascii="Arial" w:hAnsi="Arial" w:cs="Arial" w:eastAsia="Arial" w:hint="default"/>
          <w:sz w:val="18"/>
          <w:szCs w:val="18"/>
          <w:u w:val="single" w:color="000000"/>
        </w:rPr>
        <w:t> </w:t>
        <w:tab/>
      </w:r>
      <w:r>
        <w:rPr>
          <w:rFonts w:ascii="Arial" w:hAnsi="Arial" w:cs="Arial" w:eastAsia="Arial" w:hint="default"/>
          <w:spacing w:val="-1"/>
          <w:sz w:val="18"/>
          <w:szCs w:val="18"/>
          <w:u w:val="single" w:color="000000"/>
        </w:rPr>
        <w:t>19,109,271</w:t>
      </w:r>
      <w:r>
        <w:rPr>
          <w:rFonts w:ascii="Arial" w:hAnsi="Arial" w:cs="Arial" w:eastAsia="Arial" w:hint="default"/>
          <w:spacing w:val="-1"/>
          <w:sz w:val="18"/>
          <w:szCs w:val="18"/>
        </w:rPr>
        <w:tab/>
      </w:r>
      <w:r>
        <w:rPr>
          <w:rFonts w:ascii="Arial" w:hAnsi="Arial" w:cs="Arial" w:eastAsia="Arial" w:hint="default"/>
          <w:spacing w:val="-1"/>
          <w:sz w:val="18"/>
          <w:szCs w:val="18"/>
          <w:u w:val="single" w:color="000000"/>
        </w:rPr>
        <w:t> </w:t>
        <w:tab/>
        <w:t>25,821,316</w:t>
        <w:tab/>
      </w:r>
      <w:r>
        <w:rPr>
          <w:rFonts w:ascii="Arial" w:hAnsi="Arial" w:cs="Arial" w:eastAsia="Arial" w:hint="default"/>
          <w:spacing w:val="-1"/>
          <w:sz w:val="18"/>
          <w:szCs w:val="18"/>
        </w:rPr>
      </w:r>
    </w:p>
    <w:p>
      <w:pPr>
        <w:spacing w:line="240" w:lineRule="auto" w:before="9"/>
        <w:rPr>
          <w:rFonts w:ascii="Arial" w:hAnsi="Arial" w:cs="Arial" w:eastAsia="Arial" w:hint="default"/>
          <w:sz w:val="17"/>
          <w:szCs w:val="17"/>
        </w:rPr>
      </w:pPr>
    </w:p>
    <w:p>
      <w:pPr>
        <w:tabs>
          <w:tab w:pos="4711" w:val="left" w:leader="none"/>
          <w:tab w:pos="8342" w:val="left" w:leader="none"/>
        </w:tabs>
        <w:spacing w:before="49"/>
        <w:ind w:left="568" w:right="143" w:firstLine="0"/>
        <w:jc w:val="left"/>
        <w:rPr>
          <w:rFonts w:ascii="Arial" w:hAnsi="Arial" w:cs="Arial" w:eastAsia="Arial" w:hint="default"/>
          <w:sz w:val="18"/>
          <w:szCs w:val="18"/>
        </w:rPr>
      </w:pPr>
      <w:r>
        <w:rPr>
          <w:rFonts w:ascii="宋体" w:hAnsi="宋体" w:cs="宋体" w:eastAsia="宋体" w:hint="default"/>
          <w:position w:val="1"/>
          <w:sz w:val="18"/>
          <w:szCs w:val="18"/>
        </w:rPr>
        <w:t>货币资金合计</w:t>
        <w:tab/>
      </w:r>
      <w:r>
        <w:rPr>
          <w:rFonts w:ascii="Arial" w:hAnsi="Arial" w:cs="Arial" w:eastAsia="Arial" w:hint="default"/>
          <w:spacing w:val="-1"/>
          <w:sz w:val="18"/>
          <w:szCs w:val="18"/>
        </w:rPr>
        <w:t>22,790,656,271</w:t>
        <w:tab/>
        <w:t>8,828,101,716</w:t>
      </w:r>
    </w:p>
    <w:p>
      <w:pPr>
        <w:tabs>
          <w:tab w:pos="8158" w:val="left" w:leader="none"/>
        </w:tabs>
        <w:spacing w:line="43" w:lineRule="exact"/>
        <w:ind w:left="4642" w:right="0" w:firstLine="0"/>
        <w:rPr>
          <w:rFonts w:ascii="Arial" w:hAnsi="Arial" w:cs="Arial" w:eastAsia="Arial" w:hint="default"/>
          <w:sz w:val="4"/>
          <w:szCs w:val="4"/>
        </w:rPr>
      </w:pPr>
      <w:r>
        <w:rPr>
          <w:rFonts w:ascii="Arial"/>
          <w:position w:val="0"/>
          <w:sz w:val="4"/>
        </w:rPr>
        <w:pict>
          <v:group style="width:71.05pt;height:2.2pt;mso-position-horizontal-relative:char;mso-position-vertical-relative:line" coordorigin="0,0" coordsize="1421,44">
            <v:group style="position:absolute;left:7;top:36;width:1407;height:2" coordorigin="7,36" coordsize="1407,2">
              <v:shape style="position:absolute;left:7;top:36;width:1407;height:2" coordorigin="7,36" coordsize="1407,0" path="m7,36l1414,36e" filled="false" stroked="true" strokeweight=".72pt" strokecolor="#000000">
                <v:path arrowok="t"/>
              </v:shape>
            </v:group>
            <v:group style="position:absolute;left:7;top:7;width:1407;height:2" coordorigin="7,7" coordsize="1407,2">
              <v:shape style="position:absolute;left:7;top:7;width:1407;height:2" coordorigin="7,7" coordsize="1407,0" path="m7,7l1414,7e" filled="false" stroked="true" strokeweight=".72pt" strokecolor="#000000">
                <v:path arrowok="t"/>
              </v:shape>
            </v:group>
          </v:group>
        </w:pict>
      </w:r>
      <w:r>
        <w:rPr>
          <w:rFonts w:ascii="Arial"/>
          <w:position w:val="0"/>
          <w:sz w:val="4"/>
        </w:rPr>
      </w:r>
      <w:r>
        <w:rPr>
          <w:rFonts w:ascii="Arial"/>
          <w:position w:val="0"/>
          <w:sz w:val="4"/>
        </w:rPr>
        <w:tab/>
      </w:r>
      <w:r>
        <w:rPr>
          <w:rFonts w:ascii="Arial"/>
          <w:position w:val="0"/>
          <w:sz w:val="4"/>
        </w:rPr>
        <w:pict>
          <v:group style="width:71.55pt;height:2.2pt;mso-position-horizontal-relative:char;mso-position-vertical-relative:line" coordorigin="0,0" coordsize="1431,44">
            <v:group style="position:absolute;left:7;top:36;width:1416;height:2" coordorigin="7,36" coordsize="1416,2">
              <v:shape style="position:absolute;left:7;top:36;width:1416;height:2" coordorigin="7,36" coordsize="1416,0" path="m7,36l1423,36e" filled="false" stroked="true" strokeweight=".72pt" strokecolor="#000000">
                <v:path arrowok="t"/>
              </v:shape>
            </v:group>
            <v:group style="position:absolute;left:7;top:7;width:1416;height:2" coordorigin="7,7" coordsize="1416,2">
              <v:shape style="position:absolute;left:7;top:7;width:1416;height:2" coordorigin="7,7" coordsize="1416,0" path="m7,7l1423,7e" filled="false" stroked="true" strokeweight=".72pt" strokecolor="#000000">
                <v:path arrowok="t"/>
              </v:shape>
            </v:group>
          </v:group>
        </w:pict>
      </w:r>
      <w:r>
        <w:rPr>
          <w:rFonts w:ascii="Arial"/>
          <w:position w:val="0"/>
          <w:sz w:val="4"/>
        </w:rPr>
      </w:r>
    </w:p>
    <w:p>
      <w:pPr>
        <w:spacing w:line="240" w:lineRule="auto" w:before="5"/>
        <w:rPr>
          <w:rFonts w:ascii="Arial" w:hAnsi="Arial" w:cs="Arial" w:eastAsia="Arial" w:hint="default"/>
          <w:sz w:val="12"/>
          <w:szCs w:val="12"/>
        </w:rPr>
      </w:pPr>
    </w:p>
    <w:p>
      <w:pPr>
        <w:pStyle w:val="BodyText"/>
        <w:spacing w:line="294" w:lineRule="exact" w:before="31"/>
        <w:ind w:left="553" w:right="107"/>
        <w:jc w:val="left"/>
      </w:pPr>
      <w:r>
        <w:rPr/>
        <w:t>于</w:t>
      </w:r>
      <w:r>
        <w:rPr>
          <w:spacing w:val="-56"/>
        </w:rPr>
        <w:t> </w:t>
      </w:r>
      <w:r>
        <w:rPr>
          <w:rFonts w:ascii="Arial" w:hAnsi="Arial" w:cs="Arial" w:eastAsia="Arial" w:hint="default"/>
        </w:rPr>
        <w:t>2010</w:t>
      </w:r>
      <w:r>
        <w:rPr>
          <w:rFonts w:ascii="Arial" w:hAnsi="Arial" w:cs="Arial" w:eastAsia="Arial" w:hint="default"/>
          <w:spacing w:val="-6"/>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6"/>
        </w:rPr>
        <w:t> </w:t>
      </w:r>
      <w:r>
        <w:rPr/>
        <w:t>日，本集团受限制的银行存款人民币</w:t>
      </w:r>
      <w:r>
        <w:rPr>
          <w:spacing w:val="-56"/>
        </w:rPr>
        <w:t> </w:t>
      </w:r>
      <w:r>
        <w:rPr>
          <w:rFonts w:ascii="Arial" w:hAnsi="Arial" w:cs="Arial" w:eastAsia="Arial" w:hint="default"/>
        </w:rPr>
        <w:t>1,911</w:t>
      </w:r>
      <w:r>
        <w:rPr>
          <w:rFonts w:ascii="Arial" w:hAnsi="Arial" w:cs="Arial" w:eastAsia="Arial" w:hint="default"/>
          <w:spacing w:val="-7"/>
        </w:rPr>
        <w:t> </w:t>
      </w:r>
      <w:r>
        <w:rPr/>
        <w:t>万元是用作物业保证金及工程</w:t>
      </w:r>
    </w:p>
    <w:p>
      <w:pPr>
        <w:pStyle w:val="BodyText"/>
        <w:spacing w:line="294" w:lineRule="exact"/>
        <w:ind w:left="553" w:right="143"/>
        <w:jc w:val="left"/>
      </w:pPr>
      <w:r>
        <w:rPr/>
        <w:t>保证金而受限使用的银行存款（</w:t>
      </w:r>
      <w:r>
        <w:rPr>
          <w:rFonts w:ascii="Arial" w:hAnsi="Arial" w:cs="Arial" w:eastAsia="Arial" w:hint="default"/>
        </w:rPr>
        <w:t>2009</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日：约人民币</w:t>
      </w:r>
      <w:r>
        <w:rPr>
          <w:spacing w:val="-57"/>
        </w:rPr>
        <w:t> </w:t>
      </w:r>
      <w:r>
        <w:rPr>
          <w:rFonts w:ascii="Arial" w:hAnsi="Arial" w:cs="Arial" w:eastAsia="Arial" w:hint="default"/>
        </w:rPr>
        <w:t>2,582</w:t>
      </w:r>
      <w:r>
        <w:rPr>
          <w:rFonts w:ascii="Arial" w:hAnsi="Arial" w:cs="Arial" w:eastAsia="Arial" w:hint="default"/>
          <w:spacing w:val="-8"/>
        </w:rPr>
        <w:t> </w:t>
      </w:r>
      <w:r>
        <w:rPr/>
        <w:t>万元）。</w:t>
      </w:r>
    </w:p>
    <w:p>
      <w:pPr>
        <w:pStyle w:val="BodyText"/>
        <w:spacing w:line="240" w:lineRule="auto" w:before="189"/>
        <w:ind w:left="162" w:right="7563"/>
        <w:jc w:val="left"/>
        <w:rPr>
          <w:rFonts w:ascii="黑体" w:hAnsi="黑体" w:cs="黑体" w:eastAsia="黑体" w:hint="default"/>
        </w:rPr>
      </w:pPr>
      <w:r>
        <w:rPr>
          <w:rFonts w:ascii="Arial" w:hAnsi="Arial" w:cs="Arial" w:eastAsia="Arial" w:hint="default"/>
        </w:rPr>
        <w:t>2</w:t>
      </w:r>
      <w:r>
        <w:rPr>
          <w:rFonts w:ascii="黑体" w:hAnsi="黑体" w:cs="黑体" w:eastAsia="黑体" w:hint="default"/>
        </w:rPr>
        <w:t>、</w:t>
      </w:r>
      <w:r>
        <w:rPr>
          <w:rFonts w:ascii="黑体" w:hAnsi="黑体" w:cs="黑体" w:eastAsia="黑体" w:hint="default"/>
          <w:spacing w:val="-94"/>
        </w:rPr>
        <w:t> </w:t>
      </w:r>
      <w:r>
        <w:rPr>
          <w:rFonts w:ascii="黑体" w:hAnsi="黑体" w:cs="黑体" w:eastAsia="黑体" w:hint="default"/>
        </w:rPr>
        <w:t>应收票据</w:t>
      </w:r>
    </w:p>
    <w:p>
      <w:pPr>
        <w:spacing w:line="240" w:lineRule="auto" w:before="13"/>
        <w:rPr>
          <w:rFonts w:ascii="黑体" w:hAnsi="黑体" w:cs="黑体" w:eastAsia="黑体" w:hint="default"/>
          <w:sz w:val="11"/>
          <w:szCs w:val="11"/>
        </w:rPr>
      </w:pPr>
    </w:p>
    <w:tbl>
      <w:tblPr>
        <w:tblW w:w="0" w:type="auto"/>
        <w:jc w:val="left"/>
        <w:tblInd w:w="512" w:type="dxa"/>
        <w:tblLayout w:type="fixed"/>
        <w:tblCellMar>
          <w:top w:w="0" w:type="dxa"/>
          <w:left w:w="0" w:type="dxa"/>
          <w:bottom w:w="0" w:type="dxa"/>
          <w:right w:w="0" w:type="dxa"/>
        </w:tblCellMar>
        <w:tblLook w:val="01E0"/>
      </w:tblPr>
      <w:tblGrid>
        <w:gridCol w:w="4211"/>
        <w:gridCol w:w="2429"/>
        <w:gridCol w:w="2449"/>
      </w:tblGrid>
      <w:tr>
        <w:trPr>
          <w:trHeight w:val="361" w:hRule="exact"/>
        </w:trPr>
        <w:tc>
          <w:tcPr>
            <w:tcW w:w="4211" w:type="dxa"/>
            <w:tcBorders>
              <w:top w:val="nil" w:sz="6" w:space="0" w:color="auto"/>
              <w:left w:val="nil" w:sz="6" w:space="0" w:color="auto"/>
              <w:bottom w:val="nil" w:sz="6" w:space="0" w:color="auto"/>
              <w:right w:val="nil" w:sz="6" w:space="0" w:color="auto"/>
            </w:tcBorders>
          </w:tcPr>
          <w:p>
            <w:pPr/>
          </w:p>
        </w:tc>
        <w:tc>
          <w:tcPr>
            <w:tcW w:w="2429"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81"/>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449"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38"/>
              <w:jc w:val="righ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38"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sz w:val="22"/>
                <w:szCs w:val="22"/>
              </w:rPr>
              <w:t>商业承兑汇票</w:t>
            </w:r>
          </w:p>
        </w:tc>
        <w:tc>
          <w:tcPr>
            <w:tcW w:w="2429"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20"/>
                <w:szCs w:val="20"/>
              </w:rPr>
            </w:pPr>
          </w:p>
          <w:p>
            <w:pPr>
              <w:pStyle w:val="TableParagraph"/>
              <w:spacing w:line="240" w:lineRule="auto"/>
              <w:ind w:right="115"/>
              <w:jc w:val="right"/>
              <w:rPr>
                <w:rFonts w:ascii="Arial" w:hAnsi="Arial" w:cs="Arial" w:eastAsia="Arial" w:hint="default"/>
                <w:sz w:val="22"/>
                <w:szCs w:val="22"/>
              </w:rPr>
            </w:pPr>
            <w:r>
              <w:rPr>
                <w:rFonts w:ascii="Arial"/>
                <w:w w:val="95"/>
                <w:sz w:val="22"/>
              </w:rPr>
              <w:t>796,711</w:t>
            </w:r>
            <w:r>
              <w:rPr>
                <w:rFonts w:ascii="Arial"/>
                <w:sz w:val="22"/>
              </w:rPr>
            </w:r>
          </w:p>
        </w:tc>
        <w:tc>
          <w:tcPr>
            <w:tcW w:w="2449"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20"/>
                <w:szCs w:val="20"/>
              </w:rPr>
            </w:pPr>
          </w:p>
          <w:p>
            <w:pPr>
              <w:pStyle w:val="TableParagraph"/>
              <w:spacing w:line="240" w:lineRule="auto"/>
              <w:ind w:right="106"/>
              <w:jc w:val="right"/>
              <w:rPr>
                <w:rFonts w:ascii="Arial" w:hAnsi="Arial" w:cs="Arial" w:eastAsia="Arial" w:hint="default"/>
                <w:sz w:val="22"/>
                <w:szCs w:val="22"/>
              </w:rPr>
            </w:pPr>
            <w:r>
              <w:rPr>
                <w:rFonts w:ascii="Arial"/>
                <w:w w:val="99"/>
                <w:sz w:val="22"/>
              </w:rPr>
              <w:t>-</w:t>
            </w:r>
            <w:r>
              <w:rPr>
                <w:rFonts w:ascii="Arial"/>
                <w:sz w:val="22"/>
              </w:rPr>
            </w:r>
          </w:p>
        </w:tc>
      </w:tr>
      <w:tr>
        <w:trPr>
          <w:trHeight w:val="409"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银行承兑汇票</w:t>
            </w:r>
          </w:p>
        </w:tc>
        <w:tc>
          <w:tcPr>
            <w:tcW w:w="2429" w:type="dxa"/>
            <w:tcBorders>
              <w:top w:val="nil" w:sz="6" w:space="0" w:color="auto"/>
              <w:left w:val="nil" w:sz="6" w:space="0" w:color="auto"/>
              <w:bottom w:val="nil" w:sz="6" w:space="0" w:color="auto"/>
              <w:right w:val="nil" w:sz="6" w:space="0" w:color="auto"/>
            </w:tcBorders>
          </w:tcPr>
          <w:p>
            <w:pPr>
              <w:pStyle w:val="TableParagraph"/>
              <w:tabs>
                <w:tab w:pos="1203" w:val="left" w:leader="none"/>
                <w:tab w:pos="2371" w:val="left" w:leader="none"/>
              </w:tabs>
              <w:spacing w:line="240" w:lineRule="auto" w:before="17"/>
              <w:ind w:right="49"/>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60,656,691</w:t>
            </w:r>
            <w:r>
              <w:rPr>
                <w:rFonts w:ascii="Arial"/>
                <w:sz w:val="22"/>
                <w:u w:val="single" w:color="000000"/>
              </w:rPr>
              <w:tab/>
            </w:r>
            <w:r>
              <w:rPr>
                <w:rFonts w:ascii="Arial"/>
                <w:sz w:val="22"/>
              </w:rPr>
            </w:r>
          </w:p>
        </w:tc>
        <w:tc>
          <w:tcPr>
            <w:tcW w:w="2449" w:type="dxa"/>
            <w:tcBorders>
              <w:top w:val="nil" w:sz="6" w:space="0" w:color="auto"/>
              <w:left w:val="nil" w:sz="6" w:space="0" w:color="auto"/>
              <w:bottom w:val="nil" w:sz="6" w:space="0" w:color="auto"/>
              <w:right w:val="nil" w:sz="6" w:space="0" w:color="auto"/>
            </w:tcBorders>
          </w:tcPr>
          <w:p>
            <w:pPr>
              <w:pStyle w:val="TableParagraph"/>
              <w:tabs>
                <w:tab w:pos="1187" w:val="left" w:leader="none"/>
                <w:tab w:pos="2390" w:val="left" w:leader="none"/>
              </w:tabs>
              <w:spacing w:line="240" w:lineRule="auto" w:before="17"/>
              <w:ind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24,522,070</w:t>
            </w:r>
            <w:r>
              <w:rPr>
                <w:rFonts w:ascii="Arial"/>
                <w:sz w:val="22"/>
                <w:u w:val="single" w:color="000000"/>
              </w:rPr>
              <w:tab/>
            </w:r>
            <w:r>
              <w:rPr>
                <w:rFonts w:ascii="Arial"/>
                <w:sz w:val="22"/>
              </w:rPr>
            </w:r>
          </w:p>
        </w:tc>
      </w:tr>
      <w:tr>
        <w:trPr>
          <w:trHeight w:val="422"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429" w:type="dxa"/>
            <w:tcBorders>
              <w:top w:val="nil" w:sz="6" w:space="0" w:color="auto"/>
              <w:left w:val="nil" w:sz="6" w:space="0" w:color="auto"/>
              <w:bottom w:val="single" w:sz="17" w:space="0" w:color="000000"/>
              <w:right w:val="nil" w:sz="6" w:space="0" w:color="auto"/>
            </w:tcBorders>
          </w:tcPr>
          <w:p>
            <w:pPr>
              <w:pStyle w:val="TableParagraph"/>
              <w:spacing w:line="240" w:lineRule="auto" w:before="142"/>
              <w:ind w:right="115"/>
              <w:jc w:val="right"/>
              <w:rPr>
                <w:rFonts w:ascii="Arial" w:hAnsi="Arial" w:cs="Arial" w:eastAsia="Arial" w:hint="default"/>
                <w:sz w:val="22"/>
                <w:szCs w:val="22"/>
              </w:rPr>
            </w:pPr>
            <w:r>
              <w:rPr>
                <w:rFonts w:ascii="Arial"/>
                <w:w w:val="95"/>
                <w:sz w:val="22"/>
              </w:rPr>
              <w:t>61,453,402</w:t>
            </w:r>
            <w:r>
              <w:rPr>
                <w:rFonts w:ascii="Arial"/>
                <w:sz w:val="22"/>
              </w:rPr>
            </w:r>
          </w:p>
        </w:tc>
        <w:tc>
          <w:tcPr>
            <w:tcW w:w="2449" w:type="dxa"/>
            <w:tcBorders>
              <w:top w:val="nil" w:sz="6" w:space="0" w:color="auto"/>
              <w:left w:val="nil" w:sz="6" w:space="0" w:color="auto"/>
              <w:bottom w:val="single" w:sz="17" w:space="0" w:color="000000"/>
              <w:right w:val="nil" w:sz="6" w:space="0" w:color="auto"/>
            </w:tcBorders>
          </w:tcPr>
          <w:p>
            <w:pPr>
              <w:pStyle w:val="TableParagraph"/>
              <w:spacing w:line="240" w:lineRule="auto" w:before="142"/>
              <w:ind w:right="106"/>
              <w:jc w:val="right"/>
              <w:rPr>
                <w:rFonts w:ascii="Arial" w:hAnsi="Arial" w:cs="Arial" w:eastAsia="Arial" w:hint="default"/>
                <w:sz w:val="22"/>
                <w:szCs w:val="22"/>
              </w:rPr>
            </w:pPr>
            <w:r>
              <w:rPr>
                <w:rFonts w:ascii="Arial"/>
                <w:w w:val="95"/>
                <w:sz w:val="22"/>
              </w:rPr>
              <w:t>24,522,070</w:t>
            </w:r>
            <w:r>
              <w:rPr>
                <w:rFonts w:ascii="Arial"/>
                <w:sz w:val="22"/>
              </w:rPr>
            </w:r>
          </w:p>
        </w:tc>
      </w:tr>
    </w:tbl>
    <w:p>
      <w:pPr>
        <w:spacing w:line="240" w:lineRule="auto" w:before="12"/>
        <w:rPr>
          <w:rFonts w:ascii="黑体" w:hAnsi="黑体" w:cs="黑体" w:eastAsia="黑体" w:hint="default"/>
          <w:sz w:val="8"/>
          <w:szCs w:val="8"/>
        </w:rPr>
      </w:pPr>
    </w:p>
    <w:p>
      <w:pPr>
        <w:pStyle w:val="BodyText"/>
        <w:spacing w:line="240" w:lineRule="auto" w:before="31"/>
        <w:ind w:left="553" w:right="143"/>
        <w:jc w:val="left"/>
      </w:pPr>
      <w:r>
        <w:rPr/>
        <w:t>于</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日，本集团无用于质押或贴现的应收票据。</w:t>
      </w:r>
    </w:p>
    <w:p>
      <w:pPr>
        <w:spacing w:after="0" w:line="240" w:lineRule="auto"/>
        <w:jc w:val="left"/>
        <w:sectPr>
          <w:headerReference w:type="default" r:id="rId76"/>
          <w:footerReference w:type="default" r:id="rId77"/>
          <w:pgSz w:w="11910" w:h="16840"/>
          <w:pgMar w:header="1189" w:footer="753" w:top="2540" w:bottom="940" w:left="1280" w:right="920"/>
          <w:pgNumType w:start="97"/>
        </w:sectPr>
      </w:pPr>
    </w:p>
    <w:p>
      <w:pPr>
        <w:spacing w:line="240" w:lineRule="auto" w:before="9"/>
        <w:rPr>
          <w:rFonts w:ascii="宋体" w:hAnsi="宋体" w:cs="宋体" w:eastAsia="宋体" w:hint="default"/>
          <w:sz w:val="16"/>
          <w:szCs w:val="16"/>
        </w:rPr>
      </w:pPr>
    </w:p>
    <w:p>
      <w:pPr>
        <w:pStyle w:val="BodyText"/>
        <w:spacing w:line="240" w:lineRule="auto" w:before="31"/>
        <w:ind w:left="142" w:right="0"/>
        <w:jc w:val="left"/>
        <w:rPr>
          <w:rFonts w:ascii="黑体" w:hAnsi="黑体" w:cs="黑体" w:eastAsia="黑体" w:hint="default"/>
        </w:rPr>
      </w:pPr>
      <w:r>
        <w:rPr>
          <w:rFonts w:ascii="Arial" w:hAnsi="Arial" w:cs="Arial" w:eastAsia="Arial" w:hint="default"/>
        </w:rPr>
        <w:t>3</w:t>
      </w:r>
      <w:r>
        <w:rPr>
          <w:rFonts w:ascii="黑体" w:hAnsi="黑体" w:cs="黑体" w:eastAsia="黑体" w:hint="default"/>
        </w:rPr>
        <w:t>、</w:t>
      </w:r>
      <w:r>
        <w:rPr>
          <w:rFonts w:ascii="黑体" w:hAnsi="黑体" w:cs="黑体" w:eastAsia="黑体" w:hint="default"/>
          <w:spacing w:val="-38"/>
        </w:rPr>
        <w:t> </w:t>
      </w:r>
      <w:r>
        <w:rPr>
          <w:rFonts w:ascii="黑体" w:hAnsi="黑体" w:cs="黑体" w:eastAsia="黑体" w:hint="default"/>
        </w:rPr>
        <w:t>应收账款</w:t>
      </w:r>
    </w:p>
    <w:p>
      <w:pPr>
        <w:spacing w:line="240" w:lineRule="auto" w:before="7"/>
        <w:rPr>
          <w:rFonts w:ascii="黑体" w:hAnsi="黑体" w:cs="黑体" w:eastAsia="黑体" w:hint="default"/>
          <w:sz w:val="15"/>
          <w:szCs w:val="15"/>
        </w:rPr>
      </w:pPr>
    </w:p>
    <w:p>
      <w:pPr>
        <w:pStyle w:val="BodyText"/>
        <w:tabs>
          <w:tab w:pos="7617" w:val="left" w:leader="none"/>
        </w:tabs>
        <w:spacing w:line="240" w:lineRule="auto" w:before="31"/>
        <w:ind w:left="5140" w:right="0"/>
        <w:jc w:val="left"/>
      </w:pP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tab/>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spacing w:line="20" w:lineRule="exact"/>
        <w:ind w:left="4776" w:right="0" w:firstLine="0"/>
        <w:rPr>
          <w:rFonts w:ascii="宋体" w:hAnsi="宋体" w:cs="宋体" w:eastAsia="宋体" w:hint="default"/>
          <w:sz w:val="2"/>
          <w:szCs w:val="2"/>
        </w:rPr>
      </w:pPr>
      <w:r>
        <w:rPr>
          <w:rFonts w:ascii="宋体"/>
          <w:sz w:val="2"/>
        </w:rPr>
        <w:pict>
          <v:group style="width:119.3pt;height:.75pt;mso-position-horizontal-relative:char;mso-position-vertical-relative:line" coordorigin="0,0" coordsize="2386,15">
            <v:group style="position:absolute;left:7;top:7;width:2372;height:2" coordorigin="7,7" coordsize="2372,2">
              <v:shape style="position:absolute;left:7;top:7;width:2372;height:2" coordorigin="7,7" coordsize="2372,0" path="m7,7l2378,7e" filled="false" stroked="true" strokeweight=".72pt" strokecolor="#000000">
                <v:path arrowok="t"/>
              </v:shape>
            </v:group>
          </v:group>
        </w:pict>
      </w:r>
      <w:r>
        <w:rPr>
          <w:rFonts w:ascii="宋体"/>
          <w:sz w:val="2"/>
        </w:rPr>
      </w:r>
      <w:r>
        <w:rPr>
          <w:rFonts w:ascii="Times New Roman"/>
          <w:spacing w:val="79"/>
          <w:sz w:val="2"/>
        </w:rPr>
        <w:t> </w:t>
      </w:r>
      <w:r>
        <w:rPr>
          <w:rFonts w:ascii="宋体"/>
          <w:spacing w:val="79"/>
          <w:sz w:val="2"/>
        </w:rPr>
        <w:pict>
          <v:group style="width:116.1pt;height:.75pt;mso-position-horizontal-relative:char;mso-position-vertical-relative:line" coordorigin="0,0" coordsize="2322,15">
            <v:group style="position:absolute;left:7;top:7;width:2308;height:2" coordorigin="7,7" coordsize="2308,2">
              <v:shape style="position:absolute;left:7;top:7;width:2308;height:2" coordorigin="7,7" coordsize="2308,0" path="m7,7l2315,7e" filled="false" stroked="true" strokeweight=".72pt" strokecolor="#000000">
                <v:path arrowok="t"/>
              </v:shape>
            </v:group>
          </v:group>
        </w:pict>
      </w:r>
      <w:r>
        <w:rPr>
          <w:rFonts w:ascii="宋体"/>
          <w:spacing w:val="79"/>
          <w:sz w:val="2"/>
        </w:rPr>
      </w:r>
    </w:p>
    <w:p>
      <w:pPr>
        <w:spacing w:line="240" w:lineRule="auto" w:before="8"/>
        <w:rPr>
          <w:rFonts w:ascii="宋体" w:hAnsi="宋体" w:cs="宋体" w:eastAsia="宋体" w:hint="default"/>
          <w:sz w:val="17"/>
          <w:szCs w:val="17"/>
        </w:rPr>
      </w:pPr>
    </w:p>
    <w:p>
      <w:pPr>
        <w:pStyle w:val="BodyText"/>
        <w:tabs>
          <w:tab w:pos="5515" w:val="left" w:leader="none"/>
          <w:tab w:pos="7928" w:val="left" w:leader="none"/>
        </w:tabs>
        <w:spacing w:line="305" w:lineRule="exact" w:before="27"/>
        <w:ind w:left="575" w:right="0"/>
        <w:jc w:val="left"/>
        <w:rPr>
          <w:rFonts w:ascii="Arial" w:hAnsi="Arial" w:cs="Arial" w:eastAsia="Arial" w:hint="default"/>
        </w:rPr>
      </w:pPr>
      <w:r>
        <w:rPr>
          <w:w w:val="95"/>
          <w:position w:val="2"/>
        </w:rPr>
        <w:t>应收账款</w:t>
        <w:tab/>
      </w:r>
      <w:r>
        <w:rPr>
          <w:rFonts w:ascii="Arial" w:hAnsi="Arial" w:cs="Arial" w:eastAsia="Arial" w:hint="default"/>
          <w:spacing w:val="-1"/>
        </w:rPr>
        <w:t>14,423,304,481</w:t>
        <w:tab/>
        <w:t>14,007,959,009</w:t>
      </w:r>
    </w:p>
    <w:p>
      <w:pPr>
        <w:pStyle w:val="BodyText"/>
        <w:tabs>
          <w:tab w:pos="4783" w:val="left" w:leader="none"/>
          <w:tab w:pos="5563" w:val="left" w:leader="none"/>
          <w:tab w:pos="7976" w:val="left" w:leader="none"/>
        </w:tabs>
        <w:spacing w:line="305" w:lineRule="exact"/>
        <w:ind w:left="575" w:right="0"/>
        <w:jc w:val="left"/>
        <w:rPr>
          <w:rFonts w:ascii="Arial" w:hAnsi="Arial" w:cs="Arial" w:eastAsia="Arial" w:hint="default"/>
        </w:rPr>
      </w:pPr>
      <w:r>
        <w:rPr>
          <w:w w:val="95"/>
          <w:position w:val="2"/>
        </w:rPr>
        <w:t>减：坏账准备</w:t>
        <w:tab/>
      </w:r>
      <w:r>
        <w:rPr>
          <w:rFonts w:ascii="Arial" w:hAnsi="Arial" w:cs="Arial" w:eastAsia="Arial" w:hint="default"/>
          <w:w w:val="95"/>
        </w:rPr>
      </w:r>
      <w:r>
        <w:rPr>
          <w:rFonts w:ascii="Arial" w:hAnsi="Arial" w:cs="Arial" w:eastAsia="Arial" w:hint="default"/>
          <w:w w:val="95"/>
          <w:u w:val="single" w:color="000000"/>
        </w:rPr>
        <w:t> </w:t>
        <w:tab/>
        <w:t>(4,015,423,629)</w:t>
      </w:r>
      <w:r>
        <w:rPr>
          <w:rFonts w:ascii="Arial" w:hAnsi="Arial" w:cs="Arial" w:eastAsia="Arial" w:hint="default"/>
          <w:w w:val="95"/>
        </w:rPr>
      </w:r>
      <w:r>
        <w:rPr>
          <w:rFonts w:ascii="Arial" w:hAnsi="Arial" w:cs="Arial" w:eastAsia="Arial" w:hint="default"/>
          <w:w w:val="95"/>
          <w:u w:val="single" w:color="000000"/>
        </w:rPr>
        <w:t> </w:t>
        <w:tab/>
      </w:r>
      <w:r>
        <w:rPr>
          <w:rFonts w:ascii="Arial" w:hAnsi="Arial" w:cs="Arial" w:eastAsia="Arial" w:hint="default"/>
          <w:u w:val="single" w:color="000000"/>
        </w:rPr>
        <w:t>(4,137,305,208)</w:t>
      </w:r>
      <w:r>
        <w:rPr>
          <w:rFonts w:ascii="Arial" w:hAnsi="Arial" w:cs="Arial" w:eastAsia="Arial" w:hint="default"/>
        </w:rPr>
      </w:r>
    </w:p>
    <w:p>
      <w:pPr>
        <w:spacing w:line="240" w:lineRule="auto" w:before="5"/>
        <w:rPr>
          <w:rFonts w:ascii="Arial" w:hAnsi="Arial" w:cs="Arial" w:eastAsia="Arial" w:hint="default"/>
          <w:sz w:val="20"/>
          <w:szCs w:val="20"/>
        </w:rPr>
      </w:pPr>
    </w:p>
    <w:p>
      <w:pPr>
        <w:pStyle w:val="BodyText"/>
        <w:tabs>
          <w:tab w:pos="5515" w:val="left" w:leader="none"/>
          <w:tab w:pos="8051" w:val="left" w:leader="none"/>
        </w:tabs>
        <w:spacing w:line="240" w:lineRule="auto" w:before="27"/>
        <w:ind w:left="575" w:right="0"/>
        <w:jc w:val="left"/>
        <w:rPr>
          <w:rFonts w:ascii="Arial" w:hAnsi="Arial" w:cs="Arial" w:eastAsia="Arial" w:hint="default"/>
        </w:rPr>
      </w:pPr>
      <w:r>
        <w:rPr>
          <w:w w:val="95"/>
          <w:position w:val="2"/>
        </w:rPr>
        <w:t>应收账款净额合计</w:t>
        <w:tab/>
      </w:r>
      <w:r>
        <w:rPr>
          <w:rFonts w:ascii="Arial" w:hAnsi="Arial" w:cs="Arial" w:eastAsia="Arial" w:hint="default"/>
          <w:spacing w:val="-1"/>
        </w:rPr>
        <w:t>10,407,880,852</w:t>
        <w:tab/>
        <w:t>9,870,653,801</w:t>
      </w:r>
    </w:p>
    <w:p>
      <w:pPr>
        <w:spacing w:line="43" w:lineRule="exact"/>
        <w:ind w:left="4769" w:right="0" w:firstLine="0"/>
        <w:rPr>
          <w:rFonts w:ascii="Arial" w:hAnsi="Arial" w:cs="Arial" w:eastAsia="Arial" w:hint="default"/>
          <w:sz w:val="4"/>
          <w:szCs w:val="4"/>
        </w:rPr>
      </w:pPr>
      <w:r>
        <w:rPr>
          <w:rFonts w:ascii="Arial"/>
          <w:position w:val="0"/>
          <w:sz w:val="4"/>
        </w:rPr>
        <w:pict>
          <v:group style="width:120pt;height:2.2pt;mso-position-horizontal-relative:char;mso-position-vertical-relative:line" coordorigin="0,0" coordsize="2400,44">
            <v:group style="position:absolute;left:7;top:36;width:2386;height:2" coordorigin="7,36" coordsize="2386,2">
              <v:shape style="position:absolute;left:7;top:36;width:2386;height:2" coordorigin="7,36" coordsize="2386,0" path="m7,36l2393,36e" filled="false" stroked="true" strokeweight=".72pt" strokecolor="#000000">
                <v:path arrowok="t"/>
              </v:shape>
            </v:group>
            <v:group style="position:absolute;left:7;top:7;width:2386;height:2" coordorigin="7,7" coordsize="2386,2">
              <v:shape style="position:absolute;left:7;top:7;width:2386;height:2" coordorigin="7,7" coordsize="2386,0" path="m7,7l2393,7e" filled="false" stroked="true" strokeweight=".72pt" strokecolor="#000000">
                <v:path arrowok="t"/>
              </v:shape>
            </v:group>
          </v:group>
        </w:pict>
      </w:r>
      <w:r>
        <w:rPr>
          <w:rFonts w:ascii="Arial"/>
          <w:position w:val="0"/>
          <w:sz w:val="4"/>
        </w:rPr>
      </w:r>
      <w:r>
        <w:rPr>
          <w:rFonts w:ascii="Times New Roman"/>
          <w:spacing w:val="58"/>
          <w:position w:val="0"/>
          <w:sz w:val="4"/>
        </w:rPr>
        <w:t> </w:t>
      </w:r>
      <w:r>
        <w:rPr>
          <w:rFonts w:ascii="Arial"/>
          <w:spacing w:val="58"/>
          <w:position w:val="0"/>
          <w:sz w:val="4"/>
        </w:rPr>
        <w:pict>
          <v:group style="width:116.85pt;height:2.2pt;mso-position-horizontal-relative:char;mso-position-vertical-relative:line" coordorigin="0,0" coordsize="2337,44">
            <v:group style="position:absolute;left:7;top:36;width:2322;height:2" coordorigin="7,36" coordsize="2322,2">
              <v:shape style="position:absolute;left:7;top:36;width:2322;height:2" coordorigin="7,36" coordsize="2322,0" path="m7,36l2329,36e" filled="false" stroked="true" strokeweight=".72pt" strokecolor="#000000">
                <v:path arrowok="t"/>
              </v:shape>
            </v:group>
            <v:group style="position:absolute;left:7;top:7;width:2322;height:2" coordorigin="7,7" coordsize="2322,2">
              <v:shape style="position:absolute;left:7;top:7;width:2322;height:2" coordorigin="7,7" coordsize="2322,0" path="m7,7l2329,7e" filled="false" stroked="true" strokeweight=".72pt" strokecolor="#000000">
                <v:path arrowok="t"/>
              </v:shape>
            </v:group>
          </v:group>
        </w:pict>
      </w:r>
      <w:r>
        <w:rPr>
          <w:rFonts w:ascii="Arial"/>
          <w:spacing w:val="58"/>
          <w:position w:val="0"/>
          <w:sz w:val="4"/>
        </w:rPr>
      </w:r>
    </w:p>
    <w:p>
      <w:pPr>
        <w:spacing w:line="240" w:lineRule="auto" w:before="5"/>
        <w:rPr>
          <w:rFonts w:ascii="Arial" w:hAnsi="Arial" w:cs="Arial" w:eastAsia="Arial" w:hint="default"/>
          <w:sz w:val="16"/>
          <w:szCs w:val="16"/>
        </w:rPr>
      </w:pPr>
    </w:p>
    <w:p>
      <w:pPr>
        <w:pStyle w:val="BodyText"/>
        <w:spacing w:line="240" w:lineRule="auto" w:before="31"/>
        <w:ind w:left="114" w:right="0"/>
        <w:jc w:val="left"/>
      </w:pPr>
      <w:r>
        <w:rPr>
          <w:rFonts w:ascii="Arial" w:hAnsi="Arial" w:cs="Arial" w:eastAsia="Arial" w:hint="default"/>
        </w:rPr>
        <w:t>(a) </w:t>
      </w:r>
      <w:r>
        <w:rPr>
          <w:rFonts w:ascii="Arial" w:hAnsi="Arial" w:cs="Arial" w:eastAsia="Arial" w:hint="default"/>
          <w:spacing w:val="51"/>
        </w:rPr>
        <w:t> </w:t>
      </w:r>
      <w:r>
        <w:rPr/>
        <w:t>本集团应收账款账龄分析如下：</w:t>
      </w:r>
    </w:p>
    <w:p>
      <w:pPr>
        <w:spacing w:line="240" w:lineRule="auto" w:before="6"/>
        <w:rPr>
          <w:rFonts w:ascii="宋体" w:hAnsi="宋体" w:cs="宋体" w:eastAsia="宋体" w:hint="default"/>
          <w:sz w:val="15"/>
          <w:szCs w:val="15"/>
        </w:rPr>
      </w:pPr>
    </w:p>
    <w:p>
      <w:pPr>
        <w:pStyle w:val="BodyText"/>
        <w:tabs>
          <w:tab w:pos="7617" w:val="left" w:leader="none"/>
        </w:tabs>
        <w:spacing w:line="240" w:lineRule="auto" w:before="31"/>
        <w:ind w:left="5208" w:right="0"/>
        <w:jc w:val="left"/>
      </w:pP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tab/>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spacing w:line="20" w:lineRule="exact"/>
        <w:ind w:left="4776" w:right="0" w:firstLine="0"/>
        <w:rPr>
          <w:rFonts w:ascii="宋体" w:hAnsi="宋体" w:cs="宋体" w:eastAsia="宋体" w:hint="default"/>
          <w:sz w:val="2"/>
          <w:szCs w:val="2"/>
        </w:rPr>
      </w:pPr>
      <w:r>
        <w:rPr>
          <w:rFonts w:ascii="宋体"/>
          <w:sz w:val="2"/>
        </w:rPr>
        <w:pict>
          <v:group style="width:119.3pt;height:.75pt;mso-position-horizontal-relative:char;mso-position-vertical-relative:line" coordorigin="0,0" coordsize="2386,15">
            <v:group style="position:absolute;left:7;top:7;width:2372;height:2" coordorigin="7,7" coordsize="2372,2">
              <v:shape style="position:absolute;left:7;top:7;width:2372;height:2" coordorigin="7,7" coordsize="2372,0" path="m7,7l2378,7e" filled="false" stroked="true" strokeweight=".72pt" strokecolor="#000000">
                <v:path arrowok="t"/>
              </v:shape>
            </v:group>
          </v:group>
        </w:pict>
      </w:r>
      <w:r>
        <w:rPr>
          <w:rFonts w:ascii="宋体"/>
          <w:sz w:val="2"/>
        </w:rPr>
      </w:r>
      <w:r>
        <w:rPr>
          <w:rFonts w:ascii="Times New Roman"/>
          <w:spacing w:val="79"/>
          <w:sz w:val="2"/>
        </w:rPr>
        <w:t> </w:t>
      </w:r>
      <w:r>
        <w:rPr>
          <w:rFonts w:ascii="宋体"/>
          <w:spacing w:val="79"/>
          <w:sz w:val="2"/>
        </w:rPr>
        <w:pict>
          <v:group style="width:116.1pt;height:.75pt;mso-position-horizontal-relative:char;mso-position-vertical-relative:line" coordorigin="0,0" coordsize="2322,15">
            <v:group style="position:absolute;left:7;top:7;width:2308;height:2" coordorigin="7,7" coordsize="2308,2">
              <v:shape style="position:absolute;left:7;top:7;width:2308;height:2" coordorigin="7,7" coordsize="2308,0" path="m7,7l2315,7e" filled="false" stroked="true" strokeweight=".72pt" strokecolor="#000000">
                <v:path arrowok="t"/>
              </v:shape>
            </v:group>
          </v:group>
        </w:pict>
      </w:r>
      <w:r>
        <w:rPr>
          <w:rFonts w:ascii="宋体"/>
          <w:spacing w:val="79"/>
          <w:sz w:val="2"/>
        </w:rPr>
      </w:r>
    </w:p>
    <w:p>
      <w:pPr>
        <w:spacing w:line="240" w:lineRule="auto" w:before="2"/>
        <w:rPr>
          <w:rFonts w:ascii="宋体" w:hAnsi="宋体" w:cs="宋体" w:eastAsia="宋体" w:hint="default"/>
          <w:sz w:val="15"/>
          <w:szCs w:val="15"/>
        </w:rPr>
      </w:pPr>
    </w:p>
    <w:p>
      <w:pPr>
        <w:pStyle w:val="BodyText"/>
        <w:tabs>
          <w:tab w:pos="5648" w:val="left" w:leader="none"/>
          <w:tab w:pos="8047" w:val="left" w:leader="none"/>
        </w:tabs>
        <w:spacing w:line="305" w:lineRule="exact" w:before="27"/>
        <w:ind w:left="575" w:right="0"/>
        <w:jc w:val="left"/>
        <w:rPr>
          <w:rFonts w:ascii="Arial" w:hAnsi="Arial" w:cs="Arial" w:eastAsia="Arial" w:hint="default"/>
        </w:rPr>
      </w:pPr>
      <w:r>
        <w:rPr>
          <w:position w:val="2"/>
        </w:rPr>
        <w:t>小于</w:t>
      </w:r>
      <w:r>
        <w:rPr>
          <w:spacing w:val="-56"/>
          <w:position w:val="2"/>
        </w:rPr>
        <w:t> </w:t>
      </w:r>
      <w:r>
        <w:rPr>
          <w:rFonts w:ascii="Arial" w:hAnsi="Arial" w:cs="Arial" w:eastAsia="Arial" w:hint="default"/>
          <w:position w:val="2"/>
        </w:rPr>
        <w:t>1</w:t>
      </w:r>
      <w:r>
        <w:rPr>
          <w:rFonts w:ascii="Arial" w:hAnsi="Arial" w:cs="Arial" w:eastAsia="Arial" w:hint="default"/>
          <w:spacing w:val="-7"/>
          <w:position w:val="2"/>
        </w:rPr>
        <w:t> </w:t>
      </w:r>
      <w:r>
        <w:rPr>
          <w:position w:val="2"/>
        </w:rPr>
        <w:t>个月</w:t>
        <w:tab/>
      </w:r>
      <w:r>
        <w:rPr>
          <w:rFonts w:ascii="Arial" w:hAnsi="Arial" w:cs="Arial" w:eastAsia="Arial" w:hint="default"/>
          <w:spacing w:val="-1"/>
        </w:rPr>
        <w:t>7,203,484,395</w:t>
        <w:tab/>
        <w:t>6,914,987,983</w:t>
      </w:r>
    </w:p>
    <w:p>
      <w:pPr>
        <w:pStyle w:val="BodyText"/>
        <w:tabs>
          <w:tab w:pos="5648" w:val="left" w:leader="none"/>
          <w:tab w:pos="8048" w:val="left" w:leader="none"/>
        </w:tabs>
        <w:spacing w:line="285" w:lineRule="exact"/>
        <w:ind w:left="575" w:right="0"/>
        <w:jc w:val="left"/>
        <w:rPr>
          <w:rFonts w:ascii="Arial" w:hAnsi="Arial" w:cs="Arial" w:eastAsia="Arial" w:hint="default"/>
        </w:rPr>
      </w:pPr>
      <w:r>
        <w:rPr>
          <w:rFonts w:ascii="Arial" w:hAnsi="Arial" w:cs="Arial" w:eastAsia="Arial" w:hint="default"/>
          <w:position w:val="2"/>
        </w:rPr>
        <w:t>1-3</w:t>
      </w:r>
      <w:r>
        <w:rPr>
          <w:rFonts w:ascii="Arial" w:hAnsi="Arial" w:cs="Arial" w:eastAsia="Arial" w:hint="default"/>
          <w:spacing w:val="-8"/>
          <w:position w:val="2"/>
        </w:rPr>
        <w:t> </w:t>
      </w:r>
      <w:r>
        <w:rPr>
          <w:position w:val="2"/>
        </w:rPr>
        <w:t>个月</w:t>
        <w:tab/>
      </w:r>
      <w:r>
        <w:rPr>
          <w:rFonts w:ascii="Arial" w:hAnsi="Arial" w:cs="Arial" w:eastAsia="Arial" w:hint="default"/>
          <w:spacing w:val="-1"/>
        </w:rPr>
        <w:t>1,430,829,890</w:t>
        <w:tab/>
        <w:t>1,354,058,511</w:t>
      </w:r>
    </w:p>
    <w:p>
      <w:pPr>
        <w:pStyle w:val="BodyText"/>
        <w:tabs>
          <w:tab w:pos="5648" w:val="left" w:leader="none"/>
          <w:tab w:pos="8048" w:val="left" w:leader="none"/>
        </w:tabs>
        <w:spacing w:line="285" w:lineRule="exact"/>
        <w:ind w:left="576" w:right="0"/>
        <w:jc w:val="left"/>
        <w:rPr>
          <w:rFonts w:ascii="Arial" w:hAnsi="Arial" w:cs="Arial" w:eastAsia="Arial" w:hint="default"/>
        </w:rPr>
      </w:pPr>
      <w:r>
        <w:rPr>
          <w:rFonts w:ascii="Arial" w:hAnsi="Arial" w:cs="Arial" w:eastAsia="Arial" w:hint="default"/>
          <w:position w:val="2"/>
        </w:rPr>
        <w:t>3-12</w:t>
      </w:r>
      <w:r>
        <w:rPr>
          <w:rFonts w:ascii="Arial" w:hAnsi="Arial" w:cs="Arial" w:eastAsia="Arial" w:hint="default"/>
          <w:spacing w:val="-8"/>
          <w:position w:val="2"/>
        </w:rPr>
        <w:t> </w:t>
      </w:r>
      <w:r>
        <w:rPr>
          <w:position w:val="2"/>
        </w:rPr>
        <w:t>个月</w:t>
        <w:tab/>
      </w:r>
      <w:r>
        <w:rPr>
          <w:rFonts w:ascii="Arial" w:hAnsi="Arial" w:cs="Arial" w:eastAsia="Arial" w:hint="default"/>
          <w:spacing w:val="-1"/>
        </w:rPr>
        <w:t>3,319,891,603</w:t>
        <w:tab/>
        <w:t>3,196,373,752</w:t>
      </w:r>
    </w:p>
    <w:p>
      <w:pPr>
        <w:pStyle w:val="BodyText"/>
        <w:tabs>
          <w:tab w:pos="5648" w:val="left" w:leader="none"/>
          <w:tab w:pos="8048" w:val="left" w:leader="none"/>
        </w:tabs>
        <w:spacing w:line="286" w:lineRule="exact"/>
        <w:ind w:left="576" w:right="0"/>
        <w:jc w:val="left"/>
        <w:rPr>
          <w:rFonts w:ascii="Arial" w:hAnsi="Arial" w:cs="Arial" w:eastAsia="Arial" w:hint="default"/>
        </w:rPr>
      </w:pPr>
      <w:r>
        <w:rPr>
          <w:rFonts w:ascii="Arial" w:hAnsi="Arial" w:cs="Arial" w:eastAsia="Arial" w:hint="default"/>
          <w:position w:val="2"/>
        </w:rPr>
        <w:t>1-2</w:t>
      </w:r>
      <w:r>
        <w:rPr>
          <w:rFonts w:ascii="Arial" w:hAnsi="Arial" w:cs="Arial" w:eastAsia="Arial" w:hint="default"/>
          <w:spacing w:val="-8"/>
          <w:position w:val="2"/>
        </w:rPr>
        <w:t> </w:t>
      </w:r>
      <w:r>
        <w:rPr>
          <w:position w:val="2"/>
        </w:rPr>
        <w:t>年</w:t>
        <w:tab/>
      </w:r>
      <w:r>
        <w:rPr>
          <w:rFonts w:ascii="Arial" w:hAnsi="Arial" w:cs="Arial" w:eastAsia="Arial" w:hint="default"/>
          <w:spacing w:val="-1"/>
        </w:rPr>
        <w:t>1,380,262,405</w:t>
        <w:tab/>
        <w:t>1,481,493,135</w:t>
      </w:r>
    </w:p>
    <w:p>
      <w:pPr>
        <w:pStyle w:val="BodyText"/>
        <w:tabs>
          <w:tab w:pos="5832" w:val="left" w:leader="none"/>
          <w:tab w:pos="8232" w:val="left" w:leader="none"/>
        </w:tabs>
        <w:spacing w:line="285" w:lineRule="exact"/>
        <w:ind w:left="576" w:right="0"/>
        <w:jc w:val="left"/>
        <w:rPr>
          <w:rFonts w:ascii="Arial" w:hAnsi="Arial" w:cs="Arial" w:eastAsia="Arial" w:hint="default"/>
        </w:rPr>
      </w:pPr>
      <w:r>
        <w:rPr>
          <w:rFonts w:ascii="Arial" w:hAnsi="Arial" w:cs="Arial" w:eastAsia="Arial" w:hint="default"/>
          <w:position w:val="2"/>
        </w:rPr>
        <w:t>2-3</w:t>
      </w:r>
      <w:r>
        <w:rPr>
          <w:rFonts w:ascii="Arial" w:hAnsi="Arial" w:cs="Arial" w:eastAsia="Arial" w:hint="default"/>
          <w:spacing w:val="-8"/>
          <w:position w:val="2"/>
        </w:rPr>
        <w:t> </w:t>
      </w:r>
      <w:r>
        <w:rPr>
          <w:position w:val="2"/>
        </w:rPr>
        <w:t>年</w:t>
        <w:tab/>
      </w:r>
      <w:r>
        <w:rPr>
          <w:rFonts w:ascii="Arial" w:hAnsi="Arial" w:cs="Arial" w:eastAsia="Arial" w:hint="default"/>
          <w:w w:val="95"/>
        </w:rPr>
        <w:t>490,216,892</w:t>
        <w:tab/>
      </w:r>
      <w:r>
        <w:rPr>
          <w:rFonts w:ascii="Arial" w:hAnsi="Arial" w:cs="Arial" w:eastAsia="Arial" w:hint="default"/>
        </w:rPr>
        <w:t>637,950,471</w:t>
      </w:r>
    </w:p>
    <w:p>
      <w:pPr>
        <w:pStyle w:val="BodyText"/>
        <w:tabs>
          <w:tab w:pos="5832" w:val="left" w:leader="none"/>
          <w:tab w:pos="8232" w:val="left" w:leader="none"/>
        </w:tabs>
        <w:spacing w:line="285" w:lineRule="exact"/>
        <w:ind w:left="576" w:right="0"/>
        <w:jc w:val="left"/>
        <w:rPr>
          <w:rFonts w:ascii="Arial" w:hAnsi="Arial" w:cs="Arial" w:eastAsia="Arial" w:hint="default"/>
        </w:rPr>
      </w:pPr>
      <w:r>
        <w:rPr>
          <w:rFonts w:ascii="Arial" w:hAnsi="Arial" w:cs="Arial" w:eastAsia="Arial" w:hint="default"/>
          <w:position w:val="2"/>
        </w:rPr>
        <w:t>3-4</w:t>
      </w:r>
      <w:r>
        <w:rPr>
          <w:rFonts w:ascii="Arial" w:hAnsi="Arial" w:cs="Arial" w:eastAsia="Arial" w:hint="default"/>
          <w:spacing w:val="-8"/>
          <w:position w:val="2"/>
        </w:rPr>
        <w:t> </w:t>
      </w:r>
      <w:r>
        <w:rPr>
          <w:position w:val="2"/>
        </w:rPr>
        <w:t>年</w:t>
        <w:tab/>
      </w:r>
      <w:r>
        <w:rPr>
          <w:rFonts w:ascii="Arial" w:hAnsi="Arial" w:cs="Arial" w:eastAsia="Arial" w:hint="default"/>
          <w:w w:val="95"/>
        </w:rPr>
        <w:t>280,494,397</w:t>
        <w:tab/>
      </w:r>
      <w:r>
        <w:rPr>
          <w:rFonts w:ascii="Arial" w:hAnsi="Arial" w:cs="Arial" w:eastAsia="Arial" w:hint="default"/>
        </w:rPr>
        <w:t>190,870,929</w:t>
      </w:r>
    </w:p>
    <w:p>
      <w:pPr>
        <w:pStyle w:val="BodyText"/>
        <w:tabs>
          <w:tab w:pos="5832" w:val="left" w:leader="none"/>
          <w:tab w:pos="8353" w:val="left" w:leader="none"/>
        </w:tabs>
        <w:spacing w:line="285" w:lineRule="exact"/>
        <w:ind w:left="576" w:right="0"/>
        <w:jc w:val="left"/>
        <w:rPr>
          <w:rFonts w:ascii="Arial" w:hAnsi="Arial" w:cs="Arial" w:eastAsia="Arial" w:hint="default"/>
        </w:rPr>
      </w:pPr>
      <w:r>
        <w:rPr>
          <w:rFonts w:ascii="Arial" w:hAnsi="Arial" w:cs="Arial" w:eastAsia="Arial" w:hint="default"/>
          <w:position w:val="2"/>
        </w:rPr>
        <w:t>4-5</w:t>
      </w:r>
      <w:r>
        <w:rPr>
          <w:rFonts w:ascii="Arial" w:hAnsi="Arial" w:cs="Arial" w:eastAsia="Arial" w:hint="default"/>
          <w:spacing w:val="-8"/>
          <w:position w:val="2"/>
        </w:rPr>
        <w:t> </w:t>
      </w:r>
      <w:r>
        <w:rPr>
          <w:position w:val="2"/>
        </w:rPr>
        <w:t>年</w:t>
        <w:tab/>
      </w:r>
      <w:r>
        <w:rPr>
          <w:rFonts w:ascii="Arial" w:hAnsi="Arial" w:cs="Arial" w:eastAsia="Arial" w:hint="default"/>
          <w:w w:val="95"/>
        </w:rPr>
        <w:t>110,239,042</w:t>
        <w:tab/>
      </w:r>
      <w:r>
        <w:rPr>
          <w:rFonts w:ascii="Arial" w:hAnsi="Arial" w:cs="Arial" w:eastAsia="Arial" w:hint="default"/>
        </w:rPr>
        <w:t>51,969,879</w:t>
      </w:r>
    </w:p>
    <w:p>
      <w:pPr>
        <w:pStyle w:val="BodyText"/>
        <w:tabs>
          <w:tab w:pos="4783" w:val="left" w:leader="none"/>
          <w:tab w:pos="5833" w:val="left" w:leader="none"/>
          <w:tab w:pos="8232" w:val="left" w:leader="none"/>
          <w:tab w:pos="9564" w:val="left" w:leader="none"/>
        </w:tabs>
        <w:spacing w:line="305" w:lineRule="exact"/>
        <w:ind w:left="577" w:right="0"/>
        <w:jc w:val="left"/>
        <w:rPr>
          <w:rFonts w:ascii="Arial" w:hAnsi="Arial" w:cs="Arial" w:eastAsia="Arial" w:hint="default"/>
        </w:rPr>
      </w:pPr>
      <w:r>
        <w:rPr>
          <w:rFonts w:ascii="Arial" w:hAnsi="Arial" w:cs="Arial" w:eastAsia="Arial" w:hint="default"/>
          <w:position w:val="2"/>
        </w:rPr>
        <w:t>5</w:t>
      </w:r>
      <w:r>
        <w:rPr>
          <w:rFonts w:ascii="Arial" w:hAnsi="Arial" w:cs="Arial" w:eastAsia="Arial" w:hint="default"/>
          <w:spacing w:val="-8"/>
          <w:position w:val="2"/>
        </w:rPr>
        <w:t> </w:t>
      </w:r>
      <w:r>
        <w:rPr>
          <w:position w:val="2"/>
        </w:rPr>
        <w:t>年以上</w:t>
        <w:tab/>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w w:val="95"/>
          <w:u w:val="single" w:color="000000"/>
        </w:rPr>
        <w:t>207,885,857</w:t>
      </w:r>
      <w:r>
        <w:rPr>
          <w:rFonts w:ascii="Arial" w:hAnsi="Arial" w:cs="Arial" w:eastAsia="Arial" w:hint="default"/>
          <w:w w:val="95"/>
        </w:rPr>
      </w:r>
      <w:r>
        <w:rPr>
          <w:rFonts w:ascii="Arial" w:hAnsi="Arial" w:cs="Arial" w:eastAsia="Arial" w:hint="default"/>
          <w:w w:val="95"/>
          <w:u w:val="single" w:color="000000"/>
        </w:rPr>
        <w:t> </w:t>
        <w:tab/>
      </w:r>
      <w:r>
        <w:rPr>
          <w:rFonts w:ascii="Arial" w:hAnsi="Arial" w:cs="Arial" w:eastAsia="Arial" w:hint="default"/>
          <w:u w:val="single" w:color="000000"/>
        </w:rPr>
        <w:t>180,254,349</w:t>
        <w:tab/>
      </w:r>
      <w:r>
        <w:rPr>
          <w:rFonts w:ascii="Arial" w:hAnsi="Arial" w:cs="Arial" w:eastAsia="Arial" w:hint="default"/>
        </w:rPr>
      </w:r>
    </w:p>
    <w:p>
      <w:pPr>
        <w:spacing w:line="240" w:lineRule="auto" w:before="7"/>
        <w:rPr>
          <w:rFonts w:ascii="Arial" w:hAnsi="Arial" w:cs="Arial" w:eastAsia="Arial" w:hint="default"/>
          <w:sz w:val="17"/>
          <w:szCs w:val="17"/>
        </w:rPr>
      </w:pPr>
    </w:p>
    <w:p>
      <w:pPr>
        <w:pStyle w:val="BodyText"/>
        <w:tabs>
          <w:tab w:pos="5525" w:val="left" w:leader="none"/>
          <w:tab w:pos="7925" w:val="left" w:leader="none"/>
        </w:tabs>
        <w:spacing w:line="240" w:lineRule="auto" w:before="27"/>
        <w:ind w:left="575" w:right="0"/>
        <w:jc w:val="left"/>
        <w:rPr>
          <w:rFonts w:ascii="Arial" w:hAnsi="Arial" w:cs="Arial" w:eastAsia="Arial" w:hint="default"/>
        </w:rPr>
      </w:pPr>
      <w:r>
        <w:rPr>
          <w:w w:val="95"/>
          <w:position w:val="2"/>
        </w:rPr>
        <w:t>合计</w:t>
        <w:tab/>
      </w:r>
      <w:r>
        <w:rPr>
          <w:rFonts w:ascii="Arial" w:hAnsi="Arial" w:cs="Arial" w:eastAsia="Arial" w:hint="default"/>
          <w:spacing w:val="-1"/>
        </w:rPr>
        <w:t>14,423,304,481</w:t>
        <w:tab/>
        <w:t>14,007,959,009</w:t>
      </w:r>
    </w:p>
    <w:p>
      <w:pPr>
        <w:spacing w:line="43" w:lineRule="exact"/>
        <w:ind w:left="4769" w:right="0" w:firstLine="0"/>
        <w:rPr>
          <w:rFonts w:ascii="Arial" w:hAnsi="Arial" w:cs="Arial" w:eastAsia="Arial" w:hint="default"/>
          <w:sz w:val="4"/>
          <w:szCs w:val="4"/>
        </w:rPr>
      </w:pPr>
      <w:r>
        <w:rPr>
          <w:rFonts w:ascii="Arial"/>
          <w:position w:val="0"/>
          <w:sz w:val="4"/>
        </w:rPr>
        <w:pict>
          <v:group style="width:120pt;height:2.2pt;mso-position-horizontal-relative:char;mso-position-vertical-relative:line" coordorigin="0,0" coordsize="2400,44">
            <v:group style="position:absolute;left:7;top:36;width:2386;height:2" coordorigin="7,36" coordsize="2386,2">
              <v:shape style="position:absolute;left:7;top:36;width:2386;height:2" coordorigin="7,36" coordsize="2386,0" path="m7,36l2393,36e" filled="false" stroked="true" strokeweight=".72pt" strokecolor="#000000">
                <v:path arrowok="t"/>
              </v:shape>
            </v:group>
            <v:group style="position:absolute;left:7;top:7;width:2386;height:2" coordorigin="7,7" coordsize="2386,2">
              <v:shape style="position:absolute;left:7;top:7;width:2386;height:2" coordorigin="7,7" coordsize="2386,0" path="m7,7l2393,7e" filled="false" stroked="true" strokeweight=".72pt" strokecolor="#000000">
                <v:path arrowok="t"/>
              </v:shape>
            </v:group>
          </v:group>
        </w:pict>
      </w:r>
      <w:r>
        <w:rPr>
          <w:rFonts w:ascii="Arial"/>
          <w:position w:val="0"/>
          <w:sz w:val="4"/>
        </w:rPr>
      </w:r>
      <w:r>
        <w:rPr>
          <w:rFonts w:ascii="Times New Roman"/>
          <w:spacing w:val="58"/>
          <w:position w:val="0"/>
          <w:sz w:val="4"/>
        </w:rPr>
        <w:t> </w:t>
      </w:r>
      <w:r>
        <w:rPr>
          <w:rFonts w:ascii="Arial"/>
          <w:spacing w:val="58"/>
          <w:position w:val="0"/>
          <w:sz w:val="4"/>
        </w:rPr>
        <w:pict>
          <v:group style="width:116.85pt;height:2.2pt;mso-position-horizontal-relative:char;mso-position-vertical-relative:line" coordorigin="0,0" coordsize="2337,44">
            <v:group style="position:absolute;left:7;top:36;width:2322;height:2" coordorigin="7,36" coordsize="2322,2">
              <v:shape style="position:absolute;left:7;top:36;width:2322;height:2" coordorigin="7,36" coordsize="2322,0" path="m7,36l2329,36e" filled="false" stroked="true" strokeweight=".72pt" strokecolor="#000000">
                <v:path arrowok="t"/>
              </v:shape>
            </v:group>
            <v:group style="position:absolute;left:7;top:7;width:2322;height:2" coordorigin="7,7" coordsize="2322,2">
              <v:shape style="position:absolute;left:7;top:7;width:2322;height:2" coordorigin="7,7" coordsize="2322,0" path="m7,7l2329,7e" filled="false" stroked="true" strokeweight=".72pt" strokecolor="#000000">
                <v:path arrowok="t"/>
              </v:shape>
            </v:group>
          </v:group>
        </w:pict>
      </w:r>
      <w:r>
        <w:rPr>
          <w:rFonts w:ascii="Arial"/>
          <w:spacing w:val="58"/>
          <w:position w:val="0"/>
          <w:sz w:val="4"/>
        </w:rPr>
      </w:r>
    </w:p>
    <w:p>
      <w:pPr>
        <w:spacing w:line="240" w:lineRule="auto" w:before="5"/>
        <w:rPr>
          <w:rFonts w:ascii="Arial" w:hAnsi="Arial" w:cs="Arial" w:eastAsia="Arial" w:hint="default"/>
          <w:sz w:val="16"/>
          <w:szCs w:val="16"/>
        </w:rPr>
      </w:pPr>
    </w:p>
    <w:p>
      <w:pPr>
        <w:pStyle w:val="BodyText"/>
        <w:spacing w:line="240" w:lineRule="auto" w:before="31"/>
        <w:ind w:left="114" w:right="0"/>
        <w:jc w:val="left"/>
      </w:pPr>
      <w:r>
        <w:rPr>
          <w:rFonts w:ascii="Arial" w:hAnsi="Arial" w:cs="Arial" w:eastAsia="Arial" w:hint="default"/>
        </w:rPr>
        <w:t>(b) </w:t>
      </w:r>
      <w:r>
        <w:rPr>
          <w:rFonts w:ascii="Arial" w:hAnsi="Arial" w:cs="Arial" w:eastAsia="Arial" w:hint="default"/>
          <w:spacing w:val="52"/>
        </w:rPr>
        <w:t> </w:t>
      </w:r>
      <w:r>
        <w:rPr/>
        <w:t>本集团应收账款按类别分析如下：</w:t>
      </w:r>
    </w:p>
    <w:p>
      <w:pPr>
        <w:spacing w:line="240" w:lineRule="auto" w:before="9"/>
        <w:rPr>
          <w:rFonts w:ascii="宋体" w:hAnsi="宋体" w:cs="宋体" w:eastAsia="宋体" w:hint="default"/>
          <w:sz w:val="18"/>
          <w:szCs w:val="18"/>
        </w:rPr>
      </w:pPr>
    </w:p>
    <w:p>
      <w:pPr>
        <w:tabs>
          <w:tab w:pos="5948" w:val="left" w:leader="none"/>
        </w:tabs>
        <w:spacing w:before="0"/>
        <w:ind w:left="2077" w:right="0" w:firstLine="0"/>
        <w:jc w:val="center"/>
        <w:rPr>
          <w:rFonts w:ascii="宋体" w:hAnsi="宋体" w:cs="宋体" w:eastAsia="宋体" w:hint="default"/>
          <w:sz w:val="16"/>
          <w:szCs w:val="16"/>
        </w:rPr>
      </w:pPr>
      <w:r>
        <w:rPr>
          <w:rFonts w:ascii="Arial" w:hAnsi="Arial" w:cs="Arial" w:eastAsia="Arial" w:hint="default"/>
          <w:sz w:val="16"/>
          <w:szCs w:val="16"/>
        </w:rPr>
        <w:t>2010</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tab/>
      </w:r>
      <w:r>
        <w:rPr>
          <w:rFonts w:ascii="Arial" w:hAnsi="Arial" w:cs="Arial" w:eastAsia="Arial" w:hint="default"/>
          <w:sz w:val="16"/>
          <w:szCs w:val="16"/>
        </w:rPr>
        <w:t>2009</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p>
      <w:pPr>
        <w:tabs>
          <w:tab w:pos="3975" w:val="left" w:leader="none"/>
          <w:tab w:pos="5916" w:val="left" w:leader="none"/>
          <w:tab w:pos="7809" w:val="left" w:leader="none"/>
        </w:tabs>
        <w:spacing w:before="1"/>
        <w:ind w:left="2028" w:right="0" w:firstLine="0"/>
        <w:jc w:val="center"/>
        <w:rPr>
          <w:rFonts w:ascii="宋体" w:hAnsi="宋体" w:cs="宋体" w:eastAsia="宋体" w:hint="default"/>
          <w:sz w:val="16"/>
          <w:szCs w:val="16"/>
        </w:rPr>
      </w:pPr>
      <w:r>
        <w:rPr/>
        <w:pict>
          <v:group style="position:absolute;margin-left:170.039993pt;margin-top:.992466pt;width:190.8pt;height:.1pt;mso-position-horizontal-relative:page;mso-position-vertical-relative:paragraph;z-index:-806704" coordorigin="3401,20" coordsize="3816,2">
            <v:shape style="position:absolute;left:3401;top:20;width:3816;height:2" coordorigin="3401,20" coordsize="3816,0" path="m3401,20l7217,20e" filled="false" stroked="true" strokeweight=".72pt" strokecolor="#000000">
              <v:path arrowok="t"/>
            </v:shape>
            <w10:wrap type="none"/>
          </v:group>
        </w:pict>
      </w:r>
      <w:r>
        <w:rPr/>
        <w:pict>
          <v:group style="position:absolute;margin-left:365.040009pt;margin-top:.992466pt;width:187.95pt;height:.1pt;mso-position-horizontal-relative:page;mso-position-vertical-relative:paragraph;z-index:-806680" coordorigin="7301,20" coordsize="3759,2">
            <v:shape style="position:absolute;left:7301;top:20;width:3759;height:2" coordorigin="7301,20" coordsize="3759,0" path="m7301,20l11059,20e" filled="false" stroked="true" strokeweight=".72pt" strokecolor="#000000">
              <v:path arrowok="t"/>
            </v:shape>
            <w10:wrap type="none"/>
          </v:group>
        </w:pict>
      </w:r>
      <w:r>
        <w:rPr/>
        <w:pict>
          <v:group style="position:absolute;margin-left:169.679993pt;margin-top:11.792466pt;width:191.55pt;height:.75pt;mso-position-horizontal-relative:page;mso-position-vertical-relative:paragraph;z-index:-806656" coordorigin="3394,236" coordsize="3831,15">
            <v:group style="position:absolute;left:3401;top:243;width:1809;height:2" coordorigin="3401,243" coordsize="1809,2">
              <v:shape style="position:absolute;left:3401;top:243;width:1809;height:2" coordorigin="3401,243" coordsize="1809,0" path="m3401,243l5209,243e" filled="false" stroked="true" strokeweight=".72pt" strokecolor="#000000">
                <v:path arrowok="t"/>
              </v:shape>
            </v:group>
            <v:group style="position:absolute;left:5285;top:243;width:1932;height:2" coordorigin="5285,243" coordsize="1932,2">
              <v:shape style="position:absolute;left:5285;top:243;width:1932;height:2" coordorigin="5285,243" coordsize="1932,0" path="m5285,243l7217,243e" filled="false" stroked="true" strokeweight=".72pt" strokecolor="#000000">
                <v:path arrowok="t"/>
              </v:shape>
            </v:group>
            <w10:wrap type="none"/>
          </v:group>
        </w:pict>
      </w:r>
      <w:r>
        <w:rPr/>
        <w:pict>
          <v:group style="position:absolute;margin-left:364.679993pt;margin-top:11.792466pt;width:188.65pt;height:.75pt;mso-position-horizontal-relative:page;mso-position-vertical-relative:paragraph;z-index:-806632" coordorigin="7294,236" coordsize="3773,15">
            <v:group style="position:absolute;left:7301;top:243;width:1784;height:2" coordorigin="7301,243" coordsize="1784,2">
              <v:shape style="position:absolute;left:7301;top:243;width:1784;height:2" coordorigin="7301,243" coordsize="1784,0" path="m7301,243l9084,243e" filled="false" stroked="true" strokeweight=".72pt" strokecolor="#000000">
                <v:path arrowok="t"/>
              </v:shape>
            </v:group>
            <v:group style="position:absolute;left:9161;top:243;width:1899;height:2" coordorigin="9161,243" coordsize="1899,2">
              <v:shape style="position:absolute;left:9161;top:243;width:1899;height:2" coordorigin="9161,243" coordsize="1899,0" path="m9161,243l11059,243e" filled="false" stroked="true" strokeweight=".72pt" strokecolor="#000000">
                <v:path arrowok="t"/>
              </v:shape>
            </v:group>
            <w10:wrap type="none"/>
          </v:group>
        </w:pict>
      </w:r>
      <w:r>
        <w:rPr>
          <w:rFonts w:ascii="宋体" w:hAnsi="宋体" w:cs="宋体" w:eastAsia="宋体" w:hint="default"/>
          <w:w w:val="95"/>
          <w:sz w:val="16"/>
          <w:szCs w:val="16"/>
        </w:rPr>
        <w:t>账面余额</w:t>
        <w:tab/>
        <w:t>坏账准备</w:t>
        <w:tab/>
        <w:t>账面余额</w:t>
        <w:tab/>
      </w:r>
      <w:r>
        <w:rPr>
          <w:rFonts w:ascii="宋体" w:hAnsi="宋体" w:cs="宋体" w:eastAsia="宋体" w:hint="default"/>
          <w:sz w:val="16"/>
          <w:szCs w:val="16"/>
        </w:rPr>
        <w:t>坏账准备</w:t>
      </w:r>
    </w:p>
    <w:p>
      <w:pPr>
        <w:spacing w:after="0"/>
        <w:jc w:val="center"/>
        <w:rPr>
          <w:rFonts w:ascii="宋体" w:hAnsi="宋体" w:cs="宋体" w:eastAsia="宋体" w:hint="default"/>
          <w:sz w:val="16"/>
          <w:szCs w:val="16"/>
        </w:rPr>
        <w:sectPr>
          <w:headerReference w:type="default" r:id="rId78"/>
          <w:pgSz w:w="11910" w:h="16840"/>
          <w:pgMar w:header="1189" w:footer="753" w:top="3080" w:bottom="940" w:left="1240" w:right="720"/>
        </w:sectPr>
      </w:pPr>
    </w:p>
    <w:p>
      <w:pPr>
        <w:spacing w:line="198" w:lineRule="exact" w:before="36"/>
        <w:ind w:left="0" w:right="974" w:firstLine="0"/>
        <w:jc w:val="right"/>
        <w:rPr>
          <w:rFonts w:ascii="宋体" w:hAnsi="宋体" w:cs="宋体" w:eastAsia="宋体" w:hint="default"/>
          <w:sz w:val="16"/>
          <w:szCs w:val="16"/>
        </w:rPr>
      </w:pPr>
      <w:r>
        <w:rPr>
          <w:rFonts w:ascii="宋体" w:hAnsi="宋体" w:cs="宋体" w:eastAsia="宋体" w:hint="default"/>
          <w:w w:val="95"/>
          <w:sz w:val="16"/>
          <w:szCs w:val="16"/>
        </w:rPr>
        <w:t>比例</w:t>
      </w:r>
      <w:r>
        <w:rPr>
          <w:rFonts w:ascii="宋体" w:hAnsi="宋体" w:cs="宋体" w:eastAsia="宋体" w:hint="default"/>
          <w:sz w:val="16"/>
          <w:szCs w:val="16"/>
        </w:rPr>
      </w:r>
    </w:p>
    <w:p>
      <w:pPr>
        <w:tabs>
          <w:tab w:pos="3575" w:val="left" w:leader="none"/>
          <w:tab w:pos="4516" w:val="left" w:leader="none"/>
        </w:tabs>
        <w:spacing w:line="219" w:lineRule="exact" w:before="0"/>
        <w:ind w:left="2597" w:right="0" w:firstLine="0"/>
        <w:jc w:val="center"/>
        <w:rPr>
          <w:rFonts w:ascii="宋体" w:hAnsi="宋体" w:cs="宋体" w:eastAsia="宋体" w:hint="default"/>
          <w:sz w:val="16"/>
          <w:szCs w:val="16"/>
        </w:rPr>
      </w:pPr>
      <w:r>
        <w:rPr>
          <w:rFonts w:ascii="宋体" w:hAnsi="宋体" w:cs="宋体" w:eastAsia="宋体" w:hint="default"/>
          <w:w w:val="95"/>
          <w:position w:val="1"/>
          <w:sz w:val="16"/>
          <w:szCs w:val="16"/>
        </w:rPr>
        <w:t>金额</w:t>
        <w:tab/>
      </w:r>
      <w:r>
        <w:rPr>
          <w:rFonts w:ascii="Arial" w:hAnsi="Arial" w:cs="Arial" w:eastAsia="Arial" w:hint="default"/>
          <w:spacing w:val="-1"/>
          <w:sz w:val="16"/>
          <w:szCs w:val="16"/>
        </w:rPr>
        <w:t>(%)</w:t>
        <w:tab/>
      </w:r>
      <w:r>
        <w:rPr>
          <w:rFonts w:ascii="宋体" w:hAnsi="宋体" w:cs="宋体" w:eastAsia="宋体" w:hint="default"/>
          <w:w w:val="95"/>
          <w:position w:val="1"/>
          <w:sz w:val="16"/>
          <w:szCs w:val="16"/>
        </w:rPr>
        <w:t>金额</w:t>
      </w:r>
      <w:r>
        <w:rPr>
          <w:rFonts w:ascii="宋体" w:hAnsi="宋体" w:cs="宋体" w:eastAsia="宋体" w:hint="default"/>
          <w:sz w:val="16"/>
          <w:szCs w:val="16"/>
        </w:rPr>
      </w:r>
    </w:p>
    <w:p>
      <w:pPr>
        <w:spacing w:line="209" w:lineRule="exact" w:before="14"/>
        <w:ind w:left="625" w:right="937" w:firstLine="0"/>
        <w:jc w:val="center"/>
        <w:rPr>
          <w:rFonts w:ascii="宋体" w:hAnsi="宋体" w:cs="宋体" w:eastAsia="宋体" w:hint="default"/>
          <w:sz w:val="16"/>
          <w:szCs w:val="16"/>
        </w:rPr>
      </w:pPr>
      <w:r>
        <w:rPr/>
        <w:br w:type="column"/>
      </w:r>
      <w:r>
        <w:rPr>
          <w:rFonts w:ascii="宋体" w:hAnsi="宋体" w:cs="宋体" w:eastAsia="宋体" w:hint="default"/>
          <w:sz w:val="16"/>
          <w:szCs w:val="16"/>
        </w:rPr>
        <w:t>计提</w:t>
      </w:r>
    </w:p>
    <w:p>
      <w:pPr>
        <w:tabs>
          <w:tab w:pos="1602" w:val="left" w:leader="none"/>
        </w:tabs>
        <w:spacing w:line="220" w:lineRule="exact" w:before="0"/>
        <w:ind w:left="520" w:right="-20" w:firstLine="0"/>
        <w:jc w:val="left"/>
        <w:rPr>
          <w:rFonts w:ascii="宋体" w:hAnsi="宋体" w:cs="宋体" w:eastAsia="宋体" w:hint="default"/>
          <w:sz w:val="16"/>
          <w:szCs w:val="16"/>
        </w:rPr>
      </w:pPr>
      <w:r>
        <w:rPr>
          <w:rFonts w:ascii="宋体" w:hAnsi="宋体" w:cs="宋体" w:eastAsia="宋体" w:hint="default"/>
          <w:spacing w:val="-1"/>
          <w:sz w:val="16"/>
          <w:szCs w:val="16"/>
        </w:rPr>
        <w:t>比例</w:t>
      </w:r>
      <w:r>
        <w:rPr>
          <w:rFonts w:ascii="Arial" w:hAnsi="Arial" w:cs="Arial" w:eastAsia="Arial" w:hint="default"/>
          <w:spacing w:val="-1"/>
          <w:sz w:val="16"/>
          <w:szCs w:val="16"/>
        </w:rPr>
        <w:t>(%)</w:t>
        <w:tab/>
      </w:r>
      <w:r>
        <w:rPr>
          <w:rFonts w:ascii="宋体" w:hAnsi="宋体" w:cs="宋体" w:eastAsia="宋体" w:hint="default"/>
          <w:sz w:val="16"/>
          <w:szCs w:val="16"/>
        </w:rPr>
        <w:t>金额</w:t>
      </w:r>
    </w:p>
    <w:p>
      <w:pPr>
        <w:spacing w:line="198" w:lineRule="exact" w:before="36"/>
        <w:ind w:left="587" w:right="-20" w:firstLine="0"/>
        <w:jc w:val="left"/>
        <w:rPr>
          <w:rFonts w:ascii="宋体" w:hAnsi="宋体" w:cs="宋体" w:eastAsia="宋体" w:hint="default"/>
          <w:sz w:val="16"/>
          <w:szCs w:val="16"/>
        </w:rPr>
      </w:pPr>
      <w:r>
        <w:rPr/>
        <w:br w:type="column"/>
      </w:r>
      <w:r>
        <w:rPr>
          <w:rFonts w:ascii="宋体" w:hAnsi="宋体" w:cs="宋体" w:eastAsia="宋体" w:hint="default"/>
          <w:sz w:val="16"/>
          <w:szCs w:val="16"/>
        </w:rPr>
        <w:t>比例</w:t>
      </w:r>
    </w:p>
    <w:p>
      <w:pPr>
        <w:tabs>
          <w:tab w:pos="1513" w:val="left" w:leader="none"/>
        </w:tabs>
        <w:spacing w:line="219" w:lineRule="exact" w:before="0"/>
        <w:ind w:left="623" w:right="-20" w:firstLine="0"/>
        <w:jc w:val="left"/>
        <w:rPr>
          <w:rFonts w:ascii="宋体" w:hAnsi="宋体" w:cs="宋体" w:eastAsia="宋体" w:hint="default"/>
          <w:sz w:val="16"/>
          <w:szCs w:val="16"/>
        </w:rPr>
      </w:pPr>
      <w:r>
        <w:rPr>
          <w:rFonts w:ascii="Arial" w:hAnsi="Arial" w:cs="Arial" w:eastAsia="Arial" w:hint="default"/>
          <w:spacing w:val="-1"/>
          <w:sz w:val="16"/>
          <w:szCs w:val="16"/>
        </w:rPr>
        <w:t>(%)</w:t>
        <w:tab/>
      </w:r>
      <w:r>
        <w:rPr>
          <w:rFonts w:ascii="宋体" w:hAnsi="宋体" w:cs="宋体" w:eastAsia="宋体" w:hint="default"/>
          <w:position w:val="1"/>
          <w:sz w:val="16"/>
          <w:szCs w:val="16"/>
        </w:rPr>
        <w:t>金额</w:t>
      </w:r>
      <w:r>
        <w:rPr>
          <w:rFonts w:ascii="宋体" w:hAnsi="宋体" w:cs="宋体" w:eastAsia="宋体" w:hint="default"/>
          <w:sz w:val="16"/>
          <w:szCs w:val="16"/>
        </w:rPr>
      </w:r>
    </w:p>
    <w:p>
      <w:pPr>
        <w:spacing w:before="14"/>
        <w:ind w:left="526" w:right="118" w:firstLine="123"/>
        <w:jc w:val="left"/>
        <w:rPr>
          <w:rFonts w:ascii="Arial" w:hAnsi="Arial" w:cs="Arial" w:eastAsia="Arial" w:hint="default"/>
          <w:sz w:val="16"/>
          <w:szCs w:val="16"/>
        </w:rPr>
      </w:pPr>
      <w:r>
        <w:rPr/>
        <w:br w:type="column"/>
      </w:r>
      <w:r>
        <w:rPr>
          <w:rFonts w:ascii="宋体" w:hAnsi="宋体" w:cs="宋体" w:eastAsia="宋体" w:hint="default"/>
          <w:sz w:val="16"/>
          <w:szCs w:val="16"/>
        </w:rPr>
        <w:t>计提</w:t>
      </w:r>
      <w:r>
        <w:rPr>
          <w:rFonts w:ascii="宋体" w:hAnsi="宋体" w:cs="宋体" w:eastAsia="宋体" w:hint="default"/>
          <w:w w:val="99"/>
          <w:sz w:val="16"/>
          <w:szCs w:val="16"/>
        </w:rPr>
        <w:t> </w:t>
      </w:r>
      <w:r>
        <w:rPr>
          <w:rFonts w:ascii="宋体" w:hAnsi="宋体" w:cs="宋体" w:eastAsia="宋体" w:hint="default"/>
          <w:sz w:val="16"/>
          <w:szCs w:val="16"/>
        </w:rPr>
        <w:t>比例</w:t>
      </w:r>
      <w:r>
        <w:rPr>
          <w:rFonts w:ascii="Arial" w:hAnsi="Arial" w:cs="Arial" w:eastAsia="Arial" w:hint="default"/>
          <w:sz w:val="16"/>
          <w:szCs w:val="16"/>
        </w:rPr>
        <w:t>(%)</w:t>
      </w:r>
    </w:p>
    <w:p>
      <w:pPr>
        <w:spacing w:after="0"/>
        <w:jc w:val="left"/>
        <w:rPr>
          <w:rFonts w:ascii="Arial" w:hAnsi="Arial" w:cs="Arial" w:eastAsia="Arial" w:hint="default"/>
          <w:sz w:val="16"/>
          <w:szCs w:val="16"/>
        </w:rPr>
        <w:sectPr>
          <w:type w:val="continuous"/>
          <w:pgSz w:w="11910" w:h="16840"/>
          <w:pgMar w:top="1600" w:bottom="280" w:left="1240" w:right="720"/>
          <w:cols w:num="4" w:equalWidth="0">
            <w:col w:w="4836" w:space="40"/>
            <w:col w:w="1923" w:space="40"/>
            <w:col w:w="1834" w:space="40"/>
            <w:col w:w="1237"/>
          </w:cols>
        </w:sectPr>
      </w:pPr>
    </w:p>
    <w:p>
      <w:pPr>
        <w:spacing w:line="20" w:lineRule="exact"/>
        <w:ind w:left="2153" w:right="0" w:firstLine="0"/>
        <w:rPr>
          <w:rFonts w:ascii="Arial" w:hAnsi="Arial" w:cs="Arial" w:eastAsia="Arial" w:hint="default"/>
          <w:sz w:val="2"/>
          <w:szCs w:val="2"/>
        </w:rPr>
      </w:pPr>
      <w:r>
        <w:rPr>
          <w:rFonts w:ascii="Arial"/>
          <w:sz w:val="2"/>
        </w:rPr>
        <w:pict>
          <v:group style="width:191.55pt;height:.75pt;mso-position-horizontal-relative:char;mso-position-vertical-relative:line" coordorigin="0,0" coordsize="3831,15">
            <v:group style="position:absolute;left:7;top:7;width:1179;height:2" coordorigin="7,7" coordsize="1179,2">
              <v:shape style="position:absolute;left:7;top:7;width:1179;height:2" coordorigin="7,7" coordsize="1179,0" path="m7,7l1186,7e" filled="false" stroked="true" strokeweight=".72pt" strokecolor="#000000">
                <v:path arrowok="t"/>
              </v:shape>
            </v:group>
            <v:group style="position:absolute;left:1261;top:7;width:555;height:2" coordorigin="1261,7" coordsize="555,2">
              <v:shape style="position:absolute;left:1261;top:7;width:555;height:2" coordorigin="1261,7" coordsize="555,0" path="m1261,7l1816,7e" filled="false" stroked="true" strokeweight=".72pt" strokecolor="#000000">
                <v:path arrowok="t"/>
              </v:shape>
            </v:group>
            <v:group style="position:absolute;left:1891;top:7;width:1199;height:2" coordorigin="1891,7" coordsize="1199,2">
              <v:shape style="position:absolute;left:1891;top:7;width:1199;height:2" coordorigin="1891,7" coordsize="1199,0" path="m1891,7l3090,7e" filled="false" stroked="true" strokeweight=".72pt" strokecolor="#000000">
                <v:path arrowok="t"/>
              </v:shape>
            </v:group>
            <v:group style="position:absolute;left:3166;top:7;width:658;height:2" coordorigin="3166,7" coordsize="658,2">
              <v:shape style="position:absolute;left:3166;top:7;width:658;height:2" coordorigin="3166,7" coordsize="658,0" path="m3166,7l3823,7e" filled="false" stroked="true" strokeweight=".72pt" strokecolor="#000000">
                <v:path arrowok="t"/>
              </v:shape>
            </v:group>
          </v:group>
        </w:pict>
      </w:r>
      <w:r>
        <w:rPr>
          <w:rFonts w:ascii="Arial"/>
          <w:sz w:val="2"/>
        </w:rPr>
      </w:r>
      <w:r>
        <w:rPr>
          <w:rFonts w:ascii="Times New Roman"/>
          <w:spacing w:val="61"/>
          <w:sz w:val="2"/>
        </w:rPr>
        <w:t> </w:t>
      </w:r>
      <w:r>
        <w:rPr>
          <w:rFonts w:ascii="Arial"/>
          <w:spacing w:val="61"/>
          <w:sz w:val="2"/>
        </w:rPr>
        <w:pict>
          <v:group style="width:152.9pt;height:.75pt;mso-position-horizontal-relative:char;mso-position-vertical-relative:line" coordorigin="0,0" coordsize="3058,15">
            <v:group style="position:absolute;left:7;top:7;width:1176;height:2" coordorigin="7,7" coordsize="1176,2">
              <v:shape style="position:absolute;left:7;top:7;width:1176;height:2" coordorigin="7,7" coordsize="1176,0" path="m7,7l1183,7e" filled="false" stroked="true" strokeweight=".72pt" strokecolor="#000000">
                <v:path arrowok="t"/>
              </v:shape>
            </v:group>
            <v:group style="position:absolute;left:1259;top:7;width:532;height:2" coordorigin="1259,7" coordsize="532,2">
              <v:shape style="position:absolute;left:1259;top:7;width:532;height:2" coordorigin="1259,7" coordsize="532,0" path="m1259,7l1790,7e" filled="false" stroked="true" strokeweight=".72pt" strokecolor="#000000">
                <v:path arrowok="t"/>
              </v:shape>
            </v:group>
            <v:group style="position:absolute;left:1867;top:7;width:1184;height:2" coordorigin="1867,7" coordsize="1184,2">
              <v:shape style="position:absolute;left:1867;top:7;width:1184;height:2" coordorigin="1867,7" coordsize="1184,0" path="m1867,7l3050,7e" filled="false" stroked="true" strokeweight=".72pt" strokecolor="#000000">
                <v:path arrowok="t"/>
              </v:shape>
            </v:group>
          </v:group>
        </w:pict>
      </w:r>
      <w:r>
        <w:rPr>
          <w:rFonts w:ascii="Arial"/>
          <w:spacing w:val="61"/>
          <w:sz w:val="2"/>
        </w:rPr>
      </w:r>
      <w:r>
        <w:rPr>
          <w:rFonts w:ascii="Times New Roman"/>
          <w:spacing w:val="61"/>
          <w:sz w:val="2"/>
        </w:rPr>
        <w:t> </w:t>
      </w:r>
      <w:r>
        <w:rPr>
          <w:rFonts w:ascii="Arial"/>
          <w:spacing w:val="61"/>
          <w:sz w:val="2"/>
        </w:rPr>
        <w:pict>
          <v:group style="width:32.3pt;height:.75pt;mso-position-horizontal-relative:char;mso-position-vertical-relative:line" coordorigin="0,0" coordsize="646,15">
            <v:group style="position:absolute;left:7;top:7;width:632;height:2" coordorigin="7,7" coordsize="632,2">
              <v:shape style="position:absolute;left:7;top:7;width:632;height:2" coordorigin="7,7" coordsize="632,0" path="m7,7l638,7e" filled="false" stroked="true" strokeweight=".72pt" strokecolor="#000000">
                <v:path arrowok="t"/>
              </v:shape>
            </v:group>
          </v:group>
        </w:pict>
      </w:r>
      <w:r>
        <w:rPr>
          <w:rFonts w:ascii="Arial"/>
          <w:spacing w:val="61"/>
          <w:sz w:val="2"/>
        </w:rPr>
      </w:r>
    </w:p>
    <w:p>
      <w:pPr>
        <w:spacing w:line="240" w:lineRule="auto" w:before="0"/>
        <w:rPr>
          <w:rFonts w:ascii="Arial" w:hAnsi="Arial" w:cs="Arial" w:eastAsia="Arial" w:hint="default"/>
          <w:sz w:val="9"/>
          <w:szCs w:val="9"/>
        </w:rPr>
      </w:pPr>
    </w:p>
    <w:p>
      <w:pPr>
        <w:spacing w:before="50"/>
        <w:ind w:left="593" w:right="0" w:firstLine="0"/>
        <w:jc w:val="left"/>
        <w:rPr>
          <w:rFonts w:ascii="宋体" w:hAnsi="宋体" w:cs="宋体" w:eastAsia="宋体" w:hint="default"/>
          <w:sz w:val="16"/>
          <w:szCs w:val="16"/>
        </w:rPr>
      </w:pPr>
      <w:r>
        <w:rPr>
          <w:rFonts w:ascii="宋体" w:hAnsi="宋体" w:cs="宋体" w:eastAsia="宋体" w:hint="default"/>
          <w:sz w:val="16"/>
          <w:szCs w:val="16"/>
        </w:rPr>
        <w:t>单项金额重大并单独</w:t>
      </w:r>
    </w:p>
    <w:p>
      <w:pPr>
        <w:tabs>
          <w:tab w:pos="3243" w:val="left" w:leader="none"/>
          <w:tab w:pos="3847" w:val="left" w:leader="none"/>
          <w:tab w:pos="5163" w:val="left" w:leader="none"/>
          <w:tab w:pos="5895" w:val="left" w:leader="none"/>
          <w:tab w:pos="7162" w:val="left" w:leader="none"/>
          <w:tab w:pos="7770" w:val="left" w:leader="none"/>
          <w:tab w:pos="8974" w:val="left" w:leader="none"/>
          <w:tab w:pos="9740" w:val="left" w:leader="none"/>
        </w:tabs>
        <w:spacing w:line="220" w:lineRule="exact" w:before="0"/>
        <w:ind w:left="754" w:right="0" w:firstLine="0"/>
        <w:jc w:val="left"/>
        <w:rPr>
          <w:rFonts w:ascii="Arial" w:hAnsi="Arial" w:cs="Arial" w:eastAsia="Arial" w:hint="default"/>
          <w:sz w:val="16"/>
          <w:szCs w:val="16"/>
        </w:rPr>
      </w:pPr>
      <w:r>
        <w:rPr>
          <w:rFonts w:ascii="宋体" w:hAnsi="宋体" w:cs="宋体" w:eastAsia="宋体" w:hint="default"/>
          <w:w w:val="95"/>
          <w:position w:val="1"/>
          <w:sz w:val="16"/>
          <w:szCs w:val="16"/>
        </w:rPr>
        <w:t>计提坏账准备</w:t>
        <w:tab/>
      </w:r>
      <w:r>
        <w:rPr>
          <w:rFonts w:ascii="Arial" w:hAnsi="Arial" w:cs="Arial" w:eastAsia="Arial" w:hint="default"/>
          <w:w w:val="95"/>
          <w:sz w:val="16"/>
          <w:szCs w:val="16"/>
        </w:rPr>
        <w:t>-</w:t>
        <w:tab/>
      </w:r>
      <w:r>
        <w:rPr>
          <w:rFonts w:ascii="Arial" w:hAnsi="Arial" w:cs="Arial" w:eastAsia="Arial" w:hint="default"/>
          <w:sz w:val="18"/>
          <w:szCs w:val="18"/>
        </w:rPr>
        <w:t>-</w:t>
        <w:tab/>
        <w:t>-</w:t>
        <w:tab/>
        <w:t>-</w:t>
        <w:tab/>
      </w:r>
      <w:r>
        <w:rPr>
          <w:rFonts w:ascii="Arial" w:hAnsi="Arial" w:cs="Arial" w:eastAsia="Arial" w:hint="default"/>
          <w:w w:val="95"/>
          <w:sz w:val="16"/>
          <w:szCs w:val="16"/>
        </w:rPr>
        <w:t>-</w:t>
        <w:tab/>
        <w:t>-</w:t>
        <w:tab/>
        <w:t>-</w:t>
        <w:tab/>
      </w:r>
      <w:r>
        <w:rPr>
          <w:rFonts w:ascii="Arial" w:hAnsi="Arial" w:cs="Arial" w:eastAsia="Arial" w:hint="default"/>
          <w:sz w:val="16"/>
          <w:szCs w:val="16"/>
        </w:rPr>
        <w:t>-</w:t>
      </w:r>
    </w:p>
    <w:p>
      <w:pPr>
        <w:spacing w:line="208" w:lineRule="exact" w:before="5"/>
        <w:ind w:left="771" w:right="7873" w:hanging="178"/>
        <w:jc w:val="left"/>
        <w:rPr>
          <w:rFonts w:ascii="宋体" w:hAnsi="宋体" w:cs="宋体" w:eastAsia="宋体" w:hint="default"/>
          <w:sz w:val="16"/>
          <w:szCs w:val="16"/>
        </w:rPr>
      </w:pPr>
      <w:r>
        <w:rPr>
          <w:rFonts w:ascii="宋体" w:hAnsi="宋体" w:cs="宋体" w:eastAsia="宋体" w:hint="default"/>
          <w:sz w:val="16"/>
          <w:szCs w:val="16"/>
        </w:rPr>
        <w:t>单项金额不重大但按</w:t>
      </w:r>
      <w:r>
        <w:rPr>
          <w:rFonts w:ascii="宋体" w:hAnsi="宋体" w:cs="宋体" w:eastAsia="宋体" w:hint="default"/>
          <w:w w:val="99"/>
          <w:sz w:val="16"/>
          <w:szCs w:val="16"/>
        </w:rPr>
        <w:t> </w:t>
      </w:r>
      <w:r>
        <w:rPr>
          <w:rFonts w:ascii="宋体" w:hAnsi="宋体" w:cs="宋体" w:eastAsia="宋体" w:hint="default"/>
          <w:sz w:val="16"/>
          <w:szCs w:val="16"/>
        </w:rPr>
        <w:t>信用风险特征组合</w:t>
      </w:r>
    </w:p>
    <w:p>
      <w:pPr>
        <w:tabs>
          <w:tab w:pos="4107" w:val="left" w:leader="none"/>
          <w:tab w:pos="5506" w:val="left" w:leader="none"/>
          <w:tab w:pos="9343" w:val="left" w:leader="none"/>
        </w:tabs>
        <w:spacing w:line="199" w:lineRule="exact" w:before="0"/>
        <w:ind w:left="771" w:right="0" w:firstLine="0"/>
        <w:jc w:val="left"/>
        <w:rPr>
          <w:rFonts w:ascii="Arial" w:hAnsi="Arial" w:cs="Arial" w:eastAsia="Arial" w:hint="default"/>
          <w:sz w:val="16"/>
          <w:szCs w:val="16"/>
        </w:rPr>
      </w:pPr>
      <w:r>
        <w:rPr>
          <w:rFonts w:ascii="宋体" w:hAnsi="宋体" w:cs="宋体" w:eastAsia="宋体" w:hint="default"/>
          <w:position w:val="1"/>
          <w:sz w:val="16"/>
          <w:szCs w:val="16"/>
        </w:rPr>
        <w:t>后该组合风险较大  </w:t>
      </w:r>
      <w:r>
        <w:rPr>
          <w:rFonts w:ascii="Arial" w:hAnsi="Arial" w:cs="Arial" w:eastAsia="Arial" w:hint="default"/>
          <w:sz w:val="16"/>
          <w:szCs w:val="16"/>
        </w:rPr>
        <w:t>14,423,304,481  100.00</w:t>
        <w:tab/>
      </w:r>
      <w:r>
        <w:rPr>
          <w:rFonts w:ascii="Arial" w:hAnsi="Arial" w:cs="Arial" w:eastAsia="Arial" w:hint="default"/>
          <w:w w:val="95"/>
          <w:sz w:val="16"/>
          <w:szCs w:val="16"/>
        </w:rPr>
        <w:t>(4,015,423,629)</w:t>
        <w:tab/>
      </w:r>
      <w:r>
        <w:rPr>
          <w:rFonts w:ascii="Arial" w:hAnsi="Arial" w:cs="Arial" w:eastAsia="Arial" w:hint="default"/>
          <w:sz w:val="16"/>
          <w:szCs w:val="16"/>
        </w:rPr>
        <w:t>0~100   14,007,959,009  100.00  </w:t>
      </w:r>
      <w:r>
        <w:rPr>
          <w:rFonts w:ascii="Arial" w:hAnsi="Arial" w:cs="Arial" w:eastAsia="Arial" w:hint="default"/>
          <w:spacing w:val="33"/>
          <w:sz w:val="16"/>
          <w:szCs w:val="16"/>
        </w:rPr>
        <w:t> </w:t>
      </w:r>
      <w:r>
        <w:rPr>
          <w:rFonts w:ascii="Arial" w:hAnsi="Arial" w:cs="Arial" w:eastAsia="Arial" w:hint="default"/>
          <w:sz w:val="16"/>
          <w:szCs w:val="16"/>
        </w:rPr>
        <w:t>(4,137,305,208)</w:t>
        <w:tab/>
        <w:t>0~100</w:t>
      </w:r>
    </w:p>
    <w:p>
      <w:pPr>
        <w:spacing w:line="197" w:lineRule="exact" w:before="0"/>
        <w:ind w:left="593" w:right="0" w:firstLine="0"/>
        <w:jc w:val="left"/>
        <w:rPr>
          <w:rFonts w:ascii="宋体" w:hAnsi="宋体" w:cs="宋体" w:eastAsia="宋体" w:hint="default"/>
          <w:sz w:val="16"/>
          <w:szCs w:val="16"/>
        </w:rPr>
      </w:pPr>
      <w:r>
        <w:rPr>
          <w:rFonts w:ascii="宋体" w:hAnsi="宋体" w:cs="宋体" w:eastAsia="宋体" w:hint="default"/>
          <w:sz w:val="16"/>
          <w:szCs w:val="16"/>
        </w:rPr>
        <w:t>单项金额虽不重大但</w:t>
      </w:r>
    </w:p>
    <w:p>
      <w:pPr>
        <w:tabs>
          <w:tab w:pos="3243" w:val="left" w:leader="none"/>
          <w:tab w:pos="3847" w:val="left" w:leader="none"/>
          <w:tab w:pos="5129" w:val="left" w:leader="none"/>
          <w:tab w:pos="5895" w:val="left" w:leader="none"/>
          <w:tab w:pos="7162" w:val="left" w:leader="none"/>
          <w:tab w:pos="7770" w:val="left" w:leader="none"/>
          <w:tab w:pos="8974" w:val="left" w:leader="none"/>
          <w:tab w:pos="9739" w:val="left" w:leader="none"/>
        </w:tabs>
        <w:spacing w:before="0"/>
        <w:ind w:left="771" w:right="0" w:firstLine="0"/>
        <w:jc w:val="left"/>
        <w:rPr>
          <w:rFonts w:ascii="Arial" w:hAnsi="Arial" w:cs="Arial" w:eastAsia="Arial" w:hint="default"/>
          <w:sz w:val="16"/>
          <w:szCs w:val="16"/>
        </w:rPr>
      </w:pPr>
      <w:r>
        <w:rPr>
          <w:rFonts w:ascii="宋体" w:hAnsi="宋体" w:cs="宋体" w:eastAsia="宋体" w:hint="default"/>
          <w:w w:val="95"/>
          <w:position w:val="1"/>
          <w:sz w:val="16"/>
          <w:szCs w:val="16"/>
        </w:rPr>
        <w:t>单独计提坏账准备</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t>-</w:t>
      </w:r>
      <w:r>
        <w:rPr>
          <w:rFonts w:ascii="Arial" w:hAnsi="Arial" w:cs="Arial" w:eastAsia="Arial" w:hint="default"/>
          <w:w w:val="95"/>
          <w:sz w:val="16"/>
          <w:szCs w:val="16"/>
        </w:rPr>
      </w:r>
      <w:r>
        <w:rPr>
          <w:rFonts w:ascii="Arial" w:hAnsi="Arial" w:cs="Arial" w:eastAsia="Arial" w:hint="default"/>
          <w:w w:val="95"/>
          <w:sz w:val="18"/>
          <w:szCs w:val="18"/>
        </w:rPr>
      </w:r>
      <w:r>
        <w:rPr>
          <w:rFonts w:ascii="Arial" w:hAnsi="Arial" w:cs="Arial" w:eastAsia="Arial" w:hint="default"/>
          <w:w w:val="95"/>
          <w:sz w:val="18"/>
          <w:szCs w:val="18"/>
          <w:u w:val="single" w:color="000000"/>
        </w:rPr>
        <w:t> </w:t>
        <w:tab/>
      </w:r>
      <w:r>
        <w:rPr>
          <w:rFonts w:ascii="Arial" w:hAnsi="Arial" w:cs="Arial" w:eastAsia="Arial" w:hint="default"/>
          <w:sz w:val="18"/>
          <w:szCs w:val="18"/>
          <w:u w:val="single" w:color="000000"/>
        </w:rPr>
        <w:t>-</w:t>
      </w:r>
      <w:r>
        <w:rPr>
          <w:rFonts w:ascii="Arial" w:hAnsi="Arial" w:cs="Arial" w:eastAsia="Arial" w:hint="default"/>
          <w:sz w:val="18"/>
          <w:szCs w:val="18"/>
        </w:rPr>
      </w:r>
      <w:r>
        <w:rPr>
          <w:rFonts w:ascii="Arial" w:hAnsi="Arial" w:cs="Arial" w:eastAsia="Arial" w:hint="default"/>
          <w:sz w:val="16"/>
          <w:szCs w:val="16"/>
        </w:rPr>
      </w:r>
      <w:r>
        <w:rPr>
          <w:rFonts w:ascii="Arial" w:hAnsi="Arial" w:cs="Arial" w:eastAsia="Arial" w:hint="default"/>
          <w:sz w:val="16"/>
          <w:szCs w:val="16"/>
          <w:u w:val="single" w:color="000000"/>
        </w:rPr>
        <w:t> </w:t>
        <w:tab/>
      </w:r>
      <w:r>
        <w:rPr>
          <w:rFonts w:ascii="Arial" w:hAnsi="Arial" w:cs="Arial" w:eastAsia="Arial" w:hint="default"/>
          <w:w w:val="95"/>
          <w:sz w:val="16"/>
          <w:szCs w:val="16"/>
          <w:u w:val="single" w:color="000000"/>
        </w:rPr>
        <w:t>-</w:t>
      </w:r>
      <w:r>
        <w:rPr>
          <w:rFonts w:ascii="Arial" w:hAnsi="Arial" w:cs="Arial" w:eastAsia="Arial" w:hint="default"/>
          <w:w w:val="95"/>
          <w:sz w:val="16"/>
          <w:szCs w:val="16"/>
        </w:rPr>
      </w:r>
      <w:r>
        <w:rPr>
          <w:rFonts w:ascii="Arial" w:hAnsi="Arial" w:cs="Arial" w:eastAsia="Arial" w:hint="default"/>
          <w:w w:val="95"/>
          <w:sz w:val="18"/>
          <w:szCs w:val="18"/>
        </w:rPr>
      </w:r>
      <w:r>
        <w:rPr>
          <w:rFonts w:ascii="Arial" w:hAnsi="Arial" w:cs="Arial" w:eastAsia="Arial" w:hint="default"/>
          <w:w w:val="95"/>
          <w:sz w:val="18"/>
          <w:szCs w:val="18"/>
          <w:u w:val="single" w:color="000000"/>
        </w:rPr>
        <w:t> </w:t>
        <w:tab/>
      </w:r>
      <w:r>
        <w:rPr>
          <w:rFonts w:ascii="Arial" w:hAnsi="Arial" w:cs="Arial" w:eastAsia="Arial" w:hint="default"/>
          <w:sz w:val="18"/>
          <w:szCs w:val="18"/>
          <w:u w:val="single" w:color="000000"/>
        </w:rPr>
        <w:t>-</w:t>
      </w:r>
      <w:r>
        <w:rPr>
          <w:rFonts w:ascii="Arial" w:hAnsi="Arial" w:cs="Arial" w:eastAsia="Arial" w:hint="default"/>
          <w:sz w:val="18"/>
          <w:szCs w:val="18"/>
        </w:rPr>
      </w:r>
      <w:r>
        <w:rPr>
          <w:rFonts w:ascii="Arial" w:hAnsi="Arial" w:cs="Arial" w:eastAsia="Arial" w:hint="default"/>
          <w:sz w:val="16"/>
          <w:szCs w:val="16"/>
        </w:rPr>
      </w:r>
      <w:r>
        <w:rPr>
          <w:rFonts w:ascii="Arial" w:hAnsi="Arial" w:cs="Arial" w:eastAsia="Arial" w:hint="default"/>
          <w:sz w:val="16"/>
          <w:szCs w:val="16"/>
          <w:u w:val="single" w:color="000000"/>
        </w:rPr>
        <w:t> </w:t>
        <w:tab/>
      </w:r>
      <w:r>
        <w:rPr>
          <w:rFonts w:ascii="Arial" w:hAnsi="Arial" w:cs="Arial" w:eastAsia="Arial" w:hint="default"/>
          <w:w w:val="95"/>
          <w:sz w:val="16"/>
          <w:szCs w:val="16"/>
          <w:u w:val="single" w:color="000000"/>
        </w:rPr>
        <w:t>-</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t>-</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t>-</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r>
      <w:r>
        <w:rPr>
          <w:rFonts w:ascii="Arial" w:hAnsi="Arial" w:cs="Arial" w:eastAsia="Arial" w:hint="default"/>
          <w:sz w:val="16"/>
          <w:szCs w:val="16"/>
          <w:u w:val="single" w:color="000000"/>
        </w:rPr>
        <w:t>-</w:t>
      </w:r>
      <w:r>
        <w:rPr>
          <w:rFonts w:ascii="Arial" w:hAnsi="Arial" w:cs="Arial" w:eastAsia="Arial" w:hint="default"/>
          <w:sz w:val="16"/>
          <w:szCs w:val="16"/>
        </w:rPr>
      </w:r>
    </w:p>
    <w:p>
      <w:pPr>
        <w:spacing w:line="240" w:lineRule="auto" w:before="3"/>
        <w:rPr>
          <w:rFonts w:ascii="Arial" w:hAnsi="Arial" w:cs="Arial" w:eastAsia="Arial" w:hint="default"/>
          <w:sz w:val="10"/>
          <w:szCs w:val="10"/>
        </w:rPr>
      </w:pPr>
    </w:p>
    <w:p>
      <w:pPr>
        <w:tabs>
          <w:tab w:pos="2183" w:val="left" w:leader="none"/>
          <w:tab w:pos="4106" w:val="left" w:leader="none"/>
          <w:tab w:pos="5506" w:val="left" w:leader="none"/>
          <w:tab w:pos="9343" w:val="left" w:leader="none"/>
        </w:tabs>
        <w:spacing w:before="52"/>
        <w:ind w:left="593" w:right="0" w:firstLine="0"/>
        <w:jc w:val="left"/>
        <w:rPr>
          <w:rFonts w:ascii="Arial" w:hAnsi="Arial" w:cs="Arial" w:eastAsia="Arial" w:hint="default"/>
          <w:sz w:val="16"/>
          <w:szCs w:val="16"/>
        </w:rPr>
      </w:pPr>
      <w:r>
        <w:rPr>
          <w:rFonts w:ascii="宋体" w:hAnsi="宋体" w:cs="宋体" w:eastAsia="宋体" w:hint="default"/>
          <w:w w:val="95"/>
          <w:position w:val="1"/>
          <w:sz w:val="16"/>
          <w:szCs w:val="16"/>
        </w:rPr>
        <w:t>合计</w:t>
        <w:tab/>
      </w:r>
      <w:r>
        <w:rPr>
          <w:rFonts w:ascii="Arial" w:hAnsi="Arial" w:cs="Arial" w:eastAsia="Arial" w:hint="default"/>
          <w:sz w:val="16"/>
          <w:szCs w:val="16"/>
        </w:rPr>
        <w:t>14,423,304,481 </w:t>
      </w:r>
      <w:r>
        <w:rPr>
          <w:rFonts w:ascii="Arial" w:hAnsi="Arial" w:cs="Arial" w:eastAsia="Arial" w:hint="default"/>
          <w:spacing w:val="29"/>
          <w:sz w:val="16"/>
          <w:szCs w:val="16"/>
        </w:rPr>
        <w:t> </w:t>
      </w:r>
      <w:r>
        <w:rPr>
          <w:rFonts w:ascii="Arial" w:hAnsi="Arial" w:cs="Arial" w:eastAsia="Arial" w:hint="default"/>
          <w:sz w:val="16"/>
          <w:szCs w:val="16"/>
        </w:rPr>
        <w:t>100.00</w:t>
        <w:tab/>
      </w:r>
      <w:r>
        <w:rPr>
          <w:rFonts w:ascii="Arial" w:hAnsi="Arial" w:cs="Arial" w:eastAsia="Arial" w:hint="default"/>
          <w:w w:val="95"/>
          <w:sz w:val="16"/>
          <w:szCs w:val="16"/>
        </w:rPr>
        <w:t>(4,015,423,629)</w:t>
        <w:tab/>
      </w:r>
      <w:r>
        <w:rPr>
          <w:rFonts w:ascii="Arial" w:hAnsi="Arial" w:cs="Arial" w:eastAsia="Arial" w:hint="default"/>
          <w:sz w:val="16"/>
          <w:szCs w:val="16"/>
        </w:rPr>
        <w:t>0~100   14,007,959,009  100.00  </w:t>
      </w:r>
      <w:r>
        <w:rPr>
          <w:rFonts w:ascii="Arial" w:hAnsi="Arial" w:cs="Arial" w:eastAsia="Arial" w:hint="default"/>
          <w:spacing w:val="33"/>
          <w:sz w:val="16"/>
          <w:szCs w:val="16"/>
        </w:rPr>
        <w:t> </w:t>
      </w:r>
      <w:r>
        <w:rPr>
          <w:rFonts w:ascii="Arial" w:hAnsi="Arial" w:cs="Arial" w:eastAsia="Arial" w:hint="default"/>
          <w:sz w:val="16"/>
          <w:szCs w:val="16"/>
        </w:rPr>
        <w:t>(4,137,305,208)</w:t>
        <w:tab/>
        <w:t>0~100</w:t>
      </w:r>
    </w:p>
    <w:p>
      <w:pPr>
        <w:spacing w:line="43" w:lineRule="exact"/>
        <w:ind w:left="2146" w:right="0" w:firstLine="0"/>
        <w:rPr>
          <w:rFonts w:ascii="Arial" w:hAnsi="Arial" w:cs="Arial" w:eastAsia="Arial" w:hint="default"/>
          <w:sz w:val="4"/>
          <w:szCs w:val="4"/>
        </w:rPr>
      </w:pPr>
      <w:r>
        <w:rPr>
          <w:rFonts w:ascii="Arial" w:hAnsi="Arial" w:cs="Arial" w:eastAsia="Arial" w:hint="default"/>
          <w:position w:val="0"/>
          <w:sz w:val="4"/>
          <w:szCs w:val="4"/>
        </w:rPr>
        <w:pict>
          <v:group style="width:384.4pt;height:2.2pt;mso-position-horizontal-relative:char;mso-position-vertical-relative:line" coordorigin="0,0" coordsize="7688,44">
            <v:group style="position:absolute;left:7;top:36;width:1193;height:2" coordorigin="7,36" coordsize="1193,2">
              <v:shape style="position:absolute;left:7;top:36;width:1193;height:2" coordorigin="7,36" coordsize="1193,0" path="m7,36l1200,36e" filled="false" stroked="true" strokeweight=".72pt" strokecolor="#000000">
                <v:path arrowok="t"/>
              </v:shape>
            </v:group>
            <v:group style="position:absolute;left:7;top:7;width:1193;height:2" coordorigin="7,7" coordsize="1193,2">
              <v:shape style="position:absolute;left:7;top:7;width:1193;height:2" coordorigin="7,7" coordsize="1193,0" path="m7,7l1200,7e" filled="false" stroked="true" strokeweight=".72pt" strokecolor="#000000">
                <v:path arrowok="t"/>
              </v:shape>
            </v:group>
            <v:group style="position:absolute;left:1261;top:36;width:569;height:2" coordorigin="1261,36" coordsize="569,2">
              <v:shape style="position:absolute;left:1261;top:36;width:569;height:2" coordorigin="1261,36" coordsize="569,0" path="m1261,36l1830,36e" filled="false" stroked="true" strokeweight=".72pt" strokecolor="#000000">
                <v:path arrowok="t"/>
              </v:shape>
            </v:group>
            <v:group style="position:absolute;left:1261;top:7;width:569;height:2" coordorigin="1261,7" coordsize="569,2">
              <v:shape style="position:absolute;left:1261;top:7;width:569;height:2" coordorigin="1261,7" coordsize="569,0" path="m1261,7l1830,7e" filled="false" stroked="true" strokeweight=".72pt" strokecolor="#000000">
                <v:path arrowok="t"/>
              </v:shape>
            </v:group>
            <v:group style="position:absolute;left:1891;top:36;width:1214;height:2" coordorigin="1891,36" coordsize="1214,2">
              <v:shape style="position:absolute;left:1891;top:36;width:1214;height:2" coordorigin="1891,36" coordsize="1214,0" path="m1891,36l3104,36e" filled="false" stroked="true" strokeweight=".72pt" strokecolor="#000000">
                <v:path arrowok="t"/>
              </v:shape>
            </v:group>
            <v:group style="position:absolute;left:1891;top:7;width:1214;height:2" coordorigin="1891,7" coordsize="1214,2">
              <v:shape style="position:absolute;left:1891;top:7;width:1214;height:2" coordorigin="1891,7" coordsize="1214,0" path="m1891,7l3104,7e" filled="false" stroked="true" strokeweight=".72pt" strokecolor="#000000">
                <v:path arrowok="t"/>
              </v:shape>
            </v:group>
            <v:group style="position:absolute;left:3166;top:36;width:672;height:2" coordorigin="3166,36" coordsize="672,2">
              <v:shape style="position:absolute;left:3166;top:36;width:672;height:2" coordorigin="3166,36" coordsize="672,0" path="m3166,36l3838,36e" filled="false" stroked="true" strokeweight=".72pt" strokecolor="#000000">
                <v:path arrowok="t"/>
              </v:shape>
            </v:group>
            <v:group style="position:absolute;left:3166;top:7;width:672;height:2" coordorigin="3166,7" coordsize="672,2">
              <v:shape style="position:absolute;left:3166;top:7;width:672;height:2" coordorigin="3166,7" coordsize="672,0" path="m3166,7l3838,7e" filled="false" stroked="true" strokeweight=".72pt" strokecolor="#000000">
                <v:path arrowok="t"/>
              </v:shape>
            </v:group>
            <v:group style="position:absolute;left:3907;top:36;width:1191;height:2" coordorigin="3907,36" coordsize="1191,2">
              <v:shape style="position:absolute;left:3907;top:36;width:1191;height:2" coordorigin="3907,36" coordsize="1191,0" path="m3907,36l5098,36e" filled="false" stroked="true" strokeweight=".72pt" strokecolor="#000000">
                <v:path arrowok="t"/>
              </v:shape>
            </v:group>
            <v:group style="position:absolute;left:3907;top:7;width:1191;height:2" coordorigin="3907,7" coordsize="1191,2">
              <v:shape style="position:absolute;left:3907;top:7;width:1191;height:2" coordorigin="3907,7" coordsize="1191,0" path="m3907,7l5098,7e" filled="false" stroked="true" strokeweight=".72pt" strokecolor="#000000">
                <v:path arrowok="t"/>
              </v:shape>
            </v:group>
            <v:group style="position:absolute;left:5159;top:36;width:546;height:2" coordorigin="5159,36" coordsize="546,2">
              <v:shape style="position:absolute;left:5159;top:36;width:546;height:2" coordorigin="5159,36" coordsize="546,0" path="m5159,36l5705,36e" filled="false" stroked="true" strokeweight=".72pt" strokecolor="#000000">
                <v:path arrowok="t"/>
              </v:shape>
            </v:group>
            <v:group style="position:absolute;left:5159;top:7;width:546;height:2" coordorigin="5159,7" coordsize="546,2">
              <v:shape style="position:absolute;left:5159;top:7;width:546;height:2" coordorigin="5159,7" coordsize="546,0" path="m5159,7l5705,7e" filled="false" stroked="true" strokeweight=".72pt" strokecolor="#000000">
                <v:path arrowok="t"/>
              </v:shape>
            </v:group>
            <v:group style="position:absolute;left:5767;top:36;width:1198;height:2" coordorigin="5767,36" coordsize="1198,2">
              <v:shape style="position:absolute;left:5767;top:36;width:1198;height:2" coordorigin="5767,36" coordsize="1198,0" path="m5767,36l6965,36e" filled="false" stroked="true" strokeweight=".72pt" strokecolor="#000000">
                <v:path arrowok="t"/>
              </v:shape>
            </v:group>
            <v:group style="position:absolute;left:5767;top:7;width:1198;height:2" coordorigin="5767,7" coordsize="1198,2">
              <v:shape style="position:absolute;left:5767;top:7;width:1198;height:2" coordorigin="5767,7" coordsize="1198,0" path="m5767,7l6965,7e" filled="false" stroked="true" strokeweight=".72pt" strokecolor="#000000">
                <v:path arrowok="t"/>
              </v:shape>
            </v:group>
            <v:group style="position:absolute;left:7034;top:36;width:646;height:2" coordorigin="7034,36" coordsize="646,2">
              <v:shape style="position:absolute;left:7034;top:36;width:646;height:2" coordorigin="7034,36" coordsize="646,0" path="m7034,36l7680,36e" filled="false" stroked="true" strokeweight=".72pt" strokecolor="#000000">
                <v:path arrowok="t"/>
              </v:shape>
            </v:group>
            <v:group style="position:absolute;left:7034;top:7;width:646;height:2" coordorigin="7034,7" coordsize="646,2">
              <v:shape style="position:absolute;left:7034;top:7;width:646;height:2" coordorigin="7034,7" coordsize="646,0" path="m7034,7l7680,7e" filled="false" stroked="true" strokeweight=".72pt" strokecolor="#000000">
                <v:path arrowok="t"/>
              </v:shape>
            </v:group>
          </v:group>
        </w:pict>
      </w:r>
      <w:r>
        <w:rPr>
          <w:rFonts w:ascii="Arial" w:hAnsi="Arial" w:cs="Arial" w:eastAsia="Arial" w:hint="default"/>
          <w:position w:val="0"/>
          <w:sz w:val="4"/>
          <w:szCs w:val="4"/>
        </w:rPr>
      </w:r>
    </w:p>
    <w:p>
      <w:pPr>
        <w:spacing w:line="240" w:lineRule="auto" w:before="5"/>
        <w:rPr>
          <w:rFonts w:ascii="Arial" w:hAnsi="Arial" w:cs="Arial" w:eastAsia="Arial" w:hint="default"/>
          <w:sz w:val="16"/>
          <w:szCs w:val="16"/>
        </w:rPr>
      </w:pPr>
    </w:p>
    <w:p>
      <w:pPr>
        <w:pStyle w:val="BodyText"/>
        <w:tabs>
          <w:tab w:pos="592" w:val="left" w:leader="none"/>
        </w:tabs>
        <w:spacing w:line="286" w:lineRule="exact" w:before="60"/>
        <w:ind w:left="592" w:right="365" w:hanging="478"/>
        <w:jc w:val="left"/>
      </w:pPr>
      <w:r>
        <w:rPr>
          <w:rFonts w:ascii="Arial" w:hAnsi="Arial" w:cs="Arial" w:eastAsia="Arial" w:hint="default"/>
          <w:w w:val="95"/>
        </w:rPr>
        <w:t>(c)</w:t>
        <w:tab/>
      </w:r>
      <w:r>
        <w:rPr/>
        <w:t>于</w:t>
      </w:r>
      <w:r>
        <w:rPr>
          <w:spacing w:val="-61"/>
        </w:rPr>
        <w:t> </w:t>
      </w:r>
      <w:r>
        <w:rPr>
          <w:rFonts w:ascii="Arial" w:hAnsi="Arial" w:cs="Arial" w:eastAsia="Arial" w:hint="default"/>
        </w:rPr>
        <w:t>2010</w:t>
      </w:r>
      <w:r>
        <w:rPr>
          <w:rFonts w:ascii="Arial" w:hAnsi="Arial" w:cs="Arial" w:eastAsia="Arial" w:hint="default"/>
          <w:spacing w:val="-12"/>
        </w:rPr>
        <w:t> </w:t>
      </w:r>
      <w:r>
        <w:rPr/>
        <w:t>年</w:t>
      </w:r>
      <w:r>
        <w:rPr>
          <w:spacing w:val="-61"/>
        </w:rPr>
        <w:t> </w:t>
      </w:r>
      <w:r>
        <w:rPr>
          <w:rFonts w:ascii="Arial" w:hAnsi="Arial" w:cs="Arial" w:eastAsia="Arial" w:hint="default"/>
        </w:rPr>
        <w:t>12</w:t>
      </w:r>
      <w:r>
        <w:rPr>
          <w:rFonts w:ascii="Arial" w:hAnsi="Arial" w:cs="Arial" w:eastAsia="Arial" w:hint="default"/>
          <w:spacing w:val="-12"/>
        </w:rPr>
        <w:t> </w:t>
      </w:r>
      <w:r>
        <w:rPr/>
        <w:t>月</w:t>
      </w:r>
      <w:r>
        <w:rPr>
          <w:spacing w:val="-61"/>
        </w:rPr>
        <w:t> </w:t>
      </w:r>
      <w:r>
        <w:rPr>
          <w:rFonts w:ascii="Arial" w:hAnsi="Arial" w:cs="Arial" w:eastAsia="Arial" w:hint="default"/>
        </w:rPr>
        <w:t>31</w:t>
      </w:r>
      <w:r>
        <w:rPr>
          <w:rFonts w:ascii="Arial" w:hAnsi="Arial" w:cs="Arial" w:eastAsia="Arial" w:hint="default"/>
          <w:spacing w:val="-12"/>
        </w:rPr>
        <w:t> </w:t>
      </w:r>
      <w:r>
        <w:rPr/>
        <w:t>日，无单项金额重大并单独计提坏账准备的应收账款、或虽不重大但单独</w:t>
      </w:r>
      <w:r>
        <w:rPr>
          <w:w w:val="99"/>
        </w:rPr>
        <w:t> </w:t>
      </w:r>
      <w:r>
        <w:rPr/>
        <w:t>计提坏账准备的应收账款。</w:t>
      </w:r>
    </w:p>
    <w:p>
      <w:pPr>
        <w:spacing w:after="0" w:line="286" w:lineRule="exact"/>
        <w:jc w:val="left"/>
        <w:sectPr>
          <w:type w:val="continuous"/>
          <w:pgSz w:w="11910" w:h="16840"/>
          <w:pgMar w:top="1600" w:bottom="280" w:left="1240" w:right="720"/>
        </w:sectPr>
      </w:pPr>
    </w:p>
    <w:p>
      <w:pPr>
        <w:spacing w:line="240" w:lineRule="auto" w:before="12"/>
        <w:rPr>
          <w:rFonts w:ascii="宋体" w:hAnsi="宋体" w:cs="宋体" w:eastAsia="宋体" w:hint="default"/>
          <w:sz w:val="15"/>
          <w:szCs w:val="15"/>
        </w:rPr>
      </w:pPr>
    </w:p>
    <w:p>
      <w:pPr>
        <w:pStyle w:val="BodyText"/>
        <w:spacing w:line="240" w:lineRule="auto" w:before="31"/>
        <w:ind w:left="114" w:right="87"/>
        <w:jc w:val="left"/>
      </w:pPr>
      <w:r>
        <w:rPr>
          <w:rFonts w:ascii="Arial" w:hAnsi="Arial" w:cs="Arial" w:eastAsia="Arial" w:hint="default"/>
        </w:rPr>
        <w:t>(d) </w:t>
      </w:r>
      <w:r>
        <w:rPr>
          <w:rFonts w:ascii="Arial" w:hAnsi="Arial" w:cs="Arial" w:eastAsia="Arial" w:hint="default"/>
          <w:spacing w:val="40"/>
        </w:rPr>
        <w:t> </w:t>
      </w:r>
      <w:r>
        <w:rPr/>
        <w:t>单项金额不重大但按信用风险特征组合后该组合风险较大的应收账款分析如下：</w:t>
      </w:r>
    </w:p>
    <w:p>
      <w:pPr>
        <w:spacing w:line="240" w:lineRule="auto" w:before="1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79"/>
          <w:footerReference w:type="default" r:id="rId80"/>
          <w:pgSz w:w="11910" w:h="16840"/>
          <w:pgMar w:header="1189" w:footer="753" w:top="3620" w:bottom="940" w:left="1240" w:right="860"/>
        </w:sectPr>
      </w:pPr>
    </w:p>
    <w:p>
      <w:pPr>
        <w:tabs>
          <w:tab w:pos="6928" w:val="left" w:leader="none"/>
        </w:tabs>
        <w:spacing w:before="50"/>
        <w:ind w:left="2765" w:right="0" w:firstLine="0"/>
        <w:jc w:val="left"/>
        <w:rPr>
          <w:rFonts w:ascii="宋体" w:hAnsi="宋体" w:cs="宋体" w:eastAsia="宋体" w:hint="default"/>
          <w:sz w:val="16"/>
          <w:szCs w:val="16"/>
        </w:rPr>
      </w:pPr>
      <w:r>
        <w:rPr>
          <w:rFonts w:ascii="Arial" w:hAnsi="Arial" w:cs="Arial" w:eastAsia="Arial" w:hint="default"/>
          <w:sz w:val="16"/>
          <w:szCs w:val="16"/>
        </w:rPr>
        <w:t>2010</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tab/>
      </w:r>
      <w:r>
        <w:rPr>
          <w:rFonts w:ascii="Arial" w:hAnsi="Arial" w:cs="Arial" w:eastAsia="Arial" w:hint="default"/>
          <w:sz w:val="16"/>
          <w:szCs w:val="16"/>
        </w:rPr>
        <w:t>2009</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p>
      <w:pPr>
        <w:tabs>
          <w:tab w:pos="4154" w:val="left" w:leader="none"/>
          <w:tab w:pos="6222" w:val="left" w:leader="none"/>
          <w:tab w:pos="8319" w:val="left" w:leader="none"/>
        </w:tabs>
        <w:spacing w:line="256" w:lineRule="auto" w:before="1"/>
        <w:ind w:left="4787" w:right="0" w:hanging="2704"/>
        <w:jc w:val="left"/>
        <w:rPr>
          <w:rFonts w:ascii="宋体" w:hAnsi="宋体" w:cs="宋体" w:eastAsia="宋体" w:hint="default"/>
          <w:sz w:val="16"/>
          <w:szCs w:val="16"/>
        </w:rPr>
      </w:pPr>
      <w:r>
        <w:rPr/>
        <w:pict>
          <v:group style="position:absolute;margin-left:132.779999pt;margin-top:.632354pt;width:413.35pt;height:.75pt;mso-position-horizontal-relative:page;mso-position-vertical-relative:paragraph;z-index:-806512" coordorigin="2656,13" coordsize="8267,15">
            <v:group style="position:absolute;left:2663;top:20;width:4061;height:2" coordorigin="2663,20" coordsize="4061,2">
              <v:shape style="position:absolute;left:2663;top:20;width:4061;height:2" coordorigin="2663,20" coordsize="4061,0" path="m2663,20l6724,20e" filled="false" stroked="true" strokeweight=".72pt" strokecolor="#000000">
                <v:path arrowok="t"/>
              </v:shape>
            </v:group>
            <v:group style="position:absolute;left:6799;top:20;width:4116;height:2" coordorigin="6799,20" coordsize="4116,2">
              <v:shape style="position:absolute;left:6799;top:20;width:4116;height:2" coordorigin="6799,20" coordsize="4116,0" path="m6799,20l10915,20e" filled="false" stroked="true" strokeweight=".72pt" strokecolor="#000000">
                <v:path arrowok="t"/>
              </v:shape>
            </v:group>
            <w10:wrap type="none"/>
          </v:group>
        </w:pict>
      </w:r>
      <w:r>
        <w:rPr/>
        <w:pict>
          <v:group style="position:absolute;margin-left:133.139999pt;margin-top:12.152353pt;width:97.35pt;height:.1pt;mso-position-horizontal-relative:page;mso-position-vertical-relative:paragraph;z-index:-806488" coordorigin="2663,243" coordsize="1947,2">
            <v:shape style="position:absolute;left:2663;top:243;width:1947;height:2" coordorigin="2663,243" coordsize="1947,0" path="m2663,243l4609,243e" filled="false" stroked="true" strokeweight=".72pt" strokecolor="#000000">
              <v:path arrowok="t"/>
            </v:shape>
            <w10:wrap type="none"/>
          </v:group>
        </w:pict>
      </w:r>
      <w:r>
        <w:rPr/>
        <w:pict>
          <v:group style="position:absolute;margin-left:234.300003pt;margin-top:11.792354pt;width:311.850pt;height:.75pt;mso-position-horizontal-relative:page;mso-position-vertical-relative:paragraph;z-index:-806464" coordorigin="4686,236" coordsize="6237,15">
            <v:group style="position:absolute;left:4693;top:243;width:2031;height:2" coordorigin="4693,243" coordsize="2031,2">
              <v:shape style="position:absolute;left:4693;top:243;width:2031;height:2" coordorigin="4693,243" coordsize="2031,0" path="m4693,243l6724,243e" filled="false" stroked="true" strokeweight=".72pt" strokecolor="#000000">
                <v:path arrowok="t"/>
              </v:shape>
            </v:group>
            <v:group style="position:absolute;left:6799;top:243;width:1954;height:2" coordorigin="6799,243" coordsize="1954,2">
              <v:shape style="position:absolute;left:6799;top:243;width:1954;height:2" coordorigin="6799,243" coordsize="1954,0" path="m6799,243l8753,243e" filled="false" stroked="true" strokeweight=".72pt" strokecolor="#000000">
                <v:path arrowok="t"/>
              </v:shape>
            </v:group>
            <v:group style="position:absolute;left:8828;top:243;width:2087;height:2" coordorigin="8828,243" coordsize="2087,2">
              <v:shape style="position:absolute;left:8828;top:243;width:2087;height:2" coordorigin="8828,243" coordsize="2087,0" path="m8828,243l10915,243e" filled="false" stroked="true" strokeweight=".72pt" strokecolor="#000000">
                <v:path arrowok="t"/>
              </v:shape>
            </v:group>
            <w10:wrap type="none"/>
          </v:group>
        </w:pict>
      </w:r>
      <w:r>
        <w:rPr>
          <w:rFonts w:ascii="宋体" w:hAnsi="宋体" w:cs="宋体" w:eastAsia="宋体" w:hint="default"/>
          <w:w w:val="95"/>
          <w:sz w:val="16"/>
          <w:szCs w:val="16"/>
        </w:rPr>
        <w:t>账面余额</w:t>
        <w:tab/>
        <w:t>坏账准备</w:t>
        <w:tab/>
        <w:t>账面余额</w:t>
        <w:tab/>
        <w:t>坏账准备</w:t>
      </w:r>
      <w:r>
        <w:rPr>
          <w:rFonts w:ascii="宋体" w:hAnsi="宋体" w:cs="宋体" w:eastAsia="宋体" w:hint="default"/>
          <w:spacing w:val="-46"/>
          <w:w w:val="95"/>
          <w:sz w:val="16"/>
          <w:szCs w:val="16"/>
        </w:rPr>
        <w:t> </w:t>
      </w:r>
      <w:r>
        <w:rPr>
          <w:rFonts w:ascii="宋体" w:hAnsi="宋体" w:cs="宋体" w:eastAsia="宋体" w:hint="default"/>
          <w:spacing w:val="-46"/>
          <w:w w:val="95"/>
          <w:sz w:val="16"/>
          <w:szCs w:val="16"/>
        </w:rPr>
      </w:r>
      <w:r>
        <w:rPr>
          <w:rFonts w:ascii="宋体" w:hAnsi="宋体" w:cs="宋体" w:eastAsia="宋体" w:hint="default"/>
          <w:sz w:val="16"/>
          <w:szCs w:val="16"/>
        </w:rPr>
        <w:t>计提比例</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11"/>
        <w:rPr>
          <w:rFonts w:ascii="宋体" w:hAnsi="宋体" w:cs="宋体" w:eastAsia="宋体" w:hint="default"/>
          <w:sz w:val="21"/>
          <w:szCs w:val="21"/>
        </w:rPr>
      </w:pPr>
    </w:p>
    <w:p>
      <w:pPr>
        <w:spacing w:before="0"/>
        <w:ind w:left="4" w:right="0" w:firstLine="0"/>
        <w:jc w:val="left"/>
        <w:rPr>
          <w:rFonts w:ascii="宋体" w:hAnsi="宋体" w:cs="宋体" w:eastAsia="宋体" w:hint="default"/>
          <w:sz w:val="16"/>
          <w:szCs w:val="16"/>
        </w:rPr>
      </w:pPr>
      <w:r>
        <w:rPr>
          <w:rFonts w:ascii="宋体" w:hAnsi="宋体" w:cs="宋体" w:eastAsia="宋体" w:hint="default"/>
          <w:sz w:val="16"/>
          <w:szCs w:val="16"/>
        </w:rPr>
        <w:t>计提比例</w:t>
      </w:r>
    </w:p>
    <w:p>
      <w:pPr>
        <w:spacing w:after="0"/>
        <w:jc w:val="left"/>
        <w:rPr>
          <w:rFonts w:ascii="宋体" w:hAnsi="宋体" w:cs="宋体" w:eastAsia="宋体" w:hint="default"/>
          <w:sz w:val="16"/>
          <w:szCs w:val="16"/>
        </w:rPr>
        <w:sectPr>
          <w:type w:val="continuous"/>
          <w:pgSz w:w="11910" w:h="16840"/>
          <w:pgMar w:top="1600" w:bottom="280" w:left="1240" w:right="860"/>
          <w:cols w:num="2" w:equalWidth="0">
            <w:col w:w="8958" w:space="40"/>
            <w:col w:w="812"/>
          </w:cols>
        </w:sectPr>
      </w:pPr>
    </w:p>
    <w:p>
      <w:pPr>
        <w:tabs>
          <w:tab w:pos="2781" w:val="left" w:leader="none"/>
          <w:tab w:pos="3894" w:val="left" w:leader="none"/>
        </w:tabs>
        <w:spacing w:line="184" w:lineRule="exact" w:before="0"/>
        <w:ind w:left="1858" w:right="-5" w:firstLine="0"/>
        <w:jc w:val="left"/>
        <w:rPr>
          <w:rFonts w:ascii="宋体" w:hAnsi="宋体" w:cs="宋体" w:eastAsia="宋体" w:hint="default"/>
          <w:sz w:val="16"/>
          <w:szCs w:val="16"/>
        </w:rPr>
      </w:pPr>
      <w:r>
        <w:rPr>
          <w:rFonts w:ascii="宋体" w:hAnsi="宋体" w:cs="宋体" w:eastAsia="宋体" w:hint="default"/>
          <w:w w:val="95"/>
          <w:sz w:val="16"/>
          <w:szCs w:val="16"/>
        </w:rPr>
        <w:t>金额</w:t>
        <w:tab/>
      </w:r>
      <w:r>
        <w:rPr>
          <w:rFonts w:ascii="宋体" w:hAnsi="宋体" w:cs="宋体" w:eastAsia="宋体" w:hint="default"/>
          <w:spacing w:val="-1"/>
          <w:sz w:val="16"/>
          <w:szCs w:val="16"/>
        </w:rPr>
        <w:t>比例</w:t>
      </w:r>
      <w:r>
        <w:rPr>
          <w:rFonts w:ascii="Arial" w:hAnsi="Arial" w:cs="Arial" w:eastAsia="Arial" w:hint="default"/>
          <w:spacing w:val="-1"/>
          <w:sz w:val="16"/>
          <w:szCs w:val="16"/>
        </w:rPr>
        <w:t>(%)</w:t>
        <w:tab/>
      </w:r>
      <w:r>
        <w:rPr>
          <w:rFonts w:ascii="宋体" w:hAnsi="宋体" w:cs="宋体" w:eastAsia="宋体" w:hint="default"/>
          <w:w w:val="95"/>
          <w:sz w:val="16"/>
          <w:szCs w:val="16"/>
        </w:rPr>
        <w:t>金额</w:t>
      </w:r>
      <w:r>
        <w:rPr>
          <w:rFonts w:ascii="宋体" w:hAnsi="宋体" w:cs="宋体" w:eastAsia="宋体" w:hint="default"/>
          <w:sz w:val="16"/>
          <w:szCs w:val="16"/>
        </w:rPr>
      </w:r>
    </w:p>
    <w:p>
      <w:pPr>
        <w:tabs>
          <w:tab w:pos="1735" w:val="left" w:leader="none"/>
          <w:tab w:pos="2670" w:val="left" w:leader="none"/>
          <w:tab w:pos="3820" w:val="left" w:leader="none"/>
        </w:tabs>
        <w:spacing w:line="196" w:lineRule="exact" w:before="0"/>
        <w:ind w:left="730" w:right="-5" w:firstLine="0"/>
        <w:jc w:val="left"/>
        <w:rPr>
          <w:rFonts w:ascii="宋体" w:hAnsi="宋体" w:cs="宋体" w:eastAsia="宋体" w:hint="default"/>
          <w:sz w:val="16"/>
          <w:szCs w:val="16"/>
        </w:rPr>
      </w:pPr>
      <w:r>
        <w:rPr>
          <w:spacing w:val="-1"/>
        </w:rPr>
        <w:br w:type="column"/>
      </w:r>
      <w:r>
        <w:rPr>
          <w:rFonts w:ascii="Arial" w:hAnsi="Arial" w:cs="Arial" w:eastAsia="Arial" w:hint="default"/>
          <w:spacing w:val="-1"/>
          <w:sz w:val="16"/>
          <w:szCs w:val="16"/>
        </w:rPr>
        <w:t>(%)</w:t>
        <w:tab/>
      </w:r>
      <w:r>
        <w:rPr>
          <w:rFonts w:ascii="宋体" w:hAnsi="宋体" w:cs="宋体" w:eastAsia="宋体" w:hint="default"/>
          <w:w w:val="95"/>
          <w:position w:val="1"/>
          <w:sz w:val="16"/>
          <w:szCs w:val="16"/>
        </w:rPr>
        <w:t>金额</w:t>
        <w:tab/>
      </w:r>
      <w:r>
        <w:rPr>
          <w:rFonts w:ascii="宋体" w:hAnsi="宋体" w:cs="宋体" w:eastAsia="宋体" w:hint="default"/>
          <w:spacing w:val="-1"/>
          <w:position w:val="1"/>
          <w:sz w:val="16"/>
          <w:szCs w:val="16"/>
        </w:rPr>
        <w:t>比例</w:t>
      </w:r>
      <w:r>
        <w:rPr>
          <w:rFonts w:ascii="Arial" w:hAnsi="Arial" w:cs="Arial" w:eastAsia="Arial" w:hint="default"/>
          <w:spacing w:val="-1"/>
          <w:position w:val="1"/>
          <w:sz w:val="16"/>
          <w:szCs w:val="16"/>
        </w:rPr>
        <w:t>(%)</w:t>
        <w:tab/>
      </w:r>
      <w:r>
        <w:rPr>
          <w:rFonts w:ascii="宋体" w:hAnsi="宋体" w:cs="宋体" w:eastAsia="宋体" w:hint="default"/>
          <w:w w:val="95"/>
          <w:position w:val="1"/>
          <w:sz w:val="16"/>
          <w:szCs w:val="16"/>
        </w:rPr>
        <w:t>金额</w:t>
      </w:r>
      <w:r>
        <w:rPr>
          <w:rFonts w:ascii="宋体" w:hAnsi="宋体" w:cs="宋体" w:eastAsia="宋体" w:hint="default"/>
          <w:sz w:val="16"/>
          <w:szCs w:val="16"/>
        </w:rPr>
      </w:r>
    </w:p>
    <w:p>
      <w:pPr>
        <w:spacing w:before="12"/>
        <w:ind w:left="764" w:right="0" w:firstLine="0"/>
        <w:jc w:val="left"/>
        <w:rPr>
          <w:rFonts w:ascii="Arial" w:hAnsi="Arial" w:cs="Arial" w:eastAsia="Arial" w:hint="default"/>
          <w:sz w:val="16"/>
          <w:szCs w:val="16"/>
        </w:rPr>
      </w:pPr>
      <w:r>
        <w:rPr/>
        <w:br w:type="column"/>
      </w:r>
      <w:r>
        <w:rPr>
          <w:rFonts w:ascii="Arial"/>
          <w:sz w:val="16"/>
        </w:rPr>
        <w:t>(%)</w:t>
      </w:r>
    </w:p>
    <w:p>
      <w:pPr>
        <w:spacing w:after="0"/>
        <w:jc w:val="left"/>
        <w:rPr>
          <w:rFonts w:ascii="Arial" w:hAnsi="Arial" w:cs="Arial" w:eastAsia="Arial" w:hint="default"/>
          <w:sz w:val="16"/>
          <w:szCs w:val="16"/>
        </w:rPr>
        <w:sectPr>
          <w:type w:val="continuous"/>
          <w:pgSz w:w="11910" w:h="16840"/>
          <w:pgMar w:top="1600" w:bottom="280" w:left="1240" w:right="860"/>
          <w:cols w:num="3" w:equalWidth="0">
            <w:col w:w="4214" w:space="40"/>
            <w:col w:w="4140" w:space="40"/>
            <w:col w:w="1376"/>
          </w:cols>
        </w:sectPr>
      </w:pPr>
    </w:p>
    <w:p>
      <w:pPr>
        <w:spacing w:line="20" w:lineRule="exact"/>
        <w:ind w:left="1415" w:right="0" w:firstLine="0"/>
        <w:rPr>
          <w:rFonts w:ascii="Arial" w:hAnsi="Arial" w:cs="Arial" w:eastAsia="Arial" w:hint="default"/>
          <w:sz w:val="2"/>
          <w:szCs w:val="2"/>
        </w:rPr>
      </w:pPr>
      <w:r>
        <w:rPr>
          <w:rFonts w:ascii="Arial"/>
          <w:sz w:val="2"/>
        </w:rPr>
        <w:pict>
          <v:group style="width:98.05pt;height:.75pt;mso-position-horizontal-relative:char;mso-position-vertical-relative:line" coordorigin="0,0" coordsize="1961,15">
            <v:group style="position:absolute;left:7;top:7;width:1176;height:2" coordorigin="7,7" coordsize="1176,2">
              <v:shape style="position:absolute;left:7;top:7;width:1176;height:2" coordorigin="7,7" coordsize="1176,0" path="m7,7l1183,7e" filled="false" stroked="true" strokeweight=".72pt" strokecolor="#000000">
                <v:path arrowok="t"/>
              </v:shape>
            </v:group>
            <v:group style="position:absolute;left:1260;top:7;width:694;height:2" coordorigin="1260,7" coordsize="694,2">
              <v:shape style="position:absolute;left:1260;top:7;width:694;height:2" coordorigin="1260,7" coordsize="694,0" path="m1260,7l1954,7e" filled="false" stroked="true" strokeweight=".72pt" strokecolor="#000000">
                <v:path arrowok="t"/>
              </v:shape>
            </v:group>
          </v:group>
        </w:pict>
      </w:r>
      <w:r>
        <w:rPr>
          <w:rFonts w:ascii="Arial"/>
          <w:sz w:val="2"/>
        </w:rPr>
      </w:r>
      <w:r>
        <w:rPr>
          <w:rFonts w:ascii="Times New Roman"/>
          <w:spacing w:val="61"/>
          <w:sz w:val="2"/>
        </w:rPr>
        <w:t> </w:t>
      </w:r>
      <w:r>
        <w:rPr>
          <w:rFonts w:ascii="Arial"/>
          <w:spacing w:val="61"/>
          <w:sz w:val="2"/>
        </w:rPr>
        <w:pict>
          <v:group style="width:271.350pt;height:.75pt;mso-position-horizontal-relative:char;mso-position-vertical-relative:line" coordorigin="0,0" coordsize="5427,15">
            <v:group style="position:absolute;left:7;top:7;width:1191;height:2" coordorigin="7,7" coordsize="1191,2">
              <v:shape style="position:absolute;left:7;top:7;width:1191;height:2" coordorigin="7,7" coordsize="1191,0" path="m7,7l1198,7e" filled="false" stroked="true" strokeweight=".72pt" strokecolor="#000000">
                <v:path arrowok="t"/>
              </v:shape>
            </v:group>
            <v:group style="position:absolute;left:1273;top:7;width:765;height:2" coordorigin="1273,7" coordsize="765,2">
              <v:shape style="position:absolute;left:1273;top:7;width:765;height:2" coordorigin="1273,7" coordsize="765,0" path="m1273,7l2038,7e" filled="false" stroked="true" strokeweight=".72pt" strokecolor="#000000">
                <v:path arrowok="t"/>
              </v:shape>
            </v:group>
            <v:group style="position:absolute;left:2113;top:7;width:1169;height:2" coordorigin="2113,7" coordsize="1169,2">
              <v:shape style="position:absolute;left:2113;top:7;width:1169;height:2" coordorigin="2113,7" coordsize="1169,0" path="m2113,7l3282,7e" filled="false" stroked="true" strokeweight=".72pt" strokecolor="#000000">
                <v:path arrowok="t"/>
              </v:shape>
            </v:group>
            <v:group style="position:absolute;left:3359;top:7;width:708;height:2" coordorigin="3359,7" coordsize="708,2">
              <v:shape style="position:absolute;left:3359;top:7;width:708;height:2" coordorigin="3359,7" coordsize="708,0" path="m3359,7l4067,7e" filled="false" stroked="true" strokeweight=".72pt" strokecolor="#000000">
                <v:path arrowok="t"/>
              </v:shape>
            </v:group>
            <v:group style="position:absolute;left:4142;top:7;width:1277;height:2" coordorigin="4142,7" coordsize="1277,2">
              <v:shape style="position:absolute;left:4142;top:7;width:1277;height:2" coordorigin="4142,7" coordsize="1277,0" path="m4142,7l5419,7e" filled="false" stroked="true" strokeweight=".72pt" strokecolor="#000000">
                <v:path arrowok="t"/>
              </v:shape>
            </v:group>
          </v:group>
        </w:pict>
      </w:r>
      <w:r>
        <w:rPr>
          <w:rFonts w:ascii="Arial"/>
          <w:spacing w:val="61"/>
          <w:sz w:val="2"/>
        </w:rPr>
      </w:r>
      <w:r>
        <w:rPr>
          <w:rFonts w:ascii="Times New Roman"/>
          <w:spacing w:val="67"/>
          <w:sz w:val="2"/>
        </w:rPr>
        <w:t> </w:t>
      </w:r>
      <w:r>
        <w:rPr>
          <w:rFonts w:ascii="Arial"/>
          <w:spacing w:val="67"/>
          <w:sz w:val="2"/>
        </w:rPr>
        <w:pict>
          <v:group style="width:36.75pt;height:.75pt;mso-position-horizontal-relative:char;mso-position-vertical-relative:line" coordorigin="0,0" coordsize="735,15">
            <v:group style="position:absolute;left:7;top:7;width:720;height:2" coordorigin="7,7" coordsize="720,2">
              <v:shape style="position:absolute;left:7;top:7;width:720;height:2" coordorigin="7,7" coordsize="720,0" path="m7,7l727,7e" filled="false" stroked="true" strokeweight=".72pt" strokecolor="#000000">
                <v:path arrowok="t"/>
              </v:shape>
            </v:group>
          </v:group>
        </w:pict>
      </w:r>
      <w:r>
        <w:rPr>
          <w:rFonts w:ascii="Arial"/>
          <w:spacing w:val="67"/>
          <w:sz w:val="2"/>
        </w:rPr>
      </w:r>
    </w:p>
    <w:p>
      <w:pPr>
        <w:spacing w:line="240" w:lineRule="auto" w:before="7"/>
        <w:rPr>
          <w:rFonts w:ascii="Arial" w:hAnsi="Arial" w:cs="Arial" w:eastAsia="Arial" w:hint="default"/>
          <w:sz w:val="8"/>
          <w:szCs w:val="8"/>
        </w:rPr>
      </w:pPr>
    </w:p>
    <w:tbl>
      <w:tblPr>
        <w:tblW w:w="0" w:type="auto"/>
        <w:jc w:val="left"/>
        <w:tblInd w:w="569" w:type="dxa"/>
        <w:tblLayout w:type="fixed"/>
        <w:tblCellMar>
          <w:top w:w="0" w:type="dxa"/>
          <w:left w:w="0" w:type="dxa"/>
          <w:bottom w:w="0" w:type="dxa"/>
          <w:right w:w="0" w:type="dxa"/>
        </w:tblCellMar>
        <w:tblLook w:val="01E0"/>
      </w:tblPr>
      <w:tblGrid>
        <w:gridCol w:w="909"/>
        <w:gridCol w:w="1265"/>
        <w:gridCol w:w="657"/>
        <w:gridCol w:w="1373"/>
        <w:gridCol w:w="799"/>
        <w:gridCol w:w="1299"/>
        <w:gridCol w:w="678"/>
        <w:gridCol w:w="1404"/>
        <w:gridCol w:w="735"/>
      </w:tblGrid>
      <w:tr>
        <w:trPr>
          <w:trHeight w:val="294" w:hRule="exact"/>
        </w:trPr>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6"/>
                <w:szCs w:val="16"/>
              </w:rPr>
            </w:pPr>
            <w:r>
              <w:rPr>
                <w:rFonts w:ascii="宋体" w:hAnsi="宋体" w:cs="宋体" w:eastAsia="宋体" w:hint="default"/>
                <w:sz w:val="16"/>
                <w:szCs w:val="16"/>
              </w:rPr>
              <w:t>小于</w:t>
            </w:r>
            <w:r>
              <w:rPr>
                <w:rFonts w:ascii="宋体" w:hAnsi="宋体" w:cs="宋体" w:eastAsia="宋体" w:hint="default"/>
                <w:spacing w:val="-47"/>
                <w:sz w:val="16"/>
                <w:szCs w:val="16"/>
              </w:rPr>
              <w:t> </w:t>
            </w:r>
            <w:r>
              <w:rPr>
                <w:rFonts w:ascii="Arial" w:hAnsi="Arial" w:cs="Arial" w:eastAsia="Arial" w:hint="default"/>
                <w:sz w:val="16"/>
                <w:szCs w:val="16"/>
              </w:rPr>
              <w:t>1</w:t>
            </w:r>
            <w:r>
              <w:rPr>
                <w:rFonts w:ascii="Arial" w:hAnsi="Arial" w:cs="Arial" w:eastAsia="Arial" w:hint="default"/>
                <w:spacing w:val="-11"/>
                <w:sz w:val="16"/>
                <w:szCs w:val="16"/>
              </w:rPr>
              <w:t> </w:t>
            </w:r>
            <w:r>
              <w:rPr>
                <w:rFonts w:ascii="宋体" w:hAnsi="宋体" w:cs="宋体" w:eastAsia="宋体" w:hint="default"/>
                <w:sz w:val="16"/>
                <w:szCs w:val="16"/>
              </w:rPr>
              <w:t>个月</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63"/>
              <w:jc w:val="right"/>
              <w:rPr>
                <w:rFonts w:ascii="Arial" w:hAnsi="Arial" w:cs="Arial" w:eastAsia="Arial" w:hint="default"/>
                <w:sz w:val="16"/>
                <w:szCs w:val="16"/>
              </w:rPr>
            </w:pPr>
            <w:r>
              <w:rPr>
                <w:rFonts w:ascii="Arial"/>
                <w:w w:val="95"/>
                <w:sz w:val="16"/>
              </w:rPr>
              <w:t>7,203,484,395</w:t>
            </w:r>
            <w:r>
              <w:rPr>
                <w:rFonts w:ascii="Arial"/>
                <w:sz w:val="16"/>
              </w:rPr>
            </w:r>
          </w:p>
        </w:tc>
        <w:tc>
          <w:tcPr>
            <w:tcW w:w="65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0"/>
              <w:jc w:val="right"/>
              <w:rPr>
                <w:rFonts w:ascii="Arial" w:hAnsi="Arial" w:cs="Arial" w:eastAsia="Arial" w:hint="default"/>
                <w:sz w:val="16"/>
                <w:szCs w:val="16"/>
              </w:rPr>
            </w:pPr>
            <w:r>
              <w:rPr>
                <w:rFonts w:ascii="Arial"/>
                <w:w w:val="95"/>
                <w:sz w:val="16"/>
              </w:rPr>
              <w:t>49.94</w:t>
            </w:r>
            <w:r>
              <w:rPr>
                <w:rFonts w:ascii="Arial"/>
                <w:sz w:val="16"/>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49"/>
              <w:jc w:val="right"/>
              <w:rPr>
                <w:rFonts w:ascii="Arial" w:hAnsi="Arial" w:cs="Arial" w:eastAsia="Arial" w:hint="default"/>
                <w:sz w:val="18"/>
                <w:szCs w:val="18"/>
              </w:rPr>
            </w:pPr>
            <w:r>
              <w:rPr>
                <w:rFonts w:ascii="Arial"/>
                <w:w w:val="99"/>
                <w:sz w:val="18"/>
              </w:rPr>
              <w:t>-</w:t>
            </w:r>
            <w:r>
              <w:rPr>
                <w:rFonts w:ascii="Arial"/>
                <w:sz w:val="18"/>
              </w:rPr>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10"/>
              <w:jc w:val="right"/>
              <w:rPr>
                <w:rFonts w:ascii="Arial" w:hAnsi="Arial" w:cs="Arial" w:eastAsia="Arial" w:hint="default"/>
                <w:sz w:val="18"/>
                <w:szCs w:val="18"/>
              </w:rPr>
            </w:pPr>
            <w:r>
              <w:rPr>
                <w:rFonts w:ascii="Arial"/>
                <w:w w:val="99"/>
                <w:sz w:val="18"/>
              </w:rPr>
              <w:t>-</w:t>
            </w:r>
            <w:r>
              <w:rPr>
                <w:rFonts w:ascii="Arial"/>
                <w:sz w:val="18"/>
              </w:rPr>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64"/>
              <w:jc w:val="right"/>
              <w:rPr>
                <w:rFonts w:ascii="Arial" w:hAnsi="Arial" w:cs="Arial" w:eastAsia="Arial" w:hint="default"/>
                <w:sz w:val="16"/>
                <w:szCs w:val="16"/>
              </w:rPr>
            </w:pPr>
            <w:r>
              <w:rPr>
                <w:rFonts w:ascii="Arial"/>
                <w:w w:val="95"/>
                <w:sz w:val="16"/>
              </w:rPr>
              <w:t>6,914,987,983</w:t>
            </w:r>
            <w:r>
              <w:rPr>
                <w:rFonts w:ascii="Arial"/>
                <w:sz w:val="16"/>
              </w:rPr>
            </w:r>
          </w:p>
        </w:tc>
        <w:tc>
          <w:tcPr>
            <w:tcW w:w="67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10"/>
              <w:jc w:val="right"/>
              <w:rPr>
                <w:rFonts w:ascii="Arial" w:hAnsi="Arial" w:cs="Arial" w:eastAsia="Arial" w:hint="default"/>
                <w:sz w:val="16"/>
                <w:szCs w:val="16"/>
              </w:rPr>
            </w:pPr>
            <w:r>
              <w:rPr>
                <w:rFonts w:ascii="Arial"/>
                <w:w w:val="95"/>
                <w:sz w:val="16"/>
              </w:rPr>
              <w:t>49.36</w:t>
            </w:r>
            <w:r>
              <w:rPr>
                <w:rFonts w:ascii="Arial"/>
                <w:sz w:val="16"/>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69"/>
              <w:jc w:val="right"/>
              <w:rPr>
                <w:rFonts w:ascii="Arial" w:hAnsi="Arial" w:cs="Arial" w:eastAsia="Arial" w:hint="default"/>
                <w:sz w:val="16"/>
                <w:szCs w:val="16"/>
              </w:rPr>
            </w:pPr>
            <w:r>
              <w:rPr>
                <w:rFonts w:ascii="Arial"/>
                <w:w w:val="99"/>
                <w:sz w:val="16"/>
              </w:rPr>
              <w:t>-</w:t>
            </w:r>
            <w:r>
              <w:rPr>
                <w:rFonts w:ascii="Arial"/>
                <w:sz w:val="16"/>
              </w:rPr>
            </w:r>
          </w:p>
        </w:tc>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Arial" w:hAnsi="Arial" w:cs="Arial" w:eastAsia="Arial" w:hint="default"/>
                <w:sz w:val="16"/>
                <w:szCs w:val="16"/>
              </w:rPr>
            </w:pPr>
            <w:r>
              <w:rPr>
                <w:rFonts w:ascii="Arial"/>
                <w:w w:val="99"/>
                <w:sz w:val="16"/>
              </w:rPr>
              <w:t>-</w:t>
            </w:r>
            <w:r>
              <w:rPr>
                <w:rFonts w:ascii="Arial"/>
                <w:sz w:val="16"/>
              </w:rPr>
            </w:r>
          </w:p>
        </w:tc>
      </w:tr>
      <w:tr>
        <w:trPr>
          <w:trHeight w:val="208" w:hRule="exact"/>
        </w:trPr>
        <w:tc>
          <w:tcPr>
            <w:tcW w:w="909" w:type="dxa"/>
            <w:tcBorders>
              <w:top w:val="nil" w:sz="6" w:space="0" w:color="auto"/>
              <w:left w:val="nil" w:sz="6" w:space="0" w:color="auto"/>
              <w:bottom w:val="nil" w:sz="6" w:space="0" w:color="auto"/>
              <w:right w:val="nil" w:sz="6" w:space="0" w:color="auto"/>
            </w:tcBorders>
          </w:tcPr>
          <w:p>
            <w:pPr>
              <w:pStyle w:val="TableParagraph"/>
              <w:spacing w:line="186" w:lineRule="exact"/>
              <w:ind w:left="35" w:right="0"/>
              <w:jc w:val="left"/>
              <w:rPr>
                <w:rFonts w:ascii="宋体" w:hAnsi="宋体" w:cs="宋体" w:eastAsia="宋体" w:hint="default"/>
                <w:sz w:val="16"/>
                <w:szCs w:val="16"/>
              </w:rPr>
            </w:pPr>
            <w:r>
              <w:rPr>
                <w:rFonts w:ascii="Arial" w:hAnsi="Arial" w:cs="Arial" w:eastAsia="Arial" w:hint="default"/>
                <w:sz w:val="16"/>
                <w:szCs w:val="16"/>
              </w:rPr>
              <w:t>1-3</w:t>
            </w:r>
            <w:r>
              <w:rPr>
                <w:rFonts w:ascii="Arial" w:hAnsi="Arial" w:cs="Arial" w:eastAsia="Arial" w:hint="default"/>
                <w:spacing w:val="-7"/>
                <w:sz w:val="16"/>
                <w:szCs w:val="16"/>
              </w:rPr>
              <w:t> </w:t>
            </w:r>
            <w:r>
              <w:rPr>
                <w:rFonts w:ascii="宋体" w:hAnsi="宋体" w:cs="宋体" w:eastAsia="宋体" w:hint="default"/>
                <w:sz w:val="16"/>
                <w:szCs w:val="16"/>
              </w:rPr>
              <w:t>个月</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63"/>
              <w:jc w:val="right"/>
              <w:rPr>
                <w:rFonts w:ascii="Arial" w:hAnsi="Arial" w:cs="Arial" w:eastAsia="Arial" w:hint="default"/>
                <w:sz w:val="16"/>
                <w:szCs w:val="16"/>
              </w:rPr>
            </w:pPr>
            <w:r>
              <w:rPr>
                <w:rFonts w:ascii="Arial"/>
                <w:w w:val="95"/>
                <w:sz w:val="16"/>
              </w:rPr>
              <w:t>1,430,829,890</w:t>
            </w:r>
            <w:r>
              <w:rPr>
                <w:rFonts w:ascii="Arial"/>
                <w:sz w:val="16"/>
              </w:rPr>
            </w:r>
          </w:p>
        </w:tc>
        <w:tc>
          <w:tcPr>
            <w:tcW w:w="6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0"/>
              <w:jc w:val="right"/>
              <w:rPr>
                <w:rFonts w:ascii="Arial" w:hAnsi="Arial" w:cs="Arial" w:eastAsia="Arial" w:hint="default"/>
                <w:sz w:val="16"/>
                <w:szCs w:val="16"/>
              </w:rPr>
            </w:pPr>
            <w:r>
              <w:rPr>
                <w:rFonts w:ascii="Arial"/>
                <w:w w:val="95"/>
                <w:sz w:val="16"/>
              </w:rPr>
              <w:t>9.92</w:t>
            </w:r>
            <w:r>
              <w:rPr>
                <w:rFonts w:ascii="Arial"/>
                <w:sz w:val="16"/>
              </w:rPr>
            </w:r>
          </w:p>
        </w:tc>
        <w:tc>
          <w:tcPr>
            <w:tcW w:w="1373" w:type="dxa"/>
            <w:tcBorders>
              <w:top w:val="nil" w:sz="6" w:space="0" w:color="auto"/>
              <w:left w:val="nil" w:sz="6" w:space="0" w:color="auto"/>
              <w:bottom w:val="nil" w:sz="6" w:space="0" w:color="auto"/>
              <w:right w:val="nil" w:sz="6" w:space="0" w:color="auto"/>
            </w:tcBorders>
          </w:tcPr>
          <w:p>
            <w:pPr>
              <w:pStyle w:val="TableParagraph"/>
              <w:spacing w:line="197" w:lineRule="exact"/>
              <w:ind w:right="149"/>
              <w:jc w:val="right"/>
              <w:rPr>
                <w:rFonts w:ascii="Arial" w:hAnsi="Arial" w:cs="Arial" w:eastAsia="Arial" w:hint="default"/>
                <w:sz w:val="18"/>
                <w:szCs w:val="18"/>
              </w:rPr>
            </w:pPr>
            <w:r>
              <w:rPr>
                <w:rFonts w:ascii="Arial"/>
                <w:w w:val="99"/>
                <w:sz w:val="18"/>
              </w:rPr>
              <w:t>-</w:t>
            </w:r>
            <w:r>
              <w:rPr>
                <w:rFonts w:ascii="Arial"/>
                <w:sz w:val="18"/>
              </w:rPr>
            </w:r>
          </w:p>
        </w:tc>
        <w:tc>
          <w:tcPr>
            <w:tcW w:w="799" w:type="dxa"/>
            <w:tcBorders>
              <w:top w:val="nil" w:sz="6" w:space="0" w:color="auto"/>
              <w:left w:val="nil" w:sz="6" w:space="0" w:color="auto"/>
              <w:bottom w:val="nil" w:sz="6" w:space="0" w:color="auto"/>
              <w:right w:val="nil" w:sz="6" w:space="0" w:color="auto"/>
            </w:tcBorders>
          </w:tcPr>
          <w:p>
            <w:pPr>
              <w:pStyle w:val="TableParagraph"/>
              <w:spacing w:line="197" w:lineRule="exact"/>
              <w:ind w:right="110"/>
              <w:jc w:val="right"/>
              <w:rPr>
                <w:rFonts w:ascii="Arial" w:hAnsi="Arial" w:cs="Arial" w:eastAsia="Arial" w:hint="default"/>
                <w:sz w:val="18"/>
                <w:szCs w:val="18"/>
              </w:rPr>
            </w:pPr>
            <w:r>
              <w:rPr>
                <w:rFonts w:ascii="Arial"/>
                <w:w w:val="99"/>
                <w:sz w:val="18"/>
              </w:rPr>
              <w:t>-</w:t>
            </w:r>
            <w:r>
              <w:rPr>
                <w:rFonts w:ascii="Arial"/>
                <w:sz w:val="18"/>
              </w:rPr>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64"/>
              <w:jc w:val="right"/>
              <w:rPr>
                <w:rFonts w:ascii="Arial" w:hAnsi="Arial" w:cs="Arial" w:eastAsia="Arial" w:hint="default"/>
                <w:sz w:val="16"/>
                <w:szCs w:val="16"/>
              </w:rPr>
            </w:pPr>
            <w:r>
              <w:rPr>
                <w:rFonts w:ascii="Arial"/>
                <w:w w:val="95"/>
                <w:sz w:val="16"/>
              </w:rPr>
              <w:t>1,354,058,511</w:t>
            </w:r>
            <w:r>
              <w:rPr>
                <w:rFonts w:ascii="Arial"/>
                <w:sz w:val="16"/>
              </w:rPr>
            </w:r>
          </w:p>
        </w:tc>
        <w:tc>
          <w:tcPr>
            <w:tcW w:w="67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0"/>
              <w:jc w:val="right"/>
              <w:rPr>
                <w:rFonts w:ascii="Arial" w:hAnsi="Arial" w:cs="Arial" w:eastAsia="Arial" w:hint="default"/>
                <w:sz w:val="16"/>
                <w:szCs w:val="16"/>
              </w:rPr>
            </w:pPr>
            <w:r>
              <w:rPr>
                <w:rFonts w:ascii="Arial"/>
                <w:w w:val="95"/>
                <w:sz w:val="16"/>
              </w:rPr>
              <w:t>9.67</w:t>
            </w:r>
            <w:r>
              <w:rPr>
                <w:rFonts w:ascii="Arial"/>
                <w:sz w:val="16"/>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69"/>
              <w:jc w:val="right"/>
              <w:rPr>
                <w:rFonts w:ascii="Arial" w:hAnsi="Arial" w:cs="Arial" w:eastAsia="Arial" w:hint="default"/>
                <w:sz w:val="16"/>
                <w:szCs w:val="16"/>
              </w:rPr>
            </w:pPr>
            <w:r>
              <w:rPr>
                <w:rFonts w:ascii="Arial"/>
                <w:w w:val="99"/>
                <w:sz w:val="16"/>
              </w:rPr>
              <w:t>-</w:t>
            </w:r>
            <w:r>
              <w:rPr>
                <w:rFonts w:ascii="Arial"/>
                <w:sz w:val="16"/>
              </w:rPr>
            </w:r>
          </w:p>
        </w:tc>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Arial" w:hAnsi="Arial" w:cs="Arial" w:eastAsia="Arial" w:hint="default"/>
                <w:sz w:val="16"/>
                <w:szCs w:val="16"/>
              </w:rPr>
            </w:pPr>
            <w:r>
              <w:rPr>
                <w:rFonts w:ascii="Arial"/>
                <w:w w:val="99"/>
                <w:sz w:val="16"/>
              </w:rPr>
              <w:t>-</w:t>
            </w:r>
            <w:r>
              <w:rPr>
                <w:rFonts w:ascii="Arial"/>
                <w:sz w:val="16"/>
              </w:rPr>
            </w:r>
          </w:p>
        </w:tc>
      </w:tr>
      <w:tr>
        <w:trPr>
          <w:trHeight w:val="208" w:hRule="exact"/>
        </w:trPr>
        <w:tc>
          <w:tcPr>
            <w:tcW w:w="909" w:type="dxa"/>
            <w:tcBorders>
              <w:top w:val="nil" w:sz="6" w:space="0" w:color="auto"/>
              <w:left w:val="nil" w:sz="6" w:space="0" w:color="auto"/>
              <w:bottom w:val="nil" w:sz="6" w:space="0" w:color="auto"/>
              <w:right w:val="nil" w:sz="6" w:space="0" w:color="auto"/>
            </w:tcBorders>
          </w:tcPr>
          <w:p>
            <w:pPr>
              <w:pStyle w:val="TableParagraph"/>
              <w:spacing w:line="185" w:lineRule="exact"/>
              <w:ind w:left="35" w:right="0"/>
              <w:jc w:val="left"/>
              <w:rPr>
                <w:rFonts w:ascii="宋体" w:hAnsi="宋体" w:cs="宋体" w:eastAsia="宋体" w:hint="default"/>
                <w:sz w:val="16"/>
                <w:szCs w:val="16"/>
              </w:rPr>
            </w:pPr>
            <w:r>
              <w:rPr>
                <w:rFonts w:ascii="Arial" w:hAnsi="Arial" w:cs="Arial" w:eastAsia="Arial" w:hint="default"/>
                <w:sz w:val="16"/>
                <w:szCs w:val="16"/>
              </w:rPr>
              <w:t>3-12</w:t>
            </w:r>
            <w:r>
              <w:rPr>
                <w:rFonts w:ascii="Arial" w:hAnsi="Arial" w:cs="Arial" w:eastAsia="Arial" w:hint="default"/>
                <w:spacing w:val="-9"/>
                <w:sz w:val="16"/>
                <w:szCs w:val="16"/>
              </w:rPr>
              <w:t> </w:t>
            </w:r>
            <w:r>
              <w:rPr>
                <w:rFonts w:ascii="宋体" w:hAnsi="宋体" w:cs="宋体" w:eastAsia="宋体" w:hint="default"/>
                <w:sz w:val="16"/>
                <w:szCs w:val="16"/>
              </w:rPr>
              <w:t>个月</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3"/>
              <w:jc w:val="right"/>
              <w:rPr>
                <w:rFonts w:ascii="Arial" w:hAnsi="Arial" w:cs="Arial" w:eastAsia="Arial" w:hint="default"/>
                <w:sz w:val="16"/>
                <w:szCs w:val="16"/>
              </w:rPr>
            </w:pPr>
            <w:r>
              <w:rPr>
                <w:rFonts w:ascii="Arial"/>
                <w:w w:val="95"/>
                <w:sz w:val="16"/>
              </w:rPr>
              <w:t>3,319,891,603</w:t>
            </w:r>
            <w:r>
              <w:rPr>
                <w:rFonts w:ascii="Arial"/>
                <w:sz w:val="16"/>
              </w:rPr>
            </w:r>
          </w:p>
        </w:tc>
        <w:tc>
          <w:tcPr>
            <w:tcW w:w="65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0"/>
              <w:jc w:val="right"/>
              <w:rPr>
                <w:rFonts w:ascii="Arial" w:hAnsi="Arial" w:cs="Arial" w:eastAsia="Arial" w:hint="default"/>
                <w:sz w:val="16"/>
                <w:szCs w:val="16"/>
              </w:rPr>
            </w:pPr>
            <w:r>
              <w:rPr>
                <w:rFonts w:ascii="Arial"/>
                <w:w w:val="95"/>
                <w:sz w:val="16"/>
              </w:rPr>
              <w:t>23.02</w:t>
            </w:r>
            <w:r>
              <w:rPr>
                <w:rFonts w:ascii="Arial"/>
                <w:sz w:val="16"/>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50"/>
              <w:jc w:val="right"/>
              <w:rPr>
                <w:rFonts w:ascii="Arial" w:hAnsi="Arial" w:cs="Arial" w:eastAsia="Arial" w:hint="default"/>
                <w:sz w:val="16"/>
                <w:szCs w:val="16"/>
              </w:rPr>
            </w:pPr>
            <w:r>
              <w:rPr>
                <w:rFonts w:ascii="Arial"/>
                <w:w w:val="95"/>
                <w:sz w:val="16"/>
              </w:rPr>
              <w:t>(2,015,945,668)</w:t>
            </w:r>
            <w:r>
              <w:rPr>
                <w:rFonts w:ascii="Arial"/>
                <w:sz w:val="16"/>
              </w:rPr>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9"/>
              <w:jc w:val="right"/>
              <w:rPr>
                <w:rFonts w:ascii="Arial" w:hAnsi="Arial" w:cs="Arial" w:eastAsia="Arial" w:hint="default"/>
                <w:sz w:val="16"/>
                <w:szCs w:val="16"/>
              </w:rPr>
            </w:pPr>
            <w:r>
              <w:rPr>
                <w:rFonts w:ascii="Arial"/>
                <w:w w:val="95"/>
                <w:sz w:val="16"/>
              </w:rPr>
              <w:t>0~100</w:t>
            </w:r>
            <w:r>
              <w:rPr>
                <w:rFonts w:ascii="Arial"/>
                <w:sz w:val="16"/>
              </w:rPr>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4"/>
              <w:jc w:val="right"/>
              <w:rPr>
                <w:rFonts w:ascii="Arial" w:hAnsi="Arial" w:cs="Arial" w:eastAsia="Arial" w:hint="default"/>
                <w:sz w:val="16"/>
                <w:szCs w:val="16"/>
              </w:rPr>
            </w:pPr>
            <w:r>
              <w:rPr>
                <w:rFonts w:ascii="Arial"/>
                <w:w w:val="95"/>
                <w:sz w:val="16"/>
              </w:rPr>
              <w:t>3,196,373,752</w:t>
            </w:r>
            <w:r>
              <w:rPr>
                <w:rFonts w:ascii="Arial"/>
                <w:sz w:val="16"/>
              </w:rPr>
            </w:r>
          </w:p>
        </w:tc>
        <w:tc>
          <w:tcPr>
            <w:tcW w:w="67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0"/>
              <w:jc w:val="right"/>
              <w:rPr>
                <w:rFonts w:ascii="Arial" w:hAnsi="Arial" w:cs="Arial" w:eastAsia="Arial" w:hint="default"/>
                <w:sz w:val="16"/>
                <w:szCs w:val="16"/>
              </w:rPr>
            </w:pPr>
            <w:r>
              <w:rPr>
                <w:rFonts w:ascii="Arial"/>
                <w:w w:val="95"/>
                <w:sz w:val="16"/>
              </w:rPr>
              <w:t>22.82</w:t>
            </w:r>
            <w:r>
              <w:rPr>
                <w:rFonts w:ascii="Arial"/>
                <w:sz w:val="16"/>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1"/>
              <w:jc w:val="right"/>
              <w:rPr>
                <w:rFonts w:ascii="Arial" w:hAnsi="Arial" w:cs="Arial" w:eastAsia="Arial" w:hint="default"/>
                <w:sz w:val="16"/>
                <w:szCs w:val="16"/>
              </w:rPr>
            </w:pPr>
            <w:r>
              <w:rPr>
                <w:rFonts w:ascii="Arial"/>
                <w:w w:val="95"/>
                <w:sz w:val="16"/>
              </w:rPr>
              <w:t>(2,088,385,825)</w:t>
            </w:r>
            <w:r>
              <w:rPr>
                <w:rFonts w:ascii="Arial"/>
                <w:sz w:val="16"/>
              </w:rPr>
            </w:r>
          </w:p>
        </w:tc>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4"/>
              <w:jc w:val="right"/>
              <w:rPr>
                <w:rFonts w:ascii="Arial" w:hAnsi="Arial" w:cs="Arial" w:eastAsia="Arial" w:hint="default"/>
                <w:sz w:val="16"/>
                <w:szCs w:val="16"/>
              </w:rPr>
            </w:pPr>
            <w:r>
              <w:rPr>
                <w:rFonts w:ascii="Arial"/>
                <w:w w:val="95"/>
                <w:sz w:val="16"/>
              </w:rPr>
              <w:t>0~100</w:t>
            </w:r>
            <w:r>
              <w:rPr>
                <w:rFonts w:ascii="Arial"/>
                <w:sz w:val="16"/>
              </w:rPr>
            </w:r>
          </w:p>
        </w:tc>
      </w:tr>
      <w:tr>
        <w:trPr>
          <w:trHeight w:val="208" w:hRule="exact"/>
        </w:trPr>
        <w:tc>
          <w:tcPr>
            <w:tcW w:w="909" w:type="dxa"/>
            <w:tcBorders>
              <w:top w:val="nil" w:sz="6" w:space="0" w:color="auto"/>
              <w:left w:val="nil" w:sz="6" w:space="0" w:color="auto"/>
              <w:bottom w:val="nil" w:sz="6" w:space="0" w:color="auto"/>
              <w:right w:val="nil" w:sz="6" w:space="0" w:color="auto"/>
            </w:tcBorders>
          </w:tcPr>
          <w:p>
            <w:pPr>
              <w:pStyle w:val="TableParagraph"/>
              <w:spacing w:line="185" w:lineRule="exact"/>
              <w:ind w:left="35" w:right="0"/>
              <w:jc w:val="lef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8"/>
                <w:sz w:val="16"/>
                <w:szCs w:val="16"/>
              </w:rPr>
              <w:t> </w:t>
            </w:r>
            <w:r>
              <w:rPr>
                <w:rFonts w:ascii="宋体" w:hAnsi="宋体" w:cs="宋体" w:eastAsia="宋体" w:hint="default"/>
                <w:sz w:val="16"/>
                <w:szCs w:val="16"/>
              </w:rPr>
              <w:t>年</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2"/>
              <w:jc w:val="right"/>
              <w:rPr>
                <w:rFonts w:ascii="Arial" w:hAnsi="Arial" w:cs="Arial" w:eastAsia="Arial" w:hint="default"/>
                <w:sz w:val="16"/>
                <w:szCs w:val="16"/>
              </w:rPr>
            </w:pPr>
            <w:r>
              <w:rPr>
                <w:rFonts w:ascii="Arial"/>
                <w:w w:val="95"/>
                <w:sz w:val="16"/>
              </w:rPr>
              <w:t>1,380,262,405</w:t>
            </w:r>
            <w:r>
              <w:rPr>
                <w:rFonts w:ascii="Arial"/>
                <w:sz w:val="16"/>
              </w:rPr>
            </w:r>
          </w:p>
        </w:tc>
        <w:tc>
          <w:tcPr>
            <w:tcW w:w="65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0"/>
              <w:jc w:val="right"/>
              <w:rPr>
                <w:rFonts w:ascii="Arial" w:hAnsi="Arial" w:cs="Arial" w:eastAsia="Arial" w:hint="default"/>
                <w:sz w:val="16"/>
                <w:szCs w:val="16"/>
              </w:rPr>
            </w:pPr>
            <w:r>
              <w:rPr>
                <w:rFonts w:ascii="Arial"/>
                <w:w w:val="95"/>
                <w:sz w:val="16"/>
              </w:rPr>
              <w:t>9.57</w:t>
            </w:r>
            <w:r>
              <w:rPr>
                <w:rFonts w:ascii="Arial"/>
                <w:sz w:val="16"/>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49"/>
              <w:jc w:val="right"/>
              <w:rPr>
                <w:rFonts w:ascii="Arial" w:hAnsi="Arial" w:cs="Arial" w:eastAsia="Arial" w:hint="default"/>
                <w:sz w:val="16"/>
                <w:szCs w:val="16"/>
              </w:rPr>
            </w:pPr>
            <w:r>
              <w:rPr>
                <w:rFonts w:ascii="Arial"/>
                <w:w w:val="95"/>
                <w:sz w:val="16"/>
              </w:rPr>
              <w:t>(989,795,284)</w:t>
            </w:r>
            <w:r>
              <w:rPr>
                <w:rFonts w:ascii="Arial"/>
                <w:sz w:val="16"/>
              </w:rPr>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9"/>
              <w:jc w:val="right"/>
              <w:rPr>
                <w:rFonts w:ascii="Arial" w:hAnsi="Arial" w:cs="Arial" w:eastAsia="Arial" w:hint="default"/>
                <w:sz w:val="16"/>
                <w:szCs w:val="16"/>
              </w:rPr>
            </w:pPr>
            <w:r>
              <w:rPr>
                <w:rFonts w:ascii="Arial"/>
                <w:w w:val="95"/>
                <w:sz w:val="16"/>
              </w:rPr>
              <w:t>20~100</w:t>
            </w:r>
            <w:r>
              <w:rPr>
                <w:rFonts w:ascii="Arial"/>
                <w:sz w:val="16"/>
              </w:rPr>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4"/>
              <w:jc w:val="right"/>
              <w:rPr>
                <w:rFonts w:ascii="Arial" w:hAnsi="Arial" w:cs="Arial" w:eastAsia="Arial" w:hint="default"/>
                <w:sz w:val="16"/>
                <w:szCs w:val="16"/>
              </w:rPr>
            </w:pPr>
            <w:r>
              <w:rPr>
                <w:rFonts w:ascii="Arial"/>
                <w:w w:val="95"/>
                <w:sz w:val="16"/>
              </w:rPr>
              <w:t>1,481,493,135</w:t>
            </w:r>
            <w:r>
              <w:rPr>
                <w:rFonts w:ascii="Arial"/>
                <w:sz w:val="16"/>
              </w:rPr>
            </w:r>
          </w:p>
        </w:tc>
        <w:tc>
          <w:tcPr>
            <w:tcW w:w="67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0"/>
              <w:jc w:val="right"/>
              <w:rPr>
                <w:rFonts w:ascii="Arial" w:hAnsi="Arial" w:cs="Arial" w:eastAsia="Arial" w:hint="default"/>
                <w:sz w:val="16"/>
                <w:szCs w:val="16"/>
              </w:rPr>
            </w:pPr>
            <w:r>
              <w:rPr>
                <w:rFonts w:ascii="Arial"/>
                <w:w w:val="95"/>
                <w:sz w:val="16"/>
              </w:rPr>
              <w:t>10.58</w:t>
            </w:r>
            <w:r>
              <w:rPr>
                <w:rFonts w:ascii="Arial"/>
                <w:sz w:val="16"/>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1"/>
              <w:jc w:val="right"/>
              <w:rPr>
                <w:rFonts w:ascii="Arial" w:hAnsi="Arial" w:cs="Arial" w:eastAsia="Arial" w:hint="default"/>
                <w:sz w:val="16"/>
                <w:szCs w:val="16"/>
              </w:rPr>
            </w:pPr>
            <w:r>
              <w:rPr>
                <w:rFonts w:ascii="Arial"/>
                <w:w w:val="95"/>
                <w:sz w:val="16"/>
              </w:rPr>
              <w:t>(1,088,878,238)</w:t>
            </w:r>
            <w:r>
              <w:rPr>
                <w:rFonts w:ascii="Arial"/>
                <w:sz w:val="16"/>
              </w:rPr>
            </w:r>
          </w:p>
        </w:tc>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4"/>
              <w:jc w:val="right"/>
              <w:rPr>
                <w:rFonts w:ascii="Arial" w:hAnsi="Arial" w:cs="Arial" w:eastAsia="Arial" w:hint="default"/>
                <w:sz w:val="16"/>
                <w:szCs w:val="16"/>
              </w:rPr>
            </w:pPr>
            <w:r>
              <w:rPr>
                <w:rFonts w:ascii="Arial"/>
                <w:w w:val="95"/>
                <w:sz w:val="16"/>
              </w:rPr>
              <w:t>20~100</w:t>
            </w:r>
            <w:r>
              <w:rPr>
                <w:rFonts w:ascii="Arial"/>
                <w:sz w:val="16"/>
              </w:rPr>
            </w:r>
          </w:p>
        </w:tc>
      </w:tr>
      <w:tr>
        <w:trPr>
          <w:trHeight w:val="208" w:hRule="exact"/>
        </w:trPr>
        <w:tc>
          <w:tcPr>
            <w:tcW w:w="909" w:type="dxa"/>
            <w:tcBorders>
              <w:top w:val="nil" w:sz="6" w:space="0" w:color="auto"/>
              <w:left w:val="nil" w:sz="6" w:space="0" w:color="auto"/>
              <w:bottom w:val="nil" w:sz="6" w:space="0" w:color="auto"/>
              <w:right w:val="nil" w:sz="6" w:space="0" w:color="auto"/>
            </w:tcBorders>
          </w:tcPr>
          <w:p>
            <w:pPr>
              <w:pStyle w:val="TableParagraph"/>
              <w:spacing w:line="185" w:lineRule="exact"/>
              <w:ind w:left="35" w:right="0"/>
              <w:jc w:val="left"/>
              <w:rPr>
                <w:rFonts w:ascii="宋体" w:hAnsi="宋体" w:cs="宋体" w:eastAsia="宋体" w:hint="default"/>
                <w:sz w:val="16"/>
                <w:szCs w:val="16"/>
              </w:rPr>
            </w:pPr>
            <w:r>
              <w:rPr>
                <w:rFonts w:ascii="Arial" w:hAnsi="Arial" w:cs="Arial" w:eastAsia="Arial" w:hint="default"/>
                <w:sz w:val="16"/>
                <w:szCs w:val="16"/>
              </w:rPr>
              <w:t>2-3</w:t>
            </w:r>
            <w:r>
              <w:rPr>
                <w:rFonts w:ascii="Arial" w:hAnsi="Arial" w:cs="Arial" w:eastAsia="Arial" w:hint="default"/>
                <w:spacing w:val="-8"/>
                <w:sz w:val="16"/>
                <w:szCs w:val="16"/>
              </w:rPr>
              <w:t> </w:t>
            </w:r>
            <w:r>
              <w:rPr>
                <w:rFonts w:ascii="宋体" w:hAnsi="宋体" w:cs="宋体" w:eastAsia="宋体" w:hint="default"/>
                <w:sz w:val="16"/>
                <w:szCs w:val="16"/>
              </w:rPr>
              <w:t>年</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2"/>
              <w:jc w:val="right"/>
              <w:rPr>
                <w:rFonts w:ascii="Arial" w:hAnsi="Arial" w:cs="Arial" w:eastAsia="Arial" w:hint="default"/>
                <w:sz w:val="16"/>
                <w:szCs w:val="16"/>
              </w:rPr>
            </w:pPr>
            <w:r>
              <w:rPr>
                <w:rFonts w:ascii="Arial"/>
                <w:w w:val="95"/>
                <w:sz w:val="16"/>
              </w:rPr>
              <w:t>490,216,892</w:t>
            </w:r>
            <w:r>
              <w:rPr>
                <w:rFonts w:ascii="Arial"/>
                <w:sz w:val="16"/>
              </w:rPr>
            </w:r>
          </w:p>
        </w:tc>
        <w:tc>
          <w:tcPr>
            <w:tcW w:w="65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0"/>
              <w:jc w:val="right"/>
              <w:rPr>
                <w:rFonts w:ascii="Arial" w:hAnsi="Arial" w:cs="Arial" w:eastAsia="Arial" w:hint="default"/>
                <w:sz w:val="16"/>
                <w:szCs w:val="16"/>
              </w:rPr>
            </w:pPr>
            <w:r>
              <w:rPr>
                <w:rFonts w:ascii="Arial"/>
                <w:w w:val="95"/>
                <w:sz w:val="16"/>
              </w:rPr>
              <w:t>3.40</w:t>
            </w:r>
            <w:r>
              <w:rPr>
                <w:rFonts w:ascii="Arial"/>
                <w:sz w:val="16"/>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48"/>
              <w:jc w:val="right"/>
              <w:rPr>
                <w:rFonts w:ascii="Arial" w:hAnsi="Arial" w:cs="Arial" w:eastAsia="Arial" w:hint="default"/>
                <w:sz w:val="16"/>
                <w:szCs w:val="16"/>
              </w:rPr>
            </w:pPr>
            <w:r>
              <w:rPr>
                <w:rFonts w:ascii="Arial"/>
                <w:w w:val="95"/>
                <w:sz w:val="16"/>
              </w:rPr>
              <w:t>(411,063,381)</w:t>
            </w:r>
            <w:r>
              <w:rPr>
                <w:rFonts w:ascii="Arial"/>
                <w:sz w:val="16"/>
              </w:rPr>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9"/>
              <w:jc w:val="right"/>
              <w:rPr>
                <w:rFonts w:ascii="Arial" w:hAnsi="Arial" w:cs="Arial" w:eastAsia="Arial" w:hint="default"/>
                <w:sz w:val="16"/>
                <w:szCs w:val="16"/>
              </w:rPr>
            </w:pPr>
            <w:r>
              <w:rPr>
                <w:rFonts w:ascii="Arial"/>
                <w:w w:val="95"/>
                <w:sz w:val="16"/>
              </w:rPr>
              <w:t>50~100</w:t>
            </w:r>
            <w:r>
              <w:rPr>
                <w:rFonts w:ascii="Arial"/>
                <w:sz w:val="16"/>
              </w:rPr>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4"/>
              <w:jc w:val="right"/>
              <w:rPr>
                <w:rFonts w:ascii="Arial" w:hAnsi="Arial" w:cs="Arial" w:eastAsia="Arial" w:hint="default"/>
                <w:sz w:val="16"/>
                <w:szCs w:val="16"/>
              </w:rPr>
            </w:pPr>
            <w:r>
              <w:rPr>
                <w:rFonts w:ascii="Arial"/>
                <w:w w:val="95"/>
                <w:sz w:val="16"/>
              </w:rPr>
              <w:t>637,950,471</w:t>
            </w:r>
            <w:r>
              <w:rPr>
                <w:rFonts w:ascii="Arial"/>
                <w:sz w:val="16"/>
              </w:rPr>
            </w:r>
          </w:p>
        </w:tc>
        <w:tc>
          <w:tcPr>
            <w:tcW w:w="67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0"/>
              <w:jc w:val="right"/>
              <w:rPr>
                <w:rFonts w:ascii="Arial" w:hAnsi="Arial" w:cs="Arial" w:eastAsia="Arial" w:hint="default"/>
                <w:sz w:val="16"/>
                <w:szCs w:val="16"/>
              </w:rPr>
            </w:pPr>
            <w:r>
              <w:rPr>
                <w:rFonts w:ascii="Arial"/>
                <w:w w:val="95"/>
                <w:sz w:val="16"/>
              </w:rPr>
              <w:t>4.55</w:t>
            </w:r>
            <w:r>
              <w:rPr>
                <w:rFonts w:ascii="Arial"/>
                <w:sz w:val="16"/>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0"/>
              <w:jc w:val="right"/>
              <w:rPr>
                <w:rFonts w:ascii="Arial" w:hAnsi="Arial" w:cs="Arial" w:eastAsia="Arial" w:hint="default"/>
                <w:sz w:val="16"/>
                <w:szCs w:val="16"/>
              </w:rPr>
            </w:pPr>
            <w:r>
              <w:rPr>
                <w:rFonts w:ascii="Arial"/>
                <w:w w:val="95"/>
                <w:sz w:val="16"/>
              </w:rPr>
              <w:t>(536,945,988)</w:t>
            </w:r>
            <w:r>
              <w:rPr>
                <w:rFonts w:ascii="Arial"/>
                <w:sz w:val="16"/>
              </w:rPr>
            </w:r>
          </w:p>
        </w:tc>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4"/>
              <w:jc w:val="right"/>
              <w:rPr>
                <w:rFonts w:ascii="Arial" w:hAnsi="Arial" w:cs="Arial" w:eastAsia="Arial" w:hint="default"/>
                <w:sz w:val="16"/>
                <w:szCs w:val="16"/>
              </w:rPr>
            </w:pPr>
            <w:r>
              <w:rPr>
                <w:rFonts w:ascii="Arial"/>
                <w:w w:val="95"/>
                <w:sz w:val="16"/>
              </w:rPr>
              <w:t>50~100</w:t>
            </w:r>
            <w:r>
              <w:rPr>
                <w:rFonts w:ascii="Arial"/>
                <w:sz w:val="16"/>
              </w:rPr>
            </w:r>
          </w:p>
        </w:tc>
      </w:tr>
      <w:tr>
        <w:trPr>
          <w:trHeight w:val="208" w:hRule="exact"/>
        </w:trPr>
        <w:tc>
          <w:tcPr>
            <w:tcW w:w="909" w:type="dxa"/>
            <w:tcBorders>
              <w:top w:val="nil" w:sz="6" w:space="0" w:color="auto"/>
              <w:left w:val="nil" w:sz="6" w:space="0" w:color="auto"/>
              <w:bottom w:val="nil" w:sz="6" w:space="0" w:color="auto"/>
              <w:right w:val="nil" w:sz="6" w:space="0" w:color="auto"/>
            </w:tcBorders>
          </w:tcPr>
          <w:p>
            <w:pPr>
              <w:pStyle w:val="TableParagraph"/>
              <w:spacing w:line="185" w:lineRule="exact"/>
              <w:ind w:left="35" w:right="0"/>
              <w:jc w:val="left"/>
              <w:rPr>
                <w:rFonts w:ascii="宋体" w:hAnsi="宋体" w:cs="宋体" w:eastAsia="宋体" w:hint="default"/>
                <w:sz w:val="16"/>
                <w:szCs w:val="16"/>
              </w:rPr>
            </w:pPr>
            <w:r>
              <w:rPr>
                <w:rFonts w:ascii="Arial" w:hAnsi="Arial" w:cs="Arial" w:eastAsia="Arial" w:hint="default"/>
                <w:sz w:val="16"/>
                <w:szCs w:val="16"/>
              </w:rPr>
              <w:t>3-4</w:t>
            </w:r>
            <w:r>
              <w:rPr>
                <w:rFonts w:ascii="Arial" w:hAnsi="Arial" w:cs="Arial" w:eastAsia="Arial" w:hint="default"/>
                <w:spacing w:val="-9"/>
                <w:sz w:val="16"/>
                <w:szCs w:val="16"/>
              </w:rPr>
              <w:t> </w:t>
            </w:r>
            <w:r>
              <w:rPr>
                <w:rFonts w:ascii="宋体" w:hAnsi="宋体" w:cs="宋体" w:eastAsia="宋体" w:hint="default"/>
                <w:sz w:val="16"/>
                <w:szCs w:val="16"/>
              </w:rPr>
              <w:t>年</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2"/>
              <w:jc w:val="right"/>
              <w:rPr>
                <w:rFonts w:ascii="Arial" w:hAnsi="Arial" w:cs="Arial" w:eastAsia="Arial" w:hint="default"/>
                <w:sz w:val="16"/>
                <w:szCs w:val="16"/>
              </w:rPr>
            </w:pPr>
            <w:r>
              <w:rPr>
                <w:rFonts w:ascii="Arial"/>
                <w:w w:val="95"/>
                <w:sz w:val="16"/>
              </w:rPr>
              <w:t>280,494,397</w:t>
            </w:r>
            <w:r>
              <w:rPr>
                <w:rFonts w:ascii="Arial"/>
                <w:sz w:val="16"/>
              </w:rPr>
            </w:r>
          </w:p>
        </w:tc>
        <w:tc>
          <w:tcPr>
            <w:tcW w:w="65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0"/>
              <w:jc w:val="right"/>
              <w:rPr>
                <w:rFonts w:ascii="Arial" w:hAnsi="Arial" w:cs="Arial" w:eastAsia="Arial" w:hint="default"/>
                <w:sz w:val="16"/>
                <w:szCs w:val="16"/>
              </w:rPr>
            </w:pPr>
            <w:r>
              <w:rPr>
                <w:rFonts w:ascii="Arial"/>
                <w:w w:val="95"/>
                <w:sz w:val="16"/>
              </w:rPr>
              <w:t>1.94</w:t>
            </w:r>
            <w:r>
              <w:rPr>
                <w:rFonts w:ascii="Arial"/>
                <w:sz w:val="16"/>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48"/>
              <w:jc w:val="right"/>
              <w:rPr>
                <w:rFonts w:ascii="Arial" w:hAnsi="Arial" w:cs="Arial" w:eastAsia="Arial" w:hint="default"/>
                <w:sz w:val="16"/>
                <w:szCs w:val="16"/>
              </w:rPr>
            </w:pPr>
            <w:r>
              <w:rPr>
                <w:rFonts w:ascii="Arial"/>
                <w:w w:val="95"/>
                <w:sz w:val="16"/>
              </w:rPr>
              <w:t>(280,494,397)</w:t>
            </w:r>
            <w:r>
              <w:rPr>
                <w:rFonts w:ascii="Arial"/>
                <w:sz w:val="16"/>
              </w:rPr>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8"/>
              <w:jc w:val="right"/>
              <w:rPr>
                <w:rFonts w:ascii="Arial" w:hAnsi="Arial" w:cs="Arial" w:eastAsia="Arial" w:hint="default"/>
                <w:sz w:val="16"/>
                <w:szCs w:val="16"/>
              </w:rPr>
            </w:pPr>
            <w:r>
              <w:rPr>
                <w:rFonts w:ascii="Arial"/>
                <w:w w:val="95"/>
                <w:sz w:val="16"/>
              </w:rPr>
              <w:t>100</w:t>
            </w:r>
            <w:r>
              <w:rPr>
                <w:rFonts w:ascii="Arial"/>
                <w:sz w:val="16"/>
              </w:rPr>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3"/>
              <w:jc w:val="right"/>
              <w:rPr>
                <w:rFonts w:ascii="Arial" w:hAnsi="Arial" w:cs="Arial" w:eastAsia="Arial" w:hint="default"/>
                <w:sz w:val="16"/>
                <w:szCs w:val="16"/>
              </w:rPr>
            </w:pPr>
            <w:r>
              <w:rPr>
                <w:rFonts w:ascii="Arial"/>
                <w:w w:val="95"/>
                <w:sz w:val="16"/>
              </w:rPr>
              <w:t>190,870,929</w:t>
            </w:r>
            <w:r>
              <w:rPr>
                <w:rFonts w:ascii="Arial"/>
                <w:sz w:val="16"/>
              </w:rPr>
            </w:r>
          </w:p>
        </w:tc>
        <w:tc>
          <w:tcPr>
            <w:tcW w:w="67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9"/>
              <w:jc w:val="right"/>
              <w:rPr>
                <w:rFonts w:ascii="Arial" w:hAnsi="Arial" w:cs="Arial" w:eastAsia="Arial" w:hint="default"/>
                <w:sz w:val="16"/>
                <w:szCs w:val="16"/>
              </w:rPr>
            </w:pPr>
            <w:r>
              <w:rPr>
                <w:rFonts w:ascii="Arial"/>
                <w:w w:val="95"/>
                <w:sz w:val="16"/>
              </w:rPr>
              <w:t>1.36</w:t>
            </w:r>
            <w:r>
              <w:rPr>
                <w:rFonts w:ascii="Arial"/>
                <w:sz w:val="16"/>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59"/>
              <w:jc w:val="right"/>
              <w:rPr>
                <w:rFonts w:ascii="Arial" w:hAnsi="Arial" w:cs="Arial" w:eastAsia="Arial" w:hint="default"/>
                <w:sz w:val="16"/>
                <w:szCs w:val="16"/>
              </w:rPr>
            </w:pPr>
            <w:r>
              <w:rPr>
                <w:rFonts w:ascii="Arial"/>
                <w:w w:val="95"/>
                <w:sz w:val="16"/>
              </w:rPr>
              <w:t>(190,870,929)</w:t>
            </w:r>
            <w:r>
              <w:rPr>
                <w:rFonts w:ascii="Arial"/>
                <w:sz w:val="16"/>
              </w:rPr>
            </w:r>
          </w:p>
        </w:tc>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Arial" w:hAnsi="Arial" w:cs="Arial" w:eastAsia="Arial" w:hint="default"/>
                <w:sz w:val="16"/>
                <w:szCs w:val="16"/>
              </w:rPr>
            </w:pPr>
            <w:r>
              <w:rPr>
                <w:rFonts w:ascii="Arial"/>
                <w:w w:val="95"/>
                <w:sz w:val="16"/>
              </w:rPr>
              <w:t>100</w:t>
            </w:r>
            <w:r>
              <w:rPr>
                <w:rFonts w:ascii="Arial"/>
                <w:sz w:val="16"/>
              </w:rPr>
            </w:r>
          </w:p>
        </w:tc>
      </w:tr>
      <w:tr>
        <w:trPr>
          <w:trHeight w:val="194" w:hRule="exact"/>
        </w:trPr>
        <w:tc>
          <w:tcPr>
            <w:tcW w:w="909" w:type="dxa"/>
            <w:tcBorders>
              <w:top w:val="nil" w:sz="6" w:space="0" w:color="auto"/>
              <w:left w:val="nil" w:sz="6" w:space="0" w:color="auto"/>
              <w:bottom w:val="nil" w:sz="6" w:space="0" w:color="auto"/>
              <w:right w:val="nil" w:sz="6" w:space="0" w:color="auto"/>
            </w:tcBorders>
          </w:tcPr>
          <w:p>
            <w:pPr>
              <w:pStyle w:val="TableParagraph"/>
              <w:spacing w:line="185" w:lineRule="exact"/>
              <w:ind w:left="35" w:right="0"/>
              <w:jc w:val="left"/>
              <w:rPr>
                <w:rFonts w:ascii="宋体" w:hAnsi="宋体" w:cs="宋体" w:eastAsia="宋体" w:hint="default"/>
                <w:sz w:val="16"/>
                <w:szCs w:val="16"/>
              </w:rPr>
            </w:pPr>
            <w:r>
              <w:rPr>
                <w:rFonts w:ascii="Arial" w:hAnsi="Arial" w:cs="Arial" w:eastAsia="Arial" w:hint="default"/>
                <w:sz w:val="16"/>
                <w:szCs w:val="16"/>
              </w:rPr>
              <w:t>4-5</w:t>
            </w:r>
            <w:r>
              <w:rPr>
                <w:rFonts w:ascii="Arial" w:hAnsi="Arial" w:cs="Arial" w:eastAsia="Arial" w:hint="default"/>
                <w:spacing w:val="-9"/>
                <w:sz w:val="16"/>
                <w:szCs w:val="16"/>
              </w:rPr>
              <w:t> </w:t>
            </w:r>
            <w:r>
              <w:rPr>
                <w:rFonts w:ascii="宋体" w:hAnsi="宋体" w:cs="宋体" w:eastAsia="宋体" w:hint="default"/>
                <w:sz w:val="16"/>
                <w:szCs w:val="16"/>
              </w:rPr>
              <w:t>年</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2"/>
              <w:jc w:val="right"/>
              <w:rPr>
                <w:rFonts w:ascii="Arial" w:hAnsi="Arial" w:cs="Arial" w:eastAsia="Arial" w:hint="default"/>
                <w:sz w:val="16"/>
                <w:szCs w:val="16"/>
              </w:rPr>
            </w:pPr>
            <w:r>
              <w:rPr>
                <w:rFonts w:ascii="Arial"/>
                <w:w w:val="95"/>
                <w:sz w:val="16"/>
              </w:rPr>
              <w:t>110,239,042</w:t>
            </w:r>
            <w:r>
              <w:rPr>
                <w:rFonts w:ascii="Arial"/>
                <w:sz w:val="16"/>
              </w:rPr>
            </w:r>
          </w:p>
        </w:tc>
        <w:tc>
          <w:tcPr>
            <w:tcW w:w="65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0"/>
              <w:jc w:val="right"/>
              <w:rPr>
                <w:rFonts w:ascii="Arial" w:hAnsi="Arial" w:cs="Arial" w:eastAsia="Arial" w:hint="default"/>
                <w:sz w:val="16"/>
                <w:szCs w:val="16"/>
              </w:rPr>
            </w:pPr>
            <w:r>
              <w:rPr>
                <w:rFonts w:ascii="Arial"/>
                <w:w w:val="95"/>
                <w:sz w:val="16"/>
              </w:rPr>
              <w:t>0.76</w:t>
            </w:r>
            <w:r>
              <w:rPr>
                <w:rFonts w:ascii="Arial"/>
                <w:sz w:val="16"/>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48"/>
              <w:jc w:val="right"/>
              <w:rPr>
                <w:rFonts w:ascii="Arial" w:hAnsi="Arial" w:cs="Arial" w:eastAsia="Arial" w:hint="default"/>
                <w:sz w:val="16"/>
                <w:szCs w:val="16"/>
              </w:rPr>
            </w:pPr>
            <w:r>
              <w:rPr>
                <w:rFonts w:ascii="Arial"/>
                <w:w w:val="95"/>
                <w:sz w:val="16"/>
              </w:rPr>
              <w:t>(110,239,042)</w:t>
            </w:r>
            <w:r>
              <w:rPr>
                <w:rFonts w:ascii="Arial"/>
                <w:sz w:val="16"/>
              </w:rPr>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8"/>
              <w:jc w:val="right"/>
              <w:rPr>
                <w:rFonts w:ascii="Arial" w:hAnsi="Arial" w:cs="Arial" w:eastAsia="Arial" w:hint="default"/>
                <w:sz w:val="16"/>
                <w:szCs w:val="16"/>
              </w:rPr>
            </w:pPr>
            <w:r>
              <w:rPr>
                <w:rFonts w:ascii="Arial"/>
                <w:w w:val="95"/>
                <w:sz w:val="16"/>
              </w:rPr>
              <w:t>100</w:t>
            </w:r>
            <w:r>
              <w:rPr>
                <w:rFonts w:ascii="Arial"/>
                <w:sz w:val="16"/>
              </w:rPr>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3"/>
              <w:jc w:val="right"/>
              <w:rPr>
                <w:rFonts w:ascii="Arial" w:hAnsi="Arial" w:cs="Arial" w:eastAsia="Arial" w:hint="default"/>
                <w:sz w:val="16"/>
                <w:szCs w:val="16"/>
              </w:rPr>
            </w:pPr>
            <w:r>
              <w:rPr>
                <w:rFonts w:ascii="Arial"/>
                <w:w w:val="95"/>
                <w:sz w:val="16"/>
              </w:rPr>
              <w:t>51,969,879</w:t>
            </w:r>
            <w:r>
              <w:rPr>
                <w:rFonts w:ascii="Arial"/>
                <w:sz w:val="16"/>
              </w:rPr>
            </w:r>
          </w:p>
        </w:tc>
        <w:tc>
          <w:tcPr>
            <w:tcW w:w="67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9"/>
              <w:jc w:val="right"/>
              <w:rPr>
                <w:rFonts w:ascii="Arial" w:hAnsi="Arial" w:cs="Arial" w:eastAsia="Arial" w:hint="default"/>
                <w:sz w:val="16"/>
                <w:szCs w:val="16"/>
              </w:rPr>
            </w:pPr>
            <w:r>
              <w:rPr>
                <w:rFonts w:ascii="Arial"/>
                <w:w w:val="95"/>
                <w:sz w:val="16"/>
              </w:rPr>
              <w:t>0.37</w:t>
            </w:r>
            <w:r>
              <w:rPr>
                <w:rFonts w:ascii="Arial"/>
                <w:sz w:val="16"/>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59"/>
              <w:jc w:val="right"/>
              <w:rPr>
                <w:rFonts w:ascii="Arial" w:hAnsi="Arial" w:cs="Arial" w:eastAsia="Arial" w:hint="default"/>
                <w:sz w:val="16"/>
                <w:szCs w:val="16"/>
              </w:rPr>
            </w:pPr>
            <w:r>
              <w:rPr>
                <w:rFonts w:ascii="Arial"/>
                <w:w w:val="95"/>
                <w:sz w:val="16"/>
              </w:rPr>
              <w:t>(51,969,879)</w:t>
            </w:r>
            <w:r>
              <w:rPr>
                <w:rFonts w:ascii="Arial"/>
                <w:sz w:val="16"/>
              </w:rPr>
            </w:r>
          </w:p>
        </w:tc>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Arial" w:hAnsi="Arial" w:cs="Arial" w:eastAsia="Arial" w:hint="default"/>
                <w:sz w:val="16"/>
                <w:szCs w:val="16"/>
              </w:rPr>
            </w:pPr>
            <w:r>
              <w:rPr>
                <w:rFonts w:ascii="Arial"/>
                <w:w w:val="95"/>
                <w:sz w:val="16"/>
              </w:rPr>
              <w:t>100</w:t>
            </w:r>
            <w:r>
              <w:rPr>
                <w:rFonts w:ascii="Arial"/>
                <w:sz w:val="16"/>
              </w:rPr>
            </w:r>
          </w:p>
        </w:tc>
      </w:tr>
    </w:tbl>
    <w:p>
      <w:pPr>
        <w:tabs>
          <w:tab w:pos="1422" w:val="left" w:leader="none"/>
          <w:tab w:pos="1690" w:val="left" w:leader="none"/>
          <w:tab w:pos="2997" w:val="left" w:leader="none"/>
          <w:tab w:pos="5196" w:val="left" w:leader="none"/>
          <w:tab w:pos="5818" w:val="left" w:leader="none"/>
          <w:tab w:pos="7127" w:val="left" w:leader="none"/>
          <w:tab w:pos="9387" w:val="left" w:leader="none"/>
        </w:tabs>
        <w:spacing w:line="211" w:lineRule="exact" w:before="0"/>
        <w:ind w:left="604" w:right="87" w:firstLine="0"/>
        <w:jc w:val="left"/>
        <w:rPr>
          <w:rFonts w:ascii="Arial" w:hAnsi="Arial" w:cs="Arial" w:eastAsia="Arial" w:hint="default"/>
          <w:sz w:val="16"/>
          <w:szCs w:val="16"/>
        </w:rPr>
      </w:pPr>
      <w:r>
        <w:rPr>
          <w:rFonts w:ascii="Arial" w:hAnsi="Arial" w:cs="Arial" w:eastAsia="Arial" w:hint="default"/>
          <w:position w:val="1"/>
          <w:sz w:val="16"/>
          <w:szCs w:val="16"/>
        </w:rPr>
        <w:t>5</w:t>
      </w:r>
      <w:r>
        <w:rPr>
          <w:rFonts w:ascii="Arial" w:hAnsi="Arial" w:cs="Arial" w:eastAsia="Arial" w:hint="default"/>
          <w:spacing w:val="-7"/>
          <w:position w:val="1"/>
          <w:sz w:val="16"/>
          <w:szCs w:val="16"/>
        </w:rPr>
        <w:t> </w:t>
      </w:r>
      <w:r>
        <w:rPr>
          <w:rFonts w:ascii="宋体" w:hAnsi="宋体" w:cs="宋体" w:eastAsia="宋体" w:hint="default"/>
          <w:position w:val="1"/>
          <w:sz w:val="16"/>
          <w:szCs w:val="16"/>
        </w:rPr>
        <w:t>年以上</w:t>
        <w:tab/>
      </w:r>
      <w:r>
        <w:rPr>
          <w:rFonts w:ascii="Arial" w:hAnsi="Arial" w:cs="Arial" w:eastAsia="Arial" w:hint="default"/>
          <w:sz w:val="16"/>
          <w:szCs w:val="16"/>
        </w:rPr>
      </w:r>
      <w:r>
        <w:rPr>
          <w:rFonts w:ascii="Arial" w:hAnsi="Arial" w:cs="Arial" w:eastAsia="Arial" w:hint="default"/>
          <w:sz w:val="16"/>
          <w:szCs w:val="16"/>
          <w:u w:val="single" w:color="000000"/>
        </w:rPr>
        <w:t> </w:t>
        <w:tab/>
      </w:r>
      <w:r>
        <w:rPr>
          <w:rFonts w:ascii="Arial" w:hAnsi="Arial" w:cs="Arial" w:eastAsia="Arial" w:hint="default"/>
          <w:w w:val="95"/>
          <w:sz w:val="16"/>
          <w:szCs w:val="16"/>
          <w:u w:val="single" w:color="000000"/>
        </w:rPr>
        <w:t>207,885,857</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r>
      <w:r>
        <w:rPr>
          <w:rFonts w:ascii="Arial" w:hAnsi="Arial" w:cs="Arial" w:eastAsia="Arial" w:hint="default"/>
          <w:sz w:val="16"/>
          <w:szCs w:val="16"/>
          <w:u w:val="single" w:color="000000"/>
        </w:rPr>
        <w:t>1.45      </w:t>
      </w:r>
      <w:r>
        <w:rPr>
          <w:rFonts w:ascii="Arial" w:hAnsi="Arial" w:cs="Arial" w:eastAsia="Arial" w:hint="default"/>
          <w:spacing w:val="4"/>
          <w:sz w:val="16"/>
          <w:szCs w:val="16"/>
          <w:u w:val="single" w:color="000000"/>
        </w:rPr>
        <w:t> </w:t>
      </w:r>
      <w:r>
        <w:rPr>
          <w:rFonts w:ascii="Arial" w:hAnsi="Arial" w:cs="Arial" w:eastAsia="Arial" w:hint="default"/>
          <w:spacing w:val="4"/>
          <w:sz w:val="16"/>
          <w:szCs w:val="16"/>
        </w:rPr>
      </w:r>
      <w:r>
        <w:rPr>
          <w:rFonts w:ascii="Arial" w:hAnsi="Arial" w:cs="Arial" w:eastAsia="Arial" w:hint="default"/>
          <w:spacing w:val="4"/>
          <w:sz w:val="16"/>
          <w:szCs w:val="16"/>
          <w:u w:val="single" w:color="000000"/>
        </w:rPr>
        <w:t> </w:t>
      </w:r>
      <w:r>
        <w:rPr>
          <w:rFonts w:ascii="Arial" w:hAnsi="Arial" w:cs="Arial" w:eastAsia="Arial" w:hint="default"/>
          <w:sz w:val="16"/>
          <w:szCs w:val="16"/>
          <w:u w:val="single" w:color="000000"/>
        </w:rPr>
        <w:t>(207,885,857)</w:t>
      </w:r>
      <w:r>
        <w:rPr>
          <w:rFonts w:ascii="Arial" w:hAnsi="Arial" w:cs="Arial" w:eastAsia="Arial" w:hint="default"/>
          <w:sz w:val="16"/>
          <w:szCs w:val="16"/>
        </w:rPr>
      </w:r>
      <w:r>
        <w:rPr>
          <w:rFonts w:ascii="Arial" w:hAnsi="Arial" w:cs="Arial" w:eastAsia="Arial" w:hint="default"/>
          <w:sz w:val="16"/>
          <w:szCs w:val="16"/>
          <w:u w:val="single" w:color="000000"/>
        </w:rPr>
        <w:t> </w:t>
        <w:tab/>
      </w:r>
      <w:r>
        <w:rPr>
          <w:rFonts w:ascii="Arial" w:hAnsi="Arial" w:cs="Arial" w:eastAsia="Arial" w:hint="default"/>
          <w:w w:val="95"/>
          <w:sz w:val="16"/>
          <w:szCs w:val="16"/>
          <w:u w:val="single" w:color="000000"/>
        </w:rPr>
        <w:t>100</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t>180,254,349</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r>
      <w:r>
        <w:rPr>
          <w:rFonts w:ascii="Arial" w:hAnsi="Arial" w:cs="Arial" w:eastAsia="Arial" w:hint="default"/>
          <w:sz w:val="16"/>
          <w:szCs w:val="16"/>
          <w:u w:val="single" w:color="000000"/>
        </w:rPr>
        <w:t>1.29      </w:t>
      </w:r>
      <w:r>
        <w:rPr>
          <w:rFonts w:ascii="Arial" w:hAnsi="Arial" w:cs="Arial" w:eastAsia="Arial" w:hint="default"/>
          <w:spacing w:val="43"/>
          <w:sz w:val="16"/>
          <w:szCs w:val="16"/>
          <w:u w:val="single" w:color="000000"/>
        </w:rPr>
        <w:t> </w:t>
      </w:r>
      <w:r>
        <w:rPr>
          <w:rFonts w:ascii="Arial" w:hAnsi="Arial" w:cs="Arial" w:eastAsia="Arial" w:hint="default"/>
          <w:spacing w:val="43"/>
          <w:sz w:val="16"/>
          <w:szCs w:val="16"/>
        </w:rPr>
      </w:r>
      <w:r>
        <w:rPr>
          <w:rFonts w:ascii="Arial" w:hAnsi="Arial" w:cs="Arial" w:eastAsia="Arial" w:hint="default"/>
          <w:spacing w:val="43"/>
          <w:sz w:val="16"/>
          <w:szCs w:val="16"/>
          <w:u w:val="single" w:color="000000"/>
        </w:rPr>
        <w:t> </w:t>
      </w:r>
      <w:r>
        <w:rPr>
          <w:rFonts w:ascii="Arial" w:hAnsi="Arial" w:cs="Arial" w:eastAsia="Arial" w:hint="default"/>
          <w:sz w:val="16"/>
          <w:szCs w:val="16"/>
          <w:u w:val="single" w:color="000000"/>
        </w:rPr>
        <w:t>(180,254,349)</w:t>
      </w:r>
      <w:r>
        <w:rPr>
          <w:rFonts w:ascii="Arial" w:hAnsi="Arial" w:cs="Arial" w:eastAsia="Arial" w:hint="default"/>
          <w:sz w:val="16"/>
          <w:szCs w:val="16"/>
        </w:rPr>
      </w:r>
      <w:r>
        <w:rPr>
          <w:rFonts w:ascii="Arial" w:hAnsi="Arial" w:cs="Arial" w:eastAsia="Arial" w:hint="default"/>
          <w:sz w:val="16"/>
          <w:szCs w:val="16"/>
          <w:u w:val="single" w:color="000000"/>
        </w:rPr>
        <w:t> </w:t>
        <w:tab/>
        <w:t>100</w:t>
      </w:r>
      <w:r>
        <w:rPr>
          <w:rFonts w:ascii="Arial" w:hAnsi="Arial" w:cs="Arial" w:eastAsia="Arial" w:hint="default"/>
          <w:sz w:val="16"/>
          <w:szCs w:val="16"/>
        </w:rPr>
      </w:r>
    </w:p>
    <w:p>
      <w:pPr>
        <w:spacing w:line="240" w:lineRule="auto" w:before="9"/>
        <w:rPr>
          <w:rFonts w:ascii="Arial" w:hAnsi="Arial" w:cs="Arial" w:eastAsia="Arial" w:hint="default"/>
          <w:sz w:val="10"/>
          <w:szCs w:val="10"/>
        </w:rPr>
      </w:pPr>
    </w:p>
    <w:p>
      <w:pPr>
        <w:tabs>
          <w:tab w:pos="1466" w:val="left" w:leader="none"/>
          <w:tab w:pos="2819" w:val="left" w:leader="none"/>
          <w:tab w:pos="5013" w:val="left" w:leader="none"/>
          <w:tab w:pos="6949" w:val="left" w:leader="none"/>
          <w:tab w:pos="7661" w:val="left" w:leader="none"/>
          <w:tab w:pos="9204" w:val="left" w:leader="none"/>
        </w:tabs>
        <w:spacing w:before="52"/>
        <w:ind w:left="604" w:right="87" w:firstLine="0"/>
        <w:jc w:val="left"/>
        <w:rPr>
          <w:rFonts w:ascii="Arial" w:hAnsi="Arial" w:cs="Arial" w:eastAsia="Arial" w:hint="default"/>
          <w:sz w:val="16"/>
          <w:szCs w:val="16"/>
        </w:rPr>
      </w:pPr>
      <w:r>
        <w:rPr>
          <w:rFonts w:ascii="宋体" w:hAnsi="宋体" w:cs="宋体" w:eastAsia="宋体" w:hint="default"/>
          <w:w w:val="95"/>
          <w:position w:val="1"/>
          <w:sz w:val="16"/>
          <w:szCs w:val="16"/>
        </w:rPr>
        <w:t>合计</w:t>
        <w:tab/>
      </w:r>
      <w:r>
        <w:rPr>
          <w:rFonts w:ascii="Arial" w:hAnsi="Arial" w:cs="Arial" w:eastAsia="Arial" w:hint="default"/>
          <w:w w:val="95"/>
          <w:sz w:val="16"/>
          <w:szCs w:val="16"/>
        </w:rPr>
        <w:t>14,423,304,481</w:t>
        <w:tab/>
      </w:r>
      <w:r>
        <w:rPr>
          <w:rFonts w:ascii="Arial" w:hAnsi="Arial" w:cs="Arial" w:eastAsia="Arial" w:hint="default"/>
          <w:sz w:val="16"/>
          <w:szCs w:val="16"/>
        </w:rPr>
        <w:t>100.00   </w:t>
      </w:r>
      <w:r>
        <w:rPr>
          <w:rFonts w:ascii="Arial" w:hAnsi="Arial" w:cs="Arial" w:eastAsia="Arial" w:hint="default"/>
          <w:spacing w:val="3"/>
          <w:sz w:val="16"/>
          <w:szCs w:val="16"/>
        </w:rPr>
        <w:t> </w:t>
      </w:r>
      <w:r>
        <w:rPr>
          <w:rFonts w:ascii="Arial" w:hAnsi="Arial" w:cs="Arial" w:eastAsia="Arial" w:hint="default"/>
          <w:sz w:val="16"/>
          <w:szCs w:val="16"/>
        </w:rPr>
        <w:t>(4,015,423,629)</w:t>
        <w:tab/>
        <w:t>0~100 </w:t>
      </w:r>
      <w:r>
        <w:rPr>
          <w:rFonts w:ascii="Arial" w:hAnsi="Arial" w:cs="Arial" w:eastAsia="Arial" w:hint="default"/>
          <w:spacing w:val="39"/>
          <w:sz w:val="16"/>
          <w:szCs w:val="16"/>
        </w:rPr>
        <w:t> </w:t>
      </w:r>
      <w:r>
        <w:rPr>
          <w:rFonts w:ascii="Arial" w:hAnsi="Arial" w:cs="Arial" w:eastAsia="Arial" w:hint="default"/>
          <w:sz w:val="16"/>
          <w:szCs w:val="16"/>
        </w:rPr>
        <w:t>14,007,959,009</w:t>
        <w:tab/>
      </w:r>
      <w:r>
        <w:rPr>
          <w:rFonts w:ascii="Arial" w:hAnsi="Arial" w:cs="Arial" w:eastAsia="Arial" w:hint="default"/>
          <w:w w:val="95"/>
          <w:sz w:val="16"/>
          <w:szCs w:val="16"/>
        </w:rPr>
        <w:t>100.00</w:t>
        <w:tab/>
        <w:t>(4,137,305,208)</w:t>
        <w:tab/>
      </w:r>
      <w:r>
        <w:rPr>
          <w:rFonts w:ascii="Arial" w:hAnsi="Arial" w:cs="Arial" w:eastAsia="Arial" w:hint="default"/>
          <w:sz w:val="16"/>
          <w:szCs w:val="16"/>
        </w:rPr>
        <w:t>0~100</w:t>
      </w:r>
    </w:p>
    <w:p>
      <w:pPr>
        <w:spacing w:line="43" w:lineRule="exact"/>
        <w:ind w:left="1408" w:right="0" w:firstLine="0"/>
        <w:rPr>
          <w:rFonts w:ascii="Arial" w:hAnsi="Arial" w:cs="Arial" w:eastAsia="Arial" w:hint="default"/>
          <w:sz w:val="4"/>
          <w:szCs w:val="4"/>
        </w:rPr>
      </w:pPr>
      <w:r>
        <w:rPr>
          <w:rFonts w:ascii="Arial" w:hAnsi="Arial" w:cs="Arial" w:eastAsia="Arial" w:hint="default"/>
          <w:position w:val="0"/>
          <w:sz w:val="4"/>
          <w:szCs w:val="4"/>
        </w:rPr>
        <w:pict>
          <v:group style="width:414.1pt;height:2.2pt;mso-position-horizontal-relative:char;mso-position-vertical-relative:line" coordorigin="0,0" coordsize="8282,44">
            <v:group style="position:absolute;left:7;top:36;width:1191;height:2" coordorigin="7,36" coordsize="1191,2">
              <v:shape style="position:absolute;left:7;top:36;width:1191;height:2" coordorigin="7,36" coordsize="1191,0" path="m7,36l1198,36e" filled="false" stroked="true" strokeweight=".72pt" strokecolor="#000000">
                <v:path arrowok="t"/>
              </v:shape>
            </v:group>
            <v:group style="position:absolute;left:7;top:7;width:1191;height:2" coordorigin="7,7" coordsize="1191,2">
              <v:shape style="position:absolute;left:7;top:7;width:1191;height:2" coordorigin="7,7" coordsize="1191,0" path="m7,7l1198,7e" filled="false" stroked="true" strokeweight=".72pt" strokecolor="#000000">
                <v:path arrowok="t"/>
              </v:shape>
            </v:group>
            <v:group style="position:absolute;left:1260;top:36;width:708;height:2" coordorigin="1260,36" coordsize="708,2">
              <v:shape style="position:absolute;left:1260;top:36;width:708;height:2" coordorigin="1260,36" coordsize="708,0" path="m1260,36l1968,36e" filled="false" stroked="true" strokeweight=".72pt" strokecolor="#000000">
                <v:path arrowok="t"/>
              </v:shape>
            </v:group>
            <v:group style="position:absolute;left:1260;top:7;width:708;height:2" coordorigin="1260,7" coordsize="708,2">
              <v:shape style="position:absolute;left:1260;top:7;width:708;height:2" coordorigin="1260,7" coordsize="708,0" path="m1260,7l1968,7e" filled="false" stroked="true" strokeweight=".72pt" strokecolor="#000000">
                <v:path arrowok="t"/>
              </v:shape>
            </v:group>
            <v:group style="position:absolute;left:2038;top:36;width:1205;height:2" coordorigin="2038,36" coordsize="1205,2">
              <v:shape style="position:absolute;left:2038;top:36;width:1205;height:2" coordorigin="2038,36" coordsize="1205,0" path="m2038,36l3242,36e" filled="false" stroked="true" strokeweight=".72pt" strokecolor="#000000">
                <v:path arrowok="t"/>
              </v:shape>
            </v:group>
            <v:group style="position:absolute;left:2038;top:7;width:1205;height:2" coordorigin="2038,7" coordsize="1205,2">
              <v:shape style="position:absolute;left:2038;top:7;width:1205;height:2" coordorigin="2038,7" coordsize="1205,0" path="m2038,7l3242,7e" filled="false" stroked="true" strokeweight=".72pt" strokecolor="#000000">
                <v:path arrowok="t"/>
              </v:shape>
            </v:group>
            <v:group style="position:absolute;left:3304;top:36;width:779;height:2" coordorigin="3304,36" coordsize="779,2">
              <v:shape style="position:absolute;left:3304;top:36;width:779;height:2" coordorigin="3304,36" coordsize="779,0" path="m3304,36l4082,36e" filled="false" stroked="true" strokeweight=".72pt" strokecolor="#000000">
                <v:path arrowok="t"/>
              </v:shape>
            </v:group>
            <v:group style="position:absolute;left:3304;top:7;width:779;height:2" coordorigin="3304,7" coordsize="779,2">
              <v:shape style="position:absolute;left:3304;top:7;width:779;height:2" coordorigin="3304,7" coordsize="779,0" path="m3304,7l4082,7e" filled="false" stroked="true" strokeweight=".72pt" strokecolor="#000000">
                <v:path arrowok="t"/>
              </v:shape>
            </v:group>
            <v:group style="position:absolute;left:4144;top:36;width:1184;height:2" coordorigin="4144,36" coordsize="1184,2">
              <v:shape style="position:absolute;left:4144;top:36;width:1184;height:2" coordorigin="4144,36" coordsize="1184,0" path="m4144,36l5327,36e" filled="false" stroked="true" strokeweight=".72pt" strokecolor="#000000">
                <v:path arrowok="t"/>
              </v:shape>
            </v:group>
            <v:group style="position:absolute;left:4144;top:7;width:1184;height:2" coordorigin="4144,7" coordsize="1184,2">
              <v:shape style="position:absolute;left:4144;top:7;width:1184;height:2" coordorigin="4144,7" coordsize="1184,0" path="m4144,7l5327,7e" filled="false" stroked="true" strokeweight=".72pt" strokecolor="#000000">
                <v:path arrowok="t"/>
              </v:shape>
            </v:group>
            <v:group style="position:absolute;left:5389;top:36;width:723;height:2" coordorigin="5389,36" coordsize="723,2">
              <v:shape style="position:absolute;left:5389;top:36;width:723;height:2" coordorigin="5389,36" coordsize="723,0" path="m5389,36l6112,36e" filled="false" stroked="true" strokeweight=".72pt" strokecolor="#000000">
                <v:path arrowok="t"/>
              </v:shape>
            </v:group>
            <v:group style="position:absolute;left:5389;top:7;width:723;height:2" coordorigin="5389,7" coordsize="723,2">
              <v:shape style="position:absolute;left:5389;top:7;width:723;height:2" coordorigin="5389,7" coordsize="723,0" path="m5389,7l6112,7e" filled="false" stroked="true" strokeweight=".72pt" strokecolor="#000000">
                <v:path arrowok="t"/>
              </v:shape>
            </v:group>
            <v:group style="position:absolute;left:6173;top:36;width:1292;height:2" coordorigin="6173,36" coordsize="1292,2">
              <v:shape style="position:absolute;left:6173;top:36;width:1292;height:2" coordorigin="6173,36" coordsize="1292,0" path="m6173,36l7464,36e" filled="false" stroked="true" strokeweight=".72pt" strokecolor="#000000">
                <v:path arrowok="t"/>
              </v:shape>
            </v:group>
            <v:group style="position:absolute;left:6173;top:7;width:1292;height:2" coordorigin="6173,7" coordsize="1292,2">
              <v:shape style="position:absolute;left:6173;top:7;width:1292;height:2" coordorigin="6173,7" coordsize="1292,0" path="m6173,7l7464,7e" filled="false" stroked="true" strokeweight=".72pt" strokecolor="#000000">
                <v:path arrowok="t"/>
              </v:shape>
            </v:group>
            <v:group style="position:absolute;left:7540;top:36;width:735;height:2" coordorigin="7540,36" coordsize="735,2">
              <v:shape style="position:absolute;left:7540;top:36;width:735;height:2" coordorigin="7540,36" coordsize="735,0" path="m7540,36l8274,36e" filled="false" stroked="true" strokeweight=".72pt" strokecolor="#000000">
                <v:path arrowok="t"/>
              </v:shape>
            </v:group>
            <v:group style="position:absolute;left:7540;top:7;width:735;height:2" coordorigin="7540,7" coordsize="735,2">
              <v:shape style="position:absolute;left:7540;top:7;width:735;height:2" coordorigin="7540,7" coordsize="735,0" path="m7540,7l8274,7e" filled="false" stroked="true" strokeweight=".72pt" strokecolor="#000000">
                <v:path arrowok="t"/>
              </v:shape>
            </v:group>
          </v:group>
        </w:pict>
      </w:r>
      <w:r>
        <w:rPr>
          <w:rFonts w:ascii="Arial" w:hAnsi="Arial" w:cs="Arial" w:eastAsia="Arial" w:hint="default"/>
          <w:position w:val="0"/>
          <w:sz w:val="4"/>
          <w:szCs w:val="4"/>
        </w:rPr>
      </w:r>
    </w:p>
    <w:p>
      <w:pPr>
        <w:spacing w:line="240" w:lineRule="auto" w:before="5"/>
        <w:rPr>
          <w:rFonts w:ascii="Arial" w:hAnsi="Arial" w:cs="Arial" w:eastAsia="Arial" w:hint="default"/>
          <w:sz w:val="16"/>
          <w:szCs w:val="16"/>
        </w:rPr>
      </w:pPr>
    </w:p>
    <w:p>
      <w:pPr>
        <w:pStyle w:val="BodyText"/>
        <w:spacing w:line="295" w:lineRule="exact" w:before="31"/>
        <w:ind w:left="114" w:right="87"/>
        <w:jc w:val="left"/>
      </w:pPr>
      <w:r>
        <w:rPr>
          <w:rFonts w:ascii="Arial" w:hAnsi="Arial" w:cs="Arial" w:eastAsia="Arial" w:hint="default"/>
        </w:rPr>
        <w:t>(e)   2010  </w:t>
      </w:r>
      <w:r>
        <w:rPr/>
        <w:t>年度，本集团对有确凿证据表明无法收回的约人民币 </w:t>
      </w:r>
      <w:r>
        <w:rPr>
          <w:rFonts w:ascii="Arial" w:hAnsi="Arial" w:cs="Arial" w:eastAsia="Arial" w:hint="default"/>
        </w:rPr>
        <w:t>26.95</w:t>
      </w:r>
      <w:r>
        <w:rPr>
          <w:rFonts w:ascii="Arial" w:hAnsi="Arial" w:cs="Arial" w:eastAsia="Arial" w:hint="default"/>
          <w:spacing w:val="-27"/>
        </w:rPr>
        <w:t> </w:t>
      </w:r>
      <w:r>
        <w:rPr/>
        <w:t>亿元的应收账款进行了核销</w:t>
      </w:r>
    </w:p>
    <w:p>
      <w:pPr>
        <w:pStyle w:val="BodyText"/>
        <w:spacing w:line="230" w:lineRule="auto" w:before="1"/>
        <w:ind w:left="548" w:right="223"/>
        <w:jc w:val="both"/>
      </w:pPr>
      <w:r>
        <w:rPr/>
        <w:t>（</w:t>
      </w:r>
      <w:r>
        <w:rPr>
          <w:rFonts w:ascii="Arial" w:hAnsi="Arial" w:cs="Arial" w:eastAsia="Arial" w:hint="default"/>
        </w:rPr>
        <w:t>2009</w:t>
      </w:r>
      <w:r>
        <w:rPr>
          <w:rFonts w:ascii="Arial" w:hAnsi="Arial" w:cs="Arial" w:eastAsia="Arial" w:hint="default"/>
          <w:spacing w:val="-3"/>
        </w:rPr>
        <w:t> </w:t>
      </w:r>
      <w:r>
        <w:rPr>
          <w:spacing w:val="-4"/>
        </w:rPr>
        <w:t>年度：约人民币</w:t>
      </w:r>
      <w:r>
        <w:rPr>
          <w:spacing w:val="-51"/>
        </w:rPr>
        <w:t> </w:t>
      </w:r>
      <w:r>
        <w:rPr>
          <w:rFonts w:ascii="Arial" w:hAnsi="Arial" w:cs="Arial" w:eastAsia="Arial" w:hint="default"/>
        </w:rPr>
        <w:t>17.26</w:t>
      </w:r>
      <w:r>
        <w:rPr>
          <w:rFonts w:ascii="Arial" w:hAnsi="Arial" w:cs="Arial" w:eastAsia="Arial" w:hint="default"/>
          <w:spacing w:val="-3"/>
        </w:rPr>
        <w:t> </w:t>
      </w:r>
      <w:r>
        <w:rPr>
          <w:spacing w:val="-3"/>
        </w:rPr>
        <w:t>亿元），同时冲销已计提的坏账准备。本集团核销的坏账准备主</w:t>
      </w:r>
      <w:r>
        <w:rPr>
          <w:w w:val="99"/>
        </w:rPr>
        <w:t> </w:t>
      </w:r>
      <w:r>
        <w:rPr/>
        <w:t>要为对一般商务及公众用户计提的坏账准备，其个别欠款金额对本集团并不重大。此外，本集</w:t>
      </w:r>
      <w:r>
        <w:rPr>
          <w:w w:val="99"/>
        </w:rPr>
        <w:t> </w:t>
      </w:r>
      <w:r>
        <w:rPr/>
        <w:t>团本年核销的应收账款中无应收关联公司款项。</w:t>
      </w:r>
    </w:p>
    <w:p>
      <w:pPr>
        <w:spacing w:line="240" w:lineRule="auto" w:before="3"/>
        <w:rPr>
          <w:rFonts w:ascii="宋体" w:hAnsi="宋体" w:cs="宋体" w:eastAsia="宋体" w:hint="default"/>
          <w:sz w:val="19"/>
          <w:szCs w:val="19"/>
        </w:rPr>
      </w:pPr>
    </w:p>
    <w:p>
      <w:pPr>
        <w:pStyle w:val="BodyText"/>
        <w:tabs>
          <w:tab w:pos="548" w:val="left" w:leader="none"/>
        </w:tabs>
        <w:spacing w:line="240" w:lineRule="auto"/>
        <w:ind w:left="115" w:right="87"/>
        <w:jc w:val="left"/>
      </w:pPr>
      <w:r>
        <w:rPr>
          <w:rFonts w:ascii="Arial" w:hAnsi="Arial" w:cs="Arial" w:eastAsia="Arial" w:hint="default"/>
          <w:w w:val="95"/>
        </w:rPr>
        <w:t>(f)</w:t>
        <w:tab/>
      </w:r>
      <w:r>
        <w:rPr/>
        <w:t>应收持有本公司</w:t>
      </w:r>
      <w:r>
        <w:rPr>
          <w:spacing w:val="-57"/>
        </w:rPr>
        <w:t> </w:t>
      </w:r>
      <w:r>
        <w:rPr>
          <w:rFonts w:ascii="Arial" w:hAnsi="Arial" w:cs="Arial" w:eastAsia="Arial" w:hint="default"/>
        </w:rPr>
        <w:t>5%</w:t>
      </w:r>
      <w:r>
        <w:rPr/>
        <w:t>（含</w:t>
      </w:r>
      <w:r>
        <w:rPr>
          <w:spacing w:val="-57"/>
        </w:rPr>
        <w:t> </w:t>
      </w:r>
      <w:r>
        <w:rPr>
          <w:rFonts w:ascii="Arial" w:hAnsi="Arial" w:cs="Arial" w:eastAsia="Arial" w:hint="default"/>
        </w:rPr>
        <w:t>5%</w:t>
      </w:r>
      <w:r>
        <w:rPr/>
        <w:t>）以上表决权股份的股东单位的应收账款分析如下：</w:t>
      </w:r>
    </w:p>
    <w:p>
      <w:pPr>
        <w:spacing w:line="240" w:lineRule="auto" w:before="12"/>
        <w:rPr>
          <w:rFonts w:ascii="宋体" w:hAnsi="宋体" w:cs="宋体" w:eastAsia="宋体" w:hint="default"/>
          <w:sz w:val="17"/>
          <w:szCs w:val="17"/>
        </w:rPr>
      </w:pPr>
    </w:p>
    <w:p>
      <w:pPr>
        <w:pStyle w:val="BodyText"/>
        <w:tabs>
          <w:tab w:pos="6915" w:val="left" w:leader="none"/>
        </w:tabs>
        <w:spacing w:line="240" w:lineRule="auto"/>
        <w:ind w:left="3373" w:right="87"/>
        <w:jc w:val="left"/>
      </w:pP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tab/>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spacing w:line="240" w:lineRule="auto" w:before="6"/>
        <w:rPr>
          <w:rFonts w:ascii="宋体" w:hAnsi="宋体" w:cs="宋体" w:eastAsia="宋体" w:hint="default"/>
          <w:sz w:val="2"/>
          <w:szCs w:val="2"/>
        </w:rPr>
      </w:pPr>
    </w:p>
    <w:tbl>
      <w:tblPr>
        <w:tblW w:w="0" w:type="auto"/>
        <w:jc w:val="left"/>
        <w:tblInd w:w="567" w:type="dxa"/>
        <w:tblLayout w:type="fixed"/>
        <w:tblCellMar>
          <w:top w:w="0" w:type="dxa"/>
          <w:left w:w="0" w:type="dxa"/>
          <w:bottom w:w="0" w:type="dxa"/>
          <w:right w:w="0" w:type="dxa"/>
        </w:tblCellMar>
        <w:tblLook w:val="01E0"/>
      </w:tblPr>
      <w:tblGrid>
        <w:gridCol w:w="2128"/>
        <w:gridCol w:w="1572"/>
        <w:gridCol w:w="278"/>
        <w:gridCol w:w="1406"/>
        <w:gridCol w:w="275"/>
        <w:gridCol w:w="1579"/>
        <w:gridCol w:w="234"/>
        <w:gridCol w:w="1462"/>
      </w:tblGrid>
      <w:tr>
        <w:trPr>
          <w:trHeight w:val="300" w:hRule="exact"/>
        </w:trPr>
        <w:tc>
          <w:tcPr>
            <w:tcW w:w="2128" w:type="dxa"/>
            <w:tcBorders>
              <w:top w:val="nil" w:sz="6" w:space="0" w:color="auto"/>
              <w:left w:val="nil" w:sz="6" w:space="0" w:color="auto"/>
              <w:bottom w:val="nil" w:sz="6" w:space="0" w:color="auto"/>
              <w:right w:val="nil" w:sz="6" w:space="0" w:color="auto"/>
            </w:tcBorders>
          </w:tcPr>
          <w:p>
            <w:pPr/>
          </w:p>
        </w:tc>
        <w:tc>
          <w:tcPr>
            <w:tcW w:w="1572" w:type="dxa"/>
            <w:tcBorders>
              <w:top w:val="single" w:sz="6" w:space="0" w:color="000000"/>
              <w:left w:val="nil" w:sz="6" w:space="0" w:color="auto"/>
              <w:bottom w:val="single" w:sz="6" w:space="0" w:color="000000"/>
              <w:right w:val="nil" w:sz="6" w:space="0" w:color="auto"/>
            </w:tcBorders>
          </w:tcPr>
          <w:p>
            <w:pPr>
              <w:pStyle w:val="TableParagraph"/>
              <w:spacing w:line="252" w:lineRule="exact"/>
              <w:ind w:right="98"/>
              <w:jc w:val="right"/>
              <w:rPr>
                <w:rFonts w:ascii="宋体" w:hAnsi="宋体" w:cs="宋体" w:eastAsia="宋体" w:hint="default"/>
                <w:sz w:val="22"/>
                <w:szCs w:val="22"/>
              </w:rPr>
            </w:pPr>
            <w:r>
              <w:rPr>
                <w:rFonts w:ascii="宋体" w:hAnsi="宋体" w:cs="宋体" w:eastAsia="宋体" w:hint="default"/>
                <w:w w:val="95"/>
                <w:sz w:val="22"/>
                <w:szCs w:val="22"/>
              </w:rPr>
              <w:t>金额</w:t>
            </w:r>
            <w:r>
              <w:rPr>
                <w:rFonts w:ascii="宋体" w:hAnsi="宋体" w:cs="宋体" w:eastAsia="宋体" w:hint="default"/>
                <w:sz w:val="22"/>
                <w:szCs w:val="22"/>
              </w:rPr>
            </w:r>
          </w:p>
        </w:tc>
        <w:tc>
          <w:tcPr>
            <w:tcW w:w="278" w:type="dxa"/>
            <w:tcBorders>
              <w:top w:val="single" w:sz="6" w:space="0" w:color="000000"/>
              <w:left w:val="nil" w:sz="6" w:space="0" w:color="auto"/>
              <w:bottom w:val="nil" w:sz="6" w:space="0" w:color="auto"/>
              <w:right w:val="nil" w:sz="6" w:space="0" w:color="auto"/>
            </w:tcBorders>
          </w:tcPr>
          <w:p>
            <w:pPr/>
          </w:p>
        </w:tc>
        <w:tc>
          <w:tcPr>
            <w:tcW w:w="1406" w:type="dxa"/>
            <w:tcBorders>
              <w:top w:val="single" w:sz="6" w:space="0" w:color="000000"/>
              <w:left w:val="nil" w:sz="6" w:space="0" w:color="auto"/>
              <w:bottom w:val="single" w:sz="6" w:space="0" w:color="000000"/>
              <w:right w:val="nil" w:sz="6" w:space="0" w:color="auto"/>
            </w:tcBorders>
          </w:tcPr>
          <w:p>
            <w:pPr>
              <w:pStyle w:val="TableParagraph"/>
              <w:spacing w:line="252" w:lineRule="exact"/>
              <w:ind w:right="98"/>
              <w:jc w:val="right"/>
              <w:rPr>
                <w:rFonts w:ascii="宋体" w:hAnsi="宋体" w:cs="宋体" w:eastAsia="宋体" w:hint="default"/>
                <w:sz w:val="22"/>
                <w:szCs w:val="22"/>
              </w:rPr>
            </w:pPr>
            <w:r>
              <w:rPr>
                <w:rFonts w:ascii="宋体" w:hAnsi="宋体" w:cs="宋体" w:eastAsia="宋体" w:hint="default"/>
                <w:w w:val="95"/>
                <w:sz w:val="22"/>
                <w:szCs w:val="22"/>
              </w:rPr>
              <w:t>坏账准备</w:t>
            </w:r>
            <w:r>
              <w:rPr>
                <w:rFonts w:ascii="宋体" w:hAnsi="宋体" w:cs="宋体" w:eastAsia="宋体" w:hint="default"/>
                <w:sz w:val="22"/>
                <w:szCs w:val="22"/>
              </w:rPr>
            </w:r>
          </w:p>
        </w:tc>
        <w:tc>
          <w:tcPr>
            <w:tcW w:w="275" w:type="dxa"/>
            <w:tcBorders>
              <w:top w:val="nil" w:sz="6" w:space="0" w:color="auto"/>
              <w:left w:val="nil" w:sz="6" w:space="0" w:color="auto"/>
              <w:bottom w:val="nil" w:sz="6" w:space="0" w:color="auto"/>
              <w:right w:val="nil" w:sz="6" w:space="0" w:color="auto"/>
            </w:tcBorders>
          </w:tcPr>
          <w:p>
            <w:pPr/>
          </w:p>
        </w:tc>
        <w:tc>
          <w:tcPr>
            <w:tcW w:w="1579" w:type="dxa"/>
            <w:tcBorders>
              <w:top w:val="single" w:sz="6" w:space="0" w:color="000000"/>
              <w:left w:val="nil" w:sz="6" w:space="0" w:color="auto"/>
              <w:bottom w:val="single" w:sz="6" w:space="0" w:color="000000"/>
              <w:right w:val="nil" w:sz="6" w:space="0" w:color="auto"/>
            </w:tcBorders>
          </w:tcPr>
          <w:p>
            <w:pPr>
              <w:pStyle w:val="TableParagraph"/>
              <w:spacing w:line="252" w:lineRule="exact"/>
              <w:ind w:right="100"/>
              <w:jc w:val="right"/>
              <w:rPr>
                <w:rFonts w:ascii="宋体" w:hAnsi="宋体" w:cs="宋体" w:eastAsia="宋体" w:hint="default"/>
                <w:sz w:val="22"/>
                <w:szCs w:val="22"/>
              </w:rPr>
            </w:pPr>
            <w:r>
              <w:rPr>
                <w:rFonts w:ascii="宋体" w:hAnsi="宋体" w:cs="宋体" w:eastAsia="宋体" w:hint="default"/>
                <w:w w:val="95"/>
                <w:sz w:val="22"/>
                <w:szCs w:val="22"/>
              </w:rPr>
              <w:t>金额</w:t>
            </w:r>
            <w:r>
              <w:rPr>
                <w:rFonts w:ascii="宋体" w:hAnsi="宋体" w:cs="宋体" w:eastAsia="宋体" w:hint="default"/>
                <w:sz w:val="22"/>
                <w:szCs w:val="22"/>
              </w:rPr>
            </w:r>
          </w:p>
        </w:tc>
        <w:tc>
          <w:tcPr>
            <w:tcW w:w="234" w:type="dxa"/>
            <w:tcBorders>
              <w:top w:val="single" w:sz="6" w:space="0" w:color="000000"/>
              <w:left w:val="nil" w:sz="6" w:space="0" w:color="auto"/>
              <w:bottom w:val="nil" w:sz="6" w:space="0" w:color="auto"/>
              <w:right w:val="nil" w:sz="6" w:space="0" w:color="auto"/>
            </w:tcBorders>
          </w:tcPr>
          <w:p>
            <w:pPr/>
          </w:p>
        </w:tc>
        <w:tc>
          <w:tcPr>
            <w:tcW w:w="1462" w:type="dxa"/>
            <w:tcBorders>
              <w:top w:val="single" w:sz="6" w:space="0" w:color="000000"/>
              <w:left w:val="nil" w:sz="6" w:space="0" w:color="auto"/>
              <w:bottom w:val="single" w:sz="6" w:space="0" w:color="000000"/>
              <w:right w:val="nil" w:sz="6" w:space="0" w:color="auto"/>
            </w:tcBorders>
          </w:tcPr>
          <w:p>
            <w:pPr>
              <w:pStyle w:val="TableParagraph"/>
              <w:spacing w:line="252" w:lineRule="exact"/>
              <w:ind w:right="99"/>
              <w:jc w:val="right"/>
              <w:rPr>
                <w:rFonts w:ascii="宋体" w:hAnsi="宋体" w:cs="宋体" w:eastAsia="宋体" w:hint="default"/>
                <w:sz w:val="22"/>
                <w:szCs w:val="22"/>
              </w:rPr>
            </w:pPr>
            <w:r>
              <w:rPr>
                <w:rFonts w:ascii="宋体" w:hAnsi="宋体" w:cs="宋体" w:eastAsia="宋体" w:hint="default"/>
                <w:w w:val="95"/>
                <w:sz w:val="22"/>
                <w:szCs w:val="22"/>
              </w:rPr>
              <w:t>坏账准备</w:t>
            </w:r>
            <w:r>
              <w:rPr>
                <w:rFonts w:ascii="宋体" w:hAnsi="宋体" w:cs="宋体" w:eastAsia="宋体" w:hint="default"/>
                <w:sz w:val="22"/>
                <w:szCs w:val="22"/>
              </w:rPr>
            </w:r>
          </w:p>
        </w:tc>
      </w:tr>
      <w:tr>
        <w:trPr>
          <w:trHeight w:val="570" w:hRule="exact"/>
        </w:trPr>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sz w:val="22"/>
                <w:szCs w:val="22"/>
              </w:rPr>
              <w:t>联通集团</w:t>
            </w:r>
          </w:p>
        </w:tc>
        <w:tc>
          <w:tcPr>
            <w:tcW w:w="1572"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9"/>
              <w:jc w:val="right"/>
              <w:rPr>
                <w:rFonts w:ascii="Arial" w:hAnsi="Arial" w:cs="Arial" w:eastAsia="Arial" w:hint="default"/>
                <w:sz w:val="22"/>
                <w:szCs w:val="22"/>
              </w:rPr>
            </w:pPr>
            <w:r>
              <w:rPr>
                <w:rFonts w:ascii="Arial"/>
                <w:w w:val="95"/>
                <w:sz w:val="22"/>
              </w:rPr>
              <w:t>13,613,082</w:t>
            </w:r>
            <w:r>
              <w:rPr>
                <w:rFonts w:ascii="Arial"/>
                <w:sz w:val="22"/>
              </w:rPr>
            </w:r>
          </w:p>
        </w:tc>
        <w:tc>
          <w:tcPr>
            <w:tcW w:w="278" w:type="dxa"/>
            <w:tcBorders>
              <w:top w:val="nil" w:sz="6" w:space="0" w:color="auto"/>
              <w:left w:val="nil" w:sz="6" w:space="0" w:color="auto"/>
              <w:bottom w:val="nil" w:sz="6" w:space="0" w:color="auto"/>
              <w:right w:val="nil" w:sz="6" w:space="0" w:color="auto"/>
            </w:tcBorders>
          </w:tcPr>
          <w:p>
            <w:pPr/>
          </w:p>
        </w:tc>
        <w:tc>
          <w:tcPr>
            <w:tcW w:w="1406"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9"/>
              <w:jc w:val="right"/>
              <w:rPr>
                <w:rFonts w:ascii="Arial" w:hAnsi="Arial" w:cs="Arial" w:eastAsia="Arial" w:hint="default"/>
                <w:sz w:val="22"/>
                <w:szCs w:val="22"/>
              </w:rPr>
            </w:pPr>
            <w:r>
              <w:rPr>
                <w:rFonts w:ascii="Arial"/>
                <w:w w:val="99"/>
                <w:sz w:val="22"/>
              </w:rPr>
              <w:t>-</w:t>
            </w:r>
            <w:r>
              <w:rPr>
                <w:rFonts w:ascii="Arial"/>
                <w:sz w:val="22"/>
              </w:rPr>
            </w:r>
          </w:p>
        </w:tc>
        <w:tc>
          <w:tcPr>
            <w:tcW w:w="275" w:type="dxa"/>
            <w:tcBorders>
              <w:top w:val="nil" w:sz="6" w:space="0" w:color="auto"/>
              <w:left w:val="nil" w:sz="6" w:space="0" w:color="auto"/>
              <w:bottom w:val="nil" w:sz="6" w:space="0" w:color="auto"/>
              <w:right w:val="nil" w:sz="6" w:space="0" w:color="auto"/>
            </w:tcBorders>
          </w:tcPr>
          <w:p>
            <w:pPr/>
          </w:p>
        </w:tc>
        <w:tc>
          <w:tcPr>
            <w:tcW w:w="1579"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Arial" w:hAnsi="Arial" w:cs="Arial" w:eastAsia="Arial" w:hint="default"/>
                <w:sz w:val="22"/>
                <w:szCs w:val="22"/>
              </w:rPr>
            </w:pPr>
            <w:r>
              <w:rPr>
                <w:rFonts w:ascii="Arial"/>
                <w:w w:val="95"/>
                <w:sz w:val="22"/>
              </w:rPr>
              <w:t>20,333,127</w:t>
            </w:r>
            <w:r>
              <w:rPr>
                <w:rFonts w:ascii="Arial"/>
                <w:sz w:val="22"/>
              </w:rPr>
            </w:r>
          </w:p>
        </w:tc>
        <w:tc>
          <w:tcPr>
            <w:tcW w:w="234" w:type="dxa"/>
            <w:tcBorders>
              <w:top w:val="nil" w:sz="6" w:space="0" w:color="auto"/>
              <w:left w:val="nil" w:sz="6" w:space="0" w:color="auto"/>
              <w:bottom w:val="nil" w:sz="6" w:space="0" w:color="auto"/>
              <w:right w:val="nil" w:sz="6" w:space="0" w:color="auto"/>
            </w:tcBorders>
          </w:tcPr>
          <w:p>
            <w:pPr/>
          </w:p>
        </w:tc>
        <w:tc>
          <w:tcPr>
            <w:tcW w:w="1462"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9"/>
              <w:jc w:val="right"/>
              <w:rPr>
                <w:rFonts w:ascii="Arial" w:hAnsi="Arial" w:cs="Arial" w:eastAsia="Arial" w:hint="default"/>
                <w:sz w:val="22"/>
                <w:szCs w:val="22"/>
              </w:rPr>
            </w:pPr>
            <w:r>
              <w:rPr>
                <w:rFonts w:ascii="Arial"/>
                <w:w w:val="99"/>
                <w:sz w:val="22"/>
              </w:rPr>
              <w:t>-</w:t>
            </w:r>
            <w:r>
              <w:rPr>
                <w:rFonts w:ascii="Arial"/>
                <w:sz w:val="22"/>
              </w:rPr>
            </w:r>
          </w:p>
        </w:tc>
      </w:tr>
    </w:tbl>
    <w:p>
      <w:pPr>
        <w:spacing w:line="240" w:lineRule="auto" w:before="6"/>
        <w:rPr>
          <w:rFonts w:ascii="宋体" w:hAnsi="宋体" w:cs="宋体" w:eastAsia="宋体" w:hint="default"/>
          <w:sz w:val="12"/>
          <w:szCs w:val="12"/>
        </w:rPr>
      </w:pPr>
    </w:p>
    <w:p>
      <w:pPr>
        <w:pStyle w:val="BodyText"/>
        <w:spacing w:line="240" w:lineRule="auto" w:before="31"/>
        <w:ind w:left="114" w:right="87"/>
        <w:jc w:val="left"/>
      </w:pPr>
      <w:r>
        <w:rPr>
          <w:rFonts w:ascii="Arial" w:hAnsi="Arial" w:cs="Arial" w:eastAsia="Arial" w:hint="default"/>
        </w:rPr>
        <w:t>(g) </w:t>
      </w:r>
      <w:r>
        <w:rPr>
          <w:rFonts w:ascii="Arial" w:hAnsi="Arial" w:cs="Arial" w:eastAsia="Arial" w:hint="default"/>
          <w:spacing w:val="40"/>
        </w:rPr>
        <w:t> </w:t>
      </w:r>
      <w:r>
        <w:rPr/>
        <w:t>于</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日，余额前五名的应收账款分析如下：</w:t>
      </w:r>
    </w:p>
    <w:p>
      <w:pPr>
        <w:spacing w:line="240" w:lineRule="auto" w:before="7"/>
        <w:rPr>
          <w:rFonts w:ascii="宋体" w:hAnsi="宋体" w:cs="宋体" w:eastAsia="宋体" w:hint="default"/>
          <w:sz w:val="15"/>
          <w:szCs w:val="15"/>
        </w:rPr>
      </w:pPr>
    </w:p>
    <w:tbl>
      <w:tblPr>
        <w:tblW w:w="0" w:type="auto"/>
        <w:jc w:val="left"/>
        <w:tblInd w:w="566" w:type="dxa"/>
        <w:tblLayout w:type="fixed"/>
        <w:tblCellMar>
          <w:top w:w="0" w:type="dxa"/>
          <w:left w:w="0" w:type="dxa"/>
          <w:bottom w:w="0" w:type="dxa"/>
          <w:right w:w="0" w:type="dxa"/>
        </w:tblCellMar>
        <w:tblLook w:val="01E0"/>
      </w:tblPr>
      <w:tblGrid>
        <w:gridCol w:w="1473"/>
        <w:gridCol w:w="2029"/>
        <w:gridCol w:w="235"/>
        <w:gridCol w:w="1798"/>
        <w:gridCol w:w="233"/>
        <w:gridCol w:w="1234"/>
        <w:gridCol w:w="235"/>
        <w:gridCol w:w="1705"/>
      </w:tblGrid>
      <w:tr>
        <w:trPr>
          <w:trHeight w:val="645" w:hRule="exact"/>
        </w:trPr>
        <w:tc>
          <w:tcPr>
            <w:tcW w:w="1473" w:type="dxa"/>
            <w:tcBorders>
              <w:top w:val="nil" w:sz="6" w:space="0" w:color="auto"/>
              <w:left w:val="nil" w:sz="6" w:space="0" w:color="auto"/>
              <w:bottom w:val="nil" w:sz="6" w:space="0" w:color="auto"/>
              <w:right w:val="nil" w:sz="6" w:space="0" w:color="auto"/>
            </w:tcBorders>
          </w:tcPr>
          <w:p>
            <w:pPr/>
          </w:p>
        </w:tc>
        <w:tc>
          <w:tcPr>
            <w:tcW w:w="2029" w:type="dxa"/>
            <w:tcBorders>
              <w:top w:val="nil" w:sz="6" w:space="0" w:color="auto"/>
              <w:left w:val="nil" w:sz="6" w:space="0" w:color="auto"/>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511" w:right="0"/>
              <w:jc w:val="center"/>
              <w:rPr>
                <w:rFonts w:ascii="宋体" w:hAnsi="宋体" w:cs="宋体" w:eastAsia="宋体" w:hint="default"/>
                <w:sz w:val="22"/>
                <w:szCs w:val="22"/>
              </w:rPr>
            </w:pPr>
            <w:r>
              <w:rPr>
                <w:rFonts w:ascii="宋体" w:hAnsi="宋体" w:cs="宋体" w:eastAsia="宋体" w:hint="default"/>
                <w:sz w:val="22"/>
                <w:szCs w:val="22"/>
              </w:rPr>
              <w:t>与本集团关系</w:t>
            </w:r>
          </w:p>
        </w:tc>
        <w:tc>
          <w:tcPr>
            <w:tcW w:w="235"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22"/>
                <w:szCs w:val="22"/>
              </w:rPr>
            </w:pPr>
            <w:r>
              <w:rPr>
                <w:rFonts w:ascii="宋体" w:hAnsi="宋体" w:cs="宋体" w:eastAsia="宋体" w:hint="default"/>
                <w:w w:val="95"/>
                <w:sz w:val="22"/>
                <w:szCs w:val="22"/>
              </w:rPr>
              <w:t>金额</w:t>
            </w:r>
            <w:r>
              <w:rPr>
                <w:rFonts w:ascii="宋体" w:hAnsi="宋体" w:cs="宋体" w:eastAsia="宋体" w:hint="default"/>
                <w:sz w:val="22"/>
                <w:szCs w:val="22"/>
              </w:rPr>
            </w:r>
          </w:p>
        </w:tc>
        <w:tc>
          <w:tcPr>
            <w:tcW w:w="23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22"/>
                <w:szCs w:val="22"/>
              </w:rPr>
            </w:pPr>
            <w:r>
              <w:rPr>
                <w:rFonts w:ascii="宋体" w:hAnsi="宋体" w:cs="宋体" w:eastAsia="宋体" w:hint="default"/>
                <w:w w:val="95"/>
                <w:sz w:val="22"/>
                <w:szCs w:val="22"/>
              </w:rPr>
              <w:t>年限</w:t>
            </w:r>
            <w:r>
              <w:rPr>
                <w:rFonts w:ascii="宋体" w:hAnsi="宋体" w:cs="宋体" w:eastAsia="宋体" w:hint="default"/>
                <w:sz w:val="22"/>
                <w:szCs w:val="22"/>
              </w:rPr>
            </w:r>
          </w:p>
        </w:tc>
        <w:tc>
          <w:tcPr>
            <w:tcW w:w="235"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single" w:sz="6" w:space="0" w:color="000000"/>
              <w:right w:val="nil" w:sz="6" w:space="0" w:color="auto"/>
            </w:tcBorders>
          </w:tcPr>
          <w:p>
            <w:pPr>
              <w:pStyle w:val="TableParagraph"/>
              <w:spacing w:line="286" w:lineRule="exact" w:before="60"/>
              <w:ind w:left="718" w:right="106" w:hanging="222"/>
              <w:jc w:val="left"/>
              <w:rPr>
                <w:rFonts w:ascii="宋体" w:hAnsi="宋体" w:cs="宋体" w:eastAsia="宋体" w:hint="default"/>
                <w:sz w:val="22"/>
                <w:szCs w:val="22"/>
              </w:rPr>
            </w:pPr>
            <w:r>
              <w:rPr>
                <w:rFonts w:ascii="宋体" w:hAnsi="宋体" w:cs="宋体" w:eastAsia="宋体" w:hint="default"/>
                <w:sz w:val="22"/>
                <w:szCs w:val="22"/>
              </w:rPr>
              <w:t>占应收账款</w:t>
            </w:r>
            <w:r>
              <w:rPr>
                <w:rFonts w:ascii="宋体" w:hAnsi="宋体" w:cs="宋体" w:eastAsia="宋体" w:hint="default"/>
                <w:w w:val="99"/>
                <w:sz w:val="22"/>
                <w:szCs w:val="22"/>
              </w:rPr>
              <w:t> </w:t>
            </w:r>
            <w:r>
              <w:rPr>
                <w:rFonts w:ascii="宋体" w:hAnsi="宋体" w:cs="宋体" w:eastAsia="宋体" w:hint="default"/>
                <w:sz w:val="22"/>
                <w:szCs w:val="22"/>
              </w:rPr>
              <w:t>总额比例</w:t>
            </w:r>
          </w:p>
        </w:tc>
      </w:tr>
      <w:tr>
        <w:trPr>
          <w:trHeight w:val="559" w:hRule="exact"/>
        </w:trPr>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7" w:right="0"/>
              <w:jc w:val="left"/>
              <w:rPr>
                <w:rFonts w:ascii="宋体" w:hAnsi="宋体" w:cs="宋体" w:eastAsia="宋体" w:hint="default"/>
                <w:sz w:val="22"/>
                <w:szCs w:val="22"/>
              </w:rPr>
            </w:pPr>
            <w:r>
              <w:rPr>
                <w:rFonts w:ascii="宋体" w:hAnsi="宋体" w:cs="宋体" w:eastAsia="宋体" w:hint="default"/>
                <w:sz w:val="22"/>
                <w:szCs w:val="22"/>
              </w:rPr>
              <w:t>第一名</w:t>
            </w:r>
          </w:p>
        </w:tc>
        <w:tc>
          <w:tcPr>
            <w:tcW w:w="2029"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72" w:right="0"/>
              <w:jc w:val="center"/>
              <w:rPr>
                <w:rFonts w:ascii="宋体" w:hAnsi="宋体" w:cs="宋体" w:eastAsia="宋体" w:hint="default"/>
                <w:sz w:val="22"/>
                <w:szCs w:val="22"/>
              </w:rPr>
            </w:pPr>
            <w:r>
              <w:rPr>
                <w:rFonts w:ascii="宋体" w:hAnsi="宋体" w:cs="宋体" w:eastAsia="宋体" w:hint="default"/>
                <w:sz w:val="22"/>
                <w:szCs w:val="22"/>
              </w:rPr>
              <w:t>第三方</w:t>
            </w:r>
          </w:p>
        </w:tc>
        <w:tc>
          <w:tcPr>
            <w:tcW w:w="235" w:type="dxa"/>
            <w:tcBorders>
              <w:top w:val="nil" w:sz="6" w:space="0" w:color="auto"/>
              <w:left w:val="nil" w:sz="6" w:space="0" w:color="auto"/>
              <w:bottom w:val="nil" w:sz="6" w:space="0" w:color="auto"/>
              <w:right w:val="nil" w:sz="6" w:space="0" w:color="auto"/>
            </w:tcBorders>
          </w:tcPr>
          <w:p>
            <w:pPr/>
          </w:p>
        </w:tc>
        <w:tc>
          <w:tcPr>
            <w:tcW w:w="1798"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71" w:right="0"/>
              <w:jc w:val="left"/>
              <w:rPr>
                <w:rFonts w:ascii="Arial" w:hAnsi="Arial" w:cs="Arial" w:eastAsia="Arial" w:hint="default"/>
                <w:sz w:val="22"/>
                <w:szCs w:val="22"/>
              </w:rPr>
            </w:pPr>
            <w:r>
              <w:rPr>
                <w:rFonts w:ascii="Arial"/>
                <w:sz w:val="22"/>
              </w:rPr>
              <w:t>724,807,311</w:t>
            </w:r>
          </w:p>
        </w:tc>
        <w:tc>
          <w:tcPr>
            <w:tcW w:w="233" w:type="dxa"/>
            <w:tcBorders>
              <w:top w:val="nil" w:sz="6" w:space="0" w:color="auto"/>
              <w:left w:val="nil" w:sz="6" w:space="0" w:color="auto"/>
              <w:bottom w:val="nil" w:sz="6" w:space="0" w:color="auto"/>
              <w:right w:val="nil" w:sz="6" w:space="0" w:color="auto"/>
            </w:tcBorders>
          </w:tcPr>
          <w:p>
            <w:pPr/>
          </w:p>
        </w:tc>
        <w:tc>
          <w:tcPr>
            <w:tcW w:w="1234"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7"/>
              <w:jc w:val="right"/>
              <w:rPr>
                <w:rFonts w:ascii="宋体" w:hAnsi="宋体" w:cs="宋体" w:eastAsia="宋体" w:hint="default"/>
                <w:sz w:val="22"/>
                <w:szCs w:val="22"/>
              </w:rPr>
            </w:pPr>
            <w:r>
              <w:rPr>
                <w:rFonts w:ascii="宋体" w:hAnsi="宋体" w:cs="宋体" w:eastAsia="宋体" w:hint="default"/>
                <w:w w:val="95"/>
                <w:sz w:val="22"/>
                <w:szCs w:val="22"/>
              </w:rPr>
              <w:t>一年以内</w:t>
            </w:r>
            <w:r>
              <w:rPr>
                <w:rFonts w:ascii="宋体" w:hAnsi="宋体" w:cs="宋体" w:eastAsia="宋体" w:hint="default"/>
                <w:sz w:val="22"/>
                <w:szCs w:val="22"/>
              </w:rPr>
            </w:r>
          </w:p>
        </w:tc>
        <w:tc>
          <w:tcPr>
            <w:tcW w:w="235" w:type="dxa"/>
            <w:tcBorders>
              <w:top w:val="nil" w:sz="6" w:space="0" w:color="auto"/>
              <w:left w:val="nil" w:sz="6" w:space="0" w:color="auto"/>
              <w:bottom w:val="nil" w:sz="6" w:space="0" w:color="auto"/>
              <w:right w:val="nil" w:sz="6" w:space="0" w:color="auto"/>
            </w:tcBorders>
          </w:tcPr>
          <w:p>
            <w:pPr/>
          </w:p>
        </w:tc>
        <w:tc>
          <w:tcPr>
            <w:tcW w:w="1705"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6"/>
              <w:jc w:val="right"/>
              <w:rPr>
                <w:rFonts w:ascii="Arial" w:hAnsi="Arial" w:cs="Arial" w:eastAsia="Arial" w:hint="default"/>
                <w:sz w:val="22"/>
                <w:szCs w:val="22"/>
              </w:rPr>
            </w:pPr>
            <w:r>
              <w:rPr>
                <w:rFonts w:ascii="Arial"/>
                <w:w w:val="95"/>
                <w:sz w:val="22"/>
              </w:rPr>
              <w:t>5.03%</w:t>
            </w:r>
            <w:r>
              <w:rPr>
                <w:rFonts w:ascii="Arial"/>
                <w:sz w:val="22"/>
              </w:rPr>
            </w:r>
          </w:p>
        </w:tc>
      </w:tr>
      <w:tr>
        <w:trPr>
          <w:trHeight w:val="285" w:hRule="exact"/>
        </w:trPr>
        <w:tc>
          <w:tcPr>
            <w:tcW w:w="1473"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第二名</w:t>
            </w:r>
          </w:p>
        </w:tc>
        <w:tc>
          <w:tcPr>
            <w:tcW w:w="2029" w:type="dxa"/>
            <w:tcBorders>
              <w:top w:val="nil" w:sz="6" w:space="0" w:color="auto"/>
              <w:left w:val="nil" w:sz="6" w:space="0" w:color="auto"/>
              <w:bottom w:val="nil" w:sz="6" w:space="0" w:color="auto"/>
              <w:right w:val="nil" w:sz="6" w:space="0" w:color="auto"/>
            </w:tcBorders>
          </w:tcPr>
          <w:p>
            <w:pPr>
              <w:pStyle w:val="TableParagraph"/>
              <w:spacing w:line="239" w:lineRule="exact"/>
              <w:ind w:left="372" w:right="0"/>
              <w:jc w:val="center"/>
              <w:rPr>
                <w:rFonts w:ascii="宋体" w:hAnsi="宋体" w:cs="宋体" w:eastAsia="宋体" w:hint="default"/>
                <w:sz w:val="22"/>
                <w:szCs w:val="22"/>
              </w:rPr>
            </w:pPr>
            <w:r>
              <w:rPr>
                <w:rFonts w:ascii="宋体" w:hAnsi="宋体" w:cs="宋体" w:eastAsia="宋体" w:hint="default"/>
                <w:sz w:val="22"/>
                <w:szCs w:val="22"/>
              </w:rPr>
              <w:t>第三方</w:t>
            </w:r>
          </w:p>
        </w:tc>
        <w:tc>
          <w:tcPr>
            <w:tcW w:w="235"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71" w:right="0"/>
              <w:jc w:val="left"/>
              <w:rPr>
                <w:rFonts w:ascii="Arial" w:hAnsi="Arial" w:cs="Arial" w:eastAsia="Arial" w:hint="default"/>
                <w:sz w:val="22"/>
                <w:szCs w:val="22"/>
              </w:rPr>
            </w:pPr>
            <w:r>
              <w:rPr>
                <w:rFonts w:ascii="Arial"/>
                <w:sz w:val="22"/>
              </w:rPr>
              <w:t>397,149,827</w:t>
            </w:r>
          </w:p>
        </w:tc>
        <w:tc>
          <w:tcPr>
            <w:tcW w:w="23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39" w:lineRule="exact"/>
              <w:ind w:right="97"/>
              <w:jc w:val="right"/>
              <w:rPr>
                <w:rFonts w:ascii="宋体" w:hAnsi="宋体" w:cs="宋体" w:eastAsia="宋体" w:hint="default"/>
                <w:sz w:val="22"/>
                <w:szCs w:val="22"/>
              </w:rPr>
            </w:pPr>
            <w:r>
              <w:rPr>
                <w:rFonts w:ascii="宋体" w:hAnsi="宋体" w:cs="宋体" w:eastAsia="宋体" w:hint="default"/>
                <w:w w:val="95"/>
                <w:sz w:val="22"/>
                <w:szCs w:val="22"/>
              </w:rPr>
              <w:t>一年以内</w:t>
            </w:r>
            <w:r>
              <w:rPr>
                <w:rFonts w:ascii="宋体" w:hAnsi="宋体" w:cs="宋体" w:eastAsia="宋体" w:hint="default"/>
                <w:sz w:val="22"/>
                <w:szCs w:val="22"/>
              </w:rPr>
            </w:r>
          </w:p>
        </w:tc>
        <w:tc>
          <w:tcPr>
            <w:tcW w:w="235"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22"/>
                <w:szCs w:val="22"/>
              </w:rPr>
            </w:pPr>
            <w:r>
              <w:rPr>
                <w:rFonts w:ascii="Arial"/>
                <w:w w:val="95"/>
                <w:sz w:val="22"/>
              </w:rPr>
              <w:t>2.75%</w:t>
            </w:r>
            <w:r>
              <w:rPr>
                <w:rFonts w:ascii="Arial"/>
                <w:sz w:val="22"/>
              </w:rPr>
            </w:r>
          </w:p>
        </w:tc>
      </w:tr>
      <w:tr>
        <w:trPr>
          <w:trHeight w:val="285" w:hRule="exact"/>
        </w:trPr>
        <w:tc>
          <w:tcPr>
            <w:tcW w:w="1473"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第三名</w:t>
            </w:r>
          </w:p>
        </w:tc>
        <w:tc>
          <w:tcPr>
            <w:tcW w:w="2029" w:type="dxa"/>
            <w:tcBorders>
              <w:top w:val="nil" w:sz="6" w:space="0" w:color="auto"/>
              <w:left w:val="nil" w:sz="6" w:space="0" w:color="auto"/>
              <w:bottom w:val="nil" w:sz="6" w:space="0" w:color="auto"/>
              <w:right w:val="nil" w:sz="6" w:space="0" w:color="auto"/>
            </w:tcBorders>
          </w:tcPr>
          <w:p>
            <w:pPr>
              <w:pStyle w:val="TableParagraph"/>
              <w:spacing w:line="239" w:lineRule="exact"/>
              <w:ind w:left="372" w:right="0"/>
              <w:jc w:val="center"/>
              <w:rPr>
                <w:rFonts w:ascii="宋体" w:hAnsi="宋体" w:cs="宋体" w:eastAsia="宋体" w:hint="default"/>
                <w:sz w:val="22"/>
                <w:szCs w:val="22"/>
              </w:rPr>
            </w:pPr>
            <w:r>
              <w:rPr>
                <w:rFonts w:ascii="宋体" w:hAnsi="宋体" w:cs="宋体" w:eastAsia="宋体" w:hint="default"/>
                <w:sz w:val="22"/>
                <w:szCs w:val="22"/>
              </w:rPr>
              <w:t>第三方</w:t>
            </w:r>
          </w:p>
        </w:tc>
        <w:tc>
          <w:tcPr>
            <w:tcW w:w="235"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93" w:right="0"/>
              <w:jc w:val="left"/>
              <w:rPr>
                <w:rFonts w:ascii="Arial" w:hAnsi="Arial" w:cs="Arial" w:eastAsia="Arial" w:hint="default"/>
                <w:sz w:val="22"/>
                <w:szCs w:val="22"/>
              </w:rPr>
            </w:pPr>
            <w:r>
              <w:rPr>
                <w:rFonts w:ascii="Arial"/>
                <w:sz w:val="22"/>
              </w:rPr>
              <w:t>99,529,034</w:t>
            </w:r>
          </w:p>
        </w:tc>
        <w:tc>
          <w:tcPr>
            <w:tcW w:w="23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39" w:lineRule="exact"/>
              <w:ind w:right="97"/>
              <w:jc w:val="right"/>
              <w:rPr>
                <w:rFonts w:ascii="宋体" w:hAnsi="宋体" w:cs="宋体" w:eastAsia="宋体" w:hint="default"/>
                <w:sz w:val="22"/>
                <w:szCs w:val="22"/>
              </w:rPr>
            </w:pPr>
            <w:r>
              <w:rPr>
                <w:rFonts w:ascii="宋体" w:hAnsi="宋体" w:cs="宋体" w:eastAsia="宋体" w:hint="default"/>
                <w:w w:val="95"/>
                <w:sz w:val="22"/>
                <w:szCs w:val="22"/>
              </w:rPr>
              <w:t>一年以内</w:t>
            </w:r>
            <w:r>
              <w:rPr>
                <w:rFonts w:ascii="宋体" w:hAnsi="宋体" w:cs="宋体" w:eastAsia="宋体" w:hint="default"/>
                <w:sz w:val="22"/>
                <w:szCs w:val="22"/>
              </w:rPr>
            </w:r>
          </w:p>
        </w:tc>
        <w:tc>
          <w:tcPr>
            <w:tcW w:w="235"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5"/>
              <w:jc w:val="right"/>
              <w:rPr>
                <w:rFonts w:ascii="Arial" w:hAnsi="Arial" w:cs="Arial" w:eastAsia="Arial" w:hint="default"/>
                <w:sz w:val="22"/>
                <w:szCs w:val="22"/>
              </w:rPr>
            </w:pPr>
            <w:r>
              <w:rPr>
                <w:rFonts w:ascii="Arial"/>
                <w:w w:val="95"/>
                <w:sz w:val="22"/>
              </w:rPr>
              <w:t>0.69%</w:t>
            </w:r>
            <w:r>
              <w:rPr>
                <w:rFonts w:ascii="Arial"/>
                <w:sz w:val="22"/>
              </w:rPr>
            </w:r>
          </w:p>
        </w:tc>
      </w:tr>
      <w:tr>
        <w:trPr>
          <w:trHeight w:val="285" w:hRule="exact"/>
        </w:trPr>
        <w:tc>
          <w:tcPr>
            <w:tcW w:w="1473" w:type="dxa"/>
            <w:tcBorders>
              <w:top w:val="nil" w:sz="6" w:space="0" w:color="auto"/>
              <w:left w:val="nil" w:sz="6" w:space="0" w:color="auto"/>
              <w:bottom w:val="nil" w:sz="6" w:space="0" w:color="auto"/>
              <w:right w:val="nil" w:sz="6" w:space="0" w:color="auto"/>
            </w:tcBorders>
          </w:tcPr>
          <w:p>
            <w:pPr>
              <w:pStyle w:val="TableParagraph"/>
              <w:spacing w:line="239" w:lineRule="exact"/>
              <w:ind w:left="37" w:right="0"/>
              <w:jc w:val="left"/>
              <w:rPr>
                <w:rFonts w:ascii="宋体" w:hAnsi="宋体" w:cs="宋体" w:eastAsia="宋体" w:hint="default"/>
                <w:sz w:val="22"/>
                <w:szCs w:val="22"/>
              </w:rPr>
            </w:pPr>
            <w:r>
              <w:rPr>
                <w:rFonts w:ascii="宋体" w:hAnsi="宋体" w:cs="宋体" w:eastAsia="宋体" w:hint="default"/>
                <w:sz w:val="22"/>
                <w:szCs w:val="22"/>
              </w:rPr>
              <w:t>第四名</w:t>
            </w:r>
          </w:p>
        </w:tc>
        <w:tc>
          <w:tcPr>
            <w:tcW w:w="2029" w:type="dxa"/>
            <w:tcBorders>
              <w:top w:val="nil" w:sz="6" w:space="0" w:color="auto"/>
              <w:left w:val="nil" w:sz="6" w:space="0" w:color="auto"/>
              <w:bottom w:val="nil" w:sz="6" w:space="0" w:color="auto"/>
              <w:right w:val="nil" w:sz="6" w:space="0" w:color="auto"/>
            </w:tcBorders>
          </w:tcPr>
          <w:p>
            <w:pPr>
              <w:pStyle w:val="TableParagraph"/>
              <w:spacing w:line="239" w:lineRule="exact"/>
              <w:ind w:left="372" w:right="0"/>
              <w:jc w:val="center"/>
              <w:rPr>
                <w:rFonts w:ascii="宋体" w:hAnsi="宋体" w:cs="宋体" w:eastAsia="宋体" w:hint="default"/>
                <w:sz w:val="22"/>
                <w:szCs w:val="22"/>
              </w:rPr>
            </w:pPr>
            <w:r>
              <w:rPr>
                <w:rFonts w:ascii="宋体" w:hAnsi="宋体" w:cs="宋体" w:eastAsia="宋体" w:hint="default"/>
                <w:sz w:val="22"/>
                <w:szCs w:val="22"/>
              </w:rPr>
              <w:t>第三方</w:t>
            </w:r>
          </w:p>
        </w:tc>
        <w:tc>
          <w:tcPr>
            <w:tcW w:w="235"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93" w:right="0"/>
              <w:jc w:val="left"/>
              <w:rPr>
                <w:rFonts w:ascii="Arial" w:hAnsi="Arial" w:cs="Arial" w:eastAsia="Arial" w:hint="default"/>
                <w:sz w:val="22"/>
                <w:szCs w:val="22"/>
              </w:rPr>
            </w:pPr>
            <w:r>
              <w:rPr>
                <w:rFonts w:ascii="Arial"/>
                <w:sz w:val="22"/>
              </w:rPr>
              <w:t>73,102,496</w:t>
            </w:r>
          </w:p>
        </w:tc>
        <w:tc>
          <w:tcPr>
            <w:tcW w:w="23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39" w:lineRule="exact"/>
              <w:ind w:right="97"/>
              <w:jc w:val="right"/>
              <w:rPr>
                <w:rFonts w:ascii="宋体" w:hAnsi="宋体" w:cs="宋体" w:eastAsia="宋体" w:hint="default"/>
                <w:sz w:val="22"/>
                <w:szCs w:val="22"/>
              </w:rPr>
            </w:pPr>
            <w:r>
              <w:rPr>
                <w:rFonts w:ascii="宋体" w:hAnsi="宋体" w:cs="宋体" w:eastAsia="宋体" w:hint="default"/>
                <w:w w:val="95"/>
                <w:sz w:val="22"/>
                <w:szCs w:val="22"/>
              </w:rPr>
              <w:t>一年以内</w:t>
            </w:r>
            <w:r>
              <w:rPr>
                <w:rFonts w:ascii="宋体" w:hAnsi="宋体" w:cs="宋体" w:eastAsia="宋体" w:hint="default"/>
                <w:sz w:val="22"/>
                <w:szCs w:val="22"/>
              </w:rPr>
            </w:r>
          </w:p>
        </w:tc>
        <w:tc>
          <w:tcPr>
            <w:tcW w:w="235"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5"/>
              <w:jc w:val="right"/>
              <w:rPr>
                <w:rFonts w:ascii="Arial" w:hAnsi="Arial" w:cs="Arial" w:eastAsia="Arial" w:hint="default"/>
                <w:sz w:val="22"/>
                <w:szCs w:val="22"/>
              </w:rPr>
            </w:pPr>
            <w:r>
              <w:rPr>
                <w:rFonts w:ascii="Arial"/>
                <w:w w:val="95"/>
                <w:sz w:val="22"/>
              </w:rPr>
              <w:t>0.51%</w:t>
            </w:r>
            <w:r>
              <w:rPr>
                <w:rFonts w:ascii="Arial"/>
                <w:sz w:val="22"/>
              </w:rPr>
            </w:r>
          </w:p>
        </w:tc>
      </w:tr>
      <w:tr>
        <w:trPr>
          <w:trHeight w:val="420" w:hRule="exact"/>
        </w:trPr>
        <w:tc>
          <w:tcPr>
            <w:tcW w:w="1473"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第五名</w:t>
            </w:r>
          </w:p>
        </w:tc>
        <w:tc>
          <w:tcPr>
            <w:tcW w:w="2029" w:type="dxa"/>
            <w:tcBorders>
              <w:top w:val="nil" w:sz="6" w:space="0" w:color="auto"/>
              <w:left w:val="nil" w:sz="6" w:space="0" w:color="auto"/>
              <w:bottom w:val="nil" w:sz="6" w:space="0" w:color="auto"/>
              <w:right w:val="nil" w:sz="6" w:space="0" w:color="auto"/>
            </w:tcBorders>
          </w:tcPr>
          <w:p>
            <w:pPr>
              <w:pStyle w:val="TableParagraph"/>
              <w:spacing w:line="239" w:lineRule="exact"/>
              <w:ind w:left="372" w:right="0"/>
              <w:jc w:val="center"/>
              <w:rPr>
                <w:rFonts w:ascii="宋体" w:hAnsi="宋体" w:cs="宋体" w:eastAsia="宋体" w:hint="default"/>
                <w:sz w:val="22"/>
                <w:szCs w:val="22"/>
              </w:rPr>
            </w:pPr>
            <w:r>
              <w:rPr>
                <w:rFonts w:ascii="宋体" w:hAnsi="宋体" w:cs="宋体" w:eastAsia="宋体" w:hint="default"/>
                <w:sz w:val="22"/>
                <w:szCs w:val="22"/>
              </w:rPr>
              <w:t>第三方</w:t>
            </w:r>
          </w:p>
        </w:tc>
        <w:tc>
          <w:tcPr>
            <w:tcW w:w="235"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tabs>
                <w:tab w:pos="593" w:val="left" w:leader="none"/>
                <w:tab w:pos="1793" w:val="left" w:leader="none"/>
              </w:tabs>
              <w:spacing w:line="240" w:lineRule="auto" w:before="17"/>
              <w:ind w:left="3"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68,033,028</w:t>
              <w:tab/>
            </w:r>
            <w:r>
              <w:rPr>
                <w:rFonts w:ascii="Arial"/>
                <w:sz w:val="22"/>
              </w:rPr>
            </w:r>
          </w:p>
        </w:tc>
        <w:tc>
          <w:tcPr>
            <w:tcW w:w="23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39" w:lineRule="exact"/>
              <w:ind w:right="97"/>
              <w:jc w:val="right"/>
              <w:rPr>
                <w:rFonts w:ascii="宋体" w:hAnsi="宋体" w:cs="宋体" w:eastAsia="宋体" w:hint="default"/>
                <w:sz w:val="22"/>
                <w:szCs w:val="22"/>
              </w:rPr>
            </w:pPr>
            <w:r>
              <w:rPr>
                <w:rFonts w:ascii="宋体" w:hAnsi="宋体" w:cs="宋体" w:eastAsia="宋体" w:hint="default"/>
                <w:w w:val="95"/>
                <w:sz w:val="22"/>
                <w:szCs w:val="22"/>
              </w:rPr>
              <w:t>一年以内</w:t>
            </w:r>
            <w:r>
              <w:rPr>
                <w:rFonts w:ascii="宋体" w:hAnsi="宋体" w:cs="宋体" w:eastAsia="宋体" w:hint="default"/>
                <w:sz w:val="22"/>
                <w:szCs w:val="22"/>
              </w:rPr>
            </w:r>
          </w:p>
        </w:tc>
        <w:tc>
          <w:tcPr>
            <w:tcW w:w="235"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nil" w:sz="6" w:space="0" w:color="auto"/>
            </w:tcBorders>
          </w:tcPr>
          <w:p>
            <w:pPr>
              <w:pStyle w:val="TableParagraph"/>
              <w:tabs>
                <w:tab w:pos="970" w:val="left" w:leader="none"/>
                <w:tab w:pos="1694" w:val="left" w:leader="none"/>
              </w:tabs>
              <w:spacing w:line="240" w:lineRule="auto" w:before="18"/>
              <w:ind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0.47%</w:t>
            </w:r>
            <w:r>
              <w:rPr>
                <w:rFonts w:ascii="Arial"/>
                <w:sz w:val="22"/>
                <w:u w:val="single" w:color="000000"/>
              </w:rPr>
              <w:tab/>
            </w:r>
            <w:r>
              <w:rPr>
                <w:rFonts w:ascii="Arial"/>
                <w:sz w:val="22"/>
              </w:rPr>
            </w:r>
          </w:p>
        </w:tc>
      </w:tr>
      <w:tr>
        <w:trPr>
          <w:trHeight w:val="430" w:hRule="exact"/>
        </w:trPr>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02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left="287" w:right="0"/>
              <w:jc w:val="left"/>
              <w:rPr>
                <w:rFonts w:ascii="Arial" w:hAnsi="Arial" w:cs="Arial" w:eastAsia="Arial" w:hint="default"/>
                <w:sz w:val="22"/>
                <w:szCs w:val="22"/>
              </w:rPr>
            </w:pPr>
            <w:r>
              <w:rPr>
                <w:rFonts w:ascii="Arial"/>
                <w:sz w:val="22"/>
              </w:rPr>
              <w:t>1,362,621,696</w:t>
            </w:r>
          </w:p>
        </w:tc>
        <w:tc>
          <w:tcPr>
            <w:tcW w:w="23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single" w:sz="17" w:space="0" w:color="000000"/>
              <w:right w:val="nil" w:sz="6" w:space="0" w:color="auto"/>
            </w:tcBorders>
          </w:tcPr>
          <w:p>
            <w:pPr>
              <w:pStyle w:val="TableParagraph"/>
              <w:spacing w:line="240" w:lineRule="auto" w:before="135"/>
              <w:ind w:right="106"/>
              <w:jc w:val="right"/>
              <w:rPr>
                <w:rFonts w:ascii="Arial" w:hAnsi="Arial" w:cs="Arial" w:eastAsia="Arial" w:hint="default"/>
                <w:sz w:val="22"/>
                <w:szCs w:val="22"/>
              </w:rPr>
            </w:pPr>
            <w:r>
              <w:rPr>
                <w:rFonts w:ascii="Arial"/>
                <w:w w:val="95"/>
                <w:sz w:val="22"/>
              </w:rPr>
              <w:t>9.45%</w:t>
            </w:r>
            <w:r>
              <w:rPr>
                <w:rFonts w:ascii="Arial"/>
                <w:sz w:val="22"/>
              </w:rPr>
            </w:r>
          </w:p>
        </w:tc>
      </w:tr>
    </w:tbl>
    <w:p>
      <w:pPr>
        <w:spacing w:after="0" w:line="240" w:lineRule="auto"/>
        <w:jc w:val="right"/>
        <w:rPr>
          <w:rFonts w:ascii="Arial" w:hAnsi="Arial" w:cs="Arial" w:eastAsia="Arial" w:hint="default"/>
          <w:sz w:val="22"/>
          <w:szCs w:val="22"/>
        </w:rPr>
        <w:sectPr>
          <w:type w:val="continuous"/>
          <w:pgSz w:w="11910" w:h="16840"/>
          <w:pgMar w:top="1600" w:bottom="280" w:left="1240" w:right="860"/>
        </w:sectPr>
      </w:pPr>
    </w:p>
    <w:p>
      <w:pPr>
        <w:spacing w:line="240" w:lineRule="auto" w:before="12"/>
        <w:rPr>
          <w:rFonts w:ascii="宋体" w:hAnsi="宋体" w:cs="宋体" w:eastAsia="宋体" w:hint="default"/>
          <w:sz w:val="11"/>
          <w:szCs w:val="11"/>
        </w:rPr>
      </w:pPr>
    </w:p>
    <w:p>
      <w:pPr>
        <w:pStyle w:val="BodyText"/>
        <w:spacing w:line="240" w:lineRule="auto" w:before="31"/>
        <w:ind w:left="154" w:right="0"/>
        <w:jc w:val="left"/>
      </w:pPr>
      <w:r>
        <w:rPr>
          <w:rFonts w:ascii="Arial" w:hAnsi="Arial" w:cs="Arial" w:eastAsia="Arial" w:hint="default"/>
        </w:rPr>
        <w:t>(h) </w:t>
      </w:r>
      <w:r>
        <w:rPr>
          <w:rFonts w:ascii="Arial" w:hAnsi="Arial" w:cs="Arial" w:eastAsia="Arial" w:hint="default"/>
          <w:spacing w:val="40"/>
        </w:rPr>
        <w:t> </w:t>
      </w:r>
      <w:r>
        <w:rPr/>
        <w:t>应收关联方的应收账款分析如下：</w:t>
      </w:r>
    </w:p>
    <w:p>
      <w:pPr>
        <w:spacing w:line="240" w:lineRule="auto" w:before="12"/>
        <w:rPr>
          <w:rFonts w:ascii="宋体" w:hAnsi="宋体" w:cs="宋体" w:eastAsia="宋体" w:hint="default"/>
          <w:sz w:val="10"/>
          <w:szCs w:val="10"/>
        </w:rPr>
      </w:pPr>
    </w:p>
    <w:p>
      <w:pPr>
        <w:tabs>
          <w:tab w:pos="7363" w:val="left" w:leader="none"/>
        </w:tabs>
        <w:spacing w:before="44"/>
        <w:ind w:left="4238" w:right="0" w:firstLine="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tab/>
      </w: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bl>
      <w:tblPr>
        <w:tblW w:w="0" w:type="auto"/>
        <w:jc w:val="left"/>
        <w:tblInd w:w="580" w:type="dxa"/>
        <w:tblLayout w:type="fixed"/>
        <w:tblCellMar>
          <w:top w:w="0" w:type="dxa"/>
          <w:left w:w="0" w:type="dxa"/>
          <w:bottom w:w="0" w:type="dxa"/>
          <w:right w:w="0" w:type="dxa"/>
        </w:tblCellMar>
        <w:tblLook w:val="01E0"/>
      </w:tblPr>
      <w:tblGrid>
        <w:gridCol w:w="1299"/>
        <w:gridCol w:w="1625"/>
        <w:gridCol w:w="1062"/>
        <w:gridCol w:w="108"/>
        <w:gridCol w:w="882"/>
        <w:gridCol w:w="108"/>
        <w:gridCol w:w="856"/>
        <w:gridCol w:w="108"/>
        <w:gridCol w:w="1106"/>
        <w:gridCol w:w="106"/>
        <w:gridCol w:w="858"/>
        <w:gridCol w:w="102"/>
        <w:gridCol w:w="856"/>
      </w:tblGrid>
      <w:tr>
        <w:trPr>
          <w:trHeight w:val="481" w:hRule="exact"/>
        </w:trPr>
        <w:tc>
          <w:tcPr>
            <w:tcW w:w="29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337" w:right="0"/>
              <w:jc w:val="left"/>
              <w:rPr>
                <w:rFonts w:ascii="宋体" w:hAnsi="宋体" w:cs="宋体" w:eastAsia="宋体" w:hint="default"/>
                <w:sz w:val="18"/>
                <w:szCs w:val="18"/>
              </w:rPr>
            </w:pPr>
            <w:r>
              <w:rPr>
                <w:rFonts w:ascii="宋体" w:hAnsi="宋体" w:cs="宋体" w:eastAsia="宋体" w:hint="default"/>
                <w:sz w:val="18"/>
                <w:szCs w:val="18"/>
              </w:rPr>
              <w:t>与本集团关系</w:t>
            </w:r>
          </w:p>
        </w:tc>
        <w:tc>
          <w:tcPr>
            <w:tcW w:w="1062"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8" w:type="dxa"/>
            <w:tcBorders>
              <w:top w:val="single" w:sz="6" w:space="0" w:color="000000"/>
              <w:left w:val="nil" w:sz="6" w:space="0" w:color="auto"/>
              <w:bottom w:val="nil" w:sz="6" w:space="0" w:color="auto"/>
              <w:right w:val="nil" w:sz="6" w:space="0" w:color="auto"/>
            </w:tcBorders>
          </w:tcPr>
          <w:p>
            <w:pPr/>
          </w:p>
        </w:tc>
        <w:tc>
          <w:tcPr>
            <w:tcW w:w="882" w:type="dxa"/>
            <w:tcBorders>
              <w:top w:val="single" w:sz="6" w:space="0" w:color="000000"/>
              <w:left w:val="nil" w:sz="6" w:space="0" w:color="auto"/>
              <w:bottom w:val="single" w:sz="6" w:space="0" w:color="000000"/>
              <w:right w:val="nil" w:sz="6" w:space="0" w:color="auto"/>
            </w:tcBorders>
          </w:tcPr>
          <w:p>
            <w:pPr>
              <w:pStyle w:val="TableParagraph"/>
              <w:spacing w:line="205" w:lineRule="exact"/>
              <w:ind w:left="53" w:right="0"/>
              <w:jc w:val="left"/>
              <w:rPr>
                <w:rFonts w:ascii="宋体" w:hAnsi="宋体" w:cs="宋体" w:eastAsia="宋体" w:hint="default"/>
                <w:sz w:val="18"/>
                <w:szCs w:val="18"/>
              </w:rPr>
            </w:pPr>
            <w:r>
              <w:rPr>
                <w:rFonts w:ascii="宋体" w:hAnsi="宋体" w:cs="宋体" w:eastAsia="宋体" w:hint="default"/>
                <w:sz w:val="18"/>
                <w:szCs w:val="18"/>
              </w:rPr>
              <w:t>占应收账</w:t>
            </w:r>
          </w:p>
          <w:p>
            <w:pPr>
              <w:pStyle w:val="TableParagraph"/>
              <w:spacing w:line="234" w:lineRule="exact"/>
              <w:ind w:left="53" w:right="0"/>
              <w:jc w:val="left"/>
              <w:rPr>
                <w:rFonts w:ascii="宋体" w:hAnsi="宋体" w:cs="宋体" w:eastAsia="宋体" w:hint="default"/>
                <w:sz w:val="18"/>
                <w:szCs w:val="18"/>
              </w:rPr>
            </w:pPr>
            <w:r>
              <w:rPr>
                <w:rFonts w:ascii="宋体" w:hAnsi="宋体" w:cs="宋体" w:eastAsia="宋体" w:hint="default"/>
                <w:sz w:val="18"/>
                <w:szCs w:val="18"/>
              </w:rPr>
              <w:t>款比例</w:t>
            </w:r>
          </w:p>
        </w:tc>
        <w:tc>
          <w:tcPr>
            <w:tcW w:w="108" w:type="dxa"/>
            <w:tcBorders>
              <w:top w:val="single" w:sz="6" w:space="0" w:color="000000"/>
              <w:left w:val="nil" w:sz="6" w:space="0" w:color="auto"/>
              <w:bottom w:val="nil" w:sz="6" w:space="0" w:color="auto"/>
              <w:right w:val="nil" w:sz="6" w:space="0" w:color="auto"/>
            </w:tcBorders>
          </w:tcPr>
          <w:p>
            <w:pPr/>
          </w:p>
        </w:tc>
        <w:tc>
          <w:tcPr>
            <w:tcW w:w="856"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8" w:type="dxa"/>
            <w:tcBorders>
              <w:top w:val="nil" w:sz="6" w:space="0" w:color="auto"/>
              <w:left w:val="nil" w:sz="6" w:space="0" w:color="auto"/>
              <w:bottom w:val="nil" w:sz="6" w:space="0" w:color="auto"/>
              <w:right w:val="nil" w:sz="6" w:space="0" w:color="auto"/>
            </w:tcBorders>
          </w:tcPr>
          <w:p>
            <w:pPr/>
          </w:p>
        </w:tc>
        <w:tc>
          <w:tcPr>
            <w:tcW w:w="1106"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 w:type="dxa"/>
            <w:tcBorders>
              <w:top w:val="single" w:sz="6" w:space="0" w:color="000000"/>
              <w:left w:val="nil" w:sz="6" w:space="0" w:color="auto"/>
              <w:bottom w:val="nil" w:sz="6" w:space="0" w:color="auto"/>
              <w:right w:val="nil" w:sz="6" w:space="0" w:color="auto"/>
            </w:tcBorders>
          </w:tcPr>
          <w:p>
            <w:pPr/>
          </w:p>
        </w:tc>
        <w:tc>
          <w:tcPr>
            <w:tcW w:w="858" w:type="dxa"/>
            <w:tcBorders>
              <w:top w:val="single" w:sz="6" w:space="0" w:color="000000"/>
              <w:left w:val="nil" w:sz="6" w:space="0" w:color="auto"/>
              <w:bottom w:val="single" w:sz="6" w:space="0" w:color="000000"/>
              <w:right w:val="nil" w:sz="6" w:space="0" w:color="auto"/>
            </w:tcBorders>
          </w:tcPr>
          <w:p>
            <w:pPr>
              <w:pStyle w:val="TableParagraph"/>
              <w:spacing w:line="205" w:lineRule="exact"/>
              <w:ind w:left="43" w:right="0"/>
              <w:jc w:val="left"/>
              <w:rPr>
                <w:rFonts w:ascii="宋体" w:hAnsi="宋体" w:cs="宋体" w:eastAsia="宋体" w:hint="default"/>
                <w:sz w:val="18"/>
                <w:szCs w:val="18"/>
              </w:rPr>
            </w:pPr>
            <w:r>
              <w:rPr>
                <w:rFonts w:ascii="宋体" w:hAnsi="宋体" w:cs="宋体" w:eastAsia="宋体" w:hint="default"/>
                <w:sz w:val="18"/>
                <w:szCs w:val="18"/>
              </w:rPr>
              <w:t>占应收账</w:t>
            </w:r>
          </w:p>
          <w:p>
            <w:pPr>
              <w:pStyle w:val="TableParagraph"/>
              <w:spacing w:line="234" w:lineRule="exact"/>
              <w:ind w:left="43" w:right="0"/>
              <w:jc w:val="left"/>
              <w:rPr>
                <w:rFonts w:ascii="宋体" w:hAnsi="宋体" w:cs="宋体" w:eastAsia="宋体" w:hint="default"/>
                <w:sz w:val="18"/>
                <w:szCs w:val="18"/>
              </w:rPr>
            </w:pPr>
            <w:r>
              <w:rPr>
                <w:rFonts w:ascii="宋体" w:hAnsi="宋体" w:cs="宋体" w:eastAsia="宋体" w:hint="default"/>
                <w:sz w:val="18"/>
                <w:szCs w:val="18"/>
              </w:rPr>
              <w:t>款比例</w:t>
            </w:r>
          </w:p>
        </w:tc>
        <w:tc>
          <w:tcPr>
            <w:tcW w:w="102" w:type="dxa"/>
            <w:tcBorders>
              <w:top w:val="single" w:sz="6" w:space="0" w:color="000000"/>
              <w:left w:val="nil" w:sz="6" w:space="0" w:color="auto"/>
              <w:bottom w:val="nil" w:sz="6" w:space="0" w:color="auto"/>
              <w:right w:val="nil" w:sz="6" w:space="0" w:color="auto"/>
            </w:tcBorders>
          </w:tcPr>
          <w:p>
            <w:pPr/>
          </w:p>
        </w:tc>
        <w:tc>
          <w:tcPr>
            <w:tcW w:w="856" w:type="dxa"/>
            <w:tcBorders>
              <w:top w:val="single" w:sz="6" w:space="0" w:color="000000"/>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58" w:hRule="exact"/>
        </w:trPr>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联通集团</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本公司之母公司</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7" w:right="0"/>
              <w:jc w:val="left"/>
              <w:rPr>
                <w:rFonts w:ascii="Arial" w:hAnsi="Arial" w:cs="Arial" w:eastAsia="Arial" w:hint="default"/>
                <w:sz w:val="18"/>
                <w:szCs w:val="18"/>
              </w:rPr>
            </w:pPr>
            <w:r>
              <w:rPr>
                <w:rFonts w:ascii="Arial"/>
                <w:sz w:val="18"/>
              </w:rPr>
              <w:t>13,613,082</w:t>
            </w:r>
          </w:p>
        </w:tc>
        <w:tc>
          <w:tcPr>
            <w:tcW w:w="9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33" w:right="0"/>
              <w:jc w:val="left"/>
              <w:rPr>
                <w:rFonts w:ascii="Arial" w:hAnsi="Arial" w:cs="Arial" w:eastAsia="Arial" w:hint="default"/>
                <w:sz w:val="18"/>
                <w:szCs w:val="18"/>
              </w:rPr>
            </w:pPr>
            <w:r>
              <w:rPr>
                <w:rFonts w:ascii="Arial"/>
                <w:sz w:val="18"/>
              </w:rPr>
              <w:t>0.09%</w:t>
            </w:r>
          </w:p>
        </w:tc>
        <w:tc>
          <w:tcPr>
            <w:tcW w:w="9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64"/>
              <w:jc w:val="right"/>
              <w:rPr>
                <w:rFonts w:ascii="Arial" w:hAnsi="Arial" w:cs="Arial" w:eastAsia="Arial" w:hint="default"/>
                <w:sz w:val="18"/>
                <w:szCs w:val="18"/>
              </w:rPr>
            </w:pPr>
            <w:r>
              <w:rPr>
                <w:rFonts w:ascii="Arial"/>
                <w:w w:val="99"/>
                <w:sz w:val="18"/>
              </w:rPr>
              <w:t>-</w:t>
            </w:r>
            <w:r>
              <w:rPr>
                <w:rFonts w:ascii="Arial"/>
                <w:sz w:val="18"/>
              </w:rPr>
            </w:r>
          </w:p>
        </w:tc>
        <w:tc>
          <w:tcPr>
            <w:tcW w:w="12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58" w:right="0"/>
              <w:jc w:val="left"/>
              <w:rPr>
                <w:rFonts w:ascii="Arial" w:hAnsi="Arial" w:cs="Arial" w:eastAsia="Arial" w:hint="default"/>
                <w:sz w:val="18"/>
                <w:szCs w:val="18"/>
              </w:rPr>
            </w:pPr>
            <w:r>
              <w:rPr>
                <w:rFonts w:ascii="Arial"/>
                <w:sz w:val="18"/>
              </w:rPr>
              <w:t>20,333,127</w:t>
            </w:r>
          </w:p>
        </w:tc>
        <w:tc>
          <w:tcPr>
            <w:tcW w:w="192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tabs>
                <w:tab w:pos="1760" w:val="left" w:leader="none"/>
              </w:tabs>
              <w:spacing w:line="240" w:lineRule="auto"/>
              <w:ind w:left="424" w:right="0"/>
              <w:jc w:val="left"/>
              <w:rPr>
                <w:rFonts w:ascii="Arial" w:hAnsi="Arial" w:cs="Arial" w:eastAsia="Arial" w:hint="default"/>
                <w:sz w:val="18"/>
                <w:szCs w:val="18"/>
              </w:rPr>
            </w:pPr>
            <w:r>
              <w:rPr>
                <w:rFonts w:ascii="Arial"/>
                <w:spacing w:val="-1"/>
                <w:sz w:val="18"/>
              </w:rPr>
              <w:t>0.14%</w:t>
              <w:tab/>
            </w:r>
            <w:r>
              <w:rPr>
                <w:rFonts w:ascii="Arial"/>
                <w:sz w:val="18"/>
              </w:rPr>
              <w:t>-</w:t>
            </w:r>
          </w:p>
        </w:tc>
      </w:tr>
      <w:tr>
        <w:trPr>
          <w:trHeight w:val="233" w:hRule="exact"/>
        </w:trPr>
        <w:tc>
          <w:tcPr>
            <w:tcW w:w="1299" w:type="dxa"/>
            <w:tcBorders>
              <w:top w:val="nil" w:sz="6" w:space="0" w:color="auto"/>
              <w:left w:val="nil" w:sz="6" w:space="0" w:color="auto"/>
              <w:bottom w:val="nil" w:sz="6" w:space="0" w:color="auto"/>
              <w:right w:val="nil" w:sz="6" w:space="0" w:color="auto"/>
            </w:tcBorders>
          </w:tcPr>
          <w:p>
            <w:pPr>
              <w:pStyle w:val="TableParagraph"/>
              <w:spacing w:line="196" w:lineRule="exact"/>
              <w:ind w:left="35" w:right="0"/>
              <w:jc w:val="left"/>
              <w:rPr>
                <w:rFonts w:ascii="宋体" w:hAnsi="宋体" w:cs="宋体" w:eastAsia="宋体" w:hint="default"/>
                <w:sz w:val="18"/>
                <w:szCs w:val="18"/>
              </w:rPr>
            </w:pPr>
            <w:r>
              <w:rPr>
                <w:rFonts w:ascii="宋体" w:hAnsi="宋体" w:cs="宋体" w:eastAsia="宋体" w:hint="default"/>
                <w:sz w:val="18"/>
                <w:szCs w:val="18"/>
              </w:rPr>
              <w:t>联通新时空</w:t>
            </w:r>
          </w:p>
        </w:tc>
        <w:tc>
          <w:tcPr>
            <w:tcW w:w="1625" w:type="dxa"/>
            <w:tcBorders>
              <w:top w:val="nil" w:sz="6" w:space="0" w:color="auto"/>
              <w:left w:val="nil" w:sz="6" w:space="0" w:color="auto"/>
              <w:bottom w:val="nil" w:sz="6" w:space="0" w:color="auto"/>
              <w:right w:val="nil" w:sz="6" w:space="0" w:color="auto"/>
            </w:tcBorders>
          </w:tcPr>
          <w:p>
            <w:pPr>
              <w:pStyle w:val="TableParagraph"/>
              <w:spacing w:line="196" w:lineRule="exact"/>
              <w:ind w:left="31" w:right="0"/>
              <w:jc w:val="left"/>
              <w:rPr>
                <w:rFonts w:ascii="宋体" w:hAnsi="宋体" w:cs="宋体" w:eastAsia="宋体" w:hint="default"/>
                <w:sz w:val="18"/>
                <w:szCs w:val="18"/>
              </w:rPr>
            </w:pPr>
            <w:r>
              <w:rPr>
                <w:rFonts w:ascii="宋体" w:hAnsi="宋体" w:cs="宋体" w:eastAsia="宋体" w:hint="default"/>
                <w:sz w:val="18"/>
                <w:szCs w:val="18"/>
              </w:rPr>
              <w:t>同受联通集团控制</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97" w:right="0"/>
              <w:jc w:val="left"/>
              <w:rPr>
                <w:rFonts w:ascii="Arial" w:hAnsi="Arial" w:cs="Arial" w:eastAsia="Arial" w:hint="default"/>
                <w:sz w:val="18"/>
                <w:szCs w:val="18"/>
              </w:rPr>
            </w:pPr>
            <w:r>
              <w:rPr>
                <w:rFonts w:ascii="Arial"/>
                <w:sz w:val="18"/>
              </w:rPr>
              <w:t>23,360,083</w:t>
            </w:r>
          </w:p>
        </w:tc>
        <w:tc>
          <w:tcPr>
            <w:tcW w:w="9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433" w:right="0"/>
              <w:jc w:val="left"/>
              <w:rPr>
                <w:rFonts w:ascii="Arial" w:hAnsi="Arial" w:cs="Arial" w:eastAsia="Arial" w:hint="default"/>
                <w:sz w:val="18"/>
                <w:szCs w:val="18"/>
              </w:rPr>
            </w:pPr>
            <w:r>
              <w:rPr>
                <w:rFonts w:ascii="Arial"/>
                <w:sz w:val="18"/>
              </w:rPr>
              <w:t>0.16%</w:t>
            </w:r>
          </w:p>
        </w:tc>
        <w:tc>
          <w:tcPr>
            <w:tcW w:w="9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right="64"/>
              <w:jc w:val="right"/>
              <w:rPr>
                <w:rFonts w:ascii="Arial" w:hAnsi="Arial" w:cs="Arial" w:eastAsia="Arial" w:hint="default"/>
                <w:sz w:val="18"/>
                <w:szCs w:val="18"/>
              </w:rPr>
            </w:pPr>
            <w:r>
              <w:rPr>
                <w:rFonts w:ascii="Arial"/>
                <w:w w:val="99"/>
                <w:sz w:val="18"/>
              </w:rPr>
              <w:t>-</w:t>
            </w:r>
            <w:r>
              <w:rPr>
                <w:rFonts w:ascii="Arial"/>
                <w:sz w:val="18"/>
              </w:rPr>
            </w:r>
          </w:p>
        </w:tc>
        <w:tc>
          <w:tcPr>
            <w:tcW w:w="12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258" w:right="0"/>
              <w:jc w:val="left"/>
              <w:rPr>
                <w:rFonts w:ascii="Arial" w:hAnsi="Arial" w:cs="Arial" w:eastAsia="Arial" w:hint="default"/>
                <w:sz w:val="18"/>
                <w:szCs w:val="18"/>
              </w:rPr>
            </w:pPr>
            <w:r>
              <w:rPr>
                <w:rFonts w:ascii="Arial"/>
                <w:sz w:val="18"/>
              </w:rPr>
              <w:t>30,203,480</w:t>
            </w:r>
          </w:p>
        </w:tc>
        <w:tc>
          <w:tcPr>
            <w:tcW w:w="1921" w:type="dxa"/>
            <w:gridSpan w:val="4"/>
            <w:tcBorders>
              <w:top w:val="nil" w:sz="6" w:space="0" w:color="auto"/>
              <w:left w:val="nil" w:sz="6" w:space="0" w:color="auto"/>
              <w:bottom w:val="nil" w:sz="6" w:space="0" w:color="auto"/>
              <w:right w:val="nil" w:sz="6" w:space="0" w:color="auto"/>
            </w:tcBorders>
          </w:tcPr>
          <w:p>
            <w:pPr>
              <w:pStyle w:val="TableParagraph"/>
              <w:tabs>
                <w:tab w:pos="1760" w:val="left" w:leader="none"/>
              </w:tabs>
              <w:spacing w:line="240" w:lineRule="auto" w:before="15"/>
              <w:ind w:left="424" w:right="0"/>
              <w:jc w:val="left"/>
              <w:rPr>
                <w:rFonts w:ascii="Arial" w:hAnsi="Arial" w:cs="Arial" w:eastAsia="Arial" w:hint="default"/>
                <w:sz w:val="18"/>
                <w:szCs w:val="18"/>
              </w:rPr>
            </w:pPr>
            <w:r>
              <w:rPr>
                <w:rFonts w:ascii="Arial"/>
                <w:spacing w:val="-1"/>
                <w:sz w:val="18"/>
              </w:rPr>
              <w:t>0.22%</w:t>
              <w:tab/>
            </w:r>
            <w:r>
              <w:rPr>
                <w:rFonts w:ascii="Arial"/>
                <w:sz w:val="18"/>
              </w:rPr>
              <w:t>-</w:t>
            </w:r>
          </w:p>
        </w:tc>
      </w:tr>
      <w:tr>
        <w:trPr>
          <w:trHeight w:val="456" w:hRule="exact"/>
        </w:trPr>
        <w:tc>
          <w:tcPr>
            <w:tcW w:w="1299" w:type="dxa"/>
            <w:tcBorders>
              <w:top w:val="nil" w:sz="6" w:space="0" w:color="auto"/>
              <w:left w:val="nil" w:sz="6" w:space="0" w:color="auto"/>
              <w:bottom w:val="nil" w:sz="6" w:space="0" w:color="auto"/>
              <w:right w:val="nil" w:sz="6" w:space="0" w:color="auto"/>
            </w:tcBorders>
          </w:tcPr>
          <w:p>
            <w:pPr>
              <w:pStyle w:val="TableParagraph"/>
              <w:spacing w:line="195" w:lineRule="exact"/>
              <w:ind w:left="35" w:right="0"/>
              <w:jc w:val="left"/>
              <w:rPr>
                <w:rFonts w:ascii="宋体" w:hAnsi="宋体" w:cs="宋体" w:eastAsia="宋体" w:hint="default"/>
                <w:sz w:val="18"/>
                <w:szCs w:val="18"/>
              </w:rPr>
            </w:pPr>
            <w:r>
              <w:rPr>
                <w:rFonts w:ascii="宋体" w:hAnsi="宋体" w:cs="宋体" w:eastAsia="宋体" w:hint="default"/>
                <w:sz w:val="18"/>
                <w:szCs w:val="18"/>
              </w:rPr>
              <w:t>联通新时讯</w:t>
            </w:r>
          </w:p>
          <w:p>
            <w:pPr>
              <w:pStyle w:val="TableParagraph"/>
              <w:spacing w:line="235" w:lineRule="exact"/>
              <w:ind w:left="35" w:right="0"/>
              <w:jc w:val="left"/>
              <w:rPr>
                <w:rFonts w:ascii="宋体" w:hAnsi="宋体" w:cs="宋体" w:eastAsia="宋体" w:hint="default"/>
                <w:sz w:val="18"/>
                <w:szCs w:val="18"/>
              </w:rPr>
            </w:pPr>
            <w:r>
              <w:rPr>
                <w:rFonts w:ascii="宋体" w:hAnsi="宋体" w:cs="宋体" w:eastAsia="宋体" w:hint="default"/>
                <w:sz w:val="18"/>
                <w:szCs w:val="18"/>
              </w:rPr>
              <w:t>联通集团其他</w:t>
            </w:r>
          </w:p>
        </w:tc>
        <w:tc>
          <w:tcPr>
            <w:tcW w:w="1625" w:type="dxa"/>
            <w:tcBorders>
              <w:top w:val="nil" w:sz="6" w:space="0" w:color="auto"/>
              <w:left w:val="nil" w:sz="6" w:space="0" w:color="auto"/>
              <w:bottom w:val="nil" w:sz="6" w:space="0" w:color="auto"/>
              <w:right w:val="nil" w:sz="6" w:space="0" w:color="auto"/>
            </w:tcBorders>
          </w:tcPr>
          <w:p>
            <w:pPr>
              <w:pStyle w:val="TableParagraph"/>
              <w:spacing w:line="195" w:lineRule="exact"/>
              <w:ind w:left="31" w:right="0"/>
              <w:jc w:val="left"/>
              <w:rPr>
                <w:rFonts w:ascii="宋体" w:hAnsi="宋体" w:cs="宋体" w:eastAsia="宋体" w:hint="default"/>
                <w:sz w:val="18"/>
                <w:szCs w:val="18"/>
              </w:rPr>
            </w:pPr>
            <w:r>
              <w:rPr>
                <w:rFonts w:ascii="宋体" w:hAnsi="宋体" w:cs="宋体" w:eastAsia="宋体" w:hint="default"/>
                <w:sz w:val="18"/>
                <w:szCs w:val="18"/>
              </w:rPr>
              <w:t>同受联通集团控制</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48" w:right="0"/>
              <w:jc w:val="left"/>
              <w:rPr>
                <w:rFonts w:ascii="Arial" w:hAnsi="Arial" w:cs="Arial" w:eastAsia="Arial" w:hint="default"/>
                <w:sz w:val="18"/>
                <w:szCs w:val="18"/>
              </w:rPr>
            </w:pPr>
            <w:r>
              <w:rPr>
                <w:rFonts w:ascii="Arial"/>
                <w:sz w:val="18"/>
              </w:rPr>
              <w:t>703,290</w:t>
            </w:r>
          </w:p>
        </w:tc>
        <w:tc>
          <w:tcPr>
            <w:tcW w:w="9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left="434" w:right="0"/>
              <w:jc w:val="left"/>
              <w:rPr>
                <w:rFonts w:ascii="Arial" w:hAnsi="Arial" w:cs="Arial" w:eastAsia="Arial" w:hint="default"/>
                <w:sz w:val="18"/>
                <w:szCs w:val="18"/>
              </w:rPr>
            </w:pPr>
            <w:r>
              <w:rPr>
                <w:rFonts w:ascii="Arial"/>
                <w:sz w:val="18"/>
              </w:rPr>
              <w:t>0.01%</w:t>
            </w:r>
          </w:p>
        </w:tc>
        <w:tc>
          <w:tcPr>
            <w:tcW w:w="9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right="64"/>
              <w:jc w:val="right"/>
              <w:rPr>
                <w:rFonts w:ascii="Arial" w:hAnsi="Arial" w:cs="Arial" w:eastAsia="Arial" w:hint="default"/>
                <w:sz w:val="18"/>
                <w:szCs w:val="18"/>
              </w:rPr>
            </w:pPr>
            <w:r>
              <w:rPr>
                <w:rFonts w:ascii="Arial"/>
                <w:w w:val="99"/>
                <w:sz w:val="18"/>
              </w:rPr>
              <w:t>-</w:t>
            </w:r>
            <w:r>
              <w:rPr>
                <w:rFonts w:ascii="Arial"/>
                <w:sz w:val="18"/>
              </w:rPr>
            </w:r>
          </w:p>
        </w:tc>
        <w:tc>
          <w:tcPr>
            <w:tcW w:w="12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left="508" w:right="0"/>
              <w:jc w:val="left"/>
              <w:rPr>
                <w:rFonts w:ascii="Arial" w:hAnsi="Arial" w:cs="Arial" w:eastAsia="Arial" w:hint="default"/>
                <w:sz w:val="18"/>
                <w:szCs w:val="18"/>
              </w:rPr>
            </w:pPr>
            <w:r>
              <w:rPr>
                <w:rFonts w:ascii="Arial"/>
                <w:sz w:val="18"/>
              </w:rPr>
              <w:t>829,290</w:t>
            </w:r>
          </w:p>
        </w:tc>
        <w:tc>
          <w:tcPr>
            <w:tcW w:w="1921" w:type="dxa"/>
            <w:gridSpan w:val="4"/>
            <w:tcBorders>
              <w:top w:val="nil" w:sz="6" w:space="0" w:color="auto"/>
              <w:left w:val="nil" w:sz="6" w:space="0" w:color="auto"/>
              <w:bottom w:val="nil" w:sz="6" w:space="0" w:color="auto"/>
              <w:right w:val="nil" w:sz="6" w:space="0" w:color="auto"/>
            </w:tcBorders>
          </w:tcPr>
          <w:p>
            <w:pPr>
              <w:pStyle w:val="TableParagraph"/>
              <w:tabs>
                <w:tab w:pos="1760" w:val="left" w:leader="none"/>
              </w:tabs>
              <w:spacing w:line="240" w:lineRule="auto" w:before="14"/>
              <w:ind w:left="424" w:right="0"/>
              <w:jc w:val="left"/>
              <w:rPr>
                <w:rFonts w:ascii="Arial" w:hAnsi="Arial" w:cs="Arial" w:eastAsia="Arial" w:hint="default"/>
                <w:sz w:val="18"/>
                <w:szCs w:val="18"/>
              </w:rPr>
            </w:pPr>
            <w:r>
              <w:rPr>
                <w:rFonts w:ascii="Arial"/>
                <w:spacing w:val="-1"/>
                <w:sz w:val="18"/>
              </w:rPr>
              <w:t>0.01%</w:t>
              <w:tab/>
            </w:r>
            <w:r>
              <w:rPr>
                <w:rFonts w:ascii="Arial"/>
                <w:sz w:val="18"/>
              </w:rPr>
              <w:t>-</w:t>
            </w:r>
          </w:p>
        </w:tc>
      </w:tr>
      <w:tr>
        <w:trPr>
          <w:trHeight w:val="356" w:hRule="exact"/>
        </w:trPr>
        <w:tc>
          <w:tcPr>
            <w:tcW w:w="1299"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附属公司</w:t>
            </w:r>
          </w:p>
        </w:tc>
        <w:tc>
          <w:tcPr>
            <w:tcW w:w="1625" w:type="dxa"/>
            <w:tcBorders>
              <w:top w:val="nil" w:sz="6" w:space="0" w:color="auto"/>
              <w:left w:val="nil" w:sz="6" w:space="0" w:color="auto"/>
              <w:bottom w:val="nil" w:sz="6" w:space="0" w:color="auto"/>
              <w:right w:val="nil" w:sz="6" w:space="0" w:color="auto"/>
            </w:tcBorders>
          </w:tcPr>
          <w:p>
            <w:pPr>
              <w:pStyle w:val="TableParagraph"/>
              <w:spacing w:line="208" w:lineRule="exact"/>
              <w:ind w:left="31" w:right="0"/>
              <w:jc w:val="left"/>
              <w:rPr>
                <w:rFonts w:ascii="宋体" w:hAnsi="宋体" w:cs="宋体" w:eastAsia="宋体" w:hint="default"/>
                <w:sz w:val="18"/>
                <w:szCs w:val="18"/>
              </w:rPr>
            </w:pPr>
            <w:r>
              <w:rPr>
                <w:rFonts w:ascii="宋体" w:hAnsi="宋体" w:cs="宋体" w:eastAsia="宋体" w:hint="default"/>
                <w:sz w:val="18"/>
                <w:szCs w:val="18"/>
              </w:rPr>
              <w:t>同受联通集团控制</w:t>
            </w:r>
          </w:p>
        </w:tc>
        <w:tc>
          <w:tcPr>
            <w:tcW w:w="1062" w:type="dxa"/>
            <w:tcBorders>
              <w:top w:val="nil" w:sz="6" w:space="0" w:color="auto"/>
              <w:left w:val="nil" w:sz="6" w:space="0" w:color="auto"/>
              <w:bottom w:val="nil" w:sz="6" w:space="0" w:color="auto"/>
              <w:right w:val="nil" w:sz="6" w:space="0" w:color="auto"/>
            </w:tcBorders>
          </w:tcPr>
          <w:p>
            <w:pPr>
              <w:pStyle w:val="TableParagraph"/>
              <w:tabs>
                <w:tab w:pos="1061" w:val="left" w:leader="none"/>
              </w:tabs>
              <w:spacing w:line="240" w:lineRule="auto" w:before="26"/>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3"/>
                <w:sz w:val="18"/>
                <w:u w:val="single" w:color="000000"/>
              </w:rPr>
              <w:t> </w:t>
            </w:r>
            <w:r>
              <w:rPr>
                <w:rFonts w:ascii="Arial"/>
                <w:sz w:val="18"/>
                <w:u w:val="single" w:color="000000"/>
              </w:rPr>
              <w:t>16,352,735</w:t>
              <w:tab/>
            </w:r>
            <w:r>
              <w:rPr>
                <w:rFonts w:ascii="Arial"/>
                <w:sz w:val="18"/>
              </w:rPr>
            </w:r>
          </w:p>
        </w:tc>
        <w:tc>
          <w:tcPr>
            <w:tcW w:w="990" w:type="dxa"/>
            <w:gridSpan w:val="2"/>
            <w:tcBorders>
              <w:top w:val="nil" w:sz="6" w:space="0" w:color="auto"/>
              <w:left w:val="nil" w:sz="6" w:space="0" w:color="auto"/>
              <w:bottom w:val="nil" w:sz="6" w:space="0" w:color="auto"/>
              <w:right w:val="nil" w:sz="6" w:space="0" w:color="auto"/>
            </w:tcBorders>
          </w:tcPr>
          <w:p>
            <w:pPr>
              <w:pStyle w:val="TableParagraph"/>
              <w:tabs>
                <w:tab w:pos="433" w:val="left" w:leader="none"/>
              </w:tabs>
              <w:spacing w:line="240" w:lineRule="auto" w:before="26"/>
              <w:ind w:left="107"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0.11%</w:t>
            </w:r>
            <w:r>
              <w:rPr>
                <w:rFonts w:ascii="Arial"/>
                <w:sz w:val="18"/>
              </w:rPr>
            </w:r>
          </w:p>
        </w:tc>
        <w:tc>
          <w:tcPr>
            <w:tcW w:w="964" w:type="dxa"/>
            <w:gridSpan w:val="2"/>
            <w:tcBorders>
              <w:top w:val="nil" w:sz="6" w:space="0" w:color="auto"/>
              <w:left w:val="nil" w:sz="6" w:space="0" w:color="auto"/>
              <w:bottom w:val="nil" w:sz="6" w:space="0" w:color="auto"/>
              <w:right w:val="nil" w:sz="6" w:space="0" w:color="auto"/>
            </w:tcBorders>
          </w:tcPr>
          <w:p>
            <w:pPr>
              <w:pStyle w:val="TableParagraph"/>
              <w:tabs>
                <w:tab w:pos="836" w:val="left" w:leader="none"/>
              </w:tabs>
              <w:spacing w:line="240" w:lineRule="auto" w:before="26"/>
              <w:ind w:left="107"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214" w:type="dxa"/>
            <w:gridSpan w:val="2"/>
            <w:tcBorders>
              <w:top w:val="nil" w:sz="6" w:space="0" w:color="auto"/>
              <w:left w:val="nil" w:sz="6" w:space="0" w:color="auto"/>
              <w:bottom w:val="nil" w:sz="6" w:space="0" w:color="auto"/>
              <w:right w:val="nil" w:sz="6" w:space="0" w:color="auto"/>
            </w:tcBorders>
          </w:tcPr>
          <w:p>
            <w:pPr>
              <w:pStyle w:val="TableParagraph"/>
              <w:tabs>
                <w:tab w:pos="1214" w:val="left" w:leader="none"/>
              </w:tabs>
              <w:spacing w:line="240" w:lineRule="auto" w:before="26"/>
              <w:ind w:left="108"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
                <w:sz w:val="18"/>
                <w:u w:val="single" w:color="000000"/>
              </w:rPr>
              <w:t> </w:t>
            </w:r>
            <w:r>
              <w:rPr>
                <w:rFonts w:ascii="Arial"/>
                <w:sz w:val="18"/>
                <w:u w:val="single" w:color="000000"/>
              </w:rPr>
              <w:t>22,792,259</w:t>
              <w:tab/>
            </w:r>
            <w:r>
              <w:rPr>
                <w:rFonts w:ascii="Arial"/>
                <w:sz w:val="18"/>
              </w:rPr>
            </w:r>
          </w:p>
        </w:tc>
        <w:tc>
          <w:tcPr>
            <w:tcW w:w="1921" w:type="dxa"/>
            <w:gridSpan w:val="4"/>
            <w:tcBorders>
              <w:top w:val="nil" w:sz="6" w:space="0" w:color="auto"/>
              <w:left w:val="nil" w:sz="6" w:space="0" w:color="auto"/>
              <w:bottom w:val="nil" w:sz="6" w:space="0" w:color="auto"/>
              <w:right w:val="nil" w:sz="6" w:space="0" w:color="auto"/>
            </w:tcBorders>
          </w:tcPr>
          <w:p>
            <w:pPr>
              <w:pStyle w:val="TableParagraph"/>
              <w:tabs>
                <w:tab w:pos="424" w:val="left" w:leader="none"/>
                <w:tab w:pos="1760" w:val="left" w:leader="none"/>
                <w:tab w:pos="1913" w:val="left" w:leader="none"/>
              </w:tabs>
              <w:spacing w:line="240" w:lineRule="auto" w:before="26"/>
              <w:ind w:left="105"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0.16%</w:t>
            </w:r>
            <w:r>
              <w:rPr>
                <w:rFonts w:ascii="Arial"/>
                <w:spacing w:val="-1"/>
                <w:sz w:val="18"/>
              </w:rPr>
            </w:r>
            <w:r>
              <w:rPr>
                <w:rFonts w:ascii="Arial"/>
                <w:spacing w:val="-1"/>
                <w:sz w:val="18"/>
                <w:u w:val="single" w:color="000000"/>
              </w:rPr>
              <w:t> </w:t>
              <w:tab/>
            </w:r>
            <w:r>
              <w:rPr>
                <w:rFonts w:ascii="Arial"/>
                <w:sz w:val="18"/>
                <w:u w:val="single" w:color="000000"/>
              </w:rPr>
              <w:t>-</w:t>
              <w:tab/>
            </w:r>
            <w:r>
              <w:rPr>
                <w:rFonts w:ascii="Arial"/>
                <w:sz w:val="18"/>
              </w:rPr>
            </w:r>
          </w:p>
        </w:tc>
      </w:tr>
      <w:tr>
        <w:trPr>
          <w:trHeight w:val="358" w:hRule="exact"/>
        </w:trPr>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5"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left="97" w:right="0"/>
              <w:jc w:val="left"/>
              <w:rPr>
                <w:rFonts w:ascii="Arial" w:hAnsi="Arial" w:cs="Arial" w:eastAsia="Arial" w:hint="default"/>
                <w:sz w:val="18"/>
                <w:szCs w:val="18"/>
              </w:rPr>
            </w:pPr>
            <w:r>
              <w:rPr>
                <w:rFonts w:ascii="Arial"/>
                <w:sz w:val="18"/>
              </w:rPr>
              <w:t>54,029,190</w:t>
            </w:r>
          </w:p>
        </w:tc>
        <w:tc>
          <w:tcPr>
            <w:tcW w:w="990" w:type="dxa"/>
            <w:gridSpan w:val="2"/>
            <w:tcBorders>
              <w:top w:val="nil" w:sz="6" w:space="0" w:color="auto"/>
              <w:left w:val="nil" w:sz="6" w:space="0" w:color="auto"/>
              <w:bottom w:val="single" w:sz="17" w:space="0" w:color="000000"/>
              <w:right w:val="nil" w:sz="6" w:space="0" w:color="auto"/>
            </w:tcBorders>
          </w:tcPr>
          <w:p>
            <w:pPr>
              <w:pStyle w:val="TableParagraph"/>
              <w:spacing w:line="240" w:lineRule="auto" w:before="125"/>
              <w:ind w:left="433" w:right="0"/>
              <w:jc w:val="left"/>
              <w:rPr>
                <w:rFonts w:ascii="Arial" w:hAnsi="Arial" w:cs="Arial" w:eastAsia="Arial" w:hint="default"/>
                <w:sz w:val="18"/>
                <w:szCs w:val="18"/>
              </w:rPr>
            </w:pPr>
            <w:r>
              <w:rPr>
                <w:rFonts w:ascii="Arial"/>
                <w:sz w:val="18"/>
              </w:rPr>
              <w:t>0.37%</w:t>
            </w:r>
          </w:p>
        </w:tc>
        <w:tc>
          <w:tcPr>
            <w:tcW w:w="964" w:type="dxa"/>
            <w:gridSpan w:val="2"/>
            <w:tcBorders>
              <w:top w:val="nil" w:sz="6" w:space="0" w:color="auto"/>
              <w:left w:val="nil" w:sz="6" w:space="0" w:color="auto"/>
              <w:bottom w:val="single" w:sz="17" w:space="0" w:color="000000"/>
              <w:right w:val="nil" w:sz="6" w:space="0" w:color="auto"/>
            </w:tcBorders>
          </w:tcPr>
          <w:p>
            <w:pPr>
              <w:pStyle w:val="TableParagraph"/>
              <w:spacing w:line="240" w:lineRule="auto" w:before="125"/>
              <w:ind w:right="65"/>
              <w:jc w:val="right"/>
              <w:rPr>
                <w:rFonts w:ascii="Arial" w:hAnsi="Arial" w:cs="Arial" w:eastAsia="Arial" w:hint="default"/>
                <w:sz w:val="18"/>
                <w:szCs w:val="18"/>
              </w:rPr>
            </w:pPr>
            <w:r>
              <w:rPr>
                <w:rFonts w:ascii="Arial"/>
                <w:w w:val="99"/>
                <w:sz w:val="18"/>
              </w:rPr>
              <w:t>-</w:t>
            </w:r>
            <w:r>
              <w:rPr>
                <w:rFonts w:ascii="Arial"/>
                <w:sz w:val="18"/>
              </w:rPr>
            </w:r>
          </w:p>
        </w:tc>
        <w:tc>
          <w:tcPr>
            <w:tcW w:w="1214" w:type="dxa"/>
            <w:gridSpan w:val="2"/>
            <w:tcBorders>
              <w:top w:val="nil" w:sz="6" w:space="0" w:color="auto"/>
              <w:left w:val="nil" w:sz="6" w:space="0" w:color="auto"/>
              <w:bottom w:val="single" w:sz="17" w:space="0" w:color="000000"/>
              <w:right w:val="nil" w:sz="6" w:space="0" w:color="auto"/>
            </w:tcBorders>
          </w:tcPr>
          <w:p>
            <w:pPr>
              <w:pStyle w:val="TableParagraph"/>
              <w:spacing w:line="240" w:lineRule="auto" w:before="125"/>
              <w:ind w:left="257" w:right="0"/>
              <w:jc w:val="left"/>
              <w:rPr>
                <w:rFonts w:ascii="Arial" w:hAnsi="Arial" w:cs="Arial" w:eastAsia="Arial" w:hint="default"/>
                <w:sz w:val="18"/>
                <w:szCs w:val="18"/>
              </w:rPr>
            </w:pPr>
            <w:r>
              <w:rPr>
                <w:rFonts w:ascii="Arial"/>
                <w:sz w:val="18"/>
              </w:rPr>
              <w:t>74,158,156</w:t>
            </w:r>
          </w:p>
        </w:tc>
        <w:tc>
          <w:tcPr>
            <w:tcW w:w="1921" w:type="dxa"/>
            <w:gridSpan w:val="4"/>
            <w:tcBorders>
              <w:top w:val="nil" w:sz="6" w:space="0" w:color="auto"/>
              <w:left w:val="nil" w:sz="6" w:space="0" w:color="auto"/>
              <w:bottom w:val="single" w:sz="17" w:space="0" w:color="000000"/>
              <w:right w:val="nil" w:sz="6" w:space="0" w:color="auto"/>
            </w:tcBorders>
          </w:tcPr>
          <w:p>
            <w:pPr>
              <w:pStyle w:val="TableParagraph"/>
              <w:tabs>
                <w:tab w:pos="1760" w:val="left" w:leader="none"/>
              </w:tabs>
              <w:spacing w:line="240" w:lineRule="auto" w:before="125"/>
              <w:ind w:left="424" w:right="0"/>
              <w:jc w:val="left"/>
              <w:rPr>
                <w:rFonts w:ascii="Arial" w:hAnsi="Arial" w:cs="Arial" w:eastAsia="Arial" w:hint="default"/>
                <w:sz w:val="18"/>
                <w:szCs w:val="18"/>
              </w:rPr>
            </w:pPr>
            <w:r>
              <w:rPr>
                <w:rFonts w:ascii="Arial"/>
                <w:spacing w:val="-1"/>
                <w:sz w:val="18"/>
              </w:rPr>
              <w:t>0.53%</w:t>
              <w:tab/>
            </w:r>
            <w:r>
              <w:rPr>
                <w:rFonts w:ascii="Arial"/>
                <w:sz w:val="18"/>
              </w:rPr>
              <w:t>-</w:t>
            </w:r>
          </w:p>
        </w:tc>
      </w:tr>
    </w:tbl>
    <w:p>
      <w:pPr>
        <w:spacing w:line="240" w:lineRule="auto" w:before="3"/>
        <w:rPr>
          <w:rFonts w:ascii="宋体" w:hAnsi="宋体" w:cs="宋体" w:eastAsia="宋体" w:hint="default"/>
          <w:sz w:val="10"/>
          <w:szCs w:val="10"/>
        </w:rPr>
      </w:pPr>
    </w:p>
    <w:p>
      <w:pPr>
        <w:pStyle w:val="BodyText"/>
        <w:tabs>
          <w:tab w:pos="587" w:val="left" w:leader="none"/>
        </w:tabs>
        <w:spacing w:line="240" w:lineRule="auto" w:before="31"/>
        <w:ind w:left="154" w:right="0"/>
        <w:jc w:val="left"/>
      </w:pPr>
      <w:r>
        <w:rPr>
          <w:rFonts w:ascii="Arial" w:hAnsi="Arial" w:cs="Arial" w:eastAsia="Arial" w:hint="default"/>
          <w:w w:val="95"/>
        </w:rPr>
        <w:t>(i)</w:t>
        <w:tab/>
      </w:r>
      <w:r>
        <w:rPr/>
        <w:t>于</w:t>
      </w:r>
      <w:r>
        <w:rPr>
          <w:spacing w:val="-55"/>
        </w:rPr>
        <w:t> </w:t>
      </w:r>
      <w:r>
        <w:rPr>
          <w:rFonts w:ascii="Arial" w:hAnsi="Arial" w:cs="Arial" w:eastAsia="Arial" w:hint="default"/>
        </w:rPr>
        <w:t>2010</w:t>
      </w:r>
      <w:r>
        <w:rPr>
          <w:rFonts w:ascii="Arial" w:hAnsi="Arial" w:cs="Arial" w:eastAsia="Arial" w:hint="default"/>
          <w:spacing w:val="-6"/>
        </w:rPr>
        <w:t> </w:t>
      </w:r>
      <w:r>
        <w:rPr/>
        <w:t>年</w:t>
      </w:r>
      <w:r>
        <w:rPr>
          <w:spacing w:val="-55"/>
        </w:rPr>
        <w:t> </w:t>
      </w:r>
      <w:r>
        <w:rPr>
          <w:rFonts w:ascii="Arial" w:hAnsi="Arial" w:cs="Arial" w:eastAsia="Arial" w:hint="default"/>
        </w:rPr>
        <w:t>12</w:t>
      </w:r>
      <w:r>
        <w:rPr>
          <w:rFonts w:ascii="Arial" w:hAnsi="Arial" w:cs="Arial" w:eastAsia="Arial" w:hint="default"/>
          <w:spacing w:val="-6"/>
        </w:rPr>
        <w:t> </w:t>
      </w:r>
      <w:r>
        <w:rPr/>
        <w:t>月</w:t>
      </w:r>
      <w:r>
        <w:rPr>
          <w:spacing w:val="-55"/>
        </w:rPr>
        <w:t> </w:t>
      </w:r>
      <w:r>
        <w:rPr>
          <w:rFonts w:ascii="Arial" w:hAnsi="Arial" w:cs="Arial" w:eastAsia="Arial" w:hint="default"/>
        </w:rPr>
        <w:t>31</w:t>
      </w:r>
      <w:r>
        <w:rPr>
          <w:rFonts w:ascii="Arial" w:hAnsi="Arial" w:cs="Arial" w:eastAsia="Arial" w:hint="default"/>
          <w:spacing w:val="-6"/>
        </w:rPr>
        <w:t> </w:t>
      </w:r>
      <w:r>
        <w:rPr/>
        <w:t>日及</w:t>
      </w:r>
      <w:r>
        <w:rPr>
          <w:spacing w:val="-55"/>
        </w:rPr>
        <w:t> </w:t>
      </w:r>
      <w:r>
        <w:rPr>
          <w:rFonts w:ascii="Arial" w:hAnsi="Arial" w:cs="Arial" w:eastAsia="Arial" w:hint="default"/>
        </w:rPr>
        <w:t>2009</w:t>
      </w:r>
      <w:r>
        <w:rPr>
          <w:rFonts w:ascii="Arial" w:hAnsi="Arial" w:cs="Arial" w:eastAsia="Arial" w:hint="default"/>
          <w:spacing w:val="-6"/>
        </w:rPr>
        <w:t> </w:t>
      </w:r>
      <w:r>
        <w:rPr/>
        <w:t>年</w:t>
      </w:r>
      <w:r>
        <w:rPr>
          <w:spacing w:val="-55"/>
        </w:rPr>
        <w:t> </w:t>
      </w:r>
      <w:r>
        <w:rPr>
          <w:rFonts w:ascii="Arial" w:hAnsi="Arial" w:cs="Arial" w:eastAsia="Arial" w:hint="default"/>
        </w:rPr>
        <w:t>12</w:t>
      </w:r>
      <w:r>
        <w:rPr>
          <w:rFonts w:ascii="Arial" w:hAnsi="Arial" w:cs="Arial" w:eastAsia="Arial" w:hint="default"/>
          <w:spacing w:val="-6"/>
        </w:rPr>
        <w:t> </w:t>
      </w:r>
      <w:r>
        <w:rPr/>
        <w:t>月</w:t>
      </w:r>
      <w:r>
        <w:rPr>
          <w:spacing w:val="-55"/>
        </w:rPr>
        <w:t> </w:t>
      </w:r>
      <w:r>
        <w:rPr>
          <w:rFonts w:ascii="Arial" w:hAnsi="Arial" w:cs="Arial" w:eastAsia="Arial" w:hint="default"/>
        </w:rPr>
        <w:t>31</w:t>
      </w:r>
      <w:r>
        <w:rPr>
          <w:rFonts w:ascii="Arial" w:hAnsi="Arial" w:cs="Arial" w:eastAsia="Arial" w:hint="default"/>
          <w:spacing w:val="-6"/>
        </w:rPr>
        <w:t> </w:t>
      </w:r>
      <w:r>
        <w:rPr>
          <w:spacing w:val="-4"/>
        </w:rPr>
        <w:t>日，本集团应收账款中以外币计价的余额并不重大。</w:t>
      </w:r>
    </w:p>
    <w:p>
      <w:pPr>
        <w:pStyle w:val="BodyText"/>
        <w:spacing w:line="240" w:lineRule="auto" w:before="181"/>
        <w:ind w:left="181" w:right="0"/>
        <w:jc w:val="left"/>
        <w:rPr>
          <w:rFonts w:ascii="黑体" w:hAnsi="黑体" w:cs="黑体" w:eastAsia="黑体" w:hint="default"/>
        </w:rPr>
      </w:pPr>
      <w:r>
        <w:rPr>
          <w:rFonts w:ascii="Arial" w:hAnsi="Arial" w:cs="Arial" w:eastAsia="Arial" w:hint="default"/>
        </w:rPr>
        <w:t>4</w:t>
      </w:r>
      <w:r>
        <w:rPr>
          <w:rFonts w:ascii="黑体" w:hAnsi="黑体" w:cs="黑体" w:eastAsia="黑体" w:hint="default"/>
        </w:rPr>
        <w:t>、</w:t>
      </w:r>
      <w:r>
        <w:rPr>
          <w:rFonts w:ascii="黑体" w:hAnsi="黑体" w:cs="黑体" w:eastAsia="黑体" w:hint="default"/>
          <w:spacing w:val="-37"/>
        </w:rPr>
        <w:t> </w:t>
      </w:r>
      <w:r>
        <w:rPr>
          <w:rFonts w:ascii="黑体" w:hAnsi="黑体" w:cs="黑体" w:eastAsia="黑体" w:hint="default"/>
        </w:rPr>
        <w:t>其他应收款</w:t>
      </w:r>
    </w:p>
    <w:p>
      <w:pPr>
        <w:spacing w:line="240" w:lineRule="auto" w:before="6"/>
        <w:rPr>
          <w:rFonts w:ascii="黑体" w:hAnsi="黑体" w:cs="黑体" w:eastAsia="黑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4164"/>
        <w:gridCol w:w="2545"/>
        <w:gridCol w:w="268"/>
        <w:gridCol w:w="2518"/>
      </w:tblGrid>
      <w:tr>
        <w:trPr>
          <w:trHeight w:val="361" w:hRule="exact"/>
        </w:trPr>
        <w:tc>
          <w:tcPr>
            <w:tcW w:w="4164" w:type="dxa"/>
            <w:tcBorders>
              <w:top w:val="nil" w:sz="6" w:space="0" w:color="auto"/>
              <w:left w:val="nil" w:sz="6" w:space="0" w:color="auto"/>
              <w:bottom w:val="nil" w:sz="6" w:space="0" w:color="auto"/>
              <w:right w:val="nil" w:sz="6" w:space="0" w:color="auto"/>
            </w:tcBorders>
          </w:tcPr>
          <w:p>
            <w:pPr/>
          </w:p>
        </w:tc>
        <w:tc>
          <w:tcPr>
            <w:tcW w:w="2545"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64"/>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68" w:type="dxa"/>
            <w:tcBorders>
              <w:top w:val="nil" w:sz="6" w:space="0" w:color="auto"/>
              <w:left w:val="nil" w:sz="6" w:space="0" w:color="auto"/>
              <w:bottom w:val="nil" w:sz="6" w:space="0" w:color="auto"/>
              <w:right w:val="nil" w:sz="6" w:space="0" w:color="auto"/>
            </w:tcBorders>
          </w:tcPr>
          <w:p>
            <w:pPr/>
          </w:p>
        </w:tc>
        <w:tc>
          <w:tcPr>
            <w:tcW w:w="2518"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53"/>
              <w:jc w:val="righ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9"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left="499" w:right="0"/>
              <w:jc w:val="left"/>
              <w:rPr>
                <w:rFonts w:ascii="宋体" w:hAnsi="宋体" w:cs="宋体" w:eastAsia="宋体" w:hint="default"/>
                <w:sz w:val="22"/>
                <w:szCs w:val="22"/>
              </w:rPr>
            </w:pPr>
            <w:r>
              <w:rPr>
                <w:rFonts w:ascii="宋体" w:hAnsi="宋体" w:cs="宋体" w:eastAsia="宋体" w:hint="default"/>
                <w:sz w:val="22"/>
                <w:szCs w:val="22"/>
              </w:rPr>
              <w:t>备用金及垫付款</w:t>
            </w:r>
          </w:p>
        </w:tc>
        <w:tc>
          <w:tcPr>
            <w:tcW w:w="2545"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1"/>
                <w:szCs w:val="21"/>
              </w:rPr>
            </w:pPr>
          </w:p>
          <w:p>
            <w:pPr>
              <w:pStyle w:val="TableParagraph"/>
              <w:spacing w:line="240" w:lineRule="auto"/>
              <w:ind w:right="99"/>
              <w:jc w:val="right"/>
              <w:rPr>
                <w:rFonts w:ascii="Arial" w:hAnsi="Arial" w:cs="Arial" w:eastAsia="Arial" w:hint="default"/>
                <w:sz w:val="22"/>
                <w:szCs w:val="22"/>
              </w:rPr>
            </w:pPr>
            <w:r>
              <w:rPr>
                <w:rFonts w:ascii="Arial"/>
                <w:w w:val="95"/>
                <w:sz w:val="22"/>
              </w:rPr>
              <w:t>593,167,075</w:t>
            </w:r>
            <w:r>
              <w:rPr>
                <w:rFonts w:ascii="Arial"/>
                <w:sz w:val="22"/>
              </w:rPr>
            </w:r>
          </w:p>
        </w:tc>
        <w:tc>
          <w:tcPr>
            <w:tcW w:w="268" w:type="dxa"/>
            <w:tcBorders>
              <w:top w:val="nil" w:sz="6" w:space="0" w:color="auto"/>
              <w:left w:val="nil" w:sz="6" w:space="0" w:color="auto"/>
              <w:bottom w:val="nil" w:sz="6" w:space="0" w:color="auto"/>
              <w:right w:val="nil" w:sz="6" w:space="0" w:color="auto"/>
            </w:tcBorders>
          </w:tcPr>
          <w:p>
            <w:pPr/>
          </w:p>
        </w:tc>
        <w:tc>
          <w:tcPr>
            <w:tcW w:w="2518"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1"/>
                <w:szCs w:val="21"/>
              </w:rPr>
            </w:pPr>
          </w:p>
          <w:p>
            <w:pPr>
              <w:pStyle w:val="TableParagraph"/>
              <w:spacing w:line="240" w:lineRule="auto"/>
              <w:ind w:right="97"/>
              <w:jc w:val="right"/>
              <w:rPr>
                <w:rFonts w:ascii="Arial" w:hAnsi="Arial" w:cs="Arial" w:eastAsia="Arial" w:hint="default"/>
                <w:sz w:val="22"/>
                <w:szCs w:val="22"/>
              </w:rPr>
            </w:pPr>
            <w:r>
              <w:rPr>
                <w:rFonts w:ascii="Arial"/>
                <w:w w:val="95"/>
                <w:sz w:val="22"/>
              </w:rPr>
              <w:t>657,415,579</w:t>
            </w:r>
            <w:r>
              <w:rPr>
                <w:rFonts w:ascii="Arial"/>
                <w:sz w:val="22"/>
              </w:rPr>
            </w:r>
          </w:p>
        </w:tc>
      </w:tr>
      <w:tr>
        <w:trPr>
          <w:trHeight w:val="285"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39" w:lineRule="exact"/>
              <w:ind w:left="499" w:right="0"/>
              <w:jc w:val="left"/>
              <w:rPr>
                <w:rFonts w:ascii="宋体" w:hAnsi="宋体" w:cs="宋体" w:eastAsia="宋体" w:hint="default"/>
                <w:sz w:val="22"/>
                <w:szCs w:val="22"/>
              </w:rPr>
            </w:pPr>
            <w:r>
              <w:rPr>
                <w:rFonts w:ascii="宋体" w:hAnsi="宋体" w:cs="宋体" w:eastAsia="宋体" w:hint="default"/>
                <w:sz w:val="22"/>
                <w:szCs w:val="22"/>
              </w:rPr>
              <w:t>暂付押金、保证金等</w:t>
            </w:r>
          </w:p>
        </w:tc>
        <w:tc>
          <w:tcPr>
            <w:tcW w:w="254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9"/>
              <w:jc w:val="right"/>
              <w:rPr>
                <w:rFonts w:ascii="Arial" w:hAnsi="Arial" w:cs="Arial" w:eastAsia="Arial" w:hint="default"/>
                <w:sz w:val="22"/>
                <w:szCs w:val="22"/>
              </w:rPr>
            </w:pPr>
            <w:r>
              <w:rPr>
                <w:rFonts w:ascii="Arial"/>
                <w:w w:val="95"/>
                <w:sz w:val="22"/>
              </w:rPr>
              <w:t>649,596,149</w:t>
            </w:r>
            <w:r>
              <w:rPr>
                <w:rFonts w:ascii="Arial"/>
                <w:sz w:val="22"/>
              </w:rPr>
            </w:r>
          </w:p>
        </w:tc>
        <w:tc>
          <w:tcPr>
            <w:tcW w:w="268" w:type="dxa"/>
            <w:tcBorders>
              <w:top w:val="nil" w:sz="6" w:space="0" w:color="auto"/>
              <w:left w:val="nil" w:sz="6" w:space="0" w:color="auto"/>
              <w:bottom w:val="nil" w:sz="6" w:space="0" w:color="auto"/>
              <w:right w:val="nil" w:sz="6" w:space="0" w:color="auto"/>
            </w:tcBorders>
          </w:tcPr>
          <w:p>
            <w:pPr/>
          </w:p>
        </w:tc>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Arial" w:hAnsi="Arial" w:cs="Arial" w:eastAsia="Arial" w:hint="default"/>
                <w:sz w:val="22"/>
                <w:szCs w:val="22"/>
              </w:rPr>
            </w:pPr>
            <w:r>
              <w:rPr>
                <w:rFonts w:ascii="Arial"/>
                <w:w w:val="95"/>
                <w:sz w:val="22"/>
              </w:rPr>
              <w:t>628,941,194</w:t>
            </w:r>
            <w:r>
              <w:rPr>
                <w:rFonts w:ascii="Arial"/>
                <w:sz w:val="22"/>
              </w:rPr>
            </w:r>
          </w:p>
        </w:tc>
      </w:tr>
      <w:tr>
        <w:trPr>
          <w:trHeight w:val="285"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39" w:lineRule="exact"/>
              <w:ind w:left="499" w:right="0"/>
              <w:jc w:val="left"/>
              <w:rPr>
                <w:rFonts w:ascii="宋体" w:hAnsi="宋体" w:cs="宋体" w:eastAsia="宋体" w:hint="default"/>
                <w:sz w:val="22"/>
                <w:szCs w:val="22"/>
              </w:rPr>
            </w:pPr>
            <w:r>
              <w:rPr>
                <w:rFonts w:ascii="宋体" w:hAnsi="宋体" w:cs="宋体" w:eastAsia="宋体" w:hint="default"/>
                <w:sz w:val="22"/>
                <w:szCs w:val="22"/>
              </w:rPr>
              <w:t>员工借款</w:t>
            </w:r>
          </w:p>
        </w:tc>
        <w:tc>
          <w:tcPr>
            <w:tcW w:w="254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9"/>
              <w:jc w:val="right"/>
              <w:rPr>
                <w:rFonts w:ascii="Arial" w:hAnsi="Arial" w:cs="Arial" w:eastAsia="Arial" w:hint="default"/>
                <w:sz w:val="22"/>
                <w:szCs w:val="22"/>
              </w:rPr>
            </w:pPr>
            <w:r>
              <w:rPr>
                <w:rFonts w:ascii="Arial"/>
                <w:w w:val="95"/>
                <w:sz w:val="22"/>
              </w:rPr>
              <w:t>331,841,271</w:t>
            </w:r>
            <w:r>
              <w:rPr>
                <w:rFonts w:ascii="Arial"/>
                <w:sz w:val="22"/>
              </w:rPr>
            </w:r>
          </w:p>
        </w:tc>
        <w:tc>
          <w:tcPr>
            <w:tcW w:w="268" w:type="dxa"/>
            <w:tcBorders>
              <w:top w:val="nil" w:sz="6" w:space="0" w:color="auto"/>
              <w:left w:val="nil" w:sz="6" w:space="0" w:color="auto"/>
              <w:bottom w:val="nil" w:sz="6" w:space="0" w:color="auto"/>
              <w:right w:val="nil" w:sz="6" w:space="0" w:color="auto"/>
            </w:tcBorders>
          </w:tcPr>
          <w:p>
            <w:pPr/>
          </w:p>
        </w:tc>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Arial" w:hAnsi="Arial" w:cs="Arial" w:eastAsia="Arial" w:hint="default"/>
                <w:sz w:val="22"/>
                <w:szCs w:val="22"/>
              </w:rPr>
            </w:pPr>
            <w:r>
              <w:rPr>
                <w:rFonts w:ascii="Arial"/>
                <w:w w:val="95"/>
                <w:sz w:val="22"/>
              </w:rPr>
              <w:t>296,802,351</w:t>
            </w:r>
            <w:r>
              <w:rPr>
                <w:rFonts w:ascii="Arial"/>
                <w:sz w:val="22"/>
              </w:rPr>
            </w:r>
          </w:p>
        </w:tc>
      </w:tr>
      <w:tr>
        <w:trPr>
          <w:trHeight w:val="285"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55" w:lineRule="exact"/>
              <w:ind w:left="499" w:right="0"/>
              <w:jc w:val="left"/>
              <w:rPr>
                <w:rFonts w:ascii="宋体" w:hAnsi="宋体" w:cs="宋体" w:eastAsia="宋体" w:hint="default"/>
                <w:sz w:val="22"/>
                <w:szCs w:val="22"/>
              </w:rPr>
            </w:pPr>
            <w:r>
              <w:rPr>
                <w:rFonts w:ascii="宋体" w:hAnsi="宋体" w:cs="宋体" w:eastAsia="宋体" w:hint="default"/>
                <w:sz w:val="22"/>
                <w:szCs w:val="22"/>
              </w:rPr>
              <w:t>应收中国电信出售</w:t>
            </w:r>
            <w:r>
              <w:rPr>
                <w:rFonts w:ascii="宋体" w:hAnsi="宋体" w:cs="宋体" w:eastAsia="宋体" w:hint="default"/>
                <w:spacing w:val="-58"/>
                <w:sz w:val="22"/>
                <w:szCs w:val="22"/>
              </w:rPr>
              <w:t> </w:t>
            </w:r>
            <w:r>
              <w:rPr>
                <w:rFonts w:ascii="Arial" w:hAnsi="Arial" w:cs="Arial" w:eastAsia="Arial" w:hint="default"/>
                <w:sz w:val="22"/>
                <w:szCs w:val="22"/>
              </w:rPr>
              <w:t>CDMA</w:t>
            </w:r>
            <w:r>
              <w:rPr>
                <w:rFonts w:ascii="Arial" w:hAnsi="Arial" w:cs="Arial" w:eastAsia="Arial" w:hint="default"/>
                <w:spacing w:val="-9"/>
                <w:sz w:val="22"/>
                <w:szCs w:val="22"/>
              </w:rPr>
              <w:t> </w:t>
            </w:r>
            <w:r>
              <w:rPr>
                <w:rFonts w:ascii="宋体" w:hAnsi="宋体" w:cs="宋体" w:eastAsia="宋体" w:hint="default"/>
                <w:sz w:val="22"/>
                <w:szCs w:val="22"/>
              </w:rPr>
              <w:t>业务款</w:t>
            </w:r>
          </w:p>
        </w:tc>
        <w:tc>
          <w:tcPr>
            <w:tcW w:w="254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0"/>
              <w:jc w:val="right"/>
              <w:rPr>
                <w:rFonts w:ascii="Arial" w:hAnsi="Arial" w:cs="Arial" w:eastAsia="Arial" w:hint="default"/>
                <w:sz w:val="22"/>
                <w:szCs w:val="22"/>
              </w:rPr>
            </w:pPr>
            <w:r>
              <w:rPr>
                <w:rFonts w:ascii="Arial"/>
                <w:w w:val="99"/>
                <w:sz w:val="22"/>
              </w:rPr>
              <w:t>-</w:t>
            </w:r>
            <w:r>
              <w:rPr>
                <w:rFonts w:ascii="Arial"/>
                <w:sz w:val="22"/>
              </w:rPr>
            </w:r>
          </w:p>
        </w:tc>
        <w:tc>
          <w:tcPr>
            <w:tcW w:w="268" w:type="dxa"/>
            <w:tcBorders>
              <w:top w:val="nil" w:sz="6" w:space="0" w:color="auto"/>
              <w:left w:val="nil" w:sz="6" w:space="0" w:color="auto"/>
              <w:bottom w:val="nil" w:sz="6" w:space="0" w:color="auto"/>
              <w:right w:val="nil" w:sz="6" w:space="0" w:color="auto"/>
            </w:tcBorders>
          </w:tcPr>
          <w:p>
            <w:pPr/>
          </w:p>
        </w:tc>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Arial" w:hAnsi="Arial" w:cs="Arial" w:eastAsia="Arial" w:hint="default"/>
                <w:sz w:val="22"/>
                <w:szCs w:val="22"/>
              </w:rPr>
            </w:pPr>
            <w:r>
              <w:rPr>
                <w:rFonts w:ascii="Arial"/>
                <w:spacing w:val="-1"/>
                <w:sz w:val="22"/>
              </w:rPr>
              <w:t>5,121,123,007</w:t>
            </w:r>
          </w:p>
        </w:tc>
      </w:tr>
      <w:tr>
        <w:trPr>
          <w:trHeight w:val="293"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39" w:lineRule="exact"/>
              <w:ind w:left="499"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545" w:type="dxa"/>
            <w:tcBorders>
              <w:top w:val="nil" w:sz="6" w:space="0" w:color="auto"/>
              <w:left w:val="nil" w:sz="6" w:space="0" w:color="auto"/>
              <w:bottom w:val="nil" w:sz="6" w:space="0" w:color="auto"/>
              <w:right w:val="nil" w:sz="6" w:space="0" w:color="auto"/>
            </w:tcBorders>
          </w:tcPr>
          <w:p>
            <w:pPr>
              <w:pStyle w:val="TableParagraph"/>
              <w:tabs>
                <w:tab w:pos="1212" w:val="left" w:leader="none"/>
                <w:tab w:pos="2530" w:val="left" w:leader="none"/>
              </w:tabs>
              <w:spacing w:line="240" w:lineRule="auto" w:before="17"/>
              <w:ind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537,912,011</w:t>
            </w:r>
            <w:r>
              <w:rPr>
                <w:rFonts w:ascii="Arial"/>
                <w:sz w:val="22"/>
                <w:u w:val="single" w:color="000000"/>
              </w:rPr>
              <w:tab/>
            </w:r>
            <w:r>
              <w:rPr>
                <w:rFonts w:ascii="Arial"/>
                <w:sz w:val="22"/>
              </w:rPr>
            </w:r>
          </w:p>
        </w:tc>
        <w:tc>
          <w:tcPr>
            <w:tcW w:w="268" w:type="dxa"/>
            <w:tcBorders>
              <w:top w:val="nil" w:sz="6" w:space="0" w:color="auto"/>
              <w:left w:val="nil" w:sz="6" w:space="0" w:color="auto"/>
              <w:bottom w:val="nil" w:sz="6" w:space="0" w:color="auto"/>
              <w:right w:val="nil" w:sz="6" w:space="0" w:color="auto"/>
            </w:tcBorders>
          </w:tcPr>
          <w:p>
            <w:pPr/>
          </w:p>
        </w:tc>
        <w:tc>
          <w:tcPr>
            <w:tcW w:w="2518" w:type="dxa"/>
            <w:tcBorders>
              <w:top w:val="nil" w:sz="6" w:space="0" w:color="auto"/>
              <w:left w:val="nil" w:sz="6" w:space="0" w:color="auto"/>
              <w:bottom w:val="nil" w:sz="6" w:space="0" w:color="auto"/>
              <w:right w:val="nil" w:sz="6" w:space="0" w:color="auto"/>
            </w:tcBorders>
          </w:tcPr>
          <w:p>
            <w:pPr>
              <w:pStyle w:val="TableParagraph"/>
              <w:tabs>
                <w:tab w:pos="1192" w:val="left" w:leader="none"/>
                <w:tab w:pos="2507" w:val="left" w:leader="none"/>
              </w:tabs>
              <w:spacing w:line="240" w:lineRule="auto" w:before="17"/>
              <w:ind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470,544,087</w:t>
            </w:r>
            <w:r>
              <w:rPr>
                <w:rFonts w:ascii="Arial"/>
                <w:sz w:val="22"/>
                <w:u w:val="single" w:color="000000"/>
              </w:rPr>
              <w:tab/>
            </w:r>
            <w:r>
              <w:rPr>
                <w:rFonts w:ascii="Arial"/>
                <w:sz w:val="22"/>
              </w:rPr>
            </w:r>
          </w:p>
        </w:tc>
      </w:tr>
      <w:tr>
        <w:trPr>
          <w:trHeight w:val="418"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47" w:lineRule="exact"/>
              <w:ind w:left="499"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254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0"/>
              <w:jc w:val="right"/>
              <w:rPr>
                <w:rFonts w:ascii="Arial" w:hAnsi="Arial" w:cs="Arial" w:eastAsia="Arial" w:hint="default"/>
                <w:sz w:val="22"/>
                <w:szCs w:val="22"/>
              </w:rPr>
            </w:pPr>
            <w:r>
              <w:rPr>
                <w:rFonts w:ascii="Arial"/>
                <w:spacing w:val="-1"/>
                <w:sz w:val="22"/>
              </w:rPr>
              <w:t>2,112,516,506</w:t>
            </w:r>
          </w:p>
        </w:tc>
        <w:tc>
          <w:tcPr>
            <w:tcW w:w="268" w:type="dxa"/>
            <w:tcBorders>
              <w:top w:val="nil" w:sz="6" w:space="0" w:color="auto"/>
              <w:left w:val="nil" w:sz="6" w:space="0" w:color="auto"/>
              <w:bottom w:val="nil" w:sz="6" w:space="0" w:color="auto"/>
              <w:right w:val="nil" w:sz="6" w:space="0" w:color="auto"/>
            </w:tcBorders>
          </w:tcPr>
          <w:p>
            <w:pPr/>
          </w:p>
        </w:tc>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98"/>
              <w:jc w:val="right"/>
              <w:rPr>
                <w:rFonts w:ascii="Arial" w:hAnsi="Arial" w:cs="Arial" w:eastAsia="Arial" w:hint="default"/>
                <w:sz w:val="22"/>
                <w:szCs w:val="22"/>
              </w:rPr>
            </w:pPr>
            <w:r>
              <w:rPr>
                <w:rFonts w:ascii="Arial"/>
                <w:spacing w:val="-1"/>
                <w:sz w:val="22"/>
              </w:rPr>
              <w:t>7,174,826,218</w:t>
            </w:r>
          </w:p>
        </w:tc>
      </w:tr>
      <w:tr>
        <w:trPr>
          <w:trHeight w:val="547"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99" w:right="0"/>
              <w:jc w:val="left"/>
              <w:rPr>
                <w:rFonts w:ascii="宋体" w:hAnsi="宋体" w:cs="宋体" w:eastAsia="宋体" w:hint="default"/>
                <w:sz w:val="22"/>
                <w:szCs w:val="22"/>
              </w:rPr>
            </w:pPr>
            <w:r>
              <w:rPr>
                <w:rFonts w:ascii="宋体" w:hAnsi="宋体" w:cs="宋体" w:eastAsia="宋体" w:hint="default"/>
                <w:sz w:val="22"/>
                <w:szCs w:val="22"/>
              </w:rPr>
              <w:t>减：坏账准备</w:t>
            </w:r>
          </w:p>
        </w:tc>
        <w:tc>
          <w:tcPr>
            <w:tcW w:w="2545" w:type="dxa"/>
            <w:tcBorders>
              <w:top w:val="nil" w:sz="6" w:space="0" w:color="auto"/>
              <w:left w:val="nil" w:sz="6" w:space="0" w:color="auto"/>
              <w:bottom w:val="nil" w:sz="6" w:space="0" w:color="auto"/>
              <w:right w:val="nil" w:sz="6" w:space="0" w:color="auto"/>
            </w:tcBorders>
          </w:tcPr>
          <w:p>
            <w:pPr>
              <w:pStyle w:val="TableParagraph"/>
              <w:tabs>
                <w:tab w:pos="1138" w:val="left" w:leader="none"/>
              </w:tabs>
              <w:spacing w:line="240" w:lineRule="auto" w:before="144"/>
              <w:ind w:right="26"/>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(495,905,013)</w:t>
            </w:r>
            <w:r>
              <w:rPr>
                <w:rFonts w:ascii="Arial"/>
                <w:w w:val="95"/>
                <w:sz w:val="22"/>
              </w:rPr>
            </w:r>
            <w:r>
              <w:rPr>
                <w:rFonts w:ascii="Arial"/>
                <w:sz w:val="22"/>
              </w:rPr>
            </w:r>
          </w:p>
        </w:tc>
        <w:tc>
          <w:tcPr>
            <w:tcW w:w="268" w:type="dxa"/>
            <w:tcBorders>
              <w:top w:val="nil" w:sz="6" w:space="0" w:color="auto"/>
              <w:left w:val="nil" w:sz="6" w:space="0" w:color="auto"/>
              <w:bottom w:val="nil" w:sz="6" w:space="0" w:color="auto"/>
              <w:right w:val="nil" w:sz="6" w:space="0" w:color="auto"/>
            </w:tcBorders>
          </w:tcPr>
          <w:p>
            <w:pPr/>
          </w:p>
        </w:tc>
        <w:tc>
          <w:tcPr>
            <w:tcW w:w="2518" w:type="dxa"/>
            <w:tcBorders>
              <w:top w:val="nil" w:sz="6" w:space="0" w:color="auto"/>
              <w:left w:val="nil" w:sz="6" w:space="0" w:color="auto"/>
              <w:bottom w:val="nil" w:sz="6" w:space="0" w:color="auto"/>
              <w:right w:val="nil" w:sz="6" w:space="0" w:color="auto"/>
            </w:tcBorders>
          </w:tcPr>
          <w:p>
            <w:pPr>
              <w:pStyle w:val="TableParagraph"/>
              <w:tabs>
                <w:tab w:pos="1118" w:val="left" w:leader="none"/>
              </w:tabs>
              <w:spacing w:line="240" w:lineRule="auto" w:before="144"/>
              <w:ind w:right="24"/>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(507,409,927)</w:t>
            </w:r>
            <w:r>
              <w:rPr>
                <w:rFonts w:ascii="Arial"/>
                <w:w w:val="95"/>
                <w:sz w:val="22"/>
              </w:rPr>
            </w:r>
            <w:r>
              <w:rPr>
                <w:rFonts w:ascii="Arial"/>
                <w:sz w:val="22"/>
              </w:rPr>
            </w:r>
          </w:p>
        </w:tc>
      </w:tr>
      <w:tr>
        <w:trPr>
          <w:trHeight w:val="431"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99" w:right="0"/>
              <w:jc w:val="left"/>
              <w:rPr>
                <w:rFonts w:ascii="宋体" w:hAnsi="宋体" w:cs="宋体" w:eastAsia="宋体" w:hint="default"/>
                <w:sz w:val="22"/>
                <w:szCs w:val="22"/>
              </w:rPr>
            </w:pPr>
            <w:r>
              <w:rPr>
                <w:rFonts w:ascii="宋体" w:hAnsi="宋体" w:cs="宋体" w:eastAsia="宋体" w:hint="default"/>
                <w:sz w:val="22"/>
                <w:szCs w:val="22"/>
              </w:rPr>
              <w:t>其他应收款净额合计</w:t>
            </w:r>
          </w:p>
        </w:tc>
        <w:tc>
          <w:tcPr>
            <w:tcW w:w="2545"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100"/>
              <w:jc w:val="right"/>
              <w:rPr>
                <w:rFonts w:ascii="Arial" w:hAnsi="Arial" w:cs="Arial" w:eastAsia="Arial" w:hint="default"/>
                <w:sz w:val="22"/>
                <w:szCs w:val="22"/>
              </w:rPr>
            </w:pPr>
            <w:r>
              <w:rPr>
                <w:rFonts w:ascii="Arial"/>
                <w:spacing w:val="-1"/>
                <w:sz w:val="22"/>
              </w:rPr>
              <w:t>1,616,611,493</w:t>
            </w:r>
          </w:p>
        </w:tc>
        <w:tc>
          <w:tcPr>
            <w:tcW w:w="268" w:type="dxa"/>
            <w:tcBorders>
              <w:top w:val="nil" w:sz="6" w:space="0" w:color="auto"/>
              <w:left w:val="nil" w:sz="6" w:space="0" w:color="auto"/>
              <w:bottom w:val="nil" w:sz="6" w:space="0" w:color="auto"/>
              <w:right w:val="nil" w:sz="6" w:space="0" w:color="auto"/>
            </w:tcBorders>
          </w:tcPr>
          <w:p>
            <w:pPr/>
          </w:p>
        </w:tc>
        <w:tc>
          <w:tcPr>
            <w:tcW w:w="2518"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98"/>
              <w:jc w:val="right"/>
              <w:rPr>
                <w:rFonts w:ascii="Arial" w:hAnsi="Arial" w:cs="Arial" w:eastAsia="Arial" w:hint="default"/>
                <w:sz w:val="22"/>
                <w:szCs w:val="22"/>
              </w:rPr>
            </w:pPr>
            <w:r>
              <w:rPr>
                <w:rFonts w:ascii="Arial"/>
                <w:spacing w:val="-1"/>
                <w:sz w:val="22"/>
              </w:rPr>
              <w:t>6,667,416,291</w:t>
            </w:r>
          </w:p>
        </w:tc>
      </w:tr>
      <w:tr>
        <w:trPr>
          <w:trHeight w:val="611"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35" w:right="0"/>
              <w:jc w:val="left"/>
              <w:rPr>
                <w:rFonts w:ascii="宋体" w:hAnsi="宋体" w:cs="宋体" w:eastAsia="宋体" w:hint="default"/>
                <w:sz w:val="22"/>
                <w:szCs w:val="22"/>
              </w:rPr>
            </w:pPr>
            <w:r>
              <w:rPr>
                <w:rFonts w:ascii="Arial" w:hAnsi="Arial" w:cs="Arial" w:eastAsia="Arial" w:hint="default"/>
                <w:sz w:val="22"/>
                <w:szCs w:val="22"/>
              </w:rPr>
              <w:t>(a) </w:t>
            </w:r>
            <w:r>
              <w:rPr>
                <w:rFonts w:ascii="Arial" w:hAnsi="Arial" w:cs="Arial" w:eastAsia="Arial" w:hint="default"/>
                <w:spacing w:val="52"/>
                <w:sz w:val="22"/>
                <w:szCs w:val="22"/>
              </w:rPr>
              <w:t> </w:t>
            </w:r>
            <w:r>
              <w:rPr>
                <w:rFonts w:ascii="宋体" w:hAnsi="宋体" w:cs="宋体" w:eastAsia="宋体" w:hint="default"/>
                <w:sz w:val="22"/>
                <w:szCs w:val="22"/>
              </w:rPr>
              <w:t>其他应收款账龄分析如下：</w:t>
            </w:r>
          </w:p>
        </w:tc>
        <w:tc>
          <w:tcPr>
            <w:tcW w:w="2545" w:type="dxa"/>
            <w:tcBorders>
              <w:top w:val="single" w:sz="17" w:space="0" w:color="000000"/>
              <w:left w:val="nil" w:sz="6" w:space="0" w:color="auto"/>
              <w:bottom w:val="nil" w:sz="6" w:space="0" w:color="auto"/>
              <w:right w:val="nil" w:sz="6" w:space="0" w:color="auto"/>
            </w:tcBorders>
          </w:tcPr>
          <w:p>
            <w:pPr/>
          </w:p>
        </w:tc>
        <w:tc>
          <w:tcPr>
            <w:tcW w:w="268" w:type="dxa"/>
            <w:tcBorders>
              <w:top w:val="nil" w:sz="6" w:space="0" w:color="auto"/>
              <w:left w:val="nil" w:sz="6" w:space="0" w:color="auto"/>
              <w:bottom w:val="nil" w:sz="6" w:space="0" w:color="auto"/>
              <w:right w:val="nil" w:sz="6" w:space="0" w:color="auto"/>
            </w:tcBorders>
          </w:tcPr>
          <w:p>
            <w:pPr/>
          </w:p>
        </w:tc>
        <w:tc>
          <w:tcPr>
            <w:tcW w:w="2518" w:type="dxa"/>
            <w:tcBorders>
              <w:top w:val="single" w:sz="17" w:space="0" w:color="000000"/>
              <w:left w:val="nil" w:sz="6" w:space="0" w:color="auto"/>
              <w:bottom w:val="nil" w:sz="6" w:space="0" w:color="auto"/>
              <w:right w:val="nil" w:sz="6" w:space="0" w:color="auto"/>
            </w:tcBorders>
          </w:tcPr>
          <w:p>
            <w:pPr/>
          </w:p>
        </w:tc>
      </w:tr>
      <w:tr>
        <w:trPr>
          <w:trHeight w:val="389" w:hRule="exact"/>
        </w:trPr>
        <w:tc>
          <w:tcPr>
            <w:tcW w:w="4164" w:type="dxa"/>
            <w:tcBorders>
              <w:top w:val="nil" w:sz="6" w:space="0" w:color="auto"/>
              <w:left w:val="nil" w:sz="6" w:space="0" w:color="auto"/>
              <w:bottom w:val="nil" w:sz="6" w:space="0" w:color="auto"/>
              <w:right w:val="nil" w:sz="6" w:space="0" w:color="auto"/>
            </w:tcBorders>
          </w:tcPr>
          <w:p>
            <w:pPr/>
          </w:p>
        </w:tc>
        <w:tc>
          <w:tcPr>
            <w:tcW w:w="2545" w:type="dxa"/>
            <w:tcBorders>
              <w:top w:val="nil" w:sz="6" w:space="0" w:color="auto"/>
              <w:left w:val="nil" w:sz="6" w:space="0" w:color="auto"/>
              <w:bottom w:val="single" w:sz="6" w:space="0" w:color="000000"/>
              <w:right w:val="nil" w:sz="6" w:space="0" w:color="auto"/>
            </w:tcBorders>
          </w:tcPr>
          <w:p>
            <w:pPr>
              <w:pStyle w:val="TableParagraph"/>
              <w:spacing w:line="240" w:lineRule="auto" w:before="59"/>
              <w:ind w:right="74"/>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68" w:type="dxa"/>
            <w:tcBorders>
              <w:top w:val="nil" w:sz="6" w:space="0" w:color="auto"/>
              <w:left w:val="nil" w:sz="6" w:space="0" w:color="auto"/>
              <w:bottom w:val="nil" w:sz="6" w:space="0" w:color="auto"/>
              <w:right w:val="nil" w:sz="6" w:space="0" w:color="auto"/>
            </w:tcBorders>
          </w:tcPr>
          <w:p>
            <w:pPr/>
          </w:p>
        </w:tc>
        <w:tc>
          <w:tcPr>
            <w:tcW w:w="2518" w:type="dxa"/>
            <w:tcBorders>
              <w:top w:val="nil" w:sz="6" w:space="0" w:color="auto"/>
              <w:left w:val="nil" w:sz="6" w:space="0" w:color="auto"/>
              <w:bottom w:val="single" w:sz="6" w:space="0" w:color="000000"/>
              <w:right w:val="nil" w:sz="6" w:space="0" w:color="auto"/>
            </w:tcBorders>
          </w:tcPr>
          <w:p>
            <w:pPr>
              <w:pStyle w:val="TableParagraph"/>
              <w:spacing w:line="240" w:lineRule="auto" w:before="59"/>
              <w:ind w:right="70"/>
              <w:jc w:val="righ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8"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7"/>
                <w:szCs w:val="17"/>
              </w:rPr>
            </w:pPr>
          </w:p>
          <w:p>
            <w:pPr>
              <w:pStyle w:val="TableParagraph"/>
              <w:spacing w:line="240" w:lineRule="auto"/>
              <w:ind w:left="549" w:right="0"/>
              <w:jc w:val="left"/>
              <w:rPr>
                <w:rFonts w:ascii="宋体" w:hAnsi="宋体" w:cs="宋体" w:eastAsia="宋体" w:hint="default"/>
                <w:sz w:val="22"/>
                <w:szCs w:val="22"/>
              </w:rPr>
            </w:pPr>
            <w:r>
              <w:rPr>
                <w:rFonts w:ascii="Arial" w:hAnsi="Arial" w:cs="Arial" w:eastAsia="Arial" w:hint="default"/>
                <w:sz w:val="22"/>
                <w:szCs w:val="22"/>
              </w:rPr>
              <w:t>1</w:t>
            </w:r>
            <w:r>
              <w:rPr>
                <w:rFonts w:ascii="Arial" w:hAnsi="Arial" w:cs="Arial" w:eastAsia="Arial" w:hint="default"/>
                <w:spacing w:val="-8"/>
                <w:sz w:val="22"/>
                <w:szCs w:val="22"/>
              </w:rPr>
              <w:t> </w:t>
            </w:r>
            <w:r>
              <w:rPr>
                <w:rFonts w:ascii="宋体" w:hAnsi="宋体" w:cs="宋体" w:eastAsia="宋体" w:hint="default"/>
                <w:sz w:val="22"/>
                <w:szCs w:val="22"/>
              </w:rPr>
              <w:t>年以内</w:t>
            </w:r>
          </w:p>
        </w:tc>
        <w:tc>
          <w:tcPr>
            <w:tcW w:w="2545"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21"/>
                <w:szCs w:val="21"/>
              </w:rPr>
            </w:pPr>
          </w:p>
          <w:p>
            <w:pPr>
              <w:pStyle w:val="TableParagraph"/>
              <w:spacing w:line="240" w:lineRule="auto"/>
              <w:ind w:right="102"/>
              <w:jc w:val="right"/>
              <w:rPr>
                <w:rFonts w:ascii="Arial" w:hAnsi="Arial" w:cs="Arial" w:eastAsia="Arial" w:hint="default"/>
                <w:sz w:val="22"/>
                <w:szCs w:val="22"/>
              </w:rPr>
            </w:pPr>
            <w:r>
              <w:rPr>
                <w:rFonts w:ascii="Arial"/>
                <w:spacing w:val="-1"/>
                <w:sz w:val="22"/>
              </w:rPr>
              <w:t>1,601,220,512</w:t>
            </w:r>
          </w:p>
        </w:tc>
        <w:tc>
          <w:tcPr>
            <w:tcW w:w="268" w:type="dxa"/>
            <w:tcBorders>
              <w:top w:val="nil" w:sz="6" w:space="0" w:color="auto"/>
              <w:left w:val="nil" w:sz="6" w:space="0" w:color="auto"/>
              <w:bottom w:val="nil" w:sz="6" w:space="0" w:color="auto"/>
              <w:right w:val="nil" w:sz="6" w:space="0" w:color="auto"/>
            </w:tcBorders>
          </w:tcPr>
          <w:p>
            <w:pPr/>
          </w:p>
        </w:tc>
        <w:tc>
          <w:tcPr>
            <w:tcW w:w="2518"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21"/>
                <w:szCs w:val="21"/>
              </w:rPr>
            </w:pPr>
          </w:p>
          <w:p>
            <w:pPr>
              <w:pStyle w:val="TableParagraph"/>
              <w:spacing w:line="240" w:lineRule="auto"/>
              <w:ind w:right="115"/>
              <w:jc w:val="right"/>
              <w:rPr>
                <w:rFonts w:ascii="Arial" w:hAnsi="Arial" w:cs="Arial" w:eastAsia="Arial" w:hint="default"/>
                <w:sz w:val="22"/>
                <w:szCs w:val="22"/>
              </w:rPr>
            </w:pPr>
            <w:r>
              <w:rPr>
                <w:rFonts w:ascii="Arial"/>
                <w:spacing w:val="-1"/>
                <w:sz w:val="22"/>
              </w:rPr>
              <w:t>1,514,660,806</w:t>
            </w:r>
          </w:p>
        </w:tc>
      </w:tr>
      <w:tr>
        <w:trPr>
          <w:trHeight w:val="285"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55" w:lineRule="exact"/>
              <w:ind w:left="550" w:right="0"/>
              <w:jc w:val="lef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54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1"/>
              <w:jc w:val="right"/>
              <w:rPr>
                <w:rFonts w:ascii="Arial" w:hAnsi="Arial" w:cs="Arial" w:eastAsia="Arial" w:hint="default"/>
                <w:sz w:val="22"/>
                <w:szCs w:val="22"/>
              </w:rPr>
            </w:pPr>
            <w:r>
              <w:rPr>
                <w:rFonts w:ascii="Arial"/>
                <w:w w:val="95"/>
                <w:sz w:val="22"/>
              </w:rPr>
              <w:t>107,469,828</w:t>
            </w:r>
            <w:r>
              <w:rPr>
                <w:rFonts w:ascii="Arial"/>
                <w:sz w:val="22"/>
              </w:rPr>
            </w:r>
          </w:p>
        </w:tc>
        <w:tc>
          <w:tcPr>
            <w:tcW w:w="268" w:type="dxa"/>
            <w:tcBorders>
              <w:top w:val="nil" w:sz="6" w:space="0" w:color="auto"/>
              <w:left w:val="nil" w:sz="6" w:space="0" w:color="auto"/>
              <w:bottom w:val="nil" w:sz="6" w:space="0" w:color="auto"/>
              <w:right w:val="nil" w:sz="6" w:space="0" w:color="auto"/>
            </w:tcBorders>
          </w:tcPr>
          <w:p>
            <w:pPr/>
          </w:p>
        </w:tc>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5"/>
              <w:jc w:val="right"/>
              <w:rPr>
                <w:rFonts w:ascii="Arial" w:hAnsi="Arial" w:cs="Arial" w:eastAsia="Arial" w:hint="default"/>
                <w:sz w:val="22"/>
                <w:szCs w:val="22"/>
              </w:rPr>
            </w:pPr>
            <w:r>
              <w:rPr>
                <w:rFonts w:ascii="Arial"/>
                <w:spacing w:val="-1"/>
                <w:sz w:val="22"/>
              </w:rPr>
              <w:t>5,251,996,814</w:t>
            </w:r>
          </w:p>
        </w:tc>
      </w:tr>
      <w:tr>
        <w:trPr>
          <w:trHeight w:val="285"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55" w:lineRule="exact"/>
              <w:ind w:left="550" w:right="0"/>
              <w:jc w:val="left"/>
              <w:rPr>
                <w:rFonts w:ascii="宋体" w:hAnsi="宋体" w:cs="宋体" w:eastAsia="宋体" w:hint="default"/>
                <w:sz w:val="22"/>
                <w:szCs w:val="22"/>
              </w:rPr>
            </w:pPr>
            <w:r>
              <w:rPr>
                <w:rFonts w:ascii="Arial" w:hAnsi="Arial" w:cs="Arial" w:eastAsia="Arial" w:hint="default"/>
                <w:sz w:val="22"/>
                <w:szCs w:val="22"/>
              </w:rPr>
              <w:t>2-3</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54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1"/>
              <w:jc w:val="right"/>
              <w:rPr>
                <w:rFonts w:ascii="Arial" w:hAnsi="Arial" w:cs="Arial" w:eastAsia="Arial" w:hint="default"/>
                <w:sz w:val="22"/>
                <w:szCs w:val="22"/>
              </w:rPr>
            </w:pPr>
            <w:r>
              <w:rPr>
                <w:rFonts w:ascii="Arial"/>
                <w:w w:val="95"/>
                <w:sz w:val="22"/>
              </w:rPr>
              <w:t>126,324,930</w:t>
            </w:r>
            <w:r>
              <w:rPr>
                <w:rFonts w:ascii="Arial"/>
                <w:sz w:val="22"/>
              </w:rPr>
            </w:r>
          </w:p>
        </w:tc>
        <w:tc>
          <w:tcPr>
            <w:tcW w:w="268" w:type="dxa"/>
            <w:tcBorders>
              <w:top w:val="nil" w:sz="6" w:space="0" w:color="auto"/>
              <w:left w:val="nil" w:sz="6" w:space="0" w:color="auto"/>
              <w:bottom w:val="nil" w:sz="6" w:space="0" w:color="auto"/>
              <w:right w:val="nil" w:sz="6" w:space="0" w:color="auto"/>
            </w:tcBorders>
          </w:tcPr>
          <w:p>
            <w:pPr/>
          </w:p>
        </w:tc>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4"/>
              <w:jc w:val="right"/>
              <w:rPr>
                <w:rFonts w:ascii="Arial" w:hAnsi="Arial" w:cs="Arial" w:eastAsia="Arial" w:hint="default"/>
                <w:sz w:val="22"/>
                <w:szCs w:val="22"/>
              </w:rPr>
            </w:pPr>
            <w:r>
              <w:rPr>
                <w:rFonts w:ascii="Arial"/>
                <w:w w:val="95"/>
                <w:sz w:val="22"/>
              </w:rPr>
              <w:t>106,623,992</w:t>
            </w:r>
            <w:r>
              <w:rPr>
                <w:rFonts w:ascii="Arial"/>
                <w:sz w:val="22"/>
              </w:rPr>
            </w:r>
          </w:p>
        </w:tc>
      </w:tr>
      <w:tr>
        <w:trPr>
          <w:trHeight w:val="285"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55" w:lineRule="exact"/>
              <w:ind w:left="550" w:right="0"/>
              <w:jc w:val="left"/>
              <w:rPr>
                <w:rFonts w:ascii="宋体" w:hAnsi="宋体" w:cs="宋体" w:eastAsia="宋体" w:hint="default"/>
                <w:sz w:val="22"/>
                <w:szCs w:val="22"/>
              </w:rPr>
            </w:pPr>
            <w:r>
              <w:rPr>
                <w:rFonts w:ascii="Arial" w:hAnsi="Arial" w:cs="Arial" w:eastAsia="Arial" w:hint="default"/>
                <w:sz w:val="22"/>
                <w:szCs w:val="22"/>
              </w:rPr>
              <w:t>3-4</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54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1"/>
              <w:jc w:val="right"/>
              <w:rPr>
                <w:rFonts w:ascii="Arial" w:hAnsi="Arial" w:cs="Arial" w:eastAsia="Arial" w:hint="default"/>
                <w:sz w:val="22"/>
                <w:szCs w:val="22"/>
              </w:rPr>
            </w:pPr>
            <w:r>
              <w:rPr>
                <w:rFonts w:ascii="Arial"/>
                <w:w w:val="95"/>
                <w:sz w:val="22"/>
              </w:rPr>
              <w:t>77,245,887</w:t>
            </w:r>
            <w:r>
              <w:rPr>
                <w:rFonts w:ascii="Arial"/>
                <w:sz w:val="22"/>
              </w:rPr>
            </w:r>
          </w:p>
        </w:tc>
        <w:tc>
          <w:tcPr>
            <w:tcW w:w="268" w:type="dxa"/>
            <w:tcBorders>
              <w:top w:val="nil" w:sz="6" w:space="0" w:color="auto"/>
              <w:left w:val="nil" w:sz="6" w:space="0" w:color="auto"/>
              <w:bottom w:val="nil" w:sz="6" w:space="0" w:color="auto"/>
              <w:right w:val="nil" w:sz="6" w:space="0" w:color="auto"/>
            </w:tcBorders>
          </w:tcPr>
          <w:p>
            <w:pPr/>
          </w:p>
        </w:tc>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5"/>
              <w:jc w:val="right"/>
              <w:rPr>
                <w:rFonts w:ascii="Arial" w:hAnsi="Arial" w:cs="Arial" w:eastAsia="Arial" w:hint="default"/>
                <w:sz w:val="22"/>
                <w:szCs w:val="22"/>
              </w:rPr>
            </w:pPr>
            <w:r>
              <w:rPr>
                <w:rFonts w:ascii="Arial"/>
                <w:w w:val="95"/>
                <w:sz w:val="22"/>
              </w:rPr>
              <w:t>24,307,687</w:t>
            </w:r>
            <w:r>
              <w:rPr>
                <w:rFonts w:ascii="Arial"/>
                <w:sz w:val="22"/>
              </w:rPr>
            </w:r>
          </w:p>
        </w:tc>
      </w:tr>
      <w:tr>
        <w:trPr>
          <w:trHeight w:val="285"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55" w:lineRule="exact"/>
              <w:ind w:left="550" w:right="0"/>
              <w:jc w:val="left"/>
              <w:rPr>
                <w:rFonts w:ascii="宋体" w:hAnsi="宋体" w:cs="宋体" w:eastAsia="宋体" w:hint="default"/>
                <w:sz w:val="22"/>
                <w:szCs w:val="22"/>
              </w:rPr>
            </w:pPr>
            <w:r>
              <w:rPr>
                <w:rFonts w:ascii="Arial" w:hAnsi="Arial" w:cs="Arial" w:eastAsia="Arial" w:hint="default"/>
                <w:sz w:val="22"/>
                <w:szCs w:val="22"/>
              </w:rPr>
              <w:t>4-5</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54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1"/>
              <w:jc w:val="right"/>
              <w:rPr>
                <w:rFonts w:ascii="Arial" w:hAnsi="Arial" w:cs="Arial" w:eastAsia="Arial" w:hint="default"/>
                <w:sz w:val="22"/>
                <w:szCs w:val="22"/>
              </w:rPr>
            </w:pPr>
            <w:r>
              <w:rPr>
                <w:rFonts w:ascii="Arial"/>
                <w:w w:val="95"/>
                <w:sz w:val="22"/>
              </w:rPr>
              <w:t>21,074,720</w:t>
            </w:r>
            <w:r>
              <w:rPr>
                <w:rFonts w:ascii="Arial"/>
                <w:sz w:val="22"/>
              </w:rPr>
            </w:r>
          </w:p>
        </w:tc>
        <w:tc>
          <w:tcPr>
            <w:tcW w:w="268" w:type="dxa"/>
            <w:tcBorders>
              <w:top w:val="nil" w:sz="6" w:space="0" w:color="auto"/>
              <w:left w:val="nil" w:sz="6" w:space="0" w:color="auto"/>
              <w:bottom w:val="nil" w:sz="6" w:space="0" w:color="auto"/>
              <w:right w:val="nil" w:sz="6" w:space="0" w:color="auto"/>
            </w:tcBorders>
          </w:tcPr>
          <w:p>
            <w:pPr/>
          </w:p>
        </w:tc>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3"/>
              <w:jc w:val="right"/>
              <w:rPr>
                <w:rFonts w:ascii="Arial" w:hAnsi="Arial" w:cs="Arial" w:eastAsia="Arial" w:hint="default"/>
                <w:sz w:val="22"/>
                <w:szCs w:val="22"/>
              </w:rPr>
            </w:pPr>
            <w:r>
              <w:rPr>
                <w:rFonts w:ascii="Arial"/>
                <w:w w:val="95"/>
                <w:sz w:val="22"/>
              </w:rPr>
              <w:t>113,506,864</w:t>
            </w:r>
            <w:r>
              <w:rPr>
                <w:rFonts w:ascii="Arial"/>
                <w:sz w:val="22"/>
              </w:rPr>
            </w:r>
          </w:p>
        </w:tc>
      </w:tr>
      <w:tr>
        <w:trPr>
          <w:trHeight w:val="420"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55" w:lineRule="exact"/>
              <w:ind w:left="550" w:right="0"/>
              <w:jc w:val="left"/>
              <w:rPr>
                <w:rFonts w:ascii="宋体" w:hAnsi="宋体" w:cs="宋体" w:eastAsia="宋体" w:hint="default"/>
                <w:sz w:val="22"/>
                <w:szCs w:val="22"/>
              </w:rPr>
            </w:pPr>
            <w:r>
              <w:rPr>
                <w:rFonts w:ascii="Arial" w:hAnsi="Arial" w:cs="Arial" w:eastAsia="Arial" w:hint="default"/>
                <w:sz w:val="22"/>
                <w:szCs w:val="22"/>
              </w:rPr>
              <w:t>5</w:t>
            </w:r>
            <w:r>
              <w:rPr>
                <w:rFonts w:ascii="Arial" w:hAnsi="Arial" w:cs="Arial" w:eastAsia="Arial" w:hint="default"/>
                <w:spacing w:val="-8"/>
                <w:sz w:val="22"/>
                <w:szCs w:val="22"/>
              </w:rPr>
              <w:t> </w:t>
            </w:r>
            <w:r>
              <w:rPr>
                <w:rFonts w:ascii="宋体" w:hAnsi="宋体" w:cs="宋体" w:eastAsia="宋体" w:hint="default"/>
                <w:sz w:val="22"/>
                <w:szCs w:val="22"/>
              </w:rPr>
              <w:t>年以上</w:t>
            </w:r>
          </w:p>
        </w:tc>
        <w:tc>
          <w:tcPr>
            <w:tcW w:w="2545" w:type="dxa"/>
            <w:tcBorders>
              <w:top w:val="nil" w:sz="6" w:space="0" w:color="auto"/>
              <w:left w:val="nil" w:sz="6" w:space="0" w:color="auto"/>
              <w:bottom w:val="nil" w:sz="6" w:space="0" w:color="auto"/>
              <w:right w:val="nil" w:sz="6" w:space="0" w:color="auto"/>
            </w:tcBorders>
          </w:tcPr>
          <w:p>
            <w:pPr>
              <w:pStyle w:val="TableParagraph"/>
              <w:tabs>
                <w:tab w:pos="1211" w:val="left" w:leader="none"/>
                <w:tab w:pos="2533" w:val="left" w:leader="none"/>
              </w:tabs>
              <w:spacing w:line="240" w:lineRule="auto" w:before="17"/>
              <w:ind w:right="2"/>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179,180,629</w:t>
            </w:r>
            <w:r>
              <w:rPr>
                <w:rFonts w:ascii="Arial"/>
                <w:sz w:val="22"/>
                <w:u w:val="single" w:color="000000"/>
              </w:rPr>
              <w:tab/>
            </w:r>
            <w:r>
              <w:rPr>
                <w:rFonts w:ascii="Arial"/>
                <w:sz w:val="22"/>
              </w:rPr>
            </w:r>
          </w:p>
        </w:tc>
        <w:tc>
          <w:tcPr>
            <w:tcW w:w="268" w:type="dxa"/>
            <w:tcBorders>
              <w:top w:val="nil" w:sz="6" w:space="0" w:color="auto"/>
              <w:left w:val="nil" w:sz="6" w:space="0" w:color="auto"/>
              <w:bottom w:val="nil" w:sz="6" w:space="0" w:color="auto"/>
              <w:right w:val="nil" w:sz="6" w:space="0" w:color="auto"/>
            </w:tcBorders>
          </w:tcPr>
          <w:p>
            <w:pPr/>
          </w:p>
        </w:tc>
        <w:tc>
          <w:tcPr>
            <w:tcW w:w="2518" w:type="dxa"/>
            <w:tcBorders>
              <w:top w:val="nil" w:sz="6" w:space="0" w:color="auto"/>
              <w:left w:val="nil" w:sz="6" w:space="0" w:color="auto"/>
              <w:bottom w:val="nil" w:sz="6" w:space="0" w:color="auto"/>
              <w:right w:val="nil" w:sz="6" w:space="0" w:color="auto"/>
            </w:tcBorders>
          </w:tcPr>
          <w:p>
            <w:pPr>
              <w:pStyle w:val="TableParagraph"/>
              <w:tabs>
                <w:tab w:pos="1170" w:val="left" w:leader="none"/>
                <w:tab w:pos="2503" w:val="left" w:leader="none"/>
              </w:tabs>
              <w:spacing w:line="240" w:lineRule="auto" w:before="17"/>
              <w:ind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163,730,055</w:t>
            </w:r>
            <w:r>
              <w:rPr>
                <w:rFonts w:ascii="Arial"/>
                <w:sz w:val="22"/>
                <w:u w:val="single" w:color="000000"/>
              </w:rPr>
              <w:tab/>
            </w:r>
            <w:r>
              <w:rPr>
                <w:rFonts w:ascii="Arial"/>
                <w:sz w:val="22"/>
              </w:rPr>
            </w:r>
          </w:p>
        </w:tc>
      </w:tr>
      <w:tr>
        <w:trPr>
          <w:trHeight w:val="430"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522"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545"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102"/>
              <w:jc w:val="right"/>
              <w:rPr>
                <w:rFonts w:ascii="Arial" w:hAnsi="Arial" w:cs="Arial" w:eastAsia="Arial" w:hint="default"/>
                <w:sz w:val="22"/>
                <w:szCs w:val="22"/>
              </w:rPr>
            </w:pPr>
            <w:r>
              <w:rPr>
                <w:rFonts w:ascii="Arial"/>
                <w:spacing w:val="-1"/>
                <w:sz w:val="22"/>
              </w:rPr>
              <w:t>2,112,516,506</w:t>
            </w:r>
          </w:p>
        </w:tc>
        <w:tc>
          <w:tcPr>
            <w:tcW w:w="268" w:type="dxa"/>
            <w:tcBorders>
              <w:top w:val="nil" w:sz="6" w:space="0" w:color="auto"/>
              <w:left w:val="nil" w:sz="6" w:space="0" w:color="auto"/>
              <w:bottom w:val="nil" w:sz="6" w:space="0" w:color="auto"/>
              <w:right w:val="nil" w:sz="6" w:space="0" w:color="auto"/>
            </w:tcBorders>
          </w:tcPr>
          <w:p>
            <w:pPr/>
          </w:p>
        </w:tc>
        <w:tc>
          <w:tcPr>
            <w:tcW w:w="2518"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117"/>
              <w:jc w:val="right"/>
              <w:rPr>
                <w:rFonts w:ascii="Arial" w:hAnsi="Arial" w:cs="Arial" w:eastAsia="Arial" w:hint="default"/>
                <w:sz w:val="22"/>
                <w:szCs w:val="22"/>
              </w:rPr>
            </w:pPr>
            <w:r>
              <w:rPr>
                <w:rFonts w:ascii="Arial"/>
                <w:spacing w:val="-1"/>
                <w:sz w:val="22"/>
              </w:rPr>
              <w:t>7,174,826,218</w:t>
            </w:r>
          </w:p>
        </w:tc>
      </w:tr>
    </w:tbl>
    <w:p>
      <w:pPr>
        <w:spacing w:after="0" w:line="240" w:lineRule="auto"/>
        <w:jc w:val="right"/>
        <w:rPr>
          <w:rFonts w:ascii="Arial" w:hAnsi="Arial" w:cs="Arial" w:eastAsia="Arial" w:hint="default"/>
          <w:sz w:val="22"/>
          <w:szCs w:val="22"/>
        </w:rPr>
        <w:sectPr>
          <w:headerReference w:type="default" r:id="rId81"/>
          <w:footerReference w:type="default" r:id="rId82"/>
          <w:pgSz w:w="11910" w:h="16840"/>
          <w:pgMar w:header="1189" w:footer="753" w:top="3620" w:bottom="940" w:left="1200" w:right="860"/>
        </w:sectPr>
      </w:pPr>
    </w:p>
    <w:p>
      <w:pPr>
        <w:spacing w:line="240" w:lineRule="auto" w:before="12"/>
        <w:rPr>
          <w:rFonts w:ascii="黑体" w:hAnsi="黑体" w:cs="黑体" w:eastAsia="黑体" w:hint="default"/>
          <w:sz w:val="15"/>
          <w:szCs w:val="15"/>
        </w:rPr>
      </w:pPr>
    </w:p>
    <w:p>
      <w:pPr>
        <w:pStyle w:val="BodyText"/>
        <w:spacing w:line="240" w:lineRule="auto" w:before="31"/>
        <w:ind w:left="114" w:right="97"/>
        <w:jc w:val="left"/>
      </w:pPr>
      <w:r>
        <w:rPr>
          <w:rFonts w:ascii="Arial" w:hAnsi="Arial" w:cs="Arial" w:eastAsia="Arial" w:hint="default"/>
        </w:rPr>
        <w:t>(b) </w:t>
      </w:r>
      <w:r>
        <w:rPr>
          <w:rFonts w:ascii="Arial" w:hAnsi="Arial" w:cs="Arial" w:eastAsia="Arial" w:hint="default"/>
          <w:spacing w:val="52"/>
        </w:rPr>
        <w:t> </w:t>
      </w:r>
      <w:r>
        <w:rPr/>
        <w:t>其他应收款按类别分析如下：</w:t>
      </w:r>
    </w:p>
    <w:p>
      <w:pPr>
        <w:spacing w:line="240" w:lineRule="auto" w:before="9"/>
        <w:rPr>
          <w:rFonts w:ascii="宋体" w:hAnsi="宋体" w:cs="宋体" w:eastAsia="宋体" w:hint="default"/>
          <w:sz w:val="18"/>
          <w:szCs w:val="18"/>
        </w:rPr>
      </w:pPr>
    </w:p>
    <w:p>
      <w:pPr>
        <w:tabs>
          <w:tab w:pos="5871" w:val="left" w:leader="none"/>
        </w:tabs>
        <w:spacing w:before="0"/>
        <w:ind w:left="2121" w:right="0" w:firstLine="0"/>
        <w:jc w:val="center"/>
        <w:rPr>
          <w:rFonts w:ascii="宋体" w:hAnsi="宋体" w:cs="宋体" w:eastAsia="宋体" w:hint="default"/>
          <w:sz w:val="16"/>
          <w:szCs w:val="16"/>
        </w:rPr>
      </w:pPr>
      <w:r>
        <w:rPr>
          <w:rFonts w:ascii="Arial" w:hAnsi="Arial" w:cs="Arial" w:eastAsia="Arial" w:hint="default"/>
          <w:sz w:val="16"/>
          <w:szCs w:val="16"/>
        </w:rPr>
        <w:t>2010</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tab/>
      </w:r>
      <w:r>
        <w:rPr>
          <w:rFonts w:ascii="Arial" w:hAnsi="Arial" w:cs="Arial" w:eastAsia="Arial" w:hint="default"/>
          <w:sz w:val="16"/>
          <w:szCs w:val="16"/>
        </w:rPr>
        <w:t>2009</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p>
      <w:pPr>
        <w:tabs>
          <w:tab w:pos="3982" w:val="left" w:leader="none"/>
          <w:tab w:pos="5888" w:val="left" w:leader="none"/>
          <w:tab w:pos="7744" w:val="left" w:leader="none"/>
        </w:tabs>
        <w:spacing w:before="1"/>
        <w:ind w:left="2117" w:right="0" w:firstLine="0"/>
        <w:jc w:val="center"/>
        <w:rPr>
          <w:rFonts w:ascii="宋体" w:hAnsi="宋体" w:cs="宋体" w:eastAsia="宋体" w:hint="default"/>
          <w:sz w:val="16"/>
          <w:szCs w:val="16"/>
        </w:rPr>
      </w:pPr>
      <w:r>
        <w:rPr/>
        <w:pict>
          <v:group style="position:absolute;margin-left:174.179993pt;margin-top:.632354pt;width:372.85pt;height:.75pt;mso-position-horizontal-relative:page;mso-position-vertical-relative:paragraph;z-index:-806368" coordorigin="3484,13" coordsize="7457,15">
            <v:group style="position:absolute;left:3491;top:20;width:3680;height:2" coordorigin="3491,20" coordsize="3680,2">
              <v:shape style="position:absolute;left:3491;top:20;width:3680;height:2" coordorigin="3491,20" coordsize="3680,0" path="m3491,20l7170,20e" filled="false" stroked="true" strokeweight=".72pt" strokecolor="#000000">
                <v:path arrowok="t"/>
              </v:shape>
            </v:group>
            <v:group style="position:absolute;left:7230;top:20;width:1814;height:2" coordorigin="7230,20" coordsize="1814,2">
              <v:shape style="position:absolute;left:7230;top:20;width:1814;height:2" coordorigin="7230,20" coordsize="1814,0" path="m7230,20l9043,20e" filled="false" stroked="true" strokeweight=".72pt" strokecolor="#000000">
                <v:path arrowok="t"/>
              </v:shape>
            </v:group>
            <v:group style="position:absolute;left:9043;top:20;width:1890;height:2" coordorigin="9043,20" coordsize="1890,2">
              <v:shape style="position:absolute;left:9043;top:20;width:1890;height:2" coordorigin="9043,20" coordsize="1890,0" path="m9043,20l10933,20e" filled="false" stroked="true" strokeweight=".72pt" strokecolor="#000000">
                <v:path arrowok="t"/>
              </v:shape>
            </v:group>
            <w10:wrap type="none"/>
          </v:group>
        </w:pict>
      </w:r>
      <w:r>
        <w:rPr/>
        <w:pict>
          <v:group style="position:absolute;margin-left:174.179993pt;margin-top:11.792354pt;width:372.85pt;height:.75pt;mso-position-horizontal-relative:page;mso-position-vertical-relative:paragraph;z-index:-806344" coordorigin="3484,236" coordsize="7457,15">
            <v:group style="position:absolute;left:3491;top:243;width:1748;height:2" coordorigin="3491,243" coordsize="1748,2">
              <v:shape style="position:absolute;left:3491;top:243;width:1748;height:2" coordorigin="3491,243" coordsize="1748,0" path="m3491,243l5238,243e" filled="false" stroked="true" strokeweight=".72pt" strokecolor="#000000">
                <v:path arrowok="t"/>
              </v:shape>
            </v:group>
            <v:group style="position:absolute;left:5292;top:243;width:1878;height:2" coordorigin="5292,243" coordsize="1878,2">
              <v:shape style="position:absolute;left:5292;top:243;width:1878;height:2" coordorigin="5292,243" coordsize="1878,0" path="m5292,243l7170,243e" filled="false" stroked="true" strokeweight=".72pt" strokecolor="#000000">
                <v:path arrowok="t"/>
              </v:shape>
            </v:group>
            <v:group style="position:absolute;left:7230;top:243;width:1814;height:2" coordorigin="7230,243" coordsize="1814,2">
              <v:shape style="position:absolute;left:7230;top:243;width:1814;height:2" coordorigin="7230,243" coordsize="1814,0" path="m7230,243l9043,243e" filled="false" stroked="true" strokeweight=".72pt" strokecolor="#000000">
                <v:path arrowok="t"/>
              </v:shape>
            </v:group>
            <v:group style="position:absolute;left:9102;top:243;width:1832;height:2" coordorigin="9102,243" coordsize="1832,2">
              <v:shape style="position:absolute;left:9102;top:243;width:1832;height:2" coordorigin="9102,243" coordsize="1832,0" path="m9102,243l10933,243e" filled="false" stroked="true" strokeweight=".72pt" strokecolor="#000000">
                <v:path arrowok="t"/>
              </v:shape>
            </v:group>
            <w10:wrap type="none"/>
          </v:group>
        </w:pict>
      </w:r>
      <w:r>
        <w:rPr>
          <w:rFonts w:ascii="宋体" w:hAnsi="宋体" w:cs="宋体" w:eastAsia="宋体" w:hint="default"/>
          <w:w w:val="95"/>
          <w:sz w:val="16"/>
          <w:szCs w:val="16"/>
        </w:rPr>
        <w:t>账面余额</w:t>
        <w:tab/>
        <w:t>坏账准备</w:t>
        <w:tab/>
        <w:t>账面余额</w:t>
        <w:tab/>
      </w:r>
      <w:r>
        <w:rPr>
          <w:rFonts w:ascii="宋体" w:hAnsi="宋体" w:cs="宋体" w:eastAsia="宋体" w:hint="default"/>
          <w:sz w:val="16"/>
          <w:szCs w:val="16"/>
        </w:rPr>
        <w:t>坏账准备</w:t>
      </w:r>
    </w:p>
    <w:p>
      <w:pPr>
        <w:spacing w:after="0"/>
        <w:jc w:val="center"/>
        <w:rPr>
          <w:rFonts w:ascii="宋体" w:hAnsi="宋体" w:cs="宋体" w:eastAsia="宋体" w:hint="default"/>
          <w:sz w:val="16"/>
          <w:szCs w:val="16"/>
        </w:rPr>
        <w:sectPr>
          <w:headerReference w:type="default" r:id="rId83"/>
          <w:footerReference w:type="default" r:id="rId84"/>
          <w:pgSz w:w="11910" w:h="16840"/>
          <w:pgMar w:header="1189" w:footer="753" w:top="3620" w:bottom="940" w:left="1240" w:right="840"/>
          <w:pgNumType w:start="101"/>
        </w:sectPr>
      </w:pPr>
    </w:p>
    <w:p>
      <w:pPr>
        <w:spacing w:line="198" w:lineRule="exact" w:before="13"/>
        <w:ind w:left="0" w:right="797" w:firstLine="0"/>
        <w:jc w:val="right"/>
        <w:rPr>
          <w:rFonts w:ascii="宋体" w:hAnsi="宋体" w:cs="宋体" w:eastAsia="宋体" w:hint="default"/>
          <w:sz w:val="16"/>
          <w:szCs w:val="16"/>
        </w:rPr>
      </w:pPr>
      <w:r>
        <w:rPr>
          <w:rFonts w:ascii="宋体" w:hAnsi="宋体" w:cs="宋体" w:eastAsia="宋体" w:hint="default"/>
          <w:w w:val="95"/>
          <w:sz w:val="16"/>
          <w:szCs w:val="16"/>
        </w:rPr>
        <w:t>比例</w:t>
      </w:r>
      <w:r>
        <w:rPr>
          <w:rFonts w:ascii="宋体" w:hAnsi="宋体" w:cs="宋体" w:eastAsia="宋体" w:hint="default"/>
          <w:sz w:val="16"/>
          <w:szCs w:val="16"/>
        </w:rPr>
      </w:r>
    </w:p>
    <w:p>
      <w:pPr>
        <w:tabs>
          <w:tab w:pos="3617" w:val="left" w:leader="none"/>
          <w:tab w:pos="4467" w:val="left" w:leader="none"/>
        </w:tabs>
        <w:spacing w:line="219" w:lineRule="exact" w:before="0"/>
        <w:ind w:left="2657" w:right="-5" w:firstLine="0"/>
        <w:jc w:val="left"/>
        <w:rPr>
          <w:rFonts w:ascii="宋体" w:hAnsi="宋体" w:cs="宋体" w:eastAsia="宋体" w:hint="default"/>
          <w:sz w:val="16"/>
          <w:szCs w:val="16"/>
        </w:rPr>
      </w:pPr>
      <w:r>
        <w:rPr>
          <w:rFonts w:ascii="宋体" w:hAnsi="宋体" w:cs="宋体" w:eastAsia="宋体" w:hint="default"/>
          <w:w w:val="95"/>
          <w:position w:val="1"/>
          <w:sz w:val="16"/>
          <w:szCs w:val="16"/>
        </w:rPr>
        <w:t>金额</w:t>
        <w:tab/>
      </w:r>
      <w:r>
        <w:rPr>
          <w:rFonts w:ascii="Arial" w:hAnsi="Arial" w:cs="Arial" w:eastAsia="Arial" w:hint="default"/>
          <w:spacing w:val="-1"/>
          <w:sz w:val="16"/>
          <w:szCs w:val="16"/>
        </w:rPr>
        <w:t>(%)</w:t>
        <w:tab/>
      </w:r>
      <w:r>
        <w:rPr>
          <w:rFonts w:ascii="宋体" w:hAnsi="宋体" w:cs="宋体" w:eastAsia="宋体" w:hint="default"/>
          <w:w w:val="95"/>
          <w:position w:val="1"/>
          <w:sz w:val="16"/>
          <w:szCs w:val="16"/>
        </w:rPr>
        <w:t>金额</w:t>
      </w:r>
      <w:r>
        <w:rPr>
          <w:rFonts w:ascii="宋体" w:hAnsi="宋体" w:cs="宋体" w:eastAsia="宋体" w:hint="default"/>
          <w:sz w:val="16"/>
          <w:szCs w:val="16"/>
        </w:rPr>
      </w:r>
    </w:p>
    <w:p>
      <w:pPr>
        <w:spacing w:line="198" w:lineRule="exact" w:before="14"/>
        <w:ind w:left="445" w:right="-5" w:firstLine="0"/>
        <w:jc w:val="left"/>
        <w:rPr>
          <w:rFonts w:ascii="宋体" w:hAnsi="宋体" w:cs="宋体" w:eastAsia="宋体" w:hint="default"/>
          <w:sz w:val="16"/>
          <w:szCs w:val="16"/>
        </w:rPr>
      </w:pPr>
      <w:r>
        <w:rPr/>
        <w:br w:type="column"/>
      </w:r>
      <w:r>
        <w:rPr>
          <w:rFonts w:ascii="宋体" w:hAnsi="宋体" w:cs="宋体" w:eastAsia="宋体" w:hint="default"/>
          <w:sz w:val="16"/>
          <w:szCs w:val="16"/>
        </w:rPr>
        <w:t>计提比例</w:t>
      </w:r>
    </w:p>
    <w:p>
      <w:pPr>
        <w:tabs>
          <w:tab w:pos="1596" w:val="left" w:leader="none"/>
        </w:tabs>
        <w:spacing w:line="219" w:lineRule="exact" w:before="0"/>
        <w:ind w:left="642" w:right="-5" w:firstLine="0"/>
        <w:jc w:val="left"/>
        <w:rPr>
          <w:rFonts w:ascii="宋体" w:hAnsi="宋体" w:cs="宋体" w:eastAsia="宋体" w:hint="default"/>
          <w:sz w:val="16"/>
          <w:szCs w:val="16"/>
        </w:rPr>
      </w:pPr>
      <w:r>
        <w:rPr>
          <w:rFonts w:ascii="Arial" w:hAnsi="Arial" w:cs="Arial" w:eastAsia="Arial" w:hint="default"/>
          <w:spacing w:val="-1"/>
          <w:sz w:val="16"/>
          <w:szCs w:val="16"/>
        </w:rPr>
        <w:t>(%)</w:t>
        <w:tab/>
      </w:r>
      <w:r>
        <w:rPr>
          <w:rFonts w:ascii="宋体" w:hAnsi="宋体" w:cs="宋体" w:eastAsia="宋体" w:hint="default"/>
          <w:w w:val="95"/>
          <w:position w:val="1"/>
          <w:sz w:val="16"/>
          <w:szCs w:val="16"/>
        </w:rPr>
        <w:t>金额</w:t>
      </w:r>
      <w:r>
        <w:rPr>
          <w:rFonts w:ascii="宋体" w:hAnsi="宋体" w:cs="宋体" w:eastAsia="宋体" w:hint="default"/>
          <w:sz w:val="16"/>
          <w:szCs w:val="16"/>
        </w:rPr>
      </w:r>
    </w:p>
    <w:p>
      <w:pPr>
        <w:spacing w:line="198" w:lineRule="exact" w:before="14"/>
        <w:ind w:left="672" w:right="761" w:firstLine="0"/>
        <w:jc w:val="center"/>
        <w:rPr>
          <w:rFonts w:ascii="宋体" w:hAnsi="宋体" w:cs="宋体" w:eastAsia="宋体" w:hint="default"/>
          <w:sz w:val="16"/>
          <w:szCs w:val="16"/>
        </w:rPr>
      </w:pPr>
      <w:r>
        <w:rPr/>
        <w:br w:type="column"/>
      </w:r>
      <w:r>
        <w:rPr>
          <w:rFonts w:ascii="宋体" w:hAnsi="宋体" w:cs="宋体" w:eastAsia="宋体" w:hint="default"/>
          <w:sz w:val="16"/>
          <w:szCs w:val="16"/>
        </w:rPr>
        <w:t>比例</w:t>
      </w:r>
    </w:p>
    <w:p>
      <w:pPr>
        <w:tabs>
          <w:tab w:pos="1475" w:val="left" w:leader="none"/>
        </w:tabs>
        <w:spacing w:line="219" w:lineRule="exact" w:before="0"/>
        <w:ind w:left="652" w:right="-5" w:firstLine="0"/>
        <w:jc w:val="left"/>
        <w:rPr>
          <w:rFonts w:ascii="宋体" w:hAnsi="宋体" w:cs="宋体" w:eastAsia="宋体" w:hint="default"/>
          <w:sz w:val="16"/>
          <w:szCs w:val="16"/>
        </w:rPr>
      </w:pPr>
      <w:r>
        <w:rPr>
          <w:rFonts w:ascii="Arial" w:hAnsi="Arial" w:cs="Arial" w:eastAsia="Arial" w:hint="default"/>
          <w:spacing w:val="-1"/>
          <w:sz w:val="16"/>
          <w:szCs w:val="16"/>
        </w:rPr>
        <w:t>(%)</w:t>
        <w:tab/>
      </w:r>
      <w:r>
        <w:rPr>
          <w:rFonts w:ascii="宋体" w:hAnsi="宋体" w:cs="宋体" w:eastAsia="宋体" w:hint="default"/>
          <w:w w:val="95"/>
          <w:position w:val="1"/>
          <w:sz w:val="16"/>
          <w:szCs w:val="16"/>
        </w:rPr>
        <w:t>金额</w:t>
      </w:r>
      <w:r>
        <w:rPr>
          <w:rFonts w:ascii="宋体" w:hAnsi="宋体" w:cs="宋体" w:eastAsia="宋体" w:hint="default"/>
          <w:sz w:val="16"/>
          <w:szCs w:val="16"/>
        </w:rPr>
      </w:r>
    </w:p>
    <w:p>
      <w:pPr>
        <w:spacing w:before="14"/>
        <w:ind w:left="404" w:right="122" w:firstLine="0"/>
        <w:jc w:val="center"/>
        <w:rPr>
          <w:rFonts w:ascii="宋体" w:hAnsi="宋体" w:cs="宋体" w:eastAsia="宋体" w:hint="default"/>
          <w:sz w:val="16"/>
          <w:szCs w:val="16"/>
        </w:rPr>
      </w:pPr>
      <w:r>
        <w:rPr/>
        <w:br w:type="column"/>
      </w:r>
      <w:r>
        <w:rPr>
          <w:rFonts w:ascii="宋体" w:hAnsi="宋体" w:cs="宋体" w:eastAsia="宋体" w:hint="default"/>
          <w:sz w:val="16"/>
          <w:szCs w:val="16"/>
        </w:rPr>
        <w:t>计提比例</w:t>
      </w:r>
    </w:p>
    <w:p>
      <w:pPr>
        <w:spacing w:before="23"/>
        <w:ind w:left="404" w:right="120" w:firstLine="0"/>
        <w:jc w:val="center"/>
        <w:rPr>
          <w:rFonts w:ascii="Arial" w:hAnsi="Arial" w:cs="Arial" w:eastAsia="Arial" w:hint="default"/>
          <w:sz w:val="16"/>
          <w:szCs w:val="16"/>
        </w:rPr>
      </w:pPr>
      <w:r>
        <w:rPr>
          <w:rFonts w:ascii="Arial"/>
          <w:sz w:val="16"/>
        </w:rPr>
        <w:t>(%)</w:t>
      </w:r>
    </w:p>
    <w:p>
      <w:pPr>
        <w:spacing w:after="0"/>
        <w:jc w:val="center"/>
        <w:rPr>
          <w:rFonts w:ascii="Arial" w:hAnsi="Arial" w:cs="Arial" w:eastAsia="Arial" w:hint="default"/>
          <w:sz w:val="16"/>
          <w:szCs w:val="16"/>
        </w:rPr>
        <w:sectPr>
          <w:type w:val="continuous"/>
          <w:pgSz w:w="11910" w:h="16840"/>
          <w:pgMar w:top="1600" w:bottom="280" w:left="1240" w:right="840"/>
          <w:cols w:num="4" w:equalWidth="0">
            <w:col w:w="4787" w:space="40"/>
            <w:col w:w="1916" w:space="40"/>
            <w:col w:w="1795" w:space="40"/>
            <w:col w:w="1212"/>
          </w:cols>
        </w:sectPr>
      </w:pPr>
    </w:p>
    <w:p>
      <w:pPr>
        <w:spacing w:line="20" w:lineRule="exact"/>
        <w:ind w:left="2243" w:right="0" w:firstLine="0"/>
        <w:rPr>
          <w:rFonts w:ascii="Arial" w:hAnsi="Arial" w:cs="Arial" w:eastAsia="Arial" w:hint="default"/>
          <w:sz w:val="2"/>
          <w:szCs w:val="2"/>
        </w:rPr>
      </w:pPr>
      <w:r>
        <w:rPr>
          <w:rFonts w:ascii="Arial" w:hAnsi="Arial" w:cs="Arial" w:eastAsia="Arial" w:hint="default"/>
          <w:sz w:val="2"/>
          <w:szCs w:val="2"/>
        </w:rPr>
        <w:pict>
          <v:group style="width:372.85pt;height:.75pt;mso-position-horizontal-relative:char;mso-position-vertical-relative:line" coordorigin="0,0" coordsize="7457,15">
            <v:group style="position:absolute;left:7;top:7;width:1118;height:2" coordorigin="7,7" coordsize="1118,2">
              <v:shape style="position:absolute;left:7;top:7;width:1118;height:2" coordorigin="7,7" coordsize="1118,0" path="m7,7l1124,7e" filled="false" stroked="true" strokeweight=".72pt" strokecolor="#000000">
                <v:path arrowok="t"/>
              </v:shape>
            </v:group>
            <v:group style="position:absolute;left:1178;top:7;width:576;height:2" coordorigin="1178,7" coordsize="576,2">
              <v:shape style="position:absolute;left:1178;top:7;width:576;height:2" coordorigin="1178,7" coordsize="576,0" path="m1178,7l1754,7e" filled="false" stroked="true" strokeweight=".72pt" strokecolor="#000000">
                <v:path arrowok="t"/>
              </v:shape>
            </v:group>
            <v:group style="position:absolute;left:1808;top:7;width:1086;height:2" coordorigin="1808,7" coordsize="1086,2">
              <v:shape style="position:absolute;left:1808;top:7;width:1086;height:2" coordorigin="1808,7" coordsize="1086,0" path="m1808,7l2894,7e" filled="false" stroked="true" strokeweight=".72pt" strokecolor="#000000">
                <v:path arrowok="t"/>
              </v:shape>
            </v:group>
            <v:group style="position:absolute;left:2948;top:7;width:738;height:2" coordorigin="2948,7" coordsize="738,2">
              <v:shape style="position:absolute;left:2948;top:7;width:738;height:2" coordorigin="2948,7" coordsize="738,0" path="m2948,7l3686,7e" filled="false" stroked="true" strokeweight=".72pt" strokecolor="#000000">
                <v:path arrowok="t"/>
              </v:shape>
            </v:group>
            <v:group style="position:absolute;left:3746;top:7;width:1205;height:2" coordorigin="3746,7" coordsize="1205,2">
              <v:shape style="position:absolute;left:3746;top:7;width:1205;height:2" coordorigin="3746,7" coordsize="1205,0" path="m3746,7l4951,7e" filled="false" stroked="true" strokeweight=".72pt" strokecolor="#000000">
                <v:path arrowok="t"/>
              </v:shape>
            </v:group>
            <v:group style="position:absolute;left:5005;top:7;width:555;height:2" coordorigin="5005,7" coordsize="555,2">
              <v:shape style="position:absolute;left:5005;top:7;width:555;height:2" coordorigin="5005,7" coordsize="555,0" path="m5005,7l5560,7e" filled="false" stroked="true" strokeweight=".72pt" strokecolor="#000000">
                <v:path arrowok="t"/>
              </v:shape>
            </v:group>
            <v:group style="position:absolute;left:5618;top:7;width:1048;height:2" coordorigin="5618,7" coordsize="1048,2">
              <v:shape style="position:absolute;left:5618;top:7;width:1048;height:2" coordorigin="5618,7" coordsize="1048,0" path="m5618,7l6666,7e" filled="false" stroked="true" strokeweight=".72pt" strokecolor="#000000">
                <v:path arrowok="t"/>
              </v:shape>
            </v:group>
            <v:group style="position:absolute;left:6725;top:7;width:725;height:2" coordorigin="6725,7" coordsize="725,2">
              <v:shape style="position:absolute;left:6725;top:7;width:725;height:2" coordorigin="6725,7" coordsize="725,0" path="m6725,7l7450,7e" filled="false" stroked="true" strokeweight=".72pt" strokecolor="#000000">
                <v:path arrowok="t"/>
              </v:shape>
            </v:group>
          </v:group>
        </w:pict>
      </w:r>
      <w:r>
        <w:rPr>
          <w:rFonts w:ascii="Arial" w:hAnsi="Arial" w:cs="Arial" w:eastAsia="Arial" w:hint="default"/>
          <w:sz w:val="2"/>
          <w:szCs w:val="2"/>
        </w:rPr>
      </w:r>
    </w:p>
    <w:p>
      <w:pPr>
        <w:spacing w:line="240" w:lineRule="auto" w:before="8"/>
        <w:rPr>
          <w:rFonts w:ascii="Arial" w:hAnsi="Arial" w:cs="Arial" w:eastAsia="Arial" w:hint="default"/>
          <w:sz w:val="8"/>
          <w:szCs w:val="8"/>
        </w:rPr>
      </w:pPr>
    </w:p>
    <w:p>
      <w:pPr>
        <w:spacing w:before="50"/>
        <w:ind w:left="601" w:right="97" w:firstLine="0"/>
        <w:jc w:val="left"/>
        <w:rPr>
          <w:rFonts w:ascii="宋体" w:hAnsi="宋体" w:cs="宋体" w:eastAsia="宋体" w:hint="default"/>
          <w:sz w:val="16"/>
          <w:szCs w:val="16"/>
        </w:rPr>
      </w:pPr>
      <w:r>
        <w:rPr>
          <w:rFonts w:ascii="宋体" w:hAnsi="宋体" w:cs="宋体" w:eastAsia="宋体" w:hint="default"/>
          <w:spacing w:val="4"/>
          <w:sz w:val="16"/>
          <w:szCs w:val="16"/>
        </w:rPr>
        <w:t>单项金额重大并单独计</w:t>
      </w:r>
      <w:r>
        <w:rPr>
          <w:rFonts w:ascii="宋体" w:hAnsi="宋体" w:cs="宋体" w:eastAsia="宋体" w:hint="default"/>
          <w:sz w:val="16"/>
          <w:szCs w:val="16"/>
        </w:rPr>
      </w:r>
    </w:p>
    <w:p>
      <w:pPr>
        <w:tabs>
          <w:tab w:pos="3258" w:val="left" w:leader="none"/>
          <w:tab w:pos="3869" w:val="left" w:leader="none"/>
          <w:tab w:pos="5092" w:val="left" w:leader="none"/>
          <w:tab w:pos="5764" w:val="left" w:leader="none"/>
          <w:tab w:pos="6090" w:val="left" w:leader="none"/>
          <w:tab w:pos="7393" w:val="left" w:leader="none"/>
          <w:tab w:pos="8834" w:val="left" w:leader="none"/>
          <w:tab w:pos="9470" w:val="left" w:leader="none"/>
        </w:tabs>
        <w:spacing w:line="220" w:lineRule="exact" w:before="0"/>
        <w:ind w:left="763" w:right="97" w:firstLine="0"/>
        <w:jc w:val="left"/>
        <w:rPr>
          <w:rFonts w:ascii="Arial" w:hAnsi="Arial" w:cs="Arial" w:eastAsia="Arial" w:hint="default"/>
          <w:sz w:val="16"/>
          <w:szCs w:val="16"/>
        </w:rPr>
      </w:pPr>
      <w:r>
        <w:rPr>
          <w:rFonts w:ascii="宋体" w:hAnsi="宋体" w:cs="宋体" w:eastAsia="宋体" w:hint="default"/>
          <w:w w:val="95"/>
          <w:position w:val="1"/>
          <w:sz w:val="16"/>
          <w:szCs w:val="16"/>
        </w:rPr>
        <w:t>提坏账准备</w:t>
        <w:tab/>
      </w:r>
      <w:r>
        <w:rPr>
          <w:rFonts w:ascii="Arial" w:hAnsi="Arial" w:cs="Arial" w:eastAsia="Arial" w:hint="default"/>
          <w:w w:val="95"/>
          <w:sz w:val="16"/>
          <w:szCs w:val="16"/>
        </w:rPr>
        <w:t>-</w:t>
        <w:tab/>
        <w:t>-</w:t>
        <w:tab/>
        <w:t>-</w:t>
        <w:tab/>
      </w:r>
      <w:r>
        <w:rPr>
          <w:rFonts w:ascii="Arial" w:hAnsi="Arial" w:cs="Arial" w:eastAsia="Arial" w:hint="default"/>
          <w:sz w:val="18"/>
          <w:szCs w:val="18"/>
        </w:rPr>
        <w:t>-</w:t>
        <w:tab/>
      </w:r>
      <w:r>
        <w:rPr>
          <w:rFonts w:ascii="Arial" w:hAnsi="Arial" w:cs="Arial" w:eastAsia="Arial" w:hint="default"/>
          <w:w w:val="95"/>
          <w:sz w:val="16"/>
          <w:szCs w:val="16"/>
        </w:rPr>
        <w:t>5,123,623,007</w:t>
        <w:tab/>
        <w:t>71.41</w:t>
        <w:tab/>
        <w:t>-</w:t>
        <w:tab/>
      </w:r>
      <w:r>
        <w:rPr>
          <w:rFonts w:ascii="Arial" w:hAnsi="Arial" w:cs="Arial" w:eastAsia="Arial" w:hint="default"/>
          <w:sz w:val="16"/>
          <w:szCs w:val="16"/>
        </w:rPr>
        <w:t>-</w:t>
      </w:r>
    </w:p>
    <w:p>
      <w:pPr>
        <w:spacing w:line="208" w:lineRule="exact" w:before="5"/>
        <w:ind w:left="763" w:right="7563" w:hanging="162"/>
        <w:jc w:val="left"/>
        <w:rPr>
          <w:rFonts w:ascii="宋体" w:hAnsi="宋体" w:cs="宋体" w:eastAsia="宋体" w:hint="default"/>
          <w:sz w:val="16"/>
          <w:szCs w:val="16"/>
        </w:rPr>
      </w:pPr>
      <w:r>
        <w:rPr>
          <w:rFonts w:ascii="宋体" w:hAnsi="宋体" w:cs="宋体" w:eastAsia="宋体" w:hint="default"/>
          <w:spacing w:val="4"/>
          <w:sz w:val="16"/>
          <w:szCs w:val="16"/>
        </w:rPr>
        <w:t>单项金额不重大但按信</w:t>
      </w:r>
      <w:r>
        <w:rPr>
          <w:rFonts w:ascii="宋体" w:hAnsi="宋体" w:cs="宋体" w:eastAsia="宋体" w:hint="default"/>
          <w:spacing w:val="4"/>
          <w:w w:val="99"/>
          <w:sz w:val="16"/>
          <w:szCs w:val="16"/>
        </w:rPr>
        <w:t> </w:t>
      </w:r>
      <w:r>
        <w:rPr>
          <w:rFonts w:ascii="宋体" w:hAnsi="宋体" w:cs="宋体" w:eastAsia="宋体" w:hint="default"/>
          <w:spacing w:val="4"/>
          <w:sz w:val="16"/>
          <w:szCs w:val="16"/>
        </w:rPr>
        <w:t>用风险特征组合后该</w:t>
      </w:r>
      <w:r>
        <w:rPr>
          <w:rFonts w:ascii="宋体" w:hAnsi="宋体" w:cs="宋体" w:eastAsia="宋体" w:hint="default"/>
          <w:sz w:val="16"/>
          <w:szCs w:val="16"/>
        </w:rPr>
      </w:r>
    </w:p>
    <w:p>
      <w:pPr>
        <w:tabs>
          <w:tab w:pos="2289" w:val="left" w:leader="none"/>
          <w:tab w:pos="5471" w:val="left" w:leader="none"/>
          <w:tab w:pos="7393" w:val="left" w:leader="none"/>
          <w:tab w:pos="9219" w:val="left" w:leader="none"/>
        </w:tabs>
        <w:spacing w:line="199" w:lineRule="exact" w:before="0"/>
        <w:ind w:left="763" w:right="97" w:firstLine="0"/>
        <w:jc w:val="left"/>
        <w:rPr>
          <w:rFonts w:ascii="Arial" w:hAnsi="Arial" w:cs="Arial" w:eastAsia="Arial" w:hint="default"/>
          <w:sz w:val="16"/>
          <w:szCs w:val="16"/>
        </w:rPr>
      </w:pPr>
      <w:r>
        <w:rPr>
          <w:rFonts w:ascii="宋体" w:hAnsi="宋体" w:cs="宋体" w:eastAsia="宋体" w:hint="default"/>
          <w:w w:val="95"/>
          <w:position w:val="1"/>
          <w:sz w:val="16"/>
          <w:szCs w:val="16"/>
        </w:rPr>
        <w:t>组合风险较大</w:t>
        <w:tab/>
      </w:r>
      <w:r>
        <w:rPr>
          <w:rFonts w:ascii="Arial" w:hAnsi="Arial" w:cs="Arial" w:eastAsia="Arial" w:hint="default"/>
          <w:sz w:val="16"/>
          <w:szCs w:val="16"/>
        </w:rPr>
        <w:t>2,112,516,506    100.00  </w:t>
      </w:r>
      <w:r>
        <w:rPr>
          <w:rFonts w:ascii="Arial" w:hAnsi="Arial" w:cs="Arial" w:eastAsia="Arial" w:hint="default"/>
          <w:spacing w:val="16"/>
          <w:sz w:val="16"/>
          <w:szCs w:val="16"/>
        </w:rPr>
        <w:t> </w:t>
      </w:r>
      <w:r>
        <w:rPr>
          <w:rFonts w:ascii="Arial" w:hAnsi="Arial" w:cs="Arial" w:eastAsia="Arial" w:hint="default"/>
          <w:sz w:val="16"/>
          <w:szCs w:val="16"/>
        </w:rPr>
        <w:t>(495,905,013)</w:t>
        <w:tab/>
        <w:t>0~100  </w:t>
      </w:r>
      <w:r>
        <w:rPr>
          <w:rFonts w:ascii="Arial" w:hAnsi="Arial" w:cs="Arial" w:eastAsia="Arial" w:hint="default"/>
          <w:spacing w:val="33"/>
          <w:sz w:val="16"/>
          <w:szCs w:val="16"/>
        </w:rPr>
        <w:t> </w:t>
      </w:r>
      <w:r>
        <w:rPr>
          <w:rFonts w:ascii="Arial" w:hAnsi="Arial" w:cs="Arial" w:eastAsia="Arial" w:hint="default"/>
          <w:sz w:val="16"/>
          <w:szCs w:val="16"/>
        </w:rPr>
        <w:t>2,051,203,211</w:t>
        <w:tab/>
        <w:t>28.59 </w:t>
      </w:r>
      <w:r>
        <w:rPr>
          <w:rFonts w:ascii="Arial" w:hAnsi="Arial" w:cs="Arial" w:eastAsia="Arial" w:hint="default"/>
          <w:spacing w:val="18"/>
          <w:sz w:val="16"/>
          <w:szCs w:val="16"/>
        </w:rPr>
        <w:t> </w:t>
      </w:r>
      <w:r>
        <w:rPr>
          <w:rFonts w:ascii="Arial" w:hAnsi="Arial" w:cs="Arial" w:eastAsia="Arial" w:hint="default"/>
          <w:sz w:val="16"/>
          <w:szCs w:val="16"/>
        </w:rPr>
        <w:t>(507,409,927)</w:t>
        <w:tab/>
        <w:t>0~100</w:t>
      </w:r>
    </w:p>
    <w:p>
      <w:pPr>
        <w:spacing w:line="197" w:lineRule="exact" w:before="0"/>
        <w:ind w:left="602" w:right="97" w:firstLine="0"/>
        <w:jc w:val="left"/>
        <w:rPr>
          <w:rFonts w:ascii="宋体" w:hAnsi="宋体" w:cs="宋体" w:eastAsia="宋体" w:hint="default"/>
          <w:sz w:val="16"/>
          <w:szCs w:val="16"/>
        </w:rPr>
      </w:pPr>
      <w:r>
        <w:rPr>
          <w:rFonts w:ascii="宋体" w:hAnsi="宋体" w:cs="宋体" w:eastAsia="宋体" w:hint="default"/>
          <w:spacing w:val="4"/>
          <w:sz w:val="16"/>
          <w:szCs w:val="16"/>
        </w:rPr>
        <w:t>单项金额虽不重大但单</w:t>
      </w:r>
      <w:r>
        <w:rPr>
          <w:rFonts w:ascii="宋体" w:hAnsi="宋体" w:cs="宋体" w:eastAsia="宋体" w:hint="default"/>
          <w:sz w:val="16"/>
          <w:szCs w:val="16"/>
        </w:rPr>
      </w:r>
    </w:p>
    <w:p>
      <w:pPr>
        <w:tabs>
          <w:tab w:pos="2250" w:val="left" w:leader="none"/>
          <w:tab w:pos="3258" w:val="left" w:leader="none"/>
          <w:tab w:pos="3935" w:val="left" w:leader="none"/>
          <w:tab w:pos="5025" w:val="left" w:leader="none"/>
          <w:tab w:pos="5771" w:val="left" w:leader="none"/>
          <w:tab w:pos="7060" w:val="left" w:leader="none"/>
          <w:tab w:pos="7697" w:val="left" w:leader="none"/>
          <w:tab w:pos="8835" w:val="left" w:leader="none"/>
          <w:tab w:pos="9471" w:val="left" w:leader="none"/>
          <w:tab w:pos="9693" w:val="left" w:leader="none"/>
        </w:tabs>
        <w:spacing w:before="0"/>
        <w:ind w:left="764" w:right="97" w:firstLine="0"/>
        <w:jc w:val="left"/>
        <w:rPr>
          <w:rFonts w:ascii="Arial" w:hAnsi="Arial" w:cs="Arial" w:eastAsia="Arial" w:hint="default"/>
          <w:sz w:val="16"/>
          <w:szCs w:val="16"/>
        </w:rPr>
      </w:pPr>
      <w:r>
        <w:rPr>
          <w:rFonts w:ascii="宋体" w:hAnsi="宋体" w:cs="宋体" w:eastAsia="宋体" w:hint="default"/>
          <w:w w:val="95"/>
          <w:position w:val="1"/>
          <w:sz w:val="16"/>
          <w:szCs w:val="16"/>
        </w:rPr>
        <w:t>独计提坏账准备</w:t>
        <w:tab/>
      </w:r>
      <w:r>
        <w:rPr>
          <w:rFonts w:ascii="Arial" w:hAnsi="Arial" w:cs="Arial" w:eastAsia="Arial" w:hint="default"/>
          <w:w w:val="95"/>
          <w:sz w:val="16"/>
          <w:szCs w:val="16"/>
        </w:rPr>
      </w:r>
      <w:r>
        <w:rPr>
          <w:rFonts w:ascii="Arial" w:hAnsi="Arial" w:cs="Arial" w:eastAsia="Arial" w:hint="default"/>
          <w:w w:val="95"/>
          <w:sz w:val="16"/>
          <w:szCs w:val="16"/>
          <w:u w:val="single" w:color="000000"/>
        </w:rPr>
        <w:t> </w:t>
        <w:tab/>
        <w:t>-</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t>-</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t>-</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t>-</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t>-</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t>-</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t>-</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r>
      <w:r>
        <w:rPr>
          <w:rFonts w:ascii="Arial" w:hAnsi="Arial" w:cs="Arial" w:eastAsia="Arial" w:hint="default"/>
          <w:sz w:val="16"/>
          <w:szCs w:val="16"/>
          <w:u w:val="single" w:color="000000"/>
        </w:rPr>
        <w:t>-</w:t>
        <w:tab/>
      </w:r>
      <w:r>
        <w:rPr>
          <w:rFonts w:ascii="Arial" w:hAnsi="Arial" w:cs="Arial" w:eastAsia="Arial" w:hint="default"/>
          <w:sz w:val="16"/>
          <w:szCs w:val="16"/>
        </w:rPr>
      </w:r>
    </w:p>
    <w:p>
      <w:pPr>
        <w:spacing w:line="240" w:lineRule="auto" w:before="9"/>
        <w:rPr>
          <w:rFonts w:ascii="Arial" w:hAnsi="Arial" w:cs="Arial" w:eastAsia="Arial" w:hint="default"/>
          <w:sz w:val="10"/>
          <w:szCs w:val="10"/>
        </w:rPr>
      </w:pPr>
    </w:p>
    <w:p>
      <w:pPr>
        <w:tabs>
          <w:tab w:pos="2289" w:val="left" w:leader="none"/>
          <w:tab w:pos="5471" w:val="left" w:leader="none"/>
          <w:tab w:pos="9219" w:val="left" w:leader="none"/>
        </w:tabs>
        <w:spacing w:before="52"/>
        <w:ind w:left="601" w:right="97" w:firstLine="0"/>
        <w:jc w:val="left"/>
        <w:rPr>
          <w:rFonts w:ascii="Arial" w:hAnsi="Arial" w:cs="Arial" w:eastAsia="Arial" w:hint="default"/>
          <w:sz w:val="16"/>
          <w:szCs w:val="16"/>
        </w:rPr>
      </w:pPr>
      <w:r>
        <w:rPr>
          <w:rFonts w:ascii="宋体" w:hAnsi="宋体" w:cs="宋体" w:eastAsia="宋体" w:hint="default"/>
          <w:w w:val="95"/>
          <w:position w:val="1"/>
          <w:sz w:val="16"/>
          <w:szCs w:val="16"/>
        </w:rPr>
        <w:t>合计</w:t>
        <w:tab/>
      </w:r>
      <w:r>
        <w:rPr>
          <w:rFonts w:ascii="Arial" w:hAnsi="Arial" w:cs="Arial" w:eastAsia="Arial" w:hint="default"/>
          <w:sz w:val="16"/>
          <w:szCs w:val="16"/>
        </w:rPr>
        <w:t>2,112,516,506    100.00  </w:t>
      </w:r>
      <w:r>
        <w:rPr>
          <w:rFonts w:ascii="Arial" w:hAnsi="Arial" w:cs="Arial" w:eastAsia="Arial" w:hint="default"/>
          <w:spacing w:val="16"/>
          <w:sz w:val="16"/>
          <w:szCs w:val="16"/>
        </w:rPr>
        <w:t> </w:t>
      </w:r>
      <w:r>
        <w:rPr>
          <w:rFonts w:ascii="Arial" w:hAnsi="Arial" w:cs="Arial" w:eastAsia="Arial" w:hint="default"/>
          <w:sz w:val="16"/>
          <w:szCs w:val="16"/>
        </w:rPr>
        <w:t>(495,905,013)</w:t>
        <w:tab/>
        <w:t>0~100    7,174,826,218    100.00 </w:t>
      </w:r>
      <w:r>
        <w:rPr>
          <w:rFonts w:ascii="Arial" w:hAnsi="Arial" w:cs="Arial" w:eastAsia="Arial" w:hint="default"/>
          <w:spacing w:val="21"/>
          <w:sz w:val="16"/>
          <w:szCs w:val="16"/>
        </w:rPr>
        <w:t> </w:t>
      </w:r>
      <w:r>
        <w:rPr>
          <w:rFonts w:ascii="Arial" w:hAnsi="Arial" w:cs="Arial" w:eastAsia="Arial" w:hint="default"/>
          <w:sz w:val="16"/>
          <w:szCs w:val="16"/>
        </w:rPr>
        <w:t>(507,409,927)</w:t>
        <w:tab/>
        <w:t>0~100</w:t>
      </w:r>
    </w:p>
    <w:p>
      <w:pPr>
        <w:spacing w:line="43" w:lineRule="exact"/>
        <w:ind w:left="2236" w:right="0" w:firstLine="0"/>
        <w:rPr>
          <w:rFonts w:ascii="Arial" w:hAnsi="Arial" w:cs="Arial" w:eastAsia="Arial" w:hint="default"/>
          <w:sz w:val="4"/>
          <w:szCs w:val="4"/>
        </w:rPr>
      </w:pPr>
      <w:r>
        <w:rPr>
          <w:rFonts w:ascii="Arial" w:hAnsi="Arial" w:cs="Arial" w:eastAsia="Arial" w:hint="default"/>
          <w:position w:val="0"/>
          <w:sz w:val="4"/>
          <w:szCs w:val="4"/>
        </w:rPr>
        <w:pict>
          <v:group style="width:373.6pt;height:2.2pt;mso-position-horizontal-relative:char;mso-position-vertical-relative:line" coordorigin="0,0" coordsize="7472,44">
            <v:group style="position:absolute;left:7;top:36;width:1132;height:2" coordorigin="7,36" coordsize="1132,2">
              <v:shape style="position:absolute;left:7;top:36;width:1132;height:2" coordorigin="7,36" coordsize="1132,0" path="m7,36l1139,36e" filled="false" stroked="true" strokeweight=".72pt" strokecolor="#000000">
                <v:path arrowok="t"/>
              </v:shape>
            </v:group>
            <v:group style="position:absolute;left:7;top:7;width:1132;height:2" coordorigin="7,7" coordsize="1132,2">
              <v:shape style="position:absolute;left:7;top:7;width:1132;height:2" coordorigin="7,7" coordsize="1132,0" path="m7,7l1139,7e" filled="false" stroked="true" strokeweight=".72pt" strokecolor="#000000">
                <v:path arrowok="t"/>
              </v:shape>
            </v:group>
            <v:group style="position:absolute;left:1178;top:36;width:591;height:2" coordorigin="1178,36" coordsize="591,2">
              <v:shape style="position:absolute;left:1178;top:36;width:591;height:2" coordorigin="1178,36" coordsize="591,0" path="m1178,36l1769,36e" filled="false" stroked="true" strokeweight=".72pt" strokecolor="#000000">
                <v:path arrowok="t"/>
              </v:shape>
            </v:group>
            <v:group style="position:absolute;left:1178;top:7;width:591;height:2" coordorigin="1178,7" coordsize="591,2">
              <v:shape style="position:absolute;left:1178;top:7;width:591;height:2" coordorigin="1178,7" coordsize="591,0" path="m1178,7l1769,7e" filled="false" stroked="true" strokeweight=".72pt" strokecolor="#000000">
                <v:path arrowok="t"/>
              </v:shape>
            </v:group>
            <v:group style="position:absolute;left:1808;top:36;width:1101;height:2" coordorigin="1808,36" coordsize="1101,2">
              <v:shape style="position:absolute;left:1808;top:36;width:1101;height:2" coordorigin="1808,36" coordsize="1101,0" path="m1808,36l2909,36e" filled="false" stroked="true" strokeweight=".72pt" strokecolor="#000000">
                <v:path arrowok="t"/>
              </v:shape>
            </v:group>
            <v:group style="position:absolute;left:1808;top:7;width:1101;height:2" coordorigin="1808,7" coordsize="1101,2">
              <v:shape style="position:absolute;left:1808;top:7;width:1101;height:2" coordorigin="1808,7" coordsize="1101,0" path="m1808,7l2909,7e" filled="false" stroked="true" strokeweight=".72pt" strokecolor="#000000">
                <v:path arrowok="t"/>
              </v:shape>
            </v:group>
            <v:group style="position:absolute;left:2948;top:36;width:753;height:2" coordorigin="2948,36" coordsize="753,2">
              <v:shape style="position:absolute;left:2948;top:36;width:753;height:2" coordorigin="2948,36" coordsize="753,0" path="m2948,36l3701,36e" filled="false" stroked="true" strokeweight=".72pt" strokecolor="#000000">
                <v:path arrowok="t"/>
              </v:shape>
            </v:group>
            <v:group style="position:absolute;left:2948;top:7;width:753;height:2" coordorigin="2948,7" coordsize="753,2">
              <v:shape style="position:absolute;left:2948;top:7;width:753;height:2" coordorigin="2948,7" coordsize="753,0" path="m2948,7l3701,7e" filled="false" stroked="true" strokeweight=".72pt" strokecolor="#000000">
                <v:path arrowok="t"/>
              </v:shape>
            </v:group>
            <v:group style="position:absolute;left:3746;top:36;width:1220;height:2" coordorigin="3746,36" coordsize="1220,2">
              <v:shape style="position:absolute;left:3746;top:36;width:1220;height:2" coordorigin="3746,36" coordsize="1220,0" path="m3746,36l4966,36e" filled="false" stroked="true" strokeweight=".72pt" strokecolor="#000000">
                <v:path arrowok="t"/>
              </v:shape>
            </v:group>
            <v:group style="position:absolute;left:3746;top:7;width:1220;height:2" coordorigin="3746,7" coordsize="1220,2">
              <v:shape style="position:absolute;left:3746;top:7;width:1220;height:2" coordorigin="3746,7" coordsize="1220,0" path="m3746,7l4966,7e" filled="false" stroked="true" strokeweight=".72pt" strokecolor="#000000">
                <v:path arrowok="t"/>
              </v:shape>
            </v:group>
            <v:group style="position:absolute;left:5005;top:36;width:569;height:2" coordorigin="5005,36" coordsize="569,2">
              <v:shape style="position:absolute;left:5005;top:36;width:569;height:2" coordorigin="5005,36" coordsize="569,0" path="m5005,36l5574,36e" filled="false" stroked="true" strokeweight=".72pt" strokecolor="#000000">
                <v:path arrowok="t"/>
              </v:shape>
            </v:group>
            <v:group style="position:absolute;left:5005;top:7;width:569;height:2" coordorigin="5005,7" coordsize="569,2">
              <v:shape style="position:absolute;left:5005;top:7;width:569;height:2" coordorigin="5005,7" coordsize="569,0" path="m5005,7l5574,7e" filled="false" stroked="true" strokeweight=".72pt" strokecolor="#000000">
                <v:path arrowok="t"/>
              </v:shape>
            </v:group>
            <v:group style="position:absolute;left:5618;top:36;width:1062;height:2" coordorigin="5618,36" coordsize="1062,2">
              <v:shape style="position:absolute;left:5618;top:36;width:1062;height:2" coordorigin="5618,36" coordsize="1062,0" path="m5618,36l6680,36e" filled="false" stroked="true" strokeweight=".72pt" strokecolor="#000000">
                <v:path arrowok="t"/>
              </v:shape>
            </v:group>
            <v:group style="position:absolute;left:5618;top:7;width:1062;height:2" coordorigin="5618,7" coordsize="1062,2">
              <v:shape style="position:absolute;left:5618;top:7;width:1062;height:2" coordorigin="5618,7" coordsize="1062,0" path="m5618,7l6680,7e" filled="false" stroked="true" strokeweight=".72pt" strokecolor="#000000">
                <v:path arrowok="t"/>
              </v:shape>
            </v:group>
            <v:group style="position:absolute;left:6725;top:36;width:740;height:2" coordorigin="6725,36" coordsize="740,2">
              <v:shape style="position:absolute;left:6725;top:36;width:740;height:2" coordorigin="6725,36" coordsize="740,0" path="m6725,36l7464,36e" filled="false" stroked="true" strokeweight=".72pt" strokecolor="#000000">
                <v:path arrowok="t"/>
              </v:shape>
            </v:group>
            <v:group style="position:absolute;left:6725;top:7;width:740;height:2" coordorigin="6725,7" coordsize="740,2">
              <v:shape style="position:absolute;left:6725;top:7;width:740;height:2" coordorigin="6725,7" coordsize="740,0" path="m6725,7l7464,7e" filled="false" stroked="true" strokeweight=".72pt" strokecolor="#000000">
                <v:path arrowok="t"/>
              </v:shape>
            </v:group>
          </v:group>
        </w:pict>
      </w:r>
      <w:r>
        <w:rPr>
          <w:rFonts w:ascii="Arial" w:hAnsi="Arial" w:cs="Arial" w:eastAsia="Arial" w:hint="default"/>
          <w:position w:val="0"/>
          <w:sz w:val="4"/>
          <w:szCs w:val="4"/>
        </w:rPr>
      </w:r>
    </w:p>
    <w:p>
      <w:pPr>
        <w:spacing w:line="240" w:lineRule="auto" w:before="5"/>
        <w:rPr>
          <w:rFonts w:ascii="Arial" w:hAnsi="Arial" w:cs="Arial" w:eastAsia="Arial" w:hint="default"/>
          <w:sz w:val="16"/>
          <w:szCs w:val="16"/>
        </w:rPr>
      </w:pPr>
    </w:p>
    <w:p>
      <w:pPr>
        <w:pStyle w:val="BodyText"/>
        <w:tabs>
          <w:tab w:pos="589" w:val="left" w:leader="none"/>
        </w:tabs>
        <w:spacing w:line="286" w:lineRule="exact" w:before="60"/>
        <w:ind w:left="590" w:right="119" w:hanging="463"/>
        <w:jc w:val="left"/>
      </w:pPr>
      <w:r>
        <w:rPr>
          <w:rFonts w:ascii="Arial" w:hAnsi="Arial" w:cs="Arial" w:eastAsia="Arial" w:hint="default"/>
          <w:w w:val="95"/>
        </w:rPr>
        <w:t>(c)</w:t>
        <w:tab/>
      </w:r>
      <w:r>
        <w:rPr/>
        <w:t>于</w:t>
      </w:r>
      <w:r>
        <w:rPr>
          <w:spacing w:val="-39"/>
        </w:rPr>
        <w:t> </w:t>
      </w:r>
      <w:r>
        <w:rPr>
          <w:rFonts w:ascii="Arial" w:hAnsi="Arial" w:cs="Arial" w:eastAsia="Arial" w:hint="default"/>
        </w:rPr>
        <w:t>2010</w:t>
      </w:r>
      <w:r>
        <w:rPr>
          <w:rFonts w:ascii="Arial" w:hAnsi="Arial" w:cs="Arial" w:eastAsia="Arial" w:hint="default"/>
          <w:spacing w:val="10"/>
        </w:rPr>
        <w:t> </w:t>
      </w:r>
      <w:r>
        <w:rPr/>
        <w:t>年</w:t>
      </w:r>
      <w:r>
        <w:rPr>
          <w:spacing w:val="-38"/>
        </w:rPr>
        <w:t> </w:t>
      </w:r>
      <w:r>
        <w:rPr>
          <w:rFonts w:ascii="Arial" w:hAnsi="Arial" w:cs="Arial" w:eastAsia="Arial" w:hint="default"/>
        </w:rPr>
        <w:t>12</w:t>
      </w:r>
      <w:r>
        <w:rPr>
          <w:rFonts w:ascii="Arial" w:hAnsi="Arial" w:cs="Arial" w:eastAsia="Arial" w:hint="default"/>
          <w:spacing w:val="10"/>
        </w:rPr>
        <w:t> </w:t>
      </w:r>
      <w:r>
        <w:rPr/>
        <w:t>月</w:t>
      </w:r>
      <w:r>
        <w:rPr>
          <w:spacing w:val="-39"/>
        </w:rPr>
        <w:t> </w:t>
      </w:r>
      <w:r>
        <w:rPr>
          <w:rFonts w:ascii="Arial" w:hAnsi="Arial" w:cs="Arial" w:eastAsia="Arial" w:hint="default"/>
        </w:rPr>
        <w:t>31</w:t>
      </w:r>
      <w:r>
        <w:rPr>
          <w:rFonts w:ascii="Arial" w:hAnsi="Arial" w:cs="Arial" w:eastAsia="Arial" w:hint="default"/>
          <w:spacing w:val="10"/>
        </w:rPr>
        <w:t> </w:t>
      </w:r>
      <w:r>
        <w:rPr/>
        <w:t>日，无单项金额重大并单独计提坏账准备的其他应收款、或虽不重大但单</w:t>
      </w:r>
      <w:r>
        <w:rPr>
          <w:w w:val="99"/>
        </w:rPr>
        <w:t> </w:t>
      </w:r>
      <w:r>
        <w:rPr/>
        <w:t>独计提坏账准备的其他应收款。</w:t>
      </w:r>
    </w:p>
    <w:p>
      <w:pPr>
        <w:spacing w:line="240" w:lineRule="auto" w:before="1"/>
        <w:rPr>
          <w:rFonts w:ascii="宋体" w:hAnsi="宋体" w:cs="宋体" w:eastAsia="宋体" w:hint="default"/>
          <w:sz w:val="17"/>
          <w:szCs w:val="17"/>
        </w:rPr>
      </w:pPr>
    </w:p>
    <w:p>
      <w:pPr>
        <w:pStyle w:val="BodyText"/>
        <w:spacing w:line="240" w:lineRule="auto"/>
        <w:ind w:left="142" w:right="97"/>
        <w:jc w:val="left"/>
      </w:pPr>
      <w:r>
        <w:rPr>
          <w:rFonts w:ascii="Arial" w:hAnsi="Arial" w:cs="Arial" w:eastAsia="Arial" w:hint="default"/>
        </w:rPr>
        <w:t>(d) </w:t>
      </w:r>
      <w:r>
        <w:rPr>
          <w:rFonts w:ascii="Arial" w:hAnsi="Arial" w:cs="Arial" w:eastAsia="Arial" w:hint="default"/>
          <w:spacing w:val="24"/>
        </w:rPr>
        <w:t> </w:t>
      </w:r>
      <w:r>
        <w:rPr/>
        <w:t>按组合计提坏账准备的其他应收款中，采用账龄分析法的组合分析如下：</w:t>
      </w:r>
    </w:p>
    <w:p>
      <w:pPr>
        <w:spacing w:line="240" w:lineRule="auto" w:before="9"/>
        <w:rPr>
          <w:rFonts w:ascii="宋体" w:hAnsi="宋体" w:cs="宋体" w:eastAsia="宋体" w:hint="default"/>
          <w:sz w:val="18"/>
          <w:szCs w:val="18"/>
        </w:rPr>
      </w:pPr>
    </w:p>
    <w:p>
      <w:pPr>
        <w:tabs>
          <w:tab w:pos="5559" w:val="left" w:leader="none"/>
        </w:tabs>
        <w:spacing w:before="0"/>
        <w:ind w:left="1527" w:right="0" w:firstLine="0"/>
        <w:jc w:val="center"/>
        <w:rPr>
          <w:rFonts w:ascii="宋体" w:hAnsi="宋体" w:cs="宋体" w:eastAsia="宋体" w:hint="default"/>
          <w:sz w:val="16"/>
          <w:szCs w:val="16"/>
        </w:rPr>
      </w:pPr>
      <w:r>
        <w:rPr>
          <w:rFonts w:ascii="Arial" w:hAnsi="Arial" w:cs="Arial" w:eastAsia="Arial" w:hint="default"/>
          <w:sz w:val="16"/>
          <w:szCs w:val="16"/>
        </w:rPr>
        <w:t>2010</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tab/>
      </w:r>
      <w:r>
        <w:rPr>
          <w:rFonts w:ascii="Arial" w:hAnsi="Arial" w:cs="Arial" w:eastAsia="Arial" w:hint="default"/>
          <w:sz w:val="16"/>
          <w:szCs w:val="16"/>
        </w:rPr>
        <w:t>2009</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p>
      <w:pPr>
        <w:tabs>
          <w:tab w:pos="3563" w:val="left" w:leader="none"/>
          <w:tab w:pos="5537" w:val="left" w:leader="none"/>
          <w:tab w:pos="7583" w:val="left" w:leader="none"/>
        </w:tabs>
        <w:spacing w:before="2"/>
        <w:ind w:left="1576" w:right="0" w:firstLine="0"/>
        <w:jc w:val="center"/>
        <w:rPr>
          <w:rFonts w:ascii="宋体" w:hAnsi="宋体" w:cs="宋体" w:eastAsia="宋体" w:hint="default"/>
          <w:sz w:val="16"/>
          <w:szCs w:val="16"/>
        </w:rPr>
      </w:pPr>
      <w:r>
        <w:rPr/>
        <w:pict>
          <v:group style="position:absolute;margin-left:146.820007pt;margin-top:.686525pt;width:400.2pt;height:.75pt;mso-position-horizontal-relative:page;mso-position-vertical-relative:paragraph;z-index:-806320" coordorigin="2936,14" coordsize="8004,15">
            <v:group style="position:absolute;left:2944;top:21;width:3900;height:2" coordorigin="2944,21" coordsize="3900,2">
              <v:shape style="position:absolute;left:2944;top:21;width:3900;height:2" coordorigin="2944,21" coordsize="3900,0" path="m2944,21l6844,21e" filled="false" stroked="true" strokeweight=".72pt" strokecolor="#000000">
                <v:path arrowok="t"/>
              </v:shape>
            </v:group>
            <v:group style="position:absolute;left:6919;top:21;width:4014;height:2" coordorigin="6919,21" coordsize="4014,2">
              <v:shape style="position:absolute;left:6919;top:21;width:4014;height:2" coordorigin="6919,21" coordsize="4014,0" path="m6919,21l10933,21e" filled="false" stroked="true" strokeweight=".72pt" strokecolor="#000000">
                <v:path arrowok="t"/>
              </v:shape>
            </v:group>
            <w10:wrap type="none"/>
          </v:group>
        </w:pict>
      </w:r>
      <w:r>
        <w:rPr>
          <w:rFonts w:ascii="宋体" w:hAnsi="宋体" w:cs="宋体" w:eastAsia="宋体" w:hint="default"/>
          <w:w w:val="95"/>
          <w:sz w:val="16"/>
          <w:szCs w:val="16"/>
        </w:rPr>
        <w:t>账面余额</w:t>
        <w:tab/>
        <w:t>坏账准备</w:t>
        <w:tab/>
        <w:t>账面余额</w:t>
        <w:tab/>
      </w:r>
      <w:r>
        <w:rPr>
          <w:rFonts w:ascii="宋体" w:hAnsi="宋体" w:cs="宋体" w:eastAsia="宋体" w:hint="default"/>
          <w:sz w:val="16"/>
          <w:szCs w:val="16"/>
        </w:rPr>
        <w:t>坏账准备</w:t>
      </w:r>
    </w:p>
    <w:p>
      <w:pPr>
        <w:spacing w:line="240" w:lineRule="auto" w:before="5"/>
        <w:rPr>
          <w:rFonts w:ascii="宋体" w:hAnsi="宋体" w:cs="宋体" w:eastAsia="宋体" w:hint="default"/>
          <w:sz w:val="2"/>
          <w:szCs w:val="2"/>
        </w:rPr>
      </w:pPr>
    </w:p>
    <w:tbl>
      <w:tblPr>
        <w:tblW w:w="0" w:type="auto"/>
        <w:jc w:val="left"/>
        <w:tblInd w:w="594" w:type="dxa"/>
        <w:tblLayout w:type="fixed"/>
        <w:tblCellMar>
          <w:top w:w="0" w:type="dxa"/>
          <w:left w:w="0" w:type="dxa"/>
          <w:bottom w:w="0" w:type="dxa"/>
          <w:right w:w="0" w:type="dxa"/>
        </w:tblCellMar>
        <w:tblLook w:val="01E0"/>
      </w:tblPr>
      <w:tblGrid>
        <w:gridCol w:w="1109"/>
        <w:gridCol w:w="1382"/>
        <w:gridCol w:w="707"/>
        <w:gridCol w:w="1152"/>
        <w:gridCol w:w="773"/>
        <w:gridCol w:w="1322"/>
        <w:gridCol w:w="697"/>
        <w:gridCol w:w="1148"/>
        <w:gridCol w:w="809"/>
      </w:tblGrid>
      <w:tr>
        <w:trPr>
          <w:trHeight w:val="430" w:hRule="exact"/>
        </w:trPr>
        <w:tc>
          <w:tcPr>
            <w:tcW w:w="1109" w:type="dxa"/>
            <w:tcBorders>
              <w:top w:val="nil" w:sz="6" w:space="0" w:color="auto"/>
              <w:left w:val="nil" w:sz="6" w:space="0" w:color="auto"/>
              <w:bottom w:val="nil" w:sz="6" w:space="0" w:color="auto"/>
              <w:right w:val="nil" w:sz="6" w:space="0" w:color="auto"/>
            </w:tcBorders>
          </w:tcPr>
          <w:p>
            <w:pPr/>
          </w:p>
        </w:tc>
        <w:tc>
          <w:tcPr>
            <w:tcW w:w="1382"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69"/>
              <w:jc w:val="right"/>
              <w:rPr>
                <w:rFonts w:ascii="宋体" w:hAnsi="宋体" w:cs="宋体" w:eastAsia="宋体" w:hint="default"/>
                <w:sz w:val="16"/>
                <w:szCs w:val="16"/>
              </w:rPr>
            </w:pPr>
            <w:r>
              <w:rPr>
                <w:rFonts w:ascii="宋体" w:hAnsi="宋体" w:cs="宋体" w:eastAsia="宋体" w:hint="default"/>
                <w:w w:val="95"/>
                <w:sz w:val="16"/>
                <w:szCs w:val="16"/>
              </w:rPr>
              <w:t>金额</w:t>
            </w:r>
            <w:r>
              <w:rPr>
                <w:rFonts w:ascii="宋体" w:hAnsi="宋体" w:cs="宋体" w:eastAsia="宋体" w:hint="default"/>
                <w:sz w:val="16"/>
                <w:szCs w:val="16"/>
              </w:rPr>
            </w:r>
          </w:p>
        </w:tc>
        <w:tc>
          <w:tcPr>
            <w:tcW w:w="707" w:type="dxa"/>
            <w:tcBorders>
              <w:top w:val="single" w:sz="6" w:space="0" w:color="000000"/>
              <w:left w:val="nil" w:sz="6" w:space="0" w:color="auto"/>
              <w:bottom w:val="single" w:sz="6" w:space="0" w:color="000000"/>
              <w:right w:val="nil" w:sz="6" w:space="0" w:color="auto"/>
            </w:tcBorders>
          </w:tcPr>
          <w:p>
            <w:pPr>
              <w:pStyle w:val="TableParagraph"/>
              <w:spacing w:line="206" w:lineRule="exact"/>
              <w:ind w:left="251" w:right="0"/>
              <w:jc w:val="left"/>
              <w:rPr>
                <w:rFonts w:ascii="宋体" w:hAnsi="宋体" w:cs="宋体" w:eastAsia="宋体" w:hint="default"/>
                <w:sz w:val="16"/>
                <w:szCs w:val="16"/>
              </w:rPr>
            </w:pPr>
            <w:r>
              <w:rPr>
                <w:rFonts w:ascii="宋体" w:hAnsi="宋体" w:cs="宋体" w:eastAsia="宋体" w:hint="default"/>
                <w:sz w:val="16"/>
                <w:szCs w:val="16"/>
              </w:rPr>
              <w:t>比例</w:t>
            </w:r>
          </w:p>
          <w:p>
            <w:pPr>
              <w:pStyle w:val="TableParagraph"/>
              <w:spacing w:line="240" w:lineRule="auto" w:before="23"/>
              <w:ind w:left="324" w:right="0"/>
              <w:jc w:val="left"/>
              <w:rPr>
                <w:rFonts w:ascii="Arial" w:hAnsi="Arial" w:cs="Arial" w:eastAsia="Arial" w:hint="default"/>
                <w:sz w:val="16"/>
                <w:szCs w:val="16"/>
              </w:rPr>
            </w:pPr>
            <w:r>
              <w:rPr>
                <w:rFonts w:ascii="Arial"/>
                <w:sz w:val="16"/>
              </w:rPr>
              <w:t>(%)</w:t>
            </w:r>
          </w:p>
        </w:tc>
        <w:tc>
          <w:tcPr>
            <w:tcW w:w="1152"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57"/>
              <w:jc w:val="right"/>
              <w:rPr>
                <w:rFonts w:ascii="宋体" w:hAnsi="宋体" w:cs="宋体" w:eastAsia="宋体" w:hint="default"/>
                <w:sz w:val="16"/>
                <w:szCs w:val="16"/>
              </w:rPr>
            </w:pPr>
            <w:r>
              <w:rPr>
                <w:rFonts w:ascii="宋体" w:hAnsi="宋体" w:cs="宋体" w:eastAsia="宋体" w:hint="default"/>
                <w:w w:val="95"/>
                <w:sz w:val="16"/>
                <w:szCs w:val="16"/>
              </w:rPr>
              <w:t>金额</w:t>
            </w:r>
            <w:r>
              <w:rPr>
                <w:rFonts w:ascii="宋体" w:hAnsi="宋体" w:cs="宋体" w:eastAsia="宋体" w:hint="default"/>
                <w:sz w:val="16"/>
                <w:szCs w:val="16"/>
              </w:rPr>
            </w:r>
          </w:p>
        </w:tc>
        <w:tc>
          <w:tcPr>
            <w:tcW w:w="773" w:type="dxa"/>
            <w:tcBorders>
              <w:top w:val="single" w:sz="6" w:space="0" w:color="000000"/>
              <w:left w:val="nil" w:sz="6" w:space="0" w:color="auto"/>
              <w:bottom w:val="single" w:sz="6" w:space="0" w:color="000000"/>
              <w:right w:val="nil" w:sz="6" w:space="0" w:color="auto"/>
            </w:tcBorders>
          </w:tcPr>
          <w:p>
            <w:pPr>
              <w:pStyle w:val="TableParagraph"/>
              <w:spacing w:line="182" w:lineRule="exact"/>
              <w:ind w:left="229" w:right="0" w:hanging="72"/>
              <w:jc w:val="left"/>
              <w:rPr>
                <w:rFonts w:ascii="宋体" w:hAnsi="宋体" w:cs="宋体" w:eastAsia="宋体" w:hint="default"/>
                <w:sz w:val="16"/>
                <w:szCs w:val="16"/>
              </w:rPr>
            </w:pPr>
            <w:r>
              <w:rPr>
                <w:rFonts w:ascii="宋体" w:hAnsi="宋体" w:cs="宋体" w:eastAsia="宋体" w:hint="default"/>
                <w:sz w:val="16"/>
                <w:szCs w:val="16"/>
              </w:rPr>
              <w:t>计提比</w:t>
            </w:r>
          </w:p>
          <w:p>
            <w:pPr>
              <w:pStyle w:val="TableParagraph"/>
              <w:spacing w:line="220" w:lineRule="exact"/>
              <w:ind w:left="229" w:right="0"/>
              <w:jc w:val="left"/>
              <w:rPr>
                <w:rFonts w:ascii="Arial" w:hAnsi="Arial" w:cs="Arial" w:eastAsia="Arial" w:hint="default"/>
                <w:sz w:val="16"/>
                <w:szCs w:val="16"/>
              </w:rPr>
            </w:pPr>
            <w:r>
              <w:rPr>
                <w:rFonts w:ascii="宋体" w:hAnsi="宋体" w:cs="宋体" w:eastAsia="宋体" w:hint="default"/>
                <w:sz w:val="16"/>
                <w:szCs w:val="16"/>
              </w:rPr>
              <w:t>例</w:t>
            </w:r>
            <w:r>
              <w:rPr>
                <w:rFonts w:ascii="Arial" w:hAnsi="Arial" w:cs="Arial" w:eastAsia="Arial" w:hint="default"/>
                <w:sz w:val="16"/>
                <w:szCs w:val="16"/>
              </w:rPr>
              <w:t>(%)</w:t>
            </w:r>
          </w:p>
        </w:tc>
        <w:tc>
          <w:tcPr>
            <w:tcW w:w="1322"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16"/>
              <w:jc w:val="right"/>
              <w:rPr>
                <w:rFonts w:ascii="宋体" w:hAnsi="宋体" w:cs="宋体" w:eastAsia="宋体" w:hint="default"/>
                <w:sz w:val="16"/>
                <w:szCs w:val="16"/>
              </w:rPr>
            </w:pPr>
            <w:r>
              <w:rPr>
                <w:rFonts w:ascii="宋体" w:hAnsi="宋体" w:cs="宋体" w:eastAsia="宋体" w:hint="default"/>
                <w:w w:val="95"/>
                <w:sz w:val="16"/>
                <w:szCs w:val="16"/>
              </w:rPr>
              <w:t>金额</w:t>
            </w:r>
            <w:r>
              <w:rPr>
                <w:rFonts w:ascii="宋体" w:hAnsi="宋体" w:cs="宋体" w:eastAsia="宋体" w:hint="default"/>
                <w:sz w:val="16"/>
                <w:szCs w:val="16"/>
              </w:rPr>
            </w:r>
          </w:p>
        </w:tc>
        <w:tc>
          <w:tcPr>
            <w:tcW w:w="697" w:type="dxa"/>
            <w:tcBorders>
              <w:top w:val="single" w:sz="6" w:space="0" w:color="000000"/>
              <w:left w:val="nil" w:sz="6" w:space="0" w:color="auto"/>
              <w:bottom w:val="single" w:sz="6" w:space="0" w:color="000000"/>
              <w:right w:val="nil" w:sz="6" w:space="0" w:color="auto"/>
            </w:tcBorders>
          </w:tcPr>
          <w:p>
            <w:pPr>
              <w:pStyle w:val="TableParagraph"/>
              <w:spacing w:line="206" w:lineRule="exact"/>
              <w:ind w:left="245" w:right="0"/>
              <w:jc w:val="left"/>
              <w:rPr>
                <w:rFonts w:ascii="宋体" w:hAnsi="宋体" w:cs="宋体" w:eastAsia="宋体" w:hint="default"/>
                <w:sz w:val="16"/>
                <w:szCs w:val="16"/>
              </w:rPr>
            </w:pPr>
            <w:r>
              <w:rPr>
                <w:rFonts w:ascii="宋体" w:hAnsi="宋体" w:cs="宋体" w:eastAsia="宋体" w:hint="default"/>
                <w:sz w:val="16"/>
                <w:szCs w:val="16"/>
              </w:rPr>
              <w:t>比例</w:t>
            </w:r>
          </w:p>
          <w:p>
            <w:pPr>
              <w:pStyle w:val="TableParagraph"/>
              <w:spacing w:line="240" w:lineRule="auto" w:before="23"/>
              <w:ind w:left="317" w:right="0"/>
              <w:jc w:val="left"/>
              <w:rPr>
                <w:rFonts w:ascii="Arial" w:hAnsi="Arial" w:cs="Arial" w:eastAsia="Arial" w:hint="default"/>
                <w:sz w:val="16"/>
                <w:szCs w:val="16"/>
              </w:rPr>
            </w:pPr>
            <w:r>
              <w:rPr>
                <w:rFonts w:ascii="Arial"/>
                <w:sz w:val="16"/>
              </w:rPr>
              <w:t>(%)</w:t>
            </w:r>
          </w:p>
        </w:tc>
        <w:tc>
          <w:tcPr>
            <w:tcW w:w="1148"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72"/>
              <w:jc w:val="right"/>
              <w:rPr>
                <w:rFonts w:ascii="宋体" w:hAnsi="宋体" w:cs="宋体" w:eastAsia="宋体" w:hint="default"/>
                <w:sz w:val="16"/>
                <w:szCs w:val="16"/>
              </w:rPr>
            </w:pPr>
            <w:r>
              <w:rPr>
                <w:rFonts w:ascii="宋体" w:hAnsi="宋体" w:cs="宋体" w:eastAsia="宋体" w:hint="default"/>
                <w:w w:val="95"/>
                <w:sz w:val="16"/>
                <w:szCs w:val="16"/>
              </w:rPr>
              <w:t>金额</w:t>
            </w:r>
            <w:r>
              <w:rPr>
                <w:rFonts w:ascii="宋体" w:hAnsi="宋体" w:cs="宋体" w:eastAsia="宋体" w:hint="default"/>
                <w:sz w:val="16"/>
                <w:szCs w:val="16"/>
              </w:rPr>
            </w:r>
          </w:p>
        </w:tc>
        <w:tc>
          <w:tcPr>
            <w:tcW w:w="809" w:type="dxa"/>
            <w:tcBorders>
              <w:top w:val="single" w:sz="6" w:space="0" w:color="000000"/>
              <w:left w:val="nil" w:sz="6" w:space="0" w:color="auto"/>
              <w:bottom w:val="single" w:sz="6" w:space="0" w:color="000000"/>
              <w:right w:val="nil" w:sz="6" w:space="0" w:color="auto"/>
            </w:tcBorders>
          </w:tcPr>
          <w:p>
            <w:pPr>
              <w:pStyle w:val="TableParagraph"/>
              <w:spacing w:line="206" w:lineRule="exact"/>
              <w:ind w:right="20"/>
              <w:jc w:val="right"/>
              <w:rPr>
                <w:rFonts w:ascii="宋体" w:hAnsi="宋体" w:cs="宋体" w:eastAsia="宋体" w:hint="default"/>
                <w:sz w:val="16"/>
                <w:szCs w:val="16"/>
              </w:rPr>
            </w:pPr>
            <w:r>
              <w:rPr>
                <w:rFonts w:ascii="宋体" w:hAnsi="宋体" w:cs="宋体" w:eastAsia="宋体" w:hint="default"/>
                <w:w w:val="95"/>
                <w:sz w:val="16"/>
                <w:szCs w:val="16"/>
              </w:rPr>
              <w:t>计提比例</w:t>
            </w:r>
            <w:r>
              <w:rPr>
                <w:rFonts w:ascii="宋体" w:hAnsi="宋体" w:cs="宋体" w:eastAsia="宋体" w:hint="default"/>
                <w:sz w:val="16"/>
                <w:szCs w:val="16"/>
              </w:rPr>
            </w:r>
          </w:p>
          <w:p>
            <w:pPr>
              <w:pStyle w:val="TableParagraph"/>
              <w:spacing w:line="240" w:lineRule="auto" w:before="23"/>
              <w:ind w:right="19"/>
              <w:jc w:val="right"/>
              <w:rPr>
                <w:rFonts w:ascii="Arial" w:hAnsi="Arial" w:cs="Arial" w:eastAsia="Arial" w:hint="default"/>
                <w:sz w:val="16"/>
                <w:szCs w:val="16"/>
              </w:rPr>
            </w:pPr>
            <w:r>
              <w:rPr>
                <w:rFonts w:ascii="Arial"/>
                <w:spacing w:val="-1"/>
                <w:w w:val="95"/>
                <w:sz w:val="16"/>
              </w:rPr>
              <w:t>(%)</w:t>
            </w:r>
            <w:r>
              <w:rPr>
                <w:rFonts w:ascii="Arial"/>
                <w:sz w:val="16"/>
              </w:rPr>
            </w:r>
          </w:p>
        </w:tc>
      </w:tr>
      <w:tr>
        <w:trPr>
          <w:trHeight w:val="408" w:hRule="exact"/>
        </w:trPr>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6"/>
                <w:szCs w:val="16"/>
              </w:rPr>
            </w:pPr>
            <w:r>
              <w:rPr>
                <w:rFonts w:ascii="Arial" w:hAnsi="Arial" w:cs="Arial" w:eastAsia="Arial" w:hint="default"/>
                <w:sz w:val="16"/>
                <w:szCs w:val="16"/>
              </w:rPr>
              <w:t>1</w:t>
            </w:r>
            <w:r>
              <w:rPr>
                <w:rFonts w:ascii="Arial" w:hAnsi="Arial" w:cs="Arial" w:eastAsia="Arial" w:hint="default"/>
                <w:spacing w:val="-7"/>
                <w:sz w:val="16"/>
                <w:szCs w:val="16"/>
              </w:rPr>
              <w:t> </w:t>
            </w:r>
            <w:r>
              <w:rPr>
                <w:rFonts w:ascii="宋体" w:hAnsi="宋体" w:cs="宋体" w:eastAsia="宋体" w:hint="default"/>
                <w:sz w:val="16"/>
                <w:szCs w:val="16"/>
              </w:rPr>
              <w:t>年以内</w:t>
            </w:r>
          </w:p>
        </w:tc>
        <w:tc>
          <w:tcPr>
            <w:tcW w:w="1382"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8"/>
              <w:jc w:val="right"/>
              <w:rPr>
                <w:rFonts w:ascii="Arial" w:hAnsi="Arial" w:cs="Arial" w:eastAsia="Arial" w:hint="default"/>
                <w:sz w:val="16"/>
                <w:szCs w:val="16"/>
              </w:rPr>
            </w:pPr>
            <w:r>
              <w:rPr>
                <w:rFonts w:ascii="Arial"/>
                <w:w w:val="95"/>
                <w:sz w:val="16"/>
              </w:rPr>
              <w:t>1,601,220,512</w:t>
            </w:r>
            <w:r>
              <w:rPr>
                <w:rFonts w:ascii="Arial"/>
                <w:sz w:val="16"/>
              </w:rPr>
            </w:r>
          </w:p>
        </w:tc>
        <w:tc>
          <w:tcPr>
            <w:tcW w:w="707"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 w:right="0"/>
              <w:jc w:val="center"/>
              <w:rPr>
                <w:rFonts w:ascii="Arial" w:hAnsi="Arial" w:cs="Arial" w:eastAsia="Arial" w:hint="default"/>
                <w:sz w:val="16"/>
                <w:szCs w:val="16"/>
              </w:rPr>
            </w:pPr>
            <w:r>
              <w:rPr>
                <w:rFonts w:ascii="Arial"/>
                <w:sz w:val="16"/>
              </w:rPr>
              <w:t>75.80</w:t>
            </w:r>
          </w:p>
        </w:tc>
        <w:tc>
          <w:tcPr>
            <w:tcW w:w="1152"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Arial" w:hAnsi="Arial" w:cs="Arial" w:eastAsia="Arial" w:hint="default"/>
                <w:sz w:val="16"/>
                <w:szCs w:val="16"/>
              </w:rPr>
            </w:pPr>
            <w:r>
              <w:rPr>
                <w:rFonts w:ascii="Arial"/>
                <w:w w:val="95"/>
                <w:sz w:val="16"/>
              </w:rPr>
              <w:t>(134,517,823)</w:t>
            </w:r>
            <w:r>
              <w:rPr>
                <w:rFonts w:ascii="Arial"/>
                <w:sz w:val="16"/>
              </w:rPr>
            </w:r>
          </w:p>
        </w:tc>
        <w:tc>
          <w:tcPr>
            <w:tcW w:w="773"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34"/>
              <w:jc w:val="right"/>
              <w:rPr>
                <w:rFonts w:ascii="Arial" w:hAnsi="Arial" w:cs="Arial" w:eastAsia="Arial" w:hint="default"/>
                <w:sz w:val="16"/>
                <w:szCs w:val="16"/>
              </w:rPr>
            </w:pPr>
            <w:r>
              <w:rPr>
                <w:rFonts w:ascii="Arial"/>
                <w:w w:val="95"/>
                <w:sz w:val="16"/>
              </w:rPr>
              <w:t>0~10</w:t>
            </w:r>
            <w:r>
              <w:rPr>
                <w:rFonts w:ascii="Arial"/>
                <w:sz w:val="16"/>
              </w:rPr>
            </w:r>
          </w:p>
        </w:tc>
        <w:tc>
          <w:tcPr>
            <w:tcW w:w="1322"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2"/>
              <w:jc w:val="right"/>
              <w:rPr>
                <w:rFonts w:ascii="Arial" w:hAnsi="Arial" w:cs="Arial" w:eastAsia="Arial" w:hint="default"/>
                <w:sz w:val="16"/>
                <w:szCs w:val="16"/>
              </w:rPr>
            </w:pPr>
            <w:r>
              <w:rPr>
                <w:rFonts w:ascii="Arial"/>
                <w:w w:val="95"/>
                <w:sz w:val="16"/>
              </w:rPr>
              <w:t>1,512,160,806</w:t>
            </w:r>
            <w:r>
              <w:rPr>
                <w:rFonts w:ascii="Arial"/>
                <w:sz w:val="16"/>
              </w:rPr>
            </w:r>
          </w:p>
        </w:tc>
        <w:tc>
          <w:tcPr>
            <w:tcW w:w="697"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31"/>
              <w:jc w:val="right"/>
              <w:rPr>
                <w:rFonts w:ascii="Arial" w:hAnsi="Arial" w:cs="Arial" w:eastAsia="Arial" w:hint="default"/>
                <w:sz w:val="16"/>
                <w:szCs w:val="16"/>
              </w:rPr>
            </w:pPr>
            <w:r>
              <w:rPr>
                <w:rFonts w:ascii="Arial"/>
                <w:w w:val="95"/>
                <w:sz w:val="16"/>
              </w:rPr>
              <w:t>73.72</w:t>
            </w:r>
            <w:r>
              <w:rPr>
                <w:rFonts w:ascii="Arial"/>
                <w:sz w:val="16"/>
              </w:rPr>
            </w:r>
          </w:p>
        </w:tc>
        <w:tc>
          <w:tcPr>
            <w:tcW w:w="1148"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Arial" w:hAnsi="Arial" w:cs="Arial" w:eastAsia="Arial" w:hint="default"/>
                <w:sz w:val="16"/>
                <w:szCs w:val="16"/>
              </w:rPr>
            </w:pPr>
            <w:r>
              <w:rPr>
                <w:rFonts w:ascii="Arial"/>
                <w:w w:val="95"/>
                <w:sz w:val="16"/>
              </w:rPr>
              <w:t>(126,960,183)</w:t>
            </w:r>
            <w:r>
              <w:rPr>
                <w:rFonts w:ascii="Arial"/>
                <w:sz w:val="16"/>
              </w:rPr>
            </w:r>
          </w:p>
        </w:tc>
        <w:tc>
          <w:tcPr>
            <w:tcW w:w="809"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Arial" w:hAnsi="Arial" w:cs="Arial" w:eastAsia="Arial" w:hint="default"/>
                <w:sz w:val="16"/>
                <w:szCs w:val="16"/>
              </w:rPr>
            </w:pPr>
            <w:r>
              <w:rPr>
                <w:rFonts w:ascii="Arial"/>
                <w:w w:val="95"/>
                <w:sz w:val="16"/>
              </w:rPr>
              <w:t>0~10</w:t>
            </w:r>
            <w:r>
              <w:rPr>
                <w:rFonts w:ascii="Arial"/>
                <w:sz w:val="16"/>
              </w:rPr>
            </w:r>
          </w:p>
        </w:tc>
      </w:tr>
      <w:tr>
        <w:trPr>
          <w:trHeight w:val="208" w:hRule="exact"/>
        </w:trPr>
        <w:tc>
          <w:tcPr>
            <w:tcW w:w="1109" w:type="dxa"/>
            <w:tcBorders>
              <w:top w:val="nil" w:sz="6" w:space="0" w:color="auto"/>
              <w:left w:val="nil" w:sz="6" w:space="0" w:color="auto"/>
              <w:bottom w:val="nil" w:sz="6" w:space="0" w:color="auto"/>
              <w:right w:val="nil" w:sz="6" w:space="0" w:color="auto"/>
            </w:tcBorders>
          </w:tcPr>
          <w:p>
            <w:pPr>
              <w:pStyle w:val="TableParagraph"/>
              <w:spacing w:line="185" w:lineRule="exact"/>
              <w:ind w:left="35" w:right="0"/>
              <w:jc w:val="lef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9"/>
                <w:sz w:val="16"/>
                <w:szCs w:val="16"/>
              </w:rPr>
              <w:t> </w:t>
            </w:r>
            <w:r>
              <w:rPr>
                <w:rFonts w:ascii="宋体" w:hAnsi="宋体" w:cs="宋体" w:eastAsia="宋体" w:hint="default"/>
                <w:sz w:val="16"/>
                <w:szCs w:val="16"/>
              </w:rPr>
              <w:t>年</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8"/>
              <w:jc w:val="right"/>
              <w:rPr>
                <w:rFonts w:ascii="Arial" w:hAnsi="Arial" w:cs="Arial" w:eastAsia="Arial" w:hint="default"/>
                <w:sz w:val="16"/>
                <w:szCs w:val="16"/>
              </w:rPr>
            </w:pPr>
            <w:r>
              <w:rPr>
                <w:rFonts w:ascii="Arial"/>
                <w:w w:val="95"/>
                <w:sz w:val="16"/>
              </w:rPr>
              <w:t>107,469,828</w:t>
            </w:r>
            <w:r>
              <w:rPr>
                <w:rFonts w:ascii="Arial"/>
                <w:sz w:val="16"/>
              </w:rPr>
            </w:r>
          </w:p>
        </w:tc>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4" w:right="0"/>
              <w:jc w:val="center"/>
              <w:rPr>
                <w:rFonts w:ascii="Arial" w:hAnsi="Arial" w:cs="Arial" w:eastAsia="Arial" w:hint="default"/>
                <w:sz w:val="16"/>
                <w:szCs w:val="16"/>
              </w:rPr>
            </w:pPr>
            <w:r>
              <w:rPr>
                <w:rFonts w:ascii="Arial"/>
                <w:sz w:val="16"/>
              </w:rPr>
              <w:t>5.09</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
              <w:jc w:val="right"/>
              <w:rPr>
                <w:rFonts w:ascii="Arial" w:hAnsi="Arial" w:cs="Arial" w:eastAsia="Arial" w:hint="default"/>
                <w:sz w:val="16"/>
                <w:szCs w:val="16"/>
              </w:rPr>
            </w:pPr>
            <w:r>
              <w:rPr>
                <w:rFonts w:ascii="Arial"/>
                <w:w w:val="95"/>
                <w:sz w:val="16"/>
              </w:rPr>
              <w:t>(20,965,210)</w:t>
            </w:r>
            <w:r>
              <w:rPr>
                <w:rFonts w:ascii="Arial"/>
                <w:sz w:val="16"/>
              </w:rPr>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40"/>
              <w:jc w:val="right"/>
              <w:rPr>
                <w:rFonts w:ascii="Arial" w:hAnsi="Arial" w:cs="Arial" w:eastAsia="Arial" w:hint="default"/>
                <w:sz w:val="16"/>
                <w:szCs w:val="16"/>
              </w:rPr>
            </w:pPr>
            <w:r>
              <w:rPr>
                <w:rFonts w:ascii="Arial"/>
                <w:w w:val="95"/>
                <w:sz w:val="16"/>
              </w:rPr>
              <w:t>20</w:t>
            </w:r>
            <w:r>
              <w:rPr>
                <w:rFonts w:ascii="Arial"/>
                <w:sz w:val="16"/>
              </w:rPr>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2"/>
              <w:jc w:val="right"/>
              <w:rPr>
                <w:rFonts w:ascii="Arial" w:hAnsi="Arial" w:cs="Arial" w:eastAsia="Arial" w:hint="default"/>
                <w:sz w:val="16"/>
                <w:szCs w:val="16"/>
              </w:rPr>
            </w:pPr>
            <w:r>
              <w:rPr>
                <w:rFonts w:ascii="Arial"/>
                <w:w w:val="95"/>
                <w:sz w:val="16"/>
              </w:rPr>
              <w:t>130,873,807</w:t>
            </w:r>
            <w:r>
              <w:rPr>
                <w:rFonts w:ascii="Arial"/>
                <w:sz w:val="16"/>
              </w:rPr>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30"/>
              <w:jc w:val="right"/>
              <w:rPr>
                <w:rFonts w:ascii="Arial" w:hAnsi="Arial" w:cs="Arial" w:eastAsia="Arial" w:hint="default"/>
                <w:sz w:val="16"/>
                <w:szCs w:val="16"/>
              </w:rPr>
            </w:pPr>
            <w:r>
              <w:rPr>
                <w:rFonts w:ascii="Arial"/>
                <w:w w:val="95"/>
                <w:sz w:val="16"/>
              </w:rPr>
              <w:t>6.38</w:t>
            </w:r>
            <w:r>
              <w:rPr>
                <w:rFonts w:ascii="Arial"/>
                <w:sz w:val="16"/>
              </w:rPr>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8"/>
              <w:jc w:val="right"/>
              <w:rPr>
                <w:rFonts w:ascii="Arial" w:hAnsi="Arial" w:cs="Arial" w:eastAsia="Arial" w:hint="default"/>
                <w:sz w:val="16"/>
                <w:szCs w:val="16"/>
              </w:rPr>
            </w:pPr>
            <w:r>
              <w:rPr>
                <w:rFonts w:ascii="Arial"/>
                <w:w w:val="95"/>
                <w:sz w:val="16"/>
              </w:rPr>
              <w:t>(25,913,014)</w:t>
            </w:r>
            <w:r>
              <w:rPr>
                <w:rFonts w:ascii="Arial"/>
                <w:sz w:val="16"/>
              </w:rPr>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
              <w:jc w:val="right"/>
              <w:rPr>
                <w:rFonts w:ascii="Arial" w:hAnsi="Arial" w:cs="Arial" w:eastAsia="Arial" w:hint="default"/>
                <w:sz w:val="16"/>
                <w:szCs w:val="16"/>
              </w:rPr>
            </w:pPr>
            <w:r>
              <w:rPr>
                <w:rFonts w:ascii="Arial"/>
                <w:w w:val="95"/>
                <w:sz w:val="16"/>
              </w:rPr>
              <w:t>20</w:t>
            </w:r>
            <w:r>
              <w:rPr>
                <w:rFonts w:ascii="Arial"/>
                <w:sz w:val="16"/>
              </w:rPr>
            </w:r>
          </w:p>
        </w:tc>
      </w:tr>
      <w:tr>
        <w:trPr>
          <w:trHeight w:val="208" w:hRule="exact"/>
        </w:trPr>
        <w:tc>
          <w:tcPr>
            <w:tcW w:w="1109" w:type="dxa"/>
            <w:tcBorders>
              <w:top w:val="nil" w:sz="6" w:space="0" w:color="auto"/>
              <w:left w:val="nil" w:sz="6" w:space="0" w:color="auto"/>
              <w:bottom w:val="nil" w:sz="6" w:space="0" w:color="auto"/>
              <w:right w:val="nil" w:sz="6" w:space="0" w:color="auto"/>
            </w:tcBorders>
          </w:tcPr>
          <w:p>
            <w:pPr>
              <w:pStyle w:val="TableParagraph"/>
              <w:spacing w:line="185" w:lineRule="exact"/>
              <w:ind w:left="35" w:right="0"/>
              <w:jc w:val="left"/>
              <w:rPr>
                <w:rFonts w:ascii="宋体" w:hAnsi="宋体" w:cs="宋体" w:eastAsia="宋体" w:hint="default"/>
                <w:sz w:val="16"/>
                <w:szCs w:val="16"/>
              </w:rPr>
            </w:pPr>
            <w:r>
              <w:rPr>
                <w:rFonts w:ascii="Arial" w:hAnsi="Arial" w:cs="Arial" w:eastAsia="Arial" w:hint="default"/>
                <w:sz w:val="16"/>
                <w:szCs w:val="16"/>
              </w:rPr>
              <w:t>2-3</w:t>
            </w:r>
            <w:r>
              <w:rPr>
                <w:rFonts w:ascii="Arial" w:hAnsi="Arial" w:cs="Arial" w:eastAsia="Arial" w:hint="default"/>
                <w:spacing w:val="-9"/>
                <w:sz w:val="16"/>
                <w:szCs w:val="16"/>
              </w:rPr>
              <w:t> </w:t>
            </w:r>
            <w:r>
              <w:rPr>
                <w:rFonts w:ascii="宋体" w:hAnsi="宋体" w:cs="宋体" w:eastAsia="宋体" w:hint="default"/>
                <w:sz w:val="16"/>
                <w:szCs w:val="16"/>
              </w:rPr>
              <w:t>年</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8"/>
              <w:jc w:val="right"/>
              <w:rPr>
                <w:rFonts w:ascii="Arial" w:hAnsi="Arial" w:cs="Arial" w:eastAsia="Arial" w:hint="default"/>
                <w:sz w:val="16"/>
                <w:szCs w:val="16"/>
              </w:rPr>
            </w:pPr>
            <w:r>
              <w:rPr>
                <w:rFonts w:ascii="Arial"/>
                <w:w w:val="95"/>
                <w:sz w:val="16"/>
              </w:rPr>
              <w:t>126,324,930</w:t>
            </w:r>
            <w:r>
              <w:rPr>
                <w:rFonts w:ascii="Arial"/>
                <w:sz w:val="16"/>
              </w:rPr>
            </w:r>
          </w:p>
        </w:tc>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4" w:right="0"/>
              <w:jc w:val="center"/>
              <w:rPr>
                <w:rFonts w:ascii="Arial" w:hAnsi="Arial" w:cs="Arial" w:eastAsia="Arial" w:hint="default"/>
                <w:sz w:val="16"/>
                <w:szCs w:val="16"/>
              </w:rPr>
            </w:pPr>
            <w:r>
              <w:rPr>
                <w:rFonts w:ascii="Arial"/>
                <w:sz w:val="16"/>
              </w:rPr>
              <w:t>5.98</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
              <w:jc w:val="right"/>
              <w:rPr>
                <w:rFonts w:ascii="Arial" w:hAnsi="Arial" w:cs="Arial" w:eastAsia="Arial" w:hint="default"/>
                <w:sz w:val="16"/>
                <w:szCs w:val="16"/>
              </w:rPr>
            </w:pPr>
            <w:r>
              <w:rPr>
                <w:rFonts w:ascii="Arial"/>
                <w:w w:val="95"/>
                <w:sz w:val="16"/>
              </w:rPr>
              <w:t>(62,920,744)</w:t>
            </w:r>
            <w:r>
              <w:rPr>
                <w:rFonts w:ascii="Arial"/>
                <w:sz w:val="16"/>
              </w:rPr>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40"/>
              <w:jc w:val="right"/>
              <w:rPr>
                <w:rFonts w:ascii="Arial" w:hAnsi="Arial" w:cs="Arial" w:eastAsia="Arial" w:hint="default"/>
                <w:sz w:val="16"/>
                <w:szCs w:val="16"/>
              </w:rPr>
            </w:pPr>
            <w:r>
              <w:rPr>
                <w:rFonts w:ascii="Arial"/>
                <w:w w:val="95"/>
                <w:sz w:val="16"/>
              </w:rPr>
              <w:t>50</w:t>
            </w:r>
            <w:r>
              <w:rPr>
                <w:rFonts w:ascii="Arial"/>
                <w:sz w:val="16"/>
              </w:rPr>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2"/>
              <w:jc w:val="right"/>
              <w:rPr>
                <w:rFonts w:ascii="Arial" w:hAnsi="Arial" w:cs="Arial" w:eastAsia="Arial" w:hint="default"/>
                <w:sz w:val="16"/>
                <w:szCs w:val="16"/>
              </w:rPr>
            </w:pPr>
            <w:r>
              <w:rPr>
                <w:rFonts w:ascii="Arial"/>
                <w:w w:val="95"/>
                <w:sz w:val="16"/>
              </w:rPr>
              <w:t>106,623,992</w:t>
            </w:r>
            <w:r>
              <w:rPr>
                <w:rFonts w:ascii="Arial"/>
                <w:sz w:val="16"/>
              </w:rPr>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30"/>
              <w:jc w:val="right"/>
              <w:rPr>
                <w:rFonts w:ascii="Arial" w:hAnsi="Arial" w:cs="Arial" w:eastAsia="Arial" w:hint="default"/>
                <w:sz w:val="16"/>
                <w:szCs w:val="16"/>
              </w:rPr>
            </w:pPr>
            <w:r>
              <w:rPr>
                <w:rFonts w:ascii="Arial"/>
                <w:w w:val="95"/>
                <w:sz w:val="16"/>
              </w:rPr>
              <w:t>5.20</w:t>
            </w:r>
            <w:r>
              <w:rPr>
                <w:rFonts w:ascii="Arial"/>
                <w:sz w:val="16"/>
              </w:rPr>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8"/>
              <w:jc w:val="right"/>
              <w:rPr>
                <w:rFonts w:ascii="Arial" w:hAnsi="Arial" w:cs="Arial" w:eastAsia="Arial" w:hint="default"/>
                <w:sz w:val="16"/>
                <w:szCs w:val="16"/>
              </w:rPr>
            </w:pPr>
            <w:r>
              <w:rPr>
                <w:rFonts w:ascii="Arial"/>
                <w:w w:val="95"/>
                <w:sz w:val="16"/>
              </w:rPr>
              <w:t>(52,992,124)</w:t>
            </w:r>
            <w:r>
              <w:rPr>
                <w:rFonts w:ascii="Arial"/>
                <w:sz w:val="16"/>
              </w:rPr>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
              <w:jc w:val="right"/>
              <w:rPr>
                <w:rFonts w:ascii="Arial" w:hAnsi="Arial" w:cs="Arial" w:eastAsia="Arial" w:hint="default"/>
                <w:sz w:val="16"/>
                <w:szCs w:val="16"/>
              </w:rPr>
            </w:pPr>
            <w:r>
              <w:rPr>
                <w:rFonts w:ascii="Arial"/>
                <w:w w:val="95"/>
                <w:sz w:val="16"/>
              </w:rPr>
              <w:t>50</w:t>
            </w:r>
            <w:r>
              <w:rPr>
                <w:rFonts w:ascii="Arial"/>
                <w:sz w:val="16"/>
              </w:rPr>
            </w:r>
          </w:p>
        </w:tc>
      </w:tr>
      <w:tr>
        <w:trPr>
          <w:trHeight w:val="208" w:hRule="exact"/>
        </w:trPr>
        <w:tc>
          <w:tcPr>
            <w:tcW w:w="1109" w:type="dxa"/>
            <w:tcBorders>
              <w:top w:val="nil" w:sz="6" w:space="0" w:color="auto"/>
              <w:left w:val="nil" w:sz="6" w:space="0" w:color="auto"/>
              <w:bottom w:val="nil" w:sz="6" w:space="0" w:color="auto"/>
              <w:right w:val="nil" w:sz="6" w:space="0" w:color="auto"/>
            </w:tcBorders>
          </w:tcPr>
          <w:p>
            <w:pPr>
              <w:pStyle w:val="TableParagraph"/>
              <w:spacing w:line="185" w:lineRule="exact"/>
              <w:ind w:left="35" w:right="0"/>
              <w:jc w:val="left"/>
              <w:rPr>
                <w:rFonts w:ascii="宋体" w:hAnsi="宋体" w:cs="宋体" w:eastAsia="宋体" w:hint="default"/>
                <w:sz w:val="16"/>
                <w:szCs w:val="16"/>
              </w:rPr>
            </w:pPr>
            <w:r>
              <w:rPr>
                <w:rFonts w:ascii="Arial" w:hAnsi="Arial" w:cs="Arial" w:eastAsia="Arial" w:hint="default"/>
                <w:sz w:val="16"/>
                <w:szCs w:val="16"/>
              </w:rPr>
              <w:t>3-4</w:t>
            </w:r>
            <w:r>
              <w:rPr>
                <w:rFonts w:ascii="Arial" w:hAnsi="Arial" w:cs="Arial" w:eastAsia="Arial" w:hint="default"/>
                <w:spacing w:val="-8"/>
                <w:sz w:val="16"/>
                <w:szCs w:val="16"/>
              </w:rPr>
              <w:t> </w:t>
            </w:r>
            <w:r>
              <w:rPr>
                <w:rFonts w:ascii="宋体" w:hAnsi="宋体" w:cs="宋体" w:eastAsia="宋体" w:hint="default"/>
                <w:sz w:val="16"/>
                <w:szCs w:val="16"/>
              </w:rPr>
              <w:t>年</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7"/>
              <w:jc w:val="right"/>
              <w:rPr>
                <w:rFonts w:ascii="Arial" w:hAnsi="Arial" w:cs="Arial" w:eastAsia="Arial" w:hint="default"/>
                <w:sz w:val="16"/>
                <w:szCs w:val="16"/>
              </w:rPr>
            </w:pPr>
            <w:r>
              <w:rPr>
                <w:rFonts w:ascii="Arial"/>
                <w:w w:val="95"/>
                <w:sz w:val="16"/>
              </w:rPr>
              <w:t>77,245,887</w:t>
            </w:r>
            <w:r>
              <w:rPr>
                <w:rFonts w:ascii="Arial"/>
                <w:sz w:val="16"/>
              </w:rPr>
            </w:r>
          </w:p>
        </w:tc>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4" w:right="0"/>
              <w:jc w:val="center"/>
              <w:rPr>
                <w:rFonts w:ascii="Arial" w:hAnsi="Arial" w:cs="Arial" w:eastAsia="Arial" w:hint="default"/>
                <w:sz w:val="16"/>
                <w:szCs w:val="16"/>
              </w:rPr>
            </w:pPr>
            <w:r>
              <w:rPr>
                <w:rFonts w:ascii="Arial"/>
                <w:sz w:val="16"/>
              </w:rPr>
              <w:t>3.66</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
              <w:jc w:val="right"/>
              <w:rPr>
                <w:rFonts w:ascii="Arial" w:hAnsi="Arial" w:cs="Arial" w:eastAsia="Arial" w:hint="default"/>
                <w:sz w:val="16"/>
                <w:szCs w:val="16"/>
              </w:rPr>
            </w:pPr>
            <w:r>
              <w:rPr>
                <w:rFonts w:ascii="Arial"/>
                <w:w w:val="95"/>
                <w:sz w:val="16"/>
              </w:rPr>
              <w:t>(77,245,887)</w:t>
            </w:r>
            <w:r>
              <w:rPr>
                <w:rFonts w:ascii="Arial"/>
                <w:sz w:val="16"/>
              </w:rPr>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40"/>
              <w:jc w:val="right"/>
              <w:rPr>
                <w:rFonts w:ascii="Arial" w:hAnsi="Arial" w:cs="Arial" w:eastAsia="Arial" w:hint="default"/>
                <w:sz w:val="16"/>
                <w:szCs w:val="16"/>
              </w:rPr>
            </w:pPr>
            <w:r>
              <w:rPr>
                <w:rFonts w:ascii="Arial"/>
                <w:w w:val="95"/>
                <w:sz w:val="16"/>
              </w:rPr>
              <w:t>100</w:t>
            </w:r>
            <w:r>
              <w:rPr>
                <w:rFonts w:ascii="Arial"/>
                <w:sz w:val="16"/>
              </w:rPr>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1"/>
              <w:jc w:val="right"/>
              <w:rPr>
                <w:rFonts w:ascii="Arial" w:hAnsi="Arial" w:cs="Arial" w:eastAsia="Arial" w:hint="default"/>
                <w:sz w:val="16"/>
                <w:szCs w:val="16"/>
              </w:rPr>
            </w:pPr>
            <w:r>
              <w:rPr>
                <w:rFonts w:ascii="Arial"/>
                <w:w w:val="95"/>
                <w:sz w:val="16"/>
              </w:rPr>
              <w:t>24,307,687</w:t>
            </w:r>
            <w:r>
              <w:rPr>
                <w:rFonts w:ascii="Arial"/>
                <w:sz w:val="16"/>
              </w:rPr>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30"/>
              <w:jc w:val="right"/>
              <w:rPr>
                <w:rFonts w:ascii="Arial" w:hAnsi="Arial" w:cs="Arial" w:eastAsia="Arial" w:hint="default"/>
                <w:sz w:val="16"/>
                <w:szCs w:val="16"/>
              </w:rPr>
            </w:pPr>
            <w:r>
              <w:rPr>
                <w:rFonts w:ascii="Arial"/>
                <w:w w:val="95"/>
                <w:sz w:val="16"/>
              </w:rPr>
              <w:t>1.19</w:t>
            </w:r>
            <w:r>
              <w:rPr>
                <w:rFonts w:ascii="Arial"/>
                <w:sz w:val="16"/>
              </w:rPr>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
              <w:jc w:val="right"/>
              <w:rPr>
                <w:rFonts w:ascii="Arial" w:hAnsi="Arial" w:cs="Arial" w:eastAsia="Arial" w:hint="default"/>
                <w:sz w:val="16"/>
                <w:szCs w:val="16"/>
              </w:rPr>
            </w:pPr>
            <w:r>
              <w:rPr>
                <w:rFonts w:ascii="Arial"/>
                <w:w w:val="95"/>
                <w:sz w:val="16"/>
              </w:rPr>
              <w:t>(24,307,687)</w:t>
            </w:r>
            <w:r>
              <w:rPr>
                <w:rFonts w:ascii="Arial"/>
                <w:sz w:val="16"/>
              </w:rPr>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
              <w:jc w:val="right"/>
              <w:rPr>
                <w:rFonts w:ascii="Arial" w:hAnsi="Arial" w:cs="Arial" w:eastAsia="Arial" w:hint="default"/>
                <w:sz w:val="16"/>
                <w:szCs w:val="16"/>
              </w:rPr>
            </w:pPr>
            <w:r>
              <w:rPr>
                <w:rFonts w:ascii="Arial"/>
                <w:w w:val="95"/>
                <w:sz w:val="16"/>
              </w:rPr>
              <w:t>100</w:t>
            </w:r>
            <w:r>
              <w:rPr>
                <w:rFonts w:ascii="Arial"/>
                <w:sz w:val="16"/>
              </w:rPr>
            </w:r>
          </w:p>
        </w:tc>
      </w:tr>
      <w:tr>
        <w:trPr>
          <w:trHeight w:val="194" w:hRule="exact"/>
        </w:trPr>
        <w:tc>
          <w:tcPr>
            <w:tcW w:w="1109" w:type="dxa"/>
            <w:tcBorders>
              <w:top w:val="nil" w:sz="6" w:space="0" w:color="auto"/>
              <w:left w:val="nil" w:sz="6" w:space="0" w:color="auto"/>
              <w:bottom w:val="nil" w:sz="6" w:space="0" w:color="auto"/>
              <w:right w:val="nil" w:sz="6" w:space="0" w:color="auto"/>
            </w:tcBorders>
          </w:tcPr>
          <w:p>
            <w:pPr>
              <w:pStyle w:val="TableParagraph"/>
              <w:spacing w:line="185" w:lineRule="exact"/>
              <w:ind w:left="35" w:right="0"/>
              <w:jc w:val="left"/>
              <w:rPr>
                <w:rFonts w:ascii="宋体" w:hAnsi="宋体" w:cs="宋体" w:eastAsia="宋体" w:hint="default"/>
                <w:sz w:val="16"/>
                <w:szCs w:val="16"/>
              </w:rPr>
            </w:pPr>
            <w:r>
              <w:rPr>
                <w:rFonts w:ascii="Arial" w:hAnsi="Arial" w:cs="Arial" w:eastAsia="Arial" w:hint="default"/>
                <w:sz w:val="16"/>
                <w:szCs w:val="16"/>
              </w:rPr>
              <w:t>4-5</w:t>
            </w:r>
            <w:r>
              <w:rPr>
                <w:rFonts w:ascii="Arial" w:hAnsi="Arial" w:cs="Arial" w:eastAsia="Arial" w:hint="default"/>
                <w:spacing w:val="-9"/>
                <w:sz w:val="16"/>
                <w:szCs w:val="16"/>
              </w:rPr>
              <w:t> </w:t>
            </w:r>
            <w:r>
              <w:rPr>
                <w:rFonts w:ascii="宋体" w:hAnsi="宋体" w:cs="宋体" w:eastAsia="宋体" w:hint="default"/>
                <w:sz w:val="16"/>
                <w:szCs w:val="16"/>
              </w:rPr>
              <w:t>年</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7"/>
              <w:jc w:val="right"/>
              <w:rPr>
                <w:rFonts w:ascii="Arial" w:hAnsi="Arial" w:cs="Arial" w:eastAsia="Arial" w:hint="default"/>
                <w:sz w:val="16"/>
                <w:szCs w:val="16"/>
              </w:rPr>
            </w:pPr>
            <w:r>
              <w:rPr>
                <w:rFonts w:ascii="Arial"/>
                <w:w w:val="95"/>
                <w:sz w:val="16"/>
              </w:rPr>
              <w:t>21,074,720</w:t>
            </w:r>
            <w:r>
              <w:rPr>
                <w:rFonts w:ascii="Arial"/>
                <w:sz w:val="16"/>
              </w:rPr>
            </w:r>
          </w:p>
        </w:tc>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4" w:right="0"/>
              <w:jc w:val="center"/>
              <w:rPr>
                <w:rFonts w:ascii="Arial" w:hAnsi="Arial" w:cs="Arial" w:eastAsia="Arial" w:hint="default"/>
                <w:sz w:val="16"/>
                <w:szCs w:val="16"/>
              </w:rPr>
            </w:pPr>
            <w:r>
              <w:rPr>
                <w:rFonts w:ascii="Arial"/>
                <w:sz w:val="16"/>
              </w:rPr>
              <w:t>1.00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
              <w:jc w:val="right"/>
              <w:rPr>
                <w:rFonts w:ascii="Arial" w:hAnsi="Arial" w:cs="Arial" w:eastAsia="Arial" w:hint="default"/>
                <w:sz w:val="16"/>
                <w:szCs w:val="16"/>
              </w:rPr>
            </w:pPr>
            <w:r>
              <w:rPr>
                <w:rFonts w:ascii="Arial"/>
                <w:w w:val="95"/>
                <w:sz w:val="16"/>
              </w:rPr>
              <w:t>(21,074,720)</w:t>
            </w:r>
            <w:r>
              <w:rPr>
                <w:rFonts w:ascii="Arial"/>
                <w:sz w:val="16"/>
              </w:rPr>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40"/>
              <w:jc w:val="right"/>
              <w:rPr>
                <w:rFonts w:ascii="Arial" w:hAnsi="Arial" w:cs="Arial" w:eastAsia="Arial" w:hint="default"/>
                <w:sz w:val="16"/>
                <w:szCs w:val="16"/>
              </w:rPr>
            </w:pPr>
            <w:r>
              <w:rPr>
                <w:rFonts w:ascii="Arial"/>
                <w:w w:val="95"/>
                <w:sz w:val="16"/>
              </w:rPr>
              <w:t>100</w:t>
            </w:r>
            <w:r>
              <w:rPr>
                <w:rFonts w:ascii="Arial"/>
                <w:sz w:val="16"/>
              </w:rPr>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2"/>
              <w:jc w:val="right"/>
              <w:rPr>
                <w:rFonts w:ascii="Arial" w:hAnsi="Arial" w:cs="Arial" w:eastAsia="Arial" w:hint="default"/>
                <w:sz w:val="16"/>
                <w:szCs w:val="16"/>
              </w:rPr>
            </w:pPr>
            <w:r>
              <w:rPr>
                <w:rFonts w:ascii="Arial"/>
                <w:w w:val="95"/>
                <w:sz w:val="16"/>
              </w:rPr>
              <w:t>113,506,864</w:t>
            </w:r>
            <w:r>
              <w:rPr>
                <w:rFonts w:ascii="Arial"/>
                <w:sz w:val="16"/>
              </w:rPr>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30"/>
              <w:jc w:val="right"/>
              <w:rPr>
                <w:rFonts w:ascii="Arial" w:hAnsi="Arial" w:cs="Arial" w:eastAsia="Arial" w:hint="default"/>
                <w:sz w:val="16"/>
                <w:szCs w:val="16"/>
              </w:rPr>
            </w:pPr>
            <w:r>
              <w:rPr>
                <w:rFonts w:ascii="Arial"/>
                <w:w w:val="95"/>
                <w:sz w:val="16"/>
              </w:rPr>
              <w:t>5.53</w:t>
            </w:r>
            <w:r>
              <w:rPr>
                <w:rFonts w:ascii="Arial"/>
                <w:sz w:val="16"/>
              </w:rPr>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8"/>
              <w:jc w:val="right"/>
              <w:rPr>
                <w:rFonts w:ascii="Arial" w:hAnsi="Arial" w:cs="Arial" w:eastAsia="Arial" w:hint="default"/>
                <w:sz w:val="16"/>
                <w:szCs w:val="16"/>
              </w:rPr>
            </w:pPr>
            <w:r>
              <w:rPr>
                <w:rFonts w:ascii="Arial"/>
                <w:w w:val="95"/>
                <w:sz w:val="16"/>
              </w:rPr>
              <w:t>(113,506,864)</w:t>
            </w:r>
            <w:r>
              <w:rPr>
                <w:rFonts w:ascii="Arial"/>
                <w:sz w:val="16"/>
              </w:rPr>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
              <w:jc w:val="right"/>
              <w:rPr>
                <w:rFonts w:ascii="Arial" w:hAnsi="Arial" w:cs="Arial" w:eastAsia="Arial" w:hint="default"/>
                <w:sz w:val="16"/>
                <w:szCs w:val="16"/>
              </w:rPr>
            </w:pPr>
            <w:r>
              <w:rPr>
                <w:rFonts w:ascii="Arial"/>
                <w:w w:val="95"/>
                <w:sz w:val="16"/>
              </w:rPr>
              <w:t>100</w:t>
            </w:r>
            <w:r>
              <w:rPr>
                <w:rFonts w:ascii="Arial"/>
                <w:sz w:val="16"/>
              </w:rPr>
            </w:r>
          </w:p>
        </w:tc>
      </w:tr>
    </w:tbl>
    <w:p>
      <w:pPr>
        <w:tabs>
          <w:tab w:pos="1703" w:val="left" w:leader="none"/>
          <w:tab w:pos="2018" w:val="left" w:leader="none"/>
          <w:tab w:pos="3346" w:val="left" w:leader="none"/>
          <w:tab w:pos="5308" w:val="left" w:leader="none"/>
          <w:tab w:pos="5987" w:val="left" w:leader="none"/>
          <w:tab w:pos="7292" w:val="left" w:leader="none"/>
          <w:tab w:pos="9404" w:val="left" w:leader="none"/>
        </w:tabs>
        <w:spacing w:line="211" w:lineRule="exact" w:before="0"/>
        <w:ind w:left="629" w:right="97" w:firstLine="0"/>
        <w:jc w:val="left"/>
        <w:rPr>
          <w:rFonts w:ascii="Arial" w:hAnsi="Arial" w:cs="Arial" w:eastAsia="Arial" w:hint="default"/>
          <w:sz w:val="16"/>
          <w:szCs w:val="16"/>
        </w:rPr>
      </w:pPr>
      <w:r>
        <w:rPr>
          <w:rFonts w:ascii="Arial" w:hAnsi="Arial" w:cs="Arial" w:eastAsia="Arial" w:hint="default"/>
          <w:position w:val="1"/>
          <w:sz w:val="16"/>
          <w:szCs w:val="16"/>
        </w:rPr>
        <w:t>5</w:t>
      </w:r>
      <w:r>
        <w:rPr>
          <w:rFonts w:ascii="Arial" w:hAnsi="Arial" w:cs="Arial" w:eastAsia="Arial" w:hint="default"/>
          <w:spacing w:val="-7"/>
          <w:position w:val="1"/>
          <w:sz w:val="16"/>
          <w:szCs w:val="16"/>
        </w:rPr>
        <w:t> </w:t>
      </w:r>
      <w:r>
        <w:rPr>
          <w:rFonts w:ascii="宋体" w:hAnsi="宋体" w:cs="宋体" w:eastAsia="宋体" w:hint="default"/>
          <w:position w:val="1"/>
          <w:sz w:val="16"/>
          <w:szCs w:val="16"/>
        </w:rPr>
        <w:t>年以上</w:t>
        <w:tab/>
      </w:r>
      <w:r>
        <w:rPr>
          <w:rFonts w:ascii="Arial" w:hAnsi="Arial" w:cs="Arial" w:eastAsia="Arial" w:hint="default"/>
          <w:sz w:val="16"/>
          <w:szCs w:val="16"/>
        </w:rPr>
      </w:r>
      <w:r>
        <w:rPr>
          <w:rFonts w:ascii="Arial" w:hAnsi="Arial" w:cs="Arial" w:eastAsia="Arial" w:hint="default"/>
          <w:sz w:val="16"/>
          <w:szCs w:val="16"/>
          <w:u w:val="single" w:color="000000"/>
        </w:rPr>
        <w:t> </w:t>
        <w:tab/>
      </w:r>
      <w:r>
        <w:rPr>
          <w:rFonts w:ascii="Arial" w:hAnsi="Arial" w:cs="Arial" w:eastAsia="Arial" w:hint="default"/>
          <w:w w:val="95"/>
          <w:sz w:val="16"/>
          <w:szCs w:val="16"/>
          <w:u w:val="single" w:color="000000"/>
        </w:rPr>
        <w:t>179,180,629</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r>
      <w:r>
        <w:rPr>
          <w:rFonts w:ascii="Arial" w:hAnsi="Arial" w:cs="Arial" w:eastAsia="Arial" w:hint="default"/>
          <w:sz w:val="16"/>
          <w:szCs w:val="16"/>
          <w:u w:val="single" w:color="000000"/>
        </w:rPr>
        <w:t>8.47     </w:t>
      </w:r>
      <w:r>
        <w:rPr>
          <w:rFonts w:ascii="Arial" w:hAnsi="Arial" w:cs="Arial" w:eastAsia="Arial" w:hint="default"/>
          <w:spacing w:val="2"/>
          <w:sz w:val="16"/>
          <w:szCs w:val="16"/>
          <w:u w:val="single" w:color="000000"/>
        </w:rPr>
        <w:t> </w:t>
      </w:r>
      <w:r>
        <w:rPr>
          <w:rFonts w:ascii="Arial" w:hAnsi="Arial" w:cs="Arial" w:eastAsia="Arial" w:hint="default"/>
          <w:spacing w:val="2"/>
          <w:sz w:val="16"/>
          <w:szCs w:val="16"/>
        </w:rPr>
      </w:r>
      <w:r>
        <w:rPr>
          <w:rFonts w:ascii="Arial" w:hAnsi="Arial" w:cs="Arial" w:eastAsia="Arial" w:hint="default"/>
          <w:spacing w:val="2"/>
          <w:sz w:val="16"/>
          <w:szCs w:val="16"/>
          <w:u w:val="single" w:color="000000"/>
        </w:rPr>
        <w:t> </w:t>
      </w:r>
      <w:r>
        <w:rPr>
          <w:rFonts w:ascii="Arial" w:hAnsi="Arial" w:cs="Arial" w:eastAsia="Arial" w:hint="default"/>
          <w:sz w:val="16"/>
          <w:szCs w:val="16"/>
          <w:u w:val="single" w:color="000000"/>
        </w:rPr>
        <w:t>(179,180,629)</w:t>
      </w:r>
      <w:r>
        <w:rPr>
          <w:rFonts w:ascii="Arial" w:hAnsi="Arial" w:cs="Arial" w:eastAsia="Arial" w:hint="default"/>
          <w:sz w:val="16"/>
          <w:szCs w:val="16"/>
        </w:rPr>
      </w:r>
      <w:r>
        <w:rPr>
          <w:rFonts w:ascii="Arial" w:hAnsi="Arial" w:cs="Arial" w:eastAsia="Arial" w:hint="default"/>
          <w:sz w:val="16"/>
          <w:szCs w:val="16"/>
          <w:u w:val="single" w:color="000000"/>
        </w:rPr>
        <w:t> </w:t>
        <w:tab/>
      </w:r>
      <w:r>
        <w:rPr>
          <w:rFonts w:ascii="Arial" w:hAnsi="Arial" w:cs="Arial" w:eastAsia="Arial" w:hint="default"/>
          <w:w w:val="95"/>
          <w:sz w:val="16"/>
          <w:szCs w:val="16"/>
          <w:u w:val="single" w:color="000000"/>
        </w:rPr>
        <w:t>100</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t>163,730,055</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r>
      <w:r>
        <w:rPr>
          <w:rFonts w:ascii="Arial" w:hAnsi="Arial" w:cs="Arial" w:eastAsia="Arial" w:hint="default"/>
          <w:sz w:val="16"/>
          <w:szCs w:val="16"/>
          <w:u w:val="single" w:color="000000"/>
        </w:rPr>
        <w:t>7.98    </w:t>
      </w:r>
      <w:r>
        <w:rPr>
          <w:rFonts w:ascii="Arial" w:hAnsi="Arial" w:cs="Arial" w:eastAsia="Arial" w:hint="default"/>
          <w:spacing w:val="39"/>
          <w:sz w:val="16"/>
          <w:szCs w:val="16"/>
          <w:u w:val="single" w:color="000000"/>
        </w:rPr>
        <w:t> </w:t>
      </w:r>
      <w:r>
        <w:rPr>
          <w:rFonts w:ascii="Arial" w:hAnsi="Arial" w:cs="Arial" w:eastAsia="Arial" w:hint="default"/>
          <w:spacing w:val="39"/>
          <w:sz w:val="16"/>
          <w:szCs w:val="16"/>
        </w:rPr>
      </w:r>
      <w:r>
        <w:rPr>
          <w:rFonts w:ascii="Arial" w:hAnsi="Arial" w:cs="Arial" w:eastAsia="Arial" w:hint="default"/>
          <w:spacing w:val="39"/>
          <w:sz w:val="16"/>
          <w:szCs w:val="16"/>
          <w:u w:val="single" w:color="000000"/>
        </w:rPr>
        <w:t> </w:t>
      </w:r>
      <w:r>
        <w:rPr>
          <w:rFonts w:ascii="Arial" w:hAnsi="Arial" w:cs="Arial" w:eastAsia="Arial" w:hint="default"/>
          <w:sz w:val="16"/>
          <w:szCs w:val="16"/>
          <w:u w:val="single" w:color="000000"/>
        </w:rPr>
        <w:t>(163,730,055)</w:t>
      </w:r>
      <w:r>
        <w:rPr>
          <w:rFonts w:ascii="Arial" w:hAnsi="Arial" w:cs="Arial" w:eastAsia="Arial" w:hint="default"/>
          <w:sz w:val="16"/>
          <w:szCs w:val="16"/>
        </w:rPr>
      </w:r>
      <w:r>
        <w:rPr>
          <w:rFonts w:ascii="Arial" w:hAnsi="Arial" w:cs="Arial" w:eastAsia="Arial" w:hint="default"/>
          <w:sz w:val="16"/>
          <w:szCs w:val="16"/>
          <w:u w:val="single" w:color="000000"/>
        </w:rPr>
        <w:t> </w:t>
        <w:tab/>
        <w:t>100</w:t>
      </w:r>
      <w:r>
        <w:rPr>
          <w:rFonts w:ascii="Arial" w:hAnsi="Arial" w:cs="Arial" w:eastAsia="Arial" w:hint="default"/>
          <w:sz w:val="16"/>
          <w:szCs w:val="16"/>
        </w:rPr>
      </w:r>
    </w:p>
    <w:p>
      <w:pPr>
        <w:spacing w:line="240" w:lineRule="auto" w:before="9"/>
        <w:rPr>
          <w:rFonts w:ascii="Arial" w:hAnsi="Arial" w:cs="Arial" w:eastAsia="Arial" w:hint="default"/>
          <w:sz w:val="10"/>
          <w:szCs w:val="10"/>
        </w:rPr>
      </w:pPr>
    </w:p>
    <w:p>
      <w:pPr>
        <w:tabs>
          <w:tab w:pos="1883" w:val="left" w:leader="none"/>
          <w:tab w:pos="3168" w:val="left" w:leader="none"/>
          <w:tab w:pos="3929" w:val="left" w:leader="none"/>
          <w:tab w:pos="5132" w:val="left" w:leader="none"/>
          <w:tab w:pos="5852" w:val="left" w:leader="none"/>
          <w:tab w:pos="7114" w:val="left" w:leader="none"/>
          <w:tab w:pos="7868" w:val="left" w:leader="none"/>
          <w:tab w:pos="9221" w:val="left" w:leader="none"/>
        </w:tabs>
        <w:spacing w:before="52"/>
        <w:ind w:left="601" w:right="97" w:firstLine="0"/>
        <w:jc w:val="left"/>
        <w:rPr>
          <w:rFonts w:ascii="Arial" w:hAnsi="Arial" w:cs="Arial" w:eastAsia="Arial" w:hint="default"/>
          <w:sz w:val="16"/>
          <w:szCs w:val="16"/>
        </w:rPr>
      </w:pPr>
      <w:r>
        <w:rPr>
          <w:rFonts w:ascii="宋体" w:hAnsi="宋体" w:cs="宋体" w:eastAsia="宋体" w:hint="default"/>
          <w:w w:val="95"/>
          <w:position w:val="1"/>
          <w:sz w:val="16"/>
          <w:szCs w:val="16"/>
        </w:rPr>
        <w:t>合计</w:t>
        <w:tab/>
      </w:r>
      <w:r>
        <w:rPr>
          <w:rFonts w:ascii="Arial" w:hAnsi="Arial" w:cs="Arial" w:eastAsia="Arial" w:hint="default"/>
          <w:w w:val="95"/>
          <w:sz w:val="16"/>
          <w:szCs w:val="16"/>
        </w:rPr>
        <w:t>2,112,516,506</w:t>
        <w:tab/>
        <w:t>100.00</w:t>
        <w:tab/>
        <w:t>(495,905,013)</w:t>
        <w:tab/>
        <w:t>0~100</w:t>
        <w:tab/>
        <w:t>2,051,203,211</w:t>
        <w:tab/>
        <w:t>100.00</w:t>
        <w:tab/>
        <w:t>(507,409,927)</w:t>
        <w:tab/>
      </w:r>
      <w:r>
        <w:rPr>
          <w:rFonts w:ascii="Arial" w:hAnsi="Arial" w:cs="Arial" w:eastAsia="Arial" w:hint="default"/>
          <w:sz w:val="16"/>
          <w:szCs w:val="16"/>
        </w:rPr>
        <w:t>0~100</w:t>
      </w:r>
    </w:p>
    <w:p>
      <w:pPr>
        <w:spacing w:line="43" w:lineRule="exact"/>
        <w:ind w:left="1689" w:right="0" w:firstLine="0"/>
        <w:rPr>
          <w:rFonts w:ascii="Arial" w:hAnsi="Arial" w:cs="Arial" w:eastAsia="Arial" w:hint="default"/>
          <w:sz w:val="4"/>
          <w:szCs w:val="4"/>
        </w:rPr>
      </w:pPr>
      <w:r>
        <w:rPr>
          <w:rFonts w:ascii="Arial" w:hAnsi="Arial" w:cs="Arial" w:eastAsia="Arial" w:hint="default"/>
          <w:position w:val="0"/>
          <w:sz w:val="4"/>
          <w:szCs w:val="4"/>
        </w:rPr>
        <w:pict>
          <v:group style="width:400.95pt;height:2.2pt;mso-position-horizontal-relative:char;mso-position-vertical-relative:line" coordorigin="0,0" coordsize="8019,44">
            <v:group style="position:absolute;left:7;top:36;width:1296;height:2" coordorigin="7,36" coordsize="1296,2">
              <v:shape style="position:absolute;left:7;top:36;width:1296;height:2" coordorigin="7,36" coordsize="1296,0" path="m7,36l1303,36e" filled="false" stroked="true" strokeweight=".72pt" strokecolor="#000000">
                <v:path arrowok="t"/>
              </v:shape>
            </v:group>
            <v:group style="position:absolute;left:7;top:7;width:1296;height:2" coordorigin="7,7" coordsize="1296,2">
              <v:shape style="position:absolute;left:7;top:7;width:1296;height:2" coordorigin="7,7" coordsize="1296,0" path="m7,7l1303,7e" filled="false" stroked="true" strokeweight=".72pt" strokecolor="#000000">
                <v:path arrowok="t"/>
              </v:shape>
            </v:group>
            <v:group style="position:absolute;left:1364;top:36;width:632;height:2" coordorigin="1364,36" coordsize="632,2">
              <v:shape style="position:absolute;left:1364;top:36;width:632;height:2" coordorigin="1364,36" coordsize="632,0" path="m1364,36l1996,36e" filled="false" stroked="true" strokeweight=".72pt" strokecolor="#000000">
                <v:path arrowok="t"/>
              </v:shape>
            </v:group>
            <v:group style="position:absolute;left:1364;top:7;width:632;height:2" coordorigin="1364,7" coordsize="632,2">
              <v:shape style="position:absolute;left:1364;top:7;width:632;height:2" coordorigin="1364,7" coordsize="632,0" path="m1364,7l1996,7e" filled="false" stroked="true" strokeweight=".72pt" strokecolor="#000000">
                <v:path arrowok="t"/>
              </v:shape>
            </v:group>
            <v:group style="position:absolute;left:2057;top:36;width:1206;height:2" coordorigin="2057,36" coordsize="1206,2">
              <v:shape style="position:absolute;left:2057;top:36;width:1206;height:2" coordorigin="2057,36" coordsize="1206,0" path="m2057,36l3263,36e" filled="false" stroked="true" strokeweight=".72pt" strokecolor="#000000">
                <v:path arrowok="t"/>
              </v:shape>
            </v:group>
            <v:group style="position:absolute;left:2057;top:7;width:1206;height:2" coordorigin="2057,7" coordsize="1206,2">
              <v:shape style="position:absolute;left:2057;top:7;width:1206;height:2" coordorigin="2057,7" coordsize="1206,0" path="m2057,7l3263,7e" filled="false" stroked="true" strokeweight=".72pt" strokecolor="#000000">
                <v:path arrowok="t"/>
              </v:shape>
            </v:group>
            <v:group style="position:absolute;left:3325;top:36;width:597;height:2" coordorigin="3325,36" coordsize="597,2">
              <v:shape style="position:absolute;left:3325;top:36;width:597;height:2" coordorigin="3325,36" coordsize="597,0" path="m3325,36l3922,36e" filled="false" stroked="true" strokeweight=".72pt" strokecolor="#000000">
                <v:path arrowok="t"/>
              </v:shape>
            </v:group>
            <v:group style="position:absolute;left:3325;top:7;width:597;height:2" coordorigin="3325,7" coordsize="597,2">
              <v:shape style="position:absolute;left:3325;top:7;width:597;height:2" coordorigin="3325,7" coordsize="597,0" path="m3325,7l3922,7e" filled="false" stroked="true" strokeweight=".72pt" strokecolor="#000000">
                <v:path arrowok="t"/>
              </v:shape>
            </v:group>
            <v:group style="position:absolute;left:3983;top:36;width:1246;height:2" coordorigin="3983,36" coordsize="1246,2">
              <v:shape style="position:absolute;left:3983;top:36;width:1246;height:2" coordorigin="3983,36" coordsize="1246,0" path="m3983,36l5228,36e" filled="false" stroked="true" strokeweight=".72pt" strokecolor="#000000">
                <v:path arrowok="t"/>
              </v:shape>
            </v:group>
            <v:group style="position:absolute;left:3983;top:7;width:1246;height:2" coordorigin="3983,7" coordsize="1246,2">
              <v:shape style="position:absolute;left:3983;top:7;width:1246;height:2" coordorigin="3983,7" coordsize="1246,0" path="m3983,7l5228,7e" filled="false" stroked="true" strokeweight=".72pt" strokecolor="#000000">
                <v:path arrowok="t"/>
              </v:shape>
            </v:group>
            <v:group style="position:absolute;left:5290;top:36;width:653;height:2" coordorigin="5290,36" coordsize="653,2">
              <v:shape style="position:absolute;left:5290;top:36;width:653;height:2" coordorigin="5290,36" coordsize="653,0" path="m5290,36l5942,36e" filled="false" stroked="true" strokeweight=".72pt" strokecolor="#000000">
                <v:path arrowok="t"/>
              </v:shape>
            </v:group>
            <v:group style="position:absolute;left:5290;top:7;width:653;height:2" coordorigin="5290,7" coordsize="653,2">
              <v:shape style="position:absolute;left:5290;top:7;width:653;height:2" coordorigin="5290,7" coordsize="653,0" path="m5290,7l5942,7e" filled="false" stroked="true" strokeweight=".72pt" strokecolor="#000000">
                <v:path arrowok="t"/>
              </v:shape>
            </v:group>
            <v:group style="position:absolute;left:6004;top:36;width:1199;height:2" coordorigin="6004,36" coordsize="1199,2">
              <v:shape style="position:absolute;left:6004;top:36;width:1199;height:2" coordorigin="6004,36" coordsize="1199,0" path="m6004,36l7202,36e" filled="false" stroked="true" strokeweight=".72pt" strokecolor="#000000">
                <v:path arrowok="t"/>
              </v:shape>
            </v:group>
            <v:group style="position:absolute;left:6004;top:7;width:1199;height:2" coordorigin="6004,7" coordsize="1199,2">
              <v:shape style="position:absolute;left:6004;top:7;width:1199;height:2" coordorigin="6004,7" coordsize="1199,0" path="m6004,7l7202,7e" filled="false" stroked="true" strokeweight=".72pt" strokecolor="#000000">
                <v:path arrowok="t"/>
              </v:shape>
            </v:group>
            <v:group style="position:absolute;left:7272;top:36;width:740;height:2" coordorigin="7272,36" coordsize="740,2">
              <v:shape style="position:absolute;left:7272;top:36;width:740;height:2" coordorigin="7272,36" coordsize="740,0" path="m7272,36l8011,36e" filled="false" stroked="true" strokeweight=".72pt" strokecolor="#000000">
                <v:path arrowok="t"/>
              </v:shape>
            </v:group>
            <v:group style="position:absolute;left:7272;top:7;width:740;height:2" coordorigin="7272,7" coordsize="740,2">
              <v:shape style="position:absolute;left:7272;top:7;width:740;height:2" coordorigin="7272,7" coordsize="740,0" path="m7272,7l8011,7e" filled="false" stroked="true" strokeweight=".72pt" strokecolor="#000000">
                <v:path arrowok="t"/>
              </v:shape>
            </v:group>
          </v:group>
        </w:pict>
      </w:r>
      <w:r>
        <w:rPr>
          <w:rFonts w:ascii="Arial" w:hAnsi="Arial" w:cs="Arial" w:eastAsia="Arial" w:hint="default"/>
          <w:position w:val="0"/>
          <w:sz w:val="4"/>
          <w:szCs w:val="4"/>
        </w:rPr>
      </w:r>
    </w:p>
    <w:p>
      <w:pPr>
        <w:spacing w:line="240" w:lineRule="auto" w:before="5"/>
        <w:rPr>
          <w:rFonts w:ascii="Arial" w:hAnsi="Arial" w:cs="Arial" w:eastAsia="Arial" w:hint="default"/>
          <w:sz w:val="16"/>
          <w:szCs w:val="16"/>
        </w:rPr>
      </w:pPr>
    </w:p>
    <w:p>
      <w:pPr>
        <w:pStyle w:val="BodyText"/>
        <w:spacing w:line="295" w:lineRule="exact" w:before="31"/>
        <w:ind w:left="127" w:right="79"/>
        <w:jc w:val="left"/>
      </w:pPr>
      <w:r>
        <w:rPr>
          <w:rFonts w:ascii="Arial" w:hAnsi="Arial" w:cs="Arial" w:eastAsia="Arial" w:hint="default"/>
        </w:rPr>
        <w:t>(e)   2010</w:t>
      </w:r>
      <w:r>
        <w:rPr>
          <w:rFonts w:ascii="Arial" w:hAnsi="Arial" w:cs="Arial" w:eastAsia="Arial" w:hint="default"/>
          <w:spacing w:val="-9"/>
        </w:rPr>
        <w:t> </w:t>
      </w:r>
      <w:r>
        <w:rPr/>
        <w:t>年度，本集团对有确凿证据表明无法收回的约人民币</w:t>
      </w:r>
      <w:r>
        <w:rPr>
          <w:spacing w:val="-57"/>
        </w:rPr>
        <w:t> </w:t>
      </w:r>
      <w:r>
        <w:rPr>
          <w:rFonts w:ascii="Arial" w:hAnsi="Arial" w:cs="Arial" w:eastAsia="Arial" w:hint="default"/>
        </w:rPr>
        <w:t>4,253</w:t>
      </w:r>
      <w:r>
        <w:rPr>
          <w:rFonts w:ascii="Arial" w:hAnsi="Arial" w:cs="Arial" w:eastAsia="Arial" w:hint="default"/>
          <w:spacing w:val="-9"/>
        </w:rPr>
        <w:t> </w:t>
      </w:r>
      <w:r>
        <w:rPr/>
        <w:t>万元的其他应收款进行了核销</w:t>
      </w:r>
    </w:p>
    <w:p>
      <w:pPr>
        <w:pStyle w:val="BodyText"/>
        <w:spacing w:line="284" w:lineRule="exact" w:before="20"/>
        <w:ind w:left="590" w:right="103" w:hanging="1"/>
        <w:jc w:val="left"/>
      </w:pPr>
      <w:r>
        <w:rPr/>
        <w:t>（</w:t>
      </w:r>
      <w:r>
        <w:rPr>
          <w:rFonts w:ascii="Arial" w:hAnsi="Arial" w:cs="Arial" w:eastAsia="Arial" w:hint="default"/>
        </w:rPr>
        <w:t>2009</w:t>
      </w:r>
      <w:r>
        <w:rPr>
          <w:rFonts w:ascii="Arial" w:hAnsi="Arial" w:cs="Arial" w:eastAsia="Arial" w:hint="default"/>
          <w:spacing w:val="-23"/>
        </w:rPr>
        <w:t> </w:t>
      </w:r>
      <w:r>
        <w:rPr/>
        <w:t>年度：约人民币</w:t>
      </w:r>
      <w:r>
        <w:rPr>
          <w:spacing w:val="-71"/>
        </w:rPr>
        <w:t> </w:t>
      </w:r>
      <w:r>
        <w:rPr>
          <w:rFonts w:ascii="Arial" w:hAnsi="Arial" w:cs="Arial" w:eastAsia="Arial" w:hint="default"/>
        </w:rPr>
        <w:t>115</w:t>
      </w:r>
      <w:r>
        <w:rPr>
          <w:rFonts w:ascii="Arial" w:hAnsi="Arial" w:cs="Arial" w:eastAsia="Arial" w:hint="default"/>
          <w:spacing w:val="-23"/>
        </w:rPr>
        <w:t> </w:t>
      </w:r>
      <w:r>
        <w:rPr/>
        <w:t>万元），同时冲销已计提的坏账准备。此外，本集团本年核销的其</w:t>
      </w:r>
      <w:r>
        <w:rPr>
          <w:w w:val="99"/>
        </w:rPr>
        <w:t> </w:t>
      </w:r>
      <w:r>
        <w:rPr/>
        <w:t>他应收款中无应收关联公司款项。</w:t>
      </w:r>
    </w:p>
    <w:p>
      <w:pPr>
        <w:spacing w:line="240" w:lineRule="auto" w:before="4"/>
        <w:rPr>
          <w:rFonts w:ascii="宋体" w:hAnsi="宋体" w:cs="宋体" w:eastAsia="宋体" w:hint="default"/>
          <w:sz w:val="19"/>
          <w:szCs w:val="19"/>
        </w:rPr>
      </w:pPr>
    </w:p>
    <w:p>
      <w:pPr>
        <w:pStyle w:val="BodyText"/>
        <w:tabs>
          <w:tab w:pos="590" w:val="left" w:leader="none"/>
        </w:tabs>
        <w:spacing w:line="286" w:lineRule="exact"/>
        <w:ind w:left="589" w:right="118" w:hanging="462"/>
        <w:jc w:val="left"/>
      </w:pPr>
      <w:r>
        <w:rPr>
          <w:rFonts w:ascii="Arial" w:hAnsi="Arial" w:cs="Arial" w:eastAsia="Arial" w:hint="default"/>
          <w:w w:val="95"/>
        </w:rPr>
        <w:t>(f)</w:t>
        <w:tab/>
        <w:tab/>
      </w:r>
      <w:r>
        <w:rPr/>
        <w:t>于</w:t>
      </w:r>
      <w:r>
        <w:rPr>
          <w:spacing w:val="-54"/>
        </w:rPr>
        <w:t> </w:t>
      </w:r>
      <w:r>
        <w:rPr>
          <w:rFonts w:ascii="Arial" w:hAnsi="Arial" w:cs="Arial" w:eastAsia="Arial" w:hint="default"/>
        </w:rPr>
        <w:t>2010</w:t>
      </w:r>
      <w:r>
        <w:rPr>
          <w:rFonts w:ascii="Arial" w:hAnsi="Arial" w:cs="Arial" w:eastAsia="Arial" w:hint="default"/>
          <w:spacing w:val="-5"/>
        </w:rPr>
        <w:t> </w:t>
      </w:r>
      <w:r>
        <w:rPr/>
        <w:t>年</w:t>
      </w:r>
      <w:r>
        <w:rPr>
          <w:spacing w:val="-54"/>
        </w:rPr>
        <w:t> </w:t>
      </w:r>
      <w:r>
        <w:rPr>
          <w:rFonts w:ascii="Arial" w:hAnsi="Arial" w:cs="Arial" w:eastAsia="Arial" w:hint="default"/>
        </w:rPr>
        <w:t>12</w:t>
      </w:r>
      <w:r>
        <w:rPr>
          <w:rFonts w:ascii="Arial" w:hAnsi="Arial" w:cs="Arial" w:eastAsia="Arial" w:hint="default"/>
          <w:spacing w:val="-5"/>
        </w:rPr>
        <w:t> </w:t>
      </w:r>
      <w:r>
        <w:rPr/>
        <w:t>月</w:t>
      </w:r>
      <w:r>
        <w:rPr>
          <w:spacing w:val="-54"/>
        </w:rPr>
        <w:t> </w:t>
      </w:r>
      <w:r>
        <w:rPr>
          <w:rFonts w:ascii="Arial" w:hAnsi="Arial" w:cs="Arial" w:eastAsia="Arial" w:hint="default"/>
        </w:rPr>
        <w:t>31</w:t>
      </w:r>
      <w:r>
        <w:rPr>
          <w:rFonts w:ascii="Arial" w:hAnsi="Arial" w:cs="Arial" w:eastAsia="Arial" w:hint="default"/>
          <w:spacing w:val="-5"/>
        </w:rPr>
        <w:t> </w:t>
      </w:r>
      <w:r>
        <w:rPr/>
        <w:t>日，其他应收款中无应收持有本公司</w:t>
      </w:r>
      <w:r>
        <w:rPr>
          <w:spacing w:val="-54"/>
        </w:rPr>
        <w:t> </w:t>
      </w:r>
      <w:r>
        <w:rPr>
          <w:rFonts w:ascii="Arial" w:hAnsi="Arial" w:cs="Arial" w:eastAsia="Arial" w:hint="default"/>
        </w:rPr>
        <w:t>5%</w:t>
      </w:r>
      <w:r>
        <w:rPr/>
        <w:t>（含</w:t>
      </w:r>
      <w:r>
        <w:rPr>
          <w:spacing w:val="-54"/>
        </w:rPr>
        <w:t> </w:t>
      </w:r>
      <w:r>
        <w:rPr>
          <w:rFonts w:ascii="Arial" w:hAnsi="Arial" w:cs="Arial" w:eastAsia="Arial" w:hint="default"/>
        </w:rPr>
        <w:t>5%</w:t>
      </w:r>
      <w:r>
        <w:rPr/>
        <w:t>）以上表决权股份股东的</w:t>
      </w:r>
      <w:r>
        <w:rPr>
          <w:w w:val="99"/>
        </w:rPr>
        <w:t> </w:t>
      </w:r>
      <w:r>
        <w:rPr/>
        <w:t>款项。</w:t>
      </w:r>
    </w:p>
    <w:p>
      <w:pPr>
        <w:spacing w:after="0" w:line="286" w:lineRule="exact"/>
        <w:jc w:val="left"/>
        <w:sectPr>
          <w:type w:val="continuous"/>
          <w:pgSz w:w="11910" w:h="16840"/>
          <w:pgMar w:top="1600" w:bottom="280" w:left="1240" w:right="840"/>
        </w:sectPr>
      </w:pPr>
    </w:p>
    <w:p>
      <w:pPr>
        <w:spacing w:line="240" w:lineRule="auto" w:before="12"/>
        <w:rPr>
          <w:rFonts w:ascii="宋体" w:hAnsi="宋体" w:cs="宋体" w:eastAsia="宋体" w:hint="default"/>
          <w:sz w:val="15"/>
          <w:szCs w:val="15"/>
        </w:rPr>
      </w:pPr>
    </w:p>
    <w:p>
      <w:pPr>
        <w:pStyle w:val="BodyText"/>
        <w:spacing w:line="240" w:lineRule="auto" w:before="31"/>
        <w:ind w:left="102" w:right="149"/>
        <w:jc w:val="left"/>
      </w:pPr>
      <w:r>
        <w:rPr>
          <w:rFonts w:ascii="Arial" w:hAnsi="Arial" w:cs="Arial" w:eastAsia="Arial" w:hint="default"/>
        </w:rPr>
        <w:t>(g) </w:t>
      </w:r>
      <w:r>
        <w:rPr>
          <w:rFonts w:ascii="Arial" w:hAnsi="Arial" w:cs="Arial" w:eastAsia="Arial" w:hint="default"/>
          <w:spacing w:val="24"/>
        </w:rPr>
        <w:t> </w:t>
      </w:r>
      <w:r>
        <w:rPr/>
        <w:t>于</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日，余额前五名的其他应收款分析如下：</w:t>
      </w:r>
    </w:p>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headerReference w:type="default" r:id="rId85"/>
          <w:pgSz w:w="11910" w:h="16840"/>
          <w:pgMar w:header="1189" w:footer="753" w:top="3620" w:bottom="940" w:left="1280" w:right="880"/>
        </w:sectPr>
      </w:pPr>
    </w:p>
    <w:p>
      <w:pPr>
        <w:spacing w:line="240" w:lineRule="auto" w:before="3"/>
        <w:rPr>
          <w:rFonts w:ascii="宋体" w:hAnsi="宋体" w:cs="宋体" w:eastAsia="宋体" w:hint="default"/>
          <w:sz w:val="24"/>
          <w:szCs w:val="24"/>
        </w:rPr>
      </w:pPr>
    </w:p>
    <w:p>
      <w:pPr>
        <w:pStyle w:val="BodyText"/>
        <w:tabs>
          <w:tab w:pos="5319" w:val="left" w:leader="none"/>
          <w:tab w:pos="7263" w:val="left" w:leader="none"/>
        </w:tabs>
        <w:spacing w:line="240" w:lineRule="auto"/>
        <w:ind w:left="2444" w:right="0"/>
        <w:jc w:val="left"/>
      </w:pPr>
      <w:r>
        <w:rPr>
          <w:w w:val="95"/>
        </w:rPr>
        <w:t>与本集团关系</w:t>
        <w:tab/>
        <w:t>金额</w:t>
        <w:tab/>
        <w:t>年限</w:t>
      </w:r>
      <w:r>
        <w:rPr/>
      </w:r>
    </w:p>
    <w:p>
      <w:pPr>
        <w:pStyle w:val="BodyText"/>
        <w:spacing w:line="286" w:lineRule="exact" w:before="31"/>
        <w:ind w:left="286" w:right="0"/>
        <w:jc w:val="left"/>
      </w:pPr>
      <w:r>
        <w:rPr/>
        <w:br w:type="column"/>
      </w:r>
      <w:r>
        <w:rPr/>
        <w:t>占其他应收款总</w:t>
      </w:r>
    </w:p>
    <w:p>
      <w:pPr>
        <w:pStyle w:val="BodyText"/>
        <w:spacing w:line="286" w:lineRule="exact"/>
        <w:ind w:left="1168" w:right="0"/>
        <w:jc w:val="left"/>
      </w:pPr>
      <w:r>
        <w:rPr/>
        <w:t>额比例</w:t>
      </w:r>
    </w:p>
    <w:p>
      <w:pPr>
        <w:spacing w:after="0" w:line="286" w:lineRule="exact"/>
        <w:jc w:val="left"/>
        <w:sectPr>
          <w:type w:val="continuous"/>
          <w:pgSz w:w="11910" w:h="16840"/>
          <w:pgMar w:top="1600" w:bottom="280" w:left="1280" w:right="880"/>
          <w:cols w:num="2" w:equalWidth="0">
            <w:col w:w="7703" w:space="40"/>
            <w:col w:w="2007"/>
          </w:cols>
        </w:sectPr>
      </w:pPr>
    </w:p>
    <w:p>
      <w:pPr>
        <w:spacing w:line="240" w:lineRule="auto" w:before="7"/>
        <w:rPr>
          <w:rFonts w:ascii="宋体" w:hAnsi="宋体" w:cs="宋体" w:eastAsia="宋体" w:hint="default"/>
          <w:sz w:val="2"/>
          <w:szCs w:val="2"/>
        </w:rPr>
      </w:pPr>
    </w:p>
    <w:p>
      <w:pPr>
        <w:tabs>
          <w:tab w:pos="7927" w:val="left" w:leader="none"/>
        </w:tabs>
        <w:spacing w:line="20" w:lineRule="exact"/>
        <w:ind w:left="2215" w:right="0" w:firstLine="0"/>
        <w:rPr>
          <w:rFonts w:ascii="宋体" w:hAnsi="宋体" w:cs="宋体" w:eastAsia="宋体" w:hint="default"/>
          <w:sz w:val="2"/>
          <w:szCs w:val="2"/>
        </w:rPr>
      </w:pPr>
      <w:r>
        <w:rPr>
          <w:rFonts w:ascii="宋体"/>
          <w:sz w:val="2"/>
        </w:rPr>
        <w:pict>
          <v:group style="width:88.3pt;height:.75pt;mso-position-horizontal-relative:char;mso-position-vertical-relative:line" coordorigin="0,0" coordsize="1766,15">
            <v:group style="position:absolute;left:7;top:7;width:1751;height:2" coordorigin="7,7" coordsize="1751,2">
              <v:shape style="position:absolute;left:7;top:7;width:1751;height:2" coordorigin="7,7" coordsize="1751,0" path="m7,7l1758,7e" filled="false" stroked="true" strokeweight=".72pt" strokecolor="#000000">
                <v:path arrowok="t"/>
              </v:shape>
            </v:group>
          </v:group>
        </w:pict>
      </w:r>
      <w:r>
        <w:rPr>
          <w:rFonts w:ascii="宋体"/>
          <w:sz w:val="2"/>
        </w:rPr>
      </w:r>
      <w:r>
        <w:rPr>
          <w:rFonts w:ascii="Times New Roman"/>
          <w:spacing w:val="103"/>
          <w:sz w:val="2"/>
        </w:rPr>
        <w:t> </w:t>
      </w:r>
      <w:r>
        <w:rPr>
          <w:rFonts w:ascii="宋体"/>
          <w:spacing w:val="103"/>
          <w:sz w:val="2"/>
        </w:rPr>
        <w:pict>
          <v:group style="width:88.15pt;height:.75pt;mso-position-horizontal-relative:char;mso-position-vertical-relative:line" coordorigin="0,0" coordsize="1763,15">
            <v:group style="position:absolute;left:7;top:7;width:1749;height:2" coordorigin="7,7" coordsize="1749,2">
              <v:shape style="position:absolute;left:7;top:7;width:1749;height:2" coordorigin="7,7" coordsize="1749,0" path="m7,7l1756,7e" filled="false" stroked="true" strokeweight=".72pt" strokecolor="#000000">
                <v:path arrowok="t"/>
              </v:shape>
            </v:group>
          </v:group>
        </w:pict>
      </w:r>
      <w:r>
        <w:rPr>
          <w:rFonts w:ascii="宋体"/>
          <w:spacing w:val="103"/>
          <w:sz w:val="2"/>
        </w:rPr>
      </w:r>
      <w:r>
        <w:rPr>
          <w:rFonts w:ascii="Times New Roman"/>
          <w:spacing w:val="85"/>
          <w:sz w:val="2"/>
        </w:rPr>
        <w:t> </w:t>
      </w:r>
      <w:r>
        <w:rPr>
          <w:rFonts w:ascii="宋体"/>
          <w:spacing w:val="85"/>
          <w:sz w:val="2"/>
        </w:rPr>
        <w:pict>
          <v:group style="width:87.75pt;height:.75pt;mso-position-horizontal-relative:char;mso-position-vertical-relative:line" coordorigin="0,0" coordsize="1755,15">
            <v:group style="position:absolute;left:7;top:7;width:1740;height:2" coordorigin="7,7" coordsize="1740,2">
              <v:shape style="position:absolute;left:7;top:7;width:1740;height:2" coordorigin="7,7" coordsize="1740,0" path="m7,7l1747,7e" filled="false" stroked="true" strokeweight=".72pt" strokecolor="#000000">
                <v:path arrowok="t"/>
              </v:shape>
            </v:group>
          </v:group>
        </w:pict>
      </w:r>
      <w:r>
        <w:rPr>
          <w:rFonts w:ascii="宋体"/>
          <w:spacing w:val="85"/>
          <w:sz w:val="2"/>
        </w:rPr>
      </w:r>
      <w:r>
        <w:rPr>
          <w:rFonts w:ascii="宋体"/>
          <w:spacing w:val="85"/>
          <w:sz w:val="2"/>
        </w:rPr>
        <w:tab/>
      </w:r>
      <w:r>
        <w:rPr>
          <w:rFonts w:ascii="宋体"/>
          <w:spacing w:val="85"/>
          <w:sz w:val="2"/>
        </w:rPr>
        <w:pict>
          <v:group style="width:83.55pt;height:.75pt;mso-position-horizontal-relative:char;mso-position-vertical-relative:line" coordorigin="0,0" coordsize="1671,15">
            <v:group style="position:absolute;left:7;top:7;width:1656;height:2" coordorigin="7,7" coordsize="1656,2">
              <v:shape style="position:absolute;left:7;top:7;width:1656;height:2" coordorigin="7,7" coordsize="1656,0" path="m7,7l1663,7e" filled="false" stroked="true" strokeweight=".72pt" strokecolor="#000000">
                <v:path arrowok="t"/>
              </v:shape>
            </v:group>
          </v:group>
        </w:pict>
      </w:r>
      <w:r>
        <w:rPr>
          <w:rFonts w:ascii="宋体"/>
          <w:spacing w:val="85"/>
          <w:sz w:val="2"/>
        </w:rPr>
      </w:r>
    </w:p>
    <w:p>
      <w:pPr>
        <w:spacing w:line="240" w:lineRule="auto" w:before="10"/>
        <w:rPr>
          <w:rFonts w:ascii="宋体" w:hAnsi="宋体" w:cs="宋体" w:eastAsia="宋体" w:hint="default"/>
          <w:sz w:val="13"/>
          <w:szCs w:val="13"/>
        </w:rPr>
      </w:pPr>
    </w:p>
    <w:tbl>
      <w:tblPr>
        <w:tblW w:w="0" w:type="auto"/>
        <w:jc w:val="left"/>
        <w:tblInd w:w="500" w:type="dxa"/>
        <w:tblLayout w:type="fixed"/>
        <w:tblCellMar>
          <w:top w:w="0" w:type="dxa"/>
          <w:left w:w="0" w:type="dxa"/>
          <w:bottom w:w="0" w:type="dxa"/>
          <w:right w:w="0" w:type="dxa"/>
        </w:tblCellMar>
        <w:tblLook w:val="01E0"/>
      </w:tblPr>
      <w:tblGrid>
        <w:gridCol w:w="1484"/>
        <w:gridCol w:w="2107"/>
        <w:gridCol w:w="1763"/>
        <w:gridCol w:w="2072"/>
        <w:gridCol w:w="1698"/>
      </w:tblGrid>
      <w:tr>
        <w:trPr>
          <w:trHeight w:val="366" w:hRule="exact"/>
        </w:trPr>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宋体" w:hAnsi="宋体" w:cs="宋体" w:eastAsia="宋体" w:hint="default"/>
                <w:sz w:val="22"/>
                <w:szCs w:val="22"/>
              </w:rPr>
              <w:t>第一名</w:t>
            </w:r>
          </w:p>
        </w:tc>
        <w:tc>
          <w:tcPr>
            <w:tcW w:w="210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56"/>
              <w:jc w:val="right"/>
              <w:rPr>
                <w:rFonts w:ascii="宋体" w:hAnsi="宋体" w:cs="宋体" w:eastAsia="宋体" w:hint="default"/>
                <w:sz w:val="22"/>
                <w:szCs w:val="22"/>
              </w:rPr>
            </w:pPr>
            <w:r>
              <w:rPr>
                <w:rFonts w:ascii="宋体" w:hAnsi="宋体" w:cs="宋体" w:eastAsia="宋体" w:hint="default"/>
                <w:w w:val="95"/>
                <w:sz w:val="22"/>
                <w:szCs w:val="22"/>
              </w:rPr>
              <w:t>第三方</w:t>
            </w:r>
            <w:r>
              <w:rPr>
                <w:rFonts w:ascii="宋体" w:hAnsi="宋体" w:cs="宋体" w:eastAsia="宋体" w:hint="default"/>
                <w:sz w:val="22"/>
                <w:szCs w:val="22"/>
              </w:rPr>
            </w: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81"/>
              <w:jc w:val="right"/>
              <w:rPr>
                <w:rFonts w:ascii="Arial" w:hAnsi="Arial" w:cs="Arial" w:eastAsia="Arial" w:hint="default"/>
                <w:sz w:val="22"/>
                <w:szCs w:val="22"/>
              </w:rPr>
            </w:pPr>
            <w:r>
              <w:rPr>
                <w:rFonts w:ascii="Arial"/>
                <w:w w:val="95"/>
                <w:sz w:val="22"/>
              </w:rPr>
              <w:t>77,177,844</w:t>
            </w:r>
            <w:r>
              <w:rPr>
                <w:rFonts w:ascii="Arial"/>
                <w:sz w:val="22"/>
              </w:rPr>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96"/>
              <w:jc w:val="right"/>
              <w:rPr>
                <w:rFonts w:ascii="宋体" w:hAnsi="宋体" w:cs="宋体" w:eastAsia="宋体" w:hint="default"/>
                <w:sz w:val="22"/>
                <w:szCs w:val="22"/>
              </w:rPr>
            </w:pPr>
            <w:r>
              <w:rPr>
                <w:rFonts w:ascii="宋体" w:hAnsi="宋体" w:cs="宋体" w:eastAsia="宋体" w:hint="default"/>
                <w:w w:val="95"/>
                <w:sz w:val="22"/>
                <w:szCs w:val="22"/>
              </w:rPr>
              <w:t>一至五年</w:t>
            </w:r>
            <w:r>
              <w:rPr>
                <w:rFonts w:ascii="宋体" w:hAnsi="宋体" w:cs="宋体" w:eastAsia="宋体" w:hint="default"/>
                <w:sz w:val="22"/>
                <w:szCs w:val="22"/>
              </w:rPr>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900" w:right="0"/>
              <w:jc w:val="left"/>
              <w:rPr>
                <w:rFonts w:ascii="Arial" w:hAnsi="Arial" w:cs="Arial" w:eastAsia="Arial" w:hint="default"/>
                <w:sz w:val="22"/>
                <w:szCs w:val="22"/>
              </w:rPr>
            </w:pPr>
            <w:r>
              <w:rPr>
                <w:rFonts w:ascii="Arial"/>
                <w:sz w:val="22"/>
              </w:rPr>
              <w:t>3.65%</w:t>
            </w:r>
          </w:p>
        </w:tc>
      </w:tr>
      <w:tr>
        <w:trPr>
          <w:trHeight w:val="285" w:hRule="exact"/>
        </w:trPr>
        <w:tc>
          <w:tcPr>
            <w:tcW w:w="1484"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第二名</w:t>
            </w:r>
          </w:p>
        </w:tc>
        <w:tc>
          <w:tcPr>
            <w:tcW w:w="2107" w:type="dxa"/>
            <w:tcBorders>
              <w:top w:val="nil" w:sz="6" w:space="0" w:color="auto"/>
              <w:left w:val="nil" w:sz="6" w:space="0" w:color="auto"/>
              <w:bottom w:val="nil" w:sz="6" w:space="0" w:color="auto"/>
              <w:right w:val="nil" w:sz="6" w:space="0" w:color="auto"/>
            </w:tcBorders>
          </w:tcPr>
          <w:p>
            <w:pPr>
              <w:pStyle w:val="TableParagraph"/>
              <w:spacing w:line="239" w:lineRule="exact"/>
              <w:ind w:right="656"/>
              <w:jc w:val="right"/>
              <w:rPr>
                <w:rFonts w:ascii="宋体" w:hAnsi="宋体" w:cs="宋体" w:eastAsia="宋体" w:hint="default"/>
                <w:sz w:val="22"/>
                <w:szCs w:val="22"/>
              </w:rPr>
            </w:pPr>
            <w:r>
              <w:rPr>
                <w:rFonts w:ascii="宋体" w:hAnsi="宋体" w:cs="宋体" w:eastAsia="宋体" w:hint="default"/>
                <w:w w:val="95"/>
                <w:sz w:val="22"/>
                <w:szCs w:val="22"/>
              </w:rPr>
              <w:t>第三方</w:t>
            </w:r>
            <w:r>
              <w:rPr>
                <w:rFonts w:ascii="宋体" w:hAnsi="宋体" w:cs="宋体" w:eastAsia="宋体" w:hint="default"/>
                <w:sz w:val="22"/>
                <w:szCs w:val="22"/>
              </w:rPr>
            </w: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0"/>
              <w:jc w:val="right"/>
              <w:rPr>
                <w:rFonts w:ascii="Arial" w:hAnsi="Arial" w:cs="Arial" w:eastAsia="Arial" w:hint="default"/>
                <w:sz w:val="22"/>
                <w:szCs w:val="22"/>
              </w:rPr>
            </w:pPr>
            <w:r>
              <w:rPr>
                <w:rFonts w:ascii="Arial"/>
                <w:w w:val="95"/>
                <w:sz w:val="22"/>
              </w:rPr>
              <w:t>54,663,339</w:t>
            </w:r>
            <w:r>
              <w:rPr>
                <w:rFonts w:ascii="Arial"/>
                <w:sz w:val="22"/>
              </w:rPr>
            </w:r>
          </w:p>
        </w:tc>
        <w:tc>
          <w:tcPr>
            <w:tcW w:w="2072" w:type="dxa"/>
            <w:tcBorders>
              <w:top w:val="nil" w:sz="6" w:space="0" w:color="auto"/>
              <w:left w:val="nil" w:sz="6" w:space="0" w:color="auto"/>
              <w:bottom w:val="nil" w:sz="6" w:space="0" w:color="auto"/>
              <w:right w:val="nil" w:sz="6" w:space="0" w:color="auto"/>
            </w:tcBorders>
          </w:tcPr>
          <w:p>
            <w:pPr>
              <w:pStyle w:val="TableParagraph"/>
              <w:spacing w:line="239" w:lineRule="exact"/>
              <w:ind w:right="296"/>
              <w:jc w:val="right"/>
              <w:rPr>
                <w:rFonts w:ascii="宋体" w:hAnsi="宋体" w:cs="宋体" w:eastAsia="宋体" w:hint="default"/>
                <w:sz w:val="22"/>
                <w:szCs w:val="22"/>
              </w:rPr>
            </w:pPr>
            <w:r>
              <w:rPr>
                <w:rFonts w:ascii="宋体" w:hAnsi="宋体" w:cs="宋体" w:eastAsia="宋体" w:hint="default"/>
                <w:w w:val="95"/>
                <w:sz w:val="22"/>
                <w:szCs w:val="22"/>
              </w:rPr>
              <w:t>一至五年</w:t>
            </w:r>
            <w:r>
              <w:rPr>
                <w:rFonts w:ascii="宋体" w:hAnsi="宋体" w:cs="宋体" w:eastAsia="宋体" w:hint="default"/>
                <w:sz w:val="22"/>
                <w:szCs w:val="22"/>
              </w:rPr>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00" w:right="0"/>
              <w:jc w:val="left"/>
              <w:rPr>
                <w:rFonts w:ascii="Arial" w:hAnsi="Arial" w:cs="Arial" w:eastAsia="Arial" w:hint="default"/>
                <w:sz w:val="22"/>
                <w:szCs w:val="22"/>
              </w:rPr>
            </w:pPr>
            <w:r>
              <w:rPr>
                <w:rFonts w:ascii="Arial"/>
                <w:sz w:val="22"/>
              </w:rPr>
              <w:t>2.59%</w:t>
            </w:r>
          </w:p>
        </w:tc>
      </w:tr>
      <w:tr>
        <w:trPr>
          <w:trHeight w:val="285" w:hRule="exact"/>
        </w:trPr>
        <w:tc>
          <w:tcPr>
            <w:tcW w:w="1484"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第三名</w:t>
            </w:r>
          </w:p>
        </w:tc>
        <w:tc>
          <w:tcPr>
            <w:tcW w:w="2107" w:type="dxa"/>
            <w:tcBorders>
              <w:top w:val="nil" w:sz="6" w:space="0" w:color="auto"/>
              <w:left w:val="nil" w:sz="6" w:space="0" w:color="auto"/>
              <w:bottom w:val="nil" w:sz="6" w:space="0" w:color="auto"/>
              <w:right w:val="nil" w:sz="6" w:space="0" w:color="auto"/>
            </w:tcBorders>
          </w:tcPr>
          <w:p>
            <w:pPr>
              <w:pStyle w:val="TableParagraph"/>
              <w:spacing w:line="239" w:lineRule="exact"/>
              <w:ind w:right="656"/>
              <w:jc w:val="right"/>
              <w:rPr>
                <w:rFonts w:ascii="宋体" w:hAnsi="宋体" w:cs="宋体" w:eastAsia="宋体" w:hint="default"/>
                <w:sz w:val="22"/>
                <w:szCs w:val="22"/>
              </w:rPr>
            </w:pPr>
            <w:r>
              <w:rPr>
                <w:rFonts w:ascii="宋体" w:hAnsi="宋体" w:cs="宋体" w:eastAsia="宋体" w:hint="default"/>
                <w:w w:val="95"/>
                <w:sz w:val="22"/>
                <w:szCs w:val="22"/>
              </w:rPr>
              <w:t>第三方</w:t>
            </w:r>
            <w:r>
              <w:rPr>
                <w:rFonts w:ascii="宋体" w:hAnsi="宋体" w:cs="宋体" w:eastAsia="宋体" w:hint="default"/>
                <w:sz w:val="22"/>
                <w:szCs w:val="22"/>
              </w:rPr>
            </w: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0"/>
              <w:jc w:val="right"/>
              <w:rPr>
                <w:rFonts w:ascii="Arial" w:hAnsi="Arial" w:cs="Arial" w:eastAsia="Arial" w:hint="default"/>
                <w:sz w:val="22"/>
                <w:szCs w:val="22"/>
              </w:rPr>
            </w:pPr>
            <w:r>
              <w:rPr>
                <w:rFonts w:ascii="Arial"/>
                <w:w w:val="95"/>
                <w:sz w:val="22"/>
              </w:rPr>
              <w:t>35,744,057</w:t>
            </w:r>
            <w:r>
              <w:rPr>
                <w:rFonts w:ascii="Arial"/>
                <w:sz w:val="22"/>
              </w:rPr>
            </w:r>
          </w:p>
        </w:tc>
        <w:tc>
          <w:tcPr>
            <w:tcW w:w="2072" w:type="dxa"/>
            <w:tcBorders>
              <w:top w:val="nil" w:sz="6" w:space="0" w:color="auto"/>
              <w:left w:val="nil" w:sz="6" w:space="0" w:color="auto"/>
              <w:bottom w:val="nil" w:sz="6" w:space="0" w:color="auto"/>
              <w:right w:val="nil" w:sz="6" w:space="0" w:color="auto"/>
            </w:tcBorders>
          </w:tcPr>
          <w:p>
            <w:pPr>
              <w:pStyle w:val="TableParagraph"/>
              <w:spacing w:line="239" w:lineRule="exact"/>
              <w:ind w:right="296"/>
              <w:jc w:val="right"/>
              <w:rPr>
                <w:rFonts w:ascii="宋体" w:hAnsi="宋体" w:cs="宋体" w:eastAsia="宋体" w:hint="default"/>
                <w:sz w:val="22"/>
                <w:szCs w:val="22"/>
              </w:rPr>
            </w:pPr>
            <w:r>
              <w:rPr>
                <w:rFonts w:ascii="宋体" w:hAnsi="宋体" w:cs="宋体" w:eastAsia="宋体" w:hint="default"/>
                <w:w w:val="95"/>
                <w:sz w:val="22"/>
                <w:szCs w:val="22"/>
              </w:rPr>
              <w:t>一至五年</w:t>
            </w:r>
            <w:r>
              <w:rPr>
                <w:rFonts w:ascii="宋体" w:hAnsi="宋体" w:cs="宋体" w:eastAsia="宋体" w:hint="default"/>
                <w:sz w:val="22"/>
                <w:szCs w:val="22"/>
              </w:rPr>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00" w:right="0"/>
              <w:jc w:val="left"/>
              <w:rPr>
                <w:rFonts w:ascii="Arial" w:hAnsi="Arial" w:cs="Arial" w:eastAsia="Arial" w:hint="default"/>
                <w:sz w:val="22"/>
                <w:szCs w:val="22"/>
              </w:rPr>
            </w:pPr>
            <w:r>
              <w:rPr>
                <w:rFonts w:ascii="Arial"/>
                <w:sz w:val="22"/>
              </w:rPr>
              <w:t>1.69%</w:t>
            </w:r>
          </w:p>
        </w:tc>
      </w:tr>
      <w:tr>
        <w:trPr>
          <w:trHeight w:val="285" w:hRule="exact"/>
        </w:trPr>
        <w:tc>
          <w:tcPr>
            <w:tcW w:w="1484"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第四名</w:t>
            </w:r>
          </w:p>
        </w:tc>
        <w:tc>
          <w:tcPr>
            <w:tcW w:w="2107" w:type="dxa"/>
            <w:tcBorders>
              <w:top w:val="nil" w:sz="6" w:space="0" w:color="auto"/>
              <w:left w:val="nil" w:sz="6" w:space="0" w:color="auto"/>
              <w:bottom w:val="nil" w:sz="6" w:space="0" w:color="auto"/>
              <w:right w:val="nil" w:sz="6" w:space="0" w:color="auto"/>
            </w:tcBorders>
          </w:tcPr>
          <w:p>
            <w:pPr>
              <w:pStyle w:val="TableParagraph"/>
              <w:spacing w:line="239" w:lineRule="exact"/>
              <w:ind w:right="656"/>
              <w:jc w:val="right"/>
              <w:rPr>
                <w:rFonts w:ascii="宋体" w:hAnsi="宋体" w:cs="宋体" w:eastAsia="宋体" w:hint="default"/>
                <w:sz w:val="22"/>
                <w:szCs w:val="22"/>
              </w:rPr>
            </w:pPr>
            <w:r>
              <w:rPr>
                <w:rFonts w:ascii="宋体" w:hAnsi="宋体" w:cs="宋体" w:eastAsia="宋体" w:hint="default"/>
                <w:w w:val="95"/>
                <w:sz w:val="22"/>
                <w:szCs w:val="22"/>
              </w:rPr>
              <w:t>第三方</w:t>
            </w:r>
            <w:r>
              <w:rPr>
                <w:rFonts w:ascii="宋体" w:hAnsi="宋体" w:cs="宋体" w:eastAsia="宋体" w:hint="default"/>
                <w:sz w:val="22"/>
                <w:szCs w:val="22"/>
              </w:rPr>
            </w: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0"/>
              <w:jc w:val="right"/>
              <w:rPr>
                <w:rFonts w:ascii="Arial" w:hAnsi="Arial" w:cs="Arial" w:eastAsia="Arial" w:hint="default"/>
                <w:sz w:val="22"/>
                <w:szCs w:val="22"/>
              </w:rPr>
            </w:pPr>
            <w:r>
              <w:rPr>
                <w:rFonts w:ascii="Arial"/>
                <w:w w:val="95"/>
                <w:sz w:val="22"/>
              </w:rPr>
              <w:t>32,878,000</w:t>
            </w:r>
            <w:r>
              <w:rPr>
                <w:rFonts w:ascii="Arial"/>
                <w:sz w:val="22"/>
              </w:rPr>
            </w:r>
          </w:p>
        </w:tc>
        <w:tc>
          <w:tcPr>
            <w:tcW w:w="2072" w:type="dxa"/>
            <w:tcBorders>
              <w:top w:val="nil" w:sz="6" w:space="0" w:color="auto"/>
              <w:left w:val="nil" w:sz="6" w:space="0" w:color="auto"/>
              <w:bottom w:val="nil" w:sz="6" w:space="0" w:color="auto"/>
              <w:right w:val="nil" w:sz="6" w:space="0" w:color="auto"/>
            </w:tcBorders>
          </w:tcPr>
          <w:p>
            <w:pPr>
              <w:pStyle w:val="TableParagraph"/>
              <w:spacing w:line="239" w:lineRule="exact"/>
              <w:ind w:right="296"/>
              <w:jc w:val="right"/>
              <w:rPr>
                <w:rFonts w:ascii="宋体" w:hAnsi="宋体" w:cs="宋体" w:eastAsia="宋体" w:hint="default"/>
                <w:sz w:val="22"/>
                <w:szCs w:val="22"/>
              </w:rPr>
            </w:pPr>
            <w:r>
              <w:rPr>
                <w:rFonts w:ascii="宋体" w:hAnsi="宋体" w:cs="宋体" w:eastAsia="宋体" w:hint="default"/>
                <w:w w:val="95"/>
                <w:sz w:val="22"/>
                <w:szCs w:val="22"/>
              </w:rPr>
              <w:t>二年以内</w:t>
            </w:r>
            <w:r>
              <w:rPr>
                <w:rFonts w:ascii="宋体" w:hAnsi="宋体" w:cs="宋体" w:eastAsia="宋体" w:hint="default"/>
                <w:sz w:val="22"/>
                <w:szCs w:val="22"/>
              </w:rPr>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00" w:right="0"/>
              <w:jc w:val="left"/>
              <w:rPr>
                <w:rFonts w:ascii="Arial" w:hAnsi="Arial" w:cs="Arial" w:eastAsia="Arial" w:hint="default"/>
                <w:sz w:val="22"/>
                <w:szCs w:val="22"/>
              </w:rPr>
            </w:pPr>
            <w:r>
              <w:rPr>
                <w:rFonts w:ascii="Arial"/>
                <w:sz w:val="22"/>
              </w:rPr>
              <w:t>1.56%</w:t>
            </w:r>
          </w:p>
        </w:tc>
      </w:tr>
      <w:tr>
        <w:trPr>
          <w:trHeight w:val="419" w:hRule="exact"/>
        </w:trPr>
        <w:tc>
          <w:tcPr>
            <w:tcW w:w="1484"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第五名</w:t>
            </w:r>
          </w:p>
        </w:tc>
        <w:tc>
          <w:tcPr>
            <w:tcW w:w="2107" w:type="dxa"/>
            <w:tcBorders>
              <w:top w:val="nil" w:sz="6" w:space="0" w:color="auto"/>
              <w:left w:val="nil" w:sz="6" w:space="0" w:color="auto"/>
              <w:bottom w:val="nil" w:sz="6" w:space="0" w:color="auto"/>
              <w:right w:val="nil" w:sz="6" w:space="0" w:color="auto"/>
            </w:tcBorders>
          </w:tcPr>
          <w:p>
            <w:pPr>
              <w:pStyle w:val="TableParagraph"/>
              <w:spacing w:line="239" w:lineRule="exact"/>
              <w:ind w:right="655"/>
              <w:jc w:val="right"/>
              <w:rPr>
                <w:rFonts w:ascii="宋体" w:hAnsi="宋体" w:cs="宋体" w:eastAsia="宋体" w:hint="default"/>
                <w:sz w:val="22"/>
                <w:szCs w:val="22"/>
              </w:rPr>
            </w:pPr>
            <w:r>
              <w:rPr>
                <w:rFonts w:ascii="宋体" w:hAnsi="宋体" w:cs="宋体" w:eastAsia="宋体" w:hint="default"/>
                <w:w w:val="95"/>
                <w:sz w:val="22"/>
                <w:szCs w:val="22"/>
              </w:rPr>
              <w:t>第三方</w:t>
            </w:r>
            <w:r>
              <w:rPr>
                <w:rFonts w:ascii="宋体" w:hAnsi="宋体" w:cs="宋体" w:eastAsia="宋体" w:hint="default"/>
                <w:sz w:val="22"/>
                <w:szCs w:val="22"/>
              </w:rPr>
            </w:r>
          </w:p>
        </w:tc>
        <w:tc>
          <w:tcPr>
            <w:tcW w:w="1763" w:type="dxa"/>
            <w:tcBorders>
              <w:top w:val="nil" w:sz="6" w:space="0" w:color="auto"/>
              <w:left w:val="nil" w:sz="6" w:space="0" w:color="auto"/>
              <w:bottom w:val="nil" w:sz="6" w:space="0" w:color="auto"/>
              <w:right w:val="nil" w:sz="6" w:space="0" w:color="auto"/>
            </w:tcBorders>
          </w:tcPr>
          <w:p>
            <w:pPr>
              <w:pStyle w:val="TableParagraph"/>
              <w:tabs>
                <w:tab w:pos="694" w:val="left" w:leader="none"/>
                <w:tab w:pos="1748" w:val="left" w:leader="none"/>
              </w:tabs>
              <w:spacing w:line="240" w:lineRule="auto" w:before="17"/>
              <w:ind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9,589,883</w:t>
            </w:r>
            <w:r>
              <w:rPr>
                <w:rFonts w:ascii="Arial"/>
                <w:sz w:val="22"/>
                <w:u w:val="single" w:color="000000"/>
              </w:rPr>
              <w:tab/>
            </w:r>
            <w:r>
              <w:rPr>
                <w:rFonts w:ascii="Arial"/>
                <w:sz w:val="22"/>
              </w:rPr>
            </w:r>
          </w:p>
        </w:tc>
        <w:tc>
          <w:tcPr>
            <w:tcW w:w="2072" w:type="dxa"/>
            <w:tcBorders>
              <w:top w:val="nil" w:sz="6" w:space="0" w:color="auto"/>
              <w:left w:val="nil" w:sz="6" w:space="0" w:color="auto"/>
              <w:bottom w:val="nil" w:sz="6" w:space="0" w:color="auto"/>
              <w:right w:val="nil" w:sz="6" w:space="0" w:color="auto"/>
            </w:tcBorders>
          </w:tcPr>
          <w:p>
            <w:pPr>
              <w:pStyle w:val="TableParagraph"/>
              <w:spacing w:line="239" w:lineRule="exact"/>
              <w:ind w:right="295"/>
              <w:jc w:val="right"/>
              <w:rPr>
                <w:rFonts w:ascii="宋体" w:hAnsi="宋体" w:cs="宋体" w:eastAsia="宋体" w:hint="default"/>
                <w:sz w:val="22"/>
                <w:szCs w:val="22"/>
              </w:rPr>
            </w:pPr>
            <w:r>
              <w:rPr>
                <w:rFonts w:ascii="宋体" w:hAnsi="宋体" w:cs="宋体" w:eastAsia="宋体" w:hint="default"/>
                <w:w w:val="95"/>
                <w:sz w:val="22"/>
                <w:szCs w:val="22"/>
              </w:rPr>
              <w:t>一年以内</w:t>
            </w:r>
            <w:r>
              <w:rPr>
                <w:rFonts w:ascii="宋体" w:hAnsi="宋体" w:cs="宋体" w:eastAsia="宋体" w:hint="default"/>
                <w:sz w:val="22"/>
                <w:szCs w:val="22"/>
              </w:rPr>
            </w:r>
          </w:p>
        </w:tc>
        <w:tc>
          <w:tcPr>
            <w:tcW w:w="1698" w:type="dxa"/>
            <w:tcBorders>
              <w:top w:val="nil" w:sz="6" w:space="0" w:color="auto"/>
              <w:left w:val="nil" w:sz="6" w:space="0" w:color="auto"/>
              <w:bottom w:val="nil" w:sz="6" w:space="0" w:color="auto"/>
              <w:right w:val="nil" w:sz="6" w:space="0" w:color="auto"/>
            </w:tcBorders>
          </w:tcPr>
          <w:p>
            <w:pPr>
              <w:pStyle w:val="TableParagraph"/>
              <w:tabs>
                <w:tab w:pos="900" w:val="left" w:leader="none"/>
                <w:tab w:pos="1663" w:val="left" w:leader="none"/>
              </w:tabs>
              <w:spacing w:line="240" w:lineRule="auto" w:before="17"/>
              <w:ind w:left="7"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0.45%</w:t>
              <w:tab/>
            </w:r>
            <w:r>
              <w:rPr>
                <w:rFonts w:ascii="Arial"/>
                <w:sz w:val="22"/>
              </w:rPr>
            </w:r>
          </w:p>
        </w:tc>
      </w:tr>
      <w:tr>
        <w:trPr>
          <w:trHeight w:val="431" w:hRule="exact"/>
        </w:trPr>
        <w:tc>
          <w:tcPr>
            <w:tcW w:w="359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763"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79"/>
              <w:jc w:val="right"/>
              <w:rPr>
                <w:rFonts w:ascii="Arial" w:hAnsi="Arial" w:cs="Arial" w:eastAsia="Arial" w:hint="default"/>
                <w:sz w:val="22"/>
                <w:szCs w:val="22"/>
              </w:rPr>
            </w:pPr>
            <w:r>
              <w:rPr>
                <w:rFonts w:ascii="Arial"/>
                <w:w w:val="95"/>
                <w:sz w:val="22"/>
              </w:rPr>
              <w:t>210,053,123</w:t>
            </w:r>
            <w:r>
              <w:rPr>
                <w:rFonts w:ascii="Arial"/>
                <w:sz w:val="22"/>
              </w:rPr>
            </w:r>
          </w:p>
        </w:tc>
        <w:tc>
          <w:tcPr>
            <w:tcW w:w="2072" w:type="dxa"/>
            <w:tcBorders>
              <w:top w:val="nil" w:sz="6" w:space="0" w:color="auto"/>
              <w:left w:val="nil" w:sz="6" w:space="0" w:color="auto"/>
              <w:bottom w:val="nil" w:sz="6" w:space="0" w:color="auto"/>
              <w:right w:val="nil" w:sz="6" w:space="0" w:color="auto"/>
            </w:tcBorders>
          </w:tcPr>
          <w:p>
            <w:pPr/>
          </w:p>
        </w:tc>
        <w:tc>
          <w:tcPr>
            <w:tcW w:w="1698"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899" w:right="0"/>
              <w:jc w:val="left"/>
              <w:rPr>
                <w:rFonts w:ascii="Arial" w:hAnsi="Arial" w:cs="Arial" w:eastAsia="Arial" w:hint="default"/>
                <w:sz w:val="22"/>
                <w:szCs w:val="22"/>
              </w:rPr>
            </w:pPr>
            <w:r>
              <w:rPr>
                <w:rFonts w:ascii="Arial"/>
                <w:sz w:val="22"/>
              </w:rPr>
              <w:t>9.94%</w:t>
            </w:r>
          </w:p>
        </w:tc>
      </w:tr>
    </w:tbl>
    <w:p>
      <w:pPr>
        <w:spacing w:line="240" w:lineRule="auto" w:before="7"/>
        <w:rPr>
          <w:rFonts w:ascii="宋体" w:hAnsi="宋体" w:cs="宋体" w:eastAsia="宋体" w:hint="default"/>
          <w:sz w:val="12"/>
          <w:szCs w:val="12"/>
        </w:rPr>
      </w:pPr>
    </w:p>
    <w:p>
      <w:pPr>
        <w:pStyle w:val="BodyText"/>
        <w:spacing w:line="240" w:lineRule="auto" w:before="31"/>
        <w:ind w:left="102" w:right="149"/>
        <w:jc w:val="left"/>
      </w:pPr>
      <w:r>
        <w:rPr>
          <w:rFonts w:ascii="Arial" w:hAnsi="Arial" w:cs="Arial" w:eastAsia="Arial" w:hint="default"/>
        </w:rPr>
        <w:t>(h) </w:t>
      </w:r>
      <w:r>
        <w:rPr>
          <w:rFonts w:ascii="Arial" w:hAnsi="Arial" w:cs="Arial" w:eastAsia="Arial" w:hint="default"/>
          <w:spacing w:val="25"/>
        </w:rPr>
        <w:t> </w:t>
      </w:r>
      <w:r>
        <w:rPr/>
        <w:t>应收关联方的其他应收款分析如下：</w:t>
      </w:r>
    </w:p>
    <w:p>
      <w:pPr>
        <w:spacing w:line="240" w:lineRule="auto" w:before="12"/>
        <w:rPr>
          <w:rFonts w:ascii="宋体" w:hAnsi="宋体" w:cs="宋体" w:eastAsia="宋体" w:hint="default"/>
          <w:sz w:val="14"/>
          <w:szCs w:val="14"/>
        </w:rPr>
      </w:pPr>
    </w:p>
    <w:p>
      <w:pPr>
        <w:tabs>
          <w:tab w:pos="7398" w:val="left" w:leader="none"/>
        </w:tabs>
        <w:spacing w:before="44"/>
        <w:ind w:left="4432" w:right="149" w:firstLine="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tab/>
      </w: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bl>
      <w:tblPr>
        <w:tblW w:w="0" w:type="auto"/>
        <w:jc w:val="left"/>
        <w:tblInd w:w="527" w:type="dxa"/>
        <w:tblLayout w:type="fixed"/>
        <w:tblCellMar>
          <w:top w:w="0" w:type="dxa"/>
          <w:left w:w="0" w:type="dxa"/>
          <w:bottom w:w="0" w:type="dxa"/>
          <w:right w:w="0" w:type="dxa"/>
        </w:tblCellMar>
        <w:tblLook w:val="01E0"/>
      </w:tblPr>
      <w:tblGrid>
        <w:gridCol w:w="1570"/>
        <w:gridCol w:w="1554"/>
        <w:gridCol w:w="140"/>
        <w:gridCol w:w="1246"/>
        <w:gridCol w:w="137"/>
        <w:gridCol w:w="817"/>
        <w:gridCol w:w="131"/>
        <w:gridCol w:w="1861"/>
        <w:gridCol w:w="130"/>
        <w:gridCol w:w="830"/>
        <w:gridCol w:w="131"/>
        <w:gridCol w:w="517"/>
      </w:tblGrid>
      <w:tr>
        <w:trPr>
          <w:trHeight w:val="481" w:hRule="exact"/>
        </w:trPr>
        <w:tc>
          <w:tcPr>
            <w:tcW w:w="1570"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与本集团关系</w:t>
            </w:r>
          </w:p>
        </w:tc>
        <w:tc>
          <w:tcPr>
            <w:tcW w:w="140" w:type="dxa"/>
            <w:tcBorders>
              <w:top w:val="nil" w:sz="6" w:space="0" w:color="auto"/>
              <w:left w:val="nil" w:sz="6" w:space="0" w:color="auto"/>
              <w:bottom w:val="nil" w:sz="6" w:space="0" w:color="auto"/>
              <w:right w:val="nil" w:sz="6" w:space="0" w:color="auto"/>
            </w:tcBorders>
          </w:tcPr>
          <w:p>
            <w:pPr/>
          </w:p>
        </w:tc>
        <w:tc>
          <w:tcPr>
            <w:tcW w:w="1246"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7" w:type="dxa"/>
            <w:tcBorders>
              <w:top w:val="single" w:sz="6" w:space="0" w:color="000000"/>
              <w:left w:val="nil" w:sz="6" w:space="0" w:color="auto"/>
              <w:bottom w:val="nil" w:sz="6" w:space="0" w:color="auto"/>
              <w:right w:val="nil" w:sz="6" w:space="0" w:color="auto"/>
            </w:tcBorders>
          </w:tcPr>
          <w:p>
            <w:pPr/>
          </w:p>
        </w:tc>
        <w:tc>
          <w:tcPr>
            <w:tcW w:w="817" w:type="dxa"/>
            <w:tcBorders>
              <w:top w:val="single" w:sz="6" w:space="0" w:color="000000"/>
              <w:left w:val="nil" w:sz="6" w:space="0" w:color="auto"/>
              <w:bottom w:val="single" w:sz="6" w:space="0" w:color="000000"/>
              <w:right w:val="nil" w:sz="6" w:space="0" w:color="auto"/>
            </w:tcBorders>
          </w:tcPr>
          <w:p>
            <w:pPr>
              <w:pStyle w:val="TableParagraph"/>
              <w:spacing w:line="205" w:lineRule="exact"/>
              <w:ind w:left="47" w:right="0"/>
              <w:jc w:val="left"/>
              <w:rPr>
                <w:rFonts w:ascii="宋体" w:hAnsi="宋体" w:cs="宋体" w:eastAsia="宋体" w:hint="default"/>
                <w:sz w:val="18"/>
                <w:szCs w:val="18"/>
              </w:rPr>
            </w:pPr>
            <w:r>
              <w:rPr>
                <w:rFonts w:ascii="宋体" w:hAnsi="宋体" w:cs="宋体" w:eastAsia="宋体" w:hint="default"/>
                <w:sz w:val="18"/>
                <w:szCs w:val="18"/>
              </w:rPr>
              <w:t>占其他应</w:t>
            </w:r>
          </w:p>
          <w:p>
            <w:pPr>
              <w:pStyle w:val="TableParagraph"/>
              <w:spacing w:line="234" w:lineRule="exact"/>
              <w:ind w:left="47" w:right="0"/>
              <w:jc w:val="left"/>
              <w:rPr>
                <w:rFonts w:ascii="宋体" w:hAnsi="宋体" w:cs="宋体" w:eastAsia="宋体" w:hint="default"/>
                <w:sz w:val="18"/>
                <w:szCs w:val="18"/>
              </w:rPr>
            </w:pPr>
            <w:r>
              <w:rPr>
                <w:rFonts w:ascii="宋体" w:hAnsi="宋体" w:cs="宋体" w:eastAsia="宋体" w:hint="default"/>
                <w:sz w:val="18"/>
                <w:szCs w:val="18"/>
              </w:rPr>
              <w:t>收款比例</w:t>
            </w:r>
          </w:p>
        </w:tc>
        <w:tc>
          <w:tcPr>
            <w:tcW w:w="131" w:type="dxa"/>
            <w:tcBorders>
              <w:top w:val="single" w:sz="6" w:space="0" w:color="000000"/>
              <w:left w:val="nil" w:sz="6" w:space="0" w:color="auto"/>
              <w:bottom w:val="nil" w:sz="6" w:space="0" w:color="auto"/>
              <w:right w:val="nil" w:sz="6" w:space="0" w:color="auto"/>
            </w:tcBorders>
          </w:tcPr>
          <w:p>
            <w:pPr/>
          </w:p>
        </w:tc>
        <w:tc>
          <w:tcPr>
            <w:tcW w:w="1861" w:type="dxa"/>
            <w:tcBorders>
              <w:top w:val="single" w:sz="6" w:space="0" w:color="000000"/>
              <w:left w:val="nil" w:sz="6" w:space="0" w:color="auto"/>
              <w:bottom w:val="single" w:sz="6" w:space="0" w:color="000000"/>
              <w:right w:val="nil" w:sz="6" w:space="0" w:color="auto"/>
            </w:tcBorders>
          </w:tcPr>
          <w:p>
            <w:pPr>
              <w:pStyle w:val="TableParagraph"/>
              <w:spacing w:line="205" w:lineRule="exact"/>
              <w:ind w:left="79" w:right="0"/>
              <w:jc w:val="left"/>
              <w:rPr>
                <w:rFonts w:ascii="宋体" w:hAnsi="宋体" w:cs="宋体" w:eastAsia="宋体" w:hint="default"/>
                <w:sz w:val="18"/>
                <w:szCs w:val="18"/>
              </w:rPr>
            </w:pPr>
            <w:r>
              <w:rPr>
                <w:rFonts w:ascii="宋体" w:hAnsi="宋体" w:cs="宋体" w:eastAsia="宋体" w:hint="default"/>
                <w:sz w:val="18"/>
                <w:szCs w:val="18"/>
              </w:rPr>
              <w:t>坏账</w:t>
            </w:r>
          </w:p>
          <w:p>
            <w:pPr>
              <w:pStyle w:val="TableParagraph"/>
              <w:tabs>
                <w:tab w:pos="1073" w:val="left" w:leader="none"/>
              </w:tabs>
              <w:spacing w:line="234" w:lineRule="exact"/>
              <w:ind w:left="79" w:right="0"/>
              <w:jc w:val="left"/>
              <w:rPr>
                <w:rFonts w:ascii="宋体" w:hAnsi="宋体" w:cs="宋体" w:eastAsia="宋体" w:hint="default"/>
                <w:sz w:val="18"/>
                <w:szCs w:val="18"/>
              </w:rPr>
            </w:pPr>
            <w:r>
              <w:rPr>
                <w:rFonts w:ascii="宋体" w:hAnsi="宋体" w:cs="宋体" w:eastAsia="宋体" w:hint="default"/>
                <w:sz w:val="18"/>
                <w:szCs w:val="18"/>
              </w:rPr>
              <w:t>准备</w:t>
              <w:tab/>
              <w:t>金额</w:t>
            </w:r>
          </w:p>
        </w:tc>
        <w:tc>
          <w:tcPr>
            <w:tcW w:w="130" w:type="dxa"/>
            <w:tcBorders>
              <w:top w:val="single" w:sz="6" w:space="0" w:color="000000"/>
              <w:left w:val="nil" w:sz="6" w:space="0" w:color="auto"/>
              <w:bottom w:val="nil" w:sz="6" w:space="0" w:color="auto"/>
              <w:right w:val="nil" w:sz="6" w:space="0" w:color="auto"/>
            </w:tcBorders>
          </w:tcPr>
          <w:p>
            <w:pPr/>
          </w:p>
        </w:tc>
        <w:tc>
          <w:tcPr>
            <w:tcW w:w="830" w:type="dxa"/>
            <w:tcBorders>
              <w:top w:val="single" w:sz="6" w:space="0" w:color="000000"/>
              <w:left w:val="nil" w:sz="6" w:space="0" w:color="auto"/>
              <w:bottom w:val="single" w:sz="6" w:space="0" w:color="000000"/>
              <w:right w:val="nil" w:sz="6" w:space="0" w:color="auto"/>
            </w:tcBorders>
          </w:tcPr>
          <w:p>
            <w:pPr>
              <w:pStyle w:val="TableParagraph"/>
              <w:spacing w:line="205" w:lineRule="exact"/>
              <w:ind w:left="39" w:right="0"/>
              <w:jc w:val="left"/>
              <w:rPr>
                <w:rFonts w:ascii="宋体" w:hAnsi="宋体" w:cs="宋体" w:eastAsia="宋体" w:hint="default"/>
                <w:sz w:val="18"/>
                <w:szCs w:val="18"/>
              </w:rPr>
            </w:pPr>
            <w:r>
              <w:rPr>
                <w:rFonts w:ascii="宋体" w:hAnsi="宋体" w:cs="宋体" w:eastAsia="宋体" w:hint="default"/>
                <w:sz w:val="18"/>
                <w:szCs w:val="18"/>
              </w:rPr>
              <w:t>占其他应</w:t>
            </w:r>
          </w:p>
          <w:p>
            <w:pPr>
              <w:pStyle w:val="TableParagraph"/>
              <w:spacing w:line="234" w:lineRule="exact"/>
              <w:ind w:left="39" w:right="0"/>
              <w:jc w:val="left"/>
              <w:rPr>
                <w:rFonts w:ascii="宋体" w:hAnsi="宋体" w:cs="宋体" w:eastAsia="宋体" w:hint="default"/>
                <w:sz w:val="18"/>
                <w:szCs w:val="18"/>
              </w:rPr>
            </w:pPr>
            <w:r>
              <w:rPr>
                <w:rFonts w:ascii="宋体" w:hAnsi="宋体" w:cs="宋体" w:eastAsia="宋体" w:hint="default"/>
                <w:sz w:val="18"/>
                <w:szCs w:val="18"/>
              </w:rPr>
              <w:t>收款比例</w:t>
            </w:r>
          </w:p>
        </w:tc>
        <w:tc>
          <w:tcPr>
            <w:tcW w:w="131" w:type="dxa"/>
            <w:tcBorders>
              <w:top w:val="single" w:sz="6" w:space="0" w:color="000000"/>
              <w:left w:val="nil" w:sz="6" w:space="0" w:color="auto"/>
              <w:bottom w:val="nil" w:sz="6" w:space="0" w:color="auto"/>
              <w:right w:val="nil" w:sz="6" w:space="0" w:color="auto"/>
            </w:tcBorders>
          </w:tcPr>
          <w:p>
            <w:pPr/>
          </w:p>
        </w:tc>
        <w:tc>
          <w:tcPr>
            <w:tcW w:w="517" w:type="dxa"/>
            <w:tcBorders>
              <w:top w:val="single" w:sz="6" w:space="0" w:color="000000"/>
              <w:left w:val="nil" w:sz="6" w:space="0" w:color="auto"/>
              <w:bottom w:val="single" w:sz="6" w:space="0" w:color="000000"/>
              <w:right w:val="nil" w:sz="6" w:space="0" w:color="auto"/>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坏账</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准备</w:t>
            </w:r>
          </w:p>
        </w:tc>
      </w:tr>
      <w:tr>
        <w:trPr>
          <w:trHeight w:val="456" w:hRule="exact"/>
        </w:trPr>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联通新时空</w:t>
            </w:r>
          </w:p>
        </w:tc>
        <w:tc>
          <w:tcPr>
            <w:tcW w:w="1554"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同受联通集团控制</w:t>
            </w:r>
          </w:p>
        </w:tc>
        <w:tc>
          <w:tcPr>
            <w:tcW w:w="140" w:type="dxa"/>
            <w:tcBorders>
              <w:top w:val="nil" w:sz="6" w:space="0" w:color="auto"/>
              <w:left w:val="nil" w:sz="6" w:space="0" w:color="auto"/>
              <w:bottom w:val="nil" w:sz="6" w:space="0" w:color="auto"/>
              <w:right w:val="nil" w:sz="6" w:space="0" w:color="auto"/>
            </w:tcBorders>
          </w:tcPr>
          <w:p>
            <w:pPr/>
          </w:p>
        </w:tc>
        <w:tc>
          <w:tcPr>
            <w:tcW w:w="1246" w:type="dxa"/>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2,500,000</w:t>
            </w:r>
          </w:p>
        </w:tc>
        <w:tc>
          <w:tcPr>
            <w:tcW w:w="137" w:type="dxa"/>
            <w:tcBorders>
              <w:top w:val="nil" w:sz="6" w:space="0" w:color="auto"/>
              <w:left w:val="nil" w:sz="6" w:space="0" w:color="auto"/>
              <w:bottom w:val="nil" w:sz="6" w:space="0" w:color="auto"/>
              <w:right w:val="nil" w:sz="6" w:space="0" w:color="auto"/>
            </w:tcBorders>
          </w:tcPr>
          <w:p>
            <w:pPr/>
          </w:p>
        </w:tc>
        <w:tc>
          <w:tcPr>
            <w:tcW w:w="817" w:type="dxa"/>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7"/>
              <w:jc w:val="right"/>
              <w:rPr>
                <w:rFonts w:ascii="Arial" w:hAnsi="Arial" w:cs="Arial" w:eastAsia="Arial" w:hint="default"/>
                <w:sz w:val="18"/>
                <w:szCs w:val="18"/>
              </w:rPr>
            </w:pPr>
            <w:r>
              <w:rPr>
                <w:rFonts w:ascii="Arial"/>
                <w:spacing w:val="-1"/>
                <w:w w:val="95"/>
                <w:sz w:val="18"/>
              </w:rPr>
              <w:t>0.12%</w:t>
            </w:r>
            <w:r>
              <w:rPr>
                <w:rFonts w:ascii="Arial"/>
                <w:sz w:val="18"/>
              </w:rPr>
            </w:r>
          </w:p>
        </w:tc>
        <w:tc>
          <w:tcPr>
            <w:tcW w:w="131" w:type="dxa"/>
            <w:tcBorders>
              <w:top w:val="nil" w:sz="6" w:space="0" w:color="auto"/>
              <w:left w:val="nil" w:sz="6" w:space="0" w:color="auto"/>
              <w:bottom w:val="nil" w:sz="6" w:space="0" w:color="auto"/>
              <w:right w:val="nil" w:sz="6" w:space="0" w:color="auto"/>
            </w:tcBorders>
          </w:tcPr>
          <w:p>
            <w:pPr/>
          </w:p>
        </w:tc>
        <w:tc>
          <w:tcPr>
            <w:tcW w:w="1861" w:type="dxa"/>
            <w:tcBorders>
              <w:top w:val="single" w:sz="6" w:space="0" w:color="000000"/>
              <w:left w:val="nil" w:sz="6" w:space="0" w:color="auto"/>
              <w:bottom w:val="single" w:sz="6" w:space="0" w:color="000000"/>
              <w:right w:val="nil" w:sz="6" w:space="0" w:color="auto"/>
            </w:tcBorders>
          </w:tcPr>
          <w:p>
            <w:pPr>
              <w:pStyle w:val="TableParagraph"/>
              <w:spacing w:line="20" w:lineRule="exact"/>
              <w:ind w:left="-4" w:right="0"/>
              <w:jc w:val="left"/>
              <w:rPr>
                <w:rFonts w:ascii="宋体" w:hAnsi="宋体" w:cs="宋体" w:eastAsia="宋体" w:hint="default"/>
                <w:sz w:val="2"/>
                <w:szCs w:val="2"/>
              </w:rPr>
            </w:pPr>
            <w:r>
              <w:rPr>
                <w:rFonts w:ascii="宋体" w:hAnsi="宋体" w:cs="宋体" w:eastAsia="宋体" w:hint="default"/>
                <w:sz w:val="2"/>
                <w:szCs w:val="2"/>
              </w:rPr>
              <w:pict>
                <v:group style="width:25.5pt;height:.75pt;mso-position-horizontal-relative:char;mso-position-vertical-relative:line" coordorigin="0,0" coordsize="510,15">
                  <v:group style="position:absolute;left:7;top:7;width:496;height:2" coordorigin="7,7" coordsize="496,2">
                    <v:shape style="position:absolute;left:7;top:7;width:496;height:2" coordorigin="7,7" coordsize="496,0" path="m7,7l503,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4"/>
              <w:ind w:right="0"/>
              <w:jc w:val="left"/>
              <w:rPr>
                <w:rFonts w:ascii="宋体" w:hAnsi="宋体" w:cs="宋体" w:eastAsia="宋体" w:hint="default"/>
                <w:sz w:val="17"/>
                <w:szCs w:val="17"/>
              </w:rPr>
            </w:pPr>
          </w:p>
          <w:p>
            <w:pPr>
              <w:pStyle w:val="TableParagraph"/>
              <w:tabs>
                <w:tab w:pos="604" w:val="left" w:leader="none"/>
              </w:tabs>
              <w:spacing w:line="240" w:lineRule="auto"/>
              <w:ind w:right="48"/>
              <w:jc w:val="right"/>
              <w:rPr>
                <w:rFonts w:ascii="Arial" w:hAnsi="Arial" w:cs="Arial" w:eastAsia="Arial" w:hint="default"/>
                <w:sz w:val="18"/>
                <w:szCs w:val="18"/>
              </w:rPr>
            </w:pPr>
            <w:r>
              <w:rPr>
                <w:rFonts w:ascii="Arial"/>
                <w:sz w:val="18"/>
              </w:rPr>
              <w:t>-</w:t>
              <w:tab/>
            </w:r>
            <w:r>
              <w:rPr>
                <w:rFonts w:ascii="Arial"/>
                <w:spacing w:val="-1"/>
                <w:sz w:val="18"/>
              </w:rPr>
              <w:t>2,500,000</w:t>
            </w:r>
            <w:r>
              <w:rPr>
                <w:rFonts w:ascii="Arial"/>
                <w:sz w:val="18"/>
              </w:rPr>
            </w:r>
          </w:p>
        </w:tc>
        <w:tc>
          <w:tcPr>
            <w:tcW w:w="130" w:type="dxa"/>
            <w:tcBorders>
              <w:top w:val="nil" w:sz="6" w:space="0" w:color="auto"/>
              <w:left w:val="nil" w:sz="6" w:space="0" w:color="auto"/>
              <w:bottom w:val="nil" w:sz="6" w:space="0" w:color="auto"/>
              <w:right w:val="nil" w:sz="6" w:space="0" w:color="auto"/>
            </w:tcBorders>
          </w:tcPr>
          <w:p>
            <w:pPr/>
          </w:p>
        </w:tc>
        <w:tc>
          <w:tcPr>
            <w:tcW w:w="830" w:type="dxa"/>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8"/>
              <w:jc w:val="right"/>
              <w:rPr>
                <w:rFonts w:ascii="Arial" w:hAnsi="Arial" w:cs="Arial" w:eastAsia="Arial" w:hint="default"/>
                <w:sz w:val="18"/>
                <w:szCs w:val="18"/>
              </w:rPr>
            </w:pPr>
            <w:r>
              <w:rPr>
                <w:rFonts w:ascii="Arial"/>
                <w:spacing w:val="-1"/>
                <w:w w:val="95"/>
                <w:sz w:val="18"/>
              </w:rPr>
              <w:t>0.03%</w:t>
            </w:r>
            <w:r>
              <w:rPr>
                <w:rFonts w:ascii="Arial"/>
                <w:sz w:val="18"/>
              </w:rPr>
            </w:r>
          </w:p>
        </w:tc>
        <w:tc>
          <w:tcPr>
            <w:tcW w:w="131" w:type="dxa"/>
            <w:tcBorders>
              <w:top w:val="nil" w:sz="6" w:space="0" w:color="auto"/>
              <w:left w:val="nil" w:sz="6" w:space="0" w:color="auto"/>
              <w:bottom w:val="nil" w:sz="6" w:space="0" w:color="auto"/>
              <w:right w:val="nil" w:sz="6" w:space="0" w:color="auto"/>
            </w:tcBorders>
          </w:tcPr>
          <w:p>
            <w:pPr/>
          </w:p>
        </w:tc>
        <w:tc>
          <w:tcPr>
            <w:tcW w:w="517" w:type="dxa"/>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59"/>
              <w:jc w:val="right"/>
              <w:rPr>
                <w:rFonts w:ascii="Arial" w:hAnsi="Arial" w:cs="Arial" w:eastAsia="Arial" w:hint="default"/>
                <w:sz w:val="18"/>
                <w:szCs w:val="18"/>
              </w:rPr>
            </w:pPr>
            <w:r>
              <w:rPr>
                <w:rFonts w:ascii="Arial"/>
                <w:w w:val="99"/>
                <w:sz w:val="18"/>
              </w:rPr>
              <w:t>-</w:t>
            </w:r>
            <w:r>
              <w:rPr>
                <w:rFonts w:ascii="Arial"/>
                <w:sz w:val="18"/>
              </w:rPr>
            </w:r>
          </w:p>
        </w:tc>
      </w:tr>
      <w:tr>
        <w:trPr>
          <w:trHeight w:val="472" w:hRule="exact"/>
        </w:trPr>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4"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246" w:type="dxa"/>
            <w:tcBorders>
              <w:top w:val="single" w:sz="6"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2,500,000</w:t>
            </w:r>
          </w:p>
        </w:tc>
        <w:tc>
          <w:tcPr>
            <w:tcW w:w="137" w:type="dxa"/>
            <w:tcBorders>
              <w:top w:val="nil" w:sz="6" w:space="0" w:color="auto"/>
              <w:left w:val="nil" w:sz="6" w:space="0" w:color="auto"/>
              <w:bottom w:val="nil" w:sz="6" w:space="0" w:color="auto"/>
              <w:right w:val="nil" w:sz="6" w:space="0" w:color="auto"/>
            </w:tcBorders>
          </w:tcPr>
          <w:p>
            <w:pPr/>
          </w:p>
        </w:tc>
        <w:tc>
          <w:tcPr>
            <w:tcW w:w="817" w:type="dxa"/>
            <w:tcBorders>
              <w:top w:val="single" w:sz="6"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7"/>
              <w:jc w:val="right"/>
              <w:rPr>
                <w:rFonts w:ascii="Arial" w:hAnsi="Arial" w:cs="Arial" w:eastAsia="Arial" w:hint="default"/>
                <w:sz w:val="18"/>
                <w:szCs w:val="18"/>
              </w:rPr>
            </w:pPr>
            <w:r>
              <w:rPr>
                <w:rFonts w:ascii="Arial"/>
                <w:spacing w:val="-1"/>
                <w:w w:val="95"/>
                <w:sz w:val="18"/>
              </w:rPr>
              <w:t>0.12%</w:t>
            </w:r>
            <w:r>
              <w:rPr>
                <w:rFonts w:ascii="Arial"/>
                <w:sz w:val="18"/>
              </w:rPr>
            </w:r>
          </w:p>
        </w:tc>
        <w:tc>
          <w:tcPr>
            <w:tcW w:w="131" w:type="dxa"/>
            <w:tcBorders>
              <w:top w:val="nil" w:sz="6" w:space="0" w:color="auto"/>
              <w:left w:val="nil" w:sz="6" w:space="0" w:color="auto"/>
              <w:bottom w:val="nil" w:sz="6" w:space="0" w:color="auto"/>
              <w:right w:val="nil" w:sz="6" w:space="0" w:color="auto"/>
            </w:tcBorders>
          </w:tcPr>
          <w:p>
            <w:pPr/>
          </w:p>
        </w:tc>
        <w:tc>
          <w:tcPr>
            <w:tcW w:w="1861" w:type="dxa"/>
            <w:tcBorders>
              <w:top w:val="single" w:sz="6" w:space="0" w:color="000000"/>
              <w:left w:val="nil" w:sz="6" w:space="0" w:color="auto"/>
              <w:bottom w:val="single" w:sz="17" w:space="0" w:color="000000"/>
              <w:right w:val="nil" w:sz="6" w:space="0" w:color="auto"/>
            </w:tcBorders>
          </w:tcPr>
          <w:p>
            <w:pPr>
              <w:pStyle w:val="TableParagraph"/>
              <w:spacing w:line="20" w:lineRule="exact"/>
              <w:ind w:left="-4" w:right="0"/>
              <w:jc w:val="left"/>
              <w:rPr>
                <w:rFonts w:ascii="宋体" w:hAnsi="宋体" w:cs="宋体" w:eastAsia="宋体" w:hint="default"/>
                <w:sz w:val="2"/>
                <w:szCs w:val="2"/>
              </w:rPr>
            </w:pPr>
            <w:r>
              <w:rPr>
                <w:rFonts w:ascii="宋体" w:hAnsi="宋体" w:cs="宋体" w:eastAsia="宋体" w:hint="default"/>
                <w:sz w:val="2"/>
                <w:szCs w:val="2"/>
              </w:rPr>
              <w:pict>
                <v:group style="width:25.5pt;height:.75pt;mso-position-horizontal-relative:char;mso-position-vertical-relative:line" coordorigin="0,0" coordsize="510,15">
                  <v:group style="position:absolute;left:7;top:7;width:496;height:2" coordorigin="7,7" coordsize="496,2">
                    <v:shape style="position:absolute;left:7;top:7;width:496;height:2" coordorigin="7,7" coordsize="496,0" path="m7,7l503,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4"/>
              <w:ind w:right="0"/>
              <w:jc w:val="left"/>
              <w:rPr>
                <w:rFonts w:ascii="宋体" w:hAnsi="宋体" w:cs="宋体" w:eastAsia="宋体" w:hint="default"/>
                <w:sz w:val="17"/>
                <w:szCs w:val="17"/>
              </w:rPr>
            </w:pPr>
          </w:p>
          <w:p>
            <w:pPr>
              <w:pStyle w:val="TableParagraph"/>
              <w:tabs>
                <w:tab w:pos="604" w:val="left" w:leader="none"/>
              </w:tabs>
              <w:spacing w:line="240" w:lineRule="auto"/>
              <w:ind w:right="48"/>
              <w:jc w:val="right"/>
              <w:rPr>
                <w:rFonts w:ascii="Arial" w:hAnsi="Arial" w:cs="Arial" w:eastAsia="Arial" w:hint="default"/>
                <w:sz w:val="18"/>
                <w:szCs w:val="18"/>
              </w:rPr>
            </w:pPr>
            <w:r>
              <w:rPr>
                <w:rFonts w:ascii="Arial"/>
                <w:sz w:val="18"/>
              </w:rPr>
              <w:t>-</w:t>
              <w:tab/>
            </w:r>
            <w:r>
              <w:rPr>
                <w:rFonts w:ascii="Arial"/>
                <w:spacing w:val="-1"/>
                <w:sz w:val="18"/>
              </w:rPr>
              <w:t>2,500,000</w:t>
            </w:r>
            <w:r>
              <w:rPr>
                <w:rFonts w:ascii="Arial"/>
                <w:sz w:val="18"/>
              </w:rPr>
            </w:r>
          </w:p>
        </w:tc>
        <w:tc>
          <w:tcPr>
            <w:tcW w:w="130" w:type="dxa"/>
            <w:tcBorders>
              <w:top w:val="nil" w:sz="6" w:space="0" w:color="auto"/>
              <w:left w:val="nil" w:sz="6" w:space="0" w:color="auto"/>
              <w:bottom w:val="nil" w:sz="6" w:space="0" w:color="auto"/>
              <w:right w:val="nil" w:sz="6" w:space="0" w:color="auto"/>
            </w:tcBorders>
          </w:tcPr>
          <w:p>
            <w:pPr/>
          </w:p>
        </w:tc>
        <w:tc>
          <w:tcPr>
            <w:tcW w:w="830" w:type="dxa"/>
            <w:tcBorders>
              <w:top w:val="single" w:sz="6"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8"/>
              <w:jc w:val="right"/>
              <w:rPr>
                <w:rFonts w:ascii="Arial" w:hAnsi="Arial" w:cs="Arial" w:eastAsia="Arial" w:hint="default"/>
                <w:sz w:val="18"/>
                <w:szCs w:val="18"/>
              </w:rPr>
            </w:pPr>
            <w:r>
              <w:rPr>
                <w:rFonts w:ascii="Arial"/>
                <w:spacing w:val="-1"/>
                <w:w w:val="95"/>
                <w:sz w:val="18"/>
              </w:rPr>
              <w:t>0.03%</w:t>
            </w:r>
            <w:r>
              <w:rPr>
                <w:rFonts w:ascii="Arial"/>
                <w:sz w:val="18"/>
              </w:rPr>
            </w:r>
          </w:p>
        </w:tc>
        <w:tc>
          <w:tcPr>
            <w:tcW w:w="131" w:type="dxa"/>
            <w:tcBorders>
              <w:top w:val="nil" w:sz="6" w:space="0" w:color="auto"/>
              <w:left w:val="nil" w:sz="6" w:space="0" w:color="auto"/>
              <w:bottom w:val="nil" w:sz="6" w:space="0" w:color="auto"/>
              <w:right w:val="nil" w:sz="6" w:space="0" w:color="auto"/>
            </w:tcBorders>
          </w:tcPr>
          <w:p>
            <w:pPr/>
          </w:p>
        </w:tc>
        <w:tc>
          <w:tcPr>
            <w:tcW w:w="517" w:type="dxa"/>
            <w:tcBorders>
              <w:top w:val="single" w:sz="6"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59"/>
              <w:jc w:val="right"/>
              <w:rPr>
                <w:rFonts w:ascii="Arial" w:hAnsi="Arial" w:cs="Arial" w:eastAsia="Arial" w:hint="default"/>
                <w:sz w:val="18"/>
                <w:szCs w:val="18"/>
              </w:rPr>
            </w:pPr>
            <w:r>
              <w:rPr>
                <w:rFonts w:ascii="Arial"/>
                <w:w w:val="99"/>
                <w:sz w:val="18"/>
              </w:rPr>
              <w:t>-</w:t>
            </w:r>
            <w:r>
              <w:rPr>
                <w:rFonts w:ascii="Arial"/>
                <w:sz w:val="18"/>
              </w:rPr>
            </w:r>
          </w:p>
        </w:tc>
      </w:tr>
    </w:tbl>
    <w:p>
      <w:pPr>
        <w:spacing w:line="240" w:lineRule="auto" w:before="3"/>
        <w:rPr>
          <w:rFonts w:ascii="宋体" w:hAnsi="宋体" w:cs="宋体" w:eastAsia="宋体" w:hint="default"/>
          <w:sz w:val="14"/>
          <w:szCs w:val="14"/>
        </w:rPr>
      </w:pPr>
    </w:p>
    <w:p>
      <w:pPr>
        <w:pStyle w:val="BodyText"/>
        <w:tabs>
          <w:tab w:pos="522" w:val="left" w:leader="none"/>
        </w:tabs>
        <w:spacing w:line="284" w:lineRule="exact" w:before="61"/>
        <w:ind w:left="522" w:right="149" w:hanging="421"/>
        <w:jc w:val="left"/>
      </w:pPr>
      <w:r>
        <w:rPr>
          <w:rFonts w:ascii="Arial" w:hAnsi="Arial" w:cs="Arial" w:eastAsia="Arial" w:hint="default"/>
          <w:w w:val="95"/>
        </w:rPr>
        <w:t>(i)</w:t>
        <w:tab/>
      </w:r>
      <w:r>
        <w:rPr/>
        <w:t>于</w:t>
      </w:r>
      <w:r>
        <w:rPr>
          <w:spacing w:val="-50"/>
        </w:rPr>
        <w:t> </w:t>
      </w:r>
      <w:r>
        <w:rPr>
          <w:rFonts w:ascii="Arial" w:hAnsi="Arial" w:cs="Arial" w:eastAsia="Arial" w:hint="default"/>
        </w:rPr>
        <w:t>2010</w:t>
      </w:r>
      <w:r>
        <w:rPr>
          <w:rFonts w:ascii="Arial" w:hAnsi="Arial" w:cs="Arial" w:eastAsia="Arial" w:hint="default"/>
          <w:spacing w:val="-1"/>
        </w:rPr>
        <w:t> </w:t>
      </w:r>
      <w:r>
        <w:rPr/>
        <w:t>年</w:t>
      </w:r>
      <w:r>
        <w:rPr>
          <w:spacing w:val="-50"/>
        </w:rPr>
        <w:t> </w:t>
      </w:r>
      <w:r>
        <w:rPr>
          <w:rFonts w:ascii="Arial" w:hAnsi="Arial" w:cs="Arial" w:eastAsia="Arial" w:hint="default"/>
        </w:rPr>
        <w:t>12</w:t>
      </w:r>
      <w:r>
        <w:rPr>
          <w:rFonts w:ascii="Arial" w:hAnsi="Arial" w:cs="Arial" w:eastAsia="Arial" w:hint="default"/>
          <w:spacing w:val="-1"/>
        </w:rPr>
        <w:t> </w:t>
      </w:r>
      <w:r>
        <w:rPr/>
        <w:t>月</w:t>
      </w:r>
      <w:r>
        <w:rPr>
          <w:spacing w:val="-50"/>
        </w:rPr>
        <w:t> </w:t>
      </w:r>
      <w:r>
        <w:rPr>
          <w:rFonts w:ascii="Arial" w:hAnsi="Arial" w:cs="Arial" w:eastAsia="Arial" w:hint="default"/>
        </w:rPr>
        <w:t>31</w:t>
      </w:r>
      <w:r>
        <w:rPr>
          <w:rFonts w:ascii="Arial" w:hAnsi="Arial" w:cs="Arial" w:eastAsia="Arial" w:hint="default"/>
          <w:spacing w:val="-1"/>
        </w:rPr>
        <w:t> </w:t>
      </w:r>
      <w:r>
        <w:rPr/>
        <w:t>日及</w:t>
      </w:r>
      <w:r>
        <w:rPr>
          <w:spacing w:val="-50"/>
        </w:rPr>
        <w:t> </w:t>
      </w:r>
      <w:r>
        <w:rPr>
          <w:rFonts w:ascii="Arial" w:hAnsi="Arial" w:cs="Arial" w:eastAsia="Arial" w:hint="default"/>
        </w:rPr>
        <w:t>2009</w:t>
      </w:r>
      <w:r>
        <w:rPr>
          <w:rFonts w:ascii="Arial" w:hAnsi="Arial" w:cs="Arial" w:eastAsia="Arial" w:hint="default"/>
          <w:spacing w:val="-1"/>
        </w:rPr>
        <w:t> </w:t>
      </w:r>
      <w:r>
        <w:rPr/>
        <w:t>年</w:t>
      </w:r>
      <w:r>
        <w:rPr>
          <w:spacing w:val="-50"/>
        </w:rPr>
        <w:t> </w:t>
      </w:r>
      <w:r>
        <w:rPr>
          <w:rFonts w:ascii="Arial" w:hAnsi="Arial" w:cs="Arial" w:eastAsia="Arial" w:hint="default"/>
        </w:rPr>
        <w:t>12</w:t>
      </w:r>
      <w:r>
        <w:rPr>
          <w:rFonts w:ascii="Arial" w:hAnsi="Arial" w:cs="Arial" w:eastAsia="Arial" w:hint="default"/>
          <w:spacing w:val="-1"/>
        </w:rPr>
        <w:t> </w:t>
      </w:r>
      <w:r>
        <w:rPr/>
        <w:t>月</w:t>
      </w:r>
      <w:r>
        <w:rPr>
          <w:spacing w:val="-50"/>
        </w:rPr>
        <w:t> </w:t>
      </w:r>
      <w:r>
        <w:rPr>
          <w:rFonts w:ascii="Arial" w:hAnsi="Arial" w:cs="Arial" w:eastAsia="Arial" w:hint="default"/>
        </w:rPr>
        <w:t>31</w:t>
      </w:r>
      <w:r>
        <w:rPr>
          <w:rFonts w:ascii="Arial" w:hAnsi="Arial" w:cs="Arial" w:eastAsia="Arial" w:hint="default"/>
          <w:spacing w:val="-1"/>
        </w:rPr>
        <w:t> </w:t>
      </w:r>
      <w:r>
        <w:rPr/>
        <w:t>日，本集团其他应收款中以外币计价的余额并不重</w:t>
      </w:r>
      <w:r>
        <w:rPr>
          <w:w w:val="99"/>
        </w:rPr>
        <w:t> </w:t>
      </w:r>
      <w:r>
        <w:rPr/>
        <w:t>大。</w:t>
      </w:r>
    </w:p>
    <w:p>
      <w:pPr>
        <w:spacing w:line="240" w:lineRule="auto" w:before="2"/>
        <w:rPr>
          <w:rFonts w:ascii="宋体" w:hAnsi="宋体" w:cs="宋体" w:eastAsia="宋体" w:hint="default"/>
          <w:sz w:val="17"/>
          <w:szCs w:val="17"/>
        </w:rPr>
      </w:pPr>
    </w:p>
    <w:p>
      <w:pPr>
        <w:pStyle w:val="BodyText"/>
        <w:spacing w:line="240" w:lineRule="auto"/>
        <w:ind w:left="116" w:right="149"/>
        <w:jc w:val="left"/>
        <w:rPr>
          <w:rFonts w:ascii="黑体" w:hAnsi="黑体" w:cs="黑体" w:eastAsia="黑体" w:hint="default"/>
        </w:rPr>
      </w:pPr>
      <w:r>
        <w:rPr>
          <w:rFonts w:ascii="Arial" w:hAnsi="Arial" w:cs="Arial" w:eastAsia="Arial" w:hint="default"/>
        </w:rPr>
        <w:t>5</w:t>
      </w:r>
      <w:r>
        <w:rPr>
          <w:rFonts w:ascii="黑体" w:hAnsi="黑体" w:cs="黑体" w:eastAsia="黑体" w:hint="default"/>
        </w:rPr>
        <w:t>、</w:t>
      </w:r>
      <w:r>
        <w:rPr>
          <w:rFonts w:ascii="黑体" w:hAnsi="黑体" w:cs="黑体" w:eastAsia="黑体" w:hint="default"/>
          <w:spacing w:val="-52"/>
        </w:rPr>
        <w:t> </w:t>
      </w:r>
      <w:r>
        <w:rPr>
          <w:rFonts w:ascii="黑体" w:hAnsi="黑体" w:cs="黑体" w:eastAsia="黑体" w:hint="default"/>
        </w:rPr>
        <w:t>预付款项</w:t>
      </w:r>
    </w:p>
    <w:p>
      <w:pPr>
        <w:spacing w:line="240" w:lineRule="auto" w:before="12"/>
        <w:rPr>
          <w:rFonts w:ascii="黑体" w:hAnsi="黑体" w:cs="黑体" w:eastAsia="黑体" w:hint="default"/>
          <w:sz w:val="17"/>
          <w:szCs w:val="17"/>
        </w:rPr>
      </w:pPr>
    </w:p>
    <w:p>
      <w:pPr>
        <w:pStyle w:val="BodyText"/>
        <w:spacing w:line="240" w:lineRule="auto"/>
        <w:ind w:left="116" w:right="149"/>
        <w:jc w:val="left"/>
      </w:pPr>
      <w:r>
        <w:rPr>
          <w:rFonts w:ascii="Arial" w:hAnsi="Arial" w:cs="Arial" w:eastAsia="Arial" w:hint="default"/>
        </w:rPr>
        <w:t>(a) </w:t>
      </w:r>
      <w:r>
        <w:rPr>
          <w:rFonts w:ascii="Arial" w:hAnsi="Arial" w:cs="Arial" w:eastAsia="Arial" w:hint="default"/>
          <w:spacing w:val="9"/>
        </w:rPr>
        <w:t> </w:t>
      </w:r>
      <w:r>
        <w:rPr/>
        <w:t>本集团预付款项账龄分析如下：</w:t>
      </w:r>
    </w:p>
    <w:p>
      <w:pPr>
        <w:spacing w:line="240" w:lineRule="auto" w:before="13"/>
        <w:rPr>
          <w:rFonts w:ascii="宋体" w:hAnsi="宋体" w:cs="宋体" w:eastAsia="宋体" w:hint="default"/>
          <w:sz w:val="17"/>
          <w:szCs w:val="17"/>
        </w:rPr>
      </w:pPr>
    </w:p>
    <w:p>
      <w:pPr>
        <w:pStyle w:val="BodyText"/>
        <w:tabs>
          <w:tab w:pos="7005" w:val="left" w:leader="none"/>
        </w:tabs>
        <w:spacing w:line="240" w:lineRule="auto"/>
        <w:ind w:left="3540" w:right="149"/>
        <w:jc w:val="left"/>
      </w:pP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tab/>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spacing w:line="240" w:lineRule="auto" w:before="0"/>
        <w:rPr>
          <w:rFonts w:ascii="宋体" w:hAnsi="宋体" w:cs="宋体" w:eastAsia="宋体" w:hint="default"/>
          <w:sz w:val="2"/>
          <w:szCs w:val="2"/>
        </w:rPr>
      </w:pPr>
    </w:p>
    <w:tbl>
      <w:tblPr>
        <w:tblW w:w="0" w:type="auto"/>
        <w:jc w:val="left"/>
        <w:tblInd w:w="525" w:type="dxa"/>
        <w:tblLayout w:type="fixed"/>
        <w:tblCellMar>
          <w:top w:w="0" w:type="dxa"/>
          <w:left w:w="0" w:type="dxa"/>
          <w:bottom w:w="0" w:type="dxa"/>
          <w:right w:w="0" w:type="dxa"/>
        </w:tblCellMar>
        <w:tblLook w:val="01E0"/>
      </w:tblPr>
      <w:tblGrid>
        <w:gridCol w:w="2315"/>
        <w:gridCol w:w="137"/>
        <w:gridCol w:w="1638"/>
        <w:gridCol w:w="131"/>
        <w:gridCol w:w="1405"/>
        <w:gridCol w:w="170"/>
        <w:gridCol w:w="1558"/>
        <w:gridCol w:w="150"/>
        <w:gridCol w:w="1568"/>
      </w:tblGrid>
      <w:tr>
        <w:trPr>
          <w:trHeight w:val="300" w:hRule="exact"/>
        </w:trPr>
        <w:tc>
          <w:tcPr>
            <w:tcW w:w="2315" w:type="dxa"/>
            <w:tcBorders>
              <w:top w:val="nil" w:sz="6" w:space="0" w:color="auto"/>
              <w:left w:val="nil" w:sz="6" w:space="0" w:color="auto"/>
              <w:bottom w:val="single" w:sz="6" w:space="0" w:color="000000"/>
              <w:right w:val="nil" w:sz="6" w:space="0" w:color="auto"/>
            </w:tcBorders>
          </w:tcPr>
          <w:p>
            <w:pPr>
              <w:pStyle w:val="TableParagraph"/>
              <w:spacing w:line="260" w:lineRule="exact"/>
              <w:ind w:left="35" w:right="0"/>
              <w:jc w:val="left"/>
              <w:rPr>
                <w:rFonts w:ascii="宋体" w:hAnsi="宋体" w:cs="宋体" w:eastAsia="宋体" w:hint="default"/>
                <w:sz w:val="22"/>
                <w:szCs w:val="22"/>
              </w:rPr>
            </w:pPr>
            <w:r>
              <w:rPr>
                <w:rFonts w:ascii="宋体" w:hAnsi="宋体" w:cs="宋体" w:eastAsia="宋体" w:hint="default"/>
                <w:sz w:val="22"/>
                <w:szCs w:val="22"/>
              </w:rPr>
              <w:t>账龄</w:t>
            </w:r>
          </w:p>
        </w:tc>
        <w:tc>
          <w:tcPr>
            <w:tcW w:w="137" w:type="dxa"/>
            <w:tcBorders>
              <w:top w:val="nil" w:sz="6" w:space="0" w:color="auto"/>
              <w:left w:val="nil" w:sz="6" w:space="0" w:color="auto"/>
              <w:bottom w:val="nil" w:sz="6" w:space="0" w:color="auto"/>
              <w:right w:val="nil" w:sz="6" w:space="0" w:color="auto"/>
            </w:tcBorders>
          </w:tcPr>
          <w:p>
            <w:pPr/>
          </w:p>
        </w:tc>
        <w:tc>
          <w:tcPr>
            <w:tcW w:w="1638" w:type="dxa"/>
            <w:tcBorders>
              <w:top w:val="single" w:sz="6" w:space="0" w:color="000000"/>
              <w:left w:val="nil" w:sz="6" w:space="0" w:color="auto"/>
              <w:bottom w:val="single" w:sz="6" w:space="0" w:color="000000"/>
              <w:right w:val="nil" w:sz="6" w:space="0" w:color="auto"/>
            </w:tcBorders>
          </w:tcPr>
          <w:p>
            <w:pPr>
              <w:pStyle w:val="TableParagraph"/>
              <w:spacing w:line="253" w:lineRule="exact"/>
              <w:ind w:left="1080" w:right="0"/>
              <w:jc w:val="left"/>
              <w:rPr>
                <w:rFonts w:ascii="宋体" w:hAnsi="宋体" w:cs="宋体" w:eastAsia="宋体" w:hint="default"/>
                <w:sz w:val="22"/>
                <w:szCs w:val="22"/>
              </w:rPr>
            </w:pPr>
            <w:r>
              <w:rPr>
                <w:rFonts w:ascii="宋体" w:hAnsi="宋体" w:cs="宋体" w:eastAsia="宋体" w:hint="default"/>
                <w:sz w:val="22"/>
                <w:szCs w:val="22"/>
              </w:rPr>
              <w:t>金额</w:t>
            </w:r>
          </w:p>
        </w:tc>
        <w:tc>
          <w:tcPr>
            <w:tcW w:w="131" w:type="dxa"/>
            <w:tcBorders>
              <w:top w:val="single" w:sz="6" w:space="0" w:color="000000"/>
              <w:left w:val="nil" w:sz="6" w:space="0" w:color="auto"/>
              <w:bottom w:val="nil" w:sz="6" w:space="0" w:color="auto"/>
              <w:right w:val="nil" w:sz="6" w:space="0" w:color="auto"/>
            </w:tcBorders>
          </w:tcPr>
          <w:p>
            <w:pPr/>
          </w:p>
        </w:tc>
        <w:tc>
          <w:tcPr>
            <w:tcW w:w="1405" w:type="dxa"/>
            <w:tcBorders>
              <w:top w:val="single" w:sz="6" w:space="0" w:color="000000"/>
              <w:left w:val="nil" w:sz="6" w:space="0" w:color="auto"/>
              <w:bottom w:val="single" w:sz="6" w:space="0" w:color="000000"/>
              <w:right w:val="nil" w:sz="6" w:space="0" w:color="auto"/>
            </w:tcBorders>
          </w:tcPr>
          <w:p>
            <w:pPr>
              <w:pStyle w:val="TableParagraph"/>
              <w:spacing w:line="268" w:lineRule="exact"/>
              <w:ind w:right="69"/>
              <w:jc w:val="right"/>
              <w:rPr>
                <w:rFonts w:ascii="宋体" w:hAnsi="宋体" w:cs="宋体" w:eastAsia="宋体" w:hint="default"/>
                <w:sz w:val="22"/>
                <w:szCs w:val="22"/>
              </w:rPr>
            </w:pPr>
            <w:r>
              <w:rPr>
                <w:rFonts w:ascii="宋体" w:hAnsi="宋体" w:cs="宋体" w:eastAsia="宋体" w:hint="default"/>
                <w:w w:val="95"/>
                <w:sz w:val="22"/>
                <w:szCs w:val="22"/>
              </w:rPr>
              <w:t>比例(</w:t>
            </w:r>
            <w:r>
              <w:rPr>
                <w:rFonts w:ascii="Arial" w:hAnsi="Arial" w:cs="Arial" w:eastAsia="Arial" w:hint="default"/>
                <w:w w:val="95"/>
                <w:sz w:val="22"/>
                <w:szCs w:val="22"/>
              </w:rPr>
              <w:t>%</w:t>
            </w:r>
            <w:r>
              <w:rPr>
                <w:rFonts w:ascii="宋体" w:hAnsi="宋体" w:cs="宋体" w:eastAsia="宋体" w:hint="default"/>
                <w:w w:val="95"/>
                <w:sz w:val="22"/>
                <w:szCs w:val="22"/>
              </w:rPr>
              <w:t>)</w:t>
            </w:r>
            <w:r>
              <w:rPr>
                <w:rFonts w:ascii="宋体" w:hAnsi="宋体" w:cs="宋体" w:eastAsia="宋体" w:hint="default"/>
                <w:sz w:val="22"/>
                <w:szCs w:val="22"/>
              </w:rPr>
            </w:r>
          </w:p>
        </w:tc>
        <w:tc>
          <w:tcPr>
            <w:tcW w:w="170" w:type="dxa"/>
            <w:tcBorders>
              <w:top w:val="nil" w:sz="6" w:space="0" w:color="auto"/>
              <w:left w:val="nil" w:sz="6" w:space="0" w:color="auto"/>
              <w:bottom w:val="nil" w:sz="6" w:space="0" w:color="auto"/>
              <w:right w:val="nil" w:sz="6" w:space="0" w:color="auto"/>
            </w:tcBorders>
          </w:tcPr>
          <w:p>
            <w:pPr/>
          </w:p>
        </w:tc>
        <w:tc>
          <w:tcPr>
            <w:tcW w:w="1558" w:type="dxa"/>
            <w:tcBorders>
              <w:top w:val="single" w:sz="6" w:space="0" w:color="000000"/>
              <w:left w:val="nil" w:sz="6" w:space="0" w:color="auto"/>
              <w:bottom w:val="single" w:sz="6" w:space="0" w:color="000000"/>
              <w:right w:val="nil" w:sz="6" w:space="0" w:color="auto"/>
            </w:tcBorders>
          </w:tcPr>
          <w:p>
            <w:pPr>
              <w:pStyle w:val="TableParagraph"/>
              <w:spacing w:line="253" w:lineRule="exact"/>
              <w:ind w:right="39"/>
              <w:jc w:val="right"/>
              <w:rPr>
                <w:rFonts w:ascii="宋体" w:hAnsi="宋体" w:cs="宋体" w:eastAsia="宋体" w:hint="default"/>
                <w:sz w:val="22"/>
                <w:szCs w:val="22"/>
              </w:rPr>
            </w:pPr>
            <w:r>
              <w:rPr>
                <w:rFonts w:ascii="宋体" w:hAnsi="宋体" w:cs="宋体" w:eastAsia="宋体" w:hint="default"/>
                <w:w w:val="95"/>
                <w:sz w:val="22"/>
                <w:szCs w:val="22"/>
              </w:rPr>
              <w:t>金额</w:t>
            </w:r>
            <w:r>
              <w:rPr>
                <w:rFonts w:ascii="宋体" w:hAnsi="宋体" w:cs="宋体" w:eastAsia="宋体" w:hint="default"/>
                <w:sz w:val="22"/>
                <w:szCs w:val="22"/>
              </w:rPr>
            </w:r>
          </w:p>
        </w:tc>
        <w:tc>
          <w:tcPr>
            <w:tcW w:w="150" w:type="dxa"/>
            <w:tcBorders>
              <w:top w:val="single" w:sz="6" w:space="0" w:color="000000"/>
              <w:left w:val="nil" w:sz="6" w:space="0" w:color="auto"/>
              <w:bottom w:val="nil" w:sz="6" w:space="0" w:color="auto"/>
              <w:right w:val="nil" w:sz="6" w:space="0" w:color="auto"/>
            </w:tcBorders>
          </w:tcPr>
          <w:p>
            <w:pPr/>
          </w:p>
        </w:tc>
        <w:tc>
          <w:tcPr>
            <w:tcW w:w="1568" w:type="dxa"/>
            <w:tcBorders>
              <w:top w:val="single" w:sz="6" w:space="0" w:color="000000"/>
              <w:left w:val="nil" w:sz="6" w:space="0" w:color="auto"/>
              <w:bottom w:val="single" w:sz="6" w:space="0" w:color="000000"/>
              <w:right w:val="nil" w:sz="6" w:space="0" w:color="auto"/>
            </w:tcBorders>
          </w:tcPr>
          <w:p>
            <w:pPr>
              <w:pStyle w:val="TableParagraph"/>
              <w:spacing w:line="268" w:lineRule="exact"/>
              <w:ind w:right="73"/>
              <w:jc w:val="right"/>
              <w:rPr>
                <w:rFonts w:ascii="宋体" w:hAnsi="宋体" w:cs="宋体" w:eastAsia="宋体" w:hint="default"/>
                <w:sz w:val="22"/>
                <w:szCs w:val="22"/>
              </w:rPr>
            </w:pPr>
            <w:r>
              <w:rPr>
                <w:rFonts w:ascii="宋体" w:hAnsi="宋体" w:cs="宋体" w:eastAsia="宋体" w:hint="default"/>
                <w:w w:val="95"/>
                <w:sz w:val="22"/>
                <w:szCs w:val="22"/>
              </w:rPr>
              <w:t>比例(</w:t>
            </w:r>
            <w:r>
              <w:rPr>
                <w:rFonts w:ascii="Arial" w:hAnsi="Arial" w:cs="Arial" w:eastAsia="Arial" w:hint="default"/>
                <w:w w:val="95"/>
                <w:sz w:val="22"/>
                <w:szCs w:val="22"/>
              </w:rPr>
              <w:t>%</w:t>
            </w:r>
            <w:r>
              <w:rPr>
                <w:rFonts w:ascii="宋体" w:hAnsi="宋体" w:cs="宋体" w:eastAsia="宋体" w:hint="default"/>
                <w:w w:val="95"/>
                <w:sz w:val="22"/>
                <w:szCs w:val="22"/>
              </w:rPr>
              <w:t>)</w:t>
            </w:r>
            <w:r>
              <w:rPr>
                <w:rFonts w:ascii="宋体" w:hAnsi="宋体" w:cs="宋体" w:eastAsia="宋体" w:hint="default"/>
                <w:sz w:val="22"/>
                <w:szCs w:val="22"/>
              </w:rPr>
            </w:r>
          </w:p>
        </w:tc>
      </w:tr>
      <w:tr>
        <w:trPr>
          <w:trHeight w:val="591" w:hRule="exact"/>
        </w:trPr>
        <w:tc>
          <w:tcPr>
            <w:tcW w:w="2315" w:type="dxa"/>
            <w:tcBorders>
              <w:top w:val="single" w:sz="6"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2"/>
                <w:szCs w:val="22"/>
              </w:rPr>
            </w:pPr>
            <w:r>
              <w:rPr>
                <w:rFonts w:ascii="Arial" w:hAnsi="Arial" w:cs="Arial" w:eastAsia="Arial" w:hint="default"/>
                <w:sz w:val="22"/>
                <w:szCs w:val="22"/>
              </w:rPr>
              <w:t>1</w:t>
            </w:r>
            <w:r>
              <w:rPr>
                <w:rFonts w:ascii="Arial" w:hAnsi="Arial" w:cs="Arial" w:eastAsia="Arial" w:hint="default"/>
                <w:spacing w:val="-8"/>
                <w:sz w:val="22"/>
                <w:szCs w:val="22"/>
              </w:rPr>
              <w:t> </w:t>
            </w:r>
            <w:r>
              <w:rPr>
                <w:rFonts w:ascii="宋体" w:hAnsi="宋体" w:cs="宋体" w:eastAsia="宋体" w:hint="default"/>
                <w:sz w:val="22"/>
                <w:szCs w:val="22"/>
              </w:rPr>
              <w:t>年以内</w:t>
            </w:r>
          </w:p>
        </w:tc>
        <w:tc>
          <w:tcPr>
            <w:tcW w:w="137" w:type="dxa"/>
            <w:tcBorders>
              <w:top w:val="nil" w:sz="6" w:space="0" w:color="auto"/>
              <w:left w:val="nil" w:sz="6" w:space="0" w:color="auto"/>
              <w:bottom w:val="nil" w:sz="6" w:space="0" w:color="auto"/>
              <w:right w:val="nil" w:sz="6" w:space="0" w:color="auto"/>
            </w:tcBorders>
          </w:tcPr>
          <w:p>
            <w:pPr/>
          </w:p>
        </w:tc>
        <w:tc>
          <w:tcPr>
            <w:tcW w:w="1638"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03" w:right="0"/>
              <w:jc w:val="left"/>
              <w:rPr>
                <w:rFonts w:ascii="Arial" w:hAnsi="Arial" w:cs="Arial" w:eastAsia="Arial" w:hint="default"/>
                <w:sz w:val="22"/>
                <w:szCs w:val="22"/>
              </w:rPr>
            </w:pPr>
            <w:r>
              <w:rPr>
                <w:rFonts w:ascii="Arial"/>
                <w:sz w:val="22"/>
              </w:rPr>
              <w:t>3,004,664,078</w:t>
            </w:r>
          </w:p>
        </w:tc>
        <w:tc>
          <w:tcPr>
            <w:tcW w:w="131" w:type="dxa"/>
            <w:tcBorders>
              <w:top w:val="nil" w:sz="6" w:space="0" w:color="auto"/>
              <w:left w:val="nil" w:sz="6" w:space="0" w:color="auto"/>
              <w:bottom w:val="nil" w:sz="6" w:space="0" w:color="auto"/>
              <w:right w:val="nil" w:sz="6" w:space="0" w:color="auto"/>
            </w:tcBorders>
          </w:tcPr>
          <w:p>
            <w:pPr/>
          </w:p>
        </w:tc>
        <w:tc>
          <w:tcPr>
            <w:tcW w:w="1405"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7"/>
              <w:jc w:val="right"/>
              <w:rPr>
                <w:rFonts w:ascii="Arial" w:hAnsi="Arial" w:cs="Arial" w:eastAsia="Arial" w:hint="default"/>
                <w:sz w:val="22"/>
                <w:szCs w:val="22"/>
              </w:rPr>
            </w:pPr>
            <w:r>
              <w:rPr>
                <w:rFonts w:ascii="Arial"/>
                <w:w w:val="95"/>
                <w:sz w:val="22"/>
              </w:rPr>
              <w:t>97.98</w:t>
            </w:r>
            <w:r>
              <w:rPr>
                <w:rFonts w:ascii="Arial"/>
                <w:sz w:val="22"/>
              </w:rPr>
            </w:r>
          </w:p>
        </w:tc>
        <w:tc>
          <w:tcPr>
            <w:tcW w:w="170" w:type="dxa"/>
            <w:tcBorders>
              <w:top w:val="nil" w:sz="6" w:space="0" w:color="auto"/>
              <w:left w:val="nil" w:sz="6" w:space="0" w:color="auto"/>
              <w:bottom w:val="nil" w:sz="6" w:space="0" w:color="auto"/>
              <w:right w:val="nil" w:sz="6" w:space="0" w:color="auto"/>
            </w:tcBorders>
          </w:tcPr>
          <w:p>
            <w:pPr/>
          </w:p>
        </w:tc>
        <w:tc>
          <w:tcPr>
            <w:tcW w:w="1558"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47"/>
              <w:jc w:val="right"/>
              <w:rPr>
                <w:rFonts w:ascii="Arial" w:hAnsi="Arial" w:cs="Arial" w:eastAsia="Arial" w:hint="default"/>
                <w:sz w:val="22"/>
                <w:szCs w:val="22"/>
              </w:rPr>
            </w:pPr>
            <w:r>
              <w:rPr>
                <w:rFonts w:ascii="Arial"/>
                <w:spacing w:val="-1"/>
                <w:sz w:val="22"/>
              </w:rPr>
              <w:t>1,758,662,080</w:t>
            </w:r>
          </w:p>
        </w:tc>
        <w:tc>
          <w:tcPr>
            <w:tcW w:w="150" w:type="dxa"/>
            <w:tcBorders>
              <w:top w:val="nil" w:sz="6" w:space="0" w:color="auto"/>
              <w:left w:val="nil" w:sz="6" w:space="0" w:color="auto"/>
              <w:bottom w:val="nil" w:sz="6" w:space="0" w:color="auto"/>
              <w:right w:val="nil" w:sz="6" w:space="0" w:color="auto"/>
            </w:tcBorders>
          </w:tcPr>
          <w:p>
            <w:pPr/>
          </w:p>
        </w:tc>
        <w:tc>
          <w:tcPr>
            <w:tcW w:w="1568"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15"/>
              <w:jc w:val="right"/>
              <w:rPr>
                <w:rFonts w:ascii="Arial" w:hAnsi="Arial" w:cs="Arial" w:eastAsia="Arial" w:hint="default"/>
                <w:sz w:val="22"/>
                <w:szCs w:val="22"/>
              </w:rPr>
            </w:pPr>
            <w:r>
              <w:rPr>
                <w:rFonts w:ascii="Arial"/>
                <w:w w:val="95"/>
                <w:sz w:val="22"/>
              </w:rPr>
              <w:t>94.89</w:t>
            </w:r>
            <w:r>
              <w:rPr>
                <w:rFonts w:ascii="Arial"/>
                <w:sz w:val="22"/>
              </w:rPr>
            </w:r>
          </w:p>
        </w:tc>
      </w:tr>
      <w:tr>
        <w:trPr>
          <w:trHeight w:val="285"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55" w:lineRule="exact"/>
              <w:ind w:left="36" w:right="0"/>
              <w:jc w:val="lef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37" w:type="dxa"/>
            <w:tcBorders>
              <w:top w:val="nil" w:sz="6" w:space="0" w:color="auto"/>
              <w:left w:val="nil" w:sz="6" w:space="0" w:color="auto"/>
              <w:bottom w:val="nil" w:sz="6" w:space="0" w:color="auto"/>
              <w:right w:val="nil" w:sz="6" w:space="0" w:color="auto"/>
            </w:tcBorders>
          </w:tcPr>
          <w:p>
            <w:pP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08" w:right="0"/>
              <w:jc w:val="left"/>
              <w:rPr>
                <w:rFonts w:ascii="Arial" w:hAnsi="Arial" w:cs="Arial" w:eastAsia="Arial" w:hint="default"/>
                <w:sz w:val="22"/>
                <w:szCs w:val="22"/>
              </w:rPr>
            </w:pPr>
            <w:r>
              <w:rPr>
                <w:rFonts w:ascii="Arial"/>
                <w:sz w:val="22"/>
              </w:rPr>
              <w:t>46,005,320</w:t>
            </w:r>
          </w:p>
        </w:tc>
        <w:tc>
          <w:tcPr>
            <w:tcW w:w="131"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Arial" w:hAnsi="Arial" w:cs="Arial" w:eastAsia="Arial" w:hint="default"/>
                <w:sz w:val="22"/>
                <w:szCs w:val="22"/>
              </w:rPr>
            </w:pPr>
            <w:r>
              <w:rPr>
                <w:rFonts w:ascii="Arial"/>
                <w:w w:val="95"/>
                <w:sz w:val="22"/>
              </w:rPr>
              <w:t>1.50</w:t>
            </w:r>
            <w:r>
              <w:rPr>
                <w:rFonts w:ascii="Arial"/>
                <w:sz w:val="22"/>
              </w:rPr>
            </w:r>
          </w:p>
        </w:tc>
        <w:tc>
          <w:tcPr>
            <w:tcW w:w="170"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7"/>
              <w:jc w:val="right"/>
              <w:rPr>
                <w:rFonts w:ascii="Arial" w:hAnsi="Arial" w:cs="Arial" w:eastAsia="Arial" w:hint="default"/>
                <w:sz w:val="22"/>
                <w:szCs w:val="22"/>
              </w:rPr>
            </w:pPr>
            <w:r>
              <w:rPr>
                <w:rFonts w:ascii="Arial"/>
                <w:w w:val="95"/>
                <w:sz w:val="22"/>
              </w:rPr>
              <w:t>79,629,214</w:t>
            </w:r>
            <w:r>
              <w:rPr>
                <w:rFonts w:ascii="Arial"/>
                <w:sz w:val="22"/>
              </w:rPr>
            </w:r>
          </w:p>
        </w:tc>
        <w:tc>
          <w:tcPr>
            <w:tcW w:w="150"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5"/>
              <w:jc w:val="right"/>
              <w:rPr>
                <w:rFonts w:ascii="Arial" w:hAnsi="Arial" w:cs="Arial" w:eastAsia="Arial" w:hint="default"/>
                <w:sz w:val="22"/>
                <w:szCs w:val="22"/>
              </w:rPr>
            </w:pPr>
            <w:r>
              <w:rPr>
                <w:rFonts w:ascii="Arial"/>
                <w:w w:val="95"/>
                <w:sz w:val="22"/>
              </w:rPr>
              <w:t>4.30</w:t>
            </w:r>
            <w:r>
              <w:rPr>
                <w:rFonts w:ascii="Arial"/>
                <w:sz w:val="22"/>
              </w:rPr>
            </w:r>
          </w:p>
        </w:tc>
      </w:tr>
      <w:tr>
        <w:trPr>
          <w:trHeight w:val="285"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55" w:lineRule="exact"/>
              <w:ind w:left="36" w:right="0"/>
              <w:jc w:val="left"/>
              <w:rPr>
                <w:rFonts w:ascii="宋体" w:hAnsi="宋体" w:cs="宋体" w:eastAsia="宋体" w:hint="default"/>
                <w:sz w:val="22"/>
                <w:szCs w:val="22"/>
              </w:rPr>
            </w:pPr>
            <w:r>
              <w:rPr>
                <w:rFonts w:ascii="Arial" w:hAnsi="Arial" w:cs="Arial" w:eastAsia="Arial" w:hint="default"/>
                <w:sz w:val="22"/>
                <w:szCs w:val="22"/>
              </w:rPr>
              <w:t>2-3</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37" w:type="dxa"/>
            <w:tcBorders>
              <w:top w:val="nil" w:sz="6" w:space="0" w:color="auto"/>
              <w:left w:val="nil" w:sz="6" w:space="0" w:color="auto"/>
              <w:bottom w:val="nil" w:sz="6" w:space="0" w:color="auto"/>
              <w:right w:val="nil" w:sz="6" w:space="0" w:color="auto"/>
            </w:tcBorders>
          </w:tcPr>
          <w:p>
            <w:pP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30" w:right="0"/>
              <w:jc w:val="left"/>
              <w:rPr>
                <w:rFonts w:ascii="Arial" w:hAnsi="Arial" w:cs="Arial" w:eastAsia="Arial" w:hint="default"/>
                <w:sz w:val="22"/>
                <w:szCs w:val="22"/>
              </w:rPr>
            </w:pPr>
            <w:r>
              <w:rPr>
                <w:rFonts w:ascii="Arial"/>
                <w:sz w:val="22"/>
              </w:rPr>
              <w:t>4,630,567</w:t>
            </w:r>
          </w:p>
        </w:tc>
        <w:tc>
          <w:tcPr>
            <w:tcW w:w="131"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22"/>
                <w:szCs w:val="22"/>
              </w:rPr>
            </w:pPr>
            <w:r>
              <w:rPr>
                <w:rFonts w:ascii="Arial"/>
                <w:w w:val="95"/>
                <w:sz w:val="22"/>
              </w:rPr>
              <w:t>0.15</w:t>
            </w:r>
            <w:r>
              <w:rPr>
                <w:rFonts w:ascii="Arial"/>
                <w:sz w:val="22"/>
              </w:rPr>
            </w:r>
          </w:p>
        </w:tc>
        <w:tc>
          <w:tcPr>
            <w:tcW w:w="170"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7"/>
              <w:jc w:val="right"/>
              <w:rPr>
                <w:rFonts w:ascii="Arial" w:hAnsi="Arial" w:cs="Arial" w:eastAsia="Arial" w:hint="default"/>
                <w:sz w:val="22"/>
                <w:szCs w:val="22"/>
              </w:rPr>
            </w:pPr>
            <w:r>
              <w:rPr>
                <w:rFonts w:ascii="Arial"/>
                <w:w w:val="95"/>
                <w:sz w:val="22"/>
              </w:rPr>
              <w:t>8,431,165</w:t>
            </w:r>
            <w:r>
              <w:rPr>
                <w:rFonts w:ascii="Arial"/>
                <w:sz w:val="22"/>
              </w:rPr>
            </w:r>
          </w:p>
        </w:tc>
        <w:tc>
          <w:tcPr>
            <w:tcW w:w="150"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5"/>
              <w:jc w:val="right"/>
              <w:rPr>
                <w:rFonts w:ascii="Arial" w:hAnsi="Arial" w:cs="Arial" w:eastAsia="Arial" w:hint="default"/>
                <w:sz w:val="22"/>
                <w:szCs w:val="22"/>
              </w:rPr>
            </w:pPr>
            <w:r>
              <w:rPr>
                <w:rFonts w:ascii="Arial"/>
                <w:w w:val="95"/>
                <w:sz w:val="22"/>
              </w:rPr>
              <w:t>0.45</w:t>
            </w:r>
            <w:r>
              <w:rPr>
                <w:rFonts w:ascii="Arial"/>
                <w:sz w:val="22"/>
              </w:rPr>
            </w:r>
          </w:p>
        </w:tc>
      </w:tr>
      <w:tr>
        <w:trPr>
          <w:trHeight w:val="436"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55" w:lineRule="exact"/>
              <w:ind w:left="36" w:right="0"/>
              <w:jc w:val="left"/>
              <w:rPr>
                <w:rFonts w:ascii="宋体" w:hAnsi="宋体" w:cs="宋体" w:eastAsia="宋体" w:hint="default"/>
                <w:sz w:val="20"/>
                <w:szCs w:val="20"/>
              </w:rPr>
            </w:pPr>
            <w:r>
              <w:rPr>
                <w:rFonts w:ascii="Arial" w:hAnsi="Arial" w:cs="Arial" w:eastAsia="Arial" w:hint="default"/>
                <w:sz w:val="22"/>
                <w:szCs w:val="22"/>
              </w:rPr>
              <w:t>3</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z w:val="20"/>
                <w:szCs w:val="20"/>
              </w:rPr>
              <w:t>以上</w:t>
            </w:r>
          </w:p>
        </w:tc>
        <w:tc>
          <w:tcPr>
            <w:tcW w:w="137" w:type="dxa"/>
            <w:tcBorders>
              <w:top w:val="nil" w:sz="6" w:space="0" w:color="auto"/>
              <w:left w:val="nil" w:sz="6" w:space="0" w:color="auto"/>
              <w:bottom w:val="nil" w:sz="6" w:space="0" w:color="auto"/>
              <w:right w:val="nil" w:sz="6" w:space="0" w:color="auto"/>
            </w:tcBorders>
          </w:tcPr>
          <w:p>
            <w:pPr/>
          </w:p>
        </w:tc>
        <w:tc>
          <w:tcPr>
            <w:tcW w:w="1638" w:type="dxa"/>
            <w:tcBorders>
              <w:top w:val="nil" w:sz="6" w:space="0" w:color="auto"/>
              <w:left w:val="nil" w:sz="6" w:space="0" w:color="auto"/>
              <w:bottom w:val="nil" w:sz="6" w:space="0" w:color="auto"/>
              <w:right w:val="nil" w:sz="6" w:space="0" w:color="auto"/>
            </w:tcBorders>
          </w:tcPr>
          <w:p>
            <w:pPr>
              <w:pStyle w:val="TableParagraph"/>
              <w:tabs>
                <w:tab w:pos="408" w:val="left" w:leader="none"/>
                <w:tab w:pos="1631" w:val="left" w:leader="none"/>
              </w:tabs>
              <w:spacing w:line="240" w:lineRule="auto" w:before="18"/>
              <w:ind w:left="3"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11,249,889</w:t>
              <w:tab/>
            </w:r>
            <w:r>
              <w:rPr>
                <w:rFonts w:ascii="Arial"/>
                <w:sz w:val="22"/>
              </w:rPr>
            </w:r>
          </w:p>
        </w:tc>
        <w:tc>
          <w:tcPr>
            <w:tcW w:w="131"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Style w:val="TableParagraph"/>
              <w:tabs>
                <w:tab w:pos="863" w:val="left" w:leader="none"/>
                <w:tab w:pos="1394" w:val="left" w:leader="none"/>
              </w:tabs>
              <w:spacing w:line="240" w:lineRule="auto" w:before="18"/>
              <w:ind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0.37</w:t>
            </w:r>
            <w:r>
              <w:rPr>
                <w:rFonts w:ascii="Arial"/>
                <w:sz w:val="22"/>
                <w:u w:val="single" w:color="000000"/>
              </w:rPr>
              <w:tab/>
            </w:r>
            <w:r>
              <w:rPr>
                <w:rFonts w:ascii="Arial"/>
                <w:sz w:val="22"/>
              </w:rPr>
            </w:r>
          </w:p>
        </w:tc>
        <w:tc>
          <w:tcPr>
            <w:tcW w:w="170"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tabs>
                <w:tab w:pos="525" w:val="left" w:leader="none"/>
              </w:tabs>
              <w:spacing w:line="240" w:lineRule="auto" w:before="18"/>
              <w:ind w:right="47"/>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6,607,169</w:t>
            </w:r>
            <w:r>
              <w:rPr>
                <w:rFonts w:ascii="Arial"/>
                <w:w w:val="95"/>
                <w:sz w:val="22"/>
              </w:rPr>
            </w:r>
            <w:r>
              <w:rPr>
                <w:rFonts w:ascii="Arial"/>
                <w:sz w:val="22"/>
              </w:rPr>
            </w:r>
          </w:p>
        </w:tc>
        <w:tc>
          <w:tcPr>
            <w:tcW w:w="150"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tabs>
                <w:tab w:pos="1018" w:val="left" w:leader="none"/>
                <w:tab w:pos="1557" w:val="left" w:leader="none"/>
              </w:tabs>
              <w:spacing w:line="240" w:lineRule="auto" w:before="18"/>
              <w:ind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0.36</w:t>
            </w:r>
            <w:r>
              <w:rPr>
                <w:rFonts w:ascii="Arial"/>
                <w:sz w:val="22"/>
                <w:u w:val="single" w:color="000000"/>
              </w:rPr>
              <w:tab/>
            </w:r>
            <w:r>
              <w:rPr>
                <w:rFonts w:ascii="Arial"/>
                <w:sz w:val="22"/>
              </w:rPr>
            </w:r>
          </w:p>
        </w:tc>
      </w:tr>
      <w:tr>
        <w:trPr>
          <w:trHeight w:val="446"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37" w:type="dxa"/>
            <w:tcBorders>
              <w:top w:val="nil" w:sz="6" w:space="0" w:color="auto"/>
              <w:left w:val="nil" w:sz="6" w:space="0" w:color="auto"/>
              <w:bottom w:val="nil" w:sz="6" w:space="0" w:color="auto"/>
              <w:right w:val="nil" w:sz="6" w:space="0" w:color="auto"/>
            </w:tcBorders>
          </w:tcPr>
          <w:p>
            <w:pPr/>
          </w:p>
        </w:tc>
        <w:tc>
          <w:tcPr>
            <w:tcW w:w="1638" w:type="dxa"/>
            <w:tcBorders>
              <w:top w:val="nil" w:sz="6" w:space="0" w:color="auto"/>
              <w:left w:val="nil" w:sz="6" w:space="0" w:color="auto"/>
              <w:bottom w:val="single" w:sz="17" w:space="0" w:color="000000"/>
              <w:right w:val="nil" w:sz="6" w:space="0" w:color="auto"/>
            </w:tcBorders>
          </w:tcPr>
          <w:p>
            <w:pPr>
              <w:pStyle w:val="TableParagraph"/>
              <w:spacing w:line="240" w:lineRule="auto" w:before="167"/>
              <w:ind w:left="103" w:right="0"/>
              <w:jc w:val="left"/>
              <w:rPr>
                <w:rFonts w:ascii="Arial" w:hAnsi="Arial" w:cs="Arial" w:eastAsia="Arial" w:hint="default"/>
                <w:sz w:val="22"/>
                <w:szCs w:val="22"/>
              </w:rPr>
            </w:pPr>
            <w:r>
              <w:rPr>
                <w:rFonts w:ascii="Arial"/>
                <w:sz w:val="22"/>
              </w:rPr>
              <w:t>3,066,549,854</w:t>
            </w:r>
          </w:p>
        </w:tc>
        <w:tc>
          <w:tcPr>
            <w:tcW w:w="131"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single" w:sz="17" w:space="0" w:color="000000"/>
              <w:right w:val="nil" w:sz="6" w:space="0" w:color="auto"/>
            </w:tcBorders>
          </w:tcPr>
          <w:p>
            <w:pPr>
              <w:pStyle w:val="TableParagraph"/>
              <w:spacing w:line="240" w:lineRule="auto" w:before="167"/>
              <w:ind w:right="107"/>
              <w:jc w:val="right"/>
              <w:rPr>
                <w:rFonts w:ascii="Arial" w:hAnsi="Arial" w:cs="Arial" w:eastAsia="Arial" w:hint="default"/>
                <w:sz w:val="22"/>
                <w:szCs w:val="22"/>
              </w:rPr>
            </w:pPr>
            <w:r>
              <w:rPr>
                <w:rFonts w:ascii="Arial"/>
                <w:w w:val="95"/>
                <w:sz w:val="22"/>
              </w:rPr>
              <w:t>100.00</w:t>
            </w:r>
            <w:r>
              <w:rPr>
                <w:rFonts w:ascii="Arial"/>
                <w:sz w:val="22"/>
              </w:rPr>
            </w:r>
          </w:p>
        </w:tc>
        <w:tc>
          <w:tcPr>
            <w:tcW w:w="170"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single" w:sz="17" w:space="0" w:color="000000"/>
              <w:right w:val="nil" w:sz="6" w:space="0" w:color="auto"/>
            </w:tcBorders>
          </w:tcPr>
          <w:p>
            <w:pPr>
              <w:pStyle w:val="TableParagraph"/>
              <w:spacing w:line="240" w:lineRule="auto" w:before="167"/>
              <w:ind w:right="47"/>
              <w:jc w:val="right"/>
              <w:rPr>
                <w:rFonts w:ascii="Arial" w:hAnsi="Arial" w:cs="Arial" w:eastAsia="Arial" w:hint="default"/>
                <w:sz w:val="22"/>
                <w:szCs w:val="22"/>
              </w:rPr>
            </w:pPr>
            <w:r>
              <w:rPr>
                <w:rFonts w:ascii="Arial"/>
                <w:spacing w:val="-1"/>
                <w:sz w:val="22"/>
              </w:rPr>
              <w:t>1,853,329,628</w:t>
            </w:r>
          </w:p>
        </w:tc>
        <w:tc>
          <w:tcPr>
            <w:tcW w:w="150"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single" w:sz="17" w:space="0" w:color="000000"/>
              <w:right w:val="nil" w:sz="6" w:space="0" w:color="auto"/>
            </w:tcBorders>
          </w:tcPr>
          <w:p>
            <w:pPr>
              <w:pStyle w:val="TableParagraph"/>
              <w:spacing w:line="240" w:lineRule="auto" w:before="167"/>
              <w:ind w:right="116"/>
              <w:jc w:val="right"/>
              <w:rPr>
                <w:rFonts w:ascii="Arial" w:hAnsi="Arial" w:cs="Arial" w:eastAsia="Arial" w:hint="default"/>
                <w:sz w:val="22"/>
                <w:szCs w:val="22"/>
              </w:rPr>
            </w:pPr>
            <w:r>
              <w:rPr>
                <w:rFonts w:ascii="Arial"/>
                <w:w w:val="95"/>
                <w:sz w:val="22"/>
              </w:rPr>
              <w:t>100.00</w:t>
            </w:r>
            <w:r>
              <w:rPr>
                <w:rFonts w:ascii="Arial"/>
                <w:sz w:val="22"/>
              </w:rPr>
            </w:r>
          </w:p>
        </w:tc>
      </w:tr>
    </w:tbl>
    <w:p>
      <w:pPr>
        <w:spacing w:after="0" w:line="240" w:lineRule="auto"/>
        <w:jc w:val="right"/>
        <w:rPr>
          <w:rFonts w:ascii="Arial" w:hAnsi="Arial" w:cs="Arial" w:eastAsia="Arial" w:hint="default"/>
          <w:sz w:val="22"/>
          <w:szCs w:val="22"/>
        </w:rPr>
        <w:sectPr>
          <w:type w:val="continuous"/>
          <w:pgSz w:w="11910" w:h="16840"/>
          <w:pgMar w:top="1600" w:bottom="280" w:left="1280" w:right="880"/>
        </w:sectPr>
      </w:pPr>
    </w:p>
    <w:p>
      <w:pPr>
        <w:spacing w:line="240" w:lineRule="auto" w:before="9"/>
        <w:rPr>
          <w:rFonts w:ascii="宋体" w:hAnsi="宋体" w:cs="宋体" w:eastAsia="宋体" w:hint="default"/>
          <w:sz w:val="16"/>
          <w:szCs w:val="16"/>
        </w:rPr>
      </w:pPr>
    </w:p>
    <w:p>
      <w:pPr>
        <w:pStyle w:val="BodyText"/>
        <w:spacing w:line="240" w:lineRule="auto" w:before="31"/>
        <w:ind w:left="116" w:right="3748"/>
        <w:jc w:val="left"/>
        <w:rPr>
          <w:rFonts w:ascii="黑体" w:hAnsi="黑体" w:cs="黑体" w:eastAsia="黑体" w:hint="default"/>
        </w:rPr>
      </w:pPr>
      <w:r>
        <w:rPr>
          <w:rFonts w:ascii="Arial" w:hAnsi="Arial" w:cs="Arial" w:eastAsia="Arial" w:hint="default"/>
        </w:rPr>
        <w:t>5</w:t>
      </w:r>
      <w:r>
        <w:rPr>
          <w:rFonts w:ascii="黑体" w:hAnsi="黑体" w:cs="黑体" w:eastAsia="黑体" w:hint="default"/>
        </w:rPr>
        <w:t>、</w:t>
      </w:r>
      <w:r>
        <w:rPr>
          <w:rFonts w:ascii="黑体" w:hAnsi="黑体" w:cs="黑体" w:eastAsia="黑体" w:hint="default"/>
          <w:spacing w:val="-51"/>
        </w:rPr>
        <w:t> </w:t>
      </w:r>
      <w:r>
        <w:rPr>
          <w:rFonts w:ascii="黑体" w:hAnsi="黑体" w:cs="黑体" w:eastAsia="黑体" w:hint="default"/>
        </w:rPr>
        <w:t>预付款项（续）</w:t>
      </w:r>
    </w:p>
    <w:p>
      <w:pPr>
        <w:spacing w:line="240" w:lineRule="auto" w:before="13"/>
        <w:rPr>
          <w:rFonts w:ascii="黑体" w:hAnsi="黑体" w:cs="黑体" w:eastAsia="黑体" w:hint="default"/>
          <w:sz w:val="17"/>
          <w:szCs w:val="17"/>
        </w:rPr>
      </w:pPr>
    </w:p>
    <w:p>
      <w:pPr>
        <w:pStyle w:val="BodyText"/>
        <w:spacing w:line="240" w:lineRule="auto"/>
        <w:ind w:left="116" w:right="3748"/>
        <w:jc w:val="left"/>
      </w:pPr>
      <w:r>
        <w:rPr>
          <w:rFonts w:ascii="Arial" w:hAnsi="Arial" w:cs="Arial" w:eastAsia="Arial" w:hint="default"/>
        </w:rPr>
        <w:t>(a) </w:t>
      </w:r>
      <w:r>
        <w:rPr>
          <w:rFonts w:ascii="Arial" w:hAnsi="Arial" w:cs="Arial" w:eastAsia="Arial" w:hint="default"/>
          <w:spacing w:val="10"/>
        </w:rPr>
        <w:t> </w:t>
      </w:r>
      <w:r>
        <w:rPr/>
        <w:t>本集团预付款项账龄分析如下（续）：</w:t>
      </w:r>
    </w:p>
    <w:p>
      <w:pPr>
        <w:spacing w:line="240" w:lineRule="auto" w:before="13"/>
        <w:rPr>
          <w:rFonts w:ascii="宋体" w:hAnsi="宋体" w:cs="宋体" w:eastAsia="宋体" w:hint="default"/>
          <w:sz w:val="17"/>
          <w:szCs w:val="17"/>
        </w:rPr>
      </w:pPr>
    </w:p>
    <w:p>
      <w:pPr>
        <w:pStyle w:val="BodyText"/>
        <w:spacing w:line="294" w:lineRule="exact"/>
        <w:ind w:left="549" w:right="87"/>
        <w:jc w:val="left"/>
        <w:rPr>
          <w:rFonts w:ascii="Arial" w:hAnsi="Arial" w:cs="Arial" w:eastAsia="Arial" w:hint="default"/>
        </w:rPr>
      </w:pPr>
      <w:r>
        <w:rPr/>
        <w:t>于</w:t>
      </w:r>
      <w:r>
        <w:rPr>
          <w:spacing w:val="-48"/>
        </w:rPr>
        <w:t> </w:t>
      </w:r>
      <w:r>
        <w:rPr>
          <w:rFonts w:ascii="Arial" w:hAnsi="Arial" w:cs="Arial" w:eastAsia="Arial" w:hint="default"/>
        </w:rPr>
        <w:t>2010</w:t>
      </w:r>
      <w:r>
        <w:rPr>
          <w:rFonts w:ascii="Arial" w:hAnsi="Arial" w:cs="Arial" w:eastAsia="Arial" w:hint="default"/>
          <w:spacing w:val="3"/>
        </w:rPr>
        <w:t> </w:t>
      </w:r>
      <w:r>
        <w:rPr/>
        <w:t>年</w:t>
      </w:r>
      <w:r>
        <w:rPr>
          <w:spacing w:val="-47"/>
        </w:rPr>
        <w:t> </w:t>
      </w:r>
      <w:r>
        <w:rPr>
          <w:rFonts w:ascii="Arial" w:hAnsi="Arial" w:cs="Arial" w:eastAsia="Arial" w:hint="default"/>
        </w:rPr>
        <w:t>12</w:t>
      </w:r>
      <w:r>
        <w:rPr>
          <w:rFonts w:ascii="Arial" w:hAnsi="Arial" w:cs="Arial" w:eastAsia="Arial" w:hint="default"/>
          <w:spacing w:val="1"/>
        </w:rPr>
        <w:t> </w:t>
      </w:r>
      <w:r>
        <w:rPr/>
        <w:t>月</w:t>
      </w:r>
      <w:r>
        <w:rPr>
          <w:spacing w:val="-48"/>
        </w:rPr>
        <w:t> </w:t>
      </w:r>
      <w:r>
        <w:rPr>
          <w:rFonts w:ascii="Arial" w:hAnsi="Arial" w:cs="Arial" w:eastAsia="Arial" w:hint="default"/>
        </w:rPr>
        <w:t>31</w:t>
      </w:r>
      <w:r>
        <w:rPr>
          <w:rFonts w:ascii="Arial" w:hAnsi="Arial" w:cs="Arial" w:eastAsia="Arial" w:hint="default"/>
          <w:spacing w:val="1"/>
        </w:rPr>
        <w:t> </w:t>
      </w:r>
      <w:r>
        <w:rPr/>
        <w:t>日，账龄超过</w:t>
      </w:r>
      <w:r>
        <w:rPr>
          <w:spacing w:val="-46"/>
        </w:rPr>
        <w:t> </w:t>
      </w:r>
      <w:r>
        <w:rPr>
          <w:rFonts w:ascii="Arial" w:hAnsi="Arial" w:cs="Arial" w:eastAsia="Arial" w:hint="default"/>
        </w:rPr>
        <w:t>1</w:t>
      </w:r>
      <w:r>
        <w:rPr>
          <w:rFonts w:ascii="Arial" w:hAnsi="Arial" w:cs="Arial" w:eastAsia="Arial" w:hint="default"/>
          <w:spacing w:val="1"/>
        </w:rPr>
        <w:t> </w:t>
      </w:r>
      <w:r>
        <w:rPr/>
        <w:t>年的预付款项约为人民币</w:t>
      </w:r>
      <w:r>
        <w:rPr>
          <w:spacing w:val="-47"/>
        </w:rPr>
        <w:t> </w:t>
      </w:r>
      <w:r>
        <w:rPr>
          <w:rFonts w:ascii="Arial" w:hAnsi="Arial" w:cs="Arial" w:eastAsia="Arial" w:hint="default"/>
        </w:rPr>
        <w:t>6,189</w:t>
      </w:r>
      <w:r>
        <w:rPr>
          <w:rFonts w:ascii="Arial" w:hAnsi="Arial" w:cs="Arial" w:eastAsia="Arial" w:hint="default"/>
          <w:spacing w:val="3"/>
        </w:rPr>
        <w:t> </w:t>
      </w:r>
      <w:r>
        <w:rPr/>
        <w:t>万元（</w:t>
      </w:r>
      <w:r>
        <w:rPr>
          <w:rFonts w:ascii="Arial" w:hAnsi="Arial" w:cs="Arial" w:eastAsia="Arial" w:hint="default"/>
        </w:rPr>
        <w:t>2009</w:t>
      </w:r>
      <w:r>
        <w:rPr>
          <w:rFonts w:ascii="Arial" w:hAnsi="Arial" w:cs="Arial" w:eastAsia="Arial" w:hint="default"/>
          <w:spacing w:val="3"/>
        </w:rPr>
        <w:t> </w:t>
      </w:r>
      <w:r>
        <w:rPr/>
        <w:t>年</w:t>
      </w:r>
      <w:r>
        <w:rPr>
          <w:spacing w:val="-48"/>
        </w:rPr>
        <w:t> </w:t>
      </w:r>
      <w:r>
        <w:rPr>
          <w:rFonts w:ascii="Arial" w:hAnsi="Arial" w:cs="Arial" w:eastAsia="Arial" w:hint="default"/>
        </w:rPr>
        <w:t>12</w:t>
      </w:r>
      <w:r>
        <w:rPr>
          <w:rFonts w:ascii="Arial" w:hAnsi="Arial" w:cs="Arial" w:eastAsia="Arial" w:hint="default"/>
          <w:spacing w:val="3"/>
        </w:rPr>
        <w:t> </w:t>
      </w:r>
      <w:r>
        <w:rPr/>
        <w:t>月</w:t>
      </w:r>
      <w:r>
        <w:rPr>
          <w:spacing w:val="-48"/>
        </w:rPr>
        <w:t> </w:t>
      </w:r>
      <w:r>
        <w:rPr>
          <w:rFonts w:ascii="Arial" w:hAnsi="Arial" w:cs="Arial" w:eastAsia="Arial" w:hint="default"/>
        </w:rPr>
        <w:t>31</w:t>
      </w:r>
    </w:p>
    <w:p>
      <w:pPr>
        <w:pStyle w:val="BodyText"/>
        <w:spacing w:line="286" w:lineRule="exact" w:before="18"/>
        <w:ind w:left="550" w:right="212"/>
        <w:jc w:val="left"/>
      </w:pPr>
      <w:r>
        <w:rPr/>
        <w:t>日：约人民币</w:t>
      </w:r>
      <w:r>
        <w:rPr>
          <w:spacing w:val="-58"/>
        </w:rPr>
        <w:t> </w:t>
      </w:r>
      <w:r>
        <w:rPr>
          <w:rFonts w:ascii="Arial" w:hAnsi="Arial" w:cs="Arial" w:eastAsia="Arial" w:hint="default"/>
        </w:rPr>
        <w:t>9,467</w:t>
      </w:r>
      <w:r>
        <w:rPr>
          <w:rFonts w:ascii="Arial" w:hAnsi="Arial" w:cs="Arial" w:eastAsia="Arial" w:hint="default"/>
          <w:spacing w:val="-9"/>
        </w:rPr>
        <w:t> </w:t>
      </w:r>
      <w:r>
        <w:rPr/>
        <w:t>万元），主要为一些执行期限超过</w:t>
      </w:r>
      <w:r>
        <w:rPr>
          <w:spacing w:val="-58"/>
        </w:rPr>
        <w:t> </w:t>
      </w:r>
      <w:r>
        <w:rPr>
          <w:rFonts w:ascii="Arial" w:hAnsi="Arial" w:cs="Arial" w:eastAsia="Arial" w:hint="default"/>
        </w:rPr>
        <w:t>1</w:t>
      </w:r>
      <w:r>
        <w:rPr>
          <w:rFonts w:ascii="Arial" w:hAnsi="Arial" w:cs="Arial" w:eastAsia="Arial" w:hint="default"/>
          <w:spacing w:val="-8"/>
        </w:rPr>
        <w:t> </w:t>
      </w:r>
      <w:r>
        <w:rPr/>
        <w:t>年的预付购货款等，因为合同执行期</w:t>
      </w:r>
      <w:r>
        <w:rPr>
          <w:w w:val="99"/>
        </w:rPr>
        <w:t> </w:t>
      </w:r>
      <w:r>
        <w:rPr/>
        <w:t>限超过一年，该款项尚未结清。</w:t>
      </w:r>
    </w:p>
    <w:p>
      <w:pPr>
        <w:spacing w:line="240" w:lineRule="auto" w:before="2"/>
        <w:rPr>
          <w:rFonts w:ascii="宋体" w:hAnsi="宋体" w:cs="宋体" w:eastAsia="宋体" w:hint="default"/>
          <w:sz w:val="17"/>
          <w:szCs w:val="17"/>
        </w:rPr>
      </w:pPr>
    </w:p>
    <w:p>
      <w:pPr>
        <w:pStyle w:val="BodyText"/>
        <w:spacing w:line="240" w:lineRule="auto"/>
        <w:ind w:left="102" w:right="87"/>
        <w:jc w:val="left"/>
      </w:pPr>
      <w:r>
        <w:rPr>
          <w:rFonts w:ascii="Arial" w:hAnsi="Arial" w:cs="Arial" w:eastAsia="Arial" w:hint="default"/>
        </w:rPr>
        <w:t>(b) </w:t>
      </w:r>
      <w:r>
        <w:rPr>
          <w:rFonts w:ascii="Arial" w:hAnsi="Arial" w:cs="Arial" w:eastAsia="Arial" w:hint="default"/>
          <w:spacing w:val="24"/>
        </w:rPr>
        <w:t> </w:t>
      </w:r>
      <w:r>
        <w:rPr/>
        <w:t>于</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日，余额前五名的预付款项分析如下：</w:t>
      </w:r>
    </w:p>
    <w:p>
      <w:pPr>
        <w:spacing w:line="240" w:lineRule="auto" w:before="13"/>
        <w:rPr>
          <w:rFonts w:ascii="宋体" w:hAnsi="宋体" w:cs="宋体" w:eastAsia="宋体" w:hint="default"/>
          <w:sz w:val="14"/>
          <w:szCs w:val="14"/>
        </w:rPr>
      </w:pPr>
    </w:p>
    <w:tbl>
      <w:tblPr>
        <w:tblW w:w="0" w:type="auto"/>
        <w:jc w:val="left"/>
        <w:tblInd w:w="526" w:type="dxa"/>
        <w:tblLayout w:type="fixed"/>
        <w:tblCellMar>
          <w:top w:w="0" w:type="dxa"/>
          <w:left w:w="0" w:type="dxa"/>
          <w:bottom w:w="0" w:type="dxa"/>
          <w:right w:w="0" w:type="dxa"/>
        </w:tblCellMar>
        <w:tblLook w:val="01E0"/>
      </w:tblPr>
      <w:tblGrid>
        <w:gridCol w:w="1756"/>
        <w:gridCol w:w="1541"/>
        <w:gridCol w:w="1441"/>
        <w:gridCol w:w="1428"/>
        <w:gridCol w:w="1412"/>
        <w:gridCol w:w="1458"/>
      </w:tblGrid>
      <w:tr>
        <w:trPr>
          <w:trHeight w:val="549" w:hRule="exact"/>
        </w:trPr>
        <w:tc>
          <w:tcPr>
            <w:tcW w:w="32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996" w:right="0"/>
              <w:jc w:val="left"/>
              <w:rPr>
                <w:rFonts w:ascii="宋体" w:hAnsi="宋体" w:cs="宋体" w:eastAsia="宋体" w:hint="default"/>
                <w:sz w:val="18"/>
                <w:szCs w:val="18"/>
              </w:rPr>
            </w:pPr>
            <w:r>
              <w:rPr>
                <w:rFonts w:ascii="宋体" w:hAnsi="宋体" w:cs="宋体" w:eastAsia="宋体" w:hint="default"/>
                <w:sz w:val="18"/>
                <w:szCs w:val="18"/>
              </w:rPr>
              <w:t>与本集团关系</w:t>
            </w:r>
          </w:p>
        </w:tc>
        <w:tc>
          <w:tcPr>
            <w:tcW w:w="1441" w:type="dxa"/>
            <w:tcBorders>
              <w:top w:val="nil" w:sz="6" w:space="0" w:color="auto"/>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hAnsi="宋体" w:cs="宋体" w:eastAsia="宋体" w:hint="default"/>
                <w:sz w:val="18"/>
                <w:szCs w:val="18"/>
              </w:rPr>
              <w:t>金额</w:t>
            </w:r>
          </w:p>
        </w:tc>
        <w:tc>
          <w:tcPr>
            <w:tcW w:w="1428"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435" w:right="270" w:hanging="180"/>
              <w:jc w:val="left"/>
              <w:rPr>
                <w:rFonts w:ascii="宋体" w:hAnsi="宋体" w:cs="宋体" w:eastAsia="宋体" w:hint="default"/>
                <w:sz w:val="18"/>
                <w:szCs w:val="18"/>
              </w:rPr>
            </w:pPr>
            <w:r>
              <w:rPr>
                <w:rFonts w:ascii="宋体" w:hAnsi="宋体" w:cs="宋体" w:eastAsia="宋体" w:hint="default"/>
                <w:sz w:val="18"/>
                <w:szCs w:val="18"/>
              </w:rPr>
              <w:t>占预付账款 总额比例</w:t>
            </w:r>
          </w:p>
        </w:tc>
        <w:tc>
          <w:tcPr>
            <w:tcW w:w="1412" w:type="dxa"/>
            <w:tcBorders>
              <w:top w:val="nil" w:sz="6" w:space="0" w:color="auto"/>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8"/>
              <w:jc w:val="right"/>
              <w:rPr>
                <w:rFonts w:ascii="宋体" w:hAnsi="宋体" w:cs="宋体" w:eastAsia="宋体" w:hint="default"/>
                <w:sz w:val="18"/>
                <w:szCs w:val="18"/>
              </w:rPr>
            </w:pPr>
            <w:r>
              <w:rPr>
                <w:rFonts w:ascii="宋体" w:hAnsi="宋体" w:cs="宋体" w:eastAsia="宋体" w:hint="default"/>
                <w:sz w:val="18"/>
                <w:szCs w:val="18"/>
              </w:rPr>
              <w:t>预付时间</w:t>
            </w:r>
          </w:p>
        </w:tc>
        <w:tc>
          <w:tcPr>
            <w:tcW w:w="1458" w:type="dxa"/>
            <w:tcBorders>
              <w:top w:val="nil" w:sz="6" w:space="0" w:color="auto"/>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59"/>
              <w:jc w:val="righ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685"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37" w:right="0"/>
              <w:jc w:val="left"/>
              <w:rPr>
                <w:rFonts w:ascii="Arial" w:hAnsi="Arial" w:cs="Arial" w:eastAsia="Arial" w:hint="default"/>
                <w:sz w:val="18"/>
                <w:szCs w:val="18"/>
              </w:rPr>
            </w:pPr>
            <w:r>
              <w:rPr>
                <w:rFonts w:ascii="Arial"/>
                <w:sz w:val="18"/>
              </w:rPr>
              <w:t>200,266,832</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12" w:right="0"/>
              <w:jc w:val="left"/>
              <w:rPr>
                <w:rFonts w:ascii="Arial" w:hAnsi="Arial" w:cs="Arial" w:eastAsia="Arial" w:hint="default"/>
                <w:sz w:val="18"/>
                <w:szCs w:val="18"/>
              </w:rPr>
            </w:pPr>
            <w:r>
              <w:rPr>
                <w:rFonts w:ascii="Arial"/>
                <w:sz w:val="18"/>
              </w:rPr>
              <w:t>6.53%</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1" w:lineRule="exact"/>
              <w:ind w:left="270"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1" w:lineRule="exact"/>
              <w:ind w:left="273" w:right="0"/>
              <w:jc w:val="left"/>
              <w:rPr>
                <w:rFonts w:ascii="Arial" w:hAnsi="Arial" w:cs="Arial" w:eastAsia="Arial"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Arial" w:hAnsi="Arial" w:cs="Arial" w:eastAsia="Arial" w:hint="default"/>
                <w:sz w:val="18"/>
                <w:szCs w:val="18"/>
              </w:rPr>
              <w:t>-</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2"/>
              <w:jc w:val="right"/>
              <w:rPr>
                <w:rFonts w:ascii="宋体" w:hAnsi="宋体" w:cs="宋体" w:eastAsia="宋体" w:hint="default"/>
                <w:sz w:val="18"/>
                <w:szCs w:val="18"/>
              </w:rPr>
            </w:pPr>
            <w:r>
              <w:rPr>
                <w:rFonts w:ascii="宋体" w:hAnsi="宋体" w:cs="宋体" w:eastAsia="宋体" w:hint="default"/>
                <w:sz w:val="18"/>
                <w:szCs w:val="18"/>
              </w:rPr>
              <w:t>约定业务未完成</w:t>
            </w:r>
          </w:p>
        </w:tc>
      </w:tr>
      <w:tr>
        <w:trPr>
          <w:trHeight w:val="467"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宋体" w:hAnsi="宋体" w:cs="宋体" w:eastAsia="宋体" w:hint="default"/>
                <w:sz w:val="18"/>
                <w:szCs w:val="18"/>
              </w:rPr>
            </w:pPr>
            <w:r>
              <w:rPr>
                <w:rFonts w:ascii="宋体" w:hAnsi="宋体" w:cs="宋体" w:eastAsia="宋体" w:hint="default"/>
                <w:sz w:val="18"/>
                <w:szCs w:val="18"/>
              </w:rPr>
              <w:t>联通进出口</w:t>
            </w:r>
          </w:p>
        </w:tc>
        <w:tc>
          <w:tcPr>
            <w:tcW w:w="1541" w:type="dxa"/>
            <w:tcBorders>
              <w:top w:val="nil" w:sz="6" w:space="0" w:color="auto"/>
              <w:left w:val="nil" w:sz="6" w:space="0" w:color="auto"/>
              <w:bottom w:val="nil" w:sz="6" w:space="0" w:color="auto"/>
              <w:right w:val="nil" w:sz="6" w:space="0" w:color="auto"/>
            </w:tcBorders>
          </w:tcPr>
          <w:p>
            <w:pPr>
              <w:pStyle w:val="TableParagraph"/>
              <w:spacing w:line="203" w:lineRule="exact"/>
              <w:ind w:left="62" w:right="0"/>
              <w:jc w:val="left"/>
              <w:rPr>
                <w:rFonts w:ascii="宋体" w:hAnsi="宋体" w:cs="宋体" w:eastAsia="宋体" w:hint="default"/>
                <w:sz w:val="18"/>
                <w:szCs w:val="18"/>
              </w:rPr>
            </w:pPr>
            <w:r>
              <w:rPr>
                <w:rFonts w:ascii="宋体" w:hAnsi="宋体" w:cs="宋体" w:eastAsia="宋体" w:hint="default"/>
                <w:sz w:val="18"/>
                <w:szCs w:val="18"/>
              </w:rPr>
              <w:t>同受联通集团控制</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2"/>
              <w:jc w:val="right"/>
              <w:rPr>
                <w:rFonts w:ascii="Arial" w:hAnsi="Arial" w:cs="Arial" w:eastAsia="Arial" w:hint="default"/>
                <w:sz w:val="18"/>
                <w:szCs w:val="18"/>
              </w:rPr>
            </w:pPr>
            <w:r>
              <w:rPr>
                <w:rFonts w:ascii="Arial"/>
                <w:spacing w:val="-1"/>
                <w:sz w:val="18"/>
              </w:rPr>
              <w:t>54,521,710</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612" w:right="0"/>
              <w:jc w:val="left"/>
              <w:rPr>
                <w:rFonts w:ascii="Arial" w:hAnsi="Arial" w:cs="Arial" w:eastAsia="Arial" w:hint="default"/>
                <w:sz w:val="18"/>
                <w:szCs w:val="18"/>
              </w:rPr>
            </w:pPr>
            <w:r>
              <w:rPr>
                <w:rFonts w:ascii="Arial"/>
                <w:sz w:val="18"/>
              </w:rPr>
              <w:t>1.78%</w:t>
            </w:r>
          </w:p>
        </w:tc>
        <w:tc>
          <w:tcPr>
            <w:tcW w:w="1412" w:type="dxa"/>
            <w:tcBorders>
              <w:top w:val="nil" w:sz="6" w:space="0" w:color="auto"/>
              <w:left w:val="nil" w:sz="6" w:space="0" w:color="auto"/>
              <w:bottom w:val="nil" w:sz="6" w:space="0" w:color="auto"/>
              <w:right w:val="nil" w:sz="6" w:space="0" w:color="auto"/>
            </w:tcBorders>
          </w:tcPr>
          <w:p>
            <w:pPr>
              <w:pStyle w:val="TableParagraph"/>
              <w:spacing w:line="208" w:lineRule="exact"/>
              <w:ind w:left="233"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1" w:lineRule="exact"/>
              <w:ind w:left="273" w:right="0"/>
              <w:jc w:val="left"/>
              <w:rPr>
                <w:rFonts w:ascii="Arial" w:hAnsi="Arial" w:cs="Arial" w:eastAsia="Arial"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Arial" w:hAnsi="Arial" w:cs="Arial" w:eastAsia="Arial" w:hint="default"/>
                <w:sz w:val="18"/>
                <w:szCs w:val="18"/>
              </w:rPr>
              <w:t>-</w:t>
            </w:r>
          </w:p>
        </w:tc>
        <w:tc>
          <w:tcPr>
            <w:tcW w:w="1458" w:type="dxa"/>
            <w:tcBorders>
              <w:top w:val="nil" w:sz="6" w:space="0" w:color="auto"/>
              <w:left w:val="nil" w:sz="6" w:space="0" w:color="auto"/>
              <w:bottom w:val="nil" w:sz="6" w:space="0" w:color="auto"/>
              <w:right w:val="nil" w:sz="6" w:space="0" w:color="auto"/>
            </w:tcBorders>
          </w:tcPr>
          <w:p>
            <w:pPr>
              <w:pStyle w:val="TableParagraph"/>
              <w:spacing w:line="203" w:lineRule="exact"/>
              <w:ind w:right="42"/>
              <w:jc w:val="right"/>
              <w:rPr>
                <w:rFonts w:ascii="宋体" w:hAnsi="宋体" w:cs="宋体" w:eastAsia="宋体" w:hint="default"/>
                <w:sz w:val="18"/>
                <w:szCs w:val="18"/>
              </w:rPr>
            </w:pPr>
            <w:r>
              <w:rPr>
                <w:rFonts w:ascii="宋体" w:hAnsi="宋体" w:cs="宋体" w:eastAsia="宋体" w:hint="default"/>
                <w:sz w:val="18"/>
                <w:szCs w:val="18"/>
              </w:rPr>
              <w:t>约定业务未完成</w:t>
            </w:r>
          </w:p>
        </w:tc>
      </w:tr>
      <w:tr>
        <w:trPr>
          <w:trHeight w:val="241"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41" w:type="dxa"/>
            <w:tcBorders>
              <w:top w:val="nil" w:sz="6" w:space="0" w:color="auto"/>
              <w:left w:val="nil" w:sz="6" w:space="0" w:color="auto"/>
              <w:bottom w:val="nil" w:sz="6" w:space="0" w:color="auto"/>
              <w:right w:val="nil" w:sz="6" w:space="0" w:color="auto"/>
            </w:tcBorders>
          </w:tcPr>
          <w:p>
            <w:pPr>
              <w:pStyle w:val="TableParagraph"/>
              <w:spacing w:line="203" w:lineRule="exact"/>
              <w:ind w:left="590"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2"/>
              <w:jc w:val="right"/>
              <w:rPr>
                <w:rFonts w:ascii="Arial" w:hAnsi="Arial" w:cs="Arial" w:eastAsia="Arial" w:hint="default"/>
                <w:sz w:val="18"/>
                <w:szCs w:val="18"/>
              </w:rPr>
            </w:pPr>
            <w:r>
              <w:rPr>
                <w:rFonts w:ascii="Arial"/>
                <w:spacing w:val="-1"/>
                <w:sz w:val="18"/>
              </w:rPr>
              <w:t>17,243,773</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612" w:right="0"/>
              <w:jc w:val="left"/>
              <w:rPr>
                <w:rFonts w:ascii="Arial" w:hAnsi="Arial" w:cs="Arial" w:eastAsia="Arial" w:hint="default"/>
                <w:sz w:val="18"/>
                <w:szCs w:val="18"/>
              </w:rPr>
            </w:pPr>
            <w:r>
              <w:rPr>
                <w:rFonts w:ascii="Arial"/>
                <w:sz w:val="18"/>
              </w:rPr>
              <w:t>0.56%</w:t>
            </w:r>
          </w:p>
        </w:tc>
        <w:tc>
          <w:tcPr>
            <w:tcW w:w="1412" w:type="dxa"/>
            <w:tcBorders>
              <w:top w:val="nil" w:sz="6" w:space="0" w:color="auto"/>
              <w:left w:val="nil" w:sz="6" w:space="0" w:color="auto"/>
              <w:bottom w:val="nil" w:sz="6" w:space="0" w:color="auto"/>
              <w:right w:val="nil" w:sz="6" w:space="0" w:color="auto"/>
            </w:tcBorders>
          </w:tcPr>
          <w:p>
            <w:pPr>
              <w:pStyle w:val="TableParagraph"/>
              <w:spacing w:line="215" w:lineRule="exact"/>
              <w:ind w:right="46"/>
              <w:jc w:val="righ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p>
        </w:tc>
        <w:tc>
          <w:tcPr>
            <w:tcW w:w="1458" w:type="dxa"/>
            <w:tcBorders>
              <w:top w:val="nil" w:sz="6" w:space="0" w:color="auto"/>
              <w:left w:val="nil" w:sz="6" w:space="0" w:color="auto"/>
              <w:bottom w:val="nil" w:sz="6" w:space="0" w:color="auto"/>
              <w:right w:val="nil" w:sz="6" w:space="0" w:color="auto"/>
            </w:tcBorders>
          </w:tcPr>
          <w:p>
            <w:pPr>
              <w:pStyle w:val="TableParagraph"/>
              <w:spacing w:line="203" w:lineRule="exact"/>
              <w:ind w:right="42"/>
              <w:jc w:val="right"/>
              <w:rPr>
                <w:rFonts w:ascii="宋体" w:hAnsi="宋体" w:cs="宋体" w:eastAsia="宋体" w:hint="default"/>
                <w:sz w:val="18"/>
                <w:szCs w:val="18"/>
              </w:rPr>
            </w:pPr>
            <w:r>
              <w:rPr>
                <w:rFonts w:ascii="宋体" w:hAnsi="宋体" w:cs="宋体" w:eastAsia="宋体" w:hint="default"/>
                <w:sz w:val="18"/>
                <w:szCs w:val="18"/>
              </w:rPr>
              <w:t>约定业务未完成</w:t>
            </w:r>
          </w:p>
        </w:tc>
      </w:tr>
      <w:tr>
        <w:trPr>
          <w:trHeight w:val="460"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195" w:lineRule="exact"/>
              <w:ind w:left="35"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41" w:type="dxa"/>
            <w:tcBorders>
              <w:top w:val="nil" w:sz="6" w:space="0" w:color="auto"/>
              <w:left w:val="nil" w:sz="6" w:space="0" w:color="auto"/>
              <w:bottom w:val="nil" w:sz="6" w:space="0" w:color="auto"/>
              <w:right w:val="nil" w:sz="6" w:space="0" w:color="auto"/>
            </w:tcBorders>
          </w:tcPr>
          <w:p>
            <w:pPr>
              <w:pStyle w:val="TableParagraph"/>
              <w:spacing w:line="195" w:lineRule="exact"/>
              <w:ind w:left="590"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2"/>
              <w:jc w:val="right"/>
              <w:rPr>
                <w:rFonts w:ascii="Arial" w:hAnsi="Arial" w:cs="Arial" w:eastAsia="Arial" w:hint="default"/>
                <w:sz w:val="18"/>
                <w:szCs w:val="18"/>
              </w:rPr>
            </w:pPr>
            <w:r>
              <w:rPr>
                <w:rFonts w:ascii="Arial"/>
                <w:spacing w:val="-1"/>
                <w:sz w:val="18"/>
              </w:rPr>
              <w:t>12,000,000</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612" w:right="0"/>
              <w:jc w:val="left"/>
              <w:rPr>
                <w:rFonts w:ascii="Arial" w:hAnsi="Arial" w:cs="Arial" w:eastAsia="Arial" w:hint="default"/>
                <w:sz w:val="18"/>
                <w:szCs w:val="18"/>
              </w:rPr>
            </w:pPr>
            <w:r>
              <w:rPr>
                <w:rFonts w:ascii="Arial"/>
                <w:sz w:val="18"/>
              </w:rPr>
              <w:t>0.39%</w:t>
            </w:r>
          </w:p>
        </w:tc>
        <w:tc>
          <w:tcPr>
            <w:tcW w:w="1412" w:type="dxa"/>
            <w:tcBorders>
              <w:top w:val="nil" w:sz="6" w:space="0" w:color="auto"/>
              <w:left w:val="nil" w:sz="6" w:space="0" w:color="auto"/>
              <w:bottom w:val="nil" w:sz="6" w:space="0" w:color="auto"/>
              <w:right w:val="nil" w:sz="6" w:space="0" w:color="auto"/>
            </w:tcBorders>
          </w:tcPr>
          <w:p>
            <w:pPr>
              <w:pStyle w:val="TableParagraph"/>
              <w:spacing w:line="200" w:lineRule="exact"/>
              <w:ind w:left="269"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1" w:lineRule="exact"/>
              <w:ind w:left="273" w:right="0"/>
              <w:jc w:val="left"/>
              <w:rPr>
                <w:rFonts w:ascii="Arial" w:hAnsi="Arial" w:cs="Arial" w:eastAsia="Arial"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8"/>
                <w:sz w:val="18"/>
                <w:szCs w:val="18"/>
              </w:rPr>
              <w:t> </w:t>
            </w:r>
            <w:r>
              <w:rPr>
                <w:rFonts w:ascii="宋体" w:hAnsi="宋体" w:cs="宋体" w:eastAsia="宋体" w:hint="default"/>
                <w:sz w:val="18"/>
                <w:szCs w:val="18"/>
              </w:rPr>
              <w:t>月</w:t>
            </w:r>
            <w:r>
              <w:rPr>
                <w:rFonts w:ascii="Arial" w:hAnsi="Arial" w:cs="Arial" w:eastAsia="Arial" w:hint="default"/>
                <w:sz w:val="18"/>
                <w:szCs w:val="18"/>
              </w:rPr>
              <w:t>-</w:t>
            </w:r>
          </w:p>
        </w:tc>
        <w:tc>
          <w:tcPr>
            <w:tcW w:w="1458" w:type="dxa"/>
            <w:tcBorders>
              <w:top w:val="nil" w:sz="6" w:space="0" w:color="auto"/>
              <w:left w:val="nil" w:sz="6" w:space="0" w:color="auto"/>
              <w:bottom w:val="nil" w:sz="6" w:space="0" w:color="auto"/>
              <w:right w:val="nil" w:sz="6" w:space="0" w:color="auto"/>
            </w:tcBorders>
          </w:tcPr>
          <w:p>
            <w:pPr>
              <w:pStyle w:val="TableParagraph"/>
              <w:spacing w:line="195" w:lineRule="exact"/>
              <w:ind w:right="42"/>
              <w:jc w:val="right"/>
              <w:rPr>
                <w:rFonts w:ascii="宋体" w:hAnsi="宋体" w:cs="宋体" w:eastAsia="宋体" w:hint="default"/>
                <w:sz w:val="18"/>
                <w:szCs w:val="18"/>
              </w:rPr>
            </w:pPr>
            <w:r>
              <w:rPr>
                <w:rFonts w:ascii="宋体" w:hAnsi="宋体" w:cs="宋体" w:eastAsia="宋体" w:hint="default"/>
                <w:sz w:val="18"/>
                <w:szCs w:val="18"/>
              </w:rPr>
              <w:t>约定业务未完成</w:t>
            </w:r>
          </w:p>
        </w:tc>
      </w:tr>
      <w:tr>
        <w:trPr>
          <w:trHeight w:val="325"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41" w:type="dxa"/>
            <w:tcBorders>
              <w:top w:val="nil" w:sz="6" w:space="0" w:color="auto"/>
              <w:left w:val="nil" w:sz="6" w:space="0" w:color="auto"/>
              <w:bottom w:val="nil" w:sz="6" w:space="0" w:color="auto"/>
              <w:right w:val="nil" w:sz="6" w:space="0" w:color="auto"/>
            </w:tcBorders>
          </w:tcPr>
          <w:p>
            <w:pPr>
              <w:pStyle w:val="TableParagraph"/>
              <w:spacing w:line="203" w:lineRule="exact"/>
              <w:ind w:left="590"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441" w:type="dxa"/>
            <w:tcBorders>
              <w:top w:val="nil" w:sz="6" w:space="0" w:color="auto"/>
              <w:left w:val="nil" w:sz="6" w:space="0" w:color="auto"/>
              <w:bottom w:val="nil" w:sz="6" w:space="0" w:color="auto"/>
              <w:right w:val="nil" w:sz="6" w:space="0" w:color="auto"/>
            </w:tcBorders>
          </w:tcPr>
          <w:p>
            <w:pPr>
              <w:pStyle w:val="TableParagraph"/>
              <w:tabs>
                <w:tab w:pos="453" w:val="left" w:leader="none"/>
                <w:tab w:pos="1357" w:val="left" w:leader="none"/>
              </w:tabs>
              <w:spacing w:line="240" w:lineRule="auto" w:before="21"/>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5,880,960</w:t>
              <w:tab/>
            </w:r>
            <w:r>
              <w:rPr>
                <w:rFonts w:ascii="Arial"/>
                <w:spacing w:val="-1"/>
                <w:sz w:val="18"/>
              </w:rPr>
            </w:r>
          </w:p>
        </w:tc>
        <w:tc>
          <w:tcPr>
            <w:tcW w:w="1428" w:type="dxa"/>
            <w:tcBorders>
              <w:top w:val="nil" w:sz="6" w:space="0" w:color="auto"/>
              <w:left w:val="nil" w:sz="6" w:space="0" w:color="auto"/>
              <w:bottom w:val="nil" w:sz="6" w:space="0" w:color="auto"/>
              <w:right w:val="nil" w:sz="6" w:space="0" w:color="auto"/>
            </w:tcBorders>
          </w:tcPr>
          <w:p>
            <w:pPr>
              <w:pStyle w:val="TableParagraph"/>
              <w:tabs>
                <w:tab w:pos="612" w:val="left" w:leader="none"/>
                <w:tab w:pos="1193" w:val="left" w:leader="none"/>
              </w:tabs>
              <w:spacing w:line="240" w:lineRule="auto" w:before="21"/>
              <w:ind w:left="90"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0.19%</w:t>
              <w:tab/>
            </w:r>
            <w:r>
              <w:rPr>
                <w:rFonts w:ascii="Arial"/>
                <w:sz w:val="18"/>
              </w:rPr>
            </w:r>
          </w:p>
        </w:tc>
        <w:tc>
          <w:tcPr>
            <w:tcW w:w="1412" w:type="dxa"/>
            <w:tcBorders>
              <w:top w:val="nil" w:sz="6" w:space="0" w:color="auto"/>
              <w:left w:val="nil" w:sz="6" w:space="0" w:color="auto"/>
              <w:bottom w:val="nil" w:sz="6" w:space="0" w:color="auto"/>
              <w:right w:val="nil" w:sz="6" w:space="0" w:color="auto"/>
            </w:tcBorders>
          </w:tcPr>
          <w:p>
            <w:pPr>
              <w:pStyle w:val="TableParagraph"/>
              <w:spacing w:line="215" w:lineRule="exact"/>
              <w:ind w:right="46"/>
              <w:jc w:val="righ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p>
        </w:tc>
        <w:tc>
          <w:tcPr>
            <w:tcW w:w="1458" w:type="dxa"/>
            <w:tcBorders>
              <w:top w:val="nil" w:sz="6" w:space="0" w:color="auto"/>
              <w:left w:val="nil" w:sz="6" w:space="0" w:color="auto"/>
              <w:bottom w:val="nil" w:sz="6" w:space="0" w:color="auto"/>
              <w:right w:val="nil" w:sz="6" w:space="0" w:color="auto"/>
            </w:tcBorders>
          </w:tcPr>
          <w:p>
            <w:pPr>
              <w:pStyle w:val="TableParagraph"/>
              <w:spacing w:line="203" w:lineRule="exact"/>
              <w:ind w:right="42"/>
              <w:jc w:val="right"/>
              <w:rPr>
                <w:rFonts w:ascii="宋体" w:hAnsi="宋体" w:cs="宋体" w:eastAsia="宋体" w:hint="default"/>
                <w:sz w:val="18"/>
                <w:szCs w:val="18"/>
              </w:rPr>
            </w:pPr>
            <w:r>
              <w:rPr>
                <w:rFonts w:ascii="宋体" w:hAnsi="宋体" w:cs="宋体" w:eastAsia="宋体" w:hint="default"/>
                <w:sz w:val="18"/>
                <w:szCs w:val="18"/>
              </w:rPr>
              <w:t>约定业务未完成</w:t>
            </w:r>
          </w:p>
        </w:tc>
      </w:tr>
    </w:tbl>
    <w:p>
      <w:pPr>
        <w:tabs>
          <w:tab w:pos="4160" w:val="left" w:leader="none"/>
          <w:tab w:pos="5877" w:val="left" w:leader="none"/>
        </w:tabs>
        <w:spacing w:before="96"/>
        <w:ind w:left="561" w:right="87" w:firstLine="0"/>
        <w:jc w:val="left"/>
        <w:rPr>
          <w:rFonts w:ascii="Arial" w:hAnsi="Arial" w:cs="Arial" w:eastAsia="Arial" w:hint="default"/>
          <w:sz w:val="18"/>
          <w:szCs w:val="18"/>
        </w:rPr>
      </w:pPr>
      <w:r>
        <w:rPr>
          <w:rFonts w:ascii="宋体" w:hAnsi="宋体" w:cs="宋体" w:eastAsia="宋体" w:hint="default"/>
          <w:position w:val="1"/>
          <w:sz w:val="18"/>
          <w:szCs w:val="18"/>
        </w:rPr>
        <w:t>合计</w:t>
        <w:tab/>
      </w:r>
      <w:r>
        <w:rPr>
          <w:rFonts w:ascii="Arial" w:hAnsi="Arial" w:cs="Arial" w:eastAsia="Arial" w:hint="default"/>
          <w:spacing w:val="-1"/>
          <w:sz w:val="18"/>
          <w:szCs w:val="18"/>
        </w:rPr>
        <w:t>289,913,275</w:t>
        <w:tab/>
        <w:t>9.45%</w:t>
      </w:r>
      <w:r>
        <w:rPr>
          <w:rFonts w:ascii="Arial" w:hAnsi="Arial" w:cs="Arial" w:eastAsia="Arial" w:hint="default"/>
          <w:sz w:val="18"/>
          <w:szCs w:val="18"/>
        </w:rPr>
      </w:r>
    </w:p>
    <w:p>
      <w:pPr>
        <w:spacing w:line="43" w:lineRule="exact"/>
        <w:ind w:left="3893" w:right="0" w:firstLine="0"/>
        <w:rPr>
          <w:rFonts w:ascii="Arial" w:hAnsi="Arial" w:cs="Arial" w:eastAsia="Arial" w:hint="default"/>
          <w:sz w:val="4"/>
          <w:szCs w:val="4"/>
        </w:rPr>
      </w:pPr>
      <w:r>
        <w:rPr>
          <w:rFonts w:ascii="Arial" w:hAnsi="Arial" w:cs="Arial" w:eastAsia="Arial" w:hint="default"/>
          <w:position w:val="0"/>
          <w:sz w:val="4"/>
          <w:szCs w:val="4"/>
        </w:rPr>
        <w:pict>
          <v:group style="width:129pt;height:2.2pt;mso-position-horizontal-relative:char;mso-position-vertical-relative:line" coordorigin="0,0" coordsize="2580,44">
            <v:group style="position:absolute;left:7;top:36;width:1372;height:2" coordorigin="7,36" coordsize="1372,2">
              <v:shape style="position:absolute;left:7;top:36;width:1372;height:2" coordorigin="7,36" coordsize="1372,0" path="m7,36l1379,36e" filled="false" stroked="true" strokeweight=".72pt" strokecolor="#000000">
                <v:path arrowok="t"/>
              </v:shape>
            </v:group>
            <v:group style="position:absolute;left:7;top:7;width:1372;height:2" coordorigin="7,7" coordsize="1372,2">
              <v:shape style="position:absolute;left:7;top:7;width:1372;height:2" coordorigin="7,7" coordsize="1372,0" path="m7,7l1379,7e" filled="false" stroked="true" strokeweight=".72pt" strokecolor="#000000">
                <v:path arrowok="t"/>
              </v:shape>
            </v:group>
            <v:group style="position:absolute;left:1454;top:36;width:1119;height:2" coordorigin="1454,36" coordsize="1119,2">
              <v:shape style="position:absolute;left:1454;top:36;width:1119;height:2" coordorigin="1454,36" coordsize="1119,0" path="m1454,36l2573,36e" filled="false" stroked="true" strokeweight=".72pt" strokecolor="#000000">
                <v:path arrowok="t"/>
              </v:shape>
            </v:group>
            <v:group style="position:absolute;left:1454;top:7;width:1119;height:2" coordorigin="1454,7" coordsize="1119,2">
              <v:shape style="position:absolute;left:1454;top:7;width:1119;height:2" coordorigin="1454,7" coordsize="1119,0" path="m1454,7l2573,7e" filled="false" stroked="true" strokeweight=".72pt" strokecolor="#000000">
                <v:path arrowok="t"/>
              </v:shape>
            </v:group>
          </v:group>
        </w:pict>
      </w:r>
      <w:r>
        <w:rPr>
          <w:rFonts w:ascii="Arial" w:hAnsi="Arial" w:cs="Arial" w:eastAsia="Arial" w:hint="default"/>
          <w:position w:val="0"/>
          <w:sz w:val="4"/>
          <w:szCs w:val="4"/>
        </w:rPr>
      </w:r>
    </w:p>
    <w:p>
      <w:pPr>
        <w:spacing w:line="240" w:lineRule="auto" w:before="5"/>
        <w:rPr>
          <w:rFonts w:ascii="Arial" w:hAnsi="Arial" w:cs="Arial" w:eastAsia="Arial" w:hint="default"/>
          <w:sz w:val="16"/>
          <w:szCs w:val="16"/>
        </w:rPr>
      </w:pPr>
    </w:p>
    <w:p>
      <w:pPr>
        <w:pStyle w:val="BodyText"/>
        <w:spacing w:line="286" w:lineRule="exact" w:before="60"/>
        <w:ind w:left="507" w:right="87" w:hanging="406"/>
        <w:jc w:val="left"/>
      </w:pPr>
      <w:r>
        <w:rPr>
          <w:rFonts w:ascii="Arial" w:hAnsi="Arial" w:cs="Arial" w:eastAsia="Arial" w:hint="default"/>
        </w:rPr>
        <w:t>(c)</w:t>
      </w:r>
      <w:r>
        <w:rPr>
          <w:rFonts w:ascii="Arial" w:hAnsi="Arial" w:cs="Arial" w:eastAsia="Arial" w:hint="default"/>
          <w:spacing w:val="24"/>
        </w:rPr>
        <w:t> </w:t>
      </w:r>
      <w:r>
        <w:rPr/>
        <w:t>于</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日及</w:t>
      </w:r>
      <w:r>
        <w:rPr>
          <w:spacing w:val="-56"/>
        </w:rPr>
        <w:t> </w:t>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日，预付款项中无预付持有本公司</w:t>
      </w:r>
      <w:r>
        <w:rPr>
          <w:spacing w:val="-56"/>
        </w:rPr>
        <w:t> </w:t>
      </w:r>
      <w:r>
        <w:rPr>
          <w:rFonts w:ascii="Arial" w:hAnsi="Arial" w:cs="Arial" w:eastAsia="Arial" w:hint="default"/>
        </w:rPr>
        <w:t>5%</w:t>
      </w:r>
      <w:r>
        <w:rPr/>
        <w:t>（含</w:t>
      </w:r>
      <w:r>
        <w:rPr>
          <w:spacing w:val="-56"/>
        </w:rPr>
        <w:t> </w:t>
      </w:r>
      <w:r>
        <w:rPr>
          <w:rFonts w:ascii="Arial" w:hAnsi="Arial" w:cs="Arial" w:eastAsia="Arial" w:hint="default"/>
        </w:rPr>
        <w:t>5%</w:t>
      </w:r>
      <w:r>
        <w:rPr/>
        <w:t>）以</w:t>
      </w:r>
      <w:r>
        <w:rPr>
          <w:spacing w:val="1"/>
          <w:w w:val="99"/>
        </w:rPr>
        <w:t> </w:t>
      </w:r>
      <w:r>
        <w:rPr/>
        <w:t>上表决权股份股东的款项。</w:t>
      </w:r>
    </w:p>
    <w:p>
      <w:pPr>
        <w:spacing w:line="240" w:lineRule="auto" w:before="1"/>
        <w:rPr>
          <w:rFonts w:ascii="宋体" w:hAnsi="宋体" w:cs="宋体" w:eastAsia="宋体" w:hint="default"/>
          <w:sz w:val="17"/>
          <w:szCs w:val="17"/>
        </w:rPr>
      </w:pPr>
    </w:p>
    <w:p>
      <w:pPr>
        <w:pStyle w:val="BodyText"/>
        <w:spacing w:line="240" w:lineRule="auto"/>
        <w:ind w:left="102" w:right="3748"/>
        <w:jc w:val="left"/>
      </w:pPr>
      <w:r>
        <w:rPr>
          <w:rFonts w:ascii="Arial" w:hAnsi="Arial" w:cs="Arial" w:eastAsia="Arial" w:hint="default"/>
        </w:rPr>
        <w:t>(d) </w:t>
      </w:r>
      <w:r>
        <w:rPr>
          <w:rFonts w:ascii="Arial" w:hAnsi="Arial" w:cs="Arial" w:eastAsia="Arial" w:hint="default"/>
          <w:spacing w:val="24"/>
        </w:rPr>
        <w:t> </w:t>
      </w:r>
      <w:r>
        <w:rPr/>
        <w:t>预付关联方的预付款项分析如下：</w:t>
      </w:r>
    </w:p>
    <w:p>
      <w:pPr>
        <w:spacing w:line="240" w:lineRule="auto" w:before="3"/>
        <w:rPr>
          <w:rFonts w:ascii="宋体" w:hAnsi="宋体" w:cs="宋体" w:eastAsia="宋体" w:hint="default"/>
          <w:sz w:val="20"/>
          <w:szCs w:val="20"/>
        </w:rPr>
      </w:pPr>
    </w:p>
    <w:p>
      <w:pPr>
        <w:tabs>
          <w:tab w:pos="7487" w:val="left" w:leader="none"/>
        </w:tabs>
        <w:spacing w:before="0"/>
        <w:ind w:left="4681" w:right="87" w:firstLine="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tab/>
      </w: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before="44"/>
        <w:ind w:left="566" w:right="3748" w:firstLine="0"/>
        <w:jc w:val="left"/>
        <w:rPr>
          <w:rFonts w:ascii="宋体" w:hAnsi="宋体" w:cs="宋体" w:eastAsia="宋体" w:hint="default"/>
          <w:sz w:val="18"/>
          <w:szCs w:val="18"/>
        </w:rPr>
      </w:pPr>
      <w:r>
        <w:rPr/>
        <w:pict>
          <v:shape style="position:absolute;margin-left:186.360001pt;margin-top:-41.470982pt;width:360.25pt;height:56.55pt;mso-position-horizontal-relative:page;mso-position-vertical-relative:paragraph;z-index:31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24"/>
                    <w:gridCol w:w="1098"/>
                    <w:gridCol w:w="1088"/>
                    <w:gridCol w:w="682"/>
                    <w:gridCol w:w="1119"/>
                    <w:gridCol w:w="872"/>
                    <w:gridCol w:w="138"/>
                    <w:gridCol w:w="584"/>
                  </w:tblGrid>
                  <w:tr>
                    <w:trPr>
                      <w:trHeight w:val="481" w:hRule="exact"/>
                    </w:trPr>
                    <w:tc>
                      <w:tcPr>
                        <w:tcW w:w="1624" w:type="dxa"/>
                        <w:tcBorders>
                          <w:top w:val="nil" w:sz="6" w:space="0" w:color="auto"/>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与本集团关系</w:t>
                        </w:r>
                      </w:p>
                    </w:tc>
                    <w:tc>
                      <w:tcPr>
                        <w:tcW w:w="1098"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金额</w:t>
                        </w:r>
                      </w:p>
                    </w:tc>
                    <w:tc>
                      <w:tcPr>
                        <w:tcW w:w="1088" w:type="dxa"/>
                        <w:tcBorders>
                          <w:top w:val="single" w:sz="6" w:space="0" w:color="000000"/>
                          <w:left w:val="nil" w:sz="6" w:space="0" w:color="auto"/>
                          <w:bottom w:val="single" w:sz="6" w:space="0" w:color="000000"/>
                          <w:right w:val="nil" w:sz="6" w:space="0" w:color="auto"/>
                        </w:tcBorders>
                      </w:tcPr>
                      <w:p>
                        <w:pPr>
                          <w:pStyle w:val="TableParagraph"/>
                          <w:spacing w:line="205" w:lineRule="exact"/>
                          <w:ind w:left="314" w:right="0" w:hanging="180"/>
                          <w:jc w:val="left"/>
                          <w:rPr>
                            <w:rFonts w:ascii="宋体" w:hAnsi="宋体" w:cs="宋体" w:eastAsia="宋体" w:hint="default"/>
                            <w:sz w:val="18"/>
                            <w:szCs w:val="18"/>
                          </w:rPr>
                        </w:pPr>
                        <w:r>
                          <w:rPr>
                            <w:rFonts w:ascii="宋体" w:hAnsi="宋体" w:cs="宋体" w:eastAsia="宋体" w:hint="default"/>
                            <w:sz w:val="18"/>
                            <w:szCs w:val="18"/>
                          </w:rPr>
                          <w:t>占预付账</w:t>
                        </w:r>
                      </w:p>
                      <w:p>
                        <w:pPr>
                          <w:pStyle w:val="TableParagraph"/>
                          <w:spacing w:line="234" w:lineRule="exact"/>
                          <w:ind w:left="314" w:right="0"/>
                          <w:jc w:val="left"/>
                          <w:rPr>
                            <w:rFonts w:ascii="宋体" w:hAnsi="宋体" w:cs="宋体" w:eastAsia="宋体" w:hint="default"/>
                            <w:sz w:val="18"/>
                            <w:szCs w:val="18"/>
                          </w:rPr>
                        </w:pPr>
                        <w:r>
                          <w:rPr>
                            <w:rFonts w:ascii="宋体" w:hAnsi="宋体" w:cs="宋体" w:eastAsia="宋体" w:hint="default"/>
                            <w:sz w:val="18"/>
                            <w:szCs w:val="18"/>
                          </w:rPr>
                          <w:t>款比例</w:t>
                        </w:r>
                      </w:p>
                    </w:tc>
                    <w:tc>
                      <w:tcPr>
                        <w:tcW w:w="682" w:type="dxa"/>
                        <w:tcBorders>
                          <w:top w:val="single" w:sz="6" w:space="0" w:color="000000"/>
                          <w:left w:val="nil" w:sz="6" w:space="0" w:color="auto"/>
                          <w:bottom w:val="single" w:sz="6" w:space="0" w:color="000000"/>
                          <w:right w:val="nil" w:sz="6" w:space="0" w:color="auto"/>
                        </w:tcBorders>
                      </w:tcPr>
                      <w:p>
                        <w:pPr>
                          <w:pStyle w:val="TableParagraph"/>
                          <w:spacing w:line="205" w:lineRule="exact"/>
                          <w:ind w:left="232" w:right="0"/>
                          <w:jc w:val="left"/>
                          <w:rPr>
                            <w:rFonts w:ascii="宋体" w:hAnsi="宋体" w:cs="宋体" w:eastAsia="宋体" w:hint="default"/>
                            <w:sz w:val="18"/>
                            <w:szCs w:val="18"/>
                          </w:rPr>
                        </w:pPr>
                        <w:r>
                          <w:rPr>
                            <w:rFonts w:ascii="宋体" w:hAnsi="宋体" w:cs="宋体" w:eastAsia="宋体" w:hint="default"/>
                            <w:sz w:val="18"/>
                            <w:szCs w:val="18"/>
                          </w:rPr>
                          <w:t>坏账</w:t>
                        </w:r>
                      </w:p>
                      <w:p>
                        <w:pPr>
                          <w:pStyle w:val="TableParagraph"/>
                          <w:spacing w:line="234" w:lineRule="exact"/>
                          <w:ind w:left="23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119"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金额</w:t>
                        </w:r>
                      </w:p>
                    </w:tc>
                    <w:tc>
                      <w:tcPr>
                        <w:tcW w:w="872" w:type="dxa"/>
                        <w:tcBorders>
                          <w:top w:val="single" w:sz="6" w:space="0" w:color="000000"/>
                          <w:left w:val="nil" w:sz="6" w:space="0" w:color="auto"/>
                          <w:bottom w:val="single" w:sz="6" w:space="0" w:color="000000"/>
                          <w:right w:val="nil" w:sz="6" w:space="0" w:color="auto"/>
                        </w:tcBorders>
                      </w:tcPr>
                      <w:p>
                        <w:pPr>
                          <w:pStyle w:val="TableParagraph"/>
                          <w:spacing w:line="205" w:lineRule="exact"/>
                          <w:ind w:left="310" w:right="0" w:hanging="180"/>
                          <w:jc w:val="left"/>
                          <w:rPr>
                            <w:rFonts w:ascii="宋体" w:hAnsi="宋体" w:cs="宋体" w:eastAsia="宋体" w:hint="default"/>
                            <w:sz w:val="18"/>
                            <w:szCs w:val="18"/>
                          </w:rPr>
                        </w:pPr>
                        <w:r>
                          <w:rPr>
                            <w:rFonts w:ascii="宋体" w:hAnsi="宋体" w:cs="宋体" w:eastAsia="宋体" w:hint="default"/>
                            <w:sz w:val="18"/>
                            <w:szCs w:val="18"/>
                          </w:rPr>
                          <w:t>占预付账</w:t>
                        </w:r>
                      </w:p>
                      <w:p>
                        <w:pPr>
                          <w:pStyle w:val="TableParagraph"/>
                          <w:spacing w:line="234" w:lineRule="exact"/>
                          <w:ind w:left="310" w:right="0"/>
                          <w:jc w:val="left"/>
                          <w:rPr>
                            <w:rFonts w:ascii="宋体" w:hAnsi="宋体" w:cs="宋体" w:eastAsia="宋体" w:hint="default"/>
                            <w:sz w:val="18"/>
                            <w:szCs w:val="18"/>
                          </w:rPr>
                        </w:pPr>
                        <w:r>
                          <w:rPr>
                            <w:rFonts w:ascii="宋体" w:hAnsi="宋体" w:cs="宋体" w:eastAsia="宋体" w:hint="default"/>
                            <w:sz w:val="18"/>
                            <w:szCs w:val="18"/>
                          </w:rPr>
                          <w:t>款比例</w:t>
                        </w:r>
                      </w:p>
                    </w:tc>
                    <w:tc>
                      <w:tcPr>
                        <w:tcW w:w="138" w:type="dxa"/>
                        <w:tcBorders>
                          <w:top w:val="single" w:sz="6" w:space="0" w:color="000000"/>
                          <w:left w:val="nil" w:sz="6" w:space="0" w:color="auto"/>
                          <w:bottom w:val="nil" w:sz="6" w:space="0" w:color="auto"/>
                          <w:right w:val="nil" w:sz="6" w:space="0" w:color="auto"/>
                        </w:tcBorders>
                      </w:tcPr>
                      <w:p>
                        <w:pPr/>
                      </w:p>
                    </w:tc>
                    <w:tc>
                      <w:tcPr>
                        <w:tcW w:w="584" w:type="dxa"/>
                        <w:tcBorders>
                          <w:top w:val="single" w:sz="6" w:space="0" w:color="000000"/>
                          <w:left w:val="nil" w:sz="6" w:space="0" w:color="auto"/>
                          <w:bottom w:val="single" w:sz="6" w:space="0" w:color="000000"/>
                          <w:right w:val="nil" w:sz="6" w:space="0" w:color="auto"/>
                        </w:tcBorders>
                      </w:tcPr>
                      <w:p>
                        <w:pPr>
                          <w:pStyle w:val="TableParagraph"/>
                          <w:spacing w:line="205" w:lineRule="exact"/>
                          <w:ind w:left="189" w:right="0"/>
                          <w:jc w:val="left"/>
                          <w:rPr>
                            <w:rFonts w:ascii="宋体" w:hAnsi="宋体" w:cs="宋体" w:eastAsia="宋体" w:hint="default"/>
                            <w:sz w:val="18"/>
                            <w:szCs w:val="18"/>
                          </w:rPr>
                        </w:pPr>
                        <w:r>
                          <w:rPr>
                            <w:rFonts w:ascii="宋体" w:hAnsi="宋体" w:cs="宋体" w:eastAsia="宋体" w:hint="default"/>
                            <w:sz w:val="18"/>
                            <w:szCs w:val="18"/>
                          </w:rPr>
                          <w:t>坏账</w:t>
                        </w:r>
                      </w:p>
                      <w:p>
                        <w:pPr>
                          <w:pStyle w:val="TableParagraph"/>
                          <w:spacing w:line="234" w:lineRule="exact"/>
                          <w:ind w:left="189" w:right="0"/>
                          <w:jc w:val="left"/>
                          <w:rPr>
                            <w:rFonts w:ascii="宋体" w:hAnsi="宋体" w:cs="宋体" w:eastAsia="宋体" w:hint="default"/>
                            <w:sz w:val="18"/>
                            <w:szCs w:val="18"/>
                          </w:rPr>
                        </w:pPr>
                        <w:r>
                          <w:rPr>
                            <w:rFonts w:ascii="宋体" w:hAnsi="宋体" w:cs="宋体" w:eastAsia="宋体" w:hint="default"/>
                            <w:sz w:val="18"/>
                            <w:szCs w:val="18"/>
                          </w:rPr>
                          <w:t>准备</w:t>
                        </w:r>
                      </w:p>
                    </w:tc>
                  </w:tr>
                  <w:tr>
                    <w:trPr>
                      <w:trHeight w:val="650" w:hRule="exact"/>
                    </w:trPr>
                    <w:tc>
                      <w:tcPr>
                        <w:tcW w:w="1624"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36" w:right="0"/>
                          <w:jc w:val="left"/>
                          <w:rPr>
                            <w:rFonts w:ascii="宋体" w:hAnsi="宋体" w:cs="宋体" w:eastAsia="宋体" w:hint="default"/>
                            <w:sz w:val="18"/>
                            <w:szCs w:val="18"/>
                          </w:rPr>
                        </w:pPr>
                        <w:r>
                          <w:rPr>
                            <w:rFonts w:ascii="宋体" w:hAnsi="宋体" w:cs="宋体" w:eastAsia="宋体" w:hint="default"/>
                            <w:sz w:val="18"/>
                            <w:szCs w:val="18"/>
                          </w:rPr>
                          <w:t>同受联通集团控制</w:t>
                        </w:r>
                      </w:p>
                    </w:tc>
                    <w:tc>
                      <w:tcPr>
                        <w:tcW w:w="1098"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69"/>
                          <w:jc w:val="center"/>
                          <w:rPr>
                            <w:rFonts w:ascii="Arial" w:hAnsi="Arial" w:cs="Arial" w:eastAsia="Arial" w:hint="default"/>
                            <w:sz w:val="18"/>
                            <w:szCs w:val="18"/>
                          </w:rPr>
                        </w:pPr>
                        <w:r>
                          <w:rPr>
                            <w:rFonts w:ascii="Arial"/>
                            <w:sz w:val="18"/>
                          </w:rPr>
                          <w:t>54,521,710</w:t>
                        </w:r>
                      </w:p>
                    </w:tc>
                    <w:tc>
                      <w:tcPr>
                        <w:tcW w:w="1088"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21" w:right="0"/>
                          <w:jc w:val="left"/>
                          <w:rPr>
                            <w:rFonts w:ascii="Arial" w:hAnsi="Arial" w:cs="Arial" w:eastAsia="Arial" w:hint="default"/>
                            <w:sz w:val="18"/>
                            <w:szCs w:val="18"/>
                          </w:rPr>
                        </w:pPr>
                        <w:r>
                          <w:rPr>
                            <w:rFonts w:ascii="Arial"/>
                            <w:sz w:val="18"/>
                          </w:rPr>
                          <w:t>1.78%</w:t>
                        </w:r>
                      </w:p>
                    </w:tc>
                    <w:tc>
                      <w:tcPr>
                        <w:tcW w:w="682"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33" w:right="0"/>
                          <w:jc w:val="left"/>
                          <w:rPr>
                            <w:rFonts w:ascii="Arial" w:hAnsi="Arial" w:cs="Arial" w:eastAsia="Arial" w:hint="default"/>
                            <w:sz w:val="18"/>
                            <w:szCs w:val="18"/>
                          </w:rPr>
                        </w:pPr>
                        <w:r>
                          <w:rPr>
                            <w:rFonts w:ascii="Arial"/>
                            <w:w w:val="99"/>
                            <w:sz w:val="18"/>
                          </w:rPr>
                          <w:t>-</w:t>
                        </w:r>
                        <w:r>
                          <w:rPr>
                            <w:rFonts w:ascii="Arial"/>
                            <w:sz w:val="18"/>
                          </w:rPr>
                        </w:r>
                      </w:p>
                    </w:tc>
                    <w:tc>
                      <w:tcPr>
                        <w:tcW w:w="1119"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9"/>
                          <w:jc w:val="center"/>
                          <w:rPr>
                            <w:rFonts w:ascii="Arial" w:hAnsi="Arial" w:cs="Arial" w:eastAsia="Arial" w:hint="default"/>
                            <w:sz w:val="18"/>
                            <w:szCs w:val="18"/>
                          </w:rPr>
                        </w:pPr>
                        <w:r>
                          <w:rPr>
                            <w:rFonts w:ascii="Arial"/>
                            <w:sz w:val="18"/>
                          </w:rPr>
                          <w:t>70,143,058</w:t>
                        </w:r>
                      </w:p>
                    </w:tc>
                    <w:tc>
                      <w:tcPr>
                        <w:tcW w:w="872"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41" w:right="0"/>
                          <w:jc w:val="left"/>
                          <w:rPr>
                            <w:rFonts w:ascii="Arial" w:hAnsi="Arial" w:cs="Arial" w:eastAsia="Arial" w:hint="default"/>
                            <w:sz w:val="18"/>
                            <w:szCs w:val="18"/>
                          </w:rPr>
                        </w:pPr>
                        <w:r>
                          <w:rPr>
                            <w:rFonts w:ascii="Arial"/>
                            <w:sz w:val="18"/>
                          </w:rPr>
                          <w:t>3.79%</w:t>
                        </w:r>
                      </w:p>
                    </w:tc>
                    <w:tc>
                      <w:tcPr>
                        <w:tcW w:w="138" w:type="dxa"/>
                        <w:tcBorders>
                          <w:top w:val="nil" w:sz="6" w:space="0" w:color="auto"/>
                          <w:left w:val="nil" w:sz="6" w:space="0" w:color="auto"/>
                          <w:bottom w:val="nil" w:sz="6" w:space="0" w:color="auto"/>
                          <w:right w:val="nil" w:sz="6" w:space="0" w:color="auto"/>
                        </w:tcBorders>
                      </w:tcPr>
                      <w:p>
                        <w:pPr/>
                      </w:p>
                    </w:tc>
                    <w:tc>
                      <w:tcPr>
                        <w:tcW w:w="584"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79"/>
                          <w:jc w:val="right"/>
                          <w:rPr>
                            <w:rFonts w:ascii="Arial" w:hAnsi="Arial" w:cs="Arial" w:eastAsia="Arial" w:hint="default"/>
                            <w:sz w:val="18"/>
                            <w:szCs w:val="18"/>
                          </w:rPr>
                        </w:pPr>
                        <w:r>
                          <w:rPr>
                            <w:rFonts w:ascii="Arial"/>
                            <w:w w:val="99"/>
                            <w:sz w:val="18"/>
                          </w:rPr>
                          <w:t>-</w:t>
                        </w:r>
                        <w:r>
                          <w:rPr>
                            <w:rFonts w:ascii="Arial"/>
                            <w:sz w:val="18"/>
                          </w:rPr>
                        </w:r>
                      </w:p>
                    </w:tc>
                  </w:tr>
                </w:tbl>
                <w:p>
                  <w:pPr/>
                </w:p>
              </w:txbxContent>
            </v:textbox>
            <w10:wrap type="none"/>
          </v:shape>
        </w:pict>
      </w:r>
      <w:r>
        <w:rPr>
          <w:rFonts w:ascii="宋体" w:hAnsi="宋体" w:cs="宋体" w:eastAsia="宋体" w:hint="default"/>
          <w:sz w:val="18"/>
          <w:szCs w:val="18"/>
        </w:rPr>
        <w:t>联通进出口</w:t>
      </w:r>
    </w:p>
    <w:p>
      <w:pPr>
        <w:tabs>
          <w:tab w:pos="4385" w:val="left" w:leader="none"/>
          <w:tab w:pos="5491" w:val="left" w:leader="none"/>
          <w:tab w:pos="6691" w:val="left" w:leader="none"/>
          <w:tab w:pos="8398" w:val="left" w:leader="none"/>
          <w:tab w:pos="9510" w:val="left" w:leader="none"/>
        </w:tabs>
        <w:spacing w:before="0"/>
        <w:ind w:left="566" w:right="87" w:firstLine="0"/>
        <w:jc w:val="left"/>
        <w:rPr>
          <w:rFonts w:ascii="Arial" w:hAnsi="Arial" w:cs="Arial" w:eastAsia="Arial" w:hint="default"/>
          <w:sz w:val="18"/>
          <w:szCs w:val="18"/>
        </w:rPr>
      </w:pPr>
      <w:r>
        <w:rPr>
          <w:rFonts w:ascii="宋体" w:hAnsi="宋体" w:cs="宋体" w:eastAsia="宋体" w:hint="default"/>
          <w:position w:val="1"/>
          <w:sz w:val="18"/>
          <w:szCs w:val="18"/>
        </w:rPr>
        <w:t>联通集团其他附属公司</w:t>
      </w:r>
      <w:r>
        <w:rPr>
          <w:rFonts w:ascii="宋体" w:hAnsi="宋体" w:cs="宋体" w:eastAsia="宋体" w:hint="default"/>
          <w:spacing w:val="26"/>
          <w:position w:val="1"/>
          <w:sz w:val="18"/>
          <w:szCs w:val="18"/>
        </w:rPr>
        <w:t> </w:t>
      </w:r>
      <w:r>
        <w:rPr>
          <w:rFonts w:ascii="宋体" w:hAnsi="宋体" w:cs="宋体" w:eastAsia="宋体" w:hint="default"/>
          <w:position w:val="1"/>
          <w:sz w:val="18"/>
          <w:szCs w:val="18"/>
        </w:rPr>
        <w:t>同受联通集团控制</w:t>
      </w:r>
      <w:r>
        <w:rPr>
          <w:rFonts w:ascii="Arial" w:hAnsi="Arial" w:cs="Arial" w:eastAsia="Arial" w:hint="default"/>
          <w:sz w:val="18"/>
          <w:szCs w:val="18"/>
        </w:rPr>
      </w:r>
      <w:r>
        <w:rPr>
          <w:rFonts w:ascii="Arial" w:hAnsi="Arial" w:cs="Arial" w:eastAsia="Arial" w:hint="default"/>
          <w:sz w:val="18"/>
          <w:szCs w:val="18"/>
          <w:u w:val="single" w:color="000000"/>
        </w:rPr>
        <w:t> </w:t>
        <w:tab/>
      </w:r>
      <w:r>
        <w:rPr>
          <w:rFonts w:ascii="Arial" w:hAnsi="Arial" w:cs="Arial" w:eastAsia="Arial" w:hint="default"/>
          <w:spacing w:val="-1"/>
          <w:sz w:val="18"/>
          <w:szCs w:val="18"/>
          <w:u w:val="single" w:color="000000"/>
        </w:rPr>
        <w:t>482,500</w:t>
      </w:r>
      <w:r>
        <w:rPr>
          <w:rFonts w:ascii="Arial" w:hAnsi="Arial" w:cs="Arial" w:eastAsia="Arial" w:hint="default"/>
          <w:spacing w:val="-1"/>
          <w:sz w:val="18"/>
          <w:szCs w:val="18"/>
        </w:rPr>
      </w:r>
      <w:r>
        <w:rPr>
          <w:rFonts w:ascii="Arial" w:hAnsi="Arial" w:cs="Arial" w:eastAsia="Arial" w:hint="default"/>
          <w:spacing w:val="-1"/>
          <w:sz w:val="18"/>
          <w:szCs w:val="18"/>
          <w:u w:val="single" w:color="000000"/>
        </w:rPr>
        <w:t> </w:t>
        <w:tab/>
        <w:t>0.02%</w:t>
      </w:r>
      <w:r>
        <w:rPr>
          <w:rFonts w:ascii="Arial" w:hAnsi="Arial" w:cs="Arial" w:eastAsia="Arial" w:hint="default"/>
          <w:spacing w:val="-1"/>
          <w:sz w:val="18"/>
          <w:szCs w:val="18"/>
        </w:rPr>
      </w:r>
      <w:r>
        <w:rPr>
          <w:rFonts w:ascii="Arial" w:hAnsi="Arial" w:cs="Arial" w:eastAsia="Arial" w:hint="default"/>
          <w:spacing w:val="-1"/>
          <w:sz w:val="18"/>
          <w:szCs w:val="18"/>
          <w:u w:val="single" w:color="000000"/>
        </w:rPr>
        <w:t> </w:t>
        <w:tab/>
      </w:r>
      <w:r>
        <w:rPr>
          <w:rFonts w:ascii="Arial" w:hAnsi="Arial" w:cs="Arial" w:eastAsia="Arial" w:hint="default"/>
          <w:sz w:val="18"/>
          <w:szCs w:val="18"/>
          <w:u w:val="single" w:color="000000"/>
        </w:rPr>
        <w:t>-      </w:t>
      </w:r>
      <w:r>
        <w:rPr>
          <w:rFonts w:ascii="Arial" w:hAnsi="Arial" w:cs="Arial" w:eastAsia="Arial" w:hint="default"/>
          <w:spacing w:val="26"/>
          <w:sz w:val="18"/>
          <w:szCs w:val="18"/>
          <w:u w:val="single" w:color="000000"/>
        </w:rPr>
        <w:t> </w:t>
      </w:r>
      <w:r>
        <w:rPr>
          <w:rFonts w:ascii="Arial" w:hAnsi="Arial" w:cs="Arial" w:eastAsia="Arial" w:hint="default"/>
          <w:spacing w:val="26"/>
          <w:sz w:val="18"/>
          <w:szCs w:val="18"/>
        </w:rPr>
      </w:r>
      <w:r>
        <w:rPr>
          <w:rFonts w:ascii="Arial" w:hAnsi="Arial" w:cs="Arial" w:eastAsia="Arial" w:hint="default"/>
          <w:spacing w:val="26"/>
          <w:sz w:val="18"/>
          <w:szCs w:val="18"/>
          <w:u w:val="single" w:color="000000"/>
        </w:rPr>
        <w:t> </w:t>
      </w:r>
      <w:r>
        <w:rPr>
          <w:rFonts w:ascii="Arial" w:hAnsi="Arial" w:cs="Arial" w:eastAsia="Arial" w:hint="default"/>
          <w:spacing w:val="-1"/>
          <w:sz w:val="18"/>
          <w:szCs w:val="18"/>
          <w:u w:val="single" w:color="000000"/>
        </w:rPr>
        <w:t>2,496,093</w:t>
      </w:r>
      <w:r>
        <w:rPr>
          <w:rFonts w:ascii="Arial" w:hAnsi="Arial" w:cs="Arial" w:eastAsia="Arial" w:hint="default"/>
          <w:spacing w:val="-1"/>
          <w:sz w:val="18"/>
          <w:szCs w:val="18"/>
        </w:rPr>
      </w:r>
      <w:r>
        <w:rPr>
          <w:rFonts w:ascii="Arial" w:hAnsi="Arial" w:cs="Arial" w:eastAsia="Arial" w:hint="default"/>
          <w:spacing w:val="-1"/>
          <w:sz w:val="18"/>
          <w:szCs w:val="18"/>
          <w:u w:val="single" w:color="000000"/>
        </w:rPr>
        <w:t> </w:t>
        <w:tab/>
        <w:t>0.13%</w:t>
      </w:r>
      <w:r>
        <w:rPr>
          <w:rFonts w:ascii="Arial" w:hAnsi="Arial" w:cs="Arial" w:eastAsia="Arial" w:hint="default"/>
          <w:spacing w:val="-1"/>
          <w:sz w:val="18"/>
          <w:szCs w:val="18"/>
        </w:rPr>
      </w:r>
      <w:r>
        <w:rPr>
          <w:rFonts w:ascii="Arial" w:hAnsi="Arial" w:cs="Arial" w:eastAsia="Arial" w:hint="default"/>
          <w:spacing w:val="-1"/>
          <w:sz w:val="18"/>
          <w:szCs w:val="18"/>
          <w:u w:val="single" w:color="000000"/>
        </w:rPr>
        <w:t> </w:t>
        <w:tab/>
      </w:r>
      <w:r>
        <w:rPr>
          <w:rFonts w:ascii="Arial" w:hAnsi="Arial" w:cs="Arial" w:eastAsia="Arial" w:hint="default"/>
          <w:sz w:val="18"/>
          <w:szCs w:val="18"/>
          <w:u w:val="single" w:color="000000"/>
        </w:rPr>
        <w:t>-</w:t>
      </w:r>
      <w:r>
        <w:rPr>
          <w:rFonts w:ascii="Arial" w:hAnsi="Arial" w:cs="Arial" w:eastAsia="Arial" w:hint="default"/>
          <w:sz w:val="18"/>
          <w:szCs w:val="18"/>
        </w:rPr>
      </w:r>
    </w:p>
    <w:p>
      <w:pPr>
        <w:spacing w:line="240" w:lineRule="auto" w:before="1"/>
        <w:rPr>
          <w:rFonts w:ascii="Arial" w:hAnsi="Arial" w:cs="Arial" w:eastAsia="Arial" w:hint="default"/>
          <w:sz w:val="13"/>
          <w:szCs w:val="13"/>
        </w:rPr>
      </w:pPr>
    </w:p>
    <w:p>
      <w:pPr>
        <w:tabs>
          <w:tab w:pos="4134" w:val="left" w:leader="none"/>
          <w:tab w:pos="5490" w:val="left" w:leader="none"/>
          <w:tab w:pos="6690" w:val="left" w:leader="none"/>
          <w:tab w:pos="7027" w:val="left" w:leader="none"/>
          <w:tab w:pos="8398" w:val="left" w:leader="none"/>
          <w:tab w:pos="9510" w:val="left" w:leader="none"/>
        </w:tabs>
        <w:spacing w:before="47"/>
        <w:ind w:left="566" w:right="87" w:firstLine="0"/>
        <w:jc w:val="left"/>
        <w:rPr>
          <w:rFonts w:ascii="Arial" w:hAnsi="Arial" w:cs="Arial" w:eastAsia="Arial" w:hint="default"/>
          <w:sz w:val="18"/>
          <w:szCs w:val="18"/>
        </w:rPr>
      </w:pPr>
      <w:r>
        <w:rPr>
          <w:rFonts w:ascii="宋体" w:hAnsi="宋体" w:cs="宋体" w:eastAsia="宋体" w:hint="default"/>
          <w:position w:val="1"/>
          <w:sz w:val="18"/>
          <w:szCs w:val="18"/>
        </w:rPr>
        <w:t>合计</w:t>
        <w:tab/>
      </w:r>
      <w:r>
        <w:rPr>
          <w:rFonts w:ascii="Arial" w:hAnsi="Arial" w:cs="Arial" w:eastAsia="Arial" w:hint="default"/>
          <w:spacing w:val="-1"/>
          <w:sz w:val="18"/>
          <w:szCs w:val="18"/>
        </w:rPr>
        <w:t>55,004,210</w:t>
        <w:tab/>
        <w:t>1.80%</w:t>
        <w:tab/>
      </w:r>
      <w:r>
        <w:rPr>
          <w:rFonts w:ascii="Arial" w:hAnsi="Arial" w:cs="Arial" w:eastAsia="Arial" w:hint="default"/>
          <w:sz w:val="18"/>
          <w:szCs w:val="18"/>
        </w:rPr>
        <w:t>-</w:t>
        <w:tab/>
      </w:r>
      <w:r>
        <w:rPr>
          <w:rFonts w:ascii="Arial" w:hAnsi="Arial" w:cs="Arial" w:eastAsia="Arial" w:hint="default"/>
          <w:spacing w:val="-1"/>
          <w:sz w:val="18"/>
          <w:szCs w:val="18"/>
        </w:rPr>
        <w:t>72,639,151</w:t>
        <w:tab/>
        <w:t>3.92%</w:t>
        <w:tab/>
      </w:r>
      <w:r>
        <w:rPr>
          <w:rFonts w:ascii="Arial" w:hAnsi="Arial" w:cs="Arial" w:eastAsia="Arial" w:hint="default"/>
          <w:sz w:val="18"/>
          <w:szCs w:val="18"/>
        </w:rPr>
        <w:t>-</w:t>
      </w:r>
    </w:p>
    <w:p>
      <w:pPr>
        <w:spacing w:line="43" w:lineRule="exact"/>
        <w:ind w:left="4056" w:right="0" w:firstLine="0"/>
        <w:rPr>
          <w:rFonts w:ascii="Arial" w:hAnsi="Arial" w:cs="Arial" w:eastAsia="Arial" w:hint="default"/>
          <w:sz w:val="4"/>
          <w:szCs w:val="4"/>
        </w:rPr>
      </w:pPr>
      <w:r>
        <w:rPr>
          <w:rFonts w:ascii="Arial"/>
          <w:position w:val="0"/>
          <w:sz w:val="4"/>
        </w:rPr>
        <w:pict>
          <v:group style="width:244.4pt;height:2.2pt;mso-position-horizontal-relative:char;mso-position-vertical-relative:line" coordorigin="0,0" coordsize="4888,44">
            <v:group style="position:absolute;left:7;top:36;width:1037;height:2" coordorigin="7,36" coordsize="1037,2">
              <v:shape style="position:absolute;left:7;top:36;width:1037;height:2" coordorigin="7,36" coordsize="1037,0" path="m7,36l1044,36e" filled="false" stroked="true" strokeweight=".72pt" strokecolor="#000000">
                <v:path arrowok="t"/>
              </v:shape>
            </v:group>
            <v:group style="position:absolute;left:7;top:7;width:1037;height:2" coordorigin="7,7" coordsize="1037,2">
              <v:shape style="position:absolute;left:7;top:7;width:1037;height:2" coordorigin="7,7" coordsize="1037,0" path="m7,7l1044,7e" filled="false" stroked="true" strokeweight=".72pt" strokecolor="#000000">
                <v:path arrowok="t"/>
              </v:shape>
            </v:group>
            <v:group style="position:absolute;left:1086;top:36;width:923;height:2" coordorigin="1086,36" coordsize="923,2">
              <v:shape style="position:absolute;left:1086;top:36;width:923;height:2" coordorigin="1086,36" coordsize="923,0" path="m1086,36l2009,36e" filled="false" stroked="true" strokeweight=".72pt" strokecolor="#000000">
                <v:path arrowok="t"/>
              </v:shape>
            </v:group>
            <v:group style="position:absolute;left:1086;top:7;width:923;height:2" coordorigin="1086,7" coordsize="923,2">
              <v:shape style="position:absolute;left:1086;top:7;width:923;height:2" coordorigin="1086,7" coordsize="923,0" path="m1086,7l2009,7e" filled="false" stroked="true" strokeweight=".72pt" strokecolor="#000000">
                <v:path arrowok="t"/>
              </v:shape>
            </v:group>
            <v:group style="position:absolute;left:2065;top:36;width:729;height:2" coordorigin="2065,36" coordsize="729,2">
              <v:shape style="position:absolute;left:2065;top:36;width:729;height:2" coordorigin="2065,36" coordsize="729,0" path="m2065,36l2794,36e" filled="false" stroked="true" strokeweight=".72pt" strokecolor="#000000">
                <v:path arrowok="t"/>
              </v:shape>
            </v:group>
            <v:group style="position:absolute;left:2065;top:7;width:729;height:2" coordorigin="2065,7" coordsize="729,2">
              <v:shape style="position:absolute;left:2065;top:7;width:729;height:2" coordorigin="2065,7" coordsize="729,0" path="m2065,7l2794,7e" filled="false" stroked="true" strokeweight=".72pt" strokecolor="#000000">
                <v:path arrowok="t"/>
              </v:shape>
            </v:group>
            <v:group style="position:absolute;left:2852;top:36;width:1089;height:2" coordorigin="2852,36" coordsize="1089,2">
              <v:shape style="position:absolute;left:2852;top:36;width:1089;height:2" coordorigin="2852,36" coordsize="1089,0" path="m2852,36l3941,36e" filled="false" stroked="true" strokeweight=".72pt" strokecolor="#000000">
                <v:path arrowok="t"/>
              </v:shape>
            </v:group>
            <v:group style="position:absolute;left:2852;top:7;width:1089;height:2" coordorigin="2852,7" coordsize="1089,2">
              <v:shape style="position:absolute;left:2852;top:7;width:1089;height:2" coordorigin="2852,7" coordsize="1089,0" path="m2852,7l3941,7e" filled="false" stroked="true" strokeweight=".72pt" strokecolor="#000000">
                <v:path arrowok="t"/>
              </v:shape>
            </v:group>
            <v:group style="position:absolute;left:3978;top:36;width:903;height:2" coordorigin="3978,36" coordsize="903,2">
              <v:shape style="position:absolute;left:3978;top:36;width:903;height:2" coordorigin="3978,36" coordsize="903,0" path="m3978,36l4880,36e" filled="false" stroked="true" strokeweight=".72pt" strokecolor="#000000">
                <v:path arrowok="t"/>
              </v:shape>
            </v:group>
            <v:group style="position:absolute;left:3978;top:7;width:903;height:2" coordorigin="3978,7" coordsize="903,2">
              <v:shape style="position:absolute;left:3978;top:7;width:903;height:2" coordorigin="3978,7" coordsize="903,0" path="m3978,7l4880,7e" filled="false" stroked="true" strokeweight=".72pt" strokecolor="#000000">
                <v:path arrowok="t"/>
              </v:shape>
            </v:group>
          </v:group>
        </w:pict>
      </w:r>
      <w:r>
        <w:rPr>
          <w:rFonts w:ascii="Arial"/>
          <w:position w:val="0"/>
          <w:sz w:val="4"/>
        </w:rPr>
      </w:r>
      <w:r>
        <w:rPr>
          <w:rFonts w:ascii="Times New Roman"/>
          <w:spacing w:val="93"/>
          <w:position w:val="0"/>
          <w:sz w:val="4"/>
        </w:rPr>
        <w:t> </w:t>
      </w:r>
      <w:r>
        <w:rPr>
          <w:rFonts w:ascii="Arial"/>
          <w:spacing w:val="93"/>
          <w:position w:val="0"/>
          <w:sz w:val="4"/>
        </w:rPr>
        <w:pict>
          <v:group style="width:28.5pt;height:2.2pt;mso-position-horizontal-relative:char;mso-position-vertical-relative:line" coordorigin="0,0" coordsize="570,44">
            <v:group style="position:absolute;left:7;top:36;width:556;height:2" coordorigin="7,36" coordsize="556,2">
              <v:shape style="position:absolute;left:7;top:36;width:556;height:2" coordorigin="7,36" coordsize="556,0" path="m7,36l563,36e" filled="false" stroked="true" strokeweight=".72pt" strokecolor="#000000">
                <v:path arrowok="t"/>
              </v:shape>
            </v:group>
            <v:group style="position:absolute;left:7;top:7;width:556;height:2" coordorigin="7,7" coordsize="556,2">
              <v:shape style="position:absolute;left:7;top:7;width:556;height:2" coordorigin="7,7" coordsize="556,0" path="m7,7l563,7e" filled="false" stroked="true" strokeweight=".72pt" strokecolor="#000000">
                <v:path arrowok="t"/>
              </v:shape>
            </v:group>
          </v:group>
        </w:pict>
      </w:r>
      <w:r>
        <w:rPr>
          <w:rFonts w:ascii="Arial"/>
          <w:spacing w:val="93"/>
          <w:position w:val="0"/>
          <w:sz w:val="4"/>
        </w:rPr>
      </w:r>
    </w:p>
    <w:p>
      <w:pPr>
        <w:spacing w:line="240" w:lineRule="auto" w:before="5"/>
        <w:rPr>
          <w:rFonts w:ascii="Arial" w:hAnsi="Arial" w:cs="Arial" w:eastAsia="Arial" w:hint="default"/>
          <w:sz w:val="16"/>
          <w:szCs w:val="16"/>
        </w:rPr>
      </w:pPr>
    </w:p>
    <w:p>
      <w:pPr>
        <w:pStyle w:val="BodyText"/>
        <w:spacing w:line="240" w:lineRule="auto" w:before="31"/>
        <w:ind w:left="102" w:right="0"/>
        <w:jc w:val="left"/>
      </w:pPr>
      <w:r>
        <w:rPr>
          <w:rFonts w:ascii="Arial" w:hAnsi="Arial" w:cs="Arial" w:eastAsia="Arial" w:hint="default"/>
        </w:rPr>
        <w:t>(e) </w:t>
      </w:r>
      <w:r>
        <w:rPr>
          <w:rFonts w:ascii="Arial" w:hAnsi="Arial" w:cs="Arial" w:eastAsia="Arial" w:hint="default"/>
          <w:spacing w:val="17"/>
        </w:rPr>
        <w:t> </w:t>
      </w:r>
      <w:r>
        <w:rPr/>
        <w:t>于</w:t>
      </w:r>
      <w:r>
        <w:rPr>
          <w:spacing w:val="-58"/>
        </w:rPr>
        <w:t> </w:t>
      </w:r>
      <w:r>
        <w:rPr>
          <w:rFonts w:ascii="Arial" w:hAnsi="Arial" w:cs="Arial" w:eastAsia="Arial" w:hint="default"/>
        </w:rPr>
        <w:t>2010</w:t>
      </w:r>
      <w:r>
        <w:rPr>
          <w:rFonts w:ascii="Arial" w:hAnsi="Arial" w:cs="Arial" w:eastAsia="Arial" w:hint="default"/>
          <w:spacing w:val="-9"/>
        </w:rPr>
        <w:t> </w:t>
      </w:r>
      <w:r>
        <w:rPr/>
        <w:t>年</w:t>
      </w:r>
      <w:r>
        <w:rPr>
          <w:spacing w:val="-58"/>
        </w:rPr>
        <w:t> </w:t>
      </w:r>
      <w:r>
        <w:rPr>
          <w:rFonts w:ascii="Arial" w:hAnsi="Arial" w:cs="Arial" w:eastAsia="Arial" w:hint="default"/>
        </w:rPr>
        <w:t>12</w:t>
      </w:r>
      <w:r>
        <w:rPr>
          <w:rFonts w:ascii="Arial" w:hAnsi="Arial" w:cs="Arial" w:eastAsia="Arial" w:hint="default"/>
          <w:spacing w:val="-9"/>
        </w:rPr>
        <w:t> </w:t>
      </w:r>
      <w:r>
        <w:rPr/>
        <w:t>月</w:t>
      </w:r>
      <w:r>
        <w:rPr>
          <w:spacing w:val="-58"/>
        </w:rPr>
        <w:t> </w:t>
      </w:r>
      <w:r>
        <w:rPr>
          <w:rFonts w:ascii="Arial" w:hAnsi="Arial" w:cs="Arial" w:eastAsia="Arial" w:hint="default"/>
        </w:rPr>
        <w:t>31</w:t>
      </w:r>
      <w:r>
        <w:rPr>
          <w:rFonts w:ascii="Arial" w:hAnsi="Arial" w:cs="Arial" w:eastAsia="Arial" w:hint="default"/>
          <w:spacing w:val="-9"/>
        </w:rPr>
        <w:t> </w:t>
      </w:r>
      <w:r>
        <w:rPr/>
        <w:t>日及</w:t>
      </w:r>
      <w:r>
        <w:rPr>
          <w:spacing w:val="-58"/>
        </w:rPr>
        <w:t> </w:t>
      </w:r>
      <w:r>
        <w:rPr>
          <w:rFonts w:ascii="Arial" w:hAnsi="Arial" w:cs="Arial" w:eastAsia="Arial" w:hint="default"/>
        </w:rPr>
        <w:t>2009</w:t>
      </w:r>
      <w:r>
        <w:rPr>
          <w:rFonts w:ascii="Arial" w:hAnsi="Arial" w:cs="Arial" w:eastAsia="Arial" w:hint="default"/>
          <w:spacing w:val="-9"/>
        </w:rPr>
        <w:t> </w:t>
      </w:r>
      <w:r>
        <w:rPr/>
        <w:t>年</w:t>
      </w:r>
      <w:r>
        <w:rPr>
          <w:spacing w:val="-58"/>
        </w:rPr>
        <w:t> </w:t>
      </w:r>
      <w:r>
        <w:rPr>
          <w:rFonts w:ascii="Arial" w:hAnsi="Arial" w:cs="Arial" w:eastAsia="Arial" w:hint="default"/>
        </w:rPr>
        <w:t>12</w:t>
      </w:r>
      <w:r>
        <w:rPr>
          <w:rFonts w:ascii="Arial" w:hAnsi="Arial" w:cs="Arial" w:eastAsia="Arial" w:hint="default"/>
          <w:spacing w:val="-9"/>
        </w:rPr>
        <w:t> </w:t>
      </w:r>
      <w:r>
        <w:rPr/>
        <w:t>月</w:t>
      </w:r>
      <w:r>
        <w:rPr>
          <w:spacing w:val="-58"/>
        </w:rPr>
        <w:t> </w:t>
      </w:r>
      <w:r>
        <w:rPr>
          <w:rFonts w:ascii="Arial" w:hAnsi="Arial" w:cs="Arial" w:eastAsia="Arial" w:hint="default"/>
        </w:rPr>
        <w:t>31</w:t>
      </w:r>
      <w:r>
        <w:rPr>
          <w:rFonts w:ascii="Arial" w:hAnsi="Arial" w:cs="Arial" w:eastAsia="Arial" w:hint="default"/>
          <w:spacing w:val="-9"/>
        </w:rPr>
        <w:t> </w:t>
      </w:r>
      <w:r>
        <w:rPr/>
        <w:t>日，本集团预付款项中以外币计价的余额并不重大。</w:t>
      </w:r>
    </w:p>
    <w:p>
      <w:pPr>
        <w:spacing w:after="0" w:line="240" w:lineRule="auto"/>
        <w:jc w:val="left"/>
        <w:sectPr>
          <w:headerReference w:type="default" r:id="rId86"/>
          <w:pgSz w:w="11910" w:h="16840"/>
          <w:pgMar w:header="1189" w:footer="753" w:top="3080" w:bottom="940" w:left="1280" w:right="820"/>
        </w:sectPr>
      </w:pPr>
    </w:p>
    <w:p>
      <w:pPr>
        <w:spacing w:line="240" w:lineRule="auto" w:before="9"/>
        <w:rPr>
          <w:rFonts w:ascii="宋体" w:hAnsi="宋体" w:cs="宋体" w:eastAsia="宋体" w:hint="default"/>
          <w:sz w:val="16"/>
          <w:szCs w:val="16"/>
        </w:rPr>
      </w:pPr>
    </w:p>
    <w:tbl>
      <w:tblPr>
        <w:tblW w:w="0" w:type="auto"/>
        <w:jc w:val="left"/>
        <w:tblInd w:w="107" w:type="dxa"/>
        <w:tblLayout w:type="fixed"/>
        <w:tblCellMar>
          <w:top w:w="0" w:type="dxa"/>
          <w:left w:w="0" w:type="dxa"/>
          <w:bottom w:w="0" w:type="dxa"/>
          <w:right w:w="0" w:type="dxa"/>
        </w:tblCellMar>
        <w:tblLook w:val="01E0"/>
      </w:tblPr>
      <w:tblGrid>
        <w:gridCol w:w="5741"/>
        <w:gridCol w:w="3800"/>
      </w:tblGrid>
      <w:tr>
        <w:trPr>
          <w:trHeight w:val="1020" w:hRule="exact"/>
        </w:trPr>
        <w:tc>
          <w:tcPr>
            <w:tcW w:w="574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9" w:right="0"/>
              <w:jc w:val="left"/>
              <w:rPr>
                <w:rFonts w:ascii="黑体" w:hAnsi="黑体" w:cs="黑体" w:eastAsia="黑体" w:hint="default"/>
                <w:sz w:val="22"/>
                <w:szCs w:val="22"/>
              </w:rPr>
            </w:pPr>
            <w:r>
              <w:rPr>
                <w:rFonts w:ascii="Arial" w:hAnsi="Arial" w:cs="Arial" w:eastAsia="Arial" w:hint="default"/>
                <w:sz w:val="22"/>
                <w:szCs w:val="22"/>
              </w:rPr>
              <w:t>6</w:t>
            </w:r>
            <w:r>
              <w:rPr>
                <w:rFonts w:ascii="黑体" w:hAnsi="黑体" w:cs="黑体" w:eastAsia="黑体" w:hint="default"/>
                <w:sz w:val="22"/>
                <w:szCs w:val="22"/>
              </w:rPr>
              <w:t>、</w:t>
            </w:r>
            <w:r>
              <w:rPr>
                <w:rFonts w:ascii="黑体" w:hAnsi="黑体" w:cs="黑体" w:eastAsia="黑体" w:hint="default"/>
                <w:spacing w:val="-51"/>
                <w:sz w:val="22"/>
                <w:szCs w:val="22"/>
              </w:rPr>
              <w:t> </w:t>
            </w:r>
            <w:r>
              <w:rPr>
                <w:rFonts w:ascii="黑体" w:hAnsi="黑体" w:cs="黑体" w:eastAsia="黑体" w:hint="default"/>
                <w:sz w:val="22"/>
                <w:szCs w:val="22"/>
              </w:rPr>
              <w:t>存货</w:t>
            </w: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2"/>
                <w:szCs w:val="22"/>
              </w:rPr>
            </w:pPr>
            <w:r>
              <w:rPr>
                <w:rFonts w:ascii="Arial" w:hAnsi="Arial" w:cs="Arial" w:eastAsia="Arial" w:hint="default"/>
                <w:sz w:val="22"/>
                <w:szCs w:val="22"/>
              </w:rPr>
              <w:t>(a) </w:t>
            </w:r>
            <w:r>
              <w:rPr>
                <w:rFonts w:ascii="Arial" w:hAnsi="Arial" w:cs="Arial" w:eastAsia="Arial" w:hint="default"/>
                <w:spacing w:val="24"/>
                <w:sz w:val="22"/>
                <w:szCs w:val="22"/>
              </w:rPr>
              <w:t> </w:t>
            </w:r>
            <w:r>
              <w:rPr>
                <w:rFonts w:ascii="宋体" w:hAnsi="宋体" w:cs="宋体" w:eastAsia="宋体" w:hint="default"/>
                <w:sz w:val="22"/>
                <w:szCs w:val="22"/>
              </w:rPr>
              <w:t>存货分类如下：</w:t>
            </w:r>
          </w:p>
        </w:tc>
        <w:tc>
          <w:tcPr>
            <w:tcW w:w="3800" w:type="dxa"/>
            <w:tcBorders>
              <w:top w:val="nil" w:sz="6" w:space="0" w:color="auto"/>
              <w:left w:val="nil" w:sz="6" w:space="0" w:color="auto"/>
              <w:bottom w:val="nil" w:sz="6" w:space="0" w:color="auto"/>
              <w:right w:val="nil" w:sz="6" w:space="0" w:color="auto"/>
            </w:tcBorders>
          </w:tcPr>
          <w:p>
            <w:pPr/>
          </w:p>
        </w:tc>
      </w:tr>
      <w:tr>
        <w:trPr>
          <w:trHeight w:val="366" w:hRule="exact"/>
        </w:trPr>
        <w:tc>
          <w:tcPr>
            <w:tcW w:w="5741" w:type="dxa"/>
            <w:tcBorders>
              <w:top w:val="nil" w:sz="6" w:space="0" w:color="auto"/>
              <w:left w:val="nil" w:sz="6" w:space="0" w:color="auto"/>
              <w:bottom w:val="single" w:sz="6" w:space="0" w:color="000000"/>
              <w:right w:val="nil" w:sz="6" w:space="0" w:color="auto"/>
            </w:tcBorders>
          </w:tcPr>
          <w:p>
            <w:pPr>
              <w:pStyle w:val="TableParagraph"/>
              <w:spacing w:line="240" w:lineRule="auto" w:before="95"/>
              <w:ind w:left="2973"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800" w:type="dxa"/>
            <w:tcBorders>
              <w:top w:val="nil" w:sz="6" w:space="0" w:color="auto"/>
              <w:left w:val="nil" w:sz="6" w:space="0" w:color="auto"/>
              <w:bottom w:val="single" w:sz="6" w:space="0" w:color="000000"/>
              <w:right w:val="nil" w:sz="6" w:space="0" w:color="auto"/>
            </w:tcBorders>
          </w:tcPr>
          <w:p>
            <w:pPr>
              <w:pStyle w:val="TableParagraph"/>
              <w:spacing w:line="240" w:lineRule="auto" w:before="95"/>
              <w:ind w:left="1142"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248" w:hRule="exact"/>
        </w:trPr>
        <w:tc>
          <w:tcPr>
            <w:tcW w:w="5741" w:type="dxa"/>
            <w:tcBorders>
              <w:top w:val="single" w:sz="6" w:space="0" w:color="000000"/>
              <w:left w:val="nil" w:sz="6" w:space="0" w:color="auto"/>
              <w:bottom w:val="single" w:sz="6" w:space="0" w:color="000000"/>
              <w:right w:val="nil" w:sz="6" w:space="0" w:color="auto"/>
            </w:tcBorders>
          </w:tcPr>
          <w:p>
            <w:pPr>
              <w:pStyle w:val="TableParagraph"/>
              <w:tabs>
                <w:tab w:pos="1051" w:val="left" w:leader="none"/>
                <w:tab w:pos="2707" w:val="left" w:leader="none"/>
              </w:tabs>
              <w:spacing w:line="207" w:lineRule="exact"/>
              <w:ind w:right="45"/>
              <w:jc w:val="right"/>
              <w:rPr>
                <w:rFonts w:ascii="宋体" w:hAnsi="宋体" w:cs="宋体" w:eastAsia="宋体" w:hint="default"/>
                <w:sz w:val="18"/>
                <w:szCs w:val="18"/>
              </w:rPr>
            </w:pPr>
            <w:r>
              <w:rPr>
                <w:rFonts w:ascii="宋体" w:hAnsi="宋体" w:cs="宋体" w:eastAsia="宋体" w:hint="default"/>
                <w:sz w:val="18"/>
                <w:szCs w:val="18"/>
              </w:rPr>
              <w:t>账面余额</w:t>
              <w:tab/>
              <w:t>存货跌价准备</w:t>
              <w:tab/>
              <w:t>账面价值</w:t>
            </w:r>
          </w:p>
        </w:tc>
        <w:tc>
          <w:tcPr>
            <w:tcW w:w="3800" w:type="dxa"/>
            <w:tcBorders>
              <w:top w:val="single" w:sz="6" w:space="0" w:color="000000"/>
              <w:left w:val="nil" w:sz="6" w:space="0" w:color="auto"/>
              <w:bottom w:val="single" w:sz="6" w:space="0" w:color="000000"/>
              <w:right w:val="nil" w:sz="6" w:space="0" w:color="auto"/>
            </w:tcBorders>
          </w:tcPr>
          <w:p>
            <w:pPr>
              <w:pStyle w:val="TableParagraph"/>
              <w:tabs>
                <w:tab w:pos="2552" w:val="left" w:leader="none"/>
              </w:tabs>
              <w:spacing w:line="207" w:lineRule="exact"/>
              <w:ind w:right="11"/>
              <w:jc w:val="righ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pacing w:val="87"/>
                <w:sz w:val="18"/>
                <w:szCs w:val="18"/>
              </w:rPr>
              <w:t> </w:t>
            </w:r>
            <w:r>
              <w:rPr>
                <w:rFonts w:ascii="宋体" w:hAnsi="宋体" w:cs="宋体" w:eastAsia="宋体" w:hint="default"/>
                <w:sz w:val="18"/>
                <w:szCs w:val="18"/>
              </w:rPr>
              <w:t>存货跌价准备</w:t>
              <w:tab/>
              <w:t>账面价值</w:t>
            </w:r>
          </w:p>
        </w:tc>
      </w:tr>
      <w:tr>
        <w:trPr>
          <w:trHeight w:val="685" w:hRule="exact"/>
        </w:trPr>
        <w:tc>
          <w:tcPr>
            <w:tcW w:w="5741"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tabs>
                <w:tab w:pos="3276" w:val="left" w:leader="none"/>
              </w:tabs>
              <w:spacing w:line="220" w:lineRule="exact"/>
              <w:ind w:left="468" w:right="68"/>
              <w:jc w:val="left"/>
              <w:rPr>
                <w:rFonts w:ascii="宋体" w:hAnsi="宋体" w:cs="宋体" w:eastAsia="宋体" w:hint="default"/>
                <w:sz w:val="18"/>
                <w:szCs w:val="18"/>
              </w:rPr>
            </w:pPr>
            <w:r>
              <w:rPr>
                <w:rFonts w:ascii="宋体" w:hAnsi="宋体" w:cs="宋体" w:eastAsia="宋体" w:hint="default"/>
                <w:position w:val="1"/>
                <w:sz w:val="18"/>
                <w:szCs w:val="18"/>
              </w:rPr>
              <w:t>手机及通信终端</w:t>
            </w:r>
            <w:r>
              <w:rPr>
                <w:rFonts w:ascii="宋体" w:hAnsi="宋体" w:cs="宋体" w:eastAsia="宋体" w:hint="default"/>
                <w:spacing w:val="43"/>
                <w:position w:val="1"/>
                <w:sz w:val="18"/>
                <w:szCs w:val="18"/>
              </w:rPr>
              <w:t> </w:t>
            </w:r>
            <w:r>
              <w:rPr>
                <w:rFonts w:ascii="Arial" w:hAnsi="Arial" w:cs="Arial" w:eastAsia="Arial" w:hint="default"/>
                <w:sz w:val="18"/>
                <w:szCs w:val="18"/>
              </w:rPr>
              <w:t>2,586,794,510</w:t>
              <w:tab/>
              <w:t>(125,600,115) </w:t>
            </w:r>
            <w:r>
              <w:rPr>
                <w:rFonts w:ascii="Arial" w:hAnsi="Arial" w:cs="Arial" w:eastAsia="Arial" w:hint="default"/>
                <w:spacing w:val="3"/>
                <w:sz w:val="18"/>
                <w:szCs w:val="18"/>
              </w:rPr>
              <w:t> </w:t>
            </w:r>
            <w:r>
              <w:rPr>
                <w:rFonts w:ascii="Arial" w:hAnsi="Arial" w:cs="Arial" w:eastAsia="Arial" w:hint="default"/>
                <w:sz w:val="18"/>
                <w:szCs w:val="18"/>
              </w:rPr>
              <w:t>2,461,194,395</w:t>
            </w:r>
            <w:r>
              <w:rPr>
                <w:rFonts w:ascii="Arial" w:hAnsi="Arial" w:cs="Arial" w:eastAsia="Arial" w:hint="default"/>
                <w:w w:val="99"/>
                <w:sz w:val="18"/>
                <w:szCs w:val="18"/>
              </w:rPr>
              <w:t> </w:t>
            </w:r>
            <w:r>
              <w:rPr>
                <w:rFonts w:ascii="Arial" w:hAnsi="Arial" w:cs="Arial" w:eastAsia="Arial" w:hint="default"/>
                <w:w w:val="100"/>
                <w:sz w:val="18"/>
                <w:szCs w:val="18"/>
              </w:rPr>
              <w:t>SIM </w:t>
            </w:r>
            <w:r>
              <w:rPr>
                <w:rFonts w:ascii="宋体" w:hAnsi="宋体" w:cs="宋体" w:eastAsia="宋体" w:hint="default"/>
                <w:spacing w:val="-15"/>
                <w:w w:val="100"/>
                <w:sz w:val="18"/>
                <w:szCs w:val="18"/>
              </w:rPr>
              <w:t>卡、</w:t>
            </w:r>
            <w:r>
              <w:rPr>
                <w:rFonts w:ascii="Arial" w:hAnsi="Arial" w:cs="Arial" w:eastAsia="Arial" w:hint="default"/>
                <w:spacing w:val="-15"/>
                <w:w w:val="100"/>
                <w:sz w:val="18"/>
                <w:szCs w:val="18"/>
              </w:rPr>
              <w:t>USIM</w:t>
            </w:r>
            <w:r>
              <w:rPr>
                <w:rFonts w:ascii="Arial" w:hAnsi="Arial" w:cs="Arial" w:eastAsia="Arial" w:hint="default"/>
                <w:spacing w:val="-12"/>
                <w:w w:val="100"/>
                <w:sz w:val="18"/>
                <w:szCs w:val="18"/>
              </w:rPr>
              <w:t> </w:t>
            </w:r>
            <w:r>
              <w:rPr>
                <w:rFonts w:ascii="宋体" w:hAnsi="宋体" w:cs="宋体" w:eastAsia="宋体" w:hint="default"/>
                <w:w w:val="100"/>
                <w:sz w:val="18"/>
                <w:szCs w:val="18"/>
              </w:rPr>
              <w:t>卡</w:t>
            </w:r>
          </w:p>
        </w:tc>
        <w:tc>
          <w:tcPr>
            <w:tcW w:w="3800"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tabs>
                <w:tab w:pos="1404" w:val="left" w:leader="none"/>
              </w:tabs>
              <w:spacing w:line="240" w:lineRule="auto"/>
              <w:ind w:right="20"/>
              <w:jc w:val="right"/>
              <w:rPr>
                <w:rFonts w:ascii="Arial" w:hAnsi="Arial" w:cs="Arial" w:eastAsia="Arial" w:hint="default"/>
                <w:sz w:val="18"/>
                <w:szCs w:val="18"/>
              </w:rPr>
            </w:pPr>
            <w:r>
              <w:rPr>
                <w:rFonts w:ascii="Arial"/>
                <w:spacing w:val="-1"/>
                <w:sz w:val="18"/>
              </w:rPr>
              <w:t>1,692,602,709</w:t>
              <w:tab/>
              <w:t>(55,792,136)</w:t>
            </w:r>
            <w:r>
              <w:rPr>
                <w:rFonts w:ascii="Arial"/>
                <w:sz w:val="18"/>
              </w:rPr>
              <w:t> </w:t>
            </w:r>
            <w:r>
              <w:rPr>
                <w:rFonts w:ascii="Arial"/>
                <w:spacing w:val="47"/>
                <w:sz w:val="18"/>
              </w:rPr>
              <w:t> </w:t>
            </w:r>
            <w:r>
              <w:rPr>
                <w:rFonts w:ascii="Arial"/>
                <w:spacing w:val="-1"/>
                <w:sz w:val="18"/>
              </w:rPr>
              <w:t>1,636,810,573</w:t>
            </w:r>
          </w:p>
        </w:tc>
      </w:tr>
      <w:tr>
        <w:trPr>
          <w:trHeight w:val="241" w:hRule="exact"/>
        </w:trPr>
        <w:tc>
          <w:tcPr>
            <w:tcW w:w="5741" w:type="dxa"/>
            <w:tcBorders>
              <w:top w:val="nil" w:sz="6" w:space="0" w:color="auto"/>
              <w:left w:val="nil" w:sz="6" w:space="0" w:color="auto"/>
              <w:bottom w:val="nil" w:sz="6" w:space="0" w:color="auto"/>
              <w:right w:val="nil" w:sz="6" w:space="0" w:color="auto"/>
            </w:tcBorders>
          </w:tcPr>
          <w:p>
            <w:pPr>
              <w:pStyle w:val="TableParagraph"/>
              <w:tabs>
                <w:tab w:pos="1376" w:val="left" w:leader="none"/>
                <w:tab w:pos="2832" w:val="left" w:leader="none"/>
                <w:tab w:pos="4024" w:val="left" w:leader="none"/>
              </w:tabs>
              <w:spacing w:line="229" w:lineRule="exact"/>
              <w:ind w:right="68"/>
              <w:jc w:val="right"/>
              <w:rPr>
                <w:rFonts w:ascii="Arial" w:hAnsi="Arial" w:cs="Arial" w:eastAsia="Arial" w:hint="default"/>
                <w:sz w:val="18"/>
                <w:szCs w:val="18"/>
              </w:rPr>
            </w:pPr>
            <w:r>
              <w:rPr>
                <w:rFonts w:ascii="宋体" w:hAnsi="宋体" w:cs="宋体" w:eastAsia="宋体" w:hint="default"/>
                <w:position w:val="1"/>
                <w:sz w:val="18"/>
                <w:szCs w:val="18"/>
              </w:rPr>
              <w:t>及预付电话卡</w:t>
              <w:tab/>
            </w:r>
            <w:r>
              <w:rPr>
                <w:rFonts w:ascii="Arial" w:hAnsi="Arial" w:cs="Arial" w:eastAsia="Arial" w:hint="default"/>
                <w:spacing w:val="-1"/>
                <w:sz w:val="18"/>
                <w:szCs w:val="18"/>
              </w:rPr>
              <w:t>309,758,098</w:t>
              <w:tab/>
              <w:t>(1,591,942)</w:t>
              <w:tab/>
              <w:t>308,166,156</w:t>
            </w:r>
          </w:p>
        </w:tc>
        <w:tc>
          <w:tcPr>
            <w:tcW w:w="3800" w:type="dxa"/>
            <w:tcBorders>
              <w:top w:val="nil" w:sz="6" w:space="0" w:color="auto"/>
              <w:left w:val="nil" w:sz="6" w:space="0" w:color="auto"/>
              <w:bottom w:val="nil" w:sz="6" w:space="0" w:color="auto"/>
              <w:right w:val="nil" w:sz="6" w:space="0" w:color="auto"/>
            </w:tcBorders>
          </w:tcPr>
          <w:p>
            <w:pPr>
              <w:pStyle w:val="TableParagraph"/>
              <w:tabs>
                <w:tab w:pos="1358" w:val="left" w:leader="none"/>
                <w:tab w:pos="2569" w:val="left" w:leader="none"/>
              </w:tabs>
              <w:spacing w:line="240" w:lineRule="auto" w:before="22"/>
              <w:ind w:right="18"/>
              <w:jc w:val="right"/>
              <w:rPr>
                <w:rFonts w:ascii="Arial" w:hAnsi="Arial" w:cs="Arial" w:eastAsia="Arial" w:hint="default"/>
                <w:sz w:val="18"/>
                <w:szCs w:val="18"/>
              </w:rPr>
            </w:pPr>
            <w:r>
              <w:rPr>
                <w:rFonts w:ascii="Arial"/>
                <w:spacing w:val="-1"/>
                <w:sz w:val="18"/>
              </w:rPr>
              <w:t>267,157,751</w:t>
              <w:tab/>
              <w:t>(2,783,518)</w:t>
              <w:tab/>
              <w:t>264,374,233</w:t>
            </w:r>
          </w:p>
        </w:tc>
      </w:tr>
      <w:tr>
        <w:trPr>
          <w:trHeight w:val="233" w:hRule="exact"/>
        </w:trPr>
        <w:tc>
          <w:tcPr>
            <w:tcW w:w="5741" w:type="dxa"/>
            <w:tcBorders>
              <w:top w:val="nil" w:sz="6" w:space="0" w:color="auto"/>
              <w:left w:val="nil" w:sz="6" w:space="0" w:color="auto"/>
              <w:bottom w:val="nil" w:sz="6" w:space="0" w:color="auto"/>
              <w:right w:val="nil" w:sz="6" w:space="0" w:color="auto"/>
            </w:tcBorders>
          </w:tcPr>
          <w:p>
            <w:pPr>
              <w:pStyle w:val="TableParagraph"/>
              <w:tabs>
                <w:tab w:pos="1555" w:val="left" w:leader="none"/>
                <w:tab w:pos="3360" w:val="left" w:leader="none"/>
                <w:tab w:pos="4202" w:val="left" w:leader="none"/>
              </w:tabs>
              <w:spacing w:line="221" w:lineRule="exact"/>
              <w:ind w:right="66"/>
              <w:jc w:val="right"/>
              <w:rPr>
                <w:rFonts w:ascii="Arial" w:hAnsi="Arial" w:cs="Arial" w:eastAsia="Arial" w:hint="default"/>
                <w:sz w:val="18"/>
                <w:szCs w:val="18"/>
              </w:rPr>
            </w:pPr>
            <w:r>
              <w:rPr>
                <w:rFonts w:ascii="宋体" w:hAnsi="宋体" w:cs="宋体" w:eastAsia="宋体" w:hint="default"/>
                <w:position w:val="1"/>
                <w:sz w:val="18"/>
                <w:szCs w:val="18"/>
              </w:rPr>
              <w:t>备品备件</w:t>
              <w:tab/>
            </w:r>
            <w:r>
              <w:rPr>
                <w:rFonts w:ascii="Arial" w:hAnsi="Arial" w:cs="Arial" w:eastAsia="Arial" w:hint="default"/>
                <w:spacing w:val="-1"/>
                <w:sz w:val="18"/>
                <w:szCs w:val="18"/>
              </w:rPr>
              <w:t>389,384,244</w:t>
              <w:tab/>
              <w:t>(5,705)</w:t>
              <w:tab/>
              <w:t>389,378,539</w:t>
            </w:r>
          </w:p>
        </w:tc>
        <w:tc>
          <w:tcPr>
            <w:tcW w:w="3800" w:type="dxa"/>
            <w:tcBorders>
              <w:top w:val="nil" w:sz="6" w:space="0" w:color="auto"/>
              <w:left w:val="nil" w:sz="6" w:space="0" w:color="auto"/>
              <w:bottom w:val="nil" w:sz="6" w:space="0" w:color="auto"/>
              <w:right w:val="nil" w:sz="6" w:space="0" w:color="auto"/>
            </w:tcBorders>
          </w:tcPr>
          <w:p>
            <w:pPr>
              <w:pStyle w:val="TableParagraph"/>
              <w:tabs>
                <w:tab w:pos="1357" w:val="left" w:leader="none"/>
                <w:tab w:pos="2569" w:val="left" w:leader="none"/>
              </w:tabs>
              <w:spacing w:line="240" w:lineRule="auto" w:before="14"/>
              <w:ind w:right="19"/>
              <w:jc w:val="right"/>
              <w:rPr>
                <w:rFonts w:ascii="Arial" w:hAnsi="Arial" w:cs="Arial" w:eastAsia="Arial" w:hint="default"/>
                <w:sz w:val="18"/>
                <w:szCs w:val="18"/>
              </w:rPr>
            </w:pPr>
            <w:r>
              <w:rPr>
                <w:rFonts w:ascii="Arial"/>
                <w:spacing w:val="-1"/>
                <w:sz w:val="18"/>
              </w:rPr>
              <w:t>255,987,993</w:t>
              <w:tab/>
              <w:t>(7,335,025)</w:t>
              <w:tab/>
              <w:t>248,652,968</w:t>
            </w:r>
          </w:p>
        </w:tc>
      </w:tr>
      <w:tr>
        <w:trPr>
          <w:trHeight w:val="233" w:hRule="exact"/>
        </w:trPr>
        <w:tc>
          <w:tcPr>
            <w:tcW w:w="5741" w:type="dxa"/>
            <w:tcBorders>
              <w:top w:val="nil" w:sz="6" w:space="0" w:color="auto"/>
              <w:left w:val="nil" w:sz="6" w:space="0" w:color="auto"/>
              <w:bottom w:val="nil" w:sz="6" w:space="0" w:color="auto"/>
              <w:right w:val="nil" w:sz="6" w:space="0" w:color="auto"/>
            </w:tcBorders>
          </w:tcPr>
          <w:p>
            <w:pPr>
              <w:pStyle w:val="TableParagraph"/>
              <w:tabs>
                <w:tab w:pos="1555" w:val="left" w:leader="none"/>
                <w:tab w:pos="3826" w:val="left" w:leader="none"/>
                <w:tab w:pos="4203" w:val="left" w:leader="none"/>
              </w:tabs>
              <w:spacing w:line="221" w:lineRule="exact"/>
              <w:ind w:right="67"/>
              <w:jc w:val="right"/>
              <w:rPr>
                <w:rFonts w:ascii="Arial" w:hAnsi="Arial" w:cs="Arial" w:eastAsia="Arial" w:hint="default"/>
                <w:sz w:val="18"/>
                <w:szCs w:val="18"/>
              </w:rPr>
            </w:pPr>
            <w:r>
              <w:rPr>
                <w:rFonts w:ascii="宋体" w:hAnsi="宋体" w:cs="宋体" w:eastAsia="宋体" w:hint="default"/>
                <w:position w:val="1"/>
                <w:sz w:val="18"/>
                <w:szCs w:val="18"/>
              </w:rPr>
              <w:t>低值易耗品</w:t>
              <w:tab/>
            </w:r>
            <w:r>
              <w:rPr>
                <w:rFonts w:ascii="Arial" w:hAnsi="Arial" w:cs="Arial" w:eastAsia="Arial" w:hint="default"/>
                <w:spacing w:val="-1"/>
                <w:sz w:val="18"/>
                <w:szCs w:val="18"/>
              </w:rPr>
              <w:t>470,687,262</w:t>
              <w:tab/>
            </w:r>
            <w:r>
              <w:rPr>
                <w:rFonts w:ascii="Arial" w:hAnsi="Arial" w:cs="Arial" w:eastAsia="Arial" w:hint="default"/>
                <w:sz w:val="18"/>
                <w:szCs w:val="18"/>
              </w:rPr>
              <w:t>-</w:t>
              <w:tab/>
            </w:r>
            <w:r>
              <w:rPr>
                <w:rFonts w:ascii="Arial" w:hAnsi="Arial" w:cs="Arial" w:eastAsia="Arial" w:hint="default"/>
                <w:spacing w:val="-1"/>
                <w:sz w:val="18"/>
                <w:szCs w:val="18"/>
              </w:rPr>
              <w:t>470,687,262</w:t>
            </w:r>
          </w:p>
        </w:tc>
        <w:tc>
          <w:tcPr>
            <w:tcW w:w="3800" w:type="dxa"/>
            <w:tcBorders>
              <w:top w:val="nil" w:sz="6" w:space="0" w:color="auto"/>
              <w:left w:val="nil" w:sz="6" w:space="0" w:color="auto"/>
              <w:bottom w:val="nil" w:sz="6" w:space="0" w:color="auto"/>
              <w:right w:val="nil" w:sz="6" w:space="0" w:color="auto"/>
            </w:tcBorders>
          </w:tcPr>
          <w:p>
            <w:pPr>
              <w:pStyle w:val="TableParagraph"/>
              <w:tabs>
                <w:tab w:pos="2156" w:val="left" w:leader="none"/>
                <w:tab w:pos="2568" w:val="left" w:leader="none"/>
              </w:tabs>
              <w:spacing w:line="240" w:lineRule="auto" w:before="14"/>
              <w:ind w:right="17"/>
              <w:jc w:val="right"/>
              <w:rPr>
                <w:rFonts w:ascii="Arial" w:hAnsi="Arial" w:cs="Arial" w:eastAsia="Arial" w:hint="default"/>
                <w:sz w:val="18"/>
                <w:szCs w:val="18"/>
              </w:rPr>
            </w:pPr>
            <w:r>
              <w:rPr>
                <w:rFonts w:ascii="Arial"/>
                <w:spacing w:val="-1"/>
                <w:sz w:val="18"/>
              </w:rPr>
              <w:t>200,636,984</w:t>
              <w:tab/>
            </w:r>
            <w:r>
              <w:rPr>
                <w:rFonts w:ascii="Arial"/>
                <w:sz w:val="18"/>
              </w:rPr>
              <w:t>-</w:t>
              <w:tab/>
            </w:r>
            <w:r>
              <w:rPr>
                <w:rFonts w:ascii="Arial"/>
                <w:spacing w:val="-1"/>
                <w:sz w:val="18"/>
              </w:rPr>
              <w:t>200,636,984</w:t>
            </w:r>
          </w:p>
        </w:tc>
      </w:tr>
      <w:tr>
        <w:trPr>
          <w:trHeight w:val="344" w:hRule="exact"/>
        </w:trPr>
        <w:tc>
          <w:tcPr>
            <w:tcW w:w="5741" w:type="dxa"/>
            <w:tcBorders>
              <w:top w:val="nil" w:sz="6" w:space="0" w:color="auto"/>
              <w:left w:val="nil" w:sz="6" w:space="0" w:color="auto"/>
              <w:bottom w:val="nil" w:sz="6" w:space="0" w:color="auto"/>
              <w:right w:val="nil" w:sz="6" w:space="0" w:color="auto"/>
            </w:tcBorders>
          </w:tcPr>
          <w:p>
            <w:pPr>
              <w:pStyle w:val="TableParagraph"/>
              <w:tabs>
                <w:tab w:pos="1332" w:val="left" w:leader="none"/>
                <w:tab w:pos="1654" w:val="left" w:leader="none"/>
                <w:tab w:pos="3826" w:val="left" w:leader="none"/>
                <w:tab w:pos="4302" w:val="left" w:leader="none"/>
              </w:tabs>
              <w:spacing w:line="222" w:lineRule="exact"/>
              <w:ind w:right="67"/>
              <w:jc w:val="right"/>
              <w:rPr>
                <w:rFonts w:ascii="Arial" w:hAnsi="Arial" w:cs="Arial" w:eastAsia="Arial" w:hint="default"/>
                <w:sz w:val="18"/>
                <w:szCs w:val="18"/>
              </w:rPr>
            </w:pPr>
            <w:r>
              <w:rPr>
                <w:rFonts w:ascii="宋体" w:hAnsi="宋体" w:cs="宋体" w:eastAsia="宋体" w:hint="default"/>
                <w:position w:val="1"/>
                <w:sz w:val="18"/>
                <w:szCs w:val="18"/>
              </w:rPr>
              <w:t>其他</w:t>
              <w:tab/>
            </w:r>
            <w:r>
              <w:rPr>
                <w:rFonts w:ascii="Arial" w:hAnsi="Arial" w:cs="Arial" w:eastAsia="Arial" w:hint="default"/>
                <w:sz w:val="18"/>
                <w:szCs w:val="18"/>
              </w:rPr>
            </w:r>
            <w:r>
              <w:rPr>
                <w:rFonts w:ascii="Arial" w:hAnsi="Arial" w:cs="Arial" w:eastAsia="Arial" w:hint="default"/>
                <w:sz w:val="18"/>
                <w:szCs w:val="18"/>
                <w:u w:val="single" w:color="000000"/>
              </w:rPr>
              <w:t> </w:t>
              <w:tab/>
            </w:r>
            <w:r>
              <w:rPr>
                <w:rFonts w:ascii="Arial" w:hAnsi="Arial" w:cs="Arial" w:eastAsia="Arial" w:hint="default"/>
                <w:spacing w:val="-1"/>
                <w:sz w:val="18"/>
                <w:szCs w:val="18"/>
                <w:u w:val="single" w:color="000000"/>
              </w:rPr>
              <w:t>98,997,948</w:t>
            </w:r>
            <w:r>
              <w:rPr>
                <w:rFonts w:ascii="Arial" w:hAnsi="Arial" w:cs="Arial" w:eastAsia="Arial" w:hint="default"/>
                <w:spacing w:val="-1"/>
                <w:sz w:val="18"/>
                <w:szCs w:val="18"/>
              </w:rPr>
            </w:r>
            <w:r>
              <w:rPr>
                <w:rFonts w:ascii="Arial" w:hAnsi="Arial" w:cs="Arial" w:eastAsia="Arial" w:hint="default"/>
                <w:spacing w:val="-1"/>
                <w:sz w:val="18"/>
                <w:szCs w:val="18"/>
                <w:u w:val="single" w:color="000000"/>
              </w:rPr>
              <w:t> </w:t>
              <w:tab/>
            </w:r>
            <w:r>
              <w:rPr>
                <w:rFonts w:ascii="Arial" w:hAnsi="Arial" w:cs="Arial" w:eastAsia="Arial" w:hint="default"/>
                <w:sz w:val="18"/>
                <w:szCs w:val="18"/>
                <w:u w:val="single" w:color="000000"/>
              </w:rPr>
              <w:t>-</w:t>
            </w:r>
            <w:r>
              <w:rPr>
                <w:rFonts w:ascii="Arial" w:hAnsi="Arial" w:cs="Arial" w:eastAsia="Arial" w:hint="default"/>
                <w:sz w:val="18"/>
                <w:szCs w:val="18"/>
              </w:rPr>
            </w:r>
            <w:r>
              <w:rPr>
                <w:rFonts w:ascii="Arial" w:hAnsi="Arial" w:cs="Arial" w:eastAsia="Arial" w:hint="default"/>
                <w:sz w:val="18"/>
                <w:szCs w:val="18"/>
                <w:u w:val="single" w:color="000000"/>
              </w:rPr>
              <w:t> </w:t>
              <w:tab/>
            </w:r>
            <w:r>
              <w:rPr>
                <w:rFonts w:ascii="Arial" w:hAnsi="Arial" w:cs="Arial" w:eastAsia="Arial" w:hint="default"/>
                <w:spacing w:val="-1"/>
                <w:sz w:val="18"/>
                <w:szCs w:val="18"/>
                <w:u w:val="single" w:color="000000"/>
              </w:rPr>
              <w:t>98,997,948</w:t>
            </w:r>
            <w:r>
              <w:rPr>
                <w:rFonts w:ascii="Arial" w:hAnsi="Arial" w:cs="Arial" w:eastAsia="Arial" w:hint="default"/>
                <w:spacing w:val="-1"/>
                <w:sz w:val="18"/>
                <w:szCs w:val="18"/>
              </w:rPr>
            </w:r>
          </w:p>
        </w:tc>
        <w:tc>
          <w:tcPr>
            <w:tcW w:w="3800" w:type="dxa"/>
            <w:tcBorders>
              <w:top w:val="nil" w:sz="6" w:space="0" w:color="auto"/>
              <w:left w:val="nil" w:sz="6" w:space="0" w:color="auto"/>
              <w:bottom w:val="nil" w:sz="6" w:space="0" w:color="auto"/>
              <w:right w:val="nil" w:sz="6" w:space="0" w:color="auto"/>
            </w:tcBorders>
          </w:tcPr>
          <w:p>
            <w:pPr>
              <w:pStyle w:val="TableParagraph"/>
              <w:tabs>
                <w:tab w:pos="284" w:val="left" w:leader="none"/>
                <w:tab w:pos="2341" w:val="left" w:leader="none"/>
                <w:tab w:pos="2853" w:val="left" w:leader="none"/>
              </w:tabs>
              <w:spacing w:line="240" w:lineRule="auto" w:before="15"/>
              <w:ind w:right="1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61,933,624</w:t>
            </w:r>
            <w:r>
              <w:rPr>
                <w:rFonts w:ascii="Arial"/>
                <w:spacing w:val="-1"/>
                <w:sz w:val="18"/>
              </w:rPr>
            </w:r>
            <w:r>
              <w:rPr>
                <w:rFonts w:ascii="Arial"/>
                <w:spacing w:val="-1"/>
                <w:sz w:val="18"/>
                <w:u w:val="single" w:color="000000"/>
              </w:rPr>
              <w:t> </w:t>
              <w:tab/>
            </w:r>
            <w:r>
              <w:rPr>
                <w:rFonts w:ascii="Arial"/>
                <w:sz w:val="18"/>
                <w:u w:val="single" w:color="000000"/>
              </w:rPr>
              <w:t>-</w:t>
            </w:r>
            <w:r>
              <w:rPr>
                <w:rFonts w:ascii="Arial"/>
                <w:sz w:val="18"/>
              </w:rPr>
            </w:r>
            <w:r>
              <w:rPr>
                <w:rFonts w:ascii="Arial"/>
                <w:sz w:val="18"/>
                <w:u w:val="single" w:color="000000"/>
              </w:rPr>
              <w:t> </w:t>
              <w:tab/>
            </w:r>
            <w:r>
              <w:rPr>
                <w:rFonts w:ascii="Arial"/>
                <w:spacing w:val="-1"/>
                <w:sz w:val="18"/>
                <w:u w:val="single" w:color="000000"/>
              </w:rPr>
              <w:t>61,933,624</w:t>
            </w:r>
            <w:r>
              <w:rPr>
                <w:rFonts w:ascii="Arial"/>
                <w:spacing w:val="-1"/>
                <w:sz w:val="18"/>
              </w:rPr>
            </w:r>
          </w:p>
        </w:tc>
      </w:tr>
      <w:tr>
        <w:trPr>
          <w:trHeight w:val="358" w:hRule="exact"/>
        </w:trPr>
        <w:tc>
          <w:tcPr>
            <w:tcW w:w="5741" w:type="dxa"/>
            <w:tcBorders>
              <w:top w:val="nil" w:sz="6" w:space="0" w:color="auto"/>
              <w:left w:val="nil" w:sz="6" w:space="0" w:color="auto"/>
              <w:bottom w:val="single" w:sz="17" w:space="0" w:color="000000"/>
              <w:right w:val="nil" w:sz="6" w:space="0" w:color="auto"/>
            </w:tcBorders>
          </w:tcPr>
          <w:p>
            <w:pPr>
              <w:pStyle w:val="TableParagraph"/>
              <w:tabs>
                <w:tab w:pos="1403" w:val="left" w:leader="none"/>
                <w:tab w:pos="2808" w:val="left" w:leader="none"/>
              </w:tabs>
              <w:spacing w:line="240" w:lineRule="auto" w:before="74"/>
              <w:ind w:right="68"/>
              <w:jc w:val="right"/>
              <w:rPr>
                <w:rFonts w:ascii="Arial" w:hAnsi="Arial" w:cs="Arial" w:eastAsia="Arial" w:hint="default"/>
                <w:sz w:val="18"/>
                <w:szCs w:val="18"/>
              </w:rPr>
            </w:pPr>
            <w:r>
              <w:rPr>
                <w:rFonts w:ascii="宋体" w:hAnsi="宋体" w:cs="宋体" w:eastAsia="宋体" w:hint="default"/>
                <w:position w:val="1"/>
                <w:sz w:val="18"/>
                <w:szCs w:val="18"/>
              </w:rPr>
              <w:t>合计</w:t>
              <w:tab/>
            </w:r>
            <w:r>
              <w:rPr>
                <w:rFonts w:ascii="Arial" w:hAnsi="Arial" w:cs="Arial" w:eastAsia="Arial" w:hint="default"/>
                <w:spacing w:val="-1"/>
                <w:sz w:val="18"/>
                <w:szCs w:val="18"/>
              </w:rPr>
              <w:t>3,855,622,062</w:t>
              <w:tab/>
              <w:t>(127,197,762)</w:t>
            </w:r>
            <w:r>
              <w:rPr>
                <w:rFonts w:ascii="Arial" w:hAnsi="Arial" w:cs="Arial" w:eastAsia="Arial" w:hint="default"/>
                <w:sz w:val="18"/>
                <w:szCs w:val="18"/>
              </w:rPr>
              <w:t> </w:t>
            </w:r>
            <w:r>
              <w:rPr>
                <w:rFonts w:ascii="Arial" w:hAnsi="Arial" w:cs="Arial" w:eastAsia="Arial" w:hint="default"/>
                <w:spacing w:val="29"/>
                <w:sz w:val="18"/>
                <w:szCs w:val="18"/>
              </w:rPr>
              <w:t> </w:t>
            </w:r>
            <w:r>
              <w:rPr>
                <w:rFonts w:ascii="Arial" w:hAnsi="Arial" w:cs="Arial" w:eastAsia="Arial" w:hint="default"/>
                <w:spacing w:val="-1"/>
                <w:sz w:val="18"/>
                <w:szCs w:val="18"/>
              </w:rPr>
              <w:t>3,728,424,300</w:t>
            </w:r>
          </w:p>
        </w:tc>
        <w:tc>
          <w:tcPr>
            <w:tcW w:w="3800" w:type="dxa"/>
            <w:tcBorders>
              <w:top w:val="nil" w:sz="6" w:space="0" w:color="auto"/>
              <w:left w:val="nil" w:sz="6" w:space="0" w:color="auto"/>
              <w:bottom w:val="single" w:sz="17" w:space="0" w:color="000000"/>
              <w:right w:val="nil" w:sz="6" w:space="0" w:color="auto"/>
            </w:tcBorders>
          </w:tcPr>
          <w:p>
            <w:pPr>
              <w:pStyle w:val="TableParagraph"/>
              <w:tabs>
                <w:tab w:pos="1386" w:val="left" w:leader="none"/>
              </w:tabs>
              <w:spacing w:line="240" w:lineRule="auto" w:before="125"/>
              <w:ind w:right="20"/>
              <w:jc w:val="right"/>
              <w:rPr>
                <w:rFonts w:ascii="Arial" w:hAnsi="Arial" w:cs="Arial" w:eastAsia="Arial" w:hint="default"/>
                <w:sz w:val="18"/>
                <w:szCs w:val="18"/>
              </w:rPr>
            </w:pPr>
            <w:r>
              <w:rPr>
                <w:rFonts w:ascii="Arial"/>
                <w:spacing w:val="-1"/>
                <w:sz w:val="18"/>
              </w:rPr>
              <w:t>2,478,319,061</w:t>
              <w:tab/>
              <w:t>(65,910,679)</w:t>
            </w:r>
            <w:r>
              <w:rPr>
                <w:rFonts w:ascii="Arial"/>
                <w:sz w:val="18"/>
              </w:rPr>
              <w:t>  </w:t>
            </w:r>
            <w:r>
              <w:rPr>
                <w:rFonts w:ascii="Arial"/>
                <w:spacing w:val="15"/>
                <w:sz w:val="18"/>
              </w:rPr>
              <w:t> </w:t>
            </w:r>
            <w:r>
              <w:rPr>
                <w:rFonts w:ascii="Arial"/>
                <w:spacing w:val="-1"/>
                <w:sz w:val="18"/>
              </w:rPr>
              <w:t>2,412,408,382</w:t>
            </w:r>
          </w:p>
        </w:tc>
      </w:tr>
      <w:tr>
        <w:trPr>
          <w:trHeight w:val="688" w:hRule="exact"/>
        </w:trPr>
        <w:tc>
          <w:tcPr>
            <w:tcW w:w="5741" w:type="dxa"/>
            <w:tcBorders>
              <w:top w:val="single" w:sz="17"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22"/>
                <w:szCs w:val="22"/>
              </w:rPr>
            </w:pPr>
            <w:r>
              <w:rPr>
                <w:rFonts w:ascii="Arial" w:hAnsi="Arial" w:cs="Arial" w:eastAsia="Arial" w:hint="default"/>
                <w:sz w:val="22"/>
                <w:szCs w:val="22"/>
              </w:rPr>
              <w:t>(b) </w:t>
            </w:r>
            <w:r>
              <w:rPr>
                <w:rFonts w:ascii="Arial" w:hAnsi="Arial" w:cs="Arial" w:eastAsia="Arial" w:hint="default"/>
                <w:spacing w:val="25"/>
                <w:sz w:val="22"/>
                <w:szCs w:val="22"/>
              </w:rPr>
              <w:t> </w:t>
            </w:r>
            <w:r>
              <w:rPr>
                <w:rFonts w:ascii="宋体" w:hAnsi="宋体" w:cs="宋体" w:eastAsia="宋体" w:hint="default"/>
                <w:sz w:val="22"/>
                <w:szCs w:val="22"/>
              </w:rPr>
              <w:t>存货跌价准备分析如下：</w:t>
            </w:r>
          </w:p>
        </w:tc>
        <w:tc>
          <w:tcPr>
            <w:tcW w:w="3800" w:type="dxa"/>
            <w:tcBorders>
              <w:top w:val="single" w:sz="17" w:space="0" w:color="000000"/>
              <w:left w:val="nil" w:sz="6" w:space="0" w:color="auto"/>
              <w:bottom w:val="nil" w:sz="6" w:space="0" w:color="auto"/>
              <w:right w:val="nil" w:sz="6" w:space="0" w:color="auto"/>
            </w:tcBorders>
          </w:tcPr>
          <w:p>
            <w:pPr/>
          </w:p>
        </w:tc>
      </w:tr>
      <w:tr>
        <w:trPr>
          <w:trHeight w:val="362" w:hRule="exact"/>
        </w:trPr>
        <w:tc>
          <w:tcPr>
            <w:tcW w:w="574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326"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380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40"/>
              <w:jc w:val="righ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9"/>
                <w:sz w:val="18"/>
                <w:szCs w:val="18"/>
              </w:rPr>
              <w:t> </w:t>
            </w:r>
            <w:r>
              <w:rPr>
                <w:rFonts w:ascii="宋体" w:hAnsi="宋体" w:cs="宋体" w:eastAsia="宋体" w:hint="default"/>
                <w:sz w:val="18"/>
                <w:szCs w:val="18"/>
              </w:rPr>
              <w:t>年</w:t>
            </w:r>
          </w:p>
        </w:tc>
      </w:tr>
      <w:tr>
        <w:trPr>
          <w:trHeight w:val="238" w:hRule="exact"/>
        </w:trPr>
        <w:tc>
          <w:tcPr>
            <w:tcW w:w="5741" w:type="dxa"/>
            <w:tcBorders>
              <w:top w:val="nil" w:sz="6" w:space="0" w:color="auto"/>
              <w:left w:val="nil" w:sz="6" w:space="0" w:color="auto"/>
              <w:bottom w:val="single" w:sz="6" w:space="0" w:color="000000"/>
              <w:right w:val="nil" w:sz="6" w:space="0" w:color="auto"/>
            </w:tcBorders>
          </w:tcPr>
          <w:p>
            <w:pPr>
              <w:pStyle w:val="TableParagraph"/>
              <w:tabs>
                <w:tab w:pos="1892" w:val="left" w:leader="none"/>
              </w:tabs>
              <w:spacing w:line="216" w:lineRule="exact"/>
              <w:ind w:right="69"/>
              <w:jc w:val="righ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tab/>
              <w:t>本年计提</w:t>
            </w:r>
          </w:p>
        </w:tc>
        <w:tc>
          <w:tcPr>
            <w:tcW w:w="3800" w:type="dxa"/>
            <w:tcBorders>
              <w:top w:val="nil" w:sz="6" w:space="0" w:color="auto"/>
              <w:left w:val="nil" w:sz="6" w:space="0" w:color="auto"/>
              <w:bottom w:val="single" w:sz="6" w:space="0" w:color="000000"/>
              <w:right w:val="nil" w:sz="6" w:space="0" w:color="auto"/>
            </w:tcBorders>
          </w:tcPr>
          <w:p>
            <w:pPr>
              <w:pStyle w:val="TableParagraph"/>
              <w:tabs>
                <w:tab w:pos="2763" w:val="left" w:leader="none"/>
              </w:tabs>
              <w:spacing w:line="216" w:lineRule="exact"/>
              <w:ind w:left="890" w:right="0"/>
              <w:jc w:val="left"/>
              <w:rPr>
                <w:rFonts w:ascii="宋体" w:hAnsi="宋体" w:cs="宋体" w:eastAsia="宋体" w:hint="default"/>
                <w:sz w:val="18"/>
                <w:szCs w:val="18"/>
              </w:rPr>
            </w:pPr>
            <w:r>
              <w:rPr>
                <w:rFonts w:ascii="宋体" w:hAnsi="宋体" w:cs="宋体" w:eastAsia="宋体" w:hint="default"/>
                <w:sz w:val="18"/>
                <w:szCs w:val="18"/>
              </w:rPr>
              <w:t>本年转销</w:t>
              <w:tab/>
            </w: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634" w:hRule="exact"/>
        </w:trPr>
        <w:tc>
          <w:tcPr>
            <w:tcW w:w="5741" w:type="dxa"/>
            <w:tcBorders>
              <w:top w:val="single" w:sz="6" w:space="0" w:color="000000"/>
              <w:left w:val="nil" w:sz="6" w:space="0" w:color="auto"/>
              <w:bottom w:val="nil" w:sz="6" w:space="0" w:color="auto"/>
              <w:right w:val="nil" w:sz="6" w:space="0" w:color="auto"/>
            </w:tcBorders>
          </w:tcPr>
          <w:p>
            <w:pPr>
              <w:pStyle w:val="TableParagraph"/>
              <w:spacing w:line="20" w:lineRule="exact"/>
              <w:ind w:left="2429" w:right="0"/>
              <w:jc w:val="left"/>
              <w:rPr>
                <w:rFonts w:ascii="宋体" w:hAnsi="宋体" w:cs="宋体" w:eastAsia="宋体" w:hint="default"/>
                <w:sz w:val="2"/>
                <w:szCs w:val="2"/>
              </w:rPr>
            </w:pPr>
            <w:r>
              <w:rPr>
                <w:rFonts w:ascii="宋体" w:hAnsi="宋体" w:cs="宋体" w:eastAsia="宋体" w:hint="default"/>
                <w:sz w:val="2"/>
                <w:szCs w:val="2"/>
              </w:rPr>
              <w:pict>
                <v:group style="width:82.65pt;height:.75pt;mso-position-horizontal-relative:char;mso-position-vertical-relative:line" coordorigin="0,0" coordsize="1653,15">
                  <v:group style="position:absolute;left:7;top:7;width:1638;height:2" coordorigin="7,7" coordsize="1638,2">
                    <v:shape style="position:absolute;left:7;top:7;width:1638;height:2" coordorigin="7,7" coordsize="1638,0" path="m7,7l1645,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8"/>
              <w:ind w:right="0"/>
              <w:jc w:val="left"/>
              <w:rPr>
                <w:rFonts w:ascii="宋体" w:hAnsi="宋体" w:cs="宋体" w:eastAsia="宋体" w:hint="default"/>
                <w:sz w:val="24"/>
                <w:szCs w:val="24"/>
              </w:rPr>
            </w:pPr>
          </w:p>
          <w:p>
            <w:pPr>
              <w:pStyle w:val="TableParagraph"/>
              <w:tabs>
                <w:tab w:pos="2444" w:val="left" w:leader="none"/>
                <w:tab w:pos="4169" w:val="left" w:leader="none"/>
              </w:tabs>
              <w:spacing w:line="240" w:lineRule="auto"/>
              <w:ind w:right="56"/>
              <w:jc w:val="right"/>
              <w:rPr>
                <w:rFonts w:ascii="Arial" w:hAnsi="Arial" w:cs="Arial" w:eastAsia="Arial" w:hint="default"/>
                <w:sz w:val="18"/>
                <w:szCs w:val="18"/>
              </w:rPr>
            </w:pPr>
            <w:r>
              <w:rPr>
                <w:rFonts w:ascii="宋体" w:hAnsi="宋体" w:cs="宋体" w:eastAsia="宋体" w:hint="default"/>
                <w:position w:val="1"/>
                <w:sz w:val="18"/>
                <w:szCs w:val="18"/>
              </w:rPr>
              <w:t>手机及通信终端</w:t>
              <w:tab/>
            </w:r>
            <w:r>
              <w:rPr>
                <w:rFonts w:ascii="Arial" w:hAnsi="Arial" w:cs="Arial" w:eastAsia="Arial" w:hint="default"/>
                <w:spacing w:val="-1"/>
                <w:sz w:val="18"/>
                <w:szCs w:val="18"/>
              </w:rPr>
              <w:t>(55,792,136)</w:t>
              <w:tab/>
              <w:t>(80,470,626)</w:t>
            </w:r>
            <w:r>
              <w:rPr>
                <w:rFonts w:ascii="Arial" w:hAnsi="Arial" w:cs="Arial" w:eastAsia="Arial" w:hint="default"/>
                <w:sz w:val="18"/>
                <w:szCs w:val="18"/>
              </w:rPr>
            </w:r>
          </w:p>
        </w:tc>
        <w:tc>
          <w:tcPr>
            <w:tcW w:w="3800" w:type="dxa"/>
            <w:tcBorders>
              <w:top w:val="single" w:sz="6" w:space="0" w:color="000000"/>
              <w:left w:val="nil" w:sz="6" w:space="0" w:color="auto"/>
              <w:bottom w:val="nil" w:sz="6" w:space="0" w:color="auto"/>
              <w:right w:val="nil" w:sz="6" w:space="0" w:color="auto"/>
            </w:tcBorders>
          </w:tcPr>
          <w:p>
            <w:pPr>
              <w:pStyle w:val="TableParagraph"/>
              <w:spacing w:line="20" w:lineRule="exact"/>
              <w:ind w:left="284" w:right="0"/>
              <w:jc w:val="left"/>
              <w:rPr>
                <w:rFonts w:ascii="宋体" w:hAnsi="宋体" w:cs="宋体" w:eastAsia="宋体" w:hint="default"/>
                <w:sz w:val="2"/>
                <w:szCs w:val="2"/>
              </w:rPr>
            </w:pPr>
            <w:r>
              <w:rPr>
                <w:rFonts w:ascii="宋体" w:hAnsi="宋体" w:cs="宋体" w:eastAsia="宋体" w:hint="default"/>
                <w:sz w:val="2"/>
                <w:szCs w:val="2"/>
              </w:rPr>
              <w:pict>
                <v:group style="width:72.9pt;height:.75pt;mso-position-horizontal-relative:char;mso-position-vertical-relative:line" coordorigin="0,0" coordsize="1458,15">
                  <v:group style="position:absolute;left:7;top:7;width:1444;height:2" coordorigin="7,7" coordsize="1444,2">
                    <v:shape style="position:absolute;left:7;top:7;width:1444;height:2" coordorigin="7,7" coordsize="1444,0" path="m7,7l1451,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18"/>
                <w:szCs w:val="18"/>
              </w:rPr>
            </w:pPr>
          </w:p>
          <w:p>
            <w:pPr>
              <w:pStyle w:val="TableParagraph"/>
              <w:tabs>
                <w:tab w:pos="2540" w:val="left" w:leader="none"/>
              </w:tabs>
              <w:spacing w:line="240" w:lineRule="auto" w:before="138"/>
              <w:ind w:left="700" w:right="0"/>
              <w:jc w:val="left"/>
              <w:rPr>
                <w:rFonts w:ascii="Arial" w:hAnsi="Arial" w:cs="Arial" w:eastAsia="Arial" w:hint="default"/>
                <w:sz w:val="18"/>
                <w:szCs w:val="18"/>
              </w:rPr>
            </w:pPr>
            <w:r>
              <w:rPr>
                <w:rFonts w:ascii="Arial"/>
                <w:spacing w:val="-1"/>
                <w:sz w:val="18"/>
              </w:rPr>
              <w:t>10,662,647</w:t>
              <w:tab/>
              <w:t>(125,600,115)</w:t>
            </w:r>
            <w:r>
              <w:rPr>
                <w:rFonts w:ascii="Arial"/>
                <w:sz w:val="18"/>
              </w:rPr>
            </w:r>
          </w:p>
        </w:tc>
      </w:tr>
      <w:tr>
        <w:trPr>
          <w:trHeight w:val="256" w:hRule="exact"/>
        </w:trPr>
        <w:tc>
          <w:tcPr>
            <w:tcW w:w="5741" w:type="dxa"/>
            <w:tcBorders>
              <w:top w:val="nil" w:sz="6" w:space="0" w:color="auto"/>
              <w:left w:val="nil" w:sz="6" w:space="0" w:color="auto"/>
              <w:bottom w:val="nil" w:sz="6" w:space="0" w:color="auto"/>
              <w:right w:val="nil" w:sz="6" w:space="0" w:color="auto"/>
            </w:tcBorders>
          </w:tcPr>
          <w:p>
            <w:pPr>
              <w:pStyle w:val="TableParagraph"/>
              <w:spacing w:line="237" w:lineRule="exact"/>
              <w:ind w:left="494" w:right="0"/>
              <w:jc w:val="left"/>
              <w:rPr>
                <w:rFonts w:ascii="宋体" w:hAnsi="宋体" w:cs="宋体" w:eastAsia="宋体" w:hint="default"/>
                <w:sz w:val="18"/>
                <w:szCs w:val="18"/>
              </w:rPr>
            </w:pPr>
            <w:r>
              <w:rPr>
                <w:rFonts w:ascii="Arial" w:hAnsi="Arial" w:cs="Arial" w:eastAsia="Arial" w:hint="default"/>
                <w:sz w:val="18"/>
                <w:szCs w:val="18"/>
              </w:rPr>
              <w:t>SIM </w:t>
            </w:r>
            <w:r>
              <w:rPr>
                <w:rFonts w:ascii="宋体" w:hAnsi="宋体" w:cs="宋体" w:eastAsia="宋体" w:hint="default"/>
                <w:sz w:val="18"/>
                <w:szCs w:val="18"/>
              </w:rPr>
              <w:t>卡、</w:t>
            </w:r>
            <w:r>
              <w:rPr>
                <w:rFonts w:ascii="Arial" w:hAnsi="Arial" w:cs="Arial" w:eastAsia="Arial" w:hint="default"/>
                <w:sz w:val="18"/>
                <w:szCs w:val="18"/>
              </w:rPr>
              <w:t>UIM</w:t>
            </w:r>
            <w:r>
              <w:rPr>
                <w:rFonts w:ascii="Arial" w:hAnsi="Arial" w:cs="Arial" w:eastAsia="Arial" w:hint="default"/>
                <w:spacing w:val="8"/>
                <w:sz w:val="18"/>
                <w:szCs w:val="18"/>
              </w:rPr>
              <w:t> </w:t>
            </w:r>
            <w:r>
              <w:rPr>
                <w:rFonts w:ascii="宋体" w:hAnsi="宋体" w:cs="宋体" w:eastAsia="宋体" w:hint="default"/>
                <w:sz w:val="18"/>
                <w:szCs w:val="18"/>
              </w:rPr>
              <w:t>卡及预付</w:t>
            </w:r>
          </w:p>
        </w:tc>
        <w:tc>
          <w:tcPr>
            <w:tcW w:w="3800" w:type="dxa"/>
            <w:tcBorders>
              <w:top w:val="nil" w:sz="6" w:space="0" w:color="auto"/>
              <w:left w:val="nil" w:sz="6" w:space="0" w:color="auto"/>
              <w:bottom w:val="nil" w:sz="6" w:space="0" w:color="auto"/>
              <w:right w:val="nil" w:sz="6" w:space="0" w:color="auto"/>
            </w:tcBorders>
          </w:tcPr>
          <w:p>
            <w:pPr/>
          </w:p>
        </w:tc>
      </w:tr>
      <w:tr>
        <w:trPr>
          <w:trHeight w:val="274" w:hRule="exact"/>
        </w:trPr>
        <w:tc>
          <w:tcPr>
            <w:tcW w:w="5741" w:type="dxa"/>
            <w:tcBorders>
              <w:top w:val="nil" w:sz="6" w:space="0" w:color="auto"/>
              <w:left w:val="nil" w:sz="6" w:space="0" w:color="auto"/>
              <w:bottom w:val="nil" w:sz="6" w:space="0" w:color="auto"/>
              <w:right w:val="nil" w:sz="6" w:space="0" w:color="auto"/>
            </w:tcBorders>
          </w:tcPr>
          <w:p>
            <w:pPr>
              <w:pStyle w:val="TableParagraph"/>
              <w:tabs>
                <w:tab w:pos="2365" w:val="left" w:leader="none"/>
                <w:tab w:pos="4236" w:val="left" w:leader="none"/>
              </w:tabs>
              <w:spacing w:line="227" w:lineRule="exact"/>
              <w:ind w:right="59"/>
              <w:jc w:val="right"/>
              <w:rPr>
                <w:rFonts w:ascii="Arial" w:hAnsi="Arial" w:cs="Arial" w:eastAsia="Arial" w:hint="default"/>
                <w:sz w:val="18"/>
                <w:szCs w:val="18"/>
              </w:rPr>
            </w:pPr>
            <w:r>
              <w:rPr>
                <w:rFonts w:ascii="宋体" w:hAnsi="宋体" w:cs="宋体" w:eastAsia="宋体" w:hint="default"/>
                <w:position w:val="1"/>
                <w:sz w:val="18"/>
                <w:szCs w:val="18"/>
              </w:rPr>
              <w:t>电话卡</w:t>
              <w:tab/>
            </w:r>
            <w:r>
              <w:rPr>
                <w:rFonts w:ascii="Arial" w:hAnsi="Arial" w:cs="Arial" w:eastAsia="Arial" w:hint="default"/>
                <w:spacing w:val="-1"/>
                <w:sz w:val="18"/>
                <w:szCs w:val="18"/>
              </w:rPr>
              <w:t>(2,783,518)</w:t>
              <w:tab/>
              <w:t>(595,961)</w:t>
            </w:r>
            <w:r>
              <w:rPr>
                <w:rFonts w:ascii="Arial" w:hAnsi="Arial" w:cs="Arial" w:eastAsia="Arial" w:hint="default"/>
                <w:sz w:val="18"/>
                <w:szCs w:val="18"/>
              </w:rPr>
            </w:r>
          </w:p>
        </w:tc>
        <w:tc>
          <w:tcPr>
            <w:tcW w:w="3800" w:type="dxa"/>
            <w:tcBorders>
              <w:top w:val="nil" w:sz="6" w:space="0" w:color="auto"/>
              <w:left w:val="nil" w:sz="6" w:space="0" w:color="auto"/>
              <w:bottom w:val="nil" w:sz="6" w:space="0" w:color="auto"/>
              <w:right w:val="nil" w:sz="6" w:space="0" w:color="auto"/>
            </w:tcBorders>
          </w:tcPr>
          <w:p>
            <w:pPr>
              <w:pStyle w:val="TableParagraph"/>
              <w:tabs>
                <w:tab w:pos="2740" w:val="left" w:leader="none"/>
              </w:tabs>
              <w:spacing w:line="240" w:lineRule="auto" w:before="20"/>
              <w:ind w:left="801" w:right="0"/>
              <w:jc w:val="left"/>
              <w:rPr>
                <w:rFonts w:ascii="Arial" w:hAnsi="Arial" w:cs="Arial" w:eastAsia="Arial" w:hint="default"/>
                <w:sz w:val="18"/>
                <w:szCs w:val="18"/>
              </w:rPr>
            </w:pPr>
            <w:r>
              <w:rPr>
                <w:rFonts w:ascii="Arial"/>
                <w:spacing w:val="-1"/>
                <w:sz w:val="18"/>
              </w:rPr>
              <w:t>1,787,537</w:t>
              <w:tab/>
              <w:t>(1,591,942)</w:t>
            </w:r>
            <w:r>
              <w:rPr>
                <w:rFonts w:ascii="Arial"/>
                <w:sz w:val="18"/>
              </w:rPr>
            </w:r>
          </w:p>
        </w:tc>
      </w:tr>
      <w:tr>
        <w:trPr>
          <w:trHeight w:val="455" w:hRule="exact"/>
        </w:trPr>
        <w:tc>
          <w:tcPr>
            <w:tcW w:w="5741" w:type="dxa"/>
            <w:tcBorders>
              <w:top w:val="nil" w:sz="6" w:space="0" w:color="auto"/>
              <w:left w:val="nil" w:sz="6" w:space="0" w:color="auto"/>
              <w:bottom w:val="nil" w:sz="6" w:space="0" w:color="auto"/>
              <w:right w:val="nil" w:sz="6" w:space="0" w:color="auto"/>
            </w:tcBorders>
          </w:tcPr>
          <w:p>
            <w:pPr>
              <w:pStyle w:val="TableParagraph"/>
              <w:tabs>
                <w:tab w:pos="1941" w:val="left" w:leader="none"/>
                <w:tab w:pos="2545" w:val="left" w:leader="none"/>
                <w:tab w:pos="3873" w:val="left" w:leader="none"/>
                <w:tab w:pos="4616" w:val="left" w:leader="none"/>
                <w:tab w:pos="5239" w:val="left" w:leader="none"/>
              </w:tabs>
              <w:spacing w:line="256" w:lineRule="exact"/>
              <w:ind w:right="5"/>
              <w:jc w:val="right"/>
              <w:rPr>
                <w:rFonts w:ascii="Arial" w:hAnsi="Arial" w:cs="Arial" w:eastAsia="Arial" w:hint="default"/>
                <w:sz w:val="18"/>
                <w:szCs w:val="18"/>
              </w:rPr>
            </w:pPr>
            <w:r>
              <w:rPr>
                <w:rFonts w:ascii="宋体" w:hAnsi="宋体" w:cs="宋体" w:eastAsia="宋体" w:hint="default"/>
                <w:position w:val="1"/>
                <w:sz w:val="18"/>
                <w:szCs w:val="18"/>
              </w:rPr>
              <w:t>备品备件</w:t>
              <w:tab/>
            </w:r>
            <w:r>
              <w:rPr>
                <w:rFonts w:ascii="Arial" w:hAnsi="Arial" w:cs="Arial" w:eastAsia="Arial" w:hint="default"/>
                <w:sz w:val="18"/>
                <w:szCs w:val="18"/>
              </w:rPr>
            </w:r>
            <w:r>
              <w:rPr>
                <w:rFonts w:ascii="Arial" w:hAnsi="Arial" w:cs="Arial" w:eastAsia="Arial" w:hint="default"/>
                <w:sz w:val="18"/>
                <w:szCs w:val="18"/>
                <w:u w:val="single" w:color="000000"/>
              </w:rPr>
              <w:t> </w:t>
              <w:tab/>
            </w:r>
            <w:r>
              <w:rPr>
                <w:rFonts w:ascii="Arial" w:hAnsi="Arial" w:cs="Arial" w:eastAsia="Arial" w:hint="default"/>
                <w:spacing w:val="-1"/>
                <w:sz w:val="18"/>
                <w:szCs w:val="18"/>
                <w:u w:val="single" w:color="000000"/>
              </w:rPr>
              <w:t>(7,335,025)</w:t>
            </w:r>
            <w:r>
              <w:rPr>
                <w:rFonts w:ascii="Arial" w:hAnsi="Arial" w:cs="Arial" w:eastAsia="Arial" w:hint="default"/>
                <w:spacing w:val="-1"/>
                <w:sz w:val="18"/>
                <w:szCs w:val="18"/>
              </w:rPr>
              <w:tab/>
            </w:r>
            <w:r>
              <w:rPr>
                <w:rFonts w:ascii="Arial" w:hAnsi="Arial" w:cs="Arial" w:eastAsia="Arial" w:hint="default"/>
                <w:spacing w:val="-1"/>
                <w:sz w:val="18"/>
                <w:szCs w:val="18"/>
                <w:u w:val="single" w:color="000000"/>
              </w:rPr>
              <w:t> </w:t>
              <w:tab/>
              <w:t>(2,780)</w:t>
              <w:tab/>
            </w:r>
            <w:r>
              <w:rPr>
                <w:rFonts w:ascii="Arial" w:hAnsi="Arial" w:cs="Arial" w:eastAsia="Arial" w:hint="default"/>
                <w:spacing w:val="-1"/>
                <w:sz w:val="18"/>
                <w:szCs w:val="18"/>
              </w:rPr>
            </w:r>
          </w:p>
        </w:tc>
        <w:tc>
          <w:tcPr>
            <w:tcW w:w="3800" w:type="dxa"/>
            <w:tcBorders>
              <w:top w:val="nil" w:sz="6" w:space="0" w:color="auto"/>
              <w:left w:val="nil" w:sz="6" w:space="0" w:color="auto"/>
              <w:bottom w:val="nil" w:sz="6" w:space="0" w:color="auto"/>
              <w:right w:val="nil" w:sz="6" w:space="0" w:color="auto"/>
            </w:tcBorders>
          </w:tcPr>
          <w:p>
            <w:pPr>
              <w:pStyle w:val="TableParagraph"/>
              <w:tabs>
                <w:tab w:pos="509" w:val="left" w:leader="none"/>
                <w:tab w:pos="1795" w:val="left" w:leader="none"/>
                <w:tab w:pos="2799" w:val="left" w:leader="none"/>
                <w:tab w:pos="3490" w:val="left" w:leader="none"/>
              </w:tabs>
              <w:spacing w:line="240" w:lineRule="auto" w:before="49"/>
              <w:ind w:right="1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7,332,100</w:t>
            </w:r>
            <w:r>
              <w:rPr>
                <w:rFonts w:ascii="Arial"/>
                <w:spacing w:val="-1"/>
                <w:sz w:val="18"/>
              </w:rPr>
              <w:tab/>
            </w:r>
            <w:r>
              <w:rPr>
                <w:rFonts w:ascii="Arial"/>
                <w:spacing w:val="-1"/>
                <w:sz w:val="18"/>
                <w:u w:val="single" w:color="000000"/>
              </w:rPr>
              <w:t> </w:t>
              <w:tab/>
              <w:t>(5,705)</w:t>
              <w:tab/>
            </w:r>
            <w:r>
              <w:rPr>
                <w:rFonts w:ascii="Arial"/>
                <w:spacing w:val="-1"/>
                <w:sz w:val="18"/>
              </w:rPr>
            </w:r>
          </w:p>
        </w:tc>
      </w:tr>
      <w:tr>
        <w:trPr>
          <w:trHeight w:val="436" w:hRule="exact"/>
        </w:trPr>
        <w:tc>
          <w:tcPr>
            <w:tcW w:w="5741" w:type="dxa"/>
            <w:tcBorders>
              <w:top w:val="nil" w:sz="6" w:space="0" w:color="auto"/>
              <w:left w:val="nil" w:sz="6" w:space="0" w:color="auto"/>
              <w:bottom w:val="single" w:sz="6" w:space="0" w:color="000000"/>
              <w:right w:val="nil" w:sz="6" w:space="0" w:color="auto"/>
            </w:tcBorders>
          </w:tcPr>
          <w:p>
            <w:pPr>
              <w:pStyle w:val="TableParagraph"/>
              <w:tabs>
                <w:tab w:pos="2444" w:val="left" w:leader="none"/>
                <w:tab w:pos="4165" w:val="left" w:leader="none"/>
              </w:tabs>
              <w:spacing w:line="240" w:lineRule="auto" w:before="150"/>
              <w:ind w:right="60"/>
              <w:jc w:val="right"/>
              <w:rPr>
                <w:rFonts w:ascii="Arial" w:hAnsi="Arial" w:cs="Arial" w:eastAsia="Arial" w:hint="default"/>
                <w:sz w:val="18"/>
                <w:szCs w:val="18"/>
              </w:rPr>
            </w:pPr>
            <w:r>
              <w:rPr>
                <w:rFonts w:ascii="宋体" w:hAnsi="宋体" w:cs="宋体" w:eastAsia="宋体" w:hint="default"/>
                <w:position w:val="1"/>
                <w:sz w:val="18"/>
                <w:szCs w:val="18"/>
              </w:rPr>
              <w:t>合计</w:t>
              <w:tab/>
            </w:r>
            <w:r>
              <w:rPr>
                <w:rFonts w:ascii="Arial" w:hAnsi="Arial" w:cs="Arial" w:eastAsia="Arial" w:hint="default"/>
                <w:spacing w:val="-1"/>
                <w:sz w:val="18"/>
                <w:szCs w:val="18"/>
              </w:rPr>
              <w:t>(65,910,679)</w:t>
              <w:tab/>
              <w:t>(81,069,367)</w:t>
            </w:r>
            <w:r>
              <w:rPr>
                <w:rFonts w:ascii="Arial" w:hAnsi="Arial" w:cs="Arial" w:eastAsia="Arial" w:hint="default"/>
                <w:sz w:val="18"/>
                <w:szCs w:val="18"/>
              </w:rPr>
            </w:r>
          </w:p>
        </w:tc>
        <w:tc>
          <w:tcPr>
            <w:tcW w:w="3800" w:type="dxa"/>
            <w:tcBorders>
              <w:top w:val="nil" w:sz="6" w:space="0" w:color="auto"/>
              <w:left w:val="nil" w:sz="6" w:space="0" w:color="auto"/>
              <w:bottom w:val="single" w:sz="17"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tabs>
                <w:tab w:pos="2540" w:val="left" w:leader="none"/>
              </w:tabs>
              <w:spacing w:line="240" w:lineRule="auto"/>
              <w:ind w:left="700" w:right="0"/>
              <w:jc w:val="left"/>
              <w:rPr>
                <w:rFonts w:ascii="Arial" w:hAnsi="Arial" w:cs="Arial" w:eastAsia="Arial" w:hint="default"/>
                <w:sz w:val="18"/>
                <w:szCs w:val="18"/>
              </w:rPr>
            </w:pPr>
            <w:r>
              <w:rPr>
                <w:rFonts w:ascii="Arial"/>
                <w:spacing w:val="-1"/>
                <w:sz w:val="18"/>
              </w:rPr>
              <w:t>19,782,284</w:t>
              <w:tab/>
              <w:t>(127,197,762)</w:t>
            </w:r>
            <w:r>
              <w:rPr>
                <w:rFonts w:ascii="Arial"/>
                <w:sz w:val="18"/>
              </w:rPr>
            </w:r>
          </w:p>
        </w:tc>
      </w:tr>
    </w:tbl>
    <w:p>
      <w:pPr>
        <w:spacing w:line="240" w:lineRule="auto" w:before="5"/>
        <w:rPr>
          <w:rFonts w:ascii="宋体" w:hAnsi="宋体" w:cs="宋体" w:eastAsia="宋体" w:hint="default"/>
          <w:sz w:val="12"/>
          <w:szCs w:val="12"/>
        </w:rPr>
      </w:pPr>
    </w:p>
    <w:p>
      <w:pPr>
        <w:pStyle w:val="BodyText"/>
        <w:spacing w:line="286" w:lineRule="exact" w:before="60"/>
        <w:ind w:left="576" w:right="124" w:hanging="435"/>
        <w:jc w:val="both"/>
      </w:pPr>
      <w:r>
        <w:rPr/>
        <w:pict>
          <v:group style="position:absolute;margin-left:188.460007pt;margin-top:-11.359215pt;width:83.35pt;height:2.2pt;mso-position-horizontal-relative:page;mso-position-vertical-relative:paragraph;z-index:-806008" coordorigin="3769,-227" coordsize="1667,44">
            <v:group style="position:absolute;left:3776;top:-191;width:1653;height:2" coordorigin="3776,-191" coordsize="1653,2">
              <v:shape style="position:absolute;left:3776;top:-191;width:1653;height:2" coordorigin="3776,-191" coordsize="1653,0" path="m3776,-191l5429,-191e" filled="false" stroked="true" strokeweight=".72pt" strokecolor="#000000">
                <v:path arrowok="t"/>
              </v:shape>
            </v:group>
            <v:group style="position:absolute;left:3776;top:-220;width:1653;height:2" coordorigin="3776,-220" coordsize="1653,2">
              <v:shape style="position:absolute;left:3776;top:-220;width:1653;height:2" coordorigin="3776,-220" coordsize="1653,0" path="m3776,-220l5429,-220e" filled="false" stroked="true" strokeweight=".72pt" strokecolor="#000000">
                <v:path arrowok="t"/>
              </v:shape>
            </v:group>
            <w10:wrap type="none"/>
          </v:group>
        </w:pict>
      </w:r>
      <w:r>
        <w:rPr/>
        <w:pict>
          <v:group style="position:absolute;margin-left:368.279999pt;margin-top:-11.359215pt;width:73.650pt;height:2.2pt;mso-position-horizontal-relative:page;mso-position-vertical-relative:paragraph;z-index:-805984" coordorigin="7366,-227" coordsize="1473,44">
            <v:group style="position:absolute;left:7373;top:-191;width:1458;height:2" coordorigin="7373,-191" coordsize="1458,2">
              <v:shape style="position:absolute;left:7373;top:-191;width:1458;height:2" coordorigin="7373,-191" coordsize="1458,0" path="m7373,-191l8831,-191e" filled="false" stroked="true" strokeweight=".72pt" strokecolor="#000000">
                <v:path arrowok="t"/>
              </v:shape>
            </v:group>
            <v:group style="position:absolute;left:7373;top:-220;width:1458;height:2" coordorigin="7373,-220" coordsize="1458,2">
              <v:shape style="position:absolute;left:7373;top:-220;width:1458;height:2" coordorigin="7373,-220" coordsize="1458,0" path="m7373,-220l8831,-220e" filled="false" stroked="true" strokeweight=".72pt" strokecolor="#000000">
                <v:path arrowok="t"/>
              </v:shape>
            </v:group>
            <w10:wrap type="none"/>
          </v:group>
        </w:pict>
      </w:r>
      <w:r>
        <w:rPr>
          <w:rFonts w:ascii="Arial" w:hAnsi="Arial" w:cs="Arial" w:eastAsia="Arial" w:hint="default"/>
        </w:rPr>
        <w:t>(c)</w:t>
      </w:r>
      <w:r>
        <w:rPr>
          <w:rFonts w:ascii="Arial" w:hAnsi="Arial" w:cs="Arial" w:eastAsia="Arial" w:hint="default"/>
          <w:spacing w:val="14"/>
        </w:rPr>
        <w:t> </w:t>
      </w:r>
      <w:r>
        <w:rPr/>
        <w:t>存货跌价准备的计提主要是因为存货陈旧过时或销售价格下降。本年原计提的存货跌价准备的</w:t>
      </w:r>
      <w:r>
        <w:rPr>
          <w:spacing w:val="-107"/>
        </w:rPr>
        <w:t> </w:t>
      </w:r>
      <w:r>
        <w:rPr>
          <w:spacing w:val="6"/>
        </w:rPr>
        <w:t>转销是由于部分在以前年度已计提跌价准备的存货于本年因出售而转出相应已计提的跌价准</w:t>
      </w:r>
      <w:r>
        <w:rPr>
          <w:spacing w:val="7"/>
          <w:w w:val="99"/>
        </w:rPr>
        <w:t> </w:t>
      </w:r>
      <w:r>
        <w:rPr/>
        <w:t>备。</w:t>
      </w:r>
    </w:p>
    <w:p>
      <w:pPr>
        <w:spacing w:line="240" w:lineRule="auto" w:before="1"/>
        <w:rPr>
          <w:rFonts w:ascii="宋体" w:hAnsi="宋体" w:cs="宋体" w:eastAsia="宋体" w:hint="default"/>
          <w:sz w:val="17"/>
          <w:szCs w:val="17"/>
        </w:rPr>
      </w:pPr>
    </w:p>
    <w:p>
      <w:pPr>
        <w:pStyle w:val="BodyText"/>
        <w:spacing w:line="240" w:lineRule="auto"/>
        <w:ind w:left="156" w:right="186"/>
        <w:jc w:val="left"/>
        <w:rPr>
          <w:rFonts w:ascii="黑体" w:hAnsi="黑体" w:cs="黑体" w:eastAsia="黑体" w:hint="default"/>
        </w:rPr>
      </w:pPr>
      <w:r>
        <w:rPr>
          <w:rFonts w:ascii="Arial" w:hAnsi="Arial" w:cs="Arial" w:eastAsia="Arial" w:hint="default"/>
        </w:rPr>
        <w:t>7</w:t>
      </w:r>
      <w:r>
        <w:rPr>
          <w:rFonts w:ascii="黑体" w:hAnsi="黑体" w:cs="黑体" w:eastAsia="黑体" w:hint="default"/>
        </w:rPr>
        <w:t>、可供出售金融资产</w:t>
      </w:r>
    </w:p>
    <w:p>
      <w:pPr>
        <w:spacing w:line="240" w:lineRule="auto" w:before="7"/>
        <w:rPr>
          <w:rFonts w:ascii="黑体" w:hAnsi="黑体" w:cs="黑体" w:eastAsia="黑体" w:hint="default"/>
          <w:sz w:val="15"/>
          <w:szCs w:val="15"/>
        </w:rPr>
      </w:pPr>
    </w:p>
    <w:tbl>
      <w:tblPr>
        <w:tblW w:w="0" w:type="auto"/>
        <w:jc w:val="left"/>
        <w:tblInd w:w="566" w:type="dxa"/>
        <w:tblLayout w:type="fixed"/>
        <w:tblCellMar>
          <w:top w:w="0" w:type="dxa"/>
          <w:left w:w="0" w:type="dxa"/>
          <w:bottom w:w="0" w:type="dxa"/>
          <w:right w:w="0" w:type="dxa"/>
        </w:tblCellMar>
        <w:tblLook w:val="01E0"/>
      </w:tblPr>
      <w:tblGrid>
        <w:gridCol w:w="4280"/>
        <w:gridCol w:w="2316"/>
        <w:gridCol w:w="259"/>
        <w:gridCol w:w="2216"/>
      </w:tblGrid>
      <w:tr>
        <w:trPr>
          <w:trHeight w:val="361" w:hRule="exact"/>
        </w:trPr>
        <w:tc>
          <w:tcPr>
            <w:tcW w:w="4280" w:type="dxa"/>
            <w:tcBorders>
              <w:top w:val="nil" w:sz="6" w:space="0" w:color="auto"/>
              <w:left w:val="nil" w:sz="6" w:space="0" w:color="auto"/>
              <w:bottom w:val="nil" w:sz="6" w:space="0" w:color="auto"/>
              <w:right w:val="nil" w:sz="6" w:space="0" w:color="auto"/>
            </w:tcBorders>
          </w:tcPr>
          <w:p>
            <w:pPr/>
          </w:p>
        </w:tc>
        <w:tc>
          <w:tcPr>
            <w:tcW w:w="2316"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left="293" w:right="0"/>
              <w:jc w:val="lef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59"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25"/>
              <w:jc w:val="righ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8" w:hRule="exact"/>
        </w:trPr>
        <w:tc>
          <w:tcPr>
            <w:tcW w:w="428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7"/>
                <w:szCs w:val="17"/>
              </w:rPr>
            </w:pPr>
          </w:p>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sz w:val="22"/>
                <w:szCs w:val="22"/>
              </w:rPr>
              <w:t>对交通银行的股票投资（注</w:t>
            </w:r>
            <w:r>
              <w:rPr>
                <w:rFonts w:ascii="宋体" w:hAnsi="宋体" w:cs="宋体" w:eastAsia="宋体" w:hint="default"/>
                <w:spacing w:val="-57"/>
                <w:sz w:val="22"/>
                <w:szCs w:val="22"/>
              </w:rPr>
              <w:t> </w:t>
            </w:r>
            <w:r>
              <w:rPr>
                <w:rFonts w:ascii="Arial" w:hAnsi="Arial" w:cs="Arial" w:eastAsia="Arial" w:hint="default"/>
                <w:sz w:val="22"/>
                <w:szCs w:val="22"/>
              </w:rPr>
              <w:t>1</w:t>
            </w:r>
            <w:r>
              <w:rPr>
                <w:rFonts w:ascii="宋体" w:hAnsi="宋体" w:cs="宋体" w:eastAsia="宋体" w:hint="default"/>
                <w:sz w:val="22"/>
                <w:szCs w:val="22"/>
              </w:rPr>
              <w:t>）</w:t>
            </w:r>
          </w:p>
        </w:tc>
        <w:tc>
          <w:tcPr>
            <w:tcW w:w="2316"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21"/>
                <w:szCs w:val="21"/>
              </w:rPr>
            </w:pPr>
          </w:p>
          <w:p>
            <w:pPr>
              <w:pStyle w:val="TableParagraph"/>
              <w:spacing w:line="240" w:lineRule="auto"/>
              <w:ind w:right="105"/>
              <w:jc w:val="right"/>
              <w:rPr>
                <w:rFonts w:ascii="Arial" w:hAnsi="Arial" w:cs="Arial" w:eastAsia="Arial" w:hint="default"/>
                <w:sz w:val="22"/>
                <w:szCs w:val="22"/>
              </w:rPr>
            </w:pPr>
            <w:r>
              <w:rPr>
                <w:rFonts w:ascii="Arial"/>
                <w:w w:val="95"/>
                <w:sz w:val="22"/>
              </w:rPr>
              <w:t>126,460,124</w:t>
            </w:r>
            <w:r>
              <w:rPr>
                <w:rFonts w:ascii="Arial"/>
                <w:sz w:val="22"/>
              </w:rPr>
            </w:r>
          </w:p>
        </w:tc>
        <w:tc>
          <w:tcPr>
            <w:tcW w:w="259" w:type="dxa"/>
            <w:tcBorders>
              <w:top w:val="nil" w:sz="6" w:space="0" w:color="auto"/>
              <w:left w:val="nil" w:sz="6" w:space="0" w:color="auto"/>
              <w:bottom w:val="nil" w:sz="6" w:space="0" w:color="auto"/>
              <w:right w:val="nil" w:sz="6" w:space="0" w:color="auto"/>
            </w:tcBorders>
          </w:tcPr>
          <w:p>
            <w:pPr/>
          </w:p>
        </w:tc>
        <w:tc>
          <w:tcPr>
            <w:tcW w:w="2216"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21"/>
                <w:szCs w:val="21"/>
              </w:rPr>
            </w:pPr>
          </w:p>
          <w:p>
            <w:pPr>
              <w:pStyle w:val="TableParagraph"/>
              <w:spacing w:line="240" w:lineRule="auto"/>
              <w:ind w:right="69"/>
              <w:jc w:val="right"/>
              <w:rPr>
                <w:rFonts w:ascii="Arial" w:hAnsi="Arial" w:cs="Arial" w:eastAsia="Arial" w:hint="default"/>
                <w:sz w:val="22"/>
                <w:szCs w:val="22"/>
              </w:rPr>
            </w:pPr>
            <w:r>
              <w:rPr>
                <w:rFonts w:ascii="Arial"/>
                <w:w w:val="95"/>
                <w:sz w:val="22"/>
              </w:rPr>
              <w:t>187,623,318</w:t>
            </w:r>
            <w:r>
              <w:rPr>
                <w:rFonts w:ascii="Arial"/>
                <w:sz w:val="22"/>
              </w:rPr>
            </w:r>
          </w:p>
        </w:tc>
      </w:tr>
      <w:tr>
        <w:trPr>
          <w:trHeight w:val="293" w:hRule="exact"/>
        </w:trPr>
        <w:tc>
          <w:tcPr>
            <w:tcW w:w="4280"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2"/>
                <w:szCs w:val="22"/>
              </w:rPr>
            </w:pPr>
            <w:r>
              <w:rPr>
                <w:rFonts w:ascii="宋体" w:hAnsi="宋体" w:cs="宋体" w:eastAsia="宋体" w:hint="default"/>
                <w:sz w:val="22"/>
                <w:szCs w:val="22"/>
              </w:rPr>
              <w:t>对西班牙电信的股票投资（注</w:t>
            </w:r>
            <w:r>
              <w:rPr>
                <w:rFonts w:ascii="宋体" w:hAnsi="宋体" w:cs="宋体" w:eastAsia="宋体" w:hint="default"/>
                <w:spacing w:val="-57"/>
                <w:sz w:val="22"/>
                <w:szCs w:val="22"/>
              </w:rPr>
              <w:t> </w:t>
            </w:r>
            <w:r>
              <w:rPr>
                <w:rFonts w:ascii="Arial" w:hAnsi="Arial" w:cs="Arial" w:eastAsia="Arial" w:hint="default"/>
                <w:sz w:val="22"/>
                <w:szCs w:val="22"/>
              </w:rPr>
              <w:t>2</w:t>
            </w:r>
            <w:r>
              <w:rPr>
                <w:rFonts w:ascii="宋体" w:hAnsi="宋体" w:cs="宋体" w:eastAsia="宋体" w:hint="default"/>
                <w:sz w:val="22"/>
                <w:szCs w:val="22"/>
              </w:rPr>
              <w:t>）</w:t>
            </w:r>
          </w:p>
        </w:tc>
        <w:tc>
          <w:tcPr>
            <w:tcW w:w="2316" w:type="dxa"/>
            <w:tcBorders>
              <w:top w:val="nil" w:sz="6" w:space="0" w:color="auto"/>
              <w:left w:val="nil" w:sz="6" w:space="0" w:color="auto"/>
              <w:bottom w:val="nil" w:sz="6" w:space="0" w:color="auto"/>
              <w:right w:val="nil" w:sz="6" w:space="0" w:color="auto"/>
            </w:tcBorders>
          </w:tcPr>
          <w:p>
            <w:pPr>
              <w:pStyle w:val="TableParagraph"/>
              <w:tabs>
                <w:tab w:pos="794" w:val="left" w:leader="none"/>
                <w:tab w:pos="2301" w:val="left" w:leader="none"/>
              </w:tabs>
              <w:spacing w:line="240" w:lineRule="auto" w:before="17"/>
              <w:ind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6,087,078,479</w:t>
              <w:tab/>
            </w:r>
            <w:r>
              <w:rPr>
                <w:rFonts w:ascii="Arial"/>
                <w:spacing w:val="-1"/>
                <w:sz w:val="22"/>
              </w:rPr>
            </w:r>
          </w:p>
        </w:tc>
        <w:tc>
          <w:tcPr>
            <w:tcW w:w="259"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tabs>
                <w:tab w:pos="733" w:val="left" w:leader="none"/>
                <w:tab w:pos="2205" w:val="left" w:leader="none"/>
              </w:tabs>
              <w:spacing w:line="240" w:lineRule="auto" w:before="17"/>
              <w:ind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7,789,288,678</w:t>
              <w:tab/>
            </w:r>
            <w:r>
              <w:rPr>
                <w:rFonts w:ascii="Arial"/>
                <w:spacing w:val="-1"/>
                <w:sz w:val="22"/>
              </w:rPr>
            </w:r>
          </w:p>
        </w:tc>
      </w:tr>
      <w:tr>
        <w:trPr>
          <w:trHeight w:val="419" w:hRule="exact"/>
        </w:trPr>
        <w:tc>
          <w:tcPr>
            <w:tcW w:w="4280"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宋体" w:hAnsi="宋体" w:cs="宋体" w:eastAsia="宋体" w:hint="default"/>
                <w:sz w:val="22"/>
                <w:szCs w:val="22"/>
              </w:rPr>
            </w:pPr>
            <w:r>
              <w:rPr>
                <w:rFonts w:ascii="宋体" w:hAnsi="宋体" w:cs="宋体" w:eastAsia="宋体" w:hint="default"/>
                <w:sz w:val="22"/>
                <w:szCs w:val="22"/>
              </w:rPr>
              <w:t>可供出售权益工具小计</w:t>
            </w: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Arial" w:hAnsi="Arial" w:cs="Arial" w:eastAsia="Arial" w:hint="default"/>
                <w:sz w:val="22"/>
                <w:szCs w:val="22"/>
              </w:rPr>
            </w:pPr>
            <w:r>
              <w:rPr>
                <w:rFonts w:ascii="Arial"/>
                <w:spacing w:val="-1"/>
                <w:sz w:val="22"/>
              </w:rPr>
              <w:t>6,213,538,603</w:t>
            </w:r>
          </w:p>
        </w:tc>
        <w:tc>
          <w:tcPr>
            <w:tcW w:w="259"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70"/>
              <w:jc w:val="right"/>
              <w:rPr>
                <w:rFonts w:ascii="Arial" w:hAnsi="Arial" w:cs="Arial" w:eastAsia="Arial" w:hint="default"/>
                <w:sz w:val="22"/>
                <w:szCs w:val="22"/>
              </w:rPr>
            </w:pPr>
            <w:r>
              <w:rPr>
                <w:rFonts w:ascii="Arial"/>
                <w:spacing w:val="-1"/>
                <w:sz w:val="22"/>
              </w:rPr>
              <w:t>7,976,911,996</w:t>
            </w:r>
          </w:p>
        </w:tc>
      </w:tr>
      <w:tr>
        <w:trPr>
          <w:trHeight w:val="546" w:hRule="exact"/>
        </w:trPr>
        <w:tc>
          <w:tcPr>
            <w:tcW w:w="428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2"/>
                <w:szCs w:val="22"/>
              </w:rPr>
            </w:pPr>
            <w:r>
              <w:rPr>
                <w:rFonts w:ascii="宋体" w:hAnsi="宋体" w:cs="宋体" w:eastAsia="宋体" w:hint="default"/>
                <w:sz w:val="22"/>
                <w:szCs w:val="22"/>
              </w:rPr>
              <w:t>减：减值准备</w:t>
            </w:r>
          </w:p>
        </w:tc>
        <w:tc>
          <w:tcPr>
            <w:tcW w:w="2316" w:type="dxa"/>
            <w:tcBorders>
              <w:top w:val="nil" w:sz="6" w:space="0" w:color="auto"/>
              <w:left w:val="nil" w:sz="6" w:space="0" w:color="auto"/>
              <w:bottom w:val="nil" w:sz="6" w:space="0" w:color="auto"/>
              <w:right w:val="nil" w:sz="6" w:space="0" w:color="auto"/>
            </w:tcBorders>
          </w:tcPr>
          <w:p>
            <w:pPr>
              <w:pStyle w:val="TableParagraph"/>
              <w:tabs>
                <w:tab w:pos="2098" w:val="left" w:leader="none"/>
                <w:tab w:pos="2301" w:val="left" w:leader="none"/>
              </w:tabs>
              <w:spacing w:line="240" w:lineRule="auto" w:before="144"/>
              <w:ind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w:t>
            </w:r>
            <w:r>
              <w:rPr>
                <w:rFonts w:ascii="Arial"/>
                <w:sz w:val="22"/>
                <w:u w:val="single" w:color="000000"/>
              </w:rPr>
              <w:tab/>
            </w:r>
            <w:r>
              <w:rPr>
                <w:rFonts w:ascii="Arial"/>
                <w:sz w:val="22"/>
              </w:rPr>
            </w:r>
          </w:p>
        </w:tc>
        <w:tc>
          <w:tcPr>
            <w:tcW w:w="259"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tabs>
                <w:tab w:pos="2067" w:val="left" w:leader="none"/>
                <w:tab w:pos="2205" w:val="left" w:leader="none"/>
              </w:tabs>
              <w:spacing w:line="240" w:lineRule="auto" w:before="144"/>
              <w:ind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w:t>
            </w:r>
            <w:r>
              <w:rPr>
                <w:rFonts w:ascii="Arial"/>
                <w:sz w:val="22"/>
                <w:u w:val="single" w:color="000000"/>
              </w:rPr>
              <w:tab/>
            </w:r>
            <w:r>
              <w:rPr>
                <w:rFonts w:ascii="Arial"/>
                <w:sz w:val="22"/>
              </w:rPr>
            </w:r>
          </w:p>
        </w:tc>
      </w:tr>
      <w:tr>
        <w:trPr>
          <w:trHeight w:val="430" w:hRule="exact"/>
        </w:trPr>
        <w:tc>
          <w:tcPr>
            <w:tcW w:w="428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16"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06"/>
              <w:jc w:val="right"/>
              <w:rPr>
                <w:rFonts w:ascii="Arial" w:hAnsi="Arial" w:cs="Arial" w:eastAsia="Arial" w:hint="default"/>
                <w:sz w:val="22"/>
                <w:szCs w:val="22"/>
              </w:rPr>
            </w:pPr>
            <w:r>
              <w:rPr>
                <w:rFonts w:ascii="Arial"/>
                <w:spacing w:val="-1"/>
                <w:sz w:val="22"/>
              </w:rPr>
              <w:t>6,213,538,603</w:t>
            </w:r>
          </w:p>
        </w:tc>
        <w:tc>
          <w:tcPr>
            <w:tcW w:w="259"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70"/>
              <w:jc w:val="right"/>
              <w:rPr>
                <w:rFonts w:ascii="Arial" w:hAnsi="Arial" w:cs="Arial" w:eastAsia="Arial" w:hint="default"/>
                <w:sz w:val="22"/>
                <w:szCs w:val="22"/>
              </w:rPr>
            </w:pPr>
            <w:r>
              <w:rPr>
                <w:rFonts w:ascii="Arial"/>
                <w:spacing w:val="-1"/>
                <w:sz w:val="22"/>
              </w:rPr>
              <w:t>7,976,911,996</w:t>
            </w:r>
          </w:p>
        </w:tc>
      </w:tr>
    </w:tbl>
    <w:p>
      <w:pPr>
        <w:spacing w:after="0" w:line="240" w:lineRule="auto"/>
        <w:jc w:val="right"/>
        <w:rPr>
          <w:rFonts w:ascii="Arial" w:hAnsi="Arial" w:cs="Arial" w:eastAsia="Arial" w:hint="default"/>
          <w:sz w:val="22"/>
          <w:szCs w:val="22"/>
        </w:rPr>
        <w:sectPr>
          <w:headerReference w:type="default" r:id="rId87"/>
          <w:pgSz w:w="11910" w:h="16840"/>
          <w:pgMar w:header="1189" w:footer="753" w:top="3080" w:bottom="940" w:left="1240" w:right="900"/>
        </w:sectPr>
      </w:pPr>
    </w:p>
    <w:p>
      <w:pPr>
        <w:spacing w:line="240" w:lineRule="auto" w:before="9"/>
        <w:rPr>
          <w:rFonts w:ascii="黑体" w:hAnsi="黑体" w:cs="黑体" w:eastAsia="黑体" w:hint="default"/>
          <w:sz w:val="16"/>
          <w:szCs w:val="16"/>
        </w:rPr>
      </w:pPr>
    </w:p>
    <w:p>
      <w:pPr>
        <w:pStyle w:val="BodyText"/>
        <w:spacing w:line="240" w:lineRule="auto" w:before="31"/>
        <w:ind w:left="116" w:right="3748"/>
        <w:jc w:val="left"/>
        <w:rPr>
          <w:rFonts w:ascii="黑体" w:hAnsi="黑体" w:cs="黑体" w:eastAsia="黑体" w:hint="default"/>
        </w:rPr>
      </w:pPr>
      <w:r>
        <w:rPr>
          <w:rFonts w:ascii="Arial" w:hAnsi="Arial" w:cs="Arial" w:eastAsia="Arial" w:hint="default"/>
        </w:rPr>
        <w:t>7</w:t>
      </w:r>
      <w:r>
        <w:rPr>
          <w:rFonts w:ascii="黑体" w:hAnsi="黑体" w:cs="黑体" w:eastAsia="黑体" w:hint="default"/>
        </w:rPr>
        <w:t>、</w:t>
      </w:r>
      <w:r>
        <w:rPr>
          <w:rFonts w:ascii="黑体" w:hAnsi="黑体" w:cs="黑体" w:eastAsia="黑体" w:hint="default"/>
          <w:spacing w:val="-51"/>
        </w:rPr>
        <w:t> </w:t>
      </w:r>
      <w:r>
        <w:rPr>
          <w:rFonts w:ascii="黑体" w:hAnsi="黑体" w:cs="黑体" w:eastAsia="黑体" w:hint="default"/>
        </w:rPr>
        <w:t>可供出售金融资产（续）</w:t>
      </w:r>
    </w:p>
    <w:p>
      <w:pPr>
        <w:spacing w:line="240" w:lineRule="auto" w:before="2"/>
        <w:rPr>
          <w:rFonts w:ascii="黑体" w:hAnsi="黑体" w:cs="黑体" w:eastAsia="黑体" w:hint="default"/>
          <w:sz w:val="20"/>
          <w:szCs w:val="20"/>
        </w:rPr>
      </w:pPr>
    </w:p>
    <w:p>
      <w:pPr>
        <w:pStyle w:val="BodyText"/>
        <w:spacing w:line="286" w:lineRule="exact"/>
        <w:ind w:left="713" w:right="198" w:hanging="612"/>
        <w:jc w:val="left"/>
        <w:rPr>
          <w:rFonts w:ascii="Arial" w:hAnsi="Arial" w:cs="Arial" w:eastAsia="Arial" w:hint="default"/>
        </w:rPr>
      </w:pPr>
      <w:r>
        <w:rPr/>
        <w:t>注</w:t>
      </w:r>
      <w:r>
        <w:rPr>
          <w:spacing w:val="-60"/>
        </w:rPr>
        <w:t> </w:t>
      </w:r>
      <w:r>
        <w:rPr>
          <w:rFonts w:ascii="Arial" w:hAnsi="Arial" w:cs="Arial" w:eastAsia="Arial" w:hint="default"/>
        </w:rPr>
        <w:t>1</w:t>
      </w:r>
      <w:r>
        <w:rPr/>
        <w:t>：本公司子公司中讯设计院于</w:t>
      </w:r>
      <w:r>
        <w:rPr>
          <w:spacing w:val="-59"/>
        </w:rPr>
        <w:t> </w:t>
      </w:r>
      <w:r>
        <w:rPr>
          <w:rFonts w:ascii="Arial" w:hAnsi="Arial" w:cs="Arial" w:eastAsia="Arial" w:hint="default"/>
        </w:rPr>
        <w:t>2010</w:t>
      </w:r>
      <w:r>
        <w:rPr>
          <w:rFonts w:ascii="Arial" w:hAnsi="Arial" w:cs="Arial" w:eastAsia="Arial" w:hint="default"/>
          <w:spacing w:val="-11"/>
        </w:rPr>
        <w:t> </w:t>
      </w:r>
      <w:r>
        <w:rPr>
          <w:spacing w:val="-3"/>
        </w:rPr>
        <w:t>年初持有的交通银行股份有限公司（“交通银行”）普通股</w:t>
      </w:r>
      <w:r>
        <w:rPr>
          <w:w w:val="99"/>
        </w:rPr>
        <w:t> </w:t>
      </w:r>
      <w:r>
        <w:rPr/>
        <w:t>股票</w:t>
      </w:r>
      <w:r>
        <w:rPr>
          <w:spacing w:val="-56"/>
        </w:rPr>
        <w:t> </w:t>
      </w:r>
      <w:r>
        <w:rPr>
          <w:rFonts w:ascii="Arial" w:hAnsi="Arial" w:cs="Arial" w:eastAsia="Arial" w:hint="default"/>
        </w:rPr>
        <w:t>20,066,665</w:t>
      </w:r>
      <w:r>
        <w:rPr>
          <w:rFonts w:ascii="Arial" w:hAnsi="Arial" w:cs="Arial" w:eastAsia="Arial" w:hint="default"/>
          <w:spacing w:val="-7"/>
        </w:rPr>
        <w:t> </w:t>
      </w:r>
      <w:r>
        <w:rPr>
          <w:spacing w:val="-4"/>
        </w:rPr>
        <w:t>股，初始投资成本为每股</w:t>
      </w:r>
      <w:r>
        <w:rPr>
          <w:spacing w:val="-56"/>
        </w:rPr>
        <w:t> </w:t>
      </w:r>
      <w:r>
        <w:rPr>
          <w:rFonts w:ascii="Arial" w:hAnsi="Arial" w:cs="Arial" w:eastAsia="Arial" w:hint="default"/>
        </w:rPr>
        <w:t>1.83</w:t>
      </w:r>
      <w:r>
        <w:rPr>
          <w:rFonts w:ascii="Arial" w:hAnsi="Arial" w:cs="Arial" w:eastAsia="Arial" w:hint="default"/>
          <w:spacing w:val="-7"/>
        </w:rPr>
        <w:t> </w:t>
      </w:r>
      <w:r>
        <w:rPr>
          <w:spacing w:val="-15"/>
        </w:rPr>
        <w:t>元。于</w:t>
      </w:r>
      <w:r>
        <w:rPr>
          <w:spacing w:val="-56"/>
        </w:rPr>
        <w:t> </w:t>
      </w:r>
      <w:r>
        <w:rPr>
          <w:rFonts w:ascii="Arial" w:hAnsi="Arial" w:cs="Arial" w:eastAsia="Arial" w:hint="default"/>
        </w:rPr>
        <w:t>2010</w:t>
      </w:r>
      <w:r>
        <w:rPr>
          <w:rFonts w:ascii="Arial" w:hAnsi="Arial" w:cs="Arial" w:eastAsia="Arial" w:hint="default"/>
          <w:spacing w:val="-6"/>
        </w:rPr>
        <w:t> </w:t>
      </w:r>
      <w:r>
        <w:rPr>
          <w:spacing w:val="-5"/>
        </w:rPr>
        <w:t>年度，交通银行按每</w:t>
      </w:r>
      <w:r>
        <w:rPr>
          <w:spacing w:val="-56"/>
        </w:rPr>
        <w:t> </w:t>
      </w:r>
      <w:r>
        <w:rPr>
          <w:rFonts w:ascii="Arial" w:hAnsi="Arial" w:cs="Arial" w:eastAsia="Arial" w:hint="default"/>
        </w:rPr>
        <w:t>10</w:t>
      </w:r>
      <w:r>
        <w:rPr>
          <w:rFonts w:ascii="Arial" w:hAnsi="Arial" w:cs="Arial" w:eastAsia="Arial" w:hint="default"/>
          <w:spacing w:val="-7"/>
        </w:rPr>
        <w:t> </w:t>
      </w:r>
      <w:r>
        <w:rPr/>
        <w:t>股配</w:t>
      </w:r>
      <w:r>
        <w:rPr>
          <w:spacing w:val="-56"/>
        </w:rPr>
        <w:t> </w:t>
      </w:r>
      <w:r>
        <w:rPr>
          <w:rFonts w:ascii="Arial" w:hAnsi="Arial" w:cs="Arial" w:eastAsia="Arial" w:hint="default"/>
        </w:rPr>
        <w:t>1.5</w:t>
      </w:r>
    </w:p>
    <w:p>
      <w:pPr>
        <w:pStyle w:val="BodyText"/>
        <w:spacing w:line="265" w:lineRule="exact"/>
        <w:ind w:left="713" w:right="0"/>
        <w:jc w:val="both"/>
      </w:pPr>
      <w:r>
        <w:rPr/>
        <w:t>股的比例向全体股东配股，配股价为每股人民币 </w:t>
      </w:r>
      <w:r>
        <w:rPr>
          <w:rFonts w:ascii="Arial" w:hAnsi="Arial" w:cs="Arial" w:eastAsia="Arial" w:hint="default"/>
        </w:rPr>
        <w:t>4.5</w:t>
      </w:r>
      <w:r>
        <w:rPr>
          <w:rFonts w:ascii="Arial" w:hAnsi="Arial" w:cs="Arial" w:eastAsia="Arial" w:hint="default"/>
          <w:spacing w:val="38"/>
        </w:rPr>
        <w:t> </w:t>
      </w:r>
      <w:r>
        <w:rPr/>
        <w:t>元。中讯设计院因本次配股增持交通银</w:t>
      </w:r>
    </w:p>
    <w:p>
      <w:pPr>
        <w:pStyle w:val="BodyText"/>
        <w:spacing w:line="285" w:lineRule="exact"/>
        <w:ind w:left="713" w:right="0"/>
        <w:jc w:val="both"/>
      </w:pPr>
      <w:r>
        <w:rPr/>
        <w:t>行普通股股票</w:t>
      </w:r>
      <w:r>
        <w:rPr>
          <w:spacing w:val="-34"/>
        </w:rPr>
        <w:t> </w:t>
      </w:r>
      <w:r>
        <w:rPr>
          <w:rFonts w:ascii="Arial" w:hAnsi="Arial" w:cs="Arial" w:eastAsia="Arial" w:hint="default"/>
        </w:rPr>
        <w:t>3,010,000</w:t>
      </w:r>
      <w:r>
        <w:rPr>
          <w:rFonts w:ascii="Arial" w:hAnsi="Arial" w:cs="Arial" w:eastAsia="Arial" w:hint="default"/>
          <w:spacing w:val="15"/>
        </w:rPr>
        <w:t> </w:t>
      </w:r>
      <w:r>
        <w:rPr/>
        <w:t>股，增加投资成本约人民币</w:t>
      </w:r>
      <w:r>
        <w:rPr>
          <w:spacing w:val="-34"/>
        </w:rPr>
        <w:t> </w:t>
      </w:r>
      <w:r>
        <w:rPr>
          <w:rFonts w:ascii="Arial" w:hAnsi="Arial" w:cs="Arial" w:eastAsia="Arial" w:hint="default"/>
        </w:rPr>
        <w:t>1,355</w:t>
      </w:r>
      <w:r>
        <w:rPr>
          <w:rFonts w:ascii="Arial" w:hAnsi="Arial" w:cs="Arial" w:eastAsia="Arial" w:hint="default"/>
          <w:spacing w:val="15"/>
        </w:rPr>
        <w:t> </w:t>
      </w:r>
      <w:r>
        <w:rPr/>
        <w:t>万元，合计持有交通银行普通股</w:t>
      </w:r>
    </w:p>
    <w:p>
      <w:pPr>
        <w:pStyle w:val="BodyText"/>
        <w:spacing w:line="286" w:lineRule="exact" w:before="19"/>
        <w:ind w:left="713" w:right="92"/>
        <w:jc w:val="left"/>
      </w:pPr>
      <w:r>
        <w:rPr/>
        <w:t>股票</w:t>
      </w:r>
      <w:r>
        <w:rPr>
          <w:spacing w:val="-64"/>
        </w:rPr>
        <w:t> </w:t>
      </w:r>
      <w:r>
        <w:rPr>
          <w:rFonts w:ascii="Arial" w:hAnsi="Arial" w:cs="Arial" w:eastAsia="Arial" w:hint="default"/>
        </w:rPr>
        <w:t>23,076,665</w:t>
      </w:r>
      <w:r>
        <w:rPr>
          <w:rFonts w:ascii="Arial" w:hAnsi="Arial" w:cs="Arial" w:eastAsia="Arial" w:hint="default"/>
          <w:spacing w:val="-15"/>
        </w:rPr>
        <w:t> </w:t>
      </w:r>
      <w:r>
        <w:rPr/>
        <w:t>股。因交通银行的股票在上海证券交易所上市交易，故其股票有活跃市场之</w:t>
      </w:r>
      <w:r>
        <w:rPr>
          <w:w w:val="99"/>
        </w:rPr>
        <w:t> </w:t>
      </w:r>
      <w:r>
        <w:rPr>
          <w:spacing w:val="-1"/>
        </w:rPr>
        <w:t>报价，其股票的公允价值也能够可靠计量。另外，本集团并非为短期交易目的而持有该股票，</w:t>
      </w:r>
      <w:r>
        <w:rPr>
          <w:spacing w:val="-104"/>
        </w:rPr>
        <w:t> </w:t>
      </w:r>
      <w:r>
        <w:rPr>
          <w:spacing w:val="-104"/>
        </w:rPr>
      </w:r>
      <w:r>
        <w:rPr/>
        <w:t>所以本集团将持有的对交通银行股票的投资划分为可供出售金融资产。于</w:t>
      </w:r>
      <w:r>
        <w:rPr>
          <w:spacing w:val="-74"/>
        </w:rPr>
        <w:t> </w:t>
      </w:r>
      <w:r>
        <w:rPr>
          <w:rFonts w:ascii="Arial" w:hAnsi="Arial" w:cs="Arial" w:eastAsia="Arial" w:hint="default"/>
        </w:rPr>
        <w:t>2010</w:t>
      </w:r>
      <w:r>
        <w:rPr>
          <w:rFonts w:ascii="Arial" w:hAnsi="Arial" w:cs="Arial" w:eastAsia="Arial" w:hint="default"/>
          <w:spacing w:val="-26"/>
        </w:rPr>
        <w:t> </w:t>
      </w:r>
      <w:r>
        <w:rPr>
          <w:spacing w:val="-8"/>
        </w:rPr>
        <w:t>年度，中讯设</w:t>
      </w:r>
    </w:p>
    <w:p>
      <w:pPr>
        <w:pStyle w:val="BodyText"/>
        <w:spacing w:line="265" w:lineRule="exact"/>
        <w:ind w:left="713" w:right="0"/>
        <w:jc w:val="both"/>
        <w:rPr>
          <w:rFonts w:ascii="Arial" w:hAnsi="Arial" w:cs="Arial" w:eastAsia="Arial" w:hint="default"/>
        </w:rPr>
      </w:pPr>
      <w:r>
        <w:rPr/>
        <w:t>计院持有的配股前交通银行股票市价从年初每股人民币</w:t>
      </w:r>
      <w:r>
        <w:rPr>
          <w:spacing w:val="-77"/>
        </w:rPr>
        <w:t> </w:t>
      </w:r>
      <w:r>
        <w:rPr>
          <w:rFonts w:ascii="Arial" w:hAnsi="Arial" w:cs="Arial" w:eastAsia="Arial" w:hint="default"/>
        </w:rPr>
        <w:t>9.35</w:t>
      </w:r>
      <w:r>
        <w:rPr>
          <w:rFonts w:ascii="Arial" w:hAnsi="Arial" w:cs="Arial" w:eastAsia="Arial" w:hint="default"/>
          <w:spacing w:val="-29"/>
        </w:rPr>
        <w:t> </w:t>
      </w:r>
      <w:r>
        <w:rPr/>
        <w:t>元下降至年末的每股人民币</w:t>
      </w:r>
      <w:r>
        <w:rPr>
          <w:spacing w:val="-77"/>
        </w:rPr>
        <w:t> </w:t>
      </w:r>
      <w:r>
        <w:rPr>
          <w:rFonts w:ascii="Arial" w:hAnsi="Arial" w:cs="Arial" w:eastAsia="Arial" w:hint="default"/>
        </w:rPr>
        <w:t>5.48</w:t>
      </w:r>
    </w:p>
    <w:p>
      <w:pPr>
        <w:pStyle w:val="BodyText"/>
        <w:spacing w:line="285" w:lineRule="exact"/>
        <w:ind w:left="713" w:right="0"/>
        <w:jc w:val="both"/>
      </w:pPr>
      <w:r>
        <w:rPr/>
        <w:t>元，新配股的股票市价从每股人民币</w:t>
      </w:r>
      <w:r>
        <w:rPr>
          <w:spacing w:val="-55"/>
        </w:rPr>
        <w:t> </w:t>
      </w:r>
      <w:r>
        <w:rPr>
          <w:rFonts w:ascii="Arial" w:hAnsi="Arial" w:cs="Arial" w:eastAsia="Arial" w:hint="default"/>
        </w:rPr>
        <w:t>4.5</w:t>
      </w:r>
      <w:r>
        <w:rPr>
          <w:rFonts w:ascii="Arial" w:hAnsi="Arial" w:cs="Arial" w:eastAsia="Arial" w:hint="default"/>
          <w:spacing w:val="-7"/>
        </w:rPr>
        <w:t> </w:t>
      </w:r>
      <w:r>
        <w:rPr/>
        <w:t>元上升至年末的每股人民币</w:t>
      </w:r>
      <w:r>
        <w:rPr>
          <w:spacing w:val="-55"/>
        </w:rPr>
        <w:t> </w:t>
      </w:r>
      <w:r>
        <w:rPr>
          <w:rFonts w:ascii="Arial" w:hAnsi="Arial" w:cs="Arial" w:eastAsia="Arial" w:hint="default"/>
        </w:rPr>
        <w:t>5.48</w:t>
      </w:r>
      <w:r>
        <w:rPr>
          <w:rFonts w:ascii="Arial" w:hAnsi="Arial" w:cs="Arial" w:eastAsia="Arial" w:hint="default"/>
          <w:spacing w:val="-7"/>
        </w:rPr>
        <w:t> </w:t>
      </w:r>
      <w:r>
        <w:rPr/>
        <w:t>元，合计导致本年</w:t>
      </w:r>
    </w:p>
    <w:p>
      <w:pPr>
        <w:pStyle w:val="BodyText"/>
        <w:spacing w:line="285" w:lineRule="exact"/>
        <w:ind w:left="714" w:right="0"/>
        <w:jc w:val="both"/>
      </w:pPr>
      <w:r>
        <w:rPr/>
        <w:t>公允价值变动约人民币 </w:t>
      </w:r>
      <w:r>
        <w:rPr>
          <w:rFonts w:ascii="Arial" w:hAnsi="Arial" w:cs="Arial" w:eastAsia="Arial" w:hint="default"/>
        </w:rPr>
        <w:t>7,471</w:t>
      </w:r>
      <w:r>
        <w:rPr>
          <w:rFonts w:ascii="Arial" w:hAnsi="Arial" w:cs="Arial" w:eastAsia="Arial" w:hint="default"/>
          <w:spacing w:val="13"/>
        </w:rPr>
        <w:t> </w:t>
      </w:r>
      <w:r>
        <w:rPr/>
        <w:t>万元。本年公允价值变动与因配股增加的投资相抵后，可供出</w:t>
      </w:r>
    </w:p>
    <w:p>
      <w:pPr>
        <w:pStyle w:val="BodyText"/>
        <w:spacing w:line="285" w:lineRule="exact"/>
        <w:ind w:left="714" w:right="0"/>
        <w:jc w:val="both"/>
      </w:pPr>
      <w:r>
        <w:rPr/>
        <w:t>售权益工具账面余额下降约人民币 </w:t>
      </w:r>
      <w:r>
        <w:rPr>
          <w:rFonts w:ascii="Arial" w:hAnsi="Arial" w:cs="Arial" w:eastAsia="Arial" w:hint="default"/>
        </w:rPr>
        <w:t>6,116</w:t>
      </w:r>
      <w:r>
        <w:rPr>
          <w:rFonts w:ascii="Arial" w:hAnsi="Arial" w:cs="Arial" w:eastAsia="Arial" w:hint="default"/>
          <w:spacing w:val="13"/>
        </w:rPr>
        <w:t> </w:t>
      </w:r>
      <w:r>
        <w:rPr/>
        <w:t>万元。本年公允价值变动在扣除所得税影响后的净</w:t>
      </w:r>
    </w:p>
    <w:p>
      <w:pPr>
        <w:pStyle w:val="BodyText"/>
        <w:spacing w:line="294" w:lineRule="exact"/>
        <w:ind w:left="714" w:right="0"/>
        <w:jc w:val="both"/>
      </w:pPr>
      <w:r>
        <w:rPr/>
        <w:t>额按持股比例计算约人民币</w:t>
      </w:r>
      <w:r>
        <w:rPr>
          <w:spacing w:val="-57"/>
        </w:rPr>
        <w:t> </w:t>
      </w:r>
      <w:r>
        <w:rPr>
          <w:rFonts w:ascii="Arial" w:hAnsi="Arial" w:cs="Arial" w:eastAsia="Arial" w:hint="default"/>
        </w:rPr>
        <w:t>2,152</w:t>
      </w:r>
      <w:r>
        <w:rPr>
          <w:rFonts w:ascii="Arial" w:hAnsi="Arial" w:cs="Arial" w:eastAsia="Arial" w:hint="default"/>
          <w:spacing w:val="-8"/>
        </w:rPr>
        <w:t> </w:t>
      </w:r>
      <w:r>
        <w:rPr/>
        <w:t>万元被计入本集团的资本公积（见附注五</w:t>
      </w:r>
      <w:r>
        <w:rPr>
          <w:rFonts w:ascii="Arial" w:hAnsi="Arial" w:cs="Arial" w:eastAsia="Arial" w:hint="default"/>
        </w:rPr>
        <w:t>(31)</w:t>
      </w:r>
      <w:r>
        <w:rPr/>
        <w:t>）。</w:t>
      </w:r>
    </w:p>
    <w:p>
      <w:pPr>
        <w:spacing w:line="240" w:lineRule="auto" w:before="2"/>
        <w:rPr>
          <w:rFonts w:ascii="宋体" w:hAnsi="宋体" w:cs="宋体" w:eastAsia="宋体" w:hint="default"/>
          <w:sz w:val="20"/>
          <w:szCs w:val="20"/>
        </w:rPr>
      </w:pPr>
    </w:p>
    <w:p>
      <w:pPr>
        <w:pStyle w:val="BodyText"/>
        <w:spacing w:line="286" w:lineRule="exact"/>
        <w:ind w:left="714" w:right="87" w:hanging="613"/>
        <w:jc w:val="left"/>
      </w:pPr>
      <w:r>
        <w:rPr/>
        <w:t>注</w:t>
      </w:r>
      <w:r>
        <w:rPr>
          <w:spacing w:val="-34"/>
        </w:rPr>
        <w:t> </w:t>
      </w:r>
      <w:r>
        <w:rPr>
          <w:rFonts w:ascii="Arial" w:hAnsi="Arial" w:cs="Arial" w:eastAsia="Arial" w:hint="default"/>
        </w:rPr>
        <w:t>2</w:t>
      </w:r>
      <w:r>
        <w:rPr/>
        <w:t>：如附注一</w:t>
      </w:r>
      <w:r>
        <w:rPr>
          <w:rFonts w:ascii="Arial" w:hAnsi="Arial" w:cs="Arial" w:eastAsia="Arial" w:hint="default"/>
        </w:rPr>
        <w:t>(3)</w:t>
      </w:r>
      <w:r>
        <w:rPr/>
        <w:t>所述，联通红筹公司与西班牙电信互相投资，并按交易完成日西班牙电信股份公</w:t>
      </w:r>
      <w:r>
        <w:rPr>
          <w:w w:val="99"/>
        </w:rPr>
        <w:t> </w:t>
      </w:r>
      <w:r>
        <w:rPr/>
        <w:t>允价值约人民币</w:t>
      </w:r>
      <w:r>
        <w:rPr>
          <w:spacing w:val="-74"/>
        </w:rPr>
        <w:t> </w:t>
      </w:r>
      <w:r>
        <w:rPr>
          <w:rFonts w:ascii="Arial" w:hAnsi="Arial" w:cs="Arial" w:eastAsia="Arial" w:hint="default"/>
        </w:rPr>
        <w:t>79.52</w:t>
      </w:r>
      <w:r>
        <w:rPr>
          <w:rFonts w:ascii="Arial" w:hAnsi="Arial" w:cs="Arial" w:eastAsia="Arial" w:hint="default"/>
          <w:spacing w:val="-25"/>
        </w:rPr>
        <w:t> </w:t>
      </w:r>
      <w:r>
        <w:rPr/>
        <w:t>亿元确认为非货币性外币可供出售金融资产，即对西班牙电信的投资。</w:t>
      </w:r>
    </w:p>
    <w:p>
      <w:pPr>
        <w:spacing w:line="240" w:lineRule="auto" w:before="3"/>
        <w:rPr>
          <w:rFonts w:ascii="宋体" w:hAnsi="宋体" w:cs="宋体" w:eastAsia="宋体" w:hint="default"/>
          <w:sz w:val="19"/>
          <w:szCs w:val="19"/>
        </w:rPr>
      </w:pPr>
    </w:p>
    <w:p>
      <w:pPr>
        <w:pStyle w:val="BodyText"/>
        <w:spacing w:line="286" w:lineRule="exact"/>
        <w:ind w:left="732" w:right="209"/>
        <w:jc w:val="both"/>
      </w:pPr>
      <w:r>
        <w:rPr/>
        <w:t>对于该非货币性外币可供出售金融资产的后续计量，除减值损失将被记录于利润表外，可供</w:t>
      </w:r>
      <w:r>
        <w:rPr>
          <w:spacing w:val="-65"/>
        </w:rPr>
        <w:t> </w:t>
      </w:r>
      <w:r>
        <w:rPr>
          <w:spacing w:val="-65"/>
        </w:rPr>
      </w:r>
      <w:r>
        <w:rPr/>
        <w:t>出售金融资产公允价值的变动及汇兑损益变动直接确认于股东权益，并在该金融资产终止确</w:t>
      </w:r>
      <w:r>
        <w:rPr>
          <w:spacing w:val="-65"/>
        </w:rPr>
        <w:t> </w:t>
      </w:r>
      <w:r>
        <w:rPr>
          <w:spacing w:val="-65"/>
        </w:rPr>
      </w:r>
      <w:r>
        <w:rPr/>
        <w:t>认时转出，计入当期损益。于</w:t>
      </w:r>
      <w:r>
        <w:rPr>
          <w:spacing w:val="-44"/>
        </w:rPr>
        <w:t> </w:t>
      </w:r>
      <w:r>
        <w:rPr>
          <w:rFonts w:ascii="Arial" w:hAnsi="Arial" w:cs="Arial" w:eastAsia="Arial" w:hint="default"/>
        </w:rPr>
        <w:t>2010</w:t>
      </w:r>
      <w:r>
        <w:rPr>
          <w:rFonts w:ascii="Arial" w:hAnsi="Arial" w:cs="Arial" w:eastAsia="Arial" w:hint="default"/>
          <w:spacing w:val="5"/>
        </w:rPr>
        <w:t> </w:t>
      </w:r>
      <w:r>
        <w:rPr/>
        <w:t>年</w:t>
      </w:r>
      <w:r>
        <w:rPr>
          <w:spacing w:val="-44"/>
        </w:rPr>
        <w:t> </w:t>
      </w:r>
      <w:r>
        <w:rPr>
          <w:rFonts w:ascii="Arial" w:hAnsi="Arial" w:cs="Arial" w:eastAsia="Arial" w:hint="default"/>
        </w:rPr>
        <w:t>12</w:t>
      </w:r>
      <w:r>
        <w:rPr>
          <w:rFonts w:ascii="Arial" w:hAnsi="Arial" w:cs="Arial" w:eastAsia="Arial" w:hint="default"/>
          <w:spacing w:val="5"/>
        </w:rPr>
        <w:t> </w:t>
      </w:r>
      <w:r>
        <w:rPr/>
        <w:t>月</w:t>
      </w:r>
      <w:r>
        <w:rPr>
          <w:spacing w:val="-44"/>
        </w:rPr>
        <w:t> </w:t>
      </w:r>
      <w:r>
        <w:rPr>
          <w:rFonts w:ascii="Arial" w:hAnsi="Arial" w:cs="Arial" w:eastAsia="Arial" w:hint="default"/>
        </w:rPr>
        <w:t>31</w:t>
      </w:r>
      <w:r>
        <w:rPr>
          <w:rFonts w:ascii="Arial" w:hAnsi="Arial" w:cs="Arial" w:eastAsia="Arial" w:hint="default"/>
          <w:spacing w:val="5"/>
        </w:rPr>
        <w:t> </w:t>
      </w:r>
      <w:r>
        <w:rPr/>
        <w:t>日，该可供出售权益工具账面价值受股价及</w:t>
      </w:r>
    </w:p>
    <w:p>
      <w:pPr>
        <w:pStyle w:val="BodyText"/>
        <w:spacing w:line="265" w:lineRule="exact"/>
        <w:ind w:left="732" w:right="0"/>
        <w:jc w:val="both"/>
      </w:pPr>
      <w:r>
        <w:rPr/>
        <w:t>汇率影响下降至约人民币</w:t>
      </w:r>
      <w:r>
        <w:rPr>
          <w:spacing w:val="-41"/>
        </w:rPr>
        <w:t> </w:t>
      </w:r>
      <w:r>
        <w:rPr>
          <w:rFonts w:ascii="Arial" w:hAnsi="Arial" w:cs="Arial" w:eastAsia="Arial" w:hint="default"/>
        </w:rPr>
        <w:t>60.87</w:t>
      </w:r>
      <w:r>
        <w:rPr>
          <w:rFonts w:ascii="Arial" w:hAnsi="Arial" w:cs="Arial" w:eastAsia="Arial" w:hint="default"/>
          <w:spacing w:val="7"/>
        </w:rPr>
        <w:t> </w:t>
      </w:r>
      <w:r>
        <w:rPr/>
        <w:t>亿元，由此产生公允价值变动约人民币</w:t>
      </w:r>
      <w:r>
        <w:rPr>
          <w:spacing w:val="-41"/>
        </w:rPr>
        <w:t> </w:t>
      </w:r>
      <w:r>
        <w:rPr>
          <w:rFonts w:ascii="Arial" w:hAnsi="Arial" w:cs="Arial" w:eastAsia="Arial" w:hint="default"/>
        </w:rPr>
        <w:t>17.02</w:t>
      </w:r>
      <w:r>
        <w:rPr>
          <w:rFonts w:ascii="Arial" w:hAnsi="Arial" w:cs="Arial" w:eastAsia="Arial" w:hint="default"/>
          <w:spacing w:val="7"/>
        </w:rPr>
        <w:t> </w:t>
      </w:r>
      <w:r>
        <w:rPr/>
        <w:t>亿元，扣除所</w:t>
      </w:r>
    </w:p>
    <w:p>
      <w:pPr>
        <w:pStyle w:val="BodyText"/>
        <w:spacing w:line="225" w:lineRule="auto" w:before="6"/>
        <w:ind w:left="732" w:right="209"/>
        <w:jc w:val="both"/>
      </w:pPr>
      <w:r>
        <w:rPr/>
        <w:t>得税影响后的净额按持股比例计算约人民币</w:t>
      </w:r>
      <w:r>
        <w:rPr>
          <w:spacing w:val="-74"/>
        </w:rPr>
        <w:t> </w:t>
      </w:r>
      <w:r>
        <w:rPr>
          <w:rFonts w:ascii="Arial" w:hAnsi="Arial" w:cs="Arial" w:eastAsia="Arial" w:hint="default"/>
        </w:rPr>
        <w:t>4.33</w:t>
      </w:r>
      <w:r>
        <w:rPr>
          <w:rFonts w:ascii="Arial" w:hAnsi="Arial" w:cs="Arial" w:eastAsia="Arial" w:hint="default"/>
          <w:spacing w:val="-25"/>
        </w:rPr>
        <w:t> </w:t>
      </w:r>
      <w:r>
        <w:rPr/>
        <w:t>亿元被计入本集团资本公积项下（见附注五</w:t>
      </w:r>
      <w:r>
        <w:rPr>
          <w:w w:val="99"/>
        </w:rPr>
        <w:t> </w:t>
      </w:r>
      <w:r>
        <w:rPr>
          <w:rFonts w:ascii="Arial" w:hAnsi="Arial" w:cs="Arial" w:eastAsia="Arial" w:hint="default"/>
          <w:spacing w:val="2"/>
        </w:rPr>
        <w:t>(31)</w:t>
      </w:r>
      <w:r>
        <w:rPr>
          <w:spacing w:val="2"/>
        </w:rPr>
        <w:t>）。管理层判断，此公允价值的下跌幅度并不重大，且其持续时间亦不持久，不存在客</w:t>
      </w:r>
      <w:r>
        <w:rPr>
          <w:spacing w:val="-107"/>
        </w:rPr>
        <w:t> </w:t>
      </w:r>
      <w:r>
        <w:rPr>
          <w:spacing w:val="-107"/>
        </w:rPr>
      </w:r>
      <w:r>
        <w:rPr/>
        <w:t>观证据证明此项资产已减值，故于</w:t>
      </w:r>
      <w:r>
        <w:rPr>
          <w:spacing w:val="-56"/>
        </w:rPr>
        <w:t> </w:t>
      </w:r>
      <w:r>
        <w:rPr>
          <w:rFonts w:ascii="Arial" w:hAnsi="Arial" w:cs="Arial" w:eastAsia="Arial" w:hint="default"/>
        </w:rPr>
        <w:t>2010</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日未计提资产减值准备。</w:t>
      </w:r>
    </w:p>
    <w:p>
      <w:pPr>
        <w:spacing w:line="240" w:lineRule="auto" w:before="1"/>
        <w:rPr>
          <w:rFonts w:ascii="宋体" w:hAnsi="宋体" w:cs="宋体" w:eastAsia="宋体" w:hint="default"/>
          <w:sz w:val="18"/>
          <w:szCs w:val="18"/>
        </w:rPr>
      </w:pPr>
    </w:p>
    <w:p>
      <w:pPr>
        <w:pStyle w:val="BodyText"/>
        <w:spacing w:line="240" w:lineRule="auto"/>
        <w:ind w:left="129" w:right="3748"/>
        <w:jc w:val="left"/>
        <w:rPr>
          <w:rFonts w:ascii="黑体" w:hAnsi="黑体" w:cs="黑体" w:eastAsia="黑体" w:hint="default"/>
        </w:rPr>
      </w:pPr>
      <w:r>
        <w:rPr>
          <w:rFonts w:ascii="Arial" w:hAnsi="Arial" w:cs="Arial" w:eastAsia="Arial" w:hint="default"/>
        </w:rPr>
        <w:t>8</w:t>
      </w:r>
      <w:r>
        <w:rPr/>
        <w:t>、</w:t>
      </w:r>
      <w:r>
        <w:rPr>
          <w:rFonts w:ascii="黑体" w:hAnsi="黑体" w:cs="黑体" w:eastAsia="黑体" w:hint="default"/>
        </w:rPr>
        <w:t>长期股权投资</w:t>
      </w:r>
    </w:p>
    <w:p>
      <w:pPr>
        <w:spacing w:line="240" w:lineRule="auto" w:before="13"/>
        <w:rPr>
          <w:rFonts w:ascii="黑体" w:hAnsi="黑体" w:cs="黑体" w:eastAsia="黑体" w:hint="default"/>
          <w:sz w:val="17"/>
          <w:szCs w:val="17"/>
        </w:rPr>
      </w:pPr>
    </w:p>
    <w:p>
      <w:pPr>
        <w:pStyle w:val="BodyText"/>
        <w:tabs>
          <w:tab w:pos="7514" w:val="left" w:leader="none"/>
        </w:tabs>
        <w:spacing w:line="240" w:lineRule="auto"/>
        <w:ind w:left="4700" w:right="87"/>
        <w:jc w:val="left"/>
      </w:pP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tab/>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tabs>
          <w:tab w:pos="7100" w:val="left" w:leader="none"/>
        </w:tabs>
        <w:spacing w:line="20" w:lineRule="exact"/>
        <w:ind w:left="3994" w:right="0" w:firstLine="0"/>
        <w:rPr>
          <w:rFonts w:ascii="宋体" w:hAnsi="宋体" w:cs="宋体" w:eastAsia="宋体" w:hint="default"/>
          <w:sz w:val="2"/>
          <w:szCs w:val="2"/>
        </w:rPr>
      </w:pPr>
      <w:r>
        <w:rPr>
          <w:rFonts w:ascii="宋体"/>
          <w:sz w:val="2"/>
        </w:rPr>
        <w:pict>
          <v:group style="width:136.5pt;height:.75pt;mso-position-horizontal-relative:char;mso-position-vertical-relative:line" coordorigin="0,0" coordsize="2730,15">
            <v:group style="position:absolute;left:7;top:7;width:2716;height:2" coordorigin="7,7" coordsize="2716,2">
              <v:shape style="position:absolute;left:7;top:7;width:2716;height:2" coordorigin="7,7" coordsize="2716,0" path="m7,7l2723,7e" filled="false" stroked="true" strokeweight=".72pt" strokecolor="#000000">
                <v:path arrowok="t"/>
              </v:shape>
            </v:group>
          </v:group>
        </w:pict>
      </w:r>
      <w:r>
        <w:rPr>
          <w:rFonts w:ascii="宋体"/>
          <w:sz w:val="2"/>
        </w:rPr>
      </w:r>
      <w:r>
        <w:rPr>
          <w:rFonts w:ascii="宋体"/>
          <w:sz w:val="2"/>
        </w:rPr>
        <w:tab/>
      </w:r>
      <w:r>
        <w:rPr>
          <w:rFonts w:ascii="宋体"/>
          <w:sz w:val="2"/>
        </w:rPr>
        <w:pict>
          <v:group style="width:121.9pt;height:.75pt;mso-position-horizontal-relative:char;mso-position-vertical-relative:line" coordorigin="0,0" coordsize="2438,15">
            <v:group style="position:absolute;left:7;top:7;width:2423;height:2" coordorigin="7,7" coordsize="2423,2">
              <v:shape style="position:absolute;left:7;top:7;width:2423;height:2" coordorigin="7,7" coordsize="2423,0" path="m7,7l2430,7e" filled="false" stroked="true" strokeweight=".72pt" strokecolor="#000000">
                <v:path arrowok="t"/>
              </v:shape>
            </v:group>
          </v:group>
        </w:pict>
      </w:r>
      <w:r>
        <w:rPr>
          <w:rFonts w:ascii="宋体"/>
          <w:sz w:val="2"/>
        </w:rPr>
      </w:r>
    </w:p>
    <w:p>
      <w:pPr>
        <w:spacing w:line="240" w:lineRule="auto" w:before="1"/>
        <w:rPr>
          <w:rFonts w:ascii="宋体" w:hAnsi="宋体" w:cs="宋体" w:eastAsia="宋体" w:hint="default"/>
          <w:sz w:val="15"/>
          <w:szCs w:val="15"/>
        </w:rPr>
      </w:pPr>
    </w:p>
    <w:p>
      <w:pPr>
        <w:pStyle w:val="BodyText"/>
        <w:tabs>
          <w:tab w:pos="5472" w:val="left" w:leader="none"/>
          <w:tab w:pos="9281" w:val="left" w:leader="none"/>
        </w:tabs>
        <w:spacing w:line="305" w:lineRule="exact" w:before="27"/>
        <w:ind w:left="454" w:right="87"/>
        <w:jc w:val="left"/>
        <w:rPr>
          <w:rFonts w:ascii="Arial" w:hAnsi="Arial" w:cs="Arial" w:eastAsia="Arial" w:hint="default"/>
        </w:rPr>
      </w:pPr>
      <w:r>
        <w:rPr>
          <w:w w:val="95"/>
          <w:position w:val="2"/>
        </w:rPr>
        <w:t>合营企业</w:t>
        <w:tab/>
      </w:r>
      <w:r>
        <w:rPr>
          <w:rFonts w:ascii="Arial" w:hAnsi="Arial" w:cs="Arial" w:eastAsia="Arial" w:hint="default"/>
          <w:w w:val="95"/>
        </w:rPr>
        <w:t>24,983,553</w:t>
        <w:tab/>
      </w:r>
      <w:r>
        <w:rPr>
          <w:rFonts w:ascii="Arial" w:hAnsi="Arial" w:cs="Arial" w:eastAsia="Arial" w:hint="default"/>
        </w:rPr>
        <w:t>-</w:t>
      </w:r>
    </w:p>
    <w:p>
      <w:pPr>
        <w:pStyle w:val="BodyText"/>
        <w:tabs>
          <w:tab w:pos="4001" w:val="left" w:leader="none"/>
          <w:tab w:pos="5472" w:val="left" w:leader="none"/>
          <w:tab w:pos="7107" w:val="left" w:leader="none"/>
          <w:tab w:pos="8253" w:val="left" w:leader="none"/>
          <w:tab w:pos="9530" w:val="left" w:leader="none"/>
        </w:tabs>
        <w:spacing w:line="305" w:lineRule="exact"/>
        <w:ind w:left="453" w:right="87"/>
        <w:jc w:val="left"/>
        <w:rPr>
          <w:rFonts w:ascii="Arial" w:hAnsi="Arial" w:cs="Arial" w:eastAsia="Arial" w:hint="default"/>
        </w:rPr>
      </w:pPr>
      <w:r>
        <w:rPr>
          <w:w w:val="95"/>
          <w:position w:val="2"/>
        </w:rPr>
        <w:t>其他长期股权投资</w:t>
        <w:tab/>
      </w:r>
      <w:r>
        <w:rPr>
          <w:rFonts w:ascii="Arial" w:hAnsi="Arial" w:cs="Arial" w:eastAsia="Arial" w:hint="default"/>
          <w:w w:val="95"/>
        </w:rPr>
      </w:r>
      <w:r>
        <w:rPr>
          <w:rFonts w:ascii="Arial" w:hAnsi="Arial" w:cs="Arial" w:eastAsia="Arial" w:hint="default"/>
          <w:w w:val="95"/>
          <w:u w:val="single" w:color="000000"/>
        </w:rPr>
        <w:t> </w:t>
        <w:tab/>
        <w:t>22,730,271</w:t>
      </w:r>
      <w:r>
        <w:rPr>
          <w:rFonts w:ascii="Arial" w:hAnsi="Arial" w:cs="Arial" w:eastAsia="Arial" w:hint="default"/>
          <w:w w:val="95"/>
        </w:rPr>
        <w:tab/>
      </w:r>
      <w:r>
        <w:rPr>
          <w:rFonts w:ascii="Arial" w:hAnsi="Arial" w:cs="Arial" w:eastAsia="Arial" w:hint="default"/>
          <w:w w:val="95"/>
          <w:u w:val="single" w:color="000000"/>
        </w:rPr>
        <w:t> </w:t>
        <w:tab/>
      </w:r>
      <w:r>
        <w:rPr>
          <w:rFonts w:ascii="Arial" w:hAnsi="Arial" w:cs="Arial" w:eastAsia="Arial" w:hint="default"/>
          <w:u w:val="single" w:color="000000"/>
        </w:rPr>
        <w:t>15,000,000</w:t>
        <w:tab/>
      </w:r>
      <w:r>
        <w:rPr>
          <w:rFonts w:ascii="Arial" w:hAnsi="Arial" w:cs="Arial" w:eastAsia="Arial" w:hint="default"/>
        </w:rPr>
      </w:r>
    </w:p>
    <w:p>
      <w:pPr>
        <w:pStyle w:val="BodyText"/>
        <w:tabs>
          <w:tab w:pos="8253" w:val="left" w:leader="none"/>
        </w:tabs>
        <w:spacing w:line="233" w:lineRule="exact" w:before="16"/>
        <w:ind w:left="5472" w:right="87"/>
        <w:jc w:val="left"/>
        <w:rPr>
          <w:rFonts w:ascii="Arial" w:hAnsi="Arial" w:cs="Arial" w:eastAsia="Arial" w:hint="default"/>
        </w:rPr>
      </w:pPr>
      <w:r>
        <w:rPr>
          <w:rFonts w:ascii="Arial"/>
          <w:w w:val="95"/>
        </w:rPr>
        <w:t>47,713,824</w:t>
        <w:tab/>
      </w:r>
      <w:r>
        <w:rPr>
          <w:rFonts w:ascii="Arial"/>
        </w:rPr>
        <w:t>15,000,000</w:t>
      </w:r>
    </w:p>
    <w:p>
      <w:pPr>
        <w:pStyle w:val="BodyText"/>
        <w:tabs>
          <w:tab w:pos="4001" w:val="left" w:leader="none"/>
          <w:tab w:pos="6500" w:val="left" w:leader="none"/>
          <w:tab w:pos="7107" w:val="left" w:leader="none"/>
          <w:tab w:pos="9282" w:val="left" w:leader="none"/>
          <w:tab w:pos="9530" w:val="left" w:leader="none"/>
        </w:tabs>
        <w:spacing w:line="304" w:lineRule="exact"/>
        <w:ind w:left="454" w:right="87"/>
        <w:jc w:val="left"/>
        <w:rPr>
          <w:rFonts w:ascii="Arial" w:hAnsi="Arial" w:cs="Arial" w:eastAsia="Arial" w:hint="default"/>
        </w:rPr>
      </w:pPr>
      <w:r>
        <w:rPr>
          <w:w w:val="95"/>
          <w:position w:val="2"/>
        </w:rPr>
        <w:t>减：长期股权投资减值准备</w:t>
        <w:tab/>
      </w:r>
      <w:r>
        <w:rPr>
          <w:rFonts w:ascii="Arial" w:hAnsi="Arial" w:cs="Arial" w:eastAsia="Arial" w:hint="default"/>
          <w:w w:val="95"/>
        </w:rPr>
      </w:r>
      <w:r>
        <w:rPr>
          <w:rFonts w:ascii="Arial" w:hAnsi="Arial" w:cs="Arial" w:eastAsia="Arial" w:hint="default"/>
          <w:w w:val="95"/>
          <w:u w:val="single" w:color="000000"/>
        </w:rPr>
        <w:t> </w:t>
        <w:tab/>
        <w:t>-</w:t>
      </w:r>
      <w:r>
        <w:rPr>
          <w:rFonts w:ascii="Arial" w:hAnsi="Arial" w:cs="Arial" w:eastAsia="Arial" w:hint="default"/>
          <w:w w:val="95"/>
        </w:rPr>
        <w:tab/>
      </w:r>
      <w:r>
        <w:rPr>
          <w:rFonts w:ascii="Arial" w:hAnsi="Arial" w:cs="Arial" w:eastAsia="Arial" w:hint="default"/>
          <w:w w:val="95"/>
          <w:u w:val="single" w:color="000000"/>
        </w:rPr>
        <w:t> </w:t>
        <w:tab/>
      </w:r>
      <w:r>
        <w:rPr>
          <w:rFonts w:ascii="Arial" w:hAnsi="Arial" w:cs="Arial" w:eastAsia="Arial" w:hint="default"/>
          <w:u w:val="single" w:color="000000"/>
        </w:rPr>
        <w:t>-</w:t>
        <w:tab/>
      </w:r>
      <w:r>
        <w:rPr>
          <w:rFonts w:ascii="Arial" w:hAnsi="Arial" w:cs="Arial" w:eastAsia="Arial" w:hint="default"/>
        </w:rPr>
      </w:r>
    </w:p>
    <w:p>
      <w:pPr>
        <w:spacing w:line="240" w:lineRule="auto" w:before="7"/>
        <w:rPr>
          <w:rFonts w:ascii="Arial" w:hAnsi="Arial" w:cs="Arial" w:eastAsia="Arial" w:hint="default"/>
          <w:sz w:val="17"/>
          <w:szCs w:val="17"/>
        </w:rPr>
      </w:pPr>
    </w:p>
    <w:p>
      <w:pPr>
        <w:pStyle w:val="BodyText"/>
        <w:tabs>
          <w:tab w:pos="5472" w:val="left" w:leader="none"/>
          <w:tab w:pos="8253" w:val="left" w:leader="none"/>
        </w:tabs>
        <w:spacing w:line="240" w:lineRule="auto" w:before="27"/>
        <w:ind w:left="454" w:right="87"/>
        <w:jc w:val="left"/>
        <w:rPr>
          <w:rFonts w:ascii="Arial" w:hAnsi="Arial" w:cs="Arial" w:eastAsia="Arial" w:hint="default"/>
        </w:rPr>
      </w:pPr>
      <w:r>
        <w:rPr>
          <w:w w:val="95"/>
          <w:position w:val="2"/>
        </w:rPr>
        <w:t>合计</w:t>
        <w:tab/>
      </w:r>
      <w:r>
        <w:rPr>
          <w:rFonts w:ascii="Arial" w:hAnsi="Arial" w:cs="Arial" w:eastAsia="Arial" w:hint="default"/>
          <w:w w:val="95"/>
        </w:rPr>
        <w:t>47,713,824</w:t>
        <w:tab/>
      </w:r>
      <w:r>
        <w:rPr>
          <w:rFonts w:ascii="Arial" w:hAnsi="Arial" w:cs="Arial" w:eastAsia="Arial" w:hint="default"/>
        </w:rPr>
        <w:t>15,000,000</w:t>
      </w:r>
    </w:p>
    <w:p>
      <w:pPr>
        <w:tabs>
          <w:tab w:pos="7093" w:val="left" w:leader="none"/>
        </w:tabs>
        <w:spacing w:line="43" w:lineRule="exact"/>
        <w:ind w:left="3986" w:right="0" w:firstLine="0"/>
        <w:rPr>
          <w:rFonts w:ascii="Arial" w:hAnsi="Arial" w:cs="Arial" w:eastAsia="Arial" w:hint="default"/>
          <w:sz w:val="4"/>
          <w:szCs w:val="4"/>
        </w:rPr>
      </w:pPr>
      <w:r>
        <w:rPr>
          <w:rFonts w:ascii="Arial"/>
          <w:position w:val="0"/>
          <w:sz w:val="4"/>
        </w:rPr>
        <w:pict>
          <v:group style="width:137.25pt;height:2.2pt;mso-position-horizontal-relative:char;mso-position-vertical-relative:line" coordorigin="0,0" coordsize="2745,44">
            <v:group style="position:absolute;left:7;top:36;width:2730;height:2" coordorigin="7,36" coordsize="2730,2">
              <v:shape style="position:absolute;left:7;top:36;width:2730;height:2" coordorigin="7,36" coordsize="2730,0" path="m7,36l2737,36e" filled="false" stroked="true" strokeweight=".72pt" strokecolor="#000000">
                <v:path arrowok="t"/>
              </v:shape>
            </v:group>
            <v:group style="position:absolute;left:7;top:7;width:2730;height:2" coordorigin="7,7" coordsize="2730,2">
              <v:shape style="position:absolute;left:7;top:7;width:2730;height:2" coordorigin="7,7" coordsize="2730,0" path="m7,7l2737,7e" filled="false" stroked="true" strokeweight=".72pt" strokecolor="#000000">
                <v:path arrowok="t"/>
              </v:shape>
            </v:group>
          </v:group>
        </w:pict>
      </w:r>
      <w:r>
        <w:rPr>
          <w:rFonts w:ascii="Arial"/>
          <w:position w:val="0"/>
          <w:sz w:val="4"/>
        </w:rPr>
      </w:r>
      <w:r>
        <w:rPr>
          <w:rFonts w:ascii="Arial"/>
          <w:position w:val="0"/>
          <w:sz w:val="4"/>
        </w:rPr>
        <w:tab/>
      </w:r>
      <w:r>
        <w:rPr>
          <w:rFonts w:ascii="Arial"/>
          <w:position w:val="0"/>
          <w:sz w:val="4"/>
        </w:rPr>
        <w:pict>
          <v:group style="width:122.6pt;height:2.2pt;mso-position-horizontal-relative:char;mso-position-vertical-relative:line" coordorigin="0,0" coordsize="2452,44">
            <v:group style="position:absolute;left:7;top:36;width:2438;height:2" coordorigin="7,36" coordsize="2438,2">
              <v:shape style="position:absolute;left:7;top:36;width:2438;height:2" coordorigin="7,36" coordsize="2438,0" path="m7,36l2444,36e" filled="false" stroked="true" strokeweight=".72pt" strokecolor="#000000">
                <v:path arrowok="t"/>
              </v:shape>
            </v:group>
            <v:group style="position:absolute;left:7;top:7;width:2438;height:2" coordorigin="7,7" coordsize="2438,2">
              <v:shape style="position:absolute;left:7;top:7;width:2438;height:2" coordorigin="7,7" coordsize="2438,0" path="m7,7l2444,7e" filled="false" stroked="true" strokeweight=".72pt" strokecolor="#000000">
                <v:path arrowok="t"/>
              </v:shape>
            </v:group>
          </v:group>
        </w:pict>
      </w:r>
      <w:r>
        <w:rPr>
          <w:rFonts w:ascii="Arial"/>
          <w:position w:val="0"/>
          <w:sz w:val="4"/>
        </w:rPr>
      </w:r>
    </w:p>
    <w:p>
      <w:pPr>
        <w:spacing w:line="240" w:lineRule="auto" w:before="5"/>
        <w:rPr>
          <w:rFonts w:ascii="Arial" w:hAnsi="Arial" w:cs="Arial" w:eastAsia="Arial" w:hint="default"/>
          <w:sz w:val="16"/>
          <w:szCs w:val="16"/>
        </w:rPr>
      </w:pPr>
    </w:p>
    <w:p>
      <w:pPr>
        <w:pStyle w:val="BodyText"/>
        <w:spacing w:line="240" w:lineRule="auto" w:before="31"/>
        <w:ind w:left="438" w:right="3748"/>
        <w:jc w:val="left"/>
      </w:pPr>
      <w:r>
        <w:rPr/>
        <w:t>本集团不存在长期股权投资变现的重大限制。</w:t>
      </w:r>
    </w:p>
    <w:p>
      <w:pPr>
        <w:spacing w:after="0" w:line="240" w:lineRule="auto"/>
        <w:jc w:val="left"/>
        <w:sectPr>
          <w:headerReference w:type="default" r:id="rId88"/>
          <w:pgSz w:w="11910" w:h="16840"/>
          <w:pgMar w:header="1189" w:footer="753" w:top="3080" w:bottom="940" w:left="1280" w:right="820"/>
        </w:sectPr>
      </w:pPr>
    </w:p>
    <w:p>
      <w:pPr>
        <w:pStyle w:val="BodyText"/>
        <w:spacing w:line="240" w:lineRule="auto" w:before="16"/>
        <w:ind w:left="106" w:right="0"/>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8"/>
        <w:rPr>
          <w:rFonts w:ascii="黑体" w:hAnsi="黑体" w:cs="黑体" w:eastAsia="黑体" w:hint="default"/>
          <w:sz w:val="21"/>
          <w:szCs w:val="21"/>
        </w:rPr>
      </w:pPr>
    </w:p>
    <w:p>
      <w:pPr>
        <w:pStyle w:val="BodyText"/>
        <w:spacing w:line="286" w:lineRule="exact"/>
        <w:ind w:left="106"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left="106"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tabs>
          <w:tab w:pos="556" w:val="left" w:leader="none"/>
        </w:tabs>
        <w:spacing w:line="448" w:lineRule="auto"/>
        <w:ind w:left="106" w:right="11352"/>
        <w:jc w:val="left"/>
        <w:rPr>
          <w:rFonts w:ascii="黑体" w:hAnsi="黑体" w:cs="黑体" w:eastAsia="黑体" w:hint="default"/>
        </w:rPr>
      </w:pPr>
      <w:r>
        <w:rPr>
          <w:rFonts w:ascii="黑体" w:hAnsi="黑体" w:cs="黑体" w:eastAsia="黑体" w:hint="default"/>
        </w:rPr>
        <w:t>（除特别注明外，金额单位为人民币元）</w:t>
      </w:r>
      <w:r>
        <w:rPr>
          <w:rFonts w:ascii="黑体" w:hAnsi="黑体" w:cs="黑体" w:eastAsia="黑体" w:hint="default"/>
          <w:w w:val="99"/>
        </w:rPr>
        <w:t> </w:t>
      </w:r>
      <w:r>
        <w:rPr>
          <w:rFonts w:ascii="黑体" w:hAnsi="黑体" w:cs="黑体" w:eastAsia="黑体" w:hint="default"/>
          <w:w w:val="95"/>
        </w:rPr>
        <w:t>五</w:t>
        <w:tab/>
      </w:r>
      <w:r>
        <w:rPr>
          <w:rFonts w:ascii="黑体" w:hAnsi="黑体" w:cs="黑体" w:eastAsia="黑体" w:hint="default"/>
        </w:rPr>
        <w:t>合并财务报表项目附注（续）</w:t>
      </w:r>
    </w:p>
    <w:p>
      <w:pPr>
        <w:pStyle w:val="BodyText"/>
        <w:spacing w:line="240" w:lineRule="auto" w:before="58"/>
        <w:ind w:left="133" w:right="0"/>
        <w:jc w:val="left"/>
        <w:rPr>
          <w:rFonts w:ascii="黑体" w:hAnsi="黑体" w:cs="黑体" w:eastAsia="黑体" w:hint="default"/>
        </w:rPr>
      </w:pPr>
      <w:r>
        <w:rPr>
          <w:rFonts w:ascii="Arial" w:hAnsi="Arial" w:cs="Arial" w:eastAsia="Arial" w:hint="default"/>
        </w:rPr>
        <w:t>8</w:t>
      </w:r>
      <w:r>
        <w:rPr/>
        <w:t>、</w:t>
      </w:r>
      <w:r>
        <w:rPr>
          <w:rFonts w:ascii="黑体" w:hAnsi="黑体" w:cs="黑体" w:eastAsia="黑体" w:hint="default"/>
        </w:rPr>
        <w:t>长期股权投资（续）</w:t>
      </w:r>
    </w:p>
    <w:p>
      <w:pPr>
        <w:spacing w:line="240" w:lineRule="auto" w:before="1"/>
        <w:rPr>
          <w:rFonts w:ascii="黑体" w:hAnsi="黑体" w:cs="黑体" w:eastAsia="黑体" w:hint="default"/>
          <w:sz w:val="10"/>
          <w:szCs w:val="10"/>
        </w:rPr>
      </w:pPr>
    </w:p>
    <w:p>
      <w:pPr>
        <w:spacing w:after="0" w:line="240" w:lineRule="auto"/>
        <w:rPr>
          <w:rFonts w:ascii="黑体" w:hAnsi="黑体" w:cs="黑体" w:eastAsia="黑体" w:hint="default"/>
          <w:sz w:val="10"/>
          <w:szCs w:val="10"/>
        </w:rPr>
        <w:sectPr>
          <w:headerReference w:type="default" r:id="rId89"/>
          <w:footerReference w:type="default" r:id="rId90"/>
          <w:pgSz w:w="16840" w:h="11910" w:orient="landscape"/>
          <w:pgMar w:header="0" w:footer="0" w:top="1100" w:bottom="280" w:left="460" w:right="960"/>
        </w:sectPr>
      </w:pPr>
    </w:p>
    <w:p>
      <w:pPr>
        <w:pStyle w:val="BodyText"/>
        <w:spacing w:line="240" w:lineRule="auto" w:before="31"/>
        <w:ind w:left="133" w:right="-19"/>
        <w:jc w:val="left"/>
      </w:pPr>
      <w:r>
        <w:rPr>
          <w:rFonts w:ascii="Arial" w:hAnsi="Arial" w:cs="Arial" w:eastAsia="Arial" w:hint="default"/>
        </w:rPr>
        <w:t>(a)</w:t>
      </w:r>
      <w:r>
        <w:rPr>
          <w:rFonts w:ascii="Arial" w:hAnsi="Arial" w:cs="Arial" w:eastAsia="Arial" w:hint="default"/>
          <w:spacing w:val="58"/>
        </w:rPr>
        <w:t> </w:t>
      </w:r>
      <w:r>
        <w:rPr/>
        <w:t>合营企业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9"/>
          <w:szCs w:val="19"/>
        </w:rPr>
      </w:pPr>
    </w:p>
    <w:p>
      <w:pPr>
        <w:tabs>
          <w:tab w:pos="930" w:val="left" w:leader="none"/>
        </w:tabs>
        <w:spacing w:before="0"/>
        <w:ind w:left="133" w:right="-17" w:firstLine="0"/>
        <w:jc w:val="left"/>
        <w:rPr>
          <w:rFonts w:ascii="宋体" w:hAnsi="宋体" w:cs="宋体" w:eastAsia="宋体" w:hint="default"/>
          <w:sz w:val="18"/>
          <w:szCs w:val="18"/>
        </w:rPr>
      </w:pPr>
      <w:r>
        <w:rPr>
          <w:rFonts w:ascii="宋体" w:hAnsi="宋体" w:cs="宋体" w:eastAsia="宋体" w:hint="default"/>
          <w:sz w:val="18"/>
          <w:szCs w:val="18"/>
        </w:rPr>
        <w:t>初始</w:t>
        <w:tab/>
      </w:r>
      <w:r>
        <w:rPr>
          <w:rFonts w:ascii="Arial" w:hAnsi="Arial" w:cs="Arial" w:eastAsia="Arial" w:hint="default"/>
          <w:sz w:val="18"/>
          <w:szCs w:val="18"/>
        </w:rPr>
        <w:t>2009</w:t>
      </w:r>
      <w:r>
        <w:rPr>
          <w:rFonts w:ascii="Arial" w:hAnsi="Arial" w:cs="Arial" w:eastAsia="Arial" w:hint="default"/>
          <w:spacing w:val="-9"/>
          <w:sz w:val="18"/>
          <w:szCs w:val="18"/>
        </w:rPr>
        <w:t> </w:t>
      </w:r>
      <w:r>
        <w:rPr>
          <w:rFonts w:ascii="宋体" w:hAnsi="宋体" w:cs="宋体" w:eastAsia="宋体" w:hint="default"/>
          <w:sz w:val="18"/>
          <w:szCs w:val="18"/>
        </w:rPr>
        <w:t>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3"/>
        <w:rPr>
          <w:rFonts w:ascii="宋体" w:hAnsi="宋体" w:cs="宋体" w:eastAsia="宋体" w:hint="default"/>
          <w:sz w:val="18"/>
          <w:szCs w:val="18"/>
        </w:rPr>
      </w:pPr>
    </w:p>
    <w:p>
      <w:pPr>
        <w:spacing w:line="254" w:lineRule="auto" w:before="0"/>
        <w:ind w:left="133" w:right="-20" w:firstLine="196"/>
        <w:jc w:val="left"/>
        <w:rPr>
          <w:rFonts w:ascii="宋体" w:hAnsi="宋体" w:cs="宋体" w:eastAsia="宋体" w:hint="default"/>
          <w:sz w:val="18"/>
          <w:szCs w:val="18"/>
        </w:rPr>
      </w:pPr>
      <w:r>
        <w:rPr/>
        <w:pict>
          <v:group style="position:absolute;margin-left:321.830994pt;margin-top:13.571713pt;width:189pt;height:.1pt;mso-position-horizontal-relative:page;mso-position-vertical-relative:paragraph;z-index:-805600" coordorigin="6437,271" coordsize="3780,2">
            <v:shape style="position:absolute;left:6437;top:271;width:3780;height:2" coordorigin="6437,271" coordsize="3780,0" path="m6437,271l10217,271e" filled="false" stroked="true" strokeweight=".72pt" strokecolor="#000000">
              <v:path arrowok="t"/>
            </v:shape>
            <w10:wrap type="none"/>
          </v:group>
        </w:pict>
      </w:r>
      <w:r>
        <w:rPr>
          <w:rFonts w:ascii="宋体" w:hAnsi="宋体" w:cs="宋体" w:eastAsia="宋体" w:hint="default"/>
          <w:sz w:val="18"/>
          <w:szCs w:val="18"/>
        </w:rPr>
        <w:t>本年增减变动 按权益法调 宣告分派的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0"/>
          <w:szCs w:val="20"/>
        </w:rPr>
      </w:pPr>
    </w:p>
    <w:p>
      <w:pPr>
        <w:spacing w:before="0"/>
        <w:ind w:left="133" w:right="-20" w:firstLine="0"/>
        <w:jc w:val="left"/>
        <w:rPr>
          <w:rFonts w:ascii="宋体" w:hAnsi="宋体" w:cs="宋体" w:eastAsia="宋体" w:hint="default"/>
          <w:sz w:val="18"/>
          <w:szCs w:val="18"/>
        </w:rPr>
      </w:pPr>
      <w:r>
        <w:rPr>
          <w:rFonts w:ascii="宋体" w:hAnsi="宋体" w:cs="宋体" w:eastAsia="宋体" w:hint="default"/>
          <w:sz w:val="18"/>
          <w:szCs w:val="18"/>
        </w:rPr>
        <w:t>其他权</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9"/>
          <w:szCs w:val="19"/>
        </w:rPr>
      </w:pPr>
    </w:p>
    <w:p>
      <w:pPr>
        <w:spacing w:before="0"/>
        <w:ind w:left="133" w:right="-17" w:firstLine="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9"/>
          <w:sz w:val="18"/>
          <w:szCs w:val="18"/>
        </w:rPr>
        <w:t> </w:t>
      </w:r>
      <w:r>
        <w:rPr>
          <w:rFonts w:ascii="宋体" w:hAnsi="宋体" w:cs="宋体" w:eastAsia="宋体" w:hint="default"/>
          <w:sz w:val="18"/>
          <w:szCs w:val="18"/>
        </w:rPr>
        <w:t>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2"/>
          <w:szCs w:val="22"/>
        </w:rPr>
      </w:pPr>
    </w:p>
    <w:p>
      <w:pPr>
        <w:tabs>
          <w:tab w:pos="799" w:val="left" w:leader="none"/>
        </w:tabs>
        <w:spacing w:before="0"/>
        <w:ind w:left="133" w:right="0" w:firstLine="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36"/>
          <w:sz w:val="18"/>
          <w:szCs w:val="18"/>
        </w:rPr>
        <w:t> </w:t>
      </w:r>
      <w:r>
        <w:rPr>
          <w:rFonts w:ascii="宋体" w:hAnsi="宋体" w:cs="宋体" w:eastAsia="宋体" w:hint="default"/>
          <w:sz w:val="18"/>
          <w:szCs w:val="18"/>
        </w:rPr>
        <w:t>表决权</w:t>
      </w:r>
      <w:r>
        <w:rPr>
          <w:rFonts w:ascii="宋体" w:hAnsi="宋体" w:cs="宋体" w:eastAsia="宋体" w:hint="default"/>
          <w:sz w:val="18"/>
          <w:szCs w:val="18"/>
        </w:rPr>
        <w:t> 比例</w:t>
        <w:tab/>
        <w:t>比例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0"/>
          <w:szCs w:val="20"/>
        </w:rPr>
      </w:pPr>
    </w:p>
    <w:p>
      <w:pPr>
        <w:spacing w:before="0"/>
        <w:ind w:left="103" w:right="-19" w:firstLine="0"/>
        <w:jc w:val="left"/>
        <w:rPr>
          <w:rFonts w:ascii="宋体" w:hAnsi="宋体" w:cs="宋体" w:eastAsia="宋体" w:hint="default"/>
          <w:sz w:val="18"/>
          <w:szCs w:val="18"/>
        </w:rPr>
      </w:pPr>
      <w:r>
        <w:rPr>
          <w:rFonts w:ascii="宋体" w:hAnsi="宋体" w:cs="宋体" w:eastAsia="宋体" w:hint="default"/>
          <w:sz w:val="18"/>
          <w:szCs w:val="18"/>
        </w:rPr>
        <w:t>持股比例与表 决权比例不一</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9"/>
          <w:szCs w:val="19"/>
        </w:rPr>
      </w:pPr>
    </w:p>
    <w:p>
      <w:pPr>
        <w:spacing w:before="0"/>
        <w:ind w:left="133" w:right="0" w:firstLine="0"/>
        <w:jc w:val="left"/>
        <w:rPr>
          <w:rFonts w:ascii="宋体" w:hAnsi="宋体" w:cs="宋体" w:eastAsia="宋体" w:hint="default"/>
          <w:sz w:val="18"/>
          <w:szCs w:val="18"/>
        </w:rPr>
      </w:pPr>
      <w:r>
        <w:rPr>
          <w:rFonts w:ascii="宋体" w:hAnsi="宋体" w:cs="宋体" w:eastAsia="宋体" w:hint="default"/>
          <w:sz w:val="18"/>
          <w:szCs w:val="18"/>
        </w:rPr>
        <w:t>本年计提</w:t>
      </w:r>
    </w:p>
    <w:p>
      <w:pPr>
        <w:spacing w:after="0"/>
        <w:jc w:val="left"/>
        <w:rPr>
          <w:rFonts w:ascii="宋体" w:hAnsi="宋体" w:cs="宋体" w:eastAsia="宋体" w:hint="default"/>
          <w:sz w:val="18"/>
          <w:szCs w:val="18"/>
        </w:rPr>
        <w:sectPr>
          <w:type w:val="continuous"/>
          <w:pgSz w:w="16840" w:h="11910" w:orient="landscape"/>
          <w:pgMar w:top="1600" w:bottom="280" w:left="460" w:right="960"/>
          <w:cols w:num="8" w:equalWidth="0">
            <w:col w:w="1403" w:space="2916"/>
            <w:col w:w="1555" w:space="1074"/>
            <w:col w:w="2024" w:space="90"/>
            <w:col w:w="674" w:space="331"/>
            <w:col w:w="758" w:space="82"/>
            <w:col w:w="1160" w:space="40"/>
            <w:col w:w="1185" w:space="1072"/>
            <w:col w:w="1056"/>
          </w:cols>
        </w:sectPr>
      </w:pPr>
    </w:p>
    <w:p>
      <w:pPr>
        <w:spacing w:line="207"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核算方法</w:t>
      </w:r>
    </w:p>
    <w:p>
      <w:pPr>
        <w:spacing w:line="207" w:lineRule="exact" w:before="0"/>
        <w:ind w:left="246"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投资成本</w:t>
      </w:r>
    </w:p>
    <w:p>
      <w:pPr>
        <w:tabs>
          <w:tab w:pos="1374" w:val="left" w:leader="none"/>
        </w:tabs>
        <w:spacing w:line="219" w:lineRule="exact" w:before="0"/>
        <w:ind w:left="126" w:right="-20" w:firstLine="0"/>
        <w:jc w:val="left"/>
        <w:rPr>
          <w:rFonts w:ascii="宋体" w:hAnsi="宋体" w:cs="宋体" w:eastAsia="宋体" w:hint="default"/>
          <w:sz w:val="18"/>
          <w:szCs w:val="18"/>
        </w:rPr>
      </w:pPr>
      <w:r>
        <w:rPr/>
        <w:br w:type="column"/>
      </w: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tab/>
        <w:t>设立投资</w:t>
      </w:r>
    </w:p>
    <w:p>
      <w:pPr>
        <w:spacing w:line="207" w:lineRule="exact" w:before="0"/>
        <w:ind w:left="94"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整的净损益</w:t>
      </w:r>
    </w:p>
    <w:p>
      <w:pPr>
        <w:spacing w:line="207" w:lineRule="exact" w:before="0"/>
        <w:ind w:left="229"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现金股利</w:t>
      </w:r>
    </w:p>
    <w:p>
      <w:pPr>
        <w:spacing w:line="206" w:lineRule="exact" w:before="0"/>
        <w:ind w:left="184"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益变动</w:t>
      </w:r>
    </w:p>
    <w:p>
      <w:pPr>
        <w:spacing w:line="219" w:lineRule="exact" w:before="0"/>
        <w:ind w:left="155" w:right="-15" w:firstLine="0"/>
        <w:jc w:val="left"/>
        <w:rPr>
          <w:rFonts w:ascii="宋体" w:hAnsi="宋体" w:cs="宋体" w:eastAsia="宋体" w:hint="default"/>
          <w:sz w:val="18"/>
          <w:szCs w:val="18"/>
        </w:rPr>
      </w:pPr>
      <w:r>
        <w:rPr/>
        <w:br w:type="column"/>
      </w: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spacing w:before="25"/>
        <w:ind w:left="256" w:right="-18" w:firstLine="0"/>
        <w:jc w:val="left"/>
        <w:rPr>
          <w:rFonts w:ascii="Arial" w:hAnsi="Arial" w:cs="Arial" w:eastAsia="Arial" w:hint="default"/>
          <w:sz w:val="18"/>
          <w:szCs w:val="18"/>
        </w:rPr>
      </w:pPr>
      <w:r>
        <w:rPr>
          <w:spacing w:val="-1"/>
        </w:rPr>
        <w:br w:type="column"/>
      </w:r>
      <w:r>
        <w:rPr>
          <w:rFonts w:ascii="Arial"/>
          <w:spacing w:val="-1"/>
          <w:sz w:val="18"/>
        </w:rPr>
        <w:t>(%)</w:t>
      </w:r>
      <w:r>
        <w:rPr>
          <w:rFonts w:ascii="Arial"/>
          <w:sz w:val="18"/>
        </w:rPr>
      </w:r>
    </w:p>
    <w:p>
      <w:pPr>
        <w:spacing w:before="25"/>
        <w:ind w:left="346" w:right="-17" w:firstLine="0"/>
        <w:jc w:val="left"/>
        <w:rPr>
          <w:rFonts w:ascii="Arial" w:hAnsi="Arial" w:cs="Arial" w:eastAsia="Arial" w:hint="default"/>
          <w:sz w:val="18"/>
          <w:szCs w:val="18"/>
        </w:rPr>
      </w:pPr>
      <w:r>
        <w:rPr>
          <w:spacing w:val="-1"/>
        </w:rPr>
        <w:br w:type="column"/>
      </w:r>
      <w:r>
        <w:rPr>
          <w:rFonts w:ascii="Arial"/>
          <w:spacing w:val="-1"/>
          <w:sz w:val="18"/>
        </w:rPr>
        <w:t>(%)</w:t>
      </w:r>
      <w:r>
        <w:rPr>
          <w:rFonts w:ascii="Arial"/>
          <w:sz w:val="18"/>
        </w:rPr>
      </w:r>
    </w:p>
    <w:p>
      <w:pPr>
        <w:spacing w:line="206" w:lineRule="exact" w:before="0"/>
        <w:ind w:left="464"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致的说明</w:t>
      </w:r>
      <w:r>
        <w:rPr>
          <w:rFonts w:ascii="宋体" w:hAnsi="宋体" w:cs="宋体" w:eastAsia="宋体" w:hint="default"/>
          <w:spacing w:val="59"/>
          <w:sz w:val="18"/>
          <w:szCs w:val="18"/>
        </w:rPr>
        <w:t> </w:t>
      </w:r>
      <w:r>
        <w:rPr>
          <w:rFonts w:ascii="宋体" w:hAnsi="宋体" w:cs="宋体" w:eastAsia="宋体" w:hint="default"/>
          <w:sz w:val="18"/>
          <w:szCs w:val="18"/>
        </w:rPr>
        <w:t>减值准备</w:t>
      </w:r>
    </w:p>
    <w:p>
      <w:pPr>
        <w:spacing w:line="206" w:lineRule="exact" w:before="0"/>
        <w:ind w:left="296"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减值准备</w:t>
      </w:r>
    </w:p>
    <w:p>
      <w:pPr>
        <w:spacing w:after="0" w:line="206" w:lineRule="exact"/>
        <w:jc w:val="left"/>
        <w:rPr>
          <w:rFonts w:ascii="宋体" w:hAnsi="宋体" w:cs="宋体" w:eastAsia="宋体" w:hint="default"/>
          <w:sz w:val="18"/>
          <w:szCs w:val="18"/>
        </w:rPr>
        <w:sectPr>
          <w:type w:val="continuous"/>
          <w:pgSz w:w="16840" w:h="11910" w:orient="landscape"/>
          <w:pgMar w:top="1600" w:bottom="280" w:left="460" w:right="960"/>
          <w:cols w:num="11" w:equalWidth="0">
            <w:col w:w="3806" w:space="40"/>
            <w:col w:w="967" w:space="40"/>
            <w:col w:w="2095" w:space="40"/>
            <w:col w:w="995" w:space="40"/>
            <w:col w:w="950" w:space="40"/>
            <w:col w:w="725" w:space="40"/>
            <w:col w:w="1050" w:space="40"/>
            <w:col w:w="536" w:space="40"/>
            <w:col w:w="627" w:space="40"/>
            <w:col w:w="2055" w:space="40"/>
            <w:col w:w="1214"/>
          </w:cols>
        </w:sectPr>
      </w:pPr>
    </w:p>
    <w:p>
      <w:pPr>
        <w:spacing w:line="20" w:lineRule="exact"/>
        <w:ind w:left="3061" w:right="0" w:firstLine="0"/>
        <w:rPr>
          <w:rFonts w:ascii="宋体" w:hAnsi="宋体" w:cs="宋体" w:eastAsia="宋体" w:hint="default"/>
          <w:sz w:val="2"/>
          <w:szCs w:val="2"/>
        </w:rPr>
      </w:pPr>
      <w:r>
        <w:rPr>
          <w:rFonts w:ascii="宋体"/>
          <w:sz w:val="2"/>
        </w:rPr>
        <w:pict>
          <v:group style="width:142.050pt;height:.75pt;mso-position-horizontal-relative:char;mso-position-vertical-relative:line" coordorigin="0,0" coordsize="2841,15">
            <v:group style="position:absolute;left:7;top:7;width:766;height:2" coordorigin="7,7" coordsize="766,2">
              <v:shape style="position:absolute;left:7;top:7;width:766;height:2" coordorigin="7,7" coordsize="766,0" path="m7,7l773,7e" filled="false" stroked="true" strokeweight=".72pt" strokecolor="#000000">
                <v:path arrowok="t"/>
              </v:shape>
            </v:group>
            <v:group style="position:absolute;left:848;top:7;width:951;height:2" coordorigin="848,7" coordsize="951,2">
              <v:shape style="position:absolute;left:848;top:7;width:951;height:2" coordorigin="848,7" coordsize="951,0" path="m848,7l1799,7e" filled="false" stroked="true" strokeweight=".72pt" strokecolor="#000000">
                <v:path arrowok="t"/>
              </v:shape>
            </v:group>
            <v:group style="position:absolute;left:1874;top:7;width:959;height:2" coordorigin="1874,7" coordsize="959,2">
              <v:shape style="position:absolute;left:1874;top:7;width:959;height:2" coordorigin="1874,7" coordsize="959,0" path="m1874,7l2833,7e" filled="false" stroked="true" strokeweight=".72pt" strokecolor="#000000">
                <v:path arrowok="t"/>
              </v:shape>
            </v:group>
          </v:group>
        </w:pict>
      </w:r>
      <w:r>
        <w:rPr>
          <w:rFonts w:ascii="宋体"/>
          <w:sz w:val="2"/>
        </w:rPr>
      </w:r>
      <w:r>
        <w:rPr>
          <w:rFonts w:ascii="Times New Roman"/>
          <w:spacing w:val="59"/>
          <w:sz w:val="2"/>
        </w:rPr>
        <w:t> </w:t>
      </w:r>
      <w:r>
        <w:rPr>
          <w:rFonts w:ascii="宋体"/>
          <w:spacing w:val="59"/>
          <w:sz w:val="2"/>
        </w:rPr>
        <w:pict>
          <v:group style="width:367.45pt;height:.75pt;mso-position-horizontal-relative:char;mso-position-vertical-relative:line" coordorigin="0,0" coordsize="7349,15">
            <v:group style="position:absolute;left:7;top:7;width:999;height:2" coordorigin="7,7" coordsize="999,2">
              <v:shape style="position:absolute;left:7;top:7;width:999;height:2" coordorigin="7,7" coordsize="999,0" path="m7,7l1006,7e" filled="false" stroked="true" strokeweight=".72pt" strokecolor="#000000">
                <v:path arrowok="t"/>
              </v:shape>
            </v:group>
            <v:group style="position:absolute;left:1081;top:7;width:951;height:2" coordorigin="1081,7" coordsize="951,2">
              <v:shape style="position:absolute;left:1081;top:7;width:951;height:2" coordorigin="1081,7" coordsize="951,0" path="m1081,7l2032,7e" filled="false" stroked="true" strokeweight=".72pt" strokecolor="#000000">
                <v:path arrowok="t"/>
              </v:shape>
            </v:group>
            <v:group style="position:absolute;left:2107;top:7;width:915;height:2" coordorigin="2107,7" coordsize="915,2">
              <v:shape style="position:absolute;left:2107;top:7;width:915;height:2" coordorigin="2107,7" coordsize="915,0" path="m2107,7l3022,7e" filled="false" stroked="true" strokeweight=".72pt" strokecolor="#000000">
                <v:path arrowok="t"/>
              </v:shape>
            </v:group>
            <v:group style="position:absolute;left:3097;top:7;width:690;height:2" coordorigin="3097,7" coordsize="690,2">
              <v:shape style="position:absolute;left:3097;top:7;width:690;height:2" coordorigin="3097,7" coordsize="690,0" path="m3097,7l3787,7e" filled="false" stroked="true" strokeweight=".72pt" strokecolor="#000000">
                <v:path arrowok="t"/>
              </v:shape>
            </v:group>
            <v:group style="position:absolute;left:3863;top:7;width:1013;height:2" coordorigin="3863,7" coordsize="1013,2">
              <v:shape style="position:absolute;left:3863;top:7;width:1013;height:2" coordorigin="3863,7" coordsize="1013,0" path="m3863,7l4876,7e" filled="false" stroked="true" strokeweight=".72pt" strokecolor="#000000">
                <v:path arrowok="t"/>
              </v:shape>
            </v:group>
            <v:group style="position:absolute;left:4951;top:7;width:501;height:2" coordorigin="4951,7" coordsize="501,2">
              <v:shape style="position:absolute;left:4951;top:7;width:501;height:2" coordorigin="4951,7" coordsize="501,0" path="m4951,7l5452,7e" filled="false" stroked="true" strokeweight=".72pt" strokecolor="#000000">
                <v:path arrowok="t"/>
              </v:shape>
            </v:group>
            <v:group style="position:absolute;left:5527;top:7;width:591;height:2" coordorigin="5527,7" coordsize="591,2">
              <v:shape style="position:absolute;left:5527;top:7;width:591;height:2" coordorigin="5527,7" coordsize="591,0" path="m5527,7l6118,7e" filled="false" stroked="true" strokeweight=".72pt" strokecolor="#000000">
                <v:path arrowok="t"/>
              </v:shape>
            </v:group>
            <v:group style="position:absolute;left:6193;top:7;width:1149;height:2" coordorigin="6193,7" coordsize="1149,2">
              <v:shape style="position:absolute;left:6193;top:7;width:1149;height:2" coordorigin="6193,7" coordsize="1149,0" path="m6193,7l7342,7e" filled="false" stroked="true" strokeweight=".72pt" strokecolor="#000000">
                <v:path arrowok="t"/>
              </v:shape>
            </v:group>
          </v:group>
        </w:pict>
      </w:r>
      <w:r>
        <w:rPr>
          <w:rFonts w:ascii="宋体"/>
          <w:spacing w:val="59"/>
          <w:sz w:val="2"/>
        </w:rPr>
      </w:r>
      <w:r>
        <w:rPr>
          <w:rFonts w:ascii="Times New Roman"/>
          <w:spacing w:val="59"/>
          <w:sz w:val="2"/>
        </w:rPr>
        <w:t> </w:t>
      </w:r>
      <w:r>
        <w:rPr>
          <w:rFonts w:ascii="宋体"/>
          <w:spacing w:val="59"/>
          <w:sz w:val="2"/>
        </w:rPr>
        <w:pict>
          <v:group style="width:92.95pt;height:.75pt;mso-position-horizontal-relative:char;mso-position-vertical-relative:line" coordorigin="0,0" coordsize="1859,15">
            <v:group style="position:absolute;left:7;top:7;width:855;height:2" coordorigin="7,7" coordsize="855,2">
              <v:shape style="position:absolute;left:7;top:7;width:855;height:2" coordorigin="7,7" coordsize="855,0" path="m7,7l862,7e" filled="false" stroked="true" strokeweight=".72pt" strokecolor="#000000">
                <v:path arrowok="t"/>
              </v:shape>
            </v:group>
            <v:group style="position:absolute;left:937;top:7;width:915;height:2" coordorigin="937,7" coordsize="915,2">
              <v:shape style="position:absolute;left:937;top:7;width:915;height:2" coordorigin="937,7" coordsize="915,0" path="m937,7l1852,7e" filled="false" stroked="true" strokeweight=".72pt" strokecolor="#000000">
                <v:path arrowok="t"/>
              </v:shape>
            </v:group>
          </v:group>
        </w:pict>
      </w:r>
      <w:r>
        <w:rPr>
          <w:rFonts w:ascii="宋体"/>
          <w:spacing w:val="59"/>
          <w:sz w:val="2"/>
        </w:rPr>
      </w:r>
    </w:p>
    <w:p>
      <w:pPr>
        <w:spacing w:line="240" w:lineRule="auto" w:before="5"/>
        <w:rPr>
          <w:rFonts w:ascii="宋体" w:hAnsi="宋体" w:cs="宋体" w:eastAsia="宋体" w:hint="default"/>
          <w:sz w:val="9"/>
          <w:szCs w:val="9"/>
        </w:rPr>
      </w:pPr>
    </w:p>
    <w:p>
      <w:pPr>
        <w:tabs>
          <w:tab w:pos="5752" w:val="left" w:leader="none"/>
          <w:tab w:pos="6034" w:val="left" w:leader="none"/>
          <w:tab w:pos="7310" w:val="left" w:leader="none"/>
          <w:tab w:pos="8908" w:val="left" w:leader="none"/>
          <w:tab w:pos="9604" w:val="left" w:leader="none"/>
          <w:tab w:pos="9889" w:val="left" w:leader="none"/>
          <w:tab w:pos="11152" w:val="left" w:leader="none"/>
          <w:tab w:pos="11823" w:val="left" w:leader="none"/>
          <w:tab w:pos="12751" w:val="left" w:leader="none"/>
          <w:tab w:pos="14093" w:val="left" w:leader="none"/>
          <w:tab w:pos="15149" w:val="left" w:leader="none"/>
        </w:tabs>
        <w:spacing w:before="52"/>
        <w:ind w:left="594" w:right="0" w:firstLine="0"/>
        <w:jc w:val="left"/>
        <w:rPr>
          <w:rFonts w:ascii="Arial" w:hAnsi="Arial" w:cs="Arial" w:eastAsia="Arial" w:hint="default"/>
          <w:sz w:val="18"/>
          <w:szCs w:val="18"/>
        </w:rPr>
      </w:pPr>
      <w:r>
        <w:rPr>
          <w:rFonts w:ascii="宋体" w:hAnsi="宋体" w:cs="宋体" w:eastAsia="宋体" w:hint="default"/>
          <w:position w:val="1"/>
          <w:sz w:val="18"/>
          <w:szCs w:val="18"/>
        </w:rPr>
        <w:t>广联视通新媒体有限公司（注）  权益法</w:t>
      </w:r>
      <w:r>
        <w:rPr>
          <w:rFonts w:ascii="宋体" w:hAnsi="宋体" w:cs="宋体" w:eastAsia="宋体" w:hint="default"/>
          <w:spacing w:val="30"/>
          <w:position w:val="1"/>
          <w:sz w:val="18"/>
          <w:szCs w:val="18"/>
        </w:rPr>
        <w:t> </w:t>
      </w:r>
      <w:r>
        <w:rPr>
          <w:rFonts w:ascii="Arial" w:hAnsi="Arial" w:cs="Arial" w:eastAsia="Arial" w:hint="default"/>
          <w:spacing w:val="-1"/>
          <w:sz w:val="18"/>
          <w:szCs w:val="18"/>
        </w:rPr>
        <w:t>25,000,000</w:t>
        <w:tab/>
      </w:r>
      <w:r>
        <w:rPr>
          <w:rFonts w:ascii="Arial" w:hAnsi="Arial" w:cs="Arial" w:eastAsia="Arial" w:hint="default"/>
          <w:sz w:val="18"/>
          <w:szCs w:val="18"/>
        </w:rPr>
        <w:t>-</w:t>
        <w:tab/>
      </w:r>
      <w:r>
        <w:rPr>
          <w:rFonts w:ascii="Arial" w:hAnsi="Arial" w:cs="Arial" w:eastAsia="Arial" w:hint="default"/>
          <w:spacing w:val="-1"/>
          <w:sz w:val="18"/>
          <w:szCs w:val="18"/>
        </w:rPr>
        <w:t>25,000,000</w:t>
        <w:tab/>
        <w:t>(16,447)</w:t>
        <w:tab/>
      </w:r>
      <w:r>
        <w:rPr>
          <w:rFonts w:ascii="Arial" w:hAnsi="Arial" w:cs="Arial" w:eastAsia="Arial" w:hint="default"/>
          <w:position w:val="3"/>
          <w:sz w:val="18"/>
          <w:szCs w:val="18"/>
        </w:rPr>
        <w:t>-</w:t>
        <w:tab/>
        <w:t>-</w:t>
        <w:tab/>
      </w:r>
      <w:r>
        <w:rPr>
          <w:rFonts w:ascii="Arial" w:hAnsi="Arial" w:cs="Arial" w:eastAsia="Arial" w:hint="default"/>
          <w:spacing w:val="-1"/>
          <w:sz w:val="18"/>
          <w:szCs w:val="18"/>
        </w:rPr>
        <w:t>24,983,553</w:t>
        <w:tab/>
        <w:t>50</w:t>
        <w:tab/>
        <w:t>50</w:t>
        <w:tab/>
      </w:r>
      <w:r>
        <w:rPr>
          <w:rFonts w:ascii="宋体" w:hAnsi="宋体" w:cs="宋体" w:eastAsia="宋体" w:hint="default"/>
          <w:position w:val="1"/>
          <w:sz w:val="18"/>
          <w:szCs w:val="18"/>
        </w:rPr>
        <w:t>不适用</w:t>
        <w:tab/>
      </w:r>
      <w:r>
        <w:rPr>
          <w:rFonts w:ascii="Arial" w:hAnsi="Arial" w:cs="Arial" w:eastAsia="Arial" w:hint="default"/>
          <w:sz w:val="18"/>
          <w:szCs w:val="18"/>
        </w:rPr>
        <w:t>-</w:t>
        <w:tab/>
        <w:t>-</w:t>
      </w:r>
    </w:p>
    <w:p>
      <w:pPr>
        <w:tabs>
          <w:tab w:pos="13378" w:val="left" w:leader="none"/>
        </w:tabs>
        <w:spacing w:line="43" w:lineRule="exact"/>
        <w:ind w:left="5962" w:right="0" w:firstLine="0"/>
        <w:rPr>
          <w:rFonts w:ascii="Arial" w:hAnsi="Arial" w:cs="Arial" w:eastAsia="Arial" w:hint="default"/>
          <w:sz w:val="4"/>
          <w:szCs w:val="4"/>
        </w:rPr>
      </w:pPr>
      <w:r>
        <w:rPr>
          <w:rFonts w:ascii="Arial"/>
          <w:position w:val="0"/>
          <w:sz w:val="4"/>
        </w:rPr>
        <w:pict>
          <v:group style="width:244.9pt;height:2.2pt;mso-position-horizontal-relative:char;mso-position-vertical-relative:line" coordorigin="0,0" coordsize="4898,44">
            <v:group style="position:absolute;left:7;top:36;width:1013;height:2" coordorigin="7,36" coordsize="1013,2">
              <v:shape style="position:absolute;left:7;top:36;width:1013;height:2" coordorigin="7,36" coordsize="1013,0" path="m7,36l1020,36e" filled="false" stroked="true" strokeweight=".72pt" strokecolor="#000000">
                <v:path arrowok="t"/>
              </v:shape>
            </v:group>
            <v:group style="position:absolute;left:7;top:7;width:1013;height:2" coordorigin="7,7" coordsize="1013,2">
              <v:shape style="position:absolute;left:7;top:7;width:1013;height:2" coordorigin="7,7" coordsize="1013,0" path="m7,7l1020,7e" filled="false" stroked="true" strokeweight=".72pt" strokecolor="#000000">
                <v:path arrowok="t"/>
              </v:shape>
            </v:group>
            <v:group style="position:absolute;left:1081;top:36;width:965;height:2" coordorigin="1081,36" coordsize="965,2">
              <v:shape style="position:absolute;left:1081;top:36;width:965;height:2" coordorigin="1081,36" coordsize="965,0" path="m1081,36l2046,36e" filled="false" stroked="true" strokeweight=".72pt" strokecolor="#000000">
                <v:path arrowok="t"/>
              </v:shape>
            </v:group>
            <v:group style="position:absolute;left:1081;top:7;width:965;height:2" coordorigin="1081,7" coordsize="965,2">
              <v:shape style="position:absolute;left:1081;top:7;width:965;height:2" coordorigin="1081,7" coordsize="965,0" path="m1081,7l2046,7e" filled="false" stroked="true" strokeweight=".72pt" strokecolor="#000000">
                <v:path arrowok="t"/>
              </v:shape>
            </v:group>
            <v:group style="position:absolute;left:2107;top:36;width:929;height:2" coordorigin="2107,36" coordsize="929,2">
              <v:shape style="position:absolute;left:2107;top:36;width:929;height:2" coordorigin="2107,36" coordsize="929,0" path="m2107,36l3036,36e" filled="false" stroked="true" strokeweight=".72pt" strokecolor="#000000">
                <v:path arrowok="t"/>
              </v:shape>
            </v:group>
            <v:group style="position:absolute;left:2107;top:7;width:929;height:2" coordorigin="2107,7" coordsize="929,2">
              <v:shape style="position:absolute;left:2107;top:7;width:929;height:2" coordorigin="2107,7" coordsize="929,0" path="m2107,7l3036,7e" filled="false" stroked="true" strokeweight=".72pt" strokecolor="#000000">
                <v:path arrowok="t"/>
              </v:shape>
            </v:group>
            <v:group style="position:absolute;left:3097;top:36;width:705;height:2" coordorigin="3097,36" coordsize="705,2">
              <v:shape style="position:absolute;left:3097;top:36;width:705;height:2" coordorigin="3097,36" coordsize="705,0" path="m3097,36l3802,36e" filled="false" stroked="true" strokeweight=".72pt" strokecolor="#000000">
                <v:path arrowok="t"/>
              </v:shape>
            </v:group>
            <v:group style="position:absolute;left:3097;top:7;width:705;height:2" coordorigin="3097,7" coordsize="705,2">
              <v:shape style="position:absolute;left:3097;top:7;width:705;height:2" coordorigin="3097,7" coordsize="705,0" path="m3097,7l3802,7e" filled="false" stroked="true" strokeweight=".72pt" strokecolor="#000000">
                <v:path arrowok="t"/>
              </v:shape>
            </v:group>
            <v:group style="position:absolute;left:3863;top:36;width:1028;height:2" coordorigin="3863,36" coordsize="1028,2">
              <v:shape style="position:absolute;left:3863;top:36;width:1028;height:2" coordorigin="3863,36" coordsize="1028,0" path="m3863,36l4890,36e" filled="false" stroked="true" strokeweight=".72pt" strokecolor="#000000">
                <v:path arrowok="t"/>
              </v:shape>
            </v:group>
            <v:group style="position:absolute;left:3863;top:7;width:1028;height:2" coordorigin="3863,7" coordsize="1028,2">
              <v:shape style="position:absolute;left:3863;top:7;width:1028;height:2" coordorigin="3863,7" coordsize="1028,0" path="m3863,7l4890,7e" filled="false" stroked="true" strokeweight=".72pt" strokecolor="#000000">
                <v:path arrowok="t"/>
              </v:shape>
            </v:group>
          </v:group>
        </w:pict>
      </w:r>
      <w:r>
        <w:rPr>
          <w:rFonts w:ascii="Arial"/>
          <w:position w:val="0"/>
          <w:sz w:val="4"/>
        </w:rPr>
      </w:r>
      <w:r>
        <w:rPr>
          <w:rFonts w:ascii="Arial"/>
          <w:position w:val="0"/>
          <w:sz w:val="4"/>
        </w:rPr>
        <w:tab/>
      </w:r>
      <w:r>
        <w:rPr>
          <w:rFonts w:ascii="Arial"/>
          <w:position w:val="0"/>
          <w:sz w:val="4"/>
        </w:rPr>
        <w:pict>
          <v:group style="width:93.7pt;height:2.2pt;mso-position-horizontal-relative:char;mso-position-vertical-relative:line" coordorigin="0,0" coordsize="1874,44">
            <v:group style="position:absolute;left:7;top:36;width:869;height:2" coordorigin="7,36" coordsize="869,2">
              <v:shape style="position:absolute;left:7;top:36;width:869;height:2" coordorigin="7,36" coordsize="869,0" path="m7,36l876,36e" filled="false" stroked="true" strokeweight=".72pt" strokecolor="#000000">
                <v:path arrowok="t"/>
              </v:shape>
            </v:group>
            <v:group style="position:absolute;left:7;top:7;width:869;height:2" coordorigin="7,7" coordsize="869,2">
              <v:shape style="position:absolute;left:7;top:7;width:869;height:2" coordorigin="7,7" coordsize="869,0" path="m7,7l876,7e" filled="false" stroked="true" strokeweight=".72pt" strokecolor="#000000">
                <v:path arrowok="t"/>
              </v:shape>
            </v:group>
            <v:group style="position:absolute;left:937;top:36;width:929;height:2" coordorigin="937,36" coordsize="929,2">
              <v:shape style="position:absolute;left:937;top:36;width:929;height:2" coordorigin="937,36" coordsize="929,0" path="m937,36l1866,36e" filled="false" stroked="true" strokeweight=".72pt" strokecolor="#000000">
                <v:path arrowok="t"/>
              </v:shape>
            </v:group>
            <v:group style="position:absolute;left:937;top:7;width:929;height:2" coordorigin="937,7" coordsize="929,2">
              <v:shape style="position:absolute;left:937;top:7;width:929;height:2" coordorigin="937,7" coordsize="929,0" path="m937,7l1866,7e" filled="false" stroked="true" strokeweight=".72pt" strokecolor="#000000">
                <v:path arrowok="t"/>
              </v:shape>
            </v:group>
          </v:group>
        </w:pict>
      </w:r>
      <w:r>
        <w:rPr>
          <w:rFonts w:ascii="Arial"/>
          <w:position w:val="0"/>
          <w:sz w:val="4"/>
        </w:rPr>
      </w:r>
    </w:p>
    <w:p>
      <w:pPr>
        <w:spacing w:line="240" w:lineRule="auto" w:before="3"/>
        <w:rPr>
          <w:rFonts w:ascii="Arial" w:hAnsi="Arial" w:cs="Arial" w:eastAsia="Arial" w:hint="default"/>
          <w:sz w:val="5"/>
          <w:szCs w:val="5"/>
        </w:rPr>
      </w:pPr>
    </w:p>
    <w:p>
      <w:pPr>
        <w:spacing w:line="241" w:lineRule="exact" w:before="44"/>
        <w:ind w:left="568" w:right="0" w:firstLine="0"/>
        <w:jc w:val="left"/>
        <w:rPr>
          <w:rFonts w:ascii="Arial" w:hAnsi="Arial" w:cs="Arial" w:eastAsia="Arial" w:hint="default"/>
          <w:sz w:val="18"/>
          <w:szCs w:val="18"/>
        </w:rPr>
      </w:pPr>
      <w:r>
        <w:rPr>
          <w:rFonts w:ascii="宋体" w:hAnsi="宋体" w:cs="宋体" w:eastAsia="宋体" w:hint="default"/>
          <w:spacing w:val="-3"/>
          <w:sz w:val="18"/>
          <w:szCs w:val="18"/>
        </w:rPr>
        <w:t>注：于</w:t>
      </w:r>
      <w:r>
        <w:rPr>
          <w:rFonts w:ascii="宋体" w:hAnsi="宋体" w:cs="宋体" w:eastAsia="宋体" w:hint="default"/>
          <w:spacing w:val="-59"/>
          <w:sz w:val="18"/>
          <w:szCs w:val="18"/>
        </w:rPr>
        <w:t> </w:t>
      </w:r>
      <w:r>
        <w:rPr>
          <w:rFonts w:ascii="Arial" w:hAnsi="Arial" w:cs="Arial" w:eastAsia="Arial" w:hint="default"/>
          <w:sz w:val="18"/>
          <w:szCs w:val="18"/>
        </w:rPr>
        <w:t>2009</w:t>
      </w:r>
      <w:r>
        <w:rPr>
          <w:rFonts w:ascii="Arial" w:hAnsi="Arial" w:cs="Arial" w:eastAsia="Arial"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Arial" w:hAnsi="Arial" w:cs="Arial" w:eastAsia="Arial" w:hint="default"/>
          <w:sz w:val="18"/>
          <w:szCs w:val="18"/>
        </w:rPr>
        <w:t>12</w:t>
      </w:r>
      <w:r>
        <w:rPr>
          <w:rFonts w:ascii="Arial" w:hAnsi="Arial" w:cs="Arial" w:eastAsia="Arial" w:hint="default"/>
          <w:spacing w:val="-20"/>
          <w:sz w:val="18"/>
          <w:szCs w:val="18"/>
        </w:rPr>
        <w:t> </w:t>
      </w:r>
      <w:r>
        <w:rPr>
          <w:rFonts w:ascii="宋体" w:hAnsi="宋体" w:cs="宋体" w:eastAsia="宋体" w:hint="default"/>
          <w:sz w:val="18"/>
          <w:szCs w:val="18"/>
        </w:rPr>
        <w:t>月，本集团所属联通运营公司与辽宁省对外文化交流中心（“对外文化交流中心”）签订协议将共同出资设立广联视通新媒体有限公司（“广联视通”）。于</w:t>
      </w:r>
      <w:r>
        <w:rPr>
          <w:rFonts w:ascii="宋体" w:hAnsi="宋体" w:cs="宋体" w:eastAsia="宋体" w:hint="default"/>
          <w:spacing w:val="-59"/>
          <w:sz w:val="18"/>
          <w:szCs w:val="18"/>
        </w:rPr>
        <w:t> </w:t>
      </w:r>
      <w:r>
        <w:rPr>
          <w:rFonts w:ascii="Arial" w:hAnsi="Arial" w:cs="Arial" w:eastAsia="Arial" w:hint="default"/>
          <w:sz w:val="18"/>
          <w:szCs w:val="18"/>
        </w:rPr>
        <w:t>2010</w:t>
      </w:r>
      <w:r>
        <w:rPr>
          <w:rFonts w:ascii="Arial" w:hAnsi="Arial" w:cs="Arial" w:eastAsia="Arial"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Arial" w:hAnsi="Arial" w:cs="Arial" w:eastAsia="Arial" w:hint="default"/>
          <w:sz w:val="18"/>
          <w:szCs w:val="18"/>
        </w:rPr>
        <w:t>1</w:t>
      </w:r>
    </w:p>
    <w:p>
      <w:pPr>
        <w:spacing w:line="234" w:lineRule="exact" w:before="15"/>
        <w:ind w:left="916" w:right="190"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w:hAnsi="Arial" w:cs="Arial" w:eastAsia="Arial" w:hint="default"/>
          <w:sz w:val="18"/>
          <w:szCs w:val="18"/>
        </w:rPr>
        <w:t>21</w:t>
      </w:r>
      <w:r>
        <w:rPr>
          <w:rFonts w:ascii="Arial" w:hAnsi="Arial" w:cs="Arial" w:eastAsia="Arial" w:hint="default"/>
          <w:spacing w:val="-18"/>
          <w:sz w:val="18"/>
          <w:szCs w:val="18"/>
        </w:rPr>
        <w:t> </w:t>
      </w:r>
      <w:r>
        <w:rPr>
          <w:rFonts w:ascii="宋体" w:hAnsi="宋体" w:cs="宋体" w:eastAsia="宋体" w:hint="default"/>
          <w:sz w:val="18"/>
          <w:szCs w:val="18"/>
        </w:rPr>
        <w:t>日，广联视通注册成立，注册资本为人民币</w:t>
      </w:r>
      <w:r>
        <w:rPr>
          <w:rFonts w:ascii="宋体" w:hAnsi="宋体" w:cs="宋体" w:eastAsia="宋体" w:hint="default"/>
          <w:spacing w:val="-57"/>
          <w:sz w:val="18"/>
          <w:szCs w:val="18"/>
        </w:rPr>
        <w:t> </w:t>
      </w:r>
      <w:r>
        <w:rPr>
          <w:rFonts w:ascii="Arial" w:hAnsi="Arial" w:cs="Arial" w:eastAsia="Arial" w:hint="default"/>
          <w:sz w:val="18"/>
          <w:szCs w:val="18"/>
        </w:rPr>
        <w:t>5,000</w:t>
      </w:r>
      <w:r>
        <w:rPr>
          <w:rFonts w:ascii="Arial" w:hAnsi="Arial" w:cs="Arial" w:eastAsia="Arial" w:hint="default"/>
          <w:spacing w:val="-16"/>
          <w:sz w:val="18"/>
          <w:szCs w:val="18"/>
        </w:rPr>
        <w:t> </w:t>
      </w:r>
      <w:r>
        <w:rPr>
          <w:rFonts w:ascii="宋体" w:hAnsi="宋体" w:cs="宋体" w:eastAsia="宋体" w:hint="default"/>
          <w:sz w:val="18"/>
          <w:szCs w:val="18"/>
        </w:rPr>
        <w:t>万元，分别由联通运营公司和对外文化交流中心各出资人民币</w:t>
      </w:r>
      <w:r>
        <w:rPr>
          <w:rFonts w:ascii="宋体" w:hAnsi="宋体" w:cs="宋体" w:eastAsia="宋体" w:hint="default"/>
          <w:spacing w:val="-57"/>
          <w:sz w:val="18"/>
          <w:szCs w:val="18"/>
        </w:rPr>
        <w:t> </w:t>
      </w:r>
      <w:r>
        <w:rPr>
          <w:rFonts w:ascii="Arial" w:hAnsi="Arial" w:cs="Arial" w:eastAsia="Arial" w:hint="default"/>
          <w:sz w:val="18"/>
          <w:szCs w:val="18"/>
        </w:rPr>
        <w:t>2,500</w:t>
      </w:r>
      <w:r>
        <w:rPr>
          <w:rFonts w:ascii="Arial" w:hAnsi="Arial" w:cs="Arial" w:eastAsia="Arial" w:hint="default"/>
          <w:spacing w:val="-16"/>
          <w:sz w:val="18"/>
          <w:szCs w:val="18"/>
        </w:rPr>
        <w:t> </w:t>
      </w:r>
      <w:r>
        <w:rPr>
          <w:rFonts w:ascii="宋体" w:hAnsi="宋体" w:cs="宋体" w:eastAsia="宋体" w:hint="default"/>
          <w:sz w:val="18"/>
          <w:szCs w:val="18"/>
        </w:rPr>
        <w:t>万元并分别持有广联视通</w:t>
      </w:r>
      <w:r>
        <w:rPr>
          <w:rFonts w:ascii="宋体" w:hAnsi="宋体" w:cs="宋体" w:eastAsia="宋体" w:hint="default"/>
          <w:spacing w:val="-57"/>
          <w:sz w:val="18"/>
          <w:szCs w:val="18"/>
        </w:rPr>
        <w:t> </w:t>
      </w:r>
      <w:r>
        <w:rPr>
          <w:rFonts w:ascii="Arial" w:hAnsi="Arial" w:cs="Arial" w:eastAsia="Arial" w:hint="default"/>
          <w:sz w:val="18"/>
          <w:szCs w:val="18"/>
        </w:rPr>
        <w:t>50%</w:t>
      </w:r>
      <w:r>
        <w:rPr>
          <w:rFonts w:ascii="宋体" w:hAnsi="宋体" w:cs="宋体" w:eastAsia="宋体" w:hint="default"/>
          <w:sz w:val="18"/>
          <w:szCs w:val="18"/>
        </w:rPr>
        <w:t>的股权，广联视通成为本集 团合营企业。</w:t>
      </w:r>
    </w:p>
    <w:p>
      <w:pPr>
        <w:spacing w:line="240" w:lineRule="auto" w:before="7"/>
        <w:rPr>
          <w:rFonts w:ascii="宋体" w:hAnsi="宋体" w:cs="宋体" w:eastAsia="宋体" w:hint="default"/>
          <w:sz w:val="13"/>
          <w:szCs w:val="13"/>
        </w:rPr>
      </w:pPr>
    </w:p>
    <w:p>
      <w:pPr>
        <w:pStyle w:val="BodyText"/>
        <w:spacing w:line="240" w:lineRule="auto"/>
        <w:ind w:left="133" w:right="0"/>
        <w:jc w:val="left"/>
      </w:pPr>
      <w:r>
        <w:rPr>
          <w:rFonts w:ascii="Arial" w:hAnsi="Arial" w:cs="Arial" w:eastAsia="Arial" w:hint="default"/>
        </w:rPr>
        <w:t>(b)</w:t>
      </w:r>
      <w:r>
        <w:rPr>
          <w:rFonts w:ascii="Arial" w:hAnsi="Arial" w:cs="Arial" w:eastAsia="Arial" w:hint="default"/>
          <w:spacing w:val="58"/>
        </w:rPr>
        <w:t> </w:t>
      </w:r>
      <w:r>
        <w:rPr/>
        <w:t>其他长期股权投资</w:t>
      </w:r>
    </w:p>
    <w:p>
      <w:pPr>
        <w:spacing w:line="240" w:lineRule="auto" w:before="13"/>
        <w:rPr>
          <w:rFonts w:ascii="宋体" w:hAnsi="宋体" w:cs="宋体" w:eastAsia="宋体" w:hint="default"/>
          <w:sz w:val="7"/>
          <w:szCs w:val="7"/>
        </w:rPr>
      </w:pPr>
    </w:p>
    <w:tbl>
      <w:tblPr>
        <w:tblW w:w="0" w:type="auto"/>
        <w:jc w:val="left"/>
        <w:tblInd w:w="559" w:type="dxa"/>
        <w:tblLayout w:type="fixed"/>
        <w:tblCellMar>
          <w:top w:w="0" w:type="dxa"/>
          <w:left w:w="0" w:type="dxa"/>
          <w:bottom w:w="0" w:type="dxa"/>
          <w:right w:w="0" w:type="dxa"/>
        </w:tblCellMar>
        <w:tblLook w:val="01E0"/>
      </w:tblPr>
      <w:tblGrid>
        <w:gridCol w:w="2559"/>
        <w:gridCol w:w="761"/>
        <w:gridCol w:w="108"/>
        <w:gridCol w:w="1000"/>
        <w:gridCol w:w="108"/>
        <w:gridCol w:w="1260"/>
        <w:gridCol w:w="108"/>
        <w:gridCol w:w="1260"/>
        <w:gridCol w:w="1260"/>
        <w:gridCol w:w="818"/>
        <w:gridCol w:w="108"/>
        <w:gridCol w:w="716"/>
        <w:gridCol w:w="112"/>
        <w:gridCol w:w="1216"/>
        <w:gridCol w:w="900"/>
        <w:gridCol w:w="954"/>
        <w:gridCol w:w="108"/>
        <w:gridCol w:w="1357"/>
      </w:tblGrid>
      <w:tr>
        <w:trPr>
          <w:trHeight w:val="545" w:hRule="exact"/>
        </w:trPr>
        <w:tc>
          <w:tcPr>
            <w:tcW w:w="4535" w:type="dxa"/>
            <w:gridSpan w:val="5"/>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108"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42"/>
              <w:jc w:val="righ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818"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133" w:right="43"/>
              <w:jc w:val="left"/>
              <w:rPr>
                <w:rFonts w:ascii="Arial" w:hAnsi="Arial" w:cs="Arial" w:eastAsia="Arial" w:hint="default"/>
                <w:sz w:val="18"/>
                <w:szCs w:val="18"/>
              </w:rPr>
            </w:pPr>
            <w:r>
              <w:rPr>
                <w:rFonts w:ascii="宋体" w:hAnsi="宋体" w:cs="宋体" w:eastAsia="宋体" w:hint="default"/>
                <w:sz w:val="18"/>
                <w:szCs w:val="18"/>
              </w:rPr>
              <w:t>持股 比例</w:t>
            </w:r>
            <w:r>
              <w:rPr>
                <w:rFonts w:ascii="Arial" w:hAnsi="Arial" w:cs="Arial" w:eastAsia="Arial" w:hint="default"/>
                <w:sz w:val="18"/>
                <w:szCs w:val="18"/>
              </w:rPr>
              <w:t>(%)</w:t>
            </w:r>
          </w:p>
        </w:tc>
        <w:tc>
          <w:tcPr>
            <w:tcW w:w="108" w:type="dxa"/>
            <w:tcBorders>
              <w:top w:val="nil" w:sz="6" w:space="0" w:color="auto"/>
              <w:left w:val="nil" w:sz="6" w:space="0" w:color="auto"/>
              <w:bottom w:val="nil" w:sz="6" w:space="0" w:color="auto"/>
              <w:right w:val="nil" w:sz="6" w:space="0" w:color="auto"/>
            </w:tcBorders>
          </w:tcPr>
          <w:p>
            <w:pPr/>
          </w:p>
        </w:tc>
        <w:tc>
          <w:tcPr>
            <w:tcW w:w="716"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18" w:right="56"/>
              <w:jc w:val="left"/>
              <w:rPr>
                <w:rFonts w:ascii="Arial" w:hAnsi="Arial" w:cs="Arial" w:eastAsia="Arial" w:hint="default"/>
                <w:sz w:val="18"/>
                <w:szCs w:val="18"/>
              </w:rPr>
            </w:pPr>
            <w:r>
              <w:rPr>
                <w:rFonts w:ascii="宋体" w:hAnsi="宋体" w:cs="宋体" w:eastAsia="宋体" w:hint="default"/>
                <w:sz w:val="18"/>
                <w:szCs w:val="18"/>
              </w:rPr>
              <w:t>表决权 比例</w:t>
            </w:r>
            <w:r>
              <w:rPr>
                <w:rFonts w:ascii="Arial" w:hAnsi="Arial" w:cs="Arial" w:eastAsia="Arial" w:hint="default"/>
                <w:sz w:val="18"/>
                <w:szCs w:val="18"/>
              </w:rPr>
              <w:t>(%)</w:t>
            </w:r>
          </w:p>
        </w:tc>
        <w:tc>
          <w:tcPr>
            <w:tcW w:w="112"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115" w:right="18"/>
              <w:jc w:val="left"/>
              <w:rPr>
                <w:rFonts w:ascii="宋体" w:hAnsi="宋体" w:cs="宋体" w:eastAsia="宋体" w:hint="default"/>
                <w:sz w:val="18"/>
                <w:szCs w:val="18"/>
              </w:rPr>
            </w:pPr>
            <w:r>
              <w:rPr>
                <w:rFonts w:ascii="宋体" w:hAnsi="宋体" w:cs="宋体" w:eastAsia="宋体" w:hint="default"/>
                <w:sz w:val="18"/>
                <w:szCs w:val="18"/>
              </w:rPr>
              <w:t>持股比例与表 决权比例不一</w:t>
            </w:r>
          </w:p>
        </w:tc>
        <w:tc>
          <w:tcPr>
            <w:tcW w:w="900"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30"/>
              <w:jc w:val="right"/>
              <w:rPr>
                <w:rFonts w:ascii="宋体" w:hAnsi="宋体" w:cs="宋体" w:eastAsia="宋体" w:hint="default"/>
                <w:sz w:val="18"/>
                <w:szCs w:val="18"/>
              </w:rPr>
            </w:pPr>
            <w:r>
              <w:rPr>
                <w:rFonts w:ascii="宋体" w:hAnsi="宋体" w:cs="宋体" w:eastAsia="宋体" w:hint="default"/>
                <w:sz w:val="18"/>
                <w:szCs w:val="18"/>
              </w:rPr>
              <w:t>本年计提</w:t>
            </w:r>
          </w:p>
        </w:tc>
        <w:tc>
          <w:tcPr>
            <w:tcW w:w="108"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本年宣告分派的</w:t>
            </w:r>
          </w:p>
        </w:tc>
      </w:tr>
      <w:tr>
        <w:trPr>
          <w:trHeight w:val="237" w:hRule="exact"/>
        </w:trPr>
        <w:tc>
          <w:tcPr>
            <w:tcW w:w="3320" w:type="dxa"/>
            <w:gridSpan w:val="2"/>
            <w:tcBorders>
              <w:top w:val="nil" w:sz="6" w:space="0" w:color="auto"/>
              <w:left w:val="nil" w:sz="6" w:space="0" w:color="auto"/>
              <w:bottom w:val="nil" w:sz="6" w:space="0" w:color="auto"/>
              <w:right w:val="nil" w:sz="6" w:space="0" w:color="auto"/>
            </w:tcBorders>
          </w:tcPr>
          <w:p>
            <w:pPr>
              <w:pStyle w:val="TableParagraph"/>
              <w:spacing w:line="202" w:lineRule="exact"/>
              <w:ind w:right="4"/>
              <w:jc w:val="right"/>
              <w:rPr>
                <w:rFonts w:ascii="宋体" w:hAnsi="宋体" w:cs="宋体" w:eastAsia="宋体" w:hint="default"/>
                <w:sz w:val="18"/>
                <w:szCs w:val="18"/>
              </w:rPr>
            </w:pPr>
            <w:r>
              <w:rPr>
                <w:rFonts w:ascii="宋体" w:hAnsi="宋体" w:cs="宋体" w:eastAsia="宋体" w:hint="default"/>
                <w:sz w:val="18"/>
                <w:szCs w:val="18"/>
              </w:rPr>
              <w:t>核算方法</w:t>
            </w:r>
          </w:p>
        </w:tc>
        <w:tc>
          <w:tcPr>
            <w:tcW w:w="108" w:type="dxa"/>
            <w:tcBorders>
              <w:top w:val="nil" w:sz="6" w:space="0" w:color="auto"/>
              <w:left w:val="nil" w:sz="6" w:space="0" w:color="auto"/>
              <w:bottom w:val="nil" w:sz="6" w:space="0" w:color="auto"/>
              <w:right w:val="nil" w:sz="6" w:space="0" w:color="auto"/>
            </w:tcBorders>
          </w:tcPr>
          <w:p>
            <w:pPr/>
          </w:p>
        </w:tc>
        <w:tc>
          <w:tcPr>
            <w:tcW w:w="1000" w:type="dxa"/>
            <w:tcBorders>
              <w:top w:val="nil" w:sz="6" w:space="0" w:color="auto"/>
              <w:left w:val="nil" w:sz="6" w:space="0" w:color="auto"/>
              <w:bottom w:val="single" w:sz="6" w:space="0" w:color="000000"/>
              <w:right w:val="nil" w:sz="6" w:space="0" w:color="auto"/>
            </w:tcBorders>
          </w:tcPr>
          <w:p>
            <w:pPr>
              <w:pStyle w:val="TableParagraph"/>
              <w:spacing w:line="202" w:lineRule="exact"/>
              <w:ind w:left="25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08"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single" w:sz="6" w:space="0" w:color="000000"/>
              <w:right w:val="nil" w:sz="6" w:space="0" w:color="auto"/>
            </w:tcBorders>
          </w:tcPr>
          <w:p>
            <w:pPr>
              <w:pStyle w:val="TableParagraph"/>
              <w:spacing w:line="215" w:lineRule="exact"/>
              <w:ind w:right="19"/>
              <w:jc w:val="righ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08"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single" w:sz="6" w:space="0" w:color="000000"/>
              <w:right w:val="nil" w:sz="6" w:space="0" w:color="auto"/>
            </w:tcBorders>
          </w:tcPr>
          <w:p>
            <w:pPr>
              <w:pStyle w:val="TableParagraph"/>
              <w:spacing w:line="202" w:lineRule="exact"/>
              <w:ind w:left="464"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260" w:type="dxa"/>
            <w:tcBorders>
              <w:top w:val="nil" w:sz="6" w:space="0" w:color="auto"/>
              <w:left w:val="nil" w:sz="6" w:space="0" w:color="auto"/>
              <w:bottom w:val="single" w:sz="6" w:space="0" w:color="000000"/>
              <w:right w:val="nil" w:sz="6" w:space="0" w:color="auto"/>
            </w:tcBorders>
          </w:tcPr>
          <w:p>
            <w:pPr>
              <w:pStyle w:val="TableParagraph"/>
              <w:spacing w:line="215" w:lineRule="exact"/>
              <w:ind w:left="321"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818" w:type="dxa"/>
            <w:tcBorders>
              <w:top w:val="nil" w:sz="6" w:space="0" w:color="auto"/>
              <w:left w:val="nil" w:sz="6" w:space="0" w:color="auto"/>
              <w:bottom w:val="single" w:sz="6" w:space="0" w:color="000000"/>
              <w:right w:val="nil" w:sz="6" w:space="0" w:color="auto"/>
            </w:tcBorders>
          </w:tcPr>
          <w:p>
            <w:pPr>
              <w:pStyle w:val="TableParagraph"/>
              <w:spacing w:line="215" w:lineRule="exact"/>
              <w:ind w:left="242"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Arial" w:hAnsi="Arial" w:cs="Arial" w:eastAsia="Arial" w:hint="default"/>
                <w:sz w:val="18"/>
                <w:szCs w:val="18"/>
              </w:rPr>
              <w:t>1)</w:t>
            </w:r>
          </w:p>
        </w:tc>
        <w:tc>
          <w:tcPr>
            <w:tcW w:w="108" w:type="dxa"/>
            <w:tcBorders>
              <w:top w:val="nil" w:sz="6" w:space="0" w:color="auto"/>
              <w:left w:val="nil" w:sz="6" w:space="0" w:color="auto"/>
              <w:bottom w:val="nil" w:sz="6" w:space="0" w:color="auto"/>
              <w:right w:val="nil" w:sz="6" w:space="0" w:color="auto"/>
            </w:tcBorders>
          </w:tcPr>
          <w:p>
            <w:pPr/>
          </w:p>
        </w:tc>
        <w:tc>
          <w:tcPr>
            <w:tcW w:w="716" w:type="dxa"/>
            <w:tcBorders>
              <w:top w:val="nil" w:sz="6" w:space="0" w:color="auto"/>
              <w:left w:val="nil" w:sz="6" w:space="0" w:color="auto"/>
              <w:bottom w:val="single" w:sz="6" w:space="0" w:color="000000"/>
              <w:right w:val="nil" w:sz="6" w:space="0" w:color="auto"/>
            </w:tcBorders>
          </w:tcPr>
          <w:p>
            <w:pPr>
              <w:pStyle w:val="TableParagraph"/>
              <w:spacing w:line="215" w:lineRule="exact"/>
              <w:ind w:left="134"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Arial" w:hAnsi="Arial" w:cs="Arial" w:eastAsia="Arial" w:hint="default"/>
                <w:sz w:val="18"/>
                <w:szCs w:val="18"/>
              </w:rPr>
              <w:t>1)</w:t>
            </w:r>
          </w:p>
        </w:tc>
        <w:tc>
          <w:tcPr>
            <w:tcW w:w="112"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single" w:sz="6" w:space="0" w:color="000000"/>
              <w:right w:val="nil" w:sz="6" w:space="0" w:color="auto"/>
            </w:tcBorders>
          </w:tcPr>
          <w:p>
            <w:pPr>
              <w:pStyle w:val="TableParagraph"/>
              <w:spacing w:line="202" w:lineRule="exact"/>
              <w:ind w:left="475" w:right="0"/>
              <w:jc w:val="left"/>
              <w:rPr>
                <w:rFonts w:ascii="宋体" w:hAnsi="宋体" w:cs="宋体" w:eastAsia="宋体" w:hint="default"/>
                <w:sz w:val="18"/>
                <w:szCs w:val="18"/>
              </w:rPr>
            </w:pPr>
            <w:r>
              <w:rPr>
                <w:rFonts w:ascii="宋体" w:hAnsi="宋体" w:cs="宋体" w:eastAsia="宋体" w:hint="default"/>
                <w:sz w:val="18"/>
                <w:szCs w:val="18"/>
              </w:rPr>
              <w:t>致的说明</w:t>
            </w:r>
          </w:p>
        </w:tc>
        <w:tc>
          <w:tcPr>
            <w:tcW w:w="900" w:type="dxa"/>
            <w:tcBorders>
              <w:top w:val="nil" w:sz="6" w:space="0" w:color="auto"/>
              <w:left w:val="nil" w:sz="6" w:space="0" w:color="auto"/>
              <w:bottom w:val="single" w:sz="6" w:space="0" w:color="000000"/>
              <w:right w:val="nil" w:sz="6" w:space="0" w:color="auto"/>
            </w:tcBorders>
          </w:tcPr>
          <w:p>
            <w:pPr>
              <w:pStyle w:val="TableParagraph"/>
              <w:spacing w:line="202" w:lineRule="exact"/>
              <w:ind w:left="15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954" w:type="dxa"/>
            <w:tcBorders>
              <w:top w:val="nil" w:sz="6" w:space="0" w:color="auto"/>
              <w:left w:val="nil" w:sz="6" w:space="0" w:color="auto"/>
              <w:bottom w:val="single" w:sz="6" w:space="0" w:color="000000"/>
              <w:right w:val="nil" w:sz="6" w:space="0" w:color="auto"/>
            </w:tcBorders>
          </w:tcPr>
          <w:p>
            <w:pPr>
              <w:pStyle w:val="TableParagraph"/>
              <w:spacing w:line="202" w:lineRule="exact"/>
              <w:ind w:right="30"/>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108"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single" w:sz="6" w:space="0" w:color="000000"/>
              <w:right w:val="nil" w:sz="6" w:space="0" w:color="auto"/>
            </w:tcBorders>
          </w:tcPr>
          <w:p>
            <w:pPr>
              <w:pStyle w:val="TableParagraph"/>
              <w:spacing w:line="202" w:lineRule="exact"/>
              <w:ind w:right="53"/>
              <w:jc w:val="right"/>
              <w:rPr>
                <w:rFonts w:ascii="宋体" w:hAnsi="宋体" w:cs="宋体" w:eastAsia="宋体" w:hint="default"/>
                <w:sz w:val="18"/>
                <w:szCs w:val="18"/>
              </w:rPr>
            </w:pPr>
            <w:r>
              <w:rPr>
                <w:rFonts w:ascii="宋体" w:hAnsi="宋体" w:cs="宋体" w:eastAsia="宋体" w:hint="default"/>
                <w:sz w:val="18"/>
                <w:szCs w:val="18"/>
              </w:rPr>
              <w:t>现金股利</w:t>
            </w:r>
          </w:p>
        </w:tc>
      </w:tr>
      <w:tr>
        <w:trPr>
          <w:trHeight w:val="680" w:hRule="exact"/>
        </w:trPr>
        <w:tc>
          <w:tcPr>
            <w:tcW w:w="25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4" w:lineRule="exact"/>
              <w:ind w:left="35" w:right="-21"/>
              <w:jc w:val="left"/>
              <w:rPr>
                <w:rFonts w:ascii="宋体" w:hAnsi="宋体" w:cs="宋体" w:eastAsia="宋体" w:hint="default"/>
                <w:sz w:val="18"/>
                <w:szCs w:val="18"/>
              </w:rPr>
            </w:pPr>
            <w:r>
              <w:rPr>
                <w:rFonts w:ascii="宋体" w:hAnsi="宋体" w:cs="宋体" w:eastAsia="宋体" w:hint="default"/>
                <w:sz w:val="18"/>
                <w:szCs w:val="18"/>
              </w:rPr>
              <w:t>广东发展银行（注</w:t>
            </w:r>
            <w:r>
              <w:rPr>
                <w:rFonts w:ascii="宋体" w:hAnsi="宋体" w:cs="宋体" w:eastAsia="宋体" w:hint="default"/>
                <w:spacing w:val="-47"/>
                <w:sz w:val="18"/>
                <w:szCs w:val="18"/>
              </w:rPr>
              <w:t> </w:t>
            </w:r>
            <w:r>
              <w:rPr>
                <w:rFonts w:ascii="Arial" w:hAnsi="Arial" w:cs="Arial" w:eastAsia="Arial" w:hint="default"/>
                <w:sz w:val="18"/>
                <w:szCs w:val="18"/>
              </w:rPr>
              <w:t>2</w:t>
            </w:r>
            <w:r>
              <w:rPr>
                <w:rFonts w:ascii="宋体" w:hAnsi="宋体" w:cs="宋体" w:eastAsia="宋体" w:hint="default"/>
                <w:sz w:val="18"/>
                <w:szCs w:val="18"/>
              </w:rPr>
              <w:t>） </w:t>
            </w:r>
            <w:r>
              <w:rPr>
                <w:rFonts w:ascii="宋体" w:hAnsi="宋体" w:cs="宋体" w:eastAsia="宋体" w:hint="default"/>
                <w:spacing w:val="-11"/>
                <w:sz w:val="18"/>
                <w:szCs w:val="18"/>
              </w:rPr>
              <w:t>重庆重邮信科股份有限公司（“重</w:t>
            </w:r>
          </w:p>
        </w:tc>
        <w:tc>
          <w:tcPr>
            <w:tcW w:w="76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52" w:right="0"/>
              <w:jc w:val="left"/>
              <w:rPr>
                <w:rFonts w:ascii="Arial" w:hAnsi="Arial" w:cs="Arial" w:eastAsia="Arial" w:hint="default"/>
                <w:sz w:val="18"/>
                <w:szCs w:val="18"/>
              </w:rPr>
            </w:pPr>
            <w:r>
              <w:rPr>
                <w:rFonts w:ascii="Arial"/>
                <w:sz w:val="18"/>
              </w:rPr>
              <w:t>12,000,000</w:t>
            </w:r>
          </w:p>
        </w:tc>
        <w:tc>
          <w:tcPr>
            <w:tcW w:w="136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31" w:right="0"/>
              <w:jc w:val="left"/>
              <w:rPr>
                <w:rFonts w:ascii="Arial" w:hAnsi="Arial" w:cs="Arial" w:eastAsia="Arial" w:hint="default"/>
                <w:sz w:val="18"/>
                <w:szCs w:val="18"/>
              </w:rPr>
            </w:pPr>
            <w:r>
              <w:rPr>
                <w:rFonts w:ascii="Arial"/>
                <w:sz w:val="18"/>
              </w:rPr>
              <w:t>12,000,000</w:t>
            </w:r>
          </w:p>
        </w:tc>
        <w:tc>
          <w:tcPr>
            <w:tcW w:w="136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91" w:right="0"/>
              <w:jc w:val="left"/>
              <w:rPr>
                <w:rFonts w:ascii="Arial" w:hAnsi="Arial" w:cs="Arial" w:eastAsia="Arial" w:hint="default"/>
                <w:sz w:val="18"/>
                <w:szCs w:val="18"/>
              </w:rPr>
            </w:pPr>
            <w:r>
              <w:rPr>
                <w:rFonts w:ascii="Arial"/>
                <w:sz w:val="18"/>
              </w:rPr>
              <w:t>7,730,271</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9" w:right="0"/>
              <w:jc w:val="left"/>
              <w:rPr>
                <w:rFonts w:ascii="Arial" w:hAnsi="Arial" w:cs="Arial" w:eastAsia="Arial" w:hint="default"/>
                <w:sz w:val="18"/>
                <w:szCs w:val="18"/>
              </w:rPr>
            </w:pPr>
            <w:r>
              <w:rPr>
                <w:rFonts w:ascii="Arial"/>
                <w:sz w:val="18"/>
              </w:rPr>
              <w:t>19,730,271</w:t>
            </w: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7"/>
              <w:jc w:val="right"/>
              <w:rPr>
                <w:rFonts w:ascii="Arial" w:hAnsi="Arial" w:cs="Arial" w:eastAsia="Arial" w:hint="default"/>
                <w:sz w:val="18"/>
                <w:szCs w:val="18"/>
              </w:rPr>
            </w:pPr>
            <w:r>
              <w:rPr>
                <w:rFonts w:ascii="Arial"/>
                <w:spacing w:val="-1"/>
                <w:w w:val="95"/>
                <w:sz w:val="18"/>
              </w:rPr>
              <w:t>0.05</w:t>
            </w:r>
            <w:r>
              <w:rPr>
                <w:rFonts w:ascii="Arial"/>
                <w:sz w:val="18"/>
              </w:rPr>
            </w:r>
          </w:p>
        </w:tc>
        <w:tc>
          <w:tcPr>
            <w:tcW w:w="8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5" w:right="0"/>
              <w:jc w:val="left"/>
              <w:rPr>
                <w:rFonts w:ascii="Arial" w:hAnsi="Arial" w:cs="Arial" w:eastAsia="Arial" w:hint="default"/>
                <w:sz w:val="18"/>
                <w:szCs w:val="18"/>
              </w:rPr>
            </w:pPr>
            <w:r>
              <w:rPr>
                <w:rFonts w:ascii="Arial"/>
                <w:sz w:val="18"/>
              </w:rPr>
              <w:t>0.05</w:t>
            </w:r>
          </w:p>
        </w:tc>
        <w:tc>
          <w:tcPr>
            <w:tcW w:w="13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6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319"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tabs>
                <w:tab w:pos="1772" w:val="left" w:leader="none"/>
                <w:tab w:pos="2994" w:val="left" w:leader="none"/>
              </w:tabs>
              <w:spacing w:line="240" w:lineRule="auto"/>
              <w:ind w:left="818" w:right="0"/>
              <w:jc w:val="left"/>
              <w:rPr>
                <w:rFonts w:ascii="Arial" w:hAnsi="Arial" w:cs="Arial" w:eastAsia="Arial" w:hint="default"/>
                <w:sz w:val="18"/>
                <w:szCs w:val="18"/>
              </w:rPr>
            </w:pPr>
            <w:r>
              <w:rPr>
                <w:rFonts w:ascii="Arial"/>
                <w:sz w:val="18"/>
              </w:rPr>
              <w:t>-</w:t>
              <w:tab/>
              <w:t>-</w:t>
              <w:tab/>
              <w:t>-</w:t>
            </w:r>
          </w:p>
        </w:tc>
      </w:tr>
      <w:tr>
        <w:trPr>
          <w:trHeight w:val="330" w:hRule="exact"/>
        </w:trPr>
        <w:tc>
          <w:tcPr>
            <w:tcW w:w="2559" w:type="dxa"/>
            <w:tcBorders>
              <w:top w:val="nil" w:sz="6" w:space="0" w:color="auto"/>
              <w:left w:val="nil" w:sz="6" w:space="0" w:color="auto"/>
              <w:bottom w:val="nil" w:sz="6" w:space="0" w:color="auto"/>
              <w:right w:val="nil" w:sz="6" w:space="0" w:color="auto"/>
            </w:tcBorders>
          </w:tcPr>
          <w:p>
            <w:pPr>
              <w:pStyle w:val="TableParagraph"/>
              <w:spacing w:line="219" w:lineRule="exact"/>
              <w:ind w:left="221" w:right="0"/>
              <w:jc w:val="left"/>
              <w:rPr>
                <w:rFonts w:ascii="宋体" w:hAnsi="宋体" w:cs="宋体" w:eastAsia="宋体" w:hint="default"/>
                <w:sz w:val="18"/>
                <w:szCs w:val="18"/>
              </w:rPr>
            </w:pPr>
            <w:r>
              <w:rPr>
                <w:rFonts w:ascii="宋体" w:hAnsi="宋体" w:cs="宋体" w:eastAsia="宋体" w:hint="default"/>
                <w:sz w:val="18"/>
                <w:szCs w:val="18"/>
              </w:rPr>
              <w:t>庆重邮信科”）（注</w:t>
            </w:r>
            <w:r>
              <w:rPr>
                <w:rFonts w:ascii="宋体" w:hAnsi="宋体" w:cs="宋体" w:eastAsia="宋体" w:hint="default"/>
                <w:spacing w:val="-48"/>
                <w:sz w:val="18"/>
                <w:szCs w:val="18"/>
              </w:rPr>
              <w:t> </w:t>
            </w:r>
            <w:r>
              <w:rPr>
                <w:rFonts w:ascii="Arial" w:hAnsi="Arial" w:cs="Arial" w:eastAsia="Arial" w:hint="default"/>
                <w:sz w:val="18"/>
                <w:szCs w:val="18"/>
              </w:rPr>
              <w:t>2</w:t>
            </w:r>
            <w:r>
              <w:rPr>
                <w:rFonts w:ascii="宋体" w:hAnsi="宋体" w:cs="宋体" w:eastAsia="宋体" w:hint="default"/>
                <w:sz w:val="18"/>
                <w:szCs w:val="18"/>
              </w:rPr>
              <w:t>）</w:t>
            </w:r>
          </w:p>
        </w:tc>
        <w:tc>
          <w:tcPr>
            <w:tcW w:w="761" w:type="dxa"/>
            <w:tcBorders>
              <w:top w:val="nil" w:sz="6" w:space="0" w:color="auto"/>
              <w:left w:val="nil" w:sz="6" w:space="0" w:color="auto"/>
              <w:bottom w:val="nil" w:sz="6" w:space="0" w:color="auto"/>
              <w:right w:val="nil" w:sz="6" w:space="0" w:color="auto"/>
            </w:tcBorders>
          </w:tcPr>
          <w:p>
            <w:pPr>
              <w:pStyle w:val="TableParagraph"/>
              <w:spacing w:line="208" w:lineRule="exact"/>
              <w:ind w:right="1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1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6"/>
              <w:ind w:left="252" w:right="0"/>
              <w:jc w:val="left"/>
              <w:rPr>
                <w:rFonts w:ascii="Arial" w:hAnsi="Arial" w:cs="Arial" w:eastAsia="Arial" w:hint="default"/>
                <w:sz w:val="18"/>
                <w:szCs w:val="18"/>
              </w:rPr>
            </w:pPr>
            <w:r>
              <w:rPr>
                <w:rFonts w:ascii="Arial"/>
                <w:sz w:val="18"/>
              </w:rPr>
              <w:t>3,000,000</w:t>
            </w:r>
          </w:p>
        </w:tc>
        <w:tc>
          <w:tcPr>
            <w:tcW w:w="1368" w:type="dxa"/>
            <w:gridSpan w:val="2"/>
            <w:tcBorders>
              <w:top w:val="nil" w:sz="6" w:space="0" w:color="auto"/>
              <w:left w:val="nil" w:sz="6" w:space="0" w:color="auto"/>
              <w:bottom w:val="nil" w:sz="6" w:space="0" w:color="auto"/>
              <w:right w:val="nil" w:sz="6" w:space="0" w:color="auto"/>
            </w:tcBorders>
          </w:tcPr>
          <w:p>
            <w:pPr>
              <w:pStyle w:val="TableParagraph"/>
              <w:tabs>
                <w:tab w:pos="532" w:val="left" w:leader="none"/>
              </w:tabs>
              <w:spacing w:line="240" w:lineRule="auto" w:before="26"/>
              <w:ind w:left="107"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3,000,000</w:t>
            </w:r>
            <w:r>
              <w:rPr>
                <w:rFonts w:ascii="Arial"/>
                <w:sz w:val="18"/>
              </w:rPr>
            </w:r>
          </w:p>
        </w:tc>
        <w:tc>
          <w:tcPr>
            <w:tcW w:w="1368" w:type="dxa"/>
            <w:gridSpan w:val="2"/>
            <w:tcBorders>
              <w:top w:val="nil" w:sz="6" w:space="0" w:color="auto"/>
              <w:left w:val="nil" w:sz="6" w:space="0" w:color="auto"/>
              <w:bottom w:val="nil" w:sz="6" w:space="0" w:color="auto"/>
              <w:right w:val="nil" w:sz="6" w:space="0" w:color="auto"/>
            </w:tcBorders>
          </w:tcPr>
          <w:p>
            <w:pPr>
              <w:pStyle w:val="TableParagraph"/>
              <w:tabs>
                <w:tab w:pos="1230" w:val="left" w:leader="none"/>
              </w:tabs>
              <w:spacing w:line="240" w:lineRule="auto" w:before="26"/>
              <w:ind w:left="107"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260" w:type="dxa"/>
            <w:tcBorders>
              <w:top w:val="nil" w:sz="6" w:space="0" w:color="auto"/>
              <w:left w:val="nil" w:sz="6" w:space="0" w:color="auto"/>
              <w:bottom w:val="nil" w:sz="6" w:space="0" w:color="auto"/>
              <w:right w:val="nil" w:sz="6" w:space="0" w:color="auto"/>
            </w:tcBorders>
          </w:tcPr>
          <w:p>
            <w:pPr>
              <w:pStyle w:val="TableParagraph"/>
              <w:tabs>
                <w:tab w:pos="312" w:val="left" w:leader="none"/>
                <w:tab w:pos="1161" w:val="left" w:leader="none"/>
              </w:tabs>
              <w:spacing w:line="240" w:lineRule="auto" w:before="2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3,000,000</w:t>
              <w:tab/>
            </w:r>
            <w:r>
              <w:rPr>
                <w:rFonts w:ascii="Arial"/>
                <w:spacing w:val="-1"/>
                <w:sz w:val="18"/>
              </w:rPr>
            </w: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7"/>
              <w:jc w:val="right"/>
              <w:rPr>
                <w:rFonts w:ascii="Arial" w:hAnsi="Arial" w:cs="Arial" w:eastAsia="Arial" w:hint="default"/>
                <w:sz w:val="18"/>
                <w:szCs w:val="18"/>
              </w:rPr>
            </w:pPr>
            <w:r>
              <w:rPr>
                <w:rFonts w:ascii="Arial"/>
                <w:spacing w:val="-1"/>
                <w:w w:val="95"/>
                <w:sz w:val="18"/>
              </w:rPr>
              <w:t>0.34</w:t>
            </w:r>
            <w:r>
              <w:rPr>
                <w:rFonts w:ascii="Arial"/>
                <w:sz w:val="18"/>
              </w:rPr>
            </w:r>
          </w:p>
        </w:tc>
        <w:tc>
          <w:tcPr>
            <w:tcW w:w="8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6"/>
              <w:ind w:left="425" w:right="0"/>
              <w:jc w:val="left"/>
              <w:rPr>
                <w:rFonts w:ascii="Arial" w:hAnsi="Arial" w:cs="Arial" w:eastAsia="Arial" w:hint="default"/>
                <w:sz w:val="18"/>
                <w:szCs w:val="18"/>
              </w:rPr>
            </w:pPr>
            <w:r>
              <w:rPr>
                <w:rFonts w:ascii="Arial"/>
                <w:sz w:val="18"/>
              </w:rPr>
              <w:t>0.34</w:t>
            </w:r>
          </w:p>
        </w:tc>
        <w:tc>
          <w:tcPr>
            <w:tcW w:w="1327" w:type="dxa"/>
            <w:gridSpan w:val="2"/>
            <w:tcBorders>
              <w:top w:val="nil" w:sz="6" w:space="0" w:color="auto"/>
              <w:left w:val="nil" w:sz="6" w:space="0" w:color="auto"/>
              <w:bottom w:val="nil" w:sz="6" w:space="0" w:color="auto"/>
              <w:right w:val="nil" w:sz="6" w:space="0" w:color="auto"/>
            </w:tcBorders>
          </w:tcPr>
          <w:p>
            <w:pPr>
              <w:pStyle w:val="TableParagraph"/>
              <w:spacing w:line="208" w:lineRule="exact"/>
              <w:ind w:left="76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319" w:type="dxa"/>
            <w:gridSpan w:val="4"/>
            <w:tcBorders>
              <w:top w:val="nil" w:sz="6" w:space="0" w:color="auto"/>
              <w:left w:val="nil" w:sz="6" w:space="0" w:color="auto"/>
              <w:bottom w:val="nil" w:sz="6" w:space="0" w:color="auto"/>
              <w:right w:val="nil" w:sz="6" w:space="0" w:color="auto"/>
            </w:tcBorders>
          </w:tcPr>
          <w:p>
            <w:pPr>
              <w:pStyle w:val="TableParagraph"/>
              <w:tabs>
                <w:tab w:pos="818" w:val="left" w:leader="none"/>
                <w:tab w:pos="1772" w:val="left" w:leader="none"/>
                <w:tab w:pos="2994" w:val="left" w:leader="none"/>
                <w:tab w:pos="3284" w:val="left" w:leader="none"/>
              </w:tabs>
              <w:spacing w:line="240" w:lineRule="auto" w:before="26"/>
              <w:ind w:left="98"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r>
              <w:rPr>
                <w:rFonts w:ascii="Arial"/>
                <w:sz w:val="18"/>
                <w:u w:val="single" w:color="000000"/>
              </w:rPr>
              <w:t> </w:t>
              <w:tab/>
              <w:t>-</w:t>
            </w:r>
            <w:r>
              <w:rPr>
                <w:rFonts w:ascii="Arial"/>
                <w:sz w:val="18"/>
              </w:rPr>
            </w:r>
            <w:r>
              <w:rPr>
                <w:rFonts w:ascii="Arial"/>
                <w:sz w:val="18"/>
                <w:u w:val="single" w:color="000000"/>
              </w:rPr>
              <w:t> </w:t>
              <w:tab/>
              <w:t>-</w:t>
              <w:tab/>
            </w:r>
            <w:r>
              <w:rPr>
                <w:rFonts w:ascii="Arial"/>
                <w:sz w:val="18"/>
              </w:rPr>
            </w:r>
          </w:p>
        </w:tc>
      </w:tr>
    </w:tbl>
    <w:p>
      <w:pPr>
        <w:tabs>
          <w:tab w:pos="5418" w:val="left" w:leader="none"/>
          <w:tab w:pos="6846" w:val="left" w:leader="none"/>
          <w:tab w:pos="8033" w:val="left" w:leader="none"/>
          <w:tab w:pos="12770" w:val="left" w:leader="none"/>
          <w:tab w:pos="13724" w:val="left" w:leader="none"/>
          <w:tab w:pos="14947" w:val="left" w:leader="none"/>
        </w:tabs>
        <w:spacing w:before="100"/>
        <w:ind w:left="583" w:right="0" w:firstLine="0"/>
        <w:jc w:val="left"/>
        <w:rPr>
          <w:rFonts w:ascii="Arial" w:hAnsi="Arial" w:cs="Arial" w:eastAsia="Arial" w:hint="default"/>
          <w:sz w:val="18"/>
          <w:szCs w:val="18"/>
        </w:rPr>
      </w:pPr>
      <w:r>
        <w:rPr>
          <w:rFonts w:ascii="宋体" w:hAnsi="宋体" w:cs="宋体" w:eastAsia="宋体" w:hint="default"/>
          <w:position w:val="1"/>
          <w:sz w:val="18"/>
          <w:szCs w:val="18"/>
        </w:rPr>
        <w:t>合计</w:t>
        <w:tab/>
      </w:r>
      <w:r>
        <w:rPr>
          <w:rFonts w:ascii="Arial" w:hAnsi="Arial" w:cs="Arial" w:eastAsia="Arial" w:hint="default"/>
          <w:spacing w:val="-1"/>
          <w:sz w:val="18"/>
          <w:szCs w:val="18"/>
        </w:rPr>
        <w:t>15,000,000</w:t>
        <w:tab/>
        <w:t>7,730,271</w:t>
        <w:tab/>
        <w:t>22,730,271</w:t>
        <w:tab/>
      </w:r>
      <w:r>
        <w:rPr>
          <w:rFonts w:ascii="Arial" w:hAnsi="Arial" w:cs="Arial" w:eastAsia="Arial" w:hint="default"/>
          <w:sz w:val="18"/>
          <w:szCs w:val="18"/>
        </w:rPr>
        <w:t>-</w:t>
        <w:tab/>
        <w:t>-</w:t>
        <w:tab/>
        <w:t>-</w:t>
      </w:r>
    </w:p>
    <w:p>
      <w:pPr>
        <w:tabs>
          <w:tab w:pos="12036" w:val="left" w:leader="none"/>
        </w:tabs>
        <w:spacing w:line="43" w:lineRule="exact"/>
        <w:ind w:left="5080" w:right="0" w:firstLine="0"/>
        <w:rPr>
          <w:rFonts w:ascii="Arial" w:hAnsi="Arial" w:cs="Arial" w:eastAsia="Arial" w:hint="default"/>
          <w:sz w:val="4"/>
          <w:szCs w:val="4"/>
        </w:rPr>
      </w:pPr>
      <w:r>
        <w:rPr>
          <w:rFonts w:ascii="Arial"/>
          <w:position w:val="0"/>
          <w:sz w:val="4"/>
        </w:rPr>
        <w:pict>
          <v:group style="width:64.45pt;height:2.2pt;mso-position-horizontal-relative:char;mso-position-vertical-relative:line" coordorigin="0,0" coordsize="1289,44">
            <v:group style="position:absolute;left:7;top:36;width:1275;height:2" coordorigin="7,36" coordsize="1275,2">
              <v:shape style="position:absolute;left:7;top:36;width:1275;height:2" coordorigin="7,36" coordsize="1275,0" path="m7,36l1282,36e" filled="false" stroked="true" strokeweight=".72pt" strokecolor="#000000">
                <v:path arrowok="t"/>
              </v:shape>
            </v:group>
            <v:group style="position:absolute;left:7;top:7;width:1275;height:2" coordorigin="7,7" coordsize="1275,2">
              <v:shape style="position:absolute;left:7;top:7;width:1275;height:2" coordorigin="7,7" coordsize="1275,0" path="m7,7l1282,7e" filled="false" stroked="true" strokeweight=".72pt" strokecolor="#000000">
                <v:path arrowok="t"/>
              </v:shape>
            </v:group>
          </v:group>
        </w:pict>
      </w:r>
      <w:r>
        <w:rPr>
          <w:rFonts w:ascii="Arial"/>
          <w:position w:val="0"/>
          <w:sz w:val="4"/>
        </w:rPr>
      </w:r>
      <w:r>
        <w:rPr>
          <w:rFonts w:ascii="Times New Roman"/>
          <w:spacing w:val="64"/>
          <w:position w:val="0"/>
          <w:sz w:val="4"/>
        </w:rPr>
        <w:t> </w:t>
      </w:r>
      <w:r>
        <w:rPr>
          <w:rFonts w:ascii="Arial"/>
          <w:spacing w:val="64"/>
          <w:position w:val="0"/>
          <w:sz w:val="4"/>
        </w:rPr>
        <w:pict>
          <v:group style="width:64.45pt;height:2.2pt;mso-position-horizontal-relative:char;mso-position-vertical-relative:line" coordorigin="0,0" coordsize="1289,44">
            <v:group style="position:absolute;left:7;top:36;width:1275;height:2" coordorigin="7,36" coordsize="1275,2">
              <v:shape style="position:absolute;left:7;top:36;width:1275;height:2" coordorigin="7,36" coordsize="1275,0" path="m7,36l1282,36e" filled="false" stroked="true" strokeweight=".72pt" strokecolor="#000000">
                <v:path arrowok="t"/>
              </v:shape>
            </v:group>
            <v:group style="position:absolute;left:7;top:7;width:1275;height:2" coordorigin="7,7" coordsize="1275,2">
              <v:shape style="position:absolute;left:7;top:7;width:1275;height:2" coordorigin="7,7" coordsize="1275,0" path="m7,7l1282,7e" filled="false" stroked="true" strokeweight=".72pt" strokecolor="#000000">
                <v:path arrowok="t"/>
              </v:shape>
            </v:group>
          </v:group>
        </w:pict>
      </w:r>
      <w:r>
        <w:rPr>
          <w:rFonts w:ascii="Arial"/>
          <w:spacing w:val="64"/>
          <w:position w:val="0"/>
          <w:sz w:val="4"/>
        </w:rPr>
      </w:r>
      <w:r>
        <w:rPr>
          <w:rFonts w:ascii="Times New Roman"/>
          <w:spacing w:val="54"/>
          <w:position w:val="0"/>
          <w:sz w:val="4"/>
        </w:rPr>
        <w:t> </w:t>
      </w:r>
      <w:r>
        <w:rPr>
          <w:rFonts w:ascii="Arial"/>
          <w:spacing w:val="54"/>
          <w:position w:val="0"/>
          <w:sz w:val="4"/>
        </w:rPr>
        <w:pict>
          <v:group style="width:59.55pt;height:2.2pt;mso-position-horizontal-relative:char;mso-position-vertical-relative:line" coordorigin="0,0" coordsize="1191,44">
            <v:group style="position:absolute;left:7;top:36;width:1176;height:2" coordorigin="7,36" coordsize="1176,2">
              <v:shape style="position:absolute;left:7;top:36;width:1176;height:2" coordorigin="7,36" coordsize="1176,0" path="m7,36l1183,36e" filled="false" stroked="true" strokeweight=".72pt" strokecolor="#000000">
                <v:path arrowok="t"/>
              </v:shape>
            </v:group>
            <v:group style="position:absolute;left:7;top:7;width:1176;height:2" coordorigin="7,7" coordsize="1176,2">
              <v:shape style="position:absolute;left:7;top:7;width:1176;height:2" coordorigin="7,7" coordsize="1176,0" path="m7,7l1183,7e" filled="false" stroked="true" strokeweight=".72pt" strokecolor="#000000">
                <v:path arrowok="t"/>
              </v:shape>
            </v:group>
          </v:group>
        </w:pict>
      </w:r>
      <w:r>
        <w:rPr>
          <w:rFonts w:ascii="Arial"/>
          <w:spacing w:val="54"/>
          <w:position w:val="0"/>
          <w:sz w:val="4"/>
        </w:rPr>
      </w:r>
      <w:r>
        <w:rPr>
          <w:rFonts w:ascii="Arial"/>
          <w:spacing w:val="54"/>
          <w:position w:val="0"/>
          <w:sz w:val="4"/>
        </w:rPr>
        <w:tab/>
      </w:r>
      <w:r>
        <w:rPr>
          <w:rFonts w:ascii="Arial"/>
          <w:spacing w:val="54"/>
          <w:position w:val="0"/>
          <w:sz w:val="4"/>
        </w:rPr>
        <w:pict>
          <v:group style="width:41.55pt;height:2.2pt;mso-position-horizontal-relative:char;mso-position-vertical-relative:line" coordorigin="0,0" coordsize="831,44">
            <v:group style="position:absolute;left:7;top:36;width:816;height:2" coordorigin="7,36" coordsize="816,2">
              <v:shape style="position:absolute;left:7;top:36;width:816;height:2" coordorigin="7,36" coordsize="816,0" path="m7,36l823,36e" filled="false" stroked="true" strokeweight=".72pt" strokecolor="#000000">
                <v:path arrowok="t"/>
              </v:shape>
            </v:group>
            <v:group style="position:absolute;left:7;top:7;width:816;height:2" coordorigin="7,7" coordsize="816,2">
              <v:shape style="position:absolute;left:7;top:7;width:816;height:2" coordorigin="7,7" coordsize="816,0" path="m7,7l823,7e" filled="false" stroked="true" strokeweight=".72pt" strokecolor="#000000">
                <v:path arrowok="t"/>
              </v:shape>
            </v:group>
          </v:group>
        </w:pict>
      </w:r>
      <w:r>
        <w:rPr>
          <w:rFonts w:ascii="Arial"/>
          <w:spacing w:val="54"/>
          <w:position w:val="0"/>
          <w:sz w:val="4"/>
        </w:rPr>
      </w:r>
      <w:r>
        <w:rPr>
          <w:rFonts w:ascii="Times New Roman"/>
          <w:spacing w:val="54"/>
          <w:position w:val="0"/>
          <w:sz w:val="4"/>
        </w:rPr>
        <w:t> </w:t>
      </w:r>
      <w:r>
        <w:rPr>
          <w:rFonts w:ascii="Arial"/>
          <w:spacing w:val="54"/>
          <w:position w:val="0"/>
          <w:sz w:val="4"/>
        </w:rPr>
        <w:pict>
          <v:group style="width:44.25pt;height:2.2pt;mso-position-horizontal-relative:char;mso-position-vertical-relative:line" coordorigin="0,0" coordsize="885,44">
            <v:group style="position:absolute;left:7;top:36;width:870;height:2" coordorigin="7,36" coordsize="870,2">
              <v:shape style="position:absolute;left:7;top:36;width:870;height:2" coordorigin="7,36" coordsize="870,0" path="m7,36l877,36e" filled="false" stroked="true" strokeweight=".72pt" strokecolor="#000000">
                <v:path arrowok="t"/>
              </v:shape>
            </v:group>
            <v:group style="position:absolute;left:7;top:7;width:870;height:2" coordorigin="7,7" coordsize="870,2">
              <v:shape style="position:absolute;left:7;top:7;width:870;height:2" coordorigin="7,7" coordsize="870,0" path="m7,7l877,7e" filled="false" stroked="true" strokeweight=".72pt" strokecolor="#000000">
                <v:path arrowok="t"/>
              </v:shape>
            </v:group>
          </v:group>
        </w:pict>
      </w:r>
      <w:r>
        <w:rPr>
          <w:rFonts w:ascii="Arial"/>
          <w:spacing w:val="54"/>
          <w:position w:val="0"/>
          <w:sz w:val="4"/>
        </w:rPr>
      </w:r>
      <w:r>
        <w:rPr>
          <w:rFonts w:ascii="Times New Roman"/>
          <w:spacing w:val="63"/>
          <w:position w:val="0"/>
          <w:sz w:val="4"/>
        </w:rPr>
        <w:t> </w:t>
      </w:r>
      <w:r>
        <w:rPr>
          <w:rFonts w:ascii="Arial"/>
          <w:spacing w:val="63"/>
          <w:position w:val="0"/>
          <w:sz w:val="4"/>
        </w:rPr>
        <w:pict>
          <v:group style="width:67.6pt;height:2.2pt;mso-position-horizontal-relative:char;mso-position-vertical-relative:line" coordorigin="0,0" coordsize="1352,44">
            <v:group style="position:absolute;left:7;top:36;width:1337;height:2" coordorigin="7,36" coordsize="1337,2">
              <v:shape style="position:absolute;left:7;top:36;width:1337;height:2" coordorigin="7,36" coordsize="1337,0" path="m7,36l1344,36e" filled="false" stroked="true" strokeweight=".72pt" strokecolor="#000000">
                <v:path arrowok="t"/>
              </v:shape>
            </v:group>
            <v:group style="position:absolute;left:7;top:7;width:1337;height:2" coordorigin="7,7" coordsize="1337,2">
              <v:shape style="position:absolute;left:7;top:7;width:1337;height:2" coordorigin="7,7" coordsize="1337,0" path="m7,7l1344,7e" filled="false" stroked="true" strokeweight=".72pt" strokecolor="#000000">
                <v:path arrowok="t"/>
              </v:shape>
            </v:group>
          </v:group>
        </w:pict>
      </w:r>
      <w:r>
        <w:rPr>
          <w:rFonts w:ascii="Arial"/>
          <w:spacing w:val="63"/>
          <w:position w:val="0"/>
          <w:sz w:val="4"/>
        </w:rPr>
      </w:r>
    </w:p>
    <w:p>
      <w:pPr>
        <w:spacing w:line="240" w:lineRule="auto" w:before="7"/>
        <w:rPr>
          <w:rFonts w:ascii="Arial" w:hAnsi="Arial" w:cs="Arial" w:eastAsia="Arial" w:hint="default"/>
          <w:sz w:val="9"/>
          <w:szCs w:val="9"/>
        </w:rPr>
      </w:pPr>
    </w:p>
    <w:p>
      <w:pPr>
        <w:spacing w:before="44"/>
        <w:ind w:left="568"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Arial" w:hAnsi="Arial" w:cs="Arial" w:eastAsia="Arial" w:hint="default"/>
          <w:sz w:val="18"/>
          <w:szCs w:val="18"/>
        </w:rPr>
        <w:t>1</w:t>
      </w:r>
      <w:r>
        <w:rPr>
          <w:rFonts w:ascii="宋体" w:hAnsi="宋体" w:cs="宋体" w:eastAsia="宋体" w:hint="default"/>
          <w:sz w:val="18"/>
          <w:szCs w:val="18"/>
        </w:rPr>
        <w:t>：上述持股比例及表决权比例指本公司所属子公司中讯设计院直接持有广东发展银行以及重庆重邮信科股份的比例。</w:t>
      </w:r>
    </w:p>
    <w:p>
      <w:pPr>
        <w:spacing w:line="240" w:lineRule="auto" w:before="9"/>
        <w:rPr>
          <w:rFonts w:ascii="宋体" w:hAnsi="宋体" w:cs="宋体" w:eastAsia="宋体" w:hint="default"/>
          <w:sz w:val="16"/>
          <w:szCs w:val="16"/>
        </w:rPr>
      </w:pPr>
    </w:p>
    <w:p>
      <w:pPr>
        <w:spacing w:line="241" w:lineRule="exact" w:before="0"/>
        <w:ind w:left="568"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64"/>
          <w:sz w:val="18"/>
          <w:szCs w:val="18"/>
        </w:rPr>
        <w:t> </w:t>
      </w:r>
      <w:r>
        <w:rPr>
          <w:rFonts w:ascii="Arial" w:hAnsi="Arial" w:cs="Arial" w:eastAsia="Arial" w:hint="default"/>
          <w:spacing w:val="-7"/>
          <w:sz w:val="18"/>
          <w:szCs w:val="18"/>
        </w:rPr>
        <w:t>2</w:t>
      </w:r>
      <w:r>
        <w:rPr>
          <w:rFonts w:ascii="宋体" w:hAnsi="宋体" w:cs="宋体" w:eastAsia="宋体" w:hint="default"/>
          <w:spacing w:val="-7"/>
          <w:sz w:val="18"/>
          <w:szCs w:val="18"/>
        </w:rPr>
        <w:t>：如附注一</w:t>
      </w:r>
      <w:r>
        <w:rPr>
          <w:rFonts w:ascii="Arial" w:hAnsi="Arial" w:cs="Arial" w:eastAsia="Arial" w:hint="default"/>
          <w:spacing w:val="-7"/>
          <w:sz w:val="18"/>
          <w:szCs w:val="18"/>
        </w:rPr>
        <w:t>(2)</w:t>
      </w:r>
      <w:r>
        <w:rPr>
          <w:rFonts w:ascii="宋体" w:hAnsi="宋体" w:cs="宋体" w:eastAsia="宋体" w:hint="default"/>
          <w:spacing w:val="-7"/>
          <w:sz w:val="18"/>
          <w:szCs w:val="18"/>
        </w:rPr>
        <w:t>所述，于</w:t>
      </w:r>
      <w:r>
        <w:rPr>
          <w:rFonts w:ascii="宋体" w:hAnsi="宋体" w:cs="宋体" w:eastAsia="宋体" w:hint="default"/>
          <w:spacing w:val="-64"/>
          <w:sz w:val="18"/>
          <w:szCs w:val="18"/>
        </w:rPr>
        <w:t> </w:t>
      </w:r>
      <w:r>
        <w:rPr>
          <w:rFonts w:ascii="Arial" w:hAnsi="Arial" w:cs="Arial" w:eastAsia="Arial" w:hint="default"/>
          <w:sz w:val="18"/>
          <w:szCs w:val="18"/>
        </w:rPr>
        <w:t>2009</w:t>
      </w:r>
      <w:r>
        <w:rPr>
          <w:rFonts w:ascii="Arial" w:hAnsi="Arial" w:cs="Arial" w:eastAsia="Arial"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Arial" w:hAnsi="Arial" w:cs="Arial" w:eastAsia="Arial" w:hint="default"/>
          <w:sz w:val="18"/>
          <w:szCs w:val="18"/>
        </w:rPr>
        <w:t>1</w:t>
      </w:r>
      <w:r>
        <w:rPr>
          <w:rFonts w:ascii="Arial" w:hAnsi="Arial" w:cs="Arial" w:eastAsia="Arial" w:hint="default"/>
          <w:spacing w:val="-25"/>
          <w:sz w:val="18"/>
          <w:szCs w:val="18"/>
        </w:rPr>
        <w:t> </w:t>
      </w:r>
      <w:r>
        <w:rPr>
          <w:rFonts w:ascii="宋体" w:hAnsi="宋体" w:cs="宋体" w:eastAsia="宋体" w:hint="default"/>
          <w:sz w:val="18"/>
          <w:szCs w:val="18"/>
        </w:rPr>
        <w:t>月，联通运营公司完成对中讯设计院的收购。中讯设计院持有的对广东发展银行和重庆重邮信科的长期股权投资亦被并入本集团的合并财务报表当中。</w:t>
      </w:r>
    </w:p>
    <w:p>
      <w:pPr>
        <w:spacing w:line="233" w:lineRule="exact" w:before="0"/>
        <w:ind w:left="1006" w:right="0" w:firstLine="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7"/>
          <w:sz w:val="18"/>
          <w:szCs w:val="18"/>
        </w:rPr>
        <w:t> </w:t>
      </w:r>
      <w:r>
        <w:rPr>
          <w:rFonts w:ascii="Arial" w:hAnsi="Arial" w:cs="Arial" w:eastAsia="Arial" w:hint="default"/>
          <w:sz w:val="18"/>
          <w:szCs w:val="18"/>
        </w:rPr>
        <w:t>2010</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日，中讯设计院对被投资单位广东发展银行和重庆重邮信科均不具有控制、共同控制或重大影响，且对这</w:t>
      </w:r>
      <w:r>
        <w:rPr>
          <w:rFonts w:ascii="宋体" w:hAnsi="宋体" w:cs="宋体" w:eastAsia="宋体" w:hint="default"/>
          <w:spacing w:val="-47"/>
          <w:sz w:val="18"/>
          <w:szCs w:val="18"/>
        </w:rPr>
        <w:t> </w:t>
      </w:r>
      <w:r>
        <w:rPr>
          <w:rFonts w:ascii="Arial" w:hAnsi="Arial" w:cs="Arial" w:eastAsia="Arial" w:hint="default"/>
          <w:sz w:val="18"/>
          <w:szCs w:val="18"/>
        </w:rPr>
        <w:t>2</w:t>
      </w:r>
      <w:r>
        <w:rPr>
          <w:rFonts w:ascii="Arial" w:hAnsi="Arial" w:cs="Arial" w:eastAsia="Arial" w:hint="default"/>
          <w:spacing w:val="-8"/>
          <w:sz w:val="18"/>
          <w:szCs w:val="18"/>
        </w:rPr>
        <w:t> </w:t>
      </w:r>
      <w:r>
        <w:rPr>
          <w:rFonts w:ascii="宋体" w:hAnsi="宋体" w:cs="宋体" w:eastAsia="宋体" w:hint="default"/>
          <w:sz w:val="18"/>
          <w:szCs w:val="18"/>
        </w:rPr>
        <w:t>家被投资单位的长期股权投资不存在活跃市场报价、</w:t>
      </w:r>
    </w:p>
    <w:p>
      <w:pPr>
        <w:spacing w:line="233" w:lineRule="exact" w:before="0"/>
        <w:ind w:left="1006" w:right="0" w:firstLine="0"/>
        <w:jc w:val="left"/>
        <w:rPr>
          <w:rFonts w:ascii="宋体" w:hAnsi="宋体" w:cs="宋体" w:eastAsia="宋体" w:hint="default"/>
          <w:sz w:val="18"/>
          <w:szCs w:val="18"/>
        </w:rPr>
      </w:pPr>
      <w:r>
        <w:rPr>
          <w:rFonts w:ascii="宋体" w:hAnsi="宋体" w:cs="宋体" w:eastAsia="宋体" w:hint="default"/>
          <w:sz w:val="18"/>
          <w:szCs w:val="18"/>
        </w:rPr>
        <w:t>其公允价值也不能可靠计量，故本集团采用成本法核算对</w:t>
      </w:r>
      <w:r>
        <w:rPr>
          <w:rFonts w:ascii="宋体" w:hAnsi="宋体" w:cs="宋体" w:eastAsia="宋体" w:hint="default"/>
          <w:spacing w:val="-39"/>
          <w:sz w:val="18"/>
          <w:szCs w:val="18"/>
        </w:rPr>
        <w:t> </w:t>
      </w:r>
      <w:r>
        <w:rPr>
          <w:rFonts w:ascii="Arial" w:hAnsi="Arial" w:cs="Arial" w:eastAsia="Arial" w:hint="default"/>
          <w:sz w:val="18"/>
          <w:szCs w:val="18"/>
        </w:rPr>
        <w:t>2</w:t>
      </w:r>
      <w:r>
        <w:rPr>
          <w:rFonts w:ascii="Arial" w:hAnsi="Arial" w:cs="Arial" w:eastAsia="Arial" w:hint="default"/>
          <w:spacing w:val="1"/>
          <w:sz w:val="18"/>
          <w:szCs w:val="18"/>
        </w:rPr>
        <w:t> </w:t>
      </w:r>
      <w:r>
        <w:rPr>
          <w:rFonts w:ascii="宋体" w:hAnsi="宋体" w:cs="宋体" w:eastAsia="宋体" w:hint="default"/>
          <w:sz w:val="18"/>
          <w:szCs w:val="18"/>
        </w:rPr>
        <w:t>家被投资单位的长期股权投资。于</w:t>
      </w:r>
      <w:r>
        <w:rPr>
          <w:rFonts w:ascii="宋体" w:hAnsi="宋体" w:cs="宋体" w:eastAsia="宋体" w:hint="default"/>
          <w:spacing w:val="-39"/>
          <w:sz w:val="18"/>
          <w:szCs w:val="18"/>
        </w:rPr>
        <w:t> </w:t>
      </w:r>
      <w:r>
        <w:rPr>
          <w:rFonts w:ascii="Arial" w:hAnsi="Arial" w:cs="Arial" w:eastAsia="Arial" w:hint="default"/>
          <w:sz w:val="18"/>
          <w:szCs w:val="18"/>
        </w:rPr>
        <w:t>2010</w:t>
      </w:r>
      <w:r>
        <w:rPr>
          <w:rFonts w:ascii="Arial" w:hAnsi="Arial" w:cs="Arial" w:eastAsia="Arial"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Arial" w:hAnsi="Arial" w:cs="Arial" w:eastAsia="Arial" w:hint="default"/>
          <w:sz w:val="18"/>
          <w:szCs w:val="18"/>
        </w:rPr>
        <w:t>7</w:t>
      </w:r>
      <w:r>
        <w:rPr>
          <w:rFonts w:ascii="Arial" w:hAnsi="Arial" w:cs="Arial" w:eastAsia="Arial" w:hint="default"/>
          <w:spacing w:val="1"/>
          <w:sz w:val="18"/>
          <w:szCs w:val="18"/>
        </w:rPr>
        <w:t> </w:t>
      </w:r>
      <w:r>
        <w:rPr>
          <w:rFonts w:ascii="宋体" w:hAnsi="宋体" w:cs="宋体" w:eastAsia="宋体" w:hint="default"/>
          <w:sz w:val="18"/>
          <w:szCs w:val="18"/>
        </w:rPr>
        <w:t>月，广东发展银行按每</w:t>
      </w:r>
      <w:r>
        <w:rPr>
          <w:rFonts w:ascii="宋体" w:hAnsi="宋体" w:cs="宋体" w:eastAsia="宋体" w:hint="default"/>
          <w:spacing w:val="-39"/>
          <w:sz w:val="18"/>
          <w:szCs w:val="18"/>
        </w:rPr>
        <w:t> </w:t>
      </w:r>
      <w:r>
        <w:rPr>
          <w:rFonts w:ascii="Arial" w:hAnsi="Arial" w:cs="Arial" w:eastAsia="Arial" w:hint="default"/>
          <w:sz w:val="18"/>
          <w:szCs w:val="18"/>
        </w:rPr>
        <w:t>10</w:t>
      </w:r>
      <w:r>
        <w:rPr>
          <w:rFonts w:ascii="Arial" w:hAnsi="Arial" w:cs="Arial" w:eastAsia="Arial" w:hint="default"/>
          <w:spacing w:val="1"/>
          <w:sz w:val="18"/>
          <w:szCs w:val="18"/>
        </w:rPr>
        <w:t> </w:t>
      </w:r>
      <w:r>
        <w:rPr>
          <w:rFonts w:ascii="宋体" w:hAnsi="宋体" w:cs="宋体" w:eastAsia="宋体" w:hint="default"/>
          <w:sz w:val="18"/>
          <w:szCs w:val="18"/>
        </w:rPr>
        <w:t>股向股东增发</w:t>
      </w:r>
      <w:r>
        <w:rPr>
          <w:rFonts w:ascii="宋体" w:hAnsi="宋体" w:cs="宋体" w:eastAsia="宋体" w:hint="default"/>
          <w:spacing w:val="-39"/>
          <w:sz w:val="18"/>
          <w:szCs w:val="18"/>
        </w:rPr>
        <w:t> </w:t>
      </w:r>
      <w:r>
        <w:rPr>
          <w:rFonts w:ascii="Arial" w:hAnsi="Arial" w:cs="Arial" w:eastAsia="Arial" w:hint="default"/>
          <w:sz w:val="18"/>
          <w:szCs w:val="18"/>
        </w:rPr>
        <w:t>2.858</w:t>
      </w:r>
      <w:r>
        <w:rPr>
          <w:rFonts w:ascii="Arial" w:hAnsi="Arial" w:cs="Arial" w:eastAsia="Arial" w:hint="default"/>
          <w:spacing w:val="1"/>
          <w:sz w:val="18"/>
          <w:szCs w:val="18"/>
        </w:rPr>
        <w:t> </w:t>
      </w:r>
      <w:r>
        <w:rPr>
          <w:rFonts w:ascii="宋体" w:hAnsi="宋体" w:cs="宋体" w:eastAsia="宋体" w:hint="default"/>
          <w:sz w:val="18"/>
          <w:szCs w:val="18"/>
        </w:rPr>
        <w:t>股普通股股票，增发股价为</w:t>
      </w:r>
    </w:p>
    <w:p>
      <w:pPr>
        <w:spacing w:line="241" w:lineRule="exact" w:before="0"/>
        <w:ind w:left="1006" w:right="0" w:firstLine="0"/>
        <w:jc w:val="left"/>
        <w:rPr>
          <w:rFonts w:ascii="宋体" w:hAnsi="宋体" w:cs="宋体" w:eastAsia="宋体" w:hint="default"/>
          <w:sz w:val="18"/>
          <w:szCs w:val="18"/>
        </w:rPr>
      </w:pPr>
      <w:r>
        <w:rPr>
          <w:rFonts w:ascii="宋体" w:hAnsi="宋体" w:cs="宋体" w:eastAsia="宋体" w:hint="default"/>
          <w:sz w:val="18"/>
          <w:szCs w:val="18"/>
        </w:rPr>
        <w:t>每股</w:t>
      </w:r>
      <w:r>
        <w:rPr>
          <w:rFonts w:ascii="宋体" w:hAnsi="宋体" w:cs="宋体" w:eastAsia="宋体" w:hint="default"/>
          <w:spacing w:val="-48"/>
          <w:sz w:val="18"/>
          <w:szCs w:val="18"/>
        </w:rPr>
        <w:t> </w:t>
      </w:r>
      <w:r>
        <w:rPr>
          <w:rFonts w:ascii="Arial" w:hAnsi="Arial" w:cs="Arial" w:eastAsia="Arial" w:hint="default"/>
          <w:sz w:val="18"/>
          <w:szCs w:val="18"/>
        </w:rPr>
        <w:t>4.38</w:t>
      </w:r>
      <w:r>
        <w:rPr>
          <w:rFonts w:ascii="Arial" w:hAnsi="Arial" w:cs="Arial" w:eastAsia="Arial" w:hint="default"/>
          <w:spacing w:val="-9"/>
          <w:sz w:val="18"/>
          <w:szCs w:val="18"/>
        </w:rPr>
        <w:t> </w:t>
      </w:r>
      <w:r>
        <w:rPr>
          <w:rFonts w:ascii="宋体" w:hAnsi="宋体" w:cs="宋体" w:eastAsia="宋体" w:hint="default"/>
          <w:sz w:val="18"/>
          <w:szCs w:val="18"/>
        </w:rPr>
        <w:t>元。中讯设计院因本次增持广东发展银行普通股股票</w:t>
      </w:r>
      <w:r>
        <w:rPr>
          <w:rFonts w:ascii="宋体" w:hAnsi="宋体" w:cs="宋体" w:eastAsia="宋体" w:hint="default"/>
          <w:spacing w:val="-48"/>
          <w:sz w:val="18"/>
          <w:szCs w:val="18"/>
        </w:rPr>
        <w:t> </w:t>
      </w:r>
      <w:r>
        <w:rPr>
          <w:rFonts w:ascii="Arial" w:hAnsi="Arial" w:cs="Arial" w:eastAsia="Arial" w:hint="default"/>
          <w:sz w:val="18"/>
          <w:szCs w:val="18"/>
        </w:rPr>
        <w:t>1,764,902</w:t>
      </w:r>
      <w:r>
        <w:rPr>
          <w:rFonts w:ascii="Arial" w:hAnsi="Arial" w:cs="Arial" w:eastAsia="Arial" w:hint="default"/>
          <w:spacing w:val="-8"/>
          <w:sz w:val="18"/>
          <w:szCs w:val="18"/>
        </w:rPr>
        <w:t> </w:t>
      </w:r>
      <w:r>
        <w:rPr>
          <w:rFonts w:ascii="宋体" w:hAnsi="宋体" w:cs="宋体" w:eastAsia="宋体" w:hint="default"/>
          <w:sz w:val="18"/>
          <w:szCs w:val="18"/>
        </w:rPr>
        <w:t>股，增加投资成本人民币</w:t>
      </w:r>
      <w:r>
        <w:rPr>
          <w:rFonts w:ascii="宋体" w:hAnsi="宋体" w:cs="宋体" w:eastAsia="宋体" w:hint="default"/>
          <w:spacing w:val="-48"/>
          <w:sz w:val="18"/>
          <w:szCs w:val="18"/>
        </w:rPr>
        <w:t> </w:t>
      </w:r>
      <w:r>
        <w:rPr>
          <w:rFonts w:ascii="Arial" w:hAnsi="Arial" w:cs="Arial" w:eastAsia="Arial" w:hint="default"/>
          <w:sz w:val="18"/>
          <w:szCs w:val="18"/>
        </w:rPr>
        <w:t>7,730,271</w:t>
      </w:r>
      <w:r>
        <w:rPr>
          <w:rFonts w:ascii="Arial" w:hAnsi="Arial" w:cs="Arial" w:eastAsia="Arial" w:hint="default"/>
          <w:spacing w:val="-8"/>
          <w:sz w:val="18"/>
          <w:szCs w:val="18"/>
        </w:rPr>
        <w:t> </w:t>
      </w:r>
      <w:r>
        <w:rPr>
          <w:rFonts w:ascii="宋体" w:hAnsi="宋体" w:cs="宋体" w:eastAsia="宋体" w:hint="default"/>
          <w:sz w:val="18"/>
          <w:szCs w:val="18"/>
        </w:rPr>
        <w:t>元，并合计持有广东发展银行普通股股票</w:t>
      </w:r>
      <w:r>
        <w:rPr>
          <w:rFonts w:ascii="宋体" w:hAnsi="宋体" w:cs="宋体" w:eastAsia="宋体" w:hint="default"/>
          <w:spacing w:val="-48"/>
          <w:sz w:val="18"/>
          <w:szCs w:val="18"/>
        </w:rPr>
        <w:t> </w:t>
      </w:r>
      <w:r>
        <w:rPr>
          <w:rFonts w:ascii="Arial" w:hAnsi="Arial" w:cs="Arial" w:eastAsia="Arial" w:hint="default"/>
          <w:sz w:val="18"/>
          <w:szCs w:val="18"/>
        </w:rPr>
        <w:t>7,356,985</w:t>
      </w:r>
      <w:r>
        <w:rPr>
          <w:rFonts w:ascii="Arial" w:hAnsi="Arial" w:cs="Arial" w:eastAsia="Arial" w:hint="default"/>
          <w:spacing w:val="-8"/>
          <w:sz w:val="18"/>
          <w:szCs w:val="18"/>
        </w:rPr>
        <w:t> </w:t>
      </w:r>
      <w:r>
        <w:rPr>
          <w:rFonts w:ascii="宋体" w:hAnsi="宋体" w:cs="宋体" w:eastAsia="宋体" w:hint="default"/>
          <w:sz w:val="18"/>
          <w:szCs w:val="18"/>
        </w:rPr>
        <w:t>股。</w:t>
      </w:r>
    </w:p>
    <w:p>
      <w:pPr>
        <w:spacing w:line="240" w:lineRule="auto" w:before="1"/>
        <w:rPr>
          <w:rFonts w:ascii="宋体" w:hAnsi="宋体" w:cs="宋体" w:eastAsia="宋体" w:hint="default"/>
          <w:sz w:val="14"/>
          <w:szCs w:val="14"/>
        </w:rPr>
      </w:pPr>
    </w:p>
    <w:p>
      <w:pPr>
        <w:pStyle w:val="BodyText"/>
        <w:spacing w:line="240" w:lineRule="auto" w:before="71"/>
        <w:ind w:left="7461" w:right="7551"/>
        <w:jc w:val="center"/>
        <w:rPr>
          <w:rFonts w:ascii="Arial" w:hAnsi="Arial" w:cs="Arial" w:eastAsia="Arial" w:hint="default"/>
        </w:rPr>
      </w:pPr>
      <w:r>
        <w:rPr>
          <w:rFonts w:ascii="Arial"/>
        </w:rPr>
        <w:t>106</w:t>
      </w:r>
    </w:p>
    <w:p>
      <w:pPr>
        <w:spacing w:after="0" w:line="240" w:lineRule="auto"/>
        <w:jc w:val="center"/>
        <w:rPr>
          <w:rFonts w:ascii="Arial" w:hAnsi="Arial" w:cs="Arial" w:eastAsia="Arial" w:hint="default"/>
        </w:rPr>
        <w:sectPr>
          <w:type w:val="continuous"/>
          <w:pgSz w:w="16840" w:h="11910" w:orient="landscape"/>
          <w:pgMar w:top="1600" w:bottom="280" w:left="460" w:right="960"/>
        </w:sectPr>
      </w:pPr>
    </w:p>
    <w:p>
      <w:pPr>
        <w:spacing w:line="240" w:lineRule="auto" w:before="11"/>
        <w:rPr>
          <w:rFonts w:ascii="Arial" w:hAnsi="Arial" w:cs="Arial" w:eastAsia="Arial"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972"/>
        <w:gridCol w:w="1854"/>
        <w:gridCol w:w="1864"/>
        <w:gridCol w:w="1836"/>
        <w:gridCol w:w="1916"/>
      </w:tblGrid>
      <w:tr>
        <w:trPr>
          <w:trHeight w:val="817"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黑体" w:hAnsi="黑体" w:cs="黑体" w:eastAsia="黑体" w:hint="default"/>
                <w:sz w:val="22"/>
                <w:szCs w:val="22"/>
              </w:rPr>
            </w:pPr>
            <w:r>
              <w:rPr>
                <w:rFonts w:ascii="Arial" w:hAnsi="Arial" w:cs="Arial" w:eastAsia="Arial" w:hint="default"/>
                <w:sz w:val="22"/>
                <w:szCs w:val="22"/>
              </w:rPr>
              <w:t>9</w:t>
            </w:r>
            <w:r>
              <w:rPr>
                <w:rFonts w:ascii="黑体" w:hAnsi="黑体" w:cs="黑体" w:eastAsia="黑体" w:hint="default"/>
                <w:sz w:val="22"/>
                <w:szCs w:val="22"/>
              </w:rPr>
              <w:t>、固定资产</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6"/>
                <w:szCs w:val="16"/>
              </w:rPr>
            </w:pPr>
          </w:p>
          <w:p>
            <w:pPr>
              <w:pStyle w:val="TableParagraph"/>
              <w:spacing w:line="240" w:lineRule="auto"/>
              <w:ind w:right="0"/>
              <w:jc w:val="left"/>
              <w:rPr>
                <w:rFonts w:ascii="Arial" w:hAnsi="Arial" w:cs="Arial" w:eastAsia="Arial" w:hint="default"/>
                <w:sz w:val="16"/>
                <w:szCs w:val="16"/>
              </w:rPr>
            </w:pPr>
          </w:p>
          <w:p>
            <w:pPr>
              <w:pStyle w:val="TableParagraph"/>
              <w:spacing w:line="240" w:lineRule="auto" w:before="5"/>
              <w:ind w:right="0"/>
              <w:jc w:val="left"/>
              <w:rPr>
                <w:rFonts w:ascii="Arial" w:hAnsi="Arial" w:cs="Arial" w:eastAsia="Arial" w:hint="default"/>
                <w:sz w:val="18"/>
                <w:szCs w:val="18"/>
              </w:rPr>
            </w:pPr>
          </w:p>
          <w:p>
            <w:pPr>
              <w:pStyle w:val="TableParagraph"/>
              <w:spacing w:line="240" w:lineRule="auto"/>
              <w:ind w:right="62"/>
              <w:jc w:val="right"/>
              <w:rPr>
                <w:rFonts w:ascii="宋体" w:hAnsi="宋体" w:cs="宋体" w:eastAsia="宋体" w:hint="default"/>
                <w:sz w:val="16"/>
                <w:szCs w:val="16"/>
              </w:rPr>
            </w:pPr>
            <w:r>
              <w:rPr>
                <w:rFonts w:ascii="Arial" w:hAnsi="Arial" w:cs="Arial" w:eastAsia="Arial" w:hint="default"/>
                <w:sz w:val="16"/>
                <w:szCs w:val="16"/>
              </w:rPr>
              <w:t>2009</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1864" w:type="dxa"/>
            <w:tcBorders>
              <w:top w:val="nil" w:sz="6" w:space="0" w:color="auto"/>
              <w:left w:val="nil" w:sz="6" w:space="0" w:color="auto"/>
              <w:bottom w:val="nil" w:sz="6" w:space="0" w:color="auto"/>
              <w:right w:val="nil" w:sz="6" w:space="0" w:color="auto"/>
            </w:tcBorders>
          </w:tcPr>
          <w:p>
            <w:pPr/>
          </w:p>
        </w:tc>
        <w:tc>
          <w:tcPr>
            <w:tcW w:w="1836"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6"/>
                <w:szCs w:val="16"/>
              </w:rPr>
            </w:pPr>
          </w:p>
          <w:p>
            <w:pPr>
              <w:pStyle w:val="TableParagraph"/>
              <w:spacing w:line="240" w:lineRule="auto"/>
              <w:ind w:right="0"/>
              <w:jc w:val="left"/>
              <w:rPr>
                <w:rFonts w:ascii="Arial" w:hAnsi="Arial" w:cs="Arial" w:eastAsia="Arial" w:hint="default"/>
                <w:sz w:val="16"/>
                <w:szCs w:val="16"/>
              </w:rPr>
            </w:pPr>
          </w:p>
          <w:p>
            <w:pPr>
              <w:pStyle w:val="TableParagraph"/>
              <w:spacing w:line="240" w:lineRule="auto" w:before="5"/>
              <w:ind w:right="0"/>
              <w:jc w:val="left"/>
              <w:rPr>
                <w:rFonts w:ascii="Arial" w:hAnsi="Arial" w:cs="Arial" w:eastAsia="Arial" w:hint="default"/>
                <w:sz w:val="18"/>
                <w:szCs w:val="18"/>
              </w:rPr>
            </w:pPr>
          </w:p>
          <w:p>
            <w:pPr>
              <w:pStyle w:val="TableParagraph"/>
              <w:spacing w:line="240" w:lineRule="auto"/>
              <w:ind w:right="73"/>
              <w:jc w:val="right"/>
              <w:rPr>
                <w:rFonts w:ascii="宋体" w:hAnsi="宋体" w:cs="宋体" w:eastAsia="宋体" w:hint="default"/>
                <w:sz w:val="16"/>
                <w:szCs w:val="16"/>
              </w:rPr>
            </w:pPr>
            <w:r>
              <w:rPr>
                <w:rFonts w:ascii="Arial" w:hAnsi="Arial" w:cs="Arial" w:eastAsia="Arial" w:hint="default"/>
                <w:sz w:val="16"/>
                <w:szCs w:val="16"/>
              </w:rPr>
              <w:t>2010</w:t>
            </w:r>
            <w:r>
              <w:rPr>
                <w:rFonts w:ascii="Arial" w:hAnsi="Arial" w:cs="Arial" w:eastAsia="Arial" w:hint="default"/>
                <w:spacing w:val="-7"/>
                <w:sz w:val="16"/>
                <w:szCs w:val="16"/>
              </w:rPr>
              <w:t> </w:t>
            </w:r>
            <w:r>
              <w:rPr>
                <w:rFonts w:ascii="宋体" w:hAnsi="宋体" w:cs="宋体" w:eastAsia="宋体" w:hint="default"/>
                <w:sz w:val="16"/>
                <w:szCs w:val="16"/>
              </w:rPr>
              <w:t>年</w:t>
            </w:r>
          </w:p>
        </w:tc>
      </w:tr>
      <w:tr>
        <w:trPr>
          <w:trHeight w:val="212" w:hRule="exact"/>
        </w:trPr>
        <w:tc>
          <w:tcPr>
            <w:tcW w:w="1972" w:type="dxa"/>
            <w:tcBorders>
              <w:top w:val="nil" w:sz="6" w:space="0" w:color="auto"/>
              <w:left w:val="nil" w:sz="6" w:space="0" w:color="auto"/>
              <w:bottom w:val="nil" w:sz="6" w:space="0" w:color="auto"/>
              <w:right w:val="nil" w:sz="6" w:space="0" w:color="auto"/>
            </w:tcBorders>
          </w:tcPr>
          <w:p>
            <w:pPr/>
          </w:p>
        </w:tc>
        <w:tc>
          <w:tcPr>
            <w:tcW w:w="1854" w:type="dxa"/>
            <w:tcBorders>
              <w:top w:val="nil" w:sz="6" w:space="0" w:color="auto"/>
              <w:left w:val="nil" w:sz="6" w:space="0" w:color="auto"/>
              <w:bottom w:val="single" w:sz="6" w:space="0" w:color="000000"/>
              <w:right w:val="nil" w:sz="6" w:space="0" w:color="auto"/>
            </w:tcBorders>
          </w:tcPr>
          <w:p>
            <w:pPr>
              <w:pStyle w:val="TableParagraph"/>
              <w:spacing w:line="191" w:lineRule="exact"/>
              <w:ind w:right="62"/>
              <w:jc w:val="righ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1864" w:type="dxa"/>
            <w:tcBorders>
              <w:top w:val="nil" w:sz="6" w:space="0" w:color="auto"/>
              <w:left w:val="nil" w:sz="6" w:space="0" w:color="auto"/>
              <w:bottom w:val="single" w:sz="6" w:space="0" w:color="000000"/>
              <w:right w:val="nil" w:sz="6" w:space="0" w:color="auto"/>
            </w:tcBorders>
          </w:tcPr>
          <w:p>
            <w:pPr>
              <w:pStyle w:val="TableParagraph"/>
              <w:spacing w:line="180" w:lineRule="exact"/>
              <w:ind w:right="36"/>
              <w:jc w:val="right"/>
              <w:rPr>
                <w:rFonts w:ascii="宋体" w:hAnsi="宋体" w:cs="宋体" w:eastAsia="宋体" w:hint="default"/>
                <w:sz w:val="16"/>
                <w:szCs w:val="16"/>
              </w:rPr>
            </w:pPr>
            <w:r>
              <w:rPr>
                <w:rFonts w:ascii="宋体" w:hAnsi="宋体" w:cs="宋体" w:eastAsia="宋体" w:hint="default"/>
                <w:w w:val="95"/>
                <w:sz w:val="16"/>
                <w:szCs w:val="16"/>
              </w:rPr>
              <w:t>本年增加</w:t>
            </w:r>
            <w:r>
              <w:rPr>
                <w:rFonts w:ascii="宋体" w:hAnsi="宋体" w:cs="宋体" w:eastAsia="宋体" w:hint="default"/>
                <w:sz w:val="16"/>
                <w:szCs w:val="16"/>
              </w:rPr>
            </w:r>
          </w:p>
        </w:tc>
        <w:tc>
          <w:tcPr>
            <w:tcW w:w="1836" w:type="dxa"/>
            <w:tcBorders>
              <w:top w:val="nil" w:sz="6" w:space="0" w:color="auto"/>
              <w:left w:val="nil" w:sz="6" w:space="0" w:color="auto"/>
              <w:bottom w:val="single" w:sz="6" w:space="0" w:color="000000"/>
              <w:right w:val="nil" w:sz="6" w:space="0" w:color="auto"/>
            </w:tcBorders>
          </w:tcPr>
          <w:p>
            <w:pPr>
              <w:pStyle w:val="TableParagraph"/>
              <w:spacing w:line="180" w:lineRule="exact"/>
              <w:ind w:right="62"/>
              <w:jc w:val="right"/>
              <w:rPr>
                <w:rFonts w:ascii="宋体" w:hAnsi="宋体" w:cs="宋体" w:eastAsia="宋体" w:hint="default"/>
                <w:sz w:val="16"/>
                <w:szCs w:val="16"/>
              </w:rPr>
            </w:pPr>
            <w:r>
              <w:rPr>
                <w:rFonts w:ascii="宋体" w:hAnsi="宋体" w:cs="宋体" w:eastAsia="宋体" w:hint="default"/>
                <w:w w:val="95"/>
                <w:sz w:val="16"/>
                <w:szCs w:val="16"/>
              </w:rPr>
              <w:t>本年减少</w:t>
            </w:r>
            <w:r>
              <w:rPr>
                <w:rFonts w:ascii="宋体" w:hAnsi="宋体" w:cs="宋体" w:eastAsia="宋体" w:hint="default"/>
                <w:sz w:val="16"/>
                <w:szCs w:val="16"/>
              </w:rPr>
            </w:r>
          </w:p>
        </w:tc>
        <w:tc>
          <w:tcPr>
            <w:tcW w:w="1916" w:type="dxa"/>
            <w:tcBorders>
              <w:top w:val="nil" w:sz="6" w:space="0" w:color="auto"/>
              <w:left w:val="nil" w:sz="6" w:space="0" w:color="auto"/>
              <w:bottom w:val="single" w:sz="6" w:space="0" w:color="000000"/>
              <w:right w:val="nil" w:sz="6" w:space="0" w:color="auto"/>
            </w:tcBorders>
          </w:tcPr>
          <w:p>
            <w:pPr>
              <w:pStyle w:val="TableParagraph"/>
              <w:spacing w:line="191" w:lineRule="exact"/>
              <w:ind w:right="73"/>
              <w:jc w:val="righ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r>
      <w:tr>
        <w:trPr>
          <w:trHeight w:val="398"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left="422" w:right="0"/>
              <w:jc w:val="left"/>
              <w:rPr>
                <w:rFonts w:ascii="宋体" w:hAnsi="宋体" w:cs="宋体" w:eastAsia="宋体" w:hint="default"/>
                <w:sz w:val="16"/>
                <w:szCs w:val="16"/>
              </w:rPr>
            </w:pPr>
            <w:r>
              <w:rPr>
                <w:rFonts w:ascii="宋体" w:hAnsi="宋体" w:cs="宋体" w:eastAsia="宋体" w:hint="default"/>
                <w:sz w:val="16"/>
                <w:szCs w:val="16"/>
              </w:rPr>
              <w:t>原价</w:t>
            </w:r>
          </w:p>
        </w:tc>
        <w:tc>
          <w:tcPr>
            <w:tcW w:w="1854" w:type="dxa"/>
            <w:tcBorders>
              <w:top w:val="single" w:sz="6" w:space="0" w:color="000000"/>
              <w:left w:val="nil" w:sz="6" w:space="0" w:color="auto"/>
              <w:bottom w:val="nil" w:sz="6" w:space="0" w:color="auto"/>
              <w:right w:val="nil" w:sz="6" w:space="0" w:color="auto"/>
            </w:tcBorders>
          </w:tcPr>
          <w:p>
            <w:pPr/>
          </w:p>
        </w:tc>
        <w:tc>
          <w:tcPr>
            <w:tcW w:w="1864" w:type="dxa"/>
            <w:tcBorders>
              <w:top w:val="single" w:sz="6" w:space="0" w:color="000000"/>
              <w:left w:val="nil" w:sz="6" w:space="0" w:color="auto"/>
              <w:bottom w:val="nil" w:sz="6" w:space="0" w:color="auto"/>
              <w:right w:val="nil" w:sz="6" w:space="0" w:color="auto"/>
            </w:tcBorders>
          </w:tcPr>
          <w:p>
            <w:pPr/>
          </w:p>
        </w:tc>
        <w:tc>
          <w:tcPr>
            <w:tcW w:w="1836" w:type="dxa"/>
            <w:tcBorders>
              <w:top w:val="single" w:sz="6" w:space="0" w:color="000000"/>
              <w:left w:val="nil" w:sz="6" w:space="0" w:color="auto"/>
              <w:bottom w:val="nil" w:sz="6" w:space="0" w:color="auto"/>
              <w:right w:val="nil" w:sz="6" w:space="0" w:color="auto"/>
            </w:tcBorders>
          </w:tcPr>
          <w:p>
            <w:pPr/>
          </w:p>
        </w:tc>
        <w:tc>
          <w:tcPr>
            <w:tcW w:w="1916" w:type="dxa"/>
            <w:tcBorders>
              <w:top w:val="single" w:sz="6" w:space="0" w:color="000000"/>
              <w:left w:val="nil" w:sz="6" w:space="0" w:color="auto"/>
              <w:bottom w:val="nil" w:sz="6" w:space="0" w:color="auto"/>
              <w:right w:val="nil" w:sz="6" w:space="0" w:color="auto"/>
            </w:tcBorders>
          </w:tcPr>
          <w:p>
            <w:pPr/>
          </w:p>
        </w:tc>
      </w:tr>
      <w:tr>
        <w:trPr>
          <w:trHeight w:val="217"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184" w:lineRule="exact"/>
              <w:ind w:left="620" w:right="0"/>
              <w:jc w:val="left"/>
              <w:rPr>
                <w:rFonts w:ascii="宋体" w:hAnsi="宋体" w:cs="宋体" w:eastAsia="宋体" w:hint="default"/>
                <w:sz w:val="16"/>
                <w:szCs w:val="16"/>
              </w:rPr>
            </w:pPr>
            <w:r>
              <w:rPr>
                <w:rFonts w:ascii="宋体" w:hAnsi="宋体" w:cs="宋体" w:eastAsia="宋体" w:hint="default"/>
                <w:sz w:val="16"/>
                <w:szCs w:val="16"/>
              </w:rPr>
              <w:t>房屋建筑物</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18"/>
              <w:jc w:val="right"/>
              <w:rPr>
                <w:rFonts w:ascii="Arial" w:hAnsi="Arial" w:cs="Arial" w:eastAsia="Arial" w:hint="default"/>
                <w:sz w:val="16"/>
                <w:szCs w:val="16"/>
              </w:rPr>
            </w:pPr>
            <w:r>
              <w:rPr>
                <w:rFonts w:ascii="Arial"/>
                <w:w w:val="95"/>
                <w:sz w:val="16"/>
              </w:rPr>
              <w:t>49,835,226,425</w:t>
            </w:r>
            <w:r>
              <w:rPr>
                <w:rFonts w:ascii="Arial"/>
                <w:sz w:val="16"/>
              </w:rPr>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1"/>
              <w:jc w:val="right"/>
              <w:rPr>
                <w:rFonts w:ascii="Arial" w:hAnsi="Arial" w:cs="Arial" w:eastAsia="Arial" w:hint="default"/>
                <w:sz w:val="16"/>
                <w:szCs w:val="16"/>
              </w:rPr>
            </w:pPr>
            <w:r>
              <w:rPr>
                <w:rFonts w:ascii="Arial"/>
                <w:w w:val="95"/>
                <w:sz w:val="16"/>
              </w:rPr>
              <w:t>4,482,424,154</w:t>
            </w:r>
            <w:r>
              <w:rPr>
                <w:rFonts w:ascii="Arial"/>
                <w:sz w:val="16"/>
              </w:rPr>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5"/>
              <w:jc w:val="right"/>
              <w:rPr>
                <w:rFonts w:ascii="Arial" w:hAnsi="Arial" w:cs="Arial" w:eastAsia="Arial" w:hint="default"/>
                <w:sz w:val="16"/>
                <w:szCs w:val="16"/>
              </w:rPr>
            </w:pPr>
            <w:r>
              <w:rPr>
                <w:rFonts w:ascii="Arial"/>
                <w:w w:val="95"/>
                <w:sz w:val="16"/>
              </w:rPr>
              <w:t>(64,933,911)</w:t>
            </w:r>
            <w:r>
              <w:rPr>
                <w:rFonts w:ascii="Arial"/>
                <w:sz w:val="16"/>
              </w:rPr>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72"/>
              <w:jc w:val="right"/>
              <w:rPr>
                <w:rFonts w:ascii="Arial" w:hAnsi="Arial" w:cs="Arial" w:eastAsia="Arial" w:hint="default"/>
                <w:sz w:val="16"/>
                <w:szCs w:val="16"/>
              </w:rPr>
            </w:pPr>
            <w:r>
              <w:rPr>
                <w:rFonts w:ascii="Arial"/>
                <w:w w:val="95"/>
                <w:sz w:val="16"/>
              </w:rPr>
              <w:t>54,252,716,668</w:t>
            </w:r>
            <w:r>
              <w:rPr>
                <w:rFonts w:ascii="Arial"/>
                <w:sz w:val="16"/>
              </w:rPr>
            </w:r>
          </w:p>
        </w:tc>
      </w:tr>
      <w:tr>
        <w:trPr>
          <w:trHeight w:val="193"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173" w:lineRule="exact"/>
              <w:ind w:left="620" w:right="0"/>
              <w:jc w:val="left"/>
              <w:rPr>
                <w:rFonts w:ascii="宋体" w:hAnsi="宋体" w:cs="宋体" w:eastAsia="宋体" w:hint="default"/>
                <w:sz w:val="16"/>
                <w:szCs w:val="16"/>
              </w:rPr>
            </w:pPr>
            <w:r>
              <w:rPr>
                <w:rFonts w:ascii="宋体" w:hAnsi="宋体" w:cs="宋体" w:eastAsia="宋体" w:hint="default"/>
                <w:sz w:val="16"/>
                <w:szCs w:val="16"/>
              </w:rPr>
              <w:t>通信设备</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8"/>
              <w:jc w:val="right"/>
              <w:rPr>
                <w:rFonts w:ascii="Arial" w:hAnsi="Arial" w:cs="Arial" w:eastAsia="Arial" w:hint="default"/>
                <w:sz w:val="16"/>
                <w:szCs w:val="16"/>
              </w:rPr>
            </w:pPr>
            <w:r>
              <w:rPr>
                <w:rFonts w:ascii="Arial"/>
                <w:w w:val="95"/>
                <w:sz w:val="16"/>
              </w:rPr>
              <w:t>574,916,990,431</w:t>
            </w:r>
            <w:r>
              <w:rPr>
                <w:rFonts w:ascii="Arial"/>
                <w:sz w:val="16"/>
              </w:rPr>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2"/>
              <w:jc w:val="right"/>
              <w:rPr>
                <w:rFonts w:ascii="Arial" w:hAnsi="Arial" w:cs="Arial" w:eastAsia="Arial" w:hint="default"/>
                <w:sz w:val="16"/>
                <w:szCs w:val="16"/>
              </w:rPr>
            </w:pPr>
            <w:r>
              <w:rPr>
                <w:rFonts w:ascii="Arial"/>
                <w:w w:val="95"/>
                <w:sz w:val="16"/>
              </w:rPr>
              <w:t>65,433,995,856</w:t>
            </w:r>
            <w:r>
              <w:rPr>
                <w:rFonts w:ascii="Arial"/>
                <w:sz w:val="16"/>
              </w:rPr>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Arial" w:hAnsi="Arial" w:cs="Arial" w:eastAsia="Arial" w:hint="default"/>
                <w:sz w:val="16"/>
                <w:szCs w:val="16"/>
              </w:rPr>
            </w:pPr>
            <w:r>
              <w:rPr>
                <w:rFonts w:ascii="Arial"/>
                <w:w w:val="95"/>
                <w:sz w:val="16"/>
              </w:rPr>
              <w:t>(3,502,128,678)</w:t>
            </w:r>
            <w:r>
              <w:rPr>
                <w:rFonts w:ascii="Arial"/>
                <w:sz w:val="16"/>
              </w:rPr>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3"/>
              <w:jc w:val="right"/>
              <w:rPr>
                <w:rFonts w:ascii="Arial" w:hAnsi="Arial" w:cs="Arial" w:eastAsia="Arial" w:hint="default"/>
                <w:sz w:val="16"/>
                <w:szCs w:val="16"/>
              </w:rPr>
            </w:pPr>
            <w:r>
              <w:rPr>
                <w:rFonts w:ascii="Arial"/>
                <w:w w:val="95"/>
                <w:sz w:val="16"/>
              </w:rPr>
              <w:t>636,848,857,609</w:t>
            </w:r>
            <w:r>
              <w:rPr>
                <w:rFonts w:ascii="Arial"/>
                <w:sz w:val="16"/>
              </w:rPr>
            </w:r>
          </w:p>
        </w:tc>
      </w:tr>
    </w:tbl>
    <w:p>
      <w:pPr>
        <w:tabs>
          <w:tab w:pos="2079" w:val="left" w:leader="none"/>
          <w:tab w:pos="2701" w:val="left" w:leader="none"/>
          <w:tab w:pos="4691" w:val="left" w:leader="none"/>
          <w:tab w:pos="6579" w:val="left" w:leader="none"/>
          <w:tab w:pos="8363" w:val="left" w:leader="none"/>
          <w:tab w:pos="9549" w:val="left" w:leader="none"/>
        </w:tabs>
        <w:spacing w:line="207" w:lineRule="exact" w:before="0"/>
        <w:ind w:left="728" w:right="0" w:firstLine="0"/>
        <w:jc w:val="left"/>
        <w:rPr>
          <w:rFonts w:ascii="Arial" w:hAnsi="Arial" w:cs="Arial" w:eastAsia="Arial" w:hint="default"/>
          <w:sz w:val="16"/>
          <w:szCs w:val="16"/>
        </w:rPr>
      </w:pPr>
      <w:r>
        <w:rPr>
          <w:rFonts w:ascii="宋体" w:hAnsi="宋体" w:cs="宋体" w:eastAsia="宋体" w:hint="default"/>
          <w:w w:val="95"/>
          <w:position w:val="1"/>
          <w:sz w:val="16"/>
          <w:szCs w:val="16"/>
        </w:rPr>
        <w:t>办公设备及其他</w:t>
        <w:tab/>
      </w:r>
      <w:r>
        <w:rPr>
          <w:rFonts w:ascii="Arial" w:hAnsi="Arial" w:cs="Arial" w:eastAsia="Arial" w:hint="default"/>
          <w:w w:val="95"/>
          <w:sz w:val="16"/>
          <w:szCs w:val="16"/>
        </w:rPr>
      </w:r>
      <w:r>
        <w:rPr>
          <w:rFonts w:ascii="Arial" w:hAnsi="Arial" w:cs="Arial" w:eastAsia="Arial" w:hint="default"/>
          <w:w w:val="95"/>
          <w:sz w:val="16"/>
          <w:szCs w:val="16"/>
          <w:u w:val="single" w:color="000000"/>
        </w:rPr>
        <w:t> </w:t>
        <w:tab/>
        <w:t>41,436,352,791</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t>2,170,028,704</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t>(688,743,976)</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r>
      <w:r>
        <w:rPr>
          <w:rFonts w:ascii="Arial" w:hAnsi="Arial" w:cs="Arial" w:eastAsia="Arial" w:hint="default"/>
          <w:sz w:val="16"/>
          <w:szCs w:val="16"/>
          <w:u w:val="single" w:color="000000"/>
        </w:rPr>
        <w:t>42,917,637,519</w:t>
        <w:tab/>
      </w:r>
      <w:r>
        <w:rPr>
          <w:rFonts w:ascii="Arial" w:hAnsi="Arial" w:cs="Arial" w:eastAsia="Arial" w:hint="default"/>
          <w:sz w:val="16"/>
          <w:szCs w:val="16"/>
        </w:rPr>
      </w:r>
    </w:p>
    <w:p>
      <w:pPr>
        <w:tabs>
          <w:tab w:pos="2079" w:val="left" w:leader="none"/>
          <w:tab w:pos="2613" w:val="left" w:leader="none"/>
          <w:tab w:pos="4601" w:val="left" w:leader="none"/>
          <w:tab w:pos="6446" w:val="left" w:leader="none"/>
          <w:tab w:pos="8274" w:val="left" w:leader="none"/>
          <w:tab w:pos="9549" w:val="left" w:leader="none"/>
        </w:tabs>
        <w:spacing w:line="226" w:lineRule="exact" w:before="0"/>
        <w:ind w:left="728" w:right="0" w:firstLine="0"/>
        <w:jc w:val="left"/>
        <w:rPr>
          <w:rFonts w:ascii="Arial" w:hAnsi="Arial" w:cs="Arial" w:eastAsia="Arial" w:hint="default"/>
          <w:sz w:val="16"/>
          <w:szCs w:val="16"/>
        </w:rPr>
      </w:pPr>
      <w:r>
        <w:rPr>
          <w:rFonts w:ascii="宋体" w:hAnsi="宋体" w:cs="宋体" w:eastAsia="宋体" w:hint="default"/>
          <w:w w:val="95"/>
          <w:position w:val="1"/>
          <w:sz w:val="16"/>
          <w:szCs w:val="16"/>
        </w:rPr>
        <w:t>小计</w:t>
        <w:tab/>
      </w:r>
      <w:r>
        <w:rPr>
          <w:rFonts w:ascii="Arial" w:hAnsi="Arial" w:cs="Arial" w:eastAsia="Arial" w:hint="default"/>
          <w:w w:val="95"/>
          <w:sz w:val="16"/>
          <w:szCs w:val="16"/>
        </w:rPr>
      </w:r>
      <w:r>
        <w:rPr>
          <w:rFonts w:ascii="Arial" w:hAnsi="Arial" w:cs="Arial" w:eastAsia="Arial" w:hint="default"/>
          <w:w w:val="95"/>
          <w:sz w:val="16"/>
          <w:szCs w:val="16"/>
          <w:u w:val="single" w:color="000000"/>
        </w:rPr>
        <w:t> </w:t>
        <w:tab/>
        <w:t>666,188,569,647</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t>72,086,448,714</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t>(4,255,806,565)</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r>
      <w:r>
        <w:rPr>
          <w:rFonts w:ascii="Arial" w:hAnsi="Arial" w:cs="Arial" w:eastAsia="Arial" w:hint="default"/>
          <w:sz w:val="16"/>
          <w:szCs w:val="16"/>
          <w:u w:val="single" w:color="000000"/>
        </w:rPr>
        <w:t>734,019,211,796</w:t>
        <w:tab/>
      </w:r>
      <w:r>
        <w:rPr>
          <w:rFonts w:ascii="Arial" w:hAnsi="Arial" w:cs="Arial" w:eastAsia="Arial" w:hint="default"/>
          <w:sz w:val="16"/>
          <w:szCs w:val="16"/>
        </w:rPr>
      </w:r>
    </w:p>
    <w:p>
      <w:pPr>
        <w:spacing w:line="240" w:lineRule="auto" w:before="9"/>
        <w:rPr>
          <w:rFonts w:ascii="Arial" w:hAnsi="Arial" w:cs="Arial" w:eastAsia="Arial" w:hint="default"/>
          <w:sz w:val="10"/>
          <w:szCs w:val="10"/>
        </w:rPr>
      </w:pPr>
    </w:p>
    <w:p>
      <w:pPr>
        <w:spacing w:before="50"/>
        <w:ind w:left="530" w:right="4683" w:firstLine="0"/>
        <w:jc w:val="left"/>
        <w:rPr>
          <w:rFonts w:ascii="宋体" w:hAnsi="宋体" w:cs="宋体" w:eastAsia="宋体" w:hint="default"/>
          <w:sz w:val="16"/>
          <w:szCs w:val="16"/>
        </w:rPr>
      </w:pPr>
      <w:r>
        <w:rPr>
          <w:rFonts w:ascii="宋体" w:hAnsi="宋体" w:cs="宋体" w:eastAsia="宋体" w:hint="default"/>
          <w:sz w:val="16"/>
          <w:szCs w:val="16"/>
        </w:rPr>
        <w:t>累计折旧</w:t>
      </w:r>
    </w:p>
    <w:p>
      <w:pPr>
        <w:spacing w:line="240" w:lineRule="auto" w:before="1"/>
        <w:rPr>
          <w:rFonts w:ascii="宋体" w:hAnsi="宋体" w:cs="宋体" w:eastAsia="宋体" w:hint="default"/>
          <w:sz w:val="3"/>
          <w:szCs w:val="3"/>
        </w:rPr>
      </w:pPr>
    </w:p>
    <w:tbl>
      <w:tblPr>
        <w:tblW w:w="0" w:type="auto"/>
        <w:jc w:val="left"/>
        <w:tblInd w:w="495" w:type="dxa"/>
        <w:tblLayout w:type="fixed"/>
        <w:tblCellMar>
          <w:top w:w="0" w:type="dxa"/>
          <w:left w:w="0" w:type="dxa"/>
          <w:bottom w:w="0" w:type="dxa"/>
          <w:right w:w="0" w:type="dxa"/>
        </w:tblCellMar>
        <w:tblLook w:val="01E0"/>
      </w:tblPr>
      <w:tblGrid>
        <w:gridCol w:w="1584"/>
        <w:gridCol w:w="1854"/>
        <w:gridCol w:w="82"/>
        <w:gridCol w:w="1782"/>
        <w:gridCol w:w="1836"/>
        <w:gridCol w:w="90"/>
        <w:gridCol w:w="1841"/>
      </w:tblGrid>
      <w:tr>
        <w:trPr>
          <w:trHeight w:val="203"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169" w:lineRule="exact"/>
              <w:ind w:left="233" w:right="0"/>
              <w:jc w:val="left"/>
              <w:rPr>
                <w:rFonts w:ascii="宋体" w:hAnsi="宋体" w:cs="宋体" w:eastAsia="宋体" w:hint="default"/>
                <w:sz w:val="16"/>
                <w:szCs w:val="16"/>
              </w:rPr>
            </w:pPr>
            <w:r>
              <w:rPr>
                <w:rFonts w:ascii="宋体" w:hAnsi="宋体" w:cs="宋体" w:eastAsia="宋体" w:hint="default"/>
                <w:sz w:val="16"/>
                <w:szCs w:val="16"/>
              </w:rPr>
              <w:t>房屋建筑物</w:t>
            </w:r>
          </w:p>
        </w:tc>
        <w:tc>
          <w:tcPr>
            <w:tcW w:w="19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left="569" w:right="0"/>
              <w:jc w:val="left"/>
              <w:rPr>
                <w:rFonts w:ascii="Arial" w:hAnsi="Arial" w:cs="Arial" w:eastAsia="Arial" w:hint="default"/>
                <w:sz w:val="16"/>
                <w:szCs w:val="16"/>
              </w:rPr>
            </w:pPr>
            <w:r>
              <w:rPr>
                <w:rFonts w:ascii="Arial"/>
                <w:sz w:val="16"/>
              </w:rPr>
              <w:t>(14,148,169,467)</w:t>
            </w:r>
          </w:p>
        </w:tc>
        <w:tc>
          <w:tcPr>
            <w:tcW w:w="1782" w:type="dxa"/>
            <w:tcBorders>
              <w:top w:val="nil" w:sz="6" w:space="0" w:color="auto"/>
              <w:left w:val="nil" w:sz="6" w:space="0" w:color="auto"/>
              <w:bottom w:val="nil" w:sz="6" w:space="0" w:color="auto"/>
              <w:right w:val="nil" w:sz="6" w:space="0" w:color="auto"/>
            </w:tcBorders>
          </w:tcPr>
          <w:p>
            <w:pPr>
              <w:pStyle w:val="TableParagraph"/>
              <w:spacing w:line="180" w:lineRule="exact"/>
              <w:ind w:right="27"/>
              <w:jc w:val="right"/>
              <w:rPr>
                <w:rFonts w:ascii="Arial" w:hAnsi="Arial" w:cs="Arial" w:eastAsia="Arial" w:hint="default"/>
                <w:sz w:val="16"/>
                <w:szCs w:val="16"/>
              </w:rPr>
            </w:pPr>
            <w:r>
              <w:rPr>
                <w:rFonts w:ascii="Arial"/>
                <w:w w:val="95"/>
                <w:sz w:val="16"/>
              </w:rPr>
              <w:t>(2,078,454,358)</w:t>
            </w:r>
            <w:r>
              <w:rPr>
                <w:rFonts w:ascii="Arial"/>
                <w:sz w:val="16"/>
              </w:rPr>
            </w:r>
          </w:p>
        </w:tc>
        <w:tc>
          <w:tcPr>
            <w:tcW w:w="1836" w:type="dxa"/>
            <w:tcBorders>
              <w:top w:val="nil" w:sz="6" w:space="0" w:color="auto"/>
              <w:left w:val="nil" w:sz="6" w:space="0" w:color="auto"/>
              <w:bottom w:val="nil" w:sz="6" w:space="0" w:color="auto"/>
              <w:right w:val="nil" w:sz="6" w:space="0" w:color="auto"/>
            </w:tcBorders>
          </w:tcPr>
          <w:p>
            <w:pPr>
              <w:pStyle w:val="TableParagraph"/>
              <w:spacing w:line="180" w:lineRule="exact"/>
              <w:ind w:right="108"/>
              <w:jc w:val="right"/>
              <w:rPr>
                <w:rFonts w:ascii="Arial" w:hAnsi="Arial" w:cs="Arial" w:eastAsia="Arial" w:hint="default"/>
                <w:sz w:val="16"/>
                <w:szCs w:val="16"/>
              </w:rPr>
            </w:pPr>
            <w:r>
              <w:rPr>
                <w:rFonts w:ascii="Arial"/>
                <w:w w:val="95"/>
                <w:sz w:val="16"/>
              </w:rPr>
              <w:t>61,716,635</w:t>
            </w:r>
            <w:r>
              <w:rPr>
                <w:rFonts w:ascii="Arial"/>
                <w:sz w:val="16"/>
              </w:rPr>
            </w:r>
          </w:p>
        </w:tc>
        <w:tc>
          <w:tcPr>
            <w:tcW w:w="19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left="677" w:right="0"/>
              <w:jc w:val="left"/>
              <w:rPr>
                <w:rFonts w:ascii="Arial" w:hAnsi="Arial" w:cs="Arial" w:eastAsia="Arial" w:hint="default"/>
                <w:sz w:val="16"/>
                <w:szCs w:val="16"/>
              </w:rPr>
            </w:pPr>
            <w:r>
              <w:rPr>
                <w:rFonts w:ascii="Arial"/>
                <w:sz w:val="16"/>
              </w:rPr>
              <w:t>(16,164,907,190)</w:t>
            </w:r>
          </w:p>
        </w:tc>
      </w:tr>
      <w:tr>
        <w:trPr>
          <w:trHeight w:val="208"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174" w:lineRule="exact"/>
              <w:ind w:left="232" w:right="0"/>
              <w:jc w:val="left"/>
              <w:rPr>
                <w:rFonts w:ascii="宋体" w:hAnsi="宋体" w:cs="宋体" w:eastAsia="宋体" w:hint="default"/>
                <w:sz w:val="16"/>
                <w:szCs w:val="16"/>
              </w:rPr>
            </w:pPr>
            <w:r>
              <w:rPr>
                <w:rFonts w:ascii="宋体" w:hAnsi="宋体" w:cs="宋体" w:eastAsia="宋体" w:hint="default"/>
                <w:sz w:val="16"/>
                <w:szCs w:val="16"/>
              </w:rPr>
              <w:t>通信设备</w:t>
            </w:r>
          </w:p>
        </w:tc>
        <w:tc>
          <w:tcPr>
            <w:tcW w:w="19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481" w:right="0"/>
              <w:jc w:val="left"/>
              <w:rPr>
                <w:rFonts w:ascii="Arial" w:hAnsi="Arial" w:cs="Arial" w:eastAsia="Arial" w:hint="default"/>
                <w:sz w:val="16"/>
                <w:szCs w:val="16"/>
              </w:rPr>
            </w:pPr>
            <w:r>
              <w:rPr>
                <w:rFonts w:ascii="Arial"/>
                <w:sz w:val="16"/>
              </w:rPr>
              <w:t>(329,607,304,433)</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7"/>
              <w:jc w:val="right"/>
              <w:rPr>
                <w:rFonts w:ascii="Arial" w:hAnsi="Arial" w:cs="Arial" w:eastAsia="Arial" w:hint="default"/>
                <w:sz w:val="16"/>
                <w:szCs w:val="16"/>
              </w:rPr>
            </w:pPr>
            <w:r>
              <w:rPr>
                <w:rFonts w:ascii="Arial"/>
                <w:w w:val="95"/>
                <w:sz w:val="16"/>
              </w:rPr>
              <w:t>(45,945,542,876)</w:t>
            </w:r>
            <w:r>
              <w:rPr>
                <w:rFonts w:ascii="Arial"/>
                <w:sz w:val="16"/>
              </w:rPr>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8"/>
              <w:jc w:val="right"/>
              <w:rPr>
                <w:rFonts w:ascii="Arial" w:hAnsi="Arial" w:cs="Arial" w:eastAsia="Arial" w:hint="default"/>
                <w:sz w:val="16"/>
                <w:szCs w:val="16"/>
              </w:rPr>
            </w:pPr>
            <w:r>
              <w:rPr>
                <w:rFonts w:ascii="Arial"/>
                <w:w w:val="95"/>
                <w:sz w:val="16"/>
              </w:rPr>
              <w:t>3,176,323,431</w:t>
            </w:r>
            <w:r>
              <w:rPr>
                <w:rFonts w:ascii="Arial"/>
                <w:sz w:val="16"/>
              </w:rPr>
            </w:r>
          </w:p>
        </w:tc>
        <w:tc>
          <w:tcPr>
            <w:tcW w:w="19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589" w:right="0"/>
              <w:jc w:val="left"/>
              <w:rPr>
                <w:rFonts w:ascii="Arial" w:hAnsi="Arial" w:cs="Arial" w:eastAsia="Arial" w:hint="default"/>
                <w:sz w:val="16"/>
                <w:szCs w:val="16"/>
              </w:rPr>
            </w:pPr>
            <w:r>
              <w:rPr>
                <w:rFonts w:ascii="Arial"/>
                <w:sz w:val="16"/>
              </w:rPr>
              <w:t>(372,376,523,878)</w:t>
            </w:r>
          </w:p>
        </w:tc>
      </w:tr>
      <w:tr>
        <w:trPr>
          <w:trHeight w:val="206"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174" w:lineRule="exact"/>
              <w:ind w:right="230"/>
              <w:jc w:val="right"/>
              <w:rPr>
                <w:rFonts w:ascii="宋体" w:hAnsi="宋体" w:cs="宋体" w:eastAsia="宋体" w:hint="default"/>
                <w:sz w:val="16"/>
                <w:szCs w:val="16"/>
              </w:rPr>
            </w:pPr>
            <w:r>
              <w:rPr>
                <w:rFonts w:ascii="宋体" w:hAnsi="宋体" w:cs="宋体" w:eastAsia="宋体" w:hint="default"/>
                <w:w w:val="95"/>
                <w:sz w:val="16"/>
                <w:szCs w:val="16"/>
              </w:rPr>
              <w:t>办公设备及其他</w:t>
            </w:r>
            <w:r>
              <w:rPr>
                <w:rFonts w:ascii="宋体" w:hAnsi="宋体" w:cs="宋体" w:eastAsia="宋体" w:hint="default"/>
                <w:sz w:val="16"/>
                <w:szCs w:val="16"/>
              </w:rPr>
            </w:r>
          </w:p>
        </w:tc>
        <w:tc>
          <w:tcPr>
            <w:tcW w:w="1936" w:type="dxa"/>
            <w:gridSpan w:val="2"/>
            <w:tcBorders>
              <w:top w:val="nil" w:sz="6" w:space="0" w:color="auto"/>
              <w:left w:val="nil" w:sz="6" w:space="0" w:color="auto"/>
              <w:bottom w:val="nil" w:sz="6" w:space="0" w:color="auto"/>
              <w:right w:val="nil" w:sz="6" w:space="0" w:color="auto"/>
            </w:tcBorders>
          </w:tcPr>
          <w:p>
            <w:pPr>
              <w:pStyle w:val="TableParagraph"/>
              <w:tabs>
                <w:tab w:pos="569" w:val="left" w:leader="none"/>
                <w:tab w:pos="1853" w:val="left" w:leader="none"/>
              </w:tabs>
              <w:spacing w:line="240" w:lineRule="auto" w:before="13"/>
              <w:ind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(25,252,863,318)</w:t>
              <w:tab/>
            </w:r>
            <w:r>
              <w:rPr>
                <w:rFonts w:ascii="Arial"/>
                <w:sz w:val="16"/>
              </w:rPr>
            </w:r>
          </w:p>
        </w:tc>
        <w:tc>
          <w:tcPr>
            <w:tcW w:w="1782"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27"/>
              <w:jc w:val="right"/>
              <w:rPr>
                <w:rFonts w:ascii="Arial" w:hAnsi="Arial" w:cs="Arial" w:eastAsia="Arial" w:hint="default"/>
                <w:sz w:val="16"/>
                <w:szCs w:val="16"/>
              </w:rPr>
            </w:pPr>
            <w:r>
              <w:rPr>
                <w:rFonts w:ascii="Arial"/>
                <w:w w:val="95"/>
                <w:sz w:val="16"/>
              </w:rPr>
              <w:t>(4,314,840,664)</w:t>
            </w:r>
            <w:r>
              <w:rPr>
                <w:rFonts w:ascii="Arial"/>
                <w:sz w:val="16"/>
              </w:rPr>
            </w:r>
          </w:p>
        </w:tc>
        <w:tc>
          <w:tcPr>
            <w:tcW w:w="1836"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108"/>
              <w:jc w:val="right"/>
              <w:rPr>
                <w:rFonts w:ascii="Arial" w:hAnsi="Arial" w:cs="Arial" w:eastAsia="Arial" w:hint="default"/>
                <w:sz w:val="16"/>
                <w:szCs w:val="16"/>
              </w:rPr>
            </w:pPr>
            <w:r>
              <w:rPr>
                <w:rFonts w:ascii="Arial"/>
                <w:w w:val="95"/>
                <w:sz w:val="16"/>
              </w:rPr>
              <w:t>655,927,460</w:t>
            </w:r>
            <w:r>
              <w:rPr>
                <w:rFonts w:ascii="Arial"/>
                <w:sz w:val="16"/>
              </w:rPr>
            </w:r>
          </w:p>
        </w:tc>
        <w:tc>
          <w:tcPr>
            <w:tcW w:w="1931" w:type="dxa"/>
            <w:gridSpan w:val="2"/>
            <w:tcBorders>
              <w:top w:val="nil" w:sz="6" w:space="0" w:color="auto"/>
              <w:left w:val="nil" w:sz="6" w:space="0" w:color="auto"/>
              <w:bottom w:val="single" w:sz="6" w:space="0" w:color="000000"/>
              <w:right w:val="nil" w:sz="6" w:space="0" w:color="auto"/>
            </w:tcBorders>
          </w:tcPr>
          <w:p>
            <w:pPr>
              <w:pStyle w:val="TableParagraph"/>
              <w:spacing w:line="240" w:lineRule="auto" w:before="13"/>
              <w:ind w:left="678" w:right="0"/>
              <w:jc w:val="left"/>
              <w:rPr>
                <w:rFonts w:ascii="Arial" w:hAnsi="Arial" w:cs="Arial" w:eastAsia="Arial" w:hint="default"/>
                <w:sz w:val="16"/>
                <w:szCs w:val="16"/>
              </w:rPr>
            </w:pPr>
            <w:r>
              <w:rPr>
                <w:rFonts w:ascii="Arial"/>
                <w:sz w:val="16"/>
              </w:rPr>
              <w:t>(28,911,776,522)</w:t>
            </w:r>
          </w:p>
        </w:tc>
      </w:tr>
      <w:tr>
        <w:trPr>
          <w:trHeight w:val="222"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190" w:lineRule="exact"/>
              <w:ind w:left="233" w:right="0"/>
              <w:jc w:val="left"/>
              <w:rPr>
                <w:rFonts w:ascii="宋体" w:hAnsi="宋体" w:cs="宋体" w:eastAsia="宋体" w:hint="default"/>
                <w:sz w:val="16"/>
                <w:szCs w:val="16"/>
              </w:rPr>
            </w:pPr>
            <w:r>
              <w:rPr>
                <w:rFonts w:ascii="宋体" w:hAnsi="宋体" w:cs="宋体" w:eastAsia="宋体" w:hint="default"/>
                <w:sz w:val="16"/>
                <w:szCs w:val="16"/>
              </w:rPr>
              <w:t>小计</w:t>
            </w:r>
          </w:p>
        </w:tc>
        <w:tc>
          <w:tcPr>
            <w:tcW w:w="1936" w:type="dxa"/>
            <w:gridSpan w:val="2"/>
            <w:tcBorders>
              <w:top w:val="nil" w:sz="6" w:space="0" w:color="auto"/>
              <w:left w:val="nil" w:sz="6" w:space="0" w:color="auto"/>
              <w:bottom w:val="single" w:sz="6" w:space="0" w:color="000000"/>
              <w:right w:val="nil" w:sz="6" w:space="0" w:color="auto"/>
            </w:tcBorders>
          </w:tcPr>
          <w:p>
            <w:pPr>
              <w:pStyle w:val="TableParagraph"/>
              <w:spacing w:line="240" w:lineRule="auto" w:before="28"/>
              <w:ind w:left="481" w:right="0"/>
              <w:jc w:val="left"/>
              <w:rPr>
                <w:rFonts w:ascii="Arial" w:hAnsi="Arial" w:cs="Arial" w:eastAsia="Arial" w:hint="default"/>
                <w:sz w:val="16"/>
                <w:szCs w:val="16"/>
              </w:rPr>
            </w:pPr>
            <w:r>
              <w:rPr>
                <w:rFonts w:ascii="Arial"/>
                <w:sz w:val="16"/>
              </w:rPr>
              <w:t>(369,008,337,218)</w:t>
            </w:r>
          </w:p>
        </w:tc>
        <w:tc>
          <w:tcPr>
            <w:tcW w:w="1782" w:type="dxa"/>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27"/>
              <w:jc w:val="right"/>
              <w:rPr>
                <w:rFonts w:ascii="Arial" w:hAnsi="Arial" w:cs="Arial" w:eastAsia="Arial" w:hint="default"/>
                <w:sz w:val="16"/>
                <w:szCs w:val="16"/>
              </w:rPr>
            </w:pPr>
            <w:r>
              <w:rPr>
                <w:rFonts w:ascii="Arial"/>
                <w:w w:val="95"/>
                <w:sz w:val="16"/>
              </w:rPr>
              <w:t>(52,338,837,898)</w:t>
            </w:r>
            <w:r>
              <w:rPr>
                <w:rFonts w:ascii="Arial"/>
                <w:sz w:val="16"/>
              </w:rPr>
            </w:r>
          </w:p>
        </w:tc>
        <w:tc>
          <w:tcPr>
            <w:tcW w:w="1836" w:type="dxa"/>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108"/>
              <w:jc w:val="right"/>
              <w:rPr>
                <w:rFonts w:ascii="Arial" w:hAnsi="Arial" w:cs="Arial" w:eastAsia="Arial" w:hint="default"/>
                <w:sz w:val="16"/>
                <w:szCs w:val="16"/>
              </w:rPr>
            </w:pPr>
            <w:r>
              <w:rPr>
                <w:rFonts w:ascii="Arial"/>
                <w:w w:val="95"/>
                <w:sz w:val="16"/>
              </w:rPr>
              <w:t>3,893,967,526</w:t>
            </w:r>
            <w:r>
              <w:rPr>
                <w:rFonts w:ascii="Arial"/>
                <w:sz w:val="16"/>
              </w:rPr>
            </w:r>
          </w:p>
        </w:tc>
        <w:tc>
          <w:tcPr>
            <w:tcW w:w="1931" w:type="dxa"/>
            <w:gridSpan w:val="2"/>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589" w:right="0"/>
              <w:jc w:val="left"/>
              <w:rPr>
                <w:rFonts w:ascii="Arial" w:hAnsi="Arial" w:cs="Arial" w:eastAsia="Arial" w:hint="default"/>
                <w:sz w:val="16"/>
                <w:szCs w:val="16"/>
              </w:rPr>
            </w:pPr>
            <w:r>
              <w:rPr>
                <w:rFonts w:ascii="Arial"/>
                <w:sz w:val="16"/>
              </w:rPr>
              <w:t>(417,453,207,590)</w:t>
            </w:r>
          </w:p>
        </w:tc>
      </w:tr>
      <w:tr>
        <w:trPr>
          <w:trHeight w:val="398"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6"/>
                <w:szCs w:val="16"/>
              </w:rPr>
            </w:pPr>
            <w:r>
              <w:rPr>
                <w:rFonts w:ascii="宋体" w:hAnsi="宋体" w:cs="宋体" w:eastAsia="宋体" w:hint="default"/>
                <w:sz w:val="16"/>
                <w:szCs w:val="16"/>
              </w:rPr>
              <w:t>账面净值</w:t>
            </w:r>
          </w:p>
        </w:tc>
        <w:tc>
          <w:tcPr>
            <w:tcW w:w="1854" w:type="dxa"/>
            <w:tcBorders>
              <w:top w:val="nil" w:sz="6" w:space="0" w:color="auto"/>
              <w:left w:val="nil" w:sz="6" w:space="0" w:color="auto"/>
              <w:bottom w:val="nil" w:sz="6" w:space="0" w:color="auto"/>
              <w:right w:val="nil" w:sz="6" w:space="0" w:color="auto"/>
            </w:tcBorders>
          </w:tcPr>
          <w:p>
            <w:pPr/>
          </w:p>
        </w:tc>
        <w:tc>
          <w:tcPr>
            <w:tcW w:w="1864" w:type="dxa"/>
            <w:gridSpan w:val="2"/>
            <w:tcBorders>
              <w:top w:val="nil" w:sz="6" w:space="0" w:color="auto"/>
              <w:left w:val="nil" w:sz="6" w:space="0" w:color="auto"/>
              <w:bottom w:val="nil" w:sz="6" w:space="0" w:color="auto"/>
              <w:right w:val="nil" w:sz="6" w:space="0" w:color="auto"/>
            </w:tcBorders>
          </w:tcPr>
          <w:p>
            <w:pPr/>
          </w:p>
        </w:tc>
        <w:tc>
          <w:tcPr>
            <w:tcW w:w="1926" w:type="dxa"/>
            <w:gridSpan w:val="2"/>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r>
      <w:tr>
        <w:trPr>
          <w:trHeight w:val="218"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184" w:lineRule="exact"/>
              <w:ind w:left="233" w:right="0"/>
              <w:jc w:val="left"/>
              <w:rPr>
                <w:rFonts w:ascii="宋体" w:hAnsi="宋体" w:cs="宋体" w:eastAsia="宋体" w:hint="default"/>
                <w:sz w:val="16"/>
                <w:szCs w:val="16"/>
              </w:rPr>
            </w:pPr>
            <w:r>
              <w:rPr>
                <w:rFonts w:ascii="宋体" w:hAnsi="宋体" w:cs="宋体" w:eastAsia="宋体" w:hint="default"/>
                <w:sz w:val="16"/>
                <w:szCs w:val="16"/>
              </w:rPr>
              <w:t>房屋建筑物</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8"/>
              <w:jc w:val="right"/>
              <w:rPr>
                <w:rFonts w:ascii="Arial" w:hAnsi="Arial" w:cs="Arial" w:eastAsia="Arial" w:hint="default"/>
                <w:sz w:val="16"/>
                <w:szCs w:val="16"/>
              </w:rPr>
            </w:pPr>
            <w:r>
              <w:rPr>
                <w:rFonts w:ascii="Arial"/>
                <w:w w:val="95"/>
                <w:sz w:val="16"/>
              </w:rPr>
              <w:t>35,687,056,958</w:t>
            </w:r>
            <w:r>
              <w:rPr>
                <w:rFonts w:ascii="Arial"/>
                <w:sz w:val="16"/>
              </w:rPr>
            </w:r>
          </w:p>
        </w:tc>
        <w:tc>
          <w:tcPr>
            <w:tcW w:w="1864" w:type="dxa"/>
            <w:gridSpan w:val="2"/>
            <w:tcBorders>
              <w:top w:val="nil" w:sz="6" w:space="0" w:color="auto"/>
              <w:left w:val="nil" w:sz="6" w:space="0" w:color="auto"/>
              <w:bottom w:val="nil" w:sz="6" w:space="0" w:color="auto"/>
              <w:right w:val="nil" w:sz="6" w:space="0" w:color="auto"/>
            </w:tcBorders>
          </w:tcPr>
          <w:p>
            <w:pPr/>
          </w:p>
        </w:tc>
        <w:tc>
          <w:tcPr>
            <w:tcW w:w="1926" w:type="dxa"/>
            <w:gridSpan w:val="2"/>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7"/>
              <w:jc w:val="right"/>
              <w:rPr>
                <w:rFonts w:ascii="Arial" w:hAnsi="Arial" w:cs="Arial" w:eastAsia="Arial" w:hint="default"/>
                <w:sz w:val="16"/>
                <w:szCs w:val="16"/>
              </w:rPr>
            </w:pPr>
            <w:r>
              <w:rPr>
                <w:rFonts w:ascii="Arial"/>
                <w:w w:val="95"/>
                <w:sz w:val="16"/>
              </w:rPr>
              <w:t>38,087,809,478</w:t>
            </w:r>
            <w:r>
              <w:rPr>
                <w:rFonts w:ascii="Arial"/>
                <w:sz w:val="16"/>
              </w:rPr>
            </w:r>
          </w:p>
        </w:tc>
      </w:tr>
      <w:tr>
        <w:trPr>
          <w:trHeight w:val="208"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174" w:lineRule="exact"/>
              <w:ind w:left="233" w:right="0"/>
              <w:jc w:val="left"/>
              <w:rPr>
                <w:rFonts w:ascii="宋体" w:hAnsi="宋体" w:cs="宋体" w:eastAsia="宋体" w:hint="default"/>
                <w:sz w:val="16"/>
                <w:szCs w:val="16"/>
              </w:rPr>
            </w:pPr>
            <w:r>
              <w:rPr>
                <w:rFonts w:ascii="宋体" w:hAnsi="宋体" w:cs="宋体" w:eastAsia="宋体" w:hint="default"/>
                <w:sz w:val="16"/>
                <w:szCs w:val="16"/>
              </w:rPr>
              <w:t>通信设备</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18"/>
              <w:jc w:val="right"/>
              <w:rPr>
                <w:rFonts w:ascii="Arial" w:hAnsi="Arial" w:cs="Arial" w:eastAsia="Arial" w:hint="default"/>
                <w:sz w:val="16"/>
                <w:szCs w:val="16"/>
              </w:rPr>
            </w:pPr>
            <w:r>
              <w:rPr>
                <w:rFonts w:ascii="Arial"/>
                <w:w w:val="95"/>
                <w:sz w:val="16"/>
              </w:rPr>
              <w:t>245,309,685,998</w:t>
            </w:r>
            <w:r>
              <w:rPr>
                <w:rFonts w:ascii="Arial"/>
                <w:sz w:val="16"/>
              </w:rPr>
            </w:r>
          </w:p>
        </w:tc>
        <w:tc>
          <w:tcPr>
            <w:tcW w:w="1864" w:type="dxa"/>
            <w:gridSpan w:val="2"/>
            <w:tcBorders>
              <w:top w:val="nil" w:sz="6" w:space="0" w:color="auto"/>
              <w:left w:val="nil" w:sz="6" w:space="0" w:color="auto"/>
              <w:bottom w:val="nil" w:sz="6" w:space="0" w:color="auto"/>
              <w:right w:val="nil" w:sz="6" w:space="0" w:color="auto"/>
            </w:tcBorders>
          </w:tcPr>
          <w:p>
            <w:pPr/>
          </w:p>
        </w:tc>
        <w:tc>
          <w:tcPr>
            <w:tcW w:w="1926" w:type="dxa"/>
            <w:gridSpan w:val="2"/>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87"/>
              <w:jc w:val="right"/>
              <w:rPr>
                <w:rFonts w:ascii="Arial" w:hAnsi="Arial" w:cs="Arial" w:eastAsia="Arial" w:hint="default"/>
                <w:sz w:val="16"/>
                <w:szCs w:val="16"/>
              </w:rPr>
            </w:pPr>
            <w:r>
              <w:rPr>
                <w:rFonts w:ascii="Arial"/>
                <w:w w:val="95"/>
                <w:sz w:val="16"/>
              </w:rPr>
              <w:t>264,472,333,731</w:t>
            </w:r>
            <w:r>
              <w:rPr>
                <w:rFonts w:ascii="Arial"/>
                <w:sz w:val="16"/>
              </w:rPr>
            </w:r>
          </w:p>
        </w:tc>
      </w:tr>
      <w:tr>
        <w:trPr>
          <w:trHeight w:val="205"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174" w:lineRule="exact"/>
              <w:ind w:right="230"/>
              <w:jc w:val="right"/>
              <w:rPr>
                <w:rFonts w:ascii="宋体" w:hAnsi="宋体" w:cs="宋体" w:eastAsia="宋体" w:hint="default"/>
                <w:sz w:val="16"/>
                <w:szCs w:val="16"/>
              </w:rPr>
            </w:pPr>
            <w:r>
              <w:rPr>
                <w:rFonts w:ascii="宋体" w:hAnsi="宋体" w:cs="宋体" w:eastAsia="宋体" w:hint="default"/>
                <w:w w:val="95"/>
                <w:sz w:val="16"/>
                <w:szCs w:val="16"/>
              </w:rPr>
              <w:t>办公设备及其他</w:t>
            </w:r>
            <w:r>
              <w:rPr>
                <w:rFonts w:ascii="宋体" w:hAnsi="宋体" w:cs="宋体" w:eastAsia="宋体" w:hint="default"/>
                <w:sz w:val="16"/>
                <w:szCs w:val="16"/>
              </w:rPr>
            </w:r>
          </w:p>
        </w:tc>
        <w:tc>
          <w:tcPr>
            <w:tcW w:w="1854"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118"/>
              <w:jc w:val="right"/>
              <w:rPr>
                <w:rFonts w:ascii="Arial" w:hAnsi="Arial" w:cs="Arial" w:eastAsia="Arial" w:hint="default"/>
                <w:sz w:val="16"/>
                <w:szCs w:val="16"/>
              </w:rPr>
            </w:pPr>
            <w:r>
              <w:rPr>
                <w:rFonts w:ascii="Arial"/>
                <w:w w:val="95"/>
                <w:sz w:val="16"/>
              </w:rPr>
              <w:t>16,183,489,473</w:t>
            </w:r>
            <w:r>
              <w:rPr>
                <w:rFonts w:ascii="Arial"/>
                <w:sz w:val="16"/>
              </w:rPr>
            </w:r>
          </w:p>
        </w:tc>
        <w:tc>
          <w:tcPr>
            <w:tcW w:w="1864" w:type="dxa"/>
            <w:gridSpan w:val="2"/>
            <w:tcBorders>
              <w:top w:val="nil" w:sz="6" w:space="0" w:color="auto"/>
              <w:left w:val="nil" w:sz="6" w:space="0" w:color="auto"/>
              <w:bottom w:val="nil" w:sz="6" w:space="0" w:color="auto"/>
              <w:right w:val="nil" w:sz="6" w:space="0" w:color="auto"/>
            </w:tcBorders>
          </w:tcPr>
          <w:p>
            <w:pPr/>
          </w:p>
        </w:tc>
        <w:tc>
          <w:tcPr>
            <w:tcW w:w="1926" w:type="dxa"/>
            <w:gridSpan w:val="2"/>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single" w:sz="6" w:space="0" w:color="000000"/>
              <w:right w:val="nil" w:sz="6" w:space="0" w:color="auto"/>
            </w:tcBorders>
          </w:tcPr>
          <w:p>
            <w:pPr>
              <w:pStyle w:val="TableParagraph"/>
              <w:spacing w:line="240" w:lineRule="auto" w:before="13"/>
              <w:ind w:right="87"/>
              <w:jc w:val="right"/>
              <w:rPr>
                <w:rFonts w:ascii="Arial" w:hAnsi="Arial" w:cs="Arial" w:eastAsia="Arial" w:hint="default"/>
                <w:sz w:val="16"/>
                <w:szCs w:val="16"/>
              </w:rPr>
            </w:pPr>
            <w:r>
              <w:rPr>
                <w:rFonts w:ascii="Arial"/>
                <w:w w:val="95"/>
                <w:sz w:val="16"/>
              </w:rPr>
              <w:t>14,005,860,997</w:t>
            </w:r>
            <w:r>
              <w:rPr>
                <w:rFonts w:ascii="Arial"/>
                <w:sz w:val="16"/>
              </w:rPr>
            </w:r>
          </w:p>
        </w:tc>
      </w:tr>
      <w:tr>
        <w:trPr>
          <w:trHeight w:val="223"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191" w:lineRule="exact"/>
              <w:ind w:left="233" w:right="0"/>
              <w:jc w:val="left"/>
              <w:rPr>
                <w:rFonts w:ascii="宋体" w:hAnsi="宋体" w:cs="宋体" w:eastAsia="宋体" w:hint="default"/>
                <w:sz w:val="16"/>
                <w:szCs w:val="16"/>
              </w:rPr>
            </w:pPr>
            <w:r>
              <w:rPr>
                <w:rFonts w:ascii="宋体" w:hAnsi="宋体" w:cs="宋体" w:eastAsia="宋体" w:hint="default"/>
                <w:sz w:val="16"/>
                <w:szCs w:val="16"/>
              </w:rPr>
              <w:t>小计</w:t>
            </w:r>
          </w:p>
        </w:tc>
        <w:tc>
          <w:tcPr>
            <w:tcW w:w="1854"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118"/>
              <w:jc w:val="right"/>
              <w:rPr>
                <w:rFonts w:ascii="Arial" w:hAnsi="Arial" w:cs="Arial" w:eastAsia="Arial" w:hint="default"/>
                <w:sz w:val="16"/>
                <w:szCs w:val="16"/>
              </w:rPr>
            </w:pPr>
            <w:r>
              <w:rPr>
                <w:rFonts w:ascii="Arial"/>
                <w:w w:val="95"/>
                <w:sz w:val="16"/>
              </w:rPr>
              <w:t>297,180,232,429</w:t>
            </w:r>
            <w:r>
              <w:rPr>
                <w:rFonts w:ascii="Arial"/>
                <w:sz w:val="16"/>
              </w:rPr>
            </w:r>
          </w:p>
        </w:tc>
        <w:tc>
          <w:tcPr>
            <w:tcW w:w="1864" w:type="dxa"/>
            <w:gridSpan w:val="2"/>
            <w:tcBorders>
              <w:top w:val="nil" w:sz="6" w:space="0" w:color="auto"/>
              <w:left w:val="nil" w:sz="6" w:space="0" w:color="auto"/>
              <w:bottom w:val="nil" w:sz="6" w:space="0" w:color="auto"/>
              <w:right w:val="nil" w:sz="6" w:space="0" w:color="auto"/>
            </w:tcBorders>
          </w:tcPr>
          <w:p>
            <w:pPr/>
          </w:p>
        </w:tc>
        <w:tc>
          <w:tcPr>
            <w:tcW w:w="1926" w:type="dxa"/>
            <w:gridSpan w:val="2"/>
            <w:tcBorders>
              <w:top w:val="nil" w:sz="6" w:space="0" w:color="auto"/>
              <w:left w:val="nil" w:sz="6" w:space="0" w:color="auto"/>
              <w:bottom w:val="nil" w:sz="6" w:space="0" w:color="auto"/>
              <w:right w:val="nil" w:sz="6" w:space="0" w:color="auto"/>
            </w:tcBorders>
          </w:tcPr>
          <w:p>
            <w:pPr/>
          </w:p>
        </w:tc>
        <w:tc>
          <w:tcPr>
            <w:tcW w:w="1841"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87"/>
              <w:jc w:val="right"/>
              <w:rPr>
                <w:rFonts w:ascii="Arial" w:hAnsi="Arial" w:cs="Arial" w:eastAsia="Arial" w:hint="default"/>
                <w:sz w:val="16"/>
                <w:szCs w:val="16"/>
              </w:rPr>
            </w:pPr>
            <w:r>
              <w:rPr>
                <w:rFonts w:ascii="Arial"/>
                <w:w w:val="95"/>
                <w:sz w:val="16"/>
              </w:rPr>
              <w:t>316,566,004,206</w:t>
            </w:r>
            <w:r>
              <w:rPr>
                <w:rFonts w:ascii="Arial"/>
                <w:sz w:val="16"/>
              </w:rPr>
            </w:r>
          </w:p>
        </w:tc>
      </w:tr>
      <w:tr>
        <w:trPr>
          <w:trHeight w:val="398"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6"/>
                <w:szCs w:val="16"/>
              </w:rPr>
            </w:pPr>
            <w:r>
              <w:rPr>
                <w:rFonts w:ascii="宋体" w:hAnsi="宋体" w:cs="宋体" w:eastAsia="宋体" w:hint="default"/>
                <w:sz w:val="16"/>
                <w:szCs w:val="16"/>
              </w:rPr>
              <w:t>减值准备</w:t>
            </w:r>
          </w:p>
        </w:tc>
        <w:tc>
          <w:tcPr>
            <w:tcW w:w="1854" w:type="dxa"/>
            <w:tcBorders>
              <w:top w:val="nil" w:sz="6" w:space="0" w:color="auto"/>
              <w:left w:val="nil" w:sz="6" w:space="0" w:color="auto"/>
              <w:bottom w:val="nil" w:sz="6" w:space="0" w:color="auto"/>
              <w:right w:val="nil" w:sz="6" w:space="0" w:color="auto"/>
            </w:tcBorders>
          </w:tcPr>
          <w:p>
            <w:pPr/>
          </w:p>
        </w:tc>
        <w:tc>
          <w:tcPr>
            <w:tcW w:w="3700" w:type="dxa"/>
            <w:gridSpan w:val="3"/>
            <w:tcBorders>
              <w:top w:val="nil" w:sz="6" w:space="0" w:color="auto"/>
              <w:left w:val="nil" w:sz="6" w:space="0" w:color="auto"/>
              <w:bottom w:val="nil" w:sz="6" w:space="0" w:color="auto"/>
              <w:right w:val="nil" w:sz="6" w:space="0" w:color="auto"/>
            </w:tcBorders>
          </w:tcPr>
          <w:p>
            <w:pPr/>
          </w:p>
        </w:tc>
        <w:tc>
          <w:tcPr>
            <w:tcW w:w="1931" w:type="dxa"/>
            <w:gridSpan w:val="2"/>
            <w:tcBorders>
              <w:top w:val="nil" w:sz="6" w:space="0" w:color="auto"/>
              <w:left w:val="nil" w:sz="6" w:space="0" w:color="auto"/>
              <w:bottom w:val="nil" w:sz="6" w:space="0" w:color="auto"/>
              <w:right w:val="nil" w:sz="6" w:space="0" w:color="auto"/>
            </w:tcBorders>
          </w:tcPr>
          <w:p>
            <w:pPr/>
          </w:p>
        </w:tc>
      </w:tr>
      <w:tr>
        <w:trPr>
          <w:trHeight w:val="218"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184" w:lineRule="exact"/>
              <w:ind w:left="233" w:right="0"/>
              <w:jc w:val="left"/>
              <w:rPr>
                <w:rFonts w:ascii="宋体" w:hAnsi="宋体" w:cs="宋体" w:eastAsia="宋体" w:hint="default"/>
                <w:sz w:val="16"/>
                <w:szCs w:val="16"/>
              </w:rPr>
            </w:pPr>
            <w:r>
              <w:rPr>
                <w:rFonts w:ascii="宋体" w:hAnsi="宋体" w:cs="宋体" w:eastAsia="宋体" w:hint="default"/>
                <w:sz w:val="16"/>
                <w:szCs w:val="16"/>
              </w:rPr>
              <w:t>房屋建筑物</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4"/>
              <w:jc w:val="right"/>
              <w:rPr>
                <w:rFonts w:ascii="Arial" w:hAnsi="Arial" w:cs="Arial" w:eastAsia="Arial" w:hint="default"/>
                <w:sz w:val="16"/>
                <w:szCs w:val="16"/>
              </w:rPr>
            </w:pPr>
            <w:r>
              <w:rPr>
                <w:rFonts w:ascii="Arial"/>
                <w:spacing w:val="-1"/>
                <w:sz w:val="16"/>
              </w:rPr>
              <w:t>(80,920)</w:t>
            </w:r>
          </w:p>
        </w:tc>
        <w:tc>
          <w:tcPr>
            <w:tcW w:w="3700" w:type="dxa"/>
            <w:gridSpan w:val="3"/>
            <w:tcBorders>
              <w:top w:val="nil" w:sz="6" w:space="0" w:color="auto"/>
              <w:left w:val="nil" w:sz="6" w:space="0" w:color="auto"/>
              <w:bottom w:val="nil" w:sz="6" w:space="0" w:color="auto"/>
              <w:right w:val="nil" w:sz="6" w:space="0" w:color="auto"/>
            </w:tcBorders>
          </w:tcPr>
          <w:p>
            <w:pPr>
              <w:pStyle w:val="TableParagraph"/>
              <w:tabs>
                <w:tab w:pos="3535" w:val="left" w:leader="none"/>
              </w:tabs>
              <w:spacing w:line="240" w:lineRule="auto" w:before="23"/>
              <w:ind w:left="1701" w:right="0"/>
              <w:jc w:val="left"/>
              <w:rPr>
                <w:rFonts w:ascii="Arial" w:hAnsi="Arial" w:cs="Arial" w:eastAsia="Arial" w:hint="default"/>
                <w:sz w:val="16"/>
                <w:szCs w:val="16"/>
              </w:rPr>
            </w:pPr>
            <w:r>
              <w:rPr>
                <w:rFonts w:ascii="Arial"/>
                <w:w w:val="95"/>
                <w:sz w:val="16"/>
              </w:rPr>
              <w:t>-</w:t>
              <w:tab/>
            </w:r>
            <w:r>
              <w:rPr>
                <w:rFonts w:ascii="Arial"/>
                <w:sz w:val="16"/>
              </w:rPr>
              <w:t>-</w:t>
            </w:r>
          </w:p>
        </w:tc>
        <w:tc>
          <w:tcPr>
            <w:tcW w:w="19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right="33"/>
              <w:jc w:val="right"/>
              <w:rPr>
                <w:rFonts w:ascii="Arial" w:hAnsi="Arial" w:cs="Arial" w:eastAsia="Arial" w:hint="default"/>
                <w:sz w:val="16"/>
                <w:szCs w:val="16"/>
              </w:rPr>
            </w:pPr>
            <w:r>
              <w:rPr>
                <w:rFonts w:ascii="Arial"/>
                <w:spacing w:val="-1"/>
                <w:sz w:val="16"/>
              </w:rPr>
              <w:t>(80,920)</w:t>
            </w:r>
          </w:p>
        </w:tc>
      </w:tr>
      <w:tr>
        <w:trPr>
          <w:trHeight w:val="194"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174" w:lineRule="exact"/>
              <w:ind w:left="232" w:right="0"/>
              <w:jc w:val="left"/>
              <w:rPr>
                <w:rFonts w:ascii="宋体" w:hAnsi="宋体" w:cs="宋体" w:eastAsia="宋体" w:hint="default"/>
                <w:sz w:val="16"/>
                <w:szCs w:val="16"/>
              </w:rPr>
            </w:pPr>
            <w:r>
              <w:rPr>
                <w:rFonts w:ascii="宋体" w:hAnsi="宋体" w:cs="宋体" w:eastAsia="宋体" w:hint="default"/>
                <w:sz w:val="16"/>
                <w:szCs w:val="16"/>
              </w:rPr>
              <w:t>通信设备</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3"/>
              <w:jc w:val="right"/>
              <w:rPr>
                <w:rFonts w:ascii="Arial" w:hAnsi="Arial" w:cs="Arial" w:eastAsia="Arial" w:hint="default"/>
                <w:sz w:val="16"/>
                <w:szCs w:val="16"/>
              </w:rPr>
            </w:pPr>
            <w:r>
              <w:rPr>
                <w:rFonts w:ascii="Arial"/>
                <w:w w:val="95"/>
                <w:sz w:val="16"/>
              </w:rPr>
              <w:t>(12,137,452,902)</w:t>
            </w:r>
            <w:r>
              <w:rPr>
                <w:rFonts w:ascii="Arial"/>
                <w:sz w:val="16"/>
              </w:rPr>
            </w:r>
          </w:p>
        </w:tc>
        <w:tc>
          <w:tcPr>
            <w:tcW w:w="3700" w:type="dxa"/>
            <w:gridSpan w:val="3"/>
            <w:tcBorders>
              <w:top w:val="nil" w:sz="6" w:space="0" w:color="auto"/>
              <w:left w:val="nil" w:sz="6" w:space="0" w:color="auto"/>
              <w:bottom w:val="nil" w:sz="6" w:space="0" w:color="auto"/>
              <w:right w:val="nil" w:sz="6" w:space="0" w:color="auto"/>
            </w:tcBorders>
          </w:tcPr>
          <w:p>
            <w:pPr>
              <w:pStyle w:val="TableParagraph"/>
              <w:tabs>
                <w:tab w:pos="3011" w:val="left" w:leader="none"/>
              </w:tabs>
              <w:spacing w:line="240" w:lineRule="auto" w:before="13"/>
              <w:ind w:left="1701" w:right="0"/>
              <w:jc w:val="left"/>
              <w:rPr>
                <w:rFonts w:ascii="Arial" w:hAnsi="Arial" w:cs="Arial" w:eastAsia="Arial" w:hint="default"/>
                <w:sz w:val="16"/>
                <w:szCs w:val="16"/>
              </w:rPr>
            </w:pPr>
            <w:r>
              <w:rPr>
                <w:rFonts w:ascii="Arial"/>
                <w:w w:val="95"/>
                <w:sz w:val="16"/>
              </w:rPr>
              <w:t>-</w:t>
              <w:tab/>
            </w:r>
            <w:r>
              <w:rPr>
                <w:rFonts w:ascii="Arial"/>
                <w:sz w:val="16"/>
              </w:rPr>
              <w:t>975,810</w:t>
            </w:r>
          </w:p>
        </w:tc>
        <w:tc>
          <w:tcPr>
            <w:tcW w:w="19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677" w:right="0"/>
              <w:jc w:val="left"/>
              <w:rPr>
                <w:rFonts w:ascii="Arial" w:hAnsi="Arial" w:cs="Arial" w:eastAsia="Arial" w:hint="default"/>
                <w:sz w:val="16"/>
                <w:szCs w:val="16"/>
              </w:rPr>
            </w:pPr>
            <w:r>
              <w:rPr>
                <w:rFonts w:ascii="Arial"/>
                <w:sz w:val="16"/>
              </w:rPr>
              <w:t>(12,136,477,092)</w:t>
            </w:r>
          </w:p>
        </w:tc>
      </w:tr>
    </w:tbl>
    <w:p>
      <w:pPr>
        <w:tabs>
          <w:tab w:pos="2079" w:val="left" w:leader="none"/>
          <w:tab w:pos="3049" w:val="left" w:leader="none"/>
          <w:tab w:pos="5634" w:val="left" w:leader="none"/>
          <w:tab w:pos="6945" w:val="left" w:leader="none"/>
          <w:tab w:pos="8711" w:val="left" w:leader="none"/>
        </w:tabs>
        <w:spacing w:line="206" w:lineRule="exact" w:before="0"/>
        <w:ind w:left="727" w:right="0" w:firstLine="0"/>
        <w:jc w:val="left"/>
        <w:rPr>
          <w:rFonts w:ascii="Arial" w:hAnsi="Arial" w:cs="Arial" w:eastAsia="Arial" w:hint="default"/>
          <w:sz w:val="16"/>
          <w:szCs w:val="16"/>
        </w:rPr>
      </w:pPr>
      <w:r>
        <w:rPr>
          <w:rFonts w:ascii="宋体" w:hAnsi="宋体" w:cs="宋体" w:eastAsia="宋体" w:hint="default"/>
          <w:w w:val="95"/>
          <w:position w:val="1"/>
          <w:sz w:val="16"/>
          <w:szCs w:val="16"/>
        </w:rPr>
        <w:t>办公设备及其他</w:t>
        <w:tab/>
      </w:r>
      <w:r>
        <w:rPr>
          <w:rFonts w:ascii="Arial" w:hAnsi="Arial" w:cs="Arial" w:eastAsia="Arial" w:hint="default"/>
          <w:w w:val="95"/>
          <w:sz w:val="16"/>
          <w:szCs w:val="16"/>
        </w:rPr>
      </w:r>
      <w:r>
        <w:rPr>
          <w:rFonts w:ascii="Arial" w:hAnsi="Arial" w:cs="Arial" w:eastAsia="Arial" w:hint="default"/>
          <w:w w:val="95"/>
          <w:sz w:val="16"/>
          <w:szCs w:val="16"/>
          <w:u w:val="single" w:color="000000"/>
        </w:rPr>
        <w:t> </w:t>
        <w:tab/>
        <w:t>(7,276,267)</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t>-</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t>351,100</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r>
      <w:r>
        <w:rPr>
          <w:rFonts w:ascii="Arial" w:hAnsi="Arial" w:cs="Arial" w:eastAsia="Arial" w:hint="default"/>
          <w:sz w:val="16"/>
          <w:szCs w:val="16"/>
          <w:u w:val="single" w:color="000000"/>
        </w:rPr>
        <w:t>(6,925,167)</w:t>
      </w:r>
      <w:r>
        <w:rPr>
          <w:rFonts w:ascii="Arial" w:hAnsi="Arial" w:cs="Arial" w:eastAsia="Arial" w:hint="default"/>
          <w:sz w:val="16"/>
          <w:szCs w:val="16"/>
        </w:rPr>
      </w:r>
    </w:p>
    <w:p>
      <w:pPr>
        <w:tabs>
          <w:tab w:pos="2079" w:val="left" w:leader="none"/>
          <w:tab w:pos="2649" w:val="left" w:leader="none"/>
          <w:tab w:pos="5634" w:val="left" w:leader="none"/>
          <w:tab w:pos="6811" w:val="left" w:leader="none"/>
          <w:tab w:pos="8310" w:val="left" w:leader="none"/>
        </w:tabs>
        <w:spacing w:line="226" w:lineRule="exact" w:before="0"/>
        <w:ind w:left="727" w:right="0" w:firstLine="0"/>
        <w:jc w:val="left"/>
        <w:rPr>
          <w:rFonts w:ascii="Arial" w:hAnsi="Arial" w:cs="Arial" w:eastAsia="Arial" w:hint="default"/>
          <w:sz w:val="16"/>
          <w:szCs w:val="16"/>
        </w:rPr>
      </w:pPr>
      <w:r>
        <w:rPr>
          <w:rFonts w:ascii="宋体" w:hAnsi="宋体" w:cs="宋体" w:eastAsia="宋体" w:hint="default"/>
          <w:w w:val="95"/>
          <w:position w:val="1"/>
          <w:sz w:val="16"/>
          <w:szCs w:val="16"/>
        </w:rPr>
        <w:t>小计</w:t>
        <w:tab/>
      </w:r>
      <w:r>
        <w:rPr>
          <w:rFonts w:ascii="Arial" w:hAnsi="Arial" w:cs="Arial" w:eastAsia="Arial" w:hint="default"/>
          <w:w w:val="95"/>
          <w:sz w:val="16"/>
          <w:szCs w:val="16"/>
        </w:rPr>
      </w:r>
      <w:r>
        <w:rPr>
          <w:rFonts w:ascii="Arial" w:hAnsi="Arial" w:cs="Arial" w:eastAsia="Arial" w:hint="default"/>
          <w:w w:val="95"/>
          <w:sz w:val="16"/>
          <w:szCs w:val="16"/>
          <w:u w:val="single" w:color="000000"/>
        </w:rPr>
        <w:t> </w:t>
        <w:tab/>
        <w:t>(12,144,810,089)</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t>-</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t>1,326,910</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r>
      <w:r>
        <w:rPr>
          <w:rFonts w:ascii="Arial" w:hAnsi="Arial" w:cs="Arial" w:eastAsia="Arial" w:hint="default"/>
          <w:sz w:val="16"/>
          <w:szCs w:val="16"/>
          <w:u w:val="single" w:color="000000"/>
        </w:rPr>
        <w:t>(12,143,483,179)</w:t>
      </w:r>
      <w:r>
        <w:rPr>
          <w:rFonts w:ascii="Arial" w:hAnsi="Arial" w:cs="Arial" w:eastAsia="Arial" w:hint="default"/>
          <w:sz w:val="16"/>
          <w:szCs w:val="16"/>
        </w:rPr>
      </w:r>
    </w:p>
    <w:p>
      <w:pPr>
        <w:spacing w:line="240" w:lineRule="auto" w:before="10"/>
        <w:rPr>
          <w:rFonts w:ascii="Arial" w:hAnsi="Arial" w:cs="Arial" w:eastAsia="Arial" w:hint="default"/>
          <w:sz w:val="10"/>
          <w:szCs w:val="10"/>
        </w:rPr>
      </w:pPr>
    </w:p>
    <w:tbl>
      <w:tblPr>
        <w:tblW w:w="0" w:type="auto"/>
        <w:jc w:val="left"/>
        <w:tblInd w:w="495" w:type="dxa"/>
        <w:tblLayout w:type="fixed"/>
        <w:tblCellMar>
          <w:top w:w="0" w:type="dxa"/>
          <w:left w:w="0" w:type="dxa"/>
          <w:bottom w:w="0" w:type="dxa"/>
          <w:right w:w="0" w:type="dxa"/>
        </w:tblCellMar>
        <w:tblLook w:val="01E0"/>
      </w:tblPr>
      <w:tblGrid>
        <w:gridCol w:w="1577"/>
        <w:gridCol w:w="1861"/>
        <w:gridCol w:w="3786"/>
        <w:gridCol w:w="1830"/>
      </w:tblGrid>
      <w:tr>
        <w:trPr>
          <w:trHeight w:val="501"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09" w:lineRule="exact" w:before="50"/>
              <w:ind w:left="35" w:right="0"/>
              <w:jc w:val="left"/>
              <w:rPr>
                <w:rFonts w:ascii="宋体" w:hAnsi="宋体" w:cs="宋体" w:eastAsia="宋体" w:hint="default"/>
                <w:sz w:val="16"/>
                <w:szCs w:val="16"/>
              </w:rPr>
            </w:pPr>
            <w:r>
              <w:rPr>
                <w:rFonts w:ascii="宋体" w:hAnsi="宋体" w:cs="宋体" w:eastAsia="宋体" w:hint="default"/>
                <w:sz w:val="16"/>
                <w:szCs w:val="16"/>
              </w:rPr>
              <w:t>账面价值</w:t>
            </w:r>
          </w:p>
          <w:p>
            <w:pPr>
              <w:pStyle w:val="TableParagraph"/>
              <w:spacing w:line="209" w:lineRule="exact"/>
              <w:ind w:left="232" w:right="0"/>
              <w:jc w:val="left"/>
              <w:rPr>
                <w:rFonts w:ascii="宋体" w:hAnsi="宋体" w:cs="宋体" w:eastAsia="宋体" w:hint="default"/>
                <w:sz w:val="16"/>
                <w:szCs w:val="16"/>
              </w:rPr>
            </w:pPr>
            <w:r>
              <w:rPr>
                <w:rFonts w:ascii="宋体" w:hAnsi="宋体" w:cs="宋体" w:eastAsia="宋体" w:hint="default"/>
                <w:sz w:val="16"/>
                <w:szCs w:val="16"/>
              </w:rPr>
              <w:t>房屋建筑物</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6"/>
                <w:szCs w:val="16"/>
              </w:rPr>
            </w:pPr>
          </w:p>
          <w:p>
            <w:pPr>
              <w:pStyle w:val="TableParagraph"/>
              <w:spacing w:line="240" w:lineRule="auto" w:before="110"/>
              <w:ind w:right="118"/>
              <w:jc w:val="right"/>
              <w:rPr>
                <w:rFonts w:ascii="Arial" w:hAnsi="Arial" w:cs="Arial" w:eastAsia="Arial" w:hint="default"/>
                <w:sz w:val="16"/>
                <w:szCs w:val="16"/>
              </w:rPr>
            </w:pPr>
            <w:r>
              <w:rPr>
                <w:rFonts w:ascii="Arial"/>
                <w:w w:val="95"/>
                <w:sz w:val="16"/>
              </w:rPr>
              <w:t>35,686,976,038</w:t>
            </w:r>
            <w:r>
              <w:rPr>
                <w:rFonts w:ascii="Arial"/>
                <w:sz w:val="16"/>
              </w:rPr>
            </w:r>
          </w:p>
        </w:tc>
        <w:tc>
          <w:tcPr>
            <w:tcW w:w="3786" w:type="dxa"/>
            <w:tcBorders>
              <w:top w:val="nil" w:sz="6" w:space="0" w:color="auto"/>
              <w:left w:val="nil" w:sz="6" w:space="0" w:color="auto"/>
              <w:bottom w:val="nil" w:sz="6" w:space="0" w:color="auto"/>
              <w:right w:val="nil" w:sz="6" w:space="0" w:color="auto"/>
            </w:tcBorders>
          </w:tcPr>
          <w:p>
            <w:pP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6"/>
                <w:szCs w:val="16"/>
              </w:rPr>
            </w:pPr>
          </w:p>
          <w:p>
            <w:pPr>
              <w:pStyle w:val="TableParagraph"/>
              <w:spacing w:line="240" w:lineRule="auto" w:before="122"/>
              <w:ind w:right="72"/>
              <w:jc w:val="right"/>
              <w:rPr>
                <w:rFonts w:ascii="Arial" w:hAnsi="Arial" w:cs="Arial" w:eastAsia="Arial" w:hint="default"/>
                <w:sz w:val="16"/>
                <w:szCs w:val="16"/>
              </w:rPr>
            </w:pPr>
            <w:r>
              <w:rPr>
                <w:rFonts w:ascii="Arial"/>
                <w:w w:val="95"/>
                <w:sz w:val="16"/>
              </w:rPr>
              <w:t>38,087,728,558</w:t>
            </w:r>
            <w:r>
              <w:rPr>
                <w:rFonts w:ascii="Arial"/>
                <w:sz w:val="16"/>
              </w:rPr>
            </w:r>
          </w:p>
        </w:tc>
      </w:tr>
      <w:tr>
        <w:trPr>
          <w:trHeight w:val="207"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173" w:lineRule="exact"/>
              <w:ind w:left="232" w:right="0"/>
              <w:jc w:val="left"/>
              <w:rPr>
                <w:rFonts w:ascii="宋体" w:hAnsi="宋体" w:cs="宋体" w:eastAsia="宋体" w:hint="default"/>
                <w:sz w:val="16"/>
                <w:szCs w:val="16"/>
              </w:rPr>
            </w:pPr>
            <w:r>
              <w:rPr>
                <w:rFonts w:ascii="宋体" w:hAnsi="宋体" w:cs="宋体" w:eastAsia="宋体" w:hint="default"/>
                <w:sz w:val="16"/>
                <w:szCs w:val="16"/>
              </w:rPr>
              <w:t>通信设备</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ind w:right="118"/>
              <w:jc w:val="right"/>
              <w:rPr>
                <w:rFonts w:ascii="Arial" w:hAnsi="Arial" w:cs="Arial" w:eastAsia="Arial" w:hint="default"/>
                <w:sz w:val="16"/>
                <w:szCs w:val="16"/>
              </w:rPr>
            </w:pPr>
            <w:r>
              <w:rPr>
                <w:rFonts w:ascii="Arial"/>
                <w:w w:val="95"/>
                <w:sz w:val="16"/>
              </w:rPr>
              <w:t>233,172,233,096</w:t>
            </w:r>
            <w:r>
              <w:rPr>
                <w:rFonts w:ascii="Arial"/>
                <w:sz w:val="16"/>
              </w:rPr>
            </w:r>
          </w:p>
        </w:tc>
        <w:tc>
          <w:tcPr>
            <w:tcW w:w="3786" w:type="dxa"/>
            <w:tcBorders>
              <w:top w:val="nil" w:sz="6" w:space="0" w:color="auto"/>
              <w:left w:val="nil" w:sz="6" w:space="0" w:color="auto"/>
              <w:bottom w:val="nil" w:sz="6" w:space="0" w:color="auto"/>
              <w:right w:val="nil" w:sz="6" w:space="0" w:color="auto"/>
            </w:tcBorders>
          </w:tcPr>
          <w:p>
            <w:pP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2"/>
              <w:jc w:val="right"/>
              <w:rPr>
                <w:rFonts w:ascii="Arial" w:hAnsi="Arial" w:cs="Arial" w:eastAsia="Arial" w:hint="default"/>
                <w:sz w:val="16"/>
                <w:szCs w:val="16"/>
              </w:rPr>
            </w:pPr>
            <w:r>
              <w:rPr>
                <w:rFonts w:ascii="Arial"/>
                <w:w w:val="95"/>
                <w:sz w:val="16"/>
              </w:rPr>
              <w:t>252,335,856,639</w:t>
            </w:r>
            <w:r>
              <w:rPr>
                <w:rFonts w:ascii="Arial"/>
                <w:sz w:val="16"/>
              </w:rPr>
            </w:r>
          </w:p>
        </w:tc>
      </w:tr>
      <w:tr>
        <w:trPr>
          <w:trHeight w:val="206"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174" w:lineRule="exact"/>
              <w:ind w:left="232" w:right="0"/>
              <w:jc w:val="left"/>
              <w:rPr>
                <w:rFonts w:ascii="宋体" w:hAnsi="宋体" w:cs="宋体" w:eastAsia="宋体" w:hint="default"/>
                <w:sz w:val="16"/>
                <w:szCs w:val="16"/>
              </w:rPr>
            </w:pPr>
            <w:r>
              <w:rPr>
                <w:rFonts w:ascii="宋体" w:hAnsi="宋体" w:cs="宋体" w:eastAsia="宋体" w:hint="default"/>
                <w:sz w:val="16"/>
                <w:szCs w:val="16"/>
              </w:rPr>
              <w:t>办公设备及其他</w:t>
            </w:r>
          </w:p>
        </w:tc>
        <w:tc>
          <w:tcPr>
            <w:tcW w:w="1861"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118"/>
              <w:jc w:val="right"/>
              <w:rPr>
                <w:rFonts w:ascii="Arial" w:hAnsi="Arial" w:cs="Arial" w:eastAsia="Arial" w:hint="default"/>
                <w:sz w:val="16"/>
                <w:szCs w:val="16"/>
              </w:rPr>
            </w:pPr>
            <w:r>
              <w:rPr>
                <w:rFonts w:ascii="Arial"/>
                <w:w w:val="95"/>
                <w:sz w:val="16"/>
              </w:rPr>
              <w:t>16,176,213,206</w:t>
            </w:r>
            <w:r>
              <w:rPr>
                <w:rFonts w:ascii="Arial"/>
                <w:sz w:val="16"/>
              </w:rPr>
            </w:r>
          </w:p>
        </w:tc>
        <w:tc>
          <w:tcPr>
            <w:tcW w:w="3786" w:type="dxa"/>
            <w:tcBorders>
              <w:top w:val="nil" w:sz="6" w:space="0" w:color="auto"/>
              <w:left w:val="nil" w:sz="6" w:space="0" w:color="auto"/>
              <w:bottom w:val="nil" w:sz="6" w:space="0" w:color="auto"/>
              <w:right w:val="nil" w:sz="6" w:space="0" w:color="auto"/>
            </w:tcBorders>
          </w:tcPr>
          <w:p>
            <w:pPr/>
          </w:p>
        </w:tc>
        <w:tc>
          <w:tcPr>
            <w:tcW w:w="1830" w:type="dxa"/>
            <w:tcBorders>
              <w:top w:val="nil" w:sz="6" w:space="0" w:color="auto"/>
              <w:left w:val="nil" w:sz="6" w:space="0" w:color="auto"/>
              <w:bottom w:val="single" w:sz="6" w:space="0" w:color="000000"/>
              <w:right w:val="nil" w:sz="6" w:space="0" w:color="auto"/>
            </w:tcBorders>
          </w:tcPr>
          <w:p>
            <w:pPr>
              <w:pStyle w:val="TableParagraph"/>
              <w:spacing w:line="240" w:lineRule="auto" w:before="13"/>
              <w:ind w:right="72"/>
              <w:jc w:val="right"/>
              <w:rPr>
                <w:rFonts w:ascii="Arial" w:hAnsi="Arial" w:cs="Arial" w:eastAsia="Arial" w:hint="default"/>
                <w:sz w:val="16"/>
                <w:szCs w:val="16"/>
              </w:rPr>
            </w:pPr>
            <w:r>
              <w:rPr>
                <w:rFonts w:ascii="Arial"/>
                <w:w w:val="95"/>
                <w:sz w:val="16"/>
              </w:rPr>
              <w:t>13,998,935,830</w:t>
            </w:r>
            <w:r>
              <w:rPr>
                <w:rFonts w:ascii="Arial"/>
                <w:sz w:val="16"/>
              </w:rPr>
            </w:r>
          </w:p>
        </w:tc>
      </w:tr>
      <w:tr>
        <w:trPr>
          <w:trHeight w:val="239"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190" w:lineRule="exact"/>
              <w:ind w:left="219"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861" w:type="dxa"/>
            <w:tcBorders>
              <w:top w:val="single" w:sz="6" w:space="0" w:color="000000"/>
              <w:left w:val="nil" w:sz="6" w:space="0" w:color="auto"/>
              <w:bottom w:val="single" w:sz="17" w:space="0" w:color="000000"/>
              <w:right w:val="nil" w:sz="6" w:space="0" w:color="auto"/>
            </w:tcBorders>
          </w:tcPr>
          <w:p>
            <w:pPr>
              <w:pStyle w:val="TableParagraph"/>
              <w:spacing w:line="240" w:lineRule="auto" w:before="21"/>
              <w:ind w:right="118"/>
              <w:jc w:val="right"/>
              <w:rPr>
                <w:rFonts w:ascii="Arial" w:hAnsi="Arial" w:cs="Arial" w:eastAsia="Arial" w:hint="default"/>
                <w:sz w:val="16"/>
                <w:szCs w:val="16"/>
              </w:rPr>
            </w:pPr>
            <w:r>
              <w:rPr>
                <w:rFonts w:ascii="Arial"/>
                <w:w w:val="95"/>
                <w:sz w:val="16"/>
              </w:rPr>
              <w:t>285,035,422,340</w:t>
            </w:r>
            <w:r>
              <w:rPr>
                <w:rFonts w:ascii="Arial"/>
                <w:sz w:val="16"/>
              </w:rPr>
            </w:r>
          </w:p>
        </w:tc>
        <w:tc>
          <w:tcPr>
            <w:tcW w:w="3786" w:type="dxa"/>
            <w:tcBorders>
              <w:top w:val="nil" w:sz="6" w:space="0" w:color="auto"/>
              <w:left w:val="nil" w:sz="6" w:space="0" w:color="auto"/>
              <w:bottom w:val="nil" w:sz="6" w:space="0" w:color="auto"/>
              <w:right w:val="nil" w:sz="6" w:space="0" w:color="auto"/>
            </w:tcBorders>
          </w:tcPr>
          <w:p>
            <w:pPr/>
          </w:p>
        </w:tc>
        <w:tc>
          <w:tcPr>
            <w:tcW w:w="1830" w:type="dxa"/>
            <w:tcBorders>
              <w:top w:val="single" w:sz="6" w:space="0" w:color="000000"/>
              <w:left w:val="nil" w:sz="6" w:space="0" w:color="auto"/>
              <w:bottom w:val="single" w:sz="17" w:space="0" w:color="000000"/>
              <w:right w:val="nil" w:sz="6" w:space="0" w:color="auto"/>
            </w:tcBorders>
          </w:tcPr>
          <w:p>
            <w:pPr>
              <w:pStyle w:val="TableParagraph"/>
              <w:spacing w:line="240" w:lineRule="auto" w:before="21"/>
              <w:ind w:right="74"/>
              <w:jc w:val="right"/>
              <w:rPr>
                <w:rFonts w:ascii="Arial" w:hAnsi="Arial" w:cs="Arial" w:eastAsia="Arial" w:hint="default"/>
                <w:sz w:val="16"/>
                <w:szCs w:val="16"/>
              </w:rPr>
            </w:pPr>
            <w:r>
              <w:rPr>
                <w:rFonts w:ascii="Arial"/>
                <w:w w:val="95"/>
                <w:sz w:val="16"/>
              </w:rPr>
              <w:t>304,422,521,027</w:t>
            </w:r>
            <w:r>
              <w:rPr>
                <w:rFonts w:ascii="Arial"/>
                <w:sz w:val="16"/>
              </w:rPr>
            </w:r>
          </w:p>
        </w:tc>
      </w:tr>
    </w:tbl>
    <w:p>
      <w:pPr>
        <w:spacing w:line="240" w:lineRule="auto" w:before="3"/>
        <w:rPr>
          <w:rFonts w:ascii="Arial" w:hAnsi="Arial" w:cs="Arial" w:eastAsia="Arial" w:hint="default"/>
          <w:sz w:val="14"/>
          <w:szCs w:val="14"/>
        </w:rPr>
      </w:pPr>
    </w:p>
    <w:p>
      <w:pPr>
        <w:pStyle w:val="BodyText"/>
        <w:spacing w:line="295" w:lineRule="exact" w:before="31"/>
        <w:ind w:left="502" w:right="0"/>
        <w:jc w:val="left"/>
        <w:rPr>
          <w:rFonts w:ascii="Arial" w:hAnsi="Arial" w:cs="Arial" w:eastAsia="Arial" w:hint="default"/>
        </w:rPr>
      </w:pPr>
      <w:r>
        <w:rPr/>
        <w:t>于</w:t>
      </w:r>
      <w:r>
        <w:rPr>
          <w:spacing w:val="-53"/>
        </w:rPr>
        <w:t> </w:t>
      </w:r>
      <w:r>
        <w:rPr>
          <w:rFonts w:ascii="Arial" w:hAnsi="Arial" w:cs="Arial" w:eastAsia="Arial" w:hint="default"/>
        </w:rPr>
        <w:t>2010</w:t>
      </w:r>
      <w:r>
        <w:rPr>
          <w:rFonts w:ascii="Arial" w:hAnsi="Arial" w:cs="Arial" w:eastAsia="Arial" w:hint="default"/>
          <w:spacing w:val="-4"/>
        </w:rPr>
        <w:t> </w:t>
      </w:r>
      <w:r>
        <w:rPr>
          <w:spacing w:val="-4"/>
        </w:rPr>
        <w:t>年度，固定资产计提的折旧金额约为人民币</w:t>
      </w:r>
      <w:r>
        <w:rPr>
          <w:spacing w:val="-53"/>
        </w:rPr>
        <w:t> </w:t>
      </w:r>
      <w:r>
        <w:rPr>
          <w:rFonts w:ascii="Arial" w:hAnsi="Arial" w:cs="Arial" w:eastAsia="Arial" w:hint="default"/>
        </w:rPr>
        <w:t>523.39</w:t>
      </w:r>
      <w:r>
        <w:rPr>
          <w:rFonts w:ascii="Arial" w:hAnsi="Arial" w:cs="Arial" w:eastAsia="Arial" w:hint="default"/>
          <w:spacing w:val="-4"/>
        </w:rPr>
        <w:t> </w:t>
      </w:r>
      <w:r>
        <w:rPr>
          <w:spacing w:val="-10"/>
        </w:rPr>
        <w:t>亿元（</w:t>
      </w:r>
      <w:r>
        <w:rPr>
          <w:rFonts w:ascii="Arial" w:hAnsi="Arial" w:cs="Arial" w:eastAsia="Arial" w:hint="default"/>
          <w:spacing w:val="-10"/>
        </w:rPr>
        <w:t>2009</w:t>
      </w:r>
      <w:r>
        <w:rPr>
          <w:rFonts w:ascii="Arial" w:hAnsi="Arial" w:cs="Arial" w:eastAsia="Arial" w:hint="default"/>
          <w:spacing w:val="-4"/>
        </w:rPr>
        <w:t> </w:t>
      </w:r>
      <w:r>
        <w:rPr>
          <w:spacing w:val="-10"/>
        </w:rPr>
        <w:t>年度：约人民币</w:t>
      </w:r>
      <w:r>
        <w:rPr>
          <w:spacing w:val="-53"/>
        </w:rPr>
        <w:t> </w:t>
      </w:r>
      <w:r>
        <w:rPr>
          <w:rFonts w:ascii="Arial" w:hAnsi="Arial" w:cs="Arial" w:eastAsia="Arial" w:hint="default"/>
        </w:rPr>
        <w:t>458.75</w:t>
      </w:r>
    </w:p>
    <w:p>
      <w:pPr>
        <w:pStyle w:val="BodyText"/>
        <w:spacing w:line="285" w:lineRule="exact"/>
        <w:ind w:left="502" w:right="0"/>
        <w:jc w:val="left"/>
        <w:rPr>
          <w:rFonts w:ascii="Arial" w:hAnsi="Arial" w:cs="Arial" w:eastAsia="Arial" w:hint="default"/>
        </w:rPr>
      </w:pPr>
      <w:r>
        <w:rPr/>
        <w:t>亿元），由在建工程转入固定资产的原价约人民币</w:t>
      </w:r>
      <w:r>
        <w:rPr>
          <w:spacing w:val="-66"/>
        </w:rPr>
        <w:t> </w:t>
      </w:r>
      <w:r>
        <w:rPr>
          <w:rFonts w:ascii="Arial" w:hAnsi="Arial" w:cs="Arial" w:eastAsia="Arial" w:hint="default"/>
        </w:rPr>
        <w:t>701.27</w:t>
      </w:r>
      <w:r>
        <w:rPr>
          <w:rFonts w:ascii="Arial" w:hAnsi="Arial" w:cs="Arial" w:eastAsia="Arial" w:hint="default"/>
          <w:spacing w:val="-17"/>
        </w:rPr>
        <w:t> </w:t>
      </w:r>
      <w:r>
        <w:rPr/>
        <w:t>亿元（</w:t>
      </w:r>
      <w:r>
        <w:rPr>
          <w:rFonts w:ascii="Arial" w:hAnsi="Arial" w:cs="Arial" w:eastAsia="Arial" w:hint="default"/>
        </w:rPr>
        <w:t>2009</w:t>
      </w:r>
      <w:r>
        <w:rPr>
          <w:rFonts w:ascii="Arial" w:hAnsi="Arial" w:cs="Arial" w:eastAsia="Arial" w:hint="default"/>
          <w:spacing w:val="-17"/>
        </w:rPr>
        <w:t> </w:t>
      </w:r>
      <w:r>
        <w:rPr/>
        <w:t>年度：约人民币</w:t>
      </w:r>
      <w:r>
        <w:rPr>
          <w:spacing w:val="-66"/>
        </w:rPr>
        <w:t> </w:t>
      </w:r>
      <w:r>
        <w:rPr>
          <w:rFonts w:ascii="Arial" w:hAnsi="Arial" w:cs="Arial" w:eastAsia="Arial" w:hint="default"/>
        </w:rPr>
        <w:t>856.74</w:t>
      </w:r>
    </w:p>
    <w:p>
      <w:pPr>
        <w:pStyle w:val="BodyText"/>
        <w:spacing w:line="279" w:lineRule="exact"/>
        <w:ind w:left="502" w:right="4683"/>
        <w:jc w:val="left"/>
      </w:pPr>
      <w:r>
        <w:rPr/>
        <w:t>亿元）。</w:t>
      </w:r>
    </w:p>
    <w:p>
      <w:pPr>
        <w:spacing w:line="240" w:lineRule="auto" w:before="1"/>
        <w:rPr>
          <w:rFonts w:ascii="宋体" w:hAnsi="宋体" w:cs="宋体" w:eastAsia="宋体" w:hint="default"/>
          <w:sz w:val="19"/>
          <w:szCs w:val="19"/>
        </w:rPr>
      </w:pPr>
    </w:p>
    <w:p>
      <w:pPr>
        <w:pStyle w:val="BodyText"/>
        <w:spacing w:line="240" w:lineRule="auto"/>
        <w:ind w:left="502" w:right="0"/>
        <w:jc w:val="left"/>
      </w:pPr>
      <w:r>
        <w:rPr/>
        <w:t>于</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日，本集团无固定资产被抵押给银行作为抵押借款之用。</w:t>
      </w:r>
    </w:p>
    <w:p>
      <w:pPr>
        <w:spacing w:line="240" w:lineRule="auto" w:before="13"/>
        <w:rPr>
          <w:rFonts w:ascii="宋体" w:hAnsi="宋体" w:cs="宋体" w:eastAsia="宋体" w:hint="default"/>
          <w:sz w:val="17"/>
          <w:szCs w:val="17"/>
        </w:rPr>
      </w:pPr>
    </w:p>
    <w:p>
      <w:pPr>
        <w:pStyle w:val="BodyText"/>
        <w:spacing w:line="294" w:lineRule="exact"/>
        <w:ind w:left="501" w:right="0"/>
        <w:jc w:val="left"/>
      </w:pPr>
      <w:r>
        <w:rPr/>
        <w:t>于</w:t>
      </w:r>
      <w:r>
        <w:rPr>
          <w:spacing w:val="-62"/>
        </w:rPr>
        <w:t> </w:t>
      </w:r>
      <w:r>
        <w:rPr>
          <w:rFonts w:ascii="Arial" w:hAnsi="Arial" w:cs="Arial" w:eastAsia="Arial" w:hint="default"/>
        </w:rPr>
        <w:t>2010</w:t>
      </w:r>
      <w:r>
        <w:rPr>
          <w:rFonts w:ascii="Arial" w:hAnsi="Arial" w:cs="Arial" w:eastAsia="Arial" w:hint="default"/>
          <w:spacing w:val="-13"/>
        </w:rPr>
        <w:t> </w:t>
      </w:r>
      <w:r>
        <w:rPr/>
        <w:t>年度，计入营业成本及管理费用的折旧费用分别为：约人民币</w:t>
      </w:r>
      <w:r>
        <w:rPr>
          <w:spacing w:val="-61"/>
        </w:rPr>
        <w:t> </w:t>
      </w:r>
      <w:r>
        <w:rPr>
          <w:rFonts w:ascii="Arial" w:hAnsi="Arial" w:cs="Arial" w:eastAsia="Arial" w:hint="default"/>
        </w:rPr>
        <w:t>510.13</w:t>
      </w:r>
      <w:r>
        <w:rPr>
          <w:rFonts w:ascii="Arial" w:hAnsi="Arial" w:cs="Arial" w:eastAsia="Arial" w:hint="default"/>
          <w:spacing w:val="-13"/>
        </w:rPr>
        <w:t> </w:t>
      </w:r>
      <w:r>
        <w:rPr/>
        <w:t>亿元及约人民币</w:t>
      </w:r>
    </w:p>
    <w:p>
      <w:pPr>
        <w:pStyle w:val="BodyText"/>
        <w:spacing w:line="294" w:lineRule="exact"/>
        <w:ind w:left="501" w:right="0"/>
        <w:jc w:val="left"/>
      </w:pPr>
      <w:r>
        <w:rPr>
          <w:rFonts w:ascii="Arial" w:hAnsi="Arial" w:cs="Arial" w:eastAsia="Arial" w:hint="default"/>
        </w:rPr>
        <w:t>13.26</w:t>
      </w:r>
      <w:r>
        <w:rPr>
          <w:rFonts w:ascii="Arial" w:hAnsi="Arial" w:cs="Arial" w:eastAsia="Arial" w:hint="default"/>
          <w:spacing w:val="-8"/>
        </w:rPr>
        <w:t> </w:t>
      </w:r>
      <w:r>
        <w:rPr/>
        <w:t>亿元（</w:t>
      </w:r>
      <w:r>
        <w:rPr>
          <w:rFonts w:ascii="Arial" w:hAnsi="Arial" w:cs="Arial" w:eastAsia="Arial" w:hint="default"/>
        </w:rPr>
        <w:t>2009</w:t>
      </w:r>
      <w:r>
        <w:rPr>
          <w:rFonts w:ascii="Arial" w:hAnsi="Arial" w:cs="Arial" w:eastAsia="Arial" w:hint="default"/>
          <w:spacing w:val="-8"/>
        </w:rPr>
        <w:t> </w:t>
      </w:r>
      <w:r>
        <w:rPr/>
        <w:t>年度：约人民币</w:t>
      </w:r>
      <w:r>
        <w:rPr>
          <w:spacing w:val="-56"/>
        </w:rPr>
        <w:t> </w:t>
      </w:r>
      <w:r>
        <w:rPr>
          <w:rFonts w:ascii="Arial" w:hAnsi="Arial" w:cs="Arial" w:eastAsia="Arial" w:hint="default"/>
        </w:rPr>
        <w:t>448.92</w:t>
      </w:r>
      <w:r>
        <w:rPr>
          <w:rFonts w:ascii="Arial" w:hAnsi="Arial" w:cs="Arial" w:eastAsia="Arial" w:hint="default"/>
          <w:spacing w:val="-8"/>
        </w:rPr>
        <w:t> </w:t>
      </w:r>
      <w:r>
        <w:rPr/>
        <w:t>亿元及约人民币</w:t>
      </w:r>
      <w:r>
        <w:rPr>
          <w:spacing w:val="-56"/>
        </w:rPr>
        <w:t> </w:t>
      </w:r>
      <w:r>
        <w:rPr>
          <w:rFonts w:ascii="Arial" w:hAnsi="Arial" w:cs="Arial" w:eastAsia="Arial" w:hint="default"/>
        </w:rPr>
        <w:t>9.83</w:t>
      </w:r>
      <w:r>
        <w:rPr>
          <w:rFonts w:ascii="Arial" w:hAnsi="Arial" w:cs="Arial" w:eastAsia="Arial" w:hint="default"/>
          <w:spacing w:val="-8"/>
        </w:rPr>
        <w:t> </w:t>
      </w:r>
      <w:r>
        <w:rPr/>
        <w:t>亿元）。</w:t>
      </w:r>
    </w:p>
    <w:p>
      <w:pPr>
        <w:spacing w:after="0" w:line="294" w:lineRule="exact"/>
        <w:jc w:val="left"/>
        <w:sectPr>
          <w:footerReference w:type="default" r:id="rId91"/>
          <w:pgSz w:w="11910" w:h="16840"/>
          <w:pgMar w:footer="753" w:header="0" w:top="3080" w:bottom="940" w:left="1240" w:right="980"/>
          <w:pgNumType w:start="107"/>
        </w:sectPr>
      </w:pPr>
    </w:p>
    <w:p>
      <w:pPr>
        <w:spacing w:line="240" w:lineRule="auto" w:before="9"/>
        <w:rPr>
          <w:rFonts w:ascii="宋体" w:hAnsi="宋体" w:cs="宋体" w:eastAsia="宋体" w:hint="default"/>
          <w:sz w:val="16"/>
          <w:szCs w:val="16"/>
        </w:rPr>
      </w:pPr>
    </w:p>
    <w:p>
      <w:pPr>
        <w:pStyle w:val="BodyText"/>
        <w:spacing w:line="240" w:lineRule="auto" w:before="31"/>
        <w:ind w:left="102" w:right="124"/>
        <w:jc w:val="left"/>
        <w:rPr>
          <w:rFonts w:ascii="黑体" w:hAnsi="黑体" w:cs="黑体" w:eastAsia="黑体" w:hint="default"/>
        </w:rPr>
      </w:pPr>
      <w:r>
        <w:rPr>
          <w:rFonts w:ascii="Arial" w:hAnsi="Arial" w:cs="Arial" w:eastAsia="Arial" w:hint="default"/>
        </w:rPr>
        <w:t>9</w:t>
      </w:r>
      <w:r>
        <w:rPr>
          <w:rFonts w:ascii="黑体" w:hAnsi="黑体" w:cs="黑体" w:eastAsia="黑体" w:hint="default"/>
        </w:rPr>
        <w:t>、固定资产（续）</w:t>
      </w:r>
    </w:p>
    <w:p>
      <w:pPr>
        <w:spacing w:line="240" w:lineRule="auto" w:before="13"/>
        <w:rPr>
          <w:rFonts w:ascii="黑体" w:hAnsi="黑体" w:cs="黑体" w:eastAsia="黑体" w:hint="default"/>
          <w:sz w:val="17"/>
          <w:szCs w:val="17"/>
        </w:rPr>
      </w:pPr>
    </w:p>
    <w:p>
      <w:pPr>
        <w:pStyle w:val="BodyText"/>
        <w:spacing w:line="295" w:lineRule="exact"/>
        <w:ind w:left="462" w:right="124"/>
        <w:jc w:val="left"/>
      </w:pPr>
      <w:r>
        <w:rPr/>
        <w:t>于</w:t>
      </w:r>
      <w:r>
        <w:rPr>
          <w:spacing w:val="-63"/>
        </w:rPr>
        <w:t> </w:t>
      </w:r>
      <w:r>
        <w:rPr>
          <w:rFonts w:ascii="Arial" w:hAnsi="Arial" w:cs="Arial" w:eastAsia="Arial" w:hint="default"/>
        </w:rPr>
        <w:t>2010</w:t>
      </w:r>
      <w:r>
        <w:rPr>
          <w:rFonts w:ascii="Arial" w:hAnsi="Arial" w:cs="Arial" w:eastAsia="Arial" w:hint="default"/>
          <w:spacing w:val="-14"/>
        </w:rPr>
        <w:t> </w:t>
      </w:r>
      <w:r>
        <w:rPr/>
        <w:t>年度，本集团因固定资产报废清理而产生的净损失约人民币</w:t>
      </w:r>
      <w:r>
        <w:rPr>
          <w:spacing w:val="-61"/>
        </w:rPr>
        <w:t> </w:t>
      </w:r>
      <w:r>
        <w:rPr>
          <w:rFonts w:ascii="Arial" w:hAnsi="Arial" w:cs="Arial" w:eastAsia="Arial" w:hint="default"/>
        </w:rPr>
        <w:t>0.11</w:t>
      </w:r>
      <w:r>
        <w:rPr>
          <w:rFonts w:ascii="Arial" w:hAnsi="Arial" w:cs="Arial" w:eastAsia="Arial" w:hint="default"/>
          <w:spacing w:val="-14"/>
        </w:rPr>
        <w:t> </w:t>
      </w:r>
      <w:r>
        <w:rPr>
          <w:spacing w:val="-5"/>
        </w:rPr>
        <w:t>亿元（</w:t>
      </w:r>
      <w:r>
        <w:rPr>
          <w:rFonts w:ascii="Arial" w:hAnsi="Arial" w:cs="Arial" w:eastAsia="Arial" w:hint="default"/>
          <w:spacing w:val="-5"/>
        </w:rPr>
        <w:t>2009</w:t>
      </w:r>
      <w:r>
        <w:rPr>
          <w:rFonts w:ascii="Arial" w:hAnsi="Arial" w:cs="Arial" w:eastAsia="Arial" w:hint="default"/>
          <w:spacing w:val="-14"/>
        </w:rPr>
        <w:t> </w:t>
      </w:r>
      <w:r>
        <w:rPr>
          <w:spacing w:val="-9"/>
        </w:rPr>
        <w:t>年度：净</w:t>
      </w:r>
    </w:p>
    <w:p>
      <w:pPr>
        <w:pStyle w:val="BodyText"/>
        <w:spacing w:line="295" w:lineRule="exact"/>
        <w:ind w:left="462" w:right="124"/>
        <w:jc w:val="left"/>
      </w:pPr>
      <w:r>
        <w:rPr/>
        <w:t>收益约人民币</w:t>
      </w:r>
      <w:r>
        <w:rPr>
          <w:spacing w:val="-57"/>
        </w:rPr>
        <w:t> </w:t>
      </w:r>
      <w:r>
        <w:rPr>
          <w:rFonts w:ascii="Arial" w:hAnsi="Arial" w:cs="Arial" w:eastAsia="Arial" w:hint="default"/>
        </w:rPr>
        <w:t>0.81</w:t>
      </w:r>
      <w:r>
        <w:rPr>
          <w:rFonts w:ascii="Arial" w:hAnsi="Arial" w:cs="Arial" w:eastAsia="Arial" w:hint="default"/>
          <w:spacing w:val="-8"/>
        </w:rPr>
        <w:t> </w:t>
      </w:r>
      <w:r>
        <w:rPr/>
        <w:t>亿元）。</w:t>
      </w:r>
    </w:p>
    <w:p>
      <w:pPr>
        <w:spacing w:line="240" w:lineRule="auto" w:before="1"/>
        <w:rPr>
          <w:rFonts w:ascii="宋体" w:hAnsi="宋体" w:cs="宋体" w:eastAsia="宋体" w:hint="default"/>
          <w:sz w:val="20"/>
          <w:szCs w:val="20"/>
        </w:rPr>
      </w:pPr>
    </w:p>
    <w:p>
      <w:pPr>
        <w:pStyle w:val="BodyText"/>
        <w:spacing w:line="286" w:lineRule="exact"/>
        <w:ind w:left="461" w:right="124"/>
        <w:jc w:val="left"/>
      </w:pPr>
      <w:r>
        <w:rPr/>
        <w:t>本集团的固定资产减值准备主要为</w:t>
      </w:r>
      <w:r>
        <w:rPr>
          <w:spacing w:val="-55"/>
        </w:rPr>
        <w:t> </w:t>
      </w:r>
      <w:r>
        <w:rPr>
          <w:rFonts w:ascii="Arial" w:hAnsi="Arial" w:cs="Arial" w:eastAsia="Arial" w:hint="default"/>
        </w:rPr>
        <w:t>2008</w:t>
      </w:r>
      <w:r>
        <w:rPr>
          <w:rFonts w:ascii="Arial" w:hAnsi="Arial" w:cs="Arial" w:eastAsia="Arial" w:hint="default"/>
          <w:spacing w:val="-7"/>
        </w:rPr>
        <w:t> </w:t>
      </w:r>
      <w:r>
        <w:rPr>
          <w:spacing w:val="-3"/>
        </w:rPr>
        <w:t>年度计提的无线市话相关资产减值准备，另外</w:t>
      </w:r>
      <w:r>
        <w:rPr>
          <w:spacing w:val="-56"/>
        </w:rPr>
        <w:t> </w:t>
      </w:r>
      <w:r>
        <w:rPr>
          <w:rFonts w:ascii="Arial" w:hAnsi="Arial" w:cs="Arial" w:eastAsia="Arial" w:hint="default"/>
        </w:rPr>
        <w:t>2010</w:t>
      </w:r>
      <w:r>
        <w:rPr>
          <w:rFonts w:ascii="Arial" w:hAnsi="Arial" w:cs="Arial" w:eastAsia="Arial" w:hint="default"/>
          <w:spacing w:val="-7"/>
        </w:rPr>
        <w:t> </w:t>
      </w:r>
      <w:r>
        <w:rPr/>
        <w:t>年</w:t>
      </w:r>
      <w:r>
        <w:rPr>
          <w:w w:val="99"/>
        </w:rPr>
        <w:t> </w:t>
      </w:r>
      <w:r>
        <w:rPr/>
        <w:t>度，本集团的部分资产减值准备随资产处置报废而转出。</w:t>
      </w:r>
    </w:p>
    <w:p>
      <w:pPr>
        <w:spacing w:line="240" w:lineRule="auto" w:before="2"/>
        <w:rPr>
          <w:rFonts w:ascii="宋体" w:hAnsi="宋体" w:cs="宋体" w:eastAsia="宋体" w:hint="default"/>
          <w:sz w:val="22"/>
          <w:szCs w:val="22"/>
        </w:rPr>
      </w:pPr>
    </w:p>
    <w:p>
      <w:pPr>
        <w:pStyle w:val="BodyText"/>
        <w:spacing w:line="300" w:lineRule="exact"/>
        <w:ind w:left="461" w:right="124"/>
        <w:jc w:val="left"/>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日，本集团对无线市话相关资产进行了更新减值分析，认为没有需要对无线市</w:t>
      </w:r>
      <w:r>
        <w:rPr>
          <w:w w:val="99"/>
        </w:rPr>
        <w:t> </w:t>
      </w:r>
      <w:r>
        <w:rPr/>
        <w:t>话相关资产额外计提减值准备。</w:t>
      </w:r>
    </w:p>
    <w:p>
      <w:pPr>
        <w:spacing w:line="240" w:lineRule="auto" w:before="11"/>
        <w:rPr>
          <w:rFonts w:ascii="宋体" w:hAnsi="宋体" w:cs="宋体" w:eastAsia="宋体" w:hint="default"/>
          <w:sz w:val="16"/>
          <w:szCs w:val="16"/>
        </w:rPr>
      </w:pPr>
    </w:p>
    <w:p>
      <w:pPr>
        <w:pStyle w:val="BodyText"/>
        <w:spacing w:line="240" w:lineRule="auto"/>
        <w:ind w:left="102" w:right="124"/>
        <w:jc w:val="left"/>
      </w:pPr>
      <w:r>
        <w:rPr>
          <w:rFonts w:ascii="Arial" w:hAnsi="Arial" w:cs="Arial" w:eastAsia="Arial" w:hint="default"/>
        </w:rPr>
        <w:t>(a) </w:t>
      </w:r>
      <w:r>
        <w:rPr>
          <w:rFonts w:ascii="Arial" w:hAnsi="Arial" w:cs="Arial" w:eastAsia="Arial" w:hint="default"/>
          <w:spacing w:val="23"/>
        </w:rPr>
        <w:t> </w:t>
      </w:r>
      <w:r>
        <w:rPr/>
        <w:t>融资租入的固定资产</w:t>
      </w:r>
    </w:p>
    <w:p>
      <w:pPr>
        <w:spacing w:line="240" w:lineRule="auto" w:before="13"/>
        <w:rPr>
          <w:rFonts w:ascii="宋体" w:hAnsi="宋体" w:cs="宋体" w:eastAsia="宋体" w:hint="default"/>
          <w:sz w:val="17"/>
          <w:szCs w:val="17"/>
        </w:rPr>
      </w:pPr>
    </w:p>
    <w:p>
      <w:pPr>
        <w:pStyle w:val="BodyText"/>
        <w:spacing w:line="295" w:lineRule="exact"/>
        <w:ind w:left="498" w:right="124"/>
        <w:jc w:val="left"/>
      </w:pPr>
      <w:r>
        <w:rPr/>
        <w:t>于</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日，账面价值约为人民币</w:t>
      </w:r>
      <w:r>
        <w:rPr>
          <w:spacing w:val="-56"/>
        </w:rPr>
        <w:t> </w:t>
      </w:r>
      <w:r>
        <w:rPr>
          <w:rFonts w:ascii="Arial" w:hAnsi="Arial" w:cs="Arial" w:eastAsia="Arial" w:hint="default"/>
        </w:rPr>
        <w:t>2.19</w:t>
      </w:r>
      <w:r>
        <w:rPr>
          <w:rFonts w:ascii="Arial" w:hAnsi="Arial" w:cs="Arial" w:eastAsia="Arial" w:hint="default"/>
          <w:spacing w:val="-7"/>
        </w:rPr>
        <w:t> </w:t>
      </w:r>
      <w:r>
        <w:rPr/>
        <w:t>亿元（原值约为人民币</w:t>
      </w:r>
      <w:r>
        <w:rPr>
          <w:spacing w:val="-56"/>
        </w:rPr>
        <w:t> </w:t>
      </w:r>
      <w:r>
        <w:rPr>
          <w:rFonts w:ascii="Arial" w:hAnsi="Arial" w:cs="Arial" w:eastAsia="Arial" w:hint="default"/>
        </w:rPr>
        <w:t>2.32</w:t>
      </w:r>
      <w:r>
        <w:rPr>
          <w:rFonts w:ascii="Arial" w:hAnsi="Arial" w:cs="Arial" w:eastAsia="Arial" w:hint="default"/>
          <w:spacing w:val="-7"/>
        </w:rPr>
        <w:t> </w:t>
      </w:r>
      <w:r>
        <w:rPr/>
        <w:t>亿元）的固定</w:t>
      </w:r>
    </w:p>
    <w:p>
      <w:pPr>
        <w:pStyle w:val="BodyText"/>
        <w:spacing w:line="285" w:lineRule="exact"/>
        <w:ind w:left="498" w:right="0"/>
        <w:jc w:val="left"/>
        <w:rPr>
          <w:rFonts w:ascii="Arial" w:hAnsi="Arial" w:cs="Arial" w:eastAsia="Arial" w:hint="default"/>
        </w:rPr>
      </w:pPr>
      <w:r>
        <w:rPr/>
        <w:t>资产系融资租入（</w:t>
      </w:r>
      <w:r>
        <w:rPr>
          <w:rFonts w:ascii="Arial" w:hAnsi="Arial" w:cs="Arial" w:eastAsia="Arial" w:hint="default"/>
        </w:rPr>
        <w:t>2009</w:t>
      </w:r>
      <w:r>
        <w:rPr>
          <w:rFonts w:ascii="Arial" w:hAnsi="Arial" w:cs="Arial" w:eastAsia="Arial" w:hint="default"/>
          <w:spacing w:val="-7"/>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日：账面价值约为人民币</w:t>
      </w:r>
      <w:r>
        <w:rPr>
          <w:spacing w:val="-57"/>
        </w:rPr>
        <w:t> </w:t>
      </w:r>
      <w:r>
        <w:rPr>
          <w:rFonts w:ascii="Arial" w:hAnsi="Arial" w:cs="Arial" w:eastAsia="Arial" w:hint="default"/>
        </w:rPr>
        <w:t>1.28</w:t>
      </w:r>
      <w:r>
        <w:rPr>
          <w:rFonts w:ascii="Arial" w:hAnsi="Arial" w:cs="Arial" w:eastAsia="Arial" w:hint="default"/>
          <w:spacing w:val="-8"/>
        </w:rPr>
        <w:t> </w:t>
      </w:r>
      <w:r>
        <w:rPr/>
        <w:t>亿元，原值约为人民币</w:t>
      </w:r>
      <w:r>
        <w:rPr>
          <w:spacing w:val="-57"/>
        </w:rPr>
        <w:t> </w:t>
      </w:r>
      <w:r>
        <w:rPr>
          <w:rFonts w:ascii="Arial" w:hAnsi="Arial" w:cs="Arial" w:eastAsia="Arial" w:hint="default"/>
        </w:rPr>
        <w:t>1.29</w:t>
      </w:r>
    </w:p>
    <w:p>
      <w:pPr>
        <w:pStyle w:val="BodyText"/>
        <w:spacing w:line="278" w:lineRule="exact"/>
        <w:ind w:left="497" w:right="124"/>
        <w:jc w:val="left"/>
      </w:pPr>
      <w:r>
        <w:rPr/>
        <w:t>亿元）（见附注十二）。具体分析如下（单位：人民币百万元）：</w:t>
      </w:r>
    </w:p>
    <w:p>
      <w:pPr>
        <w:spacing w:line="240" w:lineRule="auto" w:before="2"/>
        <w:rPr>
          <w:rFonts w:ascii="宋体" w:hAnsi="宋体" w:cs="宋体" w:eastAsia="宋体" w:hint="default"/>
          <w:sz w:val="19"/>
          <w:szCs w:val="19"/>
        </w:rPr>
      </w:pPr>
    </w:p>
    <w:p>
      <w:pPr>
        <w:pStyle w:val="BodyText"/>
        <w:tabs>
          <w:tab w:pos="4002" w:val="left" w:leader="none"/>
          <w:tab w:pos="5253" w:val="left" w:leader="none"/>
          <w:tab w:pos="6874" w:val="left" w:leader="none"/>
          <w:tab w:pos="8583" w:val="left" w:leader="none"/>
        </w:tabs>
        <w:spacing w:line="240" w:lineRule="auto"/>
        <w:ind w:left="561" w:right="124"/>
        <w:jc w:val="left"/>
      </w:pP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tab/>
      </w:r>
      <w:r>
        <w:rPr>
          <w:w w:val="95"/>
        </w:rPr>
        <w:t>原值</w:t>
        <w:tab/>
        <w:t>累计折旧</w:t>
        <w:tab/>
        <w:t>减值准备</w:t>
        <w:tab/>
      </w:r>
      <w:r>
        <w:rPr/>
        <w:t>账面价值</w:t>
      </w:r>
    </w:p>
    <w:p>
      <w:pPr>
        <w:tabs>
          <w:tab w:pos="3043" w:val="left" w:leader="none"/>
          <w:tab w:pos="4775" w:val="left" w:leader="none"/>
          <w:tab w:pos="6463" w:val="left" w:leader="none"/>
          <w:tab w:pos="8084" w:val="left" w:leader="none"/>
        </w:tabs>
        <w:spacing w:line="20" w:lineRule="exact"/>
        <w:ind w:left="446" w:right="0" w:firstLine="0"/>
        <w:rPr>
          <w:rFonts w:ascii="宋体" w:hAnsi="宋体" w:cs="宋体" w:eastAsia="宋体" w:hint="default"/>
          <w:sz w:val="2"/>
          <w:szCs w:val="2"/>
        </w:rPr>
      </w:pPr>
      <w:r>
        <w:rPr>
          <w:rFonts w:ascii="宋体"/>
          <w:sz w:val="2"/>
        </w:rPr>
        <w:pict>
          <v:group style="width:118.7pt;height:.75pt;mso-position-horizontal-relative:char;mso-position-vertical-relative:line" coordorigin="0,0" coordsize="2374,15">
            <v:group style="position:absolute;left:7;top:7;width:2360;height:2" coordorigin="7,7" coordsize="2360,2">
              <v:shape style="position:absolute;left:7;top:7;width:2360;height:2" coordorigin="7,7" coordsize="2360,0" path="m7,7l2366,7e" filled="false" stroked="true" strokeweight=".72pt" strokecolor="#000000">
                <v:path arrowok="t"/>
              </v:shape>
            </v:group>
          </v:group>
        </w:pict>
      </w:r>
      <w:r>
        <w:rPr>
          <w:rFonts w:ascii="宋体"/>
          <w:sz w:val="2"/>
        </w:rPr>
      </w:r>
      <w:r>
        <w:rPr>
          <w:rFonts w:ascii="宋体"/>
          <w:sz w:val="2"/>
        </w:rPr>
        <w:tab/>
      </w:r>
      <w:r>
        <w:rPr>
          <w:rFonts w:ascii="宋体"/>
          <w:sz w:val="2"/>
        </w:rPr>
        <w:pict>
          <v:group style="width:75.45pt;height:.75pt;mso-position-horizontal-relative:char;mso-position-vertical-relative:line" coordorigin="0,0" coordsize="1509,15">
            <v:group style="position:absolute;left:7;top:7;width:1494;height:2" coordorigin="7,7" coordsize="1494,2">
              <v:shape style="position:absolute;left:7;top:7;width:1494;height:2" coordorigin="7,7" coordsize="1494,0" path="m7,7l1501,7e" filled="false" stroked="true" strokeweight=".72pt" strokecolor="#000000">
                <v:path arrowok="t"/>
              </v:shape>
            </v:group>
          </v:group>
        </w:pict>
      </w:r>
      <w:r>
        <w:rPr>
          <w:rFonts w:ascii="宋体"/>
          <w:sz w:val="2"/>
        </w:rPr>
      </w:r>
      <w:r>
        <w:rPr>
          <w:rFonts w:ascii="宋体"/>
          <w:sz w:val="2"/>
        </w:rPr>
        <w:tab/>
      </w:r>
      <w:r>
        <w:rPr>
          <w:rFonts w:ascii="宋体"/>
          <w:sz w:val="2"/>
        </w:rPr>
        <w:pict>
          <v:group style="width:73.3pt;height:.75pt;mso-position-horizontal-relative:char;mso-position-vertical-relative:line" coordorigin="0,0" coordsize="1466,15">
            <v:group style="position:absolute;left:7;top:7;width:1451;height:2" coordorigin="7,7" coordsize="1451,2">
              <v:shape style="position:absolute;left:7;top:7;width:1451;height:2" coordorigin="7,7" coordsize="1451,0" path="m7,7l1458,7e" filled="false" stroked="true" strokeweight=".72pt" strokecolor="#000000">
                <v:path arrowok="t"/>
              </v:shape>
            </v:group>
          </v:group>
        </w:pict>
      </w:r>
      <w:r>
        <w:rPr>
          <w:rFonts w:ascii="宋体"/>
          <w:sz w:val="2"/>
        </w:rPr>
      </w:r>
      <w:r>
        <w:rPr>
          <w:rFonts w:ascii="宋体"/>
          <w:sz w:val="2"/>
        </w:rPr>
        <w:tab/>
      </w:r>
      <w:r>
        <w:rPr>
          <w:rFonts w:ascii="宋体"/>
          <w:sz w:val="2"/>
        </w:rPr>
        <w:pict>
          <v:group style="width:69.9pt;height:.75pt;mso-position-horizontal-relative:char;mso-position-vertical-relative:line" coordorigin="0,0" coordsize="1398,15">
            <v:group style="position:absolute;left:7;top:7;width:1384;height:2" coordorigin="7,7" coordsize="1384,2">
              <v:shape style="position:absolute;left:7;top:7;width:1384;height:2" coordorigin="7,7" coordsize="1384,0" path="m7,7l1391,7e" filled="false" stroked="true" strokeweight=".72pt" strokecolor="#000000">
                <v:path arrowok="t"/>
              </v:shape>
            </v:group>
          </v:group>
        </w:pict>
      </w:r>
      <w:r>
        <w:rPr>
          <w:rFonts w:ascii="宋体"/>
          <w:sz w:val="2"/>
        </w:rPr>
      </w:r>
      <w:r>
        <w:rPr>
          <w:rFonts w:ascii="宋体"/>
          <w:sz w:val="2"/>
        </w:rPr>
        <w:tab/>
      </w:r>
      <w:r>
        <w:rPr>
          <w:rFonts w:ascii="宋体"/>
          <w:sz w:val="2"/>
        </w:rPr>
        <w:pict>
          <v:group style="width:74.3pt;height:.75pt;mso-position-horizontal-relative:char;mso-position-vertical-relative:line" coordorigin="0,0" coordsize="1486,15">
            <v:group style="position:absolute;left:7;top:7;width:1472;height:2" coordorigin="7,7" coordsize="1472,2">
              <v:shape style="position:absolute;left:7;top:7;width:1472;height:2" coordorigin="7,7" coordsize="1472,0" path="m7,7l1478,7e" filled="false" stroked="true" strokeweight=".72pt" strokecolor="#000000">
                <v:path arrowok="t"/>
              </v:shape>
            </v:group>
          </v:group>
        </w:pict>
      </w:r>
      <w:r>
        <w:rPr>
          <w:rFonts w:ascii="宋体"/>
          <w:sz w:val="2"/>
        </w:rPr>
      </w:r>
    </w:p>
    <w:p>
      <w:pPr>
        <w:spacing w:line="240" w:lineRule="auto" w:before="2"/>
        <w:rPr>
          <w:rFonts w:ascii="宋体" w:hAnsi="宋体" w:cs="宋体" w:eastAsia="宋体" w:hint="default"/>
          <w:sz w:val="15"/>
          <w:szCs w:val="15"/>
        </w:rPr>
      </w:pPr>
    </w:p>
    <w:p>
      <w:pPr>
        <w:pStyle w:val="BodyText"/>
        <w:tabs>
          <w:tab w:pos="4008" w:val="left" w:leader="none"/>
          <w:tab w:pos="5740" w:val="left" w:leader="none"/>
          <w:tab w:pos="7660" w:val="left" w:leader="none"/>
          <w:tab w:pos="9416" w:val="right" w:leader="none"/>
        </w:tabs>
        <w:spacing w:line="240" w:lineRule="auto" w:before="27"/>
        <w:ind w:left="561" w:right="0"/>
        <w:jc w:val="left"/>
        <w:rPr>
          <w:rFonts w:ascii="Arial" w:hAnsi="Arial" w:cs="Arial" w:eastAsia="Arial" w:hint="default"/>
        </w:rPr>
      </w:pPr>
      <w:r>
        <w:rPr/>
        <w:pict>
          <v:group style="position:absolute;margin-left:216.179993pt;margin-top:17.658363pt;width:75.45pt;height:2.2pt;mso-position-horizontal-relative:page;mso-position-vertical-relative:paragraph;z-index:3928" coordorigin="4324,353" coordsize="1509,44">
            <v:group style="position:absolute;left:4331;top:360;width:1494;height:2" coordorigin="4331,360" coordsize="1494,2">
              <v:shape style="position:absolute;left:4331;top:360;width:1494;height:2" coordorigin="4331,360" coordsize="1494,0" path="m4331,360l5825,360e" filled="false" stroked="true" strokeweight=".72pt" strokecolor="#000000">
                <v:path arrowok="t"/>
              </v:shape>
            </v:group>
            <v:group style="position:absolute;left:4331;top:389;width:1494;height:2" coordorigin="4331,389" coordsize="1494,2">
              <v:shape style="position:absolute;left:4331;top:389;width:1494;height:2" coordorigin="4331,389" coordsize="1494,0" path="m4331,389l5825,389e" filled="false" stroked="true" strokeweight=".72pt" strokecolor="#000000">
                <v:path arrowok="t"/>
              </v:shape>
            </v:group>
            <w10:wrap type="none"/>
          </v:group>
        </w:pict>
      </w:r>
      <w:r>
        <w:rPr/>
        <w:pict>
          <v:group style="position:absolute;margin-left:302.760010pt;margin-top:17.658363pt;width:73.3pt;height:2.2pt;mso-position-horizontal-relative:page;mso-position-vertical-relative:paragraph;z-index:3952" coordorigin="6055,353" coordsize="1466,44">
            <v:group style="position:absolute;left:6062;top:360;width:1451;height:2" coordorigin="6062,360" coordsize="1451,2">
              <v:shape style="position:absolute;left:6062;top:360;width:1451;height:2" coordorigin="6062,360" coordsize="1451,0" path="m6062,360l7513,360e" filled="false" stroked="true" strokeweight=".72pt" strokecolor="#000000">
                <v:path arrowok="t"/>
              </v:shape>
            </v:group>
            <v:group style="position:absolute;left:6062;top:389;width:1451;height:2" coordorigin="6062,389" coordsize="1451,2">
              <v:shape style="position:absolute;left:6062;top:389;width:1451;height:2" coordorigin="6062,389" coordsize="1451,0" path="m6062,389l7513,389e" filled="false" stroked="true" strokeweight=".72pt" strokecolor="#000000">
                <v:path arrowok="t"/>
              </v:shape>
            </v:group>
            <w10:wrap type="none"/>
          </v:group>
        </w:pict>
      </w:r>
      <w:r>
        <w:rPr/>
        <w:pict>
          <v:group style="position:absolute;margin-left:387.179993pt;margin-top:17.658363pt;width:69.9pt;height:2.2pt;mso-position-horizontal-relative:page;mso-position-vertical-relative:paragraph;z-index:3976" coordorigin="7744,353" coordsize="1398,44">
            <v:group style="position:absolute;left:7751;top:360;width:1384;height:2" coordorigin="7751,360" coordsize="1384,2">
              <v:shape style="position:absolute;left:7751;top:360;width:1384;height:2" coordorigin="7751,360" coordsize="1384,0" path="m7751,360l9134,360e" filled="false" stroked="true" strokeweight=".72pt" strokecolor="#000000">
                <v:path arrowok="t"/>
              </v:shape>
            </v:group>
            <v:group style="position:absolute;left:7751;top:389;width:1384;height:2" coordorigin="7751,389" coordsize="1384,2">
              <v:shape style="position:absolute;left:7751;top:389;width:1384;height:2" coordorigin="7751,389" coordsize="1384,0" path="m7751,389l9134,389e" filled="false" stroked="true" strokeweight=".72pt" strokecolor="#000000">
                <v:path arrowok="t"/>
              </v:shape>
            </v:group>
            <w10:wrap type="none"/>
          </v:group>
        </w:pict>
      </w:r>
      <w:r>
        <w:rPr/>
        <w:pict>
          <v:group style="position:absolute;margin-left:468.23999pt;margin-top:17.658363pt;width:74.3pt;height:2.2pt;mso-position-horizontal-relative:page;mso-position-vertical-relative:paragraph;z-index:4000" coordorigin="9365,353" coordsize="1486,44">
            <v:group style="position:absolute;left:9372;top:360;width:1472;height:2" coordorigin="9372,360" coordsize="1472,2">
              <v:shape style="position:absolute;left:9372;top:360;width:1472;height:2" coordorigin="9372,360" coordsize="1472,0" path="m9372,360l10843,360e" filled="false" stroked="true" strokeweight=".72pt" strokecolor="#000000">
                <v:path arrowok="t"/>
              </v:shape>
            </v:group>
            <v:group style="position:absolute;left:9372;top:389;width:1472;height:2" coordorigin="9372,389" coordsize="1472,2">
              <v:shape style="position:absolute;left:9372;top:389;width:1472;height:2" coordorigin="9372,389" coordsize="1472,0" path="m9372,389l10843,389e" filled="false" stroked="true" strokeweight=".72pt" strokecolor="#000000">
                <v:path arrowok="t"/>
              </v:shape>
            </v:group>
            <w10:wrap type="none"/>
          </v:group>
        </w:pict>
      </w:r>
      <w:r>
        <w:rPr>
          <w:w w:val="95"/>
          <w:position w:val="2"/>
        </w:rPr>
        <w:t>通信设备</w:t>
        <w:tab/>
      </w:r>
      <w:r>
        <w:rPr>
          <w:rFonts w:ascii="Arial" w:hAnsi="Arial" w:cs="Arial" w:eastAsia="Arial" w:hint="default"/>
          <w:w w:val="95"/>
        </w:rPr>
        <w:t>232</w:t>
        <w:tab/>
        <w:t>(13)</w:t>
        <w:tab/>
      </w:r>
      <w:r>
        <w:rPr>
          <w:rFonts w:ascii="Arial" w:hAnsi="Arial" w:cs="Arial" w:eastAsia="Arial" w:hint="default"/>
        </w:rPr>
        <w:t>-</w:t>
        <w:tab/>
        <w:t>219</w:t>
      </w:r>
    </w:p>
    <w:p>
      <w:pPr>
        <w:pStyle w:val="BodyText"/>
        <w:spacing w:line="240" w:lineRule="auto" w:before="264"/>
        <w:ind w:left="561" w:right="124"/>
        <w:jc w:val="left"/>
      </w:pPr>
      <w:r>
        <w:rPr/>
        <w:pict>
          <v:group style="position:absolute;margin-left:86.699997pt;margin-top:29.647961pt;width:118pt;height:.1pt;mso-position-horizontal-relative:page;mso-position-vertical-relative:paragraph;z-index:4024" coordorigin="1734,593" coordsize="2360,2">
            <v:shape style="position:absolute;left:1734;top:593;width:2360;height:2" coordorigin="1734,593" coordsize="2360,0" path="m1734,593l4093,593e" filled="false" stroked="true" strokeweight=".72pt" strokecolor="#000000">
              <v:path arrowok="t"/>
            </v:shape>
            <w10:wrap type="none"/>
          </v:group>
        </w:pict>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pStyle w:val="BodyText"/>
        <w:tabs>
          <w:tab w:pos="4008" w:val="left" w:leader="none"/>
          <w:tab w:pos="5863" w:val="left" w:leader="none"/>
          <w:tab w:pos="7661" w:val="left" w:leader="none"/>
          <w:tab w:pos="9416" w:val="right" w:leader="none"/>
        </w:tabs>
        <w:spacing w:line="240" w:lineRule="auto" w:before="245"/>
        <w:ind w:left="561" w:right="0"/>
        <w:jc w:val="left"/>
        <w:rPr>
          <w:rFonts w:ascii="Arial" w:hAnsi="Arial" w:cs="Arial" w:eastAsia="Arial" w:hint="default"/>
        </w:rPr>
      </w:pPr>
      <w:r>
        <w:rPr/>
        <w:pict>
          <v:group style="position:absolute;margin-left:215.820007pt;margin-top:28.678387pt;width:76.150pt;height:2.2pt;mso-position-horizontal-relative:page;mso-position-vertical-relative:paragraph;z-index:4048" coordorigin="4316,574" coordsize="1523,44">
            <v:group style="position:absolute;left:4324;top:610;width:1509;height:2" coordorigin="4324,610" coordsize="1509,2">
              <v:shape style="position:absolute;left:4324;top:610;width:1509;height:2" coordorigin="4324,610" coordsize="1509,0" path="m4324,610l5832,610e" filled="false" stroked="true" strokeweight=".72pt" strokecolor="#000000">
                <v:path arrowok="t"/>
              </v:shape>
            </v:group>
            <v:group style="position:absolute;left:4324;top:581;width:1509;height:2" coordorigin="4324,581" coordsize="1509,2">
              <v:shape style="position:absolute;left:4324;top:581;width:1509;height:2" coordorigin="4324,581" coordsize="1509,0" path="m4324,581l5832,581e" filled="false" stroked="true" strokeweight=".72pt" strokecolor="#000000">
                <v:path arrowok="t"/>
              </v:shape>
            </v:group>
            <w10:wrap type="none"/>
          </v:group>
        </w:pict>
      </w:r>
      <w:r>
        <w:rPr/>
        <w:pict>
          <v:group style="position:absolute;margin-left:302.399994pt;margin-top:28.678387pt;width:74pt;height:2.2pt;mso-position-horizontal-relative:page;mso-position-vertical-relative:paragraph;z-index:4072" coordorigin="6048,574" coordsize="1480,44">
            <v:group style="position:absolute;left:6055;top:610;width:1466;height:2" coordorigin="6055,610" coordsize="1466,2">
              <v:shape style="position:absolute;left:6055;top:610;width:1466;height:2" coordorigin="6055,610" coordsize="1466,0" path="m6055,610l7520,610e" filled="false" stroked="true" strokeweight=".72pt" strokecolor="#000000">
                <v:path arrowok="t"/>
              </v:shape>
            </v:group>
            <v:group style="position:absolute;left:6055;top:581;width:1466;height:2" coordorigin="6055,581" coordsize="1466,2">
              <v:shape style="position:absolute;left:6055;top:581;width:1466;height:2" coordorigin="6055,581" coordsize="1466,0" path="m6055,581l7520,581e" filled="false" stroked="true" strokeweight=".72pt" strokecolor="#000000">
                <v:path arrowok="t"/>
              </v:shape>
            </v:group>
            <w10:wrap type="none"/>
          </v:group>
        </w:pict>
      </w:r>
      <w:r>
        <w:rPr/>
        <w:pict>
          <v:group style="position:absolute;margin-left:386.820007pt;margin-top:28.678387pt;width:70.650pt;height:2.2pt;mso-position-horizontal-relative:page;mso-position-vertical-relative:paragraph;z-index:4096" coordorigin="7736,574" coordsize="1413,44">
            <v:group style="position:absolute;left:7744;top:610;width:1398;height:2" coordorigin="7744,610" coordsize="1398,2">
              <v:shape style="position:absolute;left:7744;top:610;width:1398;height:2" coordorigin="7744,610" coordsize="1398,0" path="m7744,610l9142,610e" filled="false" stroked="true" strokeweight=".72pt" strokecolor="#000000">
                <v:path arrowok="t"/>
              </v:shape>
            </v:group>
            <v:group style="position:absolute;left:7744;top:581;width:1398;height:2" coordorigin="7744,581" coordsize="1398,2">
              <v:shape style="position:absolute;left:7744;top:581;width:1398;height:2" coordorigin="7744,581" coordsize="1398,0" path="m7744,581l9142,581e" filled="false" stroked="true" strokeweight=".72pt" strokecolor="#000000">
                <v:path arrowok="t"/>
              </v:shape>
            </v:group>
            <w10:wrap type="none"/>
          </v:group>
        </w:pict>
      </w:r>
      <w:r>
        <w:rPr/>
        <w:pict>
          <v:group style="position:absolute;margin-left:467.880005pt;margin-top:28.678387pt;width:75pt;height:2.2pt;mso-position-horizontal-relative:page;mso-position-vertical-relative:paragraph;z-index:4120" coordorigin="9358,574" coordsize="1500,44">
            <v:group style="position:absolute;left:9365;top:610;width:1486;height:2" coordorigin="9365,610" coordsize="1486,2">
              <v:shape style="position:absolute;left:9365;top:610;width:1486;height:2" coordorigin="9365,610" coordsize="1486,0" path="m9365,610l10850,610e" filled="false" stroked="true" strokeweight=".72pt" strokecolor="#000000">
                <v:path arrowok="t"/>
              </v:shape>
            </v:group>
            <v:group style="position:absolute;left:9365;top:581;width:1486;height:2" coordorigin="9365,581" coordsize="1486,2">
              <v:shape style="position:absolute;left:9365;top:581;width:1486;height:2" coordorigin="9365,581" coordsize="1486,0" path="m9365,581l10850,581e" filled="false" stroked="true" strokeweight=".72pt" strokecolor="#000000">
                <v:path arrowok="t"/>
              </v:shape>
            </v:group>
            <w10:wrap type="none"/>
          </v:group>
        </w:pict>
      </w:r>
      <w:r>
        <w:rPr>
          <w:w w:val="95"/>
          <w:position w:val="2"/>
        </w:rPr>
        <w:t>通信设备</w:t>
        <w:tab/>
      </w:r>
      <w:r>
        <w:rPr>
          <w:rFonts w:ascii="Arial" w:hAnsi="Arial" w:cs="Arial" w:eastAsia="Arial" w:hint="default"/>
          <w:w w:val="95"/>
        </w:rPr>
        <w:t>129</w:t>
        <w:tab/>
        <w:t>(1)</w:t>
        <w:tab/>
      </w:r>
      <w:r>
        <w:rPr>
          <w:rFonts w:ascii="Arial" w:hAnsi="Arial" w:cs="Arial" w:eastAsia="Arial" w:hint="default"/>
        </w:rPr>
        <w:t>-</w:t>
        <w:tab/>
        <w:t>128</w:t>
      </w:r>
    </w:p>
    <w:p>
      <w:pPr>
        <w:pStyle w:val="BodyText"/>
        <w:spacing w:line="240" w:lineRule="auto" w:before="264"/>
        <w:ind w:left="102" w:right="124"/>
        <w:jc w:val="left"/>
        <w:rPr>
          <w:rFonts w:ascii="黑体" w:hAnsi="黑体" w:cs="黑体" w:eastAsia="黑体" w:hint="default"/>
        </w:rPr>
      </w:pPr>
      <w:r>
        <w:rPr>
          <w:rFonts w:ascii="Arial" w:hAnsi="Arial" w:cs="Arial" w:eastAsia="Arial" w:hint="default"/>
        </w:rPr>
        <w:t>10</w:t>
      </w:r>
      <w:r>
        <w:rPr>
          <w:rFonts w:ascii="黑体" w:hAnsi="黑体" w:cs="黑体" w:eastAsia="黑体" w:hint="default"/>
        </w:rPr>
        <w:t>、在建工程</w:t>
      </w:r>
    </w:p>
    <w:p>
      <w:pPr>
        <w:tabs>
          <w:tab w:pos="6957" w:val="left" w:leader="none"/>
        </w:tabs>
        <w:spacing w:before="221"/>
        <w:ind w:left="3106" w:right="124" w:firstLine="0"/>
        <w:jc w:val="left"/>
        <w:rPr>
          <w:rFonts w:ascii="宋体" w:hAnsi="宋体" w:cs="宋体" w:eastAsia="宋体" w:hint="default"/>
          <w:sz w:val="16"/>
          <w:szCs w:val="16"/>
        </w:rPr>
      </w:pPr>
      <w:r>
        <w:rPr>
          <w:rFonts w:ascii="Arial" w:hAnsi="Arial" w:cs="Arial" w:eastAsia="Arial" w:hint="default"/>
          <w:sz w:val="16"/>
          <w:szCs w:val="16"/>
        </w:rPr>
        <w:t>2010</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tab/>
      </w:r>
      <w:r>
        <w:rPr>
          <w:rFonts w:ascii="Arial" w:hAnsi="Arial" w:cs="Arial" w:eastAsia="Arial" w:hint="default"/>
          <w:sz w:val="16"/>
          <w:szCs w:val="16"/>
        </w:rPr>
        <w:t>2009</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p>
      <w:pPr>
        <w:tabs>
          <w:tab w:pos="3556" w:val="left" w:leader="none"/>
          <w:tab w:pos="4911" w:val="left" w:leader="none"/>
          <w:tab w:pos="6280" w:val="left" w:leader="none"/>
          <w:tab w:pos="7427" w:val="left" w:leader="none"/>
          <w:tab w:pos="8823" w:val="left" w:leader="none"/>
        </w:tabs>
        <w:spacing w:before="2"/>
        <w:ind w:left="2459" w:right="124" w:firstLine="0"/>
        <w:jc w:val="left"/>
        <w:rPr>
          <w:rFonts w:ascii="宋体" w:hAnsi="宋体" w:cs="宋体" w:eastAsia="宋体" w:hint="default"/>
          <w:sz w:val="16"/>
          <w:szCs w:val="16"/>
        </w:rPr>
      </w:pPr>
      <w:r>
        <w:rPr/>
        <w:pict>
          <v:group style="position:absolute;margin-left:159.300003pt;margin-top:.686495pt;width:382.15pt;height:.75pt;mso-position-horizontal-relative:page;mso-position-vertical-relative:paragraph;z-index:-805120" coordorigin="3186,14" coordsize="7643,15">
            <v:group style="position:absolute;left:3193;top:21;width:3759;height:2" coordorigin="3193,21" coordsize="3759,2">
              <v:shape style="position:absolute;left:3193;top:21;width:3759;height:2" coordorigin="3193,21" coordsize="3759,0" path="m3193,21l6952,21e" filled="false" stroked="true" strokeweight=".72pt" strokecolor="#000000">
                <v:path arrowok="t"/>
              </v:shape>
            </v:group>
            <v:group style="position:absolute;left:7027;top:21;width:3795;height:2" coordorigin="7027,21" coordsize="3795,2">
              <v:shape style="position:absolute;left:7027;top:21;width:3795;height:2" coordorigin="7027,21" coordsize="3795,0" path="m7027,21l10822,21e" filled="false" stroked="true" strokeweight=".72pt" strokecolor="#000000">
                <v:path arrowok="t"/>
              </v:shape>
            </v:group>
            <w10:wrap type="none"/>
          </v:group>
        </w:pict>
      </w:r>
      <w:r>
        <w:rPr>
          <w:rFonts w:ascii="宋体" w:hAnsi="宋体" w:cs="宋体" w:eastAsia="宋体" w:hint="default"/>
          <w:w w:val="95"/>
          <w:sz w:val="16"/>
          <w:szCs w:val="16"/>
        </w:rPr>
        <w:t>账面余额</w:t>
        <w:tab/>
        <w:t>减值准备</w:t>
        <w:tab/>
        <w:t>账面价值</w:t>
        <w:tab/>
        <w:t>账面余额</w:t>
        <w:tab/>
        <w:t>减值准备</w:t>
        <w:tab/>
      </w:r>
      <w:r>
        <w:rPr>
          <w:rFonts w:ascii="宋体" w:hAnsi="宋体" w:cs="宋体" w:eastAsia="宋体" w:hint="default"/>
          <w:sz w:val="16"/>
          <w:szCs w:val="16"/>
        </w:rPr>
        <w:t>账面价值</w:t>
      </w:r>
    </w:p>
    <w:p>
      <w:pPr>
        <w:spacing w:line="240" w:lineRule="auto" w:before="0"/>
        <w:rPr>
          <w:rFonts w:ascii="宋体" w:hAnsi="宋体" w:cs="宋体" w:eastAsia="宋体" w:hint="default"/>
          <w:sz w:val="2"/>
          <w:szCs w:val="2"/>
        </w:rPr>
      </w:pPr>
    </w:p>
    <w:p>
      <w:pPr>
        <w:spacing w:line="20" w:lineRule="exact"/>
        <w:ind w:left="1906" w:right="0" w:firstLine="0"/>
        <w:rPr>
          <w:rFonts w:ascii="宋体" w:hAnsi="宋体" w:cs="宋体" w:eastAsia="宋体" w:hint="default"/>
          <w:sz w:val="2"/>
          <w:szCs w:val="2"/>
        </w:rPr>
      </w:pPr>
      <w:r>
        <w:rPr>
          <w:rFonts w:ascii="宋体"/>
          <w:sz w:val="2"/>
        </w:rPr>
        <w:pict>
          <v:group style="width:61.5pt;height:.75pt;mso-position-horizontal-relative:char;mso-position-vertical-relative:line" coordorigin="0,0" coordsize="1230,15">
            <v:group style="position:absolute;left:7;top:7;width:1216;height:2" coordorigin="7,7" coordsize="1216,2">
              <v:shape style="position:absolute;left:7;top:7;width:1216;height:2" coordorigin="7,7" coordsize="1216,0" path="m7,7l1223,7e" filled="false" stroked="true" strokeweight=".72pt" strokecolor="#000000">
                <v:path arrowok="t"/>
              </v:shape>
            </v:group>
          </v:group>
        </w:pict>
      </w:r>
      <w:r>
        <w:rPr>
          <w:rFonts w:ascii="宋体"/>
          <w:sz w:val="2"/>
        </w:rPr>
      </w:r>
      <w:r>
        <w:rPr>
          <w:rFonts w:ascii="Times New Roman"/>
          <w:spacing w:val="58"/>
          <w:sz w:val="2"/>
        </w:rPr>
        <w:t> </w:t>
      </w:r>
      <w:r>
        <w:rPr>
          <w:rFonts w:ascii="宋体"/>
          <w:spacing w:val="58"/>
          <w:sz w:val="2"/>
        </w:rPr>
        <w:pict>
          <v:group style="width:54.3pt;height:.75pt;mso-position-horizontal-relative:char;mso-position-vertical-relative:line" coordorigin="0,0" coordsize="1086,15">
            <v:group style="position:absolute;left:7;top:7;width:1072;height:2" coordorigin="7,7" coordsize="1072,2">
              <v:shape style="position:absolute;left:7;top:7;width:1072;height:2" coordorigin="7,7" coordsize="1072,0" path="m7,7l1079,7e" filled="false" stroked="true" strokeweight=".72pt" strokecolor="#000000">
                <v:path arrowok="t"/>
              </v:shape>
            </v:group>
          </v:group>
        </w:pict>
      </w:r>
      <w:r>
        <w:rPr>
          <w:rFonts w:ascii="宋体"/>
          <w:spacing w:val="58"/>
          <w:sz w:val="2"/>
        </w:rPr>
      </w:r>
      <w:r>
        <w:rPr>
          <w:rFonts w:ascii="Times New Roman"/>
          <w:spacing w:val="56"/>
          <w:sz w:val="2"/>
        </w:rPr>
        <w:t> </w:t>
      </w:r>
      <w:r>
        <w:rPr>
          <w:rFonts w:ascii="宋体"/>
          <w:spacing w:val="56"/>
          <w:sz w:val="2"/>
        </w:rPr>
        <w:pict>
          <v:group style="width:133.8pt;height:.75pt;mso-position-horizontal-relative:char;mso-position-vertical-relative:line" coordorigin="0,0" coordsize="2676,15">
            <v:group style="position:absolute;left:7;top:7;width:1313;height:2" coordorigin="7,7" coordsize="1313,2">
              <v:shape style="position:absolute;left:7;top:7;width:1313;height:2" coordorigin="7,7" coordsize="1313,0" path="m7,7l1320,7e" filled="false" stroked="true" strokeweight=".72pt" strokecolor="#000000">
                <v:path arrowok="t"/>
              </v:shape>
            </v:group>
            <v:group style="position:absolute;left:1396;top:7;width:1274;height:2" coordorigin="1396,7" coordsize="1274,2">
              <v:shape style="position:absolute;left:1396;top:7;width:1274;height:2" coordorigin="1396,7" coordsize="1274,0" path="m1396,7l2669,7e" filled="false" stroked="true" strokeweight=".72pt" strokecolor="#000000">
                <v:path arrowok="t"/>
              </v:shape>
            </v:group>
          </v:group>
        </w:pict>
      </w:r>
      <w:r>
        <w:rPr>
          <w:rFonts w:ascii="宋体"/>
          <w:spacing w:val="56"/>
          <w:sz w:val="2"/>
        </w:rPr>
      </w:r>
      <w:r>
        <w:rPr>
          <w:rFonts w:ascii="Times New Roman"/>
          <w:spacing w:val="62"/>
          <w:sz w:val="2"/>
        </w:rPr>
        <w:t> </w:t>
      </w:r>
      <w:r>
        <w:rPr>
          <w:rFonts w:ascii="宋体"/>
          <w:spacing w:val="62"/>
          <w:sz w:val="2"/>
        </w:rPr>
        <w:pict>
          <v:group style="width:122.6pt;height:.75pt;mso-position-horizontal-relative:char;mso-position-vertical-relative:line" coordorigin="0,0" coordsize="2452,15">
            <v:group style="position:absolute;left:7;top:7;width:1016;height:2" coordorigin="7,7" coordsize="1016,2">
              <v:shape style="position:absolute;left:7;top:7;width:1016;height:2" coordorigin="7,7" coordsize="1016,0" path="m7,7l1022,7e" filled="false" stroked="true" strokeweight=".72pt" strokecolor="#000000">
                <v:path arrowok="t"/>
              </v:shape>
            </v:group>
            <v:group style="position:absolute;left:1098;top:7;width:1347;height:2" coordorigin="1098,7" coordsize="1347,2">
              <v:shape style="position:absolute;left:1098;top:7;width:1347;height:2" coordorigin="1098,7" coordsize="1347,0" path="m1098,7l2444,7e" filled="false" stroked="true" strokeweight=".72pt" strokecolor="#000000">
                <v:path arrowok="t"/>
              </v:shape>
            </v:group>
          </v:group>
        </w:pict>
      </w:r>
      <w:r>
        <w:rPr>
          <w:rFonts w:ascii="宋体"/>
          <w:spacing w:val="62"/>
          <w:sz w:val="2"/>
        </w:rPr>
      </w:r>
    </w:p>
    <w:p>
      <w:pPr>
        <w:tabs>
          <w:tab w:pos="1973" w:val="left" w:leader="none"/>
          <w:tab w:pos="4178" w:val="left" w:leader="none"/>
          <w:tab w:pos="5806" w:val="left" w:leader="none"/>
          <w:tab w:pos="7277" w:val="left" w:leader="none"/>
          <w:tab w:pos="8312" w:val="left" w:leader="none"/>
        </w:tabs>
        <w:spacing w:line="219" w:lineRule="exact" w:before="152"/>
        <w:ind w:left="588" w:right="124" w:firstLine="0"/>
        <w:jc w:val="left"/>
        <w:rPr>
          <w:rFonts w:ascii="Arial" w:hAnsi="Arial" w:cs="Arial" w:eastAsia="Arial" w:hint="default"/>
          <w:sz w:val="16"/>
          <w:szCs w:val="16"/>
        </w:rPr>
      </w:pPr>
      <w:r>
        <w:rPr>
          <w:rFonts w:ascii="宋体" w:hAnsi="宋体" w:cs="宋体" w:eastAsia="宋体" w:hint="default"/>
          <w:w w:val="95"/>
          <w:position w:val="1"/>
          <w:sz w:val="16"/>
          <w:szCs w:val="16"/>
        </w:rPr>
        <w:t>移动网络工程</w:t>
        <w:tab/>
      </w:r>
      <w:r>
        <w:rPr>
          <w:rFonts w:ascii="Arial" w:hAnsi="Arial" w:cs="Arial" w:eastAsia="Arial" w:hint="default"/>
          <w:w w:val="95"/>
          <w:sz w:val="16"/>
          <w:szCs w:val="16"/>
        </w:rPr>
        <w:t>26,030,792,671</w:t>
        <w:tab/>
      </w:r>
      <w:r>
        <w:rPr>
          <w:rFonts w:ascii="Arial" w:hAnsi="Arial" w:cs="Arial" w:eastAsia="Arial" w:hint="default"/>
          <w:sz w:val="16"/>
          <w:szCs w:val="16"/>
        </w:rPr>
        <w:t>-   </w:t>
      </w:r>
      <w:r>
        <w:rPr>
          <w:rFonts w:ascii="Arial" w:hAnsi="Arial" w:cs="Arial" w:eastAsia="Arial" w:hint="default"/>
          <w:spacing w:val="8"/>
          <w:sz w:val="16"/>
          <w:szCs w:val="16"/>
        </w:rPr>
        <w:t> </w:t>
      </w:r>
      <w:r>
        <w:rPr>
          <w:rFonts w:ascii="Arial" w:hAnsi="Arial" w:cs="Arial" w:eastAsia="Arial" w:hint="default"/>
          <w:sz w:val="16"/>
          <w:szCs w:val="16"/>
        </w:rPr>
        <w:t>26,030,792,671</w:t>
        <w:tab/>
      </w:r>
      <w:r>
        <w:rPr>
          <w:rFonts w:ascii="Arial" w:hAnsi="Arial" w:cs="Arial" w:eastAsia="Arial" w:hint="default"/>
          <w:w w:val="95"/>
          <w:sz w:val="16"/>
          <w:szCs w:val="16"/>
        </w:rPr>
        <w:t>37,710,013,862</w:t>
        <w:tab/>
        <w:t>(2,909,506)</w:t>
        <w:tab/>
      </w:r>
      <w:r>
        <w:rPr>
          <w:rFonts w:ascii="Arial" w:hAnsi="Arial" w:cs="Arial" w:eastAsia="Arial" w:hint="default"/>
          <w:sz w:val="16"/>
          <w:szCs w:val="16"/>
        </w:rPr>
        <w:t>37,707,104,356</w:t>
      </w:r>
    </w:p>
    <w:p>
      <w:pPr>
        <w:tabs>
          <w:tab w:pos="1972" w:val="left" w:leader="none"/>
          <w:tab w:pos="3416" w:val="left" w:leader="none"/>
          <w:tab w:pos="5806" w:val="left" w:leader="none"/>
          <w:tab w:pos="7277" w:val="left" w:leader="none"/>
          <w:tab w:pos="8312" w:val="left" w:leader="none"/>
        </w:tabs>
        <w:spacing w:line="208" w:lineRule="exact" w:before="0"/>
        <w:ind w:left="588" w:right="124" w:firstLine="0"/>
        <w:jc w:val="left"/>
        <w:rPr>
          <w:rFonts w:ascii="Arial" w:hAnsi="Arial" w:cs="Arial" w:eastAsia="Arial" w:hint="default"/>
          <w:sz w:val="16"/>
          <w:szCs w:val="16"/>
        </w:rPr>
      </w:pPr>
      <w:r>
        <w:rPr>
          <w:rFonts w:ascii="宋体" w:hAnsi="宋体" w:cs="宋体" w:eastAsia="宋体" w:hint="default"/>
          <w:w w:val="95"/>
          <w:position w:val="1"/>
          <w:sz w:val="16"/>
          <w:szCs w:val="16"/>
        </w:rPr>
        <w:t>固定网络工程</w:t>
        <w:tab/>
      </w:r>
      <w:r>
        <w:rPr>
          <w:rFonts w:ascii="Arial" w:hAnsi="Arial" w:cs="Arial" w:eastAsia="Arial" w:hint="default"/>
          <w:w w:val="95"/>
          <w:sz w:val="16"/>
          <w:szCs w:val="16"/>
        </w:rPr>
        <w:t>29,264,455,967</w:t>
        <w:tab/>
      </w:r>
      <w:r>
        <w:rPr>
          <w:rFonts w:ascii="Arial" w:hAnsi="Arial" w:cs="Arial" w:eastAsia="Arial" w:hint="default"/>
          <w:sz w:val="16"/>
          <w:szCs w:val="16"/>
        </w:rPr>
        <w:t>(4,419,890)   </w:t>
      </w:r>
      <w:r>
        <w:rPr>
          <w:rFonts w:ascii="Arial" w:hAnsi="Arial" w:cs="Arial" w:eastAsia="Arial" w:hint="default"/>
          <w:spacing w:val="4"/>
          <w:sz w:val="16"/>
          <w:szCs w:val="16"/>
        </w:rPr>
        <w:t> </w:t>
      </w:r>
      <w:r>
        <w:rPr>
          <w:rFonts w:ascii="Arial" w:hAnsi="Arial" w:cs="Arial" w:eastAsia="Arial" w:hint="default"/>
          <w:sz w:val="16"/>
          <w:szCs w:val="16"/>
        </w:rPr>
        <w:t>29,260,036,077</w:t>
        <w:tab/>
      </w:r>
      <w:r>
        <w:rPr>
          <w:rFonts w:ascii="Arial" w:hAnsi="Arial" w:cs="Arial" w:eastAsia="Arial" w:hint="default"/>
          <w:w w:val="95"/>
          <w:sz w:val="16"/>
          <w:szCs w:val="16"/>
        </w:rPr>
        <w:t>19,923,947,194</w:t>
        <w:tab/>
        <w:t>(4,419,890)</w:t>
        <w:tab/>
      </w:r>
      <w:r>
        <w:rPr>
          <w:rFonts w:ascii="Arial" w:hAnsi="Arial" w:cs="Arial" w:eastAsia="Arial" w:hint="default"/>
          <w:sz w:val="16"/>
          <w:szCs w:val="16"/>
        </w:rPr>
        <w:t>19,919,527,304</w:t>
      </w:r>
    </w:p>
    <w:p>
      <w:pPr>
        <w:tabs>
          <w:tab w:pos="2197" w:val="left" w:leader="none"/>
          <w:tab w:pos="4644" w:val="left" w:leader="none"/>
          <w:tab w:pos="6030" w:val="left" w:leader="none"/>
          <w:tab w:pos="8536" w:val="left" w:leader="none"/>
          <w:tab w:pos="9541" w:val="left" w:leader="none"/>
        </w:tabs>
        <w:spacing w:line="219" w:lineRule="exact" w:before="0"/>
        <w:ind w:left="588" w:right="124" w:firstLine="0"/>
        <w:jc w:val="left"/>
        <w:rPr>
          <w:rFonts w:ascii="Arial" w:hAnsi="Arial" w:cs="Arial" w:eastAsia="Arial" w:hint="default"/>
          <w:sz w:val="16"/>
          <w:szCs w:val="16"/>
        </w:rPr>
      </w:pPr>
      <w:r>
        <w:rPr>
          <w:rFonts w:ascii="宋体" w:hAnsi="宋体" w:cs="宋体" w:eastAsia="宋体" w:hint="default"/>
          <w:w w:val="95"/>
          <w:position w:val="1"/>
          <w:sz w:val="16"/>
          <w:szCs w:val="16"/>
        </w:rPr>
        <w:t>通用基础设施工程</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r>
      <w:r>
        <w:rPr>
          <w:rFonts w:ascii="Arial" w:hAnsi="Arial" w:cs="Arial" w:eastAsia="Arial" w:hint="default"/>
          <w:sz w:val="16"/>
          <w:szCs w:val="16"/>
          <w:u w:val="single" w:color="000000"/>
        </w:rPr>
        <w:t>575,248,518      </w:t>
      </w:r>
      <w:r>
        <w:rPr>
          <w:rFonts w:ascii="Arial" w:hAnsi="Arial" w:cs="Arial" w:eastAsia="Arial" w:hint="default"/>
          <w:spacing w:val="14"/>
          <w:sz w:val="16"/>
          <w:szCs w:val="16"/>
          <w:u w:val="single" w:color="000000"/>
        </w:rPr>
        <w:t> </w:t>
      </w:r>
      <w:r>
        <w:rPr>
          <w:rFonts w:ascii="Arial" w:hAnsi="Arial" w:cs="Arial" w:eastAsia="Arial" w:hint="default"/>
          <w:spacing w:val="14"/>
          <w:sz w:val="16"/>
          <w:szCs w:val="16"/>
        </w:rPr>
      </w:r>
      <w:r>
        <w:rPr>
          <w:rFonts w:ascii="Arial" w:hAnsi="Arial" w:cs="Arial" w:eastAsia="Arial" w:hint="default"/>
          <w:spacing w:val="14"/>
          <w:sz w:val="16"/>
          <w:szCs w:val="16"/>
          <w:u w:val="single" w:color="000000"/>
        </w:rPr>
        <w:t> </w:t>
      </w:r>
      <w:r>
        <w:rPr>
          <w:rFonts w:ascii="Arial" w:hAnsi="Arial" w:cs="Arial" w:eastAsia="Arial" w:hint="default"/>
          <w:sz w:val="16"/>
          <w:szCs w:val="16"/>
          <w:u w:val="single" w:color="000000"/>
        </w:rPr>
        <w:t>(4,341,666)</w:t>
      </w:r>
      <w:r>
        <w:rPr>
          <w:rFonts w:ascii="Arial" w:hAnsi="Arial" w:cs="Arial" w:eastAsia="Arial" w:hint="default"/>
          <w:sz w:val="16"/>
          <w:szCs w:val="16"/>
        </w:rPr>
      </w:r>
      <w:r>
        <w:rPr>
          <w:rFonts w:ascii="Arial" w:hAnsi="Arial" w:cs="Arial" w:eastAsia="Arial" w:hint="default"/>
          <w:sz w:val="16"/>
          <w:szCs w:val="16"/>
          <w:u w:val="single" w:color="000000"/>
        </w:rPr>
        <w:t> </w:t>
        <w:tab/>
      </w:r>
      <w:r>
        <w:rPr>
          <w:rFonts w:ascii="Arial" w:hAnsi="Arial" w:cs="Arial" w:eastAsia="Arial" w:hint="default"/>
          <w:w w:val="95"/>
          <w:sz w:val="16"/>
          <w:szCs w:val="16"/>
          <w:u w:val="single" w:color="000000"/>
        </w:rPr>
        <w:t>570,906,852</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r>
      <w:r>
        <w:rPr>
          <w:rFonts w:ascii="Arial" w:hAnsi="Arial" w:cs="Arial" w:eastAsia="Arial" w:hint="default"/>
          <w:sz w:val="16"/>
          <w:szCs w:val="16"/>
          <w:u w:val="single" w:color="000000"/>
        </w:rPr>
        <w:t>227,969,092    </w:t>
      </w:r>
      <w:r>
        <w:rPr>
          <w:rFonts w:ascii="Arial" w:hAnsi="Arial" w:cs="Arial" w:eastAsia="Arial" w:hint="default"/>
          <w:spacing w:val="42"/>
          <w:sz w:val="16"/>
          <w:szCs w:val="16"/>
          <w:u w:val="single" w:color="000000"/>
        </w:rPr>
        <w:t> </w:t>
      </w:r>
      <w:r>
        <w:rPr>
          <w:rFonts w:ascii="Arial" w:hAnsi="Arial" w:cs="Arial" w:eastAsia="Arial" w:hint="default"/>
          <w:spacing w:val="42"/>
          <w:sz w:val="16"/>
          <w:szCs w:val="16"/>
        </w:rPr>
      </w:r>
      <w:r>
        <w:rPr>
          <w:rFonts w:ascii="Arial" w:hAnsi="Arial" w:cs="Arial" w:eastAsia="Arial" w:hint="default"/>
          <w:spacing w:val="42"/>
          <w:sz w:val="16"/>
          <w:szCs w:val="16"/>
          <w:u w:val="single" w:color="000000"/>
        </w:rPr>
        <w:t> </w:t>
      </w:r>
      <w:r>
        <w:rPr>
          <w:rFonts w:ascii="Arial" w:hAnsi="Arial" w:cs="Arial" w:eastAsia="Arial" w:hint="default"/>
          <w:sz w:val="16"/>
          <w:szCs w:val="16"/>
          <w:u w:val="single" w:color="000000"/>
        </w:rPr>
        <w:t>(10,701,520)</w:t>
      </w:r>
      <w:r>
        <w:rPr>
          <w:rFonts w:ascii="Arial" w:hAnsi="Arial" w:cs="Arial" w:eastAsia="Arial" w:hint="default"/>
          <w:sz w:val="16"/>
          <w:szCs w:val="16"/>
        </w:rPr>
      </w:r>
      <w:r>
        <w:rPr>
          <w:rFonts w:ascii="Arial" w:hAnsi="Arial" w:cs="Arial" w:eastAsia="Arial" w:hint="default"/>
          <w:sz w:val="16"/>
          <w:szCs w:val="16"/>
          <w:u w:val="single" w:color="000000"/>
        </w:rPr>
        <w:t> </w:t>
        <w:tab/>
        <w:t>217,267,572</w:t>
        <w:tab/>
      </w:r>
      <w:r>
        <w:rPr>
          <w:rFonts w:ascii="Arial" w:hAnsi="Arial" w:cs="Arial" w:eastAsia="Arial" w:hint="default"/>
          <w:sz w:val="16"/>
          <w:szCs w:val="16"/>
        </w:rPr>
      </w:r>
    </w:p>
    <w:p>
      <w:pPr>
        <w:spacing w:line="240" w:lineRule="auto" w:before="8"/>
        <w:rPr>
          <w:rFonts w:ascii="Arial" w:hAnsi="Arial" w:cs="Arial" w:eastAsia="Arial" w:hint="default"/>
          <w:sz w:val="10"/>
          <w:szCs w:val="10"/>
        </w:rPr>
      </w:pPr>
    </w:p>
    <w:p>
      <w:pPr>
        <w:tabs>
          <w:tab w:pos="1973" w:val="left" w:leader="none"/>
          <w:tab w:pos="3416" w:val="left" w:leader="none"/>
          <w:tab w:pos="5806" w:val="left" w:leader="none"/>
          <w:tab w:pos="7191" w:val="left" w:leader="none"/>
          <w:tab w:pos="8312" w:val="left" w:leader="none"/>
        </w:tabs>
        <w:spacing w:before="52"/>
        <w:ind w:left="588" w:right="124" w:firstLine="0"/>
        <w:jc w:val="left"/>
        <w:rPr>
          <w:rFonts w:ascii="Arial" w:hAnsi="Arial" w:cs="Arial" w:eastAsia="Arial" w:hint="default"/>
          <w:sz w:val="16"/>
          <w:szCs w:val="16"/>
        </w:rPr>
      </w:pPr>
      <w:r>
        <w:rPr>
          <w:rFonts w:ascii="宋体" w:hAnsi="宋体" w:cs="宋体" w:eastAsia="宋体" w:hint="default"/>
          <w:w w:val="95"/>
          <w:position w:val="1"/>
          <w:sz w:val="16"/>
          <w:szCs w:val="16"/>
        </w:rPr>
        <w:t>合计</w:t>
        <w:tab/>
      </w:r>
      <w:r>
        <w:rPr>
          <w:rFonts w:ascii="Arial" w:hAnsi="Arial" w:cs="Arial" w:eastAsia="Arial" w:hint="default"/>
          <w:w w:val="95"/>
          <w:sz w:val="16"/>
          <w:szCs w:val="16"/>
        </w:rPr>
        <w:t>55,870,497,156</w:t>
        <w:tab/>
      </w:r>
      <w:r>
        <w:rPr>
          <w:rFonts w:ascii="Arial" w:hAnsi="Arial" w:cs="Arial" w:eastAsia="Arial" w:hint="default"/>
          <w:sz w:val="16"/>
          <w:szCs w:val="16"/>
        </w:rPr>
        <w:t>(8,761,556)   </w:t>
      </w:r>
      <w:r>
        <w:rPr>
          <w:rFonts w:ascii="Arial" w:hAnsi="Arial" w:cs="Arial" w:eastAsia="Arial" w:hint="default"/>
          <w:spacing w:val="4"/>
          <w:sz w:val="16"/>
          <w:szCs w:val="16"/>
        </w:rPr>
        <w:t> </w:t>
      </w:r>
      <w:r>
        <w:rPr>
          <w:rFonts w:ascii="Arial" w:hAnsi="Arial" w:cs="Arial" w:eastAsia="Arial" w:hint="default"/>
          <w:sz w:val="16"/>
          <w:szCs w:val="16"/>
        </w:rPr>
        <w:t>55,861,735,600</w:t>
        <w:tab/>
      </w:r>
      <w:r>
        <w:rPr>
          <w:rFonts w:ascii="Arial" w:hAnsi="Arial" w:cs="Arial" w:eastAsia="Arial" w:hint="default"/>
          <w:w w:val="95"/>
          <w:sz w:val="16"/>
          <w:szCs w:val="16"/>
        </w:rPr>
        <w:t>57,861,930,148</w:t>
        <w:tab/>
        <w:t>(18,030,916)</w:t>
        <w:tab/>
      </w:r>
      <w:r>
        <w:rPr>
          <w:rFonts w:ascii="Arial" w:hAnsi="Arial" w:cs="Arial" w:eastAsia="Arial" w:hint="default"/>
          <w:sz w:val="16"/>
          <w:szCs w:val="16"/>
        </w:rPr>
        <w:t>57,843,899,232</w:t>
      </w:r>
    </w:p>
    <w:p>
      <w:pPr>
        <w:spacing w:line="43" w:lineRule="exact"/>
        <w:ind w:left="1898" w:right="0" w:firstLine="0"/>
        <w:rPr>
          <w:rFonts w:ascii="Arial" w:hAnsi="Arial" w:cs="Arial" w:eastAsia="Arial" w:hint="default"/>
          <w:sz w:val="4"/>
          <w:szCs w:val="4"/>
        </w:rPr>
      </w:pPr>
      <w:r>
        <w:rPr>
          <w:rFonts w:ascii="Arial" w:hAnsi="Arial" w:cs="Arial" w:eastAsia="Arial" w:hint="default"/>
          <w:position w:val="0"/>
          <w:sz w:val="4"/>
          <w:szCs w:val="4"/>
        </w:rPr>
        <w:pict>
          <v:group style="width:382.9pt;height:2.2pt;mso-position-horizontal-relative:char;mso-position-vertical-relative:line" coordorigin="0,0" coordsize="7658,44">
            <v:group style="position:absolute;left:7;top:36;width:1230;height:2" coordorigin="7,36" coordsize="1230,2">
              <v:shape style="position:absolute;left:7;top:36;width:1230;height:2" coordorigin="7,36" coordsize="1230,0" path="m7,36l1237,36e" filled="false" stroked="true" strokeweight=".72pt" strokecolor="#000000">
                <v:path arrowok="t"/>
              </v:shape>
            </v:group>
            <v:group style="position:absolute;left:7;top:7;width:1230;height:2" coordorigin="7,7" coordsize="1230,2">
              <v:shape style="position:absolute;left:7;top:7;width:1230;height:2" coordorigin="7,7" coordsize="1230,0" path="m7,7l1237,7e" filled="false" stroked="true" strokeweight=".72pt" strokecolor="#000000">
                <v:path arrowok="t"/>
              </v:shape>
            </v:group>
            <v:group style="position:absolute;left:1303;top:36;width:1086;height:2" coordorigin="1303,36" coordsize="1086,2">
              <v:shape style="position:absolute;left:1303;top:36;width:1086;height:2" coordorigin="1303,36" coordsize="1086,0" path="m1303,36l2389,36e" filled="false" stroked="true" strokeweight=".72pt" strokecolor="#000000">
                <v:path arrowok="t"/>
              </v:shape>
            </v:group>
            <v:group style="position:absolute;left:1303;top:7;width:1086;height:2" coordorigin="1303,7" coordsize="1086,2">
              <v:shape style="position:absolute;left:1303;top:7;width:1086;height:2" coordorigin="1303,7" coordsize="1086,0" path="m1303,7l2389,7e" filled="false" stroked="true" strokeweight=".72pt" strokecolor="#000000">
                <v:path arrowok="t"/>
              </v:shape>
            </v:group>
            <v:group style="position:absolute;left:2453;top:36;width:1328;height:2" coordorigin="2453,36" coordsize="1328,2">
              <v:shape style="position:absolute;left:2453;top:36;width:1328;height:2" coordorigin="2453,36" coordsize="1328,0" path="m2453,36l3780,36e" filled="false" stroked="true" strokeweight=".72pt" strokecolor="#000000">
                <v:path arrowok="t"/>
              </v:shape>
            </v:group>
            <v:group style="position:absolute;left:2453;top:7;width:1328;height:2" coordorigin="2453,7" coordsize="1328,2">
              <v:shape style="position:absolute;left:2453;top:7;width:1328;height:2" coordorigin="2453,7" coordsize="1328,0" path="m2453,7l3780,7e" filled="false" stroked="true" strokeweight=".72pt" strokecolor="#000000">
                <v:path arrowok="t"/>
              </v:shape>
            </v:group>
            <v:group style="position:absolute;left:3841;top:36;width:1288;height:2" coordorigin="3841,36" coordsize="1288,2">
              <v:shape style="position:absolute;left:3841;top:36;width:1288;height:2" coordorigin="3841,36" coordsize="1288,0" path="m3841,36l5129,36e" filled="false" stroked="true" strokeweight=".72pt" strokecolor="#000000">
                <v:path arrowok="t"/>
              </v:shape>
            </v:group>
            <v:group style="position:absolute;left:3841;top:7;width:1288;height:2" coordorigin="3841,7" coordsize="1288,2">
              <v:shape style="position:absolute;left:3841;top:7;width:1288;height:2" coordorigin="3841,7" coordsize="1288,0" path="m3841,7l5129,7e" filled="false" stroked="true" strokeweight=".72pt" strokecolor="#000000">
                <v:path arrowok="t"/>
              </v:shape>
            </v:group>
            <v:group style="position:absolute;left:5198;top:36;width:1030;height:2" coordorigin="5198,36" coordsize="1030,2">
              <v:shape style="position:absolute;left:5198;top:36;width:1030;height:2" coordorigin="5198,36" coordsize="1030,0" path="m5198,36l6228,36e" filled="false" stroked="true" strokeweight=".72pt" strokecolor="#000000">
                <v:path arrowok="t"/>
              </v:shape>
            </v:group>
            <v:group style="position:absolute;left:5198;top:7;width:1030;height:2" coordorigin="5198,7" coordsize="1030,2">
              <v:shape style="position:absolute;left:5198;top:7;width:1030;height:2" coordorigin="5198,7" coordsize="1030,0" path="m5198,7l6228,7e" filled="false" stroked="true" strokeweight=".72pt" strokecolor="#000000">
                <v:path arrowok="t"/>
              </v:shape>
            </v:group>
            <v:group style="position:absolute;left:6289;top:36;width:1361;height:2" coordorigin="6289,36" coordsize="1361,2">
              <v:shape style="position:absolute;left:6289;top:36;width:1361;height:2" coordorigin="6289,36" coordsize="1361,0" path="m6289,36l7650,36e" filled="false" stroked="true" strokeweight=".72pt" strokecolor="#000000">
                <v:path arrowok="t"/>
              </v:shape>
            </v:group>
            <v:group style="position:absolute;left:6289;top:7;width:1361;height:2" coordorigin="6289,7" coordsize="1361,2">
              <v:shape style="position:absolute;left:6289;top:7;width:1361;height:2" coordorigin="6289,7" coordsize="1361,0" path="m6289,7l7650,7e" filled="false" stroked="true" strokeweight=".72pt" strokecolor="#000000">
                <v:path arrowok="t"/>
              </v:shape>
            </v:group>
          </v:group>
        </w:pict>
      </w:r>
      <w:r>
        <w:rPr>
          <w:rFonts w:ascii="Arial" w:hAnsi="Arial" w:cs="Arial" w:eastAsia="Arial" w:hint="default"/>
          <w:position w:val="0"/>
          <w:sz w:val="4"/>
          <w:szCs w:val="4"/>
        </w:rPr>
      </w:r>
    </w:p>
    <w:p>
      <w:pPr>
        <w:spacing w:line="240" w:lineRule="auto" w:before="6"/>
        <w:rPr>
          <w:rFonts w:ascii="Arial" w:hAnsi="Arial" w:cs="Arial" w:eastAsia="Arial" w:hint="default"/>
          <w:sz w:val="16"/>
          <w:szCs w:val="16"/>
        </w:rPr>
      </w:pPr>
    </w:p>
    <w:p>
      <w:pPr>
        <w:pStyle w:val="BodyText"/>
        <w:spacing w:line="294" w:lineRule="exact" w:before="31"/>
        <w:ind w:left="550" w:right="124"/>
        <w:jc w:val="left"/>
        <w:rPr>
          <w:rFonts w:ascii="Arial" w:hAnsi="Arial" w:cs="Arial" w:eastAsia="Arial" w:hint="default"/>
        </w:rPr>
      </w:pPr>
      <w:r>
        <w:rPr>
          <w:w w:val="99"/>
        </w:rPr>
        <w:t>于</w:t>
      </w:r>
      <w:r>
        <w:rPr>
          <w:spacing w:val="-77"/>
        </w:rPr>
        <w:t> </w:t>
      </w:r>
      <w:r>
        <w:rPr>
          <w:rFonts w:ascii="Arial" w:hAnsi="Arial" w:cs="Arial" w:eastAsia="Arial" w:hint="default"/>
          <w:w w:val="99"/>
        </w:rPr>
        <w:t>2010</w:t>
      </w:r>
      <w:r>
        <w:rPr>
          <w:rFonts w:ascii="Arial" w:hAnsi="Arial" w:cs="Arial" w:eastAsia="Arial" w:hint="default"/>
          <w:spacing w:val="-27"/>
        </w:rPr>
        <w:t> </w:t>
      </w:r>
      <w:r>
        <w:rPr>
          <w:w w:val="99"/>
        </w:rPr>
        <w:t>年</w:t>
      </w:r>
      <w:r>
        <w:rPr>
          <w:spacing w:val="-77"/>
        </w:rPr>
        <w:t> </w:t>
      </w:r>
      <w:r>
        <w:rPr>
          <w:rFonts w:ascii="Arial" w:hAnsi="Arial" w:cs="Arial" w:eastAsia="Arial" w:hint="default"/>
          <w:spacing w:val="1"/>
          <w:w w:val="99"/>
        </w:rPr>
        <w:t>1</w:t>
      </w:r>
      <w:r>
        <w:rPr>
          <w:rFonts w:ascii="Arial" w:hAnsi="Arial" w:cs="Arial" w:eastAsia="Arial" w:hint="default"/>
          <w:w w:val="99"/>
        </w:rPr>
        <w:t>2</w:t>
      </w:r>
      <w:r>
        <w:rPr>
          <w:rFonts w:ascii="Arial" w:hAnsi="Arial" w:cs="Arial" w:eastAsia="Arial" w:hint="default"/>
          <w:spacing w:val="-28"/>
        </w:rPr>
        <w:t> </w:t>
      </w:r>
      <w:r>
        <w:rPr>
          <w:w w:val="99"/>
        </w:rPr>
        <w:t>月</w:t>
      </w:r>
      <w:r>
        <w:rPr>
          <w:spacing w:val="-77"/>
        </w:rPr>
        <w:t> </w:t>
      </w:r>
      <w:r>
        <w:rPr>
          <w:rFonts w:ascii="Arial" w:hAnsi="Arial" w:cs="Arial" w:eastAsia="Arial" w:hint="default"/>
          <w:w w:val="99"/>
        </w:rPr>
        <w:t>31</w:t>
      </w:r>
      <w:r>
        <w:rPr>
          <w:rFonts w:ascii="Arial" w:hAnsi="Arial" w:cs="Arial" w:eastAsia="Arial" w:hint="default"/>
          <w:spacing w:val="-28"/>
        </w:rPr>
        <w:t> </w:t>
      </w:r>
      <w:r>
        <w:rPr>
          <w:spacing w:val="1"/>
          <w:w w:val="99"/>
        </w:rPr>
        <w:t>日</w:t>
      </w:r>
      <w:r>
        <w:rPr>
          <w:spacing w:val="-110"/>
          <w:w w:val="99"/>
        </w:rPr>
        <w:t>，</w:t>
      </w:r>
      <w:r>
        <w:rPr>
          <w:w w:val="99"/>
        </w:rPr>
        <w:t>本集团</w:t>
      </w:r>
      <w:r>
        <w:rPr>
          <w:spacing w:val="1"/>
          <w:w w:val="99"/>
        </w:rPr>
        <w:t>在建</w:t>
      </w:r>
      <w:r>
        <w:rPr>
          <w:w w:val="99"/>
        </w:rPr>
        <w:t>工程原</w:t>
      </w:r>
      <w:r>
        <w:rPr>
          <w:spacing w:val="1"/>
          <w:w w:val="99"/>
        </w:rPr>
        <w:t>值中</w:t>
      </w:r>
      <w:r>
        <w:rPr>
          <w:w w:val="99"/>
        </w:rPr>
        <w:t>包括资</w:t>
      </w:r>
      <w:r>
        <w:rPr>
          <w:spacing w:val="1"/>
          <w:w w:val="99"/>
        </w:rPr>
        <w:t>本化</w:t>
      </w:r>
      <w:r>
        <w:rPr>
          <w:w w:val="99"/>
        </w:rPr>
        <w:t>的借款</w:t>
      </w:r>
      <w:r>
        <w:rPr>
          <w:spacing w:val="1"/>
          <w:w w:val="99"/>
        </w:rPr>
        <w:t>费用</w:t>
      </w:r>
      <w:r>
        <w:rPr>
          <w:w w:val="99"/>
        </w:rPr>
        <w:t>约人民币</w:t>
      </w:r>
      <w:r>
        <w:rPr>
          <w:spacing w:val="-76"/>
        </w:rPr>
        <w:t> </w:t>
      </w:r>
      <w:r>
        <w:rPr>
          <w:rFonts w:ascii="Arial" w:hAnsi="Arial" w:cs="Arial" w:eastAsia="Arial" w:hint="default"/>
          <w:w w:val="99"/>
        </w:rPr>
        <w:t>6.</w:t>
      </w:r>
      <w:r>
        <w:rPr>
          <w:rFonts w:ascii="Arial" w:hAnsi="Arial" w:cs="Arial" w:eastAsia="Arial" w:hint="default"/>
          <w:spacing w:val="1"/>
          <w:w w:val="99"/>
        </w:rPr>
        <w:t>4</w:t>
      </w:r>
      <w:r>
        <w:rPr>
          <w:rFonts w:ascii="Arial" w:hAnsi="Arial" w:cs="Arial" w:eastAsia="Arial" w:hint="default"/>
          <w:w w:val="99"/>
        </w:rPr>
        <w:t>1</w:t>
      </w:r>
      <w:r>
        <w:rPr>
          <w:rFonts w:ascii="Arial" w:hAnsi="Arial" w:cs="Arial" w:eastAsia="Arial" w:hint="default"/>
          <w:spacing w:val="-28"/>
        </w:rPr>
        <w:t> </w:t>
      </w:r>
      <w:r>
        <w:rPr>
          <w:w w:val="99"/>
        </w:rPr>
        <w:t>亿</w:t>
      </w:r>
      <w:r>
        <w:rPr>
          <w:spacing w:val="-111"/>
          <w:w w:val="99"/>
        </w:rPr>
        <w:t>元</w:t>
      </w:r>
      <w:r>
        <w:rPr>
          <w:w w:val="99"/>
        </w:rPr>
        <w:t>（</w:t>
      </w:r>
      <w:r>
        <w:rPr>
          <w:rFonts w:ascii="Arial" w:hAnsi="Arial" w:cs="Arial" w:eastAsia="Arial" w:hint="default"/>
          <w:w w:val="99"/>
        </w:rPr>
        <w:t>2009</w:t>
      </w:r>
      <w:r>
        <w:rPr>
          <w:rFonts w:ascii="Arial" w:hAnsi="Arial" w:cs="Arial" w:eastAsia="Arial" w:hint="default"/>
        </w:rPr>
      </w:r>
    </w:p>
    <w:p>
      <w:pPr>
        <w:pStyle w:val="BodyText"/>
        <w:spacing w:line="286" w:lineRule="exact" w:before="18"/>
        <w:ind w:left="549" w:right="107"/>
        <w:jc w:val="left"/>
      </w:pPr>
      <w:r>
        <w:rPr/>
        <w:t>年 </w:t>
      </w:r>
      <w:r>
        <w:rPr>
          <w:rFonts w:ascii="Arial" w:hAnsi="Arial" w:cs="Arial" w:eastAsia="Arial" w:hint="default"/>
        </w:rPr>
        <w:t>12 </w:t>
      </w:r>
      <w:r>
        <w:rPr/>
        <w:t>月 </w:t>
      </w:r>
      <w:r>
        <w:rPr>
          <w:rFonts w:ascii="Arial" w:hAnsi="Arial" w:cs="Arial" w:eastAsia="Arial" w:hint="default"/>
        </w:rPr>
        <w:t>31 </w:t>
      </w:r>
      <w:r>
        <w:rPr>
          <w:spacing w:val="8"/>
        </w:rPr>
        <w:t>日：约人民币 </w:t>
      </w:r>
      <w:r>
        <w:rPr>
          <w:rFonts w:ascii="Arial" w:hAnsi="Arial" w:cs="Arial" w:eastAsia="Arial" w:hint="default"/>
        </w:rPr>
        <w:t>7.08 </w:t>
      </w:r>
      <w:r>
        <w:rPr>
          <w:spacing w:val="8"/>
        </w:rPr>
        <w:t>亿元），本集团于 </w:t>
      </w:r>
      <w:r>
        <w:rPr>
          <w:rFonts w:ascii="Arial" w:hAnsi="Arial" w:cs="Arial" w:eastAsia="Arial" w:hint="default"/>
        </w:rPr>
        <w:t>2010</w:t>
      </w:r>
      <w:r>
        <w:rPr>
          <w:rFonts w:ascii="Arial" w:hAnsi="Arial" w:cs="Arial" w:eastAsia="Arial" w:hint="default"/>
          <w:spacing w:val="16"/>
        </w:rPr>
        <w:t> </w:t>
      </w:r>
      <w:r>
        <w:rPr>
          <w:spacing w:val="8"/>
        </w:rPr>
        <w:t>年度的借款费用资本化率约为</w:t>
      </w:r>
      <w:r>
        <w:rPr>
          <w:w w:val="99"/>
        </w:rPr>
        <w:t> </w:t>
      </w:r>
      <w:r>
        <w:rPr>
          <w:rFonts w:ascii="Arial" w:hAnsi="Arial" w:cs="Arial" w:eastAsia="Arial" w:hint="default"/>
        </w:rPr>
        <w:t>3.60%-4.56%</w:t>
      </w:r>
      <w:r>
        <w:rPr/>
        <w:t>（</w:t>
      </w:r>
      <w:r>
        <w:rPr>
          <w:rFonts w:ascii="Arial" w:hAnsi="Arial" w:cs="Arial" w:eastAsia="Arial" w:hint="default"/>
        </w:rPr>
        <w:t>2009</w:t>
      </w:r>
      <w:r>
        <w:rPr>
          <w:rFonts w:ascii="Arial" w:hAnsi="Arial" w:cs="Arial" w:eastAsia="Arial" w:hint="default"/>
          <w:spacing w:val="-10"/>
        </w:rPr>
        <w:t> </w:t>
      </w:r>
      <w:r>
        <w:rPr/>
        <w:t>年度：</w:t>
      </w:r>
      <w:r>
        <w:rPr>
          <w:rFonts w:ascii="Arial" w:hAnsi="Arial" w:cs="Arial" w:eastAsia="Arial" w:hint="default"/>
        </w:rPr>
        <w:t>4.27%-4.80%</w:t>
      </w:r>
      <w:r>
        <w:rPr/>
        <w:t>）。于</w:t>
      </w:r>
      <w:r>
        <w:rPr>
          <w:spacing w:val="-59"/>
        </w:rPr>
        <w:t> </w:t>
      </w:r>
      <w:r>
        <w:rPr>
          <w:rFonts w:ascii="Arial" w:hAnsi="Arial" w:cs="Arial" w:eastAsia="Arial" w:hint="default"/>
        </w:rPr>
        <w:t>2010</w:t>
      </w:r>
      <w:r>
        <w:rPr>
          <w:rFonts w:ascii="Arial" w:hAnsi="Arial" w:cs="Arial" w:eastAsia="Arial" w:hint="default"/>
          <w:spacing w:val="-10"/>
        </w:rPr>
        <w:t> </w:t>
      </w:r>
      <w:r>
        <w:rPr/>
        <w:t>年度，除转入固定资产的在建工程外，</w:t>
      </w:r>
      <w:r>
        <w:rPr>
          <w:w w:val="99"/>
        </w:rPr>
        <w:t> </w:t>
      </w:r>
      <w:r>
        <w:rPr/>
        <w:t>有约人民币</w:t>
      </w:r>
      <w:r>
        <w:rPr>
          <w:spacing w:val="-33"/>
        </w:rPr>
        <w:t> </w:t>
      </w:r>
      <w:r>
        <w:rPr>
          <w:rFonts w:ascii="Arial" w:hAnsi="Arial" w:cs="Arial" w:eastAsia="Arial" w:hint="default"/>
        </w:rPr>
        <w:t>18.95</w:t>
      </w:r>
      <w:r>
        <w:rPr>
          <w:rFonts w:ascii="Arial" w:hAnsi="Arial" w:cs="Arial" w:eastAsia="Arial" w:hint="default"/>
          <w:spacing w:val="15"/>
        </w:rPr>
        <w:t> </w:t>
      </w:r>
      <w:r>
        <w:rPr/>
        <w:t>亿元的土地使用权和计算机软件转入无形资产，有约人民币</w:t>
      </w:r>
      <w:r>
        <w:rPr>
          <w:spacing w:val="-34"/>
        </w:rPr>
        <w:t> </w:t>
      </w:r>
      <w:r>
        <w:rPr>
          <w:rFonts w:ascii="Arial" w:hAnsi="Arial" w:cs="Arial" w:eastAsia="Arial" w:hint="default"/>
        </w:rPr>
        <w:t>9.65</w:t>
      </w:r>
      <w:r>
        <w:rPr>
          <w:rFonts w:ascii="Arial" w:hAnsi="Arial" w:cs="Arial" w:eastAsia="Arial" w:hint="default"/>
          <w:spacing w:val="14"/>
        </w:rPr>
        <w:t> </w:t>
      </w:r>
      <w:r>
        <w:rPr/>
        <w:t>亿元的经</w:t>
      </w:r>
      <w:r>
        <w:rPr>
          <w:w w:val="99"/>
        </w:rPr>
        <w:t> </w:t>
      </w:r>
      <w:r>
        <w:rPr/>
        <w:t>营租入固定资产改良、长期预付租金及外市电引入等转入长期待摊费用。</w:t>
      </w:r>
    </w:p>
    <w:p>
      <w:pPr>
        <w:spacing w:after="0" w:line="286" w:lineRule="exact"/>
        <w:jc w:val="left"/>
        <w:sectPr>
          <w:headerReference w:type="default" r:id="rId92"/>
          <w:pgSz w:w="11910" w:h="16840"/>
          <w:pgMar w:header="1189" w:footer="753" w:top="3080" w:bottom="940" w:left="1280" w:right="900"/>
        </w:sectPr>
      </w:pPr>
    </w:p>
    <w:p>
      <w:pPr>
        <w:pStyle w:val="BodyText"/>
        <w:spacing w:line="240" w:lineRule="auto" w:before="16"/>
        <w:ind w:left="149" w:right="12109"/>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8"/>
        <w:rPr>
          <w:rFonts w:ascii="黑体" w:hAnsi="黑体" w:cs="黑体" w:eastAsia="黑体" w:hint="default"/>
          <w:sz w:val="21"/>
          <w:szCs w:val="21"/>
        </w:rPr>
      </w:pPr>
    </w:p>
    <w:p>
      <w:pPr>
        <w:pStyle w:val="BodyText"/>
        <w:spacing w:line="286" w:lineRule="exact"/>
        <w:ind w:left="149" w:right="12109"/>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left="149" w:right="12109"/>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tabs>
          <w:tab w:pos="598" w:val="left" w:leader="none"/>
        </w:tabs>
        <w:spacing w:line="448" w:lineRule="auto"/>
        <w:ind w:left="149" w:right="12109"/>
        <w:jc w:val="left"/>
        <w:rPr>
          <w:rFonts w:ascii="黑体" w:hAnsi="黑体" w:cs="黑体" w:eastAsia="黑体" w:hint="default"/>
        </w:rPr>
      </w:pPr>
      <w:r>
        <w:rPr>
          <w:rFonts w:ascii="黑体" w:hAnsi="黑体" w:cs="黑体" w:eastAsia="黑体" w:hint="default"/>
        </w:rPr>
        <w:t>（除特别注明外，金额单位为人民币元）</w:t>
      </w:r>
      <w:r>
        <w:rPr>
          <w:rFonts w:ascii="黑体" w:hAnsi="黑体" w:cs="黑体" w:eastAsia="黑体" w:hint="default"/>
          <w:w w:val="99"/>
        </w:rPr>
        <w:t> </w:t>
      </w:r>
      <w:r>
        <w:rPr>
          <w:rFonts w:ascii="黑体" w:hAnsi="黑体" w:cs="黑体" w:eastAsia="黑体" w:hint="default"/>
          <w:w w:val="95"/>
        </w:rPr>
        <w:t>五</w:t>
        <w:tab/>
      </w:r>
      <w:r>
        <w:rPr>
          <w:rFonts w:ascii="黑体" w:hAnsi="黑体" w:cs="黑体" w:eastAsia="黑体" w:hint="default"/>
        </w:rPr>
        <w:t>合并财务报表项目附注（续）</w:t>
      </w:r>
    </w:p>
    <w:p>
      <w:pPr>
        <w:pStyle w:val="BodyText"/>
        <w:spacing w:line="240" w:lineRule="auto" w:before="58"/>
        <w:ind w:left="149" w:right="12109"/>
        <w:jc w:val="left"/>
        <w:rPr>
          <w:rFonts w:ascii="黑体" w:hAnsi="黑体" w:cs="黑体" w:eastAsia="黑体" w:hint="default"/>
        </w:rPr>
      </w:pPr>
      <w:r>
        <w:rPr>
          <w:rFonts w:ascii="Arial" w:hAnsi="Arial" w:cs="Arial" w:eastAsia="Arial" w:hint="default"/>
        </w:rPr>
        <w:t>10</w:t>
      </w:r>
      <w:r>
        <w:rPr>
          <w:rFonts w:ascii="黑体" w:hAnsi="黑体" w:cs="黑体" w:eastAsia="黑体" w:hint="default"/>
        </w:rPr>
        <w:t>、在建工程（续）</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6"/>
          <w:szCs w:val="26"/>
        </w:rPr>
      </w:pPr>
    </w:p>
    <w:p>
      <w:pPr>
        <w:spacing w:before="50"/>
        <w:ind w:left="0" w:right="329" w:firstLine="0"/>
        <w:jc w:val="right"/>
        <w:rPr>
          <w:rFonts w:ascii="宋体" w:hAnsi="宋体" w:cs="宋体" w:eastAsia="宋体" w:hint="default"/>
          <w:sz w:val="16"/>
          <w:szCs w:val="16"/>
        </w:rPr>
      </w:pPr>
      <w:r>
        <w:rPr/>
        <w:pict>
          <v:shape style="position:absolute;margin-left:12.7005pt;margin-top:-166.168076pt;width:800.2pt;height:204.05pt;mso-position-horizontal-relative:page;mso-position-vertical-relative:paragraph;z-index:4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5"/>
                    <w:gridCol w:w="3756"/>
                    <w:gridCol w:w="800"/>
                    <w:gridCol w:w="90"/>
                    <w:gridCol w:w="846"/>
                    <w:gridCol w:w="90"/>
                    <w:gridCol w:w="1170"/>
                    <w:gridCol w:w="1080"/>
                    <w:gridCol w:w="900"/>
                    <w:gridCol w:w="1260"/>
                    <w:gridCol w:w="982"/>
                    <w:gridCol w:w="90"/>
                    <w:gridCol w:w="931"/>
                    <w:gridCol w:w="1050"/>
                    <w:gridCol w:w="1247"/>
                    <w:gridCol w:w="924"/>
                    <w:gridCol w:w="402"/>
                  </w:tblGrid>
                  <w:tr>
                    <w:trPr>
                      <w:trHeight w:val="721" w:hRule="exact"/>
                    </w:trPr>
                    <w:tc>
                      <w:tcPr>
                        <w:tcW w:w="41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Arial" w:hAnsi="Arial" w:cs="Arial" w:eastAsia="Arial" w:hint="default"/>
                            <w:sz w:val="22"/>
                            <w:szCs w:val="22"/>
                          </w:rPr>
                          <w:t>(a) </w:t>
                        </w:r>
                        <w:r>
                          <w:rPr>
                            <w:rFonts w:ascii="Arial" w:hAnsi="Arial" w:cs="Arial" w:eastAsia="Arial" w:hint="default"/>
                            <w:spacing w:val="24"/>
                            <w:sz w:val="22"/>
                            <w:szCs w:val="22"/>
                          </w:rPr>
                          <w:t> </w:t>
                        </w:r>
                        <w:r>
                          <w:rPr>
                            <w:rFonts w:ascii="宋体" w:hAnsi="宋体" w:cs="宋体" w:eastAsia="宋体" w:hint="default"/>
                            <w:sz w:val="22"/>
                            <w:szCs w:val="22"/>
                          </w:rPr>
                          <w:t>重大在建工程项目变动</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6"/>
                            <w:szCs w:val="16"/>
                          </w:rPr>
                        </w:pPr>
                      </w:p>
                      <w:p>
                        <w:pPr>
                          <w:pStyle w:val="TableParagraph"/>
                          <w:spacing w:line="240" w:lineRule="auto"/>
                          <w:ind w:right="0"/>
                          <w:jc w:val="left"/>
                          <w:rPr>
                            <w:rFonts w:ascii="Arial" w:hAnsi="Arial" w:cs="Arial" w:eastAsia="Arial" w:hint="default"/>
                            <w:sz w:val="16"/>
                            <w:szCs w:val="16"/>
                          </w:rPr>
                        </w:pPr>
                      </w:p>
                      <w:p>
                        <w:pPr>
                          <w:pStyle w:val="TableParagraph"/>
                          <w:spacing w:line="240" w:lineRule="auto" w:before="108"/>
                          <w:ind w:right="102"/>
                          <w:jc w:val="right"/>
                          <w:rPr>
                            <w:rFonts w:ascii="宋体" w:hAnsi="宋体" w:cs="宋体" w:eastAsia="宋体" w:hint="default"/>
                            <w:sz w:val="16"/>
                            <w:szCs w:val="16"/>
                          </w:rPr>
                        </w:pPr>
                        <w:r>
                          <w:rPr>
                            <w:rFonts w:ascii="宋体" w:hAnsi="宋体" w:cs="宋体" w:eastAsia="宋体" w:hint="default"/>
                            <w:w w:val="95"/>
                            <w:sz w:val="16"/>
                            <w:szCs w:val="16"/>
                          </w:rPr>
                          <w:t>预算数</w:t>
                        </w:r>
                        <w:r>
                          <w:rPr>
                            <w:rFonts w:ascii="宋体" w:hAnsi="宋体" w:cs="宋体" w:eastAsia="宋体" w:hint="default"/>
                            <w:sz w:val="16"/>
                            <w:szCs w:val="16"/>
                          </w:rPr>
                        </w:r>
                      </w:p>
                    </w:tc>
                    <w:tc>
                      <w:tcPr>
                        <w:tcW w:w="1026" w:type="dxa"/>
                        <w:gridSpan w:val="3"/>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
                    </w:tc>
                    <w:tc>
                      <w:tcPr>
                        <w:tcW w:w="1021"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6"/>
                            <w:szCs w:val="16"/>
                          </w:rPr>
                        </w:pPr>
                      </w:p>
                      <w:p>
                        <w:pPr>
                          <w:pStyle w:val="TableParagraph"/>
                          <w:spacing w:line="240" w:lineRule="auto"/>
                          <w:ind w:right="0"/>
                          <w:jc w:val="left"/>
                          <w:rPr>
                            <w:rFonts w:ascii="Arial" w:hAnsi="Arial" w:cs="Arial" w:eastAsia="Arial" w:hint="default"/>
                            <w:sz w:val="16"/>
                            <w:szCs w:val="16"/>
                          </w:rPr>
                        </w:pPr>
                      </w:p>
                      <w:p>
                        <w:pPr>
                          <w:pStyle w:val="TableParagraph"/>
                          <w:spacing w:line="240" w:lineRule="auto" w:before="108"/>
                          <w:ind w:left="250" w:right="0"/>
                          <w:jc w:val="left"/>
                          <w:rPr>
                            <w:rFonts w:ascii="宋体" w:hAnsi="宋体" w:cs="宋体" w:eastAsia="宋体" w:hint="default"/>
                            <w:sz w:val="16"/>
                            <w:szCs w:val="16"/>
                          </w:rPr>
                        </w:pPr>
                        <w:r>
                          <w:rPr>
                            <w:rFonts w:ascii="宋体" w:hAnsi="宋体" w:cs="宋体" w:eastAsia="宋体" w:hint="default"/>
                            <w:sz w:val="16"/>
                            <w:szCs w:val="16"/>
                          </w:rPr>
                          <w:t>借款费用</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6"/>
                            <w:szCs w:val="16"/>
                          </w:rPr>
                        </w:pPr>
                      </w:p>
                      <w:p>
                        <w:pPr>
                          <w:pStyle w:val="TableParagraph"/>
                          <w:spacing w:line="240" w:lineRule="auto"/>
                          <w:ind w:right="0"/>
                          <w:jc w:val="left"/>
                          <w:rPr>
                            <w:rFonts w:ascii="Arial" w:hAnsi="Arial" w:cs="Arial" w:eastAsia="Arial" w:hint="default"/>
                            <w:sz w:val="16"/>
                            <w:szCs w:val="16"/>
                          </w:rPr>
                        </w:pPr>
                      </w:p>
                      <w:p>
                        <w:pPr>
                          <w:pStyle w:val="TableParagraph"/>
                          <w:spacing w:line="240" w:lineRule="auto" w:before="108"/>
                          <w:ind w:right="48"/>
                          <w:jc w:val="right"/>
                          <w:rPr>
                            <w:rFonts w:ascii="宋体" w:hAnsi="宋体" w:cs="宋体" w:eastAsia="宋体" w:hint="default"/>
                            <w:sz w:val="16"/>
                            <w:szCs w:val="16"/>
                          </w:rPr>
                        </w:pPr>
                        <w:r>
                          <w:rPr>
                            <w:rFonts w:ascii="宋体" w:hAnsi="宋体" w:cs="宋体" w:eastAsia="宋体" w:hint="default"/>
                            <w:spacing w:val="-9"/>
                            <w:sz w:val="16"/>
                            <w:szCs w:val="16"/>
                          </w:rPr>
                          <w:t>其中：本年借</w:t>
                        </w:r>
                      </w:p>
                    </w:tc>
                    <w:tc>
                      <w:tcPr>
                        <w:tcW w:w="1247"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
                    </w:tc>
                    <w:tc>
                      <w:tcPr>
                        <w:tcW w:w="4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6"/>
                            <w:szCs w:val="16"/>
                          </w:rPr>
                        </w:pPr>
                      </w:p>
                      <w:p>
                        <w:pPr>
                          <w:pStyle w:val="TableParagraph"/>
                          <w:spacing w:line="240" w:lineRule="auto"/>
                          <w:ind w:right="0"/>
                          <w:jc w:val="left"/>
                          <w:rPr>
                            <w:rFonts w:ascii="Arial" w:hAnsi="Arial" w:cs="Arial" w:eastAsia="Arial" w:hint="default"/>
                            <w:sz w:val="16"/>
                            <w:szCs w:val="16"/>
                          </w:rPr>
                        </w:pPr>
                      </w:p>
                      <w:p>
                        <w:pPr>
                          <w:pStyle w:val="TableParagraph"/>
                          <w:spacing w:line="240" w:lineRule="auto" w:before="131"/>
                          <w:ind w:left="8" w:right="0"/>
                          <w:jc w:val="left"/>
                          <w:rPr>
                            <w:rFonts w:ascii="宋体" w:hAnsi="宋体" w:cs="宋体" w:eastAsia="宋体" w:hint="default"/>
                            <w:sz w:val="16"/>
                            <w:szCs w:val="16"/>
                          </w:rPr>
                        </w:pPr>
                        <w:r>
                          <w:rPr>
                            <w:rFonts w:ascii="宋体" w:hAnsi="宋体" w:cs="宋体" w:eastAsia="宋体" w:hint="default"/>
                            <w:sz w:val="16"/>
                            <w:szCs w:val="16"/>
                          </w:rPr>
                          <w:t>工程</w:t>
                        </w:r>
                      </w:p>
                    </w:tc>
                  </w:tr>
                  <w:tr>
                    <w:trPr>
                      <w:trHeight w:val="208" w:hRule="exact"/>
                    </w:trPr>
                    <w:tc>
                      <w:tcPr>
                        <w:tcW w:w="4141" w:type="dxa"/>
                        <w:gridSpan w:val="2"/>
                        <w:tcBorders>
                          <w:top w:val="nil" w:sz="6" w:space="0" w:color="auto"/>
                          <w:left w:val="nil" w:sz="6" w:space="0" w:color="auto"/>
                          <w:bottom w:val="nil" w:sz="6" w:space="0" w:color="auto"/>
                          <w:right w:val="nil" w:sz="6" w:space="0" w:color="auto"/>
                        </w:tcBorders>
                      </w:tcPr>
                      <w:p>
                        <w:pPr/>
                      </w:p>
                    </w:tc>
                    <w:tc>
                      <w:tcPr>
                        <w:tcW w:w="800" w:type="dxa"/>
                        <w:tcBorders>
                          <w:top w:val="nil" w:sz="6" w:space="0" w:color="auto"/>
                          <w:left w:val="nil" w:sz="6" w:space="0" w:color="auto"/>
                          <w:bottom w:val="nil" w:sz="6" w:space="0" w:color="auto"/>
                          <w:right w:val="nil" w:sz="6" w:space="0" w:color="auto"/>
                        </w:tcBorders>
                      </w:tcPr>
                      <w:p>
                        <w:pPr>
                          <w:pStyle w:val="TableParagraph"/>
                          <w:spacing w:line="172" w:lineRule="exact"/>
                          <w:ind w:right="23"/>
                          <w:jc w:val="right"/>
                          <w:rPr>
                            <w:rFonts w:ascii="宋体" w:hAnsi="宋体" w:cs="宋体" w:eastAsia="宋体" w:hint="default"/>
                            <w:sz w:val="16"/>
                            <w:szCs w:val="16"/>
                          </w:rPr>
                        </w:pPr>
                        <w:r>
                          <w:rPr>
                            <w:rFonts w:ascii="宋体" w:hAnsi="宋体" w:cs="宋体" w:eastAsia="宋体" w:hint="default"/>
                            <w:w w:val="95"/>
                            <w:sz w:val="16"/>
                            <w:szCs w:val="16"/>
                          </w:rPr>
                          <w:t>（人民币</w:t>
                        </w:r>
                        <w:r>
                          <w:rPr>
                            <w:rFonts w:ascii="宋体" w:hAnsi="宋体" w:cs="宋体" w:eastAsia="宋体" w:hint="default"/>
                            <w:sz w:val="16"/>
                            <w:szCs w:val="16"/>
                          </w:rPr>
                        </w:r>
                      </w:p>
                    </w:tc>
                    <w:tc>
                      <w:tcPr>
                        <w:tcW w:w="1026" w:type="dxa"/>
                        <w:gridSpan w:val="3"/>
                        <w:tcBorders>
                          <w:top w:val="nil" w:sz="6" w:space="0" w:color="auto"/>
                          <w:left w:val="nil" w:sz="6" w:space="0" w:color="auto"/>
                          <w:bottom w:val="nil" w:sz="6" w:space="0" w:color="auto"/>
                          <w:right w:val="nil" w:sz="6" w:space="0" w:color="auto"/>
                        </w:tcBorders>
                      </w:tcPr>
                      <w:p>
                        <w:pPr>
                          <w:pStyle w:val="TableParagraph"/>
                          <w:spacing w:line="184" w:lineRule="exact"/>
                          <w:ind w:left="388" w:right="0"/>
                          <w:jc w:val="left"/>
                          <w:rPr>
                            <w:rFonts w:ascii="宋体" w:hAnsi="宋体" w:cs="宋体" w:eastAsia="宋体" w:hint="default"/>
                            <w:sz w:val="16"/>
                            <w:szCs w:val="16"/>
                          </w:rPr>
                        </w:pPr>
                        <w:r>
                          <w:rPr>
                            <w:rFonts w:ascii="Arial" w:hAnsi="Arial" w:cs="Arial" w:eastAsia="Arial" w:hint="default"/>
                            <w:sz w:val="16"/>
                            <w:szCs w:val="16"/>
                          </w:rPr>
                          <w:t>2009</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11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172" w:lineRule="exact"/>
                          <w:ind w:right="38"/>
                          <w:jc w:val="right"/>
                          <w:rPr>
                            <w:rFonts w:ascii="宋体" w:hAnsi="宋体" w:cs="宋体" w:eastAsia="宋体" w:hint="default"/>
                            <w:sz w:val="16"/>
                            <w:szCs w:val="16"/>
                          </w:rPr>
                        </w:pPr>
                        <w:r>
                          <w:rPr>
                            <w:rFonts w:ascii="宋体" w:hAnsi="宋体" w:cs="宋体" w:eastAsia="宋体" w:hint="default"/>
                            <w:w w:val="95"/>
                            <w:sz w:val="16"/>
                            <w:szCs w:val="16"/>
                          </w:rPr>
                          <w:t>本年转入</w:t>
                        </w:r>
                        <w:r>
                          <w:rPr>
                            <w:rFonts w:ascii="宋体" w:hAnsi="宋体" w:cs="宋体" w:eastAsia="宋体" w:hint="default"/>
                            <w:sz w:val="16"/>
                            <w:szCs w:val="16"/>
                          </w:rPr>
                        </w:r>
                      </w:p>
                    </w:tc>
                    <w:tc>
                      <w:tcPr>
                        <w:tcW w:w="90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184" w:lineRule="exact"/>
                          <w:ind w:right="80"/>
                          <w:jc w:val="right"/>
                          <w:rPr>
                            <w:rFonts w:ascii="宋体" w:hAnsi="宋体" w:cs="宋体" w:eastAsia="宋体" w:hint="default"/>
                            <w:sz w:val="16"/>
                            <w:szCs w:val="16"/>
                          </w:rPr>
                        </w:pPr>
                        <w:r>
                          <w:rPr>
                            <w:rFonts w:ascii="Arial" w:hAnsi="Arial" w:cs="Arial" w:eastAsia="Arial" w:hint="default"/>
                            <w:sz w:val="16"/>
                            <w:szCs w:val="16"/>
                          </w:rPr>
                          <w:t>2010</w:t>
                        </w:r>
                        <w:r>
                          <w:rPr>
                            <w:rFonts w:ascii="Arial" w:hAnsi="Arial" w:cs="Arial" w:eastAsia="Arial" w:hint="default"/>
                            <w:spacing w:val="-7"/>
                            <w:sz w:val="16"/>
                            <w:szCs w:val="16"/>
                          </w:rPr>
                          <w:t> </w:t>
                        </w:r>
                        <w:r>
                          <w:rPr>
                            <w:rFonts w:ascii="宋体" w:hAnsi="宋体" w:cs="宋体" w:eastAsia="宋体" w:hint="default"/>
                            <w:sz w:val="16"/>
                            <w:szCs w:val="16"/>
                          </w:rPr>
                          <w:t>年</w:t>
                        </w:r>
                      </w:p>
                    </w:tc>
                    <w:tc>
                      <w:tcPr>
                        <w:tcW w:w="982" w:type="dxa"/>
                        <w:tcBorders>
                          <w:top w:val="nil" w:sz="6" w:space="0" w:color="auto"/>
                          <w:left w:val="nil" w:sz="6" w:space="0" w:color="auto"/>
                          <w:bottom w:val="nil" w:sz="6" w:space="0" w:color="auto"/>
                          <w:right w:val="nil" w:sz="6" w:space="0" w:color="auto"/>
                        </w:tcBorders>
                      </w:tcPr>
                      <w:p>
                        <w:pPr>
                          <w:pStyle w:val="TableParagraph"/>
                          <w:spacing w:line="172" w:lineRule="exact"/>
                          <w:ind w:right="31"/>
                          <w:jc w:val="right"/>
                          <w:rPr>
                            <w:rFonts w:ascii="宋体" w:hAnsi="宋体" w:cs="宋体" w:eastAsia="宋体" w:hint="default"/>
                            <w:sz w:val="16"/>
                            <w:szCs w:val="16"/>
                          </w:rPr>
                        </w:pPr>
                        <w:r>
                          <w:rPr>
                            <w:rFonts w:ascii="宋体" w:hAnsi="宋体" w:cs="宋体" w:eastAsia="宋体" w:hint="default"/>
                            <w:w w:val="95"/>
                            <w:sz w:val="16"/>
                            <w:szCs w:val="16"/>
                          </w:rPr>
                          <w:t>工程投入占</w:t>
                        </w:r>
                        <w:r>
                          <w:rPr>
                            <w:rFonts w:ascii="宋体" w:hAnsi="宋体" w:cs="宋体" w:eastAsia="宋体" w:hint="default"/>
                            <w:sz w:val="16"/>
                            <w:szCs w:val="16"/>
                          </w:rPr>
                        </w:r>
                      </w:p>
                    </w:tc>
                    <w:tc>
                      <w:tcPr>
                        <w:tcW w:w="1021" w:type="dxa"/>
                        <w:gridSpan w:val="2"/>
                        <w:tcBorders>
                          <w:top w:val="nil" w:sz="6" w:space="0" w:color="auto"/>
                          <w:left w:val="nil" w:sz="6" w:space="0" w:color="auto"/>
                          <w:bottom w:val="nil" w:sz="6" w:space="0" w:color="auto"/>
                          <w:right w:val="nil" w:sz="6" w:space="0" w:color="auto"/>
                        </w:tcBorders>
                      </w:tcPr>
                      <w:p>
                        <w:pPr>
                          <w:pStyle w:val="TableParagraph"/>
                          <w:spacing w:line="172" w:lineRule="exact"/>
                          <w:ind w:left="410" w:right="0"/>
                          <w:jc w:val="left"/>
                          <w:rPr>
                            <w:rFonts w:ascii="宋体" w:hAnsi="宋体" w:cs="宋体" w:eastAsia="宋体" w:hint="default"/>
                            <w:sz w:val="16"/>
                            <w:szCs w:val="16"/>
                          </w:rPr>
                        </w:pPr>
                        <w:r>
                          <w:rPr>
                            <w:rFonts w:ascii="宋体" w:hAnsi="宋体" w:cs="宋体" w:eastAsia="宋体" w:hint="default"/>
                            <w:sz w:val="16"/>
                            <w:szCs w:val="16"/>
                          </w:rPr>
                          <w:t>资本化</w:t>
                        </w:r>
                      </w:p>
                    </w:tc>
                    <w:tc>
                      <w:tcPr>
                        <w:tcW w:w="1050" w:type="dxa"/>
                        <w:tcBorders>
                          <w:top w:val="nil" w:sz="6" w:space="0" w:color="auto"/>
                          <w:left w:val="nil" w:sz="6" w:space="0" w:color="auto"/>
                          <w:bottom w:val="nil" w:sz="6" w:space="0" w:color="auto"/>
                          <w:right w:val="nil" w:sz="6" w:space="0" w:color="auto"/>
                        </w:tcBorders>
                      </w:tcPr>
                      <w:p>
                        <w:pPr>
                          <w:pStyle w:val="TableParagraph"/>
                          <w:spacing w:line="172" w:lineRule="exact"/>
                          <w:ind w:right="48"/>
                          <w:jc w:val="right"/>
                          <w:rPr>
                            <w:rFonts w:ascii="宋体" w:hAnsi="宋体" w:cs="宋体" w:eastAsia="宋体" w:hint="default"/>
                            <w:sz w:val="16"/>
                            <w:szCs w:val="16"/>
                          </w:rPr>
                        </w:pPr>
                        <w:r>
                          <w:rPr>
                            <w:rFonts w:ascii="宋体" w:hAnsi="宋体" w:cs="宋体" w:eastAsia="宋体" w:hint="default"/>
                            <w:w w:val="95"/>
                            <w:sz w:val="16"/>
                            <w:szCs w:val="16"/>
                          </w:rPr>
                          <w:t>款费用资本</w:t>
                        </w:r>
                        <w:r>
                          <w:rPr>
                            <w:rFonts w:ascii="宋体" w:hAnsi="宋体" w:cs="宋体" w:eastAsia="宋体" w:hint="default"/>
                            <w:sz w:val="16"/>
                            <w:szCs w:val="16"/>
                          </w:rPr>
                        </w:r>
                      </w:p>
                    </w:tc>
                    <w:tc>
                      <w:tcPr>
                        <w:tcW w:w="1247" w:type="dxa"/>
                        <w:tcBorders>
                          <w:top w:val="nil" w:sz="6" w:space="0" w:color="auto"/>
                          <w:left w:val="nil" w:sz="6" w:space="0" w:color="auto"/>
                          <w:bottom w:val="nil" w:sz="6" w:space="0" w:color="auto"/>
                          <w:right w:val="nil" w:sz="6" w:space="0" w:color="auto"/>
                        </w:tcBorders>
                      </w:tcPr>
                      <w:p>
                        <w:pPr>
                          <w:pStyle w:val="TableParagraph"/>
                          <w:spacing w:line="172" w:lineRule="exact"/>
                          <w:ind w:right="77"/>
                          <w:jc w:val="right"/>
                          <w:rPr>
                            <w:rFonts w:ascii="宋体" w:hAnsi="宋体" w:cs="宋体" w:eastAsia="宋体" w:hint="default"/>
                            <w:sz w:val="16"/>
                            <w:szCs w:val="16"/>
                          </w:rPr>
                        </w:pPr>
                        <w:r>
                          <w:rPr>
                            <w:rFonts w:ascii="宋体" w:hAnsi="宋体" w:cs="宋体" w:eastAsia="宋体" w:hint="default"/>
                            <w:w w:val="95"/>
                            <w:sz w:val="16"/>
                            <w:szCs w:val="16"/>
                          </w:rPr>
                          <w:t>本年借款费用</w:t>
                        </w:r>
                        <w:r>
                          <w:rPr>
                            <w:rFonts w:ascii="宋体" w:hAnsi="宋体" w:cs="宋体" w:eastAsia="宋体" w:hint="default"/>
                            <w:sz w:val="16"/>
                            <w:szCs w:val="16"/>
                          </w:rPr>
                        </w:r>
                      </w:p>
                    </w:tc>
                    <w:tc>
                      <w:tcPr>
                        <w:tcW w:w="924" w:type="dxa"/>
                        <w:tcBorders>
                          <w:top w:val="nil" w:sz="6" w:space="0" w:color="auto"/>
                          <w:left w:val="nil" w:sz="6" w:space="0" w:color="auto"/>
                          <w:bottom w:val="nil" w:sz="6" w:space="0" w:color="auto"/>
                          <w:right w:val="nil" w:sz="6" w:space="0" w:color="auto"/>
                        </w:tcBorders>
                      </w:tcPr>
                      <w:p>
                        <w:pPr/>
                      </w:p>
                    </w:tc>
                    <w:tc>
                      <w:tcPr>
                        <w:tcW w:w="402" w:type="dxa"/>
                        <w:tcBorders>
                          <w:top w:val="nil" w:sz="6" w:space="0" w:color="auto"/>
                          <w:left w:val="nil" w:sz="6" w:space="0" w:color="auto"/>
                          <w:bottom w:val="nil" w:sz="6" w:space="0" w:color="auto"/>
                          <w:right w:val="nil" w:sz="6" w:space="0" w:color="auto"/>
                        </w:tcBorders>
                      </w:tcPr>
                      <w:p>
                        <w:pPr>
                          <w:pStyle w:val="TableParagraph"/>
                          <w:spacing w:line="195" w:lineRule="exact"/>
                          <w:ind w:left="12" w:right="0"/>
                          <w:jc w:val="left"/>
                          <w:rPr>
                            <w:rFonts w:ascii="宋体" w:hAnsi="宋体" w:cs="宋体" w:eastAsia="宋体" w:hint="default"/>
                            <w:sz w:val="16"/>
                            <w:szCs w:val="16"/>
                          </w:rPr>
                        </w:pPr>
                        <w:r>
                          <w:rPr>
                            <w:rFonts w:ascii="宋体" w:hAnsi="宋体" w:cs="宋体" w:eastAsia="宋体" w:hint="default"/>
                            <w:sz w:val="16"/>
                            <w:szCs w:val="16"/>
                          </w:rPr>
                          <w:t>进度</w:t>
                        </w:r>
                      </w:p>
                    </w:tc>
                  </w:tr>
                  <w:tr>
                    <w:trPr>
                      <w:trHeight w:val="205" w:hRule="exact"/>
                    </w:trPr>
                    <w:tc>
                      <w:tcPr>
                        <w:tcW w:w="4141" w:type="dxa"/>
                        <w:gridSpan w:val="2"/>
                        <w:tcBorders>
                          <w:top w:val="nil" w:sz="6" w:space="0" w:color="auto"/>
                          <w:left w:val="nil" w:sz="6" w:space="0" w:color="auto"/>
                          <w:bottom w:val="nil" w:sz="6" w:space="0" w:color="auto"/>
                          <w:right w:val="nil" w:sz="6" w:space="0" w:color="auto"/>
                        </w:tcBorders>
                      </w:tcPr>
                      <w:p>
                        <w:pPr>
                          <w:pStyle w:val="TableParagraph"/>
                          <w:spacing w:line="172" w:lineRule="exact"/>
                          <w:ind w:left="467" w:right="0"/>
                          <w:jc w:val="left"/>
                          <w:rPr>
                            <w:rFonts w:ascii="宋体" w:hAnsi="宋体" w:cs="宋体" w:eastAsia="宋体" w:hint="default"/>
                            <w:sz w:val="16"/>
                            <w:szCs w:val="16"/>
                          </w:rPr>
                        </w:pPr>
                        <w:r>
                          <w:rPr>
                            <w:rFonts w:ascii="宋体" w:hAnsi="宋体" w:cs="宋体" w:eastAsia="宋体" w:hint="default"/>
                            <w:sz w:val="16"/>
                            <w:szCs w:val="16"/>
                          </w:rPr>
                          <w:t>工程名称</w:t>
                        </w:r>
                      </w:p>
                    </w:tc>
                    <w:tc>
                      <w:tcPr>
                        <w:tcW w:w="800" w:type="dxa"/>
                        <w:tcBorders>
                          <w:top w:val="nil" w:sz="6" w:space="0" w:color="auto"/>
                          <w:left w:val="nil" w:sz="6" w:space="0" w:color="auto"/>
                          <w:bottom w:val="single" w:sz="6" w:space="0" w:color="000000"/>
                          <w:right w:val="nil" w:sz="6" w:space="0" w:color="auto"/>
                        </w:tcBorders>
                      </w:tcPr>
                      <w:p>
                        <w:pPr>
                          <w:pStyle w:val="TableParagraph"/>
                          <w:spacing w:line="172" w:lineRule="exact"/>
                          <w:ind w:right="23"/>
                          <w:jc w:val="right"/>
                          <w:rPr>
                            <w:rFonts w:ascii="宋体" w:hAnsi="宋体" w:cs="宋体" w:eastAsia="宋体" w:hint="default"/>
                            <w:sz w:val="16"/>
                            <w:szCs w:val="16"/>
                          </w:rPr>
                        </w:pPr>
                        <w:r>
                          <w:rPr>
                            <w:rFonts w:ascii="宋体" w:hAnsi="宋体" w:cs="宋体" w:eastAsia="宋体" w:hint="default"/>
                            <w:w w:val="95"/>
                            <w:sz w:val="16"/>
                            <w:szCs w:val="16"/>
                          </w:rPr>
                          <w:t>百万元）</w:t>
                        </w:r>
                        <w:r>
                          <w:rPr>
                            <w:rFonts w:ascii="宋体" w:hAnsi="宋体" w:cs="宋体" w:eastAsia="宋体" w:hint="default"/>
                            <w:sz w:val="16"/>
                            <w:szCs w:val="16"/>
                          </w:rPr>
                        </w:r>
                      </w:p>
                    </w:tc>
                    <w:tc>
                      <w:tcPr>
                        <w:tcW w:w="1026" w:type="dxa"/>
                        <w:gridSpan w:val="3"/>
                        <w:tcBorders>
                          <w:top w:val="nil" w:sz="6" w:space="0" w:color="auto"/>
                          <w:left w:val="nil" w:sz="6" w:space="0" w:color="auto"/>
                          <w:bottom w:val="single" w:sz="6" w:space="0" w:color="000000"/>
                          <w:right w:val="nil" w:sz="6" w:space="0" w:color="auto"/>
                        </w:tcBorders>
                      </w:tcPr>
                      <w:p>
                        <w:pPr>
                          <w:pStyle w:val="TableParagraph"/>
                          <w:spacing w:line="184" w:lineRule="exact"/>
                          <w:ind w:left="148" w:right="0"/>
                          <w:jc w:val="lef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1170" w:type="dxa"/>
                        <w:tcBorders>
                          <w:top w:val="nil" w:sz="6" w:space="0" w:color="auto"/>
                          <w:left w:val="nil" w:sz="6" w:space="0" w:color="auto"/>
                          <w:bottom w:val="single" w:sz="6" w:space="0" w:color="000000"/>
                          <w:right w:val="nil" w:sz="6" w:space="0" w:color="auto"/>
                        </w:tcBorders>
                      </w:tcPr>
                      <w:p>
                        <w:pPr>
                          <w:pStyle w:val="TableParagraph"/>
                          <w:spacing w:line="172" w:lineRule="exact"/>
                          <w:ind w:right="63"/>
                          <w:jc w:val="right"/>
                          <w:rPr>
                            <w:rFonts w:ascii="宋体" w:hAnsi="宋体" w:cs="宋体" w:eastAsia="宋体" w:hint="default"/>
                            <w:sz w:val="16"/>
                            <w:szCs w:val="16"/>
                          </w:rPr>
                        </w:pPr>
                        <w:r>
                          <w:rPr>
                            <w:rFonts w:ascii="宋体" w:hAnsi="宋体" w:cs="宋体" w:eastAsia="宋体" w:hint="default"/>
                            <w:w w:val="95"/>
                            <w:sz w:val="16"/>
                            <w:szCs w:val="16"/>
                          </w:rPr>
                          <w:t>本年增加</w:t>
                        </w:r>
                        <w:r>
                          <w:rPr>
                            <w:rFonts w:ascii="宋体" w:hAnsi="宋体" w:cs="宋体" w:eastAsia="宋体" w:hint="default"/>
                            <w:sz w:val="16"/>
                            <w:szCs w:val="16"/>
                          </w:rPr>
                        </w:r>
                      </w:p>
                    </w:tc>
                    <w:tc>
                      <w:tcPr>
                        <w:tcW w:w="1080" w:type="dxa"/>
                        <w:tcBorders>
                          <w:top w:val="nil" w:sz="6" w:space="0" w:color="auto"/>
                          <w:left w:val="nil" w:sz="6" w:space="0" w:color="auto"/>
                          <w:bottom w:val="single" w:sz="6" w:space="0" w:color="000000"/>
                          <w:right w:val="nil" w:sz="6" w:space="0" w:color="auto"/>
                        </w:tcBorders>
                      </w:tcPr>
                      <w:p>
                        <w:pPr>
                          <w:pStyle w:val="TableParagraph"/>
                          <w:spacing w:line="172" w:lineRule="exact"/>
                          <w:ind w:right="38"/>
                          <w:jc w:val="right"/>
                          <w:rPr>
                            <w:rFonts w:ascii="宋体" w:hAnsi="宋体" w:cs="宋体" w:eastAsia="宋体" w:hint="default"/>
                            <w:sz w:val="16"/>
                            <w:szCs w:val="16"/>
                          </w:rPr>
                        </w:pPr>
                        <w:r>
                          <w:rPr>
                            <w:rFonts w:ascii="宋体" w:hAnsi="宋体" w:cs="宋体" w:eastAsia="宋体" w:hint="default"/>
                            <w:w w:val="95"/>
                            <w:sz w:val="16"/>
                            <w:szCs w:val="16"/>
                          </w:rPr>
                          <w:t>固定资产</w:t>
                        </w:r>
                        <w:r>
                          <w:rPr>
                            <w:rFonts w:ascii="宋体" w:hAnsi="宋体" w:cs="宋体" w:eastAsia="宋体" w:hint="default"/>
                            <w:sz w:val="16"/>
                            <w:szCs w:val="16"/>
                          </w:rPr>
                        </w:r>
                      </w:p>
                    </w:tc>
                    <w:tc>
                      <w:tcPr>
                        <w:tcW w:w="900" w:type="dxa"/>
                        <w:tcBorders>
                          <w:top w:val="nil" w:sz="6" w:space="0" w:color="auto"/>
                          <w:left w:val="nil" w:sz="6" w:space="0" w:color="auto"/>
                          <w:bottom w:val="single" w:sz="6" w:space="0" w:color="000000"/>
                          <w:right w:val="nil" w:sz="6" w:space="0" w:color="auto"/>
                        </w:tcBorders>
                      </w:tcPr>
                      <w:p>
                        <w:pPr>
                          <w:pStyle w:val="TableParagraph"/>
                          <w:spacing w:line="172" w:lineRule="exact"/>
                          <w:ind w:left="254" w:right="0"/>
                          <w:jc w:val="left"/>
                          <w:rPr>
                            <w:rFonts w:ascii="宋体" w:hAnsi="宋体" w:cs="宋体" w:eastAsia="宋体" w:hint="default"/>
                            <w:sz w:val="16"/>
                            <w:szCs w:val="16"/>
                          </w:rPr>
                        </w:pPr>
                        <w:r>
                          <w:rPr>
                            <w:rFonts w:ascii="宋体" w:hAnsi="宋体" w:cs="宋体" w:eastAsia="宋体" w:hint="default"/>
                            <w:sz w:val="16"/>
                            <w:szCs w:val="16"/>
                          </w:rPr>
                          <w:t>其他减少</w:t>
                        </w:r>
                      </w:p>
                    </w:tc>
                    <w:tc>
                      <w:tcPr>
                        <w:tcW w:w="1260" w:type="dxa"/>
                        <w:tcBorders>
                          <w:top w:val="nil" w:sz="6" w:space="0" w:color="auto"/>
                          <w:left w:val="nil" w:sz="6" w:space="0" w:color="auto"/>
                          <w:bottom w:val="single" w:sz="6" w:space="0" w:color="000000"/>
                          <w:right w:val="nil" w:sz="6" w:space="0" w:color="auto"/>
                        </w:tcBorders>
                      </w:tcPr>
                      <w:p>
                        <w:pPr>
                          <w:pStyle w:val="TableParagraph"/>
                          <w:spacing w:line="184" w:lineRule="exact"/>
                          <w:ind w:right="80"/>
                          <w:jc w:val="righ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982" w:type="dxa"/>
                        <w:tcBorders>
                          <w:top w:val="nil" w:sz="6" w:space="0" w:color="auto"/>
                          <w:left w:val="nil" w:sz="6" w:space="0" w:color="auto"/>
                          <w:bottom w:val="single" w:sz="6" w:space="0" w:color="000000"/>
                          <w:right w:val="nil" w:sz="6" w:space="0" w:color="auto"/>
                        </w:tcBorders>
                      </w:tcPr>
                      <w:p>
                        <w:pPr>
                          <w:pStyle w:val="TableParagraph"/>
                          <w:spacing w:line="172" w:lineRule="exact"/>
                          <w:ind w:right="31"/>
                          <w:jc w:val="right"/>
                          <w:rPr>
                            <w:rFonts w:ascii="宋体" w:hAnsi="宋体" w:cs="宋体" w:eastAsia="宋体" w:hint="default"/>
                            <w:sz w:val="16"/>
                            <w:szCs w:val="16"/>
                          </w:rPr>
                        </w:pPr>
                        <w:r>
                          <w:rPr>
                            <w:rFonts w:ascii="宋体" w:hAnsi="宋体" w:cs="宋体" w:eastAsia="宋体" w:hint="default"/>
                            <w:w w:val="95"/>
                            <w:sz w:val="16"/>
                            <w:szCs w:val="16"/>
                          </w:rPr>
                          <w:t>预算的比例</w:t>
                        </w:r>
                        <w:r>
                          <w:rPr>
                            <w:rFonts w:ascii="宋体" w:hAnsi="宋体" w:cs="宋体" w:eastAsia="宋体" w:hint="default"/>
                            <w:sz w:val="16"/>
                            <w:szCs w:val="16"/>
                          </w:rPr>
                        </w:r>
                      </w:p>
                    </w:tc>
                    <w:tc>
                      <w:tcPr>
                        <w:tcW w:w="1021" w:type="dxa"/>
                        <w:gridSpan w:val="2"/>
                        <w:tcBorders>
                          <w:top w:val="nil" w:sz="6" w:space="0" w:color="auto"/>
                          <w:left w:val="nil" w:sz="6" w:space="0" w:color="auto"/>
                          <w:bottom w:val="single" w:sz="6" w:space="0" w:color="000000"/>
                          <w:right w:val="nil" w:sz="6" w:space="0" w:color="auto"/>
                        </w:tcBorders>
                      </w:tcPr>
                      <w:p>
                        <w:pPr>
                          <w:pStyle w:val="TableParagraph"/>
                          <w:spacing w:line="172" w:lineRule="exact"/>
                          <w:ind w:left="250" w:right="0"/>
                          <w:jc w:val="left"/>
                          <w:rPr>
                            <w:rFonts w:ascii="宋体" w:hAnsi="宋体" w:cs="宋体" w:eastAsia="宋体" w:hint="default"/>
                            <w:sz w:val="16"/>
                            <w:szCs w:val="16"/>
                          </w:rPr>
                        </w:pPr>
                        <w:r>
                          <w:rPr>
                            <w:rFonts w:ascii="宋体" w:hAnsi="宋体" w:cs="宋体" w:eastAsia="宋体" w:hint="default"/>
                            <w:sz w:val="16"/>
                            <w:szCs w:val="16"/>
                          </w:rPr>
                          <w:t>累计金额</w:t>
                        </w:r>
                      </w:p>
                    </w:tc>
                    <w:tc>
                      <w:tcPr>
                        <w:tcW w:w="1050" w:type="dxa"/>
                        <w:tcBorders>
                          <w:top w:val="nil" w:sz="6" w:space="0" w:color="auto"/>
                          <w:left w:val="nil" w:sz="6" w:space="0" w:color="auto"/>
                          <w:bottom w:val="single" w:sz="6" w:space="0" w:color="000000"/>
                          <w:right w:val="nil" w:sz="6" w:space="0" w:color="auto"/>
                        </w:tcBorders>
                      </w:tcPr>
                      <w:p>
                        <w:pPr>
                          <w:pStyle w:val="TableParagraph"/>
                          <w:spacing w:line="172" w:lineRule="exact"/>
                          <w:ind w:right="47"/>
                          <w:jc w:val="right"/>
                          <w:rPr>
                            <w:rFonts w:ascii="宋体" w:hAnsi="宋体" w:cs="宋体" w:eastAsia="宋体" w:hint="default"/>
                            <w:sz w:val="16"/>
                            <w:szCs w:val="16"/>
                          </w:rPr>
                        </w:pPr>
                        <w:r>
                          <w:rPr>
                            <w:rFonts w:ascii="宋体" w:hAnsi="宋体" w:cs="宋体" w:eastAsia="宋体" w:hint="default"/>
                            <w:w w:val="95"/>
                            <w:sz w:val="16"/>
                            <w:szCs w:val="16"/>
                          </w:rPr>
                          <w:t>化金额</w:t>
                        </w:r>
                        <w:r>
                          <w:rPr>
                            <w:rFonts w:ascii="宋体" w:hAnsi="宋体" w:cs="宋体" w:eastAsia="宋体" w:hint="default"/>
                            <w:sz w:val="16"/>
                            <w:szCs w:val="16"/>
                          </w:rPr>
                        </w:r>
                      </w:p>
                    </w:tc>
                    <w:tc>
                      <w:tcPr>
                        <w:tcW w:w="1247" w:type="dxa"/>
                        <w:tcBorders>
                          <w:top w:val="nil" w:sz="6" w:space="0" w:color="auto"/>
                          <w:left w:val="nil" w:sz="6" w:space="0" w:color="auto"/>
                          <w:bottom w:val="single" w:sz="6" w:space="0" w:color="000000"/>
                          <w:right w:val="nil" w:sz="6" w:space="0" w:color="auto"/>
                        </w:tcBorders>
                      </w:tcPr>
                      <w:p>
                        <w:pPr>
                          <w:pStyle w:val="TableParagraph"/>
                          <w:spacing w:line="172" w:lineRule="exact"/>
                          <w:ind w:right="74"/>
                          <w:jc w:val="right"/>
                          <w:rPr>
                            <w:rFonts w:ascii="宋体" w:hAnsi="宋体" w:cs="宋体" w:eastAsia="宋体" w:hint="default"/>
                            <w:sz w:val="16"/>
                            <w:szCs w:val="16"/>
                          </w:rPr>
                        </w:pPr>
                        <w:r>
                          <w:rPr>
                            <w:rFonts w:ascii="宋体" w:hAnsi="宋体" w:cs="宋体" w:eastAsia="宋体" w:hint="default"/>
                            <w:w w:val="95"/>
                            <w:sz w:val="16"/>
                            <w:szCs w:val="16"/>
                          </w:rPr>
                          <w:t>资本化率</w:t>
                        </w:r>
                        <w:r>
                          <w:rPr>
                            <w:rFonts w:ascii="宋体" w:hAnsi="宋体" w:cs="宋体" w:eastAsia="宋体" w:hint="default"/>
                            <w:sz w:val="16"/>
                            <w:szCs w:val="16"/>
                          </w:rPr>
                        </w:r>
                      </w:p>
                    </w:tc>
                    <w:tc>
                      <w:tcPr>
                        <w:tcW w:w="924" w:type="dxa"/>
                        <w:tcBorders>
                          <w:top w:val="nil" w:sz="6" w:space="0" w:color="auto"/>
                          <w:left w:val="nil" w:sz="6" w:space="0" w:color="auto"/>
                          <w:bottom w:val="single" w:sz="6" w:space="0" w:color="000000"/>
                          <w:right w:val="nil" w:sz="6" w:space="0" w:color="auto"/>
                        </w:tcBorders>
                      </w:tcPr>
                      <w:p>
                        <w:pPr>
                          <w:pStyle w:val="TableParagraph"/>
                          <w:spacing w:line="172" w:lineRule="exact"/>
                          <w:ind w:right="66"/>
                          <w:jc w:val="right"/>
                          <w:rPr>
                            <w:rFonts w:ascii="宋体" w:hAnsi="宋体" w:cs="宋体" w:eastAsia="宋体" w:hint="default"/>
                            <w:sz w:val="16"/>
                            <w:szCs w:val="16"/>
                          </w:rPr>
                        </w:pPr>
                        <w:r>
                          <w:rPr>
                            <w:rFonts w:ascii="宋体" w:hAnsi="宋体" w:cs="宋体" w:eastAsia="宋体" w:hint="default"/>
                            <w:w w:val="95"/>
                            <w:sz w:val="16"/>
                            <w:szCs w:val="16"/>
                          </w:rPr>
                          <w:t>资金来源</w:t>
                        </w:r>
                        <w:r>
                          <w:rPr>
                            <w:rFonts w:ascii="宋体" w:hAnsi="宋体" w:cs="宋体" w:eastAsia="宋体" w:hint="default"/>
                            <w:sz w:val="16"/>
                            <w:szCs w:val="16"/>
                          </w:rPr>
                        </w:r>
                      </w:p>
                    </w:tc>
                    <w:tc>
                      <w:tcPr>
                        <w:tcW w:w="402" w:type="dxa"/>
                        <w:tcBorders>
                          <w:top w:val="nil" w:sz="6" w:space="0" w:color="auto"/>
                          <w:left w:val="nil" w:sz="6" w:space="0" w:color="auto"/>
                          <w:bottom w:val="single" w:sz="6" w:space="0" w:color="000000"/>
                          <w:right w:val="nil" w:sz="6" w:space="0" w:color="auto"/>
                        </w:tcBorders>
                      </w:tcPr>
                      <w:p>
                        <w:pPr/>
                      </w:p>
                    </w:tc>
                  </w:tr>
                  <w:tr>
                    <w:trPr>
                      <w:trHeight w:val="405" w:hRule="exact"/>
                    </w:trPr>
                    <w:tc>
                      <w:tcPr>
                        <w:tcW w:w="41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sz w:val="14"/>
                            <w:szCs w:val="14"/>
                          </w:rPr>
                        </w:pPr>
                      </w:p>
                      <w:p>
                        <w:pPr>
                          <w:pStyle w:val="TableParagraph"/>
                          <w:spacing w:line="240" w:lineRule="auto"/>
                          <w:ind w:left="474" w:right="0"/>
                          <w:jc w:val="left"/>
                          <w:rPr>
                            <w:rFonts w:ascii="宋体" w:hAnsi="宋体" w:cs="宋体" w:eastAsia="宋体" w:hint="default"/>
                            <w:sz w:val="16"/>
                            <w:szCs w:val="16"/>
                          </w:rPr>
                        </w:pPr>
                        <w:r>
                          <w:rPr>
                            <w:rFonts w:ascii="宋体" w:hAnsi="宋体" w:cs="宋体" w:eastAsia="宋体" w:hint="default"/>
                            <w:sz w:val="16"/>
                            <w:szCs w:val="16"/>
                          </w:rPr>
                          <w:t>山东</w:t>
                        </w:r>
                        <w:r>
                          <w:rPr>
                            <w:rFonts w:ascii="Arial" w:hAnsi="Arial" w:cs="Arial" w:eastAsia="Arial" w:hint="default"/>
                            <w:sz w:val="16"/>
                            <w:szCs w:val="16"/>
                          </w:rPr>
                          <w:t>-2010</w:t>
                        </w:r>
                        <w:r>
                          <w:rPr>
                            <w:rFonts w:ascii="Arial" w:hAnsi="Arial" w:cs="Arial" w:eastAsia="Arial" w:hint="default"/>
                            <w:spacing w:val="-6"/>
                            <w:sz w:val="16"/>
                            <w:szCs w:val="16"/>
                          </w:rPr>
                          <w:t>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Arial" w:hAnsi="Arial" w:cs="Arial" w:eastAsia="Arial" w:hint="default"/>
                            <w:sz w:val="16"/>
                            <w:szCs w:val="16"/>
                          </w:rPr>
                          <w:t>WCDMA</w:t>
                        </w:r>
                        <w:r>
                          <w:rPr>
                            <w:rFonts w:ascii="Arial" w:hAnsi="Arial" w:cs="Arial" w:eastAsia="Arial" w:hint="default"/>
                            <w:spacing w:val="-7"/>
                            <w:sz w:val="16"/>
                            <w:szCs w:val="16"/>
                          </w:rPr>
                          <w:t> </w:t>
                        </w:r>
                        <w:r>
                          <w:rPr>
                            <w:rFonts w:ascii="宋体" w:hAnsi="宋体" w:cs="宋体" w:eastAsia="宋体" w:hint="default"/>
                            <w:sz w:val="16"/>
                            <w:szCs w:val="16"/>
                          </w:rPr>
                          <w:t>网综合配套新建工程</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7"/>
                            <w:szCs w:val="17"/>
                          </w:rPr>
                        </w:pPr>
                      </w:p>
                      <w:p>
                        <w:pPr>
                          <w:pStyle w:val="TableParagraph"/>
                          <w:spacing w:line="240" w:lineRule="auto"/>
                          <w:ind w:right="35"/>
                          <w:jc w:val="right"/>
                          <w:rPr>
                            <w:rFonts w:ascii="Arial" w:hAnsi="Arial" w:cs="Arial" w:eastAsia="Arial" w:hint="default"/>
                            <w:sz w:val="16"/>
                            <w:szCs w:val="16"/>
                          </w:rPr>
                        </w:pPr>
                        <w:r>
                          <w:rPr>
                            <w:rFonts w:ascii="Arial"/>
                            <w:w w:val="95"/>
                            <w:sz w:val="16"/>
                          </w:rPr>
                          <w:t>514</w:t>
                        </w:r>
                        <w:r>
                          <w:rPr>
                            <w:rFonts w:ascii="Arial"/>
                            <w:sz w:val="16"/>
                          </w:rPr>
                        </w:r>
                      </w:p>
                    </w:tc>
                    <w:tc>
                      <w:tcPr>
                        <w:tcW w:w="102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8"/>
                            <w:szCs w:val="18"/>
                          </w:rPr>
                        </w:pPr>
                      </w:p>
                      <w:p>
                        <w:pPr>
                          <w:pStyle w:val="TableParagraph"/>
                          <w:spacing w:line="240" w:lineRule="auto"/>
                          <w:ind w:right="141"/>
                          <w:jc w:val="right"/>
                          <w:rPr>
                            <w:rFonts w:ascii="Arial" w:hAnsi="Arial" w:cs="Arial" w:eastAsia="Arial" w:hint="default"/>
                            <w:sz w:val="16"/>
                            <w:szCs w:val="16"/>
                          </w:rPr>
                        </w:pPr>
                        <w:r>
                          <w:rPr>
                            <w:rFonts w:ascii="Arial"/>
                            <w:w w:val="99"/>
                            <w:sz w:val="16"/>
                          </w:rPr>
                          <w:t>-</w:t>
                        </w:r>
                        <w:r>
                          <w:rPr>
                            <w:rFonts w:ascii="Arial"/>
                            <w:sz w:val="16"/>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7"/>
                            <w:szCs w:val="17"/>
                          </w:rPr>
                        </w:pPr>
                      </w:p>
                      <w:p>
                        <w:pPr>
                          <w:pStyle w:val="TableParagraph"/>
                          <w:spacing w:line="240" w:lineRule="auto"/>
                          <w:ind w:right="56"/>
                          <w:jc w:val="right"/>
                          <w:rPr>
                            <w:rFonts w:ascii="Arial" w:hAnsi="Arial" w:cs="Arial" w:eastAsia="Arial" w:hint="default"/>
                            <w:sz w:val="16"/>
                            <w:szCs w:val="16"/>
                          </w:rPr>
                        </w:pPr>
                        <w:r>
                          <w:rPr>
                            <w:rFonts w:ascii="Arial"/>
                            <w:w w:val="95"/>
                            <w:sz w:val="16"/>
                          </w:rPr>
                          <w:t>457,290,983</w:t>
                        </w:r>
                        <w:r>
                          <w:rPr>
                            <w:rFonts w:ascii="Arial"/>
                            <w:sz w:val="16"/>
                          </w:rPr>
                        </w:r>
                      </w:p>
                    </w:tc>
                    <w:tc>
                      <w:tcPr>
                        <w:tcW w:w="324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17"/>
                            <w:szCs w:val="17"/>
                          </w:rPr>
                        </w:pPr>
                      </w:p>
                      <w:p>
                        <w:pPr>
                          <w:pStyle w:val="TableParagraph"/>
                          <w:tabs>
                            <w:tab w:pos="1851" w:val="left" w:leader="none"/>
                            <w:tab w:pos="2246" w:val="left" w:leader="none"/>
                          </w:tabs>
                          <w:spacing w:line="240" w:lineRule="auto"/>
                          <w:ind w:left="900" w:right="0"/>
                          <w:jc w:val="left"/>
                          <w:rPr>
                            <w:rFonts w:ascii="Arial" w:hAnsi="Arial" w:cs="Arial" w:eastAsia="Arial" w:hint="default"/>
                            <w:sz w:val="16"/>
                            <w:szCs w:val="16"/>
                          </w:rPr>
                        </w:pPr>
                        <w:r>
                          <w:rPr>
                            <w:rFonts w:ascii="Arial"/>
                            <w:w w:val="95"/>
                            <w:sz w:val="16"/>
                          </w:rPr>
                          <w:t>-</w:t>
                          <w:tab/>
                          <w:t>-</w:t>
                          <w:tab/>
                        </w:r>
                        <w:r>
                          <w:rPr>
                            <w:rFonts w:ascii="Arial"/>
                            <w:position w:val="1"/>
                            <w:sz w:val="16"/>
                          </w:rPr>
                          <w:t>457,290,983</w:t>
                        </w:r>
                        <w:r>
                          <w:rPr>
                            <w:rFonts w:ascii="Arial"/>
                            <w:sz w:val="16"/>
                          </w:rPr>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7"/>
                            <w:szCs w:val="17"/>
                          </w:rPr>
                        </w:pPr>
                      </w:p>
                      <w:p>
                        <w:pPr>
                          <w:pStyle w:val="TableParagraph"/>
                          <w:spacing w:line="240" w:lineRule="auto"/>
                          <w:ind w:right="35"/>
                          <w:jc w:val="right"/>
                          <w:rPr>
                            <w:rFonts w:ascii="Arial" w:hAnsi="Arial" w:cs="Arial" w:eastAsia="Arial" w:hint="default"/>
                            <w:sz w:val="16"/>
                            <w:szCs w:val="16"/>
                          </w:rPr>
                        </w:pPr>
                        <w:r>
                          <w:rPr>
                            <w:rFonts w:ascii="Arial"/>
                            <w:w w:val="95"/>
                            <w:sz w:val="16"/>
                          </w:rPr>
                          <w:t>89%</w:t>
                        </w:r>
                        <w:r>
                          <w:rPr>
                            <w:rFonts w:ascii="Arial"/>
                            <w:sz w:val="16"/>
                          </w:rPr>
                        </w:r>
                      </w:p>
                    </w:tc>
                    <w:tc>
                      <w:tcPr>
                        <w:tcW w:w="102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7"/>
                            <w:szCs w:val="17"/>
                          </w:rPr>
                        </w:pPr>
                      </w:p>
                      <w:p>
                        <w:pPr>
                          <w:pStyle w:val="TableParagraph"/>
                          <w:spacing w:line="240" w:lineRule="auto"/>
                          <w:ind w:left="219" w:right="0"/>
                          <w:jc w:val="left"/>
                          <w:rPr>
                            <w:rFonts w:ascii="Arial" w:hAnsi="Arial" w:cs="Arial" w:eastAsia="Arial" w:hint="default"/>
                            <w:sz w:val="16"/>
                            <w:szCs w:val="16"/>
                          </w:rPr>
                        </w:pPr>
                        <w:r>
                          <w:rPr>
                            <w:rFonts w:ascii="Arial"/>
                            <w:sz w:val="16"/>
                          </w:rPr>
                          <w:t>1,455,434</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7"/>
                            <w:szCs w:val="17"/>
                          </w:rPr>
                        </w:pPr>
                      </w:p>
                      <w:p>
                        <w:pPr>
                          <w:pStyle w:val="TableParagraph"/>
                          <w:spacing w:line="240" w:lineRule="auto"/>
                          <w:ind w:right="66"/>
                          <w:jc w:val="right"/>
                          <w:rPr>
                            <w:rFonts w:ascii="Arial" w:hAnsi="Arial" w:cs="Arial" w:eastAsia="Arial" w:hint="default"/>
                            <w:sz w:val="16"/>
                            <w:szCs w:val="16"/>
                          </w:rPr>
                        </w:pPr>
                        <w:r>
                          <w:rPr>
                            <w:rFonts w:ascii="Arial"/>
                            <w:w w:val="95"/>
                            <w:sz w:val="16"/>
                          </w:rPr>
                          <w:t>1,455,434</w:t>
                        </w:r>
                        <w:r>
                          <w:rPr>
                            <w:rFonts w:ascii="Arial"/>
                            <w:sz w:val="16"/>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8"/>
                            <w:szCs w:val="18"/>
                          </w:rPr>
                        </w:pPr>
                      </w:p>
                      <w:p>
                        <w:pPr>
                          <w:pStyle w:val="TableParagraph"/>
                          <w:spacing w:line="240" w:lineRule="auto"/>
                          <w:ind w:right="81"/>
                          <w:jc w:val="right"/>
                          <w:rPr>
                            <w:rFonts w:ascii="Arial" w:hAnsi="Arial" w:cs="Arial" w:eastAsia="Arial" w:hint="default"/>
                            <w:sz w:val="16"/>
                            <w:szCs w:val="16"/>
                          </w:rPr>
                        </w:pPr>
                        <w:r>
                          <w:rPr>
                            <w:rFonts w:ascii="Arial"/>
                            <w:w w:val="95"/>
                            <w:sz w:val="16"/>
                          </w:rPr>
                          <w:t>3.6%~4.56%</w:t>
                        </w:r>
                        <w:r>
                          <w:rPr>
                            <w:rFonts w:ascii="Arial"/>
                            <w:sz w:val="16"/>
                          </w:rPr>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sz w:val="14"/>
                            <w:szCs w:val="14"/>
                          </w:rPr>
                        </w:pPr>
                      </w:p>
                      <w:p>
                        <w:pPr>
                          <w:pStyle w:val="TableParagraph"/>
                          <w:spacing w:line="240" w:lineRule="auto"/>
                          <w:ind w:left="-2" w:right="123"/>
                          <w:jc w:val="right"/>
                          <w:rPr>
                            <w:rFonts w:ascii="宋体" w:hAnsi="宋体" w:cs="宋体" w:eastAsia="宋体" w:hint="default"/>
                            <w:sz w:val="16"/>
                            <w:szCs w:val="16"/>
                          </w:rPr>
                        </w:pPr>
                        <w:r>
                          <w:rPr>
                            <w:rFonts w:ascii="宋体" w:hAnsi="宋体" w:cs="宋体" w:eastAsia="宋体" w:hint="default"/>
                            <w:w w:val="95"/>
                            <w:sz w:val="16"/>
                            <w:szCs w:val="16"/>
                          </w:rPr>
                          <w:t>自筹及借款</w:t>
                        </w:r>
                        <w:r>
                          <w:rPr>
                            <w:rFonts w:ascii="宋体" w:hAnsi="宋体" w:cs="宋体" w:eastAsia="宋体" w:hint="default"/>
                            <w:sz w:val="16"/>
                            <w:szCs w:val="16"/>
                          </w:rPr>
                        </w:r>
                      </w:p>
                    </w:tc>
                    <w:tc>
                      <w:tcPr>
                        <w:tcW w:w="40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4"/>
                            <w:szCs w:val="14"/>
                          </w:rPr>
                        </w:pPr>
                      </w:p>
                      <w:p>
                        <w:pPr>
                          <w:pStyle w:val="TableParagraph"/>
                          <w:spacing w:line="240" w:lineRule="auto"/>
                          <w:ind w:left="13" w:right="0"/>
                          <w:jc w:val="left"/>
                          <w:rPr>
                            <w:rFonts w:ascii="宋体" w:hAnsi="宋体" w:cs="宋体" w:eastAsia="宋体" w:hint="default"/>
                            <w:sz w:val="16"/>
                            <w:szCs w:val="16"/>
                          </w:rPr>
                        </w:pPr>
                        <w:r>
                          <w:rPr>
                            <w:rFonts w:ascii="宋体" w:hAnsi="宋体" w:cs="宋体" w:eastAsia="宋体" w:hint="default"/>
                            <w:sz w:val="16"/>
                            <w:szCs w:val="16"/>
                          </w:rPr>
                          <w:t>工程</w:t>
                        </w:r>
                      </w:p>
                    </w:tc>
                  </w:tr>
                  <w:tr>
                    <w:trPr>
                      <w:trHeight w:val="208" w:hRule="exact"/>
                    </w:trPr>
                    <w:tc>
                      <w:tcPr>
                        <w:tcW w:w="4141" w:type="dxa"/>
                        <w:gridSpan w:val="2"/>
                        <w:tcBorders>
                          <w:top w:val="nil" w:sz="6" w:space="0" w:color="auto"/>
                          <w:left w:val="nil" w:sz="6" w:space="0" w:color="auto"/>
                          <w:bottom w:val="nil" w:sz="6" w:space="0" w:color="auto"/>
                          <w:right w:val="nil" w:sz="6" w:space="0" w:color="auto"/>
                        </w:tcBorders>
                      </w:tcPr>
                      <w:p>
                        <w:pPr>
                          <w:pStyle w:val="TableParagraph"/>
                          <w:spacing w:line="187" w:lineRule="exact"/>
                          <w:ind w:left="474" w:right="0"/>
                          <w:jc w:val="left"/>
                          <w:rPr>
                            <w:rFonts w:ascii="宋体" w:hAnsi="宋体" w:cs="宋体" w:eastAsia="宋体" w:hint="default"/>
                            <w:sz w:val="16"/>
                            <w:szCs w:val="16"/>
                          </w:rPr>
                        </w:pPr>
                        <w:r>
                          <w:rPr>
                            <w:rFonts w:ascii="宋体" w:hAnsi="宋体" w:cs="宋体" w:eastAsia="宋体" w:hint="default"/>
                            <w:sz w:val="16"/>
                            <w:szCs w:val="16"/>
                          </w:rPr>
                          <w:t>广东</w:t>
                        </w:r>
                        <w:r>
                          <w:rPr>
                            <w:rFonts w:ascii="Arial" w:hAnsi="Arial" w:cs="Arial" w:eastAsia="Arial" w:hint="default"/>
                            <w:sz w:val="16"/>
                            <w:szCs w:val="16"/>
                          </w:rPr>
                          <w:t>-2010</w:t>
                        </w:r>
                        <w:r>
                          <w:rPr>
                            <w:rFonts w:ascii="Arial" w:hAnsi="Arial" w:cs="Arial" w:eastAsia="Arial" w:hint="default"/>
                            <w:spacing w:val="-6"/>
                            <w:sz w:val="16"/>
                            <w:szCs w:val="16"/>
                          </w:rPr>
                          <w:t>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Arial" w:hAnsi="Arial" w:cs="Arial" w:eastAsia="Arial" w:hint="default"/>
                            <w:sz w:val="16"/>
                            <w:szCs w:val="16"/>
                          </w:rPr>
                          <w:t>WCDMA</w:t>
                        </w:r>
                        <w:r>
                          <w:rPr>
                            <w:rFonts w:ascii="Arial" w:hAnsi="Arial" w:cs="Arial" w:eastAsia="Arial" w:hint="default"/>
                            <w:spacing w:val="-7"/>
                            <w:sz w:val="16"/>
                            <w:szCs w:val="16"/>
                          </w:rPr>
                          <w:t> </w:t>
                        </w:r>
                        <w:r>
                          <w:rPr>
                            <w:rFonts w:ascii="宋体" w:hAnsi="宋体" w:cs="宋体" w:eastAsia="宋体" w:hint="default"/>
                            <w:sz w:val="16"/>
                            <w:szCs w:val="16"/>
                          </w:rPr>
                          <w:t>网室内覆盖工程</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5"/>
                          <w:jc w:val="right"/>
                          <w:rPr>
                            <w:rFonts w:ascii="Arial" w:hAnsi="Arial" w:cs="Arial" w:eastAsia="Arial" w:hint="default"/>
                            <w:sz w:val="16"/>
                            <w:szCs w:val="16"/>
                          </w:rPr>
                        </w:pPr>
                        <w:r>
                          <w:rPr>
                            <w:rFonts w:ascii="Arial"/>
                            <w:w w:val="95"/>
                            <w:sz w:val="16"/>
                          </w:rPr>
                          <w:t>450</w:t>
                        </w:r>
                        <w:r>
                          <w:rPr>
                            <w:rFonts w:ascii="Arial"/>
                            <w:sz w:val="16"/>
                          </w:rPr>
                        </w:r>
                      </w:p>
                    </w:tc>
                    <w:tc>
                      <w:tcPr>
                        <w:tcW w:w="1026" w:type="dxa"/>
                        <w:gridSpan w:val="3"/>
                        <w:tcBorders>
                          <w:top w:val="nil" w:sz="6" w:space="0" w:color="auto"/>
                          <w:left w:val="nil" w:sz="6" w:space="0" w:color="auto"/>
                          <w:bottom w:val="nil" w:sz="6" w:space="0" w:color="auto"/>
                          <w:right w:val="nil" w:sz="6" w:space="0" w:color="auto"/>
                        </w:tcBorders>
                      </w:tcPr>
                      <w:p>
                        <w:pPr>
                          <w:pStyle w:val="TableParagraph"/>
                          <w:spacing w:line="175" w:lineRule="exact"/>
                          <w:ind w:right="141"/>
                          <w:jc w:val="right"/>
                          <w:rPr>
                            <w:rFonts w:ascii="Arial" w:hAnsi="Arial" w:cs="Arial" w:eastAsia="Arial" w:hint="default"/>
                            <w:sz w:val="16"/>
                            <w:szCs w:val="16"/>
                          </w:rPr>
                        </w:pPr>
                        <w:r>
                          <w:rPr>
                            <w:rFonts w:ascii="Arial"/>
                            <w:w w:val="99"/>
                            <w:sz w:val="16"/>
                          </w:rPr>
                          <w:t>-</w:t>
                        </w:r>
                        <w:r>
                          <w:rPr>
                            <w:rFonts w:ascii="Arial"/>
                            <w:sz w:val="16"/>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7"/>
                          <w:jc w:val="right"/>
                          <w:rPr>
                            <w:rFonts w:ascii="Arial" w:hAnsi="Arial" w:cs="Arial" w:eastAsia="Arial" w:hint="default"/>
                            <w:sz w:val="16"/>
                            <w:szCs w:val="16"/>
                          </w:rPr>
                        </w:pPr>
                        <w:r>
                          <w:rPr>
                            <w:rFonts w:ascii="Arial"/>
                            <w:w w:val="95"/>
                            <w:sz w:val="16"/>
                          </w:rPr>
                          <w:t>425,516,766</w:t>
                        </w:r>
                        <w:r>
                          <w:rPr>
                            <w:rFonts w:ascii="Arial"/>
                            <w:sz w:val="16"/>
                          </w:rPr>
                        </w:r>
                      </w:p>
                    </w:tc>
                    <w:tc>
                      <w:tcPr>
                        <w:tcW w:w="3240" w:type="dxa"/>
                        <w:gridSpan w:val="3"/>
                        <w:tcBorders>
                          <w:top w:val="nil" w:sz="6" w:space="0" w:color="auto"/>
                          <w:left w:val="nil" w:sz="6" w:space="0" w:color="auto"/>
                          <w:bottom w:val="nil" w:sz="6" w:space="0" w:color="auto"/>
                          <w:right w:val="nil" w:sz="6" w:space="0" w:color="auto"/>
                        </w:tcBorders>
                      </w:tcPr>
                      <w:p>
                        <w:pPr>
                          <w:pStyle w:val="TableParagraph"/>
                          <w:tabs>
                            <w:tab w:pos="1851" w:val="left" w:leader="none"/>
                            <w:tab w:pos="2246" w:val="left" w:leader="none"/>
                          </w:tabs>
                          <w:spacing w:line="240" w:lineRule="auto" w:before="5"/>
                          <w:ind w:left="899" w:right="0"/>
                          <w:jc w:val="left"/>
                          <w:rPr>
                            <w:rFonts w:ascii="Arial" w:hAnsi="Arial" w:cs="Arial" w:eastAsia="Arial" w:hint="default"/>
                            <w:sz w:val="16"/>
                            <w:szCs w:val="16"/>
                          </w:rPr>
                        </w:pPr>
                        <w:r>
                          <w:rPr>
                            <w:rFonts w:ascii="Arial"/>
                            <w:w w:val="95"/>
                            <w:sz w:val="16"/>
                          </w:rPr>
                          <w:t>-</w:t>
                          <w:tab/>
                          <w:t>-</w:t>
                          <w:tab/>
                        </w:r>
                        <w:r>
                          <w:rPr>
                            <w:rFonts w:ascii="Arial"/>
                            <w:position w:val="1"/>
                            <w:sz w:val="16"/>
                          </w:rPr>
                          <w:t>425,516,766</w:t>
                        </w:r>
                        <w:r>
                          <w:rPr>
                            <w:rFonts w:ascii="Arial"/>
                            <w:sz w:val="16"/>
                          </w:rPr>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5"/>
                          <w:jc w:val="right"/>
                          <w:rPr>
                            <w:rFonts w:ascii="Arial" w:hAnsi="Arial" w:cs="Arial" w:eastAsia="Arial" w:hint="default"/>
                            <w:sz w:val="16"/>
                            <w:szCs w:val="16"/>
                          </w:rPr>
                        </w:pPr>
                        <w:r>
                          <w:rPr>
                            <w:rFonts w:ascii="Arial"/>
                            <w:w w:val="95"/>
                            <w:sz w:val="16"/>
                          </w:rPr>
                          <w:t>95%</w:t>
                        </w:r>
                        <w:r>
                          <w:rPr>
                            <w:rFonts w:ascii="Arial"/>
                            <w:sz w:val="16"/>
                          </w:rPr>
                        </w:r>
                      </w:p>
                    </w:tc>
                    <w:tc>
                      <w:tcPr>
                        <w:tcW w:w="102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219" w:right="0"/>
                          <w:jc w:val="left"/>
                          <w:rPr>
                            <w:rFonts w:ascii="Arial" w:hAnsi="Arial" w:cs="Arial" w:eastAsia="Arial" w:hint="default"/>
                            <w:sz w:val="16"/>
                            <w:szCs w:val="16"/>
                          </w:rPr>
                        </w:pPr>
                        <w:r>
                          <w:rPr>
                            <w:rFonts w:ascii="Arial"/>
                            <w:sz w:val="16"/>
                          </w:rPr>
                          <w:t>2,088,526</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7"/>
                          <w:jc w:val="right"/>
                          <w:rPr>
                            <w:rFonts w:ascii="Arial" w:hAnsi="Arial" w:cs="Arial" w:eastAsia="Arial" w:hint="default"/>
                            <w:sz w:val="16"/>
                            <w:szCs w:val="16"/>
                          </w:rPr>
                        </w:pPr>
                        <w:r>
                          <w:rPr>
                            <w:rFonts w:ascii="Arial"/>
                            <w:w w:val="95"/>
                            <w:sz w:val="16"/>
                          </w:rPr>
                          <w:t>2,088,526</w:t>
                        </w:r>
                        <w:r>
                          <w:rPr>
                            <w:rFonts w:ascii="Arial"/>
                            <w:sz w:val="16"/>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1"/>
                          <w:jc w:val="right"/>
                          <w:rPr>
                            <w:rFonts w:ascii="Arial" w:hAnsi="Arial" w:cs="Arial" w:eastAsia="Arial" w:hint="default"/>
                            <w:sz w:val="16"/>
                            <w:szCs w:val="16"/>
                          </w:rPr>
                        </w:pPr>
                        <w:r>
                          <w:rPr>
                            <w:rFonts w:ascii="Arial"/>
                            <w:w w:val="95"/>
                            <w:sz w:val="16"/>
                          </w:rPr>
                          <w:t>3.6%~4.56%</w:t>
                        </w:r>
                        <w:r>
                          <w:rPr>
                            <w:rFonts w:ascii="Arial"/>
                            <w:sz w:val="16"/>
                          </w:rPr>
                        </w:r>
                      </w:p>
                    </w:tc>
                    <w:tc>
                      <w:tcPr>
                        <w:tcW w:w="924" w:type="dxa"/>
                        <w:tcBorders>
                          <w:top w:val="nil" w:sz="6" w:space="0" w:color="auto"/>
                          <w:left w:val="nil" w:sz="6" w:space="0" w:color="auto"/>
                          <w:bottom w:val="nil" w:sz="6" w:space="0" w:color="auto"/>
                          <w:right w:val="nil" w:sz="6" w:space="0" w:color="auto"/>
                        </w:tcBorders>
                      </w:tcPr>
                      <w:p>
                        <w:pPr>
                          <w:pStyle w:val="TableParagraph"/>
                          <w:spacing w:line="176" w:lineRule="exact"/>
                          <w:ind w:left="-2" w:right="124"/>
                          <w:jc w:val="right"/>
                          <w:rPr>
                            <w:rFonts w:ascii="宋体" w:hAnsi="宋体" w:cs="宋体" w:eastAsia="宋体" w:hint="default"/>
                            <w:sz w:val="16"/>
                            <w:szCs w:val="16"/>
                          </w:rPr>
                        </w:pPr>
                        <w:r>
                          <w:rPr>
                            <w:rFonts w:ascii="宋体" w:hAnsi="宋体" w:cs="宋体" w:eastAsia="宋体" w:hint="default"/>
                            <w:w w:val="95"/>
                            <w:sz w:val="16"/>
                            <w:szCs w:val="16"/>
                          </w:rPr>
                          <w:t>自筹及借款</w:t>
                        </w:r>
                        <w:r>
                          <w:rPr>
                            <w:rFonts w:ascii="宋体" w:hAnsi="宋体" w:cs="宋体" w:eastAsia="宋体" w:hint="default"/>
                            <w:sz w:val="16"/>
                            <w:szCs w:val="16"/>
                          </w:rPr>
                        </w:r>
                      </w:p>
                    </w:tc>
                    <w:tc>
                      <w:tcPr>
                        <w:tcW w:w="402" w:type="dxa"/>
                        <w:tcBorders>
                          <w:top w:val="nil" w:sz="6" w:space="0" w:color="auto"/>
                          <w:left w:val="nil" w:sz="6" w:space="0" w:color="auto"/>
                          <w:bottom w:val="nil" w:sz="6" w:space="0" w:color="auto"/>
                          <w:right w:val="nil" w:sz="6" w:space="0" w:color="auto"/>
                        </w:tcBorders>
                      </w:tcPr>
                      <w:p>
                        <w:pPr>
                          <w:pStyle w:val="TableParagraph"/>
                          <w:spacing w:line="176" w:lineRule="exact"/>
                          <w:ind w:left="13" w:right="0"/>
                          <w:jc w:val="left"/>
                          <w:rPr>
                            <w:rFonts w:ascii="宋体" w:hAnsi="宋体" w:cs="宋体" w:eastAsia="宋体" w:hint="default"/>
                            <w:sz w:val="16"/>
                            <w:szCs w:val="16"/>
                          </w:rPr>
                        </w:pPr>
                        <w:r>
                          <w:rPr>
                            <w:rFonts w:ascii="宋体" w:hAnsi="宋体" w:cs="宋体" w:eastAsia="宋体" w:hint="default"/>
                            <w:sz w:val="16"/>
                            <w:szCs w:val="16"/>
                          </w:rPr>
                          <w:t>进度</w:t>
                        </w:r>
                      </w:p>
                    </w:tc>
                  </w:tr>
                  <w:tr>
                    <w:trPr>
                      <w:trHeight w:val="208" w:hRule="exact"/>
                    </w:trPr>
                    <w:tc>
                      <w:tcPr>
                        <w:tcW w:w="4141" w:type="dxa"/>
                        <w:gridSpan w:val="2"/>
                        <w:tcBorders>
                          <w:top w:val="nil" w:sz="6" w:space="0" w:color="auto"/>
                          <w:left w:val="nil" w:sz="6" w:space="0" w:color="auto"/>
                          <w:bottom w:val="nil" w:sz="6" w:space="0" w:color="auto"/>
                          <w:right w:val="nil" w:sz="6" w:space="0" w:color="auto"/>
                        </w:tcBorders>
                      </w:tcPr>
                      <w:p>
                        <w:pPr>
                          <w:pStyle w:val="TableParagraph"/>
                          <w:spacing w:line="187" w:lineRule="exact"/>
                          <w:ind w:left="474" w:right="0"/>
                          <w:jc w:val="left"/>
                          <w:rPr>
                            <w:rFonts w:ascii="宋体" w:hAnsi="宋体" w:cs="宋体" w:eastAsia="宋体" w:hint="default"/>
                            <w:sz w:val="16"/>
                            <w:szCs w:val="16"/>
                          </w:rPr>
                        </w:pPr>
                        <w:r>
                          <w:rPr>
                            <w:rFonts w:ascii="宋体" w:hAnsi="宋体" w:cs="宋体" w:eastAsia="宋体" w:hint="default"/>
                            <w:sz w:val="16"/>
                            <w:szCs w:val="16"/>
                          </w:rPr>
                          <w:t>江苏</w:t>
                        </w:r>
                        <w:r>
                          <w:rPr>
                            <w:rFonts w:ascii="Arial" w:hAnsi="Arial" w:cs="Arial" w:eastAsia="Arial" w:hint="default"/>
                            <w:sz w:val="16"/>
                            <w:szCs w:val="16"/>
                          </w:rPr>
                          <w:t>-2010</w:t>
                        </w:r>
                        <w:r>
                          <w:rPr>
                            <w:rFonts w:ascii="Arial" w:hAnsi="Arial" w:cs="Arial" w:eastAsia="Arial" w:hint="default"/>
                            <w:spacing w:val="-6"/>
                            <w:sz w:val="16"/>
                            <w:szCs w:val="16"/>
                          </w:rPr>
                          <w:t>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Arial" w:hAnsi="Arial" w:cs="Arial" w:eastAsia="Arial" w:hint="default"/>
                            <w:sz w:val="16"/>
                            <w:szCs w:val="16"/>
                          </w:rPr>
                          <w:t>WCDMA</w:t>
                        </w:r>
                        <w:r>
                          <w:rPr>
                            <w:rFonts w:ascii="Arial" w:hAnsi="Arial" w:cs="Arial" w:eastAsia="Arial" w:hint="default"/>
                            <w:spacing w:val="-7"/>
                            <w:sz w:val="16"/>
                            <w:szCs w:val="16"/>
                          </w:rPr>
                          <w:t> </w:t>
                        </w:r>
                        <w:r>
                          <w:rPr>
                            <w:rFonts w:ascii="宋体" w:hAnsi="宋体" w:cs="宋体" w:eastAsia="宋体" w:hint="default"/>
                            <w:sz w:val="16"/>
                            <w:szCs w:val="16"/>
                          </w:rPr>
                          <w:t>网配套新建工程</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5"/>
                          <w:jc w:val="right"/>
                          <w:rPr>
                            <w:rFonts w:ascii="Arial" w:hAnsi="Arial" w:cs="Arial" w:eastAsia="Arial" w:hint="default"/>
                            <w:sz w:val="16"/>
                            <w:szCs w:val="16"/>
                          </w:rPr>
                        </w:pPr>
                        <w:r>
                          <w:rPr>
                            <w:rFonts w:ascii="Arial"/>
                            <w:w w:val="95"/>
                            <w:sz w:val="16"/>
                          </w:rPr>
                          <w:t>409</w:t>
                        </w:r>
                        <w:r>
                          <w:rPr>
                            <w:rFonts w:ascii="Arial"/>
                            <w:sz w:val="16"/>
                          </w:rPr>
                        </w:r>
                      </w:p>
                    </w:tc>
                    <w:tc>
                      <w:tcPr>
                        <w:tcW w:w="1026" w:type="dxa"/>
                        <w:gridSpan w:val="3"/>
                        <w:tcBorders>
                          <w:top w:val="nil" w:sz="6" w:space="0" w:color="auto"/>
                          <w:left w:val="nil" w:sz="6" w:space="0" w:color="auto"/>
                          <w:bottom w:val="nil" w:sz="6" w:space="0" w:color="auto"/>
                          <w:right w:val="nil" w:sz="6" w:space="0" w:color="auto"/>
                        </w:tcBorders>
                      </w:tcPr>
                      <w:p>
                        <w:pPr>
                          <w:pStyle w:val="TableParagraph"/>
                          <w:spacing w:line="175" w:lineRule="exact"/>
                          <w:ind w:right="141"/>
                          <w:jc w:val="right"/>
                          <w:rPr>
                            <w:rFonts w:ascii="Arial" w:hAnsi="Arial" w:cs="Arial" w:eastAsia="Arial" w:hint="default"/>
                            <w:sz w:val="16"/>
                            <w:szCs w:val="16"/>
                          </w:rPr>
                        </w:pPr>
                        <w:r>
                          <w:rPr>
                            <w:rFonts w:ascii="Arial"/>
                            <w:w w:val="99"/>
                            <w:sz w:val="16"/>
                          </w:rPr>
                          <w:t>-</w:t>
                        </w:r>
                        <w:r>
                          <w:rPr>
                            <w:rFonts w:ascii="Arial"/>
                            <w:sz w:val="16"/>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7"/>
                          <w:jc w:val="right"/>
                          <w:rPr>
                            <w:rFonts w:ascii="Arial" w:hAnsi="Arial" w:cs="Arial" w:eastAsia="Arial" w:hint="default"/>
                            <w:sz w:val="16"/>
                            <w:szCs w:val="16"/>
                          </w:rPr>
                        </w:pPr>
                        <w:r>
                          <w:rPr>
                            <w:rFonts w:ascii="Arial"/>
                            <w:w w:val="95"/>
                            <w:sz w:val="16"/>
                          </w:rPr>
                          <w:t>399,906,793</w:t>
                        </w:r>
                        <w:r>
                          <w:rPr>
                            <w:rFonts w:ascii="Arial"/>
                            <w:sz w:val="16"/>
                          </w:rPr>
                        </w:r>
                      </w:p>
                    </w:tc>
                    <w:tc>
                      <w:tcPr>
                        <w:tcW w:w="3240" w:type="dxa"/>
                        <w:gridSpan w:val="3"/>
                        <w:tcBorders>
                          <w:top w:val="nil" w:sz="6" w:space="0" w:color="auto"/>
                          <w:left w:val="nil" w:sz="6" w:space="0" w:color="auto"/>
                          <w:bottom w:val="nil" w:sz="6" w:space="0" w:color="auto"/>
                          <w:right w:val="nil" w:sz="6" w:space="0" w:color="auto"/>
                        </w:tcBorders>
                      </w:tcPr>
                      <w:p>
                        <w:pPr>
                          <w:pStyle w:val="TableParagraph"/>
                          <w:tabs>
                            <w:tab w:pos="1851" w:val="left" w:leader="none"/>
                            <w:tab w:pos="2246" w:val="left" w:leader="none"/>
                          </w:tabs>
                          <w:spacing w:line="240" w:lineRule="auto" w:before="5"/>
                          <w:ind w:left="899" w:right="0"/>
                          <w:jc w:val="left"/>
                          <w:rPr>
                            <w:rFonts w:ascii="Arial" w:hAnsi="Arial" w:cs="Arial" w:eastAsia="Arial" w:hint="default"/>
                            <w:sz w:val="16"/>
                            <w:szCs w:val="16"/>
                          </w:rPr>
                        </w:pPr>
                        <w:r>
                          <w:rPr>
                            <w:rFonts w:ascii="Arial"/>
                            <w:w w:val="95"/>
                            <w:sz w:val="16"/>
                          </w:rPr>
                          <w:t>-</w:t>
                          <w:tab/>
                          <w:t>-</w:t>
                          <w:tab/>
                        </w:r>
                        <w:r>
                          <w:rPr>
                            <w:rFonts w:ascii="Arial"/>
                            <w:position w:val="1"/>
                            <w:sz w:val="16"/>
                          </w:rPr>
                          <w:t>399,906,793</w:t>
                        </w:r>
                        <w:r>
                          <w:rPr>
                            <w:rFonts w:ascii="Arial"/>
                            <w:sz w:val="16"/>
                          </w:rPr>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5"/>
                          <w:jc w:val="right"/>
                          <w:rPr>
                            <w:rFonts w:ascii="Arial" w:hAnsi="Arial" w:cs="Arial" w:eastAsia="Arial" w:hint="default"/>
                            <w:sz w:val="16"/>
                            <w:szCs w:val="16"/>
                          </w:rPr>
                        </w:pPr>
                        <w:r>
                          <w:rPr>
                            <w:rFonts w:ascii="Arial"/>
                            <w:w w:val="95"/>
                            <w:sz w:val="16"/>
                          </w:rPr>
                          <w:t>98%</w:t>
                        </w:r>
                        <w:r>
                          <w:rPr>
                            <w:rFonts w:ascii="Arial"/>
                            <w:sz w:val="16"/>
                          </w:rPr>
                        </w:r>
                      </w:p>
                    </w:tc>
                    <w:tc>
                      <w:tcPr>
                        <w:tcW w:w="102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352" w:right="0"/>
                          <w:jc w:val="left"/>
                          <w:rPr>
                            <w:rFonts w:ascii="Arial" w:hAnsi="Arial" w:cs="Arial" w:eastAsia="Arial" w:hint="default"/>
                            <w:sz w:val="16"/>
                            <w:szCs w:val="16"/>
                          </w:rPr>
                        </w:pPr>
                        <w:r>
                          <w:rPr>
                            <w:rFonts w:ascii="Arial"/>
                            <w:sz w:val="16"/>
                          </w:rPr>
                          <w:t>822,596</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7"/>
                          <w:jc w:val="right"/>
                          <w:rPr>
                            <w:rFonts w:ascii="Arial" w:hAnsi="Arial" w:cs="Arial" w:eastAsia="Arial" w:hint="default"/>
                            <w:sz w:val="16"/>
                            <w:szCs w:val="16"/>
                          </w:rPr>
                        </w:pPr>
                        <w:r>
                          <w:rPr>
                            <w:rFonts w:ascii="Arial"/>
                            <w:w w:val="95"/>
                            <w:sz w:val="16"/>
                          </w:rPr>
                          <w:t>822,596</w:t>
                        </w:r>
                        <w:r>
                          <w:rPr>
                            <w:rFonts w:ascii="Arial"/>
                            <w:sz w:val="16"/>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6"/>
                            <w:szCs w:val="16"/>
                          </w:rPr>
                        </w:pPr>
                        <w:r>
                          <w:rPr>
                            <w:rFonts w:ascii="Arial"/>
                            <w:w w:val="95"/>
                            <w:sz w:val="16"/>
                          </w:rPr>
                          <w:t>3.6%~4.56%</w:t>
                        </w:r>
                        <w:r>
                          <w:rPr>
                            <w:rFonts w:ascii="Arial"/>
                            <w:sz w:val="16"/>
                          </w:rPr>
                        </w:r>
                      </w:p>
                    </w:tc>
                    <w:tc>
                      <w:tcPr>
                        <w:tcW w:w="924" w:type="dxa"/>
                        <w:tcBorders>
                          <w:top w:val="nil" w:sz="6" w:space="0" w:color="auto"/>
                          <w:left w:val="nil" w:sz="6" w:space="0" w:color="auto"/>
                          <w:bottom w:val="nil" w:sz="6" w:space="0" w:color="auto"/>
                          <w:right w:val="nil" w:sz="6" w:space="0" w:color="auto"/>
                        </w:tcBorders>
                      </w:tcPr>
                      <w:p>
                        <w:pPr>
                          <w:pStyle w:val="TableParagraph"/>
                          <w:spacing w:line="176" w:lineRule="exact"/>
                          <w:ind w:left="-2" w:right="124"/>
                          <w:jc w:val="right"/>
                          <w:rPr>
                            <w:rFonts w:ascii="宋体" w:hAnsi="宋体" w:cs="宋体" w:eastAsia="宋体" w:hint="default"/>
                            <w:sz w:val="16"/>
                            <w:szCs w:val="16"/>
                          </w:rPr>
                        </w:pPr>
                        <w:r>
                          <w:rPr>
                            <w:rFonts w:ascii="宋体" w:hAnsi="宋体" w:cs="宋体" w:eastAsia="宋体" w:hint="default"/>
                            <w:w w:val="95"/>
                            <w:sz w:val="16"/>
                            <w:szCs w:val="16"/>
                          </w:rPr>
                          <w:t>自筹及借款</w:t>
                        </w:r>
                        <w:r>
                          <w:rPr>
                            <w:rFonts w:ascii="宋体" w:hAnsi="宋体" w:cs="宋体" w:eastAsia="宋体" w:hint="default"/>
                            <w:sz w:val="16"/>
                            <w:szCs w:val="16"/>
                          </w:rPr>
                        </w:r>
                      </w:p>
                    </w:tc>
                    <w:tc>
                      <w:tcPr>
                        <w:tcW w:w="402" w:type="dxa"/>
                        <w:tcBorders>
                          <w:top w:val="nil" w:sz="6" w:space="0" w:color="auto"/>
                          <w:left w:val="nil" w:sz="6" w:space="0" w:color="auto"/>
                          <w:bottom w:val="nil" w:sz="6" w:space="0" w:color="auto"/>
                          <w:right w:val="nil" w:sz="6" w:space="0" w:color="auto"/>
                        </w:tcBorders>
                      </w:tcPr>
                      <w:p>
                        <w:pPr>
                          <w:pStyle w:val="TableParagraph"/>
                          <w:spacing w:line="176" w:lineRule="exact"/>
                          <w:ind w:left="13" w:right="0"/>
                          <w:jc w:val="left"/>
                          <w:rPr>
                            <w:rFonts w:ascii="宋体" w:hAnsi="宋体" w:cs="宋体" w:eastAsia="宋体" w:hint="default"/>
                            <w:sz w:val="16"/>
                            <w:szCs w:val="16"/>
                          </w:rPr>
                        </w:pPr>
                        <w:r>
                          <w:rPr>
                            <w:rFonts w:ascii="宋体" w:hAnsi="宋体" w:cs="宋体" w:eastAsia="宋体" w:hint="default"/>
                            <w:sz w:val="16"/>
                            <w:szCs w:val="16"/>
                          </w:rPr>
                          <w:t>以合</w:t>
                        </w:r>
                      </w:p>
                    </w:tc>
                  </w:tr>
                  <w:tr>
                    <w:trPr>
                      <w:trHeight w:val="208" w:hRule="exact"/>
                    </w:trPr>
                    <w:tc>
                      <w:tcPr>
                        <w:tcW w:w="4141" w:type="dxa"/>
                        <w:gridSpan w:val="2"/>
                        <w:tcBorders>
                          <w:top w:val="nil" w:sz="6" w:space="0" w:color="auto"/>
                          <w:left w:val="nil" w:sz="6" w:space="0" w:color="auto"/>
                          <w:bottom w:val="nil" w:sz="6" w:space="0" w:color="auto"/>
                          <w:right w:val="nil" w:sz="6" w:space="0" w:color="auto"/>
                        </w:tcBorders>
                      </w:tcPr>
                      <w:p>
                        <w:pPr>
                          <w:pStyle w:val="TableParagraph"/>
                          <w:spacing w:line="187" w:lineRule="exact"/>
                          <w:ind w:left="473" w:right="0"/>
                          <w:jc w:val="left"/>
                          <w:rPr>
                            <w:rFonts w:ascii="宋体" w:hAnsi="宋体" w:cs="宋体" w:eastAsia="宋体" w:hint="default"/>
                            <w:sz w:val="16"/>
                            <w:szCs w:val="16"/>
                          </w:rPr>
                        </w:pPr>
                        <w:r>
                          <w:rPr>
                            <w:rFonts w:ascii="宋体" w:hAnsi="宋体" w:cs="宋体" w:eastAsia="宋体" w:hint="default"/>
                            <w:sz w:val="16"/>
                            <w:szCs w:val="16"/>
                          </w:rPr>
                          <w:t>江苏</w:t>
                        </w:r>
                        <w:r>
                          <w:rPr>
                            <w:rFonts w:ascii="Arial" w:hAnsi="Arial" w:cs="Arial" w:eastAsia="Arial" w:hint="default"/>
                            <w:sz w:val="16"/>
                            <w:szCs w:val="16"/>
                          </w:rPr>
                          <w:t>-2010</w:t>
                        </w:r>
                        <w:r>
                          <w:rPr>
                            <w:rFonts w:ascii="Arial" w:hAnsi="Arial" w:cs="Arial" w:eastAsia="Arial" w:hint="default"/>
                            <w:spacing w:val="-7"/>
                            <w:sz w:val="16"/>
                            <w:szCs w:val="16"/>
                          </w:rPr>
                          <w:t>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Arial" w:hAnsi="Arial" w:cs="Arial" w:eastAsia="Arial" w:hint="default"/>
                            <w:sz w:val="16"/>
                            <w:szCs w:val="16"/>
                          </w:rPr>
                          <w:t>WCDMA</w:t>
                        </w:r>
                        <w:r>
                          <w:rPr>
                            <w:rFonts w:ascii="Arial" w:hAnsi="Arial" w:cs="Arial" w:eastAsia="Arial" w:hint="default"/>
                            <w:spacing w:val="-8"/>
                            <w:sz w:val="16"/>
                            <w:szCs w:val="16"/>
                          </w:rPr>
                          <w:t> </w:t>
                        </w:r>
                        <w:r>
                          <w:rPr>
                            <w:rFonts w:ascii="宋体" w:hAnsi="宋体" w:cs="宋体" w:eastAsia="宋体" w:hint="default"/>
                            <w:sz w:val="16"/>
                            <w:szCs w:val="16"/>
                          </w:rPr>
                          <w:t>网无线网新建工程</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5"/>
                          <w:jc w:val="right"/>
                          <w:rPr>
                            <w:rFonts w:ascii="Arial" w:hAnsi="Arial" w:cs="Arial" w:eastAsia="Arial" w:hint="default"/>
                            <w:sz w:val="16"/>
                            <w:szCs w:val="16"/>
                          </w:rPr>
                        </w:pPr>
                        <w:r>
                          <w:rPr>
                            <w:rFonts w:ascii="Arial"/>
                            <w:w w:val="95"/>
                            <w:sz w:val="16"/>
                          </w:rPr>
                          <w:t>398</w:t>
                        </w:r>
                        <w:r>
                          <w:rPr>
                            <w:rFonts w:ascii="Arial"/>
                            <w:sz w:val="16"/>
                          </w:rPr>
                        </w:r>
                      </w:p>
                    </w:tc>
                    <w:tc>
                      <w:tcPr>
                        <w:tcW w:w="1026" w:type="dxa"/>
                        <w:gridSpan w:val="3"/>
                        <w:tcBorders>
                          <w:top w:val="nil" w:sz="6" w:space="0" w:color="auto"/>
                          <w:left w:val="nil" w:sz="6" w:space="0" w:color="auto"/>
                          <w:bottom w:val="nil" w:sz="6" w:space="0" w:color="auto"/>
                          <w:right w:val="nil" w:sz="6" w:space="0" w:color="auto"/>
                        </w:tcBorders>
                      </w:tcPr>
                      <w:p>
                        <w:pPr>
                          <w:pStyle w:val="TableParagraph"/>
                          <w:spacing w:line="175" w:lineRule="exact"/>
                          <w:ind w:right="141"/>
                          <w:jc w:val="right"/>
                          <w:rPr>
                            <w:rFonts w:ascii="Arial" w:hAnsi="Arial" w:cs="Arial" w:eastAsia="Arial" w:hint="default"/>
                            <w:sz w:val="16"/>
                            <w:szCs w:val="16"/>
                          </w:rPr>
                        </w:pPr>
                        <w:r>
                          <w:rPr>
                            <w:rFonts w:ascii="Arial"/>
                            <w:w w:val="99"/>
                            <w:sz w:val="16"/>
                          </w:rPr>
                          <w:t>-</w:t>
                        </w:r>
                        <w:r>
                          <w:rPr>
                            <w:rFonts w:ascii="Arial"/>
                            <w:sz w:val="16"/>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7"/>
                          <w:jc w:val="right"/>
                          <w:rPr>
                            <w:rFonts w:ascii="Arial" w:hAnsi="Arial" w:cs="Arial" w:eastAsia="Arial" w:hint="default"/>
                            <w:sz w:val="16"/>
                            <w:szCs w:val="16"/>
                          </w:rPr>
                        </w:pPr>
                        <w:r>
                          <w:rPr>
                            <w:rFonts w:ascii="Arial"/>
                            <w:w w:val="95"/>
                            <w:sz w:val="16"/>
                          </w:rPr>
                          <w:t>385,914,985</w:t>
                        </w:r>
                        <w:r>
                          <w:rPr>
                            <w:rFonts w:ascii="Arial"/>
                            <w:sz w:val="16"/>
                          </w:rPr>
                        </w:r>
                      </w:p>
                    </w:tc>
                    <w:tc>
                      <w:tcPr>
                        <w:tcW w:w="3240" w:type="dxa"/>
                        <w:gridSpan w:val="3"/>
                        <w:tcBorders>
                          <w:top w:val="nil" w:sz="6" w:space="0" w:color="auto"/>
                          <w:left w:val="nil" w:sz="6" w:space="0" w:color="auto"/>
                          <w:bottom w:val="nil" w:sz="6" w:space="0" w:color="auto"/>
                          <w:right w:val="nil" w:sz="6" w:space="0" w:color="auto"/>
                        </w:tcBorders>
                      </w:tcPr>
                      <w:p>
                        <w:pPr>
                          <w:pStyle w:val="TableParagraph"/>
                          <w:tabs>
                            <w:tab w:pos="1851" w:val="left" w:leader="none"/>
                            <w:tab w:pos="2245" w:val="left" w:leader="none"/>
                          </w:tabs>
                          <w:spacing w:line="240" w:lineRule="auto" w:before="5"/>
                          <w:ind w:left="899" w:right="0"/>
                          <w:jc w:val="left"/>
                          <w:rPr>
                            <w:rFonts w:ascii="Arial" w:hAnsi="Arial" w:cs="Arial" w:eastAsia="Arial" w:hint="default"/>
                            <w:sz w:val="16"/>
                            <w:szCs w:val="16"/>
                          </w:rPr>
                        </w:pPr>
                        <w:r>
                          <w:rPr>
                            <w:rFonts w:ascii="Arial"/>
                            <w:w w:val="95"/>
                            <w:sz w:val="16"/>
                          </w:rPr>
                          <w:t>-</w:t>
                          <w:tab/>
                          <w:t>-</w:t>
                          <w:tab/>
                        </w:r>
                        <w:r>
                          <w:rPr>
                            <w:rFonts w:ascii="Arial"/>
                            <w:position w:val="1"/>
                            <w:sz w:val="16"/>
                          </w:rPr>
                          <w:t>385,914,985</w:t>
                        </w:r>
                        <w:r>
                          <w:rPr>
                            <w:rFonts w:ascii="Arial"/>
                            <w:sz w:val="16"/>
                          </w:rPr>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5"/>
                          <w:jc w:val="right"/>
                          <w:rPr>
                            <w:rFonts w:ascii="Arial" w:hAnsi="Arial" w:cs="Arial" w:eastAsia="Arial" w:hint="default"/>
                            <w:sz w:val="16"/>
                            <w:szCs w:val="16"/>
                          </w:rPr>
                        </w:pPr>
                        <w:r>
                          <w:rPr>
                            <w:rFonts w:ascii="Arial"/>
                            <w:w w:val="95"/>
                            <w:sz w:val="16"/>
                          </w:rPr>
                          <w:t>97%</w:t>
                        </w:r>
                        <w:r>
                          <w:rPr>
                            <w:rFonts w:ascii="Arial"/>
                            <w:sz w:val="16"/>
                          </w:rPr>
                        </w:r>
                      </w:p>
                    </w:tc>
                    <w:tc>
                      <w:tcPr>
                        <w:tcW w:w="102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352" w:right="0"/>
                          <w:jc w:val="left"/>
                          <w:rPr>
                            <w:rFonts w:ascii="Arial" w:hAnsi="Arial" w:cs="Arial" w:eastAsia="Arial" w:hint="default"/>
                            <w:sz w:val="16"/>
                            <w:szCs w:val="16"/>
                          </w:rPr>
                        </w:pPr>
                        <w:r>
                          <w:rPr>
                            <w:rFonts w:ascii="Arial"/>
                            <w:sz w:val="16"/>
                          </w:rPr>
                          <w:t>836,491</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7"/>
                          <w:jc w:val="right"/>
                          <w:rPr>
                            <w:rFonts w:ascii="Arial" w:hAnsi="Arial" w:cs="Arial" w:eastAsia="Arial" w:hint="default"/>
                            <w:sz w:val="16"/>
                            <w:szCs w:val="16"/>
                          </w:rPr>
                        </w:pPr>
                        <w:r>
                          <w:rPr>
                            <w:rFonts w:ascii="Arial"/>
                            <w:w w:val="95"/>
                            <w:sz w:val="16"/>
                          </w:rPr>
                          <w:t>836,491</w:t>
                        </w:r>
                        <w:r>
                          <w:rPr>
                            <w:rFonts w:ascii="Arial"/>
                            <w:sz w:val="16"/>
                          </w:rPr>
                        </w:r>
                      </w:p>
                    </w:tc>
                    <w:tc>
                      <w:tcPr>
                        <w:tcW w:w="1247" w:type="dxa"/>
                        <w:tcBorders>
                          <w:top w:val="nil" w:sz="6" w:space="0" w:color="auto"/>
                          <w:left w:val="nil" w:sz="6" w:space="0" w:color="auto"/>
                          <w:bottom w:val="nil" w:sz="6" w:space="0" w:color="auto"/>
                          <w:right w:val="nil" w:sz="6" w:space="0" w:color="auto"/>
                        </w:tcBorders>
                      </w:tcPr>
                      <w:p>
                        <w:pPr>
                          <w:pStyle w:val="TableParagraph"/>
                          <w:spacing w:line="175" w:lineRule="exact"/>
                          <w:ind w:right="82"/>
                          <w:jc w:val="right"/>
                          <w:rPr>
                            <w:rFonts w:ascii="Arial" w:hAnsi="Arial" w:cs="Arial" w:eastAsia="Arial" w:hint="default"/>
                            <w:sz w:val="16"/>
                            <w:szCs w:val="16"/>
                          </w:rPr>
                        </w:pPr>
                        <w:r>
                          <w:rPr>
                            <w:rFonts w:ascii="Arial"/>
                            <w:w w:val="95"/>
                            <w:sz w:val="16"/>
                          </w:rPr>
                          <w:t>3.6%~4.56%</w:t>
                        </w:r>
                        <w:r>
                          <w:rPr>
                            <w:rFonts w:ascii="Arial"/>
                            <w:sz w:val="16"/>
                          </w:rPr>
                        </w:r>
                      </w:p>
                    </w:tc>
                    <w:tc>
                      <w:tcPr>
                        <w:tcW w:w="924" w:type="dxa"/>
                        <w:tcBorders>
                          <w:top w:val="nil" w:sz="6" w:space="0" w:color="auto"/>
                          <w:left w:val="nil" w:sz="6" w:space="0" w:color="auto"/>
                          <w:bottom w:val="nil" w:sz="6" w:space="0" w:color="auto"/>
                          <w:right w:val="nil" w:sz="6" w:space="0" w:color="auto"/>
                        </w:tcBorders>
                      </w:tcPr>
                      <w:p>
                        <w:pPr>
                          <w:pStyle w:val="TableParagraph"/>
                          <w:spacing w:line="176" w:lineRule="exact"/>
                          <w:ind w:left="-2" w:right="124"/>
                          <w:jc w:val="right"/>
                          <w:rPr>
                            <w:rFonts w:ascii="宋体" w:hAnsi="宋体" w:cs="宋体" w:eastAsia="宋体" w:hint="default"/>
                            <w:sz w:val="16"/>
                            <w:szCs w:val="16"/>
                          </w:rPr>
                        </w:pPr>
                        <w:r>
                          <w:rPr>
                            <w:rFonts w:ascii="宋体" w:hAnsi="宋体" w:cs="宋体" w:eastAsia="宋体" w:hint="default"/>
                            <w:w w:val="95"/>
                            <w:sz w:val="16"/>
                            <w:szCs w:val="16"/>
                          </w:rPr>
                          <w:t>自筹及借款</w:t>
                        </w:r>
                        <w:r>
                          <w:rPr>
                            <w:rFonts w:ascii="宋体" w:hAnsi="宋体" w:cs="宋体" w:eastAsia="宋体" w:hint="default"/>
                            <w:sz w:val="16"/>
                            <w:szCs w:val="16"/>
                          </w:rPr>
                        </w:r>
                      </w:p>
                    </w:tc>
                    <w:tc>
                      <w:tcPr>
                        <w:tcW w:w="402" w:type="dxa"/>
                        <w:tcBorders>
                          <w:top w:val="nil" w:sz="6" w:space="0" w:color="auto"/>
                          <w:left w:val="nil" w:sz="6" w:space="0" w:color="auto"/>
                          <w:bottom w:val="nil" w:sz="6" w:space="0" w:color="auto"/>
                          <w:right w:val="nil" w:sz="6" w:space="0" w:color="auto"/>
                        </w:tcBorders>
                      </w:tcPr>
                      <w:p>
                        <w:pPr>
                          <w:pStyle w:val="TableParagraph"/>
                          <w:spacing w:line="176" w:lineRule="exact"/>
                          <w:ind w:left="13" w:right="0"/>
                          <w:jc w:val="left"/>
                          <w:rPr>
                            <w:rFonts w:ascii="宋体" w:hAnsi="宋体" w:cs="宋体" w:eastAsia="宋体" w:hint="default"/>
                            <w:sz w:val="16"/>
                            <w:szCs w:val="16"/>
                          </w:rPr>
                        </w:pPr>
                        <w:r>
                          <w:rPr>
                            <w:rFonts w:ascii="宋体" w:hAnsi="宋体" w:cs="宋体" w:eastAsia="宋体" w:hint="default"/>
                            <w:sz w:val="16"/>
                            <w:szCs w:val="16"/>
                          </w:rPr>
                          <w:t>同约</w:t>
                        </w:r>
                      </w:p>
                    </w:tc>
                  </w:tr>
                  <w:tr>
                    <w:trPr>
                      <w:trHeight w:val="208" w:hRule="exact"/>
                    </w:trPr>
                    <w:tc>
                      <w:tcPr>
                        <w:tcW w:w="4141" w:type="dxa"/>
                        <w:gridSpan w:val="2"/>
                        <w:tcBorders>
                          <w:top w:val="nil" w:sz="6" w:space="0" w:color="auto"/>
                          <w:left w:val="nil" w:sz="6" w:space="0" w:color="auto"/>
                          <w:bottom w:val="nil" w:sz="6" w:space="0" w:color="auto"/>
                          <w:right w:val="nil" w:sz="6" w:space="0" w:color="auto"/>
                        </w:tcBorders>
                      </w:tcPr>
                      <w:p>
                        <w:pPr>
                          <w:pStyle w:val="TableParagraph"/>
                          <w:spacing w:line="187" w:lineRule="exact"/>
                          <w:ind w:left="473" w:right="0"/>
                          <w:jc w:val="left"/>
                          <w:rPr>
                            <w:rFonts w:ascii="宋体" w:hAnsi="宋体" w:cs="宋体" w:eastAsia="宋体" w:hint="default"/>
                            <w:sz w:val="16"/>
                            <w:szCs w:val="16"/>
                          </w:rPr>
                        </w:pPr>
                        <w:r>
                          <w:rPr>
                            <w:rFonts w:ascii="宋体" w:hAnsi="宋体" w:cs="宋体" w:eastAsia="宋体" w:hint="default"/>
                            <w:sz w:val="16"/>
                            <w:szCs w:val="16"/>
                          </w:rPr>
                          <w:t>山东</w:t>
                        </w:r>
                        <w:r>
                          <w:rPr>
                            <w:rFonts w:ascii="Arial" w:hAnsi="Arial" w:cs="Arial" w:eastAsia="Arial" w:hint="default"/>
                            <w:sz w:val="16"/>
                            <w:szCs w:val="16"/>
                          </w:rPr>
                          <w:t>-2010</w:t>
                        </w:r>
                        <w:r>
                          <w:rPr>
                            <w:rFonts w:ascii="Arial" w:hAnsi="Arial" w:cs="Arial" w:eastAsia="Arial" w:hint="default"/>
                            <w:spacing w:val="-7"/>
                            <w:sz w:val="16"/>
                            <w:szCs w:val="16"/>
                          </w:rPr>
                          <w:t>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Arial" w:hAnsi="Arial" w:cs="Arial" w:eastAsia="Arial" w:hint="default"/>
                            <w:sz w:val="16"/>
                            <w:szCs w:val="16"/>
                          </w:rPr>
                          <w:t>WCDMA</w:t>
                        </w:r>
                        <w:r>
                          <w:rPr>
                            <w:rFonts w:ascii="Arial" w:hAnsi="Arial" w:cs="Arial" w:eastAsia="Arial" w:hint="default"/>
                            <w:spacing w:val="-8"/>
                            <w:sz w:val="16"/>
                            <w:szCs w:val="16"/>
                          </w:rPr>
                          <w:t> </w:t>
                        </w:r>
                        <w:r>
                          <w:rPr>
                            <w:rFonts w:ascii="宋体" w:hAnsi="宋体" w:cs="宋体" w:eastAsia="宋体" w:hint="default"/>
                            <w:sz w:val="16"/>
                            <w:szCs w:val="16"/>
                          </w:rPr>
                          <w:t>网无线网新建工程</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5"/>
                          <w:jc w:val="right"/>
                          <w:rPr>
                            <w:rFonts w:ascii="Arial" w:hAnsi="Arial" w:cs="Arial" w:eastAsia="Arial" w:hint="default"/>
                            <w:sz w:val="16"/>
                            <w:szCs w:val="16"/>
                          </w:rPr>
                        </w:pPr>
                        <w:r>
                          <w:rPr>
                            <w:rFonts w:ascii="Arial"/>
                            <w:w w:val="95"/>
                            <w:sz w:val="16"/>
                          </w:rPr>
                          <w:t>414</w:t>
                        </w:r>
                        <w:r>
                          <w:rPr>
                            <w:rFonts w:ascii="Arial"/>
                            <w:sz w:val="16"/>
                          </w:rPr>
                        </w:r>
                      </w:p>
                    </w:tc>
                    <w:tc>
                      <w:tcPr>
                        <w:tcW w:w="102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
                          <w:ind w:right="142"/>
                          <w:jc w:val="right"/>
                          <w:rPr>
                            <w:rFonts w:ascii="Arial" w:hAnsi="Arial" w:cs="Arial" w:eastAsia="Arial" w:hint="default"/>
                            <w:sz w:val="16"/>
                            <w:szCs w:val="16"/>
                          </w:rPr>
                        </w:pPr>
                        <w:r>
                          <w:rPr>
                            <w:rFonts w:ascii="Arial"/>
                            <w:w w:val="99"/>
                            <w:sz w:val="16"/>
                          </w:rPr>
                          <w:t>-</w:t>
                        </w:r>
                        <w:r>
                          <w:rPr>
                            <w:rFonts w:ascii="Arial"/>
                            <w:sz w:val="16"/>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7"/>
                          <w:jc w:val="right"/>
                          <w:rPr>
                            <w:rFonts w:ascii="Arial" w:hAnsi="Arial" w:cs="Arial" w:eastAsia="Arial" w:hint="default"/>
                            <w:sz w:val="16"/>
                            <w:szCs w:val="16"/>
                          </w:rPr>
                        </w:pPr>
                        <w:r>
                          <w:rPr>
                            <w:rFonts w:ascii="Arial"/>
                            <w:w w:val="95"/>
                            <w:sz w:val="16"/>
                          </w:rPr>
                          <w:t>378,160,114</w:t>
                        </w:r>
                        <w:r>
                          <w:rPr>
                            <w:rFonts w:ascii="Arial"/>
                            <w:sz w:val="16"/>
                          </w:rPr>
                        </w:r>
                      </w:p>
                    </w:tc>
                    <w:tc>
                      <w:tcPr>
                        <w:tcW w:w="3240" w:type="dxa"/>
                        <w:gridSpan w:val="3"/>
                        <w:tcBorders>
                          <w:top w:val="nil" w:sz="6" w:space="0" w:color="auto"/>
                          <w:left w:val="nil" w:sz="6" w:space="0" w:color="auto"/>
                          <w:bottom w:val="nil" w:sz="6" w:space="0" w:color="auto"/>
                          <w:right w:val="nil" w:sz="6" w:space="0" w:color="auto"/>
                        </w:tcBorders>
                      </w:tcPr>
                      <w:p>
                        <w:pPr>
                          <w:pStyle w:val="TableParagraph"/>
                          <w:tabs>
                            <w:tab w:pos="1851" w:val="left" w:leader="none"/>
                            <w:tab w:pos="2245" w:val="left" w:leader="none"/>
                          </w:tabs>
                          <w:spacing w:line="240" w:lineRule="auto" w:before="5"/>
                          <w:ind w:left="899" w:right="0"/>
                          <w:jc w:val="left"/>
                          <w:rPr>
                            <w:rFonts w:ascii="Arial" w:hAnsi="Arial" w:cs="Arial" w:eastAsia="Arial" w:hint="default"/>
                            <w:sz w:val="16"/>
                            <w:szCs w:val="16"/>
                          </w:rPr>
                        </w:pPr>
                        <w:r>
                          <w:rPr>
                            <w:rFonts w:ascii="Arial"/>
                            <w:w w:val="95"/>
                            <w:sz w:val="16"/>
                          </w:rPr>
                          <w:t>-</w:t>
                          <w:tab/>
                          <w:t>-</w:t>
                          <w:tab/>
                        </w:r>
                        <w:r>
                          <w:rPr>
                            <w:rFonts w:ascii="Arial"/>
                            <w:position w:val="1"/>
                            <w:sz w:val="16"/>
                          </w:rPr>
                          <w:t>378,160,114</w:t>
                        </w:r>
                        <w:r>
                          <w:rPr>
                            <w:rFonts w:ascii="Arial"/>
                            <w:sz w:val="16"/>
                          </w:rPr>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5"/>
                          <w:jc w:val="right"/>
                          <w:rPr>
                            <w:rFonts w:ascii="Arial" w:hAnsi="Arial" w:cs="Arial" w:eastAsia="Arial" w:hint="default"/>
                            <w:sz w:val="16"/>
                            <w:szCs w:val="16"/>
                          </w:rPr>
                        </w:pPr>
                        <w:r>
                          <w:rPr>
                            <w:rFonts w:ascii="Arial"/>
                            <w:w w:val="95"/>
                            <w:sz w:val="16"/>
                          </w:rPr>
                          <w:t>91%</w:t>
                        </w:r>
                        <w:r>
                          <w:rPr>
                            <w:rFonts w:ascii="Arial"/>
                            <w:sz w:val="16"/>
                          </w:rPr>
                        </w:r>
                      </w:p>
                    </w:tc>
                    <w:tc>
                      <w:tcPr>
                        <w:tcW w:w="102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218" w:right="0"/>
                          <w:jc w:val="left"/>
                          <w:rPr>
                            <w:rFonts w:ascii="Arial" w:hAnsi="Arial" w:cs="Arial" w:eastAsia="Arial" w:hint="default"/>
                            <w:sz w:val="16"/>
                            <w:szCs w:val="16"/>
                          </w:rPr>
                        </w:pPr>
                        <w:r>
                          <w:rPr>
                            <w:rFonts w:ascii="Arial"/>
                            <w:sz w:val="16"/>
                          </w:rPr>
                          <w:t>1,547,867</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7"/>
                          <w:jc w:val="right"/>
                          <w:rPr>
                            <w:rFonts w:ascii="Arial" w:hAnsi="Arial" w:cs="Arial" w:eastAsia="Arial" w:hint="default"/>
                            <w:sz w:val="16"/>
                            <w:szCs w:val="16"/>
                          </w:rPr>
                        </w:pPr>
                        <w:r>
                          <w:rPr>
                            <w:rFonts w:ascii="Arial"/>
                            <w:w w:val="95"/>
                            <w:sz w:val="16"/>
                          </w:rPr>
                          <w:t>1,547,867</w:t>
                        </w:r>
                        <w:r>
                          <w:rPr>
                            <w:rFonts w:ascii="Arial"/>
                            <w:sz w:val="16"/>
                          </w:rPr>
                        </w:r>
                      </w:p>
                    </w:tc>
                    <w:tc>
                      <w:tcPr>
                        <w:tcW w:w="1247" w:type="dxa"/>
                        <w:tcBorders>
                          <w:top w:val="nil" w:sz="6" w:space="0" w:color="auto"/>
                          <w:left w:val="nil" w:sz="6" w:space="0" w:color="auto"/>
                          <w:bottom w:val="nil" w:sz="6" w:space="0" w:color="auto"/>
                          <w:right w:val="nil" w:sz="6" w:space="0" w:color="auto"/>
                        </w:tcBorders>
                      </w:tcPr>
                      <w:p>
                        <w:pPr>
                          <w:pStyle w:val="TableParagraph"/>
                          <w:spacing w:line="175" w:lineRule="exact"/>
                          <w:ind w:right="82"/>
                          <w:jc w:val="right"/>
                          <w:rPr>
                            <w:rFonts w:ascii="Arial" w:hAnsi="Arial" w:cs="Arial" w:eastAsia="Arial" w:hint="default"/>
                            <w:sz w:val="16"/>
                            <w:szCs w:val="16"/>
                          </w:rPr>
                        </w:pPr>
                        <w:r>
                          <w:rPr>
                            <w:rFonts w:ascii="Arial"/>
                            <w:w w:val="95"/>
                            <w:sz w:val="16"/>
                          </w:rPr>
                          <w:t>3.6%~4.56%</w:t>
                        </w:r>
                        <w:r>
                          <w:rPr>
                            <w:rFonts w:ascii="Arial"/>
                            <w:sz w:val="16"/>
                          </w:rPr>
                        </w:r>
                      </w:p>
                    </w:tc>
                    <w:tc>
                      <w:tcPr>
                        <w:tcW w:w="924" w:type="dxa"/>
                        <w:tcBorders>
                          <w:top w:val="nil" w:sz="6" w:space="0" w:color="auto"/>
                          <w:left w:val="nil" w:sz="6" w:space="0" w:color="auto"/>
                          <w:bottom w:val="nil" w:sz="6" w:space="0" w:color="auto"/>
                          <w:right w:val="nil" w:sz="6" w:space="0" w:color="auto"/>
                        </w:tcBorders>
                      </w:tcPr>
                      <w:p>
                        <w:pPr>
                          <w:pStyle w:val="TableParagraph"/>
                          <w:spacing w:line="176" w:lineRule="exact"/>
                          <w:ind w:left="-2" w:right="124"/>
                          <w:jc w:val="right"/>
                          <w:rPr>
                            <w:rFonts w:ascii="宋体" w:hAnsi="宋体" w:cs="宋体" w:eastAsia="宋体" w:hint="default"/>
                            <w:sz w:val="16"/>
                            <w:szCs w:val="16"/>
                          </w:rPr>
                        </w:pPr>
                        <w:r>
                          <w:rPr>
                            <w:rFonts w:ascii="宋体" w:hAnsi="宋体" w:cs="宋体" w:eastAsia="宋体" w:hint="default"/>
                            <w:w w:val="95"/>
                            <w:sz w:val="16"/>
                            <w:szCs w:val="16"/>
                          </w:rPr>
                          <w:t>自筹及借款</w:t>
                        </w:r>
                        <w:r>
                          <w:rPr>
                            <w:rFonts w:ascii="宋体" w:hAnsi="宋体" w:cs="宋体" w:eastAsia="宋体" w:hint="default"/>
                            <w:sz w:val="16"/>
                            <w:szCs w:val="16"/>
                          </w:rPr>
                        </w:r>
                      </w:p>
                    </w:tc>
                    <w:tc>
                      <w:tcPr>
                        <w:tcW w:w="402" w:type="dxa"/>
                        <w:tcBorders>
                          <w:top w:val="nil" w:sz="6" w:space="0" w:color="auto"/>
                          <w:left w:val="nil" w:sz="6" w:space="0" w:color="auto"/>
                          <w:bottom w:val="nil" w:sz="6" w:space="0" w:color="auto"/>
                          <w:right w:val="nil" w:sz="6" w:space="0" w:color="auto"/>
                        </w:tcBorders>
                      </w:tcPr>
                      <w:p>
                        <w:pPr>
                          <w:pStyle w:val="TableParagraph"/>
                          <w:spacing w:line="176" w:lineRule="exact"/>
                          <w:ind w:left="13" w:right="0"/>
                          <w:jc w:val="left"/>
                          <w:rPr>
                            <w:rFonts w:ascii="宋体" w:hAnsi="宋体" w:cs="宋体" w:eastAsia="宋体" w:hint="default"/>
                            <w:sz w:val="16"/>
                            <w:szCs w:val="16"/>
                          </w:rPr>
                        </w:pPr>
                        <w:r>
                          <w:rPr>
                            <w:rFonts w:ascii="宋体" w:hAnsi="宋体" w:cs="宋体" w:eastAsia="宋体" w:hint="default"/>
                            <w:sz w:val="16"/>
                            <w:szCs w:val="16"/>
                          </w:rPr>
                          <w:t>定、</w:t>
                        </w:r>
                      </w:p>
                    </w:tc>
                  </w:tr>
                  <w:tr>
                    <w:trPr>
                      <w:trHeight w:val="208" w:hRule="exact"/>
                    </w:trPr>
                    <w:tc>
                      <w:tcPr>
                        <w:tcW w:w="4141" w:type="dxa"/>
                        <w:gridSpan w:val="2"/>
                        <w:tcBorders>
                          <w:top w:val="nil" w:sz="6" w:space="0" w:color="auto"/>
                          <w:left w:val="nil" w:sz="6" w:space="0" w:color="auto"/>
                          <w:bottom w:val="nil" w:sz="6" w:space="0" w:color="auto"/>
                          <w:right w:val="nil" w:sz="6" w:space="0" w:color="auto"/>
                        </w:tcBorders>
                      </w:tcPr>
                      <w:p>
                        <w:pPr>
                          <w:pStyle w:val="TableParagraph"/>
                          <w:spacing w:line="187" w:lineRule="exact"/>
                          <w:ind w:left="473" w:right="0"/>
                          <w:jc w:val="left"/>
                          <w:rPr>
                            <w:rFonts w:ascii="宋体" w:hAnsi="宋体" w:cs="宋体" w:eastAsia="宋体" w:hint="default"/>
                            <w:sz w:val="16"/>
                            <w:szCs w:val="16"/>
                          </w:rPr>
                        </w:pPr>
                        <w:r>
                          <w:rPr>
                            <w:rFonts w:ascii="宋体" w:hAnsi="宋体" w:cs="宋体" w:eastAsia="宋体" w:hint="default"/>
                            <w:sz w:val="16"/>
                            <w:szCs w:val="16"/>
                          </w:rPr>
                          <w:t>河南</w:t>
                        </w:r>
                        <w:r>
                          <w:rPr>
                            <w:rFonts w:ascii="Arial" w:hAnsi="Arial" w:cs="Arial" w:eastAsia="Arial" w:hint="default"/>
                            <w:sz w:val="16"/>
                            <w:szCs w:val="16"/>
                          </w:rPr>
                          <w:t>-2010</w:t>
                        </w:r>
                        <w:r>
                          <w:rPr>
                            <w:rFonts w:ascii="Arial" w:hAnsi="Arial" w:cs="Arial" w:eastAsia="Arial" w:hint="default"/>
                            <w:spacing w:val="-6"/>
                            <w:sz w:val="16"/>
                            <w:szCs w:val="16"/>
                          </w:rPr>
                          <w:t>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Arial" w:hAnsi="Arial" w:cs="Arial" w:eastAsia="Arial" w:hint="default"/>
                            <w:sz w:val="16"/>
                            <w:szCs w:val="16"/>
                          </w:rPr>
                          <w:t>GSM</w:t>
                        </w:r>
                        <w:r>
                          <w:rPr>
                            <w:rFonts w:ascii="Arial" w:hAnsi="Arial" w:cs="Arial" w:eastAsia="Arial" w:hint="default"/>
                            <w:spacing w:val="-7"/>
                            <w:sz w:val="16"/>
                            <w:szCs w:val="16"/>
                          </w:rPr>
                          <w:t> </w:t>
                        </w:r>
                        <w:r>
                          <w:rPr>
                            <w:rFonts w:ascii="宋体" w:hAnsi="宋体" w:cs="宋体" w:eastAsia="宋体" w:hint="default"/>
                            <w:sz w:val="16"/>
                            <w:szCs w:val="16"/>
                          </w:rPr>
                          <w:t>无线网新建工程</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6"/>
                          <w:jc w:val="right"/>
                          <w:rPr>
                            <w:rFonts w:ascii="Arial" w:hAnsi="Arial" w:cs="Arial" w:eastAsia="Arial" w:hint="default"/>
                            <w:sz w:val="16"/>
                            <w:szCs w:val="16"/>
                          </w:rPr>
                        </w:pPr>
                        <w:r>
                          <w:rPr>
                            <w:rFonts w:ascii="Arial"/>
                            <w:w w:val="95"/>
                            <w:sz w:val="16"/>
                          </w:rPr>
                          <w:t>1,464</w:t>
                        </w:r>
                        <w:r>
                          <w:rPr>
                            <w:rFonts w:ascii="Arial"/>
                            <w:sz w:val="16"/>
                          </w:rPr>
                        </w:r>
                      </w:p>
                    </w:tc>
                    <w:tc>
                      <w:tcPr>
                        <w:tcW w:w="102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
                          <w:ind w:right="142"/>
                          <w:jc w:val="right"/>
                          <w:rPr>
                            <w:rFonts w:ascii="Arial" w:hAnsi="Arial" w:cs="Arial" w:eastAsia="Arial" w:hint="default"/>
                            <w:sz w:val="16"/>
                            <w:szCs w:val="16"/>
                          </w:rPr>
                        </w:pPr>
                        <w:r>
                          <w:rPr>
                            <w:rFonts w:ascii="Arial"/>
                            <w:w w:val="99"/>
                            <w:sz w:val="16"/>
                          </w:rPr>
                          <w:t>-</w:t>
                        </w:r>
                        <w:r>
                          <w:rPr>
                            <w:rFonts w:ascii="Arial"/>
                            <w:sz w:val="16"/>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7"/>
                          <w:jc w:val="right"/>
                          <w:rPr>
                            <w:rFonts w:ascii="Arial" w:hAnsi="Arial" w:cs="Arial" w:eastAsia="Arial" w:hint="default"/>
                            <w:sz w:val="16"/>
                            <w:szCs w:val="16"/>
                          </w:rPr>
                        </w:pPr>
                        <w:r>
                          <w:rPr>
                            <w:rFonts w:ascii="Arial"/>
                            <w:w w:val="95"/>
                            <w:sz w:val="16"/>
                          </w:rPr>
                          <w:t>324,650,219</w:t>
                        </w:r>
                        <w:r>
                          <w:rPr>
                            <w:rFonts w:ascii="Arial"/>
                            <w:sz w:val="16"/>
                          </w:rPr>
                        </w:r>
                      </w:p>
                    </w:tc>
                    <w:tc>
                      <w:tcPr>
                        <w:tcW w:w="3240" w:type="dxa"/>
                        <w:gridSpan w:val="3"/>
                        <w:tcBorders>
                          <w:top w:val="nil" w:sz="6" w:space="0" w:color="auto"/>
                          <w:left w:val="nil" w:sz="6" w:space="0" w:color="auto"/>
                          <w:bottom w:val="nil" w:sz="6" w:space="0" w:color="auto"/>
                          <w:right w:val="nil" w:sz="6" w:space="0" w:color="auto"/>
                        </w:tcBorders>
                      </w:tcPr>
                      <w:p>
                        <w:pPr>
                          <w:pStyle w:val="TableParagraph"/>
                          <w:tabs>
                            <w:tab w:pos="1850" w:val="left" w:leader="none"/>
                            <w:tab w:pos="2245" w:val="left" w:leader="none"/>
                          </w:tabs>
                          <w:spacing w:line="240" w:lineRule="auto" w:before="5"/>
                          <w:ind w:left="899" w:right="0"/>
                          <w:jc w:val="left"/>
                          <w:rPr>
                            <w:rFonts w:ascii="Arial" w:hAnsi="Arial" w:cs="Arial" w:eastAsia="Arial" w:hint="default"/>
                            <w:sz w:val="16"/>
                            <w:szCs w:val="16"/>
                          </w:rPr>
                        </w:pPr>
                        <w:r>
                          <w:rPr>
                            <w:rFonts w:ascii="Arial"/>
                            <w:w w:val="95"/>
                            <w:sz w:val="16"/>
                          </w:rPr>
                          <w:t>-</w:t>
                          <w:tab/>
                          <w:t>-</w:t>
                          <w:tab/>
                        </w:r>
                        <w:r>
                          <w:rPr>
                            <w:rFonts w:ascii="Arial"/>
                            <w:position w:val="1"/>
                            <w:sz w:val="16"/>
                          </w:rPr>
                          <w:t>324,650,219</w:t>
                        </w:r>
                        <w:r>
                          <w:rPr>
                            <w:rFonts w:ascii="Arial"/>
                            <w:sz w:val="16"/>
                          </w:rPr>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6"/>
                          <w:jc w:val="right"/>
                          <w:rPr>
                            <w:rFonts w:ascii="Arial" w:hAnsi="Arial" w:cs="Arial" w:eastAsia="Arial" w:hint="default"/>
                            <w:sz w:val="16"/>
                            <w:szCs w:val="16"/>
                          </w:rPr>
                        </w:pPr>
                        <w:r>
                          <w:rPr>
                            <w:rFonts w:ascii="Arial"/>
                            <w:w w:val="95"/>
                            <w:sz w:val="16"/>
                          </w:rPr>
                          <w:t>22%</w:t>
                        </w:r>
                        <w:r>
                          <w:rPr>
                            <w:rFonts w:ascii="Arial"/>
                            <w:sz w:val="16"/>
                          </w:rPr>
                        </w:r>
                      </w:p>
                    </w:tc>
                    <w:tc>
                      <w:tcPr>
                        <w:tcW w:w="102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351" w:right="0"/>
                          <w:jc w:val="left"/>
                          <w:rPr>
                            <w:rFonts w:ascii="Arial" w:hAnsi="Arial" w:cs="Arial" w:eastAsia="Arial" w:hint="default"/>
                            <w:sz w:val="16"/>
                            <w:szCs w:val="16"/>
                          </w:rPr>
                        </w:pPr>
                        <w:r>
                          <w:rPr>
                            <w:rFonts w:ascii="Arial"/>
                            <w:sz w:val="16"/>
                          </w:rPr>
                          <w:t>930,437</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8"/>
                          <w:jc w:val="right"/>
                          <w:rPr>
                            <w:rFonts w:ascii="Arial" w:hAnsi="Arial" w:cs="Arial" w:eastAsia="Arial" w:hint="default"/>
                            <w:sz w:val="16"/>
                            <w:szCs w:val="16"/>
                          </w:rPr>
                        </w:pPr>
                        <w:r>
                          <w:rPr>
                            <w:rFonts w:ascii="Arial"/>
                            <w:w w:val="95"/>
                            <w:sz w:val="16"/>
                          </w:rPr>
                          <w:t>930,437</w:t>
                        </w:r>
                        <w:r>
                          <w:rPr>
                            <w:rFonts w:ascii="Arial"/>
                            <w:sz w:val="16"/>
                          </w:rPr>
                        </w:r>
                      </w:p>
                    </w:tc>
                    <w:tc>
                      <w:tcPr>
                        <w:tcW w:w="1247" w:type="dxa"/>
                        <w:tcBorders>
                          <w:top w:val="nil" w:sz="6" w:space="0" w:color="auto"/>
                          <w:left w:val="nil" w:sz="6" w:space="0" w:color="auto"/>
                          <w:bottom w:val="nil" w:sz="6" w:space="0" w:color="auto"/>
                          <w:right w:val="nil" w:sz="6" w:space="0" w:color="auto"/>
                        </w:tcBorders>
                      </w:tcPr>
                      <w:p>
                        <w:pPr>
                          <w:pStyle w:val="TableParagraph"/>
                          <w:spacing w:line="175" w:lineRule="exact"/>
                          <w:ind w:right="82"/>
                          <w:jc w:val="right"/>
                          <w:rPr>
                            <w:rFonts w:ascii="Arial" w:hAnsi="Arial" w:cs="Arial" w:eastAsia="Arial" w:hint="default"/>
                            <w:sz w:val="16"/>
                            <w:szCs w:val="16"/>
                          </w:rPr>
                        </w:pPr>
                        <w:r>
                          <w:rPr>
                            <w:rFonts w:ascii="Arial"/>
                            <w:w w:val="95"/>
                            <w:sz w:val="16"/>
                          </w:rPr>
                          <w:t>3.6%~4.56%</w:t>
                        </w:r>
                        <w:r>
                          <w:rPr>
                            <w:rFonts w:ascii="Arial"/>
                            <w:sz w:val="16"/>
                          </w:rPr>
                        </w:r>
                      </w:p>
                    </w:tc>
                    <w:tc>
                      <w:tcPr>
                        <w:tcW w:w="924" w:type="dxa"/>
                        <w:tcBorders>
                          <w:top w:val="nil" w:sz="6" w:space="0" w:color="auto"/>
                          <w:left w:val="nil" w:sz="6" w:space="0" w:color="auto"/>
                          <w:bottom w:val="nil" w:sz="6" w:space="0" w:color="auto"/>
                          <w:right w:val="nil" w:sz="6" w:space="0" w:color="auto"/>
                        </w:tcBorders>
                      </w:tcPr>
                      <w:p>
                        <w:pPr>
                          <w:pStyle w:val="TableParagraph"/>
                          <w:spacing w:line="176" w:lineRule="exact"/>
                          <w:ind w:left="-3" w:right="124"/>
                          <w:jc w:val="right"/>
                          <w:rPr>
                            <w:rFonts w:ascii="宋体" w:hAnsi="宋体" w:cs="宋体" w:eastAsia="宋体" w:hint="default"/>
                            <w:sz w:val="16"/>
                            <w:szCs w:val="16"/>
                          </w:rPr>
                        </w:pPr>
                        <w:r>
                          <w:rPr>
                            <w:rFonts w:ascii="宋体" w:hAnsi="宋体" w:cs="宋体" w:eastAsia="宋体" w:hint="default"/>
                            <w:w w:val="95"/>
                            <w:sz w:val="16"/>
                            <w:szCs w:val="16"/>
                          </w:rPr>
                          <w:t>自筹及借款</w:t>
                        </w:r>
                        <w:r>
                          <w:rPr>
                            <w:rFonts w:ascii="宋体" w:hAnsi="宋体" w:cs="宋体" w:eastAsia="宋体" w:hint="default"/>
                            <w:sz w:val="16"/>
                            <w:szCs w:val="16"/>
                          </w:rPr>
                        </w:r>
                      </w:p>
                    </w:tc>
                    <w:tc>
                      <w:tcPr>
                        <w:tcW w:w="402" w:type="dxa"/>
                        <w:tcBorders>
                          <w:top w:val="nil" w:sz="6" w:space="0" w:color="auto"/>
                          <w:left w:val="nil" w:sz="6" w:space="0" w:color="auto"/>
                          <w:bottom w:val="nil" w:sz="6" w:space="0" w:color="auto"/>
                          <w:right w:val="nil" w:sz="6" w:space="0" w:color="auto"/>
                        </w:tcBorders>
                      </w:tcPr>
                      <w:p>
                        <w:pPr>
                          <w:pStyle w:val="TableParagraph"/>
                          <w:spacing w:line="176" w:lineRule="exact"/>
                          <w:ind w:left="13" w:right="0"/>
                          <w:jc w:val="left"/>
                          <w:rPr>
                            <w:rFonts w:ascii="宋体" w:hAnsi="宋体" w:cs="宋体" w:eastAsia="宋体" w:hint="default"/>
                            <w:sz w:val="16"/>
                            <w:szCs w:val="16"/>
                          </w:rPr>
                        </w:pPr>
                        <w:r>
                          <w:rPr>
                            <w:rFonts w:ascii="宋体" w:hAnsi="宋体" w:cs="宋体" w:eastAsia="宋体" w:hint="default"/>
                            <w:sz w:val="16"/>
                            <w:szCs w:val="16"/>
                          </w:rPr>
                          <w:t>完工</w:t>
                        </w:r>
                      </w:p>
                    </w:tc>
                  </w:tr>
                  <w:tr>
                    <w:trPr>
                      <w:trHeight w:val="208" w:hRule="exact"/>
                    </w:trPr>
                    <w:tc>
                      <w:tcPr>
                        <w:tcW w:w="4141" w:type="dxa"/>
                        <w:gridSpan w:val="2"/>
                        <w:tcBorders>
                          <w:top w:val="nil" w:sz="6" w:space="0" w:color="auto"/>
                          <w:left w:val="nil" w:sz="6" w:space="0" w:color="auto"/>
                          <w:bottom w:val="nil" w:sz="6" w:space="0" w:color="auto"/>
                          <w:right w:val="nil" w:sz="6" w:space="0" w:color="auto"/>
                        </w:tcBorders>
                      </w:tcPr>
                      <w:p>
                        <w:pPr>
                          <w:pStyle w:val="TableParagraph"/>
                          <w:spacing w:line="187" w:lineRule="exact"/>
                          <w:ind w:left="473" w:right="0"/>
                          <w:jc w:val="left"/>
                          <w:rPr>
                            <w:rFonts w:ascii="宋体" w:hAnsi="宋体" w:cs="宋体" w:eastAsia="宋体" w:hint="default"/>
                            <w:sz w:val="16"/>
                            <w:szCs w:val="16"/>
                          </w:rPr>
                        </w:pPr>
                        <w:r>
                          <w:rPr>
                            <w:rFonts w:ascii="宋体" w:hAnsi="宋体" w:cs="宋体" w:eastAsia="宋体" w:hint="default"/>
                            <w:sz w:val="16"/>
                            <w:szCs w:val="16"/>
                          </w:rPr>
                          <w:t>山东</w:t>
                        </w:r>
                        <w:r>
                          <w:rPr>
                            <w:rFonts w:ascii="Arial" w:hAnsi="Arial" w:cs="Arial" w:eastAsia="Arial" w:hint="default"/>
                            <w:sz w:val="16"/>
                            <w:szCs w:val="16"/>
                          </w:rPr>
                          <w:t>-2010</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Arial" w:hAnsi="Arial" w:cs="Arial" w:eastAsia="Arial" w:hint="default"/>
                            <w:sz w:val="16"/>
                            <w:szCs w:val="16"/>
                          </w:rPr>
                          <w:t>GSM</w:t>
                        </w:r>
                        <w:r>
                          <w:rPr>
                            <w:rFonts w:ascii="Arial" w:hAnsi="Arial" w:cs="Arial" w:eastAsia="Arial" w:hint="default"/>
                            <w:spacing w:val="-7"/>
                            <w:sz w:val="16"/>
                            <w:szCs w:val="16"/>
                          </w:rPr>
                          <w:t> </w:t>
                        </w:r>
                        <w:r>
                          <w:rPr>
                            <w:rFonts w:ascii="宋体" w:hAnsi="宋体" w:cs="宋体" w:eastAsia="宋体" w:hint="default"/>
                            <w:sz w:val="16"/>
                            <w:szCs w:val="16"/>
                          </w:rPr>
                          <w:t>网无线网新建工程</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5"/>
                          <w:jc w:val="right"/>
                          <w:rPr>
                            <w:rFonts w:ascii="Arial" w:hAnsi="Arial" w:cs="Arial" w:eastAsia="Arial" w:hint="default"/>
                            <w:sz w:val="16"/>
                            <w:szCs w:val="16"/>
                          </w:rPr>
                        </w:pPr>
                        <w:r>
                          <w:rPr>
                            <w:rFonts w:ascii="Arial"/>
                            <w:w w:val="95"/>
                            <w:sz w:val="16"/>
                          </w:rPr>
                          <w:t>307</w:t>
                        </w:r>
                        <w:r>
                          <w:rPr>
                            <w:rFonts w:ascii="Arial"/>
                            <w:sz w:val="16"/>
                          </w:rPr>
                        </w:r>
                      </w:p>
                    </w:tc>
                    <w:tc>
                      <w:tcPr>
                        <w:tcW w:w="102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
                          <w:ind w:right="141"/>
                          <w:jc w:val="right"/>
                          <w:rPr>
                            <w:rFonts w:ascii="Arial" w:hAnsi="Arial" w:cs="Arial" w:eastAsia="Arial" w:hint="default"/>
                            <w:sz w:val="16"/>
                            <w:szCs w:val="16"/>
                          </w:rPr>
                        </w:pPr>
                        <w:r>
                          <w:rPr>
                            <w:rFonts w:ascii="Arial"/>
                            <w:w w:val="99"/>
                            <w:sz w:val="16"/>
                          </w:rPr>
                          <w:t>-</w:t>
                        </w:r>
                        <w:r>
                          <w:rPr>
                            <w:rFonts w:ascii="Arial"/>
                            <w:sz w:val="16"/>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6"/>
                          <w:jc w:val="right"/>
                          <w:rPr>
                            <w:rFonts w:ascii="Arial" w:hAnsi="Arial" w:cs="Arial" w:eastAsia="Arial" w:hint="default"/>
                            <w:sz w:val="16"/>
                            <w:szCs w:val="16"/>
                          </w:rPr>
                        </w:pPr>
                        <w:r>
                          <w:rPr>
                            <w:rFonts w:ascii="Arial"/>
                            <w:w w:val="95"/>
                            <w:sz w:val="16"/>
                          </w:rPr>
                          <w:t>268,373,516</w:t>
                        </w:r>
                        <w:r>
                          <w:rPr>
                            <w:rFonts w:ascii="Arial"/>
                            <w:sz w:val="16"/>
                          </w:rPr>
                        </w:r>
                      </w:p>
                    </w:tc>
                    <w:tc>
                      <w:tcPr>
                        <w:tcW w:w="3240" w:type="dxa"/>
                        <w:gridSpan w:val="3"/>
                        <w:tcBorders>
                          <w:top w:val="nil" w:sz="6" w:space="0" w:color="auto"/>
                          <w:left w:val="nil" w:sz="6" w:space="0" w:color="auto"/>
                          <w:bottom w:val="nil" w:sz="6" w:space="0" w:color="auto"/>
                          <w:right w:val="nil" w:sz="6" w:space="0" w:color="auto"/>
                        </w:tcBorders>
                      </w:tcPr>
                      <w:p>
                        <w:pPr>
                          <w:pStyle w:val="TableParagraph"/>
                          <w:tabs>
                            <w:tab w:pos="1851" w:val="left" w:leader="none"/>
                            <w:tab w:pos="2246" w:val="left" w:leader="none"/>
                          </w:tabs>
                          <w:spacing w:line="240" w:lineRule="auto" w:before="5"/>
                          <w:ind w:left="900" w:right="0"/>
                          <w:jc w:val="left"/>
                          <w:rPr>
                            <w:rFonts w:ascii="Arial" w:hAnsi="Arial" w:cs="Arial" w:eastAsia="Arial" w:hint="default"/>
                            <w:sz w:val="16"/>
                            <w:szCs w:val="16"/>
                          </w:rPr>
                        </w:pPr>
                        <w:r>
                          <w:rPr>
                            <w:rFonts w:ascii="Arial"/>
                            <w:w w:val="95"/>
                            <w:sz w:val="16"/>
                          </w:rPr>
                          <w:t>-</w:t>
                          <w:tab/>
                          <w:t>-</w:t>
                          <w:tab/>
                        </w:r>
                        <w:r>
                          <w:rPr>
                            <w:rFonts w:ascii="Arial"/>
                            <w:position w:val="1"/>
                            <w:sz w:val="16"/>
                          </w:rPr>
                          <w:t>268,373,516</w:t>
                        </w:r>
                        <w:r>
                          <w:rPr>
                            <w:rFonts w:ascii="Arial"/>
                            <w:sz w:val="16"/>
                          </w:rPr>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5"/>
                          <w:jc w:val="right"/>
                          <w:rPr>
                            <w:rFonts w:ascii="Arial" w:hAnsi="Arial" w:cs="Arial" w:eastAsia="Arial" w:hint="default"/>
                            <w:sz w:val="16"/>
                            <w:szCs w:val="16"/>
                          </w:rPr>
                        </w:pPr>
                        <w:r>
                          <w:rPr>
                            <w:rFonts w:ascii="Arial"/>
                            <w:w w:val="95"/>
                            <w:sz w:val="16"/>
                          </w:rPr>
                          <w:t>87%</w:t>
                        </w:r>
                        <w:r>
                          <w:rPr>
                            <w:rFonts w:ascii="Arial"/>
                            <w:sz w:val="16"/>
                          </w:rPr>
                        </w:r>
                      </w:p>
                    </w:tc>
                    <w:tc>
                      <w:tcPr>
                        <w:tcW w:w="102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219" w:right="0"/>
                          <w:jc w:val="left"/>
                          <w:rPr>
                            <w:rFonts w:ascii="Arial" w:hAnsi="Arial" w:cs="Arial" w:eastAsia="Arial" w:hint="default"/>
                            <w:sz w:val="16"/>
                            <w:szCs w:val="16"/>
                          </w:rPr>
                        </w:pPr>
                        <w:r>
                          <w:rPr>
                            <w:rFonts w:ascii="Arial"/>
                            <w:sz w:val="16"/>
                          </w:rPr>
                          <w:t>1,004,486</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7"/>
                          <w:jc w:val="right"/>
                          <w:rPr>
                            <w:rFonts w:ascii="Arial" w:hAnsi="Arial" w:cs="Arial" w:eastAsia="Arial" w:hint="default"/>
                            <w:sz w:val="16"/>
                            <w:szCs w:val="16"/>
                          </w:rPr>
                        </w:pPr>
                        <w:r>
                          <w:rPr>
                            <w:rFonts w:ascii="Arial"/>
                            <w:w w:val="95"/>
                            <w:sz w:val="16"/>
                          </w:rPr>
                          <w:t>1,004,486</w:t>
                        </w:r>
                        <w:r>
                          <w:rPr>
                            <w:rFonts w:ascii="Arial"/>
                            <w:sz w:val="16"/>
                          </w:rPr>
                        </w:r>
                      </w:p>
                    </w:tc>
                    <w:tc>
                      <w:tcPr>
                        <w:tcW w:w="1247" w:type="dxa"/>
                        <w:tcBorders>
                          <w:top w:val="nil" w:sz="6" w:space="0" w:color="auto"/>
                          <w:left w:val="nil" w:sz="6" w:space="0" w:color="auto"/>
                          <w:bottom w:val="nil" w:sz="6" w:space="0" w:color="auto"/>
                          <w:right w:val="nil" w:sz="6" w:space="0" w:color="auto"/>
                        </w:tcBorders>
                      </w:tcPr>
                      <w:p>
                        <w:pPr>
                          <w:pStyle w:val="TableParagraph"/>
                          <w:spacing w:line="175" w:lineRule="exact"/>
                          <w:ind w:right="81"/>
                          <w:jc w:val="right"/>
                          <w:rPr>
                            <w:rFonts w:ascii="Arial" w:hAnsi="Arial" w:cs="Arial" w:eastAsia="Arial" w:hint="default"/>
                            <w:sz w:val="16"/>
                            <w:szCs w:val="16"/>
                          </w:rPr>
                        </w:pPr>
                        <w:r>
                          <w:rPr>
                            <w:rFonts w:ascii="Arial"/>
                            <w:w w:val="95"/>
                            <w:sz w:val="16"/>
                          </w:rPr>
                          <w:t>3.6%~4.56%</w:t>
                        </w:r>
                        <w:r>
                          <w:rPr>
                            <w:rFonts w:ascii="Arial"/>
                            <w:sz w:val="16"/>
                          </w:rPr>
                        </w:r>
                      </w:p>
                    </w:tc>
                    <w:tc>
                      <w:tcPr>
                        <w:tcW w:w="924" w:type="dxa"/>
                        <w:tcBorders>
                          <w:top w:val="nil" w:sz="6" w:space="0" w:color="auto"/>
                          <w:left w:val="nil" w:sz="6" w:space="0" w:color="auto"/>
                          <w:bottom w:val="nil" w:sz="6" w:space="0" w:color="auto"/>
                          <w:right w:val="nil" w:sz="6" w:space="0" w:color="auto"/>
                        </w:tcBorders>
                      </w:tcPr>
                      <w:p>
                        <w:pPr>
                          <w:pStyle w:val="TableParagraph"/>
                          <w:spacing w:line="176" w:lineRule="exact"/>
                          <w:ind w:left="-2" w:right="125"/>
                          <w:jc w:val="right"/>
                          <w:rPr>
                            <w:rFonts w:ascii="宋体" w:hAnsi="宋体" w:cs="宋体" w:eastAsia="宋体" w:hint="default"/>
                            <w:sz w:val="16"/>
                            <w:szCs w:val="16"/>
                          </w:rPr>
                        </w:pPr>
                        <w:r>
                          <w:rPr>
                            <w:rFonts w:ascii="宋体" w:hAnsi="宋体" w:cs="宋体" w:eastAsia="宋体" w:hint="default"/>
                            <w:w w:val="95"/>
                            <w:sz w:val="16"/>
                            <w:szCs w:val="16"/>
                          </w:rPr>
                          <w:t>自筹及借款</w:t>
                        </w:r>
                        <w:r>
                          <w:rPr>
                            <w:rFonts w:ascii="宋体" w:hAnsi="宋体" w:cs="宋体" w:eastAsia="宋体" w:hint="default"/>
                            <w:sz w:val="16"/>
                            <w:szCs w:val="16"/>
                          </w:rPr>
                        </w:r>
                      </w:p>
                    </w:tc>
                    <w:tc>
                      <w:tcPr>
                        <w:tcW w:w="402" w:type="dxa"/>
                        <w:tcBorders>
                          <w:top w:val="nil" w:sz="6" w:space="0" w:color="auto"/>
                          <w:left w:val="nil" w:sz="6" w:space="0" w:color="auto"/>
                          <w:bottom w:val="nil" w:sz="6" w:space="0" w:color="auto"/>
                          <w:right w:val="nil" w:sz="6" w:space="0" w:color="auto"/>
                        </w:tcBorders>
                      </w:tcPr>
                      <w:p>
                        <w:pPr>
                          <w:pStyle w:val="TableParagraph"/>
                          <w:spacing w:line="176" w:lineRule="exact"/>
                          <w:ind w:left="13" w:right="0"/>
                          <w:jc w:val="left"/>
                          <w:rPr>
                            <w:rFonts w:ascii="宋体" w:hAnsi="宋体" w:cs="宋体" w:eastAsia="宋体" w:hint="default"/>
                            <w:sz w:val="16"/>
                            <w:szCs w:val="16"/>
                          </w:rPr>
                        </w:pPr>
                        <w:r>
                          <w:rPr>
                            <w:rFonts w:ascii="宋体" w:hAnsi="宋体" w:cs="宋体" w:eastAsia="宋体" w:hint="default"/>
                            <w:sz w:val="16"/>
                            <w:szCs w:val="16"/>
                          </w:rPr>
                          <w:t>指标</w:t>
                        </w:r>
                      </w:p>
                    </w:tc>
                  </w:tr>
                  <w:tr>
                    <w:trPr>
                      <w:trHeight w:val="208" w:hRule="exact"/>
                    </w:trPr>
                    <w:tc>
                      <w:tcPr>
                        <w:tcW w:w="4942" w:type="dxa"/>
                        <w:gridSpan w:val="3"/>
                        <w:tcBorders>
                          <w:top w:val="nil" w:sz="6" w:space="0" w:color="auto"/>
                          <w:left w:val="nil" w:sz="6" w:space="0" w:color="auto"/>
                          <w:bottom w:val="nil" w:sz="6" w:space="0" w:color="auto"/>
                          <w:right w:val="nil" w:sz="6" w:space="0" w:color="auto"/>
                        </w:tcBorders>
                      </w:tcPr>
                      <w:p>
                        <w:pPr>
                          <w:pStyle w:val="TableParagraph"/>
                          <w:tabs>
                            <w:tab w:pos="4904" w:val="right" w:leader="none"/>
                          </w:tabs>
                          <w:spacing w:line="187" w:lineRule="exact"/>
                          <w:ind w:left="474" w:right="0"/>
                          <w:jc w:val="left"/>
                          <w:rPr>
                            <w:rFonts w:ascii="Arial" w:hAnsi="Arial" w:cs="Arial" w:eastAsia="Arial" w:hint="default"/>
                            <w:sz w:val="16"/>
                            <w:szCs w:val="16"/>
                          </w:rPr>
                        </w:pPr>
                        <w:r>
                          <w:rPr>
                            <w:rFonts w:ascii="宋体" w:hAnsi="宋体" w:cs="宋体" w:eastAsia="宋体" w:hint="default"/>
                            <w:sz w:val="16"/>
                            <w:szCs w:val="16"/>
                          </w:rPr>
                          <w:t>上海</w:t>
                        </w:r>
                        <w:r>
                          <w:rPr>
                            <w:rFonts w:ascii="Arial" w:hAnsi="Arial" w:cs="Arial" w:eastAsia="Arial" w:hint="default"/>
                            <w:sz w:val="16"/>
                            <w:szCs w:val="16"/>
                          </w:rPr>
                          <w:t>-2009</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WCDMA</w:t>
                        </w:r>
                        <w:r>
                          <w:rPr>
                            <w:rFonts w:ascii="Arial" w:hAnsi="Arial" w:cs="Arial" w:eastAsia="Arial" w:hint="default"/>
                            <w:spacing w:val="-6"/>
                            <w:sz w:val="16"/>
                            <w:szCs w:val="16"/>
                          </w:rPr>
                          <w:t> </w:t>
                        </w:r>
                        <w:r>
                          <w:rPr>
                            <w:rFonts w:ascii="宋体" w:hAnsi="宋体" w:cs="宋体" w:eastAsia="宋体" w:hint="default"/>
                            <w:sz w:val="16"/>
                            <w:szCs w:val="16"/>
                          </w:rPr>
                          <w:t>室内覆盖新建工程（预安排）</w:t>
                        </w:r>
                        <w:r>
                          <w:rPr>
                            <w:rFonts w:ascii="Arial" w:hAnsi="Arial" w:cs="Arial" w:eastAsia="Arial" w:hint="default"/>
                            <w:sz w:val="16"/>
                            <w:szCs w:val="16"/>
                          </w:rPr>
                          <w:tab/>
                          <w:t>410</w:t>
                        </w:r>
                      </w:p>
                    </w:tc>
                    <w:tc>
                      <w:tcPr>
                        <w:tcW w:w="102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
                          <w:ind w:left="189" w:right="0"/>
                          <w:jc w:val="left"/>
                          <w:rPr>
                            <w:rFonts w:ascii="Arial" w:hAnsi="Arial" w:cs="Arial" w:eastAsia="Arial" w:hint="default"/>
                            <w:sz w:val="16"/>
                            <w:szCs w:val="16"/>
                          </w:rPr>
                        </w:pPr>
                        <w:r>
                          <w:rPr>
                            <w:rFonts w:ascii="Arial"/>
                            <w:sz w:val="16"/>
                          </w:rPr>
                          <w:t>7,501,775</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7"/>
                          <w:jc w:val="right"/>
                          <w:rPr>
                            <w:rFonts w:ascii="Arial" w:hAnsi="Arial" w:cs="Arial" w:eastAsia="Arial" w:hint="default"/>
                            <w:sz w:val="16"/>
                            <w:szCs w:val="16"/>
                          </w:rPr>
                        </w:pPr>
                        <w:r>
                          <w:rPr>
                            <w:rFonts w:ascii="Arial"/>
                            <w:w w:val="95"/>
                            <w:sz w:val="16"/>
                          </w:rPr>
                          <w:t>256,357,758</w:t>
                        </w:r>
                        <w:r>
                          <w:rPr>
                            <w:rFonts w:ascii="Arial"/>
                            <w:sz w:val="16"/>
                          </w:rPr>
                        </w:r>
                      </w:p>
                    </w:tc>
                    <w:tc>
                      <w:tcPr>
                        <w:tcW w:w="3240" w:type="dxa"/>
                        <w:gridSpan w:val="3"/>
                        <w:tcBorders>
                          <w:top w:val="nil" w:sz="6" w:space="0" w:color="auto"/>
                          <w:left w:val="nil" w:sz="6" w:space="0" w:color="auto"/>
                          <w:bottom w:val="nil" w:sz="6" w:space="0" w:color="auto"/>
                          <w:right w:val="nil" w:sz="6" w:space="0" w:color="auto"/>
                        </w:tcBorders>
                      </w:tcPr>
                      <w:p>
                        <w:pPr>
                          <w:pStyle w:val="TableParagraph"/>
                          <w:tabs>
                            <w:tab w:pos="1851" w:val="left" w:leader="none"/>
                            <w:tab w:pos="2246" w:val="left" w:leader="none"/>
                          </w:tabs>
                          <w:spacing w:line="240" w:lineRule="auto" w:before="15"/>
                          <w:ind w:left="899" w:right="0"/>
                          <w:jc w:val="left"/>
                          <w:rPr>
                            <w:rFonts w:ascii="Arial" w:hAnsi="Arial" w:cs="Arial" w:eastAsia="Arial" w:hint="default"/>
                            <w:sz w:val="16"/>
                            <w:szCs w:val="16"/>
                          </w:rPr>
                        </w:pPr>
                        <w:r>
                          <w:rPr>
                            <w:rFonts w:ascii="Arial"/>
                            <w:w w:val="95"/>
                            <w:sz w:val="16"/>
                          </w:rPr>
                          <w:t>-</w:t>
                          <w:tab/>
                          <w:t>-</w:t>
                          <w:tab/>
                        </w:r>
                        <w:r>
                          <w:rPr>
                            <w:rFonts w:ascii="Arial"/>
                            <w:sz w:val="16"/>
                          </w:rPr>
                          <w:t>263,859,533</w:t>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5"/>
                          <w:jc w:val="right"/>
                          <w:rPr>
                            <w:rFonts w:ascii="Arial" w:hAnsi="Arial" w:cs="Arial" w:eastAsia="Arial" w:hint="default"/>
                            <w:sz w:val="16"/>
                            <w:szCs w:val="16"/>
                          </w:rPr>
                        </w:pPr>
                        <w:r>
                          <w:rPr>
                            <w:rFonts w:ascii="Arial"/>
                            <w:w w:val="95"/>
                            <w:sz w:val="16"/>
                          </w:rPr>
                          <w:t>64%</w:t>
                        </w:r>
                        <w:r>
                          <w:rPr>
                            <w:rFonts w:ascii="Arial"/>
                            <w:sz w:val="16"/>
                          </w:rPr>
                        </w:r>
                      </w:p>
                    </w:tc>
                    <w:tc>
                      <w:tcPr>
                        <w:tcW w:w="102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219" w:right="0"/>
                          <w:jc w:val="left"/>
                          <w:rPr>
                            <w:rFonts w:ascii="Arial" w:hAnsi="Arial" w:cs="Arial" w:eastAsia="Arial" w:hint="default"/>
                            <w:sz w:val="16"/>
                            <w:szCs w:val="16"/>
                          </w:rPr>
                        </w:pPr>
                        <w:r>
                          <w:rPr>
                            <w:rFonts w:ascii="Arial"/>
                            <w:sz w:val="16"/>
                          </w:rPr>
                          <w:t>1,383,801</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7"/>
                          <w:jc w:val="right"/>
                          <w:rPr>
                            <w:rFonts w:ascii="Arial" w:hAnsi="Arial" w:cs="Arial" w:eastAsia="Arial" w:hint="default"/>
                            <w:sz w:val="16"/>
                            <w:szCs w:val="16"/>
                          </w:rPr>
                        </w:pPr>
                        <w:r>
                          <w:rPr>
                            <w:rFonts w:ascii="Arial"/>
                            <w:w w:val="95"/>
                            <w:sz w:val="16"/>
                          </w:rPr>
                          <w:t>1,378,554</w:t>
                        </w:r>
                        <w:r>
                          <w:rPr>
                            <w:rFonts w:ascii="Arial"/>
                            <w:sz w:val="16"/>
                          </w:rPr>
                        </w:r>
                      </w:p>
                    </w:tc>
                    <w:tc>
                      <w:tcPr>
                        <w:tcW w:w="1247" w:type="dxa"/>
                        <w:tcBorders>
                          <w:top w:val="nil" w:sz="6" w:space="0" w:color="auto"/>
                          <w:left w:val="nil" w:sz="6" w:space="0" w:color="auto"/>
                          <w:bottom w:val="nil" w:sz="6" w:space="0" w:color="auto"/>
                          <w:right w:val="nil" w:sz="6" w:space="0" w:color="auto"/>
                        </w:tcBorders>
                      </w:tcPr>
                      <w:p>
                        <w:pPr>
                          <w:pStyle w:val="TableParagraph"/>
                          <w:spacing w:line="175" w:lineRule="exact"/>
                          <w:ind w:right="82"/>
                          <w:jc w:val="right"/>
                          <w:rPr>
                            <w:rFonts w:ascii="Arial" w:hAnsi="Arial" w:cs="Arial" w:eastAsia="Arial" w:hint="default"/>
                            <w:sz w:val="16"/>
                            <w:szCs w:val="16"/>
                          </w:rPr>
                        </w:pPr>
                        <w:r>
                          <w:rPr>
                            <w:rFonts w:ascii="Arial"/>
                            <w:w w:val="95"/>
                            <w:sz w:val="16"/>
                          </w:rPr>
                          <w:t>3.6%~4.56%</w:t>
                        </w:r>
                        <w:r>
                          <w:rPr>
                            <w:rFonts w:ascii="Arial"/>
                            <w:sz w:val="16"/>
                          </w:rPr>
                        </w:r>
                      </w:p>
                    </w:tc>
                    <w:tc>
                      <w:tcPr>
                        <w:tcW w:w="924" w:type="dxa"/>
                        <w:tcBorders>
                          <w:top w:val="nil" w:sz="6" w:space="0" w:color="auto"/>
                          <w:left w:val="nil" w:sz="6" w:space="0" w:color="auto"/>
                          <w:bottom w:val="nil" w:sz="6" w:space="0" w:color="auto"/>
                          <w:right w:val="nil" w:sz="6" w:space="0" w:color="auto"/>
                        </w:tcBorders>
                      </w:tcPr>
                      <w:p>
                        <w:pPr>
                          <w:pStyle w:val="TableParagraph"/>
                          <w:spacing w:line="176" w:lineRule="exact"/>
                          <w:ind w:left="-2" w:right="124"/>
                          <w:jc w:val="right"/>
                          <w:rPr>
                            <w:rFonts w:ascii="宋体" w:hAnsi="宋体" w:cs="宋体" w:eastAsia="宋体" w:hint="default"/>
                            <w:sz w:val="16"/>
                            <w:szCs w:val="16"/>
                          </w:rPr>
                        </w:pPr>
                        <w:r>
                          <w:rPr>
                            <w:rFonts w:ascii="宋体" w:hAnsi="宋体" w:cs="宋体" w:eastAsia="宋体" w:hint="default"/>
                            <w:w w:val="95"/>
                            <w:sz w:val="16"/>
                            <w:szCs w:val="16"/>
                          </w:rPr>
                          <w:t>自筹及借款</w:t>
                        </w:r>
                        <w:r>
                          <w:rPr>
                            <w:rFonts w:ascii="宋体" w:hAnsi="宋体" w:cs="宋体" w:eastAsia="宋体" w:hint="default"/>
                            <w:sz w:val="16"/>
                            <w:szCs w:val="16"/>
                          </w:rPr>
                        </w:r>
                      </w:p>
                    </w:tc>
                    <w:tc>
                      <w:tcPr>
                        <w:tcW w:w="402" w:type="dxa"/>
                        <w:tcBorders>
                          <w:top w:val="nil" w:sz="6" w:space="0" w:color="auto"/>
                          <w:left w:val="nil" w:sz="6" w:space="0" w:color="auto"/>
                          <w:bottom w:val="nil" w:sz="6" w:space="0" w:color="auto"/>
                          <w:right w:val="nil" w:sz="6" w:space="0" w:color="auto"/>
                        </w:tcBorders>
                      </w:tcPr>
                      <w:p>
                        <w:pPr>
                          <w:pStyle w:val="TableParagraph"/>
                          <w:spacing w:line="176" w:lineRule="exact"/>
                          <w:ind w:left="13" w:right="0"/>
                          <w:jc w:val="left"/>
                          <w:rPr>
                            <w:rFonts w:ascii="宋体" w:hAnsi="宋体" w:cs="宋体" w:eastAsia="宋体" w:hint="default"/>
                            <w:sz w:val="16"/>
                            <w:szCs w:val="16"/>
                          </w:rPr>
                        </w:pPr>
                        <w:r>
                          <w:rPr>
                            <w:rFonts w:ascii="宋体" w:hAnsi="宋体" w:cs="宋体" w:eastAsia="宋体" w:hint="default"/>
                            <w:sz w:val="16"/>
                            <w:szCs w:val="16"/>
                          </w:rPr>
                          <w:t>为基</w:t>
                        </w:r>
                      </w:p>
                    </w:tc>
                  </w:tr>
                  <w:tr>
                    <w:trPr>
                      <w:trHeight w:val="261" w:hRule="exact"/>
                    </w:trPr>
                    <w:tc>
                      <w:tcPr>
                        <w:tcW w:w="4141" w:type="dxa"/>
                        <w:gridSpan w:val="2"/>
                        <w:tcBorders>
                          <w:top w:val="nil" w:sz="6" w:space="0" w:color="auto"/>
                          <w:left w:val="nil" w:sz="6" w:space="0" w:color="auto"/>
                          <w:bottom w:val="nil" w:sz="6" w:space="0" w:color="auto"/>
                          <w:right w:val="nil" w:sz="6" w:space="0" w:color="auto"/>
                        </w:tcBorders>
                      </w:tcPr>
                      <w:p>
                        <w:pPr>
                          <w:pStyle w:val="TableParagraph"/>
                          <w:spacing w:line="187" w:lineRule="exact"/>
                          <w:ind w:left="473" w:right="0"/>
                          <w:jc w:val="left"/>
                          <w:rPr>
                            <w:rFonts w:ascii="宋体" w:hAnsi="宋体" w:cs="宋体" w:eastAsia="宋体" w:hint="default"/>
                            <w:sz w:val="16"/>
                            <w:szCs w:val="16"/>
                          </w:rPr>
                        </w:pPr>
                        <w:r>
                          <w:rPr>
                            <w:rFonts w:ascii="宋体" w:hAnsi="宋体" w:cs="宋体" w:eastAsia="宋体" w:hint="default"/>
                            <w:sz w:val="16"/>
                            <w:szCs w:val="16"/>
                          </w:rPr>
                          <w:t>山东</w:t>
                        </w:r>
                        <w:r>
                          <w:rPr>
                            <w:rFonts w:ascii="Arial" w:hAnsi="Arial" w:cs="Arial" w:eastAsia="Arial" w:hint="default"/>
                            <w:sz w:val="16"/>
                            <w:szCs w:val="16"/>
                          </w:rPr>
                          <w:t>-2010</w:t>
                        </w:r>
                        <w:r>
                          <w:rPr>
                            <w:rFonts w:ascii="Arial" w:hAnsi="Arial" w:cs="Arial" w:eastAsia="Arial" w:hint="default"/>
                            <w:spacing w:val="-6"/>
                            <w:sz w:val="16"/>
                            <w:szCs w:val="16"/>
                          </w:rPr>
                          <w:t>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Arial" w:hAnsi="Arial" w:cs="Arial" w:eastAsia="Arial" w:hint="default"/>
                            <w:sz w:val="16"/>
                            <w:szCs w:val="16"/>
                          </w:rPr>
                          <w:t>GSM</w:t>
                        </w:r>
                        <w:r>
                          <w:rPr>
                            <w:rFonts w:ascii="Arial" w:hAnsi="Arial" w:cs="Arial" w:eastAsia="Arial" w:hint="default"/>
                            <w:spacing w:val="-7"/>
                            <w:sz w:val="16"/>
                            <w:szCs w:val="16"/>
                          </w:rPr>
                          <w:t> </w:t>
                        </w:r>
                        <w:r>
                          <w:rPr>
                            <w:rFonts w:ascii="宋体" w:hAnsi="宋体" w:cs="宋体" w:eastAsia="宋体" w:hint="default"/>
                            <w:sz w:val="16"/>
                            <w:szCs w:val="16"/>
                          </w:rPr>
                          <w:t>网配套新建工程</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5"/>
                          <w:jc w:val="right"/>
                          <w:rPr>
                            <w:rFonts w:ascii="Arial" w:hAnsi="Arial" w:cs="Arial" w:eastAsia="Arial" w:hint="default"/>
                            <w:sz w:val="16"/>
                            <w:szCs w:val="16"/>
                          </w:rPr>
                        </w:pPr>
                        <w:r>
                          <w:rPr>
                            <w:rFonts w:ascii="Arial"/>
                            <w:w w:val="95"/>
                            <w:sz w:val="16"/>
                          </w:rPr>
                          <w:t>254</w:t>
                        </w:r>
                        <w:r>
                          <w:rPr>
                            <w:rFonts w:ascii="Arial"/>
                            <w:sz w:val="16"/>
                          </w:rPr>
                        </w:r>
                      </w:p>
                    </w:tc>
                    <w:tc>
                      <w:tcPr>
                        <w:tcW w:w="102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
                          <w:ind w:right="142"/>
                          <w:jc w:val="right"/>
                          <w:rPr>
                            <w:rFonts w:ascii="Arial" w:hAnsi="Arial" w:cs="Arial" w:eastAsia="Arial" w:hint="default"/>
                            <w:sz w:val="16"/>
                            <w:szCs w:val="16"/>
                          </w:rPr>
                        </w:pPr>
                        <w:r>
                          <w:rPr>
                            <w:rFonts w:ascii="Arial"/>
                            <w:w w:val="99"/>
                            <w:sz w:val="16"/>
                          </w:rPr>
                          <w:t>-</w:t>
                        </w:r>
                        <w:r>
                          <w:rPr>
                            <w:rFonts w:ascii="Arial"/>
                            <w:sz w:val="16"/>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7"/>
                          <w:jc w:val="right"/>
                          <w:rPr>
                            <w:rFonts w:ascii="Arial" w:hAnsi="Arial" w:cs="Arial" w:eastAsia="Arial" w:hint="default"/>
                            <w:sz w:val="16"/>
                            <w:szCs w:val="16"/>
                          </w:rPr>
                        </w:pPr>
                        <w:r>
                          <w:rPr>
                            <w:rFonts w:ascii="Arial"/>
                            <w:w w:val="95"/>
                            <w:sz w:val="16"/>
                          </w:rPr>
                          <w:t>233,655,721</w:t>
                        </w:r>
                        <w:r>
                          <w:rPr>
                            <w:rFonts w:ascii="Arial"/>
                            <w:sz w:val="16"/>
                          </w:rPr>
                        </w:r>
                      </w:p>
                    </w:tc>
                    <w:tc>
                      <w:tcPr>
                        <w:tcW w:w="3240" w:type="dxa"/>
                        <w:gridSpan w:val="3"/>
                        <w:tcBorders>
                          <w:top w:val="nil" w:sz="6" w:space="0" w:color="auto"/>
                          <w:left w:val="nil" w:sz="6" w:space="0" w:color="auto"/>
                          <w:bottom w:val="nil" w:sz="6" w:space="0" w:color="auto"/>
                          <w:right w:val="nil" w:sz="6" w:space="0" w:color="auto"/>
                        </w:tcBorders>
                      </w:tcPr>
                      <w:p>
                        <w:pPr>
                          <w:pStyle w:val="TableParagraph"/>
                          <w:tabs>
                            <w:tab w:pos="1851" w:val="left" w:leader="none"/>
                            <w:tab w:pos="2245" w:val="left" w:leader="none"/>
                          </w:tabs>
                          <w:spacing w:line="240" w:lineRule="auto" w:before="5"/>
                          <w:ind w:left="899" w:right="0"/>
                          <w:jc w:val="left"/>
                          <w:rPr>
                            <w:rFonts w:ascii="Arial" w:hAnsi="Arial" w:cs="Arial" w:eastAsia="Arial" w:hint="default"/>
                            <w:sz w:val="16"/>
                            <w:szCs w:val="16"/>
                          </w:rPr>
                        </w:pPr>
                        <w:r>
                          <w:rPr>
                            <w:rFonts w:ascii="Arial"/>
                            <w:w w:val="95"/>
                            <w:sz w:val="16"/>
                          </w:rPr>
                          <w:t>-</w:t>
                          <w:tab/>
                          <w:t>-</w:t>
                          <w:tab/>
                        </w:r>
                        <w:r>
                          <w:rPr>
                            <w:rFonts w:ascii="Arial"/>
                            <w:position w:val="1"/>
                            <w:sz w:val="16"/>
                          </w:rPr>
                          <w:t>233,655,721</w:t>
                        </w:r>
                        <w:r>
                          <w:rPr>
                            <w:rFonts w:ascii="Arial"/>
                            <w:sz w:val="16"/>
                          </w:rPr>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5"/>
                          <w:jc w:val="right"/>
                          <w:rPr>
                            <w:rFonts w:ascii="Arial" w:hAnsi="Arial" w:cs="Arial" w:eastAsia="Arial" w:hint="default"/>
                            <w:sz w:val="16"/>
                            <w:szCs w:val="16"/>
                          </w:rPr>
                        </w:pPr>
                        <w:r>
                          <w:rPr>
                            <w:rFonts w:ascii="Arial"/>
                            <w:w w:val="95"/>
                            <w:sz w:val="16"/>
                          </w:rPr>
                          <w:t>92%</w:t>
                        </w:r>
                        <w:r>
                          <w:rPr>
                            <w:rFonts w:ascii="Arial"/>
                            <w:sz w:val="16"/>
                          </w:rPr>
                        </w:r>
                      </w:p>
                    </w:tc>
                    <w:tc>
                      <w:tcPr>
                        <w:tcW w:w="102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351" w:right="0"/>
                          <w:jc w:val="left"/>
                          <w:rPr>
                            <w:rFonts w:ascii="Arial" w:hAnsi="Arial" w:cs="Arial" w:eastAsia="Arial" w:hint="default"/>
                            <w:sz w:val="16"/>
                            <w:szCs w:val="16"/>
                          </w:rPr>
                        </w:pPr>
                        <w:r>
                          <w:rPr>
                            <w:rFonts w:ascii="Arial"/>
                            <w:sz w:val="16"/>
                          </w:rPr>
                          <w:t>776,978</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7"/>
                          <w:jc w:val="right"/>
                          <w:rPr>
                            <w:rFonts w:ascii="Arial" w:hAnsi="Arial" w:cs="Arial" w:eastAsia="Arial" w:hint="default"/>
                            <w:sz w:val="16"/>
                            <w:szCs w:val="16"/>
                          </w:rPr>
                        </w:pPr>
                        <w:r>
                          <w:rPr>
                            <w:rFonts w:ascii="Arial"/>
                            <w:w w:val="95"/>
                            <w:sz w:val="16"/>
                          </w:rPr>
                          <w:t>776,978</w:t>
                        </w:r>
                        <w:r>
                          <w:rPr>
                            <w:rFonts w:ascii="Arial"/>
                            <w:sz w:val="16"/>
                          </w:rPr>
                        </w:r>
                      </w:p>
                    </w:tc>
                    <w:tc>
                      <w:tcPr>
                        <w:tcW w:w="1247" w:type="dxa"/>
                        <w:tcBorders>
                          <w:top w:val="nil" w:sz="6" w:space="0" w:color="auto"/>
                          <w:left w:val="nil" w:sz="6" w:space="0" w:color="auto"/>
                          <w:bottom w:val="nil" w:sz="6" w:space="0" w:color="auto"/>
                          <w:right w:val="nil" w:sz="6" w:space="0" w:color="auto"/>
                        </w:tcBorders>
                      </w:tcPr>
                      <w:p>
                        <w:pPr>
                          <w:pStyle w:val="TableParagraph"/>
                          <w:spacing w:line="175" w:lineRule="exact"/>
                          <w:ind w:right="82"/>
                          <w:jc w:val="right"/>
                          <w:rPr>
                            <w:rFonts w:ascii="Arial" w:hAnsi="Arial" w:cs="Arial" w:eastAsia="Arial" w:hint="default"/>
                            <w:sz w:val="16"/>
                            <w:szCs w:val="16"/>
                          </w:rPr>
                        </w:pPr>
                        <w:r>
                          <w:rPr>
                            <w:rFonts w:ascii="Arial"/>
                            <w:w w:val="95"/>
                            <w:sz w:val="16"/>
                          </w:rPr>
                          <w:t>3.6%~4.56%</w:t>
                        </w:r>
                        <w:r>
                          <w:rPr>
                            <w:rFonts w:ascii="Arial"/>
                            <w:sz w:val="16"/>
                          </w:rPr>
                        </w:r>
                      </w:p>
                    </w:tc>
                    <w:tc>
                      <w:tcPr>
                        <w:tcW w:w="924" w:type="dxa"/>
                        <w:tcBorders>
                          <w:top w:val="nil" w:sz="6" w:space="0" w:color="auto"/>
                          <w:left w:val="nil" w:sz="6" w:space="0" w:color="auto"/>
                          <w:bottom w:val="nil" w:sz="6" w:space="0" w:color="auto"/>
                          <w:right w:val="nil" w:sz="6" w:space="0" w:color="auto"/>
                        </w:tcBorders>
                      </w:tcPr>
                      <w:p>
                        <w:pPr>
                          <w:pStyle w:val="TableParagraph"/>
                          <w:spacing w:line="176" w:lineRule="exact"/>
                          <w:ind w:left="-2" w:right="124"/>
                          <w:jc w:val="right"/>
                          <w:rPr>
                            <w:rFonts w:ascii="宋体" w:hAnsi="宋体" w:cs="宋体" w:eastAsia="宋体" w:hint="default"/>
                            <w:sz w:val="16"/>
                            <w:szCs w:val="16"/>
                          </w:rPr>
                        </w:pPr>
                        <w:r>
                          <w:rPr>
                            <w:rFonts w:ascii="宋体" w:hAnsi="宋体" w:cs="宋体" w:eastAsia="宋体" w:hint="default"/>
                            <w:w w:val="95"/>
                            <w:sz w:val="16"/>
                            <w:szCs w:val="16"/>
                          </w:rPr>
                          <w:t>自筹及借款</w:t>
                        </w:r>
                        <w:r>
                          <w:rPr>
                            <w:rFonts w:ascii="宋体" w:hAnsi="宋体" w:cs="宋体" w:eastAsia="宋体" w:hint="default"/>
                            <w:sz w:val="16"/>
                            <w:szCs w:val="16"/>
                          </w:rPr>
                        </w:r>
                      </w:p>
                    </w:tc>
                    <w:tc>
                      <w:tcPr>
                        <w:tcW w:w="402" w:type="dxa"/>
                        <w:tcBorders>
                          <w:top w:val="nil" w:sz="6" w:space="0" w:color="auto"/>
                          <w:left w:val="nil" w:sz="6" w:space="0" w:color="auto"/>
                          <w:bottom w:val="nil" w:sz="6" w:space="0" w:color="auto"/>
                          <w:right w:val="nil" w:sz="6" w:space="0" w:color="auto"/>
                        </w:tcBorders>
                      </w:tcPr>
                      <w:p>
                        <w:pPr>
                          <w:pStyle w:val="TableParagraph"/>
                          <w:spacing w:line="176" w:lineRule="exact"/>
                          <w:ind w:left="13" w:right="0"/>
                          <w:jc w:val="left"/>
                          <w:rPr>
                            <w:rFonts w:ascii="宋体" w:hAnsi="宋体" w:cs="宋体" w:eastAsia="宋体" w:hint="default"/>
                            <w:sz w:val="16"/>
                            <w:szCs w:val="16"/>
                          </w:rPr>
                        </w:pPr>
                        <w:r>
                          <w:rPr>
                            <w:rFonts w:ascii="宋体" w:hAnsi="宋体" w:cs="宋体" w:eastAsia="宋体" w:hint="default"/>
                            <w:sz w:val="16"/>
                            <w:szCs w:val="16"/>
                          </w:rPr>
                          <w:t>础进</w:t>
                        </w:r>
                      </w:p>
                    </w:tc>
                  </w:tr>
                  <w:tr>
                    <w:trPr>
                      <w:trHeight w:val="361" w:hRule="exact"/>
                    </w:trPr>
                    <w:tc>
                      <w:tcPr>
                        <w:tcW w:w="385" w:type="dxa"/>
                        <w:tcBorders>
                          <w:top w:val="nil" w:sz="6" w:space="0" w:color="auto"/>
                          <w:left w:val="nil" w:sz="6" w:space="0" w:color="auto"/>
                          <w:bottom w:val="nil" w:sz="6" w:space="0" w:color="auto"/>
                          <w:right w:val="nil" w:sz="6" w:space="0" w:color="auto"/>
                        </w:tcBorders>
                      </w:tcPr>
                      <w:p>
                        <w:pPr/>
                      </w:p>
                    </w:tc>
                    <w:tc>
                      <w:tcPr>
                        <w:tcW w:w="375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88" w:right="0"/>
                          <w:jc w:val="left"/>
                          <w:rPr>
                            <w:rFonts w:ascii="宋体" w:hAnsi="宋体" w:cs="宋体" w:eastAsia="宋体" w:hint="default"/>
                            <w:sz w:val="16"/>
                            <w:szCs w:val="16"/>
                          </w:rPr>
                        </w:pPr>
                        <w:r>
                          <w:rPr>
                            <w:rFonts w:ascii="宋体" w:hAnsi="宋体" w:cs="宋体" w:eastAsia="宋体" w:hint="default"/>
                            <w:sz w:val="16"/>
                            <w:szCs w:val="16"/>
                          </w:rPr>
                          <w:t>江苏</w:t>
                        </w:r>
                        <w:r>
                          <w:rPr>
                            <w:rFonts w:ascii="Arial" w:hAnsi="Arial" w:cs="Arial" w:eastAsia="Arial" w:hint="default"/>
                            <w:sz w:val="16"/>
                            <w:szCs w:val="16"/>
                          </w:rPr>
                          <w:t>-2010</w:t>
                        </w:r>
                        <w:r>
                          <w:rPr>
                            <w:rFonts w:ascii="Arial" w:hAnsi="Arial" w:cs="Arial" w:eastAsia="Arial" w:hint="default"/>
                            <w:spacing w:val="-6"/>
                            <w:sz w:val="16"/>
                            <w:szCs w:val="16"/>
                          </w:rPr>
                          <w:t>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Arial" w:hAnsi="Arial" w:cs="Arial" w:eastAsia="Arial" w:hint="default"/>
                            <w:sz w:val="16"/>
                            <w:szCs w:val="16"/>
                          </w:rPr>
                          <w:t>WCDMA</w:t>
                        </w:r>
                        <w:r>
                          <w:rPr>
                            <w:rFonts w:ascii="Arial" w:hAnsi="Arial" w:cs="Arial" w:eastAsia="Arial" w:hint="default"/>
                            <w:spacing w:val="-7"/>
                            <w:sz w:val="16"/>
                            <w:szCs w:val="16"/>
                          </w:rPr>
                          <w:t> </w:t>
                        </w:r>
                        <w:r>
                          <w:rPr>
                            <w:rFonts w:ascii="宋体" w:hAnsi="宋体" w:cs="宋体" w:eastAsia="宋体" w:hint="default"/>
                            <w:sz w:val="16"/>
                            <w:szCs w:val="16"/>
                          </w:rPr>
                          <w:t>配套本地传输网工程</w:t>
                        </w:r>
                      </w:p>
                    </w:tc>
                    <w:tc>
                      <w:tcPr>
                        <w:tcW w:w="8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496" w:right="0"/>
                          <w:jc w:val="left"/>
                          <w:rPr>
                            <w:rFonts w:ascii="Arial" w:hAnsi="Arial" w:cs="Arial" w:eastAsia="Arial" w:hint="default"/>
                            <w:sz w:val="16"/>
                            <w:szCs w:val="16"/>
                          </w:rPr>
                        </w:pPr>
                        <w:r>
                          <w:rPr>
                            <w:rFonts w:ascii="Arial"/>
                            <w:sz w:val="16"/>
                          </w:rPr>
                          <w:t>234</w:t>
                        </w:r>
                      </w:p>
                    </w:tc>
                    <w:tc>
                      <w:tcPr>
                        <w:tcW w:w="846" w:type="dxa"/>
                        <w:tcBorders>
                          <w:top w:val="nil" w:sz="6" w:space="0" w:color="auto"/>
                          <w:left w:val="nil" w:sz="6" w:space="0" w:color="auto"/>
                          <w:bottom w:val="single" w:sz="6" w:space="0" w:color="000000"/>
                          <w:right w:val="nil" w:sz="6" w:space="0" w:color="auto"/>
                        </w:tcBorders>
                      </w:tcPr>
                      <w:p>
                        <w:pPr>
                          <w:pStyle w:val="TableParagraph"/>
                          <w:spacing w:line="240" w:lineRule="auto" w:before="52"/>
                          <w:ind w:right="52"/>
                          <w:jc w:val="right"/>
                          <w:rPr>
                            <w:rFonts w:ascii="Arial" w:hAnsi="Arial" w:cs="Arial" w:eastAsia="Arial" w:hint="default"/>
                            <w:sz w:val="16"/>
                            <w:szCs w:val="16"/>
                          </w:rPr>
                        </w:pPr>
                        <w:r>
                          <w:rPr>
                            <w:rFonts w:ascii="Arial"/>
                            <w:w w:val="99"/>
                            <w:sz w:val="16"/>
                          </w:rPr>
                          <w:t>-</w:t>
                        </w:r>
                        <w:r>
                          <w:rPr>
                            <w:rFonts w:ascii="Arial"/>
                            <w:sz w:val="16"/>
                          </w:rPr>
                        </w:r>
                      </w:p>
                    </w:tc>
                    <w:tc>
                      <w:tcPr>
                        <w:tcW w:w="1260" w:type="dxa"/>
                        <w:gridSpan w:val="2"/>
                        <w:tcBorders>
                          <w:top w:val="nil" w:sz="6" w:space="0" w:color="auto"/>
                          <w:left w:val="nil" w:sz="6" w:space="0" w:color="auto"/>
                          <w:bottom w:val="single" w:sz="6" w:space="0" w:color="000000"/>
                          <w:right w:val="nil" w:sz="6" w:space="0" w:color="auto"/>
                        </w:tcBorders>
                      </w:tcPr>
                      <w:p>
                        <w:pPr>
                          <w:pStyle w:val="TableParagraph"/>
                          <w:spacing w:line="240" w:lineRule="auto" w:before="52"/>
                          <w:ind w:left="312" w:right="0"/>
                          <w:jc w:val="left"/>
                          <w:rPr>
                            <w:rFonts w:ascii="Arial" w:hAnsi="Arial" w:cs="Arial" w:eastAsia="Arial" w:hint="default"/>
                            <w:sz w:val="16"/>
                            <w:szCs w:val="16"/>
                          </w:rPr>
                        </w:pPr>
                        <w:r>
                          <w:rPr>
                            <w:rFonts w:ascii="Arial"/>
                            <w:sz w:val="16"/>
                          </w:rPr>
                          <w:t>227,246,470</w:t>
                        </w:r>
                      </w:p>
                    </w:tc>
                    <w:tc>
                      <w:tcPr>
                        <w:tcW w:w="3240" w:type="dxa"/>
                        <w:gridSpan w:val="3"/>
                        <w:tcBorders>
                          <w:top w:val="nil" w:sz="6" w:space="0" w:color="auto"/>
                          <w:left w:val="nil" w:sz="6" w:space="0" w:color="auto"/>
                          <w:bottom w:val="nil" w:sz="6" w:space="0" w:color="auto"/>
                          <w:right w:val="nil" w:sz="6" w:space="0" w:color="auto"/>
                        </w:tcBorders>
                      </w:tcPr>
                      <w:p>
                        <w:pPr>
                          <w:pStyle w:val="TableParagraph"/>
                          <w:tabs>
                            <w:tab w:pos="1850" w:val="left" w:leader="none"/>
                            <w:tab w:pos="2245" w:val="left" w:leader="none"/>
                          </w:tabs>
                          <w:spacing w:line="240" w:lineRule="auto" w:before="52"/>
                          <w:ind w:left="899" w:right="0"/>
                          <w:jc w:val="left"/>
                          <w:rPr>
                            <w:rFonts w:ascii="Arial" w:hAnsi="Arial" w:cs="Arial" w:eastAsia="Arial" w:hint="default"/>
                            <w:sz w:val="16"/>
                            <w:szCs w:val="16"/>
                          </w:rPr>
                        </w:pPr>
                        <w:r>
                          <w:rPr>
                            <w:rFonts w:ascii="Arial"/>
                            <w:w w:val="95"/>
                            <w:sz w:val="16"/>
                          </w:rPr>
                          <w:t>-</w:t>
                          <w:tab/>
                          <w:t>-</w:t>
                          <w:tab/>
                        </w:r>
                        <w:r>
                          <w:rPr>
                            <w:rFonts w:ascii="Arial"/>
                            <w:sz w:val="16"/>
                          </w:rPr>
                          <w:t>227,246,470</w:t>
                        </w:r>
                      </w:p>
                    </w:tc>
                    <w:tc>
                      <w:tcPr>
                        <w:tcW w:w="10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624" w:right="0"/>
                          <w:jc w:val="left"/>
                          <w:rPr>
                            <w:rFonts w:ascii="Arial" w:hAnsi="Arial" w:cs="Arial" w:eastAsia="Arial" w:hint="default"/>
                            <w:sz w:val="16"/>
                            <w:szCs w:val="16"/>
                          </w:rPr>
                        </w:pPr>
                        <w:r>
                          <w:rPr>
                            <w:rFonts w:ascii="Arial"/>
                            <w:sz w:val="16"/>
                          </w:rPr>
                          <w:t>97%</w:t>
                        </w:r>
                      </w:p>
                    </w:tc>
                    <w:tc>
                      <w:tcPr>
                        <w:tcW w:w="931" w:type="dxa"/>
                        <w:tcBorders>
                          <w:top w:val="nil" w:sz="6" w:space="0" w:color="auto"/>
                          <w:left w:val="nil" w:sz="6" w:space="0" w:color="auto"/>
                          <w:bottom w:val="single" w:sz="6" w:space="0" w:color="000000"/>
                          <w:right w:val="nil" w:sz="6" w:space="0" w:color="auto"/>
                        </w:tcBorders>
                      </w:tcPr>
                      <w:p>
                        <w:pPr>
                          <w:pStyle w:val="TableParagraph"/>
                          <w:spacing w:line="240" w:lineRule="auto" w:before="52"/>
                          <w:ind w:right="90"/>
                          <w:jc w:val="right"/>
                          <w:rPr>
                            <w:rFonts w:ascii="Arial" w:hAnsi="Arial" w:cs="Arial" w:eastAsia="Arial" w:hint="default"/>
                            <w:sz w:val="16"/>
                            <w:szCs w:val="16"/>
                          </w:rPr>
                        </w:pPr>
                        <w:r>
                          <w:rPr>
                            <w:rFonts w:ascii="Arial"/>
                            <w:w w:val="95"/>
                            <w:sz w:val="16"/>
                          </w:rPr>
                          <w:t>370,549</w:t>
                        </w:r>
                        <w:r>
                          <w:rPr>
                            <w:rFonts w:ascii="Arial"/>
                            <w:sz w:val="16"/>
                          </w:rPr>
                        </w:r>
                      </w:p>
                    </w:tc>
                    <w:tc>
                      <w:tcPr>
                        <w:tcW w:w="1050" w:type="dxa"/>
                        <w:tcBorders>
                          <w:top w:val="nil" w:sz="6" w:space="0" w:color="auto"/>
                          <w:left w:val="nil" w:sz="6" w:space="0" w:color="auto"/>
                          <w:bottom w:val="single" w:sz="6" w:space="0" w:color="000000"/>
                          <w:right w:val="nil" w:sz="6" w:space="0" w:color="auto"/>
                        </w:tcBorders>
                      </w:tcPr>
                      <w:p>
                        <w:pPr>
                          <w:pStyle w:val="TableParagraph"/>
                          <w:spacing w:line="240" w:lineRule="auto" w:before="52"/>
                          <w:ind w:right="67"/>
                          <w:jc w:val="right"/>
                          <w:rPr>
                            <w:rFonts w:ascii="Arial" w:hAnsi="Arial" w:cs="Arial" w:eastAsia="Arial" w:hint="default"/>
                            <w:sz w:val="16"/>
                            <w:szCs w:val="16"/>
                          </w:rPr>
                        </w:pPr>
                        <w:r>
                          <w:rPr>
                            <w:rFonts w:ascii="Arial"/>
                            <w:w w:val="95"/>
                            <w:sz w:val="16"/>
                          </w:rPr>
                          <w:t>370,549</w:t>
                        </w:r>
                        <w:r>
                          <w:rPr>
                            <w:rFonts w:ascii="Arial"/>
                            <w:sz w:val="16"/>
                          </w:rPr>
                        </w:r>
                      </w:p>
                    </w:tc>
                    <w:tc>
                      <w:tcPr>
                        <w:tcW w:w="2573" w:type="dxa"/>
                        <w:gridSpan w:val="3"/>
                        <w:tcBorders>
                          <w:top w:val="nil" w:sz="6" w:space="0" w:color="auto"/>
                          <w:left w:val="nil" w:sz="6" w:space="0" w:color="auto"/>
                          <w:bottom w:val="nil" w:sz="6" w:space="0" w:color="auto"/>
                          <w:right w:val="nil" w:sz="6" w:space="0" w:color="auto"/>
                        </w:tcBorders>
                      </w:tcPr>
                      <w:p>
                        <w:pPr>
                          <w:pStyle w:val="TableParagraph"/>
                          <w:tabs>
                            <w:tab w:pos="1245" w:val="left" w:leader="none"/>
                          </w:tabs>
                          <w:spacing w:line="237" w:lineRule="exact"/>
                          <w:ind w:left="89" w:right="0"/>
                          <w:jc w:val="left"/>
                          <w:rPr>
                            <w:rFonts w:ascii="宋体" w:hAnsi="宋体" w:cs="宋体" w:eastAsia="宋体" w:hint="default"/>
                            <w:sz w:val="16"/>
                            <w:szCs w:val="16"/>
                          </w:rPr>
                        </w:pPr>
                        <w:r>
                          <w:rPr>
                            <w:rFonts w:ascii="Arial" w:hAnsi="Arial" w:cs="Arial" w:eastAsia="Arial" w:hint="default"/>
                            <w:w w:val="95"/>
                            <w:sz w:val="16"/>
                            <w:szCs w:val="16"/>
                          </w:rPr>
                          <w:t>3.6%~4.56%</w:t>
                          <w:tab/>
                        </w:r>
                        <w:r>
                          <w:rPr>
                            <w:rFonts w:ascii="宋体" w:hAnsi="宋体" w:cs="宋体" w:eastAsia="宋体" w:hint="default"/>
                            <w:sz w:val="16"/>
                            <w:szCs w:val="16"/>
                          </w:rPr>
                          <w:t>自筹及借款</w:t>
                        </w:r>
                        <w:r>
                          <w:rPr>
                            <w:rFonts w:ascii="宋体" w:hAnsi="宋体" w:cs="宋体" w:eastAsia="宋体" w:hint="default"/>
                            <w:spacing w:val="58"/>
                            <w:sz w:val="16"/>
                            <w:szCs w:val="16"/>
                          </w:rPr>
                          <w:t> </w:t>
                        </w:r>
                        <w:r>
                          <w:rPr>
                            <w:rFonts w:ascii="宋体" w:hAnsi="宋体" w:cs="宋体" w:eastAsia="宋体" w:hint="default"/>
                            <w:position w:val="10"/>
                            <w:sz w:val="16"/>
                            <w:szCs w:val="16"/>
                          </w:rPr>
                          <w:t>行估</w:t>
                        </w:r>
                        <w:r>
                          <w:rPr>
                            <w:rFonts w:ascii="宋体" w:hAnsi="宋体" w:cs="宋体" w:eastAsia="宋体" w:hint="default"/>
                            <w:sz w:val="16"/>
                            <w:szCs w:val="16"/>
                          </w:rPr>
                        </w:r>
                      </w:p>
                    </w:tc>
                  </w:tr>
                  <w:tr>
                    <w:trPr>
                      <w:trHeight w:val="424" w:hRule="exact"/>
                    </w:trPr>
                    <w:tc>
                      <w:tcPr>
                        <w:tcW w:w="385" w:type="dxa"/>
                        <w:tcBorders>
                          <w:top w:val="nil" w:sz="6" w:space="0" w:color="auto"/>
                          <w:left w:val="nil" w:sz="6" w:space="0" w:color="auto"/>
                          <w:bottom w:val="nil" w:sz="6" w:space="0" w:color="auto"/>
                          <w:right w:val="nil" w:sz="6" w:space="0" w:color="auto"/>
                        </w:tcBorders>
                      </w:tcPr>
                      <w:p>
                        <w:pPr/>
                      </w:p>
                    </w:tc>
                    <w:tc>
                      <w:tcPr>
                        <w:tcW w:w="375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left="81" w:right="0"/>
                          <w:jc w:val="left"/>
                          <w:rPr>
                            <w:rFonts w:ascii="宋体" w:hAnsi="宋体" w:cs="宋体" w:eastAsia="宋体" w:hint="default"/>
                            <w:sz w:val="16"/>
                            <w:szCs w:val="16"/>
                          </w:rPr>
                        </w:pPr>
                        <w:r>
                          <w:rPr>
                            <w:rFonts w:ascii="宋体" w:hAnsi="宋体" w:cs="宋体" w:eastAsia="宋体" w:hint="default"/>
                            <w:sz w:val="16"/>
                            <w:szCs w:val="16"/>
                          </w:rPr>
                          <w:t>小计</w:t>
                        </w:r>
                      </w:p>
                    </w:tc>
                    <w:tc>
                      <w:tcPr>
                        <w:tcW w:w="890" w:type="dxa"/>
                        <w:gridSpan w:val="2"/>
                        <w:tcBorders>
                          <w:top w:val="nil" w:sz="6" w:space="0" w:color="auto"/>
                          <w:left w:val="nil" w:sz="6" w:space="0" w:color="auto"/>
                          <w:bottom w:val="nil" w:sz="6" w:space="0" w:color="auto"/>
                          <w:right w:val="nil" w:sz="6" w:space="0" w:color="auto"/>
                        </w:tcBorders>
                      </w:tcPr>
                      <w:p>
                        <w:pPr/>
                      </w:p>
                    </w:tc>
                    <w:tc>
                      <w:tcPr>
                        <w:tcW w:w="846" w:type="dxa"/>
                        <w:tcBorders>
                          <w:top w:val="single" w:sz="6" w:space="0" w:color="000000"/>
                          <w:left w:val="nil" w:sz="6" w:space="0" w:color="auto"/>
                          <w:bottom w:val="single" w:sz="17" w:space="0" w:color="000000"/>
                          <w:right w:val="nil" w:sz="6" w:space="0" w:color="auto"/>
                        </w:tcBorders>
                      </w:tcPr>
                      <w:p>
                        <w:pPr>
                          <w:pStyle w:val="TableParagraph"/>
                          <w:spacing w:line="240" w:lineRule="auto" w:before="11"/>
                          <w:ind w:right="0"/>
                          <w:jc w:val="left"/>
                          <w:rPr>
                            <w:rFonts w:ascii="Arial" w:hAnsi="Arial" w:cs="Arial" w:eastAsia="Arial" w:hint="default"/>
                            <w:sz w:val="17"/>
                            <w:szCs w:val="17"/>
                          </w:rPr>
                        </w:pPr>
                      </w:p>
                      <w:p>
                        <w:pPr>
                          <w:pStyle w:val="TableParagraph"/>
                          <w:spacing w:line="240" w:lineRule="auto"/>
                          <w:ind w:right="26"/>
                          <w:jc w:val="right"/>
                          <w:rPr>
                            <w:rFonts w:ascii="Arial" w:hAnsi="Arial" w:cs="Arial" w:eastAsia="Arial" w:hint="default"/>
                            <w:sz w:val="16"/>
                            <w:szCs w:val="16"/>
                          </w:rPr>
                        </w:pPr>
                        <w:r>
                          <w:rPr>
                            <w:rFonts w:ascii="Arial"/>
                            <w:w w:val="95"/>
                            <w:sz w:val="16"/>
                          </w:rPr>
                          <w:t>7,501,775</w:t>
                        </w:r>
                        <w:r>
                          <w:rPr>
                            <w:rFonts w:ascii="Arial"/>
                            <w:sz w:val="16"/>
                          </w:rPr>
                        </w:r>
                      </w:p>
                    </w:tc>
                    <w:tc>
                      <w:tcPr>
                        <w:tcW w:w="1260" w:type="dxa"/>
                        <w:gridSpan w:val="2"/>
                        <w:tcBorders>
                          <w:top w:val="single" w:sz="6" w:space="0" w:color="000000"/>
                          <w:left w:val="nil" w:sz="6" w:space="0" w:color="auto"/>
                          <w:bottom w:val="single" w:sz="17" w:space="0" w:color="000000"/>
                          <w:right w:val="nil" w:sz="6" w:space="0" w:color="auto"/>
                        </w:tcBorders>
                      </w:tcPr>
                      <w:p>
                        <w:pPr>
                          <w:pStyle w:val="TableParagraph"/>
                          <w:spacing w:line="240" w:lineRule="auto" w:before="11"/>
                          <w:ind w:right="0"/>
                          <w:jc w:val="left"/>
                          <w:rPr>
                            <w:rFonts w:ascii="Arial" w:hAnsi="Arial" w:cs="Arial" w:eastAsia="Arial" w:hint="default"/>
                            <w:sz w:val="17"/>
                            <w:szCs w:val="17"/>
                          </w:rPr>
                        </w:pPr>
                      </w:p>
                      <w:p>
                        <w:pPr>
                          <w:pStyle w:val="TableParagraph"/>
                          <w:spacing w:line="240" w:lineRule="auto"/>
                          <w:ind w:left="171" w:right="0"/>
                          <w:jc w:val="left"/>
                          <w:rPr>
                            <w:rFonts w:ascii="Arial" w:hAnsi="Arial" w:cs="Arial" w:eastAsia="Arial" w:hint="default"/>
                            <w:sz w:val="16"/>
                            <w:szCs w:val="16"/>
                          </w:rPr>
                        </w:pPr>
                        <w:r>
                          <w:rPr>
                            <w:rFonts w:ascii="Arial"/>
                            <w:sz w:val="16"/>
                          </w:rPr>
                          <w:t>3,357,073,325</w:t>
                        </w:r>
                      </w:p>
                    </w:tc>
                    <w:tc>
                      <w:tcPr>
                        <w:tcW w:w="3240" w:type="dxa"/>
                        <w:gridSpan w:val="3"/>
                        <w:tcBorders>
                          <w:top w:val="nil" w:sz="6" w:space="0" w:color="auto"/>
                          <w:left w:val="nil" w:sz="6" w:space="0" w:color="auto"/>
                          <w:bottom w:val="single" w:sz="17" w:space="0" w:color="000000"/>
                          <w:right w:val="nil" w:sz="6" w:space="0" w:color="auto"/>
                        </w:tcBorders>
                      </w:tcPr>
                      <w:p>
                        <w:pPr>
                          <w:pStyle w:val="TableParagraph"/>
                          <w:spacing w:line="240" w:lineRule="auto" w:before="7"/>
                          <w:ind w:right="0"/>
                          <w:jc w:val="left"/>
                          <w:rPr>
                            <w:rFonts w:ascii="Arial" w:hAnsi="Arial" w:cs="Arial" w:eastAsia="Arial" w:hint="default"/>
                            <w:sz w:val="18"/>
                            <w:szCs w:val="18"/>
                          </w:rPr>
                        </w:pPr>
                      </w:p>
                      <w:p>
                        <w:pPr>
                          <w:pStyle w:val="TableParagraph"/>
                          <w:tabs>
                            <w:tab w:pos="1844" w:val="left" w:leader="none"/>
                            <w:tab w:pos="2104" w:val="left" w:leader="none"/>
                          </w:tabs>
                          <w:spacing w:line="240" w:lineRule="auto"/>
                          <w:ind w:left="908" w:right="0"/>
                          <w:jc w:val="left"/>
                          <w:rPr>
                            <w:rFonts w:ascii="Arial" w:hAnsi="Arial" w:cs="Arial" w:eastAsia="Arial" w:hint="default"/>
                            <w:sz w:val="16"/>
                            <w:szCs w:val="16"/>
                          </w:rPr>
                        </w:pPr>
                        <w:r>
                          <w:rPr>
                            <w:rFonts w:ascii="Arial"/>
                            <w:w w:val="95"/>
                            <w:sz w:val="16"/>
                          </w:rPr>
                          <w:t>-</w:t>
                          <w:tab/>
                          <w:t>-</w:t>
                          <w:tab/>
                        </w:r>
                        <w:r>
                          <w:rPr>
                            <w:rFonts w:ascii="Arial"/>
                            <w:sz w:val="16"/>
                          </w:rPr>
                          <w:t>3,364,575,100</w:t>
                        </w:r>
                      </w:p>
                    </w:tc>
                    <w:tc>
                      <w:tcPr>
                        <w:tcW w:w="1072" w:type="dxa"/>
                        <w:gridSpan w:val="2"/>
                        <w:tcBorders>
                          <w:top w:val="nil" w:sz="6" w:space="0" w:color="auto"/>
                          <w:left w:val="nil" w:sz="6" w:space="0" w:color="auto"/>
                          <w:bottom w:val="nil" w:sz="6" w:space="0" w:color="auto"/>
                          <w:right w:val="nil" w:sz="6" w:space="0" w:color="auto"/>
                        </w:tcBorders>
                      </w:tcPr>
                      <w:p>
                        <w:pPr/>
                      </w:p>
                    </w:tc>
                    <w:tc>
                      <w:tcPr>
                        <w:tcW w:w="931" w:type="dxa"/>
                        <w:tcBorders>
                          <w:top w:val="single" w:sz="6" w:space="0" w:color="000000"/>
                          <w:left w:val="nil" w:sz="6" w:space="0" w:color="auto"/>
                          <w:bottom w:val="single" w:sz="17" w:space="0" w:color="000000"/>
                          <w:right w:val="nil" w:sz="6" w:space="0" w:color="auto"/>
                        </w:tcBorders>
                      </w:tcPr>
                      <w:p>
                        <w:pPr>
                          <w:pStyle w:val="TableParagraph"/>
                          <w:spacing w:line="240" w:lineRule="auto" w:before="11"/>
                          <w:ind w:right="0"/>
                          <w:jc w:val="left"/>
                          <w:rPr>
                            <w:rFonts w:ascii="Arial" w:hAnsi="Arial" w:cs="Arial" w:eastAsia="Arial" w:hint="default"/>
                            <w:sz w:val="17"/>
                            <w:szCs w:val="17"/>
                          </w:rPr>
                        </w:pPr>
                      </w:p>
                      <w:p>
                        <w:pPr>
                          <w:pStyle w:val="TableParagraph"/>
                          <w:spacing w:line="240" w:lineRule="auto"/>
                          <w:ind w:right="96"/>
                          <w:jc w:val="right"/>
                          <w:rPr>
                            <w:rFonts w:ascii="Arial" w:hAnsi="Arial" w:cs="Arial" w:eastAsia="Arial" w:hint="default"/>
                            <w:sz w:val="16"/>
                            <w:szCs w:val="16"/>
                          </w:rPr>
                        </w:pPr>
                        <w:r>
                          <w:rPr>
                            <w:rFonts w:ascii="Arial"/>
                            <w:w w:val="95"/>
                            <w:sz w:val="16"/>
                          </w:rPr>
                          <w:t>11,217,165</w:t>
                        </w:r>
                        <w:r>
                          <w:rPr>
                            <w:rFonts w:ascii="Arial"/>
                            <w:sz w:val="16"/>
                          </w:rPr>
                        </w:r>
                      </w:p>
                    </w:tc>
                    <w:tc>
                      <w:tcPr>
                        <w:tcW w:w="1050" w:type="dxa"/>
                        <w:tcBorders>
                          <w:top w:val="single" w:sz="6" w:space="0" w:color="000000"/>
                          <w:left w:val="nil" w:sz="6" w:space="0" w:color="auto"/>
                          <w:bottom w:val="single" w:sz="17" w:space="0" w:color="000000"/>
                          <w:right w:val="nil" w:sz="6" w:space="0" w:color="auto"/>
                        </w:tcBorders>
                      </w:tcPr>
                      <w:p>
                        <w:pPr>
                          <w:pStyle w:val="TableParagraph"/>
                          <w:spacing w:line="240" w:lineRule="auto" w:before="11"/>
                          <w:ind w:right="0"/>
                          <w:jc w:val="left"/>
                          <w:rPr>
                            <w:rFonts w:ascii="Arial" w:hAnsi="Arial" w:cs="Arial" w:eastAsia="Arial" w:hint="default"/>
                            <w:sz w:val="17"/>
                            <w:szCs w:val="17"/>
                          </w:rPr>
                        </w:pPr>
                      </w:p>
                      <w:p>
                        <w:pPr>
                          <w:pStyle w:val="TableParagraph"/>
                          <w:spacing w:line="240" w:lineRule="auto"/>
                          <w:ind w:right="73"/>
                          <w:jc w:val="right"/>
                          <w:rPr>
                            <w:rFonts w:ascii="Arial" w:hAnsi="Arial" w:cs="Arial" w:eastAsia="Arial" w:hint="default"/>
                            <w:sz w:val="16"/>
                            <w:szCs w:val="16"/>
                          </w:rPr>
                        </w:pPr>
                        <w:r>
                          <w:rPr>
                            <w:rFonts w:ascii="Arial"/>
                            <w:w w:val="95"/>
                            <w:sz w:val="16"/>
                          </w:rPr>
                          <w:t>11,211,918</w:t>
                        </w:r>
                        <w:r>
                          <w:rPr>
                            <w:rFonts w:ascii="Arial"/>
                            <w:sz w:val="16"/>
                          </w:rPr>
                        </w:r>
                      </w:p>
                    </w:tc>
                    <w:tc>
                      <w:tcPr>
                        <w:tcW w:w="2573" w:type="dxa"/>
                        <w:gridSpan w:val="3"/>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w w:val="99"/>
          <w:sz w:val="16"/>
          <w:szCs w:val="16"/>
        </w:rPr>
        <w:t>计</w:t>
      </w:r>
      <w:r>
        <w:rPr>
          <w:rFonts w:ascii="宋体" w:hAnsi="宋体" w:cs="宋体" w:eastAsia="宋体" w:hint="default"/>
          <w:sz w:val="16"/>
          <w:szCs w:val="16"/>
        </w:rPr>
      </w:r>
    </w:p>
    <w:p>
      <w:pPr>
        <w:spacing w:line="20" w:lineRule="exact"/>
        <w:ind w:left="7334" w:right="0" w:firstLine="0"/>
        <w:rPr>
          <w:rFonts w:ascii="宋体" w:hAnsi="宋体" w:cs="宋体" w:eastAsia="宋体" w:hint="default"/>
          <w:sz w:val="2"/>
          <w:szCs w:val="2"/>
        </w:rPr>
      </w:pPr>
      <w:r>
        <w:rPr>
          <w:rFonts w:ascii="宋体"/>
          <w:sz w:val="2"/>
        </w:rPr>
        <w:pict>
          <v:group style="width:50.25pt;height:.75pt;mso-position-horizontal-relative:char;mso-position-vertical-relative:line" coordorigin="0,0" coordsize="1005,15">
            <v:group style="position:absolute;left:7;top:7;width:990;height:2" coordorigin="7,7" coordsize="990,2">
              <v:shape style="position:absolute;left:7;top:7;width:990;height:2" coordorigin="7,7" coordsize="990,0" path="m7,7l997,7e" filled="false" stroked="true" strokeweight=".72pt" strokecolor="#000000">
                <v:path arrowok="t"/>
              </v:shape>
            </v:group>
          </v:group>
        </w:pict>
      </w:r>
      <w:r>
        <w:rPr>
          <w:rFonts w:ascii="宋体"/>
          <w:sz w:val="2"/>
        </w:rPr>
      </w:r>
      <w:r>
        <w:rPr>
          <w:rFonts w:ascii="Times New Roman"/>
          <w:spacing w:val="67"/>
          <w:sz w:val="2"/>
        </w:rPr>
        <w:t> </w:t>
      </w:r>
      <w:r>
        <w:rPr>
          <w:rFonts w:ascii="宋体"/>
          <w:spacing w:val="67"/>
          <w:sz w:val="2"/>
        </w:rPr>
        <w:pict>
          <v:group style="width:41.25pt;height:.75pt;mso-position-horizontal-relative:char;mso-position-vertical-relative:line" coordorigin="0,0" coordsize="825,15">
            <v:group style="position:absolute;left:7;top:7;width:810;height:2" coordorigin="7,7" coordsize="810,2">
              <v:shape style="position:absolute;left:7;top:7;width:810;height:2" coordorigin="7,7" coordsize="810,0" path="m7,7l817,7e" filled="false" stroked="true" strokeweight=".72pt" strokecolor="#000000">
                <v:path arrowok="t"/>
              </v:shape>
            </v:group>
          </v:group>
        </w:pict>
      </w:r>
      <w:r>
        <w:rPr>
          <w:rFonts w:ascii="宋体"/>
          <w:spacing w:val="67"/>
          <w:sz w:val="2"/>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before="31"/>
        <w:ind w:left="149" w:right="12109"/>
        <w:jc w:val="left"/>
      </w:pPr>
      <w:r>
        <w:rPr>
          <w:rFonts w:ascii="Arial" w:hAnsi="Arial" w:cs="Arial" w:eastAsia="Arial" w:hint="default"/>
        </w:rPr>
        <w:t>(b) </w:t>
      </w:r>
      <w:r>
        <w:rPr>
          <w:rFonts w:ascii="Arial" w:hAnsi="Arial" w:cs="Arial" w:eastAsia="Arial" w:hint="default"/>
          <w:spacing w:val="24"/>
        </w:rPr>
        <w:t> </w:t>
      </w:r>
      <w:r>
        <w:rPr/>
        <w:t>在建工程减值准备</w:t>
      </w:r>
    </w:p>
    <w:p>
      <w:pPr>
        <w:tabs>
          <w:tab w:pos="5015" w:val="left" w:leader="none"/>
          <w:tab w:pos="8007" w:val="left" w:leader="none"/>
          <w:tab w:pos="10374" w:val="left" w:leader="none"/>
          <w:tab w:pos="11960" w:val="left" w:leader="none"/>
          <w:tab w:pos="14476" w:val="left" w:leader="none"/>
        </w:tabs>
        <w:spacing w:before="131"/>
        <w:ind w:left="609" w:right="0" w:firstLine="0"/>
        <w:jc w:val="left"/>
        <w:rPr>
          <w:rFonts w:ascii="宋体" w:hAnsi="宋体" w:cs="宋体" w:eastAsia="宋体" w:hint="default"/>
          <w:sz w:val="16"/>
          <w:szCs w:val="16"/>
        </w:rPr>
      </w:pPr>
      <w:r>
        <w:rPr>
          <w:rFonts w:ascii="宋体" w:hAnsi="宋体" w:cs="宋体" w:eastAsia="宋体" w:hint="default"/>
          <w:w w:val="95"/>
          <w:sz w:val="16"/>
          <w:szCs w:val="16"/>
        </w:rPr>
        <w:t>工程名称</w:t>
        <w:tab/>
      </w:r>
      <w:r>
        <w:rPr>
          <w:rFonts w:ascii="Arial" w:hAnsi="Arial" w:cs="Arial" w:eastAsia="Arial" w:hint="default"/>
          <w:sz w:val="16"/>
          <w:szCs w:val="16"/>
        </w:rPr>
        <w:t>2009</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tab/>
      </w:r>
      <w:r>
        <w:rPr>
          <w:rFonts w:ascii="宋体" w:hAnsi="宋体" w:cs="宋体" w:eastAsia="宋体" w:hint="default"/>
          <w:w w:val="95"/>
          <w:sz w:val="16"/>
          <w:szCs w:val="16"/>
        </w:rPr>
        <w:t>本年增加</w:t>
        <w:tab/>
        <w:t>本年减少</w:t>
        <w:tab/>
      </w:r>
      <w:r>
        <w:rPr>
          <w:rFonts w:ascii="Arial" w:hAnsi="Arial" w:cs="Arial" w:eastAsia="Arial" w:hint="default"/>
          <w:sz w:val="16"/>
          <w:szCs w:val="16"/>
        </w:rPr>
        <w:t>2010</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tab/>
        <w:t>计提原因</w:t>
      </w:r>
    </w:p>
    <w:p>
      <w:pPr>
        <w:tabs>
          <w:tab w:pos="6741" w:val="left" w:leader="none"/>
          <w:tab w:pos="8995" w:val="left" w:leader="none"/>
          <w:tab w:pos="11361" w:val="left" w:leader="none"/>
          <w:tab w:pos="13769" w:val="left" w:leader="none"/>
        </w:tabs>
        <w:spacing w:line="20" w:lineRule="exact"/>
        <w:ind w:left="547" w:right="0" w:firstLine="0"/>
        <w:rPr>
          <w:rFonts w:ascii="宋体" w:hAnsi="宋体" w:cs="宋体" w:eastAsia="宋体" w:hint="default"/>
          <w:sz w:val="2"/>
          <w:szCs w:val="2"/>
        </w:rPr>
      </w:pPr>
      <w:r>
        <w:rPr>
          <w:rFonts w:ascii="宋体"/>
          <w:sz w:val="2"/>
        </w:rPr>
        <w:pict>
          <v:group style="width:178.2pt;height:.75pt;mso-position-horizontal-relative:char;mso-position-vertical-relative:line" coordorigin="0,0" coordsize="3564,15">
            <v:group style="position:absolute;left:7;top:7;width:3550;height:2" coordorigin="7,7" coordsize="3550,2">
              <v:shape style="position:absolute;left:7;top:7;width:3550;height:2" coordorigin="7,7" coordsize="3550,0" path="m7,7l3557,7e" filled="false" stroked="true" strokeweight=".72pt" strokecolor="#000000">
                <v:path arrowok="t"/>
              </v:shape>
            </v:group>
          </v:group>
        </w:pict>
      </w:r>
      <w:r>
        <w:rPr>
          <w:rFonts w:ascii="宋体"/>
          <w:sz w:val="2"/>
        </w:rPr>
      </w:r>
      <w:r>
        <w:rPr>
          <w:rFonts w:ascii="Times New Roman"/>
          <w:spacing w:val="75"/>
          <w:sz w:val="2"/>
        </w:rPr>
        <w:t> </w:t>
      </w:r>
      <w:r>
        <w:rPr>
          <w:rFonts w:ascii="宋体"/>
          <w:spacing w:val="75"/>
          <w:sz w:val="2"/>
        </w:rPr>
        <w:pict>
          <v:group style="width:112.05pt;height:.75pt;mso-position-horizontal-relative:char;mso-position-vertical-relative:line" coordorigin="0,0" coordsize="2241,15">
            <v:group style="position:absolute;left:7;top:7;width:2226;height:2" coordorigin="7,7" coordsize="2226,2">
              <v:shape style="position:absolute;left:7;top:7;width:2226;height:2" coordorigin="7,7" coordsize="2226,0" path="m7,7l2233,7e" filled="false" stroked="true" strokeweight=".72pt" strokecolor="#000000">
                <v:path arrowok="t"/>
              </v:shape>
            </v:group>
          </v:group>
        </w:pict>
      </w:r>
      <w:r>
        <w:rPr>
          <w:rFonts w:ascii="宋体"/>
          <w:spacing w:val="75"/>
          <w:sz w:val="2"/>
        </w:rPr>
      </w:r>
      <w:r>
        <w:rPr>
          <w:rFonts w:ascii="宋体"/>
          <w:spacing w:val="75"/>
          <w:sz w:val="2"/>
        </w:rPr>
        <w:tab/>
      </w:r>
      <w:r>
        <w:rPr>
          <w:rFonts w:ascii="宋体"/>
          <w:spacing w:val="75"/>
          <w:sz w:val="2"/>
        </w:rPr>
        <w:pict>
          <v:group style="width:96.6pt;height:.75pt;mso-position-horizontal-relative:char;mso-position-vertical-relative:line" coordorigin="0,0" coordsize="1932,15">
            <v:group style="position:absolute;left:7;top:7;width:1918;height:2" coordorigin="7,7" coordsize="1918,2">
              <v:shape style="position:absolute;left:7;top:7;width:1918;height:2" coordorigin="7,7" coordsize="1918,0" path="m7,7l1925,7e" filled="false" stroked="true" strokeweight=".72pt" strokecolor="#000000">
                <v:path arrowok="t"/>
              </v:shape>
            </v:group>
          </v:group>
        </w:pict>
      </w:r>
      <w:r>
        <w:rPr>
          <w:rFonts w:ascii="宋体"/>
          <w:spacing w:val="75"/>
          <w:sz w:val="2"/>
        </w:rPr>
      </w:r>
      <w:r>
        <w:rPr>
          <w:rFonts w:ascii="宋体"/>
          <w:spacing w:val="75"/>
          <w:sz w:val="2"/>
        </w:rPr>
        <w:tab/>
      </w:r>
      <w:r>
        <w:rPr>
          <w:rFonts w:ascii="宋体"/>
          <w:spacing w:val="75"/>
          <w:sz w:val="2"/>
        </w:rPr>
        <w:pict>
          <v:group style="width:102.25pt;height:.75pt;mso-position-horizontal-relative:char;mso-position-vertical-relative:line" coordorigin="0,0" coordsize="2045,15">
            <v:group style="position:absolute;left:7;top:7;width:2031;height:2" coordorigin="7,7" coordsize="2031,2">
              <v:shape style="position:absolute;left:7;top:7;width:2031;height:2" coordorigin="7,7" coordsize="2031,0" path="m7,7l2038,7e" filled="false" stroked="true" strokeweight=".72pt" strokecolor="#000000">
                <v:path arrowok="t"/>
              </v:shape>
            </v:group>
          </v:group>
        </w:pict>
      </w:r>
      <w:r>
        <w:rPr>
          <w:rFonts w:ascii="宋体"/>
          <w:spacing w:val="75"/>
          <w:sz w:val="2"/>
        </w:rPr>
      </w:r>
      <w:r>
        <w:rPr>
          <w:rFonts w:ascii="宋体"/>
          <w:spacing w:val="75"/>
          <w:sz w:val="2"/>
        </w:rPr>
        <w:tab/>
      </w:r>
      <w:r>
        <w:rPr>
          <w:rFonts w:ascii="宋体"/>
          <w:spacing w:val="75"/>
          <w:sz w:val="2"/>
        </w:rPr>
        <w:pict>
          <v:group style="width:104.3pt;height:.75pt;mso-position-horizontal-relative:char;mso-position-vertical-relative:line" coordorigin="0,0" coordsize="2086,15">
            <v:group style="position:absolute;left:7;top:7;width:2072;height:2" coordorigin="7,7" coordsize="2072,2">
              <v:shape style="position:absolute;left:7;top:7;width:2072;height:2" coordorigin="7,7" coordsize="2072,0" path="m7,7l2078,7e" filled="false" stroked="true" strokeweight=".72pt" strokecolor="#000000">
                <v:path arrowok="t"/>
              </v:shape>
            </v:group>
          </v:group>
        </w:pict>
      </w:r>
      <w:r>
        <w:rPr>
          <w:rFonts w:ascii="宋体"/>
          <w:spacing w:val="75"/>
          <w:sz w:val="2"/>
        </w:rPr>
      </w:r>
      <w:r>
        <w:rPr>
          <w:rFonts w:ascii="宋体"/>
          <w:spacing w:val="75"/>
          <w:sz w:val="2"/>
        </w:rPr>
        <w:tab/>
      </w:r>
      <w:r>
        <w:rPr>
          <w:rFonts w:ascii="宋体"/>
          <w:spacing w:val="75"/>
          <w:sz w:val="2"/>
        </w:rPr>
        <w:pict>
          <v:group style="width:102pt;height:.75pt;mso-position-horizontal-relative:char;mso-position-vertical-relative:line" coordorigin="0,0" coordsize="2040,15">
            <v:group style="position:absolute;left:7;top:7;width:2026;height:2" coordorigin="7,7" coordsize="2026,2">
              <v:shape style="position:absolute;left:7;top:7;width:2026;height:2" coordorigin="7,7" coordsize="2026,0" path="m7,7l2033,7e" filled="false" stroked="true" strokeweight=".72pt" strokecolor="#000000">
                <v:path arrowok="t"/>
              </v:shape>
            </v:group>
          </v:group>
        </w:pict>
      </w:r>
      <w:r>
        <w:rPr>
          <w:rFonts w:ascii="宋体"/>
          <w:spacing w:val="75"/>
          <w:sz w:val="2"/>
        </w:rPr>
      </w:r>
    </w:p>
    <w:p>
      <w:pPr>
        <w:spacing w:line="240" w:lineRule="auto" w:before="11"/>
        <w:rPr>
          <w:rFonts w:ascii="宋体" w:hAnsi="宋体" w:cs="宋体" w:eastAsia="宋体" w:hint="default"/>
          <w:sz w:val="8"/>
          <w:szCs w:val="8"/>
        </w:rPr>
      </w:pPr>
    </w:p>
    <w:tbl>
      <w:tblPr>
        <w:tblW w:w="0" w:type="auto"/>
        <w:jc w:val="left"/>
        <w:tblInd w:w="574" w:type="dxa"/>
        <w:tblLayout w:type="fixed"/>
        <w:tblCellMar>
          <w:top w:w="0" w:type="dxa"/>
          <w:left w:w="0" w:type="dxa"/>
          <w:bottom w:w="0" w:type="dxa"/>
          <w:right w:w="0" w:type="dxa"/>
        </w:tblCellMar>
        <w:tblLook w:val="01E0"/>
      </w:tblPr>
      <w:tblGrid>
        <w:gridCol w:w="2310"/>
        <w:gridCol w:w="3703"/>
        <w:gridCol w:w="7410"/>
        <w:gridCol w:w="1072"/>
      </w:tblGrid>
      <w:tr>
        <w:trPr>
          <w:trHeight w:val="293" w:hRule="exact"/>
        </w:trPr>
        <w:tc>
          <w:tcPr>
            <w:tcW w:w="231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6"/>
                <w:szCs w:val="16"/>
              </w:rPr>
            </w:pPr>
            <w:r>
              <w:rPr>
                <w:rFonts w:ascii="宋体" w:hAnsi="宋体" w:cs="宋体" w:eastAsia="宋体" w:hint="default"/>
                <w:sz w:val="16"/>
                <w:szCs w:val="16"/>
              </w:rPr>
              <w:t>无线市话工程</w:t>
            </w:r>
          </w:p>
        </w:tc>
        <w:tc>
          <w:tcPr>
            <w:tcW w:w="370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35"/>
              <w:jc w:val="right"/>
              <w:rPr>
                <w:rFonts w:ascii="Arial" w:hAnsi="Arial" w:cs="Arial" w:eastAsia="Arial" w:hint="default"/>
                <w:sz w:val="16"/>
                <w:szCs w:val="16"/>
              </w:rPr>
            </w:pPr>
            <w:r>
              <w:rPr>
                <w:rFonts w:ascii="Arial"/>
                <w:w w:val="95"/>
                <w:sz w:val="16"/>
              </w:rPr>
              <w:t>4,364,010</w:t>
            </w:r>
            <w:r>
              <w:rPr>
                <w:rFonts w:ascii="Arial"/>
                <w:sz w:val="16"/>
              </w:rPr>
            </w:r>
          </w:p>
        </w:tc>
        <w:tc>
          <w:tcPr>
            <w:tcW w:w="7410" w:type="dxa"/>
            <w:tcBorders>
              <w:top w:val="nil" w:sz="6" w:space="0" w:color="auto"/>
              <w:left w:val="nil" w:sz="6" w:space="0" w:color="auto"/>
              <w:bottom w:val="nil" w:sz="6" w:space="0" w:color="auto"/>
              <w:right w:val="nil" w:sz="6" w:space="0" w:color="auto"/>
            </w:tcBorders>
          </w:tcPr>
          <w:p>
            <w:pPr>
              <w:pStyle w:val="TableParagraph"/>
              <w:tabs>
                <w:tab w:pos="4254" w:val="left" w:leader="none"/>
                <w:tab w:pos="6040" w:val="left" w:leader="none"/>
              </w:tabs>
              <w:spacing w:line="240" w:lineRule="auto" w:before="99"/>
              <w:ind w:left="1962" w:right="0"/>
              <w:jc w:val="left"/>
              <w:rPr>
                <w:rFonts w:ascii="Arial" w:hAnsi="Arial" w:cs="Arial" w:eastAsia="Arial" w:hint="default"/>
                <w:sz w:val="16"/>
                <w:szCs w:val="16"/>
              </w:rPr>
            </w:pPr>
            <w:r>
              <w:rPr>
                <w:rFonts w:ascii="Arial"/>
                <w:w w:val="95"/>
                <w:sz w:val="16"/>
              </w:rPr>
              <w:t>-</w:t>
              <w:tab/>
              <w:t>-</w:t>
              <w:tab/>
            </w:r>
            <w:r>
              <w:rPr>
                <w:rFonts w:ascii="Arial"/>
                <w:sz w:val="16"/>
              </w:rPr>
              <w:t>4,364,010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宋体" w:hAnsi="宋体" w:cs="宋体" w:eastAsia="宋体" w:hint="default"/>
                <w:sz w:val="16"/>
                <w:szCs w:val="16"/>
              </w:rPr>
            </w:pPr>
            <w:r>
              <w:rPr>
                <w:rFonts w:ascii="宋体" w:hAnsi="宋体" w:cs="宋体" w:eastAsia="宋体" w:hint="default"/>
                <w:w w:val="95"/>
                <w:sz w:val="16"/>
                <w:szCs w:val="16"/>
              </w:rPr>
              <w:t>（注）</w:t>
            </w:r>
            <w:r>
              <w:rPr>
                <w:rFonts w:ascii="宋体" w:hAnsi="宋体" w:cs="宋体" w:eastAsia="宋体" w:hint="default"/>
                <w:sz w:val="16"/>
                <w:szCs w:val="16"/>
              </w:rPr>
            </w:r>
          </w:p>
        </w:tc>
      </w:tr>
      <w:tr>
        <w:trPr>
          <w:trHeight w:val="293" w:hRule="exact"/>
        </w:trPr>
        <w:tc>
          <w:tcPr>
            <w:tcW w:w="2310" w:type="dxa"/>
            <w:tcBorders>
              <w:top w:val="nil" w:sz="6" w:space="0" w:color="auto"/>
              <w:left w:val="nil" w:sz="6" w:space="0" w:color="auto"/>
              <w:bottom w:val="nil" w:sz="6" w:space="0" w:color="auto"/>
              <w:right w:val="nil" w:sz="6" w:space="0" w:color="auto"/>
            </w:tcBorders>
          </w:tcPr>
          <w:p>
            <w:pPr>
              <w:pStyle w:val="TableParagraph"/>
              <w:spacing w:line="173" w:lineRule="exact"/>
              <w:ind w:left="35" w:right="0"/>
              <w:jc w:val="left"/>
              <w:rPr>
                <w:rFonts w:ascii="宋体" w:hAnsi="宋体" w:cs="宋体" w:eastAsia="宋体" w:hint="default"/>
                <w:sz w:val="16"/>
                <w:szCs w:val="16"/>
              </w:rPr>
            </w:pPr>
            <w:r>
              <w:rPr>
                <w:rFonts w:ascii="宋体" w:hAnsi="宋体" w:cs="宋体" w:eastAsia="宋体" w:hint="default"/>
                <w:sz w:val="16"/>
                <w:szCs w:val="16"/>
              </w:rPr>
              <w:t>其他工程</w:t>
            </w:r>
          </w:p>
        </w:tc>
        <w:tc>
          <w:tcPr>
            <w:tcW w:w="3703" w:type="dxa"/>
            <w:tcBorders>
              <w:top w:val="nil" w:sz="6" w:space="0" w:color="auto"/>
              <w:left w:val="nil" w:sz="6" w:space="0" w:color="auto"/>
              <w:bottom w:val="nil" w:sz="6" w:space="0" w:color="auto"/>
              <w:right w:val="nil" w:sz="6" w:space="0" w:color="auto"/>
            </w:tcBorders>
          </w:tcPr>
          <w:p>
            <w:pPr>
              <w:pStyle w:val="TableParagraph"/>
              <w:tabs>
                <w:tab w:pos="1349" w:val="left" w:leader="none"/>
                <w:tab w:pos="2225" w:val="left" w:leader="none"/>
              </w:tabs>
              <w:spacing w:line="240" w:lineRule="auto" w:before="12"/>
              <w:ind w:right="158"/>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13,666,906</w:t>
            </w:r>
            <w:r>
              <w:rPr>
                <w:rFonts w:ascii="Arial"/>
                <w:sz w:val="16"/>
                <w:u w:val="single" w:color="000000"/>
              </w:rPr>
              <w:tab/>
            </w:r>
            <w:r>
              <w:rPr>
                <w:rFonts w:ascii="Arial"/>
                <w:sz w:val="16"/>
              </w:rPr>
            </w:r>
          </w:p>
        </w:tc>
        <w:tc>
          <w:tcPr>
            <w:tcW w:w="7410" w:type="dxa"/>
            <w:tcBorders>
              <w:top w:val="nil" w:sz="6" w:space="0" w:color="auto"/>
              <w:left w:val="nil" w:sz="6" w:space="0" w:color="auto"/>
              <w:bottom w:val="nil" w:sz="6" w:space="0" w:color="auto"/>
              <w:right w:val="nil" w:sz="6" w:space="0" w:color="auto"/>
            </w:tcBorders>
          </w:tcPr>
          <w:p>
            <w:pPr>
              <w:pStyle w:val="TableParagraph"/>
              <w:tabs>
                <w:tab w:pos="1962" w:val="left" w:leader="none"/>
                <w:tab w:pos="2414" w:val="left" w:leader="none"/>
                <w:tab w:pos="3614" w:val="left" w:leader="none"/>
                <w:tab w:pos="4780" w:val="left" w:leader="none"/>
                <w:tab w:pos="6039" w:val="left" w:leader="none"/>
                <w:tab w:pos="6851" w:val="left" w:leader="none"/>
              </w:tabs>
              <w:spacing w:line="240" w:lineRule="auto" w:before="12"/>
              <w:ind w:left="160"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w:t>
            </w:r>
            <w:r>
              <w:rPr>
                <w:rFonts w:ascii="Arial"/>
                <w:w w:val="95"/>
                <w:sz w:val="16"/>
              </w:rPr>
              <w:tab/>
            </w:r>
            <w:r>
              <w:rPr>
                <w:rFonts w:ascii="Arial"/>
                <w:w w:val="95"/>
                <w:sz w:val="16"/>
                <w:u w:val="single" w:color="000000"/>
              </w:rPr>
              <w:t> </w:t>
              <w:tab/>
              <w:t>9,269,360</w:t>
            </w:r>
            <w:r>
              <w:rPr>
                <w:rFonts w:ascii="Arial"/>
                <w:w w:val="95"/>
                <w:sz w:val="16"/>
              </w:rPr>
              <w:tab/>
            </w:r>
            <w:r>
              <w:rPr>
                <w:rFonts w:ascii="Arial"/>
                <w:w w:val="95"/>
                <w:sz w:val="16"/>
                <w:u w:val="single" w:color="000000"/>
              </w:rPr>
              <w:t> </w:t>
              <w:tab/>
            </w:r>
            <w:r>
              <w:rPr>
                <w:rFonts w:ascii="Arial"/>
                <w:sz w:val="16"/>
                <w:u w:val="single" w:color="000000"/>
              </w:rPr>
              <w:t>4,397,546</w:t>
              <w:tab/>
            </w:r>
            <w:r>
              <w:rPr>
                <w:rFonts w:ascii="Arial"/>
                <w:sz w:val="16"/>
              </w:rPr>
            </w:r>
          </w:p>
        </w:tc>
        <w:tc>
          <w:tcPr>
            <w:tcW w:w="1072" w:type="dxa"/>
            <w:tcBorders>
              <w:top w:val="nil" w:sz="6" w:space="0" w:color="auto"/>
              <w:left w:val="nil" w:sz="6" w:space="0" w:color="auto"/>
              <w:bottom w:val="nil" w:sz="6" w:space="0" w:color="auto"/>
              <w:right w:val="nil" w:sz="6" w:space="0" w:color="auto"/>
            </w:tcBorders>
          </w:tcPr>
          <w:p>
            <w:pPr>
              <w:pStyle w:val="TableParagraph"/>
              <w:spacing w:line="173" w:lineRule="exact"/>
              <w:ind w:right="33"/>
              <w:jc w:val="right"/>
              <w:rPr>
                <w:rFonts w:ascii="宋体" w:hAnsi="宋体" w:cs="宋体" w:eastAsia="宋体" w:hint="default"/>
                <w:sz w:val="16"/>
                <w:szCs w:val="16"/>
              </w:rPr>
            </w:pPr>
            <w:r>
              <w:rPr>
                <w:rFonts w:ascii="宋体" w:hAnsi="宋体" w:cs="宋体" w:eastAsia="宋体" w:hint="default"/>
                <w:w w:val="95"/>
                <w:sz w:val="16"/>
                <w:szCs w:val="16"/>
              </w:rPr>
              <w:t>（注）</w:t>
            </w:r>
            <w:r>
              <w:rPr>
                <w:rFonts w:ascii="宋体" w:hAnsi="宋体" w:cs="宋体" w:eastAsia="宋体" w:hint="default"/>
                <w:sz w:val="16"/>
                <w:szCs w:val="16"/>
              </w:rPr>
            </w:r>
          </w:p>
        </w:tc>
      </w:tr>
    </w:tbl>
    <w:p>
      <w:pPr>
        <w:tabs>
          <w:tab w:pos="5551" w:val="left" w:leader="none"/>
          <w:tab w:pos="8550" w:val="left" w:leader="none"/>
          <w:tab w:pos="10203" w:val="left" w:leader="none"/>
          <w:tab w:pos="12628" w:val="left" w:leader="none"/>
        </w:tabs>
        <w:spacing w:before="79"/>
        <w:ind w:left="609" w:right="0" w:firstLine="0"/>
        <w:jc w:val="left"/>
        <w:rPr>
          <w:rFonts w:ascii="Arial" w:hAnsi="Arial" w:cs="Arial" w:eastAsia="Arial" w:hint="default"/>
          <w:sz w:val="16"/>
          <w:szCs w:val="16"/>
        </w:rPr>
      </w:pPr>
      <w:r>
        <w:rPr>
          <w:rFonts w:ascii="宋体" w:hAnsi="宋体" w:cs="宋体" w:eastAsia="宋体" w:hint="default"/>
          <w:w w:val="95"/>
          <w:position w:val="1"/>
          <w:sz w:val="16"/>
          <w:szCs w:val="16"/>
        </w:rPr>
        <w:t>合计</w:t>
        <w:tab/>
      </w:r>
      <w:r>
        <w:rPr>
          <w:rFonts w:ascii="Arial" w:hAnsi="Arial" w:cs="Arial" w:eastAsia="Arial" w:hint="default"/>
          <w:w w:val="95"/>
          <w:sz w:val="16"/>
          <w:szCs w:val="16"/>
        </w:rPr>
        <w:t>18,030,916</w:t>
        <w:tab/>
        <w:t>-</w:t>
        <w:tab/>
        <w:t>9,269,360</w:t>
        <w:tab/>
      </w:r>
      <w:r>
        <w:rPr>
          <w:rFonts w:ascii="Arial" w:hAnsi="Arial" w:cs="Arial" w:eastAsia="Arial" w:hint="default"/>
          <w:sz w:val="16"/>
          <w:szCs w:val="16"/>
        </w:rPr>
        <w:t>8,761,556</w:t>
      </w:r>
    </w:p>
    <w:p>
      <w:pPr>
        <w:tabs>
          <w:tab w:pos="6734" w:val="left" w:leader="none"/>
          <w:tab w:pos="8988" w:val="left" w:leader="none"/>
          <w:tab w:pos="11354" w:val="left" w:leader="none"/>
        </w:tabs>
        <w:spacing w:line="43" w:lineRule="exact"/>
        <w:ind w:left="4187" w:right="0" w:firstLine="0"/>
        <w:rPr>
          <w:rFonts w:ascii="Arial" w:hAnsi="Arial" w:cs="Arial" w:eastAsia="Arial" w:hint="default"/>
          <w:sz w:val="4"/>
          <w:szCs w:val="4"/>
        </w:rPr>
      </w:pPr>
      <w:r>
        <w:rPr>
          <w:rFonts w:ascii="Arial"/>
          <w:position w:val="0"/>
          <w:sz w:val="4"/>
        </w:rPr>
        <w:pict>
          <v:group style="width:112.75pt;height:2.2pt;mso-position-horizontal-relative:char;mso-position-vertical-relative:line" coordorigin="0,0" coordsize="2255,44">
            <v:group style="position:absolute;left:7;top:36;width:2241;height:2" coordorigin="7,36" coordsize="2241,2">
              <v:shape style="position:absolute;left:7;top:36;width:2241;height:2" coordorigin="7,36" coordsize="2241,0" path="m7,36l2248,36e" filled="false" stroked="true" strokeweight=".72pt" strokecolor="#000000">
                <v:path arrowok="t"/>
              </v:shape>
            </v:group>
            <v:group style="position:absolute;left:7;top:7;width:2241;height:2" coordorigin="7,7" coordsize="2241,2">
              <v:shape style="position:absolute;left:7;top:7;width:2241;height:2" coordorigin="7,7" coordsize="2241,0" path="m7,7l2248,7e" filled="false" stroked="true" strokeweight=".72pt" strokecolor="#000000">
                <v:path arrowok="t"/>
              </v:shape>
            </v:group>
          </v:group>
        </w:pict>
      </w:r>
      <w:r>
        <w:rPr>
          <w:rFonts w:ascii="Arial"/>
          <w:position w:val="0"/>
          <w:sz w:val="4"/>
        </w:rPr>
      </w:r>
      <w:r>
        <w:rPr>
          <w:rFonts w:ascii="Arial"/>
          <w:position w:val="0"/>
          <w:sz w:val="4"/>
        </w:rPr>
        <w:tab/>
      </w:r>
      <w:r>
        <w:rPr>
          <w:rFonts w:ascii="Arial"/>
          <w:position w:val="0"/>
          <w:sz w:val="4"/>
        </w:rPr>
        <w:pict>
          <v:group style="width:97.35pt;height:2.2pt;mso-position-horizontal-relative:char;mso-position-vertical-relative:line" coordorigin="0,0" coordsize="1947,44">
            <v:group style="position:absolute;left:7;top:36;width:1932;height:2" coordorigin="7,36" coordsize="1932,2">
              <v:shape style="position:absolute;left:7;top:36;width:1932;height:2" coordorigin="7,36" coordsize="1932,0" path="m7,36l1939,36e" filled="false" stroked="true" strokeweight=".72pt" strokecolor="#000000">
                <v:path arrowok="t"/>
              </v:shape>
            </v:group>
            <v:group style="position:absolute;left:7;top:7;width:1932;height:2" coordorigin="7,7" coordsize="1932,2">
              <v:shape style="position:absolute;left:7;top:7;width:1932;height:2" coordorigin="7,7" coordsize="1932,0" path="m7,7l1939,7e" filled="false" stroked="true" strokeweight=".72pt" strokecolor="#000000">
                <v:path arrowok="t"/>
              </v:shape>
            </v:group>
          </v:group>
        </w:pict>
      </w:r>
      <w:r>
        <w:rPr>
          <w:rFonts w:ascii="Arial"/>
          <w:position w:val="0"/>
          <w:sz w:val="4"/>
        </w:rPr>
      </w:r>
      <w:r>
        <w:rPr>
          <w:rFonts w:ascii="Arial"/>
          <w:position w:val="0"/>
          <w:sz w:val="4"/>
        </w:rPr>
        <w:tab/>
      </w:r>
      <w:r>
        <w:rPr>
          <w:rFonts w:ascii="Arial"/>
          <w:position w:val="0"/>
          <w:sz w:val="4"/>
        </w:rPr>
        <w:pict>
          <v:group style="width:103pt;height:2.2pt;mso-position-horizontal-relative:char;mso-position-vertical-relative:line" coordorigin="0,0" coordsize="2060,44">
            <v:group style="position:absolute;left:7;top:36;width:2045;height:2" coordorigin="7,36" coordsize="2045,2">
              <v:shape style="position:absolute;left:7;top:36;width:2045;height:2" coordorigin="7,36" coordsize="2045,0" path="m7,36l2052,36e" filled="false" stroked="true" strokeweight=".72pt" strokecolor="#000000">
                <v:path arrowok="t"/>
              </v:shape>
            </v:group>
            <v:group style="position:absolute;left:7;top:7;width:2045;height:2" coordorigin="7,7" coordsize="2045,2">
              <v:shape style="position:absolute;left:7;top:7;width:2045;height:2" coordorigin="7,7" coordsize="2045,0" path="m7,7l2052,7e" filled="false" stroked="true" strokeweight=".72pt" strokecolor="#000000">
                <v:path arrowok="t"/>
              </v:shape>
            </v:group>
          </v:group>
        </w:pict>
      </w:r>
      <w:r>
        <w:rPr>
          <w:rFonts w:ascii="Arial"/>
          <w:position w:val="0"/>
          <w:sz w:val="4"/>
        </w:rPr>
      </w:r>
      <w:r>
        <w:rPr>
          <w:rFonts w:ascii="Arial"/>
          <w:position w:val="0"/>
          <w:sz w:val="4"/>
        </w:rPr>
        <w:tab/>
      </w:r>
      <w:r>
        <w:rPr>
          <w:rFonts w:ascii="Arial"/>
          <w:position w:val="0"/>
          <w:sz w:val="4"/>
        </w:rPr>
        <w:pict>
          <v:group style="width:105pt;height:2.2pt;mso-position-horizontal-relative:char;mso-position-vertical-relative:line" coordorigin="0,0" coordsize="2100,44">
            <v:group style="position:absolute;left:7;top:36;width:2086;height:2" coordorigin="7,36" coordsize="2086,2">
              <v:shape style="position:absolute;left:7;top:36;width:2086;height:2" coordorigin="7,36" coordsize="2086,0" path="m7,36l2093,36e" filled="false" stroked="true" strokeweight=".72pt" strokecolor="#000000">
                <v:path arrowok="t"/>
              </v:shape>
            </v:group>
            <v:group style="position:absolute;left:7;top:7;width:2086;height:2" coordorigin="7,7" coordsize="2086,2">
              <v:shape style="position:absolute;left:7;top:7;width:2086;height:2" coordorigin="7,7" coordsize="2086,0" path="m7,7l2093,7e" filled="false" stroked="true" strokeweight=".72pt" strokecolor="#000000">
                <v:path arrowok="t"/>
              </v:shape>
            </v:group>
          </v:group>
        </w:pict>
      </w:r>
      <w:r>
        <w:rPr>
          <w:rFonts w:ascii="Arial"/>
          <w:position w:val="0"/>
          <w:sz w:val="4"/>
        </w:rPr>
      </w:r>
    </w:p>
    <w:p>
      <w:pPr>
        <w:pStyle w:val="BodyText"/>
        <w:spacing w:line="295" w:lineRule="exact" w:before="107"/>
        <w:ind w:left="611" w:right="0"/>
        <w:jc w:val="left"/>
      </w:pPr>
      <w:r>
        <w:rPr/>
        <w:t>注：本集团对技术、性能上明显落后或已终止建设、预计将不能为本集团带来未来经济收益的在建工程计提了资产减值准备。于</w:t>
      </w:r>
      <w:r>
        <w:rPr>
          <w:spacing w:val="-54"/>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日，本集团</w:t>
      </w:r>
    </w:p>
    <w:p>
      <w:pPr>
        <w:pStyle w:val="BodyText"/>
        <w:spacing w:line="286" w:lineRule="exact" w:before="19"/>
        <w:ind w:left="1030" w:right="0"/>
        <w:jc w:val="left"/>
      </w:pPr>
      <w:r>
        <w:rPr/>
        <w:t>在建工程减值准备余额约为人民币</w:t>
      </w:r>
      <w:r>
        <w:rPr>
          <w:spacing w:val="-56"/>
        </w:rPr>
        <w:t> </w:t>
      </w:r>
      <w:r>
        <w:rPr>
          <w:rFonts w:ascii="Arial" w:hAnsi="Arial" w:cs="Arial" w:eastAsia="Arial" w:hint="default"/>
        </w:rPr>
        <w:t>876</w:t>
      </w:r>
      <w:r>
        <w:rPr>
          <w:rFonts w:ascii="Arial" w:hAnsi="Arial" w:cs="Arial" w:eastAsia="Arial" w:hint="default"/>
          <w:spacing w:val="-8"/>
        </w:rPr>
        <w:t> </w:t>
      </w:r>
      <w:r>
        <w:rPr/>
        <w:t>万元（</w:t>
      </w:r>
      <w:r>
        <w:rPr>
          <w:rFonts w:ascii="Arial" w:hAnsi="Arial" w:cs="Arial" w:eastAsia="Arial" w:hint="default"/>
        </w:rPr>
        <w:t>2009</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日：约为人民币</w:t>
      </w:r>
      <w:r>
        <w:rPr>
          <w:spacing w:val="-56"/>
        </w:rPr>
        <w:t> </w:t>
      </w:r>
      <w:r>
        <w:rPr>
          <w:rFonts w:ascii="Arial" w:hAnsi="Arial" w:cs="Arial" w:eastAsia="Arial" w:hint="default"/>
        </w:rPr>
        <w:t>1,803</w:t>
      </w:r>
      <w:r>
        <w:rPr>
          <w:rFonts w:ascii="Arial" w:hAnsi="Arial" w:cs="Arial" w:eastAsia="Arial" w:hint="default"/>
          <w:spacing w:val="-8"/>
        </w:rPr>
        <w:t> </w:t>
      </w:r>
      <w:r>
        <w:rPr/>
        <w:t>万元）。本年度有约人民币</w:t>
      </w:r>
      <w:r>
        <w:rPr>
          <w:spacing w:val="-56"/>
        </w:rPr>
        <w:t> </w:t>
      </w:r>
      <w:r>
        <w:rPr>
          <w:rFonts w:ascii="Arial" w:hAnsi="Arial" w:cs="Arial" w:eastAsia="Arial" w:hint="default"/>
        </w:rPr>
        <w:t>927</w:t>
      </w:r>
      <w:r>
        <w:rPr>
          <w:rFonts w:ascii="Arial" w:hAnsi="Arial" w:cs="Arial" w:eastAsia="Arial" w:hint="default"/>
          <w:spacing w:val="-8"/>
        </w:rPr>
        <w:t> </w:t>
      </w:r>
      <w:r>
        <w:rPr/>
        <w:t>万元的在建工程减值准备随工程转</w:t>
      </w:r>
      <w:r>
        <w:rPr>
          <w:w w:val="99"/>
        </w:rPr>
        <w:t> </w:t>
      </w:r>
      <w:r>
        <w:rPr/>
        <w:t>固而转出。</w:t>
      </w:r>
    </w:p>
    <w:p>
      <w:pPr>
        <w:spacing w:line="240" w:lineRule="auto" w:before="6"/>
        <w:rPr>
          <w:rFonts w:ascii="宋体" w:hAnsi="宋体" w:cs="宋体" w:eastAsia="宋体" w:hint="default"/>
          <w:sz w:val="13"/>
          <w:szCs w:val="13"/>
        </w:rPr>
      </w:pPr>
    </w:p>
    <w:p>
      <w:pPr>
        <w:pStyle w:val="BodyText"/>
        <w:spacing w:line="240" w:lineRule="auto" w:before="71"/>
        <w:ind w:left="7643" w:right="8169"/>
        <w:jc w:val="center"/>
        <w:rPr>
          <w:rFonts w:ascii="Arial" w:hAnsi="Arial" w:cs="Arial" w:eastAsia="Arial" w:hint="default"/>
        </w:rPr>
      </w:pPr>
      <w:r>
        <w:rPr>
          <w:rFonts w:ascii="Arial"/>
        </w:rPr>
        <w:t>109</w:t>
      </w:r>
    </w:p>
    <w:p>
      <w:pPr>
        <w:spacing w:after="0" w:line="240" w:lineRule="auto"/>
        <w:jc w:val="center"/>
        <w:rPr>
          <w:rFonts w:ascii="Arial" w:hAnsi="Arial" w:cs="Arial" w:eastAsia="Arial" w:hint="default"/>
        </w:rPr>
        <w:sectPr>
          <w:headerReference w:type="default" r:id="rId93"/>
          <w:footerReference w:type="default" r:id="rId94"/>
          <w:pgSz w:w="16840" w:h="11910" w:orient="landscape"/>
          <w:pgMar w:header="0" w:footer="0" w:top="1100" w:bottom="280" w:left="140" w:right="480"/>
        </w:sectPr>
      </w:pPr>
    </w:p>
    <w:p>
      <w:pPr>
        <w:spacing w:line="240" w:lineRule="auto" w:before="11"/>
        <w:rPr>
          <w:rFonts w:ascii="Arial" w:hAnsi="Arial" w:cs="Arial" w:eastAsia="Arial"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2610"/>
        <w:gridCol w:w="6846"/>
      </w:tblGrid>
      <w:tr>
        <w:trPr>
          <w:trHeight w:val="771" w:hRule="exact"/>
        </w:trPr>
        <w:tc>
          <w:tcPr>
            <w:tcW w:w="261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黑体" w:hAnsi="黑体" w:cs="黑体" w:eastAsia="黑体" w:hint="default"/>
                <w:sz w:val="22"/>
                <w:szCs w:val="22"/>
              </w:rPr>
            </w:pPr>
            <w:r>
              <w:rPr>
                <w:rFonts w:ascii="Arial" w:hAnsi="Arial" w:cs="Arial" w:eastAsia="Arial" w:hint="default"/>
                <w:sz w:val="22"/>
                <w:szCs w:val="22"/>
              </w:rPr>
              <w:t>11</w:t>
            </w:r>
            <w:r>
              <w:rPr>
                <w:rFonts w:ascii="宋体" w:hAnsi="宋体" w:cs="宋体" w:eastAsia="宋体" w:hint="default"/>
                <w:sz w:val="22"/>
                <w:szCs w:val="22"/>
              </w:rPr>
              <w:t>、</w:t>
            </w:r>
            <w:r>
              <w:rPr>
                <w:rFonts w:ascii="黑体" w:hAnsi="黑体" w:cs="黑体" w:eastAsia="黑体" w:hint="default"/>
                <w:sz w:val="22"/>
                <w:szCs w:val="22"/>
              </w:rPr>
              <w:t>工程物资</w:t>
            </w:r>
          </w:p>
        </w:tc>
        <w:tc>
          <w:tcPr>
            <w:tcW w:w="68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9"/>
              <w:ind w:right="0"/>
              <w:jc w:val="left"/>
              <w:rPr>
                <w:rFonts w:ascii="Arial" w:hAnsi="Arial" w:cs="Arial" w:eastAsia="Arial" w:hint="default"/>
                <w:sz w:val="25"/>
                <w:szCs w:val="25"/>
              </w:rPr>
            </w:pPr>
          </w:p>
          <w:p>
            <w:pPr>
              <w:pStyle w:val="TableParagraph"/>
              <w:tabs>
                <w:tab w:pos="5128" w:val="left" w:leader="none"/>
              </w:tabs>
              <w:spacing w:line="240" w:lineRule="auto"/>
              <w:ind w:right="41"/>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9"/>
                <w:sz w:val="18"/>
                <w:szCs w:val="18"/>
              </w:rPr>
              <w:t> </w:t>
            </w:r>
            <w:r>
              <w:rPr>
                <w:rFonts w:ascii="宋体" w:hAnsi="宋体" w:cs="宋体" w:eastAsia="宋体" w:hint="default"/>
                <w:sz w:val="18"/>
                <w:szCs w:val="18"/>
              </w:rPr>
              <w:t>年</w:t>
              <w:tab/>
            </w:r>
            <w:r>
              <w:rPr>
                <w:rFonts w:ascii="Arial" w:hAnsi="Arial" w:cs="Arial" w:eastAsia="Arial" w:hint="default"/>
                <w:sz w:val="18"/>
                <w:szCs w:val="18"/>
              </w:rPr>
              <w:t>2010</w:t>
            </w:r>
            <w:r>
              <w:rPr>
                <w:rFonts w:ascii="Arial" w:hAnsi="Arial" w:cs="Arial" w:eastAsia="Arial" w:hint="default"/>
                <w:spacing w:val="-9"/>
                <w:sz w:val="18"/>
                <w:szCs w:val="18"/>
              </w:rPr>
              <w:t> </w:t>
            </w:r>
            <w:r>
              <w:rPr>
                <w:rFonts w:ascii="宋体" w:hAnsi="宋体" w:cs="宋体" w:eastAsia="宋体" w:hint="default"/>
                <w:sz w:val="18"/>
                <w:szCs w:val="18"/>
              </w:rPr>
              <w:t>年</w:t>
            </w:r>
          </w:p>
        </w:tc>
      </w:tr>
      <w:tr>
        <w:trPr>
          <w:trHeight w:val="237" w:hRule="exact"/>
        </w:trPr>
        <w:tc>
          <w:tcPr>
            <w:tcW w:w="2610" w:type="dxa"/>
            <w:tcBorders>
              <w:top w:val="nil" w:sz="6" w:space="0" w:color="auto"/>
              <w:left w:val="nil" w:sz="6" w:space="0" w:color="auto"/>
              <w:bottom w:val="nil" w:sz="6" w:space="0" w:color="auto"/>
              <w:right w:val="nil" w:sz="6" w:space="0" w:color="auto"/>
            </w:tcBorders>
          </w:tcPr>
          <w:p>
            <w:pPr/>
          </w:p>
        </w:tc>
        <w:tc>
          <w:tcPr>
            <w:tcW w:w="6846" w:type="dxa"/>
            <w:tcBorders>
              <w:top w:val="nil" w:sz="6" w:space="0" w:color="auto"/>
              <w:left w:val="nil" w:sz="6" w:space="0" w:color="auto"/>
              <w:bottom w:val="single" w:sz="6" w:space="0" w:color="000000"/>
              <w:right w:val="nil" w:sz="6" w:space="0" w:color="auto"/>
            </w:tcBorders>
          </w:tcPr>
          <w:p>
            <w:pPr>
              <w:pStyle w:val="TableParagraph"/>
              <w:tabs>
                <w:tab w:pos="1886" w:val="left" w:leader="none"/>
                <w:tab w:pos="3608" w:val="left" w:leader="none"/>
                <w:tab w:pos="5128" w:val="left" w:leader="none"/>
              </w:tabs>
              <w:spacing w:line="215" w:lineRule="exact"/>
              <w:ind w:right="41"/>
              <w:jc w:val="righ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tab/>
              <w:t>本年增加</w:t>
              <w:tab/>
              <w:t>本年减少</w:t>
              <w:tab/>
            </w: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53" w:hRule="exact"/>
        </w:trPr>
        <w:tc>
          <w:tcPr>
            <w:tcW w:w="261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15"/>
                <w:szCs w:val="15"/>
              </w:rPr>
            </w:pP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工程设备</w:t>
            </w:r>
          </w:p>
        </w:tc>
        <w:tc>
          <w:tcPr>
            <w:tcW w:w="6846"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9"/>
                <w:szCs w:val="19"/>
              </w:rPr>
            </w:pPr>
          </w:p>
          <w:p>
            <w:pPr>
              <w:pStyle w:val="TableParagraph"/>
              <w:tabs>
                <w:tab w:pos="1604" w:val="left" w:leader="none"/>
                <w:tab w:pos="3266" w:val="left" w:leader="none"/>
                <w:tab w:pos="5170" w:val="left" w:leader="none"/>
              </w:tabs>
              <w:spacing w:line="240" w:lineRule="auto"/>
              <w:ind w:right="78"/>
              <w:jc w:val="right"/>
              <w:rPr>
                <w:rFonts w:ascii="Arial" w:hAnsi="Arial" w:cs="Arial" w:eastAsia="Arial" w:hint="default"/>
                <w:sz w:val="18"/>
                <w:szCs w:val="18"/>
              </w:rPr>
            </w:pPr>
            <w:r>
              <w:rPr>
                <w:rFonts w:ascii="Arial"/>
                <w:spacing w:val="-1"/>
                <w:sz w:val="18"/>
              </w:rPr>
              <w:t>4,350,916,322</w:t>
              <w:tab/>
              <w:t>28,902,583,542</w:t>
              <w:tab/>
              <w:t>(30,732,574,294)</w:t>
              <w:tab/>
              <w:t>2,520,925,570</w:t>
            </w:r>
          </w:p>
        </w:tc>
      </w:tr>
      <w:tr>
        <w:trPr>
          <w:trHeight w:val="241" w:hRule="exact"/>
        </w:trPr>
        <w:tc>
          <w:tcPr>
            <w:tcW w:w="2610" w:type="dxa"/>
            <w:tcBorders>
              <w:top w:val="nil" w:sz="6" w:space="0" w:color="auto"/>
              <w:left w:val="nil" w:sz="6" w:space="0" w:color="auto"/>
              <w:bottom w:val="nil" w:sz="6" w:space="0" w:color="auto"/>
              <w:right w:val="nil" w:sz="6" w:space="0" w:color="auto"/>
            </w:tcBorders>
          </w:tcPr>
          <w:p>
            <w:pPr>
              <w:pStyle w:val="TableParagraph"/>
              <w:spacing w:line="196" w:lineRule="exact"/>
              <w:ind w:left="511" w:right="0"/>
              <w:jc w:val="left"/>
              <w:rPr>
                <w:rFonts w:ascii="宋体" w:hAnsi="宋体" w:cs="宋体" w:eastAsia="宋体" w:hint="default"/>
                <w:sz w:val="18"/>
                <w:szCs w:val="18"/>
              </w:rPr>
            </w:pPr>
            <w:r>
              <w:rPr>
                <w:rFonts w:ascii="宋体" w:hAnsi="宋体" w:cs="宋体" w:eastAsia="宋体" w:hint="default"/>
                <w:sz w:val="18"/>
                <w:szCs w:val="18"/>
              </w:rPr>
              <w:t>工程材料</w:t>
            </w:r>
          </w:p>
        </w:tc>
        <w:tc>
          <w:tcPr>
            <w:tcW w:w="6846" w:type="dxa"/>
            <w:tcBorders>
              <w:top w:val="nil" w:sz="6" w:space="0" w:color="auto"/>
              <w:left w:val="nil" w:sz="6" w:space="0" w:color="auto"/>
              <w:bottom w:val="nil" w:sz="6" w:space="0" w:color="auto"/>
              <w:right w:val="nil" w:sz="6" w:space="0" w:color="auto"/>
            </w:tcBorders>
          </w:tcPr>
          <w:p>
            <w:pPr>
              <w:pStyle w:val="TableParagraph"/>
              <w:tabs>
                <w:tab w:pos="438" w:val="left" w:leader="none"/>
                <w:tab w:pos="2143" w:val="left" w:leader="none"/>
                <w:tab w:pos="3805" w:val="left" w:leader="none"/>
                <w:tab w:pos="5759" w:val="left" w:leader="none"/>
                <w:tab w:pos="6831" w:val="left" w:leader="none"/>
              </w:tabs>
              <w:spacing w:line="240" w:lineRule="auto" w:before="15"/>
              <w:ind w:right="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1,959,547,856</w:t>
            </w:r>
            <w:r>
              <w:rPr>
                <w:rFonts w:ascii="Arial"/>
                <w:spacing w:val="-1"/>
                <w:sz w:val="18"/>
              </w:rPr>
            </w:r>
            <w:r>
              <w:rPr>
                <w:rFonts w:ascii="Arial"/>
                <w:spacing w:val="-1"/>
                <w:sz w:val="18"/>
                <w:u w:val="single" w:color="000000"/>
              </w:rPr>
              <w:t> </w:t>
              <w:tab/>
              <w:t>3,776,220,802</w:t>
            </w:r>
            <w:r>
              <w:rPr>
                <w:rFonts w:ascii="Arial"/>
                <w:spacing w:val="-1"/>
                <w:sz w:val="18"/>
              </w:rPr>
            </w:r>
            <w:r>
              <w:rPr>
                <w:rFonts w:ascii="Arial"/>
                <w:spacing w:val="-1"/>
                <w:sz w:val="18"/>
                <w:u w:val="single" w:color="000000"/>
              </w:rPr>
              <w:t> </w:t>
              <w:tab/>
              <w:t>(4,871,402,209)</w:t>
            </w:r>
            <w:r>
              <w:rPr>
                <w:rFonts w:ascii="Arial"/>
                <w:spacing w:val="-1"/>
                <w:sz w:val="18"/>
              </w:rPr>
            </w:r>
            <w:r>
              <w:rPr>
                <w:rFonts w:ascii="Arial"/>
                <w:spacing w:val="-1"/>
                <w:sz w:val="18"/>
                <w:u w:val="single" w:color="000000"/>
              </w:rPr>
              <w:t> </w:t>
              <w:tab/>
              <w:t>864,366,449</w:t>
              <w:tab/>
            </w:r>
            <w:r>
              <w:rPr>
                <w:rFonts w:ascii="Arial"/>
                <w:spacing w:val="-1"/>
                <w:sz w:val="18"/>
              </w:rPr>
            </w:r>
          </w:p>
        </w:tc>
      </w:tr>
      <w:tr>
        <w:trPr>
          <w:trHeight w:val="344" w:hRule="exact"/>
        </w:trPr>
        <w:tc>
          <w:tcPr>
            <w:tcW w:w="2610" w:type="dxa"/>
            <w:tcBorders>
              <w:top w:val="nil" w:sz="6" w:space="0" w:color="auto"/>
              <w:left w:val="nil" w:sz="6" w:space="0" w:color="auto"/>
              <w:bottom w:val="nil" w:sz="6" w:space="0" w:color="auto"/>
              <w:right w:val="nil" w:sz="6" w:space="0" w:color="auto"/>
            </w:tcBorders>
          </w:tcPr>
          <w:p>
            <w:pPr>
              <w:pStyle w:val="TableParagraph"/>
              <w:spacing w:line="203" w:lineRule="exact"/>
              <w:ind w:left="5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846" w:type="dxa"/>
            <w:tcBorders>
              <w:top w:val="nil" w:sz="6" w:space="0" w:color="auto"/>
              <w:left w:val="nil" w:sz="6" w:space="0" w:color="auto"/>
              <w:bottom w:val="nil" w:sz="6" w:space="0" w:color="auto"/>
              <w:right w:val="nil" w:sz="6" w:space="0" w:color="auto"/>
            </w:tcBorders>
          </w:tcPr>
          <w:p>
            <w:pPr>
              <w:pStyle w:val="TableParagraph"/>
              <w:tabs>
                <w:tab w:pos="1604" w:val="left" w:leader="none"/>
                <w:tab w:pos="3266" w:val="left" w:leader="none"/>
                <w:tab w:pos="5170" w:val="left" w:leader="none"/>
              </w:tabs>
              <w:spacing w:line="240" w:lineRule="auto" w:before="22"/>
              <w:ind w:right="77"/>
              <w:jc w:val="right"/>
              <w:rPr>
                <w:rFonts w:ascii="Arial" w:hAnsi="Arial" w:cs="Arial" w:eastAsia="Arial" w:hint="default"/>
                <w:sz w:val="18"/>
                <w:szCs w:val="18"/>
              </w:rPr>
            </w:pPr>
            <w:r>
              <w:rPr>
                <w:rFonts w:ascii="Arial"/>
                <w:spacing w:val="-1"/>
                <w:sz w:val="18"/>
              </w:rPr>
              <w:t>6,310,464,178</w:t>
              <w:tab/>
              <w:t>32,678,804,344</w:t>
              <w:tab/>
              <w:t>(35,603,976,503)</w:t>
              <w:tab/>
              <w:t>3,385,292,019</w:t>
            </w:r>
          </w:p>
        </w:tc>
      </w:tr>
      <w:tr>
        <w:trPr>
          <w:trHeight w:val="448" w:hRule="exact"/>
        </w:trPr>
        <w:tc>
          <w:tcPr>
            <w:tcW w:w="261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511" w:right="0"/>
              <w:jc w:val="left"/>
              <w:rPr>
                <w:rFonts w:ascii="宋体" w:hAnsi="宋体" w:cs="宋体" w:eastAsia="宋体" w:hint="default"/>
                <w:sz w:val="18"/>
                <w:szCs w:val="18"/>
              </w:rPr>
            </w:pPr>
            <w:r>
              <w:rPr>
                <w:rFonts w:ascii="宋体" w:hAnsi="宋体" w:cs="宋体" w:eastAsia="宋体" w:hint="default"/>
                <w:sz w:val="18"/>
                <w:szCs w:val="18"/>
              </w:rPr>
              <w:t>工程物资减值准备</w:t>
            </w:r>
          </w:p>
        </w:tc>
        <w:tc>
          <w:tcPr>
            <w:tcW w:w="6846" w:type="dxa"/>
            <w:tcBorders>
              <w:top w:val="nil" w:sz="6" w:space="0" w:color="auto"/>
              <w:left w:val="nil" w:sz="6" w:space="0" w:color="auto"/>
              <w:bottom w:val="nil" w:sz="6" w:space="0" w:color="auto"/>
              <w:right w:val="nil" w:sz="6" w:space="0" w:color="auto"/>
            </w:tcBorders>
          </w:tcPr>
          <w:p>
            <w:pPr>
              <w:pStyle w:val="TableParagraph"/>
              <w:tabs>
                <w:tab w:pos="628" w:val="left" w:leader="none"/>
                <w:tab w:pos="3232" w:val="left" w:leader="none"/>
                <w:tab w:pos="4381" w:val="left" w:leader="none"/>
                <w:tab w:pos="5799" w:val="left" w:leader="none"/>
              </w:tabs>
              <w:spacing w:line="240" w:lineRule="auto" w:before="118"/>
              <w:ind w:right="1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(18,679,364)</w:t>
            </w:r>
            <w:r>
              <w:rPr>
                <w:rFonts w:ascii="Arial"/>
                <w:spacing w:val="-1"/>
                <w:sz w:val="18"/>
              </w:rPr>
            </w:r>
            <w:r>
              <w:rPr>
                <w:rFonts w:ascii="Arial"/>
                <w:spacing w:val="-1"/>
                <w:sz w:val="18"/>
                <w:u w:val="single" w:color="000000"/>
              </w:rPr>
              <w:t> </w:t>
              <w:tab/>
            </w:r>
            <w:r>
              <w:rPr>
                <w:rFonts w:ascii="Arial"/>
                <w:sz w:val="18"/>
                <w:u w:val="single" w:color="000000"/>
              </w:rPr>
              <w:t>-</w:t>
            </w:r>
            <w:r>
              <w:rPr>
                <w:rFonts w:ascii="Arial"/>
                <w:sz w:val="18"/>
              </w:rPr>
            </w:r>
            <w:r>
              <w:rPr>
                <w:rFonts w:ascii="Arial"/>
                <w:sz w:val="18"/>
                <w:u w:val="single" w:color="000000"/>
              </w:rPr>
              <w:t> </w:t>
              <w:tab/>
            </w:r>
            <w:r>
              <w:rPr>
                <w:rFonts w:ascii="Arial"/>
                <w:spacing w:val="-1"/>
                <w:sz w:val="18"/>
                <w:u w:val="single" w:color="000000"/>
              </w:rPr>
              <w:t>176,230</w:t>
            </w:r>
            <w:r>
              <w:rPr>
                <w:rFonts w:ascii="Arial"/>
                <w:spacing w:val="-1"/>
                <w:sz w:val="18"/>
              </w:rPr>
            </w:r>
            <w:r>
              <w:rPr>
                <w:rFonts w:ascii="Arial"/>
                <w:spacing w:val="-1"/>
                <w:sz w:val="18"/>
                <w:u w:val="single" w:color="000000"/>
              </w:rPr>
              <w:t> </w:t>
              <w:tab/>
              <w:t>(18,503,134)</w:t>
            </w:r>
            <w:r>
              <w:rPr>
                <w:rFonts w:ascii="Arial"/>
                <w:spacing w:val="-1"/>
                <w:sz w:val="18"/>
              </w:rPr>
            </w:r>
            <w:r>
              <w:rPr>
                <w:rFonts w:ascii="Arial"/>
                <w:sz w:val="18"/>
              </w:rPr>
            </w:r>
          </w:p>
        </w:tc>
      </w:tr>
      <w:tr>
        <w:trPr>
          <w:trHeight w:val="358" w:hRule="exact"/>
        </w:trPr>
        <w:tc>
          <w:tcPr>
            <w:tcW w:w="2610" w:type="dxa"/>
            <w:tcBorders>
              <w:top w:val="nil" w:sz="6" w:space="0" w:color="auto"/>
              <w:left w:val="nil" w:sz="6" w:space="0" w:color="auto"/>
              <w:bottom w:val="nil" w:sz="6" w:space="0" w:color="auto"/>
              <w:right w:val="nil" w:sz="6" w:space="0" w:color="auto"/>
            </w:tcBorders>
          </w:tcPr>
          <w:p>
            <w:pPr>
              <w:pStyle w:val="TableParagraph"/>
              <w:spacing w:line="240" w:lineRule="auto" w:before="71"/>
              <w:ind w:left="511" w:right="0"/>
              <w:jc w:val="left"/>
              <w:rPr>
                <w:rFonts w:ascii="宋体" w:hAnsi="宋体" w:cs="宋体" w:eastAsia="宋体" w:hint="default"/>
                <w:sz w:val="18"/>
                <w:szCs w:val="18"/>
              </w:rPr>
            </w:pPr>
            <w:r>
              <w:rPr>
                <w:rFonts w:ascii="宋体" w:hAnsi="宋体" w:cs="宋体" w:eastAsia="宋体" w:hint="default"/>
                <w:sz w:val="18"/>
                <w:szCs w:val="18"/>
              </w:rPr>
              <w:t>工程物资合计</w:t>
            </w:r>
          </w:p>
        </w:tc>
        <w:tc>
          <w:tcPr>
            <w:tcW w:w="6846" w:type="dxa"/>
            <w:tcBorders>
              <w:top w:val="nil" w:sz="6" w:space="0" w:color="auto"/>
              <w:left w:val="nil" w:sz="6" w:space="0" w:color="auto"/>
              <w:bottom w:val="single" w:sz="6" w:space="0" w:color="000000"/>
              <w:right w:val="nil" w:sz="6" w:space="0" w:color="auto"/>
            </w:tcBorders>
          </w:tcPr>
          <w:p>
            <w:pPr>
              <w:pStyle w:val="TableParagraph"/>
              <w:tabs>
                <w:tab w:pos="5170" w:val="left" w:leader="none"/>
              </w:tabs>
              <w:spacing w:line="240" w:lineRule="auto" w:before="125"/>
              <w:ind w:right="79"/>
              <w:jc w:val="right"/>
              <w:rPr>
                <w:rFonts w:ascii="Arial" w:hAnsi="Arial" w:cs="Arial" w:eastAsia="Arial" w:hint="default"/>
                <w:sz w:val="18"/>
                <w:szCs w:val="18"/>
              </w:rPr>
            </w:pPr>
            <w:r>
              <w:rPr>
                <w:rFonts w:ascii="Arial"/>
                <w:spacing w:val="-1"/>
                <w:sz w:val="18"/>
              </w:rPr>
              <w:t>6,291,784,814</w:t>
              <w:tab/>
              <w:t>3,366,788,885</w:t>
            </w:r>
          </w:p>
        </w:tc>
      </w:tr>
    </w:tbl>
    <w:p>
      <w:pPr>
        <w:spacing w:line="240" w:lineRule="auto" w:before="4"/>
        <w:rPr>
          <w:rFonts w:ascii="Arial" w:hAnsi="Arial" w:cs="Arial" w:eastAsia="Arial" w:hint="default"/>
          <w:sz w:val="10"/>
          <w:szCs w:val="10"/>
        </w:rPr>
      </w:pPr>
    </w:p>
    <w:p>
      <w:pPr>
        <w:pStyle w:val="BodyText"/>
        <w:spacing w:line="286" w:lineRule="exact" w:before="60"/>
        <w:ind w:left="590" w:right="339"/>
        <w:jc w:val="left"/>
      </w:pPr>
      <w:r>
        <w:rPr/>
        <w:pict>
          <v:group style="position:absolute;margin-left:197.520004pt;margin-top:-7.759673pt;width:86.9pt;height:2.2pt;mso-position-horizontal-relative:page;mso-position-vertical-relative:paragraph;z-index:-804760" coordorigin="3950,-155" coordsize="1738,44">
            <v:group style="position:absolute;left:3958;top:-119;width:1724;height:2" coordorigin="3958,-119" coordsize="1724,2">
              <v:shape style="position:absolute;left:3958;top:-119;width:1724;height:2" coordorigin="3958,-119" coordsize="1724,0" path="m3958,-119l5681,-119e" filled="false" stroked="true" strokeweight=".72pt" strokecolor="#000000">
                <v:path arrowok="t"/>
              </v:shape>
            </v:group>
            <v:group style="position:absolute;left:3958;top:-148;width:1724;height:2" coordorigin="3958,-148" coordsize="1724,2">
              <v:shape style="position:absolute;left:3958;top:-148;width:1724;height:2" coordorigin="3958,-148" coordsize="1724,0" path="m3958,-148l5681,-148e" filled="false" stroked="true" strokeweight=".72pt" strokecolor="#000000">
                <v:path arrowok="t"/>
              </v:shape>
            </v:group>
            <w10:wrap type="none"/>
          </v:group>
        </w:pict>
      </w:r>
      <w:r>
        <w:rPr>
          <w:spacing w:val="5"/>
        </w:rPr>
        <w:t>工程物资减值准备的本年减少是由于部分工程物资因处置而转出相应在以前年度已计提的</w:t>
      </w:r>
      <w:r>
        <w:rPr>
          <w:spacing w:val="-106"/>
        </w:rPr>
        <w:t> </w:t>
      </w:r>
      <w:r>
        <w:rPr>
          <w:spacing w:val="-106"/>
        </w:rPr>
      </w:r>
      <w:r>
        <w:rPr/>
        <w:t>减值准备。</w:t>
      </w:r>
    </w:p>
    <w:p>
      <w:pPr>
        <w:spacing w:line="240" w:lineRule="auto" w:before="2"/>
        <w:rPr>
          <w:rFonts w:ascii="宋体" w:hAnsi="宋体" w:cs="宋体" w:eastAsia="宋体" w:hint="default"/>
          <w:sz w:val="9"/>
          <w:szCs w:val="9"/>
        </w:rPr>
      </w:pPr>
    </w:p>
    <w:tbl>
      <w:tblPr>
        <w:tblW w:w="0" w:type="auto"/>
        <w:jc w:val="left"/>
        <w:tblInd w:w="107" w:type="dxa"/>
        <w:tblLayout w:type="fixed"/>
        <w:tblCellMar>
          <w:top w:w="0" w:type="dxa"/>
          <w:left w:w="0" w:type="dxa"/>
          <w:bottom w:w="0" w:type="dxa"/>
          <w:right w:w="0" w:type="dxa"/>
        </w:tblCellMar>
        <w:tblLook w:val="01E0"/>
      </w:tblPr>
      <w:tblGrid>
        <w:gridCol w:w="2597"/>
        <w:gridCol w:w="6912"/>
      </w:tblGrid>
      <w:tr>
        <w:trPr>
          <w:trHeight w:val="769"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黑体" w:hAnsi="黑体" w:cs="黑体" w:eastAsia="黑体" w:hint="default"/>
                <w:sz w:val="22"/>
                <w:szCs w:val="22"/>
              </w:rPr>
            </w:pPr>
            <w:r>
              <w:rPr>
                <w:rFonts w:ascii="Arial" w:hAnsi="Arial" w:cs="Arial" w:eastAsia="Arial" w:hint="default"/>
                <w:sz w:val="22"/>
                <w:szCs w:val="22"/>
              </w:rPr>
              <w:t>12</w:t>
            </w:r>
            <w:r>
              <w:rPr>
                <w:rFonts w:ascii="黑体" w:hAnsi="黑体" w:cs="黑体" w:eastAsia="黑体" w:hint="default"/>
                <w:sz w:val="22"/>
                <w:szCs w:val="22"/>
              </w:rPr>
              <w:t>、无形资产</w:t>
            </w:r>
          </w:p>
        </w:tc>
        <w:tc>
          <w:tcPr>
            <w:tcW w:w="69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tabs>
                <w:tab w:pos="5173" w:val="left" w:leader="none"/>
              </w:tabs>
              <w:spacing w:line="240" w:lineRule="auto"/>
              <w:ind w:right="75"/>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9"/>
                <w:sz w:val="18"/>
                <w:szCs w:val="18"/>
              </w:rPr>
              <w:t> </w:t>
            </w:r>
            <w:r>
              <w:rPr>
                <w:rFonts w:ascii="宋体" w:hAnsi="宋体" w:cs="宋体" w:eastAsia="宋体" w:hint="default"/>
                <w:sz w:val="18"/>
                <w:szCs w:val="18"/>
              </w:rPr>
              <w:t>年</w:t>
              <w:tab/>
            </w:r>
            <w:r>
              <w:rPr>
                <w:rFonts w:ascii="Arial" w:hAnsi="Arial" w:cs="Arial" w:eastAsia="Arial" w:hint="default"/>
                <w:sz w:val="18"/>
                <w:szCs w:val="18"/>
              </w:rPr>
              <w:t>2010</w:t>
            </w:r>
            <w:r>
              <w:rPr>
                <w:rFonts w:ascii="Arial" w:hAnsi="Arial" w:cs="Arial" w:eastAsia="Arial" w:hint="default"/>
                <w:spacing w:val="-9"/>
                <w:sz w:val="18"/>
                <w:szCs w:val="18"/>
              </w:rPr>
              <w:t> </w:t>
            </w:r>
            <w:r>
              <w:rPr>
                <w:rFonts w:ascii="宋体" w:hAnsi="宋体" w:cs="宋体" w:eastAsia="宋体" w:hint="default"/>
                <w:sz w:val="18"/>
                <w:szCs w:val="18"/>
              </w:rPr>
              <w:t>年</w:t>
            </w:r>
          </w:p>
        </w:tc>
      </w:tr>
      <w:tr>
        <w:trPr>
          <w:trHeight w:val="237" w:hRule="exact"/>
        </w:trPr>
        <w:tc>
          <w:tcPr>
            <w:tcW w:w="2597" w:type="dxa"/>
            <w:tcBorders>
              <w:top w:val="nil" w:sz="6" w:space="0" w:color="auto"/>
              <w:left w:val="nil" w:sz="6" w:space="0" w:color="auto"/>
              <w:bottom w:val="nil" w:sz="6" w:space="0" w:color="auto"/>
              <w:right w:val="nil" w:sz="6" w:space="0" w:color="auto"/>
            </w:tcBorders>
          </w:tcPr>
          <w:p>
            <w:pPr/>
          </w:p>
        </w:tc>
        <w:tc>
          <w:tcPr>
            <w:tcW w:w="6912" w:type="dxa"/>
            <w:tcBorders>
              <w:top w:val="nil" w:sz="6" w:space="0" w:color="auto"/>
              <w:left w:val="nil" w:sz="6" w:space="0" w:color="auto"/>
              <w:bottom w:val="single" w:sz="6" w:space="0" w:color="000000"/>
              <w:right w:val="nil" w:sz="6" w:space="0" w:color="auto"/>
            </w:tcBorders>
          </w:tcPr>
          <w:p>
            <w:pPr>
              <w:pStyle w:val="TableParagraph"/>
              <w:tabs>
                <w:tab w:pos="1837" w:val="left" w:leader="none"/>
                <w:tab w:pos="3619" w:val="left" w:leader="none"/>
                <w:tab w:pos="5173" w:val="left" w:leader="none"/>
              </w:tabs>
              <w:spacing w:line="215" w:lineRule="exact"/>
              <w:ind w:right="75"/>
              <w:jc w:val="righ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tab/>
              <w:t>本年增加</w:t>
              <w:tab/>
              <w:t>本年减少</w:t>
              <w:tab/>
            </w: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24"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494" w:right="0"/>
              <w:jc w:val="left"/>
              <w:rPr>
                <w:rFonts w:ascii="宋体" w:hAnsi="宋体" w:cs="宋体" w:eastAsia="宋体" w:hint="default"/>
                <w:sz w:val="18"/>
                <w:szCs w:val="18"/>
              </w:rPr>
            </w:pPr>
            <w:r>
              <w:rPr>
                <w:rFonts w:ascii="宋体" w:hAnsi="宋体" w:cs="宋体" w:eastAsia="宋体" w:hint="default"/>
                <w:sz w:val="18"/>
                <w:szCs w:val="18"/>
              </w:rPr>
              <w:t>原价</w:t>
            </w:r>
          </w:p>
        </w:tc>
        <w:tc>
          <w:tcPr>
            <w:tcW w:w="6912" w:type="dxa"/>
            <w:tcBorders>
              <w:top w:val="single" w:sz="6" w:space="0" w:color="000000"/>
              <w:left w:val="nil" w:sz="6" w:space="0" w:color="auto"/>
              <w:bottom w:val="nil" w:sz="6" w:space="0" w:color="auto"/>
              <w:right w:val="nil" w:sz="6" w:space="0" w:color="auto"/>
            </w:tcBorders>
          </w:tcPr>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pict>
                <v:group style="width:169.4pt;height:.75pt;mso-position-horizontal-relative:char;mso-position-vertical-relative:line" coordorigin="0,0" coordsize="3388,15">
                  <v:group style="position:absolute;left:7;top:7;width:1736;height:2" coordorigin="7,7" coordsize="1736,2">
                    <v:shape style="position:absolute;left:7;top:7;width:1736;height:2" coordorigin="7,7" coordsize="1736,0" path="m7,7l1742,7e" filled="false" stroked="true" strokeweight=".72pt" strokecolor="#000000">
                      <v:path arrowok="t"/>
                    </v:shape>
                  </v:group>
                  <v:group style="position:absolute;left:1814;top:7;width:1566;height:2" coordorigin="1814,7" coordsize="1566,2">
                    <v:shape style="position:absolute;left:1814;top:7;width:1566;height:2" coordorigin="1814,7" coordsize="1566,0" path="m1814,7l3380,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tc>
      </w:tr>
      <w:tr>
        <w:trPr>
          <w:trHeight w:val="244"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07" w:lineRule="exact"/>
              <w:ind w:left="67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6912" w:type="dxa"/>
            <w:tcBorders>
              <w:top w:val="nil" w:sz="6" w:space="0" w:color="auto"/>
              <w:left w:val="nil" w:sz="6" w:space="0" w:color="auto"/>
              <w:bottom w:val="nil" w:sz="6" w:space="0" w:color="auto"/>
              <w:right w:val="nil" w:sz="6" w:space="0" w:color="auto"/>
            </w:tcBorders>
          </w:tcPr>
          <w:p>
            <w:pPr>
              <w:pStyle w:val="TableParagraph"/>
              <w:tabs>
                <w:tab w:pos="1928" w:val="left" w:leader="none"/>
                <w:tab w:pos="3604" w:val="left" w:leader="none"/>
                <w:tab w:pos="5214" w:val="left" w:leader="none"/>
              </w:tabs>
              <w:spacing w:line="240" w:lineRule="auto" w:before="26"/>
              <w:ind w:right="85"/>
              <w:jc w:val="right"/>
              <w:rPr>
                <w:rFonts w:ascii="Arial" w:hAnsi="Arial" w:cs="Arial" w:eastAsia="Arial" w:hint="default"/>
                <w:sz w:val="18"/>
                <w:szCs w:val="18"/>
              </w:rPr>
            </w:pPr>
            <w:r>
              <w:rPr>
                <w:rFonts w:ascii="Arial"/>
                <w:spacing w:val="-1"/>
                <w:sz w:val="18"/>
              </w:rPr>
              <w:t>17,199,019,054</w:t>
              <w:tab/>
              <w:t>140,806,835</w:t>
              <w:tab/>
              <w:t>(130,513,256)</w:t>
              <w:tab/>
              <w:t>17,209,312,633</w:t>
            </w:r>
          </w:p>
        </w:tc>
      </w:tr>
      <w:tr>
        <w:trPr>
          <w:trHeight w:val="233"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195" w:lineRule="exact"/>
              <w:ind w:left="677"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6912" w:type="dxa"/>
            <w:tcBorders>
              <w:top w:val="nil" w:sz="6" w:space="0" w:color="auto"/>
              <w:left w:val="nil" w:sz="6" w:space="0" w:color="auto"/>
              <w:bottom w:val="nil" w:sz="6" w:space="0" w:color="auto"/>
              <w:right w:val="nil" w:sz="6" w:space="0" w:color="auto"/>
            </w:tcBorders>
          </w:tcPr>
          <w:p>
            <w:pPr>
              <w:pStyle w:val="TableParagraph"/>
              <w:tabs>
                <w:tab w:pos="1678" w:val="left" w:leader="none"/>
                <w:tab w:pos="3505" w:val="left" w:leader="none"/>
                <w:tab w:pos="5215" w:val="left" w:leader="none"/>
              </w:tabs>
              <w:spacing w:line="240" w:lineRule="auto" w:before="14"/>
              <w:ind w:right="85"/>
              <w:jc w:val="right"/>
              <w:rPr>
                <w:rFonts w:ascii="Arial" w:hAnsi="Arial" w:cs="Arial" w:eastAsia="Arial" w:hint="default"/>
                <w:sz w:val="18"/>
                <w:szCs w:val="18"/>
              </w:rPr>
            </w:pPr>
            <w:r>
              <w:rPr>
                <w:rFonts w:ascii="Arial"/>
                <w:spacing w:val="-1"/>
                <w:sz w:val="18"/>
              </w:rPr>
              <w:t>6,535,055,477</w:t>
              <w:tab/>
              <w:t>1,635,525,255</w:t>
              <w:tab/>
              <w:t>(205,557,796)</w:t>
              <w:tab/>
              <w:t>7,965,022,936</w:t>
            </w:r>
          </w:p>
        </w:tc>
      </w:tr>
      <w:tr>
        <w:trPr>
          <w:trHeight w:val="233"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196" w:lineRule="exact"/>
              <w:ind w:right="477"/>
              <w:jc w:val="right"/>
              <w:rPr>
                <w:rFonts w:ascii="宋体" w:hAnsi="宋体" w:cs="宋体" w:eastAsia="宋体" w:hint="default"/>
                <w:sz w:val="18"/>
                <w:szCs w:val="18"/>
              </w:rPr>
            </w:pPr>
            <w:r>
              <w:rPr>
                <w:rFonts w:ascii="宋体" w:hAnsi="宋体" w:cs="宋体" w:eastAsia="宋体" w:hint="default"/>
                <w:sz w:val="18"/>
                <w:szCs w:val="18"/>
              </w:rPr>
              <w:t>电路及设备使用权</w:t>
            </w:r>
          </w:p>
        </w:tc>
        <w:tc>
          <w:tcPr>
            <w:tcW w:w="6912" w:type="dxa"/>
            <w:tcBorders>
              <w:top w:val="nil" w:sz="6" w:space="0" w:color="auto"/>
              <w:left w:val="nil" w:sz="6" w:space="0" w:color="auto"/>
              <w:bottom w:val="nil" w:sz="6" w:space="0" w:color="auto"/>
              <w:right w:val="nil" w:sz="6" w:space="0" w:color="auto"/>
            </w:tcBorders>
          </w:tcPr>
          <w:p>
            <w:pPr>
              <w:pStyle w:val="TableParagraph"/>
              <w:tabs>
                <w:tab w:pos="1878" w:val="left" w:leader="none"/>
                <w:tab w:pos="3703" w:val="left" w:leader="none"/>
                <w:tab w:pos="5215" w:val="left" w:leader="none"/>
              </w:tabs>
              <w:spacing w:line="240" w:lineRule="auto" w:before="15"/>
              <w:ind w:right="84"/>
              <w:jc w:val="right"/>
              <w:rPr>
                <w:rFonts w:ascii="Arial" w:hAnsi="Arial" w:cs="Arial" w:eastAsia="Arial" w:hint="default"/>
                <w:sz w:val="18"/>
                <w:szCs w:val="18"/>
              </w:rPr>
            </w:pPr>
            <w:r>
              <w:rPr>
                <w:rFonts w:ascii="Arial"/>
                <w:spacing w:val="-1"/>
                <w:sz w:val="18"/>
              </w:rPr>
              <w:t>667,862,591</w:t>
              <w:tab/>
              <w:t>1,679,599</w:t>
              <w:tab/>
              <w:t>(168,471)</w:t>
              <w:tab/>
              <w:t>669,373,719</w:t>
            </w:r>
          </w:p>
        </w:tc>
      </w:tr>
      <w:tr>
        <w:trPr>
          <w:trHeight w:val="241"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195" w:lineRule="exact"/>
              <w:ind w:left="67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2" w:type="dxa"/>
            <w:tcBorders>
              <w:top w:val="nil" w:sz="6" w:space="0" w:color="auto"/>
              <w:left w:val="nil" w:sz="6" w:space="0" w:color="auto"/>
              <w:bottom w:val="nil" w:sz="6" w:space="0" w:color="auto"/>
              <w:right w:val="nil" w:sz="6" w:space="0" w:color="auto"/>
            </w:tcBorders>
          </w:tcPr>
          <w:p>
            <w:pPr>
              <w:pStyle w:val="TableParagraph"/>
              <w:tabs>
                <w:tab w:pos="603" w:val="left" w:leader="none"/>
                <w:tab w:pos="2381" w:val="left" w:leader="none"/>
                <w:tab w:pos="4056" w:val="left" w:leader="none"/>
                <w:tab w:pos="5818" w:val="left" w:leader="none"/>
                <w:tab w:pos="6897" w:val="left" w:leader="none"/>
              </w:tabs>
              <w:spacing w:line="240" w:lineRule="auto" w:before="14"/>
              <w:ind w:right="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211,517,453</w:t>
            </w:r>
            <w:r>
              <w:rPr>
                <w:rFonts w:ascii="Arial"/>
                <w:spacing w:val="-1"/>
                <w:sz w:val="18"/>
              </w:rPr>
            </w:r>
            <w:r>
              <w:rPr>
                <w:rFonts w:ascii="Arial"/>
                <w:spacing w:val="-1"/>
                <w:sz w:val="18"/>
                <w:u w:val="single" w:color="000000"/>
              </w:rPr>
              <w:t> </w:t>
              <w:tab/>
              <w:t>93,124,483</w:t>
            </w:r>
            <w:r>
              <w:rPr>
                <w:rFonts w:ascii="Arial"/>
                <w:spacing w:val="-1"/>
                <w:sz w:val="18"/>
              </w:rPr>
            </w:r>
            <w:r>
              <w:rPr>
                <w:rFonts w:ascii="Arial"/>
                <w:spacing w:val="-1"/>
                <w:sz w:val="18"/>
                <w:u w:val="single" w:color="000000"/>
              </w:rPr>
              <w:t> </w:t>
              <w:tab/>
              <w:t>(63,013,105)</w:t>
            </w:r>
            <w:r>
              <w:rPr>
                <w:rFonts w:ascii="Arial"/>
                <w:spacing w:val="-1"/>
                <w:sz w:val="18"/>
              </w:rPr>
            </w:r>
            <w:r>
              <w:rPr>
                <w:rFonts w:ascii="Arial"/>
                <w:spacing w:val="-1"/>
                <w:sz w:val="18"/>
                <w:u w:val="single" w:color="000000"/>
              </w:rPr>
              <w:t> </w:t>
              <w:tab/>
              <w:t>241,628,831</w:t>
              <w:tab/>
            </w:r>
            <w:r>
              <w:rPr>
                <w:rFonts w:ascii="Arial"/>
                <w:spacing w:val="-1"/>
                <w:sz w:val="18"/>
              </w:rPr>
            </w:r>
          </w:p>
        </w:tc>
      </w:tr>
      <w:tr>
        <w:trPr>
          <w:trHeight w:val="298"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04" w:lineRule="exact"/>
              <w:ind w:left="67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912" w:type="dxa"/>
            <w:tcBorders>
              <w:top w:val="nil" w:sz="6" w:space="0" w:color="auto"/>
              <w:left w:val="nil" w:sz="6" w:space="0" w:color="auto"/>
              <w:bottom w:val="nil" w:sz="6" w:space="0" w:color="auto"/>
              <w:right w:val="nil" w:sz="6" w:space="0" w:color="auto"/>
            </w:tcBorders>
          </w:tcPr>
          <w:p>
            <w:pPr>
              <w:pStyle w:val="TableParagraph"/>
              <w:tabs>
                <w:tab w:pos="352" w:val="left" w:leader="none"/>
                <w:tab w:pos="2130" w:val="left" w:leader="none"/>
                <w:tab w:pos="3958" w:val="left" w:leader="none"/>
                <w:tab w:pos="5568" w:val="left" w:leader="none"/>
                <w:tab w:pos="6897" w:val="left" w:leader="none"/>
              </w:tabs>
              <w:spacing w:line="240" w:lineRule="auto" w:before="22"/>
              <w:ind w:right="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24,613,454,575</w:t>
            </w:r>
            <w:r>
              <w:rPr>
                <w:rFonts w:ascii="Arial"/>
                <w:spacing w:val="-1"/>
                <w:sz w:val="18"/>
              </w:rPr>
            </w:r>
            <w:r>
              <w:rPr>
                <w:rFonts w:ascii="Arial"/>
                <w:spacing w:val="-1"/>
                <w:sz w:val="18"/>
                <w:u w:val="single" w:color="000000"/>
              </w:rPr>
              <w:t> </w:t>
              <w:tab/>
              <w:t>1,871,136,172</w:t>
            </w:r>
            <w:r>
              <w:rPr>
                <w:rFonts w:ascii="Arial"/>
                <w:spacing w:val="-1"/>
                <w:sz w:val="18"/>
              </w:rPr>
            </w:r>
            <w:r>
              <w:rPr>
                <w:rFonts w:ascii="Arial"/>
                <w:spacing w:val="-1"/>
                <w:sz w:val="18"/>
                <w:u w:val="single" w:color="000000"/>
              </w:rPr>
              <w:t> </w:t>
              <w:tab/>
              <w:t>(399,252,628)</w:t>
            </w:r>
            <w:r>
              <w:rPr>
                <w:rFonts w:ascii="Arial"/>
                <w:spacing w:val="-1"/>
                <w:sz w:val="18"/>
              </w:rPr>
            </w:r>
            <w:r>
              <w:rPr>
                <w:rFonts w:ascii="Arial"/>
                <w:spacing w:val="-1"/>
                <w:sz w:val="18"/>
                <w:u w:val="single" w:color="000000"/>
              </w:rPr>
              <w:t> </w:t>
              <w:tab/>
              <w:t>26,085,338,119</w:t>
              <w:tab/>
            </w:r>
            <w:r>
              <w:rPr>
                <w:rFonts w:ascii="Arial"/>
                <w:spacing w:val="-1"/>
                <w:sz w:val="18"/>
              </w:rPr>
            </w:r>
          </w:p>
        </w:tc>
      </w:tr>
      <w:tr>
        <w:trPr>
          <w:trHeight w:val="290"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94" w:right="0"/>
              <w:jc w:val="left"/>
              <w:rPr>
                <w:rFonts w:ascii="宋体" w:hAnsi="宋体" w:cs="宋体" w:eastAsia="宋体" w:hint="default"/>
                <w:sz w:val="18"/>
                <w:szCs w:val="18"/>
              </w:rPr>
            </w:pPr>
            <w:r>
              <w:rPr>
                <w:rFonts w:ascii="宋体" w:hAnsi="宋体" w:cs="宋体" w:eastAsia="宋体" w:hint="default"/>
                <w:sz w:val="18"/>
                <w:szCs w:val="18"/>
              </w:rPr>
              <w:t>累计摊销</w:t>
            </w:r>
          </w:p>
        </w:tc>
        <w:tc>
          <w:tcPr>
            <w:tcW w:w="6912" w:type="dxa"/>
            <w:tcBorders>
              <w:top w:val="nil" w:sz="6" w:space="0" w:color="auto"/>
              <w:left w:val="nil" w:sz="6" w:space="0" w:color="auto"/>
              <w:bottom w:val="nil" w:sz="6" w:space="0" w:color="auto"/>
              <w:right w:val="nil" w:sz="6" w:space="0" w:color="auto"/>
            </w:tcBorders>
          </w:tcPr>
          <w:p>
            <w:pPr/>
          </w:p>
        </w:tc>
      </w:tr>
      <w:tr>
        <w:trPr>
          <w:trHeight w:val="233"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196" w:lineRule="exact"/>
              <w:ind w:left="67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6912" w:type="dxa"/>
            <w:tcBorders>
              <w:top w:val="nil" w:sz="6" w:space="0" w:color="auto"/>
              <w:left w:val="nil" w:sz="6" w:space="0" w:color="auto"/>
              <w:bottom w:val="nil" w:sz="6" w:space="0" w:color="auto"/>
              <w:right w:val="nil" w:sz="6" w:space="0" w:color="auto"/>
            </w:tcBorders>
          </w:tcPr>
          <w:p>
            <w:pPr>
              <w:pStyle w:val="TableParagraph"/>
              <w:tabs>
                <w:tab w:pos="1828" w:val="left" w:leader="none"/>
                <w:tab w:pos="3626" w:val="left" w:leader="none"/>
                <w:tab w:pos="5215" w:val="left" w:leader="none"/>
              </w:tabs>
              <w:spacing w:line="240" w:lineRule="auto" w:before="15"/>
              <w:ind w:right="24"/>
              <w:jc w:val="right"/>
              <w:rPr>
                <w:rFonts w:ascii="Arial" w:hAnsi="Arial" w:cs="Arial" w:eastAsia="Arial" w:hint="default"/>
                <w:sz w:val="18"/>
                <w:szCs w:val="18"/>
              </w:rPr>
            </w:pPr>
            <w:r>
              <w:rPr>
                <w:rFonts w:ascii="Arial"/>
                <w:spacing w:val="-1"/>
                <w:sz w:val="18"/>
              </w:rPr>
              <w:t>(2,255,353,324)</w:t>
              <w:tab/>
              <w:t>(417,198,687)</w:t>
              <w:tab/>
              <w:t>128,888,694</w:t>
              <w:tab/>
              <w:t>(2,543,663,317)</w:t>
            </w:r>
          </w:p>
        </w:tc>
      </w:tr>
      <w:tr>
        <w:trPr>
          <w:trHeight w:val="233"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195" w:lineRule="exact"/>
              <w:ind w:left="677"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6912" w:type="dxa"/>
            <w:tcBorders>
              <w:top w:val="nil" w:sz="6" w:space="0" w:color="auto"/>
              <w:left w:val="nil" w:sz="6" w:space="0" w:color="auto"/>
              <w:bottom w:val="nil" w:sz="6" w:space="0" w:color="auto"/>
              <w:right w:val="nil" w:sz="6" w:space="0" w:color="auto"/>
            </w:tcBorders>
          </w:tcPr>
          <w:p>
            <w:pPr>
              <w:pStyle w:val="TableParagraph"/>
              <w:tabs>
                <w:tab w:pos="1678" w:val="left" w:leader="none"/>
                <w:tab w:pos="3626" w:val="left" w:leader="none"/>
                <w:tab w:pos="5215" w:val="left" w:leader="none"/>
              </w:tabs>
              <w:spacing w:line="240" w:lineRule="auto" w:before="14"/>
              <w:ind w:right="24"/>
              <w:jc w:val="right"/>
              <w:rPr>
                <w:rFonts w:ascii="Arial" w:hAnsi="Arial" w:cs="Arial" w:eastAsia="Arial" w:hint="default"/>
                <w:sz w:val="18"/>
                <w:szCs w:val="18"/>
              </w:rPr>
            </w:pPr>
            <w:r>
              <w:rPr>
                <w:rFonts w:ascii="Arial"/>
                <w:spacing w:val="-1"/>
                <w:sz w:val="18"/>
              </w:rPr>
              <w:t>(2,571,220,143)</w:t>
              <w:tab/>
              <w:t>(1,150,313,151)</w:t>
              <w:tab/>
              <w:t>199,358,558</w:t>
              <w:tab/>
              <w:t>(3,522,174,736)</w:t>
            </w:r>
          </w:p>
        </w:tc>
      </w:tr>
      <w:tr>
        <w:trPr>
          <w:trHeight w:val="244"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196" w:lineRule="exact"/>
              <w:ind w:right="477"/>
              <w:jc w:val="right"/>
              <w:rPr>
                <w:rFonts w:ascii="宋体" w:hAnsi="宋体" w:cs="宋体" w:eastAsia="宋体" w:hint="default"/>
                <w:sz w:val="18"/>
                <w:szCs w:val="18"/>
              </w:rPr>
            </w:pPr>
            <w:r>
              <w:rPr>
                <w:rFonts w:ascii="宋体" w:hAnsi="宋体" w:cs="宋体" w:eastAsia="宋体" w:hint="default"/>
                <w:sz w:val="18"/>
                <w:szCs w:val="18"/>
              </w:rPr>
              <w:t>电路及设备使用权</w:t>
            </w:r>
          </w:p>
        </w:tc>
        <w:tc>
          <w:tcPr>
            <w:tcW w:w="6912" w:type="dxa"/>
            <w:tcBorders>
              <w:top w:val="nil" w:sz="6" w:space="0" w:color="auto"/>
              <w:left w:val="nil" w:sz="6" w:space="0" w:color="auto"/>
              <w:bottom w:val="nil" w:sz="6" w:space="0" w:color="auto"/>
              <w:right w:val="nil" w:sz="6" w:space="0" w:color="auto"/>
            </w:tcBorders>
          </w:tcPr>
          <w:p>
            <w:pPr>
              <w:pStyle w:val="TableParagraph"/>
              <w:tabs>
                <w:tab w:pos="1678" w:val="left" w:leader="none"/>
                <w:tab w:pos="3726" w:val="left" w:leader="none"/>
                <w:tab w:pos="5115" w:val="left" w:leader="none"/>
              </w:tabs>
              <w:spacing w:line="240" w:lineRule="auto" w:before="15"/>
              <w:ind w:right="25"/>
              <w:jc w:val="right"/>
              <w:rPr>
                <w:rFonts w:ascii="Arial" w:hAnsi="Arial" w:cs="Arial" w:eastAsia="Arial" w:hint="default"/>
                <w:sz w:val="18"/>
                <w:szCs w:val="18"/>
              </w:rPr>
            </w:pPr>
            <w:r>
              <w:rPr>
                <w:rFonts w:ascii="Arial"/>
                <w:spacing w:val="-1"/>
                <w:sz w:val="18"/>
              </w:rPr>
              <w:t>(87,979,079)</w:t>
              <w:tab/>
              <w:t>(44,216,098)</w:t>
              <w:tab/>
              <w:t>168,471</w:t>
              <w:tab/>
              <w:t>(132,026,706)</w:t>
            </w:r>
            <w:r>
              <w:rPr>
                <w:rFonts w:ascii="Arial"/>
                <w:sz w:val="18"/>
              </w:rPr>
            </w:r>
          </w:p>
        </w:tc>
      </w:tr>
      <w:tr>
        <w:trPr>
          <w:trHeight w:val="230"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184" w:lineRule="exact"/>
              <w:ind w:left="67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2" w:type="dxa"/>
            <w:tcBorders>
              <w:top w:val="nil" w:sz="6" w:space="0" w:color="auto"/>
              <w:left w:val="nil" w:sz="6" w:space="0" w:color="auto"/>
              <w:bottom w:val="nil" w:sz="6" w:space="0" w:color="auto"/>
              <w:right w:val="nil" w:sz="6" w:space="0" w:color="auto"/>
            </w:tcBorders>
          </w:tcPr>
          <w:p>
            <w:pPr>
              <w:pStyle w:val="TableParagraph"/>
              <w:tabs>
                <w:tab w:pos="643" w:val="left" w:leader="none"/>
                <w:tab w:pos="2321" w:val="left" w:leader="none"/>
                <w:tab w:pos="4118" w:val="left" w:leader="none"/>
                <w:tab w:pos="5858" w:val="left" w:leader="none"/>
              </w:tabs>
              <w:spacing w:line="240" w:lineRule="auto" w:before="3"/>
              <w:ind w:right="2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(43,931,707)</w:t>
            </w:r>
            <w:r>
              <w:rPr>
                <w:rFonts w:ascii="Arial"/>
                <w:spacing w:val="-1"/>
                <w:sz w:val="18"/>
              </w:rPr>
            </w:r>
            <w:r>
              <w:rPr>
                <w:rFonts w:ascii="Arial"/>
                <w:spacing w:val="-1"/>
                <w:sz w:val="18"/>
                <w:u w:val="single" w:color="000000"/>
              </w:rPr>
              <w:t> </w:t>
              <w:tab/>
              <w:t>(33,301,956)</w:t>
            </w:r>
            <w:r>
              <w:rPr>
                <w:rFonts w:ascii="Arial"/>
                <w:spacing w:val="-1"/>
                <w:sz w:val="18"/>
              </w:rPr>
            </w:r>
            <w:r>
              <w:rPr>
                <w:rFonts w:ascii="Arial"/>
                <w:spacing w:val="-1"/>
                <w:sz w:val="18"/>
                <w:u w:val="single" w:color="000000"/>
              </w:rPr>
              <w:t> </w:t>
              <w:tab/>
              <w:t>62,910,508</w:t>
            </w:r>
            <w:r>
              <w:rPr>
                <w:rFonts w:ascii="Arial"/>
                <w:spacing w:val="-1"/>
                <w:sz w:val="18"/>
              </w:rPr>
            </w:r>
            <w:r>
              <w:rPr>
                <w:rFonts w:ascii="Arial"/>
                <w:spacing w:val="-1"/>
                <w:sz w:val="18"/>
                <w:u w:val="single" w:color="000000"/>
              </w:rPr>
              <w:t> </w:t>
              <w:tab/>
              <w:t>(14,323,155)</w:t>
            </w:r>
            <w:r>
              <w:rPr>
                <w:rFonts w:ascii="Arial"/>
                <w:spacing w:val="-1"/>
                <w:sz w:val="18"/>
              </w:rPr>
            </w:r>
            <w:r>
              <w:rPr>
                <w:rFonts w:ascii="Arial"/>
                <w:sz w:val="18"/>
              </w:rPr>
            </w:r>
          </w:p>
        </w:tc>
      </w:tr>
      <w:tr>
        <w:trPr>
          <w:trHeight w:val="298"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04" w:lineRule="exact"/>
              <w:ind w:left="49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912" w:type="dxa"/>
            <w:tcBorders>
              <w:top w:val="nil" w:sz="6" w:space="0" w:color="auto"/>
              <w:left w:val="nil" w:sz="6" w:space="0" w:color="auto"/>
              <w:bottom w:val="nil" w:sz="6" w:space="0" w:color="auto"/>
              <w:right w:val="nil" w:sz="6" w:space="0" w:color="auto"/>
            </w:tcBorders>
          </w:tcPr>
          <w:p>
            <w:pPr>
              <w:pStyle w:val="TableParagraph"/>
              <w:tabs>
                <w:tab w:pos="392" w:val="left" w:leader="none"/>
                <w:tab w:pos="2071" w:val="left" w:leader="none"/>
                <w:tab w:pos="4019" w:val="left" w:leader="none"/>
                <w:tab w:pos="5608" w:val="left" w:leader="none"/>
              </w:tabs>
              <w:spacing w:line="240" w:lineRule="auto" w:before="22"/>
              <w:ind w:right="2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(4,958,484,253)</w:t>
            </w:r>
            <w:r>
              <w:rPr>
                <w:rFonts w:ascii="Arial"/>
                <w:spacing w:val="-1"/>
                <w:sz w:val="18"/>
              </w:rPr>
            </w:r>
            <w:r>
              <w:rPr>
                <w:rFonts w:ascii="Arial"/>
                <w:spacing w:val="-1"/>
                <w:sz w:val="18"/>
                <w:u w:val="single" w:color="000000"/>
              </w:rPr>
              <w:t> </w:t>
              <w:tab/>
              <w:t>(1,645,029,892)</w:t>
            </w:r>
            <w:r>
              <w:rPr>
                <w:rFonts w:ascii="Arial"/>
                <w:spacing w:val="-1"/>
                <w:sz w:val="18"/>
              </w:rPr>
            </w:r>
            <w:r>
              <w:rPr>
                <w:rFonts w:ascii="Arial"/>
                <w:spacing w:val="-1"/>
                <w:sz w:val="18"/>
                <w:u w:val="single" w:color="000000"/>
              </w:rPr>
              <w:t> </w:t>
              <w:tab/>
              <w:t>391,326,231</w:t>
            </w:r>
            <w:r>
              <w:rPr>
                <w:rFonts w:ascii="Arial"/>
                <w:spacing w:val="-1"/>
                <w:sz w:val="18"/>
              </w:rPr>
            </w:r>
            <w:r>
              <w:rPr>
                <w:rFonts w:ascii="Arial"/>
                <w:spacing w:val="-1"/>
                <w:sz w:val="18"/>
                <w:u w:val="single" w:color="000000"/>
              </w:rPr>
              <w:t> </w:t>
              <w:tab/>
              <w:t>(6,212,187,914)</w:t>
            </w:r>
            <w:r>
              <w:rPr>
                <w:rFonts w:ascii="Arial"/>
                <w:spacing w:val="-1"/>
                <w:sz w:val="18"/>
              </w:rPr>
            </w:r>
          </w:p>
        </w:tc>
      </w:tr>
      <w:tr>
        <w:trPr>
          <w:trHeight w:val="279"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94"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6912" w:type="dxa"/>
            <w:tcBorders>
              <w:top w:val="nil" w:sz="6" w:space="0" w:color="auto"/>
              <w:left w:val="nil" w:sz="6" w:space="0" w:color="auto"/>
              <w:bottom w:val="nil" w:sz="6" w:space="0" w:color="auto"/>
              <w:right w:val="nil" w:sz="6" w:space="0" w:color="auto"/>
            </w:tcBorders>
          </w:tcPr>
          <w:p>
            <w:pPr/>
          </w:p>
        </w:tc>
      </w:tr>
      <w:tr>
        <w:trPr>
          <w:trHeight w:val="244"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07" w:lineRule="exact"/>
              <w:ind w:left="67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6912" w:type="dxa"/>
            <w:tcBorders>
              <w:top w:val="nil" w:sz="6" w:space="0" w:color="auto"/>
              <w:left w:val="nil" w:sz="6" w:space="0" w:color="auto"/>
              <w:bottom w:val="nil" w:sz="6" w:space="0" w:color="auto"/>
              <w:right w:val="nil" w:sz="6" w:space="0" w:color="auto"/>
            </w:tcBorders>
          </w:tcPr>
          <w:p>
            <w:pPr>
              <w:pStyle w:val="TableParagraph"/>
              <w:tabs>
                <w:tab w:pos="5215" w:val="left" w:leader="none"/>
              </w:tabs>
              <w:spacing w:line="240" w:lineRule="auto" w:before="26"/>
              <w:ind w:right="84"/>
              <w:jc w:val="right"/>
              <w:rPr>
                <w:rFonts w:ascii="Arial" w:hAnsi="Arial" w:cs="Arial" w:eastAsia="Arial" w:hint="default"/>
                <w:sz w:val="18"/>
                <w:szCs w:val="18"/>
              </w:rPr>
            </w:pPr>
            <w:r>
              <w:rPr>
                <w:rFonts w:ascii="Arial"/>
                <w:spacing w:val="-1"/>
                <w:sz w:val="18"/>
              </w:rPr>
              <w:t>14,943,665,730</w:t>
              <w:tab/>
              <w:t>14,665,649,316</w:t>
            </w:r>
          </w:p>
        </w:tc>
      </w:tr>
      <w:tr>
        <w:trPr>
          <w:trHeight w:val="233"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195" w:lineRule="exact"/>
              <w:ind w:left="676"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6912" w:type="dxa"/>
            <w:tcBorders>
              <w:top w:val="nil" w:sz="6" w:space="0" w:color="auto"/>
              <w:left w:val="nil" w:sz="6" w:space="0" w:color="auto"/>
              <w:bottom w:val="nil" w:sz="6" w:space="0" w:color="auto"/>
              <w:right w:val="nil" w:sz="6" w:space="0" w:color="auto"/>
            </w:tcBorders>
          </w:tcPr>
          <w:p>
            <w:pPr>
              <w:pStyle w:val="TableParagraph"/>
              <w:tabs>
                <w:tab w:pos="5214" w:val="left" w:leader="none"/>
              </w:tabs>
              <w:spacing w:line="240" w:lineRule="auto" w:before="14"/>
              <w:ind w:right="85"/>
              <w:jc w:val="right"/>
              <w:rPr>
                <w:rFonts w:ascii="Arial" w:hAnsi="Arial" w:cs="Arial" w:eastAsia="Arial" w:hint="default"/>
                <w:sz w:val="18"/>
                <w:szCs w:val="18"/>
              </w:rPr>
            </w:pPr>
            <w:r>
              <w:rPr>
                <w:rFonts w:ascii="Arial"/>
                <w:spacing w:val="-1"/>
                <w:sz w:val="18"/>
              </w:rPr>
              <w:t>3,963,835,334</w:t>
              <w:tab/>
              <w:t>4,442,848,200</w:t>
            </w:r>
          </w:p>
        </w:tc>
      </w:tr>
      <w:tr>
        <w:trPr>
          <w:trHeight w:val="233"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196" w:lineRule="exact"/>
              <w:ind w:right="478"/>
              <w:jc w:val="right"/>
              <w:rPr>
                <w:rFonts w:ascii="宋体" w:hAnsi="宋体" w:cs="宋体" w:eastAsia="宋体" w:hint="default"/>
                <w:sz w:val="18"/>
                <w:szCs w:val="18"/>
              </w:rPr>
            </w:pPr>
            <w:r>
              <w:rPr>
                <w:rFonts w:ascii="宋体" w:hAnsi="宋体" w:cs="宋体" w:eastAsia="宋体" w:hint="default"/>
                <w:sz w:val="18"/>
                <w:szCs w:val="18"/>
              </w:rPr>
              <w:t>电路及设备使用权</w:t>
            </w:r>
          </w:p>
        </w:tc>
        <w:tc>
          <w:tcPr>
            <w:tcW w:w="6912" w:type="dxa"/>
            <w:tcBorders>
              <w:top w:val="nil" w:sz="6" w:space="0" w:color="auto"/>
              <w:left w:val="nil" w:sz="6" w:space="0" w:color="auto"/>
              <w:bottom w:val="nil" w:sz="6" w:space="0" w:color="auto"/>
              <w:right w:val="nil" w:sz="6" w:space="0" w:color="auto"/>
            </w:tcBorders>
          </w:tcPr>
          <w:p>
            <w:pPr>
              <w:pStyle w:val="TableParagraph"/>
              <w:tabs>
                <w:tab w:pos="5214" w:val="left" w:leader="none"/>
              </w:tabs>
              <w:spacing w:line="240" w:lineRule="auto" w:before="15"/>
              <w:ind w:right="84"/>
              <w:jc w:val="right"/>
              <w:rPr>
                <w:rFonts w:ascii="Arial" w:hAnsi="Arial" w:cs="Arial" w:eastAsia="Arial" w:hint="default"/>
                <w:sz w:val="18"/>
                <w:szCs w:val="18"/>
              </w:rPr>
            </w:pPr>
            <w:r>
              <w:rPr>
                <w:rFonts w:ascii="Arial"/>
                <w:spacing w:val="-1"/>
                <w:sz w:val="18"/>
              </w:rPr>
              <w:t>579,883,512</w:t>
              <w:tab/>
              <w:t>537,347,013</w:t>
            </w:r>
          </w:p>
        </w:tc>
      </w:tr>
      <w:tr>
        <w:trPr>
          <w:trHeight w:val="241"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195" w:lineRule="exact"/>
              <w:ind w:left="67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2" w:type="dxa"/>
            <w:tcBorders>
              <w:top w:val="nil" w:sz="6" w:space="0" w:color="auto"/>
              <w:left w:val="nil" w:sz="6" w:space="0" w:color="auto"/>
              <w:bottom w:val="nil" w:sz="6" w:space="0" w:color="auto"/>
              <w:right w:val="nil" w:sz="6" w:space="0" w:color="auto"/>
            </w:tcBorders>
          </w:tcPr>
          <w:p>
            <w:pPr>
              <w:pStyle w:val="TableParagraph"/>
              <w:tabs>
                <w:tab w:pos="603" w:val="left" w:leader="none"/>
                <w:tab w:pos="5199" w:val="left" w:leader="none"/>
                <w:tab w:pos="5818" w:val="left" w:leader="none"/>
                <w:tab w:pos="6897" w:val="left" w:leader="none"/>
              </w:tabs>
              <w:spacing w:line="240" w:lineRule="auto" w:before="14"/>
              <w:ind w:right="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167,585,746</w:t>
            </w:r>
            <w:r>
              <w:rPr>
                <w:rFonts w:ascii="Arial"/>
                <w:spacing w:val="-1"/>
                <w:sz w:val="18"/>
              </w:rPr>
              <w:tab/>
            </w:r>
            <w:r>
              <w:rPr>
                <w:rFonts w:ascii="Arial"/>
                <w:spacing w:val="-1"/>
                <w:sz w:val="18"/>
                <w:u w:val="single" w:color="000000"/>
              </w:rPr>
              <w:t> </w:t>
              <w:tab/>
              <w:t>227,305,676</w:t>
              <w:tab/>
            </w:r>
            <w:r>
              <w:rPr>
                <w:rFonts w:ascii="Arial"/>
                <w:spacing w:val="-1"/>
                <w:sz w:val="18"/>
              </w:rPr>
            </w:r>
          </w:p>
        </w:tc>
      </w:tr>
      <w:tr>
        <w:trPr>
          <w:trHeight w:val="298"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04" w:lineRule="exact"/>
              <w:ind w:left="49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912" w:type="dxa"/>
            <w:tcBorders>
              <w:top w:val="nil" w:sz="6" w:space="0" w:color="auto"/>
              <w:left w:val="nil" w:sz="6" w:space="0" w:color="auto"/>
              <w:bottom w:val="nil" w:sz="6" w:space="0" w:color="auto"/>
              <w:right w:val="nil" w:sz="6" w:space="0" w:color="auto"/>
            </w:tcBorders>
          </w:tcPr>
          <w:p>
            <w:pPr>
              <w:pStyle w:val="TableParagraph"/>
              <w:tabs>
                <w:tab w:pos="352" w:val="left" w:leader="none"/>
                <w:tab w:pos="5199" w:val="left" w:leader="none"/>
                <w:tab w:pos="5567" w:val="left" w:leader="none"/>
                <w:tab w:pos="6897" w:val="left" w:leader="none"/>
              </w:tabs>
              <w:spacing w:line="240" w:lineRule="auto" w:before="22"/>
              <w:ind w:right="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19,654,970,322</w:t>
            </w:r>
            <w:r>
              <w:rPr>
                <w:rFonts w:ascii="Arial"/>
                <w:spacing w:val="-1"/>
                <w:sz w:val="18"/>
              </w:rPr>
              <w:tab/>
            </w:r>
            <w:r>
              <w:rPr>
                <w:rFonts w:ascii="Arial"/>
                <w:spacing w:val="-1"/>
                <w:sz w:val="18"/>
                <w:u w:val="single" w:color="000000"/>
              </w:rPr>
              <w:t> </w:t>
              <w:tab/>
              <w:t>19,873,150,205</w:t>
              <w:tab/>
            </w:r>
            <w:r>
              <w:rPr>
                <w:rFonts w:ascii="Arial"/>
                <w:spacing w:val="-1"/>
                <w:sz w:val="18"/>
              </w:rPr>
            </w:r>
          </w:p>
        </w:tc>
      </w:tr>
      <w:tr>
        <w:trPr>
          <w:trHeight w:val="278"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9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6912" w:type="dxa"/>
            <w:tcBorders>
              <w:top w:val="nil" w:sz="6" w:space="0" w:color="auto"/>
              <w:left w:val="nil" w:sz="6" w:space="0" w:color="auto"/>
              <w:bottom w:val="nil" w:sz="6" w:space="0" w:color="auto"/>
              <w:right w:val="nil" w:sz="6" w:space="0" w:color="auto"/>
            </w:tcBorders>
          </w:tcPr>
          <w:p>
            <w:pPr/>
          </w:p>
        </w:tc>
      </w:tr>
      <w:tr>
        <w:trPr>
          <w:trHeight w:val="244"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06" w:lineRule="exact"/>
              <w:ind w:left="676"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6912" w:type="dxa"/>
            <w:tcBorders>
              <w:top w:val="nil" w:sz="6" w:space="0" w:color="auto"/>
              <w:left w:val="nil" w:sz="6" w:space="0" w:color="auto"/>
              <w:bottom w:val="nil" w:sz="6" w:space="0" w:color="auto"/>
              <w:right w:val="nil" w:sz="6" w:space="0" w:color="auto"/>
            </w:tcBorders>
          </w:tcPr>
          <w:p>
            <w:pPr>
              <w:pStyle w:val="TableParagraph"/>
              <w:tabs>
                <w:tab w:pos="2477" w:val="left" w:leader="none"/>
                <w:tab w:pos="3474" w:val="left" w:leader="none"/>
                <w:tab w:pos="5215" w:val="left" w:leader="none"/>
              </w:tabs>
              <w:spacing w:line="240" w:lineRule="auto" w:before="25"/>
              <w:ind w:right="25"/>
              <w:jc w:val="right"/>
              <w:rPr>
                <w:rFonts w:ascii="Arial" w:hAnsi="Arial" w:cs="Arial" w:eastAsia="Arial" w:hint="default"/>
                <w:sz w:val="18"/>
                <w:szCs w:val="18"/>
              </w:rPr>
            </w:pPr>
            <w:r>
              <w:rPr>
                <w:rFonts w:ascii="Arial"/>
                <w:spacing w:val="-1"/>
                <w:sz w:val="18"/>
              </w:rPr>
              <w:t>(9,462,386)</w:t>
              <w:tab/>
            </w:r>
            <w:r>
              <w:rPr>
                <w:rFonts w:ascii="Arial"/>
                <w:sz w:val="18"/>
              </w:rPr>
              <w:t>-</w:t>
              <w:tab/>
            </w:r>
            <w:r>
              <w:rPr>
                <w:rFonts w:ascii="Arial"/>
                <w:spacing w:val="-1"/>
                <w:sz w:val="18"/>
              </w:rPr>
              <w:t>6,199,238</w:t>
              <w:tab/>
              <w:t>(3,263,148)</w:t>
            </w:r>
            <w:r>
              <w:rPr>
                <w:rFonts w:ascii="Arial"/>
                <w:sz w:val="18"/>
              </w:rPr>
            </w:r>
          </w:p>
        </w:tc>
      </w:tr>
      <w:tr>
        <w:trPr>
          <w:trHeight w:val="252"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196" w:lineRule="exact"/>
              <w:ind w:left="67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2" w:type="dxa"/>
            <w:tcBorders>
              <w:top w:val="nil" w:sz="6" w:space="0" w:color="auto"/>
              <w:left w:val="nil" w:sz="6" w:space="0" w:color="auto"/>
              <w:bottom w:val="nil" w:sz="6" w:space="0" w:color="auto"/>
              <w:right w:val="nil" w:sz="6" w:space="0" w:color="auto"/>
            </w:tcBorders>
          </w:tcPr>
          <w:p>
            <w:pPr>
              <w:pStyle w:val="TableParagraph"/>
              <w:tabs>
                <w:tab w:pos="893" w:val="left" w:leader="none"/>
                <w:tab w:pos="3221" w:val="left" w:leader="none"/>
                <w:tab w:pos="4368" w:val="left" w:leader="none"/>
                <w:tab w:pos="6108" w:val="left" w:leader="none"/>
              </w:tabs>
              <w:spacing w:line="240" w:lineRule="auto" w:before="15"/>
              <w:ind w:right="2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(232,690)</w:t>
            </w:r>
            <w:r>
              <w:rPr>
                <w:rFonts w:ascii="Arial"/>
                <w:spacing w:val="-1"/>
                <w:sz w:val="18"/>
              </w:rPr>
            </w:r>
            <w:r>
              <w:rPr>
                <w:rFonts w:ascii="Arial"/>
                <w:spacing w:val="-1"/>
                <w:sz w:val="18"/>
                <w:u w:val="single" w:color="000000"/>
              </w:rPr>
              <w:t> </w:t>
              <w:tab/>
            </w:r>
            <w:r>
              <w:rPr>
                <w:rFonts w:ascii="Arial"/>
                <w:sz w:val="18"/>
                <w:u w:val="single" w:color="000000"/>
              </w:rPr>
              <w:t>-</w:t>
            </w:r>
            <w:r>
              <w:rPr>
                <w:rFonts w:ascii="Arial"/>
                <w:sz w:val="18"/>
              </w:rPr>
            </w:r>
            <w:r>
              <w:rPr>
                <w:rFonts w:ascii="Arial"/>
                <w:sz w:val="18"/>
                <w:u w:val="single" w:color="000000"/>
              </w:rPr>
              <w:t> </w:t>
              <w:tab/>
            </w:r>
            <w:r>
              <w:rPr>
                <w:rFonts w:ascii="Arial"/>
                <w:spacing w:val="-1"/>
                <w:sz w:val="18"/>
                <w:u w:val="single" w:color="000000"/>
              </w:rPr>
              <w:t>102,597</w:t>
            </w:r>
            <w:r>
              <w:rPr>
                <w:rFonts w:ascii="Arial"/>
                <w:spacing w:val="-1"/>
                <w:sz w:val="18"/>
              </w:rPr>
            </w:r>
            <w:r>
              <w:rPr>
                <w:rFonts w:ascii="Arial"/>
                <w:spacing w:val="-1"/>
                <w:sz w:val="18"/>
                <w:u w:val="single" w:color="000000"/>
              </w:rPr>
              <w:t> </w:t>
              <w:tab/>
              <w:t>(130,093)</w:t>
            </w:r>
            <w:r>
              <w:rPr>
                <w:rFonts w:ascii="Arial"/>
                <w:spacing w:val="-1"/>
                <w:sz w:val="18"/>
              </w:rPr>
            </w:r>
            <w:r>
              <w:rPr>
                <w:rFonts w:ascii="Arial"/>
                <w:sz w:val="18"/>
              </w:rPr>
            </w:r>
          </w:p>
        </w:tc>
      </w:tr>
      <w:tr>
        <w:trPr>
          <w:trHeight w:val="287"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192" w:lineRule="exact"/>
              <w:ind w:left="49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912" w:type="dxa"/>
            <w:tcBorders>
              <w:top w:val="nil" w:sz="6" w:space="0" w:color="auto"/>
              <w:left w:val="nil" w:sz="6" w:space="0" w:color="auto"/>
              <w:bottom w:val="nil" w:sz="6" w:space="0" w:color="auto"/>
              <w:right w:val="nil" w:sz="6" w:space="0" w:color="auto"/>
            </w:tcBorders>
          </w:tcPr>
          <w:p>
            <w:pPr>
              <w:pStyle w:val="TableParagraph"/>
              <w:tabs>
                <w:tab w:pos="743" w:val="left" w:leader="none"/>
                <w:tab w:pos="3221" w:val="left" w:leader="none"/>
                <w:tab w:pos="4218" w:val="left" w:leader="none"/>
                <w:tab w:pos="5959" w:val="left" w:leader="none"/>
              </w:tabs>
              <w:spacing w:line="240" w:lineRule="auto" w:before="11"/>
              <w:ind w:right="2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(9,695,076)</w:t>
            </w:r>
            <w:r>
              <w:rPr>
                <w:rFonts w:ascii="Arial"/>
                <w:spacing w:val="-1"/>
                <w:sz w:val="18"/>
              </w:rPr>
            </w:r>
            <w:r>
              <w:rPr>
                <w:rFonts w:ascii="Arial"/>
                <w:spacing w:val="-1"/>
                <w:sz w:val="18"/>
                <w:u w:val="single" w:color="000000"/>
              </w:rPr>
              <w:t> </w:t>
              <w:tab/>
            </w:r>
            <w:r>
              <w:rPr>
                <w:rFonts w:ascii="Arial"/>
                <w:sz w:val="18"/>
                <w:u w:val="single" w:color="000000"/>
              </w:rPr>
              <w:t>-</w:t>
            </w:r>
            <w:r>
              <w:rPr>
                <w:rFonts w:ascii="Arial"/>
                <w:sz w:val="18"/>
              </w:rPr>
            </w:r>
            <w:r>
              <w:rPr>
                <w:rFonts w:ascii="Arial"/>
                <w:sz w:val="18"/>
                <w:u w:val="single" w:color="000000"/>
              </w:rPr>
              <w:t> </w:t>
              <w:tab/>
            </w:r>
            <w:r>
              <w:rPr>
                <w:rFonts w:ascii="Arial"/>
                <w:spacing w:val="-1"/>
                <w:sz w:val="18"/>
                <w:u w:val="single" w:color="000000"/>
              </w:rPr>
              <w:t>6,301,835</w:t>
            </w:r>
            <w:r>
              <w:rPr>
                <w:rFonts w:ascii="Arial"/>
                <w:spacing w:val="-1"/>
                <w:sz w:val="18"/>
              </w:rPr>
            </w:r>
            <w:r>
              <w:rPr>
                <w:rFonts w:ascii="Arial"/>
                <w:spacing w:val="-1"/>
                <w:sz w:val="18"/>
                <w:u w:val="single" w:color="000000"/>
              </w:rPr>
              <w:t> </w:t>
              <w:tab/>
              <w:t>(3,393,241)</w:t>
            </w:r>
            <w:r>
              <w:rPr>
                <w:rFonts w:ascii="Arial"/>
                <w:spacing w:val="-1"/>
                <w:sz w:val="18"/>
              </w:rPr>
            </w:r>
            <w:r>
              <w:rPr>
                <w:rFonts w:ascii="Arial"/>
                <w:sz w:val="18"/>
              </w:rPr>
            </w:r>
          </w:p>
        </w:tc>
      </w:tr>
      <w:tr>
        <w:trPr>
          <w:trHeight w:val="290"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9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912" w:type="dxa"/>
            <w:tcBorders>
              <w:top w:val="nil" w:sz="6" w:space="0" w:color="auto"/>
              <w:left w:val="nil" w:sz="6" w:space="0" w:color="auto"/>
              <w:bottom w:val="nil" w:sz="6" w:space="0" w:color="auto"/>
              <w:right w:val="nil" w:sz="6" w:space="0" w:color="auto"/>
            </w:tcBorders>
          </w:tcPr>
          <w:p>
            <w:pPr/>
          </w:p>
        </w:tc>
      </w:tr>
      <w:tr>
        <w:trPr>
          <w:trHeight w:val="233"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195" w:lineRule="exact"/>
              <w:ind w:left="67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6912" w:type="dxa"/>
            <w:tcBorders>
              <w:top w:val="nil" w:sz="6" w:space="0" w:color="auto"/>
              <w:left w:val="nil" w:sz="6" w:space="0" w:color="auto"/>
              <w:bottom w:val="nil" w:sz="6" w:space="0" w:color="auto"/>
              <w:right w:val="nil" w:sz="6" w:space="0" w:color="auto"/>
            </w:tcBorders>
          </w:tcPr>
          <w:p>
            <w:pPr>
              <w:pStyle w:val="TableParagraph"/>
              <w:tabs>
                <w:tab w:pos="5215" w:val="left" w:leader="none"/>
              </w:tabs>
              <w:spacing w:line="240" w:lineRule="auto" w:before="14"/>
              <w:ind w:right="84"/>
              <w:jc w:val="right"/>
              <w:rPr>
                <w:rFonts w:ascii="Arial" w:hAnsi="Arial" w:cs="Arial" w:eastAsia="Arial" w:hint="default"/>
                <w:sz w:val="18"/>
                <w:szCs w:val="18"/>
              </w:rPr>
            </w:pPr>
            <w:r>
              <w:rPr>
                <w:rFonts w:ascii="Arial"/>
                <w:spacing w:val="-1"/>
                <w:sz w:val="18"/>
              </w:rPr>
              <w:t>14,943,665,730</w:t>
              <w:tab/>
              <w:t>14,665,649,316</w:t>
            </w:r>
          </w:p>
        </w:tc>
      </w:tr>
      <w:tr>
        <w:trPr>
          <w:trHeight w:val="233"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196" w:lineRule="exact"/>
              <w:ind w:left="676"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6912" w:type="dxa"/>
            <w:tcBorders>
              <w:top w:val="nil" w:sz="6" w:space="0" w:color="auto"/>
              <w:left w:val="nil" w:sz="6" w:space="0" w:color="auto"/>
              <w:bottom w:val="nil" w:sz="6" w:space="0" w:color="auto"/>
              <w:right w:val="nil" w:sz="6" w:space="0" w:color="auto"/>
            </w:tcBorders>
          </w:tcPr>
          <w:p>
            <w:pPr>
              <w:pStyle w:val="TableParagraph"/>
              <w:tabs>
                <w:tab w:pos="5214" w:val="left" w:leader="none"/>
              </w:tabs>
              <w:spacing w:line="240" w:lineRule="auto" w:before="15"/>
              <w:ind w:right="85"/>
              <w:jc w:val="right"/>
              <w:rPr>
                <w:rFonts w:ascii="Arial" w:hAnsi="Arial" w:cs="Arial" w:eastAsia="Arial" w:hint="default"/>
                <w:sz w:val="18"/>
                <w:szCs w:val="18"/>
              </w:rPr>
            </w:pPr>
            <w:r>
              <w:rPr>
                <w:rFonts w:ascii="Arial"/>
                <w:spacing w:val="-1"/>
                <w:sz w:val="18"/>
              </w:rPr>
              <w:t>3,954,372,948</w:t>
              <w:tab/>
              <w:t>4,439,585,052</w:t>
            </w:r>
          </w:p>
        </w:tc>
      </w:tr>
      <w:tr>
        <w:trPr>
          <w:trHeight w:val="233"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195" w:lineRule="exact"/>
              <w:ind w:right="478"/>
              <w:jc w:val="right"/>
              <w:rPr>
                <w:rFonts w:ascii="宋体" w:hAnsi="宋体" w:cs="宋体" w:eastAsia="宋体" w:hint="default"/>
                <w:sz w:val="18"/>
                <w:szCs w:val="18"/>
              </w:rPr>
            </w:pPr>
            <w:r>
              <w:rPr>
                <w:rFonts w:ascii="宋体" w:hAnsi="宋体" w:cs="宋体" w:eastAsia="宋体" w:hint="default"/>
                <w:sz w:val="18"/>
                <w:szCs w:val="18"/>
              </w:rPr>
              <w:t>电路及设备使用权</w:t>
            </w:r>
          </w:p>
        </w:tc>
        <w:tc>
          <w:tcPr>
            <w:tcW w:w="6912" w:type="dxa"/>
            <w:tcBorders>
              <w:top w:val="nil" w:sz="6" w:space="0" w:color="auto"/>
              <w:left w:val="nil" w:sz="6" w:space="0" w:color="auto"/>
              <w:bottom w:val="nil" w:sz="6" w:space="0" w:color="auto"/>
              <w:right w:val="nil" w:sz="6" w:space="0" w:color="auto"/>
            </w:tcBorders>
          </w:tcPr>
          <w:p>
            <w:pPr>
              <w:pStyle w:val="TableParagraph"/>
              <w:tabs>
                <w:tab w:pos="5214" w:val="left" w:leader="none"/>
              </w:tabs>
              <w:spacing w:line="240" w:lineRule="auto" w:before="14"/>
              <w:ind w:right="84"/>
              <w:jc w:val="right"/>
              <w:rPr>
                <w:rFonts w:ascii="Arial" w:hAnsi="Arial" w:cs="Arial" w:eastAsia="Arial" w:hint="default"/>
                <w:sz w:val="18"/>
                <w:szCs w:val="18"/>
              </w:rPr>
            </w:pPr>
            <w:r>
              <w:rPr>
                <w:rFonts w:ascii="Arial"/>
                <w:spacing w:val="-1"/>
                <w:sz w:val="18"/>
              </w:rPr>
              <w:t>579,883,512</w:t>
              <w:tab/>
              <w:t>537,347,013</w:t>
            </w:r>
          </w:p>
        </w:tc>
      </w:tr>
      <w:tr>
        <w:trPr>
          <w:trHeight w:val="241"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196" w:lineRule="exact"/>
              <w:ind w:left="67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2" w:type="dxa"/>
            <w:tcBorders>
              <w:top w:val="nil" w:sz="6" w:space="0" w:color="auto"/>
              <w:left w:val="nil" w:sz="6" w:space="0" w:color="auto"/>
              <w:bottom w:val="nil" w:sz="6" w:space="0" w:color="auto"/>
              <w:right w:val="nil" w:sz="6" w:space="0" w:color="auto"/>
            </w:tcBorders>
          </w:tcPr>
          <w:p>
            <w:pPr>
              <w:pStyle w:val="TableParagraph"/>
              <w:tabs>
                <w:tab w:pos="603" w:val="left" w:leader="none"/>
                <w:tab w:pos="5199" w:val="left" w:leader="none"/>
                <w:tab w:pos="5818" w:val="left" w:leader="none"/>
                <w:tab w:pos="6897" w:val="left" w:leader="none"/>
              </w:tabs>
              <w:spacing w:line="240" w:lineRule="auto" w:before="15"/>
              <w:ind w:right="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167,353,056</w:t>
            </w:r>
            <w:r>
              <w:rPr>
                <w:rFonts w:ascii="Arial"/>
                <w:spacing w:val="-1"/>
                <w:sz w:val="18"/>
              </w:rPr>
              <w:tab/>
            </w:r>
            <w:r>
              <w:rPr>
                <w:rFonts w:ascii="Arial"/>
                <w:spacing w:val="-1"/>
                <w:sz w:val="18"/>
                <w:u w:val="single" w:color="000000"/>
              </w:rPr>
              <w:t> </w:t>
              <w:tab/>
              <w:t>227,175,583</w:t>
              <w:tab/>
            </w:r>
            <w:r>
              <w:rPr>
                <w:rFonts w:ascii="Arial"/>
                <w:spacing w:val="-1"/>
                <w:sz w:val="18"/>
              </w:rPr>
            </w:r>
          </w:p>
        </w:tc>
      </w:tr>
      <w:tr>
        <w:trPr>
          <w:trHeight w:val="255"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03" w:lineRule="exact"/>
              <w:ind w:left="67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12" w:type="dxa"/>
            <w:tcBorders>
              <w:top w:val="nil" w:sz="6" w:space="0" w:color="auto"/>
              <w:left w:val="nil" w:sz="6" w:space="0" w:color="auto"/>
              <w:bottom w:val="single" w:sz="6" w:space="0" w:color="000000"/>
              <w:right w:val="nil" w:sz="6" w:space="0" w:color="auto"/>
            </w:tcBorders>
          </w:tcPr>
          <w:p>
            <w:pPr>
              <w:pStyle w:val="TableParagraph"/>
              <w:tabs>
                <w:tab w:pos="5215" w:val="left" w:leader="none"/>
              </w:tabs>
              <w:spacing w:line="240" w:lineRule="auto" w:before="22"/>
              <w:ind w:right="84"/>
              <w:jc w:val="right"/>
              <w:rPr>
                <w:rFonts w:ascii="Arial" w:hAnsi="Arial" w:cs="Arial" w:eastAsia="Arial" w:hint="default"/>
                <w:sz w:val="18"/>
                <w:szCs w:val="18"/>
              </w:rPr>
            </w:pPr>
            <w:r>
              <w:rPr>
                <w:rFonts w:ascii="Arial"/>
                <w:spacing w:val="-1"/>
                <w:sz w:val="18"/>
              </w:rPr>
              <w:t>19,645,275,246</w:t>
              <w:tab/>
              <w:t>19,869,756,964</w:t>
            </w:r>
          </w:p>
        </w:tc>
      </w:tr>
    </w:tbl>
    <w:p>
      <w:pPr>
        <w:spacing w:line="240" w:lineRule="auto" w:before="2"/>
        <w:rPr>
          <w:rFonts w:ascii="宋体" w:hAnsi="宋体" w:cs="宋体" w:eastAsia="宋体" w:hint="default"/>
          <w:sz w:val="11"/>
          <w:szCs w:val="11"/>
        </w:rPr>
      </w:pPr>
    </w:p>
    <w:p>
      <w:pPr>
        <w:pStyle w:val="BodyText"/>
        <w:spacing w:line="240" w:lineRule="auto" w:before="31"/>
        <w:ind w:left="590" w:right="124"/>
        <w:jc w:val="left"/>
      </w:pPr>
      <w:r>
        <w:rPr/>
        <w:pict>
          <v:group style="position:absolute;margin-left:196.860001pt;margin-top:-9.122044pt;width:88.2pt;height:2.2pt;mso-position-horizontal-relative:page;mso-position-vertical-relative:paragraph;z-index:-804736" coordorigin="3937,-182" coordsize="1764,44">
            <v:group style="position:absolute;left:3944;top:-146;width:1750;height:2" coordorigin="3944,-146" coordsize="1750,2">
              <v:shape style="position:absolute;left:3944;top:-146;width:1750;height:2" coordorigin="3944,-146" coordsize="1750,0" path="m3944,-146l5694,-146e" filled="false" stroked="true" strokeweight=".72pt" strokecolor="#000000">
                <v:path arrowok="t"/>
              </v:shape>
            </v:group>
            <v:group style="position:absolute;left:3944;top:-175;width:1750;height:2" coordorigin="3944,-175" coordsize="1750,2">
              <v:shape style="position:absolute;left:3944;top:-175;width:1750;height:2" coordorigin="3944,-175" coordsize="1750,0" path="m3944,-175l5694,-175e" filled="false" stroked="true" strokeweight=".72pt" strokecolor="#000000">
                <v:path arrowok="t"/>
              </v:shape>
            </v:group>
            <w10:wrap type="none"/>
          </v:group>
        </w:pict>
      </w:r>
      <w:r>
        <w:rPr>
          <w:rFonts w:ascii="Arial" w:hAnsi="Arial" w:cs="Arial" w:eastAsia="Arial" w:hint="default"/>
        </w:rPr>
        <w:t>2010</w:t>
      </w:r>
      <w:r>
        <w:rPr>
          <w:rFonts w:ascii="Arial" w:hAnsi="Arial" w:cs="Arial" w:eastAsia="Arial" w:hint="default"/>
          <w:spacing w:val="-8"/>
        </w:rPr>
        <w:t> </w:t>
      </w:r>
      <w:r>
        <w:rPr/>
        <w:t>年度无形资产的摊销金额为</w:t>
      </w:r>
      <w:r>
        <w:rPr>
          <w:spacing w:val="-57"/>
        </w:rPr>
        <w:t> </w:t>
      </w:r>
      <w:r>
        <w:rPr>
          <w:rFonts w:ascii="Arial" w:hAnsi="Arial" w:cs="Arial" w:eastAsia="Arial" w:hint="default"/>
        </w:rPr>
        <w:t>16.45</w:t>
      </w:r>
      <w:r>
        <w:rPr>
          <w:rFonts w:ascii="Arial" w:hAnsi="Arial" w:cs="Arial" w:eastAsia="Arial" w:hint="default"/>
          <w:spacing w:val="-8"/>
        </w:rPr>
        <w:t> </w:t>
      </w:r>
      <w:r>
        <w:rPr/>
        <w:t>亿元（</w:t>
      </w:r>
      <w:r>
        <w:rPr>
          <w:rFonts w:ascii="Arial" w:hAnsi="Arial" w:cs="Arial" w:eastAsia="Arial" w:hint="default"/>
        </w:rPr>
        <w:t>2009</w:t>
      </w:r>
      <w:r>
        <w:rPr>
          <w:rFonts w:ascii="Arial" w:hAnsi="Arial" w:cs="Arial" w:eastAsia="Arial" w:hint="default"/>
          <w:spacing w:val="-8"/>
        </w:rPr>
        <w:t> </w:t>
      </w:r>
      <w:r>
        <w:rPr/>
        <w:t>年度：约人民币</w:t>
      </w:r>
      <w:r>
        <w:rPr>
          <w:spacing w:val="-57"/>
        </w:rPr>
        <w:t> </w:t>
      </w:r>
      <w:r>
        <w:rPr>
          <w:rFonts w:ascii="Arial" w:hAnsi="Arial" w:cs="Arial" w:eastAsia="Arial" w:hint="default"/>
        </w:rPr>
        <w:t>13.25</w:t>
      </w:r>
      <w:r>
        <w:rPr>
          <w:rFonts w:ascii="Arial" w:hAnsi="Arial" w:cs="Arial" w:eastAsia="Arial" w:hint="default"/>
          <w:spacing w:val="-8"/>
        </w:rPr>
        <w:t> </w:t>
      </w:r>
      <w:r>
        <w:rPr/>
        <w:t>亿元）。</w:t>
      </w:r>
    </w:p>
    <w:p>
      <w:pPr>
        <w:spacing w:after="0" w:line="240" w:lineRule="auto"/>
        <w:jc w:val="left"/>
        <w:sectPr>
          <w:footerReference w:type="default" r:id="rId95"/>
          <w:pgSz w:w="11910" w:h="16840"/>
          <w:pgMar w:footer="753" w:header="0" w:top="3080" w:bottom="940" w:left="1240" w:right="940"/>
          <w:pgNumType w:start="110"/>
        </w:sectPr>
      </w:pPr>
    </w:p>
    <w:p>
      <w:pPr>
        <w:spacing w:line="240" w:lineRule="auto" w:before="9"/>
        <w:rPr>
          <w:rFonts w:ascii="宋体" w:hAnsi="宋体" w:cs="宋体" w:eastAsia="宋体" w:hint="default"/>
          <w:sz w:val="16"/>
          <w:szCs w:val="16"/>
        </w:rPr>
      </w:pPr>
    </w:p>
    <w:tbl>
      <w:tblPr>
        <w:tblW w:w="0" w:type="auto"/>
        <w:jc w:val="left"/>
        <w:tblInd w:w="107" w:type="dxa"/>
        <w:tblLayout w:type="fixed"/>
        <w:tblCellMar>
          <w:top w:w="0" w:type="dxa"/>
          <w:left w:w="0" w:type="dxa"/>
          <w:bottom w:w="0" w:type="dxa"/>
          <w:right w:w="0" w:type="dxa"/>
        </w:tblCellMar>
        <w:tblLook w:val="01E0"/>
      </w:tblPr>
      <w:tblGrid>
        <w:gridCol w:w="3094"/>
        <w:gridCol w:w="1724"/>
        <w:gridCol w:w="115"/>
        <w:gridCol w:w="1410"/>
        <w:gridCol w:w="84"/>
        <w:gridCol w:w="1516"/>
        <w:gridCol w:w="112"/>
        <w:gridCol w:w="1523"/>
      </w:tblGrid>
      <w:tr>
        <w:trPr>
          <w:trHeight w:val="838" w:hRule="exact"/>
        </w:trPr>
        <w:tc>
          <w:tcPr>
            <w:tcW w:w="309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黑体" w:hAnsi="黑体" w:cs="黑体" w:eastAsia="黑体" w:hint="default"/>
                <w:sz w:val="22"/>
                <w:szCs w:val="22"/>
              </w:rPr>
            </w:pPr>
            <w:r>
              <w:rPr>
                <w:rFonts w:ascii="Arial" w:hAnsi="Arial" w:cs="Arial" w:eastAsia="Arial" w:hint="default"/>
                <w:sz w:val="22"/>
                <w:szCs w:val="22"/>
              </w:rPr>
              <w:t>13</w:t>
            </w:r>
            <w:r>
              <w:rPr>
                <w:rFonts w:ascii="黑体" w:hAnsi="黑体" w:cs="黑体" w:eastAsia="黑体" w:hint="default"/>
                <w:sz w:val="22"/>
                <w:szCs w:val="22"/>
              </w:rPr>
              <w:t>、长期待摊费用</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34"/>
              <w:jc w:val="righ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15"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
        </w:tc>
        <w:tc>
          <w:tcPr>
            <w:tcW w:w="84"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34"/>
              <w:jc w:val="righ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p>
        </w:tc>
      </w:tr>
      <w:tr>
        <w:trPr>
          <w:trHeight w:val="263" w:hRule="exact"/>
        </w:trPr>
        <w:tc>
          <w:tcPr>
            <w:tcW w:w="3094"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single" w:sz="6" w:space="0" w:color="000000"/>
              <w:right w:val="nil" w:sz="6" w:space="0" w:color="auto"/>
            </w:tcBorders>
          </w:tcPr>
          <w:p>
            <w:pPr>
              <w:pStyle w:val="TableParagraph"/>
              <w:spacing w:line="240" w:lineRule="exact"/>
              <w:ind w:right="34"/>
              <w:jc w:val="righ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115"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single" w:sz="6" w:space="0" w:color="000000"/>
              <w:right w:val="nil" w:sz="6" w:space="0" w:color="auto"/>
            </w:tcBorders>
          </w:tcPr>
          <w:p>
            <w:pPr>
              <w:pStyle w:val="TableParagraph"/>
              <w:spacing w:line="225" w:lineRule="exact"/>
              <w:ind w:right="0"/>
              <w:jc w:val="right"/>
              <w:rPr>
                <w:rFonts w:ascii="宋体" w:hAnsi="宋体" w:cs="宋体" w:eastAsia="宋体" w:hint="default"/>
                <w:sz w:val="20"/>
                <w:szCs w:val="20"/>
              </w:rPr>
            </w:pPr>
            <w:r>
              <w:rPr>
                <w:rFonts w:ascii="宋体" w:hAnsi="宋体" w:cs="宋体" w:eastAsia="宋体" w:hint="default"/>
                <w:sz w:val="20"/>
                <w:szCs w:val="20"/>
              </w:rPr>
              <w:t>本年增加</w:t>
            </w:r>
          </w:p>
        </w:tc>
        <w:tc>
          <w:tcPr>
            <w:tcW w:w="84"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single" w:sz="6" w:space="0" w:color="000000"/>
              <w:right w:val="nil" w:sz="6" w:space="0" w:color="auto"/>
            </w:tcBorders>
          </w:tcPr>
          <w:p>
            <w:pPr>
              <w:pStyle w:val="TableParagraph"/>
              <w:spacing w:line="225" w:lineRule="exact"/>
              <w:ind w:right="34"/>
              <w:jc w:val="right"/>
              <w:rPr>
                <w:rFonts w:ascii="宋体" w:hAnsi="宋体" w:cs="宋体" w:eastAsia="宋体" w:hint="default"/>
                <w:sz w:val="20"/>
                <w:szCs w:val="20"/>
              </w:rPr>
            </w:pPr>
            <w:r>
              <w:rPr>
                <w:rFonts w:ascii="宋体" w:hAnsi="宋体" w:cs="宋体" w:eastAsia="宋体" w:hint="default"/>
                <w:sz w:val="20"/>
                <w:szCs w:val="20"/>
              </w:rPr>
              <w:t>本年摊销</w:t>
            </w:r>
          </w:p>
        </w:tc>
        <w:tc>
          <w:tcPr>
            <w:tcW w:w="112"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single" w:sz="6" w:space="0" w:color="000000"/>
              <w:right w:val="nil" w:sz="6" w:space="0" w:color="auto"/>
            </w:tcBorders>
          </w:tcPr>
          <w:p>
            <w:pPr>
              <w:pStyle w:val="TableParagraph"/>
              <w:spacing w:line="240" w:lineRule="exact"/>
              <w:ind w:right="34"/>
              <w:jc w:val="righ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7"/>
                <w:sz w:val="20"/>
                <w:szCs w:val="20"/>
              </w:rPr>
              <w:t> </w:t>
            </w:r>
            <w:r>
              <w:rPr>
                <w:rFonts w:ascii="宋体" w:hAnsi="宋体" w:cs="宋体" w:eastAsia="宋体" w:hint="default"/>
                <w:sz w:val="20"/>
                <w:szCs w:val="20"/>
              </w:rPr>
              <w:t>日</w:t>
            </w:r>
          </w:p>
        </w:tc>
      </w:tr>
      <w:tr>
        <w:trPr>
          <w:trHeight w:val="508" w:hRule="exact"/>
        </w:trPr>
        <w:tc>
          <w:tcPr>
            <w:tcW w:w="309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8" w:right="0"/>
              <w:jc w:val="left"/>
              <w:rPr>
                <w:rFonts w:ascii="宋体" w:hAnsi="宋体" w:cs="宋体" w:eastAsia="宋体" w:hint="default"/>
                <w:sz w:val="20"/>
                <w:szCs w:val="20"/>
              </w:rPr>
            </w:pPr>
            <w:r>
              <w:rPr>
                <w:rFonts w:ascii="宋体" w:hAnsi="宋体" w:cs="宋体" w:eastAsia="宋体" w:hint="default"/>
                <w:sz w:val="20"/>
                <w:szCs w:val="20"/>
              </w:rPr>
              <w:t>长期预付租金</w:t>
            </w:r>
          </w:p>
        </w:tc>
        <w:tc>
          <w:tcPr>
            <w:tcW w:w="1724"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56"/>
              <w:jc w:val="right"/>
              <w:rPr>
                <w:rFonts w:ascii="Arial" w:hAnsi="Arial" w:cs="Arial" w:eastAsia="Arial" w:hint="default"/>
                <w:sz w:val="20"/>
                <w:szCs w:val="20"/>
              </w:rPr>
            </w:pPr>
            <w:r>
              <w:rPr>
                <w:rFonts w:ascii="Arial"/>
                <w:spacing w:val="-1"/>
                <w:sz w:val="20"/>
              </w:rPr>
              <w:t>2,513,740,006</w:t>
            </w:r>
          </w:p>
        </w:tc>
        <w:tc>
          <w:tcPr>
            <w:tcW w:w="115" w:type="dxa"/>
            <w:tcBorders>
              <w:top w:val="nil" w:sz="6" w:space="0" w:color="auto"/>
              <w:left w:val="nil" w:sz="6" w:space="0" w:color="auto"/>
              <w:bottom w:val="nil" w:sz="6" w:space="0" w:color="auto"/>
              <w:right w:val="nil" w:sz="6" w:space="0" w:color="auto"/>
            </w:tcBorders>
          </w:tcPr>
          <w:p>
            <w:pPr/>
          </w:p>
        </w:tc>
        <w:tc>
          <w:tcPr>
            <w:tcW w:w="1410"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
              <w:jc w:val="right"/>
              <w:rPr>
                <w:rFonts w:ascii="Arial" w:hAnsi="Arial" w:cs="Arial" w:eastAsia="Arial" w:hint="default"/>
                <w:sz w:val="20"/>
                <w:szCs w:val="20"/>
              </w:rPr>
            </w:pPr>
            <w:r>
              <w:rPr>
                <w:rFonts w:ascii="Arial"/>
                <w:spacing w:val="-1"/>
                <w:sz w:val="20"/>
              </w:rPr>
              <w:t>888,369,295</w:t>
            </w:r>
          </w:p>
        </w:tc>
        <w:tc>
          <w:tcPr>
            <w:tcW w:w="84" w:type="dxa"/>
            <w:tcBorders>
              <w:top w:val="nil" w:sz="6" w:space="0" w:color="auto"/>
              <w:left w:val="nil" w:sz="6" w:space="0" w:color="auto"/>
              <w:bottom w:val="nil" w:sz="6" w:space="0" w:color="auto"/>
              <w:right w:val="nil" w:sz="6" w:space="0" w:color="auto"/>
            </w:tcBorders>
          </w:tcPr>
          <w:p>
            <w:pPr/>
          </w:p>
        </w:tc>
        <w:tc>
          <w:tcPr>
            <w:tcW w:w="1516"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0"/>
                <w:szCs w:val="20"/>
              </w:rPr>
            </w:pPr>
            <w:r>
              <w:rPr>
                <w:rFonts w:ascii="Arial"/>
                <w:spacing w:val="-1"/>
                <w:sz w:val="20"/>
              </w:rPr>
              <w:t>(785,137,664)</w:t>
            </w:r>
          </w:p>
        </w:tc>
        <w:tc>
          <w:tcPr>
            <w:tcW w:w="112" w:type="dxa"/>
            <w:tcBorders>
              <w:top w:val="nil" w:sz="6" w:space="0" w:color="auto"/>
              <w:left w:val="nil" w:sz="6" w:space="0" w:color="auto"/>
              <w:bottom w:val="nil" w:sz="6" w:space="0" w:color="auto"/>
              <w:right w:val="nil" w:sz="6" w:space="0" w:color="auto"/>
            </w:tcBorders>
          </w:tcPr>
          <w:p>
            <w:pPr/>
          </w:p>
        </w:tc>
        <w:tc>
          <w:tcPr>
            <w:tcW w:w="1523"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6"/>
              <w:jc w:val="right"/>
              <w:rPr>
                <w:rFonts w:ascii="Arial" w:hAnsi="Arial" w:cs="Arial" w:eastAsia="Arial" w:hint="default"/>
                <w:sz w:val="20"/>
                <w:szCs w:val="20"/>
              </w:rPr>
            </w:pPr>
            <w:r>
              <w:rPr>
                <w:rFonts w:ascii="Arial"/>
                <w:spacing w:val="-2"/>
                <w:sz w:val="20"/>
              </w:rPr>
              <w:t>2,616,971,637</w:t>
            </w:r>
          </w:p>
        </w:tc>
      </w:tr>
      <w:tr>
        <w:trPr>
          <w:trHeight w:val="259" w:hRule="exact"/>
        </w:trPr>
        <w:tc>
          <w:tcPr>
            <w:tcW w:w="3094" w:type="dxa"/>
            <w:tcBorders>
              <w:top w:val="nil" w:sz="6" w:space="0" w:color="auto"/>
              <w:left w:val="nil" w:sz="6" w:space="0" w:color="auto"/>
              <w:bottom w:val="nil" w:sz="6" w:space="0" w:color="auto"/>
              <w:right w:val="nil" w:sz="6" w:space="0" w:color="auto"/>
            </w:tcBorders>
          </w:tcPr>
          <w:p>
            <w:pPr>
              <w:pStyle w:val="TableParagraph"/>
              <w:spacing w:line="219" w:lineRule="exact"/>
              <w:ind w:left="468" w:right="0"/>
              <w:jc w:val="left"/>
              <w:rPr>
                <w:rFonts w:ascii="宋体" w:hAnsi="宋体" w:cs="宋体" w:eastAsia="宋体" w:hint="default"/>
                <w:sz w:val="20"/>
                <w:szCs w:val="20"/>
              </w:rPr>
            </w:pPr>
            <w:r>
              <w:rPr>
                <w:rFonts w:ascii="宋体" w:hAnsi="宋体" w:cs="宋体" w:eastAsia="宋体" w:hint="default"/>
                <w:sz w:val="20"/>
                <w:szCs w:val="20"/>
              </w:rPr>
              <w:t>装移机成本</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6"/>
              <w:jc w:val="right"/>
              <w:rPr>
                <w:rFonts w:ascii="Arial" w:hAnsi="Arial" w:cs="Arial" w:eastAsia="Arial" w:hint="default"/>
                <w:sz w:val="20"/>
                <w:szCs w:val="20"/>
              </w:rPr>
            </w:pPr>
            <w:r>
              <w:rPr>
                <w:rFonts w:ascii="Arial"/>
                <w:spacing w:val="-1"/>
                <w:sz w:val="20"/>
              </w:rPr>
              <w:t>1,732,328,590</w:t>
            </w:r>
          </w:p>
        </w:tc>
        <w:tc>
          <w:tcPr>
            <w:tcW w:w="115"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
              <w:jc w:val="right"/>
              <w:rPr>
                <w:rFonts w:ascii="Arial" w:hAnsi="Arial" w:cs="Arial" w:eastAsia="Arial" w:hint="default"/>
                <w:sz w:val="20"/>
                <w:szCs w:val="20"/>
              </w:rPr>
            </w:pPr>
            <w:r>
              <w:rPr>
                <w:rFonts w:ascii="Arial"/>
                <w:spacing w:val="-1"/>
                <w:sz w:val="20"/>
              </w:rPr>
              <w:t>171,567,375</w:t>
            </w:r>
          </w:p>
        </w:tc>
        <w:tc>
          <w:tcPr>
            <w:tcW w:w="84"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
              <w:jc w:val="right"/>
              <w:rPr>
                <w:rFonts w:ascii="Arial" w:hAnsi="Arial" w:cs="Arial" w:eastAsia="Arial" w:hint="default"/>
                <w:sz w:val="20"/>
                <w:szCs w:val="20"/>
              </w:rPr>
            </w:pPr>
            <w:r>
              <w:rPr>
                <w:rFonts w:ascii="Arial"/>
                <w:spacing w:val="-1"/>
                <w:sz w:val="20"/>
              </w:rPr>
              <w:t>(594,487,018)</w:t>
            </w:r>
          </w:p>
        </w:tc>
        <w:tc>
          <w:tcPr>
            <w:tcW w:w="112"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6"/>
              <w:jc w:val="right"/>
              <w:rPr>
                <w:rFonts w:ascii="Arial" w:hAnsi="Arial" w:cs="Arial" w:eastAsia="Arial" w:hint="default"/>
                <w:sz w:val="20"/>
                <w:szCs w:val="20"/>
              </w:rPr>
            </w:pPr>
            <w:r>
              <w:rPr>
                <w:rFonts w:ascii="Arial"/>
                <w:spacing w:val="-2"/>
                <w:sz w:val="20"/>
              </w:rPr>
              <w:t>1,309,408,947</w:t>
            </w:r>
          </w:p>
        </w:tc>
      </w:tr>
      <w:tr>
        <w:trPr>
          <w:trHeight w:val="259" w:hRule="exact"/>
        </w:trPr>
        <w:tc>
          <w:tcPr>
            <w:tcW w:w="3094" w:type="dxa"/>
            <w:tcBorders>
              <w:top w:val="nil" w:sz="6" w:space="0" w:color="auto"/>
              <w:left w:val="nil" w:sz="6" w:space="0" w:color="auto"/>
              <w:bottom w:val="nil" w:sz="6" w:space="0" w:color="auto"/>
              <w:right w:val="nil" w:sz="6" w:space="0" w:color="auto"/>
            </w:tcBorders>
          </w:tcPr>
          <w:p>
            <w:pPr>
              <w:pStyle w:val="TableParagraph"/>
              <w:spacing w:line="219" w:lineRule="exact"/>
              <w:ind w:left="464" w:right="0"/>
              <w:jc w:val="left"/>
              <w:rPr>
                <w:rFonts w:ascii="宋体" w:hAnsi="宋体" w:cs="宋体" w:eastAsia="宋体" w:hint="default"/>
                <w:sz w:val="20"/>
                <w:szCs w:val="20"/>
              </w:rPr>
            </w:pPr>
            <w:r>
              <w:rPr>
                <w:rFonts w:ascii="宋体" w:hAnsi="宋体" w:cs="宋体" w:eastAsia="宋体" w:hint="default"/>
                <w:sz w:val="20"/>
                <w:szCs w:val="20"/>
              </w:rPr>
              <w:t>外市电引入</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6"/>
              <w:jc w:val="right"/>
              <w:rPr>
                <w:rFonts w:ascii="Arial" w:hAnsi="Arial" w:cs="Arial" w:eastAsia="Arial" w:hint="default"/>
                <w:sz w:val="20"/>
                <w:szCs w:val="20"/>
              </w:rPr>
            </w:pPr>
            <w:r>
              <w:rPr>
                <w:rFonts w:ascii="Arial"/>
                <w:spacing w:val="-1"/>
                <w:sz w:val="20"/>
              </w:rPr>
              <w:t>1,212,922,340</w:t>
            </w:r>
          </w:p>
        </w:tc>
        <w:tc>
          <w:tcPr>
            <w:tcW w:w="115"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
              <w:jc w:val="right"/>
              <w:rPr>
                <w:rFonts w:ascii="Arial" w:hAnsi="Arial" w:cs="Arial" w:eastAsia="Arial" w:hint="default"/>
                <w:sz w:val="20"/>
                <w:szCs w:val="20"/>
              </w:rPr>
            </w:pPr>
            <w:r>
              <w:rPr>
                <w:rFonts w:ascii="Arial"/>
                <w:spacing w:val="-1"/>
                <w:sz w:val="20"/>
              </w:rPr>
              <w:t>496,620,070</w:t>
            </w:r>
          </w:p>
        </w:tc>
        <w:tc>
          <w:tcPr>
            <w:tcW w:w="84"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
              <w:jc w:val="right"/>
              <w:rPr>
                <w:rFonts w:ascii="Arial" w:hAnsi="Arial" w:cs="Arial" w:eastAsia="Arial" w:hint="default"/>
                <w:sz w:val="20"/>
                <w:szCs w:val="20"/>
              </w:rPr>
            </w:pPr>
            <w:r>
              <w:rPr>
                <w:rFonts w:ascii="Arial"/>
                <w:spacing w:val="-1"/>
                <w:sz w:val="20"/>
              </w:rPr>
              <w:t>(379,378,964)</w:t>
            </w:r>
          </w:p>
        </w:tc>
        <w:tc>
          <w:tcPr>
            <w:tcW w:w="112"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6"/>
              <w:jc w:val="right"/>
              <w:rPr>
                <w:rFonts w:ascii="Arial" w:hAnsi="Arial" w:cs="Arial" w:eastAsia="Arial" w:hint="default"/>
                <w:sz w:val="20"/>
                <w:szCs w:val="20"/>
              </w:rPr>
            </w:pPr>
            <w:r>
              <w:rPr>
                <w:rFonts w:ascii="Arial"/>
                <w:spacing w:val="-2"/>
                <w:sz w:val="20"/>
              </w:rPr>
              <w:t>1,330,163,446</w:t>
            </w:r>
          </w:p>
        </w:tc>
      </w:tr>
      <w:tr>
        <w:trPr>
          <w:trHeight w:val="508" w:hRule="exact"/>
        </w:trPr>
        <w:tc>
          <w:tcPr>
            <w:tcW w:w="3094" w:type="dxa"/>
            <w:tcBorders>
              <w:top w:val="nil" w:sz="6" w:space="0" w:color="auto"/>
              <w:left w:val="nil" w:sz="6" w:space="0" w:color="auto"/>
              <w:bottom w:val="nil" w:sz="6" w:space="0" w:color="auto"/>
              <w:right w:val="nil" w:sz="6" w:space="0" w:color="auto"/>
            </w:tcBorders>
          </w:tcPr>
          <w:p>
            <w:pPr>
              <w:pStyle w:val="TableParagraph"/>
              <w:spacing w:line="217" w:lineRule="exact"/>
              <w:ind w:left="468" w:right="0"/>
              <w:jc w:val="left"/>
              <w:rPr>
                <w:rFonts w:ascii="宋体" w:hAnsi="宋体" w:cs="宋体" w:eastAsia="宋体" w:hint="default"/>
                <w:sz w:val="20"/>
                <w:szCs w:val="20"/>
              </w:rPr>
            </w:pPr>
            <w:r>
              <w:rPr>
                <w:rFonts w:ascii="宋体" w:hAnsi="宋体" w:cs="宋体" w:eastAsia="宋体" w:hint="default"/>
                <w:sz w:val="20"/>
                <w:szCs w:val="20"/>
              </w:rPr>
              <w:t>经营租入固定资产改良</w:t>
            </w:r>
          </w:p>
          <w:p>
            <w:pPr>
              <w:pStyle w:val="TableParagraph"/>
              <w:spacing w:line="260" w:lineRule="exact"/>
              <w:ind w:left="469" w:right="0"/>
              <w:jc w:val="left"/>
              <w:rPr>
                <w:rFonts w:ascii="宋体" w:hAnsi="宋体" w:cs="宋体" w:eastAsia="宋体" w:hint="default"/>
                <w:sz w:val="20"/>
                <w:szCs w:val="20"/>
              </w:rPr>
            </w:pPr>
            <w:r>
              <w:rPr>
                <w:rFonts w:ascii="宋体" w:hAnsi="宋体" w:cs="宋体" w:eastAsia="宋体" w:hint="default"/>
                <w:sz w:val="20"/>
                <w:szCs w:val="20"/>
              </w:rPr>
              <w:t>一次性不退还收入的直接相</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5"/>
              <w:jc w:val="right"/>
              <w:rPr>
                <w:rFonts w:ascii="Arial" w:hAnsi="Arial" w:cs="Arial" w:eastAsia="Arial" w:hint="default"/>
                <w:sz w:val="20"/>
                <w:szCs w:val="20"/>
              </w:rPr>
            </w:pPr>
            <w:r>
              <w:rPr>
                <w:rFonts w:ascii="Arial"/>
                <w:spacing w:val="-1"/>
                <w:sz w:val="20"/>
              </w:rPr>
              <w:t>987,506,681</w:t>
            </w:r>
          </w:p>
        </w:tc>
        <w:tc>
          <w:tcPr>
            <w:tcW w:w="115"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
              <w:jc w:val="right"/>
              <w:rPr>
                <w:rFonts w:ascii="Arial" w:hAnsi="Arial" w:cs="Arial" w:eastAsia="Arial" w:hint="default"/>
                <w:sz w:val="20"/>
                <w:szCs w:val="20"/>
              </w:rPr>
            </w:pPr>
            <w:r>
              <w:rPr>
                <w:rFonts w:ascii="Arial"/>
                <w:spacing w:val="-1"/>
                <w:sz w:val="20"/>
              </w:rPr>
              <w:t>691,837,114</w:t>
            </w:r>
          </w:p>
        </w:tc>
        <w:tc>
          <w:tcPr>
            <w:tcW w:w="84"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Arial" w:hAnsi="Arial" w:cs="Arial" w:eastAsia="Arial" w:hint="default"/>
                <w:sz w:val="20"/>
                <w:szCs w:val="20"/>
              </w:rPr>
            </w:pPr>
            <w:r>
              <w:rPr>
                <w:rFonts w:ascii="Arial"/>
                <w:spacing w:val="-1"/>
                <w:sz w:val="20"/>
              </w:rPr>
              <w:t>(418,806,431)</w:t>
            </w:r>
          </w:p>
        </w:tc>
        <w:tc>
          <w:tcPr>
            <w:tcW w:w="112"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6"/>
              <w:jc w:val="right"/>
              <w:rPr>
                <w:rFonts w:ascii="Arial" w:hAnsi="Arial" w:cs="Arial" w:eastAsia="Arial" w:hint="default"/>
                <w:sz w:val="20"/>
                <w:szCs w:val="20"/>
              </w:rPr>
            </w:pPr>
            <w:r>
              <w:rPr>
                <w:rFonts w:ascii="Arial"/>
                <w:spacing w:val="-2"/>
                <w:sz w:val="20"/>
              </w:rPr>
              <w:t>1,260,537,364</w:t>
            </w:r>
          </w:p>
        </w:tc>
      </w:tr>
      <w:tr>
        <w:trPr>
          <w:trHeight w:val="271" w:hRule="exact"/>
        </w:trPr>
        <w:tc>
          <w:tcPr>
            <w:tcW w:w="3094" w:type="dxa"/>
            <w:tcBorders>
              <w:top w:val="nil" w:sz="6" w:space="0" w:color="auto"/>
              <w:left w:val="nil" w:sz="6" w:space="0" w:color="auto"/>
              <w:bottom w:val="nil" w:sz="6" w:space="0" w:color="auto"/>
              <w:right w:val="nil" w:sz="6" w:space="0" w:color="auto"/>
            </w:tcBorders>
          </w:tcPr>
          <w:p>
            <w:pPr>
              <w:pStyle w:val="TableParagraph"/>
              <w:spacing w:line="230" w:lineRule="exact"/>
              <w:ind w:left="666" w:right="0"/>
              <w:jc w:val="left"/>
              <w:rPr>
                <w:rFonts w:ascii="宋体" w:hAnsi="宋体" w:cs="宋体" w:eastAsia="宋体" w:hint="default"/>
                <w:sz w:val="20"/>
                <w:szCs w:val="20"/>
              </w:rPr>
            </w:pPr>
            <w:r>
              <w:rPr>
                <w:rFonts w:ascii="宋体" w:hAnsi="宋体" w:cs="宋体" w:eastAsia="宋体" w:hint="default"/>
                <w:sz w:val="20"/>
                <w:szCs w:val="20"/>
              </w:rPr>
              <w:t>关成本</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5"/>
              <w:jc w:val="right"/>
              <w:rPr>
                <w:rFonts w:ascii="Arial" w:hAnsi="Arial" w:cs="Arial" w:eastAsia="Arial" w:hint="default"/>
                <w:sz w:val="20"/>
                <w:szCs w:val="20"/>
              </w:rPr>
            </w:pPr>
            <w:r>
              <w:rPr>
                <w:rFonts w:ascii="Arial"/>
                <w:spacing w:val="-1"/>
                <w:sz w:val="20"/>
              </w:rPr>
              <w:t>433,222,194</w:t>
            </w:r>
          </w:p>
        </w:tc>
        <w:tc>
          <w:tcPr>
            <w:tcW w:w="115"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1"/>
              <w:jc w:val="right"/>
              <w:rPr>
                <w:rFonts w:ascii="Arial" w:hAnsi="Arial" w:cs="Arial" w:eastAsia="Arial" w:hint="default"/>
                <w:sz w:val="20"/>
                <w:szCs w:val="20"/>
              </w:rPr>
            </w:pPr>
            <w:r>
              <w:rPr>
                <w:rFonts w:ascii="Arial"/>
                <w:spacing w:val="-1"/>
                <w:sz w:val="20"/>
              </w:rPr>
              <w:t>288,723,318</w:t>
            </w:r>
          </w:p>
        </w:tc>
        <w:tc>
          <w:tcPr>
            <w:tcW w:w="84"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5"/>
              <w:jc w:val="right"/>
              <w:rPr>
                <w:rFonts w:ascii="Arial" w:hAnsi="Arial" w:cs="Arial" w:eastAsia="Arial" w:hint="default"/>
                <w:sz w:val="20"/>
                <w:szCs w:val="20"/>
              </w:rPr>
            </w:pPr>
            <w:r>
              <w:rPr>
                <w:rFonts w:ascii="Arial"/>
                <w:spacing w:val="-1"/>
                <w:sz w:val="20"/>
              </w:rPr>
              <w:t>(298,776,648)</w:t>
            </w:r>
          </w:p>
        </w:tc>
        <w:tc>
          <w:tcPr>
            <w:tcW w:w="112"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5"/>
              <w:jc w:val="right"/>
              <w:rPr>
                <w:rFonts w:ascii="Arial" w:hAnsi="Arial" w:cs="Arial" w:eastAsia="Arial" w:hint="default"/>
                <w:sz w:val="20"/>
                <w:szCs w:val="20"/>
              </w:rPr>
            </w:pPr>
            <w:r>
              <w:rPr>
                <w:rFonts w:ascii="Arial"/>
                <w:spacing w:val="-1"/>
                <w:sz w:val="20"/>
              </w:rPr>
              <w:t>423,168,864</w:t>
            </w:r>
          </w:p>
        </w:tc>
      </w:tr>
      <w:tr>
        <w:trPr>
          <w:trHeight w:val="241" w:hRule="exact"/>
        </w:trPr>
        <w:tc>
          <w:tcPr>
            <w:tcW w:w="3094" w:type="dxa"/>
            <w:tcBorders>
              <w:top w:val="nil" w:sz="6" w:space="0" w:color="auto"/>
              <w:left w:val="nil" w:sz="6" w:space="0" w:color="auto"/>
              <w:bottom w:val="nil" w:sz="6" w:space="0" w:color="auto"/>
              <w:right w:val="nil" w:sz="6" w:space="0" w:color="auto"/>
            </w:tcBorders>
          </w:tcPr>
          <w:p>
            <w:pPr>
              <w:pStyle w:val="TableParagraph"/>
              <w:spacing w:line="219" w:lineRule="exact"/>
              <w:ind w:left="468" w:right="0"/>
              <w:jc w:val="left"/>
              <w:rPr>
                <w:rFonts w:ascii="宋体" w:hAnsi="宋体" w:cs="宋体" w:eastAsia="宋体" w:hint="default"/>
                <w:sz w:val="20"/>
                <w:szCs w:val="20"/>
              </w:rPr>
            </w:pPr>
            <w:r>
              <w:rPr>
                <w:rFonts w:ascii="宋体" w:hAnsi="宋体" w:cs="宋体" w:eastAsia="宋体" w:hint="default"/>
                <w:sz w:val="20"/>
                <w:szCs w:val="20"/>
              </w:rPr>
              <w:t>长期预付线路租赁</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5"/>
              <w:jc w:val="right"/>
              <w:rPr>
                <w:rFonts w:ascii="Arial" w:hAnsi="Arial" w:cs="Arial" w:eastAsia="Arial" w:hint="default"/>
                <w:sz w:val="20"/>
                <w:szCs w:val="20"/>
              </w:rPr>
            </w:pPr>
            <w:r>
              <w:rPr>
                <w:rFonts w:ascii="Arial"/>
                <w:spacing w:val="-1"/>
                <w:sz w:val="20"/>
              </w:rPr>
              <w:t>360,197,753</w:t>
            </w:r>
          </w:p>
        </w:tc>
        <w:tc>
          <w:tcPr>
            <w:tcW w:w="115"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
              <w:jc w:val="right"/>
              <w:rPr>
                <w:rFonts w:ascii="Arial" w:hAnsi="Arial" w:cs="Arial" w:eastAsia="Arial" w:hint="default"/>
                <w:sz w:val="20"/>
                <w:szCs w:val="20"/>
              </w:rPr>
            </w:pPr>
            <w:r>
              <w:rPr>
                <w:rFonts w:ascii="Arial"/>
                <w:spacing w:val="-1"/>
                <w:sz w:val="20"/>
              </w:rPr>
              <w:t>110,905,426</w:t>
            </w:r>
          </w:p>
        </w:tc>
        <w:tc>
          <w:tcPr>
            <w:tcW w:w="84"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Arial" w:hAnsi="Arial" w:cs="Arial" w:eastAsia="Arial" w:hint="default"/>
                <w:sz w:val="20"/>
                <w:szCs w:val="20"/>
              </w:rPr>
            </w:pPr>
            <w:r>
              <w:rPr>
                <w:rFonts w:ascii="Arial"/>
                <w:spacing w:val="-1"/>
                <w:sz w:val="20"/>
              </w:rPr>
              <w:t>(104,679,631)</w:t>
            </w:r>
          </w:p>
        </w:tc>
        <w:tc>
          <w:tcPr>
            <w:tcW w:w="112"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5"/>
              <w:jc w:val="right"/>
              <w:rPr>
                <w:rFonts w:ascii="Arial" w:hAnsi="Arial" w:cs="Arial" w:eastAsia="Arial" w:hint="default"/>
                <w:sz w:val="20"/>
                <w:szCs w:val="20"/>
              </w:rPr>
            </w:pPr>
            <w:r>
              <w:rPr>
                <w:rFonts w:ascii="Arial"/>
                <w:spacing w:val="-1"/>
                <w:sz w:val="20"/>
              </w:rPr>
              <w:t>366,423,548</w:t>
            </w:r>
          </w:p>
        </w:tc>
      </w:tr>
      <w:tr>
        <w:trPr>
          <w:trHeight w:val="359" w:hRule="exact"/>
        </w:trPr>
        <w:tc>
          <w:tcPr>
            <w:tcW w:w="9577" w:type="dxa"/>
            <w:gridSpan w:val="8"/>
            <w:tcBorders>
              <w:top w:val="nil" w:sz="6" w:space="0" w:color="auto"/>
              <w:left w:val="nil" w:sz="6" w:space="0" w:color="auto"/>
              <w:bottom w:val="nil" w:sz="6" w:space="0" w:color="auto"/>
              <w:right w:val="nil" w:sz="6" w:space="0" w:color="auto"/>
            </w:tcBorders>
          </w:tcPr>
          <w:p>
            <w:pPr>
              <w:pStyle w:val="TableParagraph"/>
              <w:tabs>
                <w:tab w:pos="3093" w:val="left" w:leader="none"/>
                <w:tab w:pos="3646" w:val="left" w:leader="none"/>
                <w:tab w:pos="5216" w:val="left" w:leader="none"/>
                <w:tab w:pos="8426" w:val="left" w:leader="none"/>
              </w:tabs>
              <w:spacing w:line="264" w:lineRule="exact"/>
              <w:ind w:left="468" w:right="0"/>
              <w:jc w:val="left"/>
              <w:rPr>
                <w:rFonts w:ascii="Arial" w:hAnsi="Arial" w:cs="Arial" w:eastAsia="Arial" w:hint="default"/>
                <w:sz w:val="20"/>
                <w:szCs w:val="20"/>
              </w:rPr>
            </w:pPr>
            <w:r>
              <w:rPr>
                <w:rFonts w:ascii="宋体" w:hAnsi="宋体" w:cs="宋体" w:eastAsia="宋体" w:hint="default"/>
                <w:position w:val="1"/>
                <w:sz w:val="20"/>
                <w:szCs w:val="20"/>
              </w:rPr>
              <w:t>其他</w:t>
              <w:tab/>
            </w:r>
            <w:r>
              <w:rPr>
                <w:rFonts w:ascii="Arial" w:hAnsi="Arial" w:cs="Arial" w:eastAsia="Arial" w:hint="default"/>
                <w:sz w:val="20"/>
                <w:szCs w:val="20"/>
              </w:rPr>
            </w:r>
            <w:r>
              <w:rPr>
                <w:rFonts w:ascii="Arial" w:hAnsi="Arial" w:cs="Arial" w:eastAsia="Arial" w:hint="default"/>
                <w:sz w:val="20"/>
                <w:szCs w:val="20"/>
                <w:u w:val="single" w:color="000000"/>
              </w:rPr>
              <w:t> </w:t>
              <w:tab/>
            </w:r>
            <w:r>
              <w:rPr>
                <w:rFonts w:ascii="Arial" w:hAnsi="Arial" w:cs="Arial" w:eastAsia="Arial" w:hint="default"/>
                <w:spacing w:val="-1"/>
                <w:sz w:val="20"/>
                <w:szCs w:val="20"/>
                <w:u w:val="single" w:color="000000"/>
              </w:rPr>
              <w:t>380,578,834</w:t>
            </w:r>
            <w:r>
              <w:rPr>
                <w:rFonts w:ascii="Arial" w:hAnsi="Arial" w:cs="Arial" w:eastAsia="Arial" w:hint="default"/>
                <w:spacing w:val="-1"/>
                <w:sz w:val="20"/>
                <w:szCs w:val="20"/>
              </w:rPr>
            </w:r>
            <w:r>
              <w:rPr>
                <w:rFonts w:ascii="Arial" w:hAnsi="Arial" w:cs="Arial" w:eastAsia="Arial" w:hint="default"/>
                <w:spacing w:val="-1"/>
                <w:sz w:val="20"/>
                <w:szCs w:val="20"/>
                <w:u w:val="single" w:color="000000"/>
              </w:rPr>
              <w:t> </w:t>
              <w:tab/>
              <w:t>146,617,438</w:t>
            </w:r>
            <w:r>
              <w:rPr>
                <w:rFonts w:ascii="Arial" w:hAnsi="Arial" w:cs="Arial" w:eastAsia="Arial" w:hint="default"/>
                <w:sz w:val="20"/>
                <w:szCs w:val="20"/>
                <w:u w:val="single" w:color="000000"/>
              </w:rPr>
              <w:t>     </w:t>
            </w:r>
            <w:r>
              <w:rPr>
                <w:rFonts w:ascii="Arial" w:hAnsi="Arial" w:cs="Arial" w:eastAsia="Arial" w:hint="default"/>
                <w:spacing w:val="31"/>
                <w:sz w:val="20"/>
                <w:szCs w:val="20"/>
                <w:u w:val="single" w:color="000000"/>
              </w:rPr>
              <w:t> </w:t>
            </w:r>
            <w:r>
              <w:rPr>
                <w:rFonts w:ascii="Arial" w:hAnsi="Arial" w:cs="Arial" w:eastAsia="Arial" w:hint="default"/>
                <w:spacing w:val="31"/>
                <w:sz w:val="20"/>
                <w:szCs w:val="20"/>
              </w:rPr>
            </w:r>
            <w:r>
              <w:rPr>
                <w:rFonts w:ascii="Arial" w:hAnsi="Arial" w:cs="Arial" w:eastAsia="Arial" w:hint="default"/>
                <w:spacing w:val="31"/>
                <w:sz w:val="20"/>
                <w:szCs w:val="20"/>
                <w:u w:val="single" w:color="000000"/>
              </w:rPr>
              <w:t> </w:t>
            </w:r>
            <w:r>
              <w:rPr>
                <w:rFonts w:ascii="Arial" w:hAnsi="Arial" w:cs="Arial" w:eastAsia="Arial" w:hint="default"/>
                <w:spacing w:val="-1"/>
                <w:sz w:val="20"/>
                <w:szCs w:val="20"/>
                <w:u w:val="single" w:color="000000"/>
              </w:rPr>
              <w:t>(110,014,135)</w:t>
            </w:r>
            <w:r>
              <w:rPr>
                <w:rFonts w:ascii="Arial" w:hAnsi="Arial" w:cs="Arial" w:eastAsia="Arial" w:hint="default"/>
                <w:spacing w:val="-1"/>
                <w:sz w:val="20"/>
                <w:szCs w:val="20"/>
              </w:rPr>
            </w:r>
            <w:r>
              <w:rPr>
                <w:rFonts w:ascii="Arial" w:hAnsi="Arial" w:cs="Arial" w:eastAsia="Arial" w:hint="default"/>
                <w:spacing w:val="-1"/>
                <w:sz w:val="20"/>
                <w:szCs w:val="20"/>
                <w:u w:val="single" w:color="000000"/>
              </w:rPr>
              <w:t> </w:t>
              <w:tab/>
              <w:t>417,182,137</w:t>
            </w:r>
            <w:r>
              <w:rPr>
                <w:rFonts w:ascii="Arial" w:hAnsi="Arial" w:cs="Arial" w:eastAsia="Arial" w:hint="default"/>
                <w:spacing w:val="-1"/>
                <w:sz w:val="20"/>
                <w:szCs w:val="20"/>
              </w:rPr>
            </w:r>
          </w:p>
        </w:tc>
      </w:tr>
    </w:tbl>
    <w:p>
      <w:pPr>
        <w:spacing w:line="240" w:lineRule="auto" w:before="3"/>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2665"/>
        <w:gridCol w:w="5412"/>
        <w:gridCol w:w="1547"/>
      </w:tblGrid>
      <w:tr>
        <w:trPr>
          <w:trHeight w:val="354"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68" w:right="0"/>
              <w:jc w:val="left"/>
              <w:rPr>
                <w:rFonts w:ascii="宋体" w:hAnsi="宋体" w:cs="宋体" w:eastAsia="宋体" w:hint="default"/>
                <w:sz w:val="20"/>
                <w:szCs w:val="20"/>
              </w:rPr>
            </w:pPr>
            <w:r>
              <w:rPr>
                <w:rFonts w:ascii="宋体" w:hAnsi="宋体" w:cs="宋体" w:eastAsia="宋体" w:hint="default"/>
                <w:sz w:val="20"/>
                <w:szCs w:val="20"/>
              </w:rPr>
              <w:t>长期待摊费用合计</w:t>
            </w:r>
          </w:p>
        </w:tc>
        <w:tc>
          <w:tcPr>
            <w:tcW w:w="5412" w:type="dxa"/>
            <w:tcBorders>
              <w:top w:val="nil" w:sz="6" w:space="0" w:color="auto"/>
              <w:left w:val="nil" w:sz="6" w:space="0" w:color="auto"/>
              <w:bottom w:val="single" w:sz="17" w:space="0" w:color="000000"/>
              <w:right w:val="nil" w:sz="6" w:space="0" w:color="auto"/>
            </w:tcBorders>
          </w:tcPr>
          <w:p>
            <w:pPr>
              <w:pStyle w:val="TableParagraph"/>
              <w:tabs>
                <w:tab w:pos="1569" w:val="left" w:leader="none"/>
              </w:tabs>
              <w:spacing w:line="240" w:lineRule="auto" w:before="96"/>
              <w:ind w:right="159"/>
              <w:jc w:val="right"/>
              <w:rPr>
                <w:rFonts w:ascii="Arial" w:hAnsi="Arial" w:cs="Arial" w:eastAsia="Arial" w:hint="default"/>
                <w:sz w:val="20"/>
                <w:szCs w:val="20"/>
              </w:rPr>
            </w:pPr>
            <w:r>
              <w:rPr>
                <w:rFonts w:ascii="Arial"/>
                <w:spacing w:val="-1"/>
                <w:sz w:val="20"/>
              </w:rPr>
              <w:t>7,620,496,398</w:t>
              <w:tab/>
              <w:t>2,794,640,036</w:t>
            </w:r>
            <w:r>
              <w:rPr>
                <w:rFonts w:ascii="Arial"/>
                <w:sz w:val="20"/>
              </w:rPr>
              <w:t>  </w:t>
            </w:r>
            <w:r>
              <w:rPr>
                <w:rFonts w:ascii="Arial"/>
                <w:spacing w:val="33"/>
                <w:sz w:val="20"/>
              </w:rPr>
              <w:t> </w:t>
            </w:r>
            <w:r>
              <w:rPr>
                <w:rFonts w:ascii="Arial"/>
                <w:spacing w:val="-1"/>
                <w:sz w:val="20"/>
              </w:rPr>
              <w:t>(2,691,280,491)</w:t>
            </w:r>
          </w:p>
        </w:tc>
        <w:tc>
          <w:tcPr>
            <w:tcW w:w="1547" w:type="dxa"/>
            <w:tcBorders>
              <w:top w:val="nil" w:sz="6" w:space="0" w:color="auto"/>
              <w:left w:val="nil" w:sz="6" w:space="0" w:color="auto"/>
              <w:bottom w:val="single" w:sz="17" w:space="0" w:color="000000"/>
              <w:right w:val="nil" w:sz="6" w:space="0" w:color="auto"/>
            </w:tcBorders>
          </w:tcPr>
          <w:p>
            <w:pPr>
              <w:pStyle w:val="TableParagraph"/>
              <w:spacing w:line="240" w:lineRule="auto" w:before="96"/>
              <w:ind w:left="181" w:right="0"/>
              <w:jc w:val="left"/>
              <w:rPr>
                <w:rFonts w:ascii="Arial" w:hAnsi="Arial" w:cs="Arial" w:eastAsia="Arial" w:hint="default"/>
                <w:sz w:val="20"/>
                <w:szCs w:val="20"/>
              </w:rPr>
            </w:pPr>
            <w:r>
              <w:rPr>
                <w:rFonts w:ascii="Arial"/>
                <w:sz w:val="20"/>
              </w:rPr>
              <w:t>7,723,855,943</w:t>
            </w:r>
          </w:p>
        </w:tc>
      </w:tr>
      <w:tr>
        <w:trPr>
          <w:trHeight w:val="638"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黑体" w:hAnsi="黑体" w:cs="黑体" w:eastAsia="黑体" w:hint="default"/>
                <w:sz w:val="22"/>
                <w:szCs w:val="22"/>
              </w:rPr>
            </w:pPr>
            <w:r>
              <w:rPr>
                <w:rFonts w:ascii="Arial" w:hAnsi="Arial" w:cs="Arial" w:eastAsia="Arial" w:hint="default"/>
                <w:sz w:val="22"/>
                <w:szCs w:val="22"/>
              </w:rPr>
              <w:t>14</w:t>
            </w:r>
            <w:r>
              <w:rPr>
                <w:rFonts w:ascii="黑体" w:hAnsi="黑体" w:cs="黑体" w:eastAsia="黑体" w:hint="default"/>
                <w:sz w:val="22"/>
                <w:szCs w:val="22"/>
              </w:rPr>
              <w:t>、资产减值准备</w:t>
            </w:r>
          </w:p>
        </w:tc>
        <w:tc>
          <w:tcPr>
            <w:tcW w:w="5412" w:type="dxa"/>
            <w:tcBorders>
              <w:top w:val="single" w:sz="17" w:space="0" w:color="000000"/>
              <w:left w:val="nil" w:sz="6" w:space="0" w:color="auto"/>
              <w:bottom w:val="nil" w:sz="6" w:space="0" w:color="auto"/>
              <w:right w:val="nil" w:sz="6" w:space="0" w:color="auto"/>
            </w:tcBorders>
          </w:tcPr>
          <w:p>
            <w:pPr/>
          </w:p>
        </w:tc>
        <w:tc>
          <w:tcPr>
            <w:tcW w:w="1547" w:type="dxa"/>
            <w:tcBorders>
              <w:top w:val="single" w:sz="17" w:space="0" w:color="000000"/>
              <w:left w:val="nil" w:sz="6" w:space="0" w:color="auto"/>
              <w:bottom w:val="nil" w:sz="6" w:space="0" w:color="auto"/>
              <w:right w:val="nil" w:sz="6" w:space="0" w:color="auto"/>
            </w:tcBorders>
          </w:tcPr>
          <w:p>
            <w:pPr/>
          </w:p>
        </w:tc>
      </w:tr>
      <w:tr>
        <w:trPr>
          <w:trHeight w:val="345" w:hRule="exact"/>
        </w:trPr>
        <w:tc>
          <w:tcPr>
            <w:tcW w:w="2665" w:type="dxa"/>
            <w:tcBorders>
              <w:top w:val="nil" w:sz="6" w:space="0" w:color="auto"/>
              <w:left w:val="nil" w:sz="6" w:space="0" w:color="auto"/>
              <w:bottom w:val="nil" w:sz="6" w:space="0" w:color="auto"/>
              <w:right w:val="nil" w:sz="6" w:space="0" w:color="auto"/>
            </w:tcBorders>
          </w:tcPr>
          <w:p>
            <w:pPr/>
          </w:p>
        </w:tc>
        <w:tc>
          <w:tcPr>
            <w:tcW w:w="541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859"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
              <w:jc w:val="righ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9"/>
                <w:sz w:val="18"/>
                <w:szCs w:val="18"/>
              </w:rPr>
              <w:t> </w:t>
            </w:r>
            <w:r>
              <w:rPr>
                <w:rFonts w:ascii="宋体" w:hAnsi="宋体" w:cs="宋体" w:eastAsia="宋体" w:hint="default"/>
                <w:sz w:val="18"/>
                <w:szCs w:val="18"/>
              </w:rPr>
              <w:t>年</w:t>
            </w:r>
          </w:p>
        </w:tc>
      </w:tr>
      <w:tr>
        <w:trPr>
          <w:trHeight w:val="237" w:hRule="exact"/>
        </w:trPr>
        <w:tc>
          <w:tcPr>
            <w:tcW w:w="2665" w:type="dxa"/>
            <w:tcBorders>
              <w:top w:val="nil" w:sz="6" w:space="0" w:color="auto"/>
              <w:left w:val="nil" w:sz="6" w:space="0" w:color="auto"/>
              <w:bottom w:val="nil" w:sz="6" w:space="0" w:color="auto"/>
              <w:right w:val="nil" w:sz="6" w:space="0" w:color="auto"/>
            </w:tcBorders>
          </w:tcPr>
          <w:p>
            <w:pPr/>
          </w:p>
        </w:tc>
        <w:tc>
          <w:tcPr>
            <w:tcW w:w="5412" w:type="dxa"/>
            <w:tcBorders>
              <w:top w:val="nil" w:sz="6" w:space="0" w:color="auto"/>
              <w:left w:val="nil" w:sz="6" w:space="0" w:color="auto"/>
              <w:bottom w:val="single" w:sz="6" w:space="0" w:color="000000"/>
              <w:right w:val="nil" w:sz="6" w:space="0" w:color="auto"/>
            </w:tcBorders>
          </w:tcPr>
          <w:p>
            <w:pPr>
              <w:pStyle w:val="TableParagraph"/>
              <w:tabs>
                <w:tab w:pos="1874" w:val="left" w:leader="none"/>
                <w:tab w:pos="3847" w:val="left" w:leader="none"/>
              </w:tabs>
              <w:spacing w:line="215" w:lineRule="exact"/>
              <w:ind w:left="589"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tab/>
              <w:t>本年增加</w:t>
              <w:tab/>
              <w:t>本年减少</w:t>
            </w:r>
          </w:p>
        </w:tc>
        <w:tc>
          <w:tcPr>
            <w:tcW w:w="1547" w:type="dxa"/>
            <w:tcBorders>
              <w:top w:val="nil" w:sz="6" w:space="0" w:color="auto"/>
              <w:left w:val="nil" w:sz="6" w:space="0" w:color="auto"/>
              <w:bottom w:val="single" w:sz="6" w:space="0" w:color="000000"/>
              <w:right w:val="nil" w:sz="6" w:space="0" w:color="auto"/>
            </w:tcBorders>
          </w:tcPr>
          <w:p>
            <w:pPr>
              <w:pStyle w:val="TableParagraph"/>
              <w:spacing w:line="215" w:lineRule="exact"/>
              <w:ind w:right="-1"/>
              <w:jc w:val="righ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248" w:hRule="exact"/>
        </w:trPr>
        <w:tc>
          <w:tcPr>
            <w:tcW w:w="2665" w:type="dxa"/>
            <w:tcBorders>
              <w:top w:val="nil" w:sz="6" w:space="0" w:color="auto"/>
              <w:left w:val="nil" w:sz="6" w:space="0" w:color="auto"/>
              <w:bottom w:val="nil" w:sz="6" w:space="0" w:color="auto"/>
              <w:right w:val="nil" w:sz="6" w:space="0" w:color="auto"/>
            </w:tcBorders>
          </w:tcPr>
          <w:p>
            <w:pPr/>
          </w:p>
        </w:tc>
        <w:tc>
          <w:tcPr>
            <w:tcW w:w="5412" w:type="dxa"/>
            <w:tcBorders>
              <w:top w:val="single" w:sz="6" w:space="0" w:color="000000"/>
              <w:left w:val="nil" w:sz="6" w:space="0" w:color="auto"/>
              <w:bottom w:val="single" w:sz="6" w:space="0" w:color="000000"/>
              <w:right w:val="nil" w:sz="6" w:space="0" w:color="auto"/>
            </w:tcBorders>
          </w:tcPr>
          <w:p>
            <w:pPr>
              <w:pStyle w:val="TableParagraph"/>
              <w:tabs>
                <w:tab w:pos="4591" w:val="left" w:leader="none"/>
              </w:tabs>
              <w:spacing w:line="219" w:lineRule="exact"/>
              <w:ind w:left="2998" w:right="0"/>
              <w:jc w:val="left"/>
              <w:rPr>
                <w:rFonts w:ascii="宋体" w:hAnsi="宋体" w:cs="宋体" w:eastAsia="宋体" w:hint="default"/>
                <w:sz w:val="18"/>
                <w:szCs w:val="18"/>
              </w:rPr>
            </w:pPr>
            <w:r>
              <w:rPr>
                <w:rFonts w:ascii="宋体" w:hAnsi="宋体" w:cs="宋体" w:eastAsia="宋体" w:hint="default"/>
                <w:sz w:val="18"/>
                <w:szCs w:val="18"/>
              </w:rPr>
              <w:t>转回（注</w:t>
            </w:r>
            <w:r>
              <w:rPr>
                <w:rFonts w:ascii="宋体" w:hAnsi="宋体" w:cs="宋体" w:eastAsia="宋体" w:hint="default"/>
                <w:spacing w:val="-48"/>
                <w:sz w:val="18"/>
                <w:szCs w:val="18"/>
              </w:rPr>
              <w:t> </w:t>
            </w:r>
            <w:r>
              <w:rPr>
                <w:rFonts w:ascii="Arial" w:hAnsi="Arial" w:cs="Arial" w:eastAsia="Arial" w:hint="default"/>
                <w:sz w:val="18"/>
                <w:szCs w:val="18"/>
              </w:rPr>
              <w:t>1</w:t>
            </w:r>
            <w:r>
              <w:rPr>
                <w:rFonts w:ascii="宋体" w:hAnsi="宋体" w:cs="宋体" w:eastAsia="宋体" w:hint="default"/>
                <w:sz w:val="18"/>
                <w:szCs w:val="18"/>
              </w:rPr>
              <w:t>）</w:t>
              <w:tab/>
              <w:t>转销</w:t>
            </w:r>
          </w:p>
        </w:tc>
        <w:tc>
          <w:tcPr>
            <w:tcW w:w="1547" w:type="dxa"/>
            <w:tcBorders>
              <w:top w:val="single" w:sz="6" w:space="0" w:color="000000"/>
              <w:left w:val="nil" w:sz="6" w:space="0" w:color="auto"/>
              <w:bottom w:val="nil" w:sz="6" w:space="0" w:color="auto"/>
              <w:right w:val="nil" w:sz="6" w:space="0" w:color="auto"/>
            </w:tcBorders>
          </w:tcPr>
          <w:p>
            <w:pPr/>
          </w:p>
        </w:tc>
      </w:tr>
      <w:tr>
        <w:trPr>
          <w:trHeight w:val="456" w:hRule="exact"/>
        </w:trPr>
        <w:tc>
          <w:tcPr>
            <w:tcW w:w="2665"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9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5412" w:type="dxa"/>
            <w:tcBorders>
              <w:top w:val="single" w:sz="6" w:space="0" w:color="000000"/>
              <w:left w:val="nil" w:sz="6" w:space="0" w:color="auto"/>
              <w:bottom w:val="single" w:sz="6" w:space="0" w:color="000000"/>
              <w:right w:val="nil" w:sz="6" w:space="0" w:color="auto"/>
            </w:tcBorders>
          </w:tcPr>
          <w:p>
            <w:pPr>
              <w:pStyle w:val="TableParagraph"/>
              <w:spacing w:line="20" w:lineRule="exact"/>
              <w:ind w:left="2980" w:right="0"/>
              <w:jc w:val="left"/>
              <w:rPr>
                <w:rFonts w:ascii="宋体" w:hAnsi="宋体" w:cs="宋体" w:eastAsia="宋体" w:hint="default"/>
                <w:sz w:val="2"/>
                <w:szCs w:val="2"/>
              </w:rPr>
            </w:pPr>
            <w:r>
              <w:rPr>
                <w:rFonts w:ascii="宋体" w:hAnsi="宋体" w:cs="宋体" w:eastAsia="宋体" w:hint="default"/>
                <w:sz w:val="2"/>
                <w:szCs w:val="2"/>
              </w:rPr>
              <w:pict>
                <v:group style="width:53.25pt;height:.75pt;mso-position-horizontal-relative:char;mso-position-vertical-relative:line" coordorigin="0,0" coordsize="1065,15">
                  <v:group style="position:absolute;left:7;top:7;width:1050;height:2" coordorigin="7,7" coordsize="1050,2">
                    <v:shape style="position:absolute;left:7;top:7;width:1050;height:2" coordorigin="7,7" coordsize="1050,0" path="m7,7l1057,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4"/>
              <w:ind w:right="0"/>
              <w:jc w:val="left"/>
              <w:rPr>
                <w:rFonts w:ascii="宋体" w:hAnsi="宋体" w:cs="宋体" w:eastAsia="宋体" w:hint="default"/>
                <w:sz w:val="17"/>
                <w:szCs w:val="17"/>
              </w:rPr>
            </w:pPr>
          </w:p>
          <w:p>
            <w:pPr>
              <w:pStyle w:val="TableParagraph"/>
              <w:tabs>
                <w:tab w:pos="4025" w:val="left" w:leader="none"/>
              </w:tabs>
              <w:spacing w:line="240" w:lineRule="auto"/>
              <w:ind w:right="88"/>
              <w:jc w:val="right"/>
              <w:rPr>
                <w:rFonts w:ascii="Arial" w:hAnsi="Arial" w:cs="Arial" w:eastAsia="Arial" w:hint="default"/>
                <w:sz w:val="18"/>
                <w:szCs w:val="18"/>
              </w:rPr>
            </w:pPr>
            <w:r>
              <w:rPr>
                <w:rFonts w:ascii="Arial"/>
                <w:spacing w:val="-1"/>
                <w:sz w:val="18"/>
              </w:rPr>
              <w:t>(4,644,715,135)</w:t>
            </w:r>
            <w:r>
              <w:rPr>
                <w:rFonts w:ascii="Arial"/>
                <w:sz w:val="18"/>
              </w:rPr>
              <w:t>    </w:t>
            </w:r>
            <w:r>
              <w:rPr>
                <w:rFonts w:ascii="Arial"/>
                <w:spacing w:val="-1"/>
                <w:sz w:val="18"/>
              </w:rPr>
              <w:t>(2,625,731,122)</w:t>
            </w:r>
            <w:r>
              <w:rPr>
                <w:rFonts w:ascii="Arial"/>
                <w:sz w:val="18"/>
              </w:rPr>
              <w:t>  </w:t>
            </w:r>
            <w:r>
              <w:rPr>
                <w:rFonts w:ascii="Arial"/>
                <w:spacing w:val="39"/>
                <w:sz w:val="18"/>
              </w:rPr>
              <w:t> </w:t>
            </w:r>
            <w:r>
              <w:rPr>
                <w:rFonts w:ascii="Arial"/>
                <w:spacing w:val="-1"/>
                <w:sz w:val="18"/>
              </w:rPr>
              <w:t>21,434,604</w:t>
              <w:tab/>
              <w:t>2,737,683,011</w:t>
            </w:r>
          </w:p>
        </w:tc>
        <w:tc>
          <w:tcPr>
            <w:tcW w:w="1547" w:type="dxa"/>
            <w:tcBorders>
              <w:top w:val="nil" w:sz="6" w:space="0" w:color="auto"/>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4" w:right="0"/>
              <w:jc w:val="left"/>
              <w:rPr>
                <w:rFonts w:ascii="Arial" w:hAnsi="Arial" w:cs="Arial" w:eastAsia="Arial" w:hint="default"/>
                <w:sz w:val="18"/>
                <w:szCs w:val="18"/>
              </w:rPr>
            </w:pPr>
            <w:r>
              <w:rPr>
                <w:rFonts w:ascii="Arial"/>
                <w:sz w:val="18"/>
              </w:rPr>
              <w:t>(4,511,328,642)</w:t>
            </w:r>
          </w:p>
        </w:tc>
      </w:tr>
      <w:tr>
        <w:trPr>
          <w:trHeight w:val="251" w:hRule="exact"/>
        </w:trPr>
        <w:tc>
          <w:tcPr>
            <w:tcW w:w="2665" w:type="dxa"/>
            <w:tcBorders>
              <w:top w:val="single" w:sz="6" w:space="0" w:color="000000"/>
              <w:left w:val="nil" w:sz="6" w:space="0" w:color="auto"/>
              <w:bottom w:val="nil" w:sz="6" w:space="0" w:color="auto"/>
              <w:right w:val="nil" w:sz="6" w:space="0" w:color="auto"/>
            </w:tcBorders>
          </w:tcPr>
          <w:p>
            <w:pPr>
              <w:pStyle w:val="TableParagraph"/>
              <w:spacing w:line="206" w:lineRule="exact"/>
              <w:ind w:left="501" w:right="0"/>
              <w:jc w:val="left"/>
              <w:rPr>
                <w:rFonts w:ascii="宋体" w:hAnsi="宋体" w:cs="宋体" w:eastAsia="宋体" w:hint="default"/>
                <w:sz w:val="18"/>
                <w:szCs w:val="18"/>
              </w:rPr>
            </w:pPr>
            <w:r>
              <w:rPr>
                <w:rFonts w:ascii="宋体" w:hAnsi="宋体" w:cs="宋体" w:eastAsia="宋体" w:hint="default"/>
                <w:sz w:val="18"/>
                <w:szCs w:val="18"/>
              </w:rPr>
              <w:t>其中：应收账款坏账准备</w:t>
            </w:r>
          </w:p>
        </w:tc>
        <w:tc>
          <w:tcPr>
            <w:tcW w:w="5412" w:type="dxa"/>
            <w:tcBorders>
              <w:top w:val="single" w:sz="6" w:space="0" w:color="000000"/>
              <w:left w:val="nil" w:sz="6" w:space="0" w:color="auto"/>
              <w:bottom w:val="nil" w:sz="6" w:space="0" w:color="auto"/>
              <w:right w:val="nil" w:sz="6" w:space="0" w:color="auto"/>
            </w:tcBorders>
          </w:tcPr>
          <w:p>
            <w:pPr>
              <w:pStyle w:val="TableParagraph"/>
              <w:tabs>
                <w:tab w:pos="4025" w:val="left" w:leader="none"/>
              </w:tabs>
              <w:spacing w:line="240" w:lineRule="auto" w:before="25"/>
              <w:ind w:right="88"/>
              <w:jc w:val="right"/>
              <w:rPr>
                <w:rFonts w:ascii="Arial" w:hAnsi="Arial" w:cs="Arial" w:eastAsia="Arial" w:hint="default"/>
                <w:sz w:val="18"/>
                <w:szCs w:val="18"/>
              </w:rPr>
            </w:pPr>
            <w:r>
              <w:rPr>
                <w:rFonts w:ascii="Arial"/>
                <w:spacing w:val="-1"/>
                <w:sz w:val="18"/>
              </w:rPr>
              <w:t>(4,137,305,208)</w:t>
            </w:r>
            <w:r>
              <w:rPr>
                <w:rFonts w:ascii="Arial"/>
                <w:sz w:val="18"/>
              </w:rPr>
              <w:t>    </w:t>
            </w:r>
            <w:r>
              <w:rPr>
                <w:rFonts w:ascii="Arial"/>
                <w:spacing w:val="-1"/>
                <w:sz w:val="18"/>
              </w:rPr>
              <w:t>(2,594,565,627)</w:t>
            </w:r>
            <w:r>
              <w:rPr>
                <w:rFonts w:ascii="Arial"/>
                <w:sz w:val="18"/>
              </w:rPr>
              <w:t>  </w:t>
            </w:r>
            <w:r>
              <w:rPr>
                <w:rFonts w:ascii="Arial"/>
                <w:spacing w:val="39"/>
                <w:sz w:val="18"/>
              </w:rPr>
              <w:t> </w:t>
            </w:r>
            <w:r>
              <w:rPr>
                <w:rFonts w:ascii="Arial"/>
                <w:spacing w:val="-1"/>
                <w:sz w:val="18"/>
              </w:rPr>
              <w:t>21,296,415</w:t>
              <w:tab/>
              <w:t>2,695,150,791</w:t>
            </w:r>
          </w:p>
        </w:tc>
        <w:tc>
          <w:tcPr>
            <w:tcW w:w="1547" w:type="dxa"/>
            <w:tcBorders>
              <w:top w:val="single" w:sz="6" w:space="0" w:color="000000"/>
              <w:left w:val="nil" w:sz="6" w:space="0" w:color="auto"/>
              <w:bottom w:val="nil" w:sz="6" w:space="0" w:color="auto"/>
              <w:right w:val="single" w:sz="6" w:space="0" w:color="000000"/>
            </w:tcBorders>
          </w:tcPr>
          <w:p>
            <w:pPr>
              <w:pStyle w:val="TableParagraph"/>
              <w:spacing w:line="240" w:lineRule="auto" w:before="25"/>
              <w:ind w:left="224" w:right="0"/>
              <w:jc w:val="left"/>
              <w:rPr>
                <w:rFonts w:ascii="Arial" w:hAnsi="Arial" w:cs="Arial" w:eastAsia="Arial" w:hint="default"/>
                <w:sz w:val="18"/>
                <w:szCs w:val="18"/>
              </w:rPr>
            </w:pPr>
            <w:r>
              <w:rPr>
                <w:rFonts w:ascii="Arial"/>
                <w:sz w:val="18"/>
              </w:rPr>
              <w:t>(4,015,423,629)</w:t>
            </w:r>
          </w:p>
        </w:tc>
      </w:tr>
      <w:tr>
        <w:trPr>
          <w:trHeight w:val="230" w:hRule="exact"/>
        </w:trPr>
        <w:tc>
          <w:tcPr>
            <w:tcW w:w="2665" w:type="dxa"/>
            <w:tcBorders>
              <w:top w:val="nil" w:sz="6" w:space="0" w:color="auto"/>
              <w:left w:val="nil" w:sz="6" w:space="0" w:color="auto"/>
              <w:bottom w:val="single" w:sz="6" w:space="0" w:color="000000"/>
              <w:right w:val="nil" w:sz="6" w:space="0" w:color="auto"/>
            </w:tcBorders>
          </w:tcPr>
          <w:p>
            <w:pPr>
              <w:pStyle w:val="TableParagraph"/>
              <w:spacing w:line="195" w:lineRule="exact"/>
              <w:ind w:left="1036"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p>
        </w:tc>
        <w:tc>
          <w:tcPr>
            <w:tcW w:w="5412" w:type="dxa"/>
            <w:tcBorders>
              <w:top w:val="nil" w:sz="6" w:space="0" w:color="auto"/>
              <w:left w:val="nil" w:sz="6" w:space="0" w:color="auto"/>
              <w:bottom w:val="single" w:sz="6" w:space="0" w:color="000000"/>
              <w:right w:val="nil" w:sz="6" w:space="0" w:color="auto"/>
            </w:tcBorders>
          </w:tcPr>
          <w:p>
            <w:pPr>
              <w:pStyle w:val="TableParagraph"/>
              <w:tabs>
                <w:tab w:pos="1558" w:val="left" w:leader="none"/>
                <w:tab w:pos="3021" w:val="left" w:leader="none"/>
                <w:tab w:pos="4124" w:val="left" w:leader="none"/>
              </w:tabs>
              <w:spacing w:line="240" w:lineRule="auto" w:before="14"/>
              <w:ind w:right="87"/>
              <w:jc w:val="right"/>
              <w:rPr>
                <w:rFonts w:ascii="Arial" w:hAnsi="Arial" w:cs="Arial" w:eastAsia="Arial" w:hint="default"/>
                <w:sz w:val="18"/>
                <w:szCs w:val="18"/>
              </w:rPr>
            </w:pPr>
            <w:r>
              <w:rPr>
                <w:rFonts w:ascii="Arial"/>
                <w:spacing w:val="-1"/>
                <w:sz w:val="18"/>
              </w:rPr>
              <w:t>(507,409,927)</w:t>
              <w:tab/>
              <w:t>(31,165,495)</w:t>
              <w:tab/>
              <w:t>138,189</w:t>
              <w:tab/>
              <w:t>42,532,220</w:t>
            </w:r>
          </w:p>
        </w:tc>
        <w:tc>
          <w:tcPr>
            <w:tcW w:w="1547" w:type="dxa"/>
            <w:tcBorders>
              <w:top w:val="nil" w:sz="6" w:space="0" w:color="auto"/>
              <w:left w:val="nil" w:sz="6" w:space="0" w:color="auto"/>
              <w:bottom w:val="single" w:sz="6" w:space="0" w:color="000000"/>
              <w:right w:val="single" w:sz="6" w:space="0" w:color="000000"/>
            </w:tcBorders>
          </w:tcPr>
          <w:p>
            <w:pPr>
              <w:pStyle w:val="TableParagraph"/>
              <w:spacing w:line="240" w:lineRule="auto" w:before="14"/>
              <w:ind w:right="43"/>
              <w:jc w:val="right"/>
              <w:rPr>
                <w:rFonts w:ascii="Arial" w:hAnsi="Arial" w:cs="Arial" w:eastAsia="Arial" w:hint="default"/>
                <w:sz w:val="18"/>
                <w:szCs w:val="18"/>
              </w:rPr>
            </w:pPr>
            <w:r>
              <w:rPr>
                <w:rFonts w:ascii="Arial"/>
                <w:spacing w:val="-1"/>
                <w:sz w:val="18"/>
              </w:rPr>
              <w:t>(495,905,013)</w:t>
            </w:r>
            <w:r>
              <w:rPr>
                <w:rFonts w:ascii="Arial"/>
                <w:sz w:val="18"/>
              </w:rPr>
            </w:r>
          </w:p>
        </w:tc>
      </w:tr>
      <w:tr>
        <w:trPr>
          <w:trHeight w:val="251" w:hRule="exact"/>
        </w:trPr>
        <w:tc>
          <w:tcPr>
            <w:tcW w:w="2665" w:type="dxa"/>
            <w:tcBorders>
              <w:top w:val="single" w:sz="6" w:space="0" w:color="000000"/>
              <w:left w:val="nil" w:sz="6" w:space="0" w:color="auto"/>
              <w:bottom w:val="nil" w:sz="6" w:space="0" w:color="auto"/>
              <w:right w:val="nil" w:sz="6" w:space="0" w:color="auto"/>
            </w:tcBorders>
          </w:tcPr>
          <w:p>
            <w:pPr>
              <w:pStyle w:val="TableParagraph"/>
              <w:spacing w:line="207" w:lineRule="exact"/>
              <w:ind w:left="494"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5412" w:type="dxa"/>
            <w:tcBorders>
              <w:top w:val="single" w:sz="6" w:space="0" w:color="000000"/>
              <w:left w:val="nil" w:sz="6" w:space="0" w:color="auto"/>
              <w:bottom w:val="nil" w:sz="6" w:space="0" w:color="auto"/>
              <w:right w:val="nil" w:sz="6" w:space="0" w:color="auto"/>
            </w:tcBorders>
          </w:tcPr>
          <w:p>
            <w:pPr>
              <w:pStyle w:val="TableParagraph"/>
              <w:tabs>
                <w:tab w:pos="1458" w:val="left" w:leader="none"/>
                <w:tab w:pos="3509" w:val="left" w:leader="none"/>
                <w:tab w:pos="4025" w:val="left" w:leader="none"/>
              </w:tabs>
              <w:spacing w:line="240" w:lineRule="auto" w:before="25"/>
              <w:ind w:right="87"/>
              <w:jc w:val="right"/>
              <w:rPr>
                <w:rFonts w:ascii="Arial" w:hAnsi="Arial" w:cs="Arial" w:eastAsia="Arial" w:hint="default"/>
                <w:sz w:val="18"/>
                <w:szCs w:val="18"/>
              </w:rPr>
            </w:pPr>
            <w:r>
              <w:rPr>
                <w:rFonts w:ascii="Arial"/>
                <w:spacing w:val="-1"/>
                <w:sz w:val="18"/>
              </w:rPr>
              <w:t>(65,910,679)</w:t>
              <w:tab/>
              <w:t>(81,069,367)</w:t>
              <w:tab/>
            </w:r>
            <w:r>
              <w:rPr>
                <w:rFonts w:ascii="Arial"/>
                <w:sz w:val="18"/>
              </w:rPr>
              <w:t>-</w:t>
              <w:tab/>
            </w:r>
            <w:r>
              <w:rPr>
                <w:rFonts w:ascii="Arial"/>
                <w:spacing w:val="-1"/>
                <w:sz w:val="18"/>
              </w:rPr>
              <w:t>19,782,284</w:t>
            </w:r>
          </w:p>
        </w:tc>
        <w:tc>
          <w:tcPr>
            <w:tcW w:w="1547" w:type="dxa"/>
            <w:tcBorders>
              <w:top w:val="single" w:sz="6" w:space="0" w:color="000000"/>
              <w:left w:val="nil" w:sz="6" w:space="0" w:color="auto"/>
              <w:bottom w:val="nil" w:sz="6" w:space="0" w:color="auto"/>
              <w:right w:val="nil" w:sz="6" w:space="0" w:color="auto"/>
            </w:tcBorders>
          </w:tcPr>
          <w:p>
            <w:pPr>
              <w:pStyle w:val="TableParagraph"/>
              <w:spacing w:line="240" w:lineRule="auto" w:before="25"/>
              <w:ind w:right="50"/>
              <w:jc w:val="right"/>
              <w:rPr>
                <w:rFonts w:ascii="Arial" w:hAnsi="Arial" w:cs="Arial" w:eastAsia="Arial" w:hint="default"/>
                <w:sz w:val="18"/>
                <w:szCs w:val="18"/>
              </w:rPr>
            </w:pPr>
            <w:r>
              <w:rPr>
                <w:rFonts w:ascii="Arial"/>
                <w:spacing w:val="-1"/>
                <w:sz w:val="18"/>
              </w:rPr>
              <w:t>(127,197,762)</w:t>
            </w:r>
            <w:r>
              <w:rPr>
                <w:rFonts w:ascii="Arial"/>
                <w:sz w:val="18"/>
              </w:rPr>
            </w:r>
          </w:p>
        </w:tc>
      </w:tr>
      <w:tr>
        <w:trPr>
          <w:trHeight w:val="233"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195" w:lineRule="exact"/>
              <w:ind w:left="494"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5412" w:type="dxa"/>
            <w:tcBorders>
              <w:top w:val="nil" w:sz="6" w:space="0" w:color="auto"/>
              <w:left w:val="nil" w:sz="6" w:space="0" w:color="auto"/>
              <w:bottom w:val="nil" w:sz="6" w:space="0" w:color="auto"/>
              <w:right w:val="nil" w:sz="6" w:space="0" w:color="auto"/>
            </w:tcBorders>
          </w:tcPr>
          <w:p>
            <w:pPr>
              <w:pStyle w:val="TableParagraph"/>
              <w:tabs>
                <w:tab w:pos="2708" w:val="left" w:leader="none"/>
                <w:tab w:pos="3860" w:val="left" w:leader="none"/>
                <w:tab w:pos="4476" w:val="left" w:leader="none"/>
              </w:tabs>
              <w:spacing w:line="240" w:lineRule="auto" w:before="14"/>
              <w:ind w:right="87"/>
              <w:jc w:val="right"/>
              <w:rPr>
                <w:rFonts w:ascii="Arial" w:hAnsi="Arial" w:cs="Arial" w:eastAsia="Arial" w:hint="default"/>
                <w:sz w:val="18"/>
                <w:szCs w:val="18"/>
              </w:rPr>
            </w:pPr>
            <w:r>
              <w:rPr>
                <w:rFonts w:ascii="Arial"/>
                <w:spacing w:val="-1"/>
                <w:sz w:val="18"/>
              </w:rPr>
              <w:t>(12,144,810,089)</w:t>
              <w:tab/>
            </w:r>
            <w:r>
              <w:rPr>
                <w:rFonts w:ascii="Arial"/>
                <w:sz w:val="18"/>
              </w:rPr>
              <w:t>-</w:t>
              <w:tab/>
              <w:t>-</w:t>
              <w:tab/>
            </w:r>
            <w:r>
              <w:rPr>
                <w:rFonts w:ascii="Arial"/>
                <w:spacing w:val="-1"/>
                <w:sz w:val="18"/>
              </w:rPr>
              <w:t>1,326,910</w:t>
            </w:r>
            <w:r>
              <w:rPr>
                <w:rFonts w:ascii="Arial"/>
                <w:sz w:val="18"/>
              </w:rPr>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25" w:right="0"/>
              <w:jc w:val="left"/>
              <w:rPr>
                <w:rFonts w:ascii="Arial" w:hAnsi="Arial" w:cs="Arial" w:eastAsia="Arial" w:hint="default"/>
                <w:sz w:val="18"/>
                <w:szCs w:val="18"/>
              </w:rPr>
            </w:pPr>
            <w:r>
              <w:rPr>
                <w:rFonts w:ascii="Arial"/>
                <w:sz w:val="18"/>
              </w:rPr>
              <w:t>(12,143,483,179)</w:t>
            </w:r>
          </w:p>
        </w:tc>
      </w:tr>
      <w:tr>
        <w:trPr>
          <w:trHeight w:val="234"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196" w:lineRule="exact"/>
              <w:ind w:left="494" w:right="0"/>
              <w:jc w:val="left"/>
              <w:rPr>
                <w:rFonts w:ascii="宋体" w:hAnsi="宋体" w:cs="宋体" w:eastAsia="宋体" w:hint="default"/>
                <w:sz w:val="18"/>
                <w:szCs w:val="18"/>
              </w:rPr>
            </w:pPr>
            <w:r>
              <w:rPr>
                <w:rFonts w:ascii="宋体" w:hAnsi="宋体" w:cs="宋体" w:eastAsia="宋体" w:hint="default"/>
                <w:sz w:val="18"/>
                <w:szCs w:val="18"/>
              </w:rPr>
              <w:t>在建工程减值准备</w:t>
            </w:r>
          </w:p>
        </w:tc>
        <w:tc>
          <w:tcPr>
            <w:tcW w:w="5412" w:type="dxa"/>
            <w:tcBorders>
              <w:top w:val="nil" w:sz="6" w:space="0" w:color="auto"/>
              <w:left w:val="nil" w:sz="6" w:space="0" w:color="auto"/>
              <w:bottom w:val="nil" w:sz="6" w:space="0" w:color="auto"/>
              <w:right w:val="nil" w:sz="6" w:space="0" w:color="auto"/>
            </w:tcBorders>
          </w:tcPr>
          <w:p>
            <w:pPr>
              <w:pStyle w:val="TableParagraph"/>
              <w:tabs>
                <w:tab w:pos="2358" w:val="left" w:leader="none"/>
                <w:tab w:pos="3510" w:val="left" w:leader="none"/>
                <w:tab w:pos="4126" w:val="left" w:leader="none"/>
              </w:tabs>
              <w:spacing w:line="240" w:lineRule="auto" w:before="15"/>
              <w:ind w:right="87"/>
              <w:jc w:val="right"/>
              <w:rPr>
                <w:rFonts w:ascii="Arial" w:hAnsi="Arial" w:cs="Arial" w:eastAsia="Arial" w:hint="default"/>
                <w:sz w:val="18"/>
                <w:szCs w:val="18"/>
              </w:rPr>
            </w:pPr>
            <w:r>
              <w:rPr>
                <w:rFonts w:ascii="Arial"/>
                <w:spacing w:val="-1"/>
                <w:sz w:val="18"/>
              </w:rPr>
              <w:t>(18,030,916)</w:t>
              <w:tab/>
            </w:r>
            <w:r>
              <w:rPr>
                <w:rFonts w:ascii="Arial"/>
                <w:sz w:val="18"/>
              </w:rPr>
              <w:t>-</w:t>
              <w:tab/>
              <w:t>-</w:t>
              <w:tab/>
            </w:r>
            <w:r>
              <w:rPr>
                <w:rFonts w:ascii="Arial"/>
                <w:spacing w:val="-1"/>
                <w:sz w:val="18"/>
              </w:rPr>
              <w:t>9,269,360</w:t>
            </w:r>
            <w:r>
              <w:rPr>
                <w:rFonts w:ascii="Arial"/>
                <w:sz w:val="18"/>
              </w:rPr>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0"/>
              <w:jc w:val="right"/>
              <w:rPr>
                <w:rFonts w:ascii="Arial" w:hAnsi="Arial" w:cs="Arial" w:eastAsia="Arial" w:hint="default"/>
                <w:sz w:val="18"/>
                <w:szCs w:val="18"/>
              </w:rPr>
            </w:pPr>
            <w:r>
              <w:rPr>
                <w:rFonts w:ascii="Arial"/>
                <w:spacing w:val="-1"/>
                <w:sz w:val="18"/>
              </w:rPr>
              <w:t>(8,761,556)</w:t>
            </w:r>
            <w:r>
              <w:rPr>
                <w:rFonts w:ascii="Arial"/>
                <w:sz w:val="18"/>
              </w:rPr>
            </w:r>
          </w:p>
        </w:tc>
      </w:tr>
      <w:tr>
        <w:trPr>
          <w:trHeight w:val="218"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196" w:lineRule="exact"/>
              <w:ind w:left="494" w:right="0"/>
              <w:jc w:val="left"/>
              <w:rPr>
                <w:rFonts w:ascii="宋体" w:hAnsi="宋体" w:cs="宋体" w:eastAsia="宋体" w:hint="default"/>
                <w:sz w:val="18"/>
                <w:szCs w:val="18"/>
              </w:rPr>
            </w:pPr>
            <w:r>
              <w:rPr>
                <w:rFonts w:ascii="宋体" w:hAnsi="宋体" w:cs="宋体" w:eastAsia="宋体" w:hint="default"/>
                <w:sz w:val="18"/>
                <w:szCs w:val="18"/>
              </w:rPr>
              <w:t>无形资产减值准备</w:t>
            </w:r>
          </w:p>
        </w:tc>
        <w:tc>
          <w:tcPr>
            <w:tcW w:w="5412" w:type="dxa"/>
            <w:tcBorders>
              <w:top w:val="nil" w:sz="6" w:space="0" w:color="auto"/>
              <w:left w:val="nil" w:sz="6" w:space="0" w:color="auto"/>
              <w:bottom w:val="nil" w:sz="6" w:space="0" w:color="auto"/>
              <w:right w:val="nil" w:sz="6" w:space="0" w:color="auto"/>
            </w:tcBorders>
          </w:tcPr>
          <w:p>
            <w:pPr>
              <w:pStyle w:val="TableParagraph"/>
              <w:tabs>
                <w:tab w:pos="2257" w:val="left" w:leader="none"/>
                <w:tab w:pos="3409" w:val="left" w:leader="none"/>
                <w:tab w:pos="4025" w:val="left" w:leader="none"/>
              </w:tabs>
              <w:spacing w:line="240" w:lineRule="auto" w:before="15"/>
              <w:ind w:right="87"/>
              <w:jc w:val="right"/>
              <w:rPr>
                <w:rFonts w:ascii="Arial" w:hAnsi="Arial" w:cs="Arial" w:eastAsia="Arial" w:hint="default"/>
                <w:sz w:val="18"/>
                <w:szCs w:val="18"/>
              </w:rPr>
            </w:pPr>
            <w:r>
              <w:rPr>
                <w:rFonts w:ascii="Arial"/>
                <w:spacing w:val="-1"/>
                <w:sz w:val="18"/>
              </w:rPr>
              <w:t>(9,695,076)</w:t>
              <w:tab/>
            </w:r>
            <w:r>
              <w:rPr>
                <w:rFonts w:ascii="Arial"/>
                <w:sz w:val="18"/>
              </w:rPr>
              <w:t>-</w:t>
              <w:tab/>
              <w:t>-</w:t>
              <w:tab/>
            </w:r>
            <w:r>
              <w:rPr>
                <w:rFonts w:ascii="Arial"/>
                <w:spacing w:val="-1"/>
                <w:sz w:val="18"/>
              </w:rPr>
              <w:t>6,301,835</w:t>
            </w:r>
            <w:r>
              <w:rPr>
                <w:rFonts w:ascii="Arial"/>
                <w:sz w:val="18"/>
              </w:rPr>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0"/>
              <w:jc w:val="right"/>
              <w:rPr>
                <w:rFonts w:ascii="Arial" w:hAnsi="Arial" w:cs="Arial" w:eastAsia="Arial" w:hint="default"/>
                <w:sz w:val="18"/>
                <w:szCs w:val="18"/>
              </w:rPr>
            </w:pPr>
            <w:r>
              <w:rPr>
                <w:rFonts w:ascii="Arial"/>
                <w:spacing w:val="-1"/>
                <w:sz w:val="18"/>
              </w:rPr>
              <w:t>(3,393,241)</w:t>
            </w:r>
            <w:r>
              <w:rPr>
                <w:rFonts w:ascii="Arial"/>
                <w:sz w:val="18"/>
              </w:rPr>
            </w:r>
          </w:p>
        </w:tc>
      </w:tr>
    </w:tbl>
    <w:p>
      <w:pPr>
        <w:tabs>
          <w:tab w:pos="2772" w:val="left" w:leader="none"/>
          <w:tab w:pos="3168" w:val="left" w:leader="none"/>
          <w:tab w:pos="5527" w:val="left" w:leader="none"/>
          <w:tab w:pos="6679" w:val="left" w:leader="none"/>
          <w:tab w:pos="7444" w:val="left" w:leader="none"/>
          <w:tab w:pos="8660" w:val="left" w:leader="none"/>
        </w:tabs>
        <w:spacing w:line="237" w:lineRule="exact" w:before="0"/>
        <w:ind w:left="602" w:right="0" w:firstLine="0"/>
        <w:jc w:val="left"/>
        <w:rPr>
          <w:rFonts w:ascii="Arial" w:hAnsi="Arial" w:cs="Arial" w:eastAsia="Arial" w:hint="default"/>
          <w:sz w:val="18"/>
          <w:szCs w:val="18"/>
        </w:rPr>
      </w:pPr>
      <w:r>
        <w:rPr/>
        <w:pict>
          <v:group style="position:absolute;margin-left:92.099998pt;margin-top:-71.243767pt;width:.1pt;height:24.8pt;mso-position-horizontal-relative:page;mso-position-vertical-relative:paragraph;z-index:-804664" coordorigin="1842,-1425" coordsize="2,496">
            <v:shape style="position:absolute;left:1842;top:-1425;width:2;height:496" coordorigin="1842,-1425" coordsize="0,496" path="m1842,-1425l1842,-929e" filled="false" stroked="true" strokeweight=".72pt" strokecolor="#000000">
              <v:path arrowok="t"/>
            </v:shape>
            <w10:wrap type="none"/>
          </v:group>
        </w:pict>
      </w:r>
      <w:r>
        <w:rPr>
          <w:rFonts w:ascii="宋体" w:hAnsi="宋体" w:cs="宋体" w:eastAsia="宋体" w:hint="default"/>
          <w:position w:val="1"/>
          <w:sz w:val="18"/>
          <w:szCs w:val="18"/>
        </w:rPr>
        <w:t>工程物资减值准备</w:t>
        <w:tab/>
      </w:r>
      <w:r>
        <w:rPr>
          <w:rFonts w:ascii="Arial" w:hAnsi="Arial" w:cs="Arial" w:eastAsia="Arial" w:hint="default"/>
          <w:sz w:val="18"/>
          <w:szCs w:val="18"/>
        </w:rPr>
      </w:r>
      <w:r>
        <w:rPr>
          <w:rFonts w:ascii="Arial" w:hAnsi="Arial" w:cs="Arial" w:eastAsia="Arial" w:hint="default"/>
          <w:sz w:val="18"/>
          <w:szCs w:val="18"/>
          <w:u w:val="single" w:color="000000"/>
        </w:rPr>
        <w:t> </w:t>
        <w:tab/>
      </w:r>
      <w:r>
        <w:rPr>
          <w:rFonts w:ascii="Arial" w:hAnsi="Arial" w:cs="Arial" w:eastAsia="Arial" w:hint="default"/>
          <w:spacing w:val="-1"/>
          <w:sz w:val="18"/>
          <w:szCs w:val="18"/>
          <w:u w:val="single" w:color="000000"/>
        </w:rPr>
        <w:t>(18,679,364)</w:t>
      </w:r>
      <w:r>
        <w:rPr>
          <w:rFonts w:ascii="Arial" w:hAnsi="Arial" w:cs="Arial" w:eastAsia="Arial" w:hint="default"/>
          <w:spacing w:val="-1"/>
          <w:sz w:val="18"/>
          <w:szCs w:val="18"/>
        </w:rPr>
      </w:r>
      <w:r>
        <w:rPr>
          <w:rFonts w:ascii="Arial" w:hAnsi="Arial" w:cs="Arial" w:eastAsia="Arial" w:hint="default"/>
          <w:spacing w:val="-1"/>
          <w:sz w:val="18"/>
          <w:szCs w:val="18"/>
          <w:u w:val="single" w:color="000000"/>
        </w:rPr>
        <w:t> </w:t>
        <w:tab/>
      </w:r>
      <w:r>
        <w:rPr>
          <w:rFonts w:ascii="Arial" w:hAnsi="Arial" w:cs="Arial" w:eastAsia="Arial" w:hint="default"/>
          <w:sz w:val="18"/>
          <w:szCs w:val="18"/>
          <w:u w:val="single" w:color="000000"/>
        </w:rPr>
        <w:t>-</w:t>
      </w:r>
      <w:r>
        <w:rPr>
          <w:rFonts w:ascii="Arial" w:hAnsi="Arial" w:cs="Arial" w:eastAsia="Arial" w:hint="default"/>
          <w:sz w:val="18"/>
          <w:szCs w:val="18"/>
        </w:rPr>
      </w:r>
      <w:r>
        <w:rPr>
          <w:rFonts w:ascii="Arial" w:hAnsi="Arial" w:cs="Arial" w:eastAsia="Arial" w:hint="default"/>
          <w:sz w:val="18"/>
          <w:szCs w:val="18"/>
          <w:u w:val="single" w:color="000000"/>
        </w:rPr>
        <w:t> </w:t>
        <w:tab/>
        <w:t>-</w:t>
      </w:r>
      <w:r>
        <w:rPr>
          <w:rFonts w:ascii="Arial" w:hAnsi="Arial" w:cs="Arial" w:eastAsia="Arial" w:hint="default"/>
          <w:sz w:val="18"/>
          <w:szCs w:val="18"/>
        </w:rPr>
      </w:r>
      <w:r>
        <w:rPr>
          <w:rFonts w:ascii="Arial" w:hAnsi="Arial" w:cs="Arial" w:eastAsia="Arial" w:hint="default"/>
          <w:sz w:val="18"/>
          <w:szCs w:val="18"/>
          <w:u w:val="single" w:color="000000"/>
        </w:rPr>
        <w:t> </w:t>
        <w:tab/>
      </w:r>
      <w:r>
        <w:rPr>
          <w:rFonts w:ascii="Arial" w:hAnsi="Arial" w:cs="Arial" w:eastAsia="Arial" w:hint="default"/>
          <w:spacing w:val="-1"/>
          <w:sz w:val="18"/>
          <w:szCs w:val="18"/>
          <w:u w:val="single" w:color="000000"/>
        </w:rPr>
        <w:t>176,230</w:t>
      </w:r>
      <w:r>
        <w:rPr>
          <w:rFonts w:ascii="Arial" w:hAnsi="Arial" w:cs="Arial" w:eastAsia="Arial" w:hint="default"/>
          <w:spacing w:val="-1"/>
          <w:sz w:val="18"/>
          <w:szCs w:val="18"/>
        </w:rPr>
      </w:r>
      <w:r>
        <w:rPr>
          <w:rFonts w:ascii="Arial" w:hAnsi="Arial" w:cs="Arial" w:eastAsia="Arial" w:hint="default"/>
          <w:spacing w:val="-1"/>
          <w:sz w:val="18"/>
          <w:szCs w:val="18"/>
          <w:u w:val="single" w:color="000000"/>
        </w:rPr>
        <w:t> </w:t>
        <w:tab/>
        <w:t>(18,503,134)</w:t>
      </w:r>
      <w:r>
        <w:rPr>
          <w:rFonts w:ascii="Arial" w:hAnsi="Arial" w:cs="Arial" w:eastAsia="Arial" w:hint="default"/>
          <w:spacing w:val="-1"/>
          <w:sz w:val="18"/>
          <w:szCs w:val="18"/>
        </w:rPr>
      </w:r>
      <w:r>
        <w:rPr>
          <w:rFonts w:ascii="Arial" w:hAnsi="Arial" w:cs="Arial" w:eastAsia="Arial" w:hint="default"/>
          <w:sz w:val="18"/>
          <w:szCs w:val="18"/>
        </w:rPr>
      </w:r>
    </w:p>
    <w:p>
      <w:pPr>
        <w:spacing w:line="240" w:lineRule="auto" w:before="1"/>
        <w:rPr>
          <w:rFonts w:ascii="Arial" w:hAnsi="Arial" w:cs="Arial" w:eastAsia="Arial" w:hint="default"/>
          <w:sz w:val="13"/>
          <w:szCs w:val="13"/>
        </w:rPr>
      </w:pPr>
    </w:p>
    <w:p>
      <w:pPr>
        <w:tabs>
          <w:tab w:pos="2818" w:val="left" w:leader="none"/>
          <w:tab w:pos="6942" w:val="left" w:leader="none"/>
          <w:tab w:pos="8305" w:val="left" w:leader="none"/>
        </w:tabs>
        <w:spacing w:before="47"/>
        <w:ind w:left="601" w:right="0" w:firstLine="0"/>
        <w:jc w:val="left"/>
        <w:rPr>
          <w:rFonts w:ascii="Arial" w:hAnsi="Arial" w:cs="Arial" w:eastAsia="Arial" w:hint="default"/>
          <w:sz w:val="18"/>
          <w:szCs w:val="18"/>
        </w:rPr>
      </w:pPr>
      <w:r>
        <w:rPr>
          <w:rFonts w:ascii="宋体" w:hAnsi="宋体" w:cs="宋体" w:eastAsia="宋体" w:hint="default"/>
          <w:position w:val="1"/>
          <w:sz w:val="18"/>
          <w:szCs w:val="18"/>
        </w:rPr>
        <w:t>合计</w:t>
        <w:tab/>
      </w:r>
      <w:r>
        <w:rPr>
          <w:rFonts w:ascii="Arial" w:hAnsi="Arial" w:cs="Arial" w:eastAsia="Arial" w:hint="default"/>
          <w:spacing w:val="-1"/>
          <w:sz w:val="18"/>
          <w:szCs w:val="18"/>
        </w:rPr>
        <w:t>(16,901,841,259)</w:t>
      </w:r>
      <w:r>
        <w:rPr>
          <w:rFonts w:ascii="Arial" w:hAnsi="Arial" w:cs="Arial" w:eastAsia="Arial" w:hint="default"/>
          <w:sz w:val="18"/>
          <w:szCs w:val="18"/>
        </w:rPr>
        <w:t>    </w:t>
      </w:r>
      <w:r>
        <w:rPr>
          <w:rFonts w:ascii="Arial" w:hAnsi="Arial" w:cs="Arial" w:eastAsia="Arial" w:hint="default"/>
          <w:spacing w:val="-1"/>
          <w:sz w:val="18"/>
          <w:szCs w:val="18"/>
        </w:rPr>
        <w:t>(2,706,800,489)</w:t>
      </w:r>
      <w:r>
        <w:rPr>
          <w:rFonts w:ascii="Arial" w:hAnsi="Arial" w:cs="Arial" w:eastAsia="Arial" w:hint="default"/>
          <w:sz w:val="18"/>
          <w:szCs w:val="18"/>
        </w:rPr>
        <w:t>  </w:t>
      </w:r>
      <w:r>
        <w:rPr>
          <w:rFonts w:ascii="Arial" w:hAnsi="Arial" w:cs="Arial" w:eastAsia="Arial" w:hint="default"/>
          <w:spacing w:val="42"/>
          <w:sz w:val="18"/>
          <w:szCs w:val="18"/>
        </w:rPr>
        <w:t> </w:t>
      </w:r>
      <w:r>
        <w:rPr>
          <w:rFonts w:ascii="Arial" w:hAnsi="Arial" w:cs="Arial" w:eastAsia="Arial" w:hint="default"/>
          <w:spacing w:val="-1"/>
          <w:sz w:val="18"/>
          <w:szCs w:val="18"/>
        </w:rPr>
        <w:t>21,434,604</w:t>
        <w:tab/>
        <w:t>2,774,539,630</w:t>
        <w:tab/>
        <w:t>(16,812,667,514)</w:t>
      </w:r>
      <w:r>
        <w:rPr>
          <w:rFonts w:ascii="Arial" w:hAnsi="Arial" w:cs="Arial" w:eastAsia="Arial" w:hint="default"/>
          <w:sz w:val="18"/>
          <w:szCs w:val="18"/>
        </w:rPr>
      </w:r>
    </w:p>
    <w:p>
      <w:pPr>
        <w:spacing w:line="43" w:lineRule="exact"/>
        <w:ind w:left="2758" w:right="0" w:firstLine="0"/>
        <w:rPr>
          <w:rFonts w:ascii="Arial" w:hAnsi="Arial" w:cs="Arial" w:eastAsia="Arial" w:hint="default"/>
          <w:sz w:val="4"/>
          <w:szCs w:val="4"/>
        </w:rPr>
      </w:pPr>
      <w:r>
        <w:rPr>
          <w:rFonts w:ascii="Arial" w:hAnsi="Arial" w:cs="Arial" w:eastAsia="Arial" w:hint="default"/>
          <w:position w:val="0"/>
          <w:sz w:val="4"/>
          <w:szCs w:val="4"/>
        </w:rPr>
        <w:pict>
          <v:group style="width:349.05pt;height:2.2pt;mso-position-horizontal-relative:char;mso-position-vertical-relative:line" coordorigin="0,0" coordsize="6981,44">
            <v:group style="position:absolute;left:7;top:36;width:1491;height:2" coordorigin="7,36" coordsize="1491,2">
              <v:shape style="position:absolute;left:7;top:36;width:1491;height:2" coordorigin="7,36" coordsize="1491,0" path="m7,36l1498,36e" filled="false" stroked="true" strokeweight=".72pt" strokecolor="#000000">
                <v:path arrowok="t"/>
              </v:shape>
            </v:group>
            <v:group style="position:absolute;left:7;top:7;width:1491;height:2" coordorigin="7,7" coordsize="1491,2">
              <v:shape style="position:absolute;left:7;top:7;width:1491;height:2" coordorigin="7,7" coordsize="1491,0" path="m7,7l1498,7e" filled="false" stroked="true" strokeweight=".72pt" strokecolor="#000000">
                <v:path arrowok="t"/>
              </v:shape>
            </v:group>
            <v:group style="position:absolute;left:1537;top:36;width:1409;height:2" coordorigin="1537,36" coordsize="1409,2">
              <v:shape style="position:absolute;left:1537;top:36;width:1409;height:2" coordorigin="1537,36" coordsize="1409,0" path="m1537,36l2946,36e" filled="false" stroked="true" strokeweight=".72pt" strokecolor="#000000">
                <v:path arrowok="t"/>
              </v:shape>
            </v:group>
            <v:group style="position:absolute;left:1537;top:7;width:1409;height:2" coordorigin="1537,7" coordsize="1409,2">
              <v:shape style="position:absolute;left:1537;top:7;width:1409;height:2" coordorigin="1537,7" coordsize="1409,0" path="m1537,7l2946,7e" filled="false" stroked="true" strokeweight=".72pt" strokecolor="#000000">
                <v:path arrowok="t"/>
              </v:shape>
            </v:group>
            <v:group style="position:absolute;left:2995;top:36;width:1065;height:2" coordorigin="2995,36" coordsize="1065,2">
              <v:shape style="position:absolute;left:2995;top:36;width:1065;height:2" coordorigin="2995,36" coordsize="1065,0" path="m2995,36l4060,36e" filled="false" stroked="true" strokeweight=".72pt" strokecolor="#000000">
                <v:path arrowok="t"/>
              </v:shape>
            </v:group>
            <v:group style="position:absolute;left:2995;top:7;width:1065;height:2" coordorigin="2995,7" coordsize="1065,2">
              <v:shape style="position:absolute;left:2995;top:7;width:1065;height:2" coordorigin="2995,7" coordsize="1065,0" path="m2995,7l4060,7e" filled="false" stroked="true" strokeweight=".72pt" strokecolor="#000000">
                <v:path arrowok="t"/>
              </v:shape>
            </v:group>
            <v:group style="position:absolute;left:4122;top:36;width:1312;height:2" coordorigin="4122,36" coordsize="1312,2">
              <v:shape style="position:absolute;left:4122;top:36;width:1312;height:2" coordorigin="4122,36" coordsize="1312,0" path="m4122,36l5434,36e" filled="false" stroked="true" strokeweight=".72pt" strokecolor="#000000">
                <v:path arrowok="t"/>
              </v:shape>
            </v:group>
            <v:group style="position:absolute;left:4122;top:7;width:1312;height:2" coordorigin="4122,7" coordsize="1312,2">
              <v:shape style="position:absolute;left:4122;top:7;width:1312;height:2" coordorigin="4122,7" coordsize="1312,0" path="m4122,7l5434,7e" filled="false" stroked="true" strokeweight=".72pt" strokecolor="#000000">
                <v:path arrowok="t"/>
              </v:shape>
            </v:group>
            <v:group style="position:absolute;left:5495;top:36;width:1479;height:2" coordorigin="5495,36" coordsize="1479,2">
              <v:shape style="position:absolute;left:5495;top:36;width:1479;height:2" coordorigin="5495,36" coordsize="1479,0" path="m5495,36l6973,36e" filled="false" stroked="true" strokeweight=".72pt" strokecolor="#000000">
                <v:path arrowok="t"/>
              </v:shape>
            </v:group>
            <v:group style="position:absolute;left:5495;top:7;width:1479;height:2" coordorigin="5495,7" coordsize="1479,2">
              <v:shape style="position:absolute;left:5495;top:7;width:1479;height:2" coordorigin="5495,7" coordsize="1479,0" path="m5495,7l6973,7e" filled="false" stroked="true" strokeweight=".72pt" strokecolor="#000000">
                <v:path arrowok="t"/>
              </v:shape>
            </v:group>
          </v:group>
        </w:pict>
      </w:r>
      <w:r>
        <w:rPr>
          <w:rFonts w:ascii="Arial" w:hAnsi="Arial" w:cs="Arial" w:eastAsia="Arial" w:hint="default"/>
          <w:position w:val="0"/>
          <w:sz w:val="4"/>
          <w:szCs w:val="4"/>
        </w:rPr>
      </w:r>
    </w:p>
    <w:p>
      <w:pPr>
        <w:spacing w:line="240" w:lineRule="auto" w:before="6"/>
        <w:rPr>
          <w:rFonts w:ascii="Arial" w:hAnsi="Arial" w:cs="Arial" w:eastAsia="Arial" w:hint="default"/>
          <w:sz w:val="13"/>
          <w:szCs w:val="13"/>
        </w:rPr>
      </w:pPr>
    </w:p>
    <w:p>
      <w:pPr>
        <w:pStyle w:val="BodyText"/>
        <w:spacing w:line="240" w:lineRule="auto" w:before="31"/>
        <w:ind w:left="631" w:right="0"/>
        <w:jc w:val="left"/>
      </w:pPr>
      <w:r>
        <w:rPr/>
        <w:t>注</w:t>
      </w:r>
      <w:r>
        <w:rPr>
          <w:spacing w:val="-57"/>
        </w:rPr>
        <w:t> </w:t>
      </w:r>
      <w:r>
        <w:rPr>
          <w:rFonts w:ascii="Arial" w:hAnsi="Arial" w:cs="Arial" w:eastAsia="Arial" w:hint="default"/>
        </w:rPr>
        <w:t>1</w:t>
      </w:r>
      <w:r>
        <w:rPr/>
        <w:t>：于</w:t>
      </w:r>
      <w:r>
        <w:rPr>
          <w:spacing w:val="-57"/>
        </w:rPr>
        <w:t> </w:t>
      </w:r>
      <w:r>
        <w:rPr>
          <w:rFonts w:ascii="Arial" w:hAnsi="Arial" w:cs="Arial" w:eastAsia="Arial" w:hint="default"/>
        </w:rPr>
        <w:t>2010</w:t>
      </w:r>
      <w:r>
        <w:rPr>
          <w:rFonts w:ascii="Arial" w:hAnsi="Arial" w:cs="Arial" w:eastAsia="Arial" w:hint="default"/>
          <w:spacing w:val="-8"/>
        </w:rPr>
        <w:t> </w:t>
      </w:r>
      <w:r>
        <w:rPr/>
        <w:t>年度，本公司收回已核销的应收账款而转回相关坏账准备约人民币</w:t>
      </w:r>
      <w:r>
        <w:rPr>
          <w:spacing w:val="-55"/>
        </w:rPr>
        <w:t> </w:t>
      </w:r>
      <w:r>
        <w:rPr>
          <w:rFonts w:ascii="Arial" w:hAnsi="Arial" w:cs="Arial" w:eastAsia="Arial" w:hint="default"/>
        </w:rPr>
        <w:t>0.21</w:t>
      </w:r>
      <w:r>
        <w:rPr>
          <w:rFonts w:ascii="Arial" w:hAnsi="Arial" w:cs="Arial" w:eastAsia="Arial" w:hint="default"/>
          <w:spacing w:val="-8"/>
        </w:rPr>
        <w:t> </w:t>
      </w:r>
      <w:r>
        <w:rPr/>
        <w:t>亿元。</w:t>
      </w:r>
    </w:p>
    <w:p>
      <w:pPr>
        <w:spacing w:line="240" w:lineRule="auto" w:before="13"/>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116"/>
        <w:gridCol w:w="1012"/>
        <w:gridCol w:w="242"/>
        <w:gridCol w:w="2852"/>
        <w:gridCol w:w="227"/>
        <w:gridCol w:w="3190"/>
      </w:tblGrid>
      <w:tr>
        <w:trPr>
          <w:trHeight w:val="866" w:hRule="exact"/>
        </w:trPr>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735"/>
              <w:jc w:val="right"/>
              <w:rPr>
                <w:rFonts w:ascii="黑体" w:hAnsi="黑体" w:cs="黑体" w:eastAsia="黑体" w:hint="default"/>
                <w:sz w:val="22"/>
                <w:szCs w:val="22"/>
              </w:rPr>
            </w:pPr>
            <w:r>
              <w:rPr>
                <w:rFonts w:ascii="Arial" w:hAnsi="Arial" w:cs="Arial" w:eastAsia="Arial" w:hint="default"/>
                <w:w w:val="95"/>
                <w:sz w:val="22"/>
                <w:szCs w:val="22"/>
              </w:rPr>
              <w:t>15</w:t>
            </w:r>
            <w:r>
              <w:rPr>
                <w:rFonts w:ascii="黑体" w:hAnsi="黑体" w:cs="黑体" w:eastAsia="黑体" w:hint="default"/>
                <w:w w:val="95"/>
                <w:sz w:val="22"/>
                <w:szCs w:val="22"/>
              </w:rPr>
              <w:t>、短期借款</w:t>
            </w:r>
            <w:r>
              <w:rPr>
                <w:rFonts w:ascii="黑体" w:hAnsi="黑体" w:cs="黑体" w:eastAsia="黑体" w:hint="default"/>
                <w:sz w:val="22"/>
                <w:szCs w:val="22"/>
              </w:rPr>
            </w:r>
          </w:p>
        </w:tc>
        <w:tc>
          <w:tcPr>
            <w:tcW w:w="1012"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5" w:right="0"/>
              <w:jc w:val="left"/>
              <w:rPr>
                <w:rFonts w:ascii="宋体" w:hAnsi="宋体" w:cs="宋体" w:eastAsia="宋体" w:hint="default"/>
                <w:sz w:val="22"/>
                <w:szCs w:val="22"/>
              </w:rPr>
            </w:pPr>
            <w:r>
              <w:rPr>
                <w:rFonts w:ascii="宋体" w:hAnsi="宋体" w:cs="宋体" w:eastAsia="宋体" w:hint="default"/>
                <w:sz w:val="22"/>
                <w:szCs w:val="22"/>
              </w:rPr>
              <w:t>币种</w:t>
            </w:r>
          </w:p>
        </w:tc>
        <w:tc>
          <w:tcPr>
            <w:tcW w:w="242" w:type="dxa"/>
            <w:tcBorders>
              <w:top w:val="nil" w:sz="6" w:space="0" w:color="auto"/>
              <w:left w:val="nil" w:sz="6" w:space="0" w:color="auto"/>
              <w:bottom w:val="nil" w:sz="6" w:space="0" w:color="auto"/>
              <w:right w:val="nil" w:sz="6" w:space="0" w:color="auto"/>
            </w:tcBorders>
          </w:tcPr>
          <w:p>
            <w:pPr/>
          </w:p>
        </w:tc>
        <w:tc>
          <w:tcPr>
            <w:tcW w:w="2852"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0" w:right="0"/>
              <w:jc w:val="lef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27" w:type="dxa"/>
            <w:tcBorders>
              <w:top w:val="nil" w:sz="6" w:space="0" w:color="auto"/>
              <w:left w:val="nil" w:sz="6" w:space="0" w:color="auto"/>
              <w:bottom w:val="nil" w:sz="6" w:space="0" w:color="auto"/>
              <w:right w:val="nil" w:sz="6" w:space="0" w:color="auto"/>
            </w:tcBorders>
          </w:tcPr>
          <w:p>
            <w:pPr/>
          </w:p>
        </w:tc>
        <w:tc>
          <w:tcPr>
            <w:tcW w:w="3190"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39" w:right="0"/>
              <w:jc w:val="lef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8" w:hRule="exact"/>
        </w:trPr>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740"/>
              <w:jc w:val="right"/>
              <w:rPr>
                <w:rFonts w:ascii="宋体" w:hAnsi="宋体" w:cs="宋体" w:eastAsia="宋体" w:hint="default"/>
                <w:sz w:val="22"/>
                <w:szCs w:val="22"/>
              </w:rPr>
            </w:pPr>
            <w:r>
              <w:rPr>
                <w:rFonts w:ascii="宋体" w:hAnsi="宋体" w:cs="宋体" w:eastAsia="宋体" w:hint="default"/>
                <w:w w:val="95"/>
                <w:sz w:val="22"/>
                <w:szCs w:val="22"/>
              </w:rPr>
              <w:t>信用借款</w:t>
            </w:r>
            <w:r>
              <w:rPr>
                <w:rFonts w:ascii="宋体" w:hAnsi="宋体" w:cs="宋体" w:eastAsia="宋体" w:hint="default"/>
                <w:sz w:val="22"/>
                <w:szCs w:val="22"/>
              </w:rPr>
            </w:r>
          </w:p>
        </w:tc>
        <w:tc>
          <w:tcPr>
            <w:tcW w:w="1012"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15" w:right="0"/>
              <w:jc w:val="left"/>
              <w:rPr>
                <w:rFonts w:ascii="宋体" w:hAnsi="宋体" w:cs="宋体" w:eastAsia="宋体" w:hint="default"/>
                <w:sz w:val="22"/>
                <w:szCs w:val="22"/>
              </w:rPr>
            </w:pPr>
            <w:r>
              <w:rPr>
                <w:rFonts w:ascii="宋体" w:hAnsi="宋体" w:cs="宋体" w:eastAsia="宋体" w:hint="default"/>
                <w:sz w:val="22"/>
                <w:szCs w:val="22"/>
              </w:rPr>
              <w:t>人民币</w:t>
            </w:r>
          </w:p>
        </w:tc>
        <w:tc>
          <w:tcPr>
            <w:tcW w:w="242" w:type="dxa"/>
            <w:tcBorders>
              <w:top w:val="nil" w:sz="6" w:space="0" w:color="auto"/>
              <w:left w:val="nil" w:sz="6" w:space="0" w:color="auto"/>
              <w:bottom w:val="nil" w:sz="6" w:space="0" w:color="auto"/>
              <w:right w:val="nil" w:sz="6" w:space="0" w:color="auto"/>
            </w:tcBorders>
          </w:tcPr>
          <w:p>
            <w:pPr/>
          </w:p>
        </w:tc>
        <w:tc>
          <w:tcPr>
            <w:tcW w:w="2852"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59" w:right="0"/>
              <w:jc w:val="left"/>
              <w:rPr>
                <w:rFonts w:ascii="Arial" w:hAnsi="Arial" w:cs="Arial" w:eastAsia="Arial" w:hint="default"/>
                <w:sz w:val="22"/>
                <w:szCs w:val="22"/>
              </w:rPr>
            </w:pPr>
            <w:r>
              <w:rPr>
                <w:rFonts w:ascii="Arial"/>
                <w:sz w:val="22"/>
              </w:rPr>
              <w:t>25,805,000,000</w:t>
            </w:r>
          </w:p>
        </w:tc>
        <w:tc>
          <w:tcPr>
            <w:tcW w:w="227" w:type="dxa"/>
            <w:tcBorders>
              <w:top w:val="nil" w:sz="6" w:space="0" w:color="auto"/>
              <w:left w:val="nil" w:sz="6" w:space="0" w:color="auto"/>
              <w:bottom w:val="nil" w:sz="6" w:space="0" w:color="auto"/>
              <w:right w:val="nil" w:sz="6" w:space="0" w:color="auto"/>
            </w:tcBorders>
          </w:tcPr>
          <w:p>
            <w:pPr/>
          </w:p>
        </w:tc>
        <w:tc>
          <w:tcPr>
            <w:tcW w:w="3190"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496" w:right="0"/>
              <w:jc w:val="left"/>
              <w:rPr>
                <w:rFonts w:ascii="Arial" w:hAnsi="Arial" w:cs="Arial" w:eastAsia="Arial" w:hint="default"/>
                <w:sz w:val="22"/>
                <w:szCs w:val="22"/>
              </w:rPr>
            </w:pPr>
            <w:r>
              <w:rPr>
                <w:rFonts w:ascii="Arial"/>
                <w:sz w:val="22"/>
              </w:rPr>
              <w:t>55,103,500,000</w:t>
            </w:r>
          </w:p>
        </w:tc>
      </w:tr>
      <w:tr>
        <w:trPr>
          <w:trHeight w:val="290" w:hRule="exact"/>
        </w:trPr>
        <w:tc>
          <w:tcPr>
            <w:tcW w:w="2116" w:type="dxa"/>
            <w:tcBorders>
              <w:top w:val="nil" w:sz="6" w:space="0" w:color="auto"/>
              <w:left w:val="nil" w:sz="6" w:space="0" w:color="auto"/>
              <w:bottom w:val="nil" w:sz="6" w:space="0" w:color="auto"/>
              <w:right w:val="nil" w:sz="6" w:space="0" w:color="auto"/>
            </w:tcBorders>
          </w:tcPr>
          <w:p>
            <w:pPr/>
          </w:p>
        </w:tc>
        <w:tc>
          <w:tcPr>
            <w:tcW w:w="1012" w:type="dxa"/>
            <w:tcBorders>
              <w:top w:val="nil" w:sz="6" w:space="0" w:color="auto"/>
              <w:left w:val="nil" w:sz="6" w:space="0" w:color="auto"/>
              <w:bottom w:val="nil" w:sz="6" w:space="0" w:color="auto"/>
              <w:right w:val="nil" w:sz="6" w:space="0" w:color="auto"/>
            </w:tcBorders>
          </w:tcPr>
          <w:p>
            <w:pPr>
              <w:pStyle w:val="TableParagraph"/>
              <w:spacing w:line="239" w:lineRule="exact"/>
              <w:ind w:left="115" w:right="0"/>
              <w:jc w:val="left"/>
              <w:rPr>
                <w:rFonts w:ascii="宋体" w:hAnsi="宋体" w:cs="宋体" w:eastAsia="宋体" w:hint="default"/>
                <w:sz w:val="22"/>
                <w:szCs w:val="22"/>
              </w:rPr>
            </w:pPr>
            <w:r>
              <w:rPr>
                <w:rFonts w:ascii="宋体" w:hAnsi="宋体" w:cs="宋体" w:eastAsia="宋体" w:hint="default"/>
                <w:sz w:val="22"/>
                <w:szCs w:val="22"/>
              </w:rPr>
              <w:t>港币</w:t>
            </w:r>
          </w:p>
        </w:tc>
        <w:tc>
          <w:tcPr>
            <w:tcW w:w="242" w:type="dxa"/>
            <w:tcBorders>
              <w:top w:val="nil" w:sz="6" w:space="0" w:color="auto"/>
              <w:left w:val="nil" w:sz="6" w:space="0" w:color="auto"/>
              <w:bottom w:val="nil" w:sz="6" w:space="0" w:color="auto"/>
              <w:right w:val="nil" w:sz="6" w:space="0" w:color="auto"/>
            </w:tcBorders>
          </w:tcPr>
          <w:p>
            <w:pPr/>
          </w:p>
        </w:tc>
        <w:tc>
          <w:tcPr>
            <w:tcW w:w="2852" w:type="dxa"/>
            <w:tcBorders>
              <w:top w:val="nil" w:sz="6" w:space="0" w:color="auto"/>
              <w:left w:val="nil" w:sz="6" w:space="0" w:color="auto"/>
              <w:bottom w:val="nil" w:sz="6" w:space="0" w:color="auto"/>
              <w:right w:val="nil" w:sz="6" w:space="0" w:color="auto"/>
            </w:tcBorders>
          </w:tcPr>
          <w:p>
            <w:pPr>
              <w:pStyle w:val="TableParagraph"/>
              <w:tabs>
                <w:tab w:pos="1159" w:val="left" w:leader="none"/>
                <w:tab w:pos="2845" w:val="left" w:leader="none"/>
              </w:tabs>
              <w:spacing w:line="240" w:lineRule="auto" w:before="17"/>
              <w:ind w:left="3"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10,891,520,000</w:t>
              <w:tab/>
            </w:r>
            <w:r>
              <w:rPr>
                <w:rFonts w:ascii="Arial"/>
                <w:sz w:val="22"/>
              </w:rPr>
            </w:r>
          </w:p>
        </w:tc>
        <w:tc>
          <w:tcPr>
            <w:tcW w:w="227" w:type="dxa"/>
            <w:tcBorders>
              <w:top w:val="nil" w:sz="6" w:space="0" w:color="auto"/>
              <w:left w:val="nil" w:sz="6" w:space="0" w:color="auto"/>
              <w:bottom w:val="nil" w:sz="6" w:space="0" w:color="auto"/>
              <w:right w:val="nil" w:sz="6" w:space="0" w:color="auto"/>
            </w:tcBorders>
          </w:tcPr>
          <w:p>
            <w:pPr/>
          </w:p>
        </w:tc>
        <w:tc>
          <w:tcPr>
            <w:tcW w:w="3190" w:type="dxa"/>
            <w:tcBorders>
              <w:top w:val="nil" w:sz="6" w:space="0" w:color="auto"/>
              <w:left w:val="nil" w:sz="6" w:space="0" w:color="auto"/>
              <w:bottom w:val="nil" w:sz="6" w:space="0" w:color="auto"/>
              <w:right w:val="nil" w:sz="6" w:space="0" w:color="auto"/>
            </w:tcBorders>
          </w:tcPr>
          <w:p>
            <w:pPr>
              <w:pStyle w:val="TableParagraph"/>
              <w:tabs>
                <w:tab w:pos="1614" w:val="left" w:leader="none"/>
                <w:tab w:pos="3178" w:val="left" w:leader="none"/>
              </w:tabs>
              <w:spacing w:line="240" w:lineRule="auto" w:before="17"/>
              <w:ind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8,805,000,000</w:t>
              <w:tab/>
            </w:r>
            <w:r>
              <w:rPr>
                <w:rFonts w:ascii="Arial"/>
                <w:spacing w:val="-1"/>
                <w:sz w:val="22"/>
              </w:rPr>
            </w:r>
          </w:p>
        </w:tc>
      </w:tr>
      <w:tr>
        <w:trPr>
          <w:trHeight w:val="390" w:hRule="exact"/>
        </w:trPr>
        <w:tc>
          <w:tcPr>
            <w:tcW w:w="2116" w:type="dxa"/>
            <w:tcBorders>
              <w:top w:val="nil" w:sz="6" w:space="0" w:color="auto"/>
              <w:left w:val="nil" w:sz="6" w:space="0" w:color="auto"/>
              <w:bottom w:val="nil" w:sz="6" w:space="0" w:color="auto"/>
              <w:right w:val="nil" w:sz="6" w:space="0" w:color="auto"/>
            </w:tcBorders>
          </w:tcPr>
          <w:p>
            <w:pPr/>
          </w:p>
        </w:tc>
        <w:tc>
          <w:tcPr>
            <w:tcW w:w="1012"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2852" w:type="dxa"/>
            <w:tcBorders>
              <w:top w:val="nil" w:sz="6" w:space="0" w:color="auto"/>
              <w:left w:val="nil" w:sz="6" w:space="0" w:color="auto"/>
              <w:bottom w:val="nil" w:sz="6" w:space="0" w:color="auto"/>
              <w:right w:val="nil" w:sz="6" w:space="0" w:color="auto"/>
            </w:tcBorders>
          </w:tcPr>
          <w:p>
            <w:pPr>
              <w:pStyle w:val="TableParagraph"/>
              <w:spacing w:line="249" w:lineRule="exact"/>
              <w:ind w:left="1159" w:right="0"/>
              <w:jc w:val="left"/>
              <w:rPr>
                <w:rFonts w:ascii="Arial" w:hAnsi="Arial" w:cs="Arial" w:eastAsia="Arial" w:hint="default"/>
                <w:sz w:val="22"/>
                <w:szCs w:val="22"/>
              </w:rPr>
            </w:pPr>
            <w:r>
              <w:rPr>
                <w:rFonts w:ascii="Arial"/>
                <w:sz w:val="22"/>
              </w:rPr>
              <w:t>36,696,520,000</w:t>
            </w:r>
          </w:p>
        </w:tc>
        <w:tc>
          <w:tcPr>
            <w:tcW w:w="227" w:type="dxa"/>
            <w:tcBorders>
              <w:top w:val="nil" w:sz="6" w:space="0" w:color="auto"/>
              <w:left w:val="nil" w:sz="6" w:space="0" w:color="auto"/>
              <w:bottom w:val="nil" w:sz="6" w:space="0" w:color="auto"/>
              <w:right w:val="nil" w:sz="6" w:space="0" w:color="auto"/>
            </w:tcBorders>
          </w:tcPr>
          <w:p>
            <w:pPr/>
          </w:p>
        </w:tc>
        <w:tc>
          <w:tcPr>
            <w:tcW w:w="3190" w:type="dxa"/>
            <w:tcBorders>
              <w:top w:val="nil" w:sz="6" w:space="0" w:color="auto"/>
              <w:left w:val="nil" w:sz="6" w:space="0" w:color="auto"/>
              <w:bottom w:val="nil" w:sz="6" w:space="0" w:color="auto"/>
              <w:right w:val="nil" w:sz="6" w:space="0" w:color="auto"/>
            </w:tcBorders>
          </w:tcPr>
          <w:p>
            <w:pPr>
              <w:pStyle w:val="TableParagraph"/>
              <w:spacing w:line="249" w:lineRule="exact"/>
              <w:ind w:left="1496" w:right="0"/>
              <w:jc w:val="left"/>
              <w:rPr>
                <w:rFonts w:ascii="Arial" w:hAnsi="Arial" w:cs="Arial" w:eastAsia="Arial" w:hint="default"/>
                <w:sz w:val="22"/>
                <w:szCs w:val="22"/>
              </w:rPr>
            </w:pPr>
            <w:r>
              <w:rPr>
                <w:rFonts w:ascii="Arial"/>
                <w:sz w:val="22"/>
              </w:rPr>
              <w:t>63,908,500,000</w:t>
            </w:r>
          </w:p>
        </w:tc>
      </w:tr>
      <w:tr>
        <w:trPr>
          <w:trHeight w:val="545" w:hRule="exact"/>
        </w:trPr>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740"/>
              <w:jc w:val="right"/>
              <w:rPr>
                <w:rFonts w:ascii="宋体" w:hAnsi="宋体" w:cs="宋体" w:eastAsia="宋体" w:hint="default"/>
                <w:sz w:val="22"/>
                <w:szCs w:val="22"/>
              </w:rPr>
            </w:pPr>
            <w:r>
              <w:rPr>
                <w:rFonts w:ascii="宋体" w:hAnsi="宋体" w:cs="宋体" w:eastAsia="宋体" w:hint="default"/>
                <w:w w:val="95"/>
                <w:sz w:val="22"/>
                <w:szCs w:val="22"/>
              </w:rPr>
              <w:t>保证借款</w:t>
            </w:r>
            <w:r>
              <w:rPr>
                <w:rFonts w:ascii="宋体" w:hAnsi="宋体" w:cs="宋体" w:eastAsia="宋体" w:hint="default"/>
                <w:sz w:val="22"/>
                <w:szCs w:val="22"/>
              </w:rPr>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15" w:right="0"/>
              <w:jc w:val="left"/>
              <w:rPr>
                <w:rFonts w:ascii="宋体" w:hAnsi="宋体" w:cs="宋体" w:eastAsia="宋体" w:hint="default"/>
                <w:sz w:val="22"/>
                <w:szCs w:val="22"/>
              </w:rPr>
            </w:pPr>
            <w:r>
              <w:rPr>
                <w:rFonts w:ascii="宋体" w:hAnsi="宋体" w:cs="宋体" w:eastAsia="宋体" w:hint="default"/>
                <w:sz w:val="22"/>
                <w:szCs w:val="22"/>
              </w:rPr>
              <w:t>人民币</w:t>
            </w:r>
          </w:p>
        </w:tc>
        <w:tc>
          <w:tcPr>
            <w:tcW w:w="242" w:type="dxa"/>
            <w:tcBorders>
              <w:top w:val="nil" w:sz="6" w:space="0" w:color="auto"/>
              <w:left w:val="nil" w:sz="6" w:space="0" w:color="auto"/>
              <w:bottom w:val="nil" w:sz="6" w:space="0" w:color="auto"/>
              <w:right w:val="nil" w:sz="6" w:space="0" w:color="auto"/>
            </w:tcBorders>
          </w:tcPr>
          <w:p>
            <w:pPr/>
          </w:p>
        </w:tc>
        <w:tc>
          <w:tcPr>
            <w:tcW w:w="2852" w:type="dxa"/>
            <w:tcBorders>
              <w:top w:val="nil" w:sz="6" w:space="0" w:color="auto"/>
              <w:left w:val="nil" w:sz="6" w:space="0" w:color="auto"/>
              <w:bottom w:val="nil" w:sz="6" w:space="0" w:color="auto"/>
              <w:right w:val="nil" w:sz="6" w:space="0" w:color="auto"/>
            </w:tcBorders>
          </w:tcPr>
          <w:p>
            <w:pPr>
              <w:pStyle w:val="TableParagraph"/>
              <w:tabs>
                <w:tab w:pos="1586" w:val="left" w:leader="none"/>
                <w:tab w:pos="2845" w:val="left" w:leader="none"/>
              </w:tabs>
              <w:spacing w:line="240" w:lineRule="auto" w:before="143"/>
              <w:ind w:left="3"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30,000,000</w:t>
              <w:tab/>
            </w:r>
            <w:r>
              <w:rPr>
                <w:rFonts w:ascii="Arial"/>
                <w:sz w:val="22"/>
              </w:rPr>
            </w:r>
          </w:p>
        </w:tc>
        <w:tc>
          <w:tcPr>
            <w:tcW w:w="227" w:type="dxa"/>
            <w:tcBorders>
              <w:top w:val="nil" w:sz="6" w:space="0" w:color="auto"/>
              <w:left w:val="nil" w:sz="6" w:space="0" w:color="auto"/>
              <w:bottom w:val="nil" w:sz="6" w:space="0" w:color="auto"/>
              <w:right w:val="nil" w:sz="6" w:space="0" w:color="auto"/>
            </w:tcBorders>
          </w:tcPr>
          <w:p>
            <w:pPr/>
          </w:p>
        </w:tc>
        <w:tc>
          <w:tcPr>
            <w:tcW w:w="3190" w:type="dxa"/>
            <w:tcBorders>
              <w:top w:val="nil" w:sz="6" w:space="0" w:color="auto"/>
              <w:left w:val="nil" w:sz="6" w:space="0" w:color="auto"/>
              <w:bottom w:val="nil" w:sz="6" w:space="0" w:color="auto"/>
              <w:right w:val="nil" w:sz="6" w:space="0" w:color="auto"/>
            </w:tcBorders>
          </w:tcPr>
          <w:p>
            <w:pPr>
              <w:pStyle w:val="TableParagraph"/>
              <w:tabs>
                <w:tab w:pos="2916" w:val="left" w:leader="none"/>
                <w:tab w:pos="3178" w:val="left" w:leader="none"/>
              </w:tabs>
              <w:spacing w:line="240" w:lineRule="auto" w:before="143"/>
              <w:ind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w:t>
            </w:r>
            <w:r>
              <w:rPr>
                <w:rFonts w:ascii="Arial"/>
                <w:sz w:val="22"/>
                <w:u w:val="single" w:color="000000"/>
              </w:rPr>
              <w:tab/>
            </w:r>
            <w:r>
              <w:rPr>
                <w:rFonts w:ascii="Arial"/>
                <w:sz w:val="22"/>
              </w:rPr>
            </w:r>
          </w:p>
        </w:tc>
      </w:tr>
      <w:tr>
        <w:trPr>
          <w:trHeight w:val="430" w:hRule="exact"/>
        </w:trPr>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94"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012"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2852"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1159" w:right="0"/>
              <w:jc w:val="left"/>
              <w:rPr>
                <w:rFonts w:ascii="Arial" w:hAnsi="Arial" w:cs="Arial" w:eastAsia="Arial" w:hint="default"/>
                <w:sz w:val="22"/>
                <w:szCs w:val="22"/>
              </w:rPr>
            </w:pPr>
            <w:r>
              <w:rPr>
                <w:rFonts w:ascii="Arial"/>
                <w:sz w:val="22"/>
              </w:rPr>
              <w:t>36,726,520,000</w:t>
            </w:r>
          </w:p>
        </w:tc>
        <w:tc>
          <w:tcPr>
            <w:tcW w:w="227" w:type="dxa"/>
            <w:tcBorders>
              <w:top w:val="nil" w:sz="6" w:space="0" w:color="auto"/>
              <w:left w:val="nil" w:sz="6" w:space="0" w:color="auto"/>
              <w:bottom w:val="nil" w:sz="6" w:space="0" w:color="auto"/>
              <w:right w:val="nil" w:sz="6" w:space="0" w:color="auto"/>
            </w:tcBorders>
          </w:tcPr>
          <w:p>
            <w:pPr/>
          </w:p>
        </w:tc>
        <w:tc>
          <w:tcPr>
            <w:tcW w:w="3190"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1496" w:right="0"/>
              <w:jc w:val="left"/>
              <w:rPr>
                <w:rFonts w:ascii="Arial" w:hAnsi="Arial" w:cs="Arial" w:eastAsia="Arial" w:hint="default"/>
                <w:sz w:val="22"/>
                <w:szCs w:val="22"/>
              </w:rPr>
            </w:pPr>
            <w:r>
              <w:rPr>
                <w:rFonts w:ascii="Arial"/>
                <w:sz w:val="22"/>
              </w:rPr>
              <w:t>63,908,500,000</w:t>
            </w:r>
          </w:p>
        </w:tc>
      </w:tr>
    </w:tbl>
    <w:p>
      <w:pPr>
        <w:spacing w:after="0" w:line="240" w:lineRule="auto"/>
        <w:jc w:val="left"/>
        <w:rPr>
          <w:rFonts w:ascii="Arial" w:hAnsi="Arial" w:cs="Arial" w:eastAsia="Arial" w:hint="default"/>
          <w:sz w:val="22"/>
          <w:szCs w:val="22"/>
        </w:rPr>
        <w:sectPr>
          <w:headerReference w:type="default" r:id="rId96"/>
          <w:pgSz w:w="11910" w:h="16840"/>
          <w:pgMar w:header="1189" w:footer="753" w:top="3080" w:bottom="940" w:left="1240" w:right="800"/>
        </w:sectPr>
      </w:pPr>
    </w:p>
    <w:p>
      <w:pPr>
        <w:spacing w:line="240" w:lineRule="auto" w:before="9"/>
        <w:rPr>
          <w:rFonts w:ascii="宋体" w:hAnsi="宋体" w:cs="宋体" w:eastAsia="宋体" w:hint="default"/>
          <w:sz w:val="16"/>
          <w:szCs w:val="16"/>
        </w:rPr>
      </w:pPr>
    </w:p>
    <w:p>
      <w:pPr>
        <w:pStyle w:val="BodyText"/>
        <w:spacing w:line="240" w:lineRule="auto" w:before="31"/>
        <w:ind w:left="102" w:right="0"/>
        <w:jc w:val="left"/>
        <w:rPr>
          <w:rFonts w:ascii="黑体" w:hAnsi="黑体" w:cs="黑体" w:eastAsia="黑体" w:hint="default"/>
        </w:rPr>
      </w:pPr>
      <w:r>
        <w:rPr>
          <w:rFonts w:ascii="Arial" w:hAnsi="Arial" w:cs="Arial" w:eastAsia="Arial" w:hint="default"/>
        </w:rPr>
        <w:t>15</w:t>
      </w:r>
      <w:r>
        <w:rPr>
          <w:rFonts w:ascii="黑体" w:hAnsi="黑体" w:cs="黑体" w:eastAsia="黑体" w:hint="default"/>
        </w:rPr>
        <w:t>、短期借款（续）</w:t>
      </w:r>
    </w:p>
    <w:p>
      <w:pPr>
        <w:spacing w:line="240" w:lineRule="auto" w:before="13"/>
        <w:rPr>
          <w:rFonts w:ascii="黑体" w:hAnsi="黑体" w:cs="黑体" w:eastAsia="黑体" w:hint="default"/>
          <w:sz w:val="17"/>
          <w:szCs w:val="17"/>
        </w:rPr>
      </w:pPr>
    </w:p>
    <w:p>
      <w:pPr>
        <w:pStyle w:val="BodyText"/>
        <w:spacing w:line="295" w:lineRule="exact"/>
        <w:ind w:left="550" w:right="0"/>
        <w:jc w:val="left"/>
      </w:pPr>
      <w:r>
        <w:rPr/>
        <w:t>于</w:t>
      </w:r>
      <w:r>
        <w:rPr>
          <w:spacing w:val="-62"/>
        </w:rPr>
        <w:t> </w:t>
      </w:r>
      <w:r>
        <w:rPr>
          <w:rFonts w:ascii="Arial" w:hAnsi="Arial" w:cs="Arial" w:eastAsia="Arial" w:hint="default"/>
        </w:rPr>
        <w:t>2010</w:t>
      </w:r>
      <w:r>
        <w:rPr>
          <w:rFonts w:ascii="Arial" w:hAnsi="Arial" w:cs="Arial" w:eastAsia="Arial" w:hint="default"/>
          <w:spacing w:val="-13"/>
        </w:rPr>
        <w:t> </w:t>
      </w:r>
      <w:r>
        <w:rPr/>
        <w:t>年</w:t>
      </w:r>
      <w:r>
        <w:rPr>
          <w:spacing w:val="-62"/>
        </w:rPr>
        <w:t> </w:t>
      </w:r>
      <w:r>
        <w:rPr>
          <w:rFonts w:ascii="Arial" w:hAnsi="Arial" w:cs="Arial" w:eastAsia="Arial" w:hint="default"/>
        </w:rPr>
        <w:t>12</w:t>
      </w:r>
      <w:r>
        <w:rPr>
          <w:rFonts w:ascii="Arial" w:hAnsi="Arial" w:cs="Arial" w:eastAsia="Arial" w:hint="default"/>
          <w:spacing w:val="-13"/>
        </w:rPr>
        <w:t> </w:t>
      </w:r>
      <w:r>
        <w:rPr/>
        <w:t>月</w:t>
      </w:r>
      <w:r>
        <w:rPr>
          <w:spacing w:val="-62"/>
        </w:rPr>
        <w:t> </w:t>
      </w:r>
      <w:r>
        <w:rPr>
          <w:rFonts w:ascii="Arial" w:hAnsi="Arial" w:cs="Arial" w:eastAsia="Arial" w:hint="default"/>
        </w:rPr>
        <w:t>31</w:t>
      </w:r>
      <w:r>
        <w:rPr>
          <w:rFonts w:ascii="Arial" w:hAnsi="Arial" w:cs="Arial" w:eastAsia="Arial" w:hint="default"/>
          <w:spacing w:val="-13"/>
        </w:rPr>
        <w:t> </w:t>
      </w:r>
      <w:r>
        <w:rPr/>
        <w:t>日，人民币短期借款的年利率的利率范围为</w:t>
      </w:r>
      <w:r>
        <w:rPr>
          <w:spacing w:val="-62"/>
        </w:rPr>
        <w:t> </w:t>
      </w:r>
      <w:r>
        <w:rPr>
          <w:rFonts w:ascii="Arial" w:hAnsi="Arial" w:cs="Arial" w:eastAsia="Arial" w:hint="default"/>
        </w:rPr>
        <w:t>2.88%-5.00%</w:t>
      </w:r>
      <w:r>
        <w:rPr/>
        <w:t>（</w:t>
      </w:r>
      <w:r>
        <w:rPr>
          <w:rFonts w:ascii="Arial" w:hAnsi="Arial" w:cs="Arial" w:eastAsia="Arial" w:hint="default"/>
        </w:rPr>
        <w:t>2009</w:t>
      </w:r>
      <w:r>
        <w:rPr>
          <w:rFonts w:ascii="Arial" w:hAnsi="Arial" w:cs="Arial" w:eastAsia="Arial" w:hint="default"/>
          <w:spacing w:val="-13"/>
        </w:rPr>
        <w:t> </w:t>
      </w:r>
      <w:r>
        <w:rPr/>
        <w:t>年</w:t>
      </w:r>
      <w:r>
        <w:rPr>
          <w:spacing w:val="-62"/>
        </w:rPr>
        <w:t> </w:t>
      </w:r>
      <w:r>
        <w:rPr>
          <w:rFonts w:ascii="Arial" w:hAnsi="Arial" w:cs="Arial" w:eastAsia="Arial" w:hint="default"/>
        </w:rPr>
        <w:t>12</w:t>
      </w:r>
      <w:r>
        <w:rPr>
          <w:rFonts w:ascii="Arial" w:hAnsi="Arial" w:cs="Arial" w:eastAsia="Arial" w:hint="default"/>
          <w:spacing w:val="-13"/>
        </w:rPr>
        <w:t> </w:t>
      </w:r>
      <w:r>
        <w:rPr/>
        <w:t>月</w:t>
      </w:r>
    </w:p>
    <w:p>
      <w:pPr>
        <w:pStyle w:val="BodyText"/>
        <w:spacing w:line="285" w:lineRule="exact"/>
        <w:ind w:left="549" w:right="0"/>
        <w:jc w:val="left"/>
        <w:rPr>
          <w:rFonts w:ascii="Arial" w:hAnsi="Arial" w:cs="Arial" w:eastAsia="Arial" w:hint="default"/>
        </w:rPr>
      </w:pPr>
      <w:r>
        <w:rPr>
          <w:rFonts w:ascii="Arial" w:hAnsi="Arial" w:cs="Arial" w:eastAsia="Arial" w:hint="default"/>
        </w:rPr>
        <w:t>31 </w:t>
      </w:r>
      <w:r>
        <w:rPr>
          <w:spacing w:val="-3"/>
        </w:rPr>
        <w:t>日：</w:t>
      </w:r>
      <w:r>
        <w:rPr>
          <w:rFonts w:ascii="Arial" w:hAnsi="Arial" w:cs="Arial" w:eastAsia="Arial" w:hint="default"/>
          <w:spacing w:val="-3"/>
        </w:rPr>
        <w:t>3.50%-4.37%</w:t>
      </w:r>
      <w:r>
        <w:rPr>
          <w:spacing w:val="-3"/>
        </w:rPr>
        <w:t>），港币短期借款的年利率的利率范围为香港银行同业拆借利率加</w:t>
      </w:r>
      <w:r>
        <w:rPr>
          <w:spacing w:val="-33"/>
        </w:rPr>
        <w:t> </w:t>
      </w:r>
      <w:r>
        <w:rPr>
          <w:rFonts w:ascii="Arial" w:hAnsi="Arial" w:cs="Arial" w:eastAsia="Arial" w:hint="default"/>
        </w:rPr>
        <w:t>0.40%</w:t>
      </w:r>
    </w:p>
    <w:p>
      <w:pPr>
        <w:pStyle w:val="BodyText"/>
        <w:spacing w:line="294" w:lineRule="exact"/>
        <w:ind w:left="549" w:right="0"/>
        <w:jc w:val="left"/>
      </w:pPr>
      <w:r>
        <w:rPr/>
        <w:t>至</w:t>
      </w:r>
      <w:r>
        <w:rPr>
          <w:spacing w:val="-56"/>
        </w:rPr>
        <w:t> </w:t>
      </w:r>
      <w:r>
        <w:rPr>
          <w:rFonts w:ascii="Arial" w:hAnsi="Arial" w:cs="Arial" w:eastAsia="Arial" w:hint="default"/>
        </w:rPr>
        <w:t>1.00%</w:t>
      </w:r>
      <w:r>
        <w:rPr/>
        <w:t>（</w:t>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日：香港银行同业拆借利率加</w:t>
      </w:r>
      <w:r>
        <w:rPr>
          <w:spacing w:val="-56"/>
        </w:rPr>
        <w:t> </w:t>
      </w:r>
      <w:r>
        <w:rPr>
          <w:rFonts w:ascii="Arial" w:hAnsi="Arial" w:cs="Arial" w:eastAsia="Arial" w:hint="default"/>
        </w:rPr>
        <w:t>0.42%</w:t>
      </w:r>
      <w:r>
        <w:rPr/>
        <w:t>）。</w:t>
      </w:r>
    </w:p>
    <w:p>
      <w:pPr>
        <w:spacing w:line="240" w:lineRule="auto" w:before="2"/>
        <w:rPr>
          <w:rFonts w:ascii="宋体" w:hAnsi="宋体" w:cs="宋体" w:eastAsia="宋体" w:hint="default"/>
          <w:sz w:val="20"/>
          <w:szCs w:val="20"/>
        </w:rPr>
      </w:pPr>
    </w:p>
    <w:p>
      <w:pPr>
        <w:pStyle w:val="BodyText"/>
        <w:spacing w:line="286" w:lineRule="exact"/>
        <w:ind w:left="543" w:right="278"/>
        <w:jc w:val="left"/>
      </w:pPr>
      <w:r>
        <w:rPr/>
        <w:t>于</w:t>
      </w:r>
      <w:r>
        <w:rPr>
          <w:spacing w:val="-49"/>
        </w:rPr>
        <w:t> </w:t>
      </w:r>
      <w:r>
        <w:rPr>
          <w:rFonts w:ascii="Arial" w:hAnsi="Arial" w:cs="Arial" w:eastAsia="Arial" w:hint="default"/>
        </w:rPr>
        <w:t>2010 </w:t>
      </w:r>
      <w:r>
        <w:rPr/>
        <w:t>年</w:t>
      </w:r>
      <w:r>
        <w:rPr>
          <w:spacing w:val="-49"/>
        </w:rPr>
        <w:t> </w:t>
      </w:r>
      <w:r>
        <w:rPr>
          <w:rFonts w:ascii="Arial" w:hAnsi="Arial" w:cs="Arial" w:eastAsia="Arial" w:hint="default"/>
        </w:rPr>
        <w:t>12 </w:t>
      </w:r>
      <w:r>
        <w:rPr/>
        <w:t>月</w:t>
      </w:r>
      <w:r>
        <w:rPr>
          <w:spacing w:val="-49"/>
        </w:rPr>
        <w:t> </w:t>
      </w:r>
      <w:r>
        <w:rPr>
          <w:rFonts w:ascii="Arial" w:hAnsi="Arial" w:cs="Arial" w:eastAsia="Arial" w:hint="default"/>
        </w:rPr>
        <w:t>31 </w:t>
      </w:r>
      <w:r>
        <w:rPr/>
        <w:t>日，银行保证借款人民币</w:t>
      </w:r>
      <w:r>
        <w:rPr>
          <w:spacing w:val="-48"/>
        </w:rPr>
        <w:t> </w:t>
      </w:r>
      <w:r>
        <w:rPr>
          <w:rFonts w:ascii="Arial" w:hAnsi="Arial" w:cs="Arial" w:eastAsia="Arial" w:hint="default"/>
        </w:rPr>
        <w:t>3,000 </w:t>
      </w:r>
      <w:r>
        <w:rPr/>
        <w:t>万元（</w:t>
      </w:r>
      <w:r>
        <w:rPr>
          <w:rFonts w:ascii="Arial" w:hAnsi="Arial" w:cs="Arial" w:eastAsia="Arial" w:hint="default"/>
        </w:rPr>
        <w:t>2009 </w:t>
      </w:r>
      <w:r>
        <w:rPr/>
        <w:t>年</w:t>
      </w:r>
      <w:r>
        <w:rPr>
          <w:spacing w:val="-49"/>
        </w:rPr>
        <w:t> </w:t>
      </w:r>
      <w:r>
        <w:rPr>
          <w:rFonts w:ascii="Arial" w:hAnsi="Arial" w:cs="Arial" w:eastAsia="Arial" w:hint="default"/>
        </w:rPr>
        <w:t>12 </w:t>
      </w:r>
      <w:r>
        <w:rPr/>
        <w:t>月</w:t>
      </w:r>
      <w:r>
        <w:rPr>
          <w:spacing w:val="-49"/>
        </w:rPr>
        <w:t> </w:t>
      </w:r>
      <w:r>
        <w:rPr>
          <w:rFonts w:ascii="Arial" w:hAnsi="Arial" w:cs="Arial" w:eastAsia="Arial" w:hint="default"/>
        </w:rPr>
        <w:t>31 </w:t>
      </w:r>
      <w:r>
        <w:rPr/>
        <w:t>日：无）系由本</w:t>
      </w:r>
      <w:r>
        <w:rPr>
          <w:w w:val="99"/>
        </w:rPr>
        <w:t> </w:t>
      </w:r>
      <w:r>
        <w:rPr/>
        <w:t>公司所属联通运营公司向其子公司中融信息提供保证。</w:t>
      </w:r>
    </w:p>
    <w:p>
      <w:pPr>
        <w:spacing w:line="240" w:lineRule="auto" w:before="1"/>
        <w:rPr>
          <w:rFonts w:ascii="宋体" w:hAnsi="宋体" w:cs="宋体" w:eastAsia="宋体" w:hint="default"/>
          <w:sz w:val="17"/>
          <w:szCs w:val="17"/>
        </w:rPr>
      </w:pPr>
    </w:p>
    <w:p>
      <w:pPr>
        <w:pStyle w:val="BodyText"/>
        <w:spacing w:line="240" w:lineRule="auto"/>
        <w:ind w:left="543" w:right="0"/>
        <w:jc w:val="left"/>
      </w:pPr>
      <w:r>
        <w:rPr/>
        <w:t>于</w:t>
      </w:r>
      <w:r>
        <w:rPr>
          <w:spacing w:val="-58"/>
        </w:rPr>
        <w:t> </w:t>
      </w:r>
      <w:r>
        <w:rPr>
          <w:rFonts w:ascii="Arial" w:hAnsi="Arial" w:cs="Arial" w:eastAsia="Arial" w:hint="default"/>
        </w:rPr>
        <w:t>2010</w:t>
      </w:r>
      <w:r>
        <w:rPr>
          <w:rFonts w:ascii="Arial" w:hAnsi="Arial" w:cs="Arial" w:eastAsia="Arial" w:hint="default"/>
          <w:spacing w:val="-9"/>
        </w:rPr>
        <w:t> </w:t>
      </w:r>
      <w:r>
        <w:rPr/>
        <w:t>年</w:t>
      </w:r>
      <w:r>
        <w:rPr>
          <w:spacing w:val="-58"/>
        </w:rPr>
        <w:t> </w:t>
      </w:r>
      <w:r>
        <w:rPr>
          <w:rFonts w:ascii="Arial" w:hAnsi="Arial" w:cs="Arial" w:eastAsia="Arial" w:hint="default"/>
        </w:rPr>
        <w:t>12</w:t>
      </w:r>
      <w:r>
        <w:rPr>
          <w:rFonts w:ascii="Arial" w:hAnsi="Arial" w:cs="Arial" w:eastAsia="Arial" w:hint="default"/>
          <w:spacing w:val="-9"/>
        </w:rPr>
        <w:t> </w:t>
      </w:r>
      <w:r>
        <w:rPr/>
        <w:t>月</w:t>
      </w:r>
      <w:r>
        <w:rPr>
          <w:spacing w:val="-58"/>
        </w:rPr>
        <w:t> </w:t>
      </w:r>
      <w:r>
        <w:rPr>
          <w:rFonts w:ascii="Arial" w:hAnsi="Arial" w:cs="Arial" w:eastAsia="Arial" w:hint="default"/>
        </w:rPr>
        <w:t>31</w:t>
      </w:r>
      <w:r>
        <w:rPr>
          <w:rFonts w:ascii="Arial" w:hAnsi="Arial" w:cs="Arial" w:eastAsia="Arial" w:hint="default"/>
          <w:spacing w:val="-9"/>
        </w:rPr>
        <w:t> </w:t>
      </w:r>
      <w:r>
        <w:rPr/>
        <w:t>日，本集团无已到期但尚未偿还的短期借款（</w:t>
      </w:r>
      <w:r>
        <w:rPr>
          <w:rFonts w:ascii="Arial" w:hAnsi="Arial" w:cs="Arial" w:eastAsia="Arial" w:hint="default"/>
        </w:rPr>
        <w:t>2009</w:t>
      </w:r>
      <w:r>
        <w:rPr>
          <w:rFonts w:ascii="Arial" w:hAnsi="Arial" w:cs="Arial" w:eastAsia="Arial" w:hint="default"/>
          <w:spacing w:val="-9"/>
        </w:rPr>
        <w:t> </w:t>
      </w:r>
      <w:r>
        <w:rPr/>
        <w:t>年</w:t>
      </w:r>
      <w:r>
        <w:rPr>
          <w:spacing w:val="-58"/>
        </w:rPr>
        <w:t> </w:t>
      </w:r>
      <w:r>
        <w:rPr>
          <w:rFonts w:ascii="Arial" w:hAnsi="Arial" w:cs="Arial" w:eastAsia="Arial" w:hint="default"/>
        </w:rPr>
        <w:t>12</w:t>
      </w:r>
      <w:r>
        <w:rPr>
          <w:rFonts w:ascii="Arial" w:hAnsi="Arial" w:cs="Arial" w:eastAsia="Arial" w:hint="default"/>
          <w:spacing w:val="-9"/>
        </w:rPr>
        <w:t> </w:t>
      </w:r>
      <w:r>
        <w:rPr/>
        <w:t>月</w:t>
      </w:r>
      <w:r>
        <w:rPr>
          <w:spacing w:val="-58"/>
        </w:rPr>
        <w:t> </w:t>
      </w:r>
      <w:r>
        <w:rPr>
          <w:rFonts w:ascii="Arial" w:hAnsi="Arial" w:cs="Arial" w:eastAsia="Arial" w:hint="default"/>
        </w:rPr>
        <w:t>31</w:t>
      </w:r>
      <w:r>
        <w:rPr>
          <w:rFonts w:ascii="Arial" w:hAnsi="Arial" w:cs="Arial" w:eastAsia="Arial" w:hint="default"/>
          <w:spacing w:val="-9"/>
        </w:rPr>
        <w:t> </w:t>
      </w:r>
      <w:r>
        <w:rPr/>
        <w:t>日：无）。</w:t>
      </w:r>
    </w:p>
    <w:p>
      <w:pPr>
        <w:spacing w:line="240" w:lineRule="auto" w:before="13"/>
        <w:rPr>
          <w:rFonts w:ascii="宋体" w:hAnsi="宋体" w:cs="宋体" w:eastAsia="宋体" w:hint="default"/>
          <w:sz w:val="17"/>
          <w:szCs w:val="17"/>
        </w:rPr>
      </w:pPr>
    </w:p>
    <w:p>
      <w:pPr>
        <w:pStyle w:val="BodyText"/>
        <w:spacing w:line="240" w:lineRule="auto"/>
        <w:ind w:left="101" w:right="0"/>
        <w:jc w:val="left"/>
        <w:rPr>
          <w:rFonts w:ascii="黑体" w:hAnsi="黑体" w:cs="黑体" w:eastAsia="黑体" w:hint="default"/>
        </w:rPr>
      </w:pPr>
      <w:r>
        <w:rPr>
          <w:rFonts w:ascii="Arial" w:hAnsi="Arial" w:cs="Arial" w:eastAsia="Arial" w:hint="default"/>
        </w:rPr>
        <w:t>16</w:t>
      </w:r>
      <w:r>
        <w:rPr>
          <w:rFonts w:ascii="黑体" w:hAnsi="黑体" w:cs="黑体" w:eastAsia="黑体" w:hint="default"/>
        </w:rPr>
        <w:t>、应付短期债券</w:t>
      </w:r>
    </w:p>
    <w:p>
      <w:pPr>
        <w:spacing w:line="240" w:lineRule="auto" w:before="1"/>
        <w:rPr>
          <w:rFonts w:ascii="黑体" w:hAnsi="黑体" w:cs="黑体" w:eastAsia="黑体" w:hint="default"/>
          <w:sz w:val="15"/>
          <w:szCs w:val="15"/>
        </w:rPr>
      </w:pPr>
    </w:p>
    <w:p>
      <w:pPr>
        <w:spacing w:after="0" w:line="240" w:lineRule="auto"/>
        <w:rPr>
          <w:rFonts w:ascii="黑体" w:hAnsi="黑体" w:cs="黑体" w:eastAsia="黑体" w:hint="default"/>
          <w:sz w:val="15"/>
          <w:szCs w:val="15"/>
        </w:rPr>
        <w:sectPr>
          <w:headerReference w:type="default" r:id="rId97"/>
          <w:pgSz w:w="11910" w:h="16840"/>
          <w:pgMar w:header="1189" w:footer="753" w:top="3080" w:bottom="940" w:left="1280" w:right="760"/>
        </w:sectPr>
      </w:pPr>
    </w:p>
    <w:p>
      <w:pPr>
        <w:spacing w:line="240" w:lineRule="auto" w:before="4"/>
        <w:rPr>
          <w:rFonts w:ascii="黑体" w:hAnsi="黑体" w:cs="黑体" w:eastAsia="黑体" w:hint="default"/>
          <w:sz w:val="21"/>
          <w:szCs w:val="21"/>
        </w:rPr>
      </w:pPr>
    </w:p>
    <w:p>
      <w:pPr>
        <w:tabs>
          <w:tab w:pos="1969" w:val="left" w:leader="none"/>
          <w:tab w:pos="3209" w:val="left" w:leader="none"/>
          <w:tab w:pos="4494" w:val="left" w:leader="none"/>
          <w:tab w:pos="5655" w:val="left" w:leader="none"/>
        </w:tabs>
        <w:spacing w:before="0"/>
        <w:ind w:left="988" w:right="-20" w:firstLine="0"/>
        <w:jc w:val="left"/>
        <w:rPr>
          <w:rFonts w:ascii="宋体" w:hAnsi="宋体" w:cs="宋体" w:eastAsia="宋体" w:hint="default"/>
          <w:sz w:val="18"/>
          <w:szCs w:val="18"/>
        </w:rPr>
      </w:pPr>
      <w:r>
        <w:rPr>
          <w:rFonts w:ascii="宋体" w:hAnsi="宋体" w:cs="宋体" w:eastAsia="宋体" w:hint="default"/>
          <w:sz w:val="18"/>
          <w:szCs w:val="18"/>
        </w:rPr>
        <w:t>项目</w:t>
        <w:tab/>
        <w:t>债券期限</w:t>
        <w:tab/>
        <w:t>发行日期</w:t>
        <w:tab/>
        <w:t>票面利率</w:t>
        <w:tab/>
        <w:t>面值总额</w:t>
      </w:r>
    </w:p>
    <w:p>
      <w:pPr>
        <w:spacing w:line="241" w:lineRule="exact" w:before="44"/>
        <w:ind w:left="1137" w:right="-18" w:firstLine="0"/>
        <w:jc w:val="left"/>
        <w:rPr>
          <w:rFonts w:ascii="宋体" w:hAnsi="宋体" w:cs="宋体" w:eastAsia="宋体" w:hint="default"/>
          <w:sz w:val="18"/>
          <w:szCs w:val="18"/>
        </w:rPr>
      </w:pPr>
      <w:r>
        <w:rPr/>
        <w:br w:type="column"/>
      </w:r>
      <w:r>
        <w:rPr>
          <w:rFonts w:ascii="Arial" w:hAnsi="Arial" w:cs="Arial" w:eastAsia="Arial" w:hint="default"/>
          <w:sz w:val="18"/>
          <w:szCs w:val="18"/>
        </w:rPr>
        <w:t>2010</w:t>
      </w:r>
      <w:r>
        <w:rPr>
          <w:rFonts w:ascii="Arial" w:hAnsi="Arial" w:cs="Arial" w:eastAsia="Arial" w:hint="default"/>
          <w:spacing w:val="-9"/>
          <w:sz w:val="18"/>
          <w:szCs w:val="18"/>
        </w:rPr>
        <w:t> </w:t>
      </w:r>
      <w:r>
        <w:rPr>
          <w:rFonts w:ascii="宋体" w:hAnsi="宋体" w:cs="宋体" w:eastAsia="宋体" w:hint="default"/>
          <w:sz w:val="18"/>
          <w:szCs w:val="18"/>
        </w:rPr>
        <w:t>年</w:t>
      </w:r>
    </w:p>
    <w:p>
      <w:pPr>
        <w:spacing w:line="241" w:lineRule="exact" w:before="0"/>
        <w:ind w:left="867" w:right="-16" w:firstLine="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spacing w:line="241" w:lineRule="exact" w:before="44"/>
        <w:ind w:left="846" w:right="0" w:firstLine="0"/>
        <w:jc w:val="left"/>
        <w:rPr>
          <w:rFonts w:ascii="宋体" w:hAnsi="宋体" w:cs="宋体" w:eastAsia="宋体" w:hint="default"/>
          <w:sz w:val="18"/>
          <w:szCs w:val="18"/>
        </w:rPr>
      </w:pPr>
      <w:r>
        <w:rPr/>
        <w:br w:type="column"/>
      </w:r>
      <w:r>
        <w:rPr>
          <w:rFonts w:ascii="Arial" w:hAnsi="Arial" w:cs="Arial" w:eastAsia="Arial" w:hint="default"/>
          <w:sz w:val="18"/>
          <w:szCs w:val="18"/>
        </w:rPr>
        <w:t>2009</w:t>
      </w:r>
      <w:r>
        <w:rPr>
          <w:rFonts w:ascii="Arial" w:hAnsi="Arial" w:cs="Arial" w:eastAsia="Arial" w:hint="default"/>
          <w:spacing w:val="-9"/>
          <w:sz w:val="18"/>
          <w:szCs w:val="18"/>
        </w:rPr>
        <w:t> </w:t>
      </w:r>
      <w:r>
        <w:rPr>
          <w:rFonts w:ascii="宋体" w:hAnsi="宋体" w:cs="宋体" w:eastAsia="宋体" w:hint="default"/>
          <w:sz w:val="18"/>
          <w:szCs w:val="18"/>
        </w:rPr>
        <w:t>年</w:t>
      </w:r>
    </w:p>
    <w:p>
      <w:pPr>
        <w:spacing w:line="241" w:lineRule="exact" w:before="0"/>
        <w:ind w:left="576" w:right="0" w:firstLine="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spacing w:after="0" w:line="241" w:lineRule="exact"/>
        <w:jc w:val="left"/>
        <w:rPr>
          <w:rFonts w:ascii="宋体" w:hAnsi="宋体" w:cs="宋体" w:eastAsia="宋体" w:hint="default"/>
          <w:sz w:val="18"/>
          <w:szCs w:val="18"/>
        </w:rPr>
        <w:sectPr>
          <w:type w:val="continuous"/>
          <w:pgSz w:w="11910" w:h="16840"/>
          <w:pgMar w:top="1600" w:bottom="280" w:left="1280" w:right="760"/>
          <w:cols w:num="3" w:equalWidth="0">
            <w:col w:w="6376" w:space="40"/>
            <w:col w:w="1762" w:space="40"/>
            <w:col w:w="1652"/>
          </w:cols>
        </w:sectPr>
      </w:pPr>
    </w:p>
    <w:p>
      <w:pPr>
        <w:spacing w:line="20" w:lineRule="exact"/>
        <w:ind w:left="554" w:right="0" w:firstLine="0"/>
        <w:rPr>
          <w:rFonts w:ascii="宋体" w:hAnsi="宋体" w:cs="宋体" w:eastAsia="宋体" w:hint="default"/>
          <w:sz w:val="2"/>
          <w:szCs w:val="2"/>
        </w:rPr>
      </w:pPr>
      <w:r>
        <w:rPr>
          <w:rFonts w:ascii="宋体"/>
          <w:sz w:val="2"/>
        </w:rPr>
        <w:pict>
          <v:group style="width:63.8pt;height:.75pt;mso-position-horizontal-relative:char;mso-position-vertical-relative:line" coordorigin="0,0" coordsize="1276,15">
            <v:group style="position:absolute;left:7;top:7;width:1262;height:2" coordorigin="7,7" coordsize="1262,2">
              <v:shape style="position:absolute;left:7;top:7;width:1262;height:2" coordorigin="7,7" coordsize="1262,0" path="m7,7l1268,7e" filled="false" stroked="true" strokeweight=".72pt" strokecolor="#000000">
                <v:path arrowok="t"/>
              </v:shape>
            </v:group>
          </v:group>
        </w:pict>
      </w:r>
      <w:r>
        <w:rPr>
          <w:rFonts w:ascii="宋体"/>
          <w:sz w:val="2"/>
        </w:rPr>
      </w:r>
      <w:r>
        <w:rPr>
          <w:rFonts w:ascii="Times New Roman"/>
          <w:spacing w:val="77"/>
          <w:sz w:val="2"/>
        </w:rPr>
        <w:t> </w:t>
      </w:r>
      <w:r>
        <w:rPr>
          <w:rFonts w:ascii="宋体"/>
          <w:spacing w:val="77"/>
          <w:sz w:val="2"/>
        </w:rPr>
        <w:pict>
          <v:group style="width:38.550pt;height:.75pt;mso-position-horizontal-relative:char;mso-position-vertical-relative:line" coordorigin="0,0" coordsize="771,15">
            <v:group style="position:absolute;left:7;top:7;width:756;height:2" coordorigin="7,7" coordsize="756,2">
              <v:shape style="position:absolute;left:7;top:7;width:756;height:2" coordorigin="7,7" coordsize="756,0" path="m7,7l763,7e" filled="false" stroked="true" strokeweight=".72pt" strokecolor="#000000">
                <v:path arrowok="t"/>
              </v:shape>
            </v:group>
          </v:group>
        </w:pict>
      </w:r>
      <w:r>
        <w:rPr>
          <w:rFonts w:ascii="宋体"/>
          <w:spacing w:val="77"/>
          <w:sz w:val="2"/>
        </w:rPr>
      </w:r>
      <w:r>
        <w:rPr>
          <w:rFonts w:ascii="Times New Roman"/>
          <w:spacing w:val="97"/>
          <w:sz w:val="2"/>
        </w:rPr>
        <w:t> </w:t>
      </w:r>
      <w:r>
        <w:rPr>
          <w:rFonts w:ascii="宋体"/>
          <w:spacing w:val="97"/>
          <w:sz w:val="2"/>
        </w:rPr>
        <w:pict>
          <v:group style="width:77pt;height:.75pt;mso-position-horizontal-relative:char;mso-position-vertical-relative:line" coordorigin="0,0" coordsize="1540,15">
            <v:group style="position:absolute;left:7;top:7;width:1526;height:2" coordorigin="7,7" coordsize="1526,2">
              <v:shape style="position:absolute;left:7;top:7;width:1526;height:2" coordorigin="7,7" coordsize="1526,0" path="m7,7l1532,7e" filled="false" stroked="true" strokeweight=".72pt" strokecolor="#000000">
                <v:path arrowok="t"/>
              </v:shape>
            </v:group>
          </v:group>
        </w:pict>
      </w:r>
      <w:r>
        <w:rPr>
          <w:rFonts w:ascii="宋体"/>
          <w:spacing w:val="97"/>
          <w:sz w:val="2"/>
        </w:rPr>
      </w:r>
      <w:r>
        <w:rPr>
          <w:rFonts w:ascii="Times New Roman"/>
          <w:spacing w:val="84"/>
          <w:sz w:val="2"/>
        </w:rPr>
        <w:t> </w:t>
      </w:r>
      <w:r>
        <w:rPr>
          <w:rFonts w:ascii="宋体"/>
          <w:spacing w:val="84"/>
          <w:sz w:val="2"/>
        </w:rPr>
        <w:pict>
          <v:group style="width:40.2pt;height:.75pt;mso-position-horizontal-relative:char;mso-position-vertical-relative:line" coordorigin="0,0" coordsize="804,15">
            <v:group style="position:absolute;left:7;top:7;width:790;height:2" coordorigin="7,7" coordsize="790,2">
              <v:shape style="position:absolute;left:7;top:7;width:790;height:2" coordorigin="7,7" coordsize="790,0" path="m7,7l797,7e" filled="false" stroked="true" strokeweight=".72pt" strokecolor="#000000">
                <v:path arrowok="t"/>
              </v:shape>
            </v:group>
          </v:group>
        </w:pict>
      </w:r>
      <w:r>
        <w:rPr>
          <w:rFonts w:ascii="宋体"/>
          <w:spacing w:val="84"/>
          <w:sz w:val="2"/>
        </w:rPr>
      </w:r>
      <w:r>
        <w:rPr>
          <w:rFonts w:ascii="Times New Roman"/>
          <w:spacing w:val="89"/>
          <w:sz w:val="2"/>
        </w:rPr>
        <w:t> </w:t>
      </w:r>
      <w:r>
        <w:rPr>
          <w:rFonts w:ascii="宋体"/>
          <w:spacing w:val="89"/>
          <w:sz w:val="2"/>
        </w:rPr>
        <w:pict>
          <v:group style="width:68.6pt;height:.75pt;mso-position-horizontal-relative:char;mso-position-vertical-relative:line" coordorigin="0,0" coordsize="1372,15">
            <v:group style="position:absolute;left:7;top:7;width:1358;height:2" coordorigin="7,7" coordsize="1358,2">
              <v:shape style="position:absolute;left:7;top:7;width:1358;height:2" coordorigin="7,7" coordsize="1358,0" path="m7,7l1364,7e" filled="false" stroked="true" strokeweight=".72pt" strokecolor="#000000">
                <v:path arrowok="t"/>
              </v:shape>
            </v:group>
          </v:group>
        </w:pict>
      </w:r>
      <w:r>
        <w:rPr>
          <w:rFonts w:ascii="宋体"/>
          <w:spacing w:val="89"/>
          <w:sz w:val="2"/>
        </w:rPr>
      </w:r>
      <w:r>
        <w:rPr>
          <w:rFonts w:ascii="Times New Roman"/>
          <w:spacing w:val="83"/>
          <w:sz w:val="2"/>
        </w:rPr>
        <w:t> </w:t>
      </w:r>
      <w:r>
        <w:rPr>
          <w:rFonts w:ascii="宋体"/>
          <w:spacing w:val="83"/>
          <w:sz w:val="2"/>
        </w:rPr>
        <w:pict>
          <v:group style="width:69.7pt;height:.75pt;mso-position-horizontal-relative:char;mso-position-vertical-relative:line" coordorigin="0,0" coordsize="1394,15">
            <v:group style="position:absolute;left:7;top:7;width:1379;height:2" coordorigin="7,7" coordsize="1379,2">
              <v:shape style="position:absolute;left:7;top:7;width:1379;height:2" coordorigin="7,7" coordsize="1379,0" path="m7,7l1386,7e" filled="false" stroked="true" strokeweight=".72pt" strokecolor="#000000">
                <v:path arrowok="t"/>
              </v:shape>
            </v:group>
          </v:group>
        </w:pict>
      </w:r>
      <w:r>
        <w:rPr>
          <w:rFonts w:ascii="宋体"/>
          <w:spacing w:val="83"/>
          <w:sz w:val="2"/>
        </w:rPr>
      </w:r>
      <w:r>
        <w:rPr>
          <w:rFonts w:ascii="Times New Roman"/>
          <w:spacing w:val="88"/>
          <w:sz w:val="2"/>
        </w:rPr>
        <w:t> </w:t>
      </w:r>
      <w:r>
        <w:rPr>
          <w:rFonts w:ascii="宋体"/>
          <w:spacing w:val="88"/>
          <w:sz w:val="2"/>
        </w:rPr>
        <w:pict>
          <v:group style="width:73.5pt;height:.75pt;mso-position-horizontal-relative:char;mso-position-vertical-relative:line" coordorigin="0,0" coordsize="1470,15">
            <v:group style="position:absolute;left:7;top:7;width:1456;height:2" coordorigin="7,7" coordsize="1456,2">
              <v:shape style="position:absolute;left:7;top:7;width:1456;height:2" coordorigin="7,7" coordsize="1456,0" path="m7,7l1463,7e" filled="false" stroked="true" strokeweight=".72pt" strokecolor="#000000">
                <v:path arrowok="t"/>
              </v:shape>
            </v:group>
          </v:group>
        </w:pict>
      </w:r>
      <w:r>
        <w:rPr>
          <w:rFonts w:ascii="宋体"/>
          <w:spacing w:val="88"/>
          <w:sz w:val="2"/>
        </w:rPr>
      </w:r>
    </w:p>
    <w:p>
      <w:pPr>
        <w:spacing w:line="240" w:lineRule="auto" w:before="2"/>
        <w:rPr>
          <w:rFonts w:ascii="宋体" w:hAnsi="宋体" w:cs="宋体" w:eastAsia="宋体" w:hint="default"/>
          <w:sz w:val="16"/>
          <w:szCs w:val="16"/>
        </w:rPr>
      </w:pPr>
    </w:p>
    <w:p>
      <w:pPr>
        <w:tabs>
          <w:tab w:pos="2157" w:val="left" w:leader="none"/>
          <w:tab w:pos="4716" w:val="left" w:leader="none"/>
          <w:tab w:pos="6926" w:val="left" w:leader="none"/>
          <w:tab w:pos="9627" w:val="left" w:leader="none"/>
        </w:tabs>
        <w:spacing w:before="47"/>
        <w:ind w:left="580" w:right="0" w:firstLine="0"/>
        <w:jc w:val="left"/>
        <w:rPr>
          <w:rFonts w:ascii="Arial" w:hAnsi="Arial" w:cs="Arial" w:eastAsia="Arial" w:hint="default"/>
          <w:sz w:val="18"/>
          <w:szCs w:val="18"/>
        </w:rPr>
      </w:pPr>
      <w:r>
        <w:rPr>
          <w:rFonts w:ascii="Arial" w:hAnsi="Arial" w:cs="Arial" w:eastAsia="Arial" w:hint="default"/>
          <w:spacing w:val="-1"/>
          <w:position w:val="1"/>
          <w:sz w:val="18"/>
          <w:szCs w:val="18"/>
        </w:rPr>
        <w:t>2010</w:t>
      </w:r>
      <w:r>
        <w:rPr>
          <w:rFonts w:ascii="Arial" w:hAnsi="Arial" w:cs="Arial" w:eastAsia="Arial" w:hint="default"/>
          <w:spacing w:val="-5"/>
          <w:position w:val="1"/>
          <w:sz w:val="18"/>
          <w:szCs w:val="18"/>
        </w:rPr>
        <w:t> </w:t>
      </w:r>
      <w:r>
        <w:rPr>
          <w:rFonts w:ascii="宋体" w:hAnsi="宋体" w:cs="宋体" w:eastAsia="宋体" w:hint="default"/>
          <w:position w:val="1"/>
          <w:sz w:val="18"/>
          <w:szCs w:val="18"/>
        </w:rPr>
        <w:t>年第一期</w:t>
        <w:tab/>
      </w:r>
      <w:r>
        <w:rPr>
          <w:rFonts w:ascii="Arial" w:hAnsi="Arial" w:cs="Arial" w:eastAsia="Arial" w:hint="default"/>
          <w:spacing w:val="-1"/>
          <w:position w:val="1"/>
          <w:sz w:val="18"/>
          <w:szCs w:val="18"/>
        </w:rPr>
        <w:t>365</w:t>
      </w:r>
      <w:r>
        <w:rPr>
          <w:rFonts w:ascii="Arial" w:hAnsi="Arial" w:cs="Arial" w:eastAsia="Arial" w:hint="default"/>
          <w:spacing w:val="-7"/>
          <w:position w:val="1"/>
          <w:sz w:val="18"/>
          <w:szCs w:val="18"/>
        </w:rPr>
        <w:t> </w:t>
      </w:r>
      <w:r>
        <w:rPr>
          <w:rFonts w:ascii="宋体" w:hAnsi="宋体" w:cs="宋体" w:eastAsia="宋体" w:hint="default"/>
          <w:position w:val="1"/>
          <w:sz w:val="18"/>
          <w:szCs w:val="18"/>
        </w:rPr>
        <w:t>天</w:t>
      </w:r>
      <w:r>
        <w:rPr>
          <w:rFonts w:ascii="宋体" w:hAnsi="宋体" w:cs="宋体" w:eastAsia="宋体" w:hint="default"/>
          <w:spacing w:val="52"/>
          <w:position w:val="1"/>
          <w:sz w:val="18"/>
          <w:szCs w:val="18"/>
        </w:rPr>
        <w:t> </w:t>
      </w:r>
      <w:r>
        <w:rPr>
          <w:rFonts w:ascii="Arial" w:hAnsi="Arial" w:cs="Arial" w:eastAsia="Arial" w:hint="default"/>
          <w:spacing w:val="-1"/>
          <w:position w:val="1"/>
          <w:sz w:val="18"/>
          <w:szCs w:val="18"/>
        </w:rPr>
        <w:t>2010</w:t>
      </w:r>
      <w:r>
        <w:rPr>
          <w:rFonts w:ascii="Arial" w:hAnsi="Arial" w:cs="Arial" w:eastAsia="Arial" w:hint="default"/>
          <w:spacing w:val="-5"/>
          <w:position w:val="1"/>
          <w:sz w:val="18"/>
          <w:szCs w:val="18"/>
        </w:rPr>
        <w:t> </w:t>
      </w:r>
      <w:r>
        <w:rPr>
          <w:rFonts w:ascii="宋体" w:hAnsi="宋体" w:cs="宋体" w:eastAsia="宋体" w:hint="default"/>
          <w:position w:val="1"/>
          <w:sz w:val="18"/>
          <w:szCs w:val="18"/>
        </w:rPr>
        <w:t>年</w:t>
      </w:r>
      <w:r>
        <w:rPr>
          <w:rFonts w:ascii="宋体" w:hAnsi="宋体" w:cs="宋体" w:eastAsia="宋体" w:hint="default"/>
          <w:spacing w:val="-45"/>
          <w:position w:val="1"/>
          <w:sz w:val="18"/>
          <w:szCs w:val="18"/>
        </w:rPr>
        <w:t> </w:t>
      </w:r>
      <w:r>
        <w:rPr>
          <w:rFonts w:ascii="Arial" w:hAnsi="Arial" w:cs="Arial" w:eastAsia="Arial" w:hint="default"/>
          <w:position w:val="1"/>
          <w:sz w:val="18"/>
          <w:szCs w:val="18"/>
        </w:rPr>
        <w:t>3</w:t>
      </w:r>
      <w:r>
        <w:rPr>
          <w:rFonts w:ascii="Arial" w:hAnsi="Arial" w:cs="Arial" w:eastAsia="Arial" w:hint="default"/>
          <w:spacing w:val="-7"/>
          <w:position w:val="1"/>
          <w:sz w:val="18"/>
          <w:szCs w:val="18"/>
        </w:rPr>
        <w:t> </w:t>
      </w:r>
      <w:r>
        <w:rPr>
          <w:rFonts w:ascii="宋体" w:hAnsi="宋体" w:cs="宋体" w:eastAsia="宋体" w:hint="default"/>
          <w:position w:val="1"/>
          <w:sz w:val="18"/>
          <w:szCs w:val="18"/>
        </w:rPr>
        <w:t>月</w:t>
      </w:r>
      <w:r>
        <w:rPr>
          <w:rFonts w:ascii="宋体" w:hAnsi="宋体" w:cs="宋体" w:eastAsia="宋体" w:hint="default"/>
          <w:spacing w:val="-46"/>
          <w:position w:val="1"/>
          <w:sz w:val="18"/>
          <w:szCs w:val="18"/>
        </w:rPr>
        <w:t> </w:t>
      </w:r>
      <w:r>
        <w:rPr>
          <w:rFonts w:ascii="Arial" w:hAnsi="Arial" w:cs="Arial" w:eastAsia="Arial" w:hint="default"/>
          <w:position w:val="1"/>
          <w:sz w:val="18"/>
          <w:szCs w:val="18"/>
        </w:rPr>
        <w:t>30</w:t>
      </w:r>
      <w:r>
        <w:rPr>
          <w:rFonts w:ascii="Arial" w:hAnsi="Arial" w:cs="Arial" w:eastAsia="Arial" w:hint="default"/>
          <w:spacing w:val="-7"/>
          <w:position w:val="1"/>
          <w:sz w:val="18"/>
          <w:szCs w:val="18"/>
        </w:rPr>
        <w:t> </w:t>
      </w:r>
      <w:r>
        <w:rPr>
          <w:rFonts w:ascii="宋体" w:hAnsi="宋体" w:cs="宋体" w:eastAsia="宋体" w:hint="default"/>
          <w:position w:val="1"/>
          <w:sz w:val="18"/>
          <w:szCs w:val="18"/>
        </w:rPr>
        <w:t>日</w:t>
        <w:tab/>
      </w:r>
      <w:r>
        <w:rPr>
          <w:rFonts w:ascii="Arial" w:hAnsi="Arial" w:cs="Arial" w:eastAsia="Arial" w:hint="default"/>
          <w:spacing w:val="-1"/>
          <w:sz w:val="18"/>
          <w:szCs w:val="18"/>
        </w:rPr>
        <w:t>2.64%</w:t>
      </w:r>
      <w:r>
        <w:rPr>
          <w:rFonts w:ascii="Arial" w:hAnsi="Arial" w:cs="Arial" w:eastAsia="Arial" w:hint="default"/>
          <w:sz w:val="18"/>
          <w:szCs w:val="18"/>
        </w:rPr>
        <w:t>  </w:t>
      </w:r>
      <w:r>
        <w:rPr>
          <w:rFonts w:ascii="Arial" w:hAnsi="Arial" w:cs="Arial" w:eastAsia="Arial" w:hint="default"/>
          <w:spacing w:val="14"/>
          <w:sz w:val="18"/>
          <w:szCs w:val="18"/>
        </w:rPr>
        <w:t> </w:t>
      </w:r>
      <w:r>
        <w:rPr>
          <w:rFonts w:ascii="Arial" w:hAnsi="Arial" w:cs="Arial" w:eastAsia="Arial" w:hint="default"/>
          <w:spacing w:val="-1"/>
          <w:sz w:val="18"/>
          <w:szCs w:val="18"/>
        </w:rPr>
        <w:t>15,000,000,000</w:t>
        <w:tab/>
        <w:t>15,000,000,000</w:t>
        <w:tab/>
      </w:r>
      <w:r>
        <w:rPr>
          <w:rFonts w:ascii="Arial" w:hAnsi="Arial" w:cs="Arial" w:eastAsia="Arial" w:hint="default"/>
          <w:sz w:val="18"/>
          <w:szCs w:val="18"/>
        </w:rPr>
        <w:t>-</w:t>
      </w:r>
    </w:p>
    <w:p>
      <w:pPr>
        <w:tabs>
          <w:tab w:pos="2157" w:val="left" w:leader="none"/>
          <w:tab w:pos="4716" w:val="left" w:leader="none"/>
          <w:tab w:pos="5485" w:val="left" w:leader="none"/>
          <w:tab w:pos="9628" w:val="left" w:leader="none"/>
        </w:tabs>
        <w:spacing w:before="47"/>
        <w:ind w:left="580" w:right="0" w:firstLine="0"/>
        <w:jc w:val="left"/>
        <w:rPr>
          <w:rFonts w:ascii="Arial" w:hAnsi="Arial" w:cs="Arial" w:eastAsia="Arial" w:hint="default"/>
          <w:sz w:val="18"/>
          <w:szCs w:val="18"/>
        </w:rPr>
      </w:pPr>
      <w:r>
        <w:rPr>
          <w:rFonts w:ascii="Arial" w:hAnsi="Arial" w:cs="Arial" w:eastAsia="Arial" w:hint="default"/>
          <w:spacing w:val="-1"/>
          <w:position w:val="1"/>
          <w:sz w:val="18"/>
          <w:szCs w:val="18"/>
        </w:rPr>
        <w:t>2010</w:t>
      </w:r>
      <w:r>
        <w:rPr>
          <w:rFonts w:ascii="Arial" w:hAnsi="Arial" w:cs="Arial" w:eastAsia="Arial" w:hint="default"/>
          <w:spacing w:val="-5"/>
          <w:position w:val="1"/>
          <w:sz w:val="18"/>
          <w:szCs w:val="18"/>
        </w:rPr>
        <w:t> </w:t>
      </w:r>
      <w:r>
        <w:rPr>
          <w:rFonts w:ascii="宋体" w:hAnsi="宋体" w:cs="宋体" w:eastAsia="宋体" w:hint="default"/>
          <w:position w:val="1"/>
          <w:sz w:val="18"/>
          <w:szCs w:val="18"/>
        </w:rPr>
        <w:t>年第二期</w:t>
        <w:tab/>
      </w:r>
      <w:r>
        <w:rPr>
          <w:rFonts w:ascii="Arial" w:hAnsi="Arial" w:cs="Arial" w:eastAsia="Arial" w:hint="default"/>
          <w:spacing w:val="-1"/>
          <w:position w:val="1"/>
          <w:sz w:val="18"/>
          <w:szCs w:val="18"/>
        </w:rPr>
        <w:t>365</w:t>
      </w:r>
      <w:r>
        <w:rPr>
          <w:rFonts w:ascii="Arial" w:hAnsi="Arial" w:cs="Arial" w:eastAsia="Arial" w:hint="default"/>
          <w:spacing w:val="-7"/>
          <w:position w:val="1"/>
          <w:sz w:val="18"/>
          <w:szCs w:val="18"/>
        </w:rPr>
        <w:t> </w:t>
      </w:r>
      <w:r>
        <w:rPr>
          <w:rFonts w:ascii="宋体" w:hAnsi="宋体" w:cs="宋体" w:eastAsia="宋体" w:hint="default"/>
          <w:position w:val="1"/>
          <w:sz w:val="18"/>
          <w:szCs w:val="18"/>
        </w:rPr>
        <w:t>天</w:t>
      </w:r>
      <w:r>
        <w:rPr>
          <w:rFonts w:ascii="宋体" w:hAnsi="宋体" w:cs="宋体" w:eastAsia="宋体" w:hint="default"/>
          <w:spacing w:val="52"/>
          <w:position w:val="1"/>
          <w:sz w:val="18"/>
          <w:szCs w:val="18"/>
        </w:rPr>
        <w:t> </w:t>
      </w:r>
      <w:r>
        <w:rPr>
          <w:rFonts w:ascii="Arial" w:hAnsi="Arial" w:cs="Arial" w:eastAsia="Arial" w:hint="default"/>
          <w:spacing w:val="-1"/>
          <w:position w:val="1"/>
          <w:sz w:val="18"/>
          <w:szCs w:val="18"/>
        </w:rPr>
        <w:t>2010</w:t>
      </w:r>
      <w:r>
        <w:rPr>
          <w:rFonts w:ascii="Arial" w:hAnsi="Arial" w:cs="Arial" w:eastAsia="Arial" w:hint="default"/>
          <w:spacing w:val="-5"/>
          <w:position w:val="1"/>
          <w:sz w:val="18"/>
          <w:szCs w:val="18"/>
        </w:rPr>
        <w:t> </w:t>
      </w:r>
      <w:r>
        <w:rPr>
          <w:rFonts w:ascii="宋体" w:hAnsi="宋体" w:cs="宋体" w:eastAsia="宋体" w:hint="default"/>
          <w:position w:val="1"/>
          <w:sz w:val="18"/>
          <w:szCs w:val="18"/>
        </w:rPr>
        <w:t>年</w:t>
      </w:r>
      <w:r>
        <w:rPr>
          <w:rFonts w:ascii="宋体" w:hAnsi="宋体" w:cs="宋体" w:eastAsia="宋体" w:hint="default"/>
          <w:spacing w:val="-45"/>
          <w:position w:val="1"/>
          <w:sz w:val="18"/>
          <w:szCs w:val="18"/>
        </w:rPr>
        <w:t> </w:t>
      </w:r>
      <w:r>
        <w:rPr>
          <w:rFonts w:ascii="Arial" w:hAnsi="Arial" w:cs="Arial" w:eastAsia="Arial" w:hint="default"/>
          <w:position w:val="1"/>
          <w:sz w:val="18"/>
          <w:szCs w:val="18"/>
        </w:rPr>
        <w:t>9</w:t>
      </w:r>
      <w:r>
        <w:rPr>
          <w:rFonts w:ascii="Arial" w:hAnsi="Arial" w:cs="Arial" w:eastAsia="Arial" w:hint="default"/>
          <w:spacing w:val="-7"/>
          <w:position w:val="1"/>
          <w:sz w:val="18"/>
          <w:szCs w:val="18"/>
        </w:rPr>
        <w:t> </w:t>
      </w:r>
      <w:r>
        <w:rPr>
          <w:rFonts w:ascii="宋体" w:hAnsi="宋体" w:cs="宋体" w:eastAsia="宋体" w:hint="default"/>
          <w:position w:val="1"/>
          <w:sz w:val="18"/>
          <w:szCs w:val="18"/>
        </w:rPr>
        <w:t>月</w:t>
      </w:r>
      <w:r>
        <w:rPr>
          <w:rFonts w:ascii="宋体" w:hAnsi="宋体" w:cs="宋体" w:eastAsia="宋体" w:hint="default"/>
          <w:spacing w:val="-46"/>
          <w:position w:val="1"/>
          <w:sz w:val="18"/>
          <w:szCs w:val="18"/>
        </w:rPr>
        <w:t> </w:t>
      </w:r>
      <w:r>
        <w:rPr>
          <w:rFonts w:ascii="Arial" w:hAnsi="Arial" w:cs="Arial" w:eastAsia="Arial" w:hint="default"/>
          <w:position w:val="1"/>
          <w:sz w:val="18"/>
          <w:szCs w:val="18"/>
        </w:rPr>
        <w:t>17</w:t>
      </w:r>
      <w:r>
        <w:rPr>
          <w:rFonts w:ascii="Arial" w:hAnsi="Arial" w:cs="Arial" w:eastAsia="Arial" w:hint="default"/>
          <w:spacing w:val="-7"/>
          <w:position w:val="1"/>
          <w:sz w:val="18"/>
          <w:szCs w:val="18"/>
        </w:rPr>
        <w:t> </w:t>
      </w:r>
      <w:r>
        <w:rPr>
          <w:rFonts w:ascii="宋体" w:hAnsi="宋体" w:cs="宋体" w:eastAsia="宋体" w:hint="default"/>
          <w:position w:val="1"/>
          <w:sz w:val="18"/>
          <w:szCs w:val="18"/>
        </w:rPr>
        <w:t>日</w:t>
        <w:tab/>
      </w:r>
      <w:r>
        <w:rPr>
          <w:rFonts w:ascii="Arial" w:hAnsi="Arial" w:cs="Arial" w:eastAsia="Arial" w:hint="default"/>
          <w:spacing w:val="-1"/>
          <w:sz w:val="18"/>
          <w:szCs w:val="18"/>
        </w:rPr>
        <w:t>2.81%</w:t>
        <w:tab/>
        <w:t>8,000,000,000</w:t>
      </w:r>
      <w:r>
        <w:rPr>
          <w:rFonts w:ascii="Arial" w:hAnsi="Arial" w:cs="Arial" w:eastAsia="Arial" w:hint="default"/>
          <w:sz w:val="18"/>
          <w:szCs w:val="18"/>
        </w:rPr>
        <w:t>      </w:t>
      </w:r>
      <w:r>
        <w:rPr>
          <w:rFonts w:ascii="Arial" w:hAnsi="Arial" w:cs="Arial" w:eastAsia="Arial" w:hint="default"/>
          <w:spacing w:val="46"/>
          <w:sz w:val="18"/>
          <w:szCs w:val="18"/>
        </w:rPr>
        <w:t> </w:t>
      </w:r>
      <w:r>
        <w:rPr>
          <w:rFonts w:ascii="Arial" w:hAnsi="Arial" w:cs="Arial" w:eastAsia="Arial" w:hint="default"/>
          <w:spacing w:val="46"/>
          <w:sz w:val="18"/>
          <w:szCs w:val="18"/>
          <w:u w:val="single" w:color="000000"/>
        </w:rPr>
        <w:t> </w:t>
      </w:r>
      <w:r>
        <w:rPr>
          <w:rFonts w:ascii="Arial" w:hAnsi="Arial" w:cs="Arial" w:eastAsia="Arial" w:hint="default"/>
          <w:spacing w:val="-1"/>
          <w:sz w:val="18"/>
          <w:szCs w:val="18"/>
          <w:u w:val="single" w:color="000000"/>
        </w:rPr>
        <w:t>8,000,000,000</w:t>
      </w:r>
      <w:r>
        <w:rPr>
          <w:rFonts w:ascii="Arial" w:hAnsi="Arial" w:cs="Arial" w:eastAsia="Arial" w:hint="default"/>
          <w:spacing w:val="-1"/>
          <w:sz w:val="18"/>
          <w:szCs w:val="18"/>
        </w:rPr>
      </w:r>
      <w:r>
        <w:rPr>
          <w:rFonts w:ascii="Arial" w:hAnsi="Arial" w:cs="Arial" w:eastAsia="Arial" w:hint="default"/>
          <w:spacing w:val="-1"/>
          <w:sz w:val="18"/>
          <w:szCs w:val="18"/>
          <w:u w:val="single" w:color="000000"/>
        </w:rPr>
        <w:t> </w:t>
        <w:tab/>
      </w:r>
      <w:r>
        <w:rPr>
          <w:rFonts w:ascii="Arial" w:hAnsi="Arial" w:cs="Arial" w:eastAsia="Arial" w:hint="default"/>
          <w:sz w:val="18"/>
          <w:szCs w:val="18"/>
          <w:u w:val="single" w:color="000000"/>
        </w:rPr>
        <w:t>-</w:t>
        <w:tab/>
      </w:r>
      <w:r>
        <w:rPr>
          <w:rFonts w:ascii="Arial" w:hAnsi="Arial" w:cs="Arial" w:eastAsia="Arial" w:hint="default"/>
          <w:sz w:val="18"/>
          <w:szCs w:val="18"/>
        </w:rPr>
      </w:r>
    </w:p>
    <w:p>
      <w:pPr>
        <w:spacing w:line="240" w:lineRule="auto" w:before="2"/>
        <w:rPr>
          <w:rFonts w:ascii="Arial" w:hAnsi="Arial" w:cs="Arial" w:eastAsia="Arial" w:hint="default"/>
          <w:sz w:val="13"/>
          <w:szCs w:val="13"/>
        </w:rPr>
      </w:pPr>
    </w:p>
    <w:p>
      <w:pPr>
        <w:tabs>
          <w:tab w:pos="6926" w:val="left" w:leader="none"/>
          <w:tab w:pos="9627" w:val="left" w:leader="none"/>
        </w:tabs>
        <w:spacing w:before="47"/>
        <w:ind w:left="1362" w:right="0" w:firstLine="0"/>
        <w:jc w:val="left"/>
        <w:rPr>
          <w:rFonts w:ascii="Arial" w:hAnsi="Arial" w:cs="Arial" w:eastAsia="Arial" w:hint="default"/>
          <w:sz w:val="18"/>
          <w:szCs w:val="18"/>
        </w:rPr>
      </w:pPr>
      <w:r>
        <w:rPr>
          <w:rFonts w:ascii="宋体" w:hAnsi="宋体" w:cs="宋体" w:eastAsia="宋体" w:hint="default"/>
          <w:position w:val="1"/>
          <w:sz w:val="18"/>
          <w:szCs w:val="18"/>
        </w:rPr>
        <w:t>合计</w:t>
        <w:tab/>
      </w:r>
      <w:r>
        <w:rPr>
          <w:rFonts w:ascii="Arial" w:hAnsi="Arial" w:cs="Arial" w:eastAsia="Arial" w:hint="default"/>
          <w:spacing w:val="-1"/>
          <w:sz w:val="18"/>
          <w:szCs w:val="18"/>
        </w:rPr>
        <w:t>23,000,000,000</w:t>
        <w:tab/>
      </w:r>
      <w:r>
        <w:rPr>
          <w:rFonts w:ascii="Arial" w:hAnsi="Arial" w:cs="Arial" w:eastAsia="Arial" w:hint="default"/>
          <w:sz w:val="18"/>
          <w:szCs w:val="18"/>
        </w:rPr>
        <w:t>-</w:t>
      </w:r>
    </w:p>
    <w:p>
      <w:pPr>
        <w:spacing w:line="43" w:lineRule="exact"/>
        <w:ind w:left="6780" w:right="0" w:firstLine="0"/>
        <w:rPr>
          <w:rFonts w:ascii="Arial" w:hAnsi="Arial" w:cs="Arial" w:eastAsia="Arial" w:hint="default"/>
          <w:sz w:val="4"/>
          <w:szCs w:val="4"/>
        </w:rPr>
      </w:pPr>
      <w:r>
        <w:rPr>
          <w:rFonts w:ascii="Arial"/>
          <w:position w:val="0"/>
          <w:sz w:val="4"/>
        </w:rPr>
        <w:pict>
          <v:group style="width:70.4pt;height:2.2pt;mso-position-horizontal-relative:char;mso-position-vertical-relative:line" coordorigin="0,0" coordsize="1408,44">
            <v:group style="position:absolute;left:7;top:36;width:1394;height:2" coordorigin="7,36" coordsize="1394,2">
              <v:shape style="position:absolute;left:7;top:36;width:1394;height:2" coordorigin="7,36" coordsize="1394,0" path="m7,36l1400,36e" filled="false" stroked="true" strokeweight=".72pt" strokecolor="#000000">
                <v:path arrowok="t"/>
              </v:shape>
            </v:group>
            <v:group style="position:absolute;left:7;top:7;width:1394;height:2" coordorigin="7,7" coordsize="1394,2">
              <v:shape style="position:absolute;left:7;top:7;width:1394;height:2" coordorigin="7,7" coordsize="1394,0" path="m7,7l1400,7e" filled="false" stroked="true" strokeweight=".72pt" strokecolor="#000000">
                <v:path arrowok="t"/>
              </v:shape>
            </v:group>
          </v:group>
        </w:pict>
      </w:r>
      <w:r>
        <w:rPr>
          <w:rFonts w:ascii="Arial"/>
          <w:position w:val="0"/>
          <w:sz w:val="4"/>
        </w:rPr>
      </w:r>
      <w:r>
        <w:rPr>
          <w:rFonts w:ascii="Times New Roman"/>
          <w:spacing w:val="67"/>
          <w:position w:val="0"/>
          <w:sz w:val="4"/>
        </w:rPr>
        <w:t> </w:t>
      </w:r>
      <w:r>
        <w:rPr>
          <w:rFonts w:ascii="Arial"/>
          <w:spacing w:val="67"/>
          <w:position w:val="0"/>
          <w:sz w:val="4"/>
        </w:rPr>
        <w:pict>
          <v:group style="width:74.25pt;height:2.2pt;mso-position-horizontal-relative:char;mso-position-vertical-relative:line" coordorigin="0,0" coordsize="1485,44">
            <v:group style="position:absolute;left:7;top:36;width:1470;height:2" coordorigin="7,36" coordsize="1470,2">
              <v:shape style="position:absolute;left:7;top:36;width:1470;height:2" coordorigin="7,36" coordsize="1470,0" path="m7,36l1477,36e" filled="false" stroked="true" strokeweight=".72pt" strokecolor="#000000">
                <v:path arrowok="t"/>
              </v:shape>
            </v:group>
            <v:group style="position:absolute;left:7;top:7;width:1470;height:2" coordorigin="7,7" coordsize="1470,2">
              <v:shape style="position:absolute;left:7;top:7;width:1470;height:2" coordorigin="7,7" coordsize="1470,0" path="m7,7l1477,7e" filled="false" stroked="true" strokeweight=".72pt" strokecolor="#000000">
                <v:path arrowok="t"/>
              </v:shape>
            </v:group>
          </v:group>
        </w:pict>
      </w:r>
      <w:r>
        <w:rPr>
          <w:rFonts w:ascii="Arial"/>
          <w:spacing w:val="67"/>
          <w:position w:val="0"/>
          <w:sz w:val="4"/>
        </w:rPr>
      </w:r>
    </w:p>
    <w:p>
      <w:pPr>
        <w:spacing w:line="240" w:lineRule="auto" w:before="5"/>
        <w:rPr>
          <w:rFonts w:ascii="Arial" w:hAnsi="Arial" w:cs="Arial" w:eastAsia="Arial" w:hint="default"/>
          <w:sz w:val="16"/>
          <w:szCs w:val="16"/>
        </w:rPr>
      </w:pPr>
    </w:p>
    <w:p>
      <w:pPr>
        <w:pStyle w:val="BodyText"/>
        <w:spacing w:line="240" w:lineRule="auto" w:before="31"/>
        <w:ind w:left="550" w:right="0"/>
        <w:jc w:val="left"/>
      </w:pPr>
      <w:r>
        <w:rPr/>
        <w:t>短期债券之应计利息分析如下：</w:t>
      </w:r>
    </w:p>
    <w:p>
      <w:pPr>
        <w:pStyle w:val="BodyText"/>
        <w:spacing w:line="240" w:lineRule="auto" w:before="2"/>
        <w:ind w:left="4776" w:right="0"/>
        <w:jc w:val="left"/>
      </w:pPr>
      <w:r>
        <w:rPr/>
        <w:pict>
          <v:group style="position:absolute;margin-left:193.860001pt;margin-top:16.557983pt;width:356.4pt;height:.1pt;mso-position-horizontal-relative:page;mso-position-vertical-relative:paragraph;z-index:-804304" coordorigin="3877,331" coordsize="7128,2">
            <v:shape style="position:absolute;left:3877;top:331;width:7128;height:2" coordorigin="3877,331" coordsize="7128,0" path="m3877,331l11005,331e" filled="false" stroked="true" strokeweight=".72pt" strokecolor="#000000">
              <v:path arrowok="t"/>
            </v:shape>
            <w10:wrap type="none"/>
          </v:group>
        </w:pict>
      </w:r>
      <w:r>
        <w:rPr/>
        <w:t>应计利息（附注五</w:t>
      </w:r>
      <w:r>
        <w:rPr>
          <w:rFonts w:ascii="Arial" w:hAnsi="Arial" w:cs="Arial" w:eastAsia="Arial" w:hint="default"/>
        </w:rPr>
        <w:t>(22)</w:t>
      </w:r>
      <w:r>
        <w:rPr/>
        <w:t>）</w:t>
      </w:r>
    </w:p>
    <w:p>
      <w:pPr>
        <w:pStyle w:val="BodyText"/>
        <w:tabs>
          <w:tab w:pos="7755" w:val="left" w:leader="none"/>
        </w:tabs>
        <w:spacing w:line="240" w:lineRule="auto" w:before="2"/>
        <w:ind w:left="2605" w:right="0"/>
        <w:jc w:val="left"/>
      </w:pPr>
      <w:r>
        <w:rPr>
          <w:rFonts w:ascii="Arial" w:hAnsi="Arial" w:cs="Arial" w:eastAsia="Arial" w:hint="default"/>
        </w:rPr>
        <w:t>2009</w:t>
      </w:r>
      <w:r>
        <w:rPr>
          <w:rFonts w:ascii="Arial" w:hAnsi="Arial" w:cs="Arial" w:eastAsia="Arial" w:hint="default"/>
          <w:spacing w:val="-18"/>
        </w:rPr>
        <w:t> </w:t>
      </w:r>
      <w:r>
        <w:rPr/>
        <w:t>年</w:t>
      </w:r>
      <w:r>
        <w:rPr>
          <w:spacing w:val="-67"/>
        </w:rPr>
        <w:t> </w:t>
      </w:r>
      <w:r>
        <w:rPr>
          <w:rFonts w:ascii="Arial" w:hAnsi="Arial" w:cs="Arial" w:eastAsia="Arial" w:hint="default"/>
        </w:rPr>
        <w:t>12</w:t>
      </w:r>
      <w:r>
        <w:rPr>
          <w:rFonts w:ascii="Arial" w:hAnsi="Arial" w:cs="Arial" w:eastAsia="Arial" w:hint="default"/>
          <w:spacing w:val="-17"/>
        </w:rPr>
        <w:t> </w:t>
      </w:r>
      <w:r>
        <w:rPr/>
        <w:t>月</w:t>
      </w:r>
      <w:r>
        <w:rPr>
          <w:spacing w:val="-67"/>
        </w:rPr>
        <w:t> </w:t>
      </w:r>
      <w:r>
        <w:rPr>
          <w:rFonts w:ascii="Arial" w:hAnsi="Arial" w:cs="Arial" w:eastAsia="Arial" w:hint="default"/>
        </w:rPr>
        <w:t>31</w:t>
      </w:r>
      <w:r>
        <w:rPr>
          <w:rFonts w:ascii="Arial" w:hAnsi="Arial" w:cs="Arial" w:eastAsia="Arial" w:hint="default"/>
          <w:spacing w:val="-18"/>
        </w:rPr>
        <w:t> </w:t>
      </w:r>
      <w:r>
        <w:rPr/>
        <w:t>日</w:t>
      </w:r>
      <w:r>
        <w:rPr>
          <w:spacing w:val="69"/>
        </w:rPr>
        <w:t> </w:t>
      </w:r>
      <w:r>
        <w:rPr/>
        <w:t>本年应计利息</w:t>
      </w:r>
      <w:r>
        <w:rPr>
          <w:spacing w:val="35"/>
        </w:rPr>
        <w:t> </w:t>
      </w:r>
      <w:r>
        <w:rPr/>
        <w:t>本年已付利息</w:t>
        <w:tab/>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spacing w:line="20" w:lineRule="exact"/>
        <w:ind w:left="2590" w:right="0" w:firstLine="0"/>
        <w:rPr>
          <w:rFonts w:ascii="宋体" w:hAnsi="宋体" w:cs="宋体" w:eastAsia="宋体" w:hint="default"/>
          <w:sz w:val="2"/>
          <w:szCs w:val="2"/>
        </w:rPr>
      </w:pPr>
      <w:r>
        <w:rPr>
          <w:rFonts w:ascii="宋体"/>
          <w:sz w:val="2"/>
        </w:rPr>
        <w:pict>
          <v:group style="width:98.4pt;height:.75pt;mso-position-horizontal-relative:char;mso-position-vertical-relative:line" coordorigin="0,0" coordsize="1968,15">
            <v:group style="position:absolute;left:7;top:7;width:1954;height:2" coordorigin="7,7" coordsize="1954,2">
              <v:shape style="position:absolute;left:7;top:7;width:1954;height:2" coordorigin="7,7" coordsize="1954,0" path="m7,7l1961,7e" filled="false" stroked="true" strokeweight=".72pt" strokecolor="#000000">
                <v:path arrowok="t"/>
              </v:shape>
            </v:group>
          </v:group>
        </w:pict>
      </w:r>
      <w:r>
        <w:rPr>
          <w:rFonts w:ascii="宋体"/>
          <w:sz w:val="2"/>
        </w:rPr>
      </w:r>
      <w:r>
        <w:rPr>
          <w:rFonts w:ascii="Times New Roman"/>
          <w:spacing w:val="68"/>
          <w:sz w:val="2"/>
        </w:rPr>
        <w:t> </w:t>
      </w:r>
      <w:r>
        <w:rPr>
          <w:rFonts w:ascii="宋体"/>
          <w:spacing w:val="68"/>
          <w:sz w:val="2"/>
        </w:rPr>
        <w:pict>
          <v:group style="width:69.55pt;height:.75pt;mso-position-horizontal-relative:char;mso-position-vertical-relative:line" coordorigin="0,0" coordsize="1391,15">
            <v:group style="position:absolute;left:7;top:7;width:1377;height:2" coordorigin="7,7" coordsize="1377,2">
              <v:shape style="position:absolute;left:7;top:7;width:1377;height:2" coordorigin="7,7" coordsize="1377,0" path="m7,7l1384,7e" filled="false" stroked="true" strokeweight=".72pt" strokecolor="#000000">
                <v:path arrowok="t"/>
              </v:shape>
            </v:group>
          </v:group>
        </w:pict>
      </w:r>
      <w:r>
        <w:rPr>
          <w:rFonts w:ascii="宋体"/>
          <w:spacing w:val="68"/>
          <w:sz w:val="2"/>
        </w:rPr>
      </w:r>
      <w:r>
        <w:rPr>
          <w:rFonts w:ascii="Times New Roman"/>
          <w:spacing w:val="67"/>
          <w:sz w:val="2"/>
        </w:rPr>
        <w:t> </w:t>
      </w:r>
      <w:r>
        <w:rPr>
          <w:rFonts w:ascii="宋体"/>
          <w:spacing w:val="67"/>
          <w:sz w:val="2"/>
        </w:rPr>
        <w:pict>
          <v:group style="width:73.650pt;height:.75pt;mso-position-horizontal-relative:char;mso-position-vertical-relative:line" coordorigin="0,0" coordsize="1473,15">
            <v:group style="position:absolute;left:7;top:7;width:1458;height:2" coordorigin="7,7" coordsize="1458,2">
              <v:shape style="position:absolute;left:7;top:7;width:1458;height:2" coordorigin="7,7" coordsize="1458,0" path="m7,7l1465,7e" filled="false" stroked="true" strokeweight=".72pt" strokecolor="#000000">
                <v:path arrowok="t"/>
              </v:shape>
            </v:group>
          </v:group>
        </w:pict>
      </w:r>
      <w:r>
        <w:rPr>
          <w:rFonts w:ascii="宋体"/>
          <w:spacing w:val="67"/>
          <w:sz w:val="2"/>
        </w:rPr>
      </w:r>
      <w:r>
        <w:rPr>
          <w:rFonts w:ascii="Times New Roman"/>
          <w:spacing w:val="67"/>
          <w:sz w:val="2"/>
        </w:rPr>
        <w:t> </w:t>
      </w:r>
      <w:r>
        <w:rPr>
          <w:rFonts w:ascii="宋体"/>
          <w:spacing w:val="67"/>
          <w:sz w:val="2"/>
        </w:rPr>
        <w:pict>
          <v:group style="width:104.25pt;height:.75pt;mso-position-horizontal-relative:char;mso-position-vertical-relative:line" coordorigin="0,0" coordsize="2085,15">
            <v:group style="position:absolute;left:7;top:7;width:2070;height:2" coordorigin="7,7" coordsize="2070,2">
              <v:shape style="position:absolute;left:7;top:7;width:2070;height:2" coordorigin="7,7" coordsize="2070,0" path="m7,7l2077,7e" filled="false" stroked="true" strokeweight=".72pt" strokecolor="#000000">
                <v:path arrowok="t"/>
              </v:shape>
            </v:group>
          </v:group>
        </w:pict>
      </w:r>
      <w:r>
        <w:rPr>
          <w:rFonts w:ascii="宋体"/>
          <w:spacing w:val="67"/>
          <w:sz w:val="2"/>
        </w:rPr>
      </w:r>
    </w:p>
    <w:p>
      <w:pPr>
        <w:spacing w:line="240" w:lineRule="auto" w:before="3"/>
        <w:rPr>
          <w:rFonts w:ascii="宋体" w:hAnsi="宋体" w:cs="宋体" w:eastAsia="宋体" w:hint="default"/>
          <w:sz w:val="18"/>
          <w:szCs w:val="18"/>
        </w:rPr>
      </w:pPr>
    </w:p>
    <w:p>
      <w:pPr>
        <w:pStyle w:val="BodyText"/>
        <w:tabs>
          <w:tab w:pos="4319" w:val="left" w:leader="none"/>
          <w:tab w:pos="4712" w:val="left" w:leader="none"/>
          <w:tab w:pos="7319" w:val="left" w:leader="none"/>
          <w:tab w:pos="8419" w:val="left" w:leader="none"/>
        </w:tabs>
        <w:spacing w:line="307" w:lineRule="exact" w:before="27"/>
        <w:ind w:left="561" w:right="0"/>
        <w:jc w:val="left"/>
        <w:rPr>
          <w:rFonts w:ascii="Arial" w:hAnsi="Arial" w:cs="Arial" w:eastAsia="Arial" w:hint="default"/>
        </w:rPr>
      </w:pPr>
      <w:r>
        <w:rPr>
          <w:rFonts w:ascii="Arial" w:hAnsi="Arial" w:cs="Arial" w:eastAsia="Arial" w:hint="default"/>
          <w:position w:val="2"/>
        </w:rPr>
        <w:t>2010</w:t>
      </w:r>
      <w:r>
        <w:rPr>
          <w:rFonts w:ascii="Arial" w:hAnsi="Arial" w:cs="Arial" w:eastAsia="Arial" w:hint="default"/>
          <w:spacing w:val="-8"/>
          <w:position w:val="2"/>
        </w:rPr>
        <w:t> </w:t>
      </w:r>
      <w:r>
        <w:rPr>
          <w:position w:val="2"/>
        </w:rPr>
        <w:t>年第一期（注）</w:t>
        <w:tab/>
      </w:r>
      <w:r>
        <w:rPr>
          <w:rFonts w:ascii="Arial" w:hAnsi="Arial" w:cs="Arial" w:eastAsia="Arial" w:hint="default"/>
          <w:w w:val="95"/>
        </w:rPr>
        <w:t>-</w:t>
        <w:tab/>
        <w:t>298,356,165</w:t>
        <w:tab/>
        <w:t>-</w:t>
        <w:tab/>
      </w:r>
      <w:r>
        <w:rPr>
          <w:rFonts w:ascii="Arial" w:hAnsi="Arial" w:cs="Arial" w:eastAsia="Arial" w:hint="default"/>
        </w:rPr>
        <w:t>298,356,165</w:t>
      </w:r>
    </w:p>
    <w:p>
      <w:pPr>
        <w:pStyle w:val="BodyText"/>
        <w:tabs>
          <w:tab w:pos="4319" w:val="left" w:leader="none"/>
          <w:tab w:pos="7320" w:val="left" w:leader="none"/>
          <w:tab w:pos="8541" w:val="left" w:leader="none"/>
          <w:tab w:pos="9725" w:val="left" w:leader="none"/>
        </w:tabs>
        <w:spacing w:line="307" w:lineRule="exact"/>
        <w:ind w:left="561" w:right="0"/>
        <w:jc w:val="left"/>
        <w:rPr>
          <w:rFonts w:ascii="Arial" w:hAnsi="Arial" w:cs="Arial" w:eastAsia="Arial" w:hint="default"/>
        </w:rPr>
      </w:pPr>
      <w:r>
        <w:rPr>
          <w:rFonts w:ascii="Arial" w:hAnsi="Arial" w:cs="Arial" w:eastAsia="Arial" w:hint="default"/>
          <w:position w:val="2"/>
        </w:rPr>
        <w:t>2010</w:t>
      </w:r>
      <w:r>
        <w:rPr>
          <w:rFonts w:ascii="Arial" w:hAnsi="Arial" w:cs="Arial" w:eastAsia="Arial" w:hint="default"/>
          <w:spacing w:val="-8"/>
          <w:position w:val="2"/>
        </w:rPr>
        <w:t> </w:t>
      </w:r>
      <w:r>
        <w:rPr>
          <w:position w:val="2"/>
        </w:rPr>
        <w:t>年第二期（注）</w:t>
        <w:tab/>
      </w:r>
      <w:r>
        <w:rPr>
          <w:rFonts w:ascii="Arial" w:hAnsi="Arial" w:cs="Arial" w:eastAsia="Arial" w:hint="default"/>
        </w:rPr>
      </w:r>
      <w:r>
        <w:rPr>
          <w:rFonts w:ascii="Arial" w:hAnsi="Arial" w:cs="Arial" w:eastAsia="Arial" w:hint="default"/>
          <w:u w:val="single" w:color="000000"/>
        </w:rPr>
        <w:t>-      </w:t>
      </w:r>
      <w:r>
        <w:rPr>
          <w:rFonts w:ascii="Arial" w:hAnsi="Arial" w:cs="Arial" w:eastAsia="Arial" w:hint="default"/>
          <w:spacing w:val="9"/>
          <w:u w:val="single" w:color="000000"/>
        </w:rPr>
        <w:t> </w:t>
      </w:r>
      <w:r>
        <w:rPr>
          <w:rFonts w:ascii="Arial" w:hAnsi="Arial" w:cs="Arial" w:eastAsia="Arial" w:hint="default"/>
          <w:spacing w:val="9"/>
        </w:rPr>
      </w:r>
      <w:r>
        <w:rPr>
          <w:rFonts w:ascii="Arial" w:hAnsi="Arial" w:cs="Arial" w:eastAsia="Arial" w:hint="default"/>
          <w:spacing w:val="9"/>
          <w:u w:val="single" w:color="000000"/>
        </w:rPr>
        <w:t> </w:t>
      </w:r>
      <w:r>
        <w:rPr>
          <w:rFonts w:ascii="Arial" w:hAnsi="Arial" w:cs="Arial" w:eastAsia="Arial" w:hint="default"/>
          <w:u w:val="single" w:color="000000"/>
        </w:rPr>
        <w:t>63,436,712</w:t>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w w:val="95"/>
          <w:u w:val="single" w:color="000000"/>
        </w:rPr>
        <w:t>-</w:t>
      </w:r>
      <w:r>
        <w:rPr>
          <w:rFonts w:ascii="Arial" w:hAnsi="Arial" w:cs="Arial" w:eastAsia="Arial" w:hint="default"/>
          <w:w w:val="95"/>
        </w:rPr>
      </w:r>
      <w:r>
        <w:rPr>
          <w:rFonts w:ascii="Arial" w:hAnsi="Arial" w:cs="Arial" w:eastAsia="Arial" w:hint="default"/>
          <w:w w:val="95"/>
          <w:u w:val="single" w:color="000000"/>
        </w:rPr>
        <w:t> </w:t>
        <w:tab/>
      </w:r>
      <w:r>
        <w:rPr>
          <w:rFonts w:ascii="Arial" w:hAnsi="Arial" w:cs="Arial" w:eastAsia="Arial" w:hint="default"/>
          <w:u w:val="single" w:color="000000"/>
        </w:rPr>
        <w:t>63,436,712</w:t>
        <w:tab/>
      </w:r>
      <w:r>
        <w:rPr>
          <w:rFonts w:ascii="Arial" w:hAnsi="Arial" w:cs="Arial" w:eastAsia="Arial" w:hint="default"/>
        </w:rPr>
      </w:r>
    </w:p>
    <w:p>
      <w:pPr>
        <w:spacing w:line="240" w:lineRule="auto" w:before="2"/>
        <w:rPr>
          <w:rFonts w:ascii="Arial" w:hAnsi="Arial" w:cs="Arial" w:eastAsia="Arial" w:hint="default"/>
          <w:sz w:val="21"/>
          <w:szCs w:val="21"/>
        </w:rPr>
      </w:pPr>
    </w:p>
    <w:p>
      <w:pPr>
        <w:pStyle w:val="BodyText"/>
        <w:tabs>
          <w:tab w:pos="4319" w:val="left" w:leader="none"/>
          <w:tab w:pos="4712" w:val="left" w:leader="none"/>
          <w:tab w:pos="7319" w:val="left" w:leader="none"/>
          <w:tab w:pos="8419" w:val="left" w:leader="none"/>
        </w:tabs>
        <w:spacing w:line="240" w:lineRule="auto" w:before="27"/>
        <w:ind w:left="561" w:right="0"/>
        <w:jc w:val="left"/>
        <w:rPr>
          <w:rFonts w:ascii="Arial" w:hAnsi="Arial" w:cs="Arial" w:eastAsia="Arial" w:hint="default"/>
        </w:rPr>
      </w:pPr>
      <w:r>
        <w:rPr>
          <w:w w:val="95"/>
          <w:position w:val="2"/>
        </w:rPr>
        <w:t>合计</w:t>
        <w:tab/>
      </w:r>
      <w:r>
        <w:rPr>
          <w:rFonts w:ascii="Arial" w:hAnsi="Arial" w:cs="Arial" w:eastAsia="Arial" w:hint="default"/>
          <w:w w:val="95"/>
        </w:rPr>
        <w:t>-</w:t>
        <w:tab/>
        <w:t>361,792,877</w:t>
        <w:tab/>
        <w:t>-</w:t>
        <w:tab/>
      </w:r>
      <w:r>
        <w:rPr>
          <w:rFonts w:ascii="Arial" w:hAnsi="Arial" w:cs="Arial" w:eastAsia="Arial" w:hint="default"/>
        </w:rPr>
        <w:t>361,792,877</w:t>
      </w:r>
    </w:p>
    <w:p>
      <w:pPr>
        <w:spacing w:line="43" w:lineRule="exact"/>
        <w:ind w:left="2582" w:right="0" w:firstLine="0"/>
        <w:rPr>
          <w:rFonts w:ascii="Arial" w:hAnsi="Arial" w:cs="Arial" w:eastAsia="Arial" w:hint="default"/>
          <w:sz w:val="4"/>
          <w:szCs w:val="4"/>
        </w:rPr>
      </w:pPr>
      <w:r>
        <w:rPr>
          <w:rFonts w:ascii="Arial" w:hAnsi="Arial" w:cs="Arial" w:eastAsia="Arial" w:hint="default"/>
          <w:position w:val="0"/>
          <w:sz w:val="4"/>
          <w:szCs w:val="4"/>
        </w:rPr>
        <w:pict>
          <v:group style="width:357.85pt;height:2.2pt;mso-position-horizontal-relative:char;mso-position-vertical-relative:line" coordorigin="0,0" coordsize="7157,44">
            <v:group style="position:absolute;left:7;top:36;width:1968;height:2" coordorigin="7,36" coordsize="1968,2">
              <v:shape style="position:absolute;left:7;top:36;width:1968;height:2" coordorigin="7,36" coordsize="1968,0" path="m7,36l1975,36e" filled="false" stroked="true" strokeweight=".72pt" strokecolor="#000000">
                <v:path arrowok="t"/>
              </v:shape>
            </v:group>
            <v:group style="position:absolute;left:7;top:7;width:1968;height:2" coordorigin="7,7" coordsize="1968,2">
              <v:shape style="position:absolute;left:7;top:7;width:1968;height:2" coordorigin="7,7" coordsize="1968,0" path="m7,7l1975,7e" filled="false" stroked="true" strokeweight=".72pt" strokecolor="#000000">
                <v:path arrowok="t"/>
              </v:shape>
            </v:group>
            <v:group style="position:absolute;left:2051;top:36;width:1391;height:2" coordorigin="2051,36" coordsize="1391,2">
              <v:shape style="position:absolute;left:2051;top:36;width:1391;height:2" coordorigin="2051,36" coordsize="1391,0" path="m2051,36l3442,36e" filled="false" stroked="true" strokeweight=".72pt" strokecolor="#000000">
                <v:path arrowok="t"/>
              </v:shape>
            </v:group>
            <v:group style="position:absolute;left:2051;top:7;width:1391;height:2" coordorigin="2051,7" coordsize="1391,2">
              <v:shape style="position:absolute;left:2051;top:7;width:1391;height:2" coordorigin="2051,7" coordsize="1391,0" path="m2051,7l3442,7e" filled="false" stroked="true" strokeweight=".72pt" strokecolor="#000000">
                <v:path arrowok="t"/>
              </v:shape>
            </v:group>
            <v:group style="position:absolute;left:3517;top:36;width:1473;height:2" coordorigin="3517,36" coordsize="1473,2">
              <v:shape style="position:absolute;left:3517;top:36;width:1473;height:2" coordorigin="3517,36" coordsize="1473,0" path="m3517,36l4990,36e" filled="false" stroked="true" strokeweight=".72pt" strokecolor="#000000">
                <v:path arrowok="t"/>
              </v:shape>
            </v:group>
            <v:group style="position:absolute;left:3517;top:7;width:1473;height:2" coordorigin="3517,7" coordsize="1473,2">
              <v:shape style="position:absolute;left:3517;top:7;width:1473;height:2" coordorigin="3517,7" coordsize="1473,0" path="m3517,7l4990,7e" filled="false" stroked="true" strokeweight=".72pt" strokecolor="#000000">
                <v:path arrowok="t"/>
              </v:shape>
            </v:group>
            <v:group style="position:absolute;left:5065;top:36;width:2085;height:2" coordorigin="5065,36" coordsize="2085,2">
              <v:shape style="position:absolute;left:5065;top:36;width:2085;height:2" coordorigin="5065,36" coordsize="2085,0" path="m5065,36l7150,36e" filled="false" stroked="true" strokeweight=".72pt" strokecolor="#000000">
                <v:path arrowok="t"/>
              </v:shape>
            </v:group>
            <v:group style="position:absolute;left:5065;top:7;width:2085;height:2" coordorigin="5065,7" coordsize="2085,2">
              <v:shape style="position:absolute;left:5065;top:7;width:2085;height:2" coordorigin="5065,7" coordsize="2085,0" path="m5065,7l7150,7e" filled="false" stroked="true" strokeweight=".72pt" strokecolor="#000000">
                <v:path arrowok="t"/>
              </v:shape>
            </v:group>
          </v:group>
        </w:pict>
      </w:r>
      <w:r>
        <w:rPr>
          <w:rFonts w:ascii="Arial" w:hAnsi="Arial" w:cs="Arial" w:eastAsia="Arial" w:hint="default"/>
          <w:position w:val="0"/>
          <w:sz w:val="4"/>
          <w:szCs w:val="4"/>
        </w:rPr>
      </w:r>
    </w:p>
    <w:p>
      <w:pPr>
        <w:spacing w:line="240" w:lineRule="auto" w:before="5"/>
        <w:rPr>
          <w:rFonts w:ascii="Arial" w:hAnsi="Arial" w:cs="Arial" w:eastAsia="Arial" w:hint="default"/>
          <w:sz w:val="16"/>
          <w:szCs w:val="16"/>
        </w:rPr>
      </w:pPr>
    </w:p>
    <w:p>
      <w:pPr>
        <w:pStyle w:val="BodyText"/>
        <w:spacing w:line="295" w:lineRule="exact" w:before="31"/>
        <w:ind w:left="595" w:right="0"/>
        <w:jc w:val="left"/>
      </w:pPr>
      <w:r>
        <w:rPr/>
        <w:t>注：应付短期债券为本集团所属联通运营公司于</w:t>
      </w:r>
      <w:r>
        <w:rPr>
          <w:spacing w:val="-57"/>
        </w:rPr>
        <w:t> </w:t>
      </w:r>
      <w:r>
        <w:rPr>
          <w:rFonts w:ascii="Arial" w:hAnsi="Arial" w:cs="Arial" w:eastAsia="Arial" w:hint="default"/>
        </w:rPr>
        <w:t>2010</w:t>
      </w:r>
      <w:r>
        <w:rPr>
          <w:rFonts w:ascii="Arial" w:hAnsi="Arial" w:cs="Arial" w:eastAsia="Arial" w:hint="default"/>
          <w:spacing w:val="-9"/>
        </w:rPr>
        <w:t> </w:t>
      </w:r>
      <w:r>
        <w:rPr/>
        <w:t>年</w:t>
      </w:r>
      <w:r>
        <w:rPr>
          <w:spacing w:val="-58"/>
        </w:rPr>
        <w:t> </w:t>
      </w:r>
      <w:r>
        <w:rPr>
          <w:rFonts w:ascii="Arial" w:hAnsi="Arial" w:cs="Arial" w:eastAsia="Arial" w:hint="default"/>
        </w:rPr>
        <w:t>3</w:t>
      </w:r>
      <w:r>
        <w:rPr>
          <w:rFonts w:ascii="Arial" w:hAnsi="Arial" w:cs="Arial" w:eastAsia="Arial" w:hint="default"/>
          <w:spacing w:val="-9"/>
        </w:rPr>
        <w:t> </w:t>
      </w:r>
      <w:r>
        <w:rPr/>
        <w:t>月</w:t>
      </w:r>
      <w:r>
        <w:rPr>
          <w:spacing w:val="-58"/>
        </w:rPr>
        <w:t> </w:t>
      </w:r>
      <w:r>
        <w:rPr>
          <w:rFonts w:ascii="Arial" w:hAnsi="Arial" w:cs="Arial" w:eastAsia="Arial" w:hint="default"/>
        </w:rPr>
        <w:t>30</w:t>
      </w:r>
      <w:r>
        <w:rPr>
          <w:rFonts w:ascii="Arial" w:hAnsi="Arial" w:cs="Arial" w:eastAsia="Arial" w:hint="default"/>
          <w:spacing w:val="-9"/>
        </w:rPr>
        <w:t> </w:t>
      </w:r>
      <w:r>
        <w:rPr/>
        <w:t>日及</w:t>
      </w:r>
      <w:r>
        <w:rPr>
          <w:spacing w:val="-58"/>
        </w:rPr>
        <w:t> </w:t>
      </w:r>
      <w:r>
        <w:rPr>
          <w:rFonts w:ascii="Arial" w:hAnsi="Arial" w:cs="Arial" w:eastAsia="Arial" w:hint="default"/>
        </w:rPr>
        <w:t>2010</w:t>
      </w:r>
      <w:r>
        <w:rPr>
          <w:rFonts w:ascii="Arial" w:hAnsi="Arial" w:cs="Arial" w:eastAsia="Arial" w:hint="default"/>
          <w:spacing w:val="-9"/>
        </w:rPr>
        <w:t> </w:t>
      </w:r>
      <w:r>
        <w:rPr/>
        <w:t>年</w:t>
      </w:r>
      <w:r>
        <w:rPr>
          <w:spacing w:val="-58"/>
        </w:rPr>
        <w:t> </w:t>
      </w:r>
      <w:r>
        <w:rPr>
          <w:rFonts w:ascii="Arial" w:hAnsi="Arial" w:cs="Arial" w:eastAsia="Arial" w:hint="default"/>
        </w:rPr>
        <w:t>9</w:t>
      </w:r>
      <w:r>
        <w:rPr>
          <w:rFonts w:ascii="Arial" w:hAnsi="Arial" w:cs="Arial" w:eastAsia="Arial" w:hint="default"/>
          <w:spacing w:val="-9"/>
        </w:rPr>
        <w:t> </w:t>
      </w:r>
      <w:r>
        <w:rPr/>
        <w:t>月</w:t>
      </w:r>
      <w:r>
        <w:rPr>
          <w:spacing w:val="-58"/>
        </w:rPr>
        <w:t> </w:t>
      </w:r>
      <w:r>
        <w:rPr>
          <w:rFonts w:ascii="Arial" w:hAnsi="Arial" w:cs="Arial" w:eastAsia="Arial" w:hint="default"/>
        </w:rPr>
        <w:t>17</w:t>
      </w:r>
      <w:r>
        <w:rPr>
          <w:rFonts w:ascii="Arial" w:hAnsi="Arial" w:cs="Arial" w:eastAsia="Arial" w:hint="default"/>
          <w:spacing w:val="-9"/>
        </w:rPr>
        <w:t> </w:t>
      </w:r>
      <w:r>
        <w:rPr/>
        <w:t>日面向</w:t>
      </w:r>
    </w:p>
    <w:p>
      <w:pPr>
        <w:pStyle w:val="BodyText"/>
        <w:spacing w:line="285" w:lineRule="exact"/>
        <w:ind w:left="1010" w:right="0"/>
        <w:jc w:val="left"/>
        <w:rPr>
          <w:rFonts w:ascii="Arial" w:hAnsi="Arial" w:cs="Arial" w:eastAsia="Arial" w:hint="default"/>
        </w:rPr>
      </w:pPr>
      <w:r>
        <w:rPr>
          <w:w w:val="99"/>
        </w:rPr>
        <w:t>银行间</w:t>
      </w:r>
      <w:r>
        <w:rPr>
          <w:spacing w:val="1"/>
          <w:w w:val="99"/>
        </w:rPr>
        <w:t>债券</w:t>
      </w:r>
      <w:r>
        <w:rPr>
          <w:w w:val="99"/>
        </w:rPr>
        <w:t>市场发</w:t>
      </w:r>
      <w:r>
        <w:rPr>
          <w:spacing w:val="1"/>
          <w:w w:val="99"/>
        </w:rPr>
        <w:t>行</w:t>
      </w:r>
      <w:r>
        <w:rPr>
          <w:w w:val="99"/>
        </w:rPr>
        <w:t>的</w:t>
      </w:r>
      <w:r>
        <w:rPr>
          <w:spacing w:val="-78"/>
        </w:rPr>
        <w:t> </w:t>
      </w:r>
      <w:r>
        <w:rPr>
          <w:rFonts w:ascii="Arial" w:hAnsi="Arial" w:cs="Arial" w:eastAsia="Arial" w:hint="default"/>
          <w:w w:val="99"/>
        </w:rPr>
        <w:t>2010</w:t>
      </w:r>
      <w:r>
        <w:rPr>
          <w:rFonts w:ascii="Arial" w:hAnsi="Arial" w:cs="Arial" w:eastAsia="Arial" w:hint="default"/>
          <w:spacing w:val="-30"/>
        </w:rPr>
        <w:t> </w:t>
      </w:r>
      <w:r>
        <w:rPr>
          <w:w w:val="99"/>
        </w:rPr>
        <w:t>年度</w:t>
      </w:r>
      <w:r>
        <w:rPr>
          <w:spacing w:val="1"/>
          <w:w w:val="99"/>
        </w:rPr>
        <w:t>第</w:t>
      </w:r>
      <w:r>
        <w:rPr>
          <w:w w:val="99"/>
        </w:rPr>
        <w:t>一期及</w:t>
      </w:r>
      <w:r>
        <w:rPr>
          <w:spacing w:val="1"/>
          <w:w w:val="99"/>
        </w:rPr>
        <w:t>第二</w:t>
      </w:r>
      <w:r>
        <w:rPr>
          <w:w w:val="99"/>
        </w:rPr>
        <w:t>期短期</w:t>
      </w:r>
      <w:r>
        <w:rPr>
          <w:spacing w:val="1"/>
          <w:w w:val="99"/>
        </w:rPr>
        <w:t>融资</w:t>
      </w:r>
      <w:r>
        <w:rPr>
          <w:w w:val="99"/>
        </w:rPr>
        <w:t>券</w:t>
      </w:r>
      <w:r>
        <w:rPr>
          <w:spacing w:val="-110"/>
          <w:w w:val="99"/>
        </w:rPr>
        <w:t>，</w:t>
      </w:r>
      <w:r>
        <w:rPr>
          <w:spacing w:val="1"/>
          <w:w w:val="99"/>
        </w:rPr>
        <w:t>票</w:t>
      </w:r>
      <w:r>
        <w:rPr>
          <w:w w:val="99"/>
        </w:rPr>
        <w:t>面总</w:t>
      </w:r>
      <w:r>
        <w:rPr>
          <w:spacing w:val="1"/>
          <w:w w:val="99"/>
        </w:rPr>
        <w:t>额</w:t>
      </w:r>
      <w:r>
        <w:rPr>
          <w:w w:val="99"/>
        </w:rPr>
        <w:t>分别为</w:t>
      </w:r>
      <w:r>
        <w:rPr>
          <w:spacing w:val="1"/>
          <w:w w:val="99"/>
        </w:rPr>
        <w:t>人民</w:t>
      </w:r>
      <w:r>
        <w:rPr>
          <w:w w:val="99"/>
        </w:rPr>
        <w:t>币</w:t>
      </w:r>
      <w:r>
        <w:rPr>
          <w:spacing w:val="-79"/>
        </w:rPr>
        <w:t> </w:t>
      </w:r>
      <w:r>
        <w:rPr>
          <w:rFonts w:ascii="Arial" w:hAnsi="Arial" w:cs="Arial" w:eastAsia="Arial" w:hint="default"/>
          <w:w w:val="99"/>
        </w:rPr>
        <w:t>150</w:t>
      </w:r>
      <w:r>
        <w:rPr>
          <w:rFonts w:ascii="Arial" w:hAnsi="Arial" w:cs="Arial" w:eastAsia="Arial" w:hint="default"/>
        </w:rPr>
      </w:r>
    </w:p>
    <w:p>
      <w:pPr>
        <w:pStyle w:val="BodyText"/>
        <w:spacing w:line="295" w:lineRule="exact"/>
        <w:ind w:left="1010" w:right="0"/>
        <w:jc w:val="left"/>
      </w:pPr>
      <w:r>
        <w:rPr/>
        <w:t>亿元及</w:t>
      </w:r>
      <w:r>
        <w:rPr>
          <w:spacing w:val="-57"/>
        </w:rPr>
        <w:t> </w:t>
      </w:r>
      <w:r>
        <w:rPr>
          <w:rFonts w:ascii="Arial" w:hAnsi="Arial" w:cs="Arial" w:eastAsia="Arial" w:hint="default"/>
        </w:rPr>
        <w:t>80</w:t>
      </w:r>
      <w:r>
        <w:rPr>
          <w:rFonts w:ascii="Arial" w:hAnsi="Arial" w:cs="Arial" w:eastAsia="Arial" w:hint="default"/>
          <w:spacing w:val="-7"/>
        </w:rPr>
        <w:t> </w:t>
      </w:r>
      <w:r>
        <w:rPr/>
        <w:t>亿元，无担保，到期按面值加利息兑付。</w:t>
      </w:r>
    </w:p>
    <w:p>
      <w:pPr>
        <w:spacing w:line="240" w:lineRule="auto" w:before="13"/>
        <w:rPr>
          <w:rFonts w:ascii="宋体" w:hAnsi="宋体" w:cs="宋体" w:eastAsia="宋体" w:hint="default"/>
          <w:sz w:val="17"/>
          <w:szCs w:val="17"/>
        </w:rPr>
      </w:pPr>
    </w:p>
    <w:p>
      <w:pPr>
        <w:pStyle w:val="BodyText"/>
        <w:spacing w:line="240" w:lineRule="auto"/>
        <w:ind w:left="102" w:right="0"/>
        <w:jc w:val="left"/>
        <w:rPr>
          <w:rFonts w:ascii="黑体" w:hAnsi="黑体" w:cs="黑体" w:eastAsia="黑体" w:hint="default"/>
        </w:rPr>
      </w:pPr>
      <w:r>
        <w:rPr>
          <w:rFonts w:ascii="Arial" w:hAnsi="Arial" w:cs="Arial" w:eastAsia="Arial" w:hint="default"/>
        </w:rPr>
        <w:t>17</w:t>
      </w:r>
      <w:r>
        <w:rPr/>
        <w:t>、</w:t>
      </w:r>
      <w:r>
        <w:rPr>
          <w:rFonts w:ascii="黑体" w:hAnsi="黑体" w:cs="黑体" w:eastAsia="黑体" w:hint="default"/>
        </w:rPr>
        <w:t>应付票据</w:t>
      </w:r>
    </w:p>
    <w:p>
      <w:pPr>
        <w:spacing w:line="240" w:lineRule="auto" w:before="12"/>
        <w:rPr>
          <w:rFonts w:ascii="黑体" w:hAnsi="黑体" w:cs="黑体" w:eastAsia="黑体" w:hint="default"/>
          <w:sz w:val="19"/>
          <w:szCs w:val="19"/>
        </w:rPr>
      </w:pPr>
    </w:p>
    <w:tbl>
      <w:tblPr>
        <w:tblW w:w="0" w:type="auto"/>
        <w:jc w:val="left"/>
        <w:tblInd w:w="515" w:type="dxa"/>
        <w:tblLayout w:type="fixed"/>
        <w:tblCellMar>
          <w:top w:w="0" w:type="dxa"/>
          <w:left w:w="0" w:type="dxa"/>
          <w:bottom w:w="0" w:type="dxa"/>
          <w:right w:w="0" w:type="dxa"/>
        </w:tblCellMar>
        <w:tblLook w:val="01E0"/>
      </w:tblPr>
      <w:tblGrid>
        <w:gridCol w:w="4330"/>
        <w:gridCol w:w="2355"/>
        <w:gridCol w:w="2533"/>
      </w:tblGrid>
      <w:tr>
        <w:trPr>
          <w:trHeight w:val="361" w:hRule="exact"/>
        </w:trPr>
        <w:tc>
          <w:tcPr>
            <w:tcW w:w="4330" w:type="dxa"/>
            <w:tcBorders>
              <w:top w:val="nil" w:sz="6" w:space="0" w:color="auto"/>
              <w:left w:val="nil" w:sz="6" w:space="0" w:color="auto"/>
              <w:bottom w:val="nil" w:sz="6" w:space="0" w:color="auto"/>
              <w:right w:val="nil" w:sz="6" w:space="0" w:color="auto"/>
            </w:tcBorders>
          </w:tcPr>
          <w:p>
            <w:pPr/>
          </w:p>
        </w:tc>
        <w:tc>
          <w:tcPr>
            <w:tcW w:w="2355"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51"/>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533"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left="554" w:right="0"/>
              <w:jc w:val="lef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91" w:hRule="exact"/>
        </w:trPr>
        <w:tc>
          <w:tcPr>
            <w:tcW w:w="433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9"/>
                <w:szCs w:val="19"/>
              </w:rPr>
            </w:pPr>
          </w:p>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sz w:val="22"/>
                <w:szCs w:val="22"/>
              </w:rPr>
              <w:t>商业承兑汇票</w:t>
            </w:r>
          </w:p>
        </w:tc>
        <w:tc>
          <w:tcPr>
            <w:tcW w:w="2355"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24"/>
                <w:szCs w:val="24"/>
              </w:rPr>
            </w:pPr>
          </w:p>
          <w:p>
            <w:pPr>
              <w:pStyle w:val="TableParagraph"/>
              <w:spacing w:line="240" w:lineRule="auto"/>
              <w:ind w:right="102"/>
              <w:jc w:val="right"/>
              <w:rPr>
                <w:rFonts w:ascii="Arial" w:hAnsi="Arial" w:cs="Arial" w:eastAsia="Arial" w:hint="default"/>
                <w:sz w:val="22"/>
                <w:szCs w:val="22"/>
              </w:rPr>
            </w:pPr>
            <w:r>
              <w:rPr>
                <w:rFonts w:ascii="Arial"/>
                <w:w w:val="95"/>
                <w:sz w:val="22"/>
              </w:rPr>
              <w:t>585,181,600</w:t>
            </w:r>
            <w:r>
              <w:rPr>
                <w:rFonts w:ascii="Arial"/>
                <w:sz w:val="22"/>
              </w:rPr>
            </w:r>
          </w:p>
        </w:tc>
        <w:tc>
          <w:tcPr>
            <w:tcW w:w="2533"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24"/>
                <w:szCs w:val="24"/>
              </w:rPr>
            </w:pPr>
          </w:p>
          <w:p>
            <w:pPr>
              <w:pStyle w:val="TableParagraph"/>
              <w:spacing w:line="240" w:lineRule="auto"/>
              <w:ind w:left="1201" w:right="0"/>
              <w:jc w:val="left"/>
              <w:rPr>
                <w:rFonts w:ascii="Arial" w:hAnsi="Arial" w:cs="Arial" w:eastAsia="Arial" w:hint="default"/>
                <w:sz w:val="22"/>
                <w:szCs w:val="22"/>
              </w:rPr>
            </w:pPr>
            <w:r>
              <w:rPr>
                <w:rFonts w:ascii="Arial"/>
                <w:sz w:val="22"/>
              </w:rPr>
              <w:t>819,720,099</w:t>
            </w:r>
          </w:p>
        </w:tc>
      </w:tr>
      <w:tr>
        <w:trPr>
          <w:trHeight w:val="436" w:hRule="exact"/>
        </w:trPr>
        <w:tc>
          <w:tcPr>
            <w:tcW w:w="4330"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银行承兑汇票</w:t>
            </w:r>
          </w:p>
        </w:tc>
        <w:tc>
          <w:tcPr>
            <w:tcW w:w="2355" w:type="dxa"/>
            <w:tcBorders>
              <w:top w:val="nil" w:sz="6" w:space="0" w:color="auto"/>
              <w:left w:val="nil" w:sz="6" w:space="0" w:color="auto"/>
              <w:bottom w:val="nil" w:sz="6" w:space="0" w:color="auto"/>
              <w:right w:val="nil" w:sz="6" w:space="0" w:color="auto"/>
            </w:tcBorders>
          </w:tcPr>
          <w:p>
            <w:pPr>
              <w:pStyle w:val="TableParagraph"/>
              <w:tabs>
                <w:tab w:pos="2161" w:val="left" w:leader="none"/>
              </w:tabs>
              <w:spacing w:line="240" w:lineRule="auto" w:before="17"/>
              <w:ind w:right="111"/>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w:t>
            </w:r>
            <w:r>
              <w:rPr>
                <w:rFonts w:ascii="Arial"/>
                <w:w w:val="95"/>
                <w:sz w:val="22"/>
              </w:rPr>
            </w:r>
            <w:r>
              <w:rPr>
                <w:rFonts w:ascii="Arial"/>
                <w:sz w:val="22"/>
              </w:rPr>
            </w:r>
          </w:p>
        </w:tc>
        <w:tc>
          <w:tcPr>
            <w:tcW w:w="2533" w:type="dxa"/>
            <w:tcBorders>
              <w:top w:val="nil" w:sz="6" w:space="0" w:color="auto"/>
              <w:left w:val="nil" w:sz="6" w:space="0" w:color="auto"/>
              <w:bottom w:val="nil" w:sz="6" w:space="0" w:color="auto"/>
              <w:right w:val="nil" w:sz="6" w:space="0" w:color="auto"/>
            </w:tcBorders>
          </w:tcPr>
          <w:p>
            <w:pPr>
              <w:pStyle w:val="TableParagraph"/>
              <w:tabs>
                <w:tab w:pos="1202" w:val="left" w:leader="none"/>
                <w:tab w:pos="2525" w:val="left" w:leader="none"/>
              </w:tabs>
              <w:spacing w:line="240" w:lineRule="auto" w:before="17"/>
              <w:ind w:left="53"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561,140,946</w:t>
              <w:tab/>
            </w:r>
            <w:r>
              <w:rPr>
                <w:rFonts w:ascii="Arial"/>
                <w:sz w:val="22"/>
              </w:rPr>
            </w:r>
          </w:p>
        </w:tc>
      </w:tr>
      <w:tr>
        <w:trPr>
          <w:trHeight w:val="446" w:hRule="exact"/>
        </w:trPr>
        <w:tc>
          <w:tcPr>
            <w:tcW w:w="4330"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22"/>
                <w:szCs w:val="22"/>
              </w:rPr>
            </w:pPr>
            <w:r>
              <w:rPr>
                <w:rFonts w:ascii="宋体" w:hAnsi="宋体" w:cs="宋体" w:eastAsia="宋体" w:hint="default"/>
                <w:sz w:val="22"/>
                <w:szCs w:val="22"/>
              </w:rPr>
              <w:t>应付票据合计</w:t>
            </w:r>
          </w:p>
        </w:tc>
        <w:tc>
          <w:tcPr>
            <w:tcW w:w="2355" w:type="dxa"/>
            <w:tcBorders>
              <w:top w:val="nil" w:sz="6" w:space="0" w:color="auto"/>
              <w:left w:val="nil" w:sz="6" w:space="0" w:color="auto"/>
              <w:bottom w:val="single" w:sz="17" w:space="0" w:color="000000"/>
              <w:right w:val="nil" w:sz="6" w:space="0" w:color="auto"/>
            </w:tcBorders>
          </w:tcPr>
          <w:p>
            <w:pPr>
              <w:pStyle w:val="TableParagraph"/>
              <w:spacing w:line="240" w:lineRule="auto" w:before="168"/>
              <w:ind w:right="102"/>
              <w:jc w:val="right"/>
              <w:rPr>
                <w:rFonts w:ascii="Arial" w:hAnsi="Arial" w:cs="Arial" w:eastAsia="Arial" w:hint="default"/>
                <w:sz w:val="22"/>
                <w:szCs w:val="22"/>
              </w:rPr>
            </w:pPr>
            <w:r>
              <w:rPr>
                <w:rFonts w:ascii="Arial"/>
                <w:w w:val="95"/>
                <w:sz w:val="22"/>
              </w:rPr>
              <w:t>585,181,600</w:t>
            </w:r>
            <w:r>
              <w:rPr>
                <w:rFonts w:ascii="Arial"/>
                <w:sz w:val="22"/>
              </w:rPr>
            </w:r>
          </w:p>
        </w:tc>
        <w:tc>
          <w:tcPr>
            <w:tcW w:w="2533" w:type="dxa"/>
            <w:tcBorders>
              <w:top w:val="nil" w:sz="6" w:space="0" w:color="auto"/>
              <w:left w:val="nil" w:sz="6" w:space="0" w:color="auto"/>
              <w:bottom w:val="single" w:sz="17" w:space="0" w:color="000000"/>
              <w:right w:val="nil" w:sz="6" w:space="0" w:color="auto"/>
            </w:tcBorders>
          </w:tcPr>
          <w:p>
            <w:pPr>
              <w:pStyle w:val="TableParagraph"/>
              <w:spacing w:line="240" w:lineRule="auto" w:before="168"/>
              <w:ind w:left="1018" w:right="0"/>
              <w:jc w:val="left"/>
              <w:rPr>
                <w:rFonts w:ascii="Arial" w:hAnsi="Arial" w:cs="Arial" w:eastAsia="Arial" w:hint="default"/>
                <w:sz w:val="22"/>
                <w:szCs w:val="22"/>
              </w:rPr>
            </w:pPr>
            <w:r>
              <w:rPr>
                <w:rFonts w:ascii="Arial"/>
                <w:sz w:val="22"/>
              </w:rPr>
              <w:t>1,380,861,045</w:t>
            </w:r>
          </w:p>
        </w:tc>
      </w:tr>
    </w:tbl>
    <w:p>
      <w:pPr>
        <w:spacing w:line="240" w:lineRule="auto" w:before="7"/>
        <w:rPr>
          <w:rFonts w:ascii="黑体" w:hAnsi="黑体" w:cs="黑体" w:eastAsia="黑体" w:hint="default"/>
          <w:sz w:val="12"/>
          <w:szCs w:val="12"/>
        </w:rPr>
      </w:pPr>
    </w:p>
    <w:p>
      <w:pPr>
        <w:pStyle w:val="BodyText"/>
        <w:spacing w:line="240" w:lineRule="auto" w:before="31"/>
        <w:ind w:left="578" w:right="0"/>
        <w:jc w:val="left"/>
      </w:pPr>
      <w:r>
        <w:rPr/>
        <w:t>于</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日，本集团应付票据均在一年内到期。</w:t>
      </w:r>
    </w:p>
    <w:p>
      <w:pPr>
        <w:spacing w:after="0" w:line="240" w:lineRule="auto"/>
        <w:jc w:val="left"/>
        <w:sectPr>
          <w:type w:val="continuous"/>
          <w:pgSz w:w="11910" w:h="16840"/>
          <w:pgMar w:top="1600" w:bottom="280" w:left="1280" w:right="760"/>
        </w:sectPr>
      </w:pPr>
    </w:p>
    <w:p>
      <w:pPr>
        <w:spacing w:line="20" w:lineRule="exact"/>
        <w:ind w:left="4894" w:right="0" w:firstLine="0"/>
        <w:rPr>
          <w:rFonts w:ascii="宋体" w:hAnsi="宋体" w:cs="宋体" w:eastAsia="宋体" w:hint="default"/>
          <w:sz w:val="2"/>
          <w:szCs w:val="2"/>
        </w:rPr>
      </w:pPr>
      <w:r>
        <w:rPr>
          <w:rFonts w:ascii="宋体"/>
          <w:sz w:val="2"/>
        </w:rPr>
        <w:pict>
          <v:group style="width:115.9pt;height:.75pt;mso-position-horizontal-relative:char;mso-position-vertical-relative:line" coordorigin="0,0" coordsize="2318,15">
            <v:group style="position:absolute;left:7;top:7;width:2303;height:2" coordorigin="7,7" coordsize="2303,2">
              <v:shape style="position:absolute;left:7;top:7;width:2303;height:2" coordorigin="7,7" coordsize="2303,0" path="m7,7l2310,7e" filled="false" stroked="true" strokeweight=".72pt" strokecolor="#000000">
                <v:path arrowok="t"/>
              </v:shape>
            </v:group>
          </v:group>
        </w:pict>
      </w:r>
      <w:r>
        <w:rPr>
          <w:rFonts w:ascii="宋体"/>
          <w:sz w:val="2"/>
        </w:rPr>
      </w:r>
      <w:r>
        <w:rPr>
          <w:rFonts w:ascii="Times New Roman"/>
          <w:spacing w:val="75"/>
          <w:sz w:val="2"/>
        </w:rPr>
        <w:t> </w:t>
      </w:r>
      <w:r>
        <w:rPr>
          <w:rFonts w:ascii="宋体"/>
          <w:spacing w:val="75"/>
          <w:sz w:val="2"/>
        </w:rPr>
        <w:pict>
          <v:group style="width:116.05pt;height:.75pt;mso-position-horizontal-relative:char;mso-position-vertical-relative:line" coordorigin="0,0" coordsize="2321,15">
            <v:group style="position:absolute;left:7;top:7;width:2307;height:2" coordorigin="7,7" coordsize="2307,2">
              <v:shape style="position:absolute;left:7;top:7;width:2307;height:2" coordorigin="7,7" coordsize="2307,0" path="m7,7l2314,7e" filled="false" stroked="true" strokeweight=".72pt" strokecolor="#000000">
                <v:path arrowok="t"/>
              </v:shape>
            </v:group>
          </v:group>
        </w:pict>
      </w:r>
      <w:r>
        <w:rPr>
          <w:rFonts w:ascii="宋体"/>
          <w:spacing w:val="75"/>
          <w:sz w:val="2"/>
        </w:rPr>
      </w:r>
    </w:p>
    <w:p>
      <w:pPr>
        <w:spacing w:line="240" w:lineRule="auto" w:before="13"/>
        <w:rPr>
          <w:rFonts w:ascii="宋体" w:hAnsi="宋体" w:cs="宋体" w:eastAsia="宋体" w:hint="default"/>
          <w:sz w:val="17"/>
          <w:szCs w:val="17"/>
        </w:rPr>
      </w:pPr>
    </w:p>
    <w:tbl>
      <w:tblPr>
        <w:tblW w:w="0" w:type="auto"/>
        <w:jc w:val="left"/>
        <w:tblInd w:w="107" w:type="dxa"/>
        <w:tblLayout w:type="fixed"/>
        <w:tblCellMar>
          <w:top w:w="0" w:type="dxa"/>
          <w:left w:w="0" w:type="dxa"/>
          <w:bottom w:w="0" w:type="dxa"/>
          <w:right w:w="0" w:type="dxa"/>
        </w:tblCellMar>
        <w:tblLook w:val="01E0"/>
      </w:tblPr>
      <w:tblGrid>
        <w:gridCol w:w="399"/>
        <w:gridCol w:w="4388"/>
        <w:gridCol w:w="2342"/>
        <w:gridCol w:w="66"/>
        <w:gridCol w:w="2314"/>
      </w:tblGrid>
      <w:tr>
        <w:trPr>
          <w:trHeight w:val="366" w:hRule="exact"/>
        </w:trPr>
        <w:tc>
          <w:tcPr>
            <w:tcW w:w="47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left="494" w:right="0"/>
              <w:jc w:val="left"/>
              <w:rPr>
                <w:rFonts w:ascii="宋体" w:hAnsi="宋体" w:cs="宋体" w:eastAsia="宋体" w:hint="default"/>
                <w:sz w:val="22"/>
                <w:szCs w:val="22"/>
              </w:rPr>
            </w:pPr>
            <w:r>
              <w:rPr>
                <w:rFonts w:ascii="宋体" w:hAnsi="宋体" w:cs="宋体" w:eastAsia="宋体" w:hint="default"/>
                <w:sz w:val="22"/>
                <w:szCs w:val="22"/>
              </w:rPr>
              <w:t>应付工程及设备款</w:t>
            </w:r>
          </w:p>
        </w:tc>
        <w:tc>
          <w:tcPr>
            <w:tcW w:w="234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85"/>
              <w:jc w:val="right"/>
              <w:rPr>
                <w:rFonts w:ascii="Arial" w:hAnsi="Arial" w:cs="Arial" w:eastAsia="Arial" w:hint="default"/>
                <w:sz w:val="22"/>
                <w:szCs w:val="22"/>
              </w:rPr>
            </w:pPr>
            <w:r>
              <w:rPr>
                <w:rFonts w:ascii="Arial"/>
                <w:spacing w:val="-1"/>
                <w:sz w:val="22"/>
              </w:rPr>
              <w:t>78,152,235,688</w:t>
            </w:r>
          </w:p>
        </w:tc>
        <w:tc>
          <w:tcPr>
            <w:tcW w:w="23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left="784" w:right="0"/>
              <w:jc w:val="left"/>
              <w:rPr>
                <w:rFonts w:ascii="Arial" w:hAnsi="Arial" w:cs="Arial" w:eastAsia="Arial" w:hint="default"/>
                <w:sz w:val="22"/>
                <w:szCs w:val="22"/>
              </w:rPr>
            </w:pPr>
            <w:r>
              <w:rPr>
                <w:rFonts w:ascii="Arial"/>
                <w:sz w:val="22"/>
              </w:rPr>
              <w:t>86,729,875,853</w:t>
            </w:r>
          </w:p>
        </w:tc>
      </w:tr>
      <w:tr>
        <w:trPr>
          <w:trHeight w:val="285" w:hRule="exact"/>
        </w:trPr>
        <w:tc>
          <w:tcPr>
            <w:tcW w:w="4787" w:type="dxa"/>
            <w:gridSpan w:val="2"/>
            <w:tcBorders>
              <w:top w:val="nil" w:sz="6" w:space="0" w:color="auto"/>
              <w:left w:val="nil" w:sz="6" w:space="0" w:color="auto"/>
              <w:bottom w:val="nil" w:sz="6" w:space="0" w:color="auto"/>
              <w:right w:val="nil" w:sz="6" w:space="0" w:color="auto"/>
            </w:tcBorders>
          </w:tcPr>
          <w:p>
            <w:pPr>
              <w:pStyle w:val="TableParagraph"/>
              <w:spacing w:line="239" w:lineRule="exact"/>
              <w:ind w:left="494" w:right="0"/>
              <w:jc w:val="left"/>
              <w:rPr>
                <w:rFonts w:ascii="宋体" w:hAnsi="宋体" w:cs="宋体" w:eastAsia="宋体" w:hint="default"/>
                <w:sz w:val="22"/>
                <w:szCs w:val="22"/>
              </w:rPr>
            </w:pPr>
            <w:r>
              <w:rPr>
                <w:rFonts w:ascii="宋体" w:hAnsi="宋体" w:cs="宋体" w:eastAsia="宋体" w:hint="default"/>
                <w:sz w:val="22"/>
                <w:szCs w:val="22"/>
              </w:rPr>
              <w:t>应付网间结算及租赁费</w:t>
            </w:r>
          </w:p>
        </w:tc>
        <w:tc>
          <w:tcPr>
            <w:tcW w:w="23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5"/>
              <w:jc w:val="right"/>
              <w:rPr>
                <w:rFonts w:ascii="Arial" w:hAnsi="Arial" w:cs="Arial" w:eastAsia="Arial" w:hint="default"/>
                <w:sz w:val="22"/>
                <w:szCs w:val="22"/>
              </w:rPr>
            </w:pPr>
            <w:r>
              <w:rPr>
                <w:rFonts w:ascii="Arial"/>
                <w:spacing w:val="-1"/>
                <w:sz w:val="22"/>
              </w:rPr>
              <w:t>4,432,503,127</w:t>
            </w:r>
          </w:p>
        </w:tc>
        <w:tc>
          <w:tcPr>
            <w:tcW w:w="23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907" w:right="0"/>
              <w:jc w:val="left"/>
              <w:rPr>
                <w:rFonts w:ascii="Arial" w:hAnsi="Arial" w:cs="Arial" w:eastAsia="Arial" w:hint="default"/>
                <w:sz w:val="22"/>
                <w:szCs w:val="22"/>
              </w:rPr>
            </w:pPr>
            <w:r>
              <w:rPr>
                <w:rFonts w:ascii="Arial"/>
                <w:sz w:val="22"/>
              </w:rPr>
              <w:t>4,472,780,023</w:t>
            </w:r>
          </w:p>
        </w:tc>
      </w:tr>
      <w:tr>
        <w:trPr>
          <w:trHeight w:val="285" w:hRule="exact"/>
        </w:trPr>
        <w:tc>
          <w:tcPr>
            <w:tcW w:w="4787" w:type="dxa"/>
            <w:gridSpan w:val="2"/>
            <w:tcBorders>
              <w:top w:val="nil" w:sz="6" w:space="0" w:color="auto"/>
              <w:left w:val="nil" w:sz="6" w:space="0" w:color="auto"/>
              <w:bottom w:val="nil" w:sz="6" w:space="0" w:color="auto"/>
              <w:right w:val="nil" w:sz="6" w:space="0" w:color="auto"/>
            </w:tcBorders>
          </w:tcPr>
          <w:p>
            <w:pPr>
              <w:pStyle w:val="TableParagraph"/>
              <w:spacing w:line="239" w:lineRule="exact"/>
              <w:ind w:left="494" w:right="0"/>
              <w:jc w:val="left"/>
              <w:rPr>
                <w:rFonts w:ascii="宋体" w:hAnsi="宋体" w:cs="宋体" w:eastAsia="宋体" w:hint="default"/>
                <w:sz w:val="22"/>
                <w:szCs w:val="22"/>
              </w:rPr>
            </w:pPr>
            <w:r>
              <w:rPr>
                <w:rFonts w:ascii="宋体" w:hAnsi="宋体" w:cs="宋体" w:eastAsia="宋体" w:hint="default"/>
                <w:sz w:val="22"/>
                <w:szCs w:val="22"/>
              </w:rPr>
              <w:t>应付采购通信终端款等</w:t>
            </w:r>
          </w:p>
        </w:tc>
        <w:tc>
          <w:tcPr>
            <w:tcW w:w="23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5"/>
              <w:jc w:val="right"/>
              <w:rPr>
                <w:rFonts w:ascii="Arial" w:hAnsi="Arial" w:cs="Arial" w:eastAsia="Arial" w:hint="default"/>
                <w:sz w:val="22"/>
                <w:szCs w:val="22"/>
              </w:rPr>
            </w:pPr>
            <w:r>
              <w:rPr>
                <w:rFonts w:ascii="Arial"/>
                <w:spacing w:val="-1"/>
                <w:sz w:val="22"/>
              </w:rPr>
              <w:t>3,194,786,917</w:t>
            </w:r>
          </w:p>
        </w:tc>
        <w:tc>
          <w:tcPr>
            <w:tcW w:w="23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907" w:right="0"/>
              <w:jc w:val="left"/>
              <w:rPr>
                <w:rFonts w:ascii="Arial" w:hAnsi="Arial" w:cs="Arial" w:eastAsia="Arial" w:hint="default"/>
                <w:sz w:val="22"/>
                <w:szCs w:val="22"/>
              </w:rPr>
            </w:pPr>
            <w:r>
              <w:rPr>
                <w:rFonts w:ascii="Arial"/>
                <w:sz w:val="22"/>
              </w:rPr>
              <w:t>2,603,935,086</w:t>
            </w:r>
          </w:p>
        </w:tc>
      </w:tr>
      <w:tr>
        <w:trPr>
          <w:trHeight w:val="285" w:hRule="exact"/>
        </w:trPr>
        <w:tc>
          <w:tcPr>
            <w:tcW w:w="4787" w:type="dxa"/>
            <w:gridSpan w:val="2"/>
            <w:tcBorders>
              <w:top w:val="nil" w:sz="6" w:space="0" w:color="auto"/>
              <w:left w:val="nil" w:sz="6" w:space="0" w:color="auto"/>
              <w:bottom w:val="nil" w:sz="6" w:space="0" w:color="auto"/>
              <w:right w:val="nil" w:sz="6" w:space="0" w:color="auto"/>
            </w:tcBorders>
          </w:tcPr>
          <w:p>
            <w:pPr>
              <w:pStyle w:val="TableParagraph"/>
              <w:spacing w:line="239" w:lineRule="exact"/>
              <w:ind w:left="494" w:right="0"/>
              <w:jc w:val="left"/>
              <w:rPr>
                <w:rFonts w:ascii="宋体" w:hAnsi="宋体" w:cs="宋体" w:eastAsia="宋体" w:hint="default"/>
                <w:sz w:val="22"/>
                <w:szCs w:val="22"/>
              </w:rPr>
            </w:pPr>
            <w:r>
              <w:rPr>
                <w:rFonts w:ascii="宋体" w:hAnsi="宋体" w:cs="宋体" w:eastAsia="宋体" w:hint="default"/>
                <w:sz w:val="22"/>
                <w:szCs w:val="22"/>
              </w:rPr>
              <w:t>应付代理费及广告费</w:t>
            </w:r>
          </w:p>
        </w:tc>
        <w:tc>
          <w:tcPr>
            <w:tcW w:w="23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5"/>
              <w:jc w:val="right"/>
              <w:rPr>
                <w:rFonts w:ascii="Arial" w:hAnsi="Arial" w:cs="Arial" w:eastAsia="Arial" w:hint="default"/>
                <w:sz w:val="22"/>
                <w:szCs w:val="22"/>
              </w:rPr>
            </w:pPr>
            <w:r>
              <w:rPr>
                <w:rFonts w:ascii="Arial"/>
                <w:spacing w:val="-1"/>
                <w:sz w:val="22"/>
              </w:rPr>
              <w:t>2,509,774,796</w:t>
            </w:r>
          </w:p>
        </w:tc>
        <w:tc>
          <w:tcPr>
            <w:tcW w:w="23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907" w:right="0"/>
              <w:jc w:val="left"/>
              <w:rPr>
                <w:rFonts w:ascii="Arial" w:hAnsi="Arial" w:cs="Arial" w:eastAsia="Arial" w:hint="default"/>
                <w:sz w:val="22"/>
                <w:szCs w:val="22"/>
              </w:rPr>
            </w:pPr>
            <w:r>
              <w:rPr>
                <w:rFonts w:ascii="Arial"/>
                <w:sz w:val="22"/>
              </w:rPr>
              <w:t>2,291,946,857</w:t>
            </w:r>
          </w:p>
        </w:tc>
      </w:tr>
      <w:tr>
        <w:trPr>
          <w:trHeight w:val="285" w:hRule="exact"/>
        </w:trPr>
        <w:tc>
          <w:tcPr>
            <w:tcW w:w="4787" w:type="dxa"/>
            <w:gridSpan w:val="2"/>
            <w:tcBorders>
              <w:top w:val="nil" w:sz="6" w:space="0" w:color="auto"/>
              <w:left w:val="nil" w:sz="6" w:space="0" w:color="auto"/>
              <w:bottom w:val="nil" w:sz="6" w:space="0" w:color="auto"/>
              <w:right w:val="nil" w:sz="6" w:space="0" w:color="auto"/>
            </w:tcBorders>
          </w:tcPr>
          <w:p>
            <w:pPr>
              <w:pStyle w:val="TableParagraph"/>
              <w:spacing w:line="239" w:lineRule="exact"/>
              <w:ind w:left="494" w:right="0"/>
              <w:jc w:val="left"/>
              <w:rPr>
                <w:rFonts w:ascii="宋体" w:hAnsi="宋体" w:cs="宋体" w:eastAsia="宋体" w:hint="default"/>
                <w:sz w:val="22"/>
                <w:szCs w:val="22"/>
              </w:rPr>
            </w:pPr>
            <w:r>
              <w:rPr>
                <w:rFonts w:ascii="宋体" w:hAnsi="宋体" w:cs="宋体" w:eastAsia="宋体" w:hint="default"/>
                <w:sz w:val="22"/>
                <w:szCs w:val="22"/>
              </w:rPr>
              <w:t>应付维修及维护费</w:t>
            </w:r>
          </w:p>
        </w:tc>
        <w:tc>
          <w:tcPr>
            <w:tcW w:w="23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5"/>
              <w:jc w:val="right"/>
              <w:rPr>
                <w:rFonts w:ascii="Arial" w:hAnsi="Arial" w:cs="Arial" w:eastAsia="Arial" w:hint="default"/>
                <w:sz w:val="22"/>
                <w:szCs w:val="22"/>
              </w:rPr>
            </w:pPr>
            <w:r>
              <w:rPr>
                <w:rFonts w:ascii="Arial"/>
                <w:spacing w:val="-1"/>
                <w:sz w:val="22"/>
              </w:rPr>
              <w:t>2,480,470,257</w:t>
            </w:r>
          </w:p>
        </w:tc>
        <w:tc>
          <w:tcPr>
            <w:tcW w:w="23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907" w:right="0"/>
              <w:jc w:val="left"/>
              <w:rPr>
                <w:rFonts w:ascii="Arial" w:hAnsi="Arial" w:cs="Arial" w:eastAsia="Arial" w:hint="default"/>
                <w:sz w:val="22"/>
                <w:szCs w:val="22"/>
              </w:rPr>
            </w:pPr>
            <w:r>
              <w:rPr>
                <w:rFonts w:ascii="Arial"/>
                <w:sz w:val="22"/>
              </w:rPr>
              <w:t>1,944,556,811</w:t>
            </w:r>
          </w:p>
        </w:tc>
      </w:tr>
      <w:tr>
        <w:trPr>
          <w:trHeight w:val="436" w:hRule="exact"/>
        </w:trPr>
        <w:tc>
          <w:tcPr>
            <w:tcW w:w="4787" w:type="dxa"/>
            <w:gridSpan w:val="2"/>
            <w:tcBorders>
              <w:top w:val="nil" w:sz="6" w:space="0" w:color="auto"/>
              <w:left w:val="nil" w:sz="6" w:space="0" w:color="auto"/>
              <w:bottom w:val="nil" w:sz="6" w:space="0" w:color="auto"/>
              <w:right w:val="nil" w:sz="6" w:space="0" w:color="auto"/>
            </w:tcBorders>
          </w:tcPr>
          <w:p>
            <w:pPr>
              <w:pStyle w:val="TableParagraph"/>
              <w:spacing w:line="239" w:lineRule="exact"/>
              <w:ind w:left="494"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342" w:type="dxa"/>
            <w:tcBorders>
              <w:top w:val="nil" w:sz="6" w:space="0" w:color="auto"/>
              <w:left w:val="nil" w:sz="6" w:space="0" w:color="auto"/>
              <w:bottom w:val="nil" w:sz="6" w:space="0" w:color="auto"/>
              <w:right w:val="nil" w:sz="6" w:space="0" w:color="auto"/>
            </w:tcBorders>
          </w:tcPr>
          <w:p>
            <w:pPr>
              <w:pStyle w:val="TableParagraph"/>
              <w:tabs>
                <w:tab w:pos="841" w:val="left" w:leader="none"/>
              </w:tabs>
              <w:spacing w:line="240" w:lineRule="auto" w:before="17"/>
              <w:ind w:right="8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2,925,270,962</w:t>
            </w:r>
            <w:r>
              <w:rPr>
                <w:rFonts w:ascii="Arial"/>
                <w:spacing w:val="-1"/>
                <w:sz w:val="22"/>
              </w:rPr>
            </w:r>
          </w:p>
        </w:tc>
        <w:tc>
          <w:tcPr>
            <w:tcW w:w="2380" w:type="dxa"/>
            <w:gridSpan w:val="2"/>
            <w:tcBorders>
              <w:top w:val="nil" w:sz="6" w:space="0" w:color="auto"/>
              <w:left w:val="nil" w:sz="6" w:space="0" w:color="auto"/>
              <w:bottom w:val="nil" w:sz="6" w:space="0" w:color="auto"/>
              <w:right w:val="nil" w:sz="6" w:space="0" w:color="auto"/>
            </w:tcBorders>
          </w:tcPr>
          <w:p>
            <w:pPr>
              <w:pStyle w:val="TableParagraph"/>
              <w:tabs>
                <w:tab w:pos="907" w:val="left" w:leader="none"/>
                <w:tab w:pos="2372" w:val="left" w:leader="none"/>
              </w:tabs>
              <w:spacing w:line="240" w:lineRule="auto" w:before="17"/>
              <w:ind w:left="66"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2,524,400,234</w:t>
              <w:tab/>
            </w:r>
            <w:r>
              <w:rPr>
                <w:rFonts w:ascii="Arial"/>
                <w:sz w:val="22"/>
              </w:rPr>
            </w:r>
          </w:p>
        </w:tc>
      </w:tr>
      <w:tr>
        <w:trPr>
          <w:trHeight w:val="446" w:hRule="exact"/>
        </w:trPr>
        <w:tc>
          <w:tcPr>
            <w:tcW w:w="47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494"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42" w:type="dxa"/>
            <w:tcBorders>
              <w:top w:val="nil" w:sz="6" w:space="0" w:color="auto"/>
              <w:left w:val="nil" w:sz="6" w:space="0" w:color="auto"/>
              <w:bottom w:val="single" w:sz="17" w:space="0" w:color="000000"/>
              <w:right w:val="nil" w:sz="6" w:space="0" w:color="auto"/>
            </w:tcBorders>
          </w:tcPr>
          <w:p>
            <w:pPr>
              <w:pStyle w:val="TableParagraph"/>
              <w:spacing w:line="240" w:lineRule="auto" w:before="168"/>
              <w:ind w:right="86"/>
              <w:jc w:val="right"/>
              <w:rPr>
                <w:rFonts w:ascii="Arial" w:hAnsi="Arial" w:cs="Arial" w:eastAsia="Arial" w:hint="default"/>
                <w:sz w:val="22"/>
                <w:szCs w:val="22"/>
              </w:rPr>
            </w:pPr>
            <w:r>
              <w:rPr>
                <w:rFonts w:ascii="Arial"/>
                <w:spacing w:val="-1"/>
                <w:sz w:val="22"/>
              </w:rPr>
              <w:t>93,695,041,747</w:t>
            </w:r>
          </w:p>
        </w:tc>
        <w:tc>
          <w:tcPr>
            <w:tcW w:w="2380" w:type="dxa"/>
            <w:gridSpan w:val="2"/>
            <w:tcBorders>
              <w:top w:val="nil" w:sz="6" w:space="0" w:color="auto"/>
              <w:left w:val="nil" w:sz="6" w:space="0" w:color="auto"/>
              <w:bottom w:val="single" w:sz="17" w:space="0" w:color="000000"/>
              <w:right w:val="nil" w:sz="6" w:space="0" w:color="auto"/>
            </w:tcBorders>
          </w:tcPr>
          <w:p>
            <w:pPr>
              <w:pStyle w:val="TableParagraph"/>
              <w:spacing w:line="240" w:lineRule="auto" w:before="168"/>
              <w:ind w:left="662" w:right="0"/>
              <w:jc w:val="left"/>
              <w:rPr>
                <w:rFonts w:ascii="Arial" w:hAnsi="Arial" w:cs="Arial" w:eastAsia="Arial" w:hint="default"/>
                <w:sz w:val="22"/>
                <w:szCs w:val="22"/>
              </w:rPr>
            </w:pPr>
            <w:r>
              <w:rPr>
                <w:rFonts w:ascii="Arial"/>
                <w:sz w:val="22"/>
              </w:rPr>
              <w:t>100,567,494,864</w:t>
            </w:r>
          </w:p>
        </w:tc>
      </w:tr>
      <w:tr>
        <w:trPr>
          <w:trHeight w:val="691" w:hRule="exact"/>
        </w:trPr>
        <w:tc>
          <w:tcPr>
            <w:tcW w:w="9509"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22"/>
                <w:szCs w:val="22"/>
              </w:rPr>
            </w:pPr>
            <w:r>
              <w:rPr>
                <w:rFonts w:ascii="Arial" w:hAnsi="Arial" w:cs="Arial" w:eastAsia="Arial" w:hint="default"/>
                <w:sz w:val="22"/>
                <w:szCs w:val="22"/>
              </w:rPr>
              <w:t>(a)  </w:t>
            </w:r>
            <w:r>
              <w:rPr>
                <w:rFonts w:ascii="宋体" w:hAnsi="宋体" w:cs="宋体" w:eastAsia="宋体" w:hint="default"/>
                <w:sz w:val="22"/>
                <w:szCs w:val="22"/>
              </w:rPr>
              <w:t>应付持有本公司 </w:t>
            </w:r>
            <w:r>
              <w:rPr>
                <w:rFonts w:ascii="Arial" w:hAnsi="Arial" w:cs="Arial" w:eastAsia="Arial" w:hint="default"/>
                <w:sz w:val="22"/>
                <w:szCs w:val="22"/>
              </w:rPr>
              <w:t>5%</w:t>
            </w:r>
            <w:r>
              <w:rPr>
                <w:rFonts w:ascii="宋体" w:hAnsi="宋体" w:cs="宋体" w:eastAsia="宋体" w:hint="default"/>
                <w:sz w:val="22"/>
                <w:szCs w:val="22"/>
              </w:rPr>
              <w:t>（含</w:t>
            </w:r>
            <w:r>
              <w:rPr>
                <w:rFonts w:ascii="宋体" w:hAnsi="宋体" w:cs="宋体" w:eastAsia="宋体" w:hint="default"/>
                <w:spacing w:val="-88"/>
                <w:sz w:val="22"/>
                <w:szCs w:val="22"/>
              </w:rPr>
              <w:t> </w:t>
            </w:r>
            <w:r>
              <w:rPr>
                <w:rFonts w:ascii="Arial" w:hAnsi="Arial" w:cs="Arial" w:eastAsia="Arial" w:hint="default"/>
                <w:sz w:val="22"/>
                <w:szCs w:val="22"/>
              </w:rPr>
              <w:t>5%</w:t>
            </w:r>
            <w:r>
              <w:rPr>
                <w:rFonts w:ascii="宋体" w:hAnsi="宋体" w:cs="宋体" w:eastAsia="宋体" w:hint="default"/>
                <w:sz w:val="22"/>
                <w:szCs w:val="22"/>
              </w:rPr>
              <w:t>）以上表决权股份的股东单位的应付账款：</w:t>
            </w:r>
          </w:p>
        </w:tc>
      </w:tr>
      <w:tr>
        <w:trPr>
          <w:trHeight w:val="414" w:hRule="exact"/>
        </w:trPr>
        <w:tc>
          <w:tcPr>
            <w:tcW w:w="399" w:type="dxa"/>
            <w:tcBorders>
              <w:top w:val="nil" w:sz="6" w:space="0" w:color="auto"/>
              <w:left w:val="nil" w:sz="6" w:space="0" w:color="auto"/>
              <w:bottom w:val="nil" w:sz="6" w:space="0" w:color="auto"/>
              <w:right w:val="nil" w:sz="6" w:space="0" w:color="auto"/>
            </w:tcBorders>
          </w:tcPr>
          <w:p>
            <w:pPr/>
          </w:p>
        </w:tc>
        <w:tc>
          <w:tcPr>
            <w:tcW w:w="4388" w:type="dxa"/>
            <w:tcBorders>
              <w:top w:val="nil" w:sz="6" w:space="0" w:color="auto"/>
              <w:left w:val="nil" w:sz="6" w:space="0" w:color="auto"/>
              <w:bottom w:val="nil" w:sz="6" w:space="0" w:color="auto"/>
              <w:right w:val="nil" w:sz="6" w:space="0" w:color="auto"/>
            </w:tcBorders>
          </w:tcPr>
          <w:p>
            <w:pPr/>
          </w:p>
        </w:tc>
        <w:tc>
          <w:tcPr>
            <w:tcW w:w="2342" w:type="dxa"/>
            <w:tcBorders>
              <w:top w:val="nil" w:sz="6" w:space="0" w:color="auto"/>
              <w:left w:val="nil" w:sz="6" w:space="0" w:color="auto"/>
              <w:bottom w:val="single" w:sz="6" w:space="0" w:color="000000"/>
              <w:right w:val="nil" w:sz="6" w:space="0" w:color="auto"/>
            </w:tcBorders>
          </w:tcPr>
          <w:p>
            <w:pPr>
              <w:pStyle w:val="TableParagraph"/>
              <w:spacing w:line="240" w:lineRule="auto" w:before="85"/>
              <w:ind w:right="0"/>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66"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single" w:sz="6" w:space="0" w:color="000000"/>
              <w:right w:val="nil" w:sz="6" w:space="0" w:color="auto"/>
            </w:tcBorders>
          </w:tcPr>
          <w:p>
            <w:pPr>
              <w:pStyle w:val="TableParagraph"/>
              <w:spacing w:line="240" w:lineRule="auto" w:before="85"/>
              <w:ind w:right="3"/>
              <w:jc w:val="righ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70" w:hRule="exact"/>
        </w:trPr>
        <w:tc>
          <w:tcPr>
            <w:tcW w:w="399" w:type="dxa"/>
            <w:tcBorders>
              <w:top w:val="nil" w:sz="6" w:space="0" w:color="auto"/>
              <w:left w:val="nil" w:sz="6" w:space="0" w:color="auto"/>
              <w:bottom w:val="nil" w:sz="6" w:space="0" w:color="auto"/>
              <w:right w:val="nil" w:sz="6" w:space="0" w:color="auto"/>
            </w:tcBorders>
          </w:tcPr>
          <w:p>
            <w:pPr/>
          </w:p>
        </w:tc>
        <w:tc>
          <w:tcPr>
            <w:tcW w:w="438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95" w:right="0"/>
              <w:jc w:val="left"/>
              <w:rPr>
                <w:rFonts w:ascii="宋体" w:hAnsi="宋体" w:cs="宋体" w:eastAsia="宋体" w:hint="default"/>
                <w:sz w:val="22"/>
                <w:szCs w:val="22"/>
              </w:rPr>
            </w:pPr>
            <w:r>
              <w:rPr>
                <w:rFonts w:ascii="宋体" w:hAnsi="宋体" w:cs="宋体" w:eastAsia="宋体" w:hint="default"/>
                <w:sz w:val="22"/>
                <w:szCs w:val="22"/>
              </w:rPr>
              <w:t>联通集团</w:t>
            </w:r>
          </w:p>
        </w:tc>
        <w:tc>
          <w:tcPr>
            <w:tcW w:w="2342" w:type="dxa"/>
            <w:tcBorders>
              <w:top w:val="single" w:sz="6" w:space="0" w:color="000000"/>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1"/>
              <w:jc w:val="right"/>
              <w:rPr>
                <w:rFonts w:ascii="Arial" w:hAnsi="Arial" w:cs="Arial" w:eastAsia="Arial" w:hint="default"/>
                <w:sz w:val="22"/>
                <w:szCs w:val="22"/>
              </w:rPr>
            </w:pPr>
            <w:r>
              <w:rPr>
                <w:rFonts w:ascii="Arial"/>
                <w:w w:val="95"/>
                <w:sz w:val="22"/>
              </w:rPr>
              <w:t>99,834,138</w:t>
            </w:r>
            <w:r>
              <w:rPr>
                <w:rFonts w:ascii="Arial"/>
                <w:sz w:val="22"/>
              </w:rPr>
            </w:r>
          </w:p>
        </w:tc>
        <w:tc>
          <w:tcPr>
            <w:tcW w:w="66" w:type="dxa"/>
            <w:tcBorders>
              <w:top w:val="nil" w:sz="6" w:space="0" w:color="auto"/>
              <w:left w:val="nil" w:sz="6" w:space="0" w:color="auto"/>
              <w:bottom w:val="nil" w:sz="6" w:space="0" w:color="auto"/>
              <w:right w:val="nil" w:sz="6" w:space="0" w:color="auto"/>
            </w:tcBorders>
          </w:tcPr>
          <w:p>
            <w:pPr/>
          </w:p>
        </w:tc>
        <w:tc>
          <w:tcPr>
            <w:tcW w:w="2314" w:type="dxa"/>
            <w:tcBorders>
              <w:top w:val="single" w:sz="6" w:space="0" w:color="000000"/>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64"/>
              <w:jc w:val="right"/>
              <w:rPr>
                <w:rFonts w:ascii="Arial" w:hAnsi="Arial" w:cs="Arial" w:eastAsia="Arial" w:hint="default"/>
                <w:sz w:val="22"/>
                <w:szCs w:val="22"/>
              </w:rPr>
            </w:pPr>
            <w:r>
              <w:rPr>
                <w:rFonts w:ascii="Arial"/>
                <w:w w:val="95"/>
                <w:sz w:val="22"/>
              </w:rPr>
              <w:t>53,724,494</w:t>
            </w:r>
            <w:r>
              <w:rPr>
                <w:rFonts w:ascii="Arial"/>
                <w:sz w:val="22"/>
              </w:rPr>
            </w:r>
          </w:p>
        </w:tc>
      </w:tr>
      <w:tr>
        <w:trPr>
          <w:trHeight w:val="691" w:hRule="exact"/>
        </w:trPr>
        <w:tc>
          <w:tcPr>
            <w:tcW w:w="39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5" w:right="0"/>
              <w:jc w:val="left"/>
              <w:rPr>
                <w:rFonts w:ascii="Arial" w:hAnsi="Arial" w:cs="Arial" w:eastAsia="Arial" w:hint="default"/>
                <w:sz w:val="22"/>
                <w:szCs w:val="22"/>
              </w:rPr>
            </w:pPr>
            <w:r>
              <w:rPr>
                <w:rFonts w:ascii="Arial"/>
                <w:sz w:val="22"/>
              </w:rPr>
              <w:t>(b)</w:t>
            </w:r>
          </w:p>
        </w:tc>
        <w:tc>
          <w:tcPr>
            <w:tcW w:w="438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2" w:right="0"/>
              <w:jc w:val="left"/>
              <w:rPr>
                <w:rFonts w:ascii="宋体" w:hAnsi="宋体" w:cs="宋体" w:eastAsia="宋体" w:hint="default"/>
                <w:sz w:val="22"/>
                <w:szCs w:val="22"/>
              </w:rPr>
            </w:pPr>
            <w:r>
              <w:rPr>
                <w:rFonts w:ascii="宋体" w:hAnsi="宋体" w:cs="宋体" w:eastAsia="宋体" w:hint="default"/>
                <w:sz w:val="22"/>
                <w:szCs w:val="22"/>
              </w:rPr>
              <w:t>应付关联方的应付账款：</w:t>
            </w:r>
          </w:p>
        </w:tc>
        <w:tc>
          <w:tcPr>
            <w:tcW w:w="2342" w:type="dxa"/>
            <w:tcBorders>
              <w:top w:val="single" w:sz="17" w:space="0" w:color="000000"/>
              <w:left w:val="nil" w:sz="6" w:space="0" w:color="auto"/>
              <w:bottom w:val="nil" w:sz="6" w:space="0" w:color="auto"/>
              <w:right w:val="nil" w:sz="6" w:space="0" w:color="auto"/>
            </w:tcBorders>
          </w:tcPr>
          <w:p>
            <w:pPr/>
          </w:p>
        </w:tc>
        <w:tc>
          <w:tcPr>
            <w:tcW w:w="66" w:type="dxa"/>
            <w:tcBorders>
              <w:top w:val="nil" w:sz="6" w:space="0" w:color="auto"/>
              <w:left w:val="nil" w:sz="6" w:space="0" w:color="auto"/>
              <w:bottom w:val="nil" w:sz="6" w:space="0" w:color="auto"/>
              <w:right w:val="nil" w:sz="6" w:space="0" w:color="auto"/>
            </w:tcBorders>
          </w:tcPr>
          <w:p>
            <w:pPr/>
          </w:p>
        </w:tc>
        <w:tc>
          <w:tcPr>
            <w:tcW w:w="2314" w:type="dxa"/>
            <w:tcBorders>
              <w:top w:val="single" w:sz="17" w:space="0" w:color="000000"/>
              <w:left w:val="nil" w:sz="6" w:space="0" w:color="auto"/>
              <w:bottom w:val="nil" w:sz="6" w:space="0" w:color="auto"/>
              <w:right w:val="nil" w:sz="6" w:space="0" w:color="auto"/>
            </w:tcBorders>
          </w:tcPr>
          <w:p>
            <w:pPr/>
          </w:p>
        </w:tc>
      </w:tr>
      <w:tr>
        <w:trPr>
          <w:trHeight w:val="414" w:hRule="exact"/>
        </w:trPr>
        <w:tc>
          <w:tcPr>
            <w:tcW w:w="399" w:type="dxa"/>
            <w:tcBorders>
              <w:top w:val="nil" w:sz="6" w:space="0" w:color="auto"/>
              <w:left w:val="nil" w:sz="6" w:space="0" w:color="auto"/>
              <w:bottom w:val="nil" w:sz="6" w:space="0" w:color="auto"/>
              <w:right w:val="nil" w:sz="6" w:space="0" w:color="auto"/>
            </w:tcBorders>
          </w:tcPr>
          <w:p>
            <w:pPr/>
          </w:p>
        </w:tc>
        <w:tc>
          <w:tcPr>
            <w:tcW w:w="4388" w:type="dxa"/>
            <w:tcBorders>
              <w:top w:val="nil" w:sz="6" w:space="0" w:color="auto"/>
              <w:left w:val="nil" w:sz="6" w:space="0" w:color="auto"/>
              <w:bottom w:val="nil" w:sz="6" w:space="0" w:color="auto"/>
              <w:right w:val="nil" w:sz="6" w:space="0" w:color="auto"/>
            </w:tcBorders>
          </w:tcPr>
          <w:p>
            <w:pPr/>
          </w:p>
        </w:tc>
        <w:tc>
          <w:tcPr>
            <w:tcW w:w="2342" w:type="dxa"/>
            <w:tcBorders>
              <w:top w:val="nil" w:sz="6" w:space="0" w:color="auto"/>
              <w:left w:val="nil" w:sz="6" w:space="0" w:color="auto"/>
              <w:bottom w:val="single" w:sz="6" w:space="0" w:color="000000"/>
              <w:right w:val="nil" w:sz="6" w:space="0" w:color="auto"/>
            </w:tcBorders>
          </w:tcPr>
          <w:p>
            <w:pPr>
              <w:pStyle w:val="TableParagraph"/>
              <w:spacing w:line="240" w:lineRule="auto" w:before="85"/>
              <w:ind w:right="2"/>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66"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single" w:sz="6" w:space="0" w:color="000000"/>
              <w:right w:val="nil" w:sz="6" w:space="0" w:color="auto"/>
            </w:tcBorders>
          </w:tcPr>
          <w:p>
            <w:pPr>
              <w:pStyle w:val="TableParagraph"/>
              <w:spacing w:line="240" w:lineRule="auto" w:before="85"/>
              <w:ind w:right="12"/>
              <w:jc w:val="righ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8" w:hRule="exact"/>
        </w:trPr>
        <w:tc>
          <w:tcPr>
            <w:tcW w:w="399" w:type="dxa"/>
            <w:tcBorders>
              <w:top w:val="nil" w:sz="6" w:space="0" w:color="auto"/>
              <w:left w:val="nil" w:sz="6" w:space="0" w:color="auto"/>
              <w:bottom w:val="nil" w:sz="6" w:space="0" w:color="auto"/>
              <w:right w:val="nil" w:sz="6" w:space="0" w:color="auto"/>
            </w:tcBorders>
          </w:tcPr>
          <w:p>
            <w:pPr/>
          </w:p>
        </w:tc>
        <w:tc>
          <w:tcPr>
            <w:tcW w:w="438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95" w:right="0"/>
              <w:jc w:val="left"/>
              <w:rPr>
                <w:rFonts w:ascii="宋体" w:hAnsi="宋体" w:cs="宋体" w:eastAsia="宋体" w:hint="default"/>
                <w:sz w:val="22"/>
                <w:szCs w:val="22"/>
              </w:rPr>
            </w:pPr>
            <w:r>
              <w:rPr>
                <w:rFonts w:ascii="宋体" w:hAnsi="宋体" w:cs="宋体" w:eastAsia="宋体" w:hint="default"/>
                <w:sz w:val="22"/>
                <w:szCs w:val="22"/>
              </w:rPr>
              <w:t>联通集团</w:t>
            </w:r>
          </w:p>
        </w:tc>
        <w:tc>
          <w:tcPr>
            <w:tcW w:w="2342"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72"/>
              <w:jc w:val="right"/>
              <w:rPr>
                <w:rFonts w:ascii="Arial" w:hAnsi="Arial" w:cs="Arial" w:eastAsia="Arial" w:hint="default"/>
                <w:sz w:val="22"/>
                <w:szCs w:val="22"/>
              </w:rPr>
            </w:pPr>
            <w:r>
              <w:rPr>
                <w:rFonts w:ascii="Arial"/>
                <w:w w:val="95"/>
                <w:sz w:val="22"/>
              </w:rPr>
              <w:t>99,834,138</w:t>
            </w:r>
            <w:r>
              <w:rPr>
                <w:rFonts w:ascii="Arial"/>
                <w:sz w:val="22"/>
              </w:rPr>
            </w:r>
          </w:p>
        </w:tc>
        <w:tc>
          <w:tcPr>
            <w:tcW w:w="66" w:type="dxa"/>
            <w:tcBorders>
              <w:top w:val="nil" w:sz="6" w:space="0" w:color="auto"/>
              <w:left w:val="nil" w:sz="6" w:space="0" w:color="auto"/>
              <w:bottom w:val="nil" w:sz="6" w:space="0" w:color="auto"/>
              <w:right w:val="nil" w:sz="6" w:space="0" w:color="auto"/>
            </w:tcBorders>
          </w:tcPr>
          <w:p>
            <w:pPr/>
          </w:p>
        </w:tc>
        <w:tc>
          <w:tcPr>
            <w:tcW w:w="2314"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57"/>
              <w:jc w:val="right"/>
              <w:rPr>
                <w:rFonts w:ascii="Arial" w:hAnsi="Arial" w:cs="Arial" w:eastAsia="Arial" w:hint="default"/>
                <w:sz w:val="22"/>
                <w:szCs w:val="22"/>
              </w:rPr>
            </w:pPr>
            <w:r>
              <w:rPr>
                <w:rFonts w:ascii="Arial"/>
                <w:w w:val="95"/>
                <w:sz w:val="22"/>
              </w:rPr>
              <w:t>53,724,494</w:t>
            </w:r>
            <w:r>
              <w:rPr>
                <w:rFonts w:ascii="Arial"/>
                <w:sz w:val="22"/>
              </w:rPr>
            </w:r>
          </w:p>
        </w:tc>
      </w:tr>
      <w:tr>
        <w:trPr>
          <w:trHeight w:val="285" w:hRule="exact"/>
        </w:trPr>
        <w:tc>
          <w:tcPr>
            <w:tcW w:w="399" w:type="dxa"/>
            <w:tcBorders>
              <w:top w:val="nil" w:sz="6" w:space="0" w:color="auto"/>
              <w:left w:val="nil" w:sz="6" w:space="0" w:color="auto"/>
              <w:bottom w:val="nil" w:sz="6" w:space="0" w:color="auto"/>
              <w:right w:val="nil" w:sz="6" w:space="0" w:color="auto"/>
            </w:tcBorders>
          </w:tcPr>
          <w:p>
            <w:pPr/>
          </w:p>
        </w:tc>
        <w:tc>
          <w:tcPr>
            <w:tcW w:w="4388" w:type="dxa"/>
            <w:tcBorders>
              <w:top w:val="nil" w:sz="6" w:space="0" w:color="auto"/>
              <w:left w:val="nil" w:sz="6" w:space="0" w:color="auto"/>
              <w:bottom w:val="nil" w:sz="6" w:space="0" w:color="auto"/>
              <w:right w:val="nil" w:sz="6" w:space="0" w:color="auto"/>
            </w:tcBorders>
          </w:tcPr>
          <w:p>
            <w:pPr>
              <w:pStyle w:val="TableParagraph"/>
              <w:spacing w:line="239" w:lineRule="exact"/>
              <w:ind w:left="95" w:right="0"/>
              <w:jc w:val="left"/>
              <w:rPr>
                <w:rFonts w:ascii="宋体" w:hAnsi="宋体" w:cs="宋体" w:eastAsia="宋体" w:hint="default"/>
                <w:sz w:val="22"/>
                <w:szCs w:val="22"/>
              </w:rPr>
            </w:pPr>
            <w:r>
              <w:rPr>
                <w:rFonts w:ascii="宋体" w:hAnsi="宋体" w:cs="宋体" w:eastAsia="宋体" w:hint="default"/>
                <w:sz w:val="22"/>
                <w:szCs w:val="22"/>
              </w:rPr>
              <w:t>联通新时空</w:t>
            </w:r>
          </w:p>
        </w:tc>
        <w:tc>
          <w:tcPr>
            <w:tcW w:w="23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1"/>
              <w:jc w:val="right"/>
              <w:rPr>
                <w:rFonts w:ascii="Arial" w:hAnsi="Arial" w:cs="Arial" w:eastAsia="Arial" w:hint="default"/>
                <w:sz w:val="22"/>
                <w:szCs w:val="22"/>
              </w:rPr>
            </w:pPr>
            <w:r>
              <w:rPr>
                <w:rFonts w:ascii="Arial"/>
                <w:w w:val="95"/>
                <w:sz w:val="22"/>
              </w:rPr>
              <w:t>562,597,296</w:t>
            </w:r>
            <w:r>
              <w:rPr>
                <w:rFonts w:ascii="Arial"/>
                <w:sz w:val="22"/>
              </w:rPr>
            </w:r>
          </w:p>
        </w:tc>
        <w:tc>
          <w:tcPr>
            <w:tcW w:w="66"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7"/>
              <w:jc w:val="right"/>
              <w:rPr>
                <w:rFonts w:ascii="Arial" w:hAnsi="Arial" w:cs="Arial" w:eastAsia="Arial" w:hint="default"/>
                <w:sz w:val="22"/>
                <w:szCs w:val="22"/>
              </w:rPr>
            </w:pPr>
            <w:r>
              <w:rPr>
                <w:rFonts w:ascii="Arial"/>
                <w:spacing w:val="-1"/>
                <w:sz w:val="22"/>
              </w:rPr>
              <w:t>1,010,770,731</w:t>
            </w:r>
          </w:p>
        </w:tc>
      </w:tr>
      <w:tr>
        <w:trPr>
          <w:trHeight w:val="285" w:hRule="exact"/>
        </w:trPr>
        <w:tc>
          <w:tcPr>
            <w:tcW w:w="399" w:type="dxa"/>
            <w:tcBorders>
              <w:top w:val="nil" w:sz="6" w:space="0" w:color="auto"/>
              <w:left w:val="nil" w:sz="6" w:space="0" w:color="auto"/>
              <w:bottom w:val="nil" w:sz="6" w:space="0" w:color="auto"/>
              <w:right w:val="nil" w:sz="6" w:space="0" w:color="auto"/>
            </w:tcBorders>
          </w:tcPr>
          <w:p>
            <w:pPr/>
          </w:p>
        </w:tc>
        <w:tc>
          <w:tcPr>
            <w:tcW w:w="4388" w:type="dxa"/>
            <w:tcBorders>
              <w:top w:val="nil" w:sz="6" w:space="0" w:color="auto"/>
              <w:left w:val="nil" w:sz="6" w:space="0" w:color="auto"/>
              <w:bottom w:val="nil" w:sz="6" w:space="0" w:color="auto"/>
              <w:right w:val="nil" w:sz="6" w:space="0" w:color="auto"/>
            </w:tcBorders>
          </w:tcPr>
          <w:p>
            <w:pPr>
              <w:pStyle w:val="TableParagraph"/>
              <w:spacing w:line="239" w:lineRule="exact"/>
              <w:ind w:left="95" w:right="0"/>
              <w:jc w:val="left"/>
              <w:rPr>
                <w:rFonts w:ascii="宋体" w:hAnsi="宋体" w:cs="宋体" w:eastAsia="宋体" w:hint="default"/>
                <w:sz w:val="22"/>
                <w:szCs w:val="22"/>
              </w:rPr>
            </w:pPr>
            <w:r>
              <w:rPr>
                <w:rFonts w:ascii="宋体" w:hAnsi="宋体" w:cs="宋体" w:eastAsia="宋体" w:hint="default"/>
                <w:sz w:val="22"/>
                <w:szCs w:val="22"/>
              </w:rPr>
              <w:t>联通进出口</w:t>
            </w:r>
          </w:p>
        </w:tc>
        <w:tc>
          <w:tcPr>
            <w:tcW w:w="23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2"/>
              <w:jc w:val="right"/>
              <w:rPr>
                <w:rFonts w:ascii="Arial" w:hAnsi="Arial" w:cs="Arial" w:eastAsia="Arial" w:hint="default"/>
                <w:sz w:val="22"/>
                <w:szCs w:val="22"/>
              </w:rPr>
            </w:pPr>
            <w:r>
              <w:rPr>
                <w:rFonts w:ascii="Arial"/>
                <w:w w:val="95"/>
                <w:sz w:val="22"/>
              </w:rPr>
              <w:t>2,960,265</w:t>
            </w:r>
            <w:r>
              <w:rPr>
                <w:rFonts w:ascii="Arial"/>
                <w:sz w:val="22"/>
              </w:rPr>
            </w:r>
          </w:p>
        </w:tc>
        <w:tc>
          <w:tcPr>
            <w:tcW w:w="66"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7"/>
              <w:jc w:val="right"/>
              <w:rPr>
                <w:rFonts w:ascii="Arial" w:hAnsi="Arial" w:cs="Arial" w:eastAsia="Arial" w:hint="default"/>
                <w:sz w:val="22"/>
                <w:szCs w:val="22"/>
              </w:rPr>
            </w:pPr>
            <w:r>
              <w:rPr>
                <w:rFonts w:ascii="Arial"/>
                <w:w w:val="95"/>
                <w:sz w:val="22"/>
              </w:rPr>
              <w:t>15,146,574</w:t>
            </w:r>
            <w:r>
              <w:rPr>
                <w:rFonts w:ascii="Arial"/>
                <w:sz w:val="22"/>
              </w:rPr>
            </w:r>
          </w:p>
        </w:tc>
      </w:tr>
      <w:tr>
        <w:trPr>
          <w:trHeight w:val="285" w:hRule="exact"/>
        </w:trPr>
        <w:tc>
          <w:tcPr>
            <w:tcW w:w="399" w:type="dxa"/>
            <w:tcBorders>
              <w:top w:val="nil" w:sz="6" w:space="0" w:color="auto"/>
              <w:left w:val="nil" w:sz="6" w:space="0" w:color="auto"/>
              <w:bottom w:val="nil" w:sz="6" w:space="0" w:color="auto"/>
              <w:right w:val="nil" w:sz="6" w:space="0" w:color="auto"/>
            </w:tcBorders>
          </w:tcPr>
          <w:p>
            <w:pPr/>
          </w:p>
        </w:tc>
        <w:tc>
          <w:tcPr>
            <w:tcW w:w="4388" w:type="dxa"/>
            <w:tcBorders>
              <w:top w:val="nil" w:sz="6" w:space="0" w:color="auto"/>
              <w:left w:val="nil" w:sz="6" w:space="0" w:color="auto"/>
              <w:bottom w:val="nil" w:sz="6" w:space="0" w:color="auto"/>
              <w:right w:val="nil" w:sz="6" w:space="0" w:color="auto"/>
            </w:tcBorders>
          </w:tcPr>
          <w:p>
            <w:pPr>
              <w:pStyle w:val="TableParagraph"/>
              <w:spacing w:line="239" w:lineRule="exact"/>
              <w:ind w:left="95" w:right="0"/>
              <w:jc w:val="left"/>
              <w:rPr>
                <w:rFonts w:ascii="宋体" w:hAnsi="宋体" w:cs="宋体" w:eastAsia="宋体" w:hint="default"/>
                <w:sz w:val="22"/>
                <w:szCs w:val="22"/>
              </w:rPr>
            </w:pPr>
            <w:r>
              <w:rPr>
                <w:rFonts w:ascii="宋体" w:hAnsi="宋体" w:cs="宋体" w:eastAsia="宋体" w:hint="default"/>
                <w:sz w:val="22"/>
                <w:szCs w:val="22"/>
              </w:rPr>
              <w:t>联通新时讯</w:t>
            </w:r>
          </w:p>
        </w:tc>
        <w:tc>
          <w:tcPr>
            <w:tcW w:w="23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2"/>
              <w:jc w:val="right"/>
              <w:rPr>
                <w:rFonts w:ascii="Arial" w:hAnsi="Arial" w:cs="Arial" w:eastAsia="Arial" w:hint="default"/>
                <w:sz w:val="22"/>
                <w:szCs w:val="22"/>
              </w:rPr>
            </w:pPr>
            <w:r>
              <w:rPr>
                <w:rFonts w:ascii="Arial"/>
                <w:w w:val="95"/>
                <w:sz w:val="22"/>
              </w:rPr>
              <w:t>12,758,324</w:t>
            </w:r>
            <w:r>
              <w:rPr>
                <w:rFonts w:ascii="Arial"/>
                <w:sz w:val="22"/>
              </w:rPr>
            </w:r>
          </w:p>
        </w:tc>
        <w:tc>
          <w:tcPr>
            <w:tcW w:w="66"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7"/>
              <w:jc w:val="right"/>
              <w:rPr>
                <w:rFonts w:ascii="Arial" w:hAnsi="Arial" w:cs="Arial" w:eastAsia="Arial" w:hint="default"/>
                <w:sz w:val="22"/>
                <w:szCs w:val="22"/>
              </w:rPr>
            </w:pPr>
            <w:r>
              <w:rPr>
                <w:rFonts w:ascii="Arial"/>
                <w:w w:val="95"/>
                <w:sz w:val="22"/>
              </w:rPr>
              <w:t>23,464,920</w:t>
            </w:r>
            <w:r>
              <w:rPr>
                <w:rFonts w:ascii="Arial"/>
                <w:sz w:val="22"/>
              </w:rPr>
            </w:r>
          </w:p>
        </w:tc>
      </w:tr>
      <w:tr>
        <w:trPr>
          <w:trHeight w:val="285" w:hRule="exact"/>
        </w:trPr>
        <w:tc>
          <w:tcPr>
            <w:tcW w:w="399" w:type="dxa"/>
            <w:tcBorders>
              <w:top w:val="nil" w:sz="6" w:space="0" w:color="auto"/>
              <w:left w:val="nil" w:sz="6" w:space="0" w:color="auto"/>
              <w:bottom w:val="nil" w:sz="6" w:space="0" w:color="auto"/>
              <w:right w:val="nil" w:sz="6" w:space="0" w:color="auto"/>
            </w:tcBorders>
          </w:tcPr>
          <w:p>
            <w:pPr/>
          </w:p>
        </w:tc>
        <w:tc>
          <w:tcPr>
            <w:tcW w:w="4388" w:type="dxa"/>
            <w:tcBorders>
              <w:top w:val="nil" w:sz="6" w:space="0" w:color="auto"/>
              <w:left w:val="nil" w:sz="6" w:space="0" w:color="auto"/>
              <w:bottom w:val="nil" w:sz="6" w:space="0" w:color="auto"/>
              <w:right w:val="nil" w:sz="6" w:space="0" w:color="auto"/>
            </w:tcBorders>
          </w:tcPr>
          <w:p>
            <w:pPr>
              <w:pStyle w:val="TableParagraph"/>
              <w:spacing w:line="239" w:lineRule="exact"/>
              <w:ind w:left="95" w:right="0"/>
              <w:jc w:val="left"/>
              <w:rPr>
                <w:rFonts w:ascii="宋体" w:hAnsi="宋体" w:cs="宋体" w:eastAsia="宋体" w:hint="default"/>
                <w:sz w:val="22"/>
                <w:szCs w:val="22"/>
              </w:rPr>
            </w:pPr>
            <w:r>
              <w:rPr>
                <w:rFonts w:ascii="宋体" w:hAnsi="宋体" w:cs="宋体" w:eastAsia="宋体" w:hint="default"/>
                <w:sz w:val="22"/>
                <w:szCs w:val="22"/>
              </w:rPr>
              <w:t>联通时科</w:t>
            </w:r>
          </w:p>
        </w:tc>
        <w:tc>
          <w:tcPr>
            <w:tcW w:w="23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2"/>
              <w:jc w:val="right"/>
              <w:rPr>
                <w:rFonts w:ascii="Arial" w:hAnsi="Arial" w:cs="Arial" w:eastAsia="Arial" w:hint="default"/>
                <w:sz w:val="22"/>
                <w:szCs w:val="22"/>
              </w:rPr>
            </w:pPr>
            <w:r>
              <w:rPr>
                <w:rFonts w:ascii="Arial"/>
                <w:w w:val="95"/>
                <w:sz w:val="22"/>
              </w:rPr>
              <w:t>18,532,575</w:t>
            </w:r>
            <w:r>
              <w:rPr>
                <w:rFonts w:ascii="Arial"/>
                <w:sz w:val="22"/>
              </w:rPr>
            </w:r>
          </w:p>
        </w:tc>
        <w:tc>
          <w:tcPr>
            <w:tcW w:w="66"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7"/>
              <w:jc w:val="right"/>
              <w:rPr>
                <w:rFonts w:ascii="Arial" w:hAnsi="Arial" w:cs="Arial" w:eastAsia="Arial" w:hint="default"/>
                <w:sz w:val="22"/>
                <w:szCs w:val="22"/>
              </w:rPr>
            </w:pPr>
            <w:r>
              <w:rPr>
                <w:rFonts w:ascii="Arial"/>
                <w:w w:val="95"/>
                <w:sz w:val="22"/>
              </w:rPr>
              <w:t>12,020,671</w:t>
            </w:r>
            <w:r>
              <w:rPr>
                <w:rFonts w:ascii="Arial"/>
                <w:sz w:val="22"/>
              </w:rPr>
            </w:r>
          </w:p>
        </w:tc>
      </w:tr>
      <w:tr>
        <w:trPr>
          <w:trHeight w:val="420" w:hRule="exact"/>
        </w:trPr>
        <w:tc>
          <w:tcPr>
            <w:tcW w:w="399" w:type="dxa"/>
            <w:tcBorders>
              <w:top w:val="nil" w:sz="6" w:space="0" w:color="auto"/>
              <w:left w:val="nil" w:sz="6" w:space="0" w:color="auto"/>
              <w:bottom w:val="nil" w:sz="6" w:space="0" w:color="auto"/>
              <w:right w:val="nil" w:sz="6" w:space="0" w:color="auto"/>
            </w:tcBorders>
          </w:tcPr>
          <w:p>
            <w:pPr/>
          </w:p>
        </w:tc>
        <w:tc>
          <w:tcPr>
            <w:tcW w:w="4388" w:type="dxa"/>
            <w:tcBorders>
              <w:top w:val="nil" w:sz="6" w:space="0" w:color="auto"/>
              <w:left w:val="nil" w:sz="6" w:space="0" w:color="auto"/>
              <w:bottom w:val="nil" w:sz="6" w:space="0" w:color="auto"/>
              <w:right w:val="nil" w:sz="6" w:space="0" w:color="auto"/>
            </w:tcBorders>
          </w:tcPr>
          <w:p>
            <w:pPr>
              <w:pStyle w:val="TableParagraph"/>
              <w:tabs>
                <w:tab w:pos="4342" w:val="left" w:leader="none"/>
                <w:tab w:pos="5249" w:val="left" w:leader="none"/>
              </w:tabs>
              <w:spacing w:line="235" w:lineRule="exact"/>
              <w:ind w:left="95" w:right="-862"/>
              <w:jc w:val="left"/>
              <w:rPr>
                <w:rFonts w:ascii="Arial" w:hAnsi="Arial" w:cs="Arial" w:eastAsia="Arial" w:hint="default"/>
                <w:sz w:val="22"/>
                <w:szCs w:val="22"/>
              </w:rPr>
            </w:pPr>
            <w:r>
              <w:rPr>
                <w:rFonts w:ascii="宋体" w:hAnsi="宋体" w:cs="宋体" w:eastAsia="宋体" w:hint="default"/>
                <w:position w:val="2"/>
                <w:sz w:val="22"/>
                <w:szCs w:val="22"/>
              </w:rPr>
              <w:t>联通集团其他附属公司</w:t>
              <w:tab/>
            </w:r>
            <w:r>
              <w:rPr>
                <w:rFonts w:ascii="Arial" w:hAnsi="Arial" w:cs="Arial" w:eastAsia="Arial" w:hint="default"/>
                <w:w w:val="99"/>
                <w:sz w:val="22"/>
                <w:szCs w:val="22"/>
              </w:rPr>
            </w:r>
            <w:r>
              <w:rPr>
                <w:rFonts w:ascii="Arial" w:hAnsi="Arial" w:cs="Arial" w:eastAsia="Arial" w:hint="default"/>
                <w:w w:val="99"/>
                <w:sz w:val="22"/>
                <w:szCs w:val="22"/>
                <w:u w:val="single" w:color="000000"/>
              </w:rPr>
              <w:t> </w:t>
            </w:r>
            <w:r>
              <w:rPr>
                <w:rFonts w:ascii="Arial" w:hAnsi="Arial" w:cs="Arial" w:eastAsia="Arial" w:hint="default"/>
                <w:sz w:val="22"/>
                <w:szCs w:val="22"/>
                <w:u w:val="single" w:color="000000"/>
              </w:rPr>
              <w:tab/>
            </w:r>
            <w:r>
              <w:rPr>
                <w:rFonts w:ascii="Arial" w:hAnsi="Arial" w:cs="Arial" w:eastAsia="Arial" w:hint="default"/>
                <w:sz w:val="22"/>
                <w:szCs w:val="22"/>
              </w:rPr>
            </w:r>
          </w:p>
        </w:tc>
        <w:tc>
          <w:tcPr>
            <w:tcW w:w="23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2"/>
              <w:jc w:val="right"/>
              <w:rPr>
                <w:rFonts w:ascii="Arial" w:hAnsi="Arial" w:cs="Arial" w:eastAsia="Arial" w:hint="default"/>
                <w:sz w:val="22"/>
                <w:szCs w:val="22"/>
              </w:rPr>
            </w:pPr>
            <w:r>
              <w:rPr>
                <w:rFonts w:ascii="Arial"/>
                <w:w w:val="99"/>
                <w:sz w:val="22"/>
              </w:rPr>
            </w:r>
            <w:r>
              <w:rPr>
                <w:rFonts w:ascii="Arial"/>
                <w:spacing w:val="-1"/>
                <w:sz w:val="22"/>
                <w:u w:val="single" w:color="000000"/>
              </w:rPr>
              <w:t>2,374,659,426</w:t>
            </w:r>
            <w:r>
              <w:rPr>
                <w:rFonts w:ascii="Arial"/>
                <w:spacing w:val="-1"/>
                <w:sz w:val="22"/>
              </w:rPr>
            </w:r>
          </w:p>
        </w:tc>
        <w:tc>
          <w:tcPr>
            <w:tcW w:w="66"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tabs>
                <w:tab w:pos="848" w:val="left" w:leader="none"/>
              </w:tabs>
              <w:spacing w:line="240" w:lineRule="auto" w:before="17"/>
              <w:ind w:left="6"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2,246,581,558</w:t>
            </w:r>
            <w:r>
              <w:rPr>
                <w:rFonts w:ascii="Arial"/>
                <w:sz w:val="22"/>
              </w:rPr>
            </w:r>
          </w:p>
        </w:tc>
      </w:tr>
      <w:tr>
        <w:trPr>
          <w:trHeight w:val="430" w:hRule="exact"/>
        </w:trPr>
        <w:tc>
          <w:tcPr>
            <w:tcW w:w="399" w:type="dxa"/>
            <w:tcBorders>
              <w:top w:val="nil" w:sz="6" w:space="0" w:color="auto"/>
              <w:left w:val="nil" w:sz="6" w:space="0" w:color="auto"/>
              <w:bottom w:val="nil" w:sz="6" w:space="0" w:color="auto"/>
              <w:right w:val="nil" w:sz="6" w:space="0" w:color="auto"/>
            </w:tcBorders>
          </w:tcPr>
          <w:p>
            <w:pPr/>
          </w:p>
        </w:tc>
        <w:tc>
          <w:tcPr>
            <w:tcW w:w="438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95"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42"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72"/>
              <w:jc w:val="right"/>
              <w:rPr>
                <w:rFonts w:ascii="Arial" w:hAnsi="Arial" w:cs="Arial" w:eastAsia="Arial" w:hint="default"/>
                <w:sz w:val="22"/>
                <w:szCs w:val="22"/>
              </w:rPr>
            </w:pPr>
            <w:r>
              <w:rPr>
                <w:rFonts w:ascii="Arial"/>
                <w:spacing w:val="-1"/>
                <w:sz w:val="22"/>
              </w:rPr>
              <w:t>3,071,342,024</w:t>
            </w:r>
          </w:p>
        </w:tc>
        <w:tc>
          <w:tcPr>
            <w:tcW w:w="66"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56"/>
              <w:jc w:val="right"/>
              <w:rPr>
                <w:rFonts w:ascii="Arial" w:hAnsi="Arial" w:cs="Arial" w:eastAsia="Arial" w:hint="default"/>
                <w:sz w:val="22"/>
                <w:szCs w:val="22"/>
              </w:rPr>
            </w:pPr>
            <w:r>
              <w:rPr>
                <w:rFonts w:ascii="Arial"/>
                <w:spacing w:val="-1"/>
                <w:sz w:val="22"/>
              </w:rPr>
              <w:t>3,361,708,948</w:t>
            </w:r>
          </w:p>
        </w:tc>
      </w:tr>
    </w:tbl>
    <w:p>
      <w:pPr>
        <w:spacing w:line="240" w:lineRule="auto" w:before="7"/>
        <w:rPr>
          <w:rFonts w:ascii="宋体" w:hAnsi="宋体" w:cs="宋体" w:eastAsia="宋体" w:hint="default"/>
          <w:sz w:val="12"/>
          <w:szCs w:val="12"/>
        </w:rPr>
      </w:pPr>
    </w:p>
    <w:p>
      <w:pPr>
        <w:pStyle w:val="BodyText"/>
        <w:tabs>
          <w:tab w:pos="618" w:val="left" w:leader="none"/>
        </w:tabs>
        <w:spacing w:line="295" w:lineRule="exact" w:before="31"/>
        <w:ind w:left="142" w:right="186"/>
        <w:jc w:val="left"/>
        <w:rPr>
          <w:rFonts w:ascii="Arial" w:hAnsi="Arial" w:cs="Arial" w:eastAsia="Arial" w:hint="default"/>
        </w:rPr>
      </w:pPr>
      <w:r>
        <w:rPr>
          <w:rFonts w:ascii="Arial" w:hAnsi="Arial" w:cs="Arial" w:eastAsia="Arial" w:hint="default"/>
          <w:w w:val="95"/>
        </w:rPr>
        <w:t>(c)</w:t>
        <w:tab/>
      </w:r>
      <w:r>
        <w:rPr/>
        <w:t>于</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spacing w:val="-7"/>
        </w:rPr>
        <w:t>日，账龄超过</w:t>
      </w:r>
      <w:r>
        <w:rPr>
          <w:spacing w:val="-56"/>
        </w:rPr>
        <w:t> </w:t>
      </w:r>
      <w:r>
        <w:rPr>
          <w:rFonts w:ascii="Arial" w:hAnsi="Arial" w:cs="Arial" w:eastAsia="Arial" w:hint="default"/>
        </w:rPr>
        <w:t>1</w:t>
      </w:r>
      <w:r>
        <w:rPr>
          <w:rFonts w:ascii="Arial" w:hAnsi="Arial" w:cs="Arial" w:eastAsia="Arial" w:hint="default"/>
          <w:spacing w:val="-6"/>
        </w:rPr>
        <w:t> </w:t>
      </w:r>
      <w:r>
        <w:rPr/>
        <w:t>年的应付账款约为人民币</w:t>
      </w:r>
      <w:r>
        <w:rPr>
          <w:spacing w:val="-56"/>
        </w:rPr>
        <w:t> </w:t>
      </w:r>
      <w:r>
        <w:rPr>
          <w:rFonts w:ascii="Arial" w:hAnsi="Arial" w:cs="Arial" w:eastAsia="Arial" w:hint="default"/>
        </w:rPr>
        <w:t>72.79</w:t>
      </w:r>
      <w:r>
        <w:rPr>
          <w:rFonts w:ascii="Arial" w:hAnsi="Arial" w:cs="Arial" w:eastAsia="Arial" w:hint="default"/>
          <w:spacing w:val="-7"/>
        </w:rPr>
        <w:t> </w:t>
      </w:r>
      <w:r>
        <w:rPr>
          <w:spacing w:val="-6"/>
        </w:rPr>
        <w:t>亿元（</w:t>
      </w:r>
      <w:r>
        <w:rPr>
          <w:rFonts w:ascii="Arial" w:hAnsi="Arial" w:cs="Arial" w:eastAsia="Arial" w:hint="default"/>
          <w:spacing w:val="-6"/>
        </w:rPr>
        <w:t>2009</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p>
    <w:p>
      <w:pPr>
        <w:pStyle w:val="BodyText"/>
        <w:spacing w:line="286" w:lineRule="exact" w:before="19"/>
        <w:ind w:left="618" w:right="309"/>
        <w:jc w:val="left"/>
      </w:pPr>
      <w:r>
        <w:rPr/>
        <w:t>日：约人民币</w:t>
      </w:r>
      <w:r>
        <w:rPr>
          <w:spacing w:val="-47"/>
        </w:rPr>
        <w:t> </w:t>
      </w:r>
      <w:r>
        <w:rPr>
          <w:rFonts w:ascii="Arial" w:hAnsi="Arial" w:cs="Arial" w:eastAsia="Arial" w:hint="default"/>
        </w:rPr>
        <w:t>79.30</w:t>
      </w:r>
      <w:r>
        <w:rPr>
          <w:rFonts w:ascii="Arial" w:hAnsi="Arial" w:cs="Arial" w:eastAsia="Arial" w:hint="default"/>
          <w:spacing w:val="2"/>
        </w:rPr>
        <w:t> </w:t>
      </w:r>
      <w:r>
        <w:rPr/>
        <w:t>亿元），主要为应付工程及设备款，包括账龄超过一年尚未支付的工程</w:t>
      </w:r>
      <w:r>
        <w:rPr>
          <w:w w:val="99"/>
        </w:rPr>
        <w:t> </w:t>
      </w:r>
      <w:r>
        <w:rPr/>
        <w:t>或设备质保金等，鉴于债权债务双方仍继续发生业务往来，该项账款尚未结清。</w:t>
      </w:r>
    </w:p>
    <w:p>
      <w:pPr>
        <w:spacing w:line="240" w:lineRule="auto" w:before="3"/>
        <w:rPr>
          <w:rFonts w:ascii="宋体" w:hAnsi="宋体" w:cs="宋体" w:eastAsia="宋体" w:hint="default"/>
          <w:sz w:val="19"/>
          <w:szCs w:val="19"/>
        </w:rPr>
      </w:pPr>
    </w:p>
    <w:p>
      <w:pPr>
        <w:pStyle w:val="BodyText"/>
        <w:tabs>
          <w:tab w:pos="618" w:val="left" w:leader="none"/>
        </w:tabs>
        <w:spacing w:line="286" w:lineRule="exact"/>
        <w:ind w:left="618" w:right="324" w:hanging="477"/>
        <w:jc w:val="left"/>
      </w:pPr>
      <w:r>
        <w:rPr>
          <w:rFonts w:ascii="Arial" w:hAnsi="Arial" w:cs="Arial" w:eastAsia="Arial" w:hint="default"/>
          <w:w w:val="95"/>
        </w:rPr>
        <w:t>(d)</w:t>
        <w:tab/>
      </w:r>
      <w:r>
        <w:rPr/>
        <w:t>于</w:t>
      </w:r>
      <w:r>
        <w:rPr>
          <w:spacing w:val="-53"/>
        </w:rPr>
        <w:t> </w:t>
      </w:r>
      <w:r>
        <w:rPr>
          <w:rFonts w:ascii="Arial" w:hAnsi="Arial" w:cs="Arial" w:eastAsia="Arial" w:hint="default"/>
        </w:rPr>
        <w:t>2010</w:t>
      </w:r>
      <w:r>
        <w:rPr>
          <w:rFonts w:ascii="Arial" w:hAnsi="Arial" w:cs="Arial" w:eastAsia="Arial" w:hint="default"/>
          <w:spacing w:val="-3"/>
        </w:rPr>
        <w:t> </w:t>
      </w:r>
      <w:r>
        <w:rPr/>
        <w:t>年</w:t>
      </w:r>
      <w:r>
        <w:rPr>
          <w:spacing w:val="-53"/>
        </w:rPr>
        <w:t> </w:t>
      </w:r>
      <w:r>
        <w:rPr>
          <w:rFonts w:ascii="Arial" w:hAnsi="Arial" w:cs="Arial" w:eastAsia="Arial" w:hint="default"/>
        </w:rPr>
        <w:t>12</w:t>
      </w:r>
      <w:r>
        <w:rPr>
          <w:rFonts w:ascii="Arial" w:hAnsi="Arial" w:cs="Arial" w:eastAsia="Arial" w:hint="default"/>
          <w:spacing w:val="-3"/>
        </w:rPr>
        <w:t> </w:t>
      </w:r>
      <w:r>
        <w:rPr/>
        <w:t>月</w:t>
      </w:r>
      <w:r>
        <w:rPr>
          <w:spacing w:val="-53"/>
        </w:rPr>
        <w:t> </w:t>
      </w:r>
      <w:r>
        <w:rPr>
          <w:rFonts w:ascii="Arial" w:hAnsi="Arial" w:cs="Arial" w:eastAsia="Arial" w:hint="default"/>
        </w:rPr>
        <w:t>31</w:t>
      </w:r>
      <w:r>
        <w:rPr>
          <w:rFonts w:ascii="Arial" w:hAnsi="Arial" w:cs="Arial" w:eastAsia="Arial" w:hint="default"/>
          <w:spacing w:val="-3"/>
        </w:rPr>
        <w:t> </w:t>
      </w:r>
      <w:r>
        <w:rPr/>
        <w:t>日及</w:t>
      </w:r>
      <w:r>
        <w:rPr>
          <w:spacing w:val="-53"/>
        </w:rPr>
        <w:t> </w:t>
      </w:r>
      <w:r>
        <w:rPr>
          <w:rFonts w:ascii="Arial" w:hAnsi="Arial" w:cs="Arial" w:eastAsia="Arial" w:hint="default"/>
        </w:rPr>
        <w:t>2009</w:t>
      </w:r>
      <w:r>
        <w:rPr>
          <w:rFonts w:ascii="Arial" w:hAnsi="Arial" w:cs="Arial" w:eastAsia="Arial" w:hint="default"/>
          <w:spacing w:val="-3"/>
        </w:rPr>
        <w:t> </w:t>
      </w:r>
      <w:r>
        <w:rPr/>
        <w:t>年</w:t>
      </w:r>
      <w:r>
        <w:rPr>
          <w:spacing w:val="-53"/>
        </w:rPr>
        <w:t> </w:t>
      </w:r>
      <w:r>
        <w:rPr>
          <w:rFonts w:ascii="Arial" w:hAnsi="Arial" w:cs="Arial" w:eastAsia="Arial" w:hint="default"/>
        </w:rPr>
        <w:t>12</w:t>
      </w:r>
      <w:r>
        <w:rPr>
          <w:rFonts w:ascii="Arial" w:hAnsi="Arial" w:cs="Arial" w:eastAsia="Arial" w:hint="default"/>
          <w:spacing w:val="-4"/>
        </w:rPr>
        <w:t> </w:t>
      </w:r>
      <w:r>
        <w:rPr/>
        <w:t>月</w:t>
      </w:r>
      <w:r>
        <w:rPr>
          <w:spacing w:val="-53"/>
        </w:rPr>
        <w:t> </w:t>
      </w:r>
      <w:r>
        <w:rPr>
          <w:rFonts w:ascii="Arial" w:hAnsi="Arial" w:cs="Arial" w:eastAsia="Arial" w:hint="default"/>
        </w:rPr>
        <w:t>31</w:t>
      </w:r>
      <w:r>
        <w:rPr>
          <w:rFonts w:ascii="Arial" w:hAnsi="Arial" w:cs="Arial" w:eastAsia="Arial" w:hint="default"/>
          <w:spacing w:val="-3"/>
        </w:rPr>
        <w:t> </w:t>
      </w:r>
      <w:r>
        <w:rPr/>
        <w:t>日，本集团应付账款中以外币计价的余额并不重</w:t>
      </w:r>
      <w:r>
        <w:rPr>
          <w:w w:val="99"/>
        </w:rPr>
        <w:t> </w:t>
      </w:r>
      <w:r>
        <w:rPr/>
        <w:t>大。</w:t>
      </w:r>
    </w:p>
    <w:p>
      <w:pPr>
        <w:spacing w:after="0" w:line="286" w:lineRule="exact"/>
        <w:jc w:val="left"/>
        <w:sectPr>
          <w:headerReference w:type="default" r:id="rId98"/>
          <w:pgSz w:w="11910" w:h="16840"/>
          <w:pgMar w:header="1189" w:footer="753" w:top="4160" w:bottom="940" w:left="1240" w:right="900"/>
        </w:sectPr>
      </w:pPr>
    </w:p>
    <w:p>
      <w:pPr>
        <w:tabs>
          <w:tab w:pos="7193" w:val="left" w:leader="none"/>
        </w:tabs>
        <w:spacing w:line="20" w:lineRule="exact"/>
        <w:ind w:left="4720" w:right="0" w:firstLine="0"/>
        <w:rPr>
          <w:rFonts w:ascii="宋体" w:hAnsi="宋体" w:cs="宋体" w:eastAsia="宋体" w:hint="default"/>
          <w:sz w:val="2"/>
          <w:szCs w:val="2"/>
        </w:rPr>
      </w:pPr>
      <w:r>
        <w:rPr>
          <w:rFonts w:ascii="宋体"/>
          <w:sz w:val="2"/>
        </w:rPr>
        <w:pict>
          <v:group style="width:113.35pt;height:.75pt;mso-position-horizontal-relative:char;mso-position-vertical-relative:line" coordorigin="0,0" coordsize="2267,15">
            <v:group style="position:absolute;left:7;top:7;width:2253;height:2" coordorigin="7,7" coordsize="2253,2">
              <v:shape style="position:absolute;left:7;top:7;width:2253;height:2" coordorigin="7,7" coordsize="2253,0" path="m7,7l2260,7e" filled="false" stroked="true" strokeweight=".72pt" strokecolor="#000000">
                <v:path arrowok="t"/>
              </v:shape>
            </v:group>
          </v:group>
        </w:pict>
      </w:r>
      <w:r>
        <w:rPr>
          <w:rFonts w:ascii="宋体"/>
          <w:sz w:val="2"/>
        </w:rPr>
      </w:r>
      <w:r>
        <w:rPr>
          <w:rFonts w:ascii="宋体"/>
          <w:sz w:val="2"/>
        </w:rPr>
        <w:tab/>
      </w:r>
      <w:r>
        <w:rPr>
          <w:rFonts w:ascii="宋体"/>
          <w:sz w:val="2"/>
        </w:rPr>
        <w:pict>
          <v:group style="width:126.75pt;height:.75pt;mso-position-horizontal-relative:char;mso-position-vertical-relative:line" coordorigin="0,0" coordsize="2535,15">
            <v:group style="position:absolute;left:7;top:7;width:2520;height:2" coordorigin="7,7" coordsize="2520,2">
              <v:shape style="position:absolute;left:7;top:7;width:2520;height:2" coordorigin="7,7" coordsize="2520,0" path="m7,7l2527,7e" filled="false" stroked="true" strokeweight=".72pt" strokecolor="#000000">
                <v:path arrowok="t"/>
              </v:shape>
            </v:group>
          </v:group>
        </w:pict>
      </w:r>
      <w:r>
        <w:rPr>
          <w:rFonts w:ascii="宋体"/>
          <w:sz w:val="2"/>
        </w:rPr>
      </w:r>
    </w:p>
    <w:p>
      <w:pPr>
        <w:spacing w:line="240" w:lineRule="auto" w:before="7"/>
        <w:rPr>
          <w:rFonts w:ascii="宋体" w:hAnsi="宋体" w:cs="宋体" w:eastAsia="宋体" w:hint="default"/>
          <w:sz w:val="15"/>
          <w:szCs w:val="15"/>
        </w:rPr>
      </w:pPr>
    </w:p>
    <w:tbl>
      <w:tblPr>
        <w:tblW w:w="0" w:type="auto"/>
        <w:jc w:val="left"/>
        <w:tblInd w:w="567" w:type="dxa"/>
        <w:tblLayout w:type="fixed"/>
        <w:tblCellMar>
          <w:top w:w="0" w:type="dxa"/>
          <w:left w:w="0" w:type="dxa"/>
          <w:bottom w:w="0" w:type="dxa"/>
          <w:right w:w="0" w:type="dxa"/>
        </w:tblCellMar>
        <w:tblLook w:val="01E0"/>
      </w:tblPr>
      <w:tblGrid>
        <w:gridCol w:w="3723"/>
        <w:gridCol w:w="2800"/>
        <w:gridCol w:w="2665"/>
      </w:tblGrid>
      <w:tr>
        <w:trPr>
          <w:trHeight w:val="366" w:hRule="exact"/>
        </w:trPr>
        <w:tc>
          <w:tcPr>
            <w:tcW w:w="372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宋体" w:hAnsi="宋体" w:cs="宋体" w:eastAsia="宋体" w:hint="default"/>
                <w:sz w:val="22"/>
                <w:szCs w:val="22"/>
              </w:rPr>
              <w:t>预收用户预存通信服务费</w:t>
            </w:r>
          </w:p>
        </w:tc>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84"/>
              <w:jc w:val="right"/>
              <w:rPr>
                <w:rFonts w:ascii="Arial" w:hAnsi="Arial" w:cs="Arial" w:eastAsia="Arial" w:hint="default"/>
                <w:sz w:val="22"/>
                <w:szCs w:val="22"/>
              </w:rPr>
            </w:pPr>
            <w:r>
              <w:rPr>
                <w:rFonts w:ascii="Arial"/>
                <w:spacing w:val="-1"/>
                <w:sz w:val="22"/>
              </w:rPr>
              <w:t>28,241,321,445</w:t>
            </w:r>
          </w:p>
        </w:tc>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973" w:right="0"/>
              <w:jc w:val="left"/>
              <w:rPr>
                <w:rFonts w:ascii="Arial" w:hAnsi="Arial" w:cs="Arial" w:eastAsia="Arial" w:hint="default"/>
                <w:sz w:val="22"/>
                <w:szCs w:val="22"/>
              </w:rPr>
            </w:pPr>
            <w:r>
              <w:rPr>
                <w:rFonts w:ascii="Arial"/>
                <w:sz w:val="22"/>
              </w:rPr>
              <w:t>19,119,063,541</w:t>
            </w:r>
          </w:p>
        </w:tc>
      </w:tr>
      <w:tr>
        <w:trPr>
          <w:trHeight w:val="285" w:hRule="exact"/>
        </w:trPr>
        <w:tc>
          <w:tcPr>
            <w:tcW w:w="3723"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预收工程款</w:t>
            </w:r>
          </w:p>
        </w:tc>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83"/>
              <w:jc w:val="right"/>
              <w:rPr>
                <w:rFonts w:ascii="Arial" w:hAnsi="Arial" w:cs="Arial" w:eastAsia="Arial" w:hint="default"/>
                <w:sz w:val="22"/>
                <w:szCs w:val="22"/>
              </w:rPr>
            </w:pPr>
            <w:r>
              <w:rPr>
                <w:rFonts w:ascii="Arial"/>
                <w:w w:val="95"/>
                <w:sz w:val="22"/>
              </w:rPr>
              <w:t>111,226,276</w:t>
            </w:r>
            <w:r>
              <w:rPr>
                <w:rFonts w:ascii="Arial"/>
                <w:sz w:val="22"/>
              </w:rPr>
            </w:r>
          </w:p>
        </w:tc>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78" w:right="0"/>
              <w:jc w:val="left"/>
              <w:rPr>
                <w:rFonts w:ascii="Arial" w:hAnsi="Arial" w:cs="Arial" w:eastAsia="Arial" w:hint="default"/>
                <w:sz w:val="22"/>
                <w:szCs w:val="22"/>
              </w:rPr>
            </w:pPr>
            <w:r>
              <w:rPr>
                <w:rFonts w:ascii="Arial"/>
                <w:sz w:val="22"/>
              </w:rPr>
              <w:t>142,831,914</w:t>
            </w:r>
          </w:p>
        </w:tc>
      </w:tr>
      <w:tr>
        <w:trPr>
          <w:trHeight w:val="285" w:hRule="exact"/>
        </w:trPr>
        <w:tc>
          <w:tcPr>
            <w:tcW w:w="3723"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2"/>
                <w:szCs w:val="22"/>
              </w:rPr>
            </w:pPr>
            <w:r>
              <w:rPr>
                <w:rFonts w:ascii="宋体" w:hAnsi="宋体" w:cs="宋体" w:eastAsia="宋体" w:hint="default"/>
                <w:sz w:val="22"/>
                <w:szCs w:val="22"/>
              </w:rPr>
              <w:t>递延收益流动部分（附注五</w:t>
            </w:r>
            <w:r>
              <w:rPr>
                <w:rFonts w:ascii="Arial" w:hAnsi="Arial" w:cs="Arial" w:eastAsia="Arial" w:hint="default"/>
                <w:sz w:val="22"/>
                <w:szCs w:val="22"/>
              </w:rPr>
              <w:t>(29)</w:t>
            </w:r>
            <w:r>
              <w:rPr>
                <w:rFonts w:ascii="宋体" w:hAnsi="宋体" w:cs="宋体" w:eastAsia="宋体" w:hint="default"/>
                <w:sz w:val="22"/>
                <w:szCs w:val="22"/>
              </w:rPr>
              <w:t>）</w:t>
            </w:r>
          </w:p>
        </w:tc>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84"/>
              <w:jc w:val="right"/>
              <w:rPr>
                <w:rFonts w:ascii="Arial" w:hAnsi="Arial" w:cs="Arial" w:eastAsia="Arial" w:hint="default"/>
                <w:sz w:val="22"/>
                <w:szCs w:val="22"/>
              </w:rPr>
            </w:pPr>
            <w:r>
              <w:rPr>
                <w:rFonts w:ascii="Arial"/>
                <w:spacing w:val="-1"/>
                <w:sz w:val="22"/>
              </w:rPr>
              <w:t>1,042,085,610</w:t>
            </w:r>
          </w:p>
        </w:tc>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95" w:right="0"/>
              <w:jc w:val="left"/>
              <w:rPr>
                <w:rFonts w:ascii="Arial" w:hAnsi="Arial" w:cs="Arial" w:eastAsia="Arial" w:hint="default"/>
                <w:sz w:val="22"/>
                <w:szCs w:val="22"/>
              </w:rPr>
            </w:pPr>
            <w:r>
              <w:rPr>
                <w:rFonts w:ascii="Arial"/>
                <w:sz w:val="22"/>
              </w:rPr>
              <w:t>1,396,635,317</w:t>
            </w:r>
          </w:p>
        </w:tc>
      </w:tr>
      <w:tr>
        <w:trPr>
          <w:trHeight w:val="365" w:hRule="exact"/>
        </w:trPr>
        <w:tc>
          <w:tcPr>
            <w:tcW w:w="3723"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800" w:type="dxa"/>
            <w:tcBorders>
              <w:top w:val="nil" w:sz="6" w:space="0" w:color="auto"/>
              <w:left w:val="nil" w:sz="6" w:space="0" w:color="auto"/>
              <w:bottom w:val="nil" w:sz="6" w:space="0" w:color="auto"/>
              <w:right w:val="nil" w:sz="6" w:space="0" w:color="auto"/>
            </w:tcBorders>
          </w:tcPr>
          <w:p>
            <w:pPr>
              <w:pStyle w:val="TableParagraph"/>
              <w:tabs>
                <w:tab w:pos="953" w:val="left" w:leader="none"/>
                <w:tab w:pos="2252" w:val="left" w:leader="none"/>
              </w:tabs>
              <w:spacing w:line="240" w:lineRule="auto" w:before="17"/>
              <w:ind w:right="108"/>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576,437,174</w:t>
            </w:r>
            <w:r>
              <w:rPr>
                <w:rFonts w:ascii="Arial"/>
                <w:sz w:val="22"/>
                <w:u w:val="single" w:color="000000"/>
              </w:rPr>
              <w:tab/>
            </w:r>
            <w:r>
              <w:rPr>
                <w:rFonts w:ascii="Arial"/>
                <w:sz w:val="22"/>
              </w:rPr>
            </w:r>
          </w:p>
        </w:tc>
        <w:tc>
          <w:tcPr>
            <w:tcW w:w="2665" w:type="dxa"/>
            <w:tcBorders>
              <w:top w:val="nil" w:sz="6" w:space="0" w:color="auto"/>
              <w:left w:val="nil" w:sz="6" w:space="0" w:color="auto"/>
              <w:bottom w:val="nil" w:sz="6" w:space="0" w:color="auto"/>
              <w:right w:val="nil" w:sz="6" w:space="0" w:color="auto"/>
            </w:tcBorders>
          </w:tcPr>
          <w:p>
            <w:pPr>
              <w:pStyle w:val="TableParagraph"/>
              <w:tabs>
                <w:tab w:pos="1278" w:val="left" w:leader="none"/>
                <w:tab w:pos="2630" w:val="left" w:leader="none"/>
              </w:tabs>
              <w:spacing w:line="240" w:lineRule="auto" w:before="17"/>
              <w:ind w:left="110"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477,297,398</w:t>
              <w:tab/>
            </w:r>
            <w:r>
              <w:rPr>
                <w:rFonts w:ascii="Arial"/>
                <w:sz w:val="22"/>
              </w:rPr>
            </w:r>
          </w:p>
        </w:tc>
      </w:tr>
    </w:tbl>
    <w:p>
      <w:pPr>
        <w:spacing w:line="240" w:lineRule="auto" w:before="3"/>
        <w:rPr>
          <w:rFonts w:ascii="宋体" w:hAnsi="宋体" w:cs="宋体" w:eastAsia="宋体" w:hint="default"/>
          <w:sz w:val="8"/>
          <w:szCs w:val="8"/>
        </w:rPr>
      </w:pPr>
    </w:p>
    <w:p>
      <w:pPr>
        <w:pStyle w:val="BodyText"/>
        <w:tabs>
          <w:tab w:pos="5394" w:val="left" w:leader="none"/>
          <w:tab w:pos="8063" w:val="left" w:leader="none"/>
        </w:tabs>
        <w:spacing w:line="240" w:lineRule="auto" w:before="27"/>
        <w:ind w:left="601" w:right="0"/>
        <w:jc w:val="left"/>
        <w:rPr>
          <w:rFonts w:ascii="Arial" w:hAnsi="Arial" w:cs="Arial" w:eastAsia="Arial" w:hint="default"/>
        </w:rPr>
      </w:pPr>
      <w:r>
        <w:rPr>
          <w:w w:val="95"/>
          <w:position w:val="2"/>
        </w:rPr>
        <w:t>合计</w:t>
        <w:tab/>
      </w:r>
      <w:r>
        <w:rPr>
          <w:rFonts w:ascii="Arial" w:hAnsi="Arial" w:cs="Arial" w:eastAsia="Arial" w:hint="default"/>
          <w:spacing w:val="-1"/>
        </w:rPr>
        <w:t>29,971,070,505</w:t>
        <w:tab/>
        <w:t>21,135,828,170</w:t>
      </w:r>
    </w:p>
    <w:p>
      <w:pPr>
        <w:spacing w:line="43" w:lineRule="exact"/>
        <w:ind w:left="4713" w:right="0" w:firstLine="0"/>
        <w:rPr>
          <w:rFonts w:ascii="Arial" w:hAnsi="Arial" w:cs="Arial" w:eastAsia="Arial" w:hint="default"/>
          <w:sz w:val="4"/>
          <w:szCs w:val="4"/>
        </w:rPr>
      </w:pPr>
      <w:r>
        <w:rPr>
          <w:rFonts w:ascii="Arial"/>
          <w:position w:val="0"/>
          <w:sz w:val="4"/>
        </w:rPr>
        <w:pict>
          <v:group style="width:114.1pt;height:2.2pt;mso-position-horizontal-relative:char;mso-position-vertical-relative:line" coordorigin="0,0" coordsize="2282,44">
            <v:group style="position:absolute;left:7;top:36;width:2267;height:2" coordorigin="7,36" coordsize="2267,2">
              <v:shape style="position:absolute;left:7;top:36;width:2267;height:2" coordorigin="7,36" coordsize="2267,0" path="m7,36l2274,36e" filled="false" stroked="true" strokeweight=".72pt" strokecolor="#000000">
                <v:path arrowok="t"/>
              </v:shape>
            </v:group>
            <v:group style="position:absolute;left:7;top:7;width:2267;height:2" coordorigin="7,7" coordsize="2267,2">
              <v:shape style="position:absolute;left:7;top:7;width:2267;height:2" coordorigin="7,7" coordsize="2267,0" path="m7,7l2274,7e" filled="false" stroked="true" strokeweight=".72pt" strokecolor="#000000">
                <v:path arrowok="t"/>
              </v:shape>
            </v:group>
          </v:group>
        </w:pict>
      </w:r>
      <w:r>
        <w:rPr>
          <w:rFonts w:ascii="Arial"/>
          <w:position w:val="0"/>
          <w:sz w:val="4"/>
        </w:rPr>
      </w:r>
      <w:r>
        <w:rPr>
          <w:rFonts w:ascii="Times New Roman"/>
          <w:spacing w:val="176"/>
          <w:position w:val="0"/>
          <w:sz w:val="4"/>
        </w:rPr>
        <w:t> </w:t>
      </w:r>
      <w:r>
        <w:rPr>
          <w:rFonts w:ascii="Arial"/>
          <w:spacing w:val="176"/>
          <w:position w:val="0"/>
          <w:sz w:val="4"/>
        </w:rPr>
        <w:pict>
          <v:group style="width:127.45pt;height:2.2pt;mso-position-horizontal-relative:char;mso-position-vertical-relative:line" coordorigin="0,0" coordsize="2549,44">
            <v:group style="position:absolute;left:7;top:36;width:2535;height:2" coordorigin="7,36" coordsize="2535,2">
              <v:shape style="position:absolute;left:7;top:36;width:2535;height:2" coordorigin="7,36" coordsize="2535,0" path="m7,36l2542,36e" filled="false" stroked="true" strokeweight=".72pt" strokecolor="#000000">
                <v:path arrowok="t"/>
              </v:shape>
            </v:group>
            <v:group style="position:absolute;left:7;top:7;width:2535;height:2" coordorigin="7,7" coordsize="2535,2">
              <v:shape style="position:absolute;left:7;top:7;width:2535;height:2" coordorigin="7,7" coordsize="2535,0" path="m7,7l2542,7e" filled="false" stroked="true" strokeweight=".72pt" strokecolor="#000000">
                <v:path arrowok="t"/>
              </v:shape>
            </v:group>
          </v:group>
        </w:pict>
      </w:r>
      <w:r>
        <w:rPr>
          <w:rFonts w:ascii="Arial"/>
          <w:spacing w:val="176"/>
          <w:position w:val="0"/>
          <w:sz w:val="4"/>
        </w:rPr>
      </w:r>
    </w:p>
    <w:p>
      <w:pPr>
        <w:spacing w:line="240" w:lineRule="auto" w:before="5"/>
        <w:rPr>
          <w:rFonts w:ascii="Arial" w:hAnsi="Arial" w:cs="Arial" w:eastAsia="Arial" w:hint="default"/>
          <w:sz w:val="16"/>
          <w:szCs w:val="16"/>
        </w:rPr>
      </w:pPr>
    </w:p>
    <w:p>
      <w:pPr>
        <w:pStyle w:val="BodyText"/>
        <w:spacing w:line="286" w:lineRule="exact" w:before="60"/>
        <w:ind w:left="562" w:right="0" w:hanging="420"/>
        <w:jc w:val="left"/>
      </w:pPr>
      <w:r>
        <w:rPr>
          <w:rFonts w:ascii="Arial" w:hAnsi="Arial" w:cs="Arial" w:eastAsia="Arial" w:hint="default"/>
        </w:rPr>
        <w:t>(a)</w:t>
      </w:r>
      <w:r>
        <w:rPr>
          <w:rFonts w:ascii="Arial" w:hAnsi="Arial" w:cs="Arial" w:eastAsia="Arial" w:hint="default"/>
          <w:spacing w:val="21"/>
        </w:rPr>
        <w:t> </w:t>
      </w:r>
      <w:r>
        <w:rPr/>
        <w:t>于</w:t>
      </w:r>
      <w:r>
        <w:rPr>
          <w:spacing w:val="-58"/>
        </w:rPr>
        <w:t> </w:t>
      </w:r>
      <w:r>
        <w:rPr>
          <w:rFonts w:ascii="Arial" w:hAnsi="Arial" w:cs="Arial" w:eastAsia="Arial" w:hint="default"/>
        </w:rPr>
        <w:t>2010</w:t>
      </w:r>
      <w:r>
        <w:rPr>
          <w:rFonts w:ascii="Arial" w:hAnsi="Arial" w:cs="Arial" w:eastAsia="Arial" w:hint="default"/>
          <w:spacing w:val="-9"/>
        </w:rPr>
        <w:t> </w:t>
      </w:r>
      <w:r>
        <w:rPr/>
        <w:t>年</w:t>
      </w:r>
      <w:r>
        <w:rPr>
          <w:spacing w:val="-58"/>
        </w:rPr>
        <w:t> </w:t>
      </w:r>
      <w:r>
        <w:rPr>
          <w:rFonts w:ascii="Arial" w:hAnsi="Arial" w:cs="Arial" w:eastAsia="Arial" w:hint="default"/>
        </w:rPr>
        <w:t>12</w:t>
      </w:r>
      <w:r>
        <w:rPr>
          <w:rFonts w:ascii="Arial" w:hAnsi="Arial" w:cs="Arial" w:eastAsia="Arial" w:hint="default"/>
          <w:spacing w:val="-9"/>
        </w:rPr>
        <w:t> </w:t>
      </w:r>
      <w:r>
        <w:rPr/>
        <w:t>月</w:t>
      </w:r>
      <w:r>
        <w:rPr>
          <w:spacing w:val="-58"/>
        </w:rPr>
        <w:t> </w:t>
      </w:r>
      <w:r>
        <w:rPr>
          <w:rFonts w:ascii="Arial" w:hAnsi="Arial" w:cs="Arial" w:eastAsia="Arial" w:hint="default"/>
        </w:rPr>
        <w:t>31</w:t>
      </w:r>
      <w:r>
        <w:rPr>
          <w:rFonts w:ascii="Arial" w:hAnsi="Arial" w:cs="Arial" w:eastAsia="Arial" w:hint="default"/>
          <w:spacing w:val="-9"/>
        </w:rPr>
        <w:t> </w:t>
      </w:r>
      <w:r>
        <w:rPr/>
        <w:t>日，预收款项中无预收持有本公司</w:t>
      </w:r>
      <w:r>
        <w:rPr>
          <w:spacing w:val="-58"/>
        </w:rPr>
        <w:t> </w:t>
      </w:r>
      <w:r>
        <w:rPr>
          <w:rFonts w:ascii="Arial" w:hAnsi="Arial" w:cs="Arial" w:eastAsia="Arial" w:hint="default"/>
          <w:spacing w:val="-8"/>
        </w:rPr>
        <w:t>5%</w:t>
      </w:r>
      <w:r>
        <w:rPr>
          <w:spacing w:val="-8"/>
        </w:rPr>
        <w:t>（含</w:t>
      </w:r>
      <w:r>
        <w:rPr>
          <w:spacing w:val="-58"/>
        </w:rPr>
        <w:t> </w:t>
      </w:r>
      <w:r>
        <w:rPr>
          <w:rFonts w:ascii="Arial" w:hAnsi="Arial" w:cs="Arial" w:eastAsia="Arial" w:hint="default"/>
          <w:spacing w:val="-3"/>
        </w:rPr>
        <w:t>5%</w:t>
      </w:r>
      <w:r>
        <w:rPr>
          <w:spacing w:val="-3"/>
        </w:rPr>
        <w:t>）以上表决权股份股东的款</w:t>
      </w:r>
      <w:r>
        <w:rPr>
          <w:w w:val="99"/>
        </w:rPr>
        <w:t> </w:t>
      </w:r>
      <w:r>
        <w:rPr/>
        <w:t>项。</w:t>
      </w:r>
    </w:p>
    <w:p>
      <w:pPr>
        <w:spacing w:line="240" w:lineRule="auto" w:before="2"/>
        <w:rPr>
          <w:rFonts w:ascii="宋体" w:hAnsi="宋体" w:cs="宋体" w:eastAsia="宋体" w:hint="default"/>
          <w:sz w:val="17"/>
          <w:szCs w:val="17"/>
        </w:rPr>
      </w:pPr>
    </w:p>
    <w:p>
      <w:pPr>
        <w:pStyle w:val="BodyText"/>
        <w:spacing w:line="240" w:lineRule="auto"/>
        <w:ind w:left="142" w:right="0"/>
        <w:jc w:val="left"/>
      </w:pPr>
      <w:r>
        <w:rPr>
          <w:rFonts w:ascii="Arial" w:hAnsi="Arial" w:cs="Arial" w:eastAsia="Arial" w:hint="default"/>
        </w:rPr>
        <w:t>(b) </w:t>
      </w:r>
      <w:r>
        <w:rPr>
          <w:rFonts w:ascii="Arial" w:hAnsi="Arial" w:cs="Arial" w:eastAsia="Arial" w:hint="default"/>
          <w:spacing w:val="24"/>
        </w:rPr>
        <w:t> </w:t>
      </w:r>
      <w:r>
        <w:rPr/>
        <w:t>于</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日，预收款项中无预收关联方的款项。</w:t>
      </w:r>
    </w:p>
    <w:p>
      <w:pPr>
        <w:spacing w:line="240" w:lineRule="auto" w:before="12"/>
        <w:rPr>
          <w:rFonts w:ascii="宋体" w:hAnsi="宋体" w:cs="宋体" w:eastAsia="宋体" w:hint="default"/>
          <w:sz w:val="17"/>
          <w:szCs w:val="17"/>
        </w:rPr>
      </w:pPr>
    </w:p>
    <w:p>
      <w:pPr>
        <w:pStyle w:val="BodyText"/>
        <w:spacing w:line="295" w:lineRule="exact"/>
        <w:ind w:left="141" w:right="0"/>
        <w:jc w:val="left"/>
      </w:pPr>
      <w:r>
        <w:rPr>
          <w:rFonts w:ascii="Arial" w:hAnsi="Arial" w:cs="Arial" w:eastAsia="Arial" w:hint="default"/>
        </w:rPr>
        <w:t>(c) </w:t>
      </w:r>
      <w:r>
        <w:rPr>
          <w:rFonts w:ascii="Arial" w:hAnsi="Arial" w:cs="Arial" w:eastAsia="Arial" w:hint="default"/>
          <w:spacing w:val="38"/>
        </w:rPr>
        <w:t> </w:t>
      </w:r>
      <w:r>
        <w:rPr/>
        <w:t>于</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日，账龄超过</w:t>
      </w:r>
      <w:r>
        <w:rPr>
          <w:spacing w:val="-56"/>
        </w:rPr>
        <w:t> </w:t>
      </w:r>
      <w:r>
        <w:rPr>
          <w:rFonts w:ascii="Arial" w:hAnsi="Arial" w:cs="Arial" w:eastAsia="Arial" w:hint="default"/>
        </w:rPr>
        <w:t>1</w:t>
      </w:r>
      <w:r>
        <w:rPr>
          <w:rFonts w:ascii="Arial" w:hAnsi="Arial" w:cs="Arial" w:eastAsia="Arial" w:hint="default"/>
          <w:spacing w:val="-6"/>
        </w:rPr>
        <w:t> </w:t>
      </w:r>
      <w:r>
        <w:rPr/>
        <w:t>年的预收款项约人民币</w:t>
      </w:r>
      <w:r>
        <w:rPr>
          <w:spacing w:val="-55"/>
        </w:rPr>
        <w:t> </w:t>
      </w:r>
      <w:r>
        <w:rPr>
          <w:rFonts w:ascii="Arial" w:hAnsi="Arial" w:cs="Arial" w:eastAsia="Arial" w:hint="default"/>
        </w:rPr>
        <w:t>4.14</w:t>
      </w:r>
      <w:r>
        <w:rPr>
          <w:rFonts w:ascii="Arial" w:hAnsi="Arial" w:cs="Arial" w:eastAsia="Arial" w:hint="default"/>
          <w:spacing w:val="-7"/>
        </w:rPr>
        <w:t> </w:t>
      </w:r>
      <w:r>
        <w:rPr/>
        <w:t>亿元（</w:t>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pStyle w:val="BodyText"/>
        <w:spacing w:line="285" w:lineRule="exact"/>
        <w:ind w:left="561" w:right="0"/>
        <w:jc w:val="left"/>
      </w:pPr>
      <w:r>
        <w:rPr/>
        <w:t>约人民币 </w:t>
      </w:r>
      <w:r>
        <w:rPr>
          <w:rFonts w:ascii="Arial" w:hAnsi="Arial" w:cs="Arial" w:eastAsia="Arial" w:hint="default"/>
        </w:rPr>
        <w:t>3.27</w:t>
      </w:r>
      <w:r>
        <w:rPr>
          <w:rFonts w:ascii="Arial" w:hAnsi="Arial" w:cs="Arial" w:eastAsia="Arial" w:hint="default"/>
          <w:spacing w:val="38"/>
        </w:rPr>
        <w:t> </w:t>
      </w:r>
      <w:r>
        <w:rPr/>
        <w:t>亿元），这些预收款主要为部分用户交纳的未消费完毕的预存通信服务费，属</w:t>
      </w:r>
    </w:p>
    <w:p>
      <w:pPr>
        <w:pStyle w:val="BodyText"/>
        <w:spacing w:line="295" w:lineRule="exact"/>
        <w:ind w:left="561" w:right="0"/>
        <w:jc w:val="left"/>
      </w:pPr>
      <w:r>
        <w:rPr/>
        <w:t>于正常情况结余的预收款项。于</w:t>
      </w:r>
      <w:r>
        <w:rPr>
          <w:spacing w:val="-57"/>
        </w:rPr>
        <w:t> </w:t>
      </w:r>
      <w:r>
        <w:rPr>
          <w:rFonts w:ascii="Arial" w:hAnsi="Arial" w:cs="Arial" w:eastAsia="Arial" w:hint="default"/>
        </w:rPr>
        <w:t>2011</w:t>
      </w:r>
      <w:r>
        <w:rPr>
          <w:rFonts w:ascii="Arial" w:hAnsi="Arial" w:cs="Arial" w:eastAsia="Arial" w:hint="default"/>
          <w:spacing w:val="-8"/>
        </w:rPr>
        <w:t> </w:t>
      </w:r>
      <w:r>
        <w:rPr/>
        <w:t>年，此部分预收款项将随着服务的提供而结转。</w:t>
      </w:r>
    </w:p>
    <w:p>
      <w:pPr>
        <w:spacing w:line="240" w:lineRule="auto" w:before="12"/>
        <w:rPr>
          <w:rFonts w:ascii="宋体" w:hAnsi="宋体" w:cs="宋体" w:eastAsia="宋体" w:hint="default"/>
          <w:sz w:val="17"/>
          <w:szCs w:val="17"/>
        </w:rPr>
      </w:pPr>
    </w:p>
    <w:p>
      <w:pPr>
        <w:pStyle w:val="BodyText"/>
        <w:spacing w:line="240" w:lineRule="auto"/>
        <w:ind w:left="141" w:right="0"/>
        <w:jc w:val="left"/>
      </w:pPr>
      <w:r>
        <w:rPr>
          <w:rFonts w:ascii="Arial" w:hAnsi="Arial" w:cs="Arial" w:eastAsia="Arial" w:hint="default"/>
          <w:w w:val="99"/>
        </w:rPr>
        <w:t>(d)</w:t>
      </w:r>
      <w:r>
        <w:rPr>
          <w:rFonts w:ascii="Arial" w:hAnsi="Arial" w:cs="Arial" w:eastAsia="Arial" w:hint="default"/>
        </w:rPr>
        <w:t> </w:t>
      </w:r>
      <w:r>
        <w:rPr>
          <w:rFonts w:ascii="Arial" w:hAnsi="Arial" w:cs="Arial" w:eastAsia="Arial" w:hint="default"/>
          <w:spacing w:val="14"/>
        </w:rPr>
        <w:t> </w:t>
      </w:r>
      <w:r>
        <w:rPr>
          <w:w w:val="99"/>
        </w:rPr>
        <w:t>于</w:t>
      </w:r>
      <w:r>
        <w:rPr>
          <w:spacing w:val="-55"/>
        </w:rPr>
        <w:t> </w:t>
      </w:r>
      <w:r>
        <w:rPr>
          <w:rFonts w:ascii="Arial" w:hAnsi="Arial" w:cs="Arial" w:eastAsia="Arial" w:hint="default"/>
          <w:w w:val="99"/>
        </w:rPr>
        <w:t>2010</w:t>
      </w:r>
      <w:r>
        <w:rPr>
          <w:rFonts w:ascii="Arial" w:hAnsi="Arial" w:cs="Arial" w:eastAsia="Arial" w:hint="default"/>
          <w:spacing w:val="-6"/>
        </w:rPr>
        <w:t> </w:t>
      </w:r>
      <w:r>
        <w:rPr>
          <w:w w:val="99"/>
        </w:rPr>
        <w:t>年</w:t>
      </w:r>
      <w:r>
        <w:rPr>
          <w:spacing w:val="-55"/>
        </w:rPr>
        <w:t> </w:t>
      </w:r>
      <w:r>
        <w:rPr>
          <w:rFonts w:ascii="Arial" w:hAnsi="Arial" w:cs="Arial" w:eastAsia="Arial" w:hint="default"/>
          <w:w w:val="99"/>
        </w:rPr>
        <w:t>12</w:t>
      </w:r>
      <w:r>
        <w:rPr>
          <w:rFonts w:ascii="Arial" w:hAnsi="Arial" w:cs="Arial" w:eastAsia="Arial" w:hint="default"/>
          <w:spacing w:val="-6"/>
        </w:rPr>
        <w:t> </w:t>
      </w:r>
      <w:r>
        <w:rPr>
          <w:w w:val="99"/>
        </w:rPr>
        <w:t>月</w:t>
      </w:r>
      <w:r>
        <w:rPr>
          <w:spacing w:val="-55"/>
        </w:rPr>
        <w:t> </w:t>
      </w:r>
      <w:r>
        <w:rPr>
          <w:rFonts w:ascii="Arial" w:hAnsi="Arial" w:cs="Arial" w:eastAsia="Arial" w:hint="default"/>
          <w:w w:val="99"/>
        </w:rPr>
        <w:t>31</w:t>
      </w:r>
      <w:r>
        <w:rPr>
          <w:rFonts w:ascii="Arial" w:hAnsi="Arial" w:cs="Arial" w:eastAsia="Arial" w:hint="default"/>
          <w:spacing w:val="-6"/>
        </w:rPr>
        <w:t> </w:t>
      </w:r>
      <w:r>
        <w:rPr>
          <w:w w:val="99"/>
        </w:rPr>
        <w:t>日及</w:t>
      </w:r>
      <w:r>
        <w:rPr>
          <w:spacing w:val="-55"/>
        </w:rPr>
        <w:t> </w:t>
      </w:r>
      <w:r>
        <w:rPr>
          <w:rFonts w:ascii="Arial" w:hAnsi="Arial" w:cs="Arial" w:eastAsia="Arial" w:hint="default"/>
          <w:w w:val="99"/>
        </w:rPr>
        <w:t>2009</w:t>
      </w:r>
      <w:r>
        <w:rPr>
          <w:rFonts w:ascii="Arial" w:hAnsi="Arial" w:cs="Arial" w:eastAsia="Arial" w:hint="default"/>
          <w:spacing w:val="-6"/>
        </w:rPr>
        <w:t> </w:t>
      </w:r>
      <w:r>
        <w:rPr>
          <w:w w:val="99"/>
        </w:rPr>
        <w:t>年</w:t>
      </w:r>
      <w:r>
        <w:rPr>
          <w:spacing w:val="-55"/>
        </w:rPr>
        <w:t> </w:t>
      </w:r>
      <w:r>
        <w:rPr>
          <w:rFonts w:ascii="Arial" w:hAnsi="Arial" w:cs="Arial" w:eastAsia="Arial" w:hint="default"/>
          <w:w w:val="99"/>
        </w:rPr>
        <w:t>12</w:t>
      </w:r>
      <w:r>
        <w:rPr>
          <w:rFonts w:ascii="Arial" w:hAnsi="Arial" w:cs="Arial" w:eastAsia="Arial" w:hint="default"/>
          <w:spacing w:val="-6"/>
        </w:rPr>
        <w:t> </w:t>
      </w:r>
      <w:r>
        <w:rPr>
          <w:w w:val="99"/>
        </w:rPr>
        <w:t>月</w:t>
      </w:r>
      <w:r>
        <w:rPr>
          <w:spacing w:val="-55"/>
        </w:rPr>
        <w:t> </w:t>
      </w:r>
      <w:r>
        <w:rPr>
          <w:rFonts w:ascii="Arial" w:hAnsi="Arial" w:cs="Arial" w:eastAsia="Arial" w:hint="default"/>
          <w:w w:val="99"/>
        </w:rPr>
        <w:t>31</w:t>
      </w:r>
      <w:r>
        <w:rPr>
          <w:rFonts w:ascii="Arial" w:hAnsi="Arial" w:cs="Arial" w:eastAsia="Arial" w:hint="default"/>
          <w:spacing w:val="-6"/>
        </w:rPr>
        <w:t> </w:t>
      </w:r>
      <w:r>
        <w:rPr>
          <w:w w:val="99"/>
        </w:rPr>
        <w:t>日</w:t>
      </w:r>
      <w:r>
        <w:rPr>
          <w:spacing w:val="-93"/>
          <w:w w:val="99"/>
        </w:rPr>
        <w:t>，</w:t>
      </w:r>
      <w:r>
        <w:rPr>
          <w:w w:val="99"/>
        </w:rPr>
        <w:t>本集团</w:t>
      </w:r>
      <w:r>
        <w:rPr>
          <w:spacing w:val="1"/>
          <w:w w:val="99"/>
        </w:rPr>
        <w:t>预收</w:t>
      </w:r>
      <w:r>
        <w:rPr>
          <w:w w:val="99"/>
        </w:rPr>
        <w:t>款项中</w:t>
      </w:r>
      <w:r>
        <w:rPr>
          <w:spacing w:val="1"/>
          <w:w w:val="99"/>
        </w:rPr>
        <w:t>以外</w:t>
      </w:r>
      <w:r>
        <w:rPr>
          <w:w w:val="99"/>
        </w:rPr>
        <w:t>币计价</w:t>
      </w:r>
      <w:r>
        <w:rPr>
          <w:spacing w:val="1"/>
          <w:w w:val="99"/>
        </w:rPr>
        <w:t>的余</w:t>
      </w:r>
      <w:r>
        <w:rPr>
          <w:w w:val="99"/>
        </w:rPr>
        <w:t>额并不</w:t>
      </w:r>
      <w:r>
        <w:rPr>
          <w:spacing w:val="1"/>
          <w:w w:val="99"/>
        </w:rPr>
        <w:t>重</w:t>
      </w:r>
      <w:r>
        <w:rPr>
          <w:w w:val="99"/>
        </w:rPr>
        <w:t>大。</w:t>
      </w:r>
      <w:r>
        <w:rPr/>
      </w:r>
    </w:p>
    <w:p>
      <w:pPr>
        <w:spacing w:line="240" w:lineRule="auto" w:before="7"/>
        <w:rPr>
          <w:rFonts w:ascii="宋体" w:hAnsi="宋体" w:cs="宋体" w:eastAsia="宋体"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01"/>
        <w:gridCol w:w="1591"/>
        <w:gridCol w:w="1553"/>
        <w:gridCol w:w="1774"/>
        <w:gridCol w:w="1602"/>
      </w:tblGrid>
      <w:tr>
        <w:trPr>
          <w:trHeight w:val="871"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黑体" w:hAnsi="黑体" w:cs="黑体" w:eastAsia="黑体" w:hint="default"/>
                <w:sz w:val="22"/>
                <w:szCs w:val="22"/>
              </w:rPr>
            </w:pPr>
            <w:r>
              <w:rPr>
                <w:rFonts w:ascii="Arial" w:hAnsi="Arial" w:cs="Arial" w:eastAsia="Arial" w:hint="default"/>
                <w:sz w:val="22"/>
                <w:szCs w:val="22"/>
              </w:rPr>
              <w:t>20</w:t>
            </w:r>
            <w:r>
              <w:rPr>
                <w:rFonts w:ascii="宋体" w:hAnsi="宋体" w:cs="宋体" w:eastAsia="宋体" w:hint="default"/>
                <w:sz w:val="22"/>
                <w:szCs w:val="22"/>
              </w:rPr>
              <w:t>、</w:t>
            </w:r>
            <w:r>
              <w:rPr>
                <w:rFonts w:ascii="黑体" w:hAnsi="黑体" w:cs="黑体" w:eastAsia="黑体" w:hint="default"/>
                <w:sz w:val="22"/>
                <w:szCs w:val="22"/>
              </w:rPr>
              <w:t>应付职工薪酬</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65"/>
              <w:jc w:val="righ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553"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40"/>
              <w:jc w:val="righ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p>
        </w:tc>
      </w:tr>
      <w:tr>
        <w:trPr>
          <w:trHeight w:val="261" w:hRule="exact"/>
        </w:trPr>
        <w:tc>
          <w:tcPr>
            <w:tcW w:w="3101"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single" w:sz="6" w:space="0" w:color="000000"/>
              <w:right w:val="nil" w:sz="6" w:space="0" w:color="auto"/>
            </w:tcBorders>
          </w:tcPr>
          <w:p>
            <w:pPr>
              <w:pStyle w:val="TableParagraph"/>
              <w:spacing w:line="239" w:lineRule="exact"/>
              <w:ind w:right="65"/>
              <w:jc w:val="righ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1553" w:type="dxa"/>
            <w:tcBorders>
              <w:top w:val="nil" w:sz="6" w:space="0" w:color="auto"/>
              <w:left w:val="nil" w:sz="6" w:space="0" w:color="auto"/>
              <w:bottom w:val="single" w:sz="6" w:space="0" w:color="000000"/>
              <w:right w:val="nil" w:sz="6" w:space="0" w:color="auto"/>
            </w:tcBorders>
          </w:tcPr>
          <w:p>
            <w:pPr>
              <w:pStyle w:val="TableParagraph"/>
              <w:spacing w:line="225" w:lineRule="exact"/>
              <w:ind w:right="52"/>
              <w:jc w:val="right"/>
              <w:rPr>
                <w:rFonts w:ascii="宋体" w:hAnsi="宋体" w:cs="宋体" w:eastAsia="宋体" w:hint="default"/>
                <w:sz w:val="20"/>
                <w:szCs w:val="20"/>
              </w:rPr>
            </w:pPr>
            <w:r>
              <w:rPr>
                <w:rFonts w:ascii="宋体" w:hAnsi="宋体" w:cs="宋体" w:eastAsia="宋体" w:hint="default"/>
                <w:sz w:val="20"/>
                <w:szCs w:val="20"/>
              </w:rPr>
              <w:t>本年增加</w:t>
            </w:r>
          </w:p>
        </w:tc>
        <w:tc>
          <w:tcPr>
            <w:tcW w:w="1774" w:type="dxa"/>
            <w:tcBorders>
              <w:top w:val="nil" w:sz="6" w:space="0" w:color="auto"/>
              <w:left w:val="nil" w:sz="6" w:space="0" w:color="auto"/>
              <w:bottom w:val="single" w:sz="6" w:space="0" w:color="000000"/>
              <w:right w:val="nil" w:sz="6" w:space="0" w:color="auto"/>
            </w:tcBorders>
          </w:tcPr>
          <w:p>
            <w:pPr>
              <w:pStyle w:val="TableParagraph"/>
              <w:spacing w:line="225" w:lineRule="exact"/>
              <w:ind w:right="48"/>
              <w:jc w:val="right"/>
              <w:rPr>
                <w:rFonts w:ascii="宋体" w:hAnsi="宋体" w:cs="宋体" w:eastAsia="宋体" w:hint="default"/>
                <w:sz w:val="20"/>
                <w:szCs w:val="20"/>
              </w:rPr>
            </w:pPr>
            <w:r>
              <w:rPr>
                <w:rFonts w:ascii="宋体" w:hAnsi="宋体" w:cs="宋体" w:eastAsia="宋体" w:hint="default"/>
                <w:sz w:val="20"/>
                <w:szCs w:val="20"/>
              </w:rPr>
              <w:t>本年减少</w:t>
            </w:r>
          </w:p>
        </w:tc>
        <w:tc>
          <w:tcPr>
            <w:tcW w:w="1602" w:type="dxa"/>
            <w:tcBorders>
              <w:top w:val="nil" w:sz="6" w:space="0" w:color="auto"/>
              <w:left w:val="nil" w:sz="6" w:space="0" w:color="auto"/>
              <w:bottom w:val="single" w:sz="6" w:space="0" w:color="000000"/>
              <w:right w:val="nil" w:sz="6" w:space="0" w:color="auto"/>
            </w:tcBorders>
          </w:tcPr>
          <w:p>
            <w:pPr>
              <w:pStyle w:val="TableParagraph"/>
              <w:spacing w:line="239" w:lineRule="exact"/>
              <w:ind w:right="40"/>
              <w:jc w:val="righ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r>
      <w:tr>
        <w:trPr>
          <w:trHeight w:val="508"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68"/>
              <w:jc w:val="right"/>
              <w:rPr>
                <w:rFonts w:ascii="宋体" w:hAnsi="宋体" w:cs="宋体" w:eastAsia="宋体" w:hint="default"/>
                <w:sz w:val="20"/>
                <w:szCs w:val="20"/>
              </w:rPr>
            </w:pPr>
            <w:r>
              <w:rPr>
                <w:rFonts w:ascii="宋体" w:hAnsi="宋体" w:cs="宋体" w:eastAsia="宋体" w:hint="default"/>
                <w:spacing w:val="-1"/>
                <w:sz w:val="20"/>
                <w:szCs w:val="20"/>
              </w:rPr>
              <w:t>工资、奖金、津贴和补贴</w:t>
            </w:r>
          </w:p>
        </w:tc>
        <w:tc>
          <w:tcPr>
            <w:tcW w:w="1591"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77" w:right="0"/>
              <w:jc w:val="left"/>
              <w:rPr>
                <w:rFonts w:ascii="Arial" w:hAnsi="Arial" w:cs="Arial" w:eastAsia="Arial" w:hint="default"/>
                <w:sz w:val="20"/>
                <w:szCs w:val="20"/>
              </w:rPr>
            </w:pPr>
            <w:r>
              <w:rPr>
                <w:rFonts w:ascii="Arial"/>
                <w:sz w:val="20"/>
              </w:rPr>
              <w:t>496,887,185</w:t>
            </w:r>
          </w:p>
        </w:tc>
        <w:tc>
          <w:tcPr>
            <w:tcW w:w="1553"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50"/>
              <w:jc w:val="right"/>
              <w:rPr>
                <w:rFonts w:ascii="Arial" w:hAnsi="Arial" w:cs="Arial" w:eastAsia="Arial" w:hint="default"/>
                <w:sz w:val="20"/>
                <w:szCs w:val="20"/>
              </w:rPr>
            </w:pPr>
            <w:r>
              <w:rPr>
                <w:rFonts w:ascii="Arial"/>
                <w:spacing w:val="-1"/>
                <w:sz w:val="20"/>
              </w:rPr>
              <w:t>16,264,731,618</w:t>
            </w:r>
          </w:p>
        </w:tc>
        <w:tc>
          <w:tcPr>
            <w:tcW w:w="1774"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49"/>
              <w:jc w:val="right"/>
              <w:rPr>
                <w:rFonts w:ascii="Arial" w:hAnsi="Arial" w:cs="Arial" w:eastAsia="Arial" w:hint="default"/>
                <w:sz w:val="20"/>
                <w:szCs w:val="20"/>
              </w:rPr>
            </w:pPr>
            <w:r>
              <w:rPr>
                <w:rFonts w:ascii="Arial"/>
                <w:spacing w:val="-1"/>
                <w:sz w:val="20"/>
              </w:rPr>
              <w:t>(16,364,280,113)</w:t>
            </w:r>
          </w:p>
        </w:tc>
        <w:tc>
          <w:tcPr>
            <w:tcW w:w="1602"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78"/>
              <w:jc w:val="right"/>
              <w:rPr>
                <w:rFonts w:ascii="Arial" w:hAnsi="Arial" w:cs="Arial" w:eastAsia="Arial" w:hint="default"/>
                <w:sz w:val="20"/>
                <w:szCs w:val="20"/>
              </w:rPr>
            </w:pPr>
            <w:r>
              <w:rPr>
                <w:rFonts w:ascii="Arial"/>
                <w:spacing w:val="-1"/>
                <w:sz w:val="20"/>
              </w:rPr>
              <w:t>397,338,690</w:t>
            </w:r>
          </w:p>
        </w:tc>
      </w:tr>
      <w:tr>
        <w:trPr>
          <w:trHeight w:val="25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19" w:lineRule="exact"/>
              <w:ind w:left="529" w:right="0"/>
              <w:jc w:val="left"/>
              <w:rPr>
                <w:rFonts w:ascii="宋体" w:hAnsi="宋体" w:cs="宋体" w:eastAsia="宋体" w:hint="default"/>
                <w:sz w:val="20"/>
                <w:szCs w:val="20"/>
              </w:rPr>
            </w:pPr>
            <w:r>
              <w:rPr>
                <w:rFonts w:ascii="宋体" w:hAnsi="宋体" w:cs="宋体" w:eastAsia="宋体" w:hint="default"/>
                <w:sz w:val="20"/>
                <w:szCs w:val="20"/>
              </w:rPr>
              <w:t>职工福利费</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9"/>
              <w:jc w:val="right"/>
              <w:rPr>
                <w:rFonts w:ascii="Arial" w:hAnsi="Arial" w:cs="Arial" w:eastAsia="Arial" w:hint="default"/>
                <w:sz w:val="20"/>
                <w:szCs w:val="20"/>
              </w:rPr>
            </w:pPr>
            <w:r>
              <w:rPr>
                <w:rFonts w:ascii="Arial"/>
                <w:w w:val="100"/>
                <w:sz w:val="20"/>
              </w:rPr>
              <w:t>-</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9"/>
              <w:jc w:val="right"/>
              <w:rPr>
                <w:rFonts w:ascii="Arial" w:hAnsi="Arial" w:cs="Arial" w:eastAsia="Arial" w:hint="default"/>
                <w:sz w:val="20"/>
                <w:szCs w:val="20"/>
              </w:rPr>
            </w:pPr>
            <w:r>
              <w:rPr>
                <w:rFonts w:ascii="Arial"/>
                <w:spacing w:val="-1"/>
                <w:sz w:val="20"/>
              </w:rPr>
              <w:t>1,398,328,026</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8"/>
              <w:jc w:val="right"/>
              <w:rPr>
                <w:rFonts w:ascii="Arial" w:hAnsi="Arial" w:cs="Arial" w:eastAsia="Arial" w:hint="default"/>
                <w:sz w:val="20"/>
                <w:szCs w:val="20"/>
              </w:rPr>
            </w:pPr>
            <w:r>
              <w:rPr>
                <w:rFonts w:ascii="Arial"/>
                <w:spacing w:val="-1"/>
                <w:sz w:val="20"/>
              </w:rPr>
              <w:t>(1,398,328,026)</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9"/>
              <w:jc w:val="right"/>
              <w:rPr>
                <w:rFonts w:ascii="Arial" w:hAnsi="Arial" w:cs="Arial" w:eastAsia="Arial" w:hint="default"/>
                <w:sz w:val="20"/>
                <w:szCs w:val="20"/>
              </w:rPr>
            </w:pPr>
            <w:r>
              <w:rPr>
                <w:rFonts w:ascii="Arial"/>
                <w:w w:val="100"/>
                <w:sz w:val="20"/>
              </w:rPr>
              <w:t>-</w:t>
            </w:r>
          </w:p>
        </w:tc>
      </w:tr>
      <w:tr>
        <w:trPr>
          <w:trHeight w:val="260"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19" w:lineRule="exact"/>
              <w:ind w:left="529" w:right="0"/>
              <w:jc w:val="left"/>
              <w:rPr>
                <w:rFonts w:ascii="宋体" w:hAnsi="宋体" w:cs="宋体" w:eastAsia="宋体" w:hint="default"/>
                <w:sz w:val="20"/>
                <w:szCs w:val="20"/>
              </w:rPr>
            </w:pPr>
            <w:r>
              <w:rPr>
                <w:rFonts w:ascii="宋体" w:hAnsi="宋体" w:cs="宋体" w:eastAsia="宋体" w:hint="default"/>
                <w:sz w:val="20"/>
                <w:szCs w:val="20"/>
              </w:rPr>
              <w:t>社会保险费</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77" w:right="0"/>
              <w:jc w:val="left"/>
              <w:rPr>
                <w:rFonts w:ascii="Arial" w:hAnsi="Arial" w:cs="Arial" w:eastAsia="Arial" w:hint="default"/>
                <w:sz w:val="20"/>
                <w:szCs w:val="20"/>
              </w:rPr>
            </w:pPr>
            <w:r>
              <w:rPr>
                <w:rFonts w:ascii="Arial"/>
                <w:sz w:val="20"/>
              </w:rPr>
              <w:t>360,872,921</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9"/>
              <w:jc w:val="right"/>
              <w:rPr>
                <w:rFonts w:ascii="Arial" w:hAnsi="Arial" w:cs="Arial" w:eastAsia="Arial" w:hint="default"/>
                <w:sz w:val="20"/>
                <w:szCs w:val="20"/>
              </w:rPr>
            </w:pPr>
            <w:r>
              <w:rPr>
                <w:rFonts w:ascii="Arial"/>
                <w:spacing w:val="-1"/>
                <w:sz w:val="20"/>
              </w:rPr>
              <w:t>3,940,933,091</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9"/>
              <w:jc w:val="right"/>
              <w:rPr>
                <w:rFonts w:ascii="Arial" w:hAnsi="Arial" w:cs="Arial" w:eastAsia="Arial" w:hint="default"/>
                <w:sz w:val="20"/>
                <w:szCs w:val="20"/>
              </w:rPr>
            </w:pPr>
            <w:r>
              <w:rPr>
                <w:rFonts w:ascii="Arial"/>
                <w:spacing w:val="-1"/>
                <w:sz w:val="20"/>
              </w:rPr>
              <w:t>(4,030,300,249)</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9"/>
              <w:jc w:val="right"/>
              <w:rPr>
                <w:rFonts w:ascii="Arial" w:hAnsi="Arial" w:cs="Arial" w:eastAsia="Arial" w:hint="default"/>
                <w:sz w:val="20"/>
                <w:szCs w:val="20"/>
              </w:rPr>
            </w:pPr>
            <w:r>
              <w:rPr>
                <w:rFonts w:ascii="Arial"/>
                <w:spacing w:val="-1"/>
                <w:sz w:val="20"/>
              </w:rPr>
              <w:t>271,505,763</w:t>
            </w:r>
          </w:p>
        </w:tc>
      </w:tr>
      <w:tr>
        <w:trPr>
          <w:trHeight w:val="260"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19" w:lineRule="exact"/>
              <w:ind w:left="529" w:right="0"/>
              <w:jc w:val="left"/>
              <w:rPr>
                <w:rFonts w:ascii="宋体" w:hAnsi="宋体" w:cs="宋体" w:eastAsia="宋体" w:hint="default"/>
                <w:sz w:val="20"/>
                <w:szCs w:val="20"/>
              </w:rPr>
            </w:pPr>
            <w:r>
              <w:rPr>
                <w:rFonts w:ascii="宋体" w:hAnsi="宋体" w:cs="宋体" w:eastAsia="宋体" w:hint="default"/>
                <w:sz w:val="20"/>
                <w:szCs w:val="20"/>
              </w:rPr>
              <w:t>其中：医疗保险费</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8"/>
              <w:jc w:val="right"/>
              <w:rPr>
                <w:rFonts w:ascii="Arial" w:hAnsi="Arial" w:cs="Arial" w:eastAsia="Arial" w:hint="default"/>
                <w:sz w:val="20"/>
                <w:szCs w:val="20"/>
              </w:rPr>
            </w:pPr>
            <w:r>
              <w:rPr>
                <w:rFonts w:ascii="Arial"/>
                <w:spacing w:val="-1"/>
                <w:sz w:val="20"/>
              </w:rPr>
              <w:t>32,580,683</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9"/>
              <w:jc w:val="right"/>
              <w:rPr>
                <w:rFonts w:ascii="Arial" w:hAnsi="Arial" w:cs="Arial" w:eastAsia="Arial" w:hint="default"/>
                <w:sz w:val="20"/>
                <w:szCs w:val="20"/>
              </w:rPr>
            </w:pPr>
            <w:r>
              <w:rPr>
                <w:rFonts w:ascii="Arial"/>
                <w:spacing w:val="-1"/>
                <w:sz w:val="20"/>
              </w:rPr>
              <w:t>970,466,946</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9"/>
              <w:jc w:val="right"/>
              <w:rPr>
                <w:rFonts w:ascii="Arial" w:hAnsi="Arial" w:cs="Arial" w:eastAsia="Arial" w:hint="default"/>
                <w:sz w:val="20"/>
                <w:szCs w:val="20"/>
              </w:rPr>
            </w:pPr>
            <w:r>
              <w:rPr>
                <w:rFonts w:ascii="Arial"/>
                <w:spacing w:val="-1"/>
                <w:sz w:val="20"/>
              </w:rPr>
              <w:t>(969,973,512)</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0"/>
              <w:jc w:val="right"/>
              <w:rPr>
                <w:rFonts w:ascii="Arial" w:hAnsi="Arial" w:cs="Arial" w:eastAsia="Arial" w:hint="default"/>
                <w:sz w:val="20"/>
                <w:szCs w:val="20"/>
              </w:rPr>
            </w:pPr>
            <w:r>
              <w:rPr>
                <w:rFonts w:ascii="Arial"/>
                <w:spacing w:val="-1"/>
                <w:sz w:val="20"/>
              </w:rPr>
              <w:t>33,074,117</w:t>
            </w:r>
          </w:p>
        </w:tc>
      </w:tr>
      <w:tr>
        <w:trPr>
          <w:trHeight w:val="25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19" w:lineRule="exact"/>
              <w:ind w:left="1132" w:right="0"/>
              <w:jc w:val="left"/>
              <w:rPr>
                <w:rFonts w:ascii="宋体" w:hAnsi="宋体" w:cs="宋体" w:eastAsia="宋体" w:hint="default"/>
                <w:sz w:val="20"/>
                <w:szCs w:val="20"/>
              </w:rPr>
            </w:pPr>
            <w:r>
              <w:rPr>
                <w:rFonts w:ascii="宋体" w:hAnsi="宋体" w:cs="宋体" w:eastAsia="宋体" w:hint="default"/>
                <w:sz w:val="20"/>
                <w:szCs w:val="20"/>
              </w:rPr>
              <w:t>养老保险费</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77" w:right="0"/>
              <w:jc w:val="left"/>
              <w:rPr>
                <w:rFonts w:ascii="Arial" w:hAnsi="Arial" w:cs="Arial" w:eastAsia="Arial" w:hint="default"/>
                <w:sz w:val="20"/>
                <w:szCs w:val="20"/>
              </w:rPr>
            </w:pPr>
            <w:r>
              <w:rPr>
                <w:rFonts w:ascii="Arial"/>
                <w:sz w:val="20"/>
              </w:rPr>
              <w:t>263,576,688</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9"/>
              <w:jc w:val="right"/>
              <w:rPr>
                <w:rFonts w:ascii="Arial" w:hAnsi="Arial" w:cs="Arial" w:eastAsia="Arial" w:hint="default"/>
                <w:sz w:val="20"/>
                <w:szCs w:val="20"/>
              </w:rPr>
            </w:pPr>
            <w:r>
              <w:rPr>
                <w:rFonts w:ascii="Arial"/>
                <w:spacing w:val="-1"/>
                <w:sz w:val="20"/>
              </w:rPr>
              <w:t>2,669,286,453</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9"/>
              <w:jc w:val="right"/>
              <w:rPr>
                <w:rFonts w:ascii="Arial" w:hAnsi="Arial" w:cs="Arial" w:eastAsia="Arial" w:hint="default"/>
                <w:sz w:val="20"/>
                <w:szCs w:val="20"/>
              </w:rPr>
            </w:pPr>
            <w:r>
              <w:rPr>
                <w:rFonts w:ascii="Arial"/>
                <w:spacing w:val="-1"/>
                <w:sz w:val="20"/>
              </w:rPr>
              <w:t>(2,740,024,184)</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9"/>
              <w:jc w:val="right"/>
              <w:rPr>
                <w:rFonts w:ascii="Arial" w:hAnsi="Arial" w:cs="Arial" w:eastAsia="Arial" w:hint="default"/>
                <w:sz w:val="20"/>
                <w:szCs w:val="20"/>
              </w:rPr>
            </w:pPr>
            <w:r>
              <w:rPr>
                <w:rFonts w:ascii="Arial"/>
                <w:spacing w:val="-1"/>
                <w:sz w:val="20"/>
              </w:rPr>
              <w:t>192,838,957</w:t>
            </w:r>
          </w:p>
        </w:tc>
      </w:tr>
      <w:tr>
        <w:trPr>
          <w:trHeight w:val="25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19" w:lineRule="exact"/>
              <w:ind w:left="1132" w:right="0"/>
              <w:jc w:val="left"/>
              <w:rPr>
                <w:rFonts w:ascii="宋体" w:hAnsi="宋体" w:cs="宋体" w:eastAsia="宋体" w:hint="default"/>
                <w:sz w:val="20"/>
                <w:szCs w:val="20"/>
              </w:rPr>
            </w:pPr>
            <w:r>
              <w:rPr>
                <w:rFonts w:ascii="宋体" w:hAnsi="宋体" w:cs="宋体" w:eastAsia="宋体" w:hint="default"/>
                <w:sz w:val="20"/>
                <w:szCs w:val="20"/>
              </w:rPr>
              <w:t>失业保险费</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8"/>
              <w:jc w:val="right"/>
              <w:rPr>
                <w:rFonts w:ascii="Arial" w:hAnsi="Arial" w:cs="Arial" w:eastAsia="Arial" w:hint="default"/>
                <w:sz w:val="20"/>
                <w:szCs w:val="20"/>
              </w:rPr>
            </w:pPr>
            <w:r>
              <w:rPr>
                <w:rFonts w:ascii="Arial"/>
                <w:spacing w:val="-1"/>
                <w:sz w:val="20"/>
              </w:rPr>
              <w:t>29,166,278</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9"/>
              <w:jc w:val="right"/>
              <w:rPr>
                <w:rFonts w:ascii="Arial" w:hAnsi="Arial" w:cs="Arial" w:eastAsia="Arial" w:hint="default"/>
                <w:sz w:val="20"/>
                <w:szCs w:val="20"/>
              </w:rPr>
            </w:pPr>
            <w:r>
              <w:rPr>
                <w:rFonts w:ascii="Arial"/>
                <w:spacing w:val="-1"/>
                <w:sz w:val="20"/>
              </w:rPr>
              <w:t>168,664,098</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9"/>
              <w:jc w:val="right"/>
              <w:rPr>
                <w:rFonts w:ascii="Arial" w:hAnsi="Arial" w:cs="Arial" w:eastAsia="Arial" w:hint="default"/>
                <w:sz w:val="20"/>
                <w:szCs w:val="20"/>
              </w:rPr>
            </w:pPr>
            <w:r>
              <w:rPr>
                <w:rFonts w:ascii="Arial"/>
                <w:spacing w:val="-1"/>
                <w:sz w:val="20"/>
              </w:rPr>
              <w:t>(168,577,819)</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0"/>
              <w:jc w:val="right"/>
              <w:rPr>
                <w:rFonts w:ascii="Arial" w:hAnsi="Arial" w:cs="Arial" w:eastAsia="Arial" w:hint="default"/>
                <w:sz w:val="20"/>
                <w:szCs w:val="20"/>
              </w:rPr>
            </w:pPr>
            <w:r>
              <w:rPr>
                <w:rFonts w:ascii="Arial"/>
                <w:spacing w:val="-1"/>
                <w:sz w:val="20"/>
              </w:rPr>
              <w:t>29,252,557</w:t>
            </w:r>
          </w:p>
        </w:tc>
      </w:tr>
      <w:tr>
        <w:trPr>
          <w:trHeight w:val="25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19" w:lineRule="exact"/>
              <w:ind w:left="1132" w:right="0"/>
              <w:jc w:val="left"/>
              <w:rPr>
                <w:rFonts w:ascii="宋体" w:hAnsi="宋体" w:cs="宋体" w:eastAsia="宋体" w:hint="default"/>
                <w:sz w:val="20"/>
                <w:szCs w:val="20"/>
              </w:rPr>
            </w:pPr>
            <w:r>
              <w:rPr>
                <w:rFonts w:ascii="宋体" w:hAnsi="宋体" w:cs="宋体" w:eastAsia="宋体" w:hint="default"/>
                <w:sz w:val="20"/>
                <w:szCs w:val="20"/>
              </w:rPr>
              <w:t>工伤保险费</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9"/>
              <w:jc w:val="right"/>
              <w:rPr>
                <w:rFonts w:ascii="Arial" w:hAnsi="Arial" w:cs="Arial" w:eastAsia="Arial" w:hint="default"/>
                <w:sz w:val="20"/>
                <w:szCs w:val="20"/>
              </w:rPr>
            </w:pPr>
            <w:r>
              <w:rPr>
                <w:rFonts w:ascii="Arial"/>
                <w:spacing w:val="-1"/>
                <w:sz w:val="20"/>
              </w:rPr>
              <w:t>2,557,542</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1"/>
              <w:jc w:val="right"/>
              <w:rPr>
                <w:rFonts w:ascii="Arial" w:hAnsi="Arial" w:cs="Arial" w:eastAsia="Arial" w:hint="default"/>
                <w:sz w:val="20"/>
                <w:szCs w:val="20"/>
              </w:rPr>
            </w:pPr>
            <w:r>
              <w:rPr>
                <w:rFonts w:ascii="Arial"/>
                <w:spacing w:val="-1"/>
                <w:sz w:val="20"/>
              </w:rPr>
              <w:t>61,612,099</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0"/>
              <w:jc w:val="right"/>
              <w:rPr>
                <w:rFonts w:ascii="Arial" w:hAnsi="Arial" w:cs="Arial" w:eastAsia="Arial" w:hint="default"/>
                <w:sz w:val="20"/>
                <w:szCs w:val="20"/>
              </w:rPr>
            </w:pPr>
            <w:r>
              <w:rPr>
                <w:rFonts w:ascii="Arial"/>
                <w:spacing w:val="-1"/>
                <w:sz w:val="20"/>
              </w:rPr>
              <w:t>(61,288,150)</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0"/>
              <w:jc w:val="right"/>
              <w:rPr>
                <w:rFonts w:ascii="Arial" w:hAnsi="Arial" w:cs="Arial" w:eastAsia="Arial" w:hint="default"/>
                <w:sz w:val="20"/>
                <w:szCs w:val="20"/>
              </w:rPr>
            </w:pPr>
            <w:r>
              <w:rPr>
                <w:rFonts w:ascii="Arial"/>
                <w:spacing w:val="-1"/>
                <w:sz w:val="20"/>
              </w:rPr>
              <w:t>2,881,491</w:t>
            </w:r>
          </w:p>
        </w:tc>
      </w:tr>
      <w:tr>
        <w:trPr>
          <w:trHeight w:val="25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19" w:lineRule="exact"/>
              <w:ind w:left="1132" w:right="0"/>
              <w:jc w:val="left"/>
              <w:rPr>
                <w:rFonts w:ascii="宋体" w:hAnsi="宋体" w:cs="宋体" w:eastAsia="宋体" w:hint="default"/>
                <w:sz w:val="20"/>
                <w:szCs w:val="20"/>
              </w:rPr>
            </w:pPr>
            <w:r>
              <w:rPr>
                <w:rFonts w:ascii="宋体" w:hAnsi="宋体" w:cs="宋体" w:eastAsia="宋体" w:hint="default"/>
                <w:sz w:val="20"/>
                <w:szCs w:val="20"/>
              </w:rPr>
              <w:t>生育保险费</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9"/>
              <w:jc w:val="right"/>
              <w:rPr>
                <w:rFonts w:ascii="Arial" w:hAnsi="Arial" w:cs="Arial" w:eastAsia="Arial" w:hint="default"/>
                <w:sz w:val="20"/>
                <w:szCs w:val="20"/>
              </w:rPr>
            </w:pPr>
            <w:r>
              <w:rPr>
                <w:rFonts w:ascii="Arial"/>
                <w:spacing w:val="-1"/>
                <w:sz w:val="20"/>
              </w:rPr>
              <w:t>5,879,753</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1"/>
              <w:jc w:val="right"/>
              <w:rPr>
                <w:rFonts w:ascii="Arial" w:hAnsi="Arial" w:cs="Arial" w:eastAsia="Arial" w:hint="default"/>
                <w:sz w:val="20"/>
                <w:szCs w:val="20"/>
              </w:rPr>
            </w:pPr>
            <w:r>
              <w:rPr>
                <w:rFonts w:ascii="Arial"/>
                <w:spacing w:val="-1"/>
                <w:sz w:val="20"/>
              </w:rPr>
              <w:t>65,000,337</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0"/>
              <w:jc w:val="right"/>
              <w:rPr>
                <w:rFonts w:ascii="Arial" w:hAnsi="Arial" w:cs="Arial" w:eastAsia="Arial" w:hint="default"/>
                <w:sz w:val="20"/>
                <w:szCs w:val="20"/>
              </w:rPr>
            </w:pPr>
            <w:r>
              <w:rPr>
                <w:rFonts w:ascii="Arial"/>
                <w:spacing w:val="-1"/>
                <w:sz w:val="20"/>
              </w:rPr>
              <w:t>(67,500,997)</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0"/>
              <w:jc w:val="right"/>
              <w:rPr>
                <w:rFonts w:ascii="Arial" w:hAnsi="Arial" w:cs="Arial" w:eastAsia="Arial" w:hint="default"/>
                <w:sz w:val="20"/>
                <w:szCs w:val="20"/>
              </w:rPr>
            </w:pPr>
            <w:r>
              <w:rPr>
                <w:rFonts w:ascii="Arial"/>
                <w:spacing w:val="-1"/>
                <w:sz w:val="20"/>
              </w:rPr>
              <w:t>3,379,093</w:t>
            </w:r>
          </w:p>
        </w:tc>
      </w:tr>
      <w:tr>
        <w:trPr>
          <w:trHeight w:val="25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19" w:lineRule="exact"/>
              <w:ind w:left="529" w:right="0"/>
              <w:jc w:val="left"/>
              <w:rPr>
                <w:rFonts w:ascii="宋体" w:hAnsi="宋体" w:cs="宋体" w:eastAsia="宋体" w:hint="default"/>
                <w:sz w:val="20"/>
                <w:szCs w:val="20"/>
              </w:rPr>
            </w:pPr>
            <w:r>
              <w:rPr>
                <w:rFonts w:ascii="宋体" w:hAnsi="宋体" w:cs="宋体" w:eastAsia="宋体" w:hint="default"/>
                <w:sz w:val="20"/>
                <w:szCs w:val="20"/>
              </w:rPr>
              <w:t>住房公积金</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9"/>
              <w:jc w:val="right"/>
              <w:rPr>
                <w:rFonts w:ascii="Arial" w:hAnsi="Arial" w:cs="Arial" w:eastAsia="Arial" w:hint="default"/>
                <w:sz w:val="20"/>
                <w:szCs w:val="20"/>
              </w:rPr>
            </w:pPr>
            <w:r>
              <w:rPr>
                <w:rFonts w:ascii="Arial"/>
                <w:spacing w:val="-1"/>
                <w:sz w:val="20"/>
              </w:rPr>
              <w:t>79,251,146</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9"/>
              <w:jc w:val="right"/>
              <w:rPr>
                <w:rFonts w:ascii="Arial" w:hAnsi="Arial" w:cs="Arial" w:eastAsia="Arial" w:hint="default"/>
                <w:sz w:val="20"/>
                <w:szCs w:val="20"/>
              </w:rPr>
            </w:pPr>
            <w:r>
              <w:rPr>
                <w:rFonts w:ascii="Arial"/>
                <w:spacing w:val="-1"/>
                <w:sz w:val="20"/>
              </w:rPr>
              <w:t>1,519,971,901</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8"/>
              <w:jc w:val="right"/>
              <w:rPr>
                <w:rFonts w:ascii="Arial" w:hAnsi="Arial" w:cs="Arial" w:eastAsia="Arial" w:hint="default"/>
                <w:sz w:val="20"/>
                <w:szCs w:val="20"/>
              </w:rPr>
            </w:pPr>
            <w:r>
              <w:rPr>
                <w:rFonts w:ascii="Arial"/>
                <w:spacing w:val="-1"/>
                <w:sz w:val="20"/>
              </w:rPr>
              <w:t>(1,531,766,305)</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9"/>
              <w:jc w:val="right"/>
              <w:rPr>
                <w:rFonts w:ascii="Arial" w:hAnsi="Arial" w:cs="Arial" w:eastAsia="Arial" w:hint="default"/>
                <w:sz w:val="20"/>
                <w:szCs w:val="20"/>
              </w:rPr>
            </w:pPr>
            <w:r>
              <w:rPr>
                <w:rFonts w:ascii="Arial"/>
                <w:spacing w:val="-1"/>
                <w:sz w:val="20"/>
              </w:rPr>
              <w:t>67,456,742</w:t>
            </w:r>
          </w:p>
        </w:tc>
      </w:tr>
      <w:tr>
        <w:trPr>
          <w:trHeight w:val="260"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19" w:lineRule="exact"/>
              <w:ind w:right="368"/>
              <w:jc w:val="right"/>
              <w:rPr>
                <w:rFonts w:ascii="宋体" w:hAnsi="宋体" w:cs="宋体" w:eastAsia="宋体" w:hint="default"/>
                <w:sz w:val="20"/>
                <w:szCs w:val="20"/>
              </w:rPr>
            </w:pPr>
            <w:r>
              <w:rPr>
                <w:rFonts w:ascii="宋体" w:hAnsi="宋体" w:cs="宋体" w:eastAsia="宋体" w:hint="default"/>
                <w:spacing w:val="-1"/>
                <w:sz w:val="20"/>
                <w:szCs w:val="20"/>
              </w:rPr>
              <w:t>工会经费和职工教育经费</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8"/>
              <w:jc w:val="right"/>
              <w:rPr>
                <w:rFonts w:ascii="Arial" w:hAnsi="Arial" w:cs="Arial" w:eastAsia="Arial" w:hint="default"/>
                <w:sz w:val="20"/>
                <w:szCs w:val="20"/>
              </w:rPr>
            </w:pPr>
            <w:r>
              <w:rPr>
                <w:rFonts w:ascii="Arial"/>
                <w:spacing w:val="-1"/>
                <w:sz w:val="20"/>
              </w:rPr>
              <w:t>97,361,243</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9"/>
              <w:jc w:val="right"/>
              <w:rPr>
                <w:rFonts w:ascii="Arial" w:hAnsi="Arial" w:cs="Arial" w:eastAsia="Arial" w:hint="default"/>
                <w:sz w:val="20"/>
                <w:szCs w:val="20"/>
              </w:rPr>
            </w:pPr>
            <w:r>
              <w:rPr>
                <w:rFonts w:ascii="Arial"/>
                <w:spacing w:val="-1"/>
                <w:sz w:val="20"/>
              </w:rPr>
              <w:t>527,840,600</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9"/>
              <w:jc w:val="right"/>
              <w:rPr>
                <w:rFonts w:ascii="Arial" w:hAnsi="Arial" w:cs="Arial" w:eastAsia="Arial" w:hint="default"/>
                <w:sz w:val="20"/>
                <w:szCs w:val="20"/>
              </w:rPr>
            </w:pPr>
            <w:r>
              <w:rPr>
                <w:rFonts w:ascii="Arial"/>
                <w:spacing w:val="-1"/>
                <w:sz w:val="20"/>
              </w:rPr>
              <w:t>(537,708,477)</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0"/>
              <w:jc w:val="right"/>
              <w:rPr>
                <w:rFonts w:ascii="Arial" w:hAnsi="Arial" w:cs="Arial" w:eastAsia="Arial" w:hint="default"/>
                <w:sz w:val="20"/>
                <w:szCs w:val="20"/>
              </w:rPr>
            </w:pPr>
            <w:r>
              <w:rPr>
                <w:rFonts w:ascii="Arial"/>
                <w:spacing w:val="-1"/>
                <w:sz w:val="20"/>
              </w:rPr>
              <w:t>87,493,366</w:t>
            </w:r>
          </w:p>
        </w:tc>
      </w:tr>
      <w:tr>
        <w:trPr>
          <w:trHeight w:val="508"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25" w:lineRule="exact"/>
              <w:ind w:left="529" w:right="-29"/>
              <w:jc w:val="left"/>
              <w:rPr>
                <w:rFonts w:ascii="宋体" w:hAnsi="宋体" w:cs="宋体" w:eastAsia="宋体" w:hint="default"/>
                <w:sz w:val="20"/>
                <w:szCs w:val="20"/>
              </w:rPr>
            </w:pPr>
            <w:r>
              <w:rPr>
                <w:rFonts w:ascii="宋体" w:hAnsi="宋体" w:cs="宋体" w:eastAsia="宋体" w:hint="default"/>
                <w:sz w:val="20"/>
                <w:szCs w:val="20"/>
              </w:rPr>
              <w:t>一次性货币住房补贴（注</w:t>
            </w:r>
            <w:r>
              <w:rPr>
                <w:rFonts w:ascii="宋体" w:hAnsi="宋体" w:cs="宋体" w:eastAsia="宋体" w:hint="default"/>
                <w:spacing w:val="-52"/>
                <w:sz w:val="20"/>
                <w:szCs w:val="20"/>
              </w:rPr>
              <w:t> </w:t>
            </w:r>
            <w:r>
              <w:rPr>
                <w:rFonts w:ascii="Arial" w:hAnsi="Arial" w:cs="Arial" w:eastAsia="Arial" w:hint="default"/>
                <w:sz w:val="20"/>
                <w:szCs w:val="20"/>
              </w:rPr>
              <w:t>1</w:t>
            </w:r>
            <w:r>
              <w:rPr>
                <w:rFonts w:ascii="宋体" w:hAnsi="宋体" w:cs="宋体" w:eastAsia="宋体" w:hint="default"/>
                <w:sz w:val="20"/>
                <w:szCs w:val="20"/>
              </w:rPr>
              <w:t>）</w:t>
            </w:r>
          </w:p>
          <w:p>
            <w:pPr>
              <w:pStyle w:val="TableParagraph"/>
              <w:spacing w:line="253" w:lineRule="exact"/>
              <w:ind w:left="529" w:right="-29"/>
              <w:jc w:val="left"/>
              <w:rPr>
                <w:rFonts w:ascii="宋体" w:hAnsi="宋体" w:cs="宋体" w:eastAsia="宋体" w:hint="default"/>
                <w:sz w:val="20"/>
                <w:szCs w:val="20"/>
              </w:rPr>
            </w:pPr>
            <w:r>
              <w:rPr>
                <w:rFonts w:ascii="宋体" w:hAnsi="宋体" w:cs="宋体" w:eastAsia="宋体" w:hint="default"/>
                <w:spacing w:val="-1"/>
                <w:sz w:val="20"/>
                <w:szCs w:val="20"/>
              </w:rPr>
              <w:t>内退员工补偿费（流动部分）</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10" w:right="0"/>
              <w:jc w:val="left"/>
              <w:rPr>
                <w:rFonts w:ascii="Arial" w:hAnsi="Arial" w:cs="Arial" w:eastAsia="Arial" w:hint="default"/>
                <w:sz w:val="20"/>
                <w:szCs w:val="20"/>
              </w:rPr>
            </w:pPr>
            <w:r>
              <w:rPr>
                <w:rFonts w:ascii="Arial"/>
                <w:sz w:val="20"/>
              </w:rPr>
              <w:t>2,507,675,638</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0"/>
              <w:jc w:val="right"/>
              <w:rPr>
                <w:rFonts w:ascii="Arial" w:hAnsi="Arial" w:cs="Arial" w:eastAsia="Arial" w:hint="default"/>
                <w:sz w:val="20"/>
                <w:szCs w:val="20"/>
              </w:rPr>
            </w:pPr>
            <w:r>
              <w:rPr>
                <w:rFonts w:ascii="Arial"/>
                <w:w w:val="100"/>
                <w:sz w:val="20"/>
              </w:rPr>
              <w:t>-</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5"/>
              <w:jc w:val="right"/>
              <w:rPr>
                <w:rFonts w:ascii="Arial" w:hAnsi="Arial" w:cs="Arial" w:eastAsia="Arial" w:hint="default"/>
                <w:sz w:val="20"/>
                <w:szCs w:val="20"/>
              </w:rPr>
            </w:pPr>
            <w:r>
              <w:rPr>
                <w:rFonts w:ascii="Arial"/>
                <w:w w:val="100"/>
                <w:sz w:val="20"/>
              </w:rPr>
              <w:t>-</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41" w:right="0"/>
              <w:jc w:val="left"/>
              <w:rPr>
                <w:rFonts w:ascii="Arial" w:hAnsi="Arial" w:cs="Arial" w:eastAsia="Arial" w:hint="default"/>
                <w:sz w:val="20"/>
                <w:szCs w:val="20"/>
              </w:rPr>
            </w:pPr>
            <w:r>
              <w:rPr>
                <w:rFonts w:ascii="Arial"/>
                <w:sz w:val="20"/>
              </w:rPr>
              <w:t>2,507,675,638</w:t>
            </w:r>
          </w:p>
        </w:tc>
      </w:tr>
      <w:tr>
        <w:trPr>
          <w:trHeight w:val="271"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4" w:lineRule="exact"/>
              <w:ind w:left="738" w:right="0"/>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0"/>
                <w:sz w:val="20"/>
                <w:szCs w:val="20"/>
              </w:rPr>
              <w:t> </w:t>
            </w:r>
            <w:r>
              <w:rPr>
                <w:rFonts w:ascii="Arial" w:hAnsi="Arial" w:cs="Arial" w:eastAsia="Arial" w:hint="default"/>
                <w:sz w:val="20"/>
                <w:szCs w:val="20"/>
              </w:rPr>
              <w:t>2</w:t>
            </w:r>
            <w:r>
              <w:rPr>
                <w:rFonts w:ascii="宋体" w:hAnsi="宋体" w:cs="宋体" w:eastAsia="宋体" w:hint="default"/>
                <w:sz w:val="20"/>
                <w:szCs w:val="20"/>
              </w:rPr>
              <w:t>）</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99"/>
              <w:jc w:val="right"/>
              <w:rPr>
                <w:rFonts w:ascii="Arial" w:hAnsi="Arial" w:cs="Arial" w:eastAsia="Arial" w:hint="default"/>
                <w:sz w:val="20"/>
                <w:szCs w:val="20"/>
              </w:rPr>
            </w:pPr>
            <w:r>
              <w:rPr>
                <w:rFonts w:ascii="Arial"/>
                <w:spacing w:val="-1"/>
                <w:sz w:val="20"/>
              </w:rPr>
              <w:t>21,857,632</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0"/>
              <w:jc w:val="right"/>
              <w:rPr>
                <w:rFonts w:ascii="Arial" w:hAnsi="Arial" w:cs="Arial" w:eastAsia="Arial" w:hint="default"/>
                <w:sz w:val="20"/>
                <w:szCs w:val="20"/>
              </w:rPr>
            </w:pPr>
            <w:r>
              <w:rPr>
                <w:rFonts w:ascii="Arial"/>
                <w:spacing w:val="-1"/>
                <w:sz w:val="20"/>
              </w:rPr>
              <w:t>1,568,605</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49"/>
              <w:jc w:val="right"/>
              <w:rPr>
                <w:rFonts w:ascii="Arial" w:hAnsi="Arial" w:cs="Arial" w:eastAsia="Arial" w:hint="default"/>
                <w:sz w:val="20"/>
                <w:szCs w:val="20"/>
              </w:rPr>
            </w:pPr>
            <w:r>
              <w:rPr>
                <w:rFonts w:ascii="Arial"/>
                <w:spacing w:val="-1"/>
                <w:sz w:val="20"/>
              </w:rPr>
              <w:t>(10,043,480)</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80"/>
              <w:jc w:val="right"/>
              <w:rPr>
                <w:rFonts w:ascii="Arial" w:hAnsi="Arial" w:cs="Arial" w:eastAsia="Arial" w:hint="default"/>
                <w:sz w:val="20"/>
                <w:szCs w:val="20"/>
              </w:rPr>
            </w:pPr>
            <w:r>
              <w:rPr>
                <w:rFonts w:ascii="Arial"/>
                <w:spacing w:val="-1"/>
                <w:sz w:val="20"/>
              </w:rPr>
              <w:t>13,382,757</w:t>
            </w:r>
          </w:p>
        </w:tc>
      </w:tr>
      <w:tr>
        <w:trPr>
          <w:trHeight w:val="381"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33" w:lineRule="exact"/>
              <w:ind w:left="529" w:right="0"/>
              <w:jc w:val="left"/>
              <w:rPr>
                <w:rFonts w:ascii="宋体" w:hAnsi="宋体" w:cs="宋体" w:eastAsia="宋体" w:hint="default"/>
                <w:sz w:val="20"/>
                <w:szCs w:val="20"/>
              </w:rPr>
            </w:pPr>
            <w:r>
              <w:rPr>
                <w:rFonts w:ascii="宋体" w:hAnsi="宋体" w:cs="宋体" w:eastAsia="宋体" w:hint="default"/>
                <w:sz w:val="20"/>
                <w:szCs w:val="20"/>
              </w:rPr>
              <w:t>其他（注</w:t>
            </w:r>
            <w:r>
              <w:rPr>
                <w:rFonts w:ascii="宋体" w:hAnsi="宋体" w:cs="宋体" w:eastAsia="宋体" w:hint="default"/>
                <w:spacing w:val="-50"/>
                <w:sz w:val="20"/>
                <w:szCs w:val="20"/>
              </w:rPr>
              <w:t> </w:t>
            </w:r>
            <w:r>
              <w:rPr>
                <w:rFonts w:ascii="Arial" w:hAnsi="Arial" w:cs="Arial" w:eastAsia="Arial" w:hint="default"/>
                <w:sz w:val="20"/>
                <w:szCs w:val="20"/>
              </w:rPr>
              <w:t>3</w:t>
            </w:r>
            <w:r>
              <w:rPr>
                <w:rFonts w:ascii="宋体" w:hAnsi="宋体" w:cs="宋体" w:eastAsia="宋体" w:hint="default"/>
                <w:sz w:val="20"/>
                <w:szCs w:val="20"/>
              </w:rPr>
              <w:t>）</w:t>
            </w:r>
          </w:p>
        </w:tc>
        <w:tc>
          <w:tcPr>
            <w:tcW w:w="1591" w:type="dxa"/>
            <w:tcBorders>
              <w:top w:val="nil" w:sz="6" w:space="0" w:color="auto"/>
              <w:left w:val="nil" w:sz="6" w:space="0" w:color="auto"/>
              <w:bottom w:val="nil" w:sz="6" w:space="0" w:color="auto"/>
              <w:right w:val="nil" w:sz="6" w:space="0" w:color="auto"/>
            </w:tcBorders>
          </w:tcPr>
          <w:p>
            <w:pPr>
              <w:pStyle w:val="TableParagraph"/>
              <w:tabs>
                <w:tab w:pos="488" w:val="left" w:leader="none"/>
                <w:tab w:pos="1562" w:val="left" w:leader="none"/>
              </w:tabs>
              <w:spacing w:line="240" w:lineRule="auto" w:before="14"/>
              <w:ind w:right="26"/>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34,314,374</w:t>
              <w:tab/>
            </w:r>
            <w:r>
              <w:rPr>
                <w:rFonts w:ascii="Arial"/>
                <w:spacing w:val="-1"/>
                <w:sz w:val="20"/>
              </w:rPr>
            </w:r>
          </w:p>
        </w:tc>
        <w:tc>
          <w:tcPr>
            <w:tcW w:w="1553" w:type="dxa"/>
            <w:tcBorders>
              <w:top w:val="nil" w:sz="6" w:space="0" w:color="auto"/>
              <w:left w:val="nil" w:sz="6" w:space="0" w:color="auto"/>
              <w:bottom w:val="nil" w:sz="6" w:space="0" w:color="auto"/>
              <w:right w:val="nil" w:sz="6" w:space="0" w:color="auto"/>
            </w:tcBorders>
          </w:tcPr>
          <w:p>
            <w:pPr>
              <w:pStyle w:val="TableParagraph"/>
              <w:tabs>
                <w:tab w:pos="360" w:val="left" w:leader="none"/>
              </w:tabs>
              <w:spacing w:line="240" w:lineRule="auto" w:before="14"/>
              <w:ind w:right="4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176,668,363</w:t>
            </w:r>
            <w:r>
              <w:rPr>
                <w:rFonts w:ascii="Arial"/>
                <w:spacing w:val="-1"/>
                <w:sz w:val="20"/>
              </w:rPr>
            </w:r>
          </w:p>
        </w:tc>
        <w:tc>
          <w:tcPr>
            <w:tcW w:w="1774" w:type="dxa"/>
            <w:tcBorders>
              <w:top w:val="nil" w:sz="6" w:space="0" w:color="auto"/>
              <w:left w:val="nil" w:sz="6" w:space="0" w:color="auto"/>
              <w:bottom w:val="nil" w:sz="6" w:space="0" w:color="auto"/>
              <w:right w:val="nil" w:sz="6" w:space="0" w:color="auto"/>
            </w:tcBorders>
          </w:tcPr>
          <w:p>
            <w:pPr>
              <w:pStyle w:val="TableParagraph"/>
              <w:tabs>
                <w:tab w:pos="426" w:val="left" w:leader="none"/>
              </w:tabs>
              <w:spacing w:line="240" w:lineRule="auto" w:before="14"/>
              <w:ind w:right="4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(153,464,428)</w:t>
            </w:r>
            <w:r>
              <w:rPr>
                <w:rFonts w:ascii="Arial"/>
                <w:spacing w:val="-1"/>
                <w:sz w:val="20"/>
              </w:rPr>
            </w:r>
          </w:p>
        </w:tc>
        <w:tc>
          <w:tcPr>
            <w:tcW w:w="1602" w:type="dxa"/>
            <w:tcBorders>
              <w:top w:val="nil" w:sz="6" w:space="0" w:color="auto"/>
              <w:left w:val="nil" w:sz="6" w:space="0" w:color="auto"/>
              <w:bottom w:val="nil" w:sz="6" w:space="0" w:color="auto"/>
              <w:right w:val="nil" w:sz="6" w:space="0" w:color="auto"/>
            </w:tcBorders>
          </w:tcPr>
          <w:p>
            <w:pPr>
              <w:pStyle w:val="TableParagraph"/>
              <w:tabs>
                <w:tab w:pos="467" w:val="left" w:leader="none"/>
                <w:tab w:pos="1544" w:val="left" w:leader="none"/>
              </w:tabs>
              <w:spacing w:line="240" w:lineRule="auto" w:before="14"/>
              <w:ind w:right="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57,518,309</w:t>
              <w:tab/>
            </w:r>
            <w:r>
              <w:rPr>
                <w:rFonts w:ascii="Arial"/>
                <w:spacing w:val="-1"/>
                <w:sz w:val="20"/>
              </w:rPr>
            </w:r>
          </w:p>
        </w:tc>
      </w:tr>
      <w:tr>
        <w:trPr>
          <w:trHeight w:val="395"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29"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591" w:type="dxa"/>
            <w:tcBorders>
              <w:top w:val="nil" w:sz="6" w:space="0" w:color="auto"/>
              <w:left w:val="nil" w:sz="6" w:space="0" w:color="auto"/>
              <w:bottom w:val="single" w:sz="17" w:space="0" w:color="000000"/>
              <w:right w:val="nil" w:sz="6" w:space="0" w:color="auto"/>
            </w:tcBorders>
          </w:tcPr>
          <w:p>
            <w:pPr>
              <w:pStyle w:val="TableParagraph"/>
              <w:spacing w:line="240" w:lineRule="auto" w:before="137"/>
              <w:ind w:left="211" w:right="0"/>
              <w:jc w:val="left"/>
              <w:rPr>
                <w:rFonts w:ascii="Arial" w:hAnsi="Arial" w:cs="Arial" w:eastAsia="Arial" w:hint="default"/>
                <w:sz w:val="20"/>
                <w:szCs w:val="20"/>
              </w:rPr>
            </w:pPr>
            <w:r>
              <w:rPr>
                <w:rFonts w:ascii="Arial"/>
                <w:sz w:val="20"/>
              </w:rPr>
              <w:t>3,598,220,139</w:t>
            </w:r>
          </w:p>
        </w:tc>
        <w:tc>
          <w:tcPr>
            <w:tcW w:w="1553" w:type="dxa"/>
            <w:tcBorders>
              <w:top w:val="nil" w:sz="6" w:space="0" w:color="auto"/>
              <w:left w:val="nil" w:sz="6" w:space="0" w:color="auto"/>
              <w:bottom w:val="single" w:sz="17" w:space="0" w:color="000000"/>
              <w:right w:val="nil" w:sz="6" w:space="0" w:color="auto"/>
            </w:tcBorders>
          </w:tcPr>
          <w:p>
            <w:pPr>
              <w:pStyle w:val="TableParagraph"/>
              <w:spacing w:line="240" w:lineRule="auto" w:before="137"/>
              <w:ind w:right="50"/>
              <w:jc w:val="right"/>
              <w:rPr>
                <w:rFonts w:ascii="Arial" w:hAnsi="Arial" w:cs="Arial" w:eastAsia="Arial" w:hint="default"/>
                <w:sz w:val="20"/>
                <w:szCs w:val="20"/>
              </w:rPr>
            </w:pPr>
            <w:r>
              <w:rPr>
                <w:rFonts w:ascii="Arial"/>
                <w:spacing w:val="-1"/>
                <w:sz w:val="20"/>
              </w:rPr>
              <w:t>23,830,042,204</w:t>
            </w:r>
          </w:p>
        </w:tc>
        <w:tc>
          <w:tcPr>
            <w:tcW w:w="1774" w:type="dxa"/>
            <w:tcBorders>
              <w:top w:val="nil" w:sz="6" w:space="0" w:color="auto"/>
              <w:left w:val="nil" w:sz="6" w:space="0" w:color="auto"/>
              <w:bottom w:val="single" w:sz="17" w:space="0" w:color="000000"/>
              <w:right w:val="nil" w:sz="6" w:space="0" w:color="auto"/>
            </w:tcBorders>
          </w:tcPr>
          <w:p>
            <w:pPr>
              <w:pStyle w:val="TableParagraph"/>
              <w:spacing w:line="240" w:lineRule="auto" w:before="137"/>
              <w:ind w:right="49"/>
              <w:jc w:val="right"/>
              <w:rPr>
                <w:rFonts w:ascii="Arial" w:hAnsi="Arial" w:cs="Arial" w:eastAsia="Arial" w:hint="default"/>
                <w:sz w:val="20"/>
                <w:szCs w:val="20"/>
              </w:rPr>
            </w:pPr>
            <w:r>
              <w:rPr>
                <w:rFonts w:ascii="Arial"/>
                <w:spacing w:val="-1"/>
                <w:sz w:val="20"/>
              </w:rPr>
              <w:t>(24,025,891,078)</w:t>
            </w:r>
          </w:p>
        </w:tc>
        <w:tc>
          <w:tcPr>
            <w:tcW w:w="1602" w:type="dxa"/>
            <w:tcBorders>
              <w:top w:val="nil" w:sz="6" w:space="0" w:color="auto"/>
              <w:left w:val="nil" w:sz="6" w:space="0" w:color="auto"/>
              <w:bottom w:val="single" w:sz="17" w:space="0" w:color="000000"/>
              <w:right w:val="nil" w:sz="6" w:space="0" w:color="auto"/>
            </w:tcBorders>
          </w:tcPr>
          <w:p>
            <w:pPr>
              <w:pStyle w:val="TableParagraph"/>
              <w:spacing w:line="240" w:lineRule="auto" w:before="137"/>
              <w:ind w:left="240" w:right="0"/>
              <w:jc w:val="left"/>
              <w:rPr>
                <w:rFonts w:ascii="Arial" w:hAnsi="Arial" w:cs="Arial" w:eastAsia="Arial" w:hint="default"/>
                <w:sz w:val="20"/>
                <w:szCs w:val="20"/>
              </w:rPr>
            </w:pPr>
            <w:r>
              <w:rPr>
                <w:rFonts w:ascii="Arial"/>
                <w:sz w:val="20"/>
              </w:rPr>
              <w:t>3,402,371,265</w:t>
            </w:r>
          </w:p>
        </w:tc>
      </w:tr>
    </w:tbl>
    <w:p>
      <w:pPr>
        <w:spacing w:after="0" w:line="240" w:lineRule="auto"/>
        <w:jc w:val="left"/>
        <w:rPr>
          <w:rFonts w:ascii="Arial" w:hAnsi="Arial" w:cs="Arial" w:eastAsia="Arial" w:hint="default"/>
          <w:sz w:val="20"/>
          <w:szCs w:val="20"/>
        </w:rPr>
        <w:sectPr>
          <w:headerReference w:type="default" r:id="rId99"/>
          <w:pgSz w:w="11910" w:h="16840"/>
          <w:pgMar w:header="1189" w:footer="753" w:top="4160" w:bottom="940" w:left="1240" w:right="800"/>
        </w:sectPr>
      </w:pPr>
    </w:p>
    <w:p>
      <w:pPr>
        <w:spacing w:line="240" w:lineRule="auto" w:before="12"/>
        <w:rPr>
          <w:rFonts w:ascii="宋体" w:hAnsi="宋体" w:cs="宋体" w:eastAsia="宋体" w:hint="default"/>
          <w:sz w:val="15"/>
          <w:szCs w:val="15"/>
        </w:rPr>
      </w:pPr>
    </w:p>
    <w:p>
      <w:pPr>
        <w:pStyle w:val="BodyText"/>
        <w:spacing w:line="295" w:lineRule="exact" w:before="31"/>
        <w:ind w:left="550" w:right="97"/>
        <w:jc w:val="left"/>
        <w:rPr>
          <w:rFonts w:ascii="Arial" w:hAnsi="Arial" w:cs="Arial" w:eastAsia="Arial" w:hint="default"/>
        </w:rPr>
      </w:pPr>
      <w:r>
        <w:rPr>
          <w:w w:val="99"/>
        </w:rPr>
        <w:t>于</w:t>
      </w:r>
      <w:r>
        <w:rPr>
          <w:spacing w:val="-55"/>
        </w:rPr>
        <w:t> </w:t>
      </w:r>
      <w:r>
        <w:rPr>
          <w:rFonts w:ascii="Arial" w:hAnsi="Arial" w:cs="Arial" w:eastAsia="Arial" w:hint="default"/>
          <w:w w:val="99"/>
        </w:rPr>
        <w:t>2010</w:t>
      </w:r>
      <w:r>
        <w:rPr>
          <w:rFonts w:ascii="Arial" w:hAnsi="Arial" w:cs="Arial" w:eastAsia="Arial" w:hint="default"/>
          <w:spacing w:val="-6"/>
        </w:rPr>
        <w:t> </w:t>
      </w:r>
      <w:r>
        <w:rPr>
          <w:w w:val="99"/>
        </w:rPr>
        <w:t>年</w:t>
      </w:r>
      <w:r>
        <w:rPr>
          <w:spacing w:val="-55"/>
        </w:rPr>
        <w:t> </w:t>
      </w:r>
      <w:r>
        <w:rPr>
          <w:rFonts w:ascii="Arial" w:hAnsi="Arial" w:cs="Arial" w:eastAsia="Arial" w:hint="default"/>
          <w:w w:val="99"/>
        </w:rPr>
        <w:t>12</w:t>
      </w:r>
      <w:r>
        <w:rPr>
          <w:rFonts w:ascii="Arial" w:hAnsi="Arial" w:cs="Arial" w:eastAsia="Arial" w:hint="default"/>
          <w:spacing w:val="-6"/>
        </w:rPr>
        <w:t> </w:t>
      </w:r>
      <w:r>
        <w:rPr>
          <w:w w:val="99"/>
        </w:rPr>
        <w:t>月</w:t>
      </w:r>
      <w:r>
        <w:rPr>
          <w:spacing w:val="-55"/>
        </w:rPr>
        <w:t> </w:t>
      </w:r>
      <w:r>
        <w:rPr>
          <w:rFonts w:ascii="Arial" w:hAnsi="Arial" w:cs="Arial" w:eastAsia="Arial" w:hint="default"/>
          <w:w w:val="99"/>
        </w:rPr>
        <w:t>31</w:t>
      </w:r>
      <w:r>
        <w:rPr>
          <w:rFonts w:ascii="Arial" w:hAnsi="Arial" w:cs="Arial" w:eastAsia="Arial" w:hint="default"/>
          <w:spacing w:val="-6"/>
        </w:rPr>
        <w:t> </w:t>
      </w:r>
      <w:r>
        <w:rPr>
          <w:w w:val="99"/>
        </w:rPr>
        <w:t>日</w:t>
      </w:r>
      <w:r>
        <w:rPr>
          <w:spacing w:val="-109"/>
          <w:w w:val="99"/>
        </w:rPr>
        <w:t>，</w:t>
      </w:r>
      <w:r>
        <w:rPr>
          <w:w w:val="99"/>
        </w:rPr>
        <w:t>应付职</w:t>
      </w:r>
      <w:r>
        <w:rPr>
          <w:spacing w:val="1"/>
          <w:w w:val="99"/>
        </w:rPr>
        <w:t>工薪</w:t>
      </w:r>
      <w:r>
        <w:rPr>
          <w:w w:val="99"/>
        </w:rPr>
        <w:t>酬中没</w:t>
      </w:r>
      <w:r>
        <w:rPr>
          <w:spacing w:val="1"/>
          <w:w w:val="99"/>
        </w:rPr>
        <w:t>有属</w:t>
      </w:r>
      <w:r>
        <w:rPr>
          <w:w w:val="99"/>
        </w:rPr>
        <w:t>于拖欠</w:t>
      </w:r>
      <w:r>
        <w:rPr>
          <w:spacing w:val="1"/>
          <w:w w:val="99"/>
        </w:rPr>
        <w:t>性质</w:t>
      </w:r>
      <w:r>
        <w:rPr>
          <w:w w:val="99"/>
        </w:rPr>
        <w:t>的应付</w:t>
      </w:r>
      <w:r>
        <w:rPr>
          <w:spacing w:val="1"/>
          <w:w w:val="99"/>
        </w:rPr>
        <w:t>款</w:t>
      </w:r>
      <w:r>
        <w:rPr>
          <w:spacing w:val="-108"/>
          <w:w w:val="99"/>
        </w:rPr>
        <w:t>，</w:t>
      </w:r>
      <w:r>
        <w:rPr>
          <w:spacing w:val="1"/>
          <w:w w:val="99"/>
        </w:rPr>
        <w:t>本</w:t>
      </w:r>
      <w:r>
        <w:rPr>
          <w:w w:val="99"/>
        </w:rPr>
        <w:t>集团于</w:t>
      </w:r>
      <w:r>
        <w:rPr>
          <w:spacing w:val="-55"/>
        </w:rPr>
        <w:t> </w:t>
      </w:r>
      <w:r>
        <w:rPr>
          <w:rFonts w:ascii="Arial" w:hAnsi="Arial" w:cs="Arial" w:eastAsia="Arial" w:hint="default"/>
          <w:w w:val="99"/>
        </w:rPr>
        <w:t>20</w:t>
      </w:r>
      <w:r>
        <w:rPr>
          <w:rFonts w:ascii="Arial" w:hAnsi="Arial" w:cs="Arial" w:eastAsia="Arial" w:hint="default"/>
          <w:spacing w:val="1"/>
          <w:w w:val="99"/>
        </w:rPr>
        <w:t>1</w:t>
      </w:r>
      <w:r>
        <w:rPr>
          <w:rFonts w:ascii="Arial" w:hAnsi="Arial" w:cs="Arial" w:eastAsia="Arial" w:hint="default"/>
          <w:w w:val="99"/>
        </w:rPr>
        <w:t>0</w:t>
      </w:r>
      <w:r>
        <w:rPr>
          <w:rFonts w:ascii="Arial" w:hAnsi="Arial" w:cs="Arial" w:eastAsia="Arial" w:hint="default"/>
          <w:spacing w:val="-6"/>
        </w:rPr>
        <w:t> </w:t>
      </w:r>
      <w:r>
        <w:rPr>
          <w:w w:val="99"/>
        </w:rPr>
        <w:t>年及</w:t>
      </w:r>
      <w:r>
        <w:rPr>
          <w:spacing w:val="-55"/>
        </w:rPr>
        <w:t> </w:t>
      </w:r>
      <w:r>
        <w:rPr>
          <w:rFonts w:ascii="Arial" w:hAnsi="Arial" w:cs="Arial" w:eastAsia="Arial" w:hint="default"/>
          <w:w w:val="99"/>
        </w:rPr>
        <w:t>2009</w:t>
      </w:r>
      <w:r>
        <w:rPr>
          <w:rFonts w:ascii="Arial" w:hAnsi="Arial" w:cs="Arial" w:eastAsia="Arial" w:hint="default"/>
        </w:rPr>
      </w:r>
    </w:p>
    <w:p>
      <w:pPr>
        <w:pStyle w:val="BodyText"/>
        <w:spacing w:line="279" w:lineRule="exact"/>
        <w:ind w:left="550" w:right="97"/>
        <w:jc w:val="left"/>
      </w:pPr>
      <w:r>
        <w:rPr/>
        <w:t>年并无重大非货币性职工福利支出。</w:t>
      </w:r>
    </w:p>
    <w:p>
      <w:pPr>
        <w:spacing w:line="240" w:lineRule="auto" w:before="3"/>
        <w:rPr>
          <w:rFonts w:ascii="宋体" w:hAnsi="宋体" w:cs="宋体" w:eastAsia="宋体" w:hint="default"/>
          <w:sz w:val="21"/>
          <w:szCs w:val="21"/>
        </w:rPr>
      </w:pPr>
    </w:p>
    <w:p>
      <w:pPr>
        <w:pStyle w:val="BodyText"/>
        <w:spacing w:line="286" w:lineRule="exact"/>
        <w:ind w:left="1146" w:right="202" w:hanging="610"/>
        <w:jc w:val="both"/>
      </w:pPr>
      <w:r>
        <w:rPr/>
        <w:t>注</w:t>
      </w:r>
      <w:r>
        <w:rPr>
          <w:spacing w:val="-68"/>
        </w:rPr>
        <w:t> </w:t>
      </w:r>
      <w:r>
        <w:rPr>
          <w:rFonts w:ascii="Arial" w:hAnsi="Arial" w:cs="Arial" w:eastAsia="Arial" w:hint="default"/>
          <w:spacing w:val="-4"/>
        </w:rPr>
        <w:t>1</w:t>
      </w:r>
      <w:r>
        <w:rPr>
          <w:spacing w:val="-4"/>
        </w:rPr>
        <w:t>：国务院</w:t>
      </w:r>
      <w:r>
        <w:rPr>
          <w:spacing w:val="-68"/>
        </w:rPr>
        <w:t> </w:t>
      </w:r>
      <w:r>
        <w:rPr>
          <w:rFonts w:ascii="Arial" w:hAnsi="Arial" w:cs="Arial" w:eastAsia="Arial" w:hint="default"/>
        </w:rPr>
        <w:t>1998</w:t>
      </w:r>
      <w:r>
        <w:rPr>
          <w:rFonts w:ascii="Arial" w:hAnsi="Arial" w:cs="Arial" w:eastAsia="Arial" w:hint="default"/>
          <w:spacing w:val="-19"/>
        </w:rPr>
        <w:t> </w:t>
      </w:r>
      <w:r>
        <w:rPr/>
        <w:t>年公布的住房改革政策，企业应停止向员工进行实物分房，而应采用现金补</w:t>
      </w:r>
      <w:r>
        <w:rPr>
          <w:w w:val="99"/>
        </w:rPr>
        <w:t> </w:t>
      </w:r>
      <w:r>
        <w:rPr>
          <w:spacing w:val="-3"/>
        </w:rPr>
        <w:t>贴形式实行货币分房。在住房改革政策实施中，企业可按照自身实际情况及财务能力考虑</w:t>
      </w:r>
      <w:r>
        <w:rPr>
          <w:w w:val="99"/>
        </w:rPr>
        <w:t> </w:t>
      </w:r>
      <w:r>
        <w:rPr>
          <w:spacing w:val="-3"/>
        </w:rPr>
        <w:t>了制定适合本企业的房改方案。另外，还需按属地化原则在各省市内执行当地政府的房改</w:t>
      </w:r>
      <w:r>
        <w:rPr>
          <w:w w:val="99"/>
        </w:rPr>
        <w:t> </w:t>
      </w:r>
      <w:r>
        <w:rPr/>
        <w:t>条例。</w:t>
      </w:r>
    </w:p>
    <w:p>
      <w:pPr>
        <w:spacing w:line="240" w:lineRule="auto" w:before="1"/>
        <w:rPr>
          <w:rFonts w:ascii="宋体" w:hAnsi="宋体" w:cs="宋体" w:eastAsia="宋体" w:hint="default"/>
          <w:sz w:val="17"/>
          <w:szCs w:val="17"/>
        </w:rPr>
      </w:pPr>
    </w:p>
    <w:p>
      <w:pPr>
        <w:pStyle w:val="BodyText"/>
        <w:spacing w:line="295" w:lineRule="exact"/>
        <w:ind w:left="1124" w:right="0"/>
        <w:jc w:val="both"/>
      </w:pPr>
      <w:r>
        <w:rPr>
          <w:rFonts w:ascii="Arial" w:hAnsi="Arial" w:cs="Arial" w:eastAsia="Arial" w:hint="default"/>
        </w:rPr>
        <w:t>1998</w:t>
      </w:r>
      <w:r>
        <w:rPr>
          <w:rFonts w:ascii="Arial" w:hAnsi="Arial" w:cs="Arial" w:eastAsia="Arial" w:hint="default"/>
          <w:spacing w:val="20"/>
        </w:rPr>
        <w:t> </w:t>
      </w:r>
      <w:r>
        <w:rPr/>
        <w:t>年以前，网通运营公司以优惠价向其符合规定的员工出售员工住房（“优惠出售计</w:t>
      </w:r>
    </w:p>
    <w:p>
      <w:pPr>
        <w:pStyle w:val="BodyText"/>
        <w:spacing w:line="285" w:lineRule="exact"/>
        <w:ind w:left="1124" w:right="0"/>
        <w:jc w:val="both"/>
      </w:pPr>
      <w:r>
        <w:rPr/>
        <w:t>划”），根据国务院</w:t>
      </w:r>
      <w:r>
        <w:rPr>
          <w:spacing w:val="-58"/>
        </w:rPr>
        <w:t> </w:t>
      </w:r>
      <w:r>
        <w:rPr>
          <w:rFonts w:ascii="Arial" w:hAnsi="Arial" w:cs="Arial" w:eastAsia="Arial" w:hint="default"/>
        </w:rPr>
        <w:t>1998</w:t>
      </w:r>
      <w:r>
        <w:rPr>
          <w:rFonts w:ascii="Arial" w:hAnsi="Arial" w:cs="Arial" w:eastAsia="Arial" w:hint="default"/>
          <w:spacing w:val="-9"/>
        </w:rPr>
        <w:t> </w:t>
      </w:r>
      <w:r>
        <w:rPr/>
        <w:t>年公布的住房改革政策，网通运营公司取消了优惠出售计划。</w:t>
      </w:r>
    </w:p>
    <w:p>
      <w:pPr>
        <w:pStyle w:val="BodyText"/>
        <w:spacing w:line="235" w:lineRule="auto"/>
        <w:ind w:left="1124" w:right="202"/>
        <w:jc w:val="both"/>
      </w:pPr>
      <w:r>
        <w:rPr/>
        <w:t>于</w:t>
      </w:r>
      <w:r>
        <w:rPr>
          <w:spacing w:val="-69"/>
        </w:rPr>
        <w:t> </w:t>
      </w:r>
      <w:r>
        <w:rPr>
          <w:rFonts w:ascii="Arial" w:hAnsi="Arial" w:cs="Arial" w:eastAsia="Arial" w:hint="default"/>
        </w:rPr>
        <w:t>2000</w:t>
      </w:r>
      <w:r>
        <w:rPr>
          <w:rFonts w:ascii="Arial" w:hAnsi="Arial" w:cs="Arial" w:eastAsia="Arial" w:hint="default"/>
          <w:spacing w:val="-20"/>
        </w:rPr>
        <w:t> </w:t>
      </w:r>
      <w:r>
        <w:rPr/>
        <w:t>年，国务院进一步发布通告，说明取消员工住房分配后，须给予符合条件的员工</w:t>
      </w:r>
      <w:r>
        <w:rPr>
          <w:w w:val="99"/>
        </w:rPr>
        <w:t> </w:t>
      </w:r>
      <w:r>
        <w:rPr>
          <w:spacing w:val="-2"/>
          <w:w w:val="95"/>
        </w:rPr>
        <w:t>现金补贴，故网通运营公司所属各省分公司按照当地政府颁布的相关详细条例采纳了现金</w:t>
      </w:r>
      <w:r>
        <w:rPr>
          <w:spacing w:val="1"/>
          <w:w w:val="95"/>
        </w:rPr>
        <w:t> </w:t>
      </w:r>
      <w:r>
        <w:rPr>
          <w:spacing w:val="1"/>
          <w:w w:val="95"/>
        </w:rPr>
      </w:r>
      <w:r>
        <w:rPr>
          <w:spacing w:val="-2"/>
          <w:w w:val="95"/>
        </w:rPr>
        <w:t>住房补贴计划。根据现金住房补贴计划，对于在优惠出售计划终止前未获分配住房或分配</w:t>
      </w:r>
      <w:r>
        <w:rPr>
          <w:spacing w:val="1"/>
          <w:w w:val="95"/>
        </w:rPr>
        <w:t> </w:t>
      </w:r>
      <w:r>
        <w:rPr>
          <w:spacing w:val="1"/>
          <w:w w:val="95"/>
        </w:rPr>
      </w:r>
      <w:r>
        <w:rPr>
          <w:spacing w:val="-2"/>
          <w:w w:val="95"/>
        </w:rPr>
        <w:t>住房不达标的符合资格员工，网通运营公司须支付一笔按其服务年份、职位和其他标准计</w:t>
      </w:r>
      <w:r>
        <w:rPr>
          <w:spacing w:val="1"/>
          <w:w w:val="95"/>
        </w:rPr>
        <w:t> </w:t>
      </w:r>
      <w:r>
        <w:rPr>
          <w:spacing w:val="1"/>
          <w:w w:val="95"/>
        </w:rPr>
      </w:r>
      <w:r>
        <w:rPr>
          <w:spacing w:val="-3"/>
        </w:rPr>
        <w:t>算的一次性货币住房补贴。网通运营公司据此全额计提了约人民币</w:t>
      </w:r>
      <w:r>
        <w:rPr>
          <w:spacing w:val="-57"/>
        </w:rPr>
        <w:t> </w:t>
      </w:r>
      <w:r>
        <w:rPr>
          <w:rFonts w:ascii="Arial" w:hAnsi="Arial" w:cs="Arial" w:eastAsia="Arial" w:hint="default"/>
        </w:rPr>
        <w:t>41.42</w:t>
      </w:r>
      <w:r>
        <w:rPr>
          <w:rFonts w:ascii="Arial" w:hAnsi="Arial" w:cs="Arial" w:eastAsia="Arial" w:hint="default"/>
          <w:spacing w:val="-8"/>
        </w:rPr>
        <w:t> </w:t>
      </w:r>
      <w:r>
        <w:rPr/>
        <w:t>亿元的现金住房</w:t>
      </w:r>
    </w:p>
    <w:p>
      <w:pPr>
        <w:pStyle w:val="BodyText"/>
        <w:spacing w:line="232" w:lineRule="auto"/>
        <w:ind w:left="1124" w:right="202"/>
        <w:jc w:val="both"/>
      </w:pPr>
      <w:r>
        <w:rPr>
          <w:spacing w:val="-10"/>
        </w:rPr>
        <w:t>补贴。于</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spacing w:val="-5"/>
        </w:rPr>
        <w:t>日，尚有约人民币</w:t>
      </w:r>
      <w:r>
        <w:rPr>
          <w:spacing w:val="-56"/>
        </w:rPr>
        <w:t> </w:t>
      </w:r>
      <w:r>
        <w:rPr>
          <w:rFonts w:ascii="Arial" w:hAnsi="Arial" w:cs="Arial" w:eastAsia="Arial" w:hint="default"/>
        </w:rPr>
        <w:t>25.08</w:t>
      </w:r>
      <w:r>
        <w:rPr>
          <w:rFonts w:ascii="Arial" w:hAnsi="Arial" w:cs="Arial" w:eastAsia="Arial" w:hint="default"/>
          <w:spacing w:val="-7"/>
        </w:rPr>
        <w:t> </w:t>
      </w:r>
      <w:r>
        <w:rPr/>
        <w:t>亿元的一次性货币住房补贴尚未支付</w:t>
      </w:r>
      <w:r>
        <w:rPr>
          <w:w w:val="99"/>
        </w:rPr>
        <w:t> </w:t>
      </w:r>
      <w:r>
        <w:rPr>
          <w:spacing w:val="-2"/>
          <w:w w:val="95"/>
        </w:rPr>
        <w:t>完毕，对于实际支付金额多于已计提金额，网通集团将补发其差额，如果实际支付金额少</w:t>
      </w:r>
      <w:r>
        <w:rPr>
          <w:spacing w:val="103"/>
          <w:w w:val="95"/>
        </w:rPr>
        <w:t> </w:t>
      </w:r>
      <w:r>
        <w:rPr>
          <w:spacing w:val="103"/>
          <w:w w:val="95"/>
        </w:rPr>
      </w:r>
      <w:r>
        <w:rPr/>
        <w:t>于已计提金额，网通运营公司将支付给网通集团。于</w:t>
      </w:r>
      <w:r>
        <w:rPr>
          <w:spacing w:val="-65"/>
        </w:rPr>
        <w:t> </w:t>
      </w:r>
      <w:r>
        <w:rPr>
          <w:rFonts w:ascii="Arial" w:hAnsi="Arial" w:cs="Arial" w:eastAsia="Arial" w:hint="default"/>
        </w:rPr>
        <w:t>2009</w:t>
      </w:r>
      <w:r>
        <w:rPr>
          <w:rFonts w:ascii="Arial" w:hAnsi="Arial" w:cs="Arial" w:eastAsia="Arial" w:hint="default"/>
          <w:spacing w:val="-17"/>
        </w:rPr>
        <w:t> </w:t>
      </w:r>
      <w:r>
        <w:rPr/>
        <w:t>年</w:t>
      </w:r>
      <w:r>
        <w:rPr>
          <w:spacing w:val="-66"/>
        </w:rPr>
        <w:t> </w:t>
      </w:r>
      <w:r>
        <w:rPr>
          <w:rFonts w:ascii="Arial" w:hAnsi="Arial" w:cs="Arial" w:eastAsia="Arial" w:hint="default"/>
        </w:rPr>
        <w:t>1</w:t>
      </w:r>
      <w:r>
        <w:rPr>
          <w:rFonts w:ascii="Arial" w:hAnsi="Arial" w:cs="Arial" w:eastAsia="Arial" w:hint="default"/>
          <w:spacing w:val="-17"/>
        </w:rPr>
        <w:t> </w:t>
      </w:r>
      <w:r>
        <w:rPr/>
        <w:t>月，由于网通运营公司已</w:t>
      </w:r>
      <w:r>
        <w:rPr>
          <w:w w:val="99"/>
        </w:rPr>
        <w:t> </w:t>
      </w:r>
      <w:r>
        <w:rPr>
          <w:spacing w:val="-2"/>
          <w:w w:val="95"/>
        </w:rPr>
        <w:t>被联通运营公司吸收合并，网通集团也被联通集团吸收合并，因此网通运营公司和网通集</w:t>
      </w:r>
      <w:r>
        <w:rPr>
          <w:spacing w:val="1"/>
          <w:w w:val="95"/>
        </w:rPr>
        <w:t> </w:t>
      </w:r>
      <w:r>
        <w:rPr>
          <w:spacing w:val="1"/>
          <w:w w:val="95"/>
        </w:rPr>
      </w:r>
      <w:r>
        <w:rPr/>
        <w:t>团在上述一次性货币住房补贴中的权利和义务分别由联通运营公司和联通集团承继。</w:t>
      </w:r>
    </w:p>
    <w:p>
      <w:pPr>
        <w:spacing w:line="240" w:lineRule="auto" w:before="11"/>
        <w:rPr>
          <w:rFonts w:ascii="宋体" w:hAnsi="宋体" w:cs="宋体" w:eastAsia="宋体" w:hint="default"/>
          <w:sz w:val="19"/>
          <w:szCs w:val="19"/>
        </w:rPr>
      </w:pPr>
    </w:p>
    <w:p>
      <w:pPr>
        <w:pStyle w:val="BodyText"/>
        <w:spacing w:line="232" w:lineRule="auto"/>
        <w:ind w:left="1145" w:right="97" w:hanging="610"/>
        <w:jc w:val="left"/>
      </w:pPr>
      <w:r>
        <w:rPr/>
        <w:t>注</w:t>
      </w:r>
      <w:r>
        <w:rPr>
          <w:spacing w:val="-56"/>
        </w:rPr>
        <w:t> </w:t>
      </w:r>
      <w:r>
        <w:rPr>
          <w:rFonts w:ascii="Arial" w:hAnsi="Arial" w:cs="Arial" w:eastAsia="Arial" w:hint="default"/>
        </w:rPr>
        <w:t>2</w:t>
      </w:r>
      <w:r>
        <w:rPr/>
        <w:t>：根据联通运营公司及其子公司中讯设计院于以前年度与内退员工签署的内退协议，其将</w:t>
      </w:r>
      <w:r>
        <w:rPr>
          <w:w w:val="99"/>
        </w:rPr>
        <w:t> </w:t>
      </w:r>
      <w:r>
        <w:rPr>
          <w:spacing w:val="-3"/>
          <w:w w:val="99"/>
        </w:rPr>
        <w:t>在内退员工达到国家法定退休年龄前分期支付一定的经济补偿，该等经济补偿已于内退协</w:t>
      </w:r>
      <w:r>
        <w:rPr>
          <w:w w:val="99"/>
        </w:rPr>
        <w:t> </w:t>
      </w:r>
      <w:r>
        <w:rPr/>
        <w:t>议签署期间折现后分别由联通运营公司和中讯设计院全额一次性计入签约期间的费用当</w:t>
      </w:r>
      <w:r>
        <w:rPr>
          <w:w w:val="99"/>
        </w:rPr>
        <w:t> </w:t>
      </w:r>
      <w:r>
        <w:rPr/>
        <w:t>中。</w:t>
      </w:r>
    </w:p>
    <w:p>
      <w:pPr>
        <w:spacing w:line="240" w:lineRule="auto" w:before="11"/>
        <w:rPr>
          <w:rFonts w:ascii="宋体" w:hAnsi="宋体" w:cs="宋体" w:eastAsia="宋体" w:hint="default"/>
          <w:sz w:val="19"/>
          <w:szCs w:val="19"/>
        </w:rPr>
      </w:pPr>
    </w:p>
    <w:p>
      <w:pPr>
        <w:pStyle w:val="BodyText"/>
        <w:spacing w:line="232" w:lineRule="auto"/>
        <w:ind w:left="1145" w:right="79" w:hanging="610"/>
        <w:jc w:val="left"/>
      </w:pPr>
      <w:r>
        <w:rPr/>
        <w:t>注</w:t>
      </w:r>
      <w:r>
        <w:rPr>
          <w:spacing w:val="-56"/>
        </w:rPr>
        <w:t> </w:t>
      </w:r>
      <w:r>
        <w:rPr>
          <w:rFonts w:ascii="Arial" w:hAnsi="Arial" w:cs="Arial" w:eastAsia="Arial" w:hint="default"/>
        </w:rPr>
        <w:t>3</w:t>
      </w:r>
      <w:r>
        <w:rPr/>
        <w:t>：其他中包括本集团所属个别子公司向职工提供其他离退休后补充福利，主要包括补充退</w:t>
      </w:r>
      <w:r>
        <w:rPr>
          <w:w w:val="99"/>
        </w:rPr>
        <w:t> </w:t>
      </w:r>
      <w:r>
        <w:rPr/>
        <w:t>休金津贴，医药费用报销及补充医疗保险，该等离退休后补充福利被视为设定收益计划。</w:t>
      </w:r>
      <w:r>
        <w:rPr>
          <w:w w:val="99"/>
        </w:rPr>
        <w:t> </w:t>
      </w:r>
      <w:r>
        <w:rPr/>
        <w:t>设定受益计划的现值以到期日与有关离退休后补充福利预计支付期相近的政府债券的利</w:t>
      </w:r>
      <w:r>
        <w:rPr>
          <w:w w:val="99"/>
        </w:rPr>
        <w:t> </w:t>
      </w:r>
      <w:r>
        <w:rPr/>
        <w:t>率，按估计未来现金流出折现确定。</w:t>
      </w:r>
    </w:p>
    <w:p>
      <w:pPr>
        <w:spacing w:after="0" w:line="232" w:lineRule="auto"/>
        <w:jc w:val="left"/>
        <w:sectPr>
          <w:headerReference w:type="default" r:id="rId100"/>
          <w:pgSz w:w="11910" w:h="16840"/>
          <w:pgMar w:header="1189" w:footer="753" w:top="3620" w:bottom="940" w:left="1280" w:right="800"/>
        </w:sectPr>
      </w:pPr>
    </w:p>
    <w:p>
      <w:pPr>
        <w:spacing w:line="240" w:lineRule="auto" w:before="9"/>
        <w:rPr>
          <w:rFonts w:ascii="宋体" w:hAnsi="宋体" w:cs="宋体" w:eastAsia="宋体" w:hint="default"/>
          <w:sz w:val="16"/>
          <w:szCs w:val="16"/>
        </w:rPr>
      </w:pPr>
    </w:p>
    <w:p>
      <w:pPr>
        <w:pStyle w:val="BodyText"/>
        <w:spacing w:line="240" w:lineRule="auto" w:before="31"/>
        <w:ind w:left="142" w:right="124"/>
        <w:jc w:val="left"/>
        <w:rPr>
          <w:rFonts w:ascii="黑体" w:hAnsi="黑体" w:cs="黑体" w:eastAsia="黑体" w:hint="default"/>
        </w:rPr>
      </w:pPr>
      <w:r>
        <w:rPr>
          <w:rFonts w:ascii="Arial" w:hAnsi="Arial" w:cs="Arial" w:eastAsia="Arial" w:hint="default"/>
        </w:rPr>
        <w:t>21</w:t>
      </w:r>
      <w:r>
        <w:rPr/>
        <w:t>、</w:t>
      </w:r>
      <w:r>
        <w:rPr>
          <w:rFonts w:ascii="黑体" w:hAnsi="黑体" w:cs="黑体" w:eastAsia="黑体" w:hint="default"/>
        </w:rPr>
        <w:t>应交税费</w:t>
      </w:r>
    </w:p>
    <w:p>
      <w:pPr>
        <w:spacing w:line="240" w:lineRule="auto" w:before="1"/>
        <w:rPr>
          <w:rFonts w:ascii="黑体" w:hAnsi="黑体" w:cs="黑体" w:eastAsia="黑体" w:hint="default"/>
          <w:sz w:val="12"/>
          <w:szCs w:val="12"/>
        </w:rPr>
      </w:pPr>
    </w:p>
    <w:tbl>
      <w:tblPr>
        <w:tblW w:w="0" w:type="auto"/>
        <w:jc w:val="left"/>
        <w:tblInd w:w="570" w:type="dxa"/>
        <w:tblLayout w:type="fixed"/>
        <w:tblCellMar>
          <w:top w:w="0" w:type="dxa"/>
          <w:left w:w="0" w:type="dxa"/>
          <w:bottom w:w="0" w:type="dxa"/>
          <w:right w:w="0" w:type="dxa"/>
        </w:tblCellMar>
        <w:tblLook w:val="01E0"/>
      </w:tblPr>
      <w:tblGrid>
        <w:gridCol w:w="4326"/>
        <w:gridCol w:w="2368"/>
        <w:gridCol w:w="2355"/>
      </w:tblGrid>
      <w:tr>
        <w:trPr>
          <w:trHeight w:val="360" w:hRule="exact"/>
        </w:trPr>
        <w:tc>
          <w:tcPr>
            <w:tcW w:w="4326" w:type="dxa"/>
            <w:tcBorders>
              <w:top w:val="nil" w:sz="6" w:space="0" w:color="auto"/>
              <w:left w:val="nil" w:sz="6" w:space="0" w:color="auto"/>
              <w:bottom w:val="nil" w:sz="6" w:space="0" w:color="auto"/>
              <w:right w:val="nil" w:sz="6" w:space="0" w:color="auto"/>
            </w:tcBorders>
          </w:tcPr>
          <w:p>
            <w:pPr/>
          </w:p>
        </w:tc>
        <w:tc>
          <w:tcPr>
            <w:tcW w:w="2368"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88"/>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355"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27"/>
              <w:jc w:val="righ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9"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sz w:val="22"/>
                <w:szCs w:val="22"/>
              </w:rPr>
              <w:t>应交营业税</w:t>
            </w:r>
          </w:p>
        </w:tc>
        <w:tc>
          <w:tcPr>
            <w:tcW w:w="2368"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1"/>
                <w:szCs w:val="21"/>
              </w:rPr>
            </w:pPr>
          </w:p>
          <w:p>
            <w:pPr>
              <w:pStyle w:val="TableParagraph"/>
              <w:spacing w:line="240" w:lineRule="auto"/>
              <w:ind w:right="142"/>
              <w:jc w:val="right"/>
              <w:rPr>
                <w:rFonts w:ascii="Arial" w:hAnsi="Arial" w:cs="Arial" w:eastAsia="Arial" w:hint="default"/>
                <w:sz w:val="22"/>
                <w:szCs w:val="22"/>
              </w:rPr>
            </w:pPr>
            <w:r>
              <w:rPr>
                <w:rFonts w:ascii="Arial"/>
                <w:w w:val="95"/>
                <w:sz w:val="22"/>
              </w:rPr>
              <w:t>559,255,666</w:t>
            </w:r>
            <w:r>
              <w:rPr>
                <w:rFonts w:ascii="Arial"/>
                <w:sz w:val="22"/>
              </w:rPr>
            </w:r>
          </w:p>
        </w:tc>
        <w:tc>
          <w:tcPr>
            <w:tcW w:w="2355"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1"/>
                <w:szCs w:val="21"/>
              </w:rPr>
            </w:pPr>
          </w:p>
          <w:p>
            <w:pPr>
              <w:pStyle w:val="TableParagraph"/>
              <w:spacing w:line="240" w:lineRule="auto"/>
              <w:ind w:right="95"/>
              <w:jc w:val="right"/>
              <w:rPr>
                <w:rFonts w:ascii="Arial" w:hAnsi="Arial" w:cs="Arial" w:eastAsia="Arial" w:hint="default"/>
                <w:sz w:val="22"/>
                <w:szCs w:val="22"/>
              </w:rPr>
            </w:pPr>
            <w:r>
              <w:rPr>
                <w:rFonts w:ascii="Arial"/>
                <w:w w:val="95"/>
                <w:sz w:val="22"/>
              </w:rPr>
              <w:t>446,616,399</w:t>
            </w:r>
            <w:r>
              <w:rPr>
                <w:rFonts w:ascii="Arial"/>
                <w:sz w:val="22"/>
              </w:rPr>
            </w:r>
          </w:p>
        </w:tc>
      </w:tr>
      <w:tr>
        <w:trPr>
          <w:trHeight w:val="285"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2"/>
                <w:szCs w:val="22"/>
              </w:rPr>
            </w:pPr>
            <w:r>
              <w:rPr>
                <w:rFonts w:ascii="宋体" w:hAnsi="宋体" w:cs="宋体" w:eastAsia="宋体" w:hint="default"/>
                <w:sz w:val="22"/>
                <w:szCs w:val="22"/>
              </w:rPr>
              <w:t>应交增值税（注</w:t>
            </w:r>
            <w:r>
              <w:rPr>
                <w:rFonts w:ascii="宋体" w:hAnsi="宋体" w:cs="宋体" w:eastAsia="宋体" w:hint="default"/>
                <w:spacing w:val="-57"/>
                <w:sz w:val="22"/>
                <w:szCs w:val="22"/>
              </w:rPr>
              <w:t> </w:t>
            </w:r>
            <w:r>
              <w:rPr>
                <w:rFonts w:ascii="Arial" w:hAnsi="Arial" w:cs="Arial" w:eastAsia="Arial" w:hint="default"/>
                <w:sz w:val="22"/>
                <w:szCs w:val="22"/>
              </w:rPr>
              <w:t>1</w:t>
            </w:r>
            <w:r>
              <w:rPr>
                <w:rFonts w:ascii="宋体" w:hAnsi="宋体" w:cs="宋体" w:eastAsia="宋体" w:hint="default"/>
                <w:sz w:val="22"/>
                <w:szCs w:val="22"/>
              </w:rPr>
              <w:t>）</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0"/>
              <w:jc w:val="right"/>
              <w:rPr>
                <w:rFonts w:ascii="Arial" w:hAnsi="Arial" w:cs="Arial" w:eastAsia="Arial" w:hint="default"/>
                <w:sz w:val="22"/>
                <w:szCs w:val="22"/>
              </w:rPr>
            </w:pPr>
            <w:r>
              <w:rPr>
                <w:rFonts w:ascii="Arial"/>
                <w:w w:val="95"/>
                <w:sz w:val="22"/>
              </w:rPr>
              <w:t>(62,672,654)</w:t>
            </w:r>
            <w:r>
              <w:rPr>
                <w:rFonts w:ascii="Arial"/>
                <w:sz w:val="22"/>
              </w:rPr>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3"/>
              <w:jc w:val="right"/>
              <w:rPr>
                <w:rFonts w:ascii="Arial" w:hAnsi="Arial" w:cs="Arial" w:eastAsia="Arial" w:hint="default"/>
                <w:sz w:val="22"/>
                <w:szCs w:val="22"/>
              </w:rPr>
            </w:pPr>
            <w:r>
              <w:rPr>
                <w:rFonts w:ascii="Arial"/>
                <w:w w:val="95"/>
                <w:sz w:val="22"/>
              </w:rPr>
              <w:t>(60,825,953)</w:t>
            </w:r>
            <w:r>
              <w:rPr>
                <w:rFonts w:ascii="Arial"/>
                <w:sz w:val="22"/>
              </w:rPr>
            </w:r>
          </w:p>
        </w:tc>
      </w:tr>
      <w:tr>
        <w:trPr>
          <w:trHeight w:val="285"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2"/>
                <w:szCs w:val="22"/>
              </w:rPr>
            </w:pPr>
            <w:r>
              <w:rPr>
                <w:rFonts w:ascii="宋体" w:hAnsi="宋体" w:cs="宋体" w:eastAsia="宋体" w:hint="default"/>
                <w:sz w:val="22"/>
                <w:szCs w:val="22"/>
              </w:rPr>
              <w:t>应交企业所得税（注</w:t>
            </w:r>
            <w:r>
              <w:rPr>
                <w:rFonts w:ascii="宋体" w:hAnsi="宋体" w:cs="宋体" w:eastAsia="宋体" w:hint="default"/>
                <w:spacing w:val="-57"/>
                <w:sz w:val="22"/>
                <w:szCs w:val="22"/>
              </w:rPr>
              <w:t> </w:t>
            </w:r>
            <w:r>
              <w:rPr>
                <w:rFonts w:ascii="Arial" w:hAnsi="Arial" w:cs="Arial" w:eastAsia="Arial" w:hint="default"/>
                <w:sz w:val="22"/>
                <w:szCs w:val="22"/>
              </w:rPr>
              <w:t>2</w:t>
            </w:r>
            <w:r>
              <w:rPr>
                <w:rFonts w:ascii="宋体" w:hAnsi="宋体" w:cs="宋体" w:eastAsia="宋体" w:hint="default"/>
                <w:sz w:val="22"/>
                <w:szCs w:val="22"/>
              </w:rPr>
              <w:t>）</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3"/>
              <w:jc w:val="right"/>
              <w:rPr>
                <w:rFonts w:ascii="Arial" w:hAnsi="Arial" w:cs="Arial" w:eastAsia="Arial" w:hint="default"/>
                <w:sz w:val="22"/>
                <w:szCs w:val="22"/>
              </w:rPr>
            </w:pPr>
            <w:r>
              <w:rPr>
                <w:rFonts w:ascii="Arial"/>
                <w:w w:val="95"/>
                <w:sz w:val="22"/>
              </w:rPr>
              <w:t>256,119,514</w:t>
            </w:r>
            <w:r>
              <w:rPr>
                <w:rFonts w:ascii="Arial"/>
                <w:sz w:val="22"/>
              </w:rPr>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6"/>
              <w:jc w:val="right"/>
              <w:rPr>
                <w:rFonts w:ascii="Arial" w:hAnsi="Arial" w:cs="Arial" w:eastAsia="Arial" w:hint="default"/>
                <w:sz w:val="22"/>
                <w:szCs w:val="22"/>
              </w:rPr>
            </w:pPr>
            <w:r>
              <w:rPr>
                <w:rFonts w:ascii="Arial"/>
                <w:w w:val="99"/>
                <w:sz w:val="22"/>
              </w:rPr>
              <w:t>-</w:t>
            </w:r>
            <w:r>
              <w:rPr>
                <w:rFonts w:ascii="Arial"/>
                <w:sz w:val="22"/>
              </w:rPr>
            </w:r>
          </w:p>
        </w:tc>
      </w:tr>
      <w:tr>
        <w:trPr>
          <w:trHeight w:val="285"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应交个人所得税</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3"/>
              <w:jc w:val="right"/>
              <w:rPr>
                <w:rFonts w:ascii="Arial" w:hAnsi="Arial" w:cs="Arial" w:eastAsia="Arial" w:hint="default"/>
                <w:sz w:val="22"/>
                <w:szCs w:val="22"/>
              </w:rPr>
            </w:pPr>
            <w:r>
              <w:rPr>
                <w:rFonts w:ascii="Arial"/>
                <w:w w:val="95"/>
                <w:sz w:val="22"/>
              </w:rPr>
              <w:t>225,996,158</w:t>
            </w:r>
            <w:r>
              <w:rPr>
                <w:rFonts w:ascii="Arial"/>
                <w:sz w:val="22"/>
              </w:rPr>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6"/>
              <w:jc w:val="right"/>
              <w:rPr>
                <w:rFonts w:ascii="Arial" w:hAnsi="Arial" w:cs="Arial" w:eastAsia="Arial" w:hint="default"/>
                <w:sz w:val="22"/>
                <w:szCs w:val="22"/>
              </w:rPr>
            </w:pPr>
            <w:r>
              <w:rPr>
                <w:rFonts w:ascii="Arial"/>
                <w:w w:val="95"/>
                <w:sz w:val="22"/>
              </w:rPr>
              <w:t>176,078,738</w:t>
            </w:r>
            <w:r>
              <w:rPr>
                <w:rFonts w:ascii="Arial"/>
                <w:sz w:val="22"/>
              </w:rPr>
            </w:r>
          </w:p>
        </w:tc>
      </w:tr>
      <w:tr>
        <w:trPr>
          <w:trHeight w:val="285"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应交房产税</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4"/>
              <w:jc w:val="right"/>
              <w:rPr>
                <w:rFonts w:ascii="Arial" w:hAnsi="Arial" w:cs="Arial" w:eastAsia="Arial" w:hint="default"/>
                <w:sz w:val="22"/>
                <w:szCs w:val="22"/>
              </w:rPr>
            </w:pPr>
            <w:r>
              <w:rPr>
                <w:rFonts w:ascii="Arial"/>
                <w:w w:val="95"/>
                <w:sz w:val="22"/>
              </w:rPr>
              <w:t>45,932,414</w:t>
            </w:r>
            <w:r>
              <w:rPr>
                <w:rFonts w:ascii="Arial"/>
                <w:sz w:val="22"/>
              </w:rPr>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Arial" w:hAnsi="Arial" w:cs="Arial" w:eastAsia="Arial" w:hint="default"/>
                <w:sz w:val="22"/>
                <w:szCs w:val="22"/>
              </w:rPr>
            </w:pPr>
            <w:r>
              <w:rPr>
                <w:rFonts w:ascii="Arial"/>
                <w:w w:val="95"/>
                <w:sz w:val="22"/>
              </w:rPr>
              <w:t>42,817,607</w:t>
            </w:r>
            <w:r>
              <w:rPr>
                <w:rFonts w:ascii="Arial"/>
                <w:sz w:val="22"/>
              </w:rPr>
            </w:r>
          </w:p>
        </w:tc>
      </w:tr>
      <w:tr>
        <w:trPr>
          <w:trHeight w:val="420"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368" w:type="dxa"/>
            <w:tcBorders>
              <w:top w:val="nil" w:sz="6" w:space="0" w:color="auto"/>
              <w:left w:val="nil" w:sz="6" w:space="0" w:color="auto"/>
              <w:bottom w:val="nil" w:sz="6" w:space="0" w:color="auto"/>
              <w:right w:val="nil" w:sz="6" w:space="0" w:color="auto"/>
            </w:tcBorders>
          </w:tcPr>
          <w:p>
            <w:pPr>
              <w:pStyle w:val="TableParagraph"/>
              <w:tabs>
                <w:tab w:pos="992" w:val="left" w:leader="none"/>
                <w:tab w:pos="2319" w:val="left" w:leader="none"/>
              </w:tabs>
              <w:spacing w:line="240" w:lineRule="auto" w:before="17"/>
              <w:ind w:right="39"/>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459,367,874</w:t>
            </w:r>
            <w:r>
              <w:rPr>
                <w:rFonts w:ascii="Arial"/>
                <w:sz w:val="22"/>
                <w:u w:val="single" w:color="000000"/>
              </w:rPr>
              <w:tab/>
            </w:r>
            <w:r>
              <w:rPr>
                <w:rFonts w:ascii="Arial"/>
                <w:sz w:val="22"/>
              </w:rPr>
            </w:r>
          </w:p>
        </w:tc>
        <w:tc>
          <w:tcPr>
            <w:tcW w:w="2355" w:type="dxa"/>
            <w:tcBorders>
              <w:top w:val="nil" w:sz="6" w:space="0" w:color="auto"/>
              <w:left w:val="nil" w:sz="6" w:space="0" w:color="auto"/>
              <w:bottom w:val="nil" w:sz="6" w:space="0" w:color="auto"/>
              <w:right w:val="nil" w:sz="6" w:space="0" w:color="auto"/>
            </w:tcBorders>
          </w:tcPr>
          <w:p>
            <w:pPr>
              <w:pStyle w:val="TableParagraph"/>
              <w:tabs>
                <w:tab w:pos="991" w:val="left" w:leader="none"/>
                <w:tab w:pos="2306" w:val="left" w:leader="none"/>
              </w:tabs>
              <w:spacing w:line="240" w:lineRule="auto" w:before="17"/>
              <w:ind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307,299,958</w:t>
            </w:r>
            <w:r>
              <w:rPr>
                <w:rFonts w:ascii="Arial"/>
                <w:sz w:val="22"/>
                <w:u w:val="single" w:color="000000"/>
              </w:rPr>
              <w:tab/>
            </w:r>
            <w:r>
              <w:rPr>
                <w:rFonts w:ascii="Arial"/>
                <w:sz w:val="22"/>
              </w:rPr>
            </w:r>
          </w:p>
        </w:tc>
      </w:tr>
      <w:tr>
        <w:trPr>
          <w:trHeight w:val="431"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68"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145"/>
              <w:jc w:val="right"/>
              <w:rPr>
                <w:rFonts w:ascii="Arial" w:hAnsi="Arial" w:cs="Arial" w:eastAsia="Arial" w:hint="default"/>
                <w:sz w:val="22"/>
                <w:szCs w:val="22"/>
              </w:rPr>
            </w:pPr>
            <w:r>
              <w:rPr>
                <w:rFonts w:ascii="Arial"/>
                <w:spacing w:val="-1"/>
                <w:sz w:val="22"/>
              </w:rPr>
              <w:t>1,483,998,972</w:t>
            </w:r>
          </w:p>
        </w:tc>
        <w:tc>
          <w:tcPr>
            <w:tcW w:w="2355"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95"/>
              <w:jc w:val="right"/>
              <w:rPr>
                <w:rFonts w:ascii="Arial" w:hAnsi="Arial" w:cs="Arial" w:eastAsia="Arial" w:hint="default"/>
                <w:sz w:val="22"/>
                <w:szCs w:val="22"/>
              </w:rPr>
            </w:pPr>
            <w:r>
              <w:rPr>
                <w:rFonts w:ascii="Arial"/>
                <w:w w:val="95"/>
                <w:sz w:val="22"/>
              </w:rPr>
              <w:t>911,986,749</w:t>
            </w:r>
            <w:r>
              <w:rPr>
                <w:rFonts w:ascii="Arial"/>
                <w:sz w:val="22"/>
              </w:rPr>
            </w:r>
          </w:p>
        </w:tc>
      </w:tr>
    </w:tbl>
    <w:p>
      <w:pPr>
        <w:spacing w:line="240" w:lineRule="auto" w:before="12"/>
        <w:rPr>
          <w:rFonts w:ascii="黑体" w:hAnsi="黑体" w:cs="黑体" w:eastAsia="黑体" w:hint="default"/>
          <w:sz w:val="8"/>
          <w:szCs w:val="8"/>
        </w:rPr>
      </w:pPr>
    </w:p>
    <w:p>
      <w:pPr>
        <w:pStyle w:val="BodyText"/>
        <w:spacing w:line="295" w:lineRule="exact" w:before="31"/>
        <w:ind w:left="590" w:right="124"/>
        <w:jc w:val="left"/>
      </w:pPr>
      <w:r>
        <w:rPr/>
        <w:t>注</w:t>
      </w:r>
      <w:r>
        <w:rPr>
          <w:spacing w:val="-56"/>
        </w:rPr>
        <w:t> </w:t>
      </w:r>
      <w:r>
        <w:rPr>
          <w:rFonts w:ascii="Arial" w:hAnsi="Arial" w:cs="Arial" w:eastAsia="Arial" w:hint="default"/>
        </w:rPr>
        <w:t>1</w:t>
      </w:r>
      <w:r>
        <w:rPr/>
        <w:t>：于</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日，联通运营公司所属子公司约有人民币</w:t>
      </w:r>
      <w:r>
        <w:rPr>
          <w:spacing w:val="-56"/>
        </w:rPr>
        <w:t> </w:t>
      </w:r>
      <w:r>
        <w:rPr>
          <w:rFonts w:ascii="Arial" w:hAnsi="Arial" w:cs="Arial" w:eastAsia="Arial" w:hint="default"/>
        </w:rPr>
        <w:t>6,759</w:t>
      </w:r>
      <w:r>
        <w:rPr>
          <w:rFonts w:ascii="Arial" w:hAnsi="Arial" w:cs="Arial" w:eastAsia="Arial" w:hint="default"/>
          <w:spacing w:val="-7"/>
        </w:rPr>
        <w:t> </w:t>
      </w:r>
      <w:r>
        <w:rPr/>
        <w:t>万元增值税进项</w:t>
      </w:r>
    </w:p>
    <w:p>
      <w:pPr>
        <w:pStyle w:val="BodyText"/>
        <w:spacing w:line="295" w:lineRule="exact"/>
        <w:ind w:left="1206" w:right="124"/>
        <w:jc w:val="left"/>
      </w:pPr>
      <w:r>
        <w:rPr/>
        <w:t>税余额尚未进行抵扣（</w:t>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日：约人民币</w:t>
      </w:r>
      <w:r>
        <w:rPr>
          <w:spacing w:val="-56"/>
        </w:rPr>
        <w:t> </w:t>
      </w:r>
      <w:r>
        <w:rPr>
          <w:rFonts w:ascii="Arial" w:hAnsi="Arial" w:cs="Arial" w:eastAsia="Arial" w:hint="default"/>
        </w:rPr>
        <w:t>6,146</w:t>
      </w:r>
      <w:r>
        <w:rPr>
          <w:rFonts w:ascii="Arial" w:hAnsi="Arial" w:cs="Arial" w:eastAsia="Arial" w:hint="default"/>
          <w:spacing w:val="-7"/>
        </w:rPr>
        <w:t> </w:t>
      </w:r>
      <w:r>
        <w:rPr/>
        <w:t>万元）。</w:t>
      </w:r>
    </w:p>
    <w:p>
      <w:pPr>
        <w:pStyle w:val="BodyText"/>
        <w:spacing w:line="295" w:lineRule="exact" w:before="188"/>
        <w:ind w:left="590" w:right="124"/>
        <w:jc w:val="left"/>
      </w:pPr>
      <w:r>
        <w:rPr/>
        <w:t>注</w:t>
      </w:r>
      <w:r>
        <w:rPr>
          <w:spacing w:val="-56"/>
        </w:rPr>
        <w:t> </w:t>
      </w:r>
      <w:r>
        <w:rPr>
          <w:rFonts w:ascii="Arial" w:hAnsi="Arial" w:cs="Arial" w:eastAsia="Arial" w:hint="default"/>
        </w:rPr>
        <w:t>2</w:t>
      </w:r>
      <w:r>
        <w:rPr/>
        <w:t>：于</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日，联通运营公司及其所属部分子公司实际预缴的企业所得税超</w:t>
      </w:r>
    </w:p>
    <w:p>
      <w:pPr>
        <w:pStyle w:val="BodyText"/>
        <w:spacing w:line="285" w:lineRule="exact"/>
        <w:ind w:left="1206" w:right="124"/>
        <w:jc w:val="left"/>
        <w:rPr>
          <w:rFonts w:ascii="Arial" w:hAnsi="Arial" w:cs="Arial" w:eastAsia="Arial" w:hint="default"/>
        </w:rPr>
      </w:pPr>
      <w:r>
        <w:rPr/>
        <w:t>过本集团预计应缴纳的企业所得税约人民币</w:t>
      </w:r>
      <w:r>
        <w:rPr>
          <w:spacing w:val="-57"/>
        </w:rPr>
        <w:t> </w:t>
      </w:r>
      <w:r>
        <w:rPr>
          <w:rFonts w:ascii="Arial" w:hAnsi="Arial" w:cs="Arial" w:eastAsia="Arial" w:hint="default"/>
        </w:rPr>
        <w:t>6.20</w:t>
      </w:r>
      <w:r>
        <w:rPr>
          <w:rFonts w:ascii="Arial" w:hAnsi="Arial" w:cs="Arial" w:eastAsia="Arial" w:hint="default"/>
          <w:spacing w:val="-8"/>
        </w:rPr>
        <w:t> </w:t>
      </w:r>
      <w:r>
        <w:rPr/>
        <w:t>亿元被记录于其他流动资产（</w:t>
      </w:r>
      <w:r>
        <w:rPr>
          <w:rFonts w:ascii="Arial" w:hAnsi="Arial" w:cs="Arial" w:eastAsia="Arial" w:hint="default"/>
        </w:rPr>
        <w:t>2009</w:t>
      </w:r>
    </w:p>
    <w:p>
      <w:pPr>
        <w:pStyle w:val="BodyText"/>
        <w:spacing w:line="295" w:lineRule="exact"/>
        <w:ind w:left="1206" w:right="124"/>
        <w:jc w:val="left"/>
      </w:pP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日：约人民币</w:t>
      </w:r>
      <w:r>
        <w:rPr>
          <w:spacing w:val="-56"/>
        </w:rPr>
        <w:t> </w:t>
      </w:r>
      <w:r>
        <w:rPr>
          <w:rFonts w:ascii="Arial" w:hAnsi="Arial" w:cs="Arial" w:eastAsia="Arial" w:hint="default"/>
        </w:rPr>
        <w:t>10.59</w:t>
      </w:r>
      <w:r>
        <w:rPr>
          <w:rFonts w:ascii="Arial" w:hAnsi="Arial" w:cs="Arial" w:eastAsia="Arial" w:hint="default"/>
          <w:spacing w:val="-7"/>
        </w:rPr>
        <w:t> </w:t>
      </w:r>
      <w:r>
        <w:rPr/>
        <w:t>亿元）。</w:t>
      </w:r>
    </w:p>
    <w:p>
      <w:pPr>
        <w:spacing w:line="240" w:lineRule="auto" w:before="6"/>
        <w:rPr>
          <w:rFonts w:ascii="宋体" w:hAnsi="宋体" w:cs="宋体" w:eastAsia="宋体" w:hint="default"/>
          <w:sz w:val="16"/>
          <w:szCs w:val="16"/>
        </w:rPr>
      </w:pPr>
    </w:p>
    <w:p>
      <w:pPr>
        <w:pStyle w:val="BodyText"/>
        <w:spacing w:line="240" w:lineRule="auto"/>
        <w:ind w:left="142" w:right="124"/>
        <w:jc w:val="left"/>
        <w:rPr>
          <w:rFonts w:ascii="黑体" w:hAnsi="黑体" w:cs="黑体" w:eastAsia="黑体" w:hint="default"/>
        </w:rPr>
      </w:pPr>
      <w:r>
        <w:rPr>
          <w:rFonts w:ascii="Arial" w:hAnsi="Arial" w:cs="Arial" w:eastAsia="Arial" w:hint="default"/>
        </w:rPr>
        <w:t>22</w:t>
      </w:r>
      <w:r>
        <w:rPr>
          <w:rFonts w:ascii="黑体" w:hAnsi="黑体" w:cs="黑体" w:eastAsia="黑体" w:hint="default"/>
        </w:rPr>
        <w:t>、应付利息</w:t>
      </w:r>
    </w:p>
    <w:p>
      <w:pPr>
        <w:spacing w:line="240" w:lineRule="auto" w:before="13"/>
        <w:rPr>
          <w:rFonts w:ascii="黑体" w:hAnsi="黑体" w:cs="黑体" w:eastAsia="黑体"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4743"/>
        <w:gridCol w:w="2368"/>
        <w:gridCol w:w="2375"/>
      </w:tblGrid>
      <w:tr>
        <w:trPr>
          <w:trHeight w:val="361" w:hRule="exact"/>
        </w:trPr>
        <w:tc>
          <w:tcPr>
            <w:tcW w:w="4743" w:type="dxa"/>
            <w:tcBorders>
              <w:top w:val="nil" w:sz="6" w:space="0" w:color="auto"/>
              <w:left w:val="nil" w:sz="6" w:space="0" w:color="auto"/>
              <w:bottom w:val="nil" w:sz="6" w:space="0" w:color="auto"/>
              <w:right w:val="nil" w:sz="6" w:space="0" w:color="auto"/>
            </w:tcBorders>
          </w:tcPr>
          <w:p>
            <w:pPr/>
          </w:p>
        </w:tc>
        <w:tc>
          <w:tcPr>
            <w:tcW w:w="2368"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left="394" w:right="0"/>
              <w:jc w:val="lef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375"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0"/>
              <w:jc w:val="righ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9"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left="476" w:right="0"/>
              <w:jc w:val="left"/>
              <w:rPr>
                <w:rFonts w:ascii="宋体" w:hAnsi="宋体" w:cs="宋体" w:eastAsia="宋体" w:hint="default"/>
                <w:sz w:val="22"/>
                <w:szCs w:val="22"/>
              </w:rPr>
            </w:pPr>
            <w:r>
              <w:rPr>
                <w:rFonts w:ascii="宋体" w:hAnsi="宋体" w:cs="宋体" w:eastAsia="宋体" w:hint="default"/>
                <w:sz w:val="22"/>
                <w:szCs w:val="22"/>
              </w:rPr>
              <w:t>应付短期借款利息</w:t>
            </w:r>
          </w:p>
        </w:tc>
        <w:tc>
          <w:tcPr>
            <w:tcW w:w="2368"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1"/>
                <w:szCs w:val="21"/>
              </w:rPr>
            </w:pPr>
          </w:p>
          <w:p>
            <w:pPr>
              <w:pStyle w:val="TableParagraph"/>
              <w:spacing w:line="240" w:lineRule="auto"/>
              <w:ind w:right="89"/>
              <w:jc w:val="right"/>
              <w:rPr>
                <w:rFonts w:ascii="Arial" w:hAnsi="Arial" w:cs="Arial" w:eastAsia="Arial" w:hint="default"/>
                <w:sz w:val="22"/>
                <w:szCs w:val="22"/>
              </w:rPr>
            </w:pPr>
            <w:r>
              <w:rPr>
                <w:rFonts w:ascii="Arial"/>
                <w:w w:val="95"/>
                <w:sz w:val="22"/>
              </w:rPr>
              <w:t>39,781,683</w:t>
            </w:r>
            <w:r>
              <w:rPr>
                <w:rFonts w:ascii="Arial"/>
                <w:sz w:val="22"/>
              </w:rPr>
            </w:r>
          </w:p>
        </w:tc>
        <w:tc>
          <w:tcPr>
            <w:tcW w:w="2375"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1"/>
                <w:szCs w:val="21"/>
              </w:rPr>
            </w:pPr>
          </w:p>
          <w:p>
            <w:pPr>
              <w:pStyle w:val="TableParagraph"/>
              <w:spacing w:line="240" w:lineRule="auto"/>
              <w:ind w:right="69"/>
              <w:jc w:val="right"/>
              <w:rPr>
                <w:rFonts w:ascii="Arial" w:hAnsi="Arial" w:cs="Arial" w:eastAsia="Arial" w:hint="default"/>
                <w:sz w:val="22"/>
                <w:szCs w:val="22"/>
              </w:rPr>
            </w:pPr>
            <w:r>
              <w:rPr>
                <w:rFonts w:ascii="Arial"/>
                <w:w w:val="95"/>
                <w:sz w:val="22"/>
              </w:rPr>
              <w:t>70,054,223</w:t>
            </w:r>
            <w:r>
              <w:rPr>
                <w:rFonts w:ascii="Arial"/>
                <w:sz w:val="22"/>
              </w:rPr>
            </w:r>
          </w:p>
        </w:tc>
      </w:tr>
      <w:tr>
        <w:trPr>
          <w:trHeight w:val="285"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39" w:lineRule="exact"/>
              <w:ind w:left="476" w:right="0"/>
              <w:jc w:val="left"/>
              <w:rPr>
                <w:rFonts w:ascii="宋体" w:hAnsi="宋体" w:cs="宋体" w:eastAsia="宋体" w:hint="default"/>
                <w:sz w:val="22"/>
                <w:szCs w:val="22"/>
              </w:rPr>
            </w:pPr>
            <w:r>
              <w:rPr>
                <w:rFonts w:ascii="宋体" w:hAnsi="宋体" w:cs="宋体" w:eastAsia="宋体" w:hint="default"/>
                <w:sz w:val="22"/>
                <w:szCs w:val="22"/>
              </w:rPr>
              <w:t>应付长期借款利息</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9"/>
              <w:jc w:val="right"/>
              <w:rPr>
                <w:rFonts w:ascii="Arial" w:hAnsi="Arial" w:cs="Arial" w:eastAsia="Arial" w:hint="default"/>
                <w:sz w:val="22"/>
                <w:szCs w:val="22"/>
              </w:rPr>
            </w:pPr>
            <w:r>
              <w:rPr>
                <w:rFonts w:ascii="Arial"/>
                <w:w w:val="95"/>
                <w:sz w:val="22"/>
              </w:rPr>
              <w:t>8,247,046</w:t>
            </w:r>
            <w:r>
              <w:rPr>
                <w:rFonts w:ascii="Arial"/>
                <w:sz w:val="22"/>
              </w:rPr>
            </w:r>
          </w:p>
        </w:tc>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8"/>
              <w:jc w:val="right"/>
              <w:rPr>
                <w:rFonts w:ascii="Arial" w:hAnsi="Arial" w:cs="Arial" w:eastAsia="Arial" w:hint="default"/>
                <w:sz w:val="22"/>
                <w:szCs w:val="22"/>
              </w:rPr>
            </w:pPr>
            <w:r>
              <w:rPr>
                <w:rFonts w:ascii="Arial"/>
                <w:w w:val="95"/>
                <w:sz w:val="22"/>
              </w:rPr>
              <w:t>8,333,471</w:t>
            </w:r>
            <w:r>
              <w:rPr>
                <w:rFonts w:ascii="Arial"/>
                <w:sz w:val="22"/>
              </w:rPr>
            </w:r>
          </w:p>
        </w:tc>
      </w:tr>
      <w:tr>
        <w:trPr>
          <w:trHeight w:val="285"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39" w:lineRule="exact"/>
              <w:ind w:left="476" w:right="0"/>
              <w:jc w:val="left"/>
              <w:rPr>
                <w:rFonts w:ascii="宋体" w:hAnsi="宋体" w:cs="宋体" w:eastAsia="宋体" w:hint="default"/>
                <w:sz w:val="22"/>
                <w:szCs w:val="22"/>
              </w:rPr>
            </w:pPr>
            <w:r>
              <w:rPr>
                <w:rFonts w:ascii="宋体" w:hAnsi="宋体" w:cs="宋体" w:eastAsia="宋体" w:hint="default"/>
                <w:sz w:val="22"/>
                <w:szCs w:val="22"/>
              </w:rPr>
              <w:t>应付短期债券利息</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7"/>
              <w:jc w:val="right"/>
              <w:rPr>
                <w:rFonts w:ascii="Arial" w:hAnsi="Arial" w:cs="Arial" w:eastAsia="Arial" w:hint="default"/>
                <w:sz w:val="22"/>
                <w:szCs w:val="22"/>
              </w:rPr>
            </w:pPr>
            <w:r>
              <w:rPr>
                <w:rFonts w:ascii="Arial"/>
                <w:w w:val="95"/>
                <w:sz w:val="22"/>
              </w:rPr>
              <w:t>361,792,877</w:t>
            </w:r>
            <w:r>
              <w:rPr>
                <w:rFonts w:ascii="Arial"/>
                <w:sz w:val="22"/>
              </w:rPr>
            </w:r>
          </w:p>
        </w:tc>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8"/>
              <w:jc w:val="right"/>
              <w:rPr>
                <w:rFonts w:ascii="Arial" w:hAnsi="Arial" w:cs="Arial" w:eastAsia="Arial" w:hint="default"/>
                <w:sz w:val="22"/>
                <w:szCs w:val="22"/>
              </w:rPr>
            </w:pPr>
            <w:r>
              <w:rPr>
                <w:rFonts w:ascii="Arial"/>
                <w:w w:val="99"/>
                <w:sz w:val="22"/>
              </w:rPr>
              <w:t>-</w:t>
            </w:r>
            <w:r>
              <w:rPr>
                <w:rFonts w:ascii="Arial"/>
                <w:sz w:val="22"/>
              </w:rPr>
            </w:r>
          </w:p>
        </w:tc>
      </w:tr>
      <w:tr>
        <w:trPr>
          <w:trHeight w:val="419"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39" w:lineRule="exact"/>
              <w:ind w:left="476" w:right="0"/>
              <w:jc w:val="left"/>
              <w:rPr>
                <w:rFonts w:ascii="宋体" w:hAnsi="宋体" w:cs="宋体" w:eastAsia="宋体" w:hint="default"/>
                <w:sz w:val="22"/>
                <w:szCs w:val="22"/>
              </w:rPr>
            </w:pPr>
            <w:r>
              <w:rPr>
                <w:rFonts w:ascii="宋体" w:hAnsi="宋体" w:cs="宋体" w:eastAsia="宋体" w:hint="default"/>
                <w:sz w:val="22"/>
                <w:szCs w:val="22"/>
              </w:rPr>
              <w:t>应付长期债券利息</w:t>
            </w:r>
          </w:p>
        </w:tc>
        <w:tc>
          <w:tcPr>
            <w:tcW w:w="2368" w:type="dxa"/>
            <w:tcBorders>
              <w:top w:val="nil" w:sz="6" w:space="0" w:color="auto"/>
              <w:left w:val="nil" w:sz="6" w:space="0" w:color="auto"/>
              <w:bottom w:val="nil" w:sz="6" w:space="0" w:color="auto"/>
              <w:right w:val="nil" w:sz="6" w:space="0" w:color="auto"/>
            </w:tcBorders>
          </w:tcPr>
          <w:p>
            <w:pPr>
              <w:pStyle w:val="TableParagraph"/>
              <w:tabs>
                <w:tab w:pos="1053" w:val="left" w:leader="none"/>
              </w:tabs>
              <w:spacing w:line="240" w:lineRule="auto" w:before="17"/>
              <w:ind w:left="16"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334,088,219</w:t>
            </w:r>
            <w:r>
              <w:rPr>
                <w:rFonts w:ascii="Arial"/>
                <w:sz w:val="22"/>
              </w:rPr>
            </w:r>
          </w:p>
        </w:tc>
        <w:tc>
          <w:tcPr>
            <w:tcW w:w="2375" w:type="dxa"/>
            <w:tcBorders>
              <w:top w:val="nil" w:sz="6" w:space="0" w:color="auto"/>
              <w:left w:val="nil" w:sz="6" w:space="0" w:color="auto"/>
              <w:bottom w:val="nil" w:sz="6" w:space="0" w:color="auto"/>
              <w:right w:val="nil" w:sz="6" w:space="0" w:color="auto"/>
            </w:tcBorders>
          </w:tcPr>
          <w:p>
            <w:pPr>
              <w:pStyle w:val="TableParagraph"/>
              <w:tabs>
                <w:tab w:pos="1038" w:val="left" w:leader="none"/>
                <w:tab w:pos="2324" w:val="left" w:leader="none"/>
              </w:tabs>
              <w:spacing w:line="240" w:lineRule="auto" w:before="17"/>
              <w:ind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138,000,000</w:t>
            </w:r>
            <w:r>
              <w:rPr>
                <w:rFonts w:ascii="Arial"/>
                <w:sz w:val="22"/>
                <w:u w:val="single" w:color="000000"/>
              </w:rPr>
              <w:tab/>
            </w:r>
            <w:r>
              <w:rPr>
                <w:rFonts w:ascii="Arial"/>
                <w:sz w:val="22"/>
              </w:rPr>
            </w:r>
          </w:p>
        </w:tc>
      </w:tr>
      <w:tr>
        <w:trPr>
          <w:trHeight w:val="430"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76"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68"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88"/>
              <w:jc w:val="right"/>
              <w:rPr>
                <w:rFonts w:ascii="Arial" w:hAnsi="Arial" w:cs="Arial" w:eastAsia="Arial" w:hint="default"/>
                <w:sz w:val="22"/>
                <w:szCs w:val="22"/>
              </w:rPr>
            </w:pPr>
            <w:r>
              <w:rPr>
                <w:rFonts w:ascii="Arial"/>
                <w:w w:val="95"/>
                <w:sz w:val="22"/>
              </w:rPr>
              <w:t>743,909,825</w:t>
            </w:r>
            <w:r>
              <w:rPr>
                <w:rFonts w:ascii="Arial"/>
                <w:sz w:val="22"/>
              </w:rPr>
            </w:r>
          </w:p>
        </w:tc>
        <w:tc>
          <w:tcPr>
            <w:tcW w:w="2375"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67"/>
              <w:jc w:val="right"/>
              <w:rPr>
                <w:rFonts w:ascii="Arial" w:hAnsi="Arial" w:cs="Arial" w:eastAsia="Arial" w:hint="default"/>
                <w:sz w:val="22"/>
                <w:szCs w:val="22"/>
              </w:rPr>
            </w:pPr>
            <w:r>
              <w:rPr>
                <w:rFonts w:ascii="Arial"/>
                <w:w w:val="95"/>
                <w:sz w:val="22"/>
              </w:rPr>
              <w:t>216,387,694</w:t>
            </w:r>
            <w:r>
              <w:rPr>
                <w:rFonts w:ascii="Arial"/>
                <w:sz w:val="22"/>
              </w:rPr>
            </w:r>
          </w:p>
        </w:tc>
      </w:tr>
      <w:tr>
        <w:trPr>
          <w:trHeight w:val="664"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6"/>
                <w:szCs w:val="16"/>
              </w:rPr>
            </w:pPr>
          </w:p>
          <w:p>
            <w:pPr>
              <w:pStyle w:val="TableParagraph"/>
              <w:spacing w:line="240" w:lineRule="auto"/>
              <w:ind w:left="35" w:right="0"/>
              <w:jc w:val="left"/>
              <w:rPr>
                <w:rFonts w:ascii="黑体" w:hAnsi="黑体" w:cs="黑体" w:eastAsia="黑体" w:hint="default"/>
                <w:sz w:val="22"/>
                <w:szCs w:val="22"/>
              </w:rPr>
            </w:pPr>
            <w:r>
              <w:rPr>
                <w:rFonts w:ascii="Arial" w:hAnsi="Arial" w:cs="Arial" w:eastAsia="Arial" w:hint="default"/>
                <w:sz w:val="22"/>
                <w:szCs w:val="22"/>
              </w:rPr>
              <w:t>23</w:t>
            </w:r>
            <w:r>
              <w:rPr>
                <w:rFonts w:ascii="黑体" w:hAnsi="黑体" w:cs="黑体" w:eastAsia="黑体" w:hint="default"/>
                <w:sz w:val="22"/>
                <w:szCs w:val="22"/>
              </w:rPr>
              <w:t>、应付股利</w:t>
            </w:r>
          </w:p>
        </w:tc>
        <w:tc>
          <w:tcPr>
            <w:tcW w:w="2368" w:type="dxa"/>
            <w:tcBorders>
              <w:top w:val="single" w:sz="17" w:space="0" w:color="000000"/>
              <w:left w:val="nil" w:sz="6" w:space="0" w:color="auto"/>
              <w:bottom w:val="nil" w:sz="6" w:space="0" w:color="auto"/>
              <w:right w:val="nil" w:sz="6" w:space="0" w:color="auto"/>
            </w:tcBorders>
          </w:tcPr>
          <w:p>
            <w:pPr/>
          </w:p>
        </w:tc>
        <w:tc>
          <w:tcPr>
            <w:tcW w:w="2375" w:type="dxa"/>
            <w:tcBorders>
              <w:top w:val="single" w:sz="17" w:space="0" w:color="000000"/>
              <w:left w:val="nil" w:sz="6" w:space="0" w:color="auto"/>
              <w:bottom w:val="nil" w:sz="6" w:space="0" w:color="auto"/>
              <w:right w:val="nil" w:sz="6" w:space="0" w:color="auto"/>
            </w:tcBorders>
          </w:tcPr>
          <w:p>
            <w:pPr/>
          </w:p>
        </w:tc>
      </w:tr>
      <w:tr>
        <w:trPr>
          <w:trHeight w:val="405" w:hRule="exact"/>
        </w:trPr>
        <w:tc>
          <w:tcPr>
            <w:tcW w:w="4743" w:type="dxa"/>
            <w:tcBorders>
              <w:top w:val="nil" w:sz="6" w:space="0" w:color="auto"/>
              <w:left w:val="nil" w:sz="6" w:space="0" w:color="auto"/>
              <w:bottom w:val="nil" w:sz="6" w:space="0" w:color="auto"/>
              <w:right w:val="nil" w:sz="6" w:space="0" w:color="auto"/>
            </w:tcBorders>
          </w:tcPr>
          <w:p>
            <w:pPr/>
          </w:p>
        </w:tc>
        <w:tc>
          <w:tcPr>
            <w:tcW w:w="2368" w:type="dxa"/>
            <w:tcBorders>
              <w:top w:val="nil" w:sz="6" w:space="0" w:color="auto"/>
              <w:left w:val="nil" w:sz="6" w:space="0" w:color="auto"/>
              <w:bottom w:val="single" w:sz="6" w:space="0" w:color="000000"/>
              <w:right w:val="nil" w:sz="6" w:space="0" w:color="auto"/>
            </w:tcBorders>
          </w:tcPr>
          <w:p>
            <w:pPr>
              <w:pStyle w:val="TableParagraph"/>
              <w:spacing w:line="240" w:lineRule="auto" w:before="77"/>
              <w:ind w:left="386" w:right="0"/>
              <w:jc w:val="lef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375" w:type="dxa"/>
            <w:tcBorders>
              <w:top w:val="nil" w:sz="6" w:space="0" w:color="auto"/>
              <w:left w:val="nil" w:sz="6" w:space="0" w:color="auto"/>
              <w:bottom w:val="single" w:sz="6" w:space="0" w:color="000000"/>
              <w:right w:val="nil" w:sz="6" w:space="0" w:color="auto"/>
            </w:tcBorders>
          </w:tcPr>
          <w:p>
            <w:pPr>
              <w:pStyle w:val="TableParagraph"/>
              <w:spacing w:line="240" w:lineRule="auto" w:before="77"/>
              <w:ind w:right="48"/>
              <w:jc w:val="righ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9"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left="476" w:right="0"/>
              <w:jc w:val="left"/>
              <w:rPr>
                <w:rFonts w:ascii="宋体" w:hAnsi="宋体" w:cs="宋体" w:eastAsia="宋体" w:hint="default"/>
                <w:sz w:val="22"/>
                <w:szCs w:val="22"/>
              </w:rPr>
            </w:pPr>
            <w:r>
              <w:rPr>
                <w:rFonts w:ascii="宋体" w:hAnsi="宋体" w:cs="宋体" w:eastAsia="宋体" w:hint="default"/>
                <w:sz w:val="22"/>
                <w:szCs w:val="22"/>
              </w:rPr>
              <w:t>应付本公司股东</w:t>
            </w:r>
          </w:p>
        </w:tc>
        <w:tc>
          <w:tcPr>
            <w:tcW w:w="2368"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1"/>
                <w:szCs w:val="21"/>
              </w:rPr>
            </w:pPr>
          </w:p>
          <w:p>
            <w:pPr>
              <w:pStyle w:val="TableParagraph"/>
              <w:spacing w:line="240" w:lineRule="auto"/>
              <w:ind w:right="116"/>
              <w:jc w:val="right"/>
              <w:rPr>
                <w:rFonts w:ascii="Arial" w:hAnsi="Arial" w:cs="Arial" w:eastAsia="Arial" w:hint="default"/>
                <w:sz w:val="22"/>
                <w:szCs w:val="22"/>
              </w:rPr>
            </w:pPr>
            <w:r>
              <w:rPr>
                <w:rFonts w:ascii="Arial"/>
                <w:w w:val="95"/>
                <w:sz w:val="22"/>
              </w:rPr>
              <w:t>61,049</w:t>
            </w:r>
            <w:r>
              <w:rPr>
                <w:rFonts w:ascii="Arial"/>
                <w:sz w:val="22"/>
              </w:rPr>
            </w:r>
          </w:p>
        </w:tc>
        <w:tc>
          <w:tcPr>
            <w:tcW w:w="2375"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1"/>
                <w:szCs w:val="21"/>
              </w:rPr>
            </w:pPr>
          </w:p>
          <w:p>
            <w:pPr>
              <w:pStyle w:val="TableParagraph"/>
              <w:spacing w:line="240" w:lineRule="auto"/>
              <w:ind w:right="96"/>
              <w:jc w:val="right"/>
              <w:rPr>
                <w:rFonts w:ascii="Arial" w:hAnsi="Arial" w:cs="Arial" w:eastAsia="Arial" w:hint="default"/>
                <w:sz w:val="22"/>
                <w:szCs w:val="22"/>
              </w:rPr>
            </w:pPr>
            <w:r>
              <w:rPr>
                <w:rFonts w:ascii="Arial"/>
                <w:w w:val="95"/>
                <w:sz w:val="22"/>
              </w:rPr>
              <w:t>76,541</w:t>
            </w:r>
            <w:r>
              <w:rPr>
                <w:rFonts w:ascii="Arial"/>
                <w:sz w:val="22"/>
              </w:rPr>
            </w:r>
          </w:p>
        </w:tc>
      </w:tr>
      <w:tr>
        <w:trPr>
          <w:trHeight w:val="419"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55" w:lineRule="exact"/>
              <w:ind w:left="476" w:right="0"/>
              <w:jc w:val="left"/>
              <w:rPr>
                <w:rFonts w:ascii="宋体" w:hAnsi="宋体" w:cs="宋体" w:eastAsia="宋体" w:hint="default"/>
                <w:sz w:val="22"/>
                <w:szCs w:val="22"/>
              </w:rPr>
            </w:pPr>
            <w:r>
              <w:rPr>
                <w:rFonts w:ascii="宋体" w:hAnsi="宋体" w:cs="宋体" w:eastAsia="宋体" w:hint="default"/>
                <w:sz w:val="22"/>
                <w:szCs w:val="22"/>
              </w:rPr>
              <w:t>应付网通集团</w:t>
            </w:r>
            <w:r>
              <w:rPr>
                <w:rFonts w:ascii="宋体" w:hAnsi="宋体" w:cs="宋体" w:eastAsia="宋体" w:hint="default"/>
                <w:spacing w:val="-57"/>
                <w:sz w:val="22"/>
                <w:szCs w:val="22"/>
              </w:rPr>
              <w:t> </w:t>
            </w:r>
            <w:r>
              <w:rPr>
                <w:rFonts w:ascii="Arial" w:hAnsi="Arial" w:cs="Arial" w:eastAsia="Arial" w:hint="default"/>
                <w:sz w:val="22"/>
                <w:szCs w:val="22"/>
              </w:rPr>
              <w:t>BVI</w:t>
            </w:r>
            <w:r>
              <w:rPr>
                <w:rFonts w:ascii="Arial" w:hAnsi="Arial" w:cs="Arial" w:eastAsia="Arial" w:hint="default"/>
                <w:spacing w:val="-8"/>
                <w:sz w:val="22"/>
                <w:szCs w:val="22"/>
              </w:rPr>
              <w:t> </w:t>
            </w:r>
            <w:r>
              <w:rPr>
                <w:rFonts w:ascii="宋体" w:hAnsi="宋体" w:cs="宋体" w:eastAsia="宋体" w:hint="default"/>
                <w:sz w:val="22"/>
                <w:szCs w:val="22"/>
              </w:rPr>
              <w:t>公司（注）</w:t>
            </w:r>
          </w:p>
        </w:tc>
        <w:tc>
          <w:tcPr>
            <w:tcW w:w="2368" w:type="dxa"/>
            <w:tcBorders>
              <w:top w:val="nil" w:sz="6" w:space="0" w:color="auto"/>
              <w:left w:val="nil" w:sz="6" w:space="0" w:color="auto"/>
              <w:bottom w:val="nil" w:sz="6" w:space="0" w:color="auto"/>
              <w:right w:val="nil" w:sz="6" w:space="0" w:color="auto"/>
            </w:tcBorders>
          </w:tcPr>
          <w:p>
            <w:pPr>
              <w:pStyle w:val="TableParagraph"/>
              <w:tabs>
                <w:tab w:pos="1146" w:val="left" w:leader="none"/>
                <w:tab w:pos="2325" w:val="left" w:leader="none"/>
              </w:tabs>
              <w:spacing w:line="240" w:lineRule="auto" w:before="17"/>
              <w:ind w:left="7"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24,057,068</w:t>
              <w:tab/>
            </w:r>
            <w:r>
              <w:rPr>
                <w:rFonts w:ascii="Arial"/>
                <w:sz w:val="22"/>
              </w:rPr>
            </w:r>
          </w:p>
        </w:tc>
        <w:tc>
          <w:tcPr>
            <w:tcW w:w="2375" w:type="dxa"/>
            <w:tcBorders>
              <w:top w:val="nil" w:sz="6" w:space="0" w:color="auto"/>
              <w:left w:val="nil" w:sz="6" w:space="0" w:color="auto"/>
              <w:bottom w:val="nil" w:sz="6" w:space="0" w:color="auto"/>
              <w:right w:val="nil" w:sz="6" w:space="0" w:color="auto"/>
            </w:tcBorders>
          </w:tcPr>
          <w:p>
            <w:pPr>
              <w:pStyle w:val="TableParagraph"/>
              <w:tabs>
                <w:tab w:pos="1132" w:val="left" w:leader="none"/>
                <w:tab w:pos="2305" w:val="left" w:leader="none"/>
              </w:tabs>
              <w:spacing w:line="240" w:lineRule="auto" w:before="17"/>
              <w:ind w:right="2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24,057,068</w:t>
            </w:r>
            <w:r>
              <w:rPr>
                <w:rFonts w:ascii="Arial"/>
                <w:sz w:val="22"/>
                <w:u w:val="single" w:color="000000"/>
              </w:rPr>
              <w:tab/>
            </w:r>
            <w:r>
              <w:rPr>
                <w:rFonts w:ascii="Arial"/>
                <w:sz w:val="22"/>
              </w:rPr>
            </w:r>
          </w:p>
        </w:tc>
      </w:tr>
      <w:tr>
        <w:trPr>
          <w:trHeight w:val="431"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76"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68"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125"/>
              <w:jc w:val="right"/>
              <w:rPr>
                <w:rFonts w:ascii="Arial" w:hAnsi="Arial" w:cs="Arial" w:eastAsia="Arial" w:hint="default"/>
                <w:sz w:val="22"/>
                <w:szCs w:val="22"/>
              </w:rPr>
            </w:pPr>
            <w:r>
              <w:rPr>
                <w:rFonts w:ascii="Arial"/>
                <w:w w:val="95"/>
                <w:sz w:val="22"/>
              </w:rPr>
              <w:t>24,118,117</w:t>
            </w:r>
            <w:r>
              <w:rPr>
                <w:rFonts w:ascii="Arial"/>
                <w:sz w:val="22"/>
              </w:rPr>
            </w:r>
          </w:p>
        </w:tc>
        <w:tc>
          <w:tcPr>
            <w:tcW w:w="2375"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96"/>
              <w:jc w:val="right"/>
              <w:rPr>
                <w:rFonts w:ascii="Arial" w:hAnsi="Arial" w:cs="Arial" w:eastAsia="Arial" w:hint="default"/>
                <w:sz w:val="22"/>
                <w:szCs w:val="22"/>
              </w:rPr>
            </w:pPr>
            <w:r>
              <w:rPr>
                <w:rFonts w:ascii="Arial"/>
                <w:w w:val="95"/>
                <w:sz w:val="22"/>
              </w:rPr>
              <w:t>24,133,609</w:t>
            </w:r>
            <w:r>
              <w:rPr>
                <w:rFonts w:ascii="Arial"/>
                <w:sz w:val="22"/>
              </w:rPr>
            </w:r>
          </w:p>
        </w:tc>
      </w:tr>
    </w:tbl>
    <w:p>
      <w:pPr>
        <w:spacing w:line="240" w:lineRule="auto" w:before="12"/>
        <w:rPr>
          <w:rFonts w:ascii="黑体" w:hAnsi="黑体" w:cs="黑体" w:eastAsia="黑体" w:hint="default"/>
          <w:sz w:val="8"/>
          <w:szCs w:val="8"/>
        </w:rPr>
      </w:pPr>
    </w:p>
    <w:p>
      <w:pPr>
        <w:pStyle w:val="BodyText"/>
        <w:spacing w:line="295" w:lineRule="exact" w:before="31"/>
        <w:ind w:left="590" w:right="0"/>
        <w:jc w:val="left"/>
      </w:pPr>
      <w:r>
        <w:rPr/>
        <w:t>注：截至</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日及</w:t>
      </w:r>
      <w:r>
        <w:rPr>
          <w:spacing w:val="-56"/>
        </w:rPr>
        <w:t> </w:t>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日，上述应付股利余额主要是本公司所属子</w:t>
      </w:r>
    </w:p>
    <w:p>
      <w:pPr>
        <w:pStyle w:val="BodyText"/>
        <w:spacing w:line="295" w:lineRule="exact"/>
        <w:ind w:left="1041" w:right="124"/>
        <w:jc w:val="left"/>
      </w:pPr>
      <w:r>
        <w:rPr/>
        <w:t>公司联通红筹公司宣派的</w:t>
      </w:r>
      <w:r>
        <w:rPr>
          <w:spacing w:val="-57"/>
        </w:rPr>
        <w:t> </w:t>
      </w:r>
      <w:r>
        <w:rPr>
          <w:rFonts w:ascii="Arial" w:hAnsi="Arial" w:cs="Arial" w:eastAsia="Arial" w:hint="default"/>
        </w:rPr>
        <w:t>2008</w:t>
      </w:r>
      <w:r>
        <w:rPr>
          <w:rFonts w:ascii="Arial" w:hAnsi="Arial" w:cs="Arial" w:eastAsia="Arial" w:hint="default"/>
          <w:spacing w:val="-8"/>
        </w:rPr>
        <w:t> </w:t>
      </w:r>
      <w:r>
        <w:rPr/>
        <w:t>年股利尚未支付完毕的部分。</w:t>
      </w:r>
    </w:p>
    <w:p>
      <w:pPr>
        <w:spacing w:after="0" w:line="295" w:lineRule="exact"/>
        <w:jc w:val="left"/>
        <w:sectPr>
          <w:headerReference w:type="default" r:id="rId101"/>
          <w:pgSz w:w="11910" w:h="16840"/>
          <w:pgMar w:header="1189" w:footer="753" w:top="3080" w:bottom="940" w:left="1240" w:right="940"/>
        </w:sectPr>
      </w:pPr>
    </w:p>
    <w:p>
      <w:pPr>
        <w:spacing w:line="240" w:lineRule="auto" w:before="9"/>
        <w:rPr>
          <w:rFonts w:ascii="宋体" w:hAnsi="宋体" w:cs="宋体" w:eastAsia="宋体" w:hint="default"/>
          <w:sz w:val="16"/>
          <w:szCs w:val="16"/>
        </w:rPr>
      </w:pPr>
    </w:p>
    <w:p>
      <w:pPr>
        <w:pStyle w:val="BodyText"/>
        <w:spacing w:line="240" w:lineRule="auto" w:before="31"/>
        <w:ind w:left="102" w:right="4683"/>
        <w:jc w:val="left"/>
        <w:rPr>
          <w:rFonts w:ascii="黑体" w:hAnsi="黑体" w:cs="黑体" w:eastAsia="黑体" w:hint="default"/>
        </w:rPr>
      </w:pPr>
      <w:r>
        <w:rPr>
          <w:rFonts w:ascii="Arial" w:hAnsi="Arial" w:cs="Arial" w:eastAsia="Arial" w:hint="default"/>
        </w:rPr>
        <w:t>24</w:t>
      </w:r>
      <w:r>
        <w:rPr>
          <w:rFonts w:ascii="黑体" w:hAnsi="黑体" w:cs="黑体" w:eastAsia="黑体" w:hint="default"/>
        </w:rPr>
        <w:t>、其他应付款</w:t>
      </w:r>
    </w:p>
    <w:p>
      <w:pPr>
        <w:spacing w:line="240" w:lineRule="auto" w:before="7"/>
        <w:rPr>
          <w:rFonts w:ascii="黑体" w:hAnsi="黑体" w:cs="黑体" w:eastAsia="黑体" w:hint="default"/>
          <w:sz w:val="15"/>
          <w:szCs w:val="15"/>
        </w:rPr>
      </w:pPr>
    </w:p>
    <w:p>
      <w:pPr>
        <w:pStyle w:val="BodyText"/>
        <w:spacing w:line="240" w:lineRule="auto" w:before="31"/>
        <w:ind w:left="5658" w:right="0"/>
        <w:jc w:val="left"/>
      </w:pP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r>
        <w:rPr>
          <w:spacing w:val="-21"/>
        </w:rPr>
        <w:t> </w:t>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spacing w:line="20" w:lineRule="exact"/>
        <w:ind w:left="5578" w:right="0" w:firstLine="0"/>
        <w:rPr>
          <w:rFonts w:ascii="宋体" w:hAnsi="宋体" w:cs="宋体" w:eastAsia="宋体" w:hint="default"/>
          <w:sz w:val="2"/>
          <w:szCs w:val="2"/>
        </w:rPr>
      </w:pPr>
      <w:r>
        <w:rPr>
          <w:rFonts w:ascii="宋体"/>
          <w:sz w:val="2"/>
        </w:rPr>
        <w:pict>
          <v:group style="width:99.75pt;height:.75pt;mso-position-horizontal-relative:char;mso-position-vertical-relative:line" coordorigin="0,0" coordsize="1995,15">
            <v:group style="position:absolute;left:7;top:7;width:1980;height:2" coordorigin="7,7" coordsize="1980,2">
              <v:shape style="position:absolute;left:7;top:7;width:1980;height:2" coordorigin="7,7" coordsize="1980,0" path="m7,7l1987,7e" filled="false" stroked="true" strokeweight=".72pt" strokecolor="#000000">
                <v:path arrowok="t"/>
              </v:shape>
            </v:group>
          </v:group>
        </w:pict>
      </w:r>
      <w:r>
        <w:rPr>
          <w:rFonts w:ascii="宋体"/>
          <w:sz w:val="2"/>
        </w:rPr>
      </w:r>
      <w:r>
        <w:rPr>
          <w:rFonts w:ascii="Times New Roman"/>
          <w:spacing w:val="67"/>
          <w:sz w:val="2"/>
        </w:rPr>
        <w:t> </w:t>
      </w:r>
      <w:r>
        <w:rPr>
          <w:rFonts w:ascii="宋体"/>
          <w:spacing w:val="67"/>
          <w:sz w:val="2"/>
        </w:rPr>
        <w:pict>
          <v:group style="width:96.4pt;height:.75pt;mso-position-horizontal-relative:char;mso-position-vertical-relative:line" coordorigin="0,0" coordsize="1928,15">
            <v:group style="position:absolute;left:7;top:7;width:1913;height:2" coordorigin="7,7" coordsize="1913,2">
              <v:shape style="position:absolute;left:7;top:7;width:1913;height:2" coordorigin="7,7" coordsize="1913,0" path="m7,7l1920,7e" filled="false" stroked="true" strokeweight=".72pt" strokecolor="#000000">
                <v:path arrowok="t"/>
              </v:shape>
            </v:group>
          </v:group>
        </w:pict>
      </w:r>
      <w:r>
        <w:rPr>
          <w:rFonts w:ascii="宋体"/>
          <w:spacing w:val="67"/>
          <w:sz w:val="2"/>
        </w:rPr>
      </w:r>
    </w:p>
    <w:p>
      <w:pPr>
        <w:spacing w:line="240" w:lineRule="auto" w:before="2"/>
        <w:rPr>
          <w:rFonts w:ascii="宋体" w:hAnsi="宋体" w:cs="宋体" w:eastAsia="宋体" w:hint="default"/>
          <w:sz w:val="15"/>
          <w:szCs w:val="15"/>
        </w:rPr>
      </w:pPr>
    </w:p>
    <w:tbl>
      <w:tblPr>
        <w:tblW w:w="0" w:type="auto"/>
        <w:jc w:val="left"/>
        <w:tblInd w:w="525" w:type="dxa"/>
        <w:tblLayout w:type="fixed"/>
        <w:tblCellMar>
          <w:top w:w="0" w:type="dxa"/>
          <w:left w:w="0" w:type="dxa"/>
          <w:bottom w:w="0" w:type="dxa"/>
          <w:right w:w="0" w:type="dxa"/>
        </w:tblCellMar>
        <w:tblLook w:val="01E0"/>
      </w:tblPr>
      <w:tblGrid>
        <w:gridCol w:w="5327"/>
        <w:gridCol w:w="1955"/>
        <w:gridCol w:w="1748"/>
      </w:tblGrid>
      <w:tr>
        <w:trPr>
          <w:trHeight w:val="366" w:hRule="exact"/>
        </w:trPr>
        <w:tc>
          <w:tcPr>
            <w:tcW w:w="532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宋体" w:hAnsi="宋体" w:cs="宋体" w:eastAsia="宋体" w:hint="default"/>
                <w:sz w:val="22"/>
                <w:szCs w:val="22"/>
              </w:rPr>
              <w:t>押金及暂收款</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05"/>
              <w:jc w:val="right"/>
              <w:rPr>
                <w:rFonts w:ascii="Arial" w:hAnsi="Arial" w:cs="Arial" w:eastAsia="Arial" w:hint="default"/>
                <w:sz w:val="22"/>
                <w:szCs w:val="22"/>
              </w:rPr>
            </w:pPr>
            <w:r>
              <w:rPr>
                <w:rFonts w:ascii="Arial"/>
                <w:spacing w:val="-1"/>
                <w:sz w:val="22"/>
              </w:rPr>
              <w:t>4,846,740,611</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4"/>
              <w:jc w:val="right"/>
              <w:rPr>
                <w:rFonts w:ascii="Arial" w:hAnsi="Arial" w:cs="Arial" w:eastAsia="Arial" w:hint="default"/>
                <w:sz w:val="22"/>
                <w:szCs w:val="22"/>
              </w:rPr>
            </w:pPr>
            <w:r>
              <w:rPr>
                <w:rFonts w:ascii="Arial"/>
                <w:spacing w:val="-1"/>
                <w:sz w:val="22"/>
              </w:rPr>
              <w:t>4,259,847,149</w:t>
            </w:r>
          </w:p>
        </w:tc>
      </w:tr>
      <w:tr>
        <w:trPr>
          <w:trHeight w:val="285" w:hRule="exact"/>
        </w:trPr>
        <w:tc>
          <w:tcPr>
            <w:tcW w:w="5327"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2"/>
                <w:szCs w:val="22"/>
              </w:rPr>
            </w:pPr>
            <w:r>
              <w:rPr>
                <w:rFonts w:ascii="宋体" w:hAnsi="宋体" w:cs="宋体" w:eastAsia="宋体" w:hint="default"/>
                <w:spacing w:val="-3"/>
                <w:sz w:val="22"/>
                <w:szCs w:val="22"/>
              </w:rPr>
              <w:t>应付联通集团及其非上市附属公司款项（附注七</w:t>
            </w:r>
            <w:r>
              <w:rPr>
                <w:rFonts w:ascii="Arial" w:hAnsi="Arial" w:cs="Arial" w:eastAsia="Arial" w:hint="default"/>
                <w:spacing w:val="-3"/>
                <w:sz w:val="22"/>
                <w:szCs w:val="22"/>
              </w:rPr>
              <w:t>(5)</w:t>
            </w:r>
            <w:r>
              <w:rPr>
                <w:rFonts w:ascii="宋体" w:hAnsi="宋体" w:cs="宋体" w:eastAsia="宋体" w:hint="default"/>
                <w:spacing w:val="-3"/>
                <w:sz w:val="22"/>
                <w:szCs w:val="22"/>
              </w:rPr>
              <w:t>）</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04"/>
              <w:jc w:val="right"/>
              <w:rPr>
                <w:rFonts w:ascii="Arial" w:hAnsi="Arial" w:cs="Arial" w:eastAsia="Arial" w:hint="default"/>
                <w:sz w:val="22"/>
                <w:szCs w:val="22"/>
              </w:rPr>
            </w:pPr>
            <w:r>
              <w:rPr>
                <w:rFonts w:ascii="Arial"/>
                <w:w w:val="95"/>
                <w:sz w:val="22"/>
              </w:rPr>
              <w:t>336,410,245</w:t>
            </w:r>
            <w:r>
              <w:rPr>
                <w:rFonts w:ascii="Arial"/>
                <w:sz w:val="22"/>
              </w:rPr>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Arial" w:hAnsi="Arial" w:cs="Arial" w:eastAsia="Arial" w:hint="default"/>
                <w:sz w:val="22"/>
                <w:szCs w:val="22"/>
              </w:rPr>
            </w:pPr>
            <w:r>
              <w:rPr>
                <w:rFonts w:ascii="Arial"/>
                <w:w w:val="95"/>
                <w:sz w:val="22"/>
              </w:rPr>
              <w:t>357,197,382</w:t>
            </w:r>
            <w:r>
              <w:rPr>
                <w:rFonts w:ascii="Arial"/>
                <w:sz w:val="22"/>
              </w:rPr>
            </w:r>
          </w:p>
        </w:tc>
      </w:tr>
      <w:tr>
        <w:trPr>
          <w:trHeight w:val="285" w:hRule="exact"/>
        </w:trPr>
        <w:tc>
          <w:tcPr>
            <w:tcW w:w="5327"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2"/>
                <w:szCs w:val="22"/>
              </w:rPr>
            </w:pPr>
            <w:r>
              <w:rPr>
                <w:rFonts w:ascii="宋体" w:hAnsi="宋体" w:cs="宋体" w:eastAsia="宋体" w:hint="default"/>
                <w:sz w:val="22"/>
                <w:szCs w:val="22"/>
              </w:rPr>
              <w:t>应付关联公司借款及利息（附注七</w:t>
            </w:r>
            <w:r>
              <w:rPr>
                <w:rFonts w:ascii="Arial" w:hAnsi="Arial" w:cs="Arial" w:eastAsia="Arial" w:hint="default"/>
                <w:sz w:val="22"/>
                <w:szCs w:val="22"/>
              </w:rPr>
              <w:t>(5)</w:t>
            </w:r>
            <w:r>
              <w:rPr>
                <w:rFonts w:ascii="宋体" w:hAnsi="宋体" w:cs="宋体" w:eastAsia="宋体" w:hint="default"/>
                <w:sz w:val="22"/>
                <w:szCs w:val="22"/>
              </w:rPr>
              <w:t>）</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05"/>
              <w:jc w:val="right"/>
              <w:rPr>
                <w:rFonts w:ascii="Arial" w:hAnsi="Arial" w:cs="Arial" w:eastAsia="Arial" w:hint="default"/>
                <w:sz w:val="22"/>
                <w:szCs w:val="22"/>
              </w:rPr>
            </w:pPr>
            <w:r>
              <w:rPr>
                <w:rFonts w:ascii="Arial"/>
                <w:spacing w:val="-1"/>
                <w:sz w:val="22"/>
              </w:rPr>
              <w:t>2,070,180,567</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4"/>
              <w:jc w:val="right"/>
              <w:rPr>
                <w:rFonts w:ascii="Arial" w:hAnsi="Arial" w:cs="Arial" w:eastAsia="Arial" w:hint="default"/>
                <w:sz w:val="22"/>
                <w:szCs w:val="22"/>
              </w:rPr>
            </w:pPr>
            <w:r>
              <w:rPr>
                <w:rFonts w:ascii="Arial"/>
                <w:spacing w:val="-1"/>
                <w:sz w:val="22"/>
              </w:rPr>
              <w:t>2,120,355,094</w:t>
            </w:r>
          </w:p>
        </w:tc>
      </w:tr>
      <w:tr>
        <w:trPr>
          <w:trHeight w:val="265" w:hRule="exact"/>
        </w:trPr>
        <w:tc>
          <w:tcPr>
            <w:tcW w:w="5327"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代扣代缴员工社保支出</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04"/>
              <w:jc w:val="right"/>
              <w:rPr>
                <w:rFonts w:ascii="Arial" w:hAnsi="Arial" w:cs="Arial" w:eastAsia="Arial" w:hint="default"/>
                <w:sz w:val="22"/>
                <w:szCs w:val="22"/>
              </w:rPr>
            </w:pPr>
            <w:r>
              <w:rPr>
                <w:rFonts w:ascii="Arial"/>
                <w:w w:val="95"/>
                <w:sz w:val="22"/>
              </w:rPr>
              <w:t>287,369,625</w:t>
            </w:r>
            <w:r>
              <w:rPr>
                <w:rFonts w:ascii="Arial"/>
                <w:sz w:val="22"/>
              </w:rPr>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Arial" w:hAnsi="Arial" w:cs="Arial" w:eastAsia="Arial" w:hint="default"/>
                <w:sz w:val="22"/>
                <w:szCs w:val="22"/>
              </w:rPr>
            </w:pPr>
            <w:r>
              <w:rPr>
                <w:rFonts w:ascii="Arial"/>
                <w:w w:val="95"/>
                <w:sz w:val="22"/>
              </w:rPr>
              <w:t>273,812,705</w:t>
            </w:r>
            <w:r>
              <w:rPr>
                <w:rFonts w:ascii="Arial"/>
                <w:sz w:val="22"/>
              </w:rPr>
            </w:r>
          </w:p>
        </w:tc>
      </w:tr>
    </w:tbl>
    <w:p>
      <w:pPr>
        <w:pStyle w:val="BodyText"/>
        <w:tabs>
          <w:tab w:pos="5585" w:val="left" w:leader="none"/>
          <w:tab w:pos="6277" w:val="left" w:leader="none"/>
          <w:tab w:pos="8296" w:val="left" w:leader="none"/>
        </w:tabs>
        <w:spacing w:line="291" w:lineRule="exact"/>
        <w:ind w:left="560" w:right="0"/>
        <w:jc w:val="left"/>
        <w:rPr>
          <w:rFonts w:ascii="Arial" w:hAnsi="Arial" w:cs="Arial" w:eastAsia="Arial" w:hint="default"/>
        </w:rPr>
      </w:pPr>
      <w:r>
        <w:rPr>
          <w:w w:val="95"/>
          <w:position w:val="2"/>
        </w:rPr>
        <w:t>其他</w:t>
        <w:tab/>
      </w:r>
      <w:r>
        <w:rPr>
          <w:rFonts w:ascii="Arial" w:hAnsi="Arial" w:cs="Arial" w:eastAsia="Arial" w:hint="default"/>
          <w:w w:val="95"/>
        </w:rPr>
      </w:r>
      <w:r>
        <w:rPr>
          <w:rFonts w:ascii="Arial" w:hAnsi="Arial" w:cs="Arial" w:eastAsia="Arial" w:hint="default"/>
          <w:w w:val="95"/>
          <w:u w:val="single" w:color="000000"/>
        </w:rPr>
        <w:t> </w:t>
        <w:tab/>
        <w:t>536,604,368</w:t>
      </w:r>
      <w:r>
        <w:rPr>
          <w:rFonts w:ascii="Arial" w:hAnsi="Arial" w:cs="Arial" w:eastAsia="Arial" w:hint="default"/>
          <w:w w:val="95"/>
        </w:rPr>
      </w:r>
      <w:r>
        <w:rPr>
          <w:rFonts w:ascii="Arial" w:hAnsi="Arial" w:cs="Arial" w:eastAsia="Arial" w:hint="default"/>
          <w:w w:val="95"/>
          <w:u w:val="single" w:color="000000"/>
        </w:rPr>
        <w:t> </w:t>
        <w:tab/>
      </w:r>
      <w:r>
        <w:rPr>
          <w:rFonts w:ascii="Arial" w:hAnsi="Arial" w:cs="Arial" w:eastAsia="Arial" w:hint="default"/>
          <w:u w:val="single" w:color="000000"/>
        </w:rPr>
        <w:t>769,672,488</w:t>
      </w:r>
      <w:r>
        <w:rPr>
          <w:rFonts w:ascii="Arial" w:hAnsi="Arial" w:cs="Arial" w:eastAsia="Arial" w:hint="default"/>
        </w:rPr>
      </w:r>
    </w:p>
    <w:p>
      <w:pPr>
        <w:spacing w:line="240" w:lineRule="auto" w:before="7"/>
        <w:rPr>
          <w:rFonts w:ascii="Arial" w:hAnsi="Arial" w:cs="Arial" w:eastAsia="Arial" w:hint="default"/>
          <w:sz w:val="17"/>
          <w:szCs w:val="17"/>
        </w:rPr>
      </w:pPr>
    </w:p>
    <w:p>
      <w:pPr>
        <w:pStyle w:val="BodyText"/>
        <w:tabs>
          <w:tab w:pos="6093" w:val="left" w:leader="none"/>
          <w:tab w:pos="8113" w:val="left" w:leader="none"/>
        </w:tabs>
        <w:spacing w:line="240" w:lineRule="auto" w:before="27"/>
        <w:ind w:left="560" w:right="0"/>
        <w:jc w:val="left"/>
        <w:rPr>
          <w:rFonts w:ascii="Arial" w:hAnsi="Arial" w:cs="Arial" w:eastAsia="Arial" w:hint="default"/>
        </w:rPr>
      </w:pPr>
      <w:r>
        <w:rPr>
          <w:w w:val="95"/>
          <w:position w:val="2"/>
        </w:rPr>
        <w:t>其他应付款合计</w:t>
        <w:tab/>
      </w:r>
      <w:r>
        <w:rPr>
          <w:rFonts w:ascii="Arial" w:hAnsi="Arial" w:cs="Arial" w:eastAsia="Arial" w:hint="default"/>
          <w:spacing w:val="-1"/>
        </w:rPr>
        <w:t>8,077,305,416</w:t>
        <w:tab/>
        <w:t>7,780,884,818</w:t>
      </w:r>
    </w:p>
    <w:p>
      <w:pPr>
        <w:spacing w:line="43" w:lineRule="exact"/>
        <w:ind w:left="5570" w:right="0" w:firstLine="0"/>
        <w:rPr>
          <w:rFonts w:ascii="Arial" w:hAnsi="Arial" w:cs="Arial" w:eastAsia="Arial" w:hint="default"/>
          <w:sz w:val="4"/>
          <w:szCs w:val="4"/>
        </w:rPr>
      </w:pPr>
      <w:r>
        <w:rPr>
          <w:rFonts w:ascii="Arial" w:hAnsi="Arial" w:cs="Arial" w:eastAsia="Arial" w:hint="default"/>
          <w:position w:val="0"/>
          <w:sz w:val="4"/>
          <w:szCs w:val="4"/>
        </w:rPr>
        <w:pict>
          <v:group style="width:200.6pt;height:2.2pt;mso-position-horizontal-relative:char;mso-position-vertical-relative:line" coordorigin="0,0" coordsize="4012,44">
            <v:group style="position:absolute;left:7;top:36;width:1995;height:2" coordorigin="7,36" coordsize="1995,2">
              <v:shape style="position:absolute;left:7;top:36;width:1995;height:2" coordorigin="7,36" coordsize="1995,0" path="m7,36l2002,36e" filled="false" stroked="true" strokeweight=".72pt" strokecolor="#000000">
                <v:path arrowok="t"/>
              </v:shape>
            </v:group>
            <v:group style="position:absolute;left:7;top:7;width:1995;height:2" coordorigin="7,7" coordsize="1995,2">
              <v:shape style="position:absolute;left:7;top:7;width:1995;height:2" coordorigin="7,7" coordsize="1995,0" path="m7,7l2002,7e" filled="false" stroked="true" strokeweight=".72pt" strokecolor="#000000">
                <v:path arrowok="t"/>
              </v:shape>
            </v:group>
            <v:group style="position:absolute;left:2077;top:36;width:1928;height:2" coordorigin="2077,36" coordsize="1928,2">
              <v:shape style="position:absolute;left:2077;top:36;width:1928;height:2" coordorigin="2077,36" coordsize="1928,0" path="m2077,36l4004,36e" filled="false" stroked="true" strokeweight=".72pt" strokecolor="#000000">
                <v:path arrowok="t"/>
              </v:shape>
            </v:group>
            <v:group style="position:absolute;left:2077;top:7;width:1928;height:2" coordorigin="2077,7" coordsize="1928,2">
              <v:shape style="position:absolute;left:2077;top:7;width:1928;height:2" coordorigin="2077,7" coordsize="1928,0" path="m2077,7l4004,7e" filled="false" stroked="true" strokeweight=".72pt" strokecolor="#000000">
                <v:path arrowok="t"/>
              </v:shape>
            </v:group>
          </v:group>
        </w:pict>
      </w:r>
      <w:r>
        <w:rPr>
          <w:rFonts w:ascii="Arial" w:hAnsi="Arial" w:cs="Arial" w:eastAsia="Arial" w:hint="default"/>
          <w:position w:val="0"/>
          <w:sz w:val="4"/>
          <w:szCs w:val="4"/>
        </w:rPr>
      </w:r>
    </w:p>
    <w:p>
      <w:pPr>
        <w:spacing w:line="240" w:lineRule="auto" w:before="5"/>
        <w:rPr>
          <w:rFonts w:ascii="Arial" w:hAnsi="Arial" w:cs="Arial" w:eastAsia="Arial" w:hint="default"/>
          <w:sz w:val="16"/>
          <w:szCs w:val="16"/>
        </w:rPr>
      </w:pPr>
    </w:p>
    <w:p>
      <w:pPr>
        <w:pStyle w:val="BodyText"/>
        <w:spacing w:line="240" w:lineRule="auto" w:before="31"/>
        <w:ind w:left="102" w:right="0"/>
        <w:jc w:val="left"/>
      </w:pPr>
      <w:r>
        <w:rPr>
          <w:rFonts w:ascii="Arial" w:hAnsi="Arial" w:cs="Arial" w:eastAsia="Arial" w:hint="default"/>
        </w:rPr>
        <w:t>(a)  </w:t>
      </w:r>
      <w:r>
        <w:rPr/>
        <w:t>应付持有本公司 </w:t>
      </w:r>
      <w:r>
        <w:rPr>
          <w:rFonts w:ascii="Arial" w:hAnsi="Arial" w:cs="Arial" w:eastAsia="Arial" w:hint="default"/>
        </w:rPr>
        <w:t>5%</w:t>
      </w:r>
      <w:r>
        <w:rPr/>
        <w:t>（含</w:t>
      </w:r>
      <w:r>
        <w:rPr>
          <w:spacing w:val="-88"/>
        </w:rPr>
        <w:t> </w:t>
      </w:r>
      <w:r>
        <w:rPr>
          <w:rFonts w:ascii="Arial" w:hAnsi="Arial" w:cs="Arial" w:eastAsia="Arial" w:hint="default"/>
        </w:rPr>
        <w:t>5%</w:t>
      </w:r>
      <w:r>
        <w:rPr/>
        <w:t>）以上表决权股份的股东单位的其他应付款：</w:t>
      </w:r>
    </w:p>
    <w:p>
      <w:pPr>
        <w:spacing w:line="240" w:lineRule="auto" w:before="13"/>
        <w:rPr>
          <w:rFonts w:ascii="宋体" w:hAnsi="宋体" w:cs="宋体" w:eastAsia="宋体" w:hint="default"/>
          <w:sz w:val="17"/>
          <w:szCs w:val="17"/>
        </w:rPr>
      </w:pPr>
    </w:p>
    <w:p>
      <w:pPr>
        <w:pStyle w:val="BodyText"/>
        <w:spacing w:line="240" w:lineRule="auto"/>
        <w:ind w:left="5658" w:right="0"/>
        <w:jc w:val="left"/>
      </w:pP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r>
        <w:rPr>
          <w:spacing w:val="-21"/>
        </w:rPr>
        <w:t> </w:t>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spacing w:line="20" w:lineRule="exact"/>
        <w:ind w:left="5578" w:right="0" w:firstLine="0"/>
        <w:rPr>
          <w:rFonts w:ascii="宋体" w:hAnsi="宋体" w:cs="宋体" w:eastAsia="宋体" w:hint="default"/>
          <w:sz w:val="2"/>
          <w:szCs w:val="2"/>
        </w:rPr>
      </w:pPr>
      <w:r>
        <w:rPr>
          <w:rFonts w:ascii="宋体"/>
          <w:sz w:val="2"/>
        </w:rPr>
        <w:pict>
          <v:group style="width:99.75pt;height:.75pt;mso-position-horizontal-relative:char;mso-position-vertical-relative:line" coordorigin="0,0" coordsize="1995,15">
            <v:group style="position:absolute;left:7;top:7;width:1980;height:2" coordorigin="7,7" coordsize="1980,2">
              <v:shape style="position:absolute;left:7;top:7;width:1980;height:2" coordorigin="7,7" coordsize="1980,0" path="m7,7l1987,7e" filled="false" stroked="true" strokeweight=".72pt" strokecolor="#000000">
                <v:path arrowok="t"/>
              </v:shape>
            </v:group>
          </v:group>
        </w:pict>
      </w:r>
      <w:r>
        <w:rPr>
          <w:rFonts w:ascii="宋体"/>
          <w:sz w:val="2"/>
        </w:rPr>
      </w:r>
      <w:r>
        <w:rPr>
          <w:rFonts w:ascii="Times New Roman"/>
          <w:spacing w:val="67"/>
          <w:sz w:val="2"/>
        </w:rPr>
        <w:t> </w:t>
      </w:r>
      <w:r>
        <w:rPr>
          <w:rFonts w:ascii="宋体"/>
          <w:spacing w:val="67"/>
          <w:sz w:val="2"/>
        </w:rPr>
        <w:pict>
          <v:group style="width:96.45pt;height:.75pt;mso-position-horizontal-relative:char;mso-position-vertical-relative:line" coordorigin="0,0" coordsize="1929,15">
            <v:group style="position:absolute;left:7;top:7;width:1914;height:2" coordorigin="7,7" coordsize="1914,2">
              <v:shape style="position:absolute;left:7;top:7;width:1914;height:2" coordorigin="7,7" coordsize="1914,0" path="m7,7l1921,7e" filled="false" stroked="true" strokeweight=".72pt" strokecolor="#000000">
                <v:path arrowok="t"/>
              </v:shape>
            </v:group>
          </v:group>
        </w:pict>
      </w:r>
      <w:r>
        <w:rPr>
          <w:rFonts w:ascii="宋体"/>
          <w:spacing w:val="67"/>
          <w:sz w:val="2"/>
        </w:rPr>
      </w:r>
    </w:p>
    <w:p>
      <w:pPr>
        <w:spacing w:line="240" w:lineRule="auto" w:before="2"/>
        <w:rPr>
          <w:rFonts w:ascii="宋体" w:hAnsi="宋体" w:cs="宋体" w:eastAsia="宋体" w:hint="default"/>
          <w:sz w:val="15"/>
          <w:szCs w:val="15"/>
        </w:rPr>
      </w:pPr>
    </w:p>
    <w:p>
      <w:pPr>
        <w:pStyle w:val="BodyText"/>
        <w:tabs>
          <w:tab w:pos="6293" w:val="left" w:leader="none"/>
          <w:tab w:pos="8296" w:val="left" w:leader="none"/>
        </w:tabs>
        <w:spacing w:line="240" w:lineRule="auto" w:before="27"/>
        <w:ind w:left="561" w:right="0"/>
        <w:jc w:val="left"/>
        <w:rPr>
          <w:rFonts w:ascii="Arial" w:hAnsi="Arial" w:cs="Arial" w:eastAsia="Arial" w:hint="default"/>
        </w:rPr>
      </w:pPr>
      <w:r>
        <w:rPr>
          <w:w w:val="95"/>
          <w:position w:val="2"/>
        </w:rPr>
        <w:t>联通集团</w:t>
        <w:tab/>
      </w:r>
      <w:r>
        <w:rPr>
          <w:rFonts w:ascii="Arial" w:hAnsi="Arial" w:cs="Arial" w:eastAsia="Arial" w:hint="default"/>
          <w:w w:val="95"/>
        </w:rPr>
        <w:t>142,558,334</w:t>
        <w:tab/>
      </w:r>
      <w:r>
        <w:rPr>
          <w:rFonts w:ascii="Arial" w:hAnsi="Arial" w:cs="Arial" w:eastAsia="Arial" w:hint="default"/>
        </w:rPr>
        <w:t>274,934,125</w:t>
      </w:r>
    </w:p>
    <w:p>
      <w:pPr>
        <w:spacing w:line="43" w:lineRule="exact"/>
        <w:ind w:left="5570" w:right="0" w:firstLine="0"/>
        <w:rPr>
          <w:rFonts w:ascii="Arial" w:hAnsi="Arial" w:cs="Arial" w:eastAsia="Arial" w:hint="default"/>
          <w:sz w:val="4"/>
          <w:szCs w:val="4"/>
        </w:rPr>
      </w:pPr>
      <w:r>
        <w:rPr>
          <w:rFonts w:ascii="Arial" w:hAnsi="Arial" w:cs="Arial" w:eastAsia="Arial" w:hint="default"/>
          <w:position w:val="0"/>
          <w:sz w:val="4"/>
          <w:szCs w:val="4"/>
        </w:rPr>
        <w:pict>
          <v:group style="width:200.65pt;height:2.2pt;mso-position-horizontal-relative:char;mso-position-vertical-relative:line" coordorigin="0,0" coordsize="4013,44">
            <v:group style="position:absolute;left:7;top:36;width:1995;height:2" coordorigin="7,36" coordsize="1995,2">
              <v:shape style="position:absolute;left:7;top:36;width:1995;height:2" coordorigin="7,36" coordsize="1995,0" path="m7,36l2002,36e" filled="false" stroked="true" strokeweight=".72pt" strokecolor="#000000">
                <v:path arrowok="t"/>
              </v:shape>
            </v:group>
            <v:group style="position:absolute;left:7;top:7;width:1995;height:2" coordorigin="7,7" coordsize="1995,2">
              <v:shape style="position:absolute;left:7;top:7;width:1995;height:2" coordorigin="7,7" coordsize="1995,0" path="m7,7l2002,7e" filled="false" stroked="true" strokeweight=".72pt" strokecolor="#000000">
                <v:path arrowok="t"/>
              </v:shape>
            </v:group>
            <v:group style="position:absolute;left:2077;top:36;width:1929;height:2" coordorigin="2077,36" coordsize="1929,2">
              <v:shape style="position:absolute;left:2077;top:36;width:1929;height:2" coordorigin="2077,36" coordsize="1929,0" path="m2077,36l4006,36e" filled="false" stroked="true" strokeweight=".72pt" strokecolor="#000000">
                <v:path arrowok="t"/>
              </v:shape>
            </v:group>
            <v:group style="position:absolute;left:2077;top:7;width:1929;height:2" coordorigin="2077,7" coordsize="1929,2">
              <v:shape style="position:absolute;left:2077;top:7;width:1929;height:2" coordorigin="2077,7" coordsize="1929,0" path="m2077,7l4006,7e" filled="false" stroked="true" strokeweight=".72pt" strokecolor="#000000">
                <v:path arrowok="t"/>
              </v:shape>
            </v:group>
          </v:group>
        </w:pict>
      </w:r>
      <w:r>
        <w:rPr>
          <w:rFonts w:ascii="Arial" w:hAnsi="Arial" w:cs="Arial" w:eastAsia="Arial" w:hint="default"/>
          <w:position w:val="0"/>
          <w:sz w:val="4"/>
          <w:szCs w:val="4"/>
        </w:rPr>
      </w:r>
    </w:p>
    <w:p>
      <w:pPr>
        <w:spacing w:line="240" w:lineRule="auto" w:before="5"/>
        <w:rPr>
          <w:rFonts w:ascii="Arial" w:hAnsi="Arial" w:cs="Arial" w:eastAsia="Arial" w:hint="default"/>
          <w:sz w:val="16"/>
          <w:szCs w:val="16"/>
        </w:rPr>
      </w:pPr>
    </w:p>
    <w:p>
      <w:pPr>
        <w:pStyle w:val="BodyText"/>
        <w:spacing w:line="240" w:lineRule="auto" w:before="31"/>
        <w:ind w:left="102" w:right="4683"/>
        <w:jc w:val="left"/>
      </w:pPr>
      <w:r>
        <w:rPr>
          <w:rFonts w:ascii="Arial" w:hAnsi="Arial" w:cs="Arial" w:eastAsia="Arial" w:hint="default"/>
        </w:rPr>
        <w:t>(b) </w:t>
      </w:r>
      <w:r>
        <w:rPr>
          <w:rFonts w:ascii="Arial" w:hAnsi="Arial" w:cs="Arial" w:eastAsia="Arial" w:hint="default"/>
          <w:spacing w:val="24"/>
        </w:rPr>
        <w:t> </w:t>
      </w:r>
      <w:r>
        <w:rPr/>
        <w:t>应付关联方的其他应付款：</w:t>
      </w:r>
    </w:p>
    <w:p>
      <w:pPr>
        <w:spacing w:line="240" w:lineRule="auto" w:before="7"/>
        <w:rPr>
          <w:rFonts w:ascii="宋体" w:hAnsi="宋体" w:cs="宋体" w:eastAsia="宋体" w:hint="default"/>
          <w:sz w:val="15"/>
          <w:szCs w:val="15"/>
        </w:rPr>
      </w:pPr>
    </w:p>
    <w:p>
      <w:pPr>
        <w:pStyle w:val="BodyText"/>
        <w:spacing w:line="240" w:lineRule="auto" w:before="31"/>
        <w:ind w:left="5658" w:right="0"/>
        <w:jc w:val="left"/>
      </w:pP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r>
        <w:rPr>
          <w:spacing w:val="-21"/>
        </w:rPr>
        <w:t> </w:t>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spacing w:line="20" w:lineRule="exact"/>
        <w:ind w:left="5578" w:right="0" w:firstLine="0"/>
        <w:rPr>
          <w:rFonts w:ascii="宋体" w:hAnsi="宋体" w:cs="宋体" w:eastAsia="宋体" w:hint="default"/>
          <w:sz w:val="2"/>
          <w:szCs w:val="2"/>
        </w:rPr>
      </w:pPr>
      <w:r>
        <w:rPr>
          <w:rFonts w:ascii="宋体"/>
          <w:sz w:val="2"/>
        </w:rPr>
        <w:pict>
          <v:group style="width:99.75pt;height:.75pt;mso-position-horizontal-relative:char;mso-position-vertical-relative:line" coordorigin="0,0" coordsize="1995,15">
            <v:group style="position:absolute;left:7;top:7;width:1980;height:2" coordorigin="7,7" coordsize="1980,2">
              <v:shape style="position:absolute;left:7;top:7;width:1980;height:2" coordorigin="7,7" coordsize="1980,0" path="m7,7l1987,7e" filled="false" stroked="true" strokeweight=".72pt" strokecolor="#000000">
                <v:path arrowok="t"/>
              </v:shape>
            </v:group>
          </v:group>
        </w:pict>
      </w:r>
      <w:r>
        <w:rPr>
          <w:rFonts w:ascii="宋体"/>
          <w:sz w:val="2"/>
        </w:rPr>
      </w:r>
      <w:r>
        <w:rPr>
          <w:rFonts w:ascii="Times New Roman"/>
          <w:spacing w:val="67"/>
          <w:sz w:val="2"/>
        </w:rPr>
        <w:t> </w:t>
      </w:r>
      <w:r>
        <w:rPr>
          <w:rFonts w:ascii="宋体"/>
          <w:spacing w:val="67"/>
          <w:sz w:val="2"/>
        </w:rPr>
        <w:pict>
          <v:group style="width:96.45pt;height:.75pt;mso-position-horizontal-relative:char;mso-position-vertical-relative:line" coordorigin="0,0" coordsize="1929,15">
            <v:group style="position:absolute;left:7;top:7;width:1914;height:2" coordorigin="7,7" coordsize="1914,2">
              <v:shape style="position:absolute;left:7;top:7;width:1914;height:2" coordorigin="7,7" coordsize="1914,0" path="m7,7l1921,7e" filled="false" stroked="true" strokeweight=".72pt" strokecolor="#000000">
                <v:path arrowok="t"/>
              </v:shape>
            </v:group>
          </v:group>
        </w:pict>
      </w:r>
      <w:r>
        <w:rPr>
          <w:rFonts w:ascii="宋体"/>
          <w:spacing w:val="67"/>
          <w:sz w:val="2"/>
        </w:rPr>
      </w:r>
    </w:p>
    <w:p>
      <w:pPr>
        <w:spacing w:line="240" w:lineRule="auto" w:before="2"/>
        <w:rPr>
          <w:rFonts w:ascii="宋体" w:hAnsi="宋体" w:cs="宋体" w:eastAsia="宋体" w:hint="default"/>
          <w:sz w:val="15"/>
          <w:szCs w:val="15"/>
        </w:rPr>
      </w:pPr>
    </w:p>
    <w:tbl>
      <w:tblPr>
        <w:tblW w:w="0" w:type="auto"/>
        <w:jc w:val="left"/>
        <w:tblInd w:w="527" w:type="dxa"/>
        <w:tblLayout w:type="fixed"/>
        <w:tblCellMar>
          <w:top w:w="0" w:type="dxa"/>
          <w:left w:w="0" w:type="dxa"/>
          <w:bottom w:w="0" w:type="dxa"/>
          <w:right w:w="0" w:type="dxa"/>
        </w:tblCellMar>
        <w:tblLook w:val="01E0"/>
      </w:tblPr>
      <w:tblGrid>
        <w:gridCol w:w="5051"/>
        <w:gridCol w:w="2006"/>
        <w:gridCol w:w="1992"/>
      </w:tblGrid>
      <w:tr>
        <w:trPr>
          <w:trHeight w:val="365" w:hRule="exact"/>
        </w:trPr>
        <w:tc>
          <w:tcPr>
            <w:tcW w:w="505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宋体" w:hAnsi="宋体" w:cs="宋体" w:eastAsia="宋体" w:hint="default"/>
                <w:sz w:val="22"/>
                <w:szCs w:val="22"/>
              </w:rPr>
              <w:t>联通集团</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8"/>
              <w:jc w:val="right"/>
              <w:rPr>
                <w:rFonts w:ascii="Arial" w:hAnsi="Arial" w:cs="Arial" w:eastAsia="Arial" w:hint="default"/>
                <w:sz w:val="22"/>
                <w:szCs w:val="22"/>
              </w:rPr>
            </w:pPr>
            <w:r>
              <w:rPr>
                <w:rFonts w:ascii="Arial"/>
                <w:w w:val="95"/>
                <w:sz w:val="22"/>
              </w:rPr>
              <w:t>142,558,334</w:t>
            </w:r>
            <w:r>
              <w:rPr>
                <w:rFonts w:ascii="Arial"/>
                <w:sz w:val="22"/>
              </w:rPr>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7"/>
              <w:jc w:val="right"/>
              <w:rPr>
                <w:rFonts w:ascii="Arial" w:hAnsi="Arial" w:cs="Arial" w:eastAsia="Arial" w:hint="default"/>
                <w:sz w:val="22"/>
                <w:szCs w:val="22"/>
              </w:rPr>
            </w:pPr>
            <w:r>
              <w:rPr>
                <w:rFonts w:ascii="Arial"/>
                <w:w w:val="95"/>
                <w:sz w:val="22"/>
              </w:rPr>
              <w:t>274,934,125</w:t>
            </w:r>
            <w:r>
              <w:rPr>
                <w:rFonts w:ascii="Arial"/>
                <w:sz w:val="22"/>
              </w:rPr>
            </w:r>
          </w:p>
        </w:tc>
      </w:tr>
      <w:tr>
        <w:trPr>
          <w:trHeight w:val="285" w:hRule="exact"/>
        </w:trPr>
        <w:tc>
          <w:tcPr>
            <w:tcW w:w="5051"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联通新时空</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0"/>
              <w:jc w:val="right"/>
              <w:rPr>
                <w:rFonts w:ascii="Arial" w:hAnsi="Arial" w:cs="Arial" w:eastAsia="Arial" w:hint="default"/>
                <w:sz w:val="22"/>
                <w:szCs w:val="22"/>
              </w:rPr>
            </w:pPr>
            <w:r>
              <w:rPr>
                <w:rFonts w:ascii="Arial"/>
                <w:w w:val="95"/>
                <w:sz w:val="22"/>
              </w:rPr>
              <w:t>62,761,874</w:t>
            </w:r>
            <w:r>
              <w:rPr>
                <w:rFonts w:ascii="Arial"/>
                <w:sz w:val="22"/>
              </w:rPr>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8"/>
              <w:jc w:val="right"/>
              <w:rPr>
                <w:rFonts w:ascii="Arial" w:hAnsi="Arial" w:cs="Arial" w:eastAsia="Arial" w:hint="default"/>
                <w:sz w:val="22"/>
                <w:szCs w:val="22"/>
              </w:rPr>
            </w:pPr>
            <w:r>
              <w:rPr>
                <w:rFonts w:ascii="Arial"/>
                <w:w w:val="95"/>
                <w:sz w:val="22"/>
              </w:rPr>
              <w:t>41,856,467</w:t>
            </w:r>
            <w:r>
              <w:rPr>
                <w:rFonts w:ascii="Arial"/>
                <w:sz w:val="22"/>
              </w:rPr>
            </w:r>
          </w:p>
        </w:tc>
      </w:tr>
      <w:tr>
        <w:trPr>
          <w:trHeight w:val="285" w:hRule="exact"/>
        </w:trPr>
        <w:tc>
          <w:tcPr>
            <w:tcW w:w="5051"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联通进出口</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0"/>
              <w:jc w:val="right"/>
              <w:rPr>
                <w:rFonts w:ascii="Arial" w:hAnsi="Arial" w:cs="Arial" w:eastAsia="Arial" w:hint="default"/>
                <w:sz w:val="22"/>
                <w:szCs w:val="22"/>
              </w:rPr>
            </w:pPr>
            <w:r>
              <w:rPr>
                <w:rFonts w:ascii="Arial"/>
                <w:w w:val="95"/>
                <w:sz w:val="22"/>
              </w:rPr>
              <w:t>1,895,994</w:t>
            </w:r>
            <w:r>
              <w:rPr>
                <w:rFonts w:ascii="Arial"/>
                <w:sz w:val="22"/>
              </w:rPr>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8"/>
              <w:jc w:val="right"/>
              <w:rPr>
                <w:rFonts w:ascii="Arial" w:hAnsi="Arial" w:cs="Arial" w:eastAsia="Arial" w:hint="default"/>
                <w:sz w:val="22"/>
                <w:szCs w:val="22"/>
              </w:rPr>
            </w:pPr>
            <w:r>
              <w:rPr>
                <w:rFonts w:ascii="Arial"/>
                <w:w w:val="95"/>
                <w:sz w:val="22"/>
              </w:rPr>
              <w:t>2,420,258</w:t>
            </w:r>
            <w:r>
              <w:rPr>
                <w:rFonts w:ascii="Arial"/>
                <w:sz w:val="22"/>
              </w:rPr>
            </w:r>
          </w:p>
        </w:tc>
      </w:tr>
      <w:tr>
        <w:trPr>
          <w:trHeight w:val="285" w:hRule="exact"/>
        </w:trPr>
        <w:tc>
          <w:tcPr>
            <w:tcW w:w="5051"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Arial" w:hAnsi="Arial" w:cs="Arial" w:eastAsia="Arial" w:hint="default"/>
                <w:sz w:val="22"/>
                <w:szCs w:val="22"/>
              </w:rPr>
            </w:pPr>
            <w:r>
              <w:rPr>
                <w:rFonts w:ascii="宋体" w:hAnsi="宋体" w:cs="宋体" w:eastAsia="宋体" w:hint="default"/>
                <w:sz w:val="22"/>
                <w:szCs w:val="22"/>
              </w:rPr>
              <w:t>网通</w:t>
            </w:r>
            <w:r>
              <w:rPr>
                <w:rFonts w:ascii="宋体" w:hAnsi="宋体" w:cs="宋体" w:eastAsia="宋体" w:hint="default"/>
                <w:spacing w:val="-57"/>
                <w:sz w:val="22"/>
                <w:szCs w:val="22"/>
              </w:rPr>
              <w:t> </w:t>
            </w:r>
            <w:r>
              <w:rPr>
                <w:rFonts w:ascii="Arial" w:hAnsi="Arial" w:cs="Arial" w:eastAsia="Arial" w:hint="default"/>
                <w:sz w:val="22"/>
                <w:szCs w:val="22"/>
              </w:rPr>
              <w:t>BVI</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1"/>
              <w:jc w:val="right"/>
              <w:rPr>
                <w:rFonts w:ascii="Arial" w:hAnsi="Arial" w:cs="Arial" w:eastAsia="Arial" w:hint="default"/>
                <w:sz w:val="22"/>
                <w:szCs w:val="22"/>
              </w:rPr>
            </w:pPr>
            <w:r>
              <w:rPr>
                <w:rFonts w:ascii="Arial"/>
                <w:spacing w:val="-1"/>
                <w:sz w:val="22"/>
              </w:rPr>
              <w:t>2,070,180,567</w:t>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8"/>
              <w:jc w:val="right"/>
              <w:rPr>
                <w:rFonts w:ascii="Arial" w:hAnsi="Arial" w:cs="Arial" w:eastAsia="Arial" w:hint="default"/>
                <w:sz w:val="22"/>
                <w:szCs w:val="22"/>
              </w:rPr>
            </w:pPr>
            <w:r>
              <w:rPr>
                <w:rFonts w:ascii="Arial"/>
                <w:spacing w:val="-1"/>
                <w:sz w:val="22"/>
              </w:rPr>
              <w:t>2,120,355,094</w:t>
            </w:r>
          </w:p>
        </w:tc>
      </w:tr>
      <w:tr>
        <w:trPr>
          <w:trHeight w:val="420" w:hRule="exact"/>
        </w:trPr>
        <w:tc>
          <w:tcPr>
            <w:tcW w:w="5051"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联通集团其他附属公司</w:t>
            </w:r>
          </w:p>
        </w:tc>
        <w:tc>
          <w:tcPr>
            <w:tcW w:w="2006" w:type="dxa"/>
            <w:tcBorders>
              <w:top w:val="nil" w:sz="6" w:space="0" w:color="auto"/>
              <w:left w:val="nil" w:sz="6" w:space="0" w:color="auto"/>
              <w:bottom w:val="nil" w:sz="6" w:space="0" w:color="auto"/>
              <w:right w:val="nil" w:sz="6" w:space="0" w:color="auto"/>
            </w:tcBorders>
          </w:tcPr>
          <w:p>
            <w:pPr>
              <w:pStyle w:val="TableParagraph"/>
              <w:tabs>
                <w:tab w:pos="704" w:val="left" w:leader="none"/>
              </w:tabs>
              <w:spacing w:line="240" w:lineRule="auto" w:before="17"/>
              <w:ind w:right="68"/>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129,194,043</w:t>
            </w:r>
            <w:r>
              <w:rPr>
                <w:rFonts w:ascii="Arial"/>
                <w:w w:val="95"/>
                <w:sz w:val="22"/>
              </w:rPr>
            </w:r>
            <w:r>
              <w:rPr>
                <w:rFonts w:ascii="Arial"/>
                <w:sz w:val="22"/>
              </w:rPr>
            </w:r>
          </w:p>
        </w:tc>
        <w:tc>
          <w:tcPr>
            <w:tcW w:w="1992" w:type="dxa"/>
            <w:tcBorders>
              <w:top w:val="nil" w:sz="6" w:space="0" w:color="auto"/>
              <w:left w:val="nil" w:sz="6" w:space="0" w:color="auto"/>
              <w:bottom w:val="nil" w:sz="6" w:space="0" w:color="auto"/>
              <w:right w:val="nil" w:sz="6" w:space="0" w:color="auto"/>
            </w:tcBorders>
          </w:tcPr>
          <w:p>
            <w:pPr>
              <w:pStyle w:val="TableParagraph"/>
              <w:tabs>
                <w:tab w:pos="759" w:val="left" w:leader="none"/>
              </w:tabs>
              <w:spacing w:line="240" w:lineRule="auto" w:before="17"/>
              <w:ind w:right="58"/>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37,986,532</w:t>
            </w:r>
            <w:r>
              <w:rPr>
                <w:rFonts w:ascii="Arial"/>
                <w:w w:val="95"/>
                <w:sz w:val="22"/>
              </w:rPr>
            </w:r>
            <w:r>
              <w:rPr>
                <w:rFonts w:ascii="Arial"/>
                <w:sz w:val="22"/>
              </w:rPr>
            </w:r>
          </w:p>
        </w:tc>
      </w:tr>
      <w:tr>
        <w:trPr>
          <w:trHeight w:val="430" w:hRule="exact"/>
        </w:trPr>
        <w:tc>
          <w:tcPr>
            <w:tcW w:w="505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006"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71"/>
              <w:jc w:val="right"/>
              <w:rPr>
                <w:rFonts w:ascii="Arial" w:hAnsi="Arial" w:cs="Arial" w:eastAsia="Arial" w:hint="default"/>
                <w:sz w:val="22"/>
                <w:szCs w:val="22"/>
              </w:rPr>
            </w:pPr>
            <w:r>
              <w:rPr>
                <w:rFonts w:ascii="Arial"/>
                <w:spacing w:val="-1"/>
                <w:sz w:val="22"/>
              </w:rPr>
              <w:t>2,406,590,812</w:t>
            </w:r>
          </w:p>
        </w:tc>
        <w:tc>
          <w:tcPr>
            <w:tcW w:w="1992"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58"/>
              <w:jc w:val="right"/>
              <w:rPr>
                <w:rFonts w:ascii="Arial" w:hAnsi="Arial" w:cs="Arial" w:eastAsia="Arial" w:hint="default"/>
                <w:sz w:val="22"/>
                <w:szCs w:val="22"/>
              </w:rPr>
            </w:pPr>
            <w:r>
              <w:rPr>
                <w:rFonts w:ascii="Arial"/>
                <w:spacing w:val="-1"/>
                <w:sz w:val="22"/>
              </w:rPr>
              <w:t>2,477,552,476</w:t>
            </w:r>
          </w:p>
        </w:tc>
      </w:tr>
    </w:tbl>
    <w:p>
      <w:pPr>
        <w:spacing w:line="240" w:lineRule="auto" w:before="7"/>
        <w:rPr>
          <w:rFonts w:ascii="宋体" w:hAnsi="宋体" w:cs="宋体" w:eastAsia="宋体" w:hint="default"/>
          <w:sz w:val="12"/>
          <w:szCs w:val="12"/>
        </w:rPr>
      </w:pPr>
    </w:p>
    <w:p>
      <w:pPr>
        <w:pStyle w:val="BodyText"/>
        <w:spacing w:line="295" w:lineRule="exact" w:before="31"/>
        <w:ind w:left="102" w:right="0"/>
        <w:jc w:val="left"/>
        <w:rPr>
          <w:rFonts w:ascii="Arial" w:hAnsi="Arial" w:cs="Arial" w:eastAsia="Arial" w:hint="default"/>
        </w:rPr>
      </w:pPr>
      <w:r>
        <w:rPr>
          <w:rFonts w:ascii="Arial" w:hAnsi="Arial" w:cs="Arial" w:eastAsia="Arial" w:hint="default"/>
        </w:rPr>
        <w:t>(c)  </w:t>
      </w:r>
      <w:r>
        <w:rPr>
          <w:rFonts w:ascii="Arial" w:hAnsi="Arial" w:cs="Arial" w:eastAsia="Arial" w:hint="default"/>
          <w:spacing w:val="4"/>
        </w:rPr>
        <w:t> </w:t>
      </w:r>
      <w:r>
        <w:rPr/>
        <w:t>于</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日，账龄超过</w:t>
      </w:r>
      <w:r>
        <w:rPr>
          <w:spacing w:val="-56"/>
        </w:rPr>
        <w:t> </w:t>
      </w:r>
      <w:r>
        <w:rPr>
          <w:rFonts w:ascii="Arial" w:hAnsi="Arial" w:cs="Arial" w:eastAsia="Arial" w:hint="default"/>
        </w:rPr>
        <w:t>1</w:t>
      </w:r>
      <w:r>
        <w:rPr>
          <w:rFonts w:ascii="Arial" w:hAnsi="Arial" w:cs="Arial" w:eastAsia="Arial" w:hint="default"/>
          <w:spacing w:val="-6"/>
        </w:rPr>
        <w:t> </w:t>
      </w:r>
      <w:r>
        <w:rPr/>
        <w:t>年的其他应付款约人民币</w:t>
      </w:r>
      <w:r>
        <w:rPr>
          <w:spacing w:val="-56"/>
        </w:rPr>
        <w:t> </w:t>
      </w:r>
      <w:r>
        <w:rPr>
          <w:rFonts w:ascii="Arial" w:hAnsi="Arial" w:cs="Arial" w:eastAsia="Arial" w:hint="default"/>
        </w:rPr>
        <w:t>16.17</w:t>
      </w:r>
      <w:r>
        <w:rPr>
          <w:rFonts w:ascii="Arial" w:hAnsi="Arial" w:cs="Arial" w:eastAsia="Arial" w:hint="default"/>
          <w:spacing w:val="-7"/>
        </w:rPr>
        <w:t> </w:t>
      </w:r>
      <w:r>
        <w:rPr/>
        <w:t>亿元（</w:t>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p>
    <w:p>
      <w:pPr>
        <w:pStyle w:val="BodyText"/>
        <w:spacing w:line="284" w:lineRule="exact" w:before="20"/>
        <w:ind w:left="549" w:right="98"/>
        <w:jc w:val="left"/>
      </w:pPr>
      <w:r>
        <w:rPr/>
        <w:t>日：约人民币</w:t>
      </w:r>
      <w:r>
        <w:rPr>
          <w:spacing w:val="-57"/>
        </w:rPr>
        <w:t> </w:t>
      </w:r>
      <w:r>
        <w:rPr>
          <w:rFonts w:ascii="Arial" w:hAnsi="Arial" w:cs="Arial" w:eastAsia="Arial" w:hint="default"/>
        </w:rPr>
        <w:t>15.98</w:t>
      </w:r>
      <w:r>
        <w:rPr>
          <w:rFonts w:ascii="Arial" w:hAnsi="Arial" w:cs="Arial" w:eastAsia="Arial" w:hint="default"/>
          <w:spacing w:val="-8"/>
        </w:rPr>
        <w:t> </w:t>
      </w:r>
      <w:r>
        <w:rPr/>
        <w:t>亿元），主要为本集团收取的押金和保证金，因交易双方仍继续发生业务</w:t>
      </w:r>
      <w:r>
        <w:rPr>
          <w:w w:val="99"/>
        </w:rPr>
        <w:t> </w:t>
      </w:r>
      <w:r>
        <w:rPr/>
        <w:t>往来，故此项账款尚未完全结清。</w:t>
      </w:r>
    </w:p>
    <w:p>
      <w:pPr>
        <w:spacing w:line="240" w:lineRule="auto" w:before="2"/>
        <w:rPr>
          <w:rFonts w:ascii="宋体" w:hAnsi="宋体" w:cs="宋体" w:eastAsia="宋体" w:hint="default"/>
          <w:sz w:val="17"/>
          <w:szCs w:val="17"/>
        </w:rPr>
      </w:pPr>
    </w:p>
    <w:p>
      <w:pPr>
        <w:pStyle w:val="BodyText"/>
        <w:spacing w:line="295" w:lineRule="exact"/>
        <w:ind w:left="101" w:right="0"/>
        <w:jc w:val="left"/>
      </w:pPr>
      <w:r>
        <w:rPr>
          <w:rFonts w:ascii="Arial" w:hAnsi="Arial" w:cs="Arial" w:eastAsia="Arial" w:hint="default"/>
        </w:rPr>
        <w:t>(d) </w:t>
      </w:r>
      <w:r>
        <w:rPr>
          <w:rFonts w:ascii="Arial" w:hAnsi="Arial" w:cs="Arial" w:eastAsia="Arial" w:hint="default"/>
          <w:spacing w:val="46"/>
        </w:rPr>
        <w:t> </w:t>
      </w:r>
      <w:r>
        <w:rPr/>
        <w:t>于</w:t>
      </w:r>
      <w:r>
        <w:rPr>
          <w:spacing w:val="-59"/>
        </w:rPr>
        <w:t> </w:t>
      </w:r>
      <w:r>
        <w:rPr>
          <w:rFonts w:ascii="Arial" w:hAnsi="Arial" w:cs="Arial" w:eastAsia="Arial" w:hint="default"/>
        </w:rPr>
        <w:t>2010</w:t>
      </w:r>
      <w:r>
        <w:rPr>
          <w:rFonts w:ascii="Arial" w:hAnsi="Arial" w:cs="Arial" w:eastAsia="Arial" w:hint="default"/>
          <w:spacing w:val="-10"/>
        </w:rPr>
        <w:t> </w:t>
      </w:r>
      <w:r>
        <w:rPr/>
        <w:t>年</w:t>
      </w:r>
      <w:r>
        <w:rPr>
          <w:spacing w:val="-59"/>
        </w:rPr>
        <w:t> </w:t>
      </w:r>
      <w:r>
        <w:rPr>
          <w:rFonts w:ascii="Arial" w:hAnsi="Arial" w:cs="Arial" w:eastAsia="Arial" w:hint="default"/>
        </w:rPr>
        <w:t>12</w:t>
      </w:r>
      <w:r>
        <w:rPr>
          <w:rFonts w:ascii="Arial" w:hAnsi="Arial" w:cs="Arial" w:eastAsia="Arial" w:hint="default"/>
          <w:spacing w:val="-10"/>
        </w:rPr>
        <w:t> </w:t>
      </w:r>
      <w:r>
        <w:rPr/>
        <w:t>月</w:t>
      </w:r>
      <w:r>
        <w:rPr>
          <w:spacing w:val="-59"/>
        </w:rPr>
        <w:t> </w:t>
      </w:r>
      <w:r>
        <w:rPr>
          <w:rFonts w:ascii="Arial" w:hAnsi="Arial" w:cs="Arial" w:eastAsia="Arial" w:hint="default"/>
        </w:rPr>
        <w:t>31</w:t>
      </w:r>
      <w:r>
        <w:rPr>
          <w:rFonts w:ascii="Arial" w:hAnsi="Arial" w:cs="Arial" w:eastAsia="Arial" w:hint="default"/>
          <w:spacing w:val="-10"/>
        </w:rPr>
        <w:t> </w:t>
      </w:r>
      <w:r>
        <w:rPr>
          <w:spacing w:val="-3"/>
        </w:rPr>
        <w:t>日，除应付中国网通（</w:t>
      </w:r>
      <w:r>
        <w:rPr>
          <w:rFonts w:ascii="Arial" w:hAnsi="Arial" w:cs="Arial" w:eastAsia="Arial" w:hint="default"/>
          <w:spacing w:val="-3"/>
        </w:rPr>
        <w:t>BVI</w:t>
      </w:r>
      <w:r>
        <w:rPr>
          <w:spacing w:val="-3"/>
        </w:rPr>
        <w:t>）有限公司（“网通</w:t>
      </w:r>
      <w:r>
        <w:rPr>
          <w:spacing w:val="-59"/>
        </w:rPr>
        <w:t> </w:t>
      </w:r>
      <w:r>
        <w:rPr>
          <w:rFonts w:ascii="Arial" w:hAnsi="Arial" w:cs="Arial" w:eastAsia="Arial" w:hint="default"/>
        </w:rPr>
        <w:t>BVI</w:t>
      </w:r>
      <w:r>
        <w:rPr/>
        <w:t>”）的关联公司借款本</w:t>
      </w:r>
    </w:p>
    <w:p>
      <w:pPr>
        <w:pStyle w:val="BodyText"/>
        <w:spacing w:line="285" w:lineRule="exact"/>
        <w:ind w:left="549" w:right="0"/>
        <w:jc w:val="left"/>
      </w:pPr>
      <w:r>
        <w:rPr/>
        <w:t>金及利息约人民币</w:t>
      </w:r>
      <w:r>
        <w:rPr>
          <w:spacing w:val="-57"/>
        </w:rPr>
        <w:t> </w:t>
      </w:r>
      <w:r>
        <w:rPr>
          <w:rFonts w:ascii="Arial" w:hAnsi="Arial" w:cs="Arial" w:eastAsia="Arial" w:hint="default"/>
        </w:rPr>
        <w:t>20.70</w:t>
      </w:r>
      <w:r>
        <w:rPr>
          <w:rFonts w:ascii="Arial" w:hAnsi="Arial" w:cs="Arial" w:eastAsia="Arial" w:hint="default"/>
          <w:spacing w:val="-8"/>
        </w:rPr>
        <w:t> </w:t>
      </w:r>
      <w:r>
        <w:rPr/>
        <w:t>亿元以港币计价外，本集团其他应付款中以外币计价的余额并不重大</w:t>
      </w:r>
    </w:p>
    <w:p>
      <w:pPr>
        <w:pStyle w:val="BodyText"/>
        <w:spacing w:line="286" w:lineRule="exact" w:before="18"/>
        <w:ind w:left="548" w:right="153"/>
        <w:jc w:val="left"/>
      </w:pPr>
      <w:r>
        <w:rPr/>
        <w:t>（</w:t>
      </w:r>
      <w:r>
        <w:rPr>
          <w:rFonts w:ascii="Arial" w:hAnsi="Arial" w:cs="Arial" w:eastAsia="Arial" w:hint="default"/>
        </w:rPr>
        <w:t>2009</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日：除应付网通</w:t>
      </w:r>
      <w:r>
        <w:rPr>
          <w:spacing w:val="-56"/>
        </w:rPr>
        <w:t> </w:t>
      </w:r>
      <w:r>
        <w:rPr>
          <w:rFonts w:ascii="Arial" w:hAnsi="Arial" w:cs="Arial" w:eastAsia="Arial" w:hint="default"/>
        </w:rPr>
        <w:t>BVI</w:t>
      </w:r>
      <w:r>
        <w:rPr>
          <w:rFonts w:ascii="Arial" w:hAnsi="Arial" w:cs="Arial" w:eastAsia="Arial" w:hint="default"/>
          <w:spacing w:val="-8"/>
        </w:rPr>
        <w:t> </w:t>
      </w:r>
      <w:r>
        <w:rPr/>
        <w:t>的关联公司借款本金及利息约人民币</w:t>
      </w:r>
      <w:r>
        <w:rPr>
          <w:spacing w:val="-57"/>
        </w:rPr>
        <w:t> </w:t>
      </w:r>
      <w:r>
        <w:rPr>
          <w:rFonts w:ascii="Arial" w:hAnsi="Arial" w:cs="Arial" w:eastAsia="Arial" w:hint="default"/>
        </w:rPr>
        <w:t>21.20</w:t>
      </w:r>
      <w:r>
        <w:rPr>
          <w:rFonts w:ascii="Arial" w:hAnsi="Arial" w:cs="Arial" w:eastAsia="Arial" w:hint="default"/>
          <w:spacing w:val="-8"/>
        </w:rPr>
        <w:t> </w:t>
      </w:r>
      <w:r>
        <w:rPr/>
        <w:t>亿元以港</w:t>
      </w:r>
      <w:r>
        <w:rPr>
          <w:w w:val="99"/>
        </w:rPr>
        <w:t> </w:t>
      </w:r>
      <w:r>
        <w:rPr/>
        <w:t>币计价外，无重大以外币计价的余额）。</w:t>
      </w:r>
    </w:p>
    <w:p>
      <w:pPr>
        <w:spacing w:after="0" w:line="286" w:lineRule="exact"/>
        <w:jc w:val="left"/>
        <w:sectPr>
          <w:headerReference w:type="default" r:id="rId102"/>
          <w:pgSz w:w="11910" w:h="16840"/>
          <w:pgMar w:header="1189" w:footer="753" w:top="3080" w:bottom="940" w:left="1280" w:right="940"/>
        </w:sectPr>
      </w:pPr>
    </w:p>
    <w:p>
      <w:pPr>
        <w:spacing w:line="20" w:lineRule="exact"/>
        <w:ind w:left="4821" w:right="0" w:firstLine="0"/>
        <w:rPr>
          <w:rFonts w:ascii="宋体" w:hAnsi="宋体" w:cs="宋体" w:eastAsia="宋体" w:hint="default"/>
          <w:sz w:val="2"/>
          <w:szCs w:val="2"/>
        </w:rPr>
      </w:pPr>
      <w:r>
        <w:rPr>
          <w:rFonts w:ascii="宋体"/>
          <w:sz w:val="2"/>
        </w:rPr>
        <w:pict>
          <v:group style="width:116.1pt;height:.75pt;mso-position-horizontal-relative:char;mso-position-vertical-relative:line" coordorigin="0,0" coordsize="2322,15">
            <v:group style="position:absolute;left:7;top:7;width:2308;height:2" coordorigin="7,7" coordsize="2308,2">
              <v:shape style="position:absolute;left:7;top:7;width:2308;height:2" coordorigin="7,7" coordsize="2308,0" path="m7,7l2315,7e" filled="false" stroked="true" strokeweight=".72pt" strokecolor="#000000">
                <v:path arrowok="t"/>
              </v:shape>
            </v:group>
          </v:group>
        </w:pict>
      </w:r>
      <w:r>
        <w:rPr>
          <w:rFonts w:ascii="宋体"/>
          <w:sz w:val="2"/>
        </w:rPr>
      </w:r>
      <w:r>
        <w:rPr>
          <w:rFonts w:ascii="Times New Roman"/>
          <w:spacing w:val="112"/>
          <w:sz w:val="2"/>
        </w:rPr>
        <w:t> </w:t>
      </w:r>
      <w:r>
        <w:rPr>
          <w:rFonts w:ascii="宋体"/>
          <w:spacing w:val="112"/>
          <w:sz w:val="2"/>
        </w:rPr>
        <w:pict>
          <v:group style="width:114.85pt;height:.75pt;mso-position-horizontal-relative:char;mso-position-vertical-relative:line" coordorigin="0,0" coordsize="2297,15">
            <v:group style="position:absolute;left:7;top:7;width:2283;height:2" coordorigin="7,7" coordsize="2283,2">
              <v:shape style="position:absolute;left:7;top:7;width:2283;height:2" coordorigin="7,7" coordsize="2283,0" path="m7,7l2290,7e" filled="false" stroked="true" strokeweight=".72pt" strokecolor="#000000">
                <v:path arrowok="t"/>
              </v:shape>
            </v:group>
          </v:group>
        </w:pict>
      </w:r>
      <w:r>
        <w:rPr>
          <w:rFonts w:ascii="宋体"/>
          <w:spacing w:val="112"/>
          <w:sz w:val="2"/>
        </w:rPr>
      </w:r>
    </w:p>
    <w:p>
      <w:pPr>
        <w:spacing w:line="240" w:lineRule="auto" w:before="7"/>
        <w:rPr>
          <w:rFonts w:ascii="宋体" w:hAnsi="宋体" w:cs="宋体" w:eastAsia="宋体" w:hint="default"/>
          <w:sz w:val="15"/>
          <w:szCs w:val="15"/>
        </w:rPr>
      </w:pPr>
    </w:p>
    <w:tbl>
      <w:tblPr>
        <w:tblW w:w="0" w:type="auto"/>
        <w:jc w:val="left"/>
        <w:tblInd w:w="107" w:type="dxa"/>
        <w:tblLayout w:type="fixed"/>
        <w:tblCellMar>
          <w:top w:w="0" w:type="dxa"/>
          <w:left w:w="0" w:type="dxa"/>
          <w:bottom w:w="0" w:type="dxa"/>
          <w:right w:w="0" w:type="dxa"/>
        </w:tblCellMar>
        <w:tblLook w:val="01E0"/>
      </w:tblPr>
      <w:tblGrid>
        <w:gridCol w:w="378"/>
        <w:gridCol w:w="4336"/>
        <w:gridCol w:w="2322"/>
        <w:gridCol w:w="122"/>
        <w:gridCol w:w="2295"/>
      </w:tblGrid>
      <w:tr>
        <w:trPr>
          <w:trHeight w:val="366" w:hRule="exact"/>
        </w:trPr>
        <w:tc>
          <w:tcPr>
            <w:tcW w:w="378" w:type="dxa"/>
            <w:vMerge w:val="restart"/>
            <w:tcBorders>
              <w:top w:val="nil" w:sz="6" w:space="0" w:color="auto"/>
              <w:left w:val="nil" w:sz="6" w:space="0" w:color="auto"/>
              <w:right w:val="nil" w:sz="6" w:space="0" w:color="auto"/>
            </w:tcBorders>
          </w:tcPr>
          <w:p>
            <w:pPr/>
          </w:p>
        </w:tc>
        <w:tc>
          <w:tcPr>
            <w:tcW w:w="433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16" w:right="0"/>
              <w:jc w:val="left"/>
              <w:rPr>
                <w:rFonts w:ascii="宋体" w:hAnsi="宋体" w:cs="宋体" w:eastAsia="宋体" w:hint="default"/>
                <w:sz w:val="22"/>
                <w:szCs w:val="22"/>
              </w:rPr>
            </w:pPr>
            <w:r>
              <w:rPr>
                <w:rFonts w:ascii="宋体" w:hAnsi="宋体" w:cs="宋体" w:eastAsia="宋体" w:hint="default"/>
                <w:sz w:val="22"/>
                <w:szCs w:val="22"/>
              </w:rPr>
              <w:t>一年内到期的长期借款（附注五</w:t>
            </w:r>
            <w:r>
              <w:rPr>
                <w:rFonts w:ascii="Arial" w:hAnsi="Arial" w:cs="Arial" w:eastAsia="Arial" w:hint="default"/>
                <w:sz w:val="22"/>
                <w:szCs w:val="22"/>
              </w:rPr>
              <w:t>(26)</w:t>
            </w:r>
            <w:r>
              <w:rPr>
                <w:rFonts w:ascii="宋体" w:hAnsi="宋体" w:cs="宋体" w:eastAsia="宋体" w:hint="default"/>
                <w:sz w:val="22"/>
                <w:szCs w:val="22"/>
              </w:rPr>
              <w:t>）</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0"/>
              <w:jc w:val="right"/>
              <w:rPr>
                <w:rFonts w:ascii="Arial" w:hAnsi="Arial" w:cs="Arial" w:eastAsia="Arial" w:hint="default"/>
                <w:sz w:val="22"/>
                <w:szCs w:val="22"/>
              </w:rPr>
            </w:pPr>
            <w:r>
              <w:rPr>
                <w:rFonts w:ascii="Arial"/>
                <w:w w:val="95"/>
                <w:sz w:val="22"/>
              </w:rPr>
              <w:t>57,796,109</w:t>
            </w:r>
            <w:r>
              <w:rPr>
                <w:rFonts w:ascii="Arial"/>
                <w:sz w:val="22"/>
              </w:rPr>
            </w:r>
          </w:p>
        </w:tc>
        <w:tc>
          <w:tcPr>
            <w:tcW w:w="122" w:type="dxa"/>
            <w:tcBorders>
              <w:top w:val="nil" w:sz="6" w:space="0" w:color="auto"/>
              <w:left w:val="nil" w:sz="6" w:space="0" w:color="auto"/>
              <w:bottom w:val="nil" w:sz="6" w:space="0" w:color="auto"/>
              <w:right w:val="nil" w:sz="6" w:space="0" w:color="auto"/>
            </w:tcBorders>
          </w:tcPr>
          <w:p>
            <w:pP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5"/>
              <w:jc w:val="right"/>
              <w:rPr>
                <w:rFonts w:ascii="Arial" w:hAnsi="Arial" w:cs="Arial" w:eastAsia="Arial" w:hint="default"/>
                <w:sz w:val="22"/>
                <w:szCs w:val="22"/>
              </w:rPr>
            </w:pPr>
            <w:r>
              <w:rPr>
                <w:rFonts w:ascii="Arial"/>
                <w:w w:val="95"/>
                <w:sz w:val="22"/>
              </w:rPr>
              <w:t>62,276,361</w:t>
            </w:r>
            <w:r>
              <w:rPr>
                <w:rFonts w:ascii="Arial"/>
                <w:sz w:val="22"/>
              </w:rPr>
            </w:r>
          </w:p>
        </w:tc>
      </w:tr>
      <w:tr>
        <w:trPr>
          <w:trHeight w:val="440" w:hRule="exact"/>
        </w:trPr>
        <w:tc>
          <w:tcPr>
            <w:tcW w:w="378" w:type="dxa"/>
            <w:vMerge/>
            <w:tcBorders>
              <w:left w:val="nil" w:sz="6" w:space="0" w:color="auto"/>
              <w:right w:val="nil" w:sz="6" w:space="0" w:color="auto"/>
            </w:tcBorders>
          </w:tcPr>
          <w:p>
            <w:pPr/>
          </w:p>
        </w:tc>
        <w:tc>
          <w:tcPr>
            <w:tcW w:w="4336" w:type="dxa"/>
            <w:tcBorders>
              <w:top w:val="nil" w:sz="6" w:space="0" w:color="auto"/>
              <w:left w:val="nil" w:sz="6" w:space="0" w:color="auto"/>
              <w:bottom w:val="nil" w:sz="6" w:space="0" w:color="auto"/>
              <w:right w:val="nil" w:sz="6" w:space="0" w:color="auto"/>
            </w:tcBorders>
          </w:tcPr>
          <w:p>
            <w:pPr>
              <w:pStyle w:val="TableParagraph"/>
              <w:spacing w:line="255" w:lineRule="exact"/>
              <w:ind w:left="116" w:right="0"/>
              <w:jc w:val="left"/>
              <w:rPr>
                <w:rFonts w:ascii="宋体" w:hAnsi="宋体" w:cs="宋体" w:eastAsia="宋体" w:hint="default"/>
                <w:sz w:val="22"/>
                <w:szCs w:val="22"/>
              </w:rPr>
            </w:pPr>
            <w:r>
              <w:rPr>
                <w:rFonts w:ascii="宋体" w:hAnsi="宋体" w:cs="宋体" w:eastAsia="宋体" w:hint="default"/>
                <w:sz w:val="22"/>
                <w:szCs w:val="22"/>
              </w:rPr>
              <w:t>一年内到期的长期应付款（附注五</w:t>
            </w:r>
            <w:r>
              <w:rPr>
                <w:rFonts w:ascii="Arial" w:hAnsi="Arial" w:cs="Arial" w:eastAsia="Arial" w:hint="default"/>
                <w:sz w:val="22"/>
                <w:szCs w:val="22"/>
              </w:rPr>
              <w:t>(28)</w:t>
            </w:r>
            <w:r>
              <w:rPr>
                <w:rFonts w:ascii="宋体" w:hAnsi="宋体" w:cs="宋体" w:eastAsia="宋体" w:hint="default"/>
                <w:sz w:val="22"/>
                <w:szCs w:val="22"/>
              </w:rPr>
              <w:t>）</w:t>
            </w:r>
          </w:p>
        </w:tc>
        <w:tc>
          <w:tcPr>
            <w:tcW w:w="2322" w:type="dxa"/>
            <w:tcBorders>
              <w:top w:val="nil" w:sz="6" w:space="0" w:color="auto"/>
              <w:left w:val="nil" w:sz="6" w:space="0" w:color="auto"/>
              <w:bottom w:val="nil" w:sz="6" w:space="0" w:color="auto"/>
              <w:right w:val="nil" w:sz="6" w:space="0" w:color="auto"/>
            </w:tcBorders>
          </w:tcPr>
          <w:p>
            <w:pPr>
              <w:pStyle w:val="TableParagraph"/>
              <w:tabs>
                <w:tab w:pos="999" w:val="left" w:leader="none"/>
                <w:tab w:pos="2307" w:val="left" w:leader="none"/>
              </w:tabs>
              <w:spacing w:line="240" w:lineRule="auto" w:before="17"/>
              <w:ind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126,238,924</w:t>
            </w:r>
            <w:r>
              <w:rPr>
                <w:rFonts w:ascii="Arial"/>
                <w:sz w:val="22"/>
                <w:u w:val="single" w:color="000000"/>
              </w:rPr>
              <w:tab/>
            </w:r>
            <w:r>
              <w:rPr>
                <w:rFonts w:ascii="Arial"/>
                <w:sz w:val="22"/>
              </w:rPr>
            </w:r>
          </w:p>
        </w:tc>
        <w:tc>
          <w:tcPr>
            <w:tcW w:w="122" w:type="dxa"/>
            <w:tcBorders>
              <w:top w:val="nil" w:sz="6" w:space="0" w:color="auto"/>
              <w:left w:val="nil" w:sz="6" w:space="0" w:color="auto"/>
              <w:bottom w:val="nil" w:sz="6" w:space="0" w:color="auto"/>
              <w:right w:val="nil" w:sz="6" w:space="0" w:color="auto"/>
            </w:tcBorders>
          </w:tcPr>
          <w:p>
            <w:pPr/>
          </w:p>
        </w:tc>
        <w:tc>
          <w:tcPr>
            <w:tcW w:w="2295" w:type="dxa"/>
            <w:tcBorders>
              <w:top w:val="nil" w:sz="6" w:space="0" w:color="auto"/>
              <w:left w:val="nil" w:sz="6" w:space="0" w:color="auto"/>
              <w:bottom w:val="nil" w:sz="6" w:space="0" w:color="auto"/>
              <w:right w:val="nil" w:sz="6" w:space="0" w:color="auto"/>
            </w:tcBorders>
          </w:tcPr>
          <w:p>
            <w:pPr>
              <w:pStyle w:val="TableParagraph"/>
              <w:tabs>
                <w:tab w:pos="1120" w:val="left" w:leader="none"/>
                <w:tab w:pos="2282" w:val="left" w:leader="none"/>
              </w:tabs>
              <w:spacing w:line="240" w:lineRule="auto" w:before="17"/>
              <w:ind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25,822,386</w:t>
            </w:r>
            <w:r>
              <w:rPr>
                <w:rFonts w:ascii="Arial"/>
                <w:sz w:val="22"/>
                <w:u w:val="single" w:color="000000"/>
              </w:rPr>
              <w:tab/>
            </w:r>
            <w:r>
              <w:rPr>
                <w:rFonts w:ascii="Arial"/>
                <w:sz w:val="22"/>
              </w:rPr>
            </w:r>
          </w:p>
        </w:tc>
      </w:tr>
      <w:tr>
        <w:trPr>
          <w:trHeight w:val="451" w:hRule="exact"/>
        </w:trPr>
        <w:tc>
          <w:tcPr>
            <w:tcW w:w="378" w:type="dxa"/>
            <w:vMerge/>
            <w:tcBorders>
              <w:left w:val="nil" w:sz="6" w:space="0" w:color="auto"/>
              <w:bottom w:val="nil" w:sz="6" w:space="0" w:color="auto"/>
              <w:right w:val="nil" w:sz="6" w:space="0" w:color="auto"/>
            </w:tcBorders>
          </w:tcPr>
          <w:p>
            <w:pPr/>
          </w:p>
        </w:tc>
        <w:tc>
          <w:tcPr>
            <w:tcW w:w="4336"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16"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22" w:type="dxa"/>
            <w:tcBorders>
              <w:top w:val="nil" w:sz="6" w:space="0" w:color="auto"/>
              <w:left w:val="nil" w:sz="6" w:space="0" w:color="auto"/>
              <w:bottom w:val="single" w:sz="17" w:space="0" w:color="000000"/>
              <w:right w:val="nil" w:sz="6" w:space="0" w:color="auto"/>
            </w:tcBorders>
          </w:tcPr>
          <w:p>
            <w:pPr>
              <w:pStyle w:val="TableParagraph"/>
              <w:spacing w:line="240" w:lineRule="auto" w:before="172"/>
              <w:ind w:right="89"/>
              <w:jc w:val="right"/>
              <w:rPr>
                <w:rFonts w:ascii="Arial" w:hAnsi="Arial" w:cs="Arial" w:eastAsia="Arial" w:hint="default"/>
                <w:sz w:val="22"/>
                <w:szCs w:val="22"/>
              </w:rPr>
            </w:pPr>
            <w:r>
              <w:rPr>
                <w:rFonts w:ascii="Arial"/>
                <w:w w:val="95"/>
                <w:sz w:val="22"/>
              </w:rPr>
              <w:t>184,035,033</w:t>
            </w:r>
            <w:r>
              <w:rPr>
                <w:rFonts w:ascii="Arial"/>
                <w:sz w:val="22"/>
              </w:rPr>
            </w:r>
          </w:p>
        </w:tc>
        <w:tc>
          <w:tcPr>
            <w:tcW w:w="122" w:type="dxa"/>
            <w:tcBorders>
              <w:top w:val="nil" w:sz="6" w:space="0" w:color="auto"/>
              <w:left w:val="nil" w:sz="6" w:space="0" w:color="auto"/>
              <w:bottom w:val="nil" w:sz="6" w:space="0" w:color="auto"/>
              <w:right w:val="nil" w:sz="6" w:space="0" w:color="auto"/>
            </w:tcBorders>
          </w:tcPr>
          <w:p>
            <w:pPr/>
          </w:p>
        </w:tc>
        <w:tc>
          <w:tcPr>
            <w:tcW w:w="2295" w:type="dxa"/>
            <w:tcBorders>
              <w:top w:val="nil" w:sz="6" w:space="0" w:color="auto"/>
              <w:left w:val="nil" w:sz="6" w:space="0" w:color="auto"/>
              <w:bottom w:val="single" w:sz="17" w:space="0" w:color="000000"/>
              <w:right w:val="nil" w:sz="6" w:space="0" w:color="auto"/>
            </w:tcBorders>
          </w:tcPr>
          <w:p>
            <w:pPr>
              <w:pStyle w:val="TableParagraph"/>
              <w:spacing w:line="240" w:lineRule="auto" w:before="172"/>
              <w:ind w:right="65"/>
              <w:jc w:val="right"/>
              <w:rPr>
                <w:rFonts w:ascii="Arial" w:hAnsi="Arial" w:cs="Arial" w:eastAsia="Arial" w:hint="default"/>
                <w:sz w:val="22"/>
                <w:szCs w:val="22"/>
              </w:rPr>
            </w:pPr>
            <w:r>
              <w:rPr>
                <w:rFonts w:ascii="Arial"/>
                <w:w w:val="95"/>
                <w:sz w:val="22"/>
              </w:rPr>
              <w:t>88,098,747</w:t>
            </w:r>
            <w:r>
              <w:rPr>
                <w:rFonts w:ascii="Arial"/>
                <w:sz w:val="22"/>
              </w:rPr>
            </w:r>
          </w:p>
        </w:tc>
      </w:tr>
      <w:tr>
        <w:trPr>
          <w:trHeight w:val="691" w:hRule="exact"/>
        </w:trPr>
        <w:tc>
          <w:tcPr>
            <w:tcW w:w="37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5" w:right="0"/>
              <w:jc w:val="left"/>
              <w:rPr>
                <w:rFonts w:ascii="Arial" w:hAnsi="Arial" w:cs="Arial" w:eastAsia="Arial" w:hint="default"/>
                <w:sz w:val="22"/>
                <w:szCs w:val="22"/>
              </w:rPr>
            </w:pPr>
            <w:r>
              <w:rPr>
                <w:rFonts w:ascii="Arial"/>
                <w:sz w:val="22"/>
              </w:rPr>
              <w:t>(a)</w:t>
            </w:r>
          </w:p>
        </w:tc>
        <w:tc>
          <w:tcPr>
            <w:tcW w:w="433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4" w:right="0"/>
              <w:jc w:val="left"/>
              <w:rPr>
                <w:rFonts w:ascii="宋体" w:hAnsi="宋体" w:cs="宋体" w:eastAsia="宋体" w:hint="default"/>
                <w:sz w:val="22"/>
                <w:szCs w:val="22"/>
              </w:rPr>
            </w:pPr>
            <w:r>
              <w:rPr>
                <w:rFonts w:ascii="宋体" w:hAnsi="宋体" w:cs="宋体" w:eastAsia="宋体" w:hint="default"/>
                <w:sz w:val="22"/>
                <w:szCs w:val="22"/>
              </w:rPr>
              <w:t>一年内到期的长期借款</w:t>
            </w:r>
          </w:p>
        </w:tc>
        <w:tc>
          <w:tcPr>
            <w:tcW w:w="2322" w:type="dxa"/>
            <w:tcBorders>
              <w:top w:val="single" w:sz="17" w:space="0" w:color="000000"/>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2295" w:type="dxa"/>
            <w:tcBorders>
              <w:top w:val="single" w:sz="17" w:space="0" w:color="000000"/>
              <w:left w:val="nil" w:sz="6" w:space="0" w:color="auto"/>
              <w:bottom w:val="nil" w:sz="6" w:space="0" w:color="auto"/>
              <w:right w:val="nil" w:sz="6" w:space="0" w:color="auto"/>
            </w:tcBorders>
          </w:tcPr>
          <w:p>
            <w:pPr/>
          </w:p>
        </w:tc>
      </w:tr>
      <w:tr>
        <w:trPr>
          <w:trHeight w:val="414" w:hRule="exact"/>
        </w:trPr>
        <w:tc>
          <w:tcPr>
            <w:tcW w:w="378" w:type="dxa"/>
            <w:tcBorders>
              <w:top w:val="nil" w:sz="6" w:space="0" w:color="auto"/>
              <w:left w:val="nil" w:sz="6" w:space="0" w:color="auto"/>
              <w:bottom w:val="nil" w:sz="6" w:space="0" w:color="auto"/>
              <w:right w:val="nil" w:sz="6" w:space="0" w:color="auto"/>
            </w:tcBorders>
          </w:tcPr>
          <w:p>
            <w:pPr/>
          </w:p>
        </w:tc>
        <w:tc>
          <w:tcPr>
            <w:tcW w:w="4336" w:type="dxa"/>
            <w:tcBorders>
              <w:top w:val="nil" w:sz="6" w:space="0" w:color="auto"/>
              <w:left w:val="nil" w:sz="6" w:space="0" w:color="auto"/>
              <w:bottom w:val="nil" w:sz="6" w:space="0" w:color="auto"/>
              <w:right w:val="nil" w:sz="6" w:space="0" w:color="auto"/>
            </w:tcBorders>
          </w:tcPr>
          <w:p>
            <w:pPr/>
          </w:p>
        </w:tc>
        <w:tc>
          <w:tcPr>
            <w:tcW w:w="2322" w:type="dxa"/>
            <w:tcBorders>
              <w:top w:val="nil" w:sz="6" w:space="0" w:color="auto"/>
              <w:left w:val="nil" w:sz="6" w:space="0" w:color="auto"/>
              <w:bottom w:val="single" w:sz="6" w:space="0" w:color="000000"/>
              <w:right w:val="nil" w:sz="6" w:space="0" w:color="auto"/>
            </w:tcBorders>
          </w:tcPr>
          <w:p>
            <w:pPr>
              <w:pStyle w:val="TableParagraph"/>
              <w:spacing w:line="240" w:lineRule="auto" w:before="85"/>
              <w:ind w:right="55"/>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22" w:type="dxa"/>
            <w:tcBorders>
              <w:top w:val="nil" w:sz="6" w:space="0" w:color="auto"/>
              <w:left w:val="nil" w:sz="6" w:space="0" w:color="auto"/>
              <w:bottom w:val="nil" w:sz="6" w:space="0" w:color="auto"/>
              <w:right w:val="nil" w:sz="6" w:space="0" w:color="auto"/>
            </w:tcBorders>
          </w:tcPr>
          <w:p>
            <w:pPr/>
          </w:p>
        </w:tc>
        <w:tc>
          <w:tcPr>
            <w:tcW w:w="2295" w:type="dxa"/>
            <w:tcBorders>
              <w:top w:val="nil" w:sz="6" w:space="0" w:color="auto"/>
              <w:left w:val="nil" w:sz="6" w:space="0" w:color="auto"/>
              <w:bottom w:val="single" w:sz="6" w:space="0" w:color="000000"/>
              <w:right w:val="nil" w:sz="6" w:space="0" w:color="auto"/>
            </w:tcBorders>
          </w:tcPr>
          <w:p>
            <w:pPr>
              <w:pStyle w:val="TableParagraph"/>
              <w:spacing w:line="240" w:lineRule="auto" w:before="85"/>
              <w:ind w:right="55"/>
              <w:jc w:val="righ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8" w:hRule="exact"/>
        </w:trPr>
        <w:tc>
          <w:tcPr>
            <w:tcW w:w="378" w:type="dxa"/>
            <w:tcBorders>
              <w:top w:val="nil" w:sz="6" w:space="0" w:color="auto"/>
              <w:left w:val="nil" w:sz="6" w:space="0" w:color="auto"/>
              <w:bottom w:val="nil" w:sz="6" w:space="0" w:color="auto"/>
              <w:right w:val="nil" w:sz="6" w:space="0" w:color="auto"/>
            </w:tcBorders>
          </w:tcPr>
          <w:p>
            <w:pPr/>
          </w:p>
        </w:tc>
        <w:tc>
          <w:tcPr>
            <w:tcW w:w="43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16" w:right="0"/>
              <w:jc w:val="left"/>
              <w:rPr>
                <w:rFonts w:ascii="宋体" w:hAnsi="宋体" w:cs="宋体" w:eastAsia="宋体" w:hint="default"/>
                <w:sz w:val="22"/>
                <w:szCs w:val="22"/>
              </w:rPr>
            </w:pPr>
            <w:r>
              <w:rPr>
                <w:rFonts w:ascii="宋体" w:hAnsi="宋体" w:cs="宋体" w:eastAsia="宋体" w:hint="default"/>
                <w:sz w:val="22"/>
                <w:szCs w:val="22"/>
              </w:rPr>
              <w:t>保证借款</w:t>
            </w:r>
          </w:p>
        </w:tc>
        <w:tc>
          <w:tcPr>
            <w:tcW w:w="2322"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1"/>
              <w:jc w:val="right"/>
              <w:rPr>
                <w:rFonts w:ascii="Arial" w:hAnsi="Arial" w:cs="Arial" w:eastAsia="Arial" w:hint="default"/>
                <w:sz w:val="22"/>
                <w:szCs w:val="22"/>
              </w:rPr>
            </w:pPr>
            <w:r>
              <w:rPr>
                <w:rFonts w:ascii="Arial"/>
                <w:w w:val="95"/>
                <w:sz w:val="22"/>
              </w:rPr>
              <w:t>12,932,537</w:t>
            </w:r>
            <w:r>
              <w:rPr>
                <w:rFonts w:ascii="Arial"/>
                <w:sz w:val="22"/>
              </w:rPr>
            </w:r>
          </w:p>
        </w:tc>
        <w:tc>
          <w:tcPr>
            <w:tcW w:w="122" w:type="dxa"/>
            <w:tcBorders>
              <w:top w:val="nil" w:sz="6" w:space="0" w:color="auto"/>
              <w:left w:val="nil" w:sz="6" w:space="0" w:color="auto"/>
              <w:bottom w:val="nil" w:sz="6" w:space="0" w:color="auto"/>
              <w:right w:val="nil" w:sz="6" w:space="0" w:color="auto"/>
            </w:tcBorders>
          </w:tcPr>
          <w:p>
            <w:pPr/>
          </w:p>
        </w:tc>
        <w:tc>
          <w:tcPr>
            <w:tcW w:w="2295"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66"/>
              <w:jc w:val="right"/>
              <w:rPr>
                <w:rFonts w:ascii="Arial" w:hAnsi="Arial" w:cs="Arial" w:eastAsia="Arial" w:hint="default"/>
                <w:sz w:val="22"/>
                <w:szCs w:val="22"/>
              </w:rPr>
            </w:pPr>
            <w:r>
              <w:rPr>
                <w:rFonts w:ascii="Arial"/>
                <w:w w:val="95"/>
                <w:sz w:val="22"/>
              </w:rPr>
              <w:t>13,480,822</w:t>
            </w:r>
            <w:r>
              <w:rPr>
                <w:rFonts w:ascii="Arial"/>
                <w:sz w:val="22"/>
              </w:rPr>
            </w:r>
          </w:p>
        </w:tc>
      </w:tr>
      <w:tr>
        <w:trPr>
          <w:trHeight w:val="419" w:hRule="exact"/>
        </w:trPr>
        <w:tc>
          <w:tcPr>
            <w:tcW w:w="378" w:type="dxa"/>
            <w:tcBorders>
              <w:top w:val="nil" w:sz="6" w:space="0" w:color="auto"/>
              <w:left w:val="nil" w:sz="6" w:space="0" w:color="auto"/>
              <w:bottom w:val="nil" w:sz="6" w:space="0" w:color="auto"/>
              <w:right w:val="nil" w:sz="6" w:space="0" w:color="auto"/>
            </w:tcBorders>
          </w:tcPr>
          <w:p>
            <w:pPr/>
          </w:p>
        </w:tc>
        <w:tc>
          <w:tcPr>
            <w:tcW w:w="4336" w:type="dxa"/>
            <w:tcBorders>
              <w:top w:val="nil" w:sz="6" w:space="0" w:color="auto"/>
              <w:left w:val="nil" w:sz="6" w:space="0" w:color="auto"/>
              <w:bottom w:val="nil" w:sz="6" w:space="0" w:color="auto"/>
              <w:right w:val="nil" w:sz="6" w:space="0" w:color="auto"/>
            </w:tcBorders>
          </w:tcPr>
          <w:p>
            <w:pPr>
              <w:pStyle w:val="TableParagraph"/>
              <w:spacing w:line="239" w:lineRule="exact"/>
              <w:ind w:left="116" w:right="0"/>
              <w:jc w:val="left"/>
              <w:rPr>
                <w:rFonts w:ascii="宋体" w:hAnsi="宋体" w:cs="宋体" w:eastAsia="宋体" w:hint="default"/>
                <w:sz w:val="22"/>
                <w:szCs w:val="22"/>
              </w:rPr>
            </w:pPr>
            <w:r>
              <w:rPr>
                <w:rFonts w:ascii="宋体" w:hAnsi="宋体" w:cs="宋体" w:eastAsia="宋体" w:hint="default"/>
                <w:sz w:val="22"/>
                <w:szCs w:val="22"/>
              </w:rPr>
              <w:t>信用借款</w:t>
            </w:r>
          </w:p>
        </w:tc>
        <w:tc>
          <w:tcPr>
            <w:tcW w:w="2322" w:type="dxa"/>
            <w:tcBorders>
              <w:top w:val="nil" w:sz="6" w:space="0" w:color="auto"/>
              <w:left w:val="nil" w:sz="6" w:space="0" w:color="auto"/>
              <w:bottom w:val="nil" w:sz="6" w:space="0" w:color="auto"/>
              <w:right w:val="nil" w:sz="6" w:space="0" w:color="auto"/>
            </w:tcBorders>
          </w:tcPr>
          <w:p>
            <w:pPr>
              <w:pStyle w:val="TableParagraph"/>
              <w:tabs>
                <w:tab w:pos="1123" w:val="left" w:leader="none"/>
                <w:tab w:pos="2309" w:val="left" w:leader="none"/>
              </w:tabs>
              <w:spacing w:line="240" w:lineRule="auto" w:before="17"/>
              <w:ind w:right="6"/>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44,863,572</w:t>
            </w:r>
            <w:r>
              <w:rPr>
                <w:rFonts w:ascii="Arial"/>
                <w:sz w:val="22"/>
                <w:u w:val="single" w:color="000000"/>
              </w:rPr>
              <w:tab/>
            </w:r>
            <w:r>
              <w:rPr>
                <w:rFonts w:ascii="Arial"/>
                <w:sz w:val="22"/>
              </w:rPr>
            </w:r>
          </w:p>
        </w:tc>
        <w:tc>
          <w:tcPr>
            <w:tcW w:w="122" w:type="dxa"/>
            <w:tcBorders>
              <w:top w:val="nil" w:sz="6" w:space="0" w:color="auto"/>
              <w:left w:val="nil" w:sz="6" w:space="0" w:color="auto"/>
              <w:bottom w:val="nil" w:sz="6" w:space="0" w:color="auto"/>
              <w:right w:val="nil" w:sz="6" w:space="0" w:color="auto"/>
            </w:tcBorders>
          </w:tcPr>
          <w:p>
            <w:pPr/>
          </w:p>
        </w:tc>
        <w:tc>
          <w:tcPr>
            <w:tcW w:w="2295" w:type="dxa"/>
            <w:tcBorders>
              <w:top w:val="nil" w:sz="6" w:space="0" w:color="auto"/>
              <w:left w:val="nil" w:sz="6" w:space="0" w:color="auto"/>
              <w:bottom w:val="nil" w:sz="6" w:space="0" w:color="auto"/>
              <w:right w:val="nil" w:sz="6" w:space="0" w:color="auto"/>
            </w:tcBorders>
          </w:tcPr>
          <w:p>
            <w:pPr>
              <w:pStyle w:val="TableParagraph"/>
              <w:tabs>
                <w:tab w:pos="1121" w:val="left" w:leader="none"/>
                <w:tab w:pos="2284" w:val="left" w:leader="none"/>
              </w:tabs>
              <w:spacing w:line="240" w:lineRule="auto" w:before="17"/>
              <w:ind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48,795,539</w:t>
            </w:r>
            <w:r>
              <w:rPr>
                <w:rFonts w:ascii="Arial"/>
                <w:sz w:val="22"/>
                <w:u w:val="single" w:color="000000"/>
              </w:rPr>
              <w:tab/>
            </w:r>
            <w:r>
              <w:rPr>
                <w:rFonts w:ascii="Arial"/>
                <w:sz w:val="22"/>
              </w:rPr>
            </w:r>
          </w:p>
        </w:tc>
      </w:tr>
      <w:tr>
        <w:trPr>
          <w:trHeight w:val="430" w:hRule="exact"/>
        </w:trPr>
        <w:tc>
          <w:tcPr>
            <w:tcW w:w="378" w:type="dxa"/>
            <w:tcBorders>
              <w:top w:val="nil" w:sz="6" w:space="0" w:color="auto"/>
              <w:left w:val="nil" w:sz="6" w:space="0" w:color="auto"/>
              <w:bottom w:val="nil" w:sz="6" w:space="0" w:color="auto"/>
              <w:right w:val="nil" w:sz="6" w:space="0" w:color="auto"/>
            </w:tcBorders>
          </w:tcPr>
          <w:p>
            <w:pPr/>
          </w:p>
        </w:tc>
        <w:tc>
          <w:tcPr>
            <w:tcW w:w="433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16"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22"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91"/>
              <w:jc w:val="right"/>
              <w:rPr>
                <w:rFonts w:ascii="Arial" w:hAnsi="Arial" w:cs="Arial" w:eastAsia="Arial" w:hint="default"/>
                <w:sz w:val="22"/>
                <w:szCs w:val="22"/>
              </w:rPr>
            </w:pPr>
            <w:r>
              <w:rPr>
                <w:rFonts w:ascii="Arial"/>
                <w:w w:val="95"/>
                <w:sz w:val="22"/>
              </w:rPr>
              <w:t>57,796,109</w:t>
            </w:r>
            <w:r>
              <w:rPr>
                <w:rFonts w:ascii="Arial"/>
                <w:sz w:val="22"/>
              </w:rPr>
            </w:r>
          </w:p>
        </w:tc>
        <w:tc>
          <w:tcPr>
            <w:tcW w:w="122" w:type="dxa"/>
            <w:tcBorders>
              <w:top w:val="nil" w:sz="6" w:space="0" w:color="auto"/>
              <w:left w:val="nil" w:sz="6" w:space="0" w:color="auto"/>
              <w:bottom w:val="nil" w:sz="6" w:space="0" w:color="auto"/>
              <w:right w:val="nil" w:sz="6" w:space="0" w:color="auto"/>
            </w:tcBorders>
          </w:tcPr>
          <w:p>
            <w:pPr/>
          </w:p>
        </w:tc>
        <w:tc>
          <w:tcPr>
            <w:tcW w:w="2295"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66"/>
              <w:jc w:val="right"/>
              <w:rPr>
                <w:rFonts w:ascii="Arial" w:hAnsi="Arial" w:cs="Arial" w:eastAsia="Arial" w:hint="default"/>
                <w:sz w:val="22"/>
                <w:szCs w:val="22"/>
              </w:rPr>
            </w:pPr>
            <w:r>
              <w:rPr>
                <w:rFonts w:ascii="Arial"/>
                <w:w w:val="95"/>
                <w:sz w:val="22"/>
              </w:rPr>
              <w:t>62,276,361</w:t>
            </w:r>
            <w:r>
              <w:rPr>
                <w:rFonts w:ascii="Arial"/>
                <w:sz w:val="22"/>
              </w:rPr>
            </w:r>
          </w:p>
        </w:tc>
      </w:tr>
    </w:tbl>
    <w:p>
      <w:pPr>
        <w:spacing w:line="240" w:lineRule="auto" w:before="7"/>
        <w:rPr>
          <w:rFonts w:ascii="宋体" w:hAnsi="宋体" w:cs="宋体" w:eastAsia="宋体" w:hint="default"/>
          <w:sz w:val="12"/>
          <w:szCs w:val="12"/>
        </w:rPr>
      </w:pPr>
    </w:p>
    <w:p>
      <w:pPr>
        <w:pStyle w:val="BodyText"/>
        <w:spacing w:line="240" w:lineRule="auto" w:before="31"/>
        <w:ind w:left="548" w:right="79"/>
        <w:jc w:val="left"/>
      </w:pPr>
      <w:r>
        <w:rPr/>
        <w:t>于</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日，本集团无已到期但尚未偿还的长期借款（</w:t>
      </w:r>
      <w:r>
        <w:rPr>
          <w:rFonts w:ascii="Arial" w:hAnsi="Arial" w:cs="Arial" w:eastAsia="Arial" w:hint="default"/>
        </w:rPr>
        <w:t>2009</w:t>
      </w:r>
      <w:r>
        <w:rPr>
          <w:rFonts w:ascii="Arial" w:hAnsi="Arial" w:cs="Arial" w:eastAsia="Arial" w:hint="default"/>
          <w:spacing w:val="-6"/>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日：无）。</w:t>
      </w:r>
    </w:p>
    <w:p>
      <w:pPr>
        <w:spacing w:line="240" w:lineRule="auto" w:before="13"/>
        <w:rPr>
          <w:rFonts w:ascii="宋体" w:hAnsi="宋体" w:cs="宋体" w:eastAsia="宋体" w:hint="default"/>
          <w:sz w:val="17"/>
          <w:szCs w:val="17"/>
        </w:rPr>
      </w:pPr>
    </w:p>
    <w:p>
      <w:pPr>
        <w:pStyle w:val="BodyText"/>
        <w:spacing w:line="240" w:lineRule="auto"/>
        <w:ind w:left="547" w:right="97"/>
        <w:jc w:val="left"/>
      </w:pPr>
      <w:r>
        <w:rPr/>
        <w:t>于</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日，金额前五名的一年内到期的长期借款：</w:t>
      </w:r>
    </w:p>
    <w:p>
      <w:pPr>
        <w:spacing w:line="240" w:lineRule="auto" w:before="13"/>
        <w:rPr>
          <w:rFonts w:ascii="宋体" w:hAnsi="宋体" w:cs="宋体" w:eastAsia="宋体" w:hint="default"/>
          <w:sz w:val="14"/>
          <w:szCs w:val="14"/>
        </w:rPr>
      </w:pPr>
    </w:p>
    <w:p>
      <w:pPr>
        <w:spacing w:line="235" w:lineRule="exact" w:before="44"/>
        <w:ind w:left="3231" w:right="97" w:firstLine="0"/>
        <w:jc w:val="left"/>
        <w:rPr>
          <w:rFonts w:ascii="宋体" w:hAnsi="宋体" w:cs="宋体" w:eastAsia="宋体" w:hint="default"/>
          <w:sz w:val="18"/>
          <w:szCs w:val="18"/>
        </w:rPr>
      </w:pPr>
      <w:r>
        <w:rPr>
          <w:rFonts w:ascii="宋体" w:hAnsi="宋体" w:cs="宋体" w:eastAsia="宋体" w:hint="default"/>
          <w:sz w:val="18"/>
          <w:szCs w:val="18"/>
        </w:rPr>
        <w:t>借款终止日</w:t>
      </w:r>
    </w:p>
    <w:p>
      <w:pPr>
        <w:tabs>
          <w:tab w:pos="5762" w:val="left" w:leader="none"/>
          <w:tab w:pos="7792" w:val="left" w:leader="none"/>
        </w:tabs>
        <w:spacing w:line="248" w:lineRule="exact" w:before="0"/>
        <w:ind w:left="2238" w:right="97" w:firstLine="0"/>
        <w:jc w:val="left"/>
        <w:rPr>
          <w:rFonts w:ascii="宋体" w:hAnsi="宋体" w:cs="宋体" w:eastAsia="宋体" w:hint="default"/>
          <w:sz w:val="18"/>
          <w:szCs w:val="18"/>
        </w:rPr>
      </w:pPr>
      <w:r>
        <w:rPr>
          <w:rFonts w:ascii="宋体" w:hAnsi="宋体" w:cs="宋体" w:eastAsia="宋体" w:hint="default"/>
          <w:sz w:val="18"/>
          <w:szCs w:val="18"/>
        </w:rPr>
        <w:t>借款起始日</w:t>
      </w:r>
      <w:r>
        <w:rPr>
          <w:rFonts w:ascii="Arial" w:hAnsi="Arial" w:cs="Arial" w:eastAsia="Arial" w:hint="default"/>
          <w:sz w:val="18"/>
          <w:szCs w:val="18"/>
        </w:rPr>
        <w:t>(1 </w:t>
      </w:r>
      <w:r>
        <w:rPr>
          <w:rFonts w:ascii="宋体" w:hAnsi="宋体" w:cs="宋体" w:eastAsia="宋体" w:hint="default"/>
          <w:sz w:val="18"/>
          <w:szCs w:val="18"/>
        </w:rPr>
        <w:t>年内部分</w:t>
      </w:r>
      <w:r>
        <w:rPr>
          <w:rFonts w:ascii="Arial" w:hAnsi="Arial" w:cs="Arial" w:eastAsia="Arial" w:hint="default"/>
          <w:sz w:val="18"/>
          <w:szCs w:val="18"/>
        </w:rPr>
        <w:t>)   </w:t>
      </w:r>
      <w:r>
        <w:rPr>
          <w:rFonts w:ascii="宋体" w:hAnsi="宋体" w:cs="宋体" w:eastAsia="宋体" w:hint="default"/>
          <w:sz w:val="18"/>
          <w:szCs w:val="18"/>
        </w:rPr>
        <w:t>币种 </w:t>
      </w:r>
      <w:r>
        <w:rPr>
          <w:rFonts w:ascii="宋体" w:hAnsi="宋体" w:cs="宋体" w:eastAsia="宋体" w:hint="default"/>
          <w:spacing w:val="9"/>
          <w:sz w:val="18"/>
          <w:szCs w:val="18"/>
        </w:rPr>
        <w:t> </w:t>
      </w:r>
      <w:r>
        <w:rPr>
          <w:rFonts w:ascii="宋体" w:hAnsi="宋体" w:cs="宋体" w:eastAsia="宋体" w:hint="default"/>
          <w:sz w:val="18"/>
          <w:szCs w:val="18"/>
        </w:rPr>
        <w:t>利率</w:t>
      </w:r>
      <w:r>
        <w:rPr>
          <w:rFonts w:ascii="Arial" w:hAnsi="Arial" w:cs="Arial" w:eastAsia="Arial" w:hint="default"/>
          <w:sz w:val="18"/>
          <w:szCs w:val="18"/>
        </w:rPr>
        <w:t>(%)</w:t>
        <w:tab/>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tab/>
      </w: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tabs>
          <w:tab w:pos="6588" w:val="left" w:leader="none"/>
          <w:tab w:pos="7721" w:val="left" w:leader="none"/>
        </w:tabs>
        <w:spacing w:before="0"/>
        <w:ind w:left="5662" w:right="97" w:firstLine="0"/>
        <w:jc w:val="left"/>
        <w:rPr>
          <w:rFonts w:ascii="宋体" w:hAnsi="宋体" w:cs="宋体" w:eastAsia="宋体" w:hint="default"/>
          <w:sz w:val="18"/>
          <w:szCs w:val="18"/>
        </w:rPr>
      </w:pPr>
      <w:r>
        <w:rPr/>
        <w:pict>
          <v:group style="position:absolute;margin-left:170.100006pt;margin-top:.723015pt;width:369.75pt;height:.75pt;mso-position-horizontal-relative:page;mso-position-vertical-relative:paragraph;z-index:-803872" coordorigin="3402,14" coordsize="7395,15">
            <v:group style="position:absolute;left:3409;top:22;width:946;height:2" coordorigin="3409,22" coordsize="946,2">
              <v:shape style="position:absolute;left:3409;top:22;width:946;height:2" coordorigin="3409,22" coordsize="946,0" path="m3409,22l4355,22e" filled="false" stroked="true" strokeweight=".72pt" strokecolor="#000000">
                <v:path arrowok="t"/>
              </v:shape>
            </v:group>
            <v:group style="position:absolute;left:4399;top:22;width:1018;height:2" coordorigin="4399,22" coordsize="1018,2">
              <v:shape style="position:absolute;left:4399;top:22;width:1018;height:2" coordorigin="4399,22" coordsize="1018,0" path="m4399,22l5417,22e" filled="false" stroked="true" strokeweight=".72pt" strokecolor="#000000">
                <v:path arrowok="t"/>
              </v:shape>
            </v:group>
            <v:group style="position:absolute;left:5453;top:22;width:477;height:2" coordorigin="5453,22" coordsize="477,2">
              <v:shape style="position:absolute;left:5453;top:22;width:477;height:2" coordorigin="5453,22" coordsize="477,0" path="m5453,22l5929,22e" filled="false" stroked="true" strokeweight=".72pt" strokecolor="#000000">
                <v:path arrowok="t"/>
              </v:shape>
            </v:group>
            <v:group style="position:absolute;left:5993;top:22;width:720;height:2" coordorigin="5993,22" coordsize="720,2">
              <v:shape style="position:absolute;left:5993;top:22;width:720;height:2" coordorigin="5993,22" coordsize="720,0" path="m5993,22l6713,22e" filled="false" stroked="true" strokeweight=".72pt" strokecolor="#000000">
                <v:path arrowok="t"/>
              </v:shape>
            </v:group>
            <v:group style="position:absolute;left:6775;top:22;width:1980;height:2" coordorigin="6775,22" coordsize="1980,2">
              <v:shape style="position:absolute;left:6775;top:22;width:1980;height:2" coordorigin="6775,22" coordsize="1980,0" path="m6775,22l8755,22e" filled="false" stroked="true" strokeweight=".72pt" strokecolor="#000000">
                <v:path arrowok="t"/>
              </v:shape>
            </v:group>
            <v:group style="position:absolute;left:8802;top:22;width:1988;height:2" coordorigin="8802,22" coordsize="1988,2">
              <v:shape style="position:absolute;left:8802;top:22;width:1988;height:2" coordorigin="8802,22" coordsize="1988,0" path="m8802,22l10789,22e" filled="false" stroked="true" strokeweight=".72pt" strokecolor="#000000">
                <v:path arrowok="t"/>
              </v:shape>
            </v:group>
            <w10:wrap type="none"/>
          </v:group>
        </w:pict>
      </w:r>
      <w:r>
        <w:rPr>
          <w:rFonts w:ascii="宋体" w:hAnsi="宋体" w:cs="宋体" w:eastAsia="宋体" w:hint="default"/>
          <w:sz w:val="18"/>
          <w:szCs w:val="18"/>
        </w:rPr>
        <w:t>外币金额</w:t>
        <w:tab/>
        <w:t>人民币金额</w:t>
        <w:tab/>
        <w:t>外币金额</w:t>
      </w:r>
      <w:r>
        <w:rPr>
          <w:rFonts w:ascii="宋体" w:hAnsi="宋体" w:cs="宋体" w:eastAsia="宋体" w:hint="default"/>
          <w:spacing w:val="55"/>
          <w:sz w:val="18"/>
          <w:szCs w:val="18"/>
        </w:rPr>
        <w:t> </w:t>
      </w:r>
      <w:r>
        <w:rPr>
          <w:rFonts w:ascii="宋体" w:hAnsi="宋体" w:cs="宋体" w:eastAsia="宋体" w:hint="default"/>
          <w:sz w:val="18"/>
          <w:szCs w:val="18"/>
        </w:rPr>
        <w:t>人民币金额</w:t>
      </w:r>
    </w:p>
    <w:p>
      <w:pPr>
        <w:spacing w:line="240" w:lineRule="auto" w:before="1"/>
        <w:rPr>
          <w:rFonts w:ascii="宋体" w:hAnsi="宋体" w:cs="宋体" w:eastAsia="宋体" w:hint="default"/>
          <w:sz w:val="2"/>
          <w:szCs w:val="2"/>
        </w:rPr>
      </w:pPr>
    </w:p>
    <w:p>
      <w:pPr>
        <w:spacing w:line="20" w:lineRule="exact"/>
        <w:ind w:left="5528" w:right="0" w:firstLine="0"/>
        <w:rPr>
          <w:rFonts w:ascii="宋体" w:hAnsi="宋体" w:cs="宋体" w:eastAsia="宋体" w:hint="default"/>
          <w:sz w:val="2"/>
          <w:szCs w:val="2"/>
        </w:rPr>
      </w:pPr>
      <w:r>
        <w:rPr>
          <w:rFonts w:ascii="宋体" w:hAnsi="宋体" w:cs="宋体" w:eastAsia="宋体" w:hint="default"/>
          <w:sz w:val="2"/>
          <w:szCs w:val="2"/>
        </w:rPr>
        <w:pict>
          <v:group style="width:201.45pt;height:.75pt;mso-position-horizontal-relative:char;mso-position-vertical-relative:line" coordorigin="0,0" coordsize="4029,15">
            <v:group style="position:absolute;left:7;top:7;width:928;height:2" coordorigin="7,7" coordsize="928,2">
              <v:shape style="position:absolute;left:7;top:7;width:928;height:2" coordorigin="7,7" coordsize="928,0" path="m7,7l935,7e" filled="false" stroked="true" strokeweight=".72pt" strokecolor="#000000">
                <v:path arrowok="t"/>
              </v:shape>
            </v:group>
            <v:group style="position:absolute;left:997;top:7;width:990;height:2" coordorigin="997,7" coordsize="990,2">
              <v:shape style="position:absolute;left:997;top:7;width:990;height:2" coordorigin="997,7" coordsize="990,0" path="m997,7l1987,7e" filled="false" stroked="true" strokeweight=".72pt" strokecolor="#000000">
                <v:path arrowok="t"/>
              </v:shape>
            </v:group>
            <v:group style="position:absolute;left:2034;top:7;width:926;height:2" coordorigin="2034,7" coordsize="926,2">
              <v:shape style="position:absolute;left:2034;top:7;width:926;height:2" coordorigin="2034,7" coordsize="926,0" path="m2034,7l2959,7e" filled="false" stroked="true" strokeweight=".72pt" strokecolor="#000000">
                <v:path arrowok="t"/>
              </v:shape>
            </v:group>
            <v:group style="position:absolute;left:3023;top:7;width:999;height:2" coordorigin="3023,7" coordsize="999,2">
              <v:shape style="position:absolute;left:3023;top:7;width:999;height:2" coordorigin="3023,7" coordsize="999,0" path="m3023,7l4021,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9"/>
          <w:szCs w:val="9"/>
        </w:rPr>
      </w:pPr>
    </w:p>
    <w:p>
      <w:pPr>
        <w:tabs>
          <w:tab w:pos="4971" w:val="left" w:leader="none"/>
        </w:tabs>
        <w:spacing w:line="245" w:lineRule="exact" w:before="47"/>
        <w:ind w:left="540" w:right="97" w:firstLine="0"/>
        <w:jc w:val="left"/>
        <w:rPr>
          <w:rFonts w:ascii="Arial" w:hAnsi="Arial" w:cs="Arial" w:eastAsia="Arial" w:hint="default"/>
          <w:sz w:val="18"/>
          <w:szCs w:val="18"/>
        </w:rPr>
      </w:pPr>
      <w:r>
        <w:rPr>
          <w:rFonts w:ascii="宋体" w:hAnsi="宋体" w:cs="宋体" w:eastAsia="宋体" w:hint="default"/>
          <w:position w:val="1"/>
          <w:sz w:val="18"/>
          <w:szCs w:val="18"/>
        </w:rPr>
        <w:t>中国银行北京市分行 </w:t>
      </w:r>
      <w:r>
        <w:rPr>
          <w:rFonts w:ascii="Arial" w:hAnsi="Arial" w:cs="Arial" w:eastAsia="Arial" w:hint="default"/>
          <w:sz w:val="18"/>
          <w:szCs w:val="18"/>
        </w:rPr>
        <w:t>1988-08-04  2011-03-31</w:t>
      </w:r>
      <w:r>
        <w:rPr>
          <w:rFonts w:ascii="Arial" w:hAnsi="Arial" w:cs="Arial" w:eastAsia="Arial" w:hint="default"/>
          <w:spacing w:val="25"/>
          <w:sz w:val="18"/>
          <w:szCs w:val="18"/>
        </w:rPr>
        <w:t> </w:t>
      </w:r>
      <w:r>
        <w:rPr>
          <w:rFonts w:ascii="宋体" w:hAnsi="宋体" w:cs="宋体" w:eastAsia="宋体" w:hint="default"/>
          <w:position w:val="1"/>
          <w:sz w:val="18"/>
          <w:szCs w:val="18"/>
        </w:rPr>
        <w:t>欧元</w:t>
        <w:tab/>
      </w:r>
      <w:r>
        <w:rPr>
          <w:rFonts w:ascii="Arial" w:hAnsi="Arial" w:cs="Arial" w:eastAsia="Arial" w:hint="default"/>
          <w:sz w:val="18"/>
          <w:szCs w:val="18"/>
        </w:rPr>
        <w:t>2.50%  2,171,245   19,121,071    2,171,245 </w:t>
      </w:r>
      <w:r>
        <w:rPr>
          <w:rFonts w:ascii="Arial" w:hAnsi="Arial" w:cs="Arial" w:eastAsia="Arial" w:hint="default"/>
          <w:spacing w:val="12"/>
          <w:sz w:val="18"/>
          <w:szCs w:val="18"/>
        </w:rPr>
        <w:t> </w:t>
      </w:r>
      <w:r>
        <w:rPr>
          <w:rFonts w:ascii="Arial" w:hAnsi="Arial" w:cs="Arial" w:eastAsia="Arial" w:hint="default"/>
          <w:sz w:val="18"/>
          <w:szCs w:val="18"/>
        </w:rPr>
        <w:t>21,271,907</w:t>
      </w:r>
    </w:p>
    <w:p>
      <w:pPr>
        <w:spacing w:line="222" w:lineRule="exact" w:before="0"/>
        <w:ind w:left="540" w:right="97" w:firstLine="0"/>
        <w:jc w:val="left"/>
        <w:rPr>
          <w:rFonts w:ascii="宋体" w:hAnsi="宋体" w:cs="宋体" w:eastAsia="宋体" w:hint="default"/>
          <w:sz w:val="18"/>
          <w:szCs w:val="18"/>
        </w:rPr>
      </w:pPr>
      <w:r>
        <w:rPr>
          <w:rFonts w:ascii="宋体" w:hAnsi="宋体" w:cs="宋体" w:eastAsia="宋体" w:hint="default"/>
          <w:sz w:val="18"/>
          <w:szCs w:val="18"/>
        </w:rPr>
        <w:t>中国建设银行黑龙江</w:t>
      </w:r>
    </w:p>
    <w:p>
      <w:pPr>
        <w:tabs>
          <w:tab w:pos="1838" w:val="left" w:leader="none"/>
          <w:tab w:pos="4621" w:val="left" w:leader="none"/>
          <w:tab w:pos="6319" w:val="left" w:leader="none"/>
        </w:tabs>
        <w:spacing w:line="244" w:lineRule="exact" w:before="1"/>
        <w:ind w:left="373" w:right="0" w:firstLine="0"/>
        <w:jc w:val="center"/>
        <w:rPr>
          <w:rFonts w:ascii="Arial" w:hAnsi="Arial" w:cs="Arial" w:eastAsia="Arial" w:hint="default"/>
          <w:sz w:val="18"/>
          <w:szCs w:val="18"/>
        </w:rPr>
      </w:pPr>
      <w:r>
        <w:rPr>
          <w:rFonts w:ascii="宋体" w:hAnsi="宋体" w:cs="宋体" w:eastAsia="宋体" w:hint="default"/>
          <w:position w:val="1"/>
          <w:sz w:val="18"/>
          <w:szCs w:val="18"/>
        </w:rPr>
        <w:t>省分行</w:t>
        <w:tab/>
      </w:r>
      <w:r>
        <w:rPr>
          <w:rFonts w:ascii="Arial" w:hAnsi="Arial" w:cs="Arial" w:eastAsia="Arial" w:hint="default"/>
          <w:sz w:val="18"/>
          <w:szCs w:val="18"/>
        </w:rPr>
        <w:t>1991-12-31  2011-03-31 </w:t>
      </w:r>
      <w:r>
        <w:rPr>
          <w:rFonts w:ascii="Arial" w:hAnsi="Arial" w:cs="Arial" w:eastAsia="Arial" w:hint="default"/>
          <w:spacing w:val="38"/>
          <w:sz w:val="18"/>
          <w:szCs w:val="18"/>
        </w:rPr>
        <w:t> </w:t>
      </w:r>
      <w:r>
        <w:rPr>
          <w:rFonts w:ascii="宋体" w:hAnsi="宋体" w:cs="宋体" w:eastAsia="宋体" w:hint="default"/>
          <w:position w:val="1"/>
          <w:sz w:val="18"/>
          <w:szCs w:val="18"/>
        </w:rPr>
        <w:t>欧元</w:t>
        <w:tab/>
      </w:r>
      <w:r>
        <w:rPr>
          <w:rFonts w:ascii="Arial" w:hAnsi="Arial" w:cs="Arial" w:eastAsia="Arial" w:hint="default"/>
          <w:sz w:val="18"/>
          <w:szCs w:val="18"/>
        </w:rPr>
        <w:t>2.00%</w:t>
      </w:r>
      <w:r>
        <w:rPr>
          <w:rFonts w:ascii="Arial" w:hAnsi="Arial" w:cs="Arial" w:eastAsia="Arial" w:hint="default"/>
          <w:spacing w:val="46"/>
          <w:sz w:val="18"/>
          <w:szCs w:val="18"/>
        </w:rPr>
        <w:t> </w:t>
      </w:r>
      <w:r>
        <w:rPr>
          <w:rFonts w:ascii="Arial" w:hAnsi="Arial" w:cs="Arial" w:eastAsia="Arial" w:hint="default"/>
          <w:sz w:val="18"/>
          <w:szCs w:val="18"/>
        </w:rPr>
        <w:t>1,030,552</w:t>
        <w:tab/>
        <w:t>9,075,556    1,030,552</w:t>
      </w:r>
      <w:r>
        <w:rPr>
          <w:rFonts w:ascii="Arial" w:hAnsi="Arial" w:cs="Arial" w:eastAsia="Arial" w:hint="default"/>
          <w:spacing w:val="36"/>
          <w:sz w:val="18"/>
          <w:szCs w:val="18"/>
        </w:rPr>
        <w:t> </w:t>
      </w:r>
      <w:r>
        <w:rPr>
          <w:rFonts w:ascii="Arial" w:hAnsi="Arial" w:cs="Arial" w:eastAsia="Arial" w:hint="default"/>
          <w:sz w:val="18"/>
          <w:szCs w:val="18"/>
        </w:rPr>
        <w:t>10,096,421</w:t>
      </w:r>
    </w:p>
    <w:p>
      <w:pPr>
        <w:spacing w:line="221" w:lineRule="exact" w:before="0"/>
        <w:ind w:left="540" w:right="97" w:firstLine="0"/>
        <w:jc w:val="left"/>
        <w:rPr>
          <w:rFonts w:ascii="宋体" w:hAnsi="宋体" w:cs="宋体" w:eastAsia="宋体" w:hint="default"/>
          <w:sz w:val="18"/>
          <w:szCs w:val="18"/>
        </w:rPr>
      </w:pPr>
      <w:r>
        <w:rPr>
          <w:rFonts w:ascii="宋体" w:hAnsi="宋体" w:cs="宋体" w:eastAsia="宋体" w:hint="default"/>
          <w:sz w:val="18"/>
          <w:szCs w:val="18"/>
        </w:rPr>
        <w:t>中国建设银行黑龙江</w:t>
      </w:r>
    </w:p>
    <w:p>
      <w:pPr>
        <w:spacing w:line="240" w:lineRule="auto" w:before="1"/>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68"/>
        <w:gridCol w:w="2685"/>
        <w:gridCol w:w="1045"/>
        <w:gridCol w:w="599"/>
        <w:gridCol w:w="1724"/>
        <w:gridCol w:w="1110"/>
        <w:gridCol w:w="929"/>
        <w:gridCol w:w="943"/>
      </w:tblGrid>
      <w:tr>
        <w:trPr>
          <w:trHeight w:val="231" w:hRule="exact"/>
        </w:trPr>
        <w:tc>
          <w:tcPr>
            <w:tcW w:w="368" w:type="dxa"/>
            <w:vMerge w:val="restart"/>
            <w:tcBorders>
              <w:top w:val="nil" w:sz="6" w:space="0" w:color="auto"/>
              <w:left w:val="nil" w:sz="6" w:space="0" w:color="auto"/>
              <w:right w:val="nil" w:sz="6" w:space="0" w:color="auto"/>
            </w:tcBorders>
          </w:tcPr>
          <w:p>
            <w:pPr/>
          </w:p>
        </w:tc>
        <w:tc>
          <w:tcPr>
            <w:tcW w:w="2685" w:type="dxa"/>
            <w:tcBorders>
              <w:top w:val="nil" w:sz="6" w:space="0" w:color="auto"/>
              <w:left w:val="nil" w:sz="6" w:space="0" w:color="auto"/>
              <w:bottom w:val="nil" w:sz="6" w:space="0" w:color="auto"/>
              <w:right w:val="nil" w:sz="6" w:space="0" w:color="auto"/>
            </w:tcBorders>
          </w:tcPr>
          <w:p>
            <w:pPr>
              <w:pStyle w:val="TableParagraph"/>
              <w:tabs>
                <w:tab w:pos="2631" w:val="right" w:leader="none"/>
              </w:tabs>
              <w:spacing w:line="220" w:lineRule="exact"/>
              <w:ind w:left="247" w:right="0"/>
              <w:jc w:val="left"/>
              <w:rPr>
                <w:rFonts w:ascii="Arial" w:hAnsi="Arial" w:cs="Arial" w:eastAsia="Arial" w:hint="default"/>
                <w:sz w:val="18"/>
                <w:szCs w:val="18"/>
              </w:rPr>
            </w:pPr>
            <w:r>
              <w:rPr>
                <w:rFonts w:ascii="宋体" w:hAnsi="宋体" w:cs="宋体" w:eastAsia="宋体" w:hint="default"/>
                <w:position w:val="1"/>
                <w:sz w:val="18"/>
                <w:szCs w:val="18"/>
              </w:rPr>
              <w:t>省分行</w:t>
            </w:r>
            <w:r>
              <w:rPr>
                <w:rFonts w:ascii="Arial" w:hAnsi="Arial" w:cs="Arial" w:eastAsia="Arial" w:hint="default"/>
                <w:sz w:val="18"/>
                <w:szCs w:val="18"/>
              </w:rPr>
              <w:tab/>
              <w:t>1995-10-31</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
              <w:jc w:val="center"/>
              <w:rPr>
                <w:rFonts w:ascii="Arial" w:hAnsi="Arial" w:cs="Arial" w:eastAsia="Arial" w:hint="default"/>
                <w:sz w:val="18"/>
                <w:szCs w:val="18"/>
              </w:rPr>
            </w:pPr>
            <w:r>
              <w:rPr>
                <w:rFonts w:ascii="Arial"/>
                <w:sz w:val="18"/>
              </w:rPr>
              <w:t>2011-03-31</w:t>
            </w:r>
          </w:p>
        </w:tc>
        <w:tc>
          <w:tcPr>
            <w:tcW w:w="599" w:type="dxa"/>
            <w:tcBorders>
              <w:top w:val="nil" w:sz="6" w:space="0" w:color="auto"/>
              <w:left w:val="nil" w:sz="6" w:space="0" w:color="auto"/>
              <w:bottom w:val="nil" w:sz="6" w:space="0" w:color="auto"/>
              <w:right w:val="nil" w:sz="6" w:space="0" w:color="auto"/>
            </w:tcBorders>
          </w:tcPr>
          <w:p>
            <w:pPr>
              <w:pStyle w:val="TableParagraph"/>
              <w:spacing w:line="194" w:lineRule="exact"/>
              <w:ind w:left="7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724" w:type="dxa"/>
            <w:tcBorders>
              <w:top w:val="nil" w:sz="6" w:space="0" w:color="auto"/>
              <w:left w:val="nil" w:sz="6" w:space="0" w:color="auto"/>
              <w:bottom w:val="nil" w:sz="6" w:space="0" w:color="auto"/>
              <w:right w:val="nil" w:sz="6" w:space="0" w:color="auto"/>
            </w:tcBorders>
          </w:tcPr>
          <w:p>
            <w:pPr>
              <w:pStyle w:val="TableParagraph"/>
              <w:tabs>
                <w:tab w:pos="767" w:val="left" w:leader="none"/>
              </w:tabs>
              <w:spacing w:line="240" w:lineRule="auto" w:before="13"/>
              <w:ind w:right="137"/>
              <w:jc w:val="right"/>
              <w:rPr>
                <w:rFonts w:ascii="Arial" w:hAnsi="Arial" w:cs="Arial" w:eastAsia="Arial" w:hint="default"/>
                <w:sz w:val="18"/>
                <w:szCs w:val="18"/>
              </w:rPr>
            </w:pPr>
            <w:r>
              <w:rPr>
                <w:rFonts w:ascii="Arial"/>
                <w:spacing w:val="-1"/>
                <w:sz w:val="18"/>
              </w:rPr>
              <w:t>5.00%</w:t>
              <w:tab/>
              <w:t>800,697</w:t>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8"/>
              <w:jc w:val="center"/>
              <w:rPr>
                <w:rFonts w:ascii="Arial" w:hAnsi="Arial" w:cs="Arial" w:eastAsia="Arial" w:hint="default"/>
                <w:sz w:val="18"/>
                <w:szCs w:val="18"/>
              </w:rPr>
            </w:pPr>
            <w:r>
              <w:rPr>
                <w:rFonts w:ascii="Arial"/>
                <w:sz w:val="18"/>
              </w:rPr>
              <w:t>5,302,774</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61" w:right="0"/>
              <w:jc w:val="center"/>
              <w:rPr>
                <w:rFonts w:ascii="Arial" w:hAnsi="Arial" w:cs="Arial" w:eastAsia="Arial" w:hint="default"/>
                <w:sz w:val="18"/>
                <w:szCs w:val="18"/>
              </w:rPr>
            </w:pPr>
            <w:r>
              <w:rPr>
                <w:rFonts w:ascii="Arial"/>
                <w:sz w:val="18"/>
              </w:rPr>
              <w:t>800,697</w:t>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Arial" w:hAnsi="Arial" w:cs="Arial" w:eastAsia="Arial" w:hint="default"/>
                <w:sz w:val="18"/>
                <w:szCs w:val="18"/>
              </w:rPr>
            </w:pPr>
            <w:r>
              <w:rPr>
                <w:rFonts w:ascii="Arial"/>
                <w:spacing w:val="-1"/>
                <w:sz w:val="18"/>
              </w:rPr>
              <w:t>5,467,317</w:t>
            </w:r>
          </w:p>
        </w:tc>
      </w:tr>
      <w:tr>
        <w:trPr>
          <w:trHeight w:val="233" w:hRule="exact"/>
        </w:trPr>
        <w:tc>
          <w:tcPr>
            <w:tcW w:w="368" w:type="dxa"/>
            <w:vMerge/>
            <w:tcBorders>
              <w:left w:val="nil" w:sz="6" w:space="0" w:color="auto"/>
              <w:right w:val="nil" w:sz="6" w:space="0" w:color="auto"/>
            </w:tcBorders>
          </w:tcPr>
          <w:p>
            <w:pPr/>
          </w:p>
        </w:tc>
        <w:tc>
          <w:tcPr>
            <w:tcW w:w="2685" w:type="dxa"/>
            <w:tcBorders>
              <w:top w:val="nil" w:sz="6" w:space="0" w:color="auto"/>
              <w:left w:val="nil" w:sz="6" w:space="0" w:color="auto"/>
              <w:bottom w:val="nil" w:sz="6" w:space="0" w:color="auto"/>
              <w:right w:val="nil" w:sz="6" w:space="0" w:color="auto"/>
            </w:tcBorders>
          </w:tcPr>
          <w:p>
            <w:pPr>
              <w:pStyle w:val="TableParagraph"/>
              <w:tabs>
                <w:tab w:pos="2630" w:val="right" w:leader="none"/>
              </w:tabs>
              <w:spacing w:line="221" w:lineRule="exact"/>
              <w:ind w:left="64" w:right="0"/>
              <w:jc w:val="left"/>
              <w:rPr>
                <w:rFonts w:ascii="Arial" w:hAnsi="Arial" w:cs="Arial" w:eastAsia="Arial" w:hint="default"/>
                <w:sz w:val="18"/>
                <w:szCs w:val="18"/>
              </w:rPr>
            </w:pPr>
            <w:r>
              <w:rPr>
                <w:rFonts w:ascii="宋体" w:hAnsi="宋体" w:cs="宋体" w:eastAsia="宋体" w:hint="default"/>
                <w:position w:val="1"/>
                <w:sz w:val="18"/>
                <w:szCs w:val="18"/>
              </w:rPr>
              <w:t>西班牙（政府）</w:t>
            </w:r>
            <w:r>
              <w:rPr>
                <w:rFonts w:ascii="Arial" w:hAnsi="Arial" w:cs="Arial" w:eastAsia="Arial" w:hint="default"/>
                <w:sz w:val="18"/>
                <w:szCs w:val="18"/>
              </w:rPr>
              <w:tab/>
              <w:t>1993-06-25</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6"/>
              <w:jc w:val="center"/>
              <w:rPr>
                <w:rFonts w:ascii="Arial" w:hAnsi="Arial" w:cs="Arial" w:eastAsia="Arial" w:hint="default"/>
                <w:sz w:val="18"/>
                <w:szCs w:val="18"/>
              </w:rPr>
            </w:pPr>
            <w:r>
              <w:rPr>
                <w:rFonts w:ascii="Arial"/>
                <w:sz w:val="18"/>
              </w:rPr>
              <w:t>2011-03-31</w:t>
            </w:r>
          </w:p>
        </w:tc>
        <w:tc>
          <w:tcPr>
            <w:tcW w:w="599" w:type="dxa"/>
            <w:tcBorders>
              <w:top w:val="nil" w:sz="6" w:space="0" w:color="auto"/>
              <w:left w:val="nil" w:sz="6" w:space="0" w:color="auto"/>
              <w:bottom w:val="nil" w:sz="6" w:space="0" w:color="auto"/>
              <w:right w:val="nil" w:sz="6" w:space="0" w:color="auto"/>
            </w:tcBorders>
          </w:tcPr>
          <w:p>
            <w:pPr>
              <w:pStyle w:val="TableParagraph"/>
              <w:spacing w:line="195" w:lineRule="exact"/>
              <w:ind w:left="7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724" w:type="dxa"/>
            <w:tcBorders>
              <w:top w:val="nil" w:sz="6" w:space="0" w:color="auto"/>
              <w:left w:val="nil" w:sz="6" w:space="0" w:color="auto"/>
              <w:bottom w:val="nil" w:sz="6" w:space="0" w:color="auto"/>
              <w:right w:val="nil" w:sz="6" w:space="0" w:color="auto"/>
            </w:tcBorders>
          </w:tcPr>
          <w:p>
            <w:pPr>
              <w:pStyle w:val="TableParagraph"/>
              <w:tabs>
                <w:tab w:pos="767" w:val="left" w:leader="none"/>
              </w:tabs>
              <w:spacing w:line="240" w:lineRule="auto" w:before="14"/>
              <w:ind w:right="138"/>
              <w:jc w:val="right"/>
              <w:rPr>
                <w:rFonts w:ascii="Arial" w:hAnsi="Arial" w:cs="Arial" w:eastAsia="Arial" w:hint="default"/>
                <w:sz w:val="18"/>
                <w:szCs w:val="18"/>
              </w:rPr>
            </w:pPr>
            <w:r>
              <w:rPr>
                <w:rFonts w:ascii="Arial"/>
                <w:spacing w:val="-1"/>
                <w:sz w:val="18"/>
              </w:rPr>
              <w:t>1.55%</w:t>
              <w:tab/>
              <w:t>595,759</w:t>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
              <w:jc w:val="center"/>
              <w:rPr>
                <w:rFonts w:ascii="Arial" w:hAnsi="Arial" w:cs="Arial" w:eastAsia="Arial" w:hint="default"/>
                <w:sz w:val="18"/>
                <w:szCs w:val="18"/>
              </w:rPr>
            </w:pPr>
            <w:r>
              <w:rPr>
                <w:rFonts w:ascii="Arial"/>
                <w:sz w:val="18"/>
              </w:rPr>
              <w:t>3,945,534</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61" w:right="0"/>
              <w:jc w:val="center"/>
              <w:rPr>
                <w:rFonts w:ascii="Arial" w:hAnsi="Arial" w:cs="Arial" w:eastAsia="Arial" w:hint="default"/>
                <w:sz w:val="18"/>
                <w:szCs w:val="18"/>
              </w:rPr>
            </w:pPr>
            <w:r>
              <w:rPr>
                <w:rFonts w:ascii="Arial"/>
                <w:sz w:val="18"/>
              </w:rPr>
              <w:t>595,759</w:t>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Arial" w:hAnsi="Arial" w:cs="Arial" w:eastAsia="Arial" w:hint="default"/>
                <w:sz w:val="18"/>
                <w:szCs w:val="18"/>
              </w:rPr>
            </w:pPr>
            <w:r>
              <w:rPr>
                <w:rFonts w:ascii="Arial"/>
                <w:spacing w:val="-1"/>
                <w:sz w:val="18"/>
              </w:rPr>
              <w:t>4,067,963</w:t>
            </w:r>
          </w:p>
        </w:tc>
      </w:tr>
      <w:tr>
        <w:trPr>
          <w:trHeight w:val="363" w:hRule="exact"/>
        </w:trPr>
        <w:tc>
          <w:tcPr>
            <w:tcW w:w="368" w:type="dxa"/>
            <w:vMerge/>
            <w:tcBorders>
              <w:left w:val="nil" w:sz="6" w:space="0" w:color="auto"/>
              <w:bottom w:val="nil" w:sz="6" w:space="0" w:color="auto"/>
              <w:right w:val="nil" w:sz="6" w:space="0" w:color="auto"/>
            </w:tcBorders>
          </w:tcPr>
          <w:p>
            <w:pPr/>
          </w:p>
        </w:tc>
        <w:tc>
          <w:tcPr>
            <w:tcW w:w="2685" w:type="dxa"/>
            <w:tcBorders>
              <w:top w:val="nil" w:sz="6" w:space="0" w:color="auto"/>
              <w:left w:val="nil" w:sz="6" w:space="0" w:color="auto"/>
              <w:bottom w:val="nil" w:sz="6" w:space="0" w:color="auto"/>
              <w:right w:val="nil" w:sz="6" w:space="0" w:color="auto"/>
            </w:tcBorders>
          </w:tcPr>
          <w:p>
            <w:pPr>
              <w:pStyle w:val="TableParagraph"/>
              <w:spacing w:line="222" w:lineRule="exact"/>
              <w:ind w:left="64" w:right="0"/>
              <w:jc w:val="left"/>
              <w:rPr>
                <w:rFonts w:ascii="Arial" w:hAnsi="Arial" w:cs="Arial" w:eastAsia="Arial" w:hint="default"/>
                <w:sz w:val="18"/>
                <w:szCs w:val="18"/>
              </w:rPr>
            </w:pPr>
            <w:r>
              <w:rPr>
                <w:rFonts w:ascii="宋体" w:hAnsi="宋体" w:cs="宋体" w:eastAsia="宋体" w:hint="default"/>
                <w:position w:val="1"/>
                <w:sz w:val="18"/>
                <w:szCs w:val="18"/>
              </w:rPr>
              <w:t>中国银行河北省分行</w:t>
            </w:r>
            <w:r>
              <w:rPr>
                <w:rFonts w:ascii="宋体" w:hAnsi="宋体" w:cs="宋体" w:eastAsia="宋体" w:hint="default"/>
                <w:spacing w:val="-71"/>
                <w:position w:val="1"/>
                <w:sz w:val="18"/>
                <w:szCs w:val="18"/>
              </w:rPr>
              <w:t> </w:t>
            </w:r>
            <w:r>
              <w:rPr>
                <w:rFonts w:ascii="Arial" w:hAnsi="Arial" w:cs="Arial" w:eastAsia="Arial" w:hint="default"/>
                <w:sz w:val="18"/>
                <w:szCs w:val="18"/>
              </w:rPr>
              <w:t>1993-02-08</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
              <w:jc w:val="center"/>
              <w:rPr>
                <w:rFonts w:ascii="Arial" w:hAnsi="Arial" w:cs="Arial" w:eastAsia="Arial" w:hint="default"/>
                <w:sz w:val="18"/>
                <w:szCs w:val="18"/>
              </w:rPr>
            </w:pPr>
            <w:r>
              <w:rPr>
                <w:rFonts w:ascii="Arial"/>
                <w:sz w:val="18"/>
              </w:rPr>
              <w:t>2011-04-30</w:t>
            </w:r>
          </w:p>
        </w:tc>
        <w:tc>
          <w:tcPr>
            <w:tcW w:w="599" w:type="dxa"/>
            <w:tcBorders>
              <w:top w:val="nil" w:sz="6" w:space="0" w:color="auto"/>
              <w:left w:val="nil" w:sz="6" w:space="0" w:color="auto"/>
              <w:bottom w:val="nil" w:sz="6" w:space="0" w:color="auto"/>
              <w:right w:val="nil" w:sz="6" w:space="0" w:color="auto"/>
            </w:tcBorders>
          </w:tcPr>
          <w:p>
            <w:pPr>
              <w:pStyle w:val="TableParagraph"/>
              <w:spacing w:line="196" w:lineRule="exact"/>
              <w:ind w:left="7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724" w:type="dxa"/>
            <w:tcBorders>
              <w:top w:val="nil" w:sz="6" w:space="0" w:color="auto"/>
              <w:left w:val="nil" w:sz="6" w:space="0" w:color="auto"/>
              <w:bottom w:val="nil" w:sz="6" w:space="0" w:color="auto"/>
              <w:right w:val="nil" w:sz="6" w:space="0" w:color="auto"/>
            </w:tcBorders>
          </w:tcPr>
          <w:p>
            <w:pPr>
              <w:pStyle w:val="TableParagraph"/>
              <w:tabs>
                <w:tab w:pos="498" w:val="left" w:leader="none"/>
              </w:tabs>
              <w:spacing w:line="240" w:lineRule="auto" w:before="15"/>
              <w:ind w:right="138"/>
              <w:jc w:val="right"/>
              <w:rPr>
                <w:rFonts w:ascii="Arial" w:hAnsi="Arial" w:cs="Arial" w:eastAsia="Arial" w:hint="default"/>
                <w:sz w:val="18"/>
                <w:szCs w:val="18"/>
              </w:rPr>
            </w:pPr>
            <w:r>
              <w:rPr>
                <w:rFonts w:ascii="Arial"/>
                <w:sz w:val="18"/>
              </w:rPr>
              <w:t>-</w:t>
              <w:tab/>
            </w:r>
            <w:r>
              <w:rPr>
                <w:rFonts w:ascii="Arial"/>
                <w:spacing w:val="-1"/>
                <w:sz w:val="18"/>
              </w:rPr>
              <w:t>560,089</w:t>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8"/>
              <w:jc w:val="center"/>
              <w:rPr>
                <w:rFonts w:ascii="Arial" w:hAnsi="Arial" w:cs="Arial" w:eastAsia="Arial" w:hint="default"/>
                <w:sz w:val="18"/>
                <w:szCs w:val="18"/>
              </w:rPr>
            </w:pPr>
            <w:r>
              <w:rPr>
                <w:rFonts w:ascii="Arial"/>
                <w:sz w:val="18"/>
              </w:rPr>
              <w:t>3,709,301</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1" w:right="0"/>
              <w:jc w:val="center"/>
              <w:rPr>
                <w:rFonts w:ascii="Arial" w:hAnsi="Arial" w:cs="Arial" w:eastAsia="Arial" w:hint="default"/>
                <w:sz w:val="18"/>
                <w:szCs w:val="18"/>
              </w:rPr>
            </w:pPr>
            <w:r>
              <w:rPr>
                <w:rFonts w:ascii="Arial"/>
                <w:sz w:val="18"/>
              </w:rPr>
              <w:t>560,089</w:t>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18"/>
                <w:szCs w:val="18"/>
              </w:rPr>
            </w:pPr>
            <w:r>
              <w:rPr>
                <w:rFonts w:ascii="Arial"/>
                <w:spacing w:val="-1"/>
                <w:sz w:val="18"/>
              </w:rPr>
              <w:t>3,824,397</w:t>
            </w:r>
          </w:p>
        </w:tc>
      </w:tr>
      <w:tr>
        <w:trPr>
          <w:trHeight w:val="476" w:hRule="exact"/>
        </w:trPr>
        <w:tc>
          <w:tcPr>
            <w:tcW w:w="368"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35" w:right="0"/>
              <w:jc w:val="left"/>
              <w:rPr>
                <w:rFonts w:ascii="Arial" w:hAnsi="Arial" w:cs="Arial" w:eastAsia="Arial" w:hint="default"/>
                <w:sz w:val="22"/>
                <w:szCs w:val="22"/>
              </w:rPr>
            </w:pPr>
            <w:r>
              <w:rPr>
                <w:rFonts w:ascii="Arial"/>
                <w:sz w:val="22"/>
              </w:rPr>
              <w:t>(b)</w:t>
            </w:r>
          </w:p>
        </w:tc>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77"/>
              <w:ind w:left="84" w:right="0"/>
              <w:jc w:val="left"/>
              <w:rPr>
                <w:rFonts w:ascii="宋体" w:hAnsi="宋体" w:cs="宋体" w:eastAsia="宋体" w:hint="default"/>
                <w:sz w:val="22"/>
                <w:szCs w:val="22"/>
              </w:rPr>
            </w:pPr>
            <w:r>
              <w:rPr>
                <w:rFonts w:ascii="宋体" w:hAnsi="宋体" w:cs="宋体" w:eastAsia="宋体" w:hint="default"/>
                <w:sz w:val="22"/>
                <w:szCs w:val="22"/>
              </w:rPr>
              <w:t>一年内到期的长期应付款</w:t>
            </w:r>
          </w:p>
        </w:tc>
        <w:tc>
          <w:tcPr>
            <w:tcW w:w="1045" w:type="dxa"/>
            <w:tcBorders>
              <w:top w:val="nil" w:sz="6" w:space="0" w:color="auto"/>
              <w:left w:val="nil" w:sz="6" w:space="0" w:color="auto"/>
              <w:bottom w:val="nil" w:sz="6" w:space="0" w:color="auto"/>
              <w:right w:val="nil" w:sz="6" w:space="0" w:color="auto"/>
            </w:tcBorders>
          </w:tcPr>
          <w:p>
            <w:pPr/>
          </w:p>
        </w:tc>
        <w:tc>
          <w:tcPr>
            <w:tcW w:w="599"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
        </w:tc>
        <w:tc>
          <w:tcPr>
            <w:tcW w:w="1110" w:type="dxa"/>
            <w:tcBorders>
              <w:top w:val="nil" w:sz="6" w:space="0" w:color="auto"/>
              <w:left w:val="nil" w:sz="6" w:space="0" w:color="auto"/>
              <w:bottom w:val="nil" w:sz="6" w:space="0" w:color="auto"/>
              <w:right w:val="nil" w:sz="6" w:space="0" w:color="auto"/>
            </w:tcBorders>
          </w:tcPr>
          <w:p>
            <w:pPr/>
          </w:p>
        </w:tc>
        <w:tc>
          <w:tcPr>
            <w:tcW w:w="929"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sz w:val="8"/>
          <w:szCs w:val="8"/>
        </w:rPr>
      </w:pPr>
    </w:p>
    <w:p>
      <w:pPr>
        <w:pStyle w:val="BodyText"/>
        <w:spacing w:line="240" w:lineRule="auto" w:before="31"/>
        <w:ind w:left="548" w:right="97"/>
        <w:jc w:val="left"/>
      </w:pPr>
      <w:r>
        <w:rPr/>
        <w:t>参见附注五</w:t>
      </w:r>
      <w:r>
        <w:rPr>
          <w:rFonts w:ascii="Arial" w:hAnsi="Arial" w:cs="Arial" w:eastAsia="Arial" w:hint="default"/>
        </w:rPr>
        <w:t>(28)</w:t>
      </w:r>
      <w:r>
        <w:rPr/>
        <w:t>及附注十二。</w:t>
      </w:r>
    </w:p>
    <w:p>
      <w:pPr>
        <w:spacing w:after="0" w:line="240" w:lineRule="auto"/>
        <w:jc w:val="left"/>
        <w:sectPr>
          <w:headerReference w:type="default" r:id="rId103"/>
          <w:pgSz w:w="11910" w:h="16840"/>
          <w:pgMar w:header="1189" w:footer="753" w:top="4160" w:bottom="940" w:left="1240" w:right="840"/>
        </w:sectPr>
      </w:pPr>
    </w:p>
    <w:p>
      <w:pPr>
        <w:tabs>
          <w:tab w:pos="7139" w:val="left" w:leader="none"/>
        </w:tabs>
        <w:spacing w:line="20" w:lineRule="exact"/>
        <w:ind w:left="4458" w:right="0" w:firstLine="0"/>
        <w:rPr>
          <w:rFonts w:ascii="宋体" w:hAnsi="宋体" w:cs="宋体" w:eastAsia="宋体" w:hint="default"/>
          <w:sz w:val="2"/>
          <w:szCs w:val="2"/>
        </w:rPr>
      </w:pPr>
      <w:r>
        <w:rPr>
          <w:rFonts w:ascii="宋体"/>
          <w:sz w:val="2"/>
        </w:rPr>
        <w:pict>
          <v:group style="width:120.1pt;height:.75pt;mso-position-horizontal-relative:char;mso-position-vertical-relative:line" coordorigin="0,0" coordsize="2402,15">
            <v:group style="position:absolute;left:7;top:7;width:2387;height:2" coordorigin="7,7" coordsize="2387,2">
              <v:shape style="position:absolute;left:7;top:7;width:2387;height:2" coordorigin="7,7" coordsize="2387,0" path="m7,7l2394,7e" filled="false" stroked="true" strokeweight=".72pt" strokecolor="#000000">
                <v:path arrowok="t"/>
              </v:shape>
            </v:group>
          </v:group>
        </w:pict>
      </w:r>
      <w:r>
        <w:rPr>
          <w:rFonts w:ascii="宋体"/>
          <w:sz w:val="2"/>
        </w:rPr>
      </w:r>
      <w:r>
        <w:rPr>
          <w:rFonts w:ascii="宋体"/>
          <w:sz w:val="2"/>
        </w:rPr>
        <w:tab/>
      </w:r>
      <w:r>
        <w:rPr>
          <w:rFonts w:ascii="宋体"/>
          <w:sz w:val="2"/>
        </w:rPr>
        <w:pict>
          <v:group style="width:119.05pt;height:.75pt;mso-position-horizontal-relative:char;mso-position-vertical-relative:line" coordorigin="0,0" coordsize="2381,15">
            <v:group style="position:absolute;left:7;top:7;width:2367;height:2" coordorigin="7,7" coordsize="2367,2">
              <v:shape style="position:absolute;left:7;top:7;width:2367;height:2" coordorigin="7,7" coordsize="2367,0" path="m7,7l2374,7e" filled="false" stroked="true" strokeweight=".72pt" strokecolor="#000000">
                <v:path arrowok="t"/>
              </v:shape>
            </v:group>
          </v:group>
        </w:pict>
      </w:r>
      <w:r>
        <w:rPr>
          <w:rFonts w:ascii="宋体"/>
          <w:sz w:val="2"/>
        </w:rPr>
      </w:r>
    </w:p>
    <w:p>
      <w:pPr>
        <w:spacing w:line="240" w:lineRule="auto" w:before="7"/>
        <w:rPr>
          <w:rFonts w:ascii="宋体" w:hAnsi="宋体" w:cs="宋体" w:eastAsia="宋体" w:hint="default"/>
          <w:sz w:val="15"/>
          <w:szCs w:val="15"/>
        </w:rPr>
      </w:pPr>
    </w:p>
    <w:tbl>
      <w:tblPr>
        <w:tblW w:w="0" w:type="auto"/>
        <w:jc w:val="left"/>
        <w:tblInd w:w="525" w:type="dxa"/>
        <w:tblLayout w:type="fixed"/>
        <w:tblCellMar>
          <w:top w:w="0" w:type="dxa"/>
          <w:left w:w="0" w:type="dxa"/>
          <w:bottom w:w="0" w:type="dxa"/>
          <w:right w:w="0" w:type="dxa"/>
        </w:tblCellMar>
        <w:tblLook w:val="01E0"/>
      </w:tblPr>
      <w:tblGrid>
        <w:gridCol w:w="2982"/>
        <w:gridCol w:w="955"/>
        <w:gridCol w:w="2400"/>
        <w:gridCol w:w="281"/>
        <w:gridCol w:w="2375"/>
      </w:tblGrid>
      <w:tr>
        <w:trPr>
          <w:trHeight w:val="366" w:hRule="exact"/>
        </w:trPr>
        <w:tc>
          <w:tcPr>
            <w:tcW w:w="298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0" w:right="0"/>
              <w:jc w:val="left"/>
              <w:rPr>
                <w:rFonts w:ascii="宋体" w:hAnsi="宋体" w:cs="宋体" w:eastAsia="宋体" w:hint="default"/>
                <w:sz w:val="22"/>
                <w:szCs w:val="22"/>
              </w:rPr>
            </w:pPr>
            <w:r>
              <w:rPr>
                <w:rFonts w:ascii="宋体" w:hAnsi="宋体" w:cs="宋体" w:eastAsia="宋体" w:hint="default"/>
                <w:sz w:val="22"/>
                <w:szCs w:val="22"/>
              </w:rPr>
              <w:t>保证借款（注</w:t>
            </w:r>
            <w:r>
              <w:rPr>
                <w:rFonts w:ascii="宋体" w:hAnsi="宋体" w:cs="宋体" w:eastAsia="宋体" w:hint="default"/>
                <w:spacing w:val="-57"/>
                <w:sz w:val="22"/>
                <w:szCs w:val="22"/>
              </w:rPr>
              <w:t> </w:t>
            </w:r>
            <w:r>
              <w:rPr>
                <w:rFonts w:ascii="Arial" w:hAnsi="Arial" w:cs="Arial" w:eastAsia="Arial" w:hint="default"/>
                <w:sz w:val="22"/>
                <w:szCs w:val="22"/>
              </w:rPr>
              <w:t>1</w:t>
            </w:r>
            <w:r>
              <w:rPr>
                <w:rFonts w:ascii="宋体" w:hAnsi="宋体" w:cs="宋体" w:eastAsia="宋体" w:hint="default"/>
                <w:sz w:val="22"/>
                <w:szCs w:val="22"/>
              </w:rPr>
              <w:t>）</w:t>
            </w:r>
          </w:p>
        </w:tc>
        <w:tc>
          <w:tcPr>
            <w:tcW w:w="955" w:type="dxa"/>
            <w:tcBorders>
              <w:top w:val="nil" w:sz="6" w:space="0" w:color="auto"/>
              <w:left w:val="nil" w:sz="6" w:space="0" w:color="auto"/>
              <w:bottom w:val="nil" w:sz="6" w:space="0" w:color="auto"/>
              <w:right w:val="nil" w:sz="6" w:space="0" w:color="auto"/>
            </w:tcBorders>
          </w:tcPr>
          <w:p>
            <w:pP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37"/>
              <w:jc w:val="right"/>
              <w:rPr>
                <w:rFonts w:ascii="Arial" w:hAnsi="Arial" w:cs="Arial" w:eastAsia="Arial" w:hint="default"/>
                <w:sz w:val="22"/>
                <w:szCs w:val="22"/>
              </w:rPr>
            </w:pPr>
            <w:r>
              <w:rPr>
                <w:rFonts w:ascii="Arial"/>
                <w:w w:val="95"/>
                <w:sz w:val="22"/>
              </w:rPr>
              <w:t>115,287,107</w:t>
            </w:r>
            <w:r>
              <w:rPr>
                <w:rFonts w:ascii="Arial"/>
                <w:sz w:val="22"/>
              </w:rPr>
            </w:r>
          </w:p>
        </w:tc>
        <w:tc>
          <w:tcPr>
            <w:tcW w:w="281" w:type="dxa"/>
            <w:tcBorders>
              <w:top w:val="nil" w:sz="6" w:space="0" w:color="auto"/>
              <w:left w:val="nil" w:sz="6" w:space="0" w:color="auto"/>
              <w:bottom w:val="nil" w:sz="6" w:space="0" w:color="auto"/>
              <w:right w:val="nil" w:sz="6" w:space="0" w:color="auto"/>
            </w:tcBorders>
          </w:tcPr>
          <w:p>
            <w:pPr/>
          </w:p>
        </w:tc>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1"/>
              <w:jc w:val="right"/>
              <w:rPr>
                <w:rFonts w:ascii="Arial" w:hAnsi="Arial" w:cs="Arial" w:eastAsia="Arial" w:hint="default"/>
                <w:sz w:val="22"/>
                <w:szCs w:val="22"/>
              </w:rPr>
            </w:pPr>
            <w:r>
              <w:rPr>
                <w:rFonts w:ascii="Arial"/>
                <w:w w:val="95"/>
                <w:sz w:val="22"/>
              </w:rPr>
              <w:t>123,313,301</w:t>
            </w:r>
            <w:r>
              <w:rPr>
                <w:rFonts w:ascii="Arial"/>
                <w:sz w:val="22"/>
              </w:rPr>
            </w:r>
          </w:p>
        </w:tc>
      </w:tr>
      <w:tr>
        <w:trPr>
          <w:trHeight w:val="419" w:hRule="exact"/>
        </w:trPr>
        <w:tc>
          <w:tcPr>
            <w:tcW w:w="2982" w:type="dxa"/>
            <w:tcBorders>
              <w:top w:val="nil" w:sz="6" w:space="0" w:color="auto"/>
              <w:left w:val="nil" w:sz="6" w:space="0" w:color="auto"/>
              <w:bottom w:val="nil" w:sz="6" w:space="0" w:color="auto"/>
              <w:right w:val="nil" w:sz="6" w:space="0" w:color="auto"/>
            </w:tcBorders>
          </w:tcPr>
          <w:p>
            <w:pPr>
              <w:pStyle w:val="TableParagraph"/>
              <w:spacing w:line="239" w:lineRule="exact"/>
              <w:ind w:left="39" w:right="0"/>
              <w:jc w:val="left"/>
              <w:rPr>
                <w:rFonts w:ascii="宋体" w:hAnsi="宋体" w:cs="宋体" w:eastAsia="宋体" w:hint="default"/>
                <w:sz w:val="22"/>
                <w:szCs w:val="22"/>
              </w:rPr>
            </w:pPr>
            <w:r>
              <w:rPr>
                <w:rFonts w:ascii="宋体" w:hAnsi="宋体" w:cs="宋体" w:eastAsia="宋体" w:hint="default"/>
                <w:sz w:val="22"/>
                <w:szCs w:val="22"/>
              </w:rPr>
              <w:t>信用借款</w:t>
            </w:r>
          </w:p>
        </w:tc>
        <w:tc>
          <w:tcPr>
            <w:tcW w:w="955" w:type="dxa"/>
            <w:tcBorders>
              <w:top w:val="nil" w:sz="6" w:space="0" w:color="auto"/>
              <w:left w:val="nil" w:sz="6" w:space="0" w:color="auto"/>
              <w:bottom w:val="nil" w:sz="6" w:space="0" w:color="auto"/>
              <w:right w:val="nil" w:sz="6" w:space="0" w:color="auto"/>
            </w:tcBorders>
          </w:tcPr>
          <w:p>
            <w:pPr/>
          </w:p>
        </w:tc>
        <w:tc>
          <w:tcPr>
            <w:tcW w:w="2400" w:type="dxa"/>
            <w:tcBorders>
              <w:top w:val="nil" w:sz="6" w:space="0" w:color="auto"/>
              <w:left w:val="nil" w:sz="6" w:space="0" w:color="auto"/>
              <w:bottom w:val="nil" w:sz="6" w:space="0" w:color="auto"/>
              <w:right w:val="nil" w:sz="6" w:space="0" w:color="auto"/>
            </w:tcBorders>
          </w:tcPr>
          <w:p>
            <w:pPr>
              <w:pStyle w:val="TableParagraph"/>
              <w:tabs>
                <w:tab w:pos="850" w:val="left" w:leader="none"/>
                <w:tab w:pos="2386" w:val="left" w:leader="none"/>
              </w:tabs>
              <w:spacing w:line="240" w:lineRule="auto" w:before="17"/>
              <w:ind w:right="8"/>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1,346,952,683</w:t>
              <w:tab/>
            </w:r>
            <w:r>
              <w:rPr>
                <w:rFonts w:ascii="Arial"/>
                <w:spacing w:val="-1"/>
                <w:sz w:val="22"/>
              </w:rPr>
            </w:r>
          </w:p>
        </w:tc>
        <w:tc>
          <w:tcPr>
            <w:tcW w:w="281" w:type="dxa"/>
            <w:tcBorders>
              <w:top w:val="nil" w:sz="6" w:space="0" w:color="auto"/>
              <w:left w:val="nil" w:sz="6" w:space="0" w:color="auto"/>
              <w:bottom w:val="nil" w:sz="6" w:space="0" w:color="auto"/>
              <w:right w:val="nil" w:sz="6" w:space="0" w:color="auto"/>
            </w:tcBorders>
          </w:tcPr>
          <w:p>
            <w:pPr/>
          </w:p>
        </w:tc>
        <w:tc>
          <w:tcPr>
            <w:tcW w:w="2375" w:type="dxa"/>
            <w:tcBorders>
              <w:top w:val="nil" w:sz="6" w:space="0" w:color="auto"/>
              <w:left w:val="nil" w:sz="6" w:space="0" w:color="auto"/>
              <w:bottom w:val="nil" w:sz="6" w:space="0" w:color="auto"/>
              <w:right w:val="nil" w:sz="6" w:space="0" w:color="auto"/>
            </w:tcBorders>
          </w:tcPr>
          <w:p>
            <w:pPr>
              <w:pStyle w:val="TableParagraph"/>
              <w:tabs>
                <w:tab w:pos="1055" w:val="left" w:leader="none"/>
                <w:tab w:pos="2366" w:val="left" w:leader="none"/>
              </w:tabs>
              <w:spacing w:line="240" w:lineRule="auto" w:before="17"/>
              <w:ind w:right="4"/>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636,142,006</w:t>
            </w:r>
            <w:r>
              <w:rPr>
                <w:rFonts w:ascii="Arial"/>
                <w:sz w:val="22"/>
                <w:u w:val="single" w:color="000000"/>
              </w:rPr>
              <w:tab/>
            </w:r>
            <w:r>
              <w:rPr>
                <w:rFonts w:ascii="Arial"/>
                <w:sz w:val="22"/>
              </w:rPr>
            </w:r>
          </w:p>
        </w:tc>
      </w:tr>
      <w:tr>
        <w:trPr>
          <w:trHeight w:val="430" w:hRule="exact"/>
        </w:trPr>
        <w:tc>
          <w:tcPr>
            <w:tcW w:w="298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955" w:type="dxa"/>
            <w:tcBorders>
              <w:top w:val="nil" w:sz="6" w:space="0" w:color="auto"/>
              <w:left w:val="nil" w:sz="6" w:space="0" w:color="auto"/>
              <w:bottom w:val="nil" w:sz="6" w:space="0" w:color="auto"/>
              <w:right w:val="nil" w:sz="6" w:space="0" w:color="auto"/>
            </w:tcBorders>
          </w:tcPr>
          <w:p>
            <w:pPr/>
          </w:p>
        </w:tc>
        <w:tc>
          <w:tcPr>
            <w:tcW w:w="2400"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17"/>
              <w:jc w:val="right"/>
              <w:rPr>
                <w:rFonts w:ascii="Arial" w:hAnsi="Arial" w:cs="Arial" w:eastAsia="Arial" w:hint="default"/>
                <w:sz w:val="22"/>
                <w:szCs w:val="22"/>
              </w:rPr>
            </w:pPr>
            <w:r>
              <w:rPr>
                <w:rFonts w:ascii="Arial"/>
                <w:spacing w:val="-1"/>
                <w:sz w:val="22"/>
              </w:rPr>
              <w:t>1,462,239,790</w:t>
            </w:r>
          </w:p>
        </w:tc>
        <w:tc>
          <w:tcPr>
            <w:tcW w:w="281" w:type="dxa"/>
            <w:tcBorders>
              <w:top w:val="nil" w:sz="6" w:space="0" w:color="auto"/>
              <w:left w:val="nil" w:sz="6" w:space="0" w:color="auto"/>
              <w:bottom w:val="nil" w:sz="6" w:space="0" w:color="auto"/>
              <w:right w:val="nil" w:sz="6" w:space="0" w:color="auto"/>
            </w:tcBorders>
          </w:tcPr>
          <w:p>
            <w:pPr/>
          </w:p>
        </w:tc>
        <w:tc>
          <w:tcPr>
            <w:tcW w:w="2375"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91"/>
              <w:jc w:val="right"/>
              <w:rPr>
                <w:rFonts w:ascii="Arial" w:hAnsi="Arial" w:cs="Arial" w:eastAsia="Arial" w:hint="default"/>
                <w:sz w:val="22"/>
                <w:szCs w:val="22"/>
              </w:rPr>
            </w:pPr>
            <w:r>
              <w:rPr>
                <w:rFonts w:ascii="Arial"/>
                <w:w w:val="95"/>
                <w:sz w:val="22"/>
              </w:rPr>
              <w:t>759,455,307</w:t>
            </w:r>
            <w:r>
              <w:rPr>
                <w:rFonts w:ascii="Arial"/>
                <w:sz w:val="22"/>
              </w:rPr>
            </w:r>
          </w:p>
        </w:tc>
      </w:tr>
      <w:tr>
        <w:trPr>
          <w:trHeight w:val="636" w:hRule="exact"/>
        </w:trPr>
        <w:tc>
          <w:tcPr>
            <w:tcW w:w="2982"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53"/>
              <w:jc w:val="center"/>
              <w:rPr>
                <w:rFonts w:ascii="宋体" w:hAnsi="宋体" w:cs="宋体" w:eastAsia="宋体" w:hint="default"/>
                <w:sz w:val="22"/>
                <w:szCs w:val="22"/>
              </w:rPr>
            </w:pPr>
            <w:r>
              <w:rPr>
                <w:rFonts w:ascii="宋体" w:hAnsi="宋体" w:cs="宋体" w:eastAsia="宋体" w:hint="default"/>
                <w:sz w:val="22"/>
                <w:szCs w:val="22"/>
              </w:rPr>
              <w:t>币种</w:t>
            </w:r>
          </w:p>
        </w:tc>
        <w:tc>
          <w:tcPr>
            <w:tcW w:w="2400" w:type="dxa"/>
            <w:tcBorders>
              <w:top w:val="single" w:sz="17" w:space="0" w:color="000000"/>
              <w:left w:val="nil" w:sz="6" w:space="0" w:color="auto"/>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56"/>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81" w:type="dxa"/>
            <w:tcBorders>
              <w:top w:val="nil" w:sz="6" w:space="0" w:color="auto"/>
              <w:left w:val="nil" w:sz="6" w:space="0" w:color="auto"/>
              <w:bottom w:val="nil" w:sz="6" w:space="0" w:color="auto"/>
              <w:right w:val="nil" w:sz="6" w:space="0" w:color="auto"/>
            </w:tcBorders>
          </w:tcPr>
          <w:p>
            <w:pPr/>
          </w:p>
        </w:tc>
        <w:tc>
          <w:tcPr>
            <w:tcW w:w="2375" w:type="dxa"/>
            <w:tcBorders>
              <w:top w:val="single" w:sz="17" w:space="0" w:color="000000"/>
              <w:left w:val="nil" w:sz="6" w:space="0" w:color="auto"/>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58"/>
              <w:jc w:val="righ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687" w:hRule="exact"/>
        </w:trPr>
        <w:tc>
          <w:tcPr>
            <w:tcW w:w="298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sz w:val="22"/>
                <w:szCs w:val="22"/>
              </w:rPr>
              <w:t>保证借款（注</w:t>
            </w:r>
            <w:r>
              <w:rPr>
                <w:rFonts w:ascii="宋体" w:hAnsi="宋体" w:cs="宋体" w:eastAsia="宋体" w:hint="default"/>
                <w:spacing w:val="-57"/>
                <w:sz w:val="22"/>
                <w:szCs w:val="22"/>
              </w:rPr>
              <w:t> </w:t>
            </w:r>
            <w:r>
              <w:rPr>
                <w:rFonts w:ascii="Arial" w:hAnsi="Arial" w:cs="Arial" w:eastAsia="Arial" w:hint="default"/>
                <w:sz w:val="22"/>
                <w:szCs w:val="22"/>
              </w:rPr>
              <w:t>1</w:t>
            </w:r>
            <w:r>
              <w:rPr>
                <w:rFonts w:ascii="宋体" w:hAnsi="宋体" w:cs="宋体" w:eastAsia="宋体" w:hint="default"/>
                <w:sz w:val="22"/>
                <w:szCs w:val="22"/>
              </w:rPr>
              <w:t>）</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53"/>
              <w:jc w:val="center"/>
              <w:rPr>
                <w:rFonts w:ascii="宋体" w:hAnsi="宋体" w:cs="宋体" w:eastAsia="宋体" w:hint="default"/>
                <w:sz w:val="22"/>
                <w:szCs w:val="22"/>
              </w:rPr>
            </w:pPr>
            <w:r>
              <w:rPr>
                <w:rFonts w:ascii="宋体" w:hAnsi="宋体" w:cs="宋体" w:eastAsia="宋体" w:hint="default"/>
                <w:sz w:val="22"/>
                <w:szCs w:val="22"/>
              </w:rPr>
              <w:t>美元</w:t>
            </w:r>
          </w:p>
        </w:tc>
        <w:tc>
          <w:tcPr>
            <w:tcW w:w="2400"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7"/>
              <w:jc w:val="right"/>
              <w:rPr>
                <w:rFonts w:ascii="Arial" w:hAnsi="Arial" w:cs="Arial" w:eastAsia="Arial" w:hint="default"/>
                <w:sz w:val="22"/>
                <w:szCs w:val="22"/>
              </w:rPr>
            </w:pPr>
            <w:r>
              <w:rPr>
                <w:rFonts w:ascii="Arial"/>
                <w:w w:val="95"/>
                <w:sz w:val="22"/>
              </w:rPr>
              <w:t>128,219,644</w:t>
            </w:r>
            <w:r>
              <w:rPr>
                <w:rFonts w:ascii="Arial"/>
                <w:sz w:val="22"/>
              </w:rPr>
            </w:r>
          </w:p>
        </w:tc>
        <w:tc>
          <w:tcPr>
            <w:tcW w:w="281" w:type="dxa"/>
            <w:tcBorders>
              <w:top w:val="nil" w:sz="6" w:space="0" w:color="auto"/>
              <w:left w:val="nil" w:sz="6" w:space="0" w:color="auto"/>
              <w:bottom w:val="nil" w:sz="6" w:space="0" w:color="auto"/>
              <w:right w:val="nil" w:sz="6" w:space="0" w:color="auto"/>
            </w:tcBorders>
          </w:tcPr>
          <w:p>
            <w:pPr/>
          </w:p>
        </w:tc>
        <w:tc>
          <w:tcPr>
            <w:tcW w:w="2375"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1"/>
              <w:jc w:val="right"/>
              <w:rPr>
                <w:rFonts w:ascii="Arial" w:hAnsi="Arial" w:cs="Arial" w:eastAsia="Arial" w:hint="default"/>
                <w:sz w:val="22"/>
                <w:szCs w:val="22"/>
              </w:rPr>
            </w:pPr>
            <w:r>
              <w:rPr>
                <w:rFonts w:ascii="Arial"/>
                <w:w w:val="95"/>
                <w:sz w:val="22"/>
              </w:rPr>
              <w:t>136,794,123</w:t>
            </w:r>
            <w:r>
              <w:rPr>
                <w:rFonts w:ascii="Arial"/>
                <w:sz w:val="22"/>
              </w:rPr>
            </w:r>
          </w:p>
        </w:tc>
      </w:tr>
      <w:tr>
        <w:trPr>
          <w:trHeight w:val="407" w:hRule="exact"/>
        </w:trPr>
        <w:tc>
          <w:tcPr>
            <w:tcW w:w="298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2"/>
                <w:szCs w:val="22"/>
              </w:rPr>
            </w:pPr>
            <w:r>
              <w:rPr>
                <w:rFonts w:ascii="宋体" w:hAnsi="宋体" w:cs="宋体" w:eastAsia="宋体" w:hint="default"/>
                <w:sz w:val="22"/>
                <w:szCs w:val="22"/>
              </w:rPr>
              <w:t>信用借款</w:t>
            </w:r>
          </w:p>
        </w:tc>
        <w:tc>
          <w:tcPr>
            <w:tcW w:w="955" w:type="dxa"/>
            <w:tcBorders>
              <w:top w:val="nil" w:sz="6" w:space="0" w:color="auto"/>
              <w:left w:val="nil" w:sz="6" w:space="0" w:color="auto"/>
              <w:bottom w:val="nil" w:sz="6" w:space="0" w:color="auto"/>
              <w:right w:val="nil" w:sz="6" w:space="0" w:color="auto"/>
            </w:tcBorders>
          </w:tcPr>
          <w:p>
            <w:pPr/>
          </w:p>
        </w:tc>
        <w:tc>
          <w:tcPr>
            <w:tcW w:w="2400" w:type="dxa"/>
            <w:tcBorders>
              <w:top w:val="nil" w:sz="6" w:space="0" w:color="auto"/>
              <w:left w:val="nil" w:sz="6" w:space="0" w:color="auto"/>
              <w:bottom w:val="single" w:sz="6" w:space="0" w:color="000000"/>
              <w:right w:val="nil" w:sz="6" w:space="0" w:color="auto"/>
            </w:tcBorders>
          </w:tcPr>
          <w:p>
            <w:pPr>
              <w:pStyle w:val="TableParagraph"/>
              <w:spacing w:line="240" w:lineRule="auto" w:before="144"/>
              <w:ind w:right="108"/>
              <w:jc w:val="right"/>
              <w:rPr>
                <w:rFonts w:ascii="Arial" w:hAnsi="Arial" w:cs="Arial" w:eastAsia="Arial" w:hint="default"/>
                <w:sz w:val="22"/>
                <w:szCs w:val="22"/>
              </w:rPr>
            </w:pPr>
            <w:r>
              <w:rPr>
                <w:rFonts w:ascii="Arial"/>
                <w:spacing w:val="-1"/>
                <w:sz w:val="22"/>
              </w:rPr>
              <w:t>1,391,816,255</w:t>
            </w:r>
          </w:p>
        </w:tc>
        <w:tc>
          <w:tcPr>
            <w:tcW w:w="281" w:type="dxa"/>
            <w:tcBorders>
              <w:top w:val="nil" w:sz="6" w:space="0" w:color="auto"/>
              <w:left w:val="nil" w:sz="6" w:space="0" w:color="auto"/>
              <w:bottom w:val="nil" w:sz="6" w:space="0" w:color="auto"/>
              <w:right w:val="nil" w:sz="6" w:space="0" w:color="auto"/>
            </w:tcBorders>
          </w:tcPr>
          <w:p>
            <w:pPr/>
          </w:p>
        </w:tc>
        <w:tc>
          <w:tcPr>
            <w:tcW w:w="2375" w:type="dxa"/>
            <w:tcBorders>
              <w:top w:val="nil" w:sz="6" w:space="0" w:color="auto"/>
              <w:left w:val="nil" w:sz="6" w:space="0" w:color="auto"/>
              <w:bottom w:val="single" w:sz="6" w:space="0" w:color="000000"/>
              <w:right w:val="nil" w:sz="6" w:space="0" w:color="auto"/>
            </w:tcBorders>
          </w:tcPr>
          <w:p>
            <w:pPr>
              <w:pStyle w:val="TableParagraph"/>
              <w:spacing w:line="240" w:lineRule="auto" w:before="144"/>
              <w:ind w:right="91"/>
              <w:jc w:val="right"/>
              <w:rPr>
                <w:rFonts w:ascii="Arial" w:hAnsi="Arial" w:cs="Arial" w:eastAsia="Arial" w:hint="default"/>
                <w:sz w:val="22"/>
                <w:szCs w:val="22"/>
              </w:rPr>
            </w:pPr>
            <w:r>
              <w:rPr>
                <w:rFonts w:ascii="Arial"/>
                <w:w w:val="95"/>
                <w:sz w:val="22"/>
              </w:rPr>
              <w:t>684,937,545</w:t>
            </w:r>
            <w:r>
              <w:rPr>
                <w:rFonts w:ascii="Arial"/>
                <w:sz w:val="22"/>
              </w:rPr>
            </w:r>
          </w:p>
        </w:tc>
      </w:tr>
      <w:tr>
        <w:trPr>
          <w:trHeight w:val="305" w:hRule="exact"/>
        </w:trPr>
        <w:tc>
          <w:tcPr>
            <w:tcW w:w="2982" w:type="dxa"/>
            <w:tcBorders>
              <w:top w:val="nil" w:sz="6" w:space="0" w:color="auto"/>
              <w:left w:val="nil" w:sz="6" w:space="0" w:color="auto"/>
              <w:bottom w:val="nil" w:sz="6" w:space="0" w:color="auto"/>
              <w:right w:val="nil" w:sz="6" w:space="0" w:color="auto"/>
            </w:tcBorders>
          </w:tcPr>
          <w:p>
            <w:pPr>
              <w:pStyle w:val="TableParagraph"/>
              <w:spacing w:line="260" w:lineRule="exact"/>
              <w:ind w:left="35" w:right="0"/>
              <w:jc w:val="left"/>
              <w:rPr>
                <w:rFonts w:ascii="宋体" w:hAnsi="宋体" w:cs="宋体" w:eastAsia="宋体" w:hint="default"/>
                <w:sz w:val="22"/>
                <w:szCs w:val="22"/>
              </w:rPr>
            </w:pPr>
            <w:r>
              <w:rPr>
                <w:rFonts w:ascii="宋体" w:hAnsi="宋体" w:cs="宋体" w:eastAsia="宋体" w:hint="default"/>
                <w:sz w:val="22"/>
                <w:szCs w:val="22"/>
              </w:rPr>
              <w:t>其中：</w:t>
            </w:r>
          </w:p>
        </w:tc>
        <w:tc>
          <w:tcPr>
            <w:tcW w:w="955" w:type="dxa"/>
            <w:tcBorders>
              <w:top w:val="nil" w:sz="6" w:space="0" w:color="auto"/>
              <w:left w:val="nil" w:sz="6" w:space="0" w:color="auto"/>
              <w:bottom w:val="nil" w:sz="6" w:space="0" w:color="auto"/>
              <w:right w:val="single" w:sz="6" w:space="0" w:color="000000"/>
            </w:tcBorders>
          </w:tcPr>
          <w:p>
            <w:pPr>
              <w:pStyle w:val="TableParagraph"/>
              <w:spacing w:line="260" w:lineRule="exact"/>
              <w:ind w:right="47"/>
              <w:jc w:val="center"/>
              <w:rPr>
                <w:rFonts w:ascii="宋体" w:hAnsi="宋体" w:cs="宋体" w:eastAsia="宋体" w:hint="default"/>
                <w:sz w:val="22"/>
                <w:szCs w:val="22"/>
              </w:rPr>
            </w:pPr>
            <w:r>
              <w:rPr>
                <w:rFonts w:ascii="宋体" w:hAnsi="宋体" w:cs="宋体" w:eastAsia="宋体" w:hint="default"/>
                <w:sz w:val="22"/>
                <w:szCs w:val="22"/>
              </w:rPr>
              <w:t>人民币</w:t>
            </w:r>
          </w:p>
        </w:tc>
        <w:tc>
          <w:tcPr>
            <w:tcW w:w="240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9"/>
              <w:ind w:right="100"/>
              <w:jc w:val="right"/>
              <w:rPr>
                <w:rFonts w:ascii="Arial" w:hAnsi="Arial" w:cs="Arial" w:eastAsia="Arial" w:hint="default"/>
                <w:sz w:val="22"/>
                <w:szCs w:val="22"/>
              </w:rPr>
            </w:pPr>
            <w:r>
              <w:rPr>
                <w:rFonts w:ascii="Arial"/>
                <w:w w:val="95"/>
                <w:sz w:val="22"/>
              </w:rPr>
              <w:t>800,000,000</w:t>
            </w:r>
            <w:r>
              <w:rPr>
                <w:rFonts w:ascii="Arial"/>
                <w:sz w:val="22"/>
              </w:rPr>
            </w:r>
          </w:p>
        </w:tc>
        <w:tc>
          <w:tcPr>
            <w:tcW w:w="281" w:type="dxa"/>
            <w:tcBorders>
              <w:top w:val="nil" w:sz="6" w:space="0" w:color="auto"/>
              <w:left w:val="single" w:sz="6" w:space="0" w:color="000000"/>
              <w:bottom w:val="nil" w:sz="6" w:space="0" w:color="auto"/>
              <w:right w:val="single" w:sz="6" w:space="0" w:color="000000"/>
            </w:tcBorders>
          </w:tcPr>
          <w:p>
            <w:pPr/>
          </w:p>
        </w:tc>
        <w:tc>
          <w:tcPr>
            <w:tcW w:w="237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9"/>
              <w:ind w:right="85"/>
              <w:jc w:val="right"/>
              <w:rPr>
                <w:rFonts w:ascii="Arial" w:hAnsi="Arial" w:cs="Arial" w:eastAsia="Arial" w:hint="default"/>
                <w:sz w:val="22"/>
                <w:szCs w:val="22"/>
              </w:rPr>
            </w:pPr>
            <w:r>
              <w:rPr>
                <w:rFonts w:ascii="Arial"/>
                <w:w w:val="99"/>
                <w:sz w:val="22"/>
              </w:rPr>
              <w:t>-</w:t>
            </w:r>
            <w:r>
              <w:rPr>
                <w:rFonts w:ascii="Arial"/>
                <w:sz w:val="22"/>
              </w:rPr>
            </w:r>
          </w:p>
        </w:tc>
      </w:tr>
      <w:tr>
        <w:trPr>
          <w:trHeight w:val="286" w:hRule="exact"/>
        </w:trPr>
        <w:tc>
          <w:tcPr>
            <w:tcW w:w="2982"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single" w:sz="6" w:space="0" w:color="000000"/>
            </w:tcBorders>
          </w:tcPr>
          <w:p>
            <w:pPr>
              <w:pStyle w:val="TableParagraph"/>
              <w:spacing w:line="240" w:lineRule="exact"/>
              <w:ind w:right="45"/>
              <w:jc w:val="center"/>
              <w:rPr>
                <w:rFonts w:ascii="宋体" w:hAnsi="宋体" w:cs="宋体" w:eastAsia="宋体" w:hint="default"/>
                <w:sz w:val="22"/>
                <w:szCs w:val="22"/>
              </w:rPr>
            </w:pPr>
            <w:r>
              <w:rPr>
                <w:rFonts w:ascii="宋体" w:hAnsi="宋体" w:cs="宋体" w:eastAsia="宋体" w:hint="default"/>
                <w:sz w:val="22"/>
                <w:szCs w:val="22"/>
              </w:rPr>
              <w:t>欧元</w:t>
            </w:r>
          </w:p>
        </w:tc>
        <w:tc>
          <w:tcPr>
            <w:tcW w:w="2400"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101"/>
              <w:jc w:val="right"/>
              <w:rPr>
                <w:rFonts w:ascii="Arial" w:hAnsi="Arial" w:cs="Arial" w:eastAsia="Arial" w:hint="default"/>
                <w:sz w:val="22"/>
                <w:szCs w:val="22"/>
              </w:rPr>
            </w:pPr>
            <w:r>
              <w:rPr>
                <w:rFonts w:ascii="Arial"/>
                <w:w w:val="95"/>
                <w:sz w:val="22"/>
              </w:rPr>
              <w:t>265,188,736</w:t>
            </w:r>
            <w:r>
              <w:rPr>
                <w:rFonts w:ascii="Arial"/>
                <w:sz w:val="22"/>
              </w:rPr>
            </w:r>
          </w:p>
        </w:tc>
        <w:tc>
          <w:tcPr>
            <w:tcW w:w="281" w:type="dxa"/>
            <w:tcBorders>
              <w:top w:val="nil" w:sz="6" w:space="0" w:color="auto"/>
              <w:left w:val="single" w:sz="6" w:space="0" w:color="000000"/>
              <w:bottom w:val="nil" w:sz="6" w:space="0" w:color="auto"/>
              <w:right w:val="single" w:sz="6" w:space="0" w:color="000000"/>
            </w:tcBorders>
          </w:tcPr>
          <w:p>
            <w:pPr/>
          </w:p>
        </w:tc>
        <w:tc>
          <w:tcPr>
            <w:tcW w:w="2375"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83"/>
              <w:jc w:val="right"/>
              <w:rPr>
                <w:rFonts w:ascii="Arial" w:hAnsi="Arial" w:cs="Arial" w:eastAsia="Arial" w:hint="default"/>
                <w:sz w:val="22"/>
                <w:szCs w:val="22"/>
              </w:rPr>
            </w:pPr>
            <w:r>
              <w:rPr>
                <w:rFonts w:ascii="Arial"/>
                <w:w w:val="95"/>
                <w:sz w:val="22"/>
              </w:rPr>
              <w:t>327,303,929</w:t>
            </w:r>
            <w:r>
              <w:rPr>
                <w:rFonts w:ascii="Arial"/>
                <w:sz w:val="22"/>
              </w:rPr>
            </w:r>
          </w:p>
        </w:tc>
      </w:tr>
      <w:tr>
        <w:trPr>
          <w:trHeight w:val="279" w:hRule="exact"/>
        </w:trPr>
        <w:tc>
          <w:tcPr>
            <w:tcW w:w="2982"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single" w:sz="6" w:space="0" w:color="000000"/>
            </w:tcBorders>
          </w:tcPr>
          <w:p>
            <w:pPr>
              <w:pStyle w:val="TableParagraph"/>
              <w:spacing w:line="239" w:lineRule="exact"/>
              <w:ind w:right="45"/>
              <w:jc w:val="center"/>
              <w:rPr>
                <w:rFonts w:ascii="宋体" w:hAnsi="宋体" w:cs="宋体" w:eastAsia="宋体" w:hint="default"/>
                <w:sz w:val="22"/>
                <w:szCs w:val="22"/>
              </w:rPr>
            </w:pPr>
            <w:r>
              <w:rPr>
                <w:rFonts w:ascii="宋体" w:hAnsi="宋体" w:cs="宋体" w:eastAsia="宋体" w:hint="default"/>
                <w:sz w:val="22"/>
                <w:szCs w:val="22"/>
              </w:rPr>
              <w:t>美元</w:t>
            </w:r>
          </w:p>
        </w:tc>
        <w:tc>
          <w:tcPr>
            <w:tcW w:w="240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7"/>
              <w:ind w:right="101"/>
              <w:jc w:val="right"/>
              <w:rPr>
                <w:rFonts w:ascii="Arial" w:hAnsi="Arial" w:cs="Arial" w:eastAsia="Arial" w:hint="default"/>
                <w:sz w:val="22"/>
                <w:szCs w:val="22"/>
              </w:rPr>
            </w:pPr>
            <w:r>
              <w:rPr>
                <w:rFonts w:ascii="Arial"/>
                <w:w w:val="95"/>
                <w:sz w:val="22"/>
              </w:rPr>
              <w:t>326,627,519</w:t>
            </w:r>
            <w:r>
              <w:rPr>
                <w:rFonts w:ascii="Arial"/>
                <w:sz w:val="22"/>
              </w:rPr>
            </w:r>
          </w:p>
        </w:tc>
        <w:tc>
          <w:tcPr>
            <w:tcW w:w="281" w:type="dxa"/>
            <w:tcBorders>
              <w:top w:val="nil" w:sz="6" w:space="0" w:color="auto"/>
              <w:left w:val="single" w:sz="6" w:space="0" w:color="000000"/>
              <w:bottom w:val="nil" w:sz="6" w:space="0" w:color="auto"/>
              <w:right w:val="single" w:sz="6" w:space="0" w:color="000000"/>
            </w:tcBorders>
          </w:tcPr>
          <w:p>
            <w:pPr/>
          </w:p>
        </w:tc>
        <w:tc>
          <w:tcPr>
            <w:tcW w:w="237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7"/>
              <w:ind w:right="83"/>
              <w:jc w:val="right"/>
              <w:rPr>
                <w:rFonts w:ascii="Arial" w:hAnsi="Arial" w:cs="Arial" w:eastAsia="Arial" w:hint="default"/>
                <w:sz w:val="22"/>
                <w:szCs w:val="22"/>
              </w:rPr>
            </w:pPr>
            <w:r>
              <w:rPr>
                <w:rFonts w:ascii="Arial"/>
                <w:w w:val="95"/>
                <w:sz w:val="22"/>
              </w:rPr>
              <w:t>357,633,616</w:t>
            </w:r>
            <w:r>
              <w:rPr>
                <w:rFonts w:ascii="Arial"/>
                <w:sz w:val="22"/>
              </w:rPr>
            </w:r>
          </w:p>
        </w:tc>
      </w:tr>
      <w:tr>
        <w:trPr>
          <w:trHeight w:val="583" w:hRule="exact"/>
        </w:trPr>
        <w:tc>
          <w:tcPr>
            <w:tcW w:w="29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955" w:type="dxa"/>
            <w:tcBorders>
              <w:top w:val="nil" w:sz="6" w:space="0" w:color="auto"/>
              <w:left w:val="nil" w:sz="6" w:space="0" w:color="auto"/>
              <w:bottom w:val="nil" w:sz="6" w:space="0" w:color="auto"/>
              <w:right w:val="nil" w:sz="6" w:space="0" w:color="auto"/>
            </w:tcBorders>
          </w:tcPr>
          <w:p>
            <w:pPr/>
          </w:p>
        </w:tc>
        <w:tc>
          <w:tcPr>
            <w:tcW w:w="2400"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tabs>
                <w:tab w:pos="881" w:val="left" w:leader="none"/>
                <w:tab w:pos="2392" w:val="left" w:leader="none"/>
              </w:tabs>
              <w:spacing w:line="240" w:lineRule="auto"/>
              <w:ind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1,520,035,899</w:t>
              <w:tab/>
            </w:r>
            <w:r>
              <w:rPr>
                <w:rFonts w:ascii="Arial"/>
                <w:spacing w:val="-1"/>
                <w:sz w:val="22"/>
              </w:rPr>
            </w:r>
          </w:p>
        </w:tc>
        <w:tc>
          <w:tcPr>
            <w:tcW w:w="281" w:type="dxa"/>
            <w:tcBorders>
              <w:top w:val="nil" w:sz="6" w:space="0" w:color="auto"/>
              <w:left w:val="nil" w:sz="6" w:space="0" w:color="auto"/>
              <w:bottom w:val="nil" w:sz="6" w:space="0" w:color="auto"/>
              <w:right w:val="nil" w:sz="6" w:space="0" w:color="auto"/>
            </w:tcBorders>
          </w:tcPr>
          <w:p>
            <w:pPr/>
          </w:p>
        </w:tc>
        <w:tc>
          <w:tcPr>
            <w:tcW w:w="2375"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tabs>
                <w:tab w:pos="1058" w:val="left" w:leader="none"/>
                <w:tab w:pos="2367" w:val="left" w:leader="none"/>
              </w:tabs>
              <w:spacing w:line="240" w:lineRule="auto"/>
              <w:ind w:left="-8"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821,731,668</w:t>
            </w:r>
            <w:r>
              <w:rPr>
                <w:rFonts w:ascii="Arial"/>
                <w:sz w:val="22"/>
                <w:u w:val="single" w:color="000000"/>
              </w:rPr>
              <w:tab/>
            </w:r>
            <w:r>
              <w:rPr>
                <w:rFonts w:ascii="Arial"/>
                <w:sz w:val="22"/>
              </w:rPr>
            </w:r>
          </w:p>
        </w:tc>
      </w:tr>
      <w:tr>
        <w:trPr>
          <w:trHeight w:val="258" w:hRule="exact"/>
        </w:trPr>
        <w:tc>
          <w:tcPr>
            <w:tcW w:w="2982" w:type="dxa"/>
            <w:tcBorders>
              <w:top w:val="nil" w:sz="6" w:space="0" w:color="auto"/>
              <w:left w:val="nil" w:sz="6" w:space="0" w:color="auto"/>
              <w:bottom w:val="nil" w:sz="6" w:space="0" w:color="auto"/>
              <w:right w:val="nil" w:sz="6" w:space="0" w:color="auto"/>
            </w:tcBorders>
          </w:tcPr>
          <w:p>
            <w:pPr>
              <w:pStyle w:val="TableParagraph"/>
              <w:spacing w:line="263" w:lineRule="exact"/>
              <w:ind w:left="35" w:right="0"/>
              <w:jc w:val="left"/>
              <w:rPr>
                <w:rFonts w:ascii="宋体" w:hAnsi="宋体" w:cs="宋体" w:eastAsia="宋体" w:hint="default"/>
                <w:sz w:val="22"/>
                <w:szCs w:val="22"/>
              </w:rPr>
            </w:pPr>
            <w:r>
              <w:rPr>
                <w:rFonts w:ascii="宋体" w:hAnsi="宋体" w:cs="宋体" w:eastAsia="宋体" w:hint="default"/>
                <w:sz w:val="22"/>
                <w:szCs w:val="22"/>
              </w:rPr>
              <w:t>减：</w:t>
            </w:r>
            <w:r>
              <w:rPr>
                <w:rFonts w:ascii="Arial" w:hAnsi="Arial" w:cs="Arial" w:eastAsia="Arial" w:hint="default"/>
                <w:sz w:val="22"/>
                <w:szCs w:val="22"/>
              </w:rPr>
              <w:t>1</w:t>
            </w:r>
            <w:r>
              <w:rPr>
                <w:rFonts w:ascii="Arial" w:hAnsi="Arial" w:cs="Arial" w:eastAsia="Arial" w:hint="default"/>
                <w:spacing w:val="-8"/>
                <w:sz w:val="22"/>
                <w:szCs w:val="22"/>
              </w:rPr>
              <w:t> </w:t>
            </w:r>
            <w:r>
              <w:rPr>
                <w:rFonts w:ascii="宋体" w:hAnsi="宋体" w:cs="宋体" w:eastAsia="宋体" w:hint="default"/>
                <w:sz w:val="22"/>
                <w:szCs w:val="22"/>
              </w:rPr>
              <w:t>年内（含</w:t>
            </w:r>
            <w:r>
              <w:rPr>
                <w:rFonts w:ascii="宋体" w:hAnsi="宋体" w:cs="宋体" w:eastAsia="宋体" w:hint="default"/>
                <w:spacing w:val="-57"/>
                <w:sz w:val="22"/>
                <w:szCs w:val="22"/>
              </w:rPr>
              <w:t> </w:t>
            </w:r>
            <w:r>
              <w:rPr>
                <w:rFonts w:ascii="Arial" w:hAnsi="Arial" w:cs="Arial" w:eastAsia="Arial" w:hint="default"/>
                <w:sz w:val="22"/>
                <w:szCs w:val="22"/>
              </w:rPr>
              <w:t>1</w:t>
            </w:r>
            <w:r>
              <w:rPr>
                <w:rFonts w:ascii="Arial" w:hAnsi="Arial" w:cs="Arial" w:eastAsia="Arial" w:hint="default"/>
                <w:spacing w:val="-8"/>
                <w:sz w:val="22"/>
                <w:szCs w:val="22"/>
              </w:rPr>
              <w:t> </w:t>
            </w:r>
            <w:r>
              <w:rPr>
                <w:rFonts w:ascii="宋体" w:hAnsi="宋体" w:cs="宋体" w:eastAsia="宋体" w:hint="default"/>
                <w:sz w:val="22"/>
                <w:szCs w:val="22"/>
              </w:rPr>
              <w:t>年）到期的</w:t>
            </w:r>
          </w:p>
        </w:tc>
        <w:tc>
          <w:tcPr>
            <w:tcW w:w="955" w:type="dxa"/>
            <w:tcBorders>
              <w:top w:val="nil" w:sz="6" w:space="0" w:color="auto"/>
              <w:left w:val="nil" w:sz="6" w:space="0" w:color="auto"/>
              <w:bottom w:val="nil" w:sz="6" w:space="0" w:color="auto"/>
              <w:right w:val="nil" w:sz="6" w:space="0" w:color="auto"/>
            </w:tcBorders>
          </w:tcPr>
          <w:p>
            <w:pPr/>
          </w:p>
        </w:tc>
        <w:tc>
          <w:tcPr>
            <w:tcW w:w="2400"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2375" w:type="dxa"/>
            <w:tcBorders>
              <w:top w:val="nil" w:sz="6" w:space="0" w:color="auto"/>
              <w:left w:val="nil" w:sz="6" w:space="0" w:color="auto"/>
              <w:bottom w:val="nil" w:sz="6" w:space="0" w:color="auto"/>
              <w:right w:val="nil" w:sz="6" w:space="0" w:color="auto"/>
            </w:tcBorders>
          </w:tcPr>
          <w:p>
            <w:pPr/>
          </w:p>
        </w:tc>
      </w:tr>
      <w:tr>
        <w:trPr>
          <w:trHeight w:val="433" w:hRule="exact"/>
        </w:trPr>
        <w:tc>
          <w:tcPr>
            <w:tcW w:w="2982" w:type="dxa"/>
            <w:tcBorders>
              <w:top w:val="nil" w:sz="6" w:space="0" w:color="auto"/>
              <w:left w:val="nil" w:sz="6" w:space="0" w:color="auto"/>
              <w:bottom w:val="nil" w:sz="6" w:space="0" w:color="auto"/>
              <w:right w:val="nil" w:sz="6" w:space="0" w:color="auto"/>
            </w:tcBorders>
          </w:tcPr>
          <w:p>
            <w:pPr>
              <w:pStyle w:val="TableParagraph"/>
              <w:spacing w:line="274" w:lineRule="exact"/>
              <w:ind w:left="476" w:right="0"/>
              <w:jc w:val="left"/>
              <w:rPr>
                <w:rFonts w:ascii="宋体" w:hAnsi="宋体" w:cs="宋体" w:eastAsia="宋体" w:hint="default"/>
                <w:sz w:val="22"/>
                <w:szCs w:val="22"/>
              </w:rPr>
            </w:pPr>
            <w:r>
              <w:rPr>
                <w:rFonts w:ascii="宋体" w:hAnsi="宋体" w:cs="宋体" w:eastAsia="宋体" w:hint="default"/>
                <w:sz w:val="22"/>
                <w:szCs w:val="22"/>
              </w:rPr>
              <w:t>长期借款</w:t>
            </w:r>
          </w:p>
        </w:tc>
        <w:tc>
          <w:tcPr>
            <w:tcW w:w="955" w:type="dxa"/>
            <w:tcBorders>
              <w:top w:val="nil" w:sz="6" w:space="0" w:color="auto"/>
              <w:left w:val="nil" w:sz="6" w:space="0" w:color="auto"/>
              <w:bottom w:val="nil" w:sz="6" w:space="0" w:color="auto"/>
              <w:right w:val="nil" w:sz="6" w:space="0" w:color="auto"/>
            </w:tcBorders>
          </w:tcPr>
          <w:p>
            <w:pPr/>
          </w:p>
        </w:tc>
        <w:tc>
          <w:tcPr>
            <w:tcW w:w="2400"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2375" w:type="dxa"/>
            <w:tcBorders>
              <w:top w:val="nil" w:sz="6" w:space="0" w:color="auto"/>
              <w:left w:val="nil" w:sz="6" w:space="0" w:color="auto"/>
              <w:bottom w:val="nil" w:sz="6" w:space="0" w:color="auto"/>
              <w:right w:val="nil" w:sz="6" w:space="0" w:color="auto"/>
            </w:tcBorders>
          </w:tcPr>
          <w:p>
            <w:pPr/>
          </w:p>
        </w:tc>
      </w:tr>
      <w:tr>
        <w:trPr>
          <w:trHeight w:val="550" w:hRule="exact"/>
        </w:trPr>
        <w:tc>
          <w:tcPr>
            <w:tcW w:w="298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22"/>
                <w:szCs w:val="22"/>
              </w:rPr>
            </w:pPr>
            <w:r>
              <w:rPr>
                <w:rFonts w:ascii="宋体" w:hAnsi="宋体" w:cs="宋体" w:eastAsia="宋体" w:hint="default"/>
                <w:sz w:val="22"/>
                <w:szCs w:val="22"/>
              </w:rPr>
              <w:t>保证借款</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3"/>
              <w:jc w:val="center"/>
              <w:rPr>
                <w:rFonts w:ascii="宋体" w:hAnsi="宋体" w:cs="宋体" w:eastAsia="宋体" w:hint="default"/>
                <w:sz w:val="22"/>
                <w:szCs w:val="22"/>
              </w:rPr>
            </w:pPr>
            <w:r>
              <w:rPr>
                <w:rFonts w:ascii="宋体" w:hAnsi="宋体" w:cs="宋体" w:eastAsia="宋体" w:hint="default"/>
                <w:sz w:val="22"/>
                <w:szCs w:val="22"/>
              </w:rPr>
              <w:t>美元</w:t>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56"/>
              <w:jc w:val="right"/>
              <w:rPr>
                <w:rFonts w:ascii="Arial" w:hAnsi="Arial" w:cs="Arial" w:eastAsia="Arial" w:hint="default"/>
                <w:sz w:val="22"/>
                <w:szCs w:val="22"/>
              </w:rPr>
            </w:pPr>
            <w:r>
              <w:rPr>
                <w:rFonts w:ascii="Arial"/>
                <w:w w:val="95"/>
                <w:sz w:val="22"/>
              </w:rPr>
              <w:t>(12,932,537)</w:t>
            </w:r>
            <w:r>
              <w:rPr>
                <w:rFonts w:ascii="Arial"/>
                <w:sz w:val="22"/>
              </w:rPr>
            </w:r>
          </w:p>
        </w:tc>
        <w:tc>
          <w:tcPr>
            <w:tcW w:w="281" w:type="dxa"/>
            <w:tcBorders>
              <w:top w:val="nil" w:sz="6" w:space="0" w:color="auto"/>
              <w:left w:val="nil" w:sz="6" w:space="0" w:color="auto"/>
              <w:bottom w:val="nil" w:sz="6" w:space="0" w:color="auto"/>
              <w:right w:val="nil" w:sz="6" w:space="0" w:color="auto"/>
            </w:tcBorders>
          </w:tcPr>
          <w:p>
            <w:pPr/>
          </w:p>
        </w:tc>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58"/>
              <w:jc w:val="right"/>
              <w:rPr>
                <w:rFonts w:ascii="Arial" w:hAnsi="Arial" w:cs="Arial" w:eastAsia="Arial" w:hint="default"/>
                <w:sz w:val="22"/>
                <w:szCs w:val="22"/>
              </w:rPr>
            </w:pPr>
            <w:r>
              <w:rPr>
                <w:rFonts w:ascii="Arial"/>
                <w:w w:val="95"/>
                <w:sz w:val="22"/>
              </w:rPr>
              <w:t>(13,480,822)</w:t>
            </w:r>
            <w:r>
              <w:rPr>
                <w:rFonts w:ascii="Arial"/>
                <w:sz w:val="22"/>
              </w:rPr>
            </w:r>
          </w:p>
        </w:tc>
      </w:tr>
      <w:tr>
        <w:trPr>
          <w:trHeight w:val="405" w:hRule="exact"/>
        </w:trPr>
        <w:tc>
          <w:tcPr>
            <w:tcW w:w="298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2"/>
                <w:szCs w:val="22"/>
              </w:rPr>
            </w:pPr>
            <w:r>
              <w:rPr>
                <w:rFonts w:ascii="宋体" w:hAnsi="宋体" w:cs="宋体" w:eastAsia="宋体" w:hint="default"/>
                <w:sz w:val="22"/>
                <w:szCs w:val="22"/>
              </w:rPr>
              <w:t>信用借款</w:t>
            </w:r>
          </w:p>
        </w:tc>
        <w:tc>
          <w:tcPr>
            <w:tcW w:w="955" w:type="dxa"/>
            <w:tcBorders>
              <w:top w:val="nil" w:sz="6" w:space="0" w:color="auto"/>
              <w:left w:val="nil" w:sz="6" w:space="0" w:color="auto"/>
              <w:bottom w:val="nil" w:sz="6" w:space="0" w:color="auto"/>
              <w:right w:val="nil" w:sz="6" w:space="0" w:color="auto"/>
            </w:tcBorders>
          </w:tcPr>
          <w:p>
            <w:pPr/>
          </w:p>
        </w:tc>
        <w:tc>
          <w:tcPr>
            <w:tcW w:w="2400" w:type="dxa"/>
            <w:tcBorders>
              <w:top w:val="nil" w:sz="6" w:space="0" w:color="auto"/>
              <w:left w:val="nil" w:sz="6" w:space="0" w:color="auto"/>
              <w:bottom w:val="single" w:sz="6" w:space="0" w:color="000000"/>
              <w:right w:val="nil" w:sz="6" w:space="0" w:color="auto"/>
            </w:tcBorders>
          </w:tcPr>
          <w:p>
            <w:pPr>
              <w:pStyle w:val="TableParagraph"/>
              <w:spacing w:line="240" w:lineRule="auto" w:before="142"/>
              <w:ind w:right="56"/>
              <w:jc w:val="right"/>
              <w:rPr>
                <w:rFonts w:ascii="Arial" w:hAnsi="Arial" w:cs="Arial" w:eastAsia="Arial" w:hint="default"/>
                <w:sz w:val="22"/>
                <w:szCs w:val="22"/>
              </w:rPr>
            </w:pPr>
            <w:r>
              <w:rPr>
                <w:rFonts w:ascii="Arial"/>
                <w:w w:val="95"/>
                <w:sz w:val="22"/>
              </w:rPr>
              <w:t>(44,863,572)</w:t>
            </w:r>
            <w:r>
              <w:rPr>
                <w:rFonts w:ascii="Arial"/>
                <w:sz w:val="22"/>
              </w:rPr>
            </w:r>
          </w:p>
        </w:tc>
        <w:tc>
          <w:tcPr>
            <w:tcW w:w="281" w:type="dxa"/>
            <w:tcBorders>
              <w:top w:val="nil" w:sz="6" w:space="0" w:color="auto"/>
              <w:left w:val="nil" w:sz="6" w:space="0" w:color="auto"/>
              <w:bottom w:val="nil" w:sz="6" w:space="0" w:color="auto"/>
              <w:right w:val="nil" w:sz="6" w:space="0" w:color="auto"/>
            </w:tcBorders>
          </w:tcPr>
          <w:p>
            <w:pPr/>
          </w:p>
        </w:tc>
        <w:tc>
          <w:tcPr>
            <w:tcW w:w="2375" w:type="dxa"/>
            <w:tcBorders>
              <w:top w:val="nil" w:sz="6" w:space="0" w:color="auto"/>
              <w:left w:val="nil" w:sz="6" w:space="0" w:color="auto"/>
              <w:bottom w:val="single" w:sz="6" w:space="0" w:color="000000"/>
              <w:right w:val="nil" w:sz="6" w:space="0" w:color="auto"/>
            </w:tcBorders>
          </w:tcPr>
          <w:p>
            <w:pPr>
              <w:pStyle w:val="TableParagraph"/>
              <w:spacing w:line="240" w:lineRule="auto" w:before="142"/>
              <w:ind w:right="58"/>
              <w:jc w:val="right"/>
              <w:rPr>
                <w:rFonts w:ascii="Arial" w:hAnsi="Arial" w:cs="Arial" w:eastAsia="Arial" w:hint="default"/>
                <w:sz w:val="22"/>
                <w:szCs w:val="22"/>
              </w:rPr>
            </w:pPr>
            <w:r>
              <w:rPr>
                <w:rFonts w:ascii="Arial"/>
                <w:w w:val="95"/>
                <w:sz w:val="22"/>
              </w:rPr>
              <w:t>(48,795,539)</w:t>
            </w:r>
            <w:r>
              <w:rPr>
                <w:rFonts w:ascii="Arial"/>
                <w:sz w:val="22"/>
              </w:rPr>
            </w:r>
          </w:p>
        </w:tc>
      </w:tr>
      <w:tr>
        <w:trPr>
          <w:trHeight w:val="286" w:hRule="exact"/>
        </w:trPr>
        <w:tc>
          <w:tcPr>
            <w:tcW w:w="2982" w:type="dxa"/>
            <w:tcBorders>
              <w:top w:val="nil" w:sz="6" w:space="0" w:color="auto"/>
              <w:left w:val="nil" w:sz="6" w:space="0" w:color="auto"/>
              <w:bottom w:val="nil" w:sz="6" w:space="0" w:color="auto"/>
              <w:right w:val="nil" w:sz="6" w:space="0" w:color="auto"/>
            </w:tcBorders>
          </w:tcPr>
          <w:p>
            <w:pPr>
              <w:pStyle w:val="TableParagraph"/>
              <w:spacing w:line="260" w:lineRule="exact"/>
              <w:ind w:left="35" w:right="0"/>
              <w:jc w:val="left"/>
              <w:rPr>
                <w:rFonts w:ascii="宋体" w:hAnsi="宋体" w:cs="宋体" w:eastAsia="宋体" w:hint="default"/>
                <w:sz w:val="22"/>
                <w:szCs w:val="22"/>
              </w:rPr>
            </w:pPr>
            <w:r>
              <w:rPr>
                <w:rFonts w:ascii="宋体" w:hAnsi="宋体" w:cs="宋体" w:eastAsia="宋体" w:hint="default"/>
                <w:sz w:val="22"/>
                <w:szCs w:val="22"/>
              </w:rPr>
              <w:t>其中：</w:t>
            </w:r>
          </w:p>
        </w:tc>
        <w:tc>
          <w:tcPr>
            <w:tcW w:w="955" w:type="dxa"/>
            <w:tcBorders>
              <w:top w:val="nil" w:sz="6" w:space="0" w:color="auto"/>
              <w:left w:val="nil" w:sz="6" w:space="0" w:color="auto"/>
              <w:bottom w:val="nil" w:sz="6" w:space="0" w:color="auto"/>
              <w:right w:val="single" w:sz="6" w:space="0" w:color="000000"/>
            </w:tcBorders>
          </w:tcPr>
          <w:p>
            <w:pPr>
              <w:pStyle w:val="TableParagraph"/>
              <w:spacing w:line="260" w:lineRule="exact"/>
              <w:ind w:right="45"/>
              <w:jc w:val="center"/>
              <w:rPr>
                <w:rFonts w:ascii="宋体" w:hAnsi="宋体" w:cs="宋体" w:eastAsia="宋体" w:hint="default"/>
                <w:sz w:val="22"/>
                <w:szCs w:val="22"/>
              </w:rPr>
            </w:pPr>
            <w:r>
              <w:rPr>
                <w:rFonts w:ascii="宋体" w:hAnsi="宋体" w:cs="宋体" w:eastAsia="宋体" w:hint="default"/>
                <w:sz w:val="22"/>
                <w:szCs w:val="22"/>
              </w:rPr>
              <w:t>欧元</w:t>
            </w:r>
          </w:p>
        </w:tc>
        <w:tc>
          <w:tcPr>
            <w:tcW w:w="2400" w:type="dxa"/>
            <w:tcBorders>
              <w:top w:val="single" w:sz="6" w:space="0" w:color="000000"/>
              <w:left w:val="single" w:sz="6" w:space="0" w:color="000000"/>
              <w:bottom w:val="nil" w:sz="6" w:space="0" w:color="auto"/>
              <w:right w:val="single" w:sz="6" w:space="0" w:color="000000"/>
            </w:tcBorders>
          </w:tcPr>
          <w:p>
            <w:pPr>
              <w:pStyle w:val="TableParagraph"/>
              <w:spacing w:line="251" w:lineRule="exact"/>
              <w:ind w:right="49"/>
              <w:jc w:val="right"/>
              <w:rPr>
                <w:rFonts w:ascii="Arial" w:hAnsi="Arial" w:cs="Arial" w:eastAsia="Arial" w:hint="default"/>
                <w:sz w:val="22"/>
                <w:szCs w:val="22"/>
              </w:rPr>
            </w:pPr>
            <w:r>
              <w:rPr>
                <w:rFonts w:ascii="Arial"/>
                <w:w w:val="95"/>
                <w:sz w:val="22"/>
              </w:rPr>
              <w:t>(28,196,628)</w:t>
            </w:r>
            <w:r>
              <w:rPr>
                <w:rFonts w:ascii="Arial"/>
                <w:sz w:val="22"/>
              </w:rPr>
            </w:r>
          </w:p>
        </w:tc>
        <w:tc>
          <w:tcPr>
            <w:tcW w:w="281" w:type="dxa"/>
            <w:tcBorders>
              <w:top w:val="nil" w:sz="6" w:space="0" w:color="auto"/>
              <w:left w:val="single" w:sz="6" w:space="0" w:color="000000"/>
              <w:bottom w:val="nil" w:sz="6" w:space="0" w:color="auto"/>
              <w:right w:val="single" w:sz="6" w:space="0" w:color="000000"/>
            </w:tcBorders>
          </w:tcPr>
          <w:p>
            <w:pPr/>
          </w:p>
        </w:tc>
        <w:tc>
          <w:tcPr>
            <w:tcW w:w="237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
              <w:ind w:right="50"/>
              <w:jc w:val="right"/>
              <w:rPr>
                <w:rFonts w:ascii="Arial" w:hAnsi="Arial" w:cs="Arial" w:eastAsia="Arial" w:hint="default"/>
                <w:sz w:val="22"/>
                <w:szCs w:val="22"/>
              </w:rPr>
            </w:pPr>
            <w:r>
              <w:rPr>
                <w:rFonts w:ascii="Arial"/>
                <w:w w:val="95"/>
                <w:sz w:val="22"/>
              </w:rPr>
              <w:t>(31,368,328)</w:t>
            </w:r>
            <w:r>
              <w:rPr>
                <w:rFonts w:ascii="Arial"/>
                <w:sz w:val="22"/>
              </w:rPr>
            </w:r>
          </w:p>
        </w:tc>
      </w:tr>
      <w:tr>
        <w:trPr>
          <w:trHeight w:val="282" w:hRule="exact"/>
        </w:trPr>
        <w:tc>
          <w:tcPr>
            <w:tcW w:w="2982"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single" w:sz="6" w:space="0" w:color="000000"/>
            </w:tcBorders>
          </w:tcPr>
          <w:p>
            <w:pPr>
              <w:pStyle w:val="TableParagraph"/>
              <w:spacing w:line="242" w:lineRule="exact"/>
              <w:ind w:right="45"/>
              <w:jc w:val="center"/>
              <w:rPr>
                <w:rFonts w:ascii="宋体" w:hAnsi="宋体" w:cs="宋体" w:eastAsia="宋体" w:hint="default"/>
                <w:sz w:val="22"/>
                <w:szCs w:val="22"/>
              </w:rPr>
            </w:pPr>
            <w:r>
              <w:rPr>
                <w:rFonts w:ascii="宋体" w:hAnsi="宋体" w:cs="宋体" w:eastAsia="宋体" w:hint="default"/>
                <w:sz w:val="22"/>
                <w:szCs w:val="22"/>
              </w:rPr>
              <w:t>美元</w:t>
            </w:r>
          </w:p>
        </w:tc>
        <w:tc>
          <w:tcPr>
            <w:tcW w:w="240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49"/>
              <w:jc w:val="right"/>
              <w:rPr>
                <w:rFonts w:ascii="Arial" w:hAnsi="Arial" w:cs="Arial" w:eastAsia="Arial" w:hint="default"/>
                <w:sz w:val="22"/>
                <w:szCs w:val="22"/>
              </w:rPr>
            </w:pPr>
            <w:r>
              <w:rPr>
                <w:rFonts w:ascii="Arial"/>
                <w:w w:val="95"/>
                <w:sz w:val="22"/>
              </w:rPr>
              <w:t>(16,666,944)</w:t>
            </w:r>
            <w:r>
              <w:rPr>
                <w:rFonts w:ascii="Arial"/>
                <w:sz w:val="22"/>
              </w:rPr>
            </w:r>
          </w:p>
        </w:tc>
        <w:tc>
          <w:tcPr>
            <w:tcW w:w="281" w:type="dxa"/>
            <w:tcBorders>
              <w:top w:val="nil" w:sz="6" w:space="0" w:color="auto"/>
              <w:left w:val="single" w:sz="6" w:space="0" w:color="000000"/>
              <w:bottom w:val="nil" w:sz="6" w:space="0" w:color="auto"/>
              <w:right w:val="single" w:sz="6" w:space="0" w:color="000000"/>
            </w:tcBorders>
          </w:tcPr>
          <w:p>
            <w:pPr/>
          </w:p>
        </w:tc>
        <w:tc>
          <w:tcPr>
            <w:tcW w:w="237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9"/>
              <w:ind w:right="50"/>
              <w:jc w:val="right"/>
              <w:rPr>
                <w:rFonts w:ascii="Arial" w:hAnsi="Arial" w:cs="Arial" w:eastAsia="Arial" w:hint="default"/>
                <w:sz w:val="22"/>
                <w:szCs w:val="22"/>
              </w:rPr>
            </w:pPr>
            <w:r>
              <w:rPr>
                <w:rFonts w:ascii="Arial"/>
                <w:w w:val="95"/>
                <w:sz w:val="22"/>
              </w:rPr>
              <w:t>(17,427,211)</w:t>
            </w:r>
            <w:r>
              <w:rPr>
                <w:rFonts w:ascii="Arial"/>
                <w:sz w:val="22"/>
              </w:rPr>
            </w:r>
          </w:p>
        </w:tc>
      </w:tr>
      <w:tr>
        <w:trPr>
          <w:trHeight w:val="717" w:hRule="exact"/>
        </w:trPr>
        <w:tc>
          <w:tcPr>
            <w:tcW w:w="29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955" w:type="dxa"/>
            <w:tcBorders>
              <w:top w:val="nil" w:sz="6" w:space="0" w:color="auto"/>
              <w:left w:val="nil" w:sz="6" w:space="0" w:color="auto"/>
              <w:bottom w:val="nil" w:sz="6" w:space="0" w:color="auto"/>
              <w:right w:val="nil" w:sz="6" w:space="0" w:color="auto"/>
            </w:tcBorders>
          </w:tcPr>
          <w:p>
            <w:pPr/>
          </w:p>
        </w:tc>
        <w:tc>
          <w:tcPr>
            <w:tcW w:w="2400"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tabs>
                <w:tab w:pos="1093" w:val="left" w:leader="none"/>
              </w:tabs>
              <w:spacing w:line="240" w:lineRule="auto"/>
              <w:ind w:right="56"/>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(57,796,109)</w:t>
            </w:r>
            <w:r>
              <w:rPr>
                <w:rFonts w:ascii="Arial"/>
                <w:w w:val="95"/>
                <w:sz w:val="22"/>
              </w:rPr>
            </w:r>
            <w:r>
              <w:rPr>
                <w:rFonts w:ascii="Arial"/>
                <w:sz w:val="22"/>
              </w:rPr>
            </w:r>
          </w:p>
        </w:tc>
        <w:tc>
          <w:tcPr>
            <w:tcW w:w="281" w:type="dxa"/>
            <w:tcBorders>
              <w:top w:val="nil" w:sz="6" w:space="0" w:color="auto"/>
              <w:left w:val="nil" w:sz="6" w:space="0" w:color="auto"/>
              <w:bottom w:val="nil" w:sz="6" w:space="0" w:color="auto"/>
              <w:right w:val="nil" w:sz="6" w:space="0" w:color="auto"/>
            </w:tcBorders>
          </w:tcPr>
          <w:p>
            <w:pPr/>
          </w:p>
        </w:tc>
        <w:tc>
          <w:tcPr>
            <w:tcW w:w="2375"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tabs>
                <w:tab w:pos="1066" w:val="left" w:leader="none"/>
              </w:tabs>
              <w:spacing w:line="240" w:lineRule="auto"/>
              <w:ind w:left="-8" w:right="58"/>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(62,276,361)</w:t>
            </w:r>
            <w:r>
              <w:rPr>
                <w:rFonts w:ascii="Arial"/>
                <w:w w:val="95"/>
                <w:sz w:val="22"/>
              </w:rPr>
            </w:r>
            <w:r>
              <w:rPr>
                <w:rFonts w:ascii="Arial"/>
                <w:sz w:val="22"/>
              </w:rPr>
            </w:r>
          </w:p>
        </w:tc>
      </w:tr>
      <w:tr>
        <w:trPr>
          <w:trHeight w:val="438" w:hRule="exact"/>
        </w:trPr>
        <w:tc>
          <w:tcPr>
            <w:tcW w:w="2982"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2"/>
                <w:szCs w:val="22"/>
              </w:rPr>
            </w:pPr>
            <w:r>
              <w:rPr>
                <w:rFonts w:ascii="Arial" w:hAnsi="Arial" w:cs="Arial" w:eastAsia="Arial" w:hint="default"/>
                <w:sz w:val="22"/>
                <w:szCs w:val="22"/>
              </w:rPr>
              <w:t>1</w:t>
            </w:r>
            <w:r>
              <w:rPr>
                <w:rFonts w:ascii="Arial" w:hAnsi="Arial" w:cs="Arial" w:eastAsia="Arial" w:hint="default"/>
                <w:spacing w:val="-8"/>
                <w:sz w:val="22"/>
                <w:szCs w:val="22"/>
              </w:rPr>
              <w:t> </w:t>
            </w:r>
            <w:r>
              <w:rPr>
                <w:rFonts w:ascii="宋体" w:hAnsi="宋体" w:cs="宋体" w:eastAsia="宋体" w:hint="default"/>
                <w:sz w:val="22"/>
                <w:szCs w:val="22"/>
              </w:rPr>
              <w:t>年以上到期的长期借款</w:t>
            </w:r>
          </w:p>
        </w:tc>
        <w:tc>
          <w:tcPr>
            <w:tcW w:w="955" w:type="dxa"/>
            <w:tcBorders>
              <w:top w:val="nil" w:sz="6" w:space="0" w:color="auto"/>
              <w:left w:val="nil" w:sz="6" w:space="0" w:color="auto"/>
              <w:bottom w:val="nil" w:sz="6" w:space="0" w:color="auto"/>
              <w:right w:val="nil" w:sz="6" w:space="0" w:color="auto"/>
            </w:tcBorders>
          </w:tcPr>
          <w:p>
            <w:pPr/>
          </w:p>
        </w:tc>
        <w:tc>
          <w:tcPr>
            <w:tcW w:w="2400" w:type="dxa"/>
            <w:tcBorders>
              <w:top w:val="nil" w:sz="6" w:space="0" w:color="auto"/>
              <w:left w:val="nil" w:sz="6" w:space="0" w:color="auto"/>
              <w:bottom w:val="single" w:sz="17" w:space="0" w:color="000000"/>
              <w:right w:val="nil" w:sz="6" w:space="0" w:color="auto"/>
            </w:tcBorders>
          </w:tcPr>
          <w:p>
            <w:pPr>
              <w:pStyle w:val="TableParagraph"/>
              <w:spacing w:line="240" w:lineRule="auto" w:before="159"/>
              <w:ind w:right="108"/>
              <w:jc w:val="right"/>
              <w:rPr>
                <w:rFonts w:ascii="Arial" w:hAnsi="Arial" w:cs="Arial" w:eastAsia="Arial" w:hint="default"/>
                <w:sz w:val="22"/>
                <w:szCs w:val="22"/>
              </w:rPr>
            </w:pPr>
            <w:r>
              <w:rPr>
                <w:rFonts w:ascii="Arial"/>
                <w:spacing w:val="-1"/>
                <w:sz w:val="22"/>
              </w:rPr>
              <w:t>1,462,239,790</w:t>
            </w:r>
          </w:p>
        </w:tc>
        <w:tc>
          <w:tcPr>
            <w:tcW w:w="281" w:type="dxa"/>
            <w:tcBorders>
              <w:top w:val="nil" w:sz="6" w:space="0" w:color="auto"/>
              <w:left w:val="nil" w:sz="6" w:space="0" w:color="auto"/>
              <w:bottom w:val="nil" w:sz="6" w:space="0" w:color="auto"/>
              <w:right w:val="nil" w:sz="6" w:space="0" w:color="auto"/>
            </w:tcBorders>
          </w:tcPr>
          <w:p>
            <w:pPr/>
          </w:p>
        </w:tc>
        <w:tc>
          <w:tcPr>
            <w:tcW w:w="2375" w:type="dxa"/>
            <w:tcBorders>
              <w:top w:val="nil" w:sz="6" w:space="0" w:color="auto"/>
              <w:left w:val="nil" w:sz="6" w:space="0" w:color="auto"/>
              <w:bottom w:val="single" w:sz="17" w:space="0" w:color="000000"/>
              <w:right w:val="nil" w:sz="6" w:space="0" w:color="auto"/>
            </w:tcBorders>
          </w:tcPr>
          <w:p>
            <w:pPr>
              <w:pStyle w:val="TableParagraph"/>
              <w:spacing w:line="240" w:lineRule="auto" w:before="159"/>
              <w:ind w:right="90"/>
              <w:jc w:val="right"/>
              <w:rPr>
                <w:rFonts w:ascii="Arial" w:hAnsi="Arial" w:cs="Arial" w:eastAsia="Arial" w:hint="default"/>
                <w:sz w:val="22"/>
                <w:szCs w:val="22"/>
              </w:rPr>
            </w:pPr>
            <w:r>
              <w:rPr>
                <w:rFonts w:ascii="Arial"/>
                <w:w w:val="95"/>
                <w:sz w:val="22"/>
              </w:rPr>
              <w:t>759,455,307</w:t>
            </w:r>
            <w:r>
              <w:rPr>
                <w:rFonts w:ascii="Arial"/>
                <w:sz w:val="22"/>
              </w:rPr>
            </w:r>
          </w:p>
        </w:tc>
      </w:tr>
    </w:tbl>
    <w:p>
      <w:pPr>
        <w:spacing w:line="240" w:lineRule="auto" w:before="7"/>
        <w:rPr>
          <w:rFonts w:ascii="宋体" w:hAnsi="宋体" w:cs="宋体" w:eastAsia="宋体" w:hint="default"/>
          <w:sz w:val="12"/>
          <w:szCs w:val="12"/>
        </w:rPr>
      </w:pPr>
    </w:p>
    <w:p>
      <w:pPr>
        <w:pStyle w:val="BodyText"/>
        <w:spacing w:line="295" w:lineRule="exact" w:before="31"/>
        <w:ind w:left="550" w:right="0"/>
        <w:jc w:val="left"/>
        <w:rPr>
          <w:rFonts w:ascii="Arial" w:hAnsi="Arial" w:cs="Arial" w:eastAsia="Arial" w:hint="default"/>
        </w:rPr>
      </w:pPr>
      <w:r>
        <w:rPr>
          <w:w w:val="99"/>
        </w:rPr>
        <w:t>注</w:t>
      </w:r>
      <w:r>
        <w:rPr>
          <w:spacing w:val="-55"/>
        </w:rPr>
        <w:t> </w:t>
      </w:r>
      <w:r>
        <w:rPr>
          <w:rFonts w:ascii="Arial" w:hAnsi="Arial" w:cs="Arial" w:eastAsia="Arial" w:hint="default"/>
          <w:w w:val="99"/>
        </w:rPr>
        <w:t>1</w:t>
      </w:r>
      <w:r>
        <w:rPr>
          <w:spacing w:val="-103"/>
          <w:w w:val="99"/>
        </w:rPr>
        <w:t>：</w:t>
      </w:r>
      <w:r>
        <w:rPr>
          <w:w w:val="99"/>
        </w:rPr>
        <w:t>于</w:t>
      </w:r>
      <w:r>
        <w:rPr>
          <w:spacing w:val="-55"/>
        </w:rPr>
        <w:t> </w:t>
      </w:r>
      <w:r>
        <w:rPr>
          <w:rFonts w:ascii="Arial" w:hAnsi="Arial" w:cs="Arial" w:eastAsia="Arial" w:hint="default"/>
          <w:w w:val="99"/>
        </w:rPr>
        <w:t>20</w:t>
      </w:r>
      <w:r>
        <w:rPr>
          <w:rFonts w:ascii="Arial" w:hAnsi="Arial" w:cs="Arial" w:eastAsia="Arial" w:hint="default"/>
          <w:spacing w:val="1"/>
          <w:w w:val="99"/>
        </w:rPr>
        <w:t>1</w:t>
      </w:r>
      <w:r>
        <w:rPr>
          <w:rFonts w:ascii="Arial" w:hAnsi="Arial" w:cs="Arial" w:eastAsia="Arial" w:hint="default"/>
          <w:w w:val="99"/>
        </w:rPr>
        <w:t>0</w:t>
      </w:r>
      <w:r>
        <w:rPr>
          <w:rFonts w:ascii="Arial" w:hAnsi="Arial" w:cs="Arial" w:eastAsia="Arial" w:hint="default"/>
          <w:spacing w:val="-6"/>
        </w:rPr>
        <w:t> </w:t>
      </w:r>
      <w:r>
        <w:rPr>
          <w:w w:val="99"/>
        </w:rPr>
        <w:t>年</w:t>
      </w:r>
      <w:r>
        <w:rPr>
          <w:spacing w:val="-55"/>
        </w:rPr>
        <w:t> </w:t>
      </w:r>
      <w:r>
        <w:rPr>
          <w:rFonts w:ascii="Arial" w:hAnsi="Arial" w:cs="Arial" w:eastAsia="Arial" w:hint="default"/>
          <w:w w:val="99"/>
        </w:rPr>
        <w:t>12</w:t>
      </w:r>
      <w:r>
        <w:rPr>
          <w:rFonts w:ascii="Arial" w:hAnsi="Arial" w:cs="Arial" w:eastAsia="Arial" w:hint="default"/>
          <w:spacing w:val="-6"/>
        </w:rPr>
        <w:t> </w:t>
      </w:r>
      <w:r>
        <w:rPr>
          <w:w w:val="99"/>
        </w:rPr>
        <w:t>月</w:t>
      </w:r>
      <w:r>
        <w:rPr>
          <w:spacing w:val="-55"/>
        </w:rPr>
        <w:t> </w:t>
      </w:r>
      <w:r>
        <w:rPr>
          <w:rFonts w:ascii="Arial" w:hAnsi="Arial" w:cs="Arial" w:eastAsia="Arial" w:hint="default"/>
          <w:w w:val="99"/>
        </w:rPr>
        <w:t>31</w:t>
      </w:r>
      <w:r>
        <w:rPr>
          <w:rFonts w:ascii="Arial" w:hAnsi="Arial" w:cs="Arial" w:eastAsia="Arial" w:hint="default"/>
          <w:spacing w:val="-6"/>
        </w:rPr>
        <w:t> </w:t>
      </w:r>
      <w:r>
        <w:rPr>
          <w:w w:val="99"/>
        </w:rPr>
        <w:t>日</w:t>
      </w:r>
      <w:r>
        <w:rPr>
          <w:spacing w:val="-102"/>
          <w:w w:val="99"/>
        </w:rPr>
        <w:t>，</w:t>
      </w:r>
      <w:r>
        <w:rPr>
          <w:w w:val="99"/>
        </w:rPr>
        <w:t>保</w:t>
      </w:r>
      <w:r>
        <w:rPr>
          <w:spacing w:val="1"/>
          <w:w w:val="99"/>
        </w:rPr>
        <w:t>证借</w:t>
      </w:r>
      <w:r>
        <w:rPr>
          <w:w w:val="99"/>
        </w:rPr>
        <w:t>款包括</w:t>
      </w:r>
      <w:r>
        <w:rPr>
          <w:spacing w:val="1"/>
          <w:w w:val="99"/>
        </w:rPr>
        <w:t>由第</w:t>
      </w:r>
      <w:r>
        <w:rPr>
          <w:w w:val="99"/>
        </w:rPr>
        <w:t>三方提</w:t>
      </w:r>
      <w:r>
        <w:rPr>
          <w:spacing w:val="1"/>
          <w:w w:val="99"/>
        </w:rPr>
        <w:t>供担</w:t>
      </w:r>
      <w:r>
        <w:rPr>
          <w:w w:val="99"/>
        </w:rPr>
        <w:t>保的借</w:t>
      </w:r>
      <w:r>
        <w:rPr>
          <w:spacing w:val="1"/>
          <w:w w:val="99"/>
        </w:rPr>
        <w:t>款约</w:t>
      </w:r>
      <w:r>
        <w:rPr>
          <w:w w:val="99"/>
        </w:rPr>
        <w:t>人民币</w:t>
      </w:r>
      <w:r>
        <w:rPr>
          <w:spacing w:val="-54"/>
        </w:rPr>
        <w:t> </w:t>
      </w:r>
      <w:r>
        <w:rPr>
          <w:rFonts w:ascii="Arial" w:hAnsi="Arial" w:cs="Arial" w:eastAsia="Arial" w:hint="default"/>
          <w:w w:val="99"/>
        </w:rPr>
        <w:t>1.28</w:t>
      </w:r>
      <w:r>
        <w:rPr>
          <w:rFonts w:ascii="Arial" w:hAnsi="Arial" w:cs="Arial" w:eastAsia="Arial" w:hint="default"/>
          <w:spacing w:val="-6"/>
        </w:rPr>
        <w:t> </w:t>
      </w:r>
      <w:r>
        <w:rPr>
          <w:w w:val="99"/>
        </w:rPr>
        <w:t>亿</w:t>
      </w:r>
      <w:r>
        <w:rPr>
          <w:spacing w:val="-103"/>
          <w:w w:val="99"/>
        </w:rPr>
        <w:t>元</w:t>
      </w:r>
      <w:r>
        <w:rPr>
          <w:w w:val="99"/>
        </w:rPr>
        <w:t>（</w:t>
      </w:r>
      <w:r>
        <w:rPr>
          <w:rFonts w:ascii="Arial" w:hAnsi="Arial" w:cs="Arial" w:eastAsia="Arial" w:hint="default"/>
          <w:w w:val="99"/>
        </w:rPr>
        <w:t>2009</w:t>
      </w:r>
      <w:r>
        <w:rPr>
          <w:rFonts w:ascii="Arial" w:hAnsi="Arial" w:cs="Arial" w:eastAsia="Arial" w:hint="default"/>
        </w:rPr>
      </w:r>
    </w:p>
    <w:p>
      <w:pPr>
        <w:pStyle w:val="BodyText"/>
        <w:spacing w:line="424" w:lineRule="auto"/>
        <w:ind w:left="549" w:right="4691" w:firstLine="542"/>
        <w:jc w:val="left"/>
      </w:pP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日：约人民币</w:t>
      </w:r>
      <w:r>
        <w:rPr>
          <w:spacing w:val="-56"/>
        </w:rPr>
        <w:t> </w:t>
      </w:r>
      <w:r>
        <w:rPr>
          <w:rFonts w:ascii="Arial" w:hAnsi="Arial" w:cs="Arial" w:eastAsia="Arial" w:hint="default"/>
        </w:rPr>
        <w:t>1.37</w:t>
      </w:r>
      <w:r>
        <w:rPr>
          <w:rFonts w:ascii="Arial" w:hAnsi="Arial" w:cs="Arial" w:eastAsia="Arial" w:hint="default"/>
          <w:spacing w:val="-7"/>
        </w:rPr>
        <w:t> </w:t>
      </w:r>
      <w:r>
        <w:rPr/>
        <w:t>亿元）。</w:t>
      </w:r>
      <w:r>
        <w:rPr>
          <w:w w:val="99"/>
        </w:rPr>
        <w:t> </w:t>
      </w:r>
      <w:r>
        <w:rPr/>
        <w:t>上述借款的利息按月或按季支付。</w:t>
      </w:r>
    </w:p>
    <w:p>
      <w:pPr>
        <w:spacing w:after="0" w:line="424" w:lineRule="auto"/>
        <w:jc w:val="left"/>
        <w:sectPr>
          <w:headerReference w:type="default" r:id="rId104"/>
          <w:pgSz w:w="11910" w:h="16840"/>
          <w:pgMar w:header="1189" w:footer="753" w:top="4160" w:bottom="940" w:left="1280" w:right="940"/>
        </w:sectPr>
      </w:pPr>
    </w:p>
    <w:p>
      <w:pPr>
        <w:spacing w:line="240" w:lineRule="auto" w:before="9"/>
        <w:rPr>
          <w:rFonts w:ascii="宋体" w:hAnsi="宋体" w:cs="宋体" w:eastAsia="宋体" w:hint="default"/>
          <w:sz w:val="16"/>
          <w:szCs w:val="16"/>
        </w:rPr>
      </w:pPr>
    </w:p>
    <w:p>
      <w:pPr>
        <w:pStyle w:val="BodyText"/>
        <w:spacing w:line="240" w:lineRule="auto" w:before="31"/>
        <w:ind w:left="122" w:right="97"/>
        <w:jc w:val="left"/>
        <w:rPr>
          <w:rFonts w:ascii="黑体" w:hAnsi="黑体" w:cs="黑体" w:eastAsia="黑体" w:hint="default"/>
        </w:rPr>
      </w:pPr>
      <w:r>
        <w:rPr>
          <w:rFonts w:ascii="Arial" w:hAnsi="Arial" w:cs="Arial" w:eastAsia="Arial" w:hint="default"/>
        </w:rPr>
        <w:t>26</w:t>
      </w:r>
      <w:r>
        <w:rPr>
          <w:rFonts w:ascii="黑体" w:hAnsi="黑体" w:cs="黑体" w:eastAsia="黑体" w:hint="default"/>
        </w:rPr>
        <w:t>、长期借款（续）</w:t>
      </w:r>
    </w:p>
    <w:p>
      <w:pPr>
        <w:spacing w:line="240" w:lineRule="auto" w:before="13"/>
        <w:rPr>
          <w:rFonts w:ascii="黑体" w:hAnsi="黑体" w:cs="黑体" w:eastAsia="黑体" w:hint="default"/>
          <w:sz w:val="17"/>
          <w:szCs w:val="17"/>
        </w:rPr>
      </w:pPr>
    </w:p>
    <w:p>
      <w:pPr>
        <w:pStyle w:val="BodyText"/>
        <w:spacing w:line="240" w:lineRule="auto"/>
        <w:ind w:left="122" w:right="97"/>
        <w:jc w:val="left"/>
      </w:pPr>
      <w:r>
        <w:rPr>
          <w:rFonts w:ascii="Arial" w:hAnsi="Arial" w:cs="Arial" w:eastAsia="Arial" w:hint="default"/>
        </w:rPr>
        <w:t>(a) </w:t>
      </w:r>
      <w:r>
        <w:rPr>
          <w:rFonts w:ascii="Arial" w:hAnsi="Arial" w:cs="Arial" w:eastAsia="Arial" w:hint="default"/>
          <w:spacing w:val="24"/>
        </w:rPr>
        <w:t> </w:t>
      </w:r>
      <w:r>
        <w:rPr/>
        <w:t>金额前五名的长期借款（含一年内到期部分）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44"/>
        <w:ind w:left="168" w:right="8196" w:firstLine="0"/>
        <w:jc w:val="left"/>
        <w:rPr>
          <w:rFonts w:ascii="宋体" w:hAnsi="宋体" w:cs="宋体" w:eastAsia="宋体" w:hint="default"/>
          <w:sz w:val="18"/>
          <w:szCs w:val="18"/>
        </w:rPr>
      </w:pPr>
      <w:r>
        <w:rPr/>
        <w:pict>
          <v:shape style="position:absolute;margin-left:146.160004pt;margin-top:-35.182537pt;width:398.7pt;height:148.7pt;mso-position-horizontal-relative:page;mso-position-vertical-relative:paragraph;z-index:56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09"/>
                    <w:gridCol w:w="1112"/>
                    <w:gridCol w:w="598"/>
                    <w:gridCol w:w="762"/>
                    <w:gridCol w:w="1135"/>
                    <w:gridCol w:w="1175"/>
                    <w:gridCol w:w="2083"/>
                  </w:tblGrid>
                  <w:tr>
                    <w:trPr>
                      <w:trHeight w:val="315" w:hRule="exact"/>
                    </w:trPr>
                    <w:tc>
                      <w:tcPr>
                        <w:tcW w:w="2221" w:type="dxa"/>
                        <w:gridSpan w:val="2"/>
                        <w:tcBorders>
                          <w:top w:val="nil" w:sz="6" w:space="0" w:color="auto"/>
                          <w:left w:val="nil" w:sz="6" w:space="0" w:color="auto"/>
                          <w:bottom w:val="single" w:sz="6" w:space="0" w:color="000000"/>
                          <w:right w:val="nil" w:sz="6" w:space="0" w:color="auto"/>
                        </w:tcBorders>
                      </w:tcPr>
                      <w:p>
                        <w:pPr>
                          <w:pStyle w:val="TableParagraph"/>
                          <w:spacing w:line="240" w:lineRule="auto" w:before="44"/>
                          <w:ind w:left="168" w:right="0"/>
                          <w:jc w:val="left"/>
                          <w:rPr>
                            <w:rFonts w:ascii="宋体" w:hAnsi="宋体" w:cs="宋体" w:eastAsia="宋体" w:hint="default"/>
                            <w:sz w:val="18"/>
                            <w:szCs w:val="18"/>
                          </w:rPr>
                        </w:pPr>
                        <w:r>
                          <w:rPr>
                            <w:rFonts w:ascii="宋体" w:hAnsi="宋体" w:cs="宋体" w:eastAsia="宋体" w:hint="default"/>
                            <w:sz w:val="18"/>
                            <w:szCs w:val="18"/>
                          </w:rPr>
                          <w:t>借款起始日</w:t>
                        </w:r>
                        <w:r>
                          <w:rPr>
                            <w:rFonts w:ascii="宋体" w:hAnsi="宋体" w:cs="宋体" w:eastAsia="宋体" w:hint="default"/>
                            <w:spacing w:val="21"/>
                            <w:sz w:val="18"/>
                            <w:szCs w:val="18"/>
                          </w:rPr>
                          <w:t> </w:t>
                        </w:r>
                        <w:r>
                          <w:rPr>
                            <w:rFonts w:ascii="宋体" w:hAnsi="宋体" w:cs="宋体" w:eastAsia="宋体" w:hint="default"/>
                            <w:sz w:val="18"/>
                            <w:szCs w:val="18"/>
                          </w:rPr>
                          <w:t>借款终止日</w:t>
                        </w:r>
                      </w:p>
                    </w:tc>
                    <w:tc>
                      <w:tcPr>
                        <w:tcW w:w="598"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right="91"/>
                          <w:jc w:val="right"/>
                          <w:rPr>
                            <w:rFonts w:ascii="宋体" w:hAnsi="宋体" w:cs="宋体" w:eastAsia="宋体" w:hint="default"/>
                            <w:sz w:val="18"/>
                            <w:szCs w:val="18"/>
                          </w:rPr>
                        </w:pPr>
                        <w:r>
                          <w:rPr>
                            <w:rFonts w:ascii="宋体" w:hAnsi="宋体" w:cs="宋体" w:eastAsia="宋体" w:hint="default"/>
                            <w:sz w:val="18"/>
                            <w:szCs w:val="18"/>
                          </w:rPr>
                          <w:t>币种</w:t>
                        </w:r>
                      </w:p>
                    </w:tc>
                    <w:tc>
                      <w:tcPr>
                        <w:tcW w:w="762"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right="26"/>
                          <w:jc w:val="right"/>
                          <w:rPr>
                            <w:rFonts w:ascii="Arial" w:hAnsi="Arial" w:cs="Arial" w:eastAsia="Arial" w:hint="default"/>
                            <w:sz w:val="18"/>
                            <w:szCs w:val="18"/>
                          </w:rPr>
                        </w:pPr>
                        <w:r>
                          <w:rPr>
                            <w:rFonts w:ascii="宋体" w:hAnsi="宋体" w:cs="宋体" w:eastAsia="宋体" w:hint="default"/>
                            <w:spacing w:val="-1"/>
                            <w:sz w:val="18"/>
                            <w:szCs w:val="18"/>
                          </w:rPr>
                          <w:t>利率</w:t>
                        </w:r>
                        <w:r>
                          <w:rPr>
                            <w:rFonts w:ascii="Arial" w:hAnsi="Arial" w:cs="Arial" w:eastAsia="Arial" w:hint="default"/>
                            <w:spacing w:val="-1"/>
                            <w:sz w:val="18"/>
                            <w:szCs w:val="18"/>
                          </w:rPr>
                          <w:t>(%)</w:t>
                        </w:r>
                      </w:p>
                    </w:tc>
                    <w:tc>
                      <w:tcPr>
                        <w:tcW w:w="2310" w:type="dxa"/>
                        <w:gridSpan w:val="2"/>
                        <w:tcBorders>
                          <w:top w:val="nil" w:sz="6" w:space="0" w:color="auto"/>
                          <w:left w:val="nil" w:sz="6" w:space="0" w:color="auto"/>
                          <w:bottom w:val="single" w:sz="6" w:space="0" w:color="000000"/>
                          <w:right w:val="nil" w:sz="6" w:space="0" w:color="auto"/>
                        </w:tcBorders>
                      </w:tcPr>
                      <w:p>
                        <w:pPr>
                          <w:pStyle w:val="TableParagraph"/>
                          <w:spacing w:line="240" w:lineRule="auto" w:before="44"/>
                          <w:ind w:left="388"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083"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302"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248" w:hRule="exact"/>
                    </w:trPr>
                    <w:tc>
                      <w:tcPr>
                        <w:tcW w:w="2221" w:type="dxa"/>
                        <w:gridSpan w:val="2"/>
                        <w:tcBorders>
                          <w:top w:val="single" w:sz="6" w:space="0" w:color="000000"/>
                          <w:left w:val="nil" w:sz="6" w:space="0" w:color="auto"/>
                          <w:bottom w:val="nil" w:sz="6" w:space="0" w:color="auto"/>
                          <w:right w:val="nil" w:sz="6" w:space="0" w:color="auto"/>
                        </w:tcBorders>
                      </w:tcPr>
                      <w:p>
                        <w:pPr/>
                      </w:p>
                    </w:tc>
                    <w:tc>
                      <w:tcPr>
                        <w:tcW w:w="598" w:type="dxa"/>
                        <w:tcBorders>
                          <w:top w:val="single" w:sz="6" w:space="0" w:color="000000"/>
                          <w:left w:val="nil" w:sz="6" w:space="0" w:color="auto"/>
                          <w:bottom w:val="nil" w:sz="6" w:space="0" w:color="auto"/>
                          <w:right w:val="nil" w:sz="6" w:space="0" w:color="auto"/>
                        </w:tcBorders>
                      </w:tcPr>
                      <w:p>
                        <w:pPr/>
                      </w:p>
                    </w:tc>
                    <w:tc>
                      <w:tcPr>
                        <w:tcW w:w="762" w:type="dxa"/>
                        <w:tcBorders>
                          <w:top w:val="single" w:sz="6" w:space="0" w:color="000000"/>
                          <w:left w:val="nil" w:sz="6" w:space="0" w:color="auto"/>
                          <w:bottom w:val="nil" w:sz="6" w:space="0" w:color="auto"/>
                          <w:right w:val="nil" w:sz="6" w:space="0" w:color="auto"/>
                        </w:tcBorders>
                      </w:tcPr>
                      <w:p>
                        <w:pPr/>
                      </w:p>
                    </w:tc>
                    <w:tc>
                      <w:tcPr>
                        <w:tcW w:w="2310" w:type="dxa"/>
                        <w:gridSpan w:val="2"/>
                        <w:tcBorders>
                          <w:top w:val="single" w:sz="6" w:space="0" w:color="000000"/>
                          <w:left w:val="nil" w:sz="6" w:space="0" w:color="auto"/>
                          <w:bottom w:val="single" w:sz="6" w:space="0" w:color="000000"/>
                          <w:right w:val="nil" w:sz="6" w:space="0" w:color="auto"/>
                        </w:tcBorders>
                      </w:tcPr>
                      <w:p>
                        <w:pPr>
                          <w:pStyle w:val="TableParagraph"/>
                          <w:tabs>
                            <w:tab w:pos="1350" w:val="left" w:leader="none"/>
                          </w:tabs>
                          <w:spacing w:line="207" w:lineRule="exact"/>
                          <w:ind w:left="308" w:right="0"/>
                          <w:jc w:val="left"/>
                          <w:rPr>
                            <w:rFonts w:ascii="宋体" w:hAnsi="宋体" w:cs="宋体" w:eastAsia="宋体" w:hint="default"/>
                            <w:sz w:val="18"/>
                            <w:szCs w:val="18"/>
                          </w:rPr>
                        </w:pPr>
                        <w:r>
                          <w:rPr>
                            <w:rFonts w:ascii="宋体" w:hAnsi="宋体" w:cs="宋体" w:eastAsia="宋体" w:hint="default"/>
                            <w:sz w:val="18"/>
                            <w:szCs w:val="18"/>
                          </w:rPr>
                          <w:t>外币金额</w:t>
                          <w:tab/>
                          <w:t>人民币金额</w:t>
                        </w:r>
                      </w:p>
                    </w:tc>
                    <w:tc>
                      <w:tcPr>
                        <w:tcW w:w="2083" w:type="dxa"/>
                        <w:tcBorders>
                          <w:top w:val="single" w:sz="6" w:space="0" w:color="000000"/>
                          <w:left w:val="nil" w:sz="6" w:space="0" w:color="auto"/>
                          <w:bottom w:val="single" w:sz="6" w:space="0" w:color="000000"/>
                          <w:right w:val="nil" w:sz="6" w:space="0" w:color="auto"/>
                        </w:tcBorders>
                      </w:tcPr>
                      <w:p>
                        <w:pPr>
                          <w:pStyle w:val="TableParagraph"/>
                          <w:spacing w:line="207" w:lineRule="exact"/>
                          <w:ind w:right="34"/>
                          <w:jc w:val="right"/>
                          <w:rPr>
                            <w:rFonts w:ascii="宋体" w:hAnsi="宋体" w:cs="宋体" w:eastAsia="宋体" w:hint="default"/>
                            <w:sz w:val="18"/>
                            <w:szCs w:val="18"/>
                          </w:rPr>
                        </w:pPr>
                        <w:r>
                          <w:rPr>
                            <w:rFonts w:ascii="宋体" w:hAnsi="宋体" w:cs="宋体" w:eastAsia="宋体" w:hint="default"/>
                            <w:sz w:val="18"/>
                            <w:szCs w:val="18"/>
                          </w:rPr>
                          <w:t>外币金额 </w:t>
                        </w:r>
                        <w:r>
                          <w:rPr>
                            <w:rFonts w:ascii="宋体" w:hAnsi="宋体" w:cs="宋体" w:eastAsia="宋体" w:hint="default"/>
                            <w:spacing w:val="8"/>
                            <w:sz w:val="18"/>
                            <w:szCs w:val="18"/>
                          </w:rPr>
                          <w:t> </w:t>
                        </w:r>
                        <w:r>
                          <w:rPr>
                            <w:rFonts w:ascii="宋体" w:hAnsi="宋体" w:cs="宋体" w:eastAsia="宋体" w:hint="default"/>
                            <w:sz w:val="18"/>
                            <w:szCs w:val="18"/>
                          </w:rPr>
                          <w:t>人民币金额</w:t>
                        </w:r>
                      </w:p>
                    </w:tc>
                  </w:tr>
                  <w:tr>
                    <w:trPr>
                      <w:trHeight w:val="575" w:hRule="exact"/>
                    </w:trPr>
                    <w:tc>
                      <w:tcPr>
                        <w:tcW w:w="7974"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tabs>
                            <w:tab w:pos="3026" w:val="left" w:leader="none"/>
                            <w:tab w:pos="4512" w:val="left" w:leader="none"/>
                            <w:tab w:pos="4814" w:val="left" w:leader="none"/>
                            <w:tab w:pos="6762" w:val="left" w:leader="none"/>
                            <w:tab w:pos="7844" w:val="left" w:leader="none"/>
                          </w:tabs>
                          <w:spacing w:line="240" w:lineRule="auto"/>
                          <w:ind w:left="131" w:right="0"/>
                          <w:jc w:val="left"/>
                          <w:rPr>
                            <w:rFonts w:ascii="Arial" w:hAnsi="Arial" w:cs="Arial" w:eastAsia="Arial" w:hint="default"/>
                            <w:sz w:val="18"/>
                            <w:szCs w:val="18"/>
                          </w:rPr>
                        </w:pPr>
                        <w:r>
                          <w:rPr>
                            <w:rFonts w:ascii="Arial" w:hAnsi="Arial" w:cs="Arial" w:eastAsia="Arial" w:hint="default"/>
                            <w:spacing w:val="-1"/>
                            <w:sz w:val="18"/>
                            <w:szCs w:val="18"/>
                          </w:rPr>
                          <w:t>2010-08-30</w:t>
                        </w:r>
                        <w:r>
                          <w:rPr>
                            <w:rFonts w:ascii="Arial" w:hAnsi="Arial" w:cs="Arial" w:eastAsia="Arial" w:hint="default"/>
                            <w:sz w:val="18"/>
                            <w:szCs w:val="18"/>
                          </w:rPr>
                          <w:t>  </w:t>
                        </w:r>
                        <w:r>
                          <w:rPr>
                            <w:rFonts w:ascii="Arial" w:hAnsi="Arial" w:cs="Arial" w:eastAsia="Arial" w:hint="default"/>
                            <w:spacing w:val="-1"/>
                            <w:sz w:val="18"/>
                            <w:szCs w:val="18"/>
                          </w:rPr>
                          <w:t>2013-08-30</w:t>
                        </w:r>
                        <w:r>
                          <w:rPr>
                            <w:rFonts w:ascii="Arial" w:hAnsi="Arial" w:cs="Arial" w:eastAsia="Arial" w:hint="default"/>
                            <w:sz w:val="18"/>
                            <w:szCs w:val="18"/>
                          </w:rPr>
                          <w:t> </w:t>
                        </w:r>
                        <w:r>
                          <w:rPr>
                            <w:rFonts w:ascii="Arial" w:hAnsi="Arial" w:cs="Arial" w:eastAsia="Arial" w:hint="default"/>
                            <w:spacing w:val="12"/>
                            <w:sz w:val="18"/>
                            <w:szCs w:val="18"/>
                          </w:rPr>
                          <w:t> </w:t>
                        </w:r>
                        <w:r>
                          <w:rPr>
                            <w:rFonts w:ascii="宋体" w:hAnsi="宋体" w:cs="宋体" w:eastAsia="宋体" w:hint="default"/>
                            <w:position w:val="1"/>
                            <w:sz w:val="18"/>
                            <w:szCs w:val="18"/>
                          </w:rPr>
                          <w:t>人民币</w:t>
                          <w:tab/>
                        </w:r>
                        <w:r>
                          <w:rPr>
                            <w:rFonts w:ascii="Arial" w:hAnsi="Arial" w:cs="Arial" w:eastAsia="Arial" w:hint="default"/>
                            <w:spacing w:val="-1"/>
                            <w:sz w:val="18"/>
                            <w:szCs w:val="18"/>
                          </w:rPr>
                          <w:t>4.59%</w:t>
                          <w:tab/>
                        </w:r>
                        <w:r>
                          <w:rPr>
                            <w:rFonts w:ascii="Arial" w:hAnsi="Arial" w:cs="Arial" w:eastAsia="Arial" w:hint="default"/>
                            <w:sz w:val="18"/>
                            <w:szCs w:val="18"/>
                          </w:rPr>
                          <w:t>-</w:t>
                          <w:tab/>
                        </w:r>
                        <w:r>
                          <w:rPr>
                            <w:rFonts w:ascii="Arial" w:hAnsi="Arial" w:cs="Arial" w:eastAsia="Arial" w:hint="default"/>
                            <w:spacing w:val="-1"/>
                            <w:sz w:val="18"/>
                            <w:szCs w:val="18"/>
                          </w:rPr>
                          <w:t>800,000,000</w:t>
                          <w:tab/>
                        </w:r>
                        <w:r>
                          <w:rPr>
                            <w:rFonts w:ascii="Arial" w:hAnsi="Arial" w:cs="Arial" w:eastAsia="Arial" w:hint="default"/>
                            <w:sz w:val="18"/>
                            <w:szCs w:val="18"/>
                          </w:rPr>
                          <w:t>-</w:t>
                          <w:tab/>
                          <w:t>-</w:t>
                        </w:r>
                      </w:p>
                    </w:tc>
                  </w:tr>
                  <w:tr>
                    <w:trPr>
                      <w:trHeight w:val="467" w:hRule="exact"/>
                    </w:trPr>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56"/>
                          <w:jc w:val="right"/>
                          <w:rPr>
                            <w:rFonts w:ascii="Arial" w:hAnsi="Arial" w:cs="Arial" w:eastAsia="Arial" w:hint="default"/>
                            <w:sz w:val="18"/>
                            <w:szCs w:val="18"/>
                          </w:rPr>
                        </w:pPr>
                        <w:r>
                          <w:rPr>
                            <w:rFonts w:ascii="Arial"/>
                            <w:spacing w:val="-1"/>
                            <w:sz w:val="18"/>
                          </w:rPr>
                          <w:t>1988-08-04</w:t>
                        </w:r>
                        <w:r>
                          <w:rPr>
                            <w:rFonts w:ascii="Arial"/>
                            <w:sz w:val="18"/>
                          </w:rPr>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75"/>
                          <w:jc w:val="center"/>
                          <w:rPr>
                            <w:rFonts w:ascii="Arial" w:hAnsi="Arial" w:cs="Arial" w:eastAsia="Arial" w:hint="default"/>
                            <w:sz w:val="18"/>
                            <w:szCs w:val="18"/>
                          </w:rPr>
                        </w:pPr>
                        <w:r>
                          <w:rPr>
                            <w:rFonts w:ascii="Arial"/>
                            <w:sz w:val="18"/>
                          </w:rPr>
                          <w:t>2018-08-19</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0"/>
                          <w:jc w:val="right"/>
                          <w:rPr>
                            <w:rFonts w:ascii="宋体" w:hAnsi="宋体" w:cs="宋体" w:eastAsia="宋体" w:hint="default"/>
                            <w:sz w:val="18"/>
                            <w:szCs w:val="18"/>
                          </w:rPr>
                        </w:pPr>
                        <w:r>
                          <w:rPr>
                            <w:rFonts w:ascii="宋体" w:hAnsi="宋体" w:cs="宋体" w:eastAsia="宋体" w:hint="default"/>
                            <w:sz w:val="18"/>
                            <w:szCs w:val="18"/>
                          </w:rPr>
                          <w:t>欧元</w:t>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3"/>
                          <w:jc w:val="right"/>
                          <w:rPr>
                            <w:rFonts w:ascii="Arial" w:hAnsi="Arial" w:cs="Arial" w:eastAsia="Arial" w:hint="default"/>
                            <w:sz w:val="18"/>
                            <w:szCs w:val="18"/>
                          </w:rPr>
                        </w:pPr>
                        <w:r>
                          <w:rPr>
                            <w:rFonts w:ascii="Arial"/>
                            <w:spacing w:val="-1"/>
                            <w:w w:val="95"/>
                            <w:sz w:val="18"/>
                          </w:rPr>
                          <w:t>2.50%</w:t>
                        </w:r>
                        <w:r>
                          <w:rPr>
                            <w:rFonts w:ascii="Arial"/>
                            <w:sz w:val="18"/>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96"/>
                          <w:jc w:val="right"/>
                          <w:rPr>
                            <w:rFonts w:ascii="Arial" w:hAnsi="Arial" w:cs="Arial" w:eastAsia="Arial" w:hint="default"/>
                            <w:sz w:val="18"/>
                            <w:szCs w:val="18"/>
                          </w:rPr>
                        </w:pPr>
                        <w:r>
                          <w:rPr>
                            <w:rFonts w:ascii="Arial"/>
                            <w:spacing w:val="-1"/>
                            <w:sz w:val="18"/>
                          </w:rPr>
                          <w:t>17,193,877</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75"/>
                          <w:jc w:val="right"/>
                          <w:rPr>
                            <w:rFonts w:ascii="Arial" w:hAnsi="Arial" w:cs="Arial" w:eastAsia="Arial" w:hint="default"/>
                            <w:sz w:val="18"/>
                            <w:szCs w:val="18"/>
                          </w:rPr>
                        </w:pPr>
                        <w:r>
                          <w:rPr>
                            <w:rFonts w:ascii="Arial"/>
                            <w:spacing w:val="-1"/>
                            <w:sz w:val="18"/>
                          </w:rPr>
                          <w:t>151,417,875</w:t>
                        </w:r>
                        <w:r>
                          <w:rPr>
                            <w:rFonts w:ascii="Arial"/>
                            <w:sz w:val="18"/>
                          </w:rPr>
                        </w: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8"/>
                          <w:jc w:val="right"/>
                          <w:rPr>
                            <w:rFonts w:ascii="Arial" w:hAnsi="Arial" w:cs="Arial" w:eastAsia="Arial" w:hint="default"/>
                            <w:sz w:val="18"/>
                            <w:szCs w:val="18"/>
                          </w:rPr>
                        </w:pPr>
                        <w:r>
                          <w:rPr>
                            <w:rFonts w:ascii="Arial"/>
                            <w:sz w:val="18"/>
                          </w:rPr>
                          <w:t>19,021,952</w:t>
                        </w:r>
                        <w:r>
                          <w:rPr>
                            <w:rFonts w:ascii="Arial"/>
                            <w:spacing w:val="18"/>
                            <w:sz w:val="18"/>
                          </w:rPr>
                          <w:t> </w:t>
                        </w:r>
                        <w:r>
                          <w:rPr>
                            <w:rFonts w:ascii="Arial"/>
                            <w:sz w:val="18"/>
                          </w:rPr>
                          <w:t>186,359,963</w:t>
                        </w:r>
                      </w:p>
                    </w:tc>
                  </w:tr>
                  <w:tr>
                    <w:trPr>
                      <w:trHeight w:val="467" w:hRule="exact"/>
                    </w:trPr>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56"/>
                          <w:jc w:val="right"/>
                          <w:rPr>
                            <w:rFonts w:ascii="Arial" w:hAnsi="Arial" w:cs="Arial" w:eastAsia="Arial" w:hint="default"/>
                            <w:sz w:val="18"/>
                            <w:szCs w:val="18"/>
                          </w:rPr>
                        </w:pPr>
                        <w:r>
                          <w:rPr>
                            <w:rFonts w:ascii="Arial"/>
                            <w:spacing w:val="-1"/>
                            <w:sz w:val="18"/>
                          </w:rPr>
                          <w:t>1991-12-31</w:t>
                        </w:r>
                        <w:r>
                          <w:rPr>
                            <w:rFonts w:ascii="Arial"/>
                            <w:sz w:val="18"/>
                          </w:rPr>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75"/>
                          <w:jc w:val="center"/>
                          <w:rPr>
                            <w:rFonts w:ascii="Arial" w:hAnsi="Arial" w:cs="Arial" w:eastAsia="Arial" w:hint="default"/>
                            <w:sz w:val="18"/>
                            <w:szCs w:val="18"/>
                          </w:rPr>
                        </w:pPr>
                        <w:r>
                          <w:rPr>
                            <w:rFonts w:ascii="Arial"/>
                            <w:sz w:val="18"/>
                          </w:rPr>
                          <w:t>2025-06-30</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0"/>
                          <w:jc w:val="right"/>
                          <w:rPr>
                            <w:rFonts w:ascii="宋体" w:hAnsi="宋体" w:cs="宋体" w:eastAsia="宋体" w:hint="default"/>
                            <w:sz w:val="18"/>
                            <w:szCs w:val="18"/>
                          </w:rPr>
                        </w:pPr>
                        <w:r>
                          <w:rPr>
                            <w:rFonts w:ascii="宋体" w:hAnsi="宋体" w:cs="宋体" w:eastAsia="宋体" w:hint="default"/>
                            <w:sz w:val="18"/>
                            <w:szCs w:val="18"/>
                          </w:rPr>
                          <w:t>欧元</w:t>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43"/>
                          <w:jc w:val="right"/>
                          <w:rPr>
                            <w:rFonts w:ascii="Arial" w:hAnsi="Arial" w:cs="Arial" w:eastAsia="Arial" w:hint="default"/>
                            <w:sz w:val="18"/>
                            <w:szCs w:val="18"/>
                          </w:rPr>
                        </w:pPr>
                        <w:r>
                          <w:rPr>
                            <w:rFonts w:ascii="Arial"/>
                            <w:spacing w:val="-1"/>
                            <w:w w:val="95"/>
                            <w:sz w:val="18"/>
                          </w:rPr>
                          <w:t>2.00%</w:t>
                        </w:r>
                        <w:r>
                          <w:rPr>
                            <w:rFonts w:ascii="Arial"/>
                            <w:sz w:val="18"/>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6"/>
                          <w:jc w:val="right"/>
                          <w:rPr>
                            <w:rFonts w:ascii="Arial" w:hAnsi="Arial" w:cs="Arial" w:eastAsia="Arial" w:hint="default"/>
                            <w:sz w:val="18"/>
                            <w:szCs w:val="18"/>
                          </w:rPr>
                        </w:pPr>
                        <w:r>
                          <w:rPr>
                            <w:rFonts w:ascii="Arial"/>
                            <w:spacing w:val="-1"/>
                            <w:sz w:val="18"/>
                          </w:rPr>
                          <w:t>10,065,119</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74"/>
                          <w:jc w:val="right"/>
                          <w:rPr>
                            <w:rFonts w:ascii="Arial" w:hAnsi="Arial" w:cs="Arial" w:eastAsia="Arial" w:hint="default"/>
                            <w:sz w:val="18"/>
                            <w:szCs w:val="18"/>
                          </w:rPr>
                        </w:pPr>
                        <w:r>
                          <w:rPr>
                            <w:rFonts w:ascii="Arial"/>
                            <w:spacing w:val="-1"/>
                            <w:sz w:val="18"/>
                          </w:rPr>
                          <w:t>88,638,469</w:t>
                        </w: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7"/>
                          <w:jc w:val="right"/>
                          <w:rPr>
                            <w:rFonts w:ascii="Arial" w:hAnsi="Arial" w:cs="Arial" w:eastAsia="Arial" w:hint="default"/>
                            <w:sz w:val="18"/>
                            <w:szCs w:val="18"/>
                          </w:rPr>
                        </w:pPr>
                        <w:r>
                          <w:rPr>
                            <w:rFonts w:ascii="Arial"/>
                            <w:sz w:val="18"/>
                          </w:rPr>
                          <w:t>11,532,449</w:t>
                        </w:r>
                        <w:r>
                          <w:rPr>
                            <w:rFonts w:ascii="Arial"/>
                            <w:spacing w:val="18"/>
                            <w:sz w:val="18"/>
                          </w:rPr>
                          <w:t> </w:t>
                        </w:r>
                        <w:r>
                          <w:rPr>
                            <w:rFonts w:ascii="Arial"/>
                            <w:sz w:val="18"/>
                          </w:rPr>
                          <w:t>112,984,555</w:t>
                        </w:r>
                      </w:p>
                    </w:tc>
                  </w:tr>
                  <w:tr>
                    <w:trPr>
                      <w:trHeight w:val="467" w:hRule="exact"/>
                    </w:trPr>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56"/>
                          <w:jc w:val="right"/>
                          <w:rPr>
                            <w:rFonts w:ascii="Arial" w:hAnsi="Arial" w:cs="Arial" w:eastAsia="Arial" w:hint="default"/>
                            <w:sz w:val="18"/>
                            <w:szCs w:val="18"/>
                          </w:rPr>
                        </w:pPr>
                        <w:r>
                          <w:rPr>
                            <w:rFonts w:ascii="Arial"/>
                            <w:spacing w:val="-1"/>
                            <w:sz w:val="18"/>
                          </w:rPr>
                          <w:t>1993-02-08</w:t>
                        </w:r>
                        <w:r>
                          <w:rPr>
                            <w:rFonts w:ascii="Arial"/>
                            <w:sz w:val="18"/>
                          </w:rPr>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75"/>
                          <w:jc w:val="center"/>
                          <w:rPr>
                            <w:rFonts w:ascii="Arial" w:hAnsi="Arial" w:cs="Arial" w:eastAsia="Arial" w:hint="default"/>
                            <w:sz w:val="18"/>
                            <w:szCs w:val="18"/>
                          </w:rPr>
                        </w:pPr>
                        <w:r>
                          <w:rPr>
                            <w:rFonts w:ascii="Arial"/>
                            <w:sz w:val="18"/>
                          </w:rPr>
                          <w:t>2032-04-30</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0"/>
                          <w:jc w:val="right"/>
                          <w:rPr>
                            <w:rFonts w:ascii="宋体" w:hAnsi="宋体" w:cs="宋体" w:eastAsia="宋体" w:hint="default"/>
                            <w:sz w:val="18"/>
                            <w:szCs w:val="18"/>
                          </w:rPr>
                        </w:pPr>
                        <w:r>
                          <w:rPr>
                            <w:rFonts w:ascii="宋体" w:hAnsi="宋体" w:cs="宋体" w:eastAsia="宋体" w:hint="default"/>
                            <w:sz w:val="18"/>
                            <w:szCs w:val="18"/>
                          </w:rPr>
                          <w:t>美元</w:t>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489" w:right="0"/>
                          <w:jc w:val="left"/>
                          <w:rPr>
                            <w:rFonts w:ascii="Arial" w:hAnsi="Arial" w:cs="Arial" w:eastAsia="Arial" w:hint="default"/>
                            <w:sz w:val="18"/>
                            <w:szCs w:val="18"/>
                          </w:rPr>
                        </w:pPr>
                        <w:r>
                          <w:rPr>
                            <w:rFonts w:ascii="Arial"/>
                            <w:w w:val="99"/>
                            <w:sz w:val="18"/>
                          </w:rPr>
                          <w:t>-</w:t>
                        </w:r>
                        <w:r>
                          <w:rPr>
                            <w:rFonts w:ascii="Arial"/>
                            <w:sz w:val="18"/>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6"/>
                          <w:jc w:val="right"/>
                          <w:rPr>
                            <w:rFonts w:ascii="Arial" w:hAnsi="Arial" w:cs="Arial" w:eastAsia="Arial" w:hint="default"/>
                            <w:sz w:val="18"/>
                            <w:szCs w:val="18"/>
                          </w:rPr>
                        </w:pPr>
                        <w:r>
                          <w:rPr>
                            <w:rFonts w:ascii="Arial"/>
                            <w:spacing w:val="-1"/>
                            <w:sz w:val="18"/>
                          </w:rPr>
                          <w:t>12,039,670</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75"/>
                          <w:jc w:val="right"/>
                          <w:rPr>
                            <w:rFonts w:ascii="Arial" w:hAnsi="Arial" w:cs="Arial" w:eastAsia="Arial" w:hint="default"/>
                            <w:sz w:val="18"/>
                            <w:szCs w:val="18"/>
                          </w:rPr>
                        </w:pPr>
                        <w:r>
                          <w:rPr>
                            <w:rFonts w:ascii="Arial"/>
                            <w:spacing w:val="-1"/>
                            <w:sz w:val="18"/>
                          </w:rPr>
                          <w:t>79,735,125</w:t>
                        </w: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9"/>
                          <w:jc w:val="right"/>
                          <w:rPr>
                            <w:rFonts w:ascii="Arial" w:hAnsi="Arial" w:cs="Arial" w:eastAsia="Arial" w:hint="default"/>
                            <w:sz w:val="18"/>
                            <w:szCs w:val="18"/>
                          </w:rPr>
                        </w:pPr>
                        <w:r>
                          <w:rPr>
                            <w:rFonts w:ascii="Arial"/>
                            <w:sz w:val="18"/>
                          </w:rPr>
                          <w:t>12,599,840  </w:t>
                        </w:r>
                        <w:r>
                          <w:rPr>
                            <w:rFonts w:ascii="Arial"/>
                            <w:spacing w:val="18"/>
                            <w:sz w:val="18"/>
                          </w:rPr>
                          <w:t> </w:t>
                        </w:r>
                        <w:r>
                          <w:rPr>
                            <w:rFonts w:ascii="Arial"/>
                            <w:sz w:val="18"/>
                          </w:rPr>
                          <w:t>86,034,225</w:t>
                        </w:r>
                      </w:p>
                    </w:tc>
                  </w:tr>
                  <w:tr>
                    <w:trPr>
                      <w:trHeight w:val="434" w:hRule="exact"/>
                    </w:trPr>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56"/>
                          <w:jc w:val="right"/>
                          <w:rPr>
                            <w:rFonts w:ascii="Arial" w:hAnsi="Arial" w:cs="Arial" w:eastAsia="Arial" w:hint="default"/>
                            <w:sz w:val="18"/>
                            <w:szCs w:val="18"/>
                          </w:rPr>
                        </w:pPr>
                        <w:r>
                          <w:rPr>
                            <w:rFonts w:ascii="Arial"/>
                            <w:spacing w:val="-1"/>
                            <w:sz w:val="18"/>
                          </w:rPr>
                          <w:t>1993-06-08</w:t>
                        </w:r>
                        <w:r>
                          <w:rPr>
                            <w:rFonts w:ascii="Arial"/>
                            <w:sz w:val="18"/>
                          </w:rPr>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75"/>
                          <w:jc w:val="center"/>
                          <w:rPr>
                            <w:rFonts w:ascii="Arial" w:hAnsi="Arial" w:cs="Arial" w:eastAsia="Arial" w:hint="default"/>
                            <w:sz w:val="18"/>
                            <w:szCs w:val="18"/>
                          </w:rPr>
                        </w:pPr>
                        <w:r>
                          <w:rPr>
                            <w:rFonts w:ascii="Arial"/>
                            <w:sz w:val="18"/>
                          </w:rPr>
                          <w:t>2032-11-13</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0"/>
                          <w:jc w:val="right"/>
                          <w:rPr>
                            <w:rFonts w:ascii="宋体" w:hAnsi="宋体" w:cs="宋体" w:eastAsia="宋体" w:hint="default"/>
                            <w:sz w:val="18"/>
                            <w:szCs w:val="18"/>
                          </w:rPr>
                        </w:pPr>
                        <w:r>
                          <w:rPr>
                            <w:rFonts w:ascii="宋体" w:hAnsi="宋体" w:cs="宋体" w:eastAsia="宋体" w:hint="default"/>
                            <w:sz w:val="18"/>
                            <w:szCs w:val="18"/>
                          </w:rPr>
                          <w:t>美元</w:t>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489" w:right="0"/>
                          <w:jc w:val="left"/>
                          <w:rPr>
                            <w:rFonts w:ascii="Arial" w:hAnsi="Arial" w:cs="Arial" w:eastAsia="Arial" w:hint="default"/>
                            <w:sz w:val="18"/>
                            <w:szCs w:val="18"/>
                          </w:rPr>
                        </w:pPr>
                        <w:r>
                          <w:rPr>
                            <w:rFonts w:ascii="Arial"/>
                            <w:w w:val="99"/>
                            <w:sz w:val="18"/>
                          </w:rPr>
                          <w:t>-</w:t>
                        </w:r>
                        <w:r>
                          <w:rPr>
                            <w:rFonts w:ascii="Arial"/>
                            <w:sz w:val="18"/>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6"/>
                          <w:jc w:val="right"/>
                          <w:rPr>
                            <w:rFonts w:ascii="Arial" w:hAnsi="Arial" w:cs="Arial" w:eastAsia="Arial" w:hint="default"/>
                            <w:sz w:val="18"/>
                            <w:szCs w:val="18"/>
                          </w:rPr>
                        </w:pPr>
                        <w:r>
                          <w:rPr>
                            <w:rFonts w:ascii="Arial"/>
                            <w:spacing w:val="-1"/>
                            <w:sz w:val="18"/>
                          </w:rPr>
                          <w:t>8,271,921</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75"/>
                          <w:jc w:val="right"/>
                          <w:rPr>
                            <w:rFonts w:ascii="Arial" w:hAnsi="Arial" w:cs="Arial" w:eastAsia="Arial" w:hint="default"/>
                            <w:sz w:val="18"/>
                            <w:szCs w:val="18"/>
                          </w:rPr>
                        </w:pPr>
                        <w:r>
                          <w:rPr>
                            <w:rFonts w:ascii="Arial"/>
                            <w:spacing w:val="-1"/>
                            <w:sz w:val="18"/>
                          </w:rPr>
                          <w:t>54,782,451</w:t>
                        </w: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9"/>
                          <w:jc w:val="right"/>
                          <w:rPr>
                            <w:rFonts w:ascii="Arial" w:hAnsi="Arial" w:cs="Arial" w:eastAsia="Arial" w:hint="default"/>
                            <w:sz w:val="18"/>
                            <w:szCs w:val="18"/>
                          </w:rPr>
                        </w:pPr>
                        <w:r>
                          <w:rPr>
                            <w:rFonts w:ascii="Arial"/>
                            <w:sz w:val="18"/>
                          </w:rPr>
                          <w:t>8,647,918  </w:t>
                        </w:r>
                        <w:r>
                          <w:rPr>
                            <w:rFonts w:ascii="Arial"/>
                            <w:spacing w:val="18"/>
                            <w:sz w:val="18"/>
                          </w:rPr>
                          <w:t> </w:t>
                        </w:r>
                        <w:r>
                          <w:rPr>
                            <w:rFonts w:ascii="Arial"/>
                            <w:sz w:val="18"/>
                          </w:rPr>
                          <w:t>59,049,713</w:t>
                        </w:r>
                      </w:p>
                    </w:tc>
                  </w:tr>
                </w:tbl>
                <w:p>
                  <w:pPr/>
                </w:p>
              </w:txbxContent>
            </v:textbox>
            <w10:wrap type="none"/>
          </v:shape>
        </w:pict>
      </w:r>
      <w:r>
        <w:rPr>
          <w:rFonts w:ascii="宋体" w:hAnsi="宋体" w:cs="宋体" w:eastAsia="宋体" w:hint="default"/>
          <w:sz w:val="18"/>
          <w:szCs w:val="18"/>
        </w:rPr>
        <w:t>中国邮政储蓄银行 中国银行北京</w:t>
      </w:r>
    </w:p>
    <w:p>
      <w:pPr>
        <w:spacing w:line="234" w:lineRule="exact" w:before="20"/>
        <w:ind w:left="167" w:right="8557" w:firstLine="198"/>
        <w:jc w:val="left"/>
        <w:rPr>
          <w:rFonts w:ascii="宋体" w:hAnsi="宋体" w:cs="宋体" w:eastAsia="宋体" w:hint="default"/>
          <w:sz w:val="18"/>
          <w:szCs w:val="18"/>
        </w:rPr>
      </w:pPr>
      <w:r>
        <w:rPr>
          <w:rFonts w:ascii="宋体" w:hAnsi="宋体" w:cs="宋体" w:eastAsia="宋体" w:hint="default"/>
          <w:sz w:val="18"/>
          <w:szCs w:val="18"/>
        </w:rPr>
        <w:t>市分行 中国建设银行</w:t>
      </w:r>
    </w:p>
    <w:p>
      <w:pPr>
        <w:spacing w:line="210" w:lineRule="exact" w:before="0"/>
        <w:ind w:left="365" w:right="97" w:firstLine="0"/>
        <w:jc w:val="left"/>
        <w:rPr>
          <w:rFonts w:ascii="宋体" w:hAnsi="宋体" w:cs="宋体" w:eastAsia="宋体" w:hint="default"/>
          <w:sz w:val="18"/>
          <w:szCs w:val="18"/>
        </w:rPr>
      </w:pPr>
      <w:r>
        <w:rPr>
          <w:rFonts w:ascii="宋体" w:hAnsi="宋体" w:cs="宋体" w:eastAsia="宋体" w:hint="default"/>
          <w:sz w:val="18"/>
          <w:szCs w:val="18"/>
        </w:rPr>
        <w:t>黑龙江省分行</w:t>
      </w:r>
    </w:p>
    <w:p>
      <w:pPr>
        <w:spacing w:line="232" w:lineRule="exact" w:before="24"/>
        <w:ind w:left="366" w:right="8556" w:hanging="198"/>
        <w:jc w:val="left"/>
        <w:rPr>
          <w:rFonts w:ascii="宋体" w:hAnsi="宋体" w:cs="宋体" w:eastAsia="宋体" w:hint="default"/>
          <w:sz w:val="18"/>
          <w:szCs w:val="18"/>
        </w:rPr>
      </w:pPr>
      <w:r>
        <w:rPr>
          <w:rFonts w:ascii="宋体" w:hAnsi="宋体" w:cs="宋体" w:eastAsia="宋体" w:hint="default"/>
          <w:sz w:val="18"/>
          <w:szCs w:val="18"/>
        </w:rPr>
        <w:t>中国银行河北 省分行</w:t>
      </w:r>
    </w:p>
    <w:p>
      <w:pPr>
        <w:spacing w:line="232" w:lineRule="exact" w:before="2"/>
        <w:ind w:left="375" w:right="8557" w:hanging="208"/>
        <w:jc w:val="left"/>
        <w:rPr>
          <w:rFonts w:ascii="宋体" w:hAnsi="宋体" w:cs="宋体" w:eastAsia="宋体" w:hint="default"/>
          <w:sz w:val="18"/>
          <w:szCs w:val="18"/>
        </w:rPr>
      </w:pPr>
      <w:r>
        <w:rPr>
          <w:rFonts w:ascii="宋体" w:hAnsi="宋体" w:cs="宋体" w:eastAsia="宋体" w:hint="default"/>
          <w:sz w:val="18"/>
          <w:szCs w:val="18"/>
        </w:rPr>
        <w:t>中国银行河南 省分行</w:t>
      </w:r>
    </w:p>
    <w:p>
      <w:pPr>
        <w:spacing w:line="240" w:lineRule="auto" w:before="9"/>
        <w:rPr>
          <w:rFonts w:ascii="宋体" w:hAnsi="宋体" w:cs="宋体" w:eastAsia="宋体" w:hint="default"/>
          <w:sz w:val="10"/>
          <w:szCs w:val="10"/>
        </w:rPr>
      </w:pPr>
    </w:p>
    <w:p>
      <w:pPr>
        <w:pStyle w:val="BodyText"/>
        <w:spacing w:line="240" w:lineRule="auto" w:before="31"/>
        <w:ind w:left="122" w:right="97"/>
        <w:jc w:val="left"/>
      </w:pPr>
      <w:r>
        <w:rPr>
          <w:rFonts w:ascii="Arial" w:hAnsi="Arial" w:cs="Arial" w:eastAsia="Arial" w:hint="default"/>
        </w:rPr>
        <w:t>(b) </w:t>
      </w:r>
      <w:r>
        <w:rPr>
          <w:rFonts w:ascii="Arial" w:hAnsi="Arial" w:cs="Arial" w:eastAsia="Arial" w:hint="default"/>
          <w:spacing w:val="24"/>
        </w:rPr>
        <w:t> </w:t>
      </w:r>
      <w:r>
        <w:rPr/>
        <w:t>长期借款到期日分析如下：</w:t>
      </w:r>
    </w:p>
    <w:p>
      <w:pPr>
        <w:spacing w:line="240" w:lineRule="auto" w:before="5"/>
        <w:rPr>
          <w:rFonts w:ascii="宋体" w:hAnsi="宋体" w:cs="宋体" w:eastAsia="宋体" w:hint="default"/>
          <w:sz w:val="11"/>
          <w:szCs w:val="11"/>
        </w:rPr>
      </w:pPr>
    </w:p>
    <w:p>
      <w:pPr>
        <w:pStyle w:val="BodyText"/>
        <w:tabs>
          <w:tab w:pos="7638" w:val="left" w:leader="none"/>
        </w:tabs>
        <w:spacing w:line="240" w:lineRule="auto" w:before="31"/>
        <w:ind w:left="5150" w:right="97"/>
        <w:jc w:val="left"/>
      </w:pP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tab/>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spacing w:line="20" w:lineRule="exact"/>
        <w:ind w:left="4713" w:right="0" w:firstLine="0"/>
        <w:rPr>
          <w:rFonts w:ascii="宋体" w:hAnsi="宋体" w:cs="宋体" w:eastAsia="宋体" w:hint="default"/>
          <w:sz w:val="2"/>
          <w:szCs w:val="2"/>
        </w:rPr>
      </w:pPr>
      <w:r>
        <w:rPr>
          <w:rFonts w:ascii="宋体"/>
          <w:sz w:val="2"/>
        </w:rPr>
        <w:pict>
          <v:group style="width:120.45pt;height:.75pt;mso-position-horizontal-relative:char;mso-position-vertical-relative:line" coordorigin="0,0" coordsize="2409,15">
            <v:group style="position:absolute;left:7;top:7;width:2394;height:2" coordorigin="7,7" coordsize="2394,2">
              <v:shape style="position:absolute;left:7;top:7;width:2394;height:2" coordorigin="7,7" coordsize="2394,0" path="m7,7l2401,7e" filled="false" stroked="true" strokeweight=".72pt" strokecolor="#000000">
                <v:path arrowok="t"/>
              </v:shape>
            </v:group>
          </v:group>
        </w:pict>
      </w:r>
      <w:r>
        <w:rPr>
          <w:rFonts w:ascii="宋体"/>
          <w:sz w:val="2"/>
        </w:rPr>
      </w:r>
      <w:r>
        <w:rPr>
          <w:rFonts w:ascii="Times New Roman"/>
          <w:spacing w:val="116"/>
          <w:sz w:val="2"/>
        </w:rPr>
        <w:t> </w:t>
      </w:r>
      <w:r>
        <w:rPr>
          <w:rFonts w:ascii="宋体"/>
          <w:spacing w:val="116"/>
          <w:sz w:val="2"/>
        </w:rPr>
        <w:pict>
          <v:group style="width:118.15pt;height:.75pt;mso-position-horizontal-relative:char;mso-position-vertical-relative:line" coordorigin="0,0" coordsize="2363,15">
            <v:group style="position:absolute;left:7;top:7;width:2349;height:2" coordorigin="7,7" coordsize="2349,2">
              <v:shape style="position:absolute;left:7;top:7;width:2349;height:2" coordorigin="7,7" coordsize="2349,0" path="m7,7l2356,7e" filled="false" stroked="true" strokeweight=".72pt" strokecolor="#000000">
                <v:path arrowok="t"/>
              </v:shape>
            </v:group>
          </v:group>
        </w:pict>
      </w:r>
      <w:r>
        <w:rPr>
          <w:rFonts w:ascii="宋体"/>
          <w:spacing w:val="116"/>
          <w:sz w:val="2"/>
        </w:rPr>
      </w:r>
    </w:p>
    <w:p>
      <w:pPr>
        <w:spacing w:line="240" w:lineRule="auto" w:before="2"/>
        <w:rPr>
          <w:rFonts w:ascii="宋体" w:hAnsi="宋体" w:cs="宋体" w:eastAsia="宋体" w:hint="default"/>
          <w:sz w:val="15"/>
          <w:szCs w:val="15"/>
        </w:rPr>
      </w:pPr>
    </w:p>
    <w:p>
      <w:pPr>
        <w:pStyle w:val="BodyText"/>
        <w:tabs>
          <w:tab w:pos="5906" w:val="left" w:leader="none"/>
          <w:tab w:pos="8374" w:val="left" w:leader="none"/>
        </w:tabs>
        <w:spacing w:line="305" w:lineRule="exact" w:before="27"/>
        <w:ind w:left="540" w:right="97"/>
        <w:jc w:val="left"/>
        <w:rPr>
          <w:rFonts w:ascii="Arial" w:hAnsi="Arial" w:cs="Arial" w:eastAsia="Arial" w:hint="default"/>
        </w:rPr>
      </w:pPr>
      <w:r>
        <w:rPr>
          <w:rFonts w:ascii="Arial" w:hAnsi="Arial" w:cs="Arial" w:eastAsia="Arial" w:hint="default"/>
          <w:position w:val="2"/>
        </w:rPr>
        <w:t>1</w:t>
      </w:r>
      <w:r>
        <w:rPr>
          <w:rFonts w:ascii="Arial" w:hAnsi="Arial" w:cs="Arial" w:eastAsia="Arial" w:hint="default"/>
          <w:spacing w:val="-7"/>
          <w:position w:val="2"/>
        </w:rPr>
        <w:t> </w:t>
      </w:r>
      <w:r>
        <w:rPr>
          <w:position w:val="2"/>
        </w:rPr>
        <w:t>到</w:t>
      </w:r>
      <w:r>
        <w:rPr>
          <w:spacing w:val="-56"/>
          <w:position w:val="2"/>
        </w:rPr>
        <w:t> </w:t>
      </w:r>
      <w:r>
        <w:rPr>
          <w:rFonts w:ascii="Arial" w:hAnsi="Arial" w:cs="Arial" w:eastAsia="Arial" w:hint="default"/>
          <w:position w:val="2"/>
        </w:rPr>
        <w:t>2</w:t>
      </w:r>
      <w:r>
        <w:rPr>
          <w:rFonts w:ascii="Arial" w:hAnsi="Arial" w:cs="Arial" w:eastAsia="Arial" w:hint="default"/>
          <w:spacing w:val="-7"/>
          <w:position w:val="2"/>
        </w:rPr>
        <w:t> </w:t>
      </w:r>
      <w:r>
        <w:rPr>
          <w:position w:val="2"/>
        </w:rPr>
        <w:t>年</w:t>
        <w:tab/>
      </w:r>
      <w:r>
        <w:rPr>
          <w:rFonts w:ascii="Arial" w:hAnsi="Arial" w:cs="Arial" w:eastAsia="Arial" w:hint="default"/>
          <w:w w:val="95"/>
        </w:rPr>
        <w:t>49,998,157</w:t>
        <w:tab/>
      </w:r>
      <w:r>
        <w:rPr>
          <w:rFonts w:ascii="Arial" w:hAnsi="Arial" w:cs="Arial" w:eastAsia="Arial" w:hint="default"/>
        </w:rPr>
        <w:t>53,808,510</w:t>
      </w:r>
    </w:p>
    <w:p>
      <w:pPr>
        <w:pStyle w:val="BodyText"/>
        <w:tabs>
          <w:tab w:pos="5785" w:val="left" w:leader="none"/>
          <w:tab w:pos="8253" w:val="left" w:leader="none"/>
        </w:tabs>
        <w:spacing w:line="285" w:lineRule="exact"/>
        <w:ind w:left="540" w:right="97"/>
        <w:jc w:val="left"/>
        <w:rPr>
          <w:rFonts w:ascii="Arial" w:hAnsi="Arial" w:cs="Arial" w:eastAsia="Arial" w:hint="default"/>
        </w:rPr>
      </w:pPr>
      <w:r>
        <w:rPr>
          <w:rFonts w:ascii="Arial" w:hAnsi="Arial" w:cs="Arial" w:eastAsia="Arial" w:hint="default"/>
          <w:position w:val="2"/>
        </w:rPr>
        <w:t>2</w:t>
      </w:r>
      <w:r>
        <w:rPr>
          <w:rFonts w:ascii="Arial" w:hAnsi="Arial" w:cs="Arial" w:eastAsia="Arial" w:hint="default"/>
          <w:spacing w:val="-7"/>
          <w:position w:val="2"/>
        </w:rPr>
        <w:t> </w:t>
      </w:r>
      <w:r>
        <w:rPr>
          <w:position w:val="2"/>
        </w:rPr>
        <w:t>到</w:t>
      </w:r>
      <w:r>
        <w:rPr>
          <w:spacing w:val="-56"/>
          <w:position w:val="2"/>
        </w:rPr>
        <w:t> </w:t>
      </w:r>
      <w:r>
        <w:rPr>
          <w:rFonts w:ascii="Arial" w:hAnsi="Arial" w:cs="Arial" w:eastAsia="Arial" w:hint="default"/>
          <w:position w:val="2"/>
        </w:rPr>
        <w:t>5</w:t>
      </w:r>
      <w:r>
        <w:rPr>
          <w:rFonts w:ascii="Arial" w:hAnsi="Arial" w:cs="Arial" w:eastAsia="Arial" w:hint="default"/>
          <w:spacing w:val="-7"/>
          <w:position w:val="2"/>
        </w:rPr>
        <w:t> </w:t>
      </w:r>
      <w:r>
        <w:rPr>
          <w:position w:val="2"/>
        </w:rPr>
        <w:t>年</w:t>
        <w:tab/>
      </w:r>
      <w:r>
        <w:rPr>
          <w:rFonts w:ascii="Arial" w:hAnsi="Arial" w:cs="Arial" w:eastAsia="Arial" w:hint="default"/>
          <w:w w:val="95"/>
        </w:rPr>
        <w:t>949,994,470</w:t>
        <w:tab/>
      </w:r>
      <w:r>
        <w:rPr>
          <w:rFonts w:ascii="Arial" w:hAnsi="Arial" w:cs="Arial" w:eastAsia="Arial" w:hint="default"/>
        </w:rPr>
        <w:t>164,764,553</w:t>
      </w:r>
    </w:p>
    <w:p>
      <w:pPr>
        <w:pStyle w:val="BodyText"/>
        <w:tabs>
          <w:tab w:pos="4720" w:val="left" w:leader="none"/>
          <w:tab w:pos="5785" w:val="left" w:leader="none"/>
          <w:tab w:pos="8253" w:val="left" w:leader="none"/>
          <w:tab w:pos="9602" w:val="left" w:leader="none"/>
        </w:tabs>
        <w:spacing w:line="305" w:lineRule="exact"/>
        <w:ind w:left="540" w:right="97"/>
        <w:jc w:val="left"/>
        <w:rPr>
          <w:rFonts w:ascii="Arial" w:hAnsi="Arial" w:cs="Arial" w:eastAsia="Arial" w:hint="default"/>
        </w:rPr>
      </w:pPr>
      <w:r>
        <w:rPr>
          <w:rFonts w:ascii="Arial" w:hAnsi="Arial" w:cs="Arial" w:eastAsia="Arial" w:hint="default"/>
          <w:position w:val="2"/>
        </w:rPr>
        <w:t>5</w:t>
      </w:r>
      <w:r>
        <w:rPr>
          <w:rFonts w:ascii="Arial" w:hAnsi="Arial" w:cs="Arial" w:eastAsia="Arial" w:hint="default"/>
          <w:spacing w:val="-8"/>
          <w:position w:val="2"/>
        </w:rPr>
        <w:t> </w:t>
      </w:r>
      <w:r>
        <w:rPr>
          <w:position w:val="2"/>
        </w:rPr>
        <w:t>年以上</w:t>
        <w:tab/>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w w:val="95"/>
          <w:u w:val="single" w:color="000000"/>
        </w:rPr>
        <w:t>462,247,163</w:t>
      </w:r>
      <w:r>
        <w:rPr>
          <w:rFonts w:ascii="Arial" w:hAnsi="Arial" w:cs="Arial" w:eastAsia="Arial" w:hint="default"/>
          <w:w w:val="95"/>
        </w:rPr>
      </w:r>
      <w:r>
        <w:rPr>
          <w:rFonts w:ascii="Arial" w:hAnsi="Arial" w:cs="Arial" w:eastAsia="Arial" w:hint="default"/>
          <w:w w:val="95"/>
          <w:u w:val="single" w:color="000000"/>
        </w:rPr>
        <w:t> </w:t>
        <w:tab/>
      </w:r>
      <w:r>
        <w:rPr>
          <w:rFonts w:ascii="Arial" w:hAnsi="Arial" w:cs="Arial" w:eastAsia="Arial" w:hint="default"/>
          <w:u w:val="single" w:color="000000"/>
        </w:rPr>
        <w:t>540,882,244</w:t>
        <w:tab/>
      </w:r>
      <w:r>
        <w:rPr>
          <w:rFonts w:ascii="Arial" w:hAnsi="Arial" w:cs="Arial" w:eastAsia="Arial" w:hint="default"/>
        </w:rPr>
      </w:r>
    </w:p>
    <w:p>
      <w:pPr>
        <w:spacing w:line="240" w:lineRule="auto" w:before="7"/>
        <w:rPr>
          <w:rFonts w:ascii="Arial" w:hAnsi="Arial" w:cs="Arial" w:eastAsia="Arial" w:hint="default"/>
          <w:sz w:val="17"/>
          <w:szCs w:val="17"/>
        </w:rPr>
      </w:pPr>
    </w:p>
    <w:p>
      <w:pPr>
        <w:pStyle w:val="BodyText"/>
        <w:tabs>
          <w:tab w:pos="5601" w:val="left" w:leader="none"/>
          <w:tab w:pos="8253" w:val="left" w:leader="none"/>
        </w:tabs>
        <w:spacing w:line="240" w:lineRule="auto" w:before="27"/>
        <w:ind w:left="540" w:right="97"/>
        <w:jc w:val="left"/>
        <w:rPr>
          <w:rFonts w:ascii="Arial" w:hAnsi="Arial" w:cs="Arial" w:eastAsia="Arial" w:hint="default"/>
        </w:rPr>
      </w:pPr>
      <w:r>
        <w:rPr>
          <w:w w:val="95"/>
          <w:position w:val="2"/>
        </w:rPr>
        <w:t>合计</w:t>
        <w:tab/>
      </w:r>
      <w:r>
        <w:rPr>
          <w:rFonts w:ascii="Arial" w:hAnsi="Arial" w:cs="Arial" w:eastAsia="Arial" w:hint="default"/>
          <w:spacing w:val="-1"/>
        </w:rPr>
        <w:t>1,462,239,790</w:t>
        <w:tab/>
      </w:r>
      <w:r>
        <w:rPr>
          <w:rFonts w:ascii="Arial" w:hAnsi="Arial" w:cs="Arial" w:eastAsia="Arial" w:hint="default"/>
        </w:rPr>
        <w:t>759,455,307</w:t>
      </w:r>
    </w:p>
    <w:p>
      <w:pPr>
        <w:spacing w:line="43" w:lineRule="exact"/>
        <w:ind w:left="4706" w:right="0" w:firstLine="0"/>
        <w:rPr>
          <w:rFonts w:ascii="Arial" w:hAnsi="Arial" w:cs="Arial" w:eastAsia="Arial" w:hint="default"/>
          <w:sz w:val="4"/>
          <w:szCs w:val="4"/>
        </w:rPr>
      </w:pPr>
      <w:r>
        <w:rPr>
          <w:rFonts w:ascii="Arial"/>
          <w:position w:val="0"/>
          <w:sz w:val="4"/>
        </w:rPr>
        <w:pict>
          <v:group style="width:121.15pt;height:2.2pt;mso-position-horizontal-relative:char;mso-position-vertical-relative:line" coordorigin="0,0" coordsize="2423,44">
            <v:group style="position:absolute;left:7;top:36;width:2409;height:2" coordorigin="7,36" coordsize="2409,2">
              <v:shape style="position:absolute;left:7;top:36;width:2409;height:2" coordorigin="7,36" coordsize="2409,0" path="m7,36l2416,36e" filled="false" stroked="true" strokeweight=".72pt" strokecolor="#000000">
                <v:path arrowok="t"/>
              </v:shape>
            </v:group>
            <v:group style="position:absolute;left:7;top:7;width:2409;height:2" coordorigin="7,7" coordsize="2409,2">
              <v:shape style="position:absolute;left:7;top:7;width:2409;height:2" coordorigin="7,7" coordsize="2409,0" path="m7,7l2416,7e" filled="false" stroked="true" strokeweight=".72pt" strokecolor="#000000">
                <v:path arrowok="t"/>
              </v:shape>
            </v:group>
          </v:group>
        </w:pict>
      </w:r>
      <w:r>
        <w:rPr>
          <w:rFonts w:ascii="Arial"/>
          <w:position w:val="0"/>
          <w:sz w:val="4"/>
        </w:rPr>
      </w:r>
      <w:r>
        <w:rPr>
          <w:rFonts w:ascii="Times New Roman"/>
          <w:spacing w:val="95"/>
          <w:position w:val="0"/>
          <w:sz w:val="4"/>
        </w:rPr>
        <w:t> </w:t>
      </w:r>
      <w:r>
        <w:rPr>
          <w:rFonts w:ascii="Arial"/>
          <w:spacing w:val="95"/>
          <w:position w:val="0"/>
          <w:sz w:val="4"/>
        </w:rPr>
        <w:pict>
          <v:group style="width:118.9pt;height:2.2pt;mso-position-horizontal-relative:char;mso-position-vertical-relative:line" coordorigin="0,0" coordsize="2378,44">
            <v:group style="position:absolute;left:7;top:36;width:2363;height:2" coordorigin="7,36" coordsize="2363,2">
              <v:shape style="position:absolute;left:7;top:36;width:2363;height:2" coordorigin="7,36" coordsize="2363,0" path="m7,36l2370,36e" filled="false" stroked="true" strokeweight=".72pt" strokecolor="#000000">
                <v:path arrowok="t"/>
              </v:shape>
            </v:group>
            <v:group style="position:absolute;left:7;top:7;width:2363;height:2" coordorigin="7,7" coordsize="2363,2">
              <v:shape style="position:absolute;left:7;top:7;width:2363;height:2" coordorigin="7,7" coordsize="2363,0" path="m7,7l2370,7e" filled="false" stroked="true" strokeweight=".72pt" strokecolor="#000000">
                <v:path arrowok="t"/>
              </v:shape>
            </v:group>
          </v:group>
        </w:pict>
      </w:r>
      <w:r>
        <w:rPr>
          <w:rFonts w:ascii="Arial"/>
          <w:spacing w:val="95"/>
          <w:position w:val="0"/>
          <w:sz w:val="4"/>
        </w:rPr>
      </w:r>
    </w:p>
    <w:p>
      <w:pPr>
        <w:spacing w:line="240" w:lineRule="auto" w:before="10"/>
        <w:rPr>
          <w:rFonts w:ascii="Arial" w:hAnsi="Arial" w:cs="Arial" w:eastAsia="Arial" w:hint="default"/>
          <w:sz w:val="11"/>
          <w:szCs w:val="11"/>
        </w:rPr>
      </w:pPr>
    </w:p>
    <w:p>
      <w:pPr>
        <w:pStyle w:val="BodyText"/>
        <w:spacing w:line="284" w:lineRule="exact" w:before="61"/>
        <w:ind w:left="542" w:right="97"/>
        <w:jc w:val="left"/>
      </w:pPr>
      <w:r>
        <w:rPr/>
        <w:t>于</w:t>
      </w:r>
      <w:r>
        <w:rPr>
          <w:spacing w:val="-60"/>
        </w:rPr>
        <w:t> </w:t>
      </w:r>
      <w:r>
        <w:rPr>
          <w:rFonts w:ascii="Arial" w:hAnsi="Arial" w:cs="Arial" w:eastAsia="Arial" w:hint="default"/>
        </w:rPr>
        <w:t>2010</w:t>
      </w:r>
      <w:r>
        <w:rPr>
          <w:rFonts w:ascii="Arial" w:hAnsi="Arial" w:cs="Arial" w:eastAsia="Arial" w:hint="default"/>
          <w:spacing w:val="-11"/>
        </w:rPr>
        <w:t> </w:t>
      </w:r>
      <w:r>
        <w:rPr/>
        <w:t>年</w:t>
      </w:r>
      <w:r>
        <w:rPr>
          <w:spacing w:val="-60"/>
        </w:rPr>
        <w:t> </w:t>
      </w:r>
      <w:r>
        <w:rPr>
          <w:rFonts w:ascii="Arial" w:hAnsi="Arial" w:cs="Arial" w:eastAsia="Arial" w:hint="default"/>
        </w:rPr>
        <w:t>12</w:t>
      </w:r>
      <w:r>
        <w:rPr>
          <w:rFonts w:ascii="Arial" w:hAnsi="Arial" w:cs="Arial" w:eastAsia="Arial" w:hint="default"/>
          <w:spacing w:val="-11"/>
        </w:rPr>
        <w:t> </w:t>
      </w:r>
      <w:r>
        <w:rPr/>
        <w:t>月</w:t>
      </w:r>
      <w:r>
        <w:rPr>
          <w:spacing w:val="-60"/>
        </w:rPr>
        <w:t> </w:t>
      </w:r>
      <w:r>
        <w:rPr>
          <w:rFonts w:ascii="Arial" w:hAnsi="Arial" w:cs="Arial" w:eastAsia="Arial" w:hint="default"/>
        </w:rPr>
        <w:t>31</w:t>
      </w:r>
      <w:r>
        <w:rPr>
          <w:rFonts w:ascii="Arial" w:hAnsi="Arial" w:cs="Arial" w:eastAsia="Arial" w:hint="default"/>
          <w:spacing w:val="-11"/>
        </w:rPr>
        <w:t> </w:t>
      </w:r>
      <w:r>
        <w:rPr/>
        <w:t>日，长期借款的年利率范围为</w:t>
      </w:r>
      <w:r>
        <w:rPr>
          <w:spacing w:val="-60"/>
        </w:rPr>
        <w:t> </w:t>
      </w:r>
      <w:r>
        <w:rPr>
          <w:rFonts w:ascii="Arial" w:hAnsi="Arial" w:cs="Arial" w:eastAsia="Arial" w:hint="default"/>
        </w:rPr>
        <w:t>0~5.00%</w:t>
      </w:r>
      <w:r>
        <w:rPr/>
        <w:t>（</w:t>
      </w:r>
      <w:r>
        <w:rPr>
          <w:rFonts w:ascii="Arial" w:hAnsi="Arial" w:cs="Arial" w:eastAsia="Arial" w:hint="default"/>
        </w:rPr>
        <w:t>2009</w:t>
      </w:r>
      <w:r>
        <w:rPr>
          <w:rFonts w:ascii="Arial" w:hAnsi="Arial" w:cs="Arial" w:eastAsia="Arial" w:hint="default"/>
          <w:spacing w:val="-11"/>
        </w:rPr>
        <w:t> </w:t>
      </w:r>
      <w:r>
        <w:rPr/>
        <w:t>年</w:t>
      </w:r>
      <w:r>
        <w:rPr>
          <w:spacing w:val="-60"/>
        </w:rPr>
        <w:t> </w:t>
      </w:r>
      <w:r>
        <w:rPr>
          <w:rFonts w:ascii="Arial" w:hAnsi="Arial" w:cs="Arial" w:eastAsia="Arial" w:hint="default"/>
        </w:rPr>
        <w:t>12</w:t>
      </w:r>
      <w:r>
        <w:rPr>
          <w:rFonts w:ascii="Arial" w:hAnsi="Arial" w:cs="Arial" w:eastAsia="Arial" w:hint="default"/>
          <w:spacing w:val="-11"/>
        </w:rPr>
        <w:t> </w:t>
      </w:r>
      <w:r>
        <w:rPr/>
        <w:t>月</w:t>
      </w:r>
      <w:r>
        <w:rPr>
          <w:spacing w:val="-60"/>
        </w:rPr>
        <w:t> </w:t>
      </w:r>
      <w:r>
        <w:rPr>
          <w:rFonts w:ascii="Arial" w:hAnsi="Arial" w:cs="Arial" w:eastAsia="Arial" w:hint="default"/>
        </w:rPr>
        <w:t>31</w:t>
      </w:r>
      <w:r>
        <w:rPr>
          <w:rFonts w:ascii="Arial" w:hAnsi="Arial" w:cs="Arial" w:eastAsia="Arial" w:hint="default"/>
          <w:spacing w:val="-11"/>
        </w:rPr>
        <w:t> </w:t>
      </w:r>
      <w:r>
        <w:rPr/>
        <w:t>日：</w:t>
      </w:r>
      <w:r>
        <w:rPr>
          <w:rFonts w:ascii="Arial" w:hAnsi="Arial" w:cs="Arial" w:eastAsia="Arial" w:hint="default"/>
        </w:rPr>
        <w:t>0~5.00%</w:t>
      </w:r>
      <w:r>
        <w:rPr/>
        <w:t>。</w:t>
      </w:r>
      <w:r>
        <w:rPr>
          <w:w w:val="99"/>
        </w:rPr>
        <w:t> </w:t>
      </w:r>
      <w:r>
        <w:rPr/>
        <w:t>其中，零利率的借款来自经中国银行转贷的外国政府无息借款）。</w:t>
      </w:r>
    </w:p>
    <w:p>
      <w:pPr>
        <w:pStyle w:val="BodyText"/>
        <w:spacing w:line="240" w:lineRule="auto" w:before="172"/>
        <w:ind w:left="542" w:right="79"/>
        <w:jc w:val="left"/>
      </w:pPr>
      <w:r>
        <w:rPr/>
        <w:t>于</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日，本集团无已到期但尚未偿还的长期借款（</w:t>
      </w:r>
      <w:r>
        <w:rPr>
          <w:rFonts w:ascii="Arial" w:hAnsi="Arial" w:cs="Arial" w:eastAsia="Arial" w:hint="default"/>
        </w:rPr>
        <w:t>2009</w:t>
      </w:r>
      <w:r>
        <w:rPr>
          <w:rFonts w:ascii="Arial" w:hAnsi="Arial" w:cs="Arial" w:eastAsia="Arial" w:hint="default"/>
          <w:spacing w:val="-6"/>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日：无）。</w:t>
      </w:r>
    </w:p>
    <w:p>
      <w:pPr>
        <w:pStyle w:val="BodyText"/>
        <w:tabs>
          <w:tab w:pos="569" w:val="left" w:leader="none"/>
        </w:tabs>
        <w:spacing w:line="240" w:lineRule="auto" w:before="181"/>
        <w:ind w:left="107" w:right="97"/>
        <w:jc w:val="left"/>
      </w:pPr>
      <w:r>
        <w:rPr>
          <w:rFonts w:ascii="Arial" w:hAnsi="Arial" w:cs="Arial" w:eastAsia="Arial" w:hint="default"/>
          <w:w w:val="95"/>
        </w:rPr>
        <w:t>(c)</w:t>
        <w:tab/>
      </w:r>
      <w:r>
        <w:rPr/>
        <w:t>长期借款非流动部分的公允价值分析如下：</w:t>
      </w:r>
    </w:p>
    <w:p>
      <w:pPr>
        <w:pStyle w:val="BodyText"/>
        <w:tabs>
          <w:tab w:pos="5138" w:val="left" w:leader="none"/>
          <w:tab w:pos="7655" w:val="left" w:leader="none"/>
        </w:tabs>
        <w:spacing w:line="240" w:lineRule="auto" w:before="182"/>
        <w:ind w:left="597" w:right="97"/>
        <w:jc w:val="left"/>
      </w:pPr>
      <w:r>
        <w:rPr>
          <w:w w:val="95"/>
        </w:rPr>
        <w:t>（单位：人民币百万元）</w:t>
        <w:tab/>
      </w:r>
      <w:r>
        <w:rPr>
          <w:rFonts w:ascii="Arial" w:hAnsi="Arial" w:cs="Arial" w:eastAsia="Arial" w:hint="default"/>
        </w:rPr>
        <w:t>2010</w:t>
      </w:r>
      <w:r>
        <w:rPr>
          <w:rFonts w:ascii="Arial" w:hAnsi="Arial" w:cs="Arial" w:eastAsia="Arial" w:hint="default"/>
          <w:spacing w:val="-17"/>
        </w:rPr>
        <w:t> </w:t>
      </w:r>
      <w:r>
        <w:rPr/>
        <w:t>年</w:t>
      </w:r>
      <w:r>
        <w:rPr>
          <w:spacing w:val="-66"/>
        </w:rPr>
        <w:t> </w:t>
      </w:r>
      <w:r>
        <w:rPr>
          <w:rFonts w:ascii="Arial" w:hAnsi="Arial" w:cs="Arial" w:eastAsia="Arial" w:hint="default"/>
        </w:rPr>
        <w:t>12</w:t>
      </w:r>
      <w:r>
        <w:rPr>
          <w:rFonts w:ascii="Arial" w:hAnsi="Arial" w:cs="Arial" w:eastAsia="Arial" w:hint="default"/>
          <w:spacing w:val="-17"/>
        </w:rPr>
        <w:t> </w:t>
      </w:r>
      <w:r>
        <w:rPr/>
        <w:t>月</w:t>
      </w:r>
      <w:r>
        <w:rPr>
          <w:spacing w:val="-66"/>
        </w:rPr>
        <w:t> </w:t>
      </w:r>
      <w:r>
        <w:rPr>
          <w:rFonts w:ascii="Arial" w:hAnsi="Arial" w:cs="Arial" w:eastAsia="Arial" w:hint="default"/>
        </w:rPr>
        <w:t>31</w:t>
      </w:r>
      <w:r>
        <w:rPr>
          <w:rFonts w:ascii="Arial" w:hAnsi="Arial" w:cs="Arial" w:eastAsia="Arial" w:hint="default"/>
          <w:spacing w:val="-17"/>
        </w:rPr>
        <w:t> </w:t>
      </w:r>
      <w:r>
        <w:rPr/>
        <w:t>日</w:t>
        <w:tab/>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spacing w:line="20" w:lineRule="exact"/>
        <w:ind w:left="4629" w:right="0" w:firstLine="0"/>
        <w:rPr>
          <w:rFonts w:ascii="宋体" w:hAnsi="宋体" w:cs="宋体" w:eastAsia="宋体" w:hint="default"/>
          <w:sz w:val="2"/>
          <w:szCs w:val="2"/>
        </w:rPr>
      </w:pPr>
      <w:r>
        <w:rPr>
          <w:rFonts w:ascii="宋体"/>
          <w:sz w:val="2"/>
        </w:rPr>
        <w:pict>
          <v:group style="width:121.1pt;height:.75pt;mso-position-horizontal-relative:char;mso-position-vertical-relative:line" coordorigin="0,0" coordsize="2422,15">
            <v:group style="position:absolute;left:7;top:7;width:2408;height:2" coordorigin="7,7" coordsize="2408,2">
              <v:shape style="position:absolute;left:7;top:7;width:2408;height:2" coordorigin="7,7" coordsize="2408,0" path="m7,7l2414,7e" filled="false" stroked="true" strokeweight=".72pt" strokecolor="#000000">
                <v:path arrowok="t"/>
              </v:shape>
            </v:group>
          </v:group>
        </w:pict>
      </w:r>
      <w:r>
        <w:rPr>
          <w:rFonts w:ascii="宋体"/>
          <w:sz w:val="2"/>
        </w:rPr>
      </w:r>
      <w:r>
        <w:rPr>
          <w:rFonts w:ascii="Times New Roman"/>
          <w:spacing w:val="90"/>
          <w:sz w:val="2"/>
        </w:rPr>
        <w:t> </w:t>
      </w:r>
      <w:r>
        <w:rPr>
          <w:rFonts w:ascii="宋体"/>
          <w:spacing w:val="90"/>
          <w:sz w:val="2"/>
        </w:rPr>
        <w:pict>
          <v:group style="width:123.45pt;height:.75pt;mso-position-horizontal-relative:char;mso-position-vertical-relative:line" coordorigin="0,0" coordsize="2469,15">
            <v:group style="position:absolute;left:7;top:7;width:2454;height:2" coordorigin="7,7" coordsize="2454,2">
              <v:shape style="position:absolute;left:7;top:7;width:2454;height:2" coordorigin="7,7" coordsize="2454,0" path="m7,7l2461,7e" filled="false" stroked="true" strokeweight=".72pt" strokecolor="#000000">
                <v:path arrowok="t"/>
              </v:shape>
            </v:group>
          </v:group>
        </w:pict>
      </w:r>
      <w:r>
        <w:rPr>
          <w:rFonts w:ascii="宋体"/>
          <w:spacing w:val="90"/>
          <w:sz w:val="2"/>
        </w:rPr>
      </w:r>
    </w:p>
    <w:p>
      <w:pPr>
        <w:spacing w:line="240" w:lineRule="auto" w:before="8"/>
        <w:rPr>
          <w:rFonts w:ascii="宋体" w:hAnsi="宋体" w:cs="宋体" w:eastAsia="宋体" w:hint="default"/>
          <w:sz w:val="17"/>
          <w:szCs w:val="17"/>
        </w:rPr>
      </w:pPr>
    </w:p>
    <w:p>
      <w:pPr>
        <w:pStyle w:val="BodyText"/>
        <w:tabs>
          <w:tab w:pos="6387" w:val="left" w:leader="none"/>
          <w:tab w:pos="9508" w:val="right" w:leader="none"/>
        </w:tabs>
        <w:spacing w:line="240" w:lineRule="auto" w:before="27"/>
        <w:ind w:left="570" w:right="0"/>
        <w:jc w:val="left"/>
        <w:rPr>
          <w:rFonts w:ascii="Arial" w:hAnsi="Arial" w:cs="Arial" w:eastAsia="Arial" w:hint="default"/>
        </w:rPr>
      </w:pPr>
      <w:r>
        <w:rPr/>
        <w:pict>
          <v:group style="position:absolute;margin-left:294.119995pt;margin-top:17.718481pt;width:121.8pt;height:2.2pt;mso-position-horizontal-relative:page;mso-position-vertical-relative:paragraph;z-index:5608" coordorigin="5882,354" coordsize="2436,44">
            <v:group style="position:absolute;left:5890;top:390;width:2422;height:2" coordorigin="5890,390" coordsize="2422,2">
              <v:shape style="position:absolute;left:5890;top:390;width:2422;height:2" coordorigin="5890,390" coordsize="2422,0" path="m5890,390l8311,390e" filled="false" stroked="true" strokeweight=".72pt" strokecolor="#000000">
                <v:path arrowok="t"/>
              </v:shape>
            </v:group>
            <v:group style="position:absolute;left:5890;top:362;width:2422;height:2" coordorigin="5890,362" coordsize="2422,2">
              <v:shape style="position:absolute;left:5890;top:362;width:2422;height:2" coordorigin="5890,362" coordsize="2422,0" path="m5890,362l8311,362e" filled="false" stroked="true" strokeweight=".72pt" strokecolor="#000000">
                <v:path arrowok="t"/>
              </v:shape>
            </v:group>
            <w10:wrap type="none"/>
          </v:group>
        </w:pict>
      </w:r>
      <w:r>
        <w:rPr/>
        <w:pict>
          <v:group style="position:absolute;margin-left:420.119995pt;margin-top:17.718481pt;width:124.15pt;height:2.2pt;mso-position-horizontal-relative:page;mso-position-vertical-relative:paragraph;z-index:5632" coordorigin="8402,354" coordsize="2483,44">
            <v:group style="position:absolute;left:8410;top:390;width:2469;height:2" coordorigin="8410,390" coordsize="2469,2">
              <v:shape style="position:absolute;left:8410;top:390;width:2469;height:2" coordorigin="8410,390" coordsize="2469,0" path="m8410,390l10878,390e" filled="false" stroked="true" strokeweight=".72pt" strokecolor="#000000">
                <v:path arrowok="t"/>
              </v:shape>
            </v:group>
            <v:group style="position:absolute;left:8410;top:362;width:2469;height:2" coordorigin="8410,362" coordsize="2469,2">
              <v:shape style="position:absolute;left:8410;top:362;width:2469;height:2" coordorigin="8410,362" coordsize="2469,0" path="m8410,362l10878,362e" filled="false" stroked="true" strokeweight=".72pt" strokecolor="#000000">
                <v:path arrowok="t"/>
              </v:shape>
            </v:group>
            <w10:wrap type="none"/>
          </v:group>
        </w:pict>
      </w:r>
      <w:r>
        <w:rPr>
          <w:w w:val="95"/>
          <w:position w:val="2"/>
        </w:rPr>
        <w:t>长期借款非流动部分公允价值</w:t>
        <w:tab/>
      </w:r>
      <w:r>
        <w:rPr>
          <w:rFonts w:ascii="Arial" w:hAnsi="Arial" w:cs="Arial" w:eastAsia="Arial" w:hint="default"/>
        </w:rPr>
        <w:t>1,311</w:t>
        <w:tab/>
        <w:t>552</w:t>
      </w:r>
    </w:p>
    <w:p>
      <w:pPr>
        <w:pStyle w:val="BodyText"/>
        <w:spacing w:line="294" w:lineRule="exact" w:before="211"/>
        <w:ind w:left="570" w:right="97"/>
        <w:jc w:val="left"/>
        <w:rPr>
          <w:rFonts w:ascii="Arial" w:hAnsi="Arial" w:cs="Arial" w:eastAsia="Arial" w:hint="default"/>
        </w:rPr>
      </w:pPr>
      <w:r>
        <w:rPr/>
        <w:t>于</w:t>
      </w:r>
      <w:r>
        <w:rPr>
          <w:spacing w:val="-35"/>
        </w:rPr>
        <w:t> </w:t>
      </w:r>
      <w:r>
        <w:rPr>
          <w:rFonts w:ascii="Arial" w:hAnsi="Arial" w:cs="Arial" w:eastAsia="Arial" w:hint="default"/>
        </w:rPr>
        <w:t>2010</w:t>
      </w:r>
      <w:r>
        <w:rPr>
          <w:rFonts w:ascii="Arial" w:hAnsi="Arial" w:cs="Arial" w:eastAsia="Arial" w:hint="default"/>
          <w:spacing w:val="15"/>
        </w:rPr>
        <w:t> </w:t>
      </w:r>
      <w:r>
        <w:rPr/>
        <w:t>年</w:t>
      </w:r>
      <w:r>
        <w:rPr>
          <w:spacing w:val="-35"/>
        </w:rPr>
        <w:t> </w:t>
      </w:r>
      <w:r>
        <w:rPr>
          <w:rFonts w:ascii="Arial" w:hAnsi="Arial" w:cs="Arial" w:eastAsia="Arial" w:hint="default"/>
        </w:rPr>
        <w:t>12</w:t>
      </w:r>
      <w:r>
        <w:rPr>
          <w:rFonts w:ascii="Arial" w:hAnsi="Arial" w:cs="Arial" w:eastAsia="Arial" w:hint="default"/>
          <w:spacing w:val="15"/>
        </w:rPr>
        <w:t> </w:t>
      </w:r>
      <w:r>
        <w:rPr/>
        <w:t>月</w:t>
      </w:r>
      <w:r>
        <w:rPr>
          <w:spacing w:val="-35"/>
        </w:rPr>
        <w:t> </w:t>
      </w:r>
      <w:r>
        <w:rPr>
          <w:rFonts w:ascii="Arial" w:hAnsi="Arial" w:cs="Arial" w:eastAsia="Arial" w:hint="default"/>
        </w:rPr>
        <w:t>31</w:t>
      </w:r>
      <w:r>
        <w:rPr>
          <w:rFonts w:ascii="Arial" w:hAnsi="Arial" w:cs="Arial" w:eastAsia="Arial" w:hint="default"/>
          <w:spacing w:val="15"/>
        </w:rPr>
        <w:t> </w:t>
      </w:r>
      <w:r>
        <w:rPr/>
        <w:t>日，上述公允价值以现金流量按市场利率</w:t>
      </w:r>
      <w:r>
        <w:rPr>
          <w:spacing w:val="-34"/>
        </w:rPr>
        <w:t> </w:t>
      </w:r>
      <w:r>
        <w:rPr>
          <w:rFonts w:ascii="Arial" w:hAnsi="Arial" w:cs="Arial" w:eastAsia="Arial" w:hint="default"/>
        </w:rPr>
        <w:t>4.28%</w:t>
      </w:r>
      <w:r>
        <w:rPr/>
        <w:t>至</w:t>
      </w:r>
      <w:r>
        <w:rPr>
          <w:spacing w:val="-35"/>
        </w:rPr>
        <w:t> </w:t>
      </w:r>
      <w:r>
        <w:rPr>
          <w:rFonts w:ascii="Arial" w:hAnsi="Arial" w:cs="Arial" w:eastAsia="Arial" w:hint="default"/>
        </w:rPr>
        <w:t>4.97%</w:t>
      </w:r>
      <w:r>
        <w:rPr/>
        <w:t>来折算（</w:t>
      </w:r>
      <w:r>
        <w:rPr>
          <w:rFonts w:ascii="Arial" w:hAnsi="Arial" w:cs="Arial" w:eastAsia="Arial" w:hint="default"/>
        </w:rPr>
        <w:t>2009</w:t>
      </w:r>
    </w:p>
    <w:p>
      <w:pPr>
        <w:pStyle w:val="BodyText"/>
        <w:spacing w:line="294" w:lineRule="exact"/>
        <w:ind w:left="570" w:right="97"/>
        <w:jc w:val="left"/>
      </w:pP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w:t>
      </w:r>
      <w:r>
        <w:rPr>
          <w:rFonts w:ascii="Arial" w:hAnsi="Arial" w:cs="Arial" w:eastAsia="Arial" w:hint="default"/>
        </w:rPr>
        <w:t>4.48%</w:t>
      </w:r>
      <w:r>
        <w:rPr/>
        <w:t>至</w:t>
      </w:r>
      <w:r>
        <w:rPr>
          <w:spacing w:val="-57"/>
        </w:rPr>
        <w:t> </w:t>
      </w:r>
      <w:r>
        <w:rPr>
          <w:rFonts w:ascii="Arial" w:hAnsi="Arial" w:cs="Arial" w:eastAsia="Arial" w:hint="default"/>
        </w:rPr>
        <w:t>4.72%</w:t>
      </w:r>
      <w:r>
        <w:rPr/>
        <w:t>）。</w:t>
      </w:r>
    </w:p>
    <w:p>
      <w:pPr>
        <w:spacing w:after="0" w:line="294" w:lineRule="exact"/>
        <w:jc w:val="left"/>
        <w:sectPr>
          <w:headerReference w:type="default" r:id="rId105"/>
          <w:pgSz w:w="11910" w:h="16840"/>
          <w:pgMar w:header="1189" w:footer="753" w:top="3080" w:bottom="940" w:left="1260" w:right="820"/>
        </w:sectPr>
      </w:pPr>
    </w:p>
    <w:p>
      <w:pPr>
        <w:spacing w:line="240" w:lineRule="auto" w:before="9"/>
        <w:rPr>
          <w:rFonts w:ascii="宋体" w:hAnsi="宋体" w:cs="宋体" w:eastAsia="宋体" w:hint="default"/>
          <w:sz w:val="16"/>
          <w:szCs w:val="16"/>
        </w:rPr>
      </w:pPr>
    </w:p>
    <w:p>
      <w:pPr>
        <w:pStyle w:val="BodyText"/>
        <w:spacing w:line="240" w:lineRule="auto" w:before="31"/>
        <w:ind w:left="122" w:right="0"/>
        <w:jc w:val="left"/>
        <w:rPr>
          <w:rFonts w:ascii="黑体" w:hAnsi="黑体" w:cs="黑体" w:eastAsia="黑体" w:hint="default"/>
        </w:rPr>
      </w:pPr>
      <w:r>
        <w:rPr>
          <w:rFonts w:ascii="Arial" w:hAnsi="Arial" w:cs="Arial" w:eastAsia="Arial" w:hint="default"/>
        </w:rPr>
        <w:t>27</w:t>
      </w:r>
      <w:r>
        <w:rPr>
          <w:rFonts w:ascii="黑体" w:hAnsi="黑体" w:cs="黑体" w:eastAsia="黑体" w:hint="default"/>
        </w:rPr>
        <w:t>、应付债券</w:t>
      </w:r>
    </w:p>
    <w:p>
      <w:pPr>
        <w:spacing w:line="240" w:lineRule="auto" w:before="11"/>
        <w:rPr>
          <w:rFonts w:ascii="黑体" w:hAnsi="黑体" w:cs="黑体" w:eastAsia="黑体" w:hint="default"/>
          <w:sz w:val="11"/>
          <w:szCs w:val="11"/>
        </w:rPr>
      </w:pPr>
    </w:p>
    <w:p>
      <w:pPr>
        <w:tabs>
          <w:tab w:pos="5314" w:val="left" w:leader="none"/>
          <w:tab w:pos="6838" w:val="left" w:leader="none"/>
        </w:tabs>
        <w:spacing w:before="38"/>
        <w:ind w:left="2777" w:right="0" w:firstLine="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16"/>
          <w:sz w:val="20"/>
          <w:szCs w:val="20"/>
        </w:rPr>
        <w:t> </w:t>
      </w:r>
      <w:r>
        <w:rPr>
          <w:rFonts w:ascii="宋体" w:hAnsi="宋体" w:cs="宋体" w:eastAsia="宋体" w:hint="default"/>
          <w:sz w:val="20"/>
          <w:szCs w:val="20"/>
        </w:rPr>
        <w:t>年</w:t>
      </w:r>
      <w:r>
        <w:rPr>
          <w:rFonts w:ascii="宋体" w:hAnsi="宋体" w:cs="宋体" w:eastAsia="宋体" w:hint="default"/>
          <w:spacing w:val="-60"/>
          <w:sz w:val="20"/>
          <w:szCs w:val="20"/>
        </w:rPr>
        <w:t> </w:t>
      </w:r>
      <w:r>
        <w:rPr>
          <w:rFonts w:ascii="Arial" w:hAnsi="Arial" w:cs="Arial" w:eastAsia="Arial" w:hint="default"/>
          <w:sz w:val="20"/>
          <w:szCs w:val="20"/>
        </w:rPr>
        <w:t>12</w:t>
      </w:r>
      <w:r>
        <w:rPr>
          <w:rFonts w:ascii="Arial" w:hAnsi="Arial" w:cs="Arial" w:eastAsia="Arial" w:hint="default"/>
          <w:spacing w:val="-16"/>
          <w:sz w:val="20"/>
          <w:szCs w:val="20"/>
        </w:rPr>
        <w:t> </w:t>
      </w:r>
      <w:r>
        <w:rPr>
          <w:rFonts w:ascii="宋体" w:hAnsi="宋体" w:cs="宋体" w:eastAsia="宋体" w:hint="default"/>
          <w:sz w:val="20"/>
          <w:szCs w:val="20"/>
        </w:rPr>
        <w:t>月</w:t>
      </w:r>
      <w:r>
        <w:rPr>
          <w:rFonts w:ascii="宋体" w:hAnsi="宋体" w:cs="宋体" w:eastAsia="宋体" w:hint="default"/>
          <w:spacing w:val="-60"/>
          <w:sz w:val="20"/>
          <w:szCs w:val="20"/>
        </w:rPr>
        <w:t> </w:t>
      </w:r>
      <w:r>
        <w:rPr>
          <w:rFonts w:ascii="Arial" w:hAnsi="Arial" w:cs="Arial" w:eastAsia="Arial" w:hint="default"/>
          <w:sz w:val="20"/>
          <w:szCs w:val="20"/>
        </w:rPr>
        <w:t>31</w:t>
      </w:r>
      <w:r>
        <w:rPr>
          <w:rFonts w:ascii="Arial" w:hAnsi="Arial" w:cs="Arial" w:eastAsia="Arial" w:hint="default"/>
          <w:spacing w:val="-15"/>
          <w:sz w:val="20"/>
          <w:szCs w:val="20"/>
        </w:rPr>
        <w:t> </w:t>
      </w:r>
      <w:r>
        <w:rPr>
          <w:rFonts w:ascii="宋体" w:hAnsi="宋体" w:cs="宋体" w:eastAsia="宋体" w:hint="default"/>
          <w:sz w:val="20"/>
          <w:szCs w:val="20"/>
        </w:rPr>
        <w:t>日</w:t>
        <w:tab/>
        <w:t>本年增加</w:t>
        <w:tab/>
        <w:t>本年减少</w:t>
      </w:r>
      <w:r>
        <w:rPr>
          <w:rFonts w:ascii="宋体" w:hAnsi="宋体" w:cs="宋体" w:eastAsia="宋体" w:hint="default"/>
          <w:spacing w:val="71"/>
          <w:sz w:val="20"/>
          <w:szCs w:val="20"/>
        </w:rPr>
        <w:t> </w:t>
      </w:r>
      <w:r>
        <w:rPr>
          <w:rFonts w:ascii="Arial" w:hAnsi="Arial" w:cs="Arial" w:eastAsia="Arial" w:hint="default"/>
          <w:sz w:val="20"/>
          <w:szCs w:val="20"/>
        </w:rPr>
        <w:t>2010</w:t>
      </w:r>
      <w:r>
        <w:rPr>
          <w:rFonts w:ascii="Arial" w:hAnsi="Arial" w:cs="Arial" w:eastAsia="Arial" w:hint="default"/>
          <w:spacing w:val="-9"/>
          <w:sz w:val="20"/>
          <w:szCs w:val="20"/>
        </w:rPr>
        <w:t>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Arial" w:hAnsi="Arial" w:cs="Arial" w:eastAsia="Arial" w:hint="default"/>
          <w:sz w:val="20"/>
          <w:szCs w:val="20"/>
        </w:rPr>
        <w:t>12</w:t>
      </w:r>
      <w:r>
        <w:rPr>
          <w:rFonts w:ascii="Arial" w:hAnsi="Arial" w:cs="Arial" w:eastAsia="Arial" w:hint="default"/>
          <w:spacing w:val="-10"/>
          <w:sz w:val="20"/>
          <w:szCs w:val="20"/>
        </w:rPr>
        <w:t> </w:t>
      </w:r>
      <w:r>
        <w:rPr>
          <w:rFonts w:ascii="宋体" w:hAnsi="宋体" w:cs="宋体" w:eastAsia="宋体" w:hint="default"/>
          <w:sz w:val="20"/>
          <w:szCs w:val="20"/>
        </w:rPr>
        <w:t>月</w:t>
      </w:r>
      <w:r>
        <w:rPr>
          <w:rFonts w:ascii="宋体" w:hAnsi="宋体" w:cs="宋体" w:eastAsia="宋体" w:hint="default"/>
          <w:spacing w:val="-54"/>
          <w:sz w:val="20"/>
          <w:szCs w:val="20"/>
        </w:rPr>
        <w:t> </w:t>
      </w:r>
      <w:r>
        <w:rPr>
          <w:rFonts w:ascii="Arial" w:hAnsi="Arial" w:cs="Arial" w:eastAsia="Arial" w:hint="default"/>
          <w:sz w:val="20"/>
          <w:szCs w:val="20"/>
        </w:rPr>
        <w:t>31</w:t>
      </w:r>
      <w:r>
        <w:rPr>
          <w:rFonts w:ascii="Arial" w:hAnsi="Arial" w:cs="Arial" w:eastAsia="Arial" w:hint="default"/>
          <w:spacing w:val="-9"/>
          <w:sz w:val="20"/>
          <w:szCs w:val="20"/>
        </w:rPr>
        <w:t> </w:t>
      </w:r>
      <w:r>
        <w:rPr>
          <w:rFonts w:ascii="宋体" w:hAnsi="宋体" w:cs="宋体" w:eastAsia="宋体" w:hint="default"/>
          <w:sz w:val="20"/>
          <w:szCs w:val="20"/>
        </w:rPr>
        <w:t>日</w:t>
      </w:r>
    </w:p>
    <w:p>
      <w:pPr>
        <w:spacing w:line="20" w:lineRule="exact"/>
        <w:ind w:left="2718" w:right="0" w:firstLine="0"/>
        <w:rPr>
          <w:rFonts w:ascii="宋体" w:hAnsi="宋体" w:cs="宋体" w:eastAsia="宋体" w:hint="default"/>
          <w:sz w:val="2"/>
          <w:szCs w:val="2"/>
        </w:rPr>
      </w:pPr>
      <w:r>
        <w:rPr>
          <w:rFonts w:ascii="宋体"/>
          <w:sz w:val="2"/>
        </w:rPr>
        <w:pict>
          <v:group style="width:88.5pt;height:.75pt;mso-position-horizontal-relative:char;mso-position-vertical-relative:line" coordorigin="0,0" coordsize="1770,15">
            <v:group style="position:absolute;left:7;top:7;width:1756;height:2" coordorigin="7,7" coordsize="1756,2">
              <v:shape style="position:absolute;left:7;top:7;width:1756;height:2" coordorigin="7,7" coordsize="1756,0" path="m7,7l1763,7e" filled="false" stroked="true" strokeweight=".72pt" strokecolor="#000000">
                <v:path arrowok="t"/>
              </v:shape>
            </v:group>
          </v:group>
        </w:pict>
      </w:r>
      <w:r>
        <w:rPr>
          <w:rFonts w:ascii="宋体"/>
          <w:sz w:val="2"/>
        </w:rPr>
      </w:r>
      <w:r>
        <w:rPr>
          <w:rFonts w:ascii="Times New Roman"/>
          <w:spacing w:val="87"/>
          <w:sz w:val="2"/>
        </w:rPr>
        <w:t> </w:t>
      </w:r>
      <w:r>
        <w:rPr>
          <w:rFonts w:ascii="宋体"/>
          <w:spacing w:val="87"/>
          <w:sz w:val="2"/>
        </w:rPr>
        <w:pict>
          <v:group style="width:77.5pt;height:.75pt;mso-position-horizontal-relative:char;mso-position-vertical-relative:line" coordorigin="0,0" coordsize="1550,15">
            <v:group style="position:absolute;left:7;top:7;width:1535;height:2" coordorigin="7,7" coordsize="1535,2">
              <v:shape style="position:absolute;left:7;top:7;width:1535;height:2" coordorigin="7,7" coordsize="1535,0" path="m7,7l1542,7e" filled="false" stroked="true" strokeweight=".72pt" strokecolor="#000000">
                <v:path arrowok="t"/>
              </v:shape>
            </v:group>
          </v:group>
        </w:pict>
      </w:r>
      <w:r>
        <w:rPr>
          <w:rFonts w:ascii="宋体"/>
          <w:spacing w:val="87"/>
          <w:sz w:val="2"/>
        </w:rPr>
      </w:r>
      <w:r>
        <w:rPr>
          <w:rFonts w:ascii="Times New Roman"/>
          <w:spacing w:val="87"/>
          <w:sz w:val="2"/>
        </w:rPr>
        <w:t> </w:t>
      </w:r>
      <w:r>
        <w:rPr>
          <w:rFonts w:ascii="宋体"/>
          <w:spacing w:val="87"/>
          <w:sz w:val="2"/>
        </w:rPr>
        <w:pict>
          <v:group style="width:71.4pt;height:.75pt;mso-position-horizontal-relative:char;mso-position-vertical-relative:line" coordorigin="0,0" coordsize="1428,15">
            <v:group style="position:absolute;left:7;top:7;width:1414;height:2" coordorigin="7,7" coordsize="1414,2">
              <v:shape style="position:absolute;left:7;top:7;width:1414;height:2" coordorigin="7,7" coordsize="1414,0" path="m7,7l1421,7e" filled="false" stroked="true" strokeweight=".72pt" strokecolor="#000000">
                <v:path arrowok="t"/>
              </v:shape>
            </v:group>
          </v:group>
        </w:pict>
      </w:r>
      <w:r>
        <w:rPr>
          <w:rFonts w:ascii="宋体"/>
          <w:spacing w:val="87"/>
          <w:sz w:val="2"/>
        </w:rPr>
      </w:r>
      <w:r>
        <w:rPr>
          <w:rFonts w:ascii="Times New Roman"/>
          <w:spacing w:val="87"/>
          <w:sz w:val="2"/>
        </w:rPr>
        <w:t> </w:t>
      </w:r>
      <w:r>
        <w:rPr>
          <w:rFonts w:ascii="宋体"/>
          <w:spacing w:val="87"/>
          <w:sz w:val="2"/>
        </w:rPr>
        <w:pict>
          <v:group style="width:90.1pt;height:.75pt;mso-position-horizontal-relative:char;mso-position-vertical-relative:line" coordorigin="0,0" coordsize="1802,15">
            <v:group style="position:absolute;left:7;top:7;width:1787;height:2" coordorigin="7,7" coordsize="1787,2">
              <v:shape style="position:absolute;left:7;top:7;width:1787;height:2" coordorigin="7,7" coordsize="1787,0" path="m7,7l1794,7e" filled="false" stroked="true" strokeweight=".72pt" strokecolor="#000000">
                <v:path arrowok="t"/>
              </v:shape>
            </v:group>
          </v:group>
        </w:pict>
      </w:r>
      <w:r>
        <w:rPr>
          <w:rFonts w:ascii="宋体"/>
          <w:spacing w:val="87"/>
          <w:sz w:val="2"/>
        </w:rPr>
      </w:r>
    </w:p>
    <w:p>
      <w:pPr>
        <w:spacing w:line="240" w:lineRule="auto" w:before="12"/>
        <w:rPr>
          <w:rFonts w:ascii="宋体" w:hAnsi="宋体" w:cs="宋体" w:eastAsia="宋体" w:hint="default"/>
          <w:sz w:val="12"/>
          <w:szCs w:val="12"/>
        </w:rPr>
      </w:pPr>
    </w:p>
    <w:p>
      <w:pPr>
        <w:tabs>
          <w:tab w:pos="3164" w:val="left" w:leader="none"/>
          <w:tab w:pos="5951" w:val="left" w:leader="none"/>
          <w:tab w:pos="7508" w:val="left" w:leader="none"/>
          <w:tab w:pos="8227" w:val="left" w:leader="none"/>
        </w:tabs>
        <w:spacing w:line="273" w:lineRule="exact" w:before="40"/>
        <w:ind w:left="635" w:right="0" w:firstLine="0"/>
        <w:jc w:val="left"/>
        <w:rPr>
          <w:rFonts w:ascii="Arial" w:hAnsi="Arial" w:cs="Arial" w:eastAsia="Arial" w:hint="default"/>
          <w:sz w:val="20"/>
          <w:szCs w:val="20"/>
        </w:rPr>
      </w:pPr>
      <w:r>
        <w:rPr>
          <w:rFonts w:ascii="Arial" w:hAnsi="Arial" w:cs="Arial" w:eastAsia="Arial" w:hint="default"/>
          <w:spacing w:val="-1"/>
          <w:position w:val="1"/>
          <w:sz w:val="20"/>
          <w:szCs w:val="20"/>
        </w:rPr>
        <w:t>2007</w:t>
      </w:r>
      <w:r>
        <w:rPr>
          <w:rFonts w:ascii="Arial" w:hAnsi="Arial" w:cs="Arial" w:eastAsia="Arial" w:hint="default"/>
          <w:position w:val="1"/>
          <w:sz w:val="20"/>
          <w:szCs w:val="20"/>
        </w:rPr>
        <w:t> </w:t>
      </w:r>
      <w:r>
        <w:rPr>
          <w:rFonts w:ascii="宋体" w:hAnsi="宋体" w:cs="宋体" w:eastAsia="宋体" w:hint="default"/>
          <w:spacing w:val="-1"/>
          <w:position w:val="1"/>
          <w:sz w:val="20"/>
          <w:szCs w:val="20"/>
        </w:rPr>
        <w:t>年公司债券</w:t>
        <w:tab/>
      </w:r>
      <w:r>
        <w:rPr>
          <w:rFonts w:ascii="Arial" w:hAnsi="Arial" w:cs="Arial" w:eastAsia="Arial" w:hint="default"/>
          <w:spacing w:val="-1"/>
          <w:sz w:val="20"/>
          <w:szCs w:val="20"/>
        </w:rPr>
        <w:t>2,000,000,000</w:t>
        <w:tab/>
      </w:r>
      <w:r>
        <w:rPr>
          <w:rFonts w:ascii="Arial" w:hAnsi="Arial" w:cs="Arial" w:eastAsia="Arial" w:hint="default"/>
          <w:sz w:val="20"/>
          <w:szCs w:val="20"/>
        </w:rPr>
        <w:t>-</w:t>
        <w:tab/>
        <w:t>-</w:t>
        <w:tab/>
      </w:r>
      <w:r>
        <w:rPr>
          <w:rFonts w:ascii="Arial" w:hAnsi="Arial" w:cs="Arial" w:eastAsia="Arial" w:hint="default"/>
          <w:spacing w:val="-1"/>
          <w:sz w:val="20"/>
          <w:szCs w:val="20"/>
        </w:rPr>
        <w:t>2,000,000,000</w:t>
      </w:r>
    </w:p>
    <w:p>
      <w:pPr>
        <w:tabs>
          <w:tab w:pos="3164" w:val="left" w:leader="none"/>
          <w:tab w:pos="5951" w:val="left" w:leader="none"/>
          <w:tab w:pos="7508" w:val="left" w:leader="none"/>
          <w:tab w:pos="8227" w:val="left" w:leader="none"/>
        </w:tabs>
        <w:spacing w:line="259" w:lineRule="exact" w:before="0"/>
        <w:ind w:left="635" w:right="0" w:firstLine="0"/>
        <w:jc w:val="left"/>
        <w:rPr>
          <w:rFonts w:ascii="Arial" w:hAnsi="Arial" w:cs="Arial" w:eastAsia="Arial" w:hint="default"/>
          <w:sz w:val="20"/>
          <w:szCs w:val="20"/>
        </w:rPr>
      </w:pPr>
      <w:r>
        <w:rPr>
          <w:rFonts w:ascii="Arial" w:hAnsi="Arial" w:cs="Arial" w:eastAsia="Arial" w:hint="default"/>
          <w:spacing w:val="-1"/>
          <w:position w:val="1"/>
          <w:sz w:val="20"/>
          <w:szCs w:val="20"/>
        </w:rPr>
        <w:t>2008</w:t>
      </w:r>
      <w:r>
        <w:rPr>
          <w:rFonts w:ascii="Arial" w:hAnsi="Arial" w:cs="Arial" w:eastAsia="Arial" w:hint="default"/>
          <w:position w:val="1"/>
          <w:sz w:val="20"/>
          <w:szCs w:val="20"/>
        </w:rPr>
        <w:t> </w:t>
      </w:r>
      <w:r>
        <w:rPr>
          <w:rFonts w:ascii="宋体" w:hAnsi="宋体" w:cs="宋体" w:eastAsia="宋体" w:hint="default"/>
          <w:spacing w:val="-1"/>
          <w:position w:val="1"/>
          <w:sz w:val="20"/>
          <w:szCs w:val="20"/>
        </w:rPr>
        <w:t>年公司债券</w:t>
        <w:tab/>
      </w:r>
      <w:r>
        <w:rPr>
          <w:rFonts w:ascii="Arial" w:hAnsi="Arial" w:cs="Arial" w:eastAsia="Arial" w:hint="default"/>
          <w:spacing w:val="-1"/>
          <w:sz w:val="20"/>
          <w:szCs w:val="20"/>
        </w:rPr>
        <w:t>5,000,000,000</w:t>
        <w:tab/>
      </w:r>
      <w:r>
        <w:rPr>
          <w:rFonts w:ascii="Arial" w:hAnsi="Arial" w:cs="Arial" w:eastAsia="Arial" w:hint="default"/>
          <w:sz w:val="20"/>
          <w:szCs w:val="20"/>
        </w:rPr>
        <w:t>-</w:t>
        <w:tab/>
        <w:t>-</w:t>
        <w:tab/>
      </w:r>
      <w:r>
        <w:rPr>
          <w:rFonts w:ascii="Arial" w:hAnsi="Arial" w:cs="Arial" w:eastAsia="Arial" w:hint="default"/>
          <w:spacing w:val="-1"/>
          <w:sz w:val="20"/>
          <w:szCs w:val="20"/>
        </w:rPr>
        <w:t>5,000,000,000</w:t>
      </w:r>
    </w:p>
    <w:p>
      <w:pPr>
        <w:tabs>
          <w:tab w:pos="4348" w:val="left" w:leader="none"/>
          <w:tab w:pos="4781" w:val="left" w:leader="none"/>
          <w:tab w:pos="7508" w:val="left" w:leader="none"/>
          <w:tab w:pos="8227" w:val="left" w:leader="none"/>
        </w:tabs>
        <w:spacing w:line="259" w:lineRule="exact" w:before="0"/>
        <w:ind w:left="635" w:right="0" w:firstLine="0"/>
        <w:jc w:val="left"/>
        <w:rPr>
          <w:rFonts w:ascii="Arial" w:hAnsi="Arial" w:cs="Arial" w:eastAsia="Arial" w:hint="default"/>
          <w:sz w:val="20"/>
          <w:szCs w:val="20"/>
        </w:rPr>
      </w:pPr>
      <w:r>
        <w:rPr>
          <w:rFonts w:ascii="Arial" w:hAnsi="Arial" w:cs="Arial" w:eastAsia="Arial" w:hint="default"/>
          <w:position w:val="1"/>
          <w:sz w:val="20"/>
          <w:szCs w:val="20"/>
        </w:rPr>
        <w:t>2010</w:t>
      </w:r>
      <w:r>
        <w:rPr>
          <w:rFonts w:ascii="Arial" w:hAnsi="Arial" w:cs="Arial" w:eastAsia="Arial" w:hint="default"/>
          <w:spacing w:val="-14"/>
          <w:position w:val="1"/>
          <w:sz w:val="20"/>
          <w:szCs w:val="20"/>
        </w:rPr>
        <w:t> </w:t>
      </w:r>
      <w:r>
        <w:rPr>
          <w:rFonts w:ascii="宋体" w:hAnsi="宋体" w:cs="宋体" w:eastAsia="宋体" w:hint="default"/>
          <w:spacing w:val="-1"/>
          <w:position w:val="1"/>
          <w:sz w:val="20"/>
          <w:szCs w:val="20"/>
        </w:rPr>
        <w:t>年第一期中期票据</w:t>
        <w:tab/>
      </w:r>
      <w:r>
        <w:rPr>
          <w:rFonts w:ascii="Arial" w:hAnsi="Arial" w:cs="Arial" w:eastAsia="Arial" w:hint="default"/>
          <w:sz w:val="20"/>
          <w:szCs w:val="20"/>
        </w:rPr>
        <w:t>-</w:t>
        <w:tab/>
      </w:r>
      <w:r>
        <w:rPr>
          <w:rFonts w:ascii="Arial" w:hAnsi="Arial" w:cs="Arial" w:eastAsia="Arial" w:hint="default"/>
          <w:spacing w:val="-1"/>
          <w:sz w:val="20"/>
          <w:szCs w:val="20"/>
        </w:rPr>
        <w:t>3,000,000,000</w:t>
        <w:tab/>
      </w:r>
      <w:r>
        <w:rPr>
          <w:rFonts w:ascii="Arial" w:hAnsi="Arial" w:cs="Arial" w:eastAsia="Arial" w:hint="default"/>
          <w:sz w:val="20"/>
          <w:szCs w:val="20"/>
        </w:rPr>
        <w:t>-</w:t>
        <w:tab/>
      </w:r>
      <w:r>
        <w:rPr>
          <w:rFonts w:ascii="Arial" w:hAnsi="Arial" w:cs="Arial" w:eastAsia="Arial" w:hint="default"/>
          <w:spacing w:val="-2"/>
          <w:sz w:val="20"/>
          <w:szCs w:val="20"/>
        </w:rPr>
        <w:t>3,000,000,000</w:t>
      </w:r>
    </w:p>
    <w:p>
      <w:pPr>
        <w:tabs>
          <w:tab w:pos="4348" w:val="left" w:leader="none"/>
          <w:tab w:pos="4670" w:val="left" w:leader="none"/>
          <w:tab w:pos="7508" w:val="left" w:leader="none"/>
          <w:tab w:pos="8115" w:val="left" w:leader="none"/>
        </w:tabs>
        <w:spacing w:line="259" w:lineRule="exact" w:before="0"/>
        <w:ind w:left="635" w:right="0" w:firstLine="0"/>
        <w:jc w:val="left"/>
        <w:rPr>
          <w:rFonts w:ascii="Arial" w:hAnsi="Arial" w:cs="Arial" w:eastAsia="Arial" w:hint="default"/>
          <w:sz w:val="20"/>
          <w:szCs w:val="20"/>
        </w:rPr>
      </w:pPr>
      <w:r>
        <w:rPr>
          <w:rFonts w:ascii="Arial" w:hAnsi="Arial" w:cs="Arial" w:eastAsia="Arial" w:hint="default"/>
          <w:position w:val="1"/>
          <w:sz w:val="20"/>
          <w:szCs w:val="20"/>
        </w:rPr>
        <w:t>2010</w:t>
      </w:r>
      <w:r>
        <w:rPr>
          <w:rFonts w:ascii="Arial" w:hAnsi="Arial" w:cs="Arial" w:eastAsia="Arial" w:hint="default"/>
          <w:spacing w:val="-14"/>
          <w:position w:val="1"/>
          <w:sz w:val="20"/>
          <w:szCs w:val="20"/>
        </w:rPr>
        <w:t> </w:t>
      </w:r>
      <w:r>
        <w:rPr>
          <w:rFonts w:ascii="宋体" w:hAnsi="宋体" w:cs="宋体" w:eastAsia="宋体" w:hint="default"/>
          <w:spacing w:val="-1"/>
          <w:position w:val="1"/>
          <w:sz w:val="20"/>
          <w:szCs w:val="20"/>
        </w:rPr>
        <w:t>年第二期中期票据</w:t>
        <w:tab/>
      </w:r>
      <w:r>
        <w:rPr>
          <w:rFonts w:ascii="Arial" w:hAnsi="Arial" w:cs="Arial" w:eastAsia="Arial" w:hint="default"/>
          <w:sz w:val="20"/>
          <w:szCs w:val="20"/>
        </w:rPr>
        <w:t>-</w:t>
        <w:tab/>
      </w:r>
      <w:r>
        <w:rPr>
          <w:rFonts w:ascii="Arial" w:hAnsi="Arial" w:cs="Arial" w:eastAsia="Arial" w:hint="default"/>
          <w:spacing w:val="-1"/>
          <w:sz w:val="20"/>
          <w:szCs w:val="20"/>
        </w:rPr>
        <w:t>12,000,000,000</w:t>
        <w:tab/>
      </w:r>
      <w:r>
        <w:rPr>
          <w:rFonts w:ascii="Arial" w:hAnsi="Arial" w:cs="Arial" w:eastAsia="Arial" w:hint="default"/>
          <w:sz w:val="20"/>
          <w:szCs w:val="20"/>
        </w:rPr>
        <w:t>-</w:t>
        <w:tab/>
      </w:r>
      <w:r>
        <w:rPr>
          <w:rFonts w:ascii="Arial" w:hAnsi="Arial" w:cs="Arial" w:eastAsia="Arial" w:hint="default"/>
          <w:spacing w:val="-1"/>
          <w:sz w:val="20"/>
          <w:szCs w:val="20"/>
        </w:rPr>
        <w:t>12,000,000,000</w:t>
      </w:r>
    </w:p>
    <w:p>
      <w:pPr>
        <w:tabs>
          <w:tab w:pos="2725" w:val="left" w:leader="none"/>
          <w:tab w:pos="4348" w:val="left" w:leader="none"/>
          <w:tab w:pos="7508" w:val="left" w:leader="none"/>
          <w:tab w:pos="8115" w:val="left" w:leader="none"/>
        </w:tabs>
        <w:spacing w:line="273" w:lineRule="exact" w:before="0"/>
        <w:ind w:left="635" w:right="0" w:firstLine="0"/>
        <w:jc w:val="left"/>
        <w:rPr>
          <w:rFonts w:ascii="Arial" w:hAnsi="Arial" w:cs="Arial" w:eastAsia="Arial" w:hint="default"/>
          <w:sz w:val="20"/>
          <w:szCs w:val="20"/>
        </w:rPr>
      </w:pPr>
      <w:r>
        <w:rPr>
          <w:rFonts w:ascii="Arial" w:hAnsi="Arial" w:cs="Arial" w:eastAsia="Arial" w:hint="default"/>
          <w:position w:val="1"/>
          <w:sz w:val="20"/>
          <w:szCs w:val="20"/>
        </w:rPr>
        <w:t>2010</w:t>
      </w:r>
      <w:r>
        <w:rPr>
          <w:rFonts w:ascii="Arial" w:hAnsi="Arial" w:cs="Arial" w:eastAsia="Arial" w:hint="default"/>
          <w:spacing w:val="-8"/>
          <w:position w:val="1"/>
          <w:sz w:val="20"/>
          <w:szCs w:val="20"/>
        </w:rPr>
        <w:t> </w:t>
      </w:r>
      <w:r>
        <w:rPr>
          <w:rFonts w:ascii="宋体" w:hAnsi="宋体" w:cs="宋体" w:eastAsia="宋体" w:hint="default"/>
          <w:position w:val="1"/>
          <w:sz w:val="20"/>
          <w:szCs w:val="20"/>
        </w:rPr>
        <w:t>年可转换债券</w:t>
        <w:tab/>
      </w:r>
      <w:r>
        <w:rPr>
          <w:rFonts w:ascii="Arial" w:hAnsi="Arial" w:cs="Arial" w:eastAsia="Arial" w:hint="default"/>
          <w:sz w:val="20"/>
          <w:szCs w:val="20"/>
        </w:rPr>
      </w:r>
      <w:r>
        <w:rPr>
          <w:rFonts w:ascii="Arial" w:hAnsi="Arial" w:cs="Arial" w:eastAsia="Arial" w:hint="default"/>
          <w:sz w:val="20"/>
          <w:szCs w:val="20"/>
          <w:u w:val="single" w:color="000000"/>
        </w:rPr>
        <w:t> </w:t>
        <w:tab/>
        <w:t>-   </w:t>
      </w:r>
      <w:r>
        <w:rPr>
          <w:rFonts w:ascii="Arial" w:hAnsi="Arial" w:cs="Arial" w:eastAsia="Arial" w:hint="default"/>
          <w:spacing w:val="20"/>
          <w:sz w:val="20"/>
          <w:szCs w:val="20"/>
          <w:u w:val="single" w:color="000000"/>
        </w:rPr>
        <w:t> </w:t>
      </w:r>
      <w:r>
        <w:rPr>
          <w:rFonts w:ascii="Arial" w:hAnsi="Arial" w:cs="Arial" w:eastAsia="Arial" w:hint="default"/>
          <w:spacing w:val="20"/>
          <w:sz w:val="20"/>
          <w:szCs w:val="20"/>
        </w:rPr>
      </w:r>
      <w:r>
        <w:rPr>
          <w:rFonts w:ascii="Arial" w:hAnsi="Arial" w:cs="Arial" w:eastAsia="Arial" w:hint="default"/>
          <w:spacing w:val="20"/>
          <w:sz w:val="20"/>
          <w:szCs w:val="20"/>
          <w:u w:val="single" w:color="000000"/>
        </w:rPr>
        <w:t> </w:t>
      </w:r>
      <w:r>
        <w:rPr>
          <w:rFonts w:ascii="Arial" w:hAnsi="Arial" w:cs="Arial" w:eastAsia="Arial" w:hint="default"/>
          <w:sz w:val="20"/>
          <w:szCs w:val="20"/>
          <w:u w:val="single" w:color="000000"/>
        </w:rPr>
        <w:t>11,557,754,642</w:t>
      </w:r>
      <w:r>
        <w:rPr>
          <w:rFonts w:ascii="Arial" w:hAnsi="Arial" w:cs="Arial" w:eastAsia="Arial" w:hint="default"/>
          <w:sz w:val="20"/>
          <w:szCs w:val="20"/>
        </w:rPr>
      </w:r>
      <w:r>
        <w:rPr>
          <w:rFonts w:ascii="Arial" w:hAnsi="Arial" w:cs="Arial" w:eastAsia="Arial" w:hint="default"/>
          <w:sz w:val="20"/>
          <w:szCs w:val="20"/>
          <w:u w:val="single" w:color="000000"/>
        </w:rPr>
        <w:t> </w:t>
        <w:tab/>
        <w:t>-</w:t>
      </w:r>
      <w:r>
        <w:rPr>
          <w:rFonts w:ascii="Arial" w:hAnsi="Arial" w:cs="Arial" w:eastAsia="Arial" w:hint="default"/>
          <w:sz w:val="20"/>
          <w:szCs w:val="20"/>
        </w:rPr>
      </w:r>
      <w:r>
        <w:rPr>
          <w:rFonts w:ascii="Arial" w:hAnsi="Arial" w:cs="Arial" w:eastAsia="Arial" w:hint="default"/>
          <w:sz w:val="20"/>
          <w:szCs w:val="20"/>
          <w:u w:val="single" w:color="000000"/>
        </w:rPr>
        <w:t> </w:t>
        <w:tab/>
        <w:t>11,557,754,642</w:t>
      </w:r>
      <w:r>
        <w:rPr>
          <w:rFonts w:ascii="Arial" w:hAnsi="Arial" w:cs="Arial" w:eastAsia="Arial" w:hint="default"/>
          <w:sz w:val="20"/>
          <w:szCs w:val="20"/>
        </w:rPr>
      </w:r>
    </w:p>
    <w:p>
      <w:pPr>
        <w:spacing w:line="240" w:lineRule="auto" w:before="6"/>
        <w:rPr>
          <w:rFonts w:ascii="Arial" w:hAnsi="Arial" w:cs="Arial" w:eastAsia="Arial" w:hint="default"/>
          <w:sz w:val="15"/>
          <w:szCs w:val="15"/>
        </w:rPr>
      </w:pPr>
    </w:p>
    <w:p>
      <w:pPr>
        <w:tabs>
          <w:tab w:pos="3164" w:val="left" w:leader="none"/>
          <w:tab w:pos="4670" w:val="left" w:leader="none"/>
          <w:tab w:pos="7507" w:val="left" w:leader="none"/>
          <w:tab w:pos="8115" w:val="left" w:leader="none"/>
        </w:tabs>
        <w:spacing w:before="40"/>
        <w:ind w:left="635" w:right="0" w:firstLine="0"/>
        <w:jc w:val="left"/>
        <w:rPr>
          <w:rFonts w:ascii="Arial" w:hAnsi="Arial" w:cs="Arial" w:eastAsia="Arial" w:hint="default"/>
          <w:sz w:val="20"/>
          <w:szCs w:val="20"/>
        </w:rPr>
      </w:pPr>
      <w:r>
        <w:rPr>
          <w:rFonts w:ascii="宋体" w:hAnsi="宋体" w:cs="宋体" w:eastAsia="宋体" w:hint="default"/>
          <w:position w:val="1"/>
          <w:sz w:val="20"/>
          <w:szCs w:val="20"/>
        </w:rPr>
        <w:t>合计</w:t>
        <w:tab/>
      </w:r>
      <w:r>
        <w:rPr>
          <w:rFonts w:ascii="Arial" w:hAnsi="Arial" w:cs="Arial" w:eastAsia="Arial" w:hint="default"/>
          <w:spacing w:val="-2"/>
          <w:sz w:val="20"/>
          <w:szCs w:val="20"/>
        </w:rPr>
        <w:t>7,000,000,000</w:t>
        <w:tab/>
      </w:r>
      <w:r>
        <w:rPr>
          <w:rFonts w:ascii="Arial" w:hAnsi="Arial" w:cs="Arial" w:eastAsia="Arial" w:hint="default"/>
          <w:spacing w:val="-1"/>
          <w:sz w:val="20"/>
          <w:szCs w:val="20"/>
        </w:rPr>
        <w:t>26,557,754,642</w:t>
        <w:tab/>
      </w:r>
      <w:r>
        <w:rPr>
          <w:rFonts w:ascii="Arial" w:hAnsi="Arial" w:cs="Arial" w:eastAsia="Arial" w:hint="default"/>
          <w:sz w:val="20"/>
          <w:szCs w:val="20"/>
        </w:rPr>
        <w:t>-</w:t>
        <w:tab/>
      </w:r>
      <w:r>
        <w:rPr>
          <w:rFonts w:ascii="Arial" w:hAnsi="Arial" w:cs="Arial" w:eastAsia="Arial" w:hint="default"/>
          <w:spacing w:val="-1"/>
          <w:sz w:val="20"/>
          <w:szCs w:val="20"/>
        </w:rPr>
        <w:t>33,557,754,642</w:t>
      </w:r>
    </w:p>
    <w:p>
      <w:pPr>
        <w:spacing w:line="43" w:lineRule="exact"/>
        <w:ind w:left="2710" w:right="0" w:firstLine="0"/>
        <w:rPr>
          <w:rFonts w:ascii="Arial" w:hAnsi="Arial" w:cs="Arial" w:eastAsia="Arial" w:hint="default"/>
          <w:sz w:val="4"/>
          <w:szCs w:val="4"/>
        </w:rPr>
      </w:pPr>
      <w:r>
        <w:rPr>
          <w:rFonts w:ascii="Arial"/>
          <w:position w:val="0"/>
          <w:sz w:val="4"/>
        </w:rPr>
        <w:pict>
          <v:group style="width:89.25pt;height:2.2pt;mso-position-horizontal-relative:char;mso-position-vertical-relative:line" coordorigin="0,0" coordsize="1785,44">
            <v:group style="position:absolute;left:7;top:36;width:1770;height:2" coordorigin="7,36" coordsize="1770,2">
              <v:shape style="position:absolute;left:7;top:36;width:1770;height:2" coordorigin="7,36" coordsize="1770,0" path="m7,36l1777,36e" filled="false" stroked="true" strokeweight=".72pt" strokecolor="#000000">
                <v:path arrowok="t"/>
              </v:shape>
            </v:group>
            <v:group style="position:absolute;left:7;top:7;width:1770;height:2" coordorigin="7,7" coordsize="1770,2">
              <v:shape style="position:absolute;left:7;top:7;width:1770;height:2" coordorigin="7,7" coordsize="1770,0" path="m7,7l1777,7e" filled="false" stroked="true" strokeweight=".72pt" strokecolor="#000000">
                <v:path arrowok="t"/>
              </v:shape>
            </v:group>
          </v:group>
        </w:pict>
      </w:r>
      <w:r>
        <w:rPr>
          <w:rFonts w:ascii="Arial"/>
          <w:position w:val="0"/>
          <w:sz w:val="4"/>
        </w:rPr>
      </w:r>
      <w:r>
        <w:rPr>
          <w:rFonts w:ascii="Times New Roman"/>
          <w:spacing w:val="64"/>
          <w:position w:val="0"/>
          <w:sz w:val="4"/>
        </w:rPr>
        <w:t> </w:t>
      </w:r>
      <w:r>
        <w:rPr>
          <w:rFonts w:ascii="Arial"/>
          <w:spacing w:val="64"/>
          <w:position w:val="0"/>
          <w:sz w:val="4"/>
        </w:rPr>
        <w:pict>
          <v:group style="width:78.2pt;height:2.2pt;mso-position-horizontal-relative:char;mso-position-vertical-relative:line" coordorigin="0,0" coordsize="1564,44">
            <v:group style="position:absolute;left:7;top:36;width:1550;height:2" coordorigin="7,36" coordsize="1550,2">
              <v:shape style="position:absolute;left:7;top:36;width:1550;height:2" coordorigin="7,36" coordsize="1550,0" path="m7,36l1556,36e" filled="false" stroked="true" strokeweight=".72pt" strokecolor="#000000">
                <v:path arrowok="t"/>
              </v:shape>
            </v:group>
            <v:group style="position:absolute;left:7;top:7;width:1550;height:2" coordorigin="7,7" coordsize="1550,2">
              <v:shape style="position:absolute;left:7;top:7;width:1550;height:2" coordorigin="7,7" coordsize="1550,0" path="m7,7l1556,7e" filled="false" stroked="true" strokeweight=".72pt" strokecolor="#000000">
                <v:path arrowok="t"/>
              </v:shape>
            </v:group>
          </v:group>
        </w:pict>
      </w:r>
      <w:r>
        <w:rPr>
          <w:rFonts w:ascii="Arial"/>
          <w:spacing w:val="64"/>
          <w:position w:val="0"/>
          <w:sz w:val="4"/>
        </w:rPr>
      </w:r>
      <w:r>
        <w:rPr>
          <w:rFonts w:ascii="Times New Roman"/>
          <w:spacing w:val="66"/>
          <w:position w:val="0"/>
          <w:sz w:val="4"/>
        </w:rPr>
        <w:t> </w:t>
      </w:r>
      <w:r>
        <w:rPr>
          <w:rFonts w:ascii="Arial"/>
          <w:spacing w:val="66"/>
          <w:position w:val="0"/>
          <w:sz w:val="4"/>
        </w:rPr>
        <w:pict>
          <v:group style="width:72.150pt;height:2.2pt;mso-position-horizontal-relative:char;mso-position-vertical-relative:line" coordorigin="0,0" coordsize="1443,44">
            <v:group style="position:absolute;left:7;top:36;width:1428;height:2" coordorigin="7,36" coordsize="1428,2">
              <v:shape style="position:absolute;left:7;top:36;width:1428;height:2" coordorigin="7,36" coordsize="1428,0" path="m7,36l1435,36e" filled="false" stroked="true" strokeweight=".72pt" strokecolor="#000000">
                <v:path arrowok="t"/>
              </v:shape>
            </v:group>
            <v:group style="position:absolute;left:7;top:7;width:1428;height:2" coordorigin="7,7" coordsize="1428,2">
              <v:shape style="position:absolute;left:7;top:7;width:1428;height:2" coordorigin="7,7" coordsize="1428,0" path="m7,7l1435,7e" filled="false" stroked="true" strokeweight=".72pt" strokecolor="#000000">
                <v:path arrowok="t"/>
              </v:shape>
            </v:group>
          </v:group>
        </w:pict>
      </w:r>
      <w:r>
        <w:rPr>
          <w:rFonts w:ascii="Arial"/>
          <w:spacing w:val="66"/>
          <w:position w:val="0"/>
          <w:sz w:val="4"/>
        </w:rPr>
      </w:r>
      <w:r>
        <w:rPr>
          <w:rFonts w:ascii="Times New Roman"/>
          <w:spacing w:val="64"/>
          <w:position w:val="0"/>
          <w:sz w:val="4"/>
        </w:rPr>
        <w:t> </w:t>
      </w:r>
      <w:r>
        <w:rPr>
          <w:rFonts w:ascii="Arial"/>
          <w:spacing w:val="64"/>
          <w:position w:val="0"/>
          <w:sz w:val="4"/>
        </w:rPr>
        <w:pict>
          <v:group style="width:90.8pt;height:2.2pt;mso-position-horizontal-relative:char;mso-position-vertical-relative:line" coordorigin="0,0" coordsize="1816,44">
            <v:group style="position:absolute;left:7;top:36;width:1802;height:2" coordorigin="7,36" coordsize="1802,2">
              <v:shape style="position:absolute;left:7;top:36;width:1802;height:2" coordorigin="7,36" coordsize="1802,0" path="m7,36l1808,36e" filled="false" stroked="true" strokeweight=".72pt" strokecolor="#000000">
                <v:path arrowok="t"/>
              </v:shape>
            </v:group>
            <v:group style="position:absolute;left:7;top:7;width:1802;height:2" coordorigin="7,7" coordsize="1802,2">
              <v:shape style="position:absolute;left:7;top:7;width:1802;height:2" coordorigin="7,7" coordsize="1802,0" path="m7,7l1808,7e" filled="false" stroked="true" strokeweight=".72pt" strokecolor="#000000">
                <v:path arrowok="t"/>
              </v:shape>
            </v:group>
          </v:group>
        </w:pict>
      </w:r>
      <w:r>
        <w:rPr>
          <w:rFonts w:ascii="Arial"/>
          <w:spacing w:val="64"/>
          <w:position w:val="0"/>
          <w:sz w:val="4"/>
        </w:rPr>
      </w:r>
    </w:p>
    <w:p>
      <w:pPr>
        <w:spacing w:line="240" w:lineRule="auto" w:before="6"/>
        <w:rPr>
          <w:rFonts w:ascii="Arial" w:hAnsi="Arial" w:cs="Arial" w:eastAsia="Arial" w:hint="default"/>
          <w:sz w:val="12"/>
          <w:szCs w:val="12"/>
        </w:rPr>
      </w:pPr>
    </w:p>
    <w:p>
      <w:pPr>
        <w:pStyle w:val="BodyText"/>
        <w:spacing w:line="240" w:lineRule="auto" w:before="31"/>
        <w:ind w:left="108" w:right="0"/>
        <w:jc w:val="left"/>
      </w:pPr>
      <w:r>
        <w:rPr>
          <w:rFonts w:ascii="Arial" w:hAnsi="Arial" w:cs="Arial" w:eastAsia="Arial" w:hint="default"/>
        </w:rPr>
        <w:t>(a)  </w:t>
      </w:r>
      <w:r>
        <w:rPr>
          <w:rFonts w:ascii="Arial" w:hAnsi="Arial" w:cs="Arial" w:eastAsia="Arial" w:hint="default"/>
          <w:spacing w:val="7"/>
        </w:rPr>
        <w:t> </w:t>
      </w:r>
      <w:r>
        <w:rPr/>
        <w:t>债券有关信息如下：</w:t>
      </w:r>
    </w:p>
    <w:p>
      <w:pPr>
        <w:pStyle w:val="BodyText"/>
        <w:tabs>
          <w:tab w:pos="539" w:val="left" w:leader="none"/>
        </w:tabs>
        <w:spacing w:line="240" w:lineRule="auto" w:before="188"/>
        <w:ind w:left="122" w:right="0"/>
        <w:jc w:val="left"/>
      </w:pPr>
      <w:r>
        <w:rPr>
          <w:rFonts w:ascii="Arial" w:hAnsi="Arial" w:cs="Arial" w:eastAsia="Arial" w:hint="default"/>
          <w:w w:val="95"/>
        </w:rPr>
        <w:t>(i)</w:t>
        <w:tab/>
      </w:r>
      <w:r>
        <w:rPr/>
        <w:t>基本信息</w:t>
      </w:r>
    </w:p>
    <w:p>
      <w:pPr>
        <w:spacing w:line="240" w:lineRule="auto" w:before="10"/>
        <w:rPr>
          <w:rFonts w:ascii="宋体" w:hAnsi="宋体" w:cs="宋体" w:eastAsia="宋体" w:hint="default"/>
          <w:sz w:val="11"/>
          <w:szCs w:val="11"/>
        </w:rPr>
      </w:pPr>
    </w:p>
    <w:p>
      <w:pPr>
        <w:tabs>
          <w:tab w:pos="4423" w:val="left" w:leader="none"/>
          <w:tab w:pos="8499" w:val="left" w:leader="none"/>
        </w:tabs>
        <w:spacing w:before="38"/>
        <w:ind w:left="3049" w:right="0" w:firstLine="0"/>
        <w:jc w:val="left"/>
        <w:rPr>
          <w:rFonts w:ascii="宋体" w:hAnsi="宋体" w:cs="宋体" w:eastAsia="宋体" w:hint="default"/>
          <w:sz w:val="20"/>
          <w:szCs w:val="20"/>
        </w:rPr>
      </w:pPr>
      <w:r>
        <w:rPr>
          <w:rFonts w:ascii="宋体" w:hAnsi="宋体" w:cs="宋体" w:eastAsia="宋体" w:hint="default"/>
          <w:sz w:val="20"/>
          <w:szCs w:val="20"/>
        </w:rPr>
        <w:t>面值</w:t>
        <w:tab/>
        <w:t>发行日期 债券期限 发行金额</w:t>
      </w:r>
      <w:r>
        <w:rPr>
          <w:rFonts w:ascii="宋体" w:hAnsi="宋体" w:cs="宋体" w:eastAsia="宋体" w:hint="default"/>
          <w:spacing w:val="-19"/>
          <w:sz w:val="20"/>
          <w:szCs w:val="20"/>
        </w:rPr>
        <w:t> </w:t>
      </w:r>
      <w:r>
        <w:rPr>
          <w:rFonts w:ascii="宋体" w:hAnsi="宋体" w:cs="宋体" w:eastAsia="宋体" w:hint="default"/>
          <w:sz w:val="20"/>
          <w:szCs w:val="20"/>
        </w:rPr>
        <w:t>年利率</w:t>
        <w:tab/>
        <w:t>备注</w:t>
      </w:r>
    </w:p>
    <w:p>
      <w:pPr>
        <w:spacing w:line="240" w:lineRule="auto" w:before="5"/>
        <w:rPr>
          <w:rFonts w:ascii="宋体" w:hAnsi="宋体" w:cs="宋体" w:eastAsia="宋体" w:hint="default"/>
          <w:sz w:val="2"/>
          <w:szCs w:val="2"/>
        </w:rPr>
      </w:pPr>
    </w:p>
    <w:p>
      <w:pPr>
        <w:spacing w:line="20" w:lineRule="exact"/>
        <w:ind w:left="2691" w:right="0" w:firstLine="0"/>
        <w:rPr>
          <w:rFonts w:ascii="宋体" w:hAnsi="宋体" w:cs="宋体" w:eastAsia="宋体" w:hint="default"/>
          <w:sz w:val="2"/>
          <w:szCs w:val="2"/>
        </w:rPr>
      </w:pPr>
      <w:r>
        <w:rPr>
          <w:rFonts w:ascii="宋体" w:hAnsi="宋体" w:cs="宋体" w:eastAsia="宋体" w:hint="default"/>
          <w:sz w:val="2"/>
          <w:szCs w:val="2"/>
        </w:rPr>
        <w:pict>
          <v:group style="width:345.45pt;height:.75pt;mso-position-horizontal-relative:char;mso-position-vertical-relative:line" coordorigin="0,0" coordsize="6909,15">
            <v:group style="position:absolute;left:7;top:7;width:783;height:2" coordorigin="7,7" coordsize="783,2">
              <v:shape style="position:absolute;left:7;top:7;width:783;height:2" coordorigin="7,7" coordsize="783,0" path="m7,7l790,7e" filled="false" stroked="true" strokeweight=".72pt" strokecolor="#000000">
                <v:path arrowok="t"/>
              </v:shape>
            </v:group>
            <v:group style="position:absolute;left:844;top:7;width:1728;height:2" coordorigin="844,7" coordsize="1728,2">
              <v:shape style="position:absolute;left:844;top:7;width:1728;height:2" coordorigin="844,7" coordsize="1728,0" path="m844,7l2572,7e" filled="false" stroked="true" strokeweight=".72pt" strokecolor="#000000">
                <v:path arrowok="t"/>
              </v:shape>
            </v:group>
            <v:group style="position:absolute;left:2617;top:7;width:810;height:2" coordorigin="2617,7" coordsize="810,2">
              <v:shape style="position:absolute;left:2617;top:7;width:810;height:2" coordorigin="2617,7" coordsize="810,0" path="m2617,7l3427,7e" filled="false" stroked="true" strokeweight=".72pt" strokecolor="#000000">
                <v:path arrowok="t"/>
              </v:shape>
            </v:group>
            <v:group style="position:absolute;left:3472;top:7;width:856;height:2" coordorigin="3472,7" coordsize="856,2">
              <v:shape style="position:absolute;left:3472;top:7;width:856;height:2" coordorigin="3472,7" coordsize="856,0" path="m3472,7l4327,7e" filled="false" stroked="true" strokeweight=".72pt" strokecolor="#000000">
                <v:path arrowok="t"/>
              </v:shape>
            </v:group>
            <v:group style="position:absolute;left:4372;top:7;width:640;height:2" coordorigin="4372,7" coordsize="640,2">
              <v:shape style="position:absolute;left:4372;top:7;width:640;height:2" coordorigin="4372,7" coordsize="640,0" path="m4372,7l5011,7e" filled="false" stroked="true" strokeweight=".72pt" strokecolor="#000000">
                <v:path arrowok="t"/>
              </v:shape>
            </v:group>
            <v:group style="position:absolute;left:5074;top:7;width:1828;height:2" coordorigin="5074,7" coordsize="1828,2">
              <v:shape style="position:absolute;left:5074;top:7;width:1828;height:2" coordorigin="5074,7" coordsize="1828,0" path="m5074,7l6901,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headerReference w:type="default" r:id="rId106"/>
          <w:pgSz w:w="11910" w:h="16840"/>
          <w:pgMar w:header="1189" w:footer="753" w:top="3080" w:bottom="940" w:left="1260" w:right="800"/>
        </w:sectPr>
      </w:pPr>
    </w:p>
    <w:p>
      <w:pPr>
        <w:spacing w:line="240" w:lineRule="auto" w:before="13"/>
        <w:rPr>
          <w:rFonts w:ascii="宋体" w:hAnsi="宋体" w:cs="宋体" w:eastAsia="宋体" w:hint="default"/>
          <w:sz w:val="22"/>
          <w:szCs w:val="22"/>
        </w:rPr>
      </w:pPr>
    </w:p>
    <w:p>
      <w:pPr>
        <w:tabs>
          <w:tab w:pos="2798" w:val="left" w:leader="none"/>
          <w:tab w:pos="3749" w:val="left" w:leader="none"/>
          <w:tab w:pos="5609" w:val="left" w:leader="none"/>
          <w:tab w:pos="6324" w:val="left" w:leader="none"/>
        </w:tabs>
        <w:spacing w:before="0"/>
        <w:ind w:left="570" w:right="-13" w:firstLine="0"/>
        <w:jc w:val="left"/>
        <w:rPr>
          <w:rFonts w:ascii="Arial" w:hAnsi="Arial" w:cs="Arial" w:eastAsia="Arial" w:hint="default"/>
          <w:sz w:val="20"/>
          <w:szCs w:val="20"/>
        </w:rPr>
      </w:pPr>
      <w:r>
        <w:rPr>
          <w:rFonts w:ascii="Arial" w:hAnsi="Arial" w:cs="Arial" w:eastAsia="Arial" w:hint="default"/>
          <w:position w:val="1"/>
          <w:sz w:val="20"/>
          <w:szCs w:val="20"/>
        </w:rPr>
        <w:t>2007</w:t>
      </w:r>
      <w:r>
        <w:rPr>
          <w:rFonts w:ascii="Arial" w:hAnsi="Arial" w:cs="Arial" w:eastAsia="Arial" w:hint="default"/>
          <w:spacing w:val="-9"/>
          <w:position w:val="1"/>
          <w:sz w:val="20"/>
          <w:szCs w:val="20"/>
        </w:rPr>
        <w:t> </w:t>
      </w:r>
      <w:r>
        <w:rPr>
          <w:rFonts w:ascii="宋体" w:hAnsi="宋体" w:cs="宋体" w:eastAsia="宋体" w:hint="default"/>
          <w:position w:val="1"/>
          <w:sz w:val="20"/>
          <w:szCs w:val="20"/>
        </w:rPr>
        <w:t>年公司债券</w:t>
        <w:tab/>
      </w:r>
      <w:r>
        <w:rPr>
          <w:rFonts w:ascii="Arial" w:hAnsi="Arial" w:cs="Arial" w:eastAsia="Arial" w:hint="default"/>
          <w:position w:val="1"/>
          <w:sz w:val="20"/>
          <w:szCs w:val="20"/>
        </w:rPr>
        <w:t>20</w:t>
      </w:r>
      <w:r>
        <w:rPr>
          <w:rFonts w:ascii="Arial" w:hAnsi="Arial" w:cs="Arial" w:eastAsia="Arial" w:hint="default"/>
          <w:spacing w:val="-6"/>
          <w:position w:val="1"/>
          <w:sz w:val="20"/>
          <w:szCs w:val="20"/>
        </w:rPr>
        <w:t> </w:t>
      </w:r>
      <w:r>
        <w:rPr>
          <w:rFonts w:ascii="宋体" w:hAnsi="宋体" w:cs="宋体" w:eastAsia="宋体" w:hint="default"/>
          <w:position w:val="1"/>
          <w:sz w:val="20"/>
          <w:szCs w:val="20"/>
        </w:rPr>
        <w:t>亿元</w:t>
        <w:tab/>
      </w:r>
      <w:r>
        <w:rPr>
          <w:rFonts w:ascii="Arial" w:hAnsi="Arial" w:cs="Arial" w:eastAsia="Arial" w:hint="default"/>
          <w:position w:val="1"/>
          <w:sz w:val="20"/>
          <w:szCs w:val="20"/>
        </w:rPr>
        <w:t>2007</w:t>
      </w:r>
      <w:r>
        <w:rPr>
          <w:rFonts w:ascii="Arial" w:hAnsi="Arial" w:cs="Arial" w:eastAsia="Arial" w:hint="default"/>
          <w:spacing w:val="-5"/>
          <w:position w:val="1"/>
          <w:sz w:val="20"/>
          <w:szCs w:val="20"/>
        </w:rPr>
        <w:t> </w:t>
      </w:r>
      <w:r>
        <w:rPr>
          <w:rFonts w:ascii="宋体" w:hAnsi="宋体" w:cs="宋体" w:eastAsia="宋体" w:hint="default"/>
          <w:position w:val="1"/>
          <w:sz w:val="20"/>
          <w:szCs w:val="20"/>
        </w:rPr>
        <w:t>年</w:t>
      </w:r>
      <w:r>
        <w:rPr>
          <w:rFonts w:ascii="宋体" w:hAnsi="宋体" w:cs="宋体" w:eastAsia="宋体" w:hint="default"/>
          <w:spacing w:val="-51"/>
          <w:position w:val="1"/>
          <w:sz w:val="20"/>
          <w:szCs w:val="20"/>
        </w:rPr>
        <w:t> </w:t>
      </w:r>
      <w:r>
        <w:rPr>
          <w:rFonts w:ascii="Arial" w:hAnsi="Arial" w:cs="Arial" w:eastAsia="Arial" w:hint="default"/>
          <w:position w:val="1"/>
          <w:sz w:val="20"/>
          <w:szCs w:val="20"/>
        </w:rPr>
        <w:t>6</w:t>
      </w:r>
      <w:r>
        <w:rPr>
          <w:rFonts w:ascii="Arial" w:hAnsi="Arial" w:cs="Arial" w:eastAsia="Arial" w:hint="default"/>
          <w:spacing w:val="-7"/>
          <w:position w:val="1"/>
          <w:sz w:val="20"/>
          <w:szCs w:val="20"/>
        </w:rPr>
        <w:t> </w:t>
      </w:r>
      <w:r>
        <w:rPr>
          <w:rFonts w:ascii="宋体" w:hAnsi="宋体" w:cs="宋体" w:eastAsia="宋体" w:hint="default"/>
          <w:position w:val="1"/>
          <w:sz w:val="20"/>
          <w:szCs w:val="20"/>
        </w:rPr>
        <w:t>月</w:t>
      </w:r>
      <w:r>
        <w:rPr>
          <w:rFonts w:ascii="宋体" w:hAnsi="宋体" w:cs="宋体" w:eastAsia="宋体" w:hint="default"/>
          <w:spacing w:val="-51"/>
          <w:position w:val="1"/>
          <w:sz w:val="20"/>
          <w:szCs w:val="20"/>
        </w:rPr>
        <w:t> </w:t>
      </w:r>
      <w:r>
        <w:rPr>
          <w:rFonts w:ascii="Arial" w:hAnsi="Arial" w:cs="Arial" w:eastAsia="Arial" w:hint="default"/>
          <w:position w:val="1"/>
          <w:sz w:val="20"/>
          <w:szCs w:val="20"/>
        </w:rPr>
        <w:t>8</w:t>
      </w:r>
      <w:r>
        <w:rPr>
          <w:rFonts w:ascii="Arial" w:hAnsi="Arial" w:cs="Arial" w:eastAsia="Arial" w:hint="default"/>
          <w:spacing w:val="-6"/>
          <w:position w:val="1"/>
          <w:sz w:val="20"/>
          <w:szCs w:val="20"/>
        </w:rPr>
        <w:t> </w:t>
      </w:r>
      <w:r>
        <w:rPr>
          <w:rFonts w:ascii="宋体" w:hAnsi="宋体" w:cs="宋体" w:eastAsia="宋体" w:hint="default"/>
          <w:position w:val="1"/>
          <w:sz w:val="20"/>
          <w:szCs w:val="20"/>
        </w:rPr>
        <w:t>日</w:t>
        <w:tab/>
      </w:r>
      <w:r>
        <w:rPr>
          <w:rFonts w:ascii="Arial" w:hAnsi="Arial" w:cs="Arial" w:eastAsia="Arial" w:hint="default"/>
          <w:position w:val="1"/>
          <w:sz w:val="20"/>
          <w:szCs w:val="20"/>
        </w:rPr>
        <w:t>10</w:t>
      </w:r>
      <w:r>
        <w:rPr>
          <w:rFonts w:ascii="Arial" w:hAnsi="Arial" w:cs="Arial" w:eastAsia="Arial" w:hint="default"/>
          <w:spacing w:val="-5"/>
          <w:position w:val="1"/>
          <w:sz w:val="20"/>
          <w:szCs w:val="20"/>
        </w:rPr>
        <w:t> </w:t>
      </w:r>
      <w:r>
        <w:rPr>
          <w:rFonts w:ascii="宋体" w:hAnsi="宋体" w:cs="宋体" w:eastAsia="宋体" w:hint="default"/>
          <w:position w:val="1"/>
          <w:sz w:val="20"/>
          <w:szCs w:val="20"/>
        </w:rPr>
        <w:t>年</w:t>
        <w:tab/>
      </w:r>
      <w:r>
        <w:rPr>
          <w:rFonts w:ascii="Arial" w:hAnsi="Arial" w:cs="Arial" w:eastAsia="Arial" w:hint="default"/>
          <w:position w:val="1"/>
          <w:sz w:val="20"/>
          <w:szCs w:val="20"/>
        </w:rPr>
        <w:t>20 </w:t>
      </w:r>
      <w:r>
        <w:rPr>
          <w:rFonts w:ascii="宋体" w:hAnsi="宋体" w:cs="宋体" w:eastAsia="宋体" w:hint="default"/>
          <w:position w:val="1"/>
          <w:sz w:val="20"/>
          <w:szCs w:val="20"/>
        </w:rPr>
        <w:t>亿元</w:t>
      </w:r>
      <w:r>
        <w:rPr>
          <w:rFonts w:ascii="宋体" w:hAnsi="宋体" w:cs="宋体" w:eastAsia="宋体" w:hint="default"/>
          <w:spacing w:val="32"/>
          <w:position w:val="1"/>
          <w:sz w:val="20"/>
          <w:szCs w:val="20"/>
        </w:rPr>
        <w:t> </w:t>
      </w:r>
      <w:r>
        <w:rPr>
          <w:rFonts w:ascii="Arial" w:hAnsi="Arial" w:cs="Arial" w:eastAsia="Arial" w:hint="default"/>
          <w:sz w:val="20"/>
          <w:szCs w:val="20"/>
        </w:rPr>
        <w:t>4.50%</w:t>
      </w:r>
    </w:p>
    <w:p>
      <w:pPr>
        <w:spacing w:line="240" w:lineRule="auto" w:before="2"/>
        <w:rPr>
          <w:rFonts w:ascii="Arial" w:hAnsi="Arial" w:cs="Arial" w:eastAsia="Arial" w:hint="default"/>
          <w:sz w:val="20"/>
          <w:szCs w:val="20"/>
        </w:rPr>
      </w:pPr>
    </w:p>
    <w:p>
      <w:pPr>
        <w:tabs>
          <w:tab w:pos="2798" w:val="left" w:leader="none"/>
          <w:tab w:pos="3749" w:val="left" w:leader="none"/>
          <w:tab w:pos="5721" w:val="left" w:leader="none"/>
          <w:tab w:pos="6324" w:val="left" w:leader="none"/>
        </w:tabs>
        <w:spacing w:before="0"/>
        <w:ind w:left="569" w:right="-13" w:firstLine="0"/>
        <w:jc w:val="left"/>
        <w:rPr>
          <w:rFonts w:ascii="Arial" w:hAnsi="Arial" w:cs="Arial" w:eastAsia="Arial" w:hint="default"/>
          <w:sz w:val="20"/>
          <w:szCs w:val="20"/>
        </w:rPr>
      </w:pPr>
      <w:r>
        <w:rPr>
          <w:rFonts w:ascii="Arial" w:hAnsi="Arial" w:cs="Arial" w:eastAsia="Arial" w:hint="default"/>
          <w:position w:val="1"/>
          <w:sz w:val="20"/>
          <w:szCs w:val="20"/>
        </w:rPr>
        <w:t>2008</w:t>
      </w:r>
      <w:r>
        <w:rPr>
          <w:rFonts w:ascii="Arial" w:hAnsi="Arial" w:cs="Arial" w:eastAsia="Arial" w:hint="default"/>
          <w:spacing w:val="-9"/>
          <w:position w:val="1"/>
          <w:sz w:val="20"/>
          <w:szCs w:val="20"/>
        </w:rPr>
        <w:t> </w:t>
      </w:r>
      <w:r>
        <w:rPr>
          <w:rFonts w:ascii="宋体" w:hAnsi="宋体" w:cs="宋体" w:eastAsia="宋体" w:hint="default"/>
          <w:position w:val="1"/>
          <w:sz w:val="20"/>
          <w:szCs w:val="20"/>
        </w:rPr>
        <w:t>年公司债券</w:t>
        <w:tab/>
      </w:r>
      <w:r>
        <w:rPr>
          <w:rFonts w:ascii="Arial" w:hAnsi="Arial" w:cs="Arial" w:eastAsia="Arial" w:hint="default"/>
          <w:position w:val="1"/>
          <w:sz w:val="20"/>
          <w:szCs w:val="20"/>
        </w:rPr>
        <w:t>50</w:t>
      </w:r>
      <w:r>
        <w:rPr>
          <w:rFonts w:ascii="Arial" w:hAnsi="Arial" w:cs="Arial" w:eastAsia="Arial" w:hint="default"/>
          <w:spacing w:val="-6"/>
          <w:position w:val="1"/>
          <w:sz w:val="20"/>
          <w:szCs w:val="20"/>
        </w:rPr>
        <w:t> </w:t>
      </w:r>
      <w:r>
        <w:rPr>
          <w:rFonts w:ascii="宋体" w:hAnsi="宋体" w:cs="宋体" w:eastAsia="宋体" w:hint="default"/>
          <w:position w:val="1"/>
          <w:sz w:val="20"/>
          <w:szCs w:val="20"/>
        </w:rPr>
        <w:t>亿元</w:t>
        <w:tab/>
      </w:r>
      <w:r>
        <w:rPr>
          <w:rFonts w:ascii="Arial" w:hAnsi="Arial" w:cs="Arial" w:eastAsia="Arial" w:hint="default"/>
          <w:position w:val="1"/>
          <w:sz w:val="20"/>
          <w:szCs w:val="20"/>
        </w:rPr>
        <w:t>2008</w:t>
      </w:r>
      <w:r>
        <w:rPr>
          <w:rFonts w:ascii="Arial" w:hAnsi="Arial" w:cs="Arial" w:eastAsia="Arial" w:hint="default"/>
          <w:spacing w:val="-5"/>
          <w:position w:val="1"/>
          <w:sz w:val="20"/>
          <w:szCs w:val="20"/>
        </w:rPr>
        <w:t> </w:t>
      </w:r>
      <w:r>
        <w:rPr>
          <w:rFonts w:ascii="宋体" w:hAnsi="宋体" w:cs="宋体" w:eastAsia="宋体" w:hint="default"/>
          <w:position w:val="1"/>
          <w:sz w:val="20"/>
          <w:szCs w:val="20"/>
        </w:rPr>
        <w:t>年</w:t>
      </w:r>
      <w:r>
        <w:rPr>
          <w:rFonts w:ascii="宋体" w:hAnsi="宋体" w:cs="宋体" w:eastAsia="宋体" w:hint="default"/>
          <w:spacing w:val="-51"/>
          <w:position w:val="1"/>
          <w:sz w:val="20"/>
          <w:szCs w:val="20"/>
        </w:rPr>
        <w:t> </w:t>
      </w:r>
      <w:r>
        <w:rPr>
          <w:rFonts w:ascii="Arial" w:hAnsi="Arial" w:cs="Arial" w:eastAsia="Arial" w:hint="default"/>
          <w:position w:val="1"/>
          <w:sz w:val="20"/>
          <w:szCs w:val="20"/>
        </w:rPr>
        <w:t>9</w:t>
      </w:r>
      <w:r>
        <w:rPr>
          <w:rFonts w:ascii="Arial" w:hAnsi="Arial" w:cs="Arial" w:eastAsia="Arial" w:hint="default"/>
          <w:spacing w:val="-7"/>
          <w:position w:val="1"/>
          <w:sz w:val="20"/>
          <w:szCs w:val="20"/>
        </w:rPr>
        <w:t> </w:t>
      </w:r>
      <w:r>
        <w:rPr>
          <w:rFonts w:ascii="宋体" w:hAnsi="宋体" w:cs="宋体" w:eastAsia="宋体" w:hint="default"/>
          <w:position w:val="1"/>
          <w:sz w:val="20"/>
          <w:szCs w:val="20"/>
        </w:rPr>
        <w:t>月</w:t>
      </w:r>
      <w:r>
        <w:rPr>
          <w:rFonts w:ascii="宋体" w:hAnsi="宋体" w:cs="宋体" w:eastAsia="宋体" w:hint="default"/>
          <w:spacing w:val="-51"/>
          <w:position w:val="1"/>
          <w:sz w:val="20"/>
          <w:szCs w:val="20"/>
        </w:rPr>
        <w:t> </w:t>
      </w:r>
      <w:r>
        <w:rPr>
          <w:rFonts w:ascii="Arial" w:hAnsi="Arial" w:cs="Arial" w:eastAsia="Arial" w:hint="default"/>
          <w:position w:val="1"/>
          <w:sz w:val="20"/>
          <w:szCs w:val="20"/>
        </w:rPr>
        <w:t>3</w:t>
      </w:r>
      <w:r>
        <w:rPr>
          <w:rFonts w:ascii="Arial" w:hAnsi="Arial" w:cs="Arial" w:eastAsia="Arial" w:hint="default"/>
          <w:spacing w:val="-6"/>
          <w:position w:val="1"/>
          <w:sz w:val="20"/>
          <w:szCs w:val="20"/>
        </w:rPr>
        <w:t> </w:t>
      </w:r>
      <w:r>
        <w:rPr>
          <w:rFonts w:ascii="宋体" w:hAnsi="宋体" w:cs="宋体" w:eastAsia="宋体" w:hint="default"/>
          <w:position w:val="1"/>
          <w:sz w:val="20"/>
          <w:szCs w:val="20"/>
        </w:rPr>
        <w:t>日</w:t>
        <w:tab/>
      </w:r>
      <w:r>
        <w:rPr>
          <w:rFonts w:ascii="Arial" w:hAnsi="Arial" w:cs="Arial" w:eastAsia="Arial" w:hint="default"/>
          <w:position w:val="1"/>
          <w:sz w:val="20"/>
          <w:szCs w:val="20"/>
        </w:rPr>
        <w:t>5</w:t>
      </w:r>
      <w:r>
        <w:rPr>
          <w:rFonts w:ascii="Arial" w:hAnsi="Arial" w:cs="Arial" w:eastAsia="Arial" w:hint="default"/>
          <w:spacing w:val="-6"/>
          <w:position w:val="1"/>
          <w:sz w:val="20"/>
          <w:szCs w:val="20"/>
        </w:rPr>
        <w:t> </w:t>
      </w:r>
      <w:r>
        <w:rPr>
          <w:rFonts w:ascii="宋体" w:hAnsi="宋体" w:cs="宋体" w:eastAsia="宋体" w:hint="default"/>
          <w:position w:val="1"/>
          <w:sz w:val="20"/>
          <w:szCs w:val="20"/>
        </w:rPr>
        <w:t>年</w:t>
        <w:tab/>
      </w:r>
      <w:r>
        <w:rPr>
          <w:rFonts w:ascii="Arial" w:hAnsi="Arial" w:cs="Arial" w:eastAsia="Arial" w:hint="default"/>
          <w:position w:val="1"/>
          <w:sz w:val="20"/>
          <w:szCs w:val="20"/>
        </w:rPr>
        <w:t>50 </w:t>
      </w:r>
      <w:r>
        <w:rPr>
          <w:rFonts w:ascii="宋体" w:hAnsi="宋体" w:cs="宋体" w:eastAsia="宋体" w:hint="default"/>
          <w:position w:val="1"/>
          <w:sz w:val="20"/>
          <w:szCs w:val="20"/>
        </w:rPr>
        <w:t>亿元</w:t>
      </w:r>
      <w:r>
        <w:rPr>
          <w:rFonts w:ascii="宋体" w:hAnsi="宋体" w:cs="宋体" w:eastAsia="宋体" w:hint="default"/>
          <w:spacing w:val="32"/>
          <w:position w:val="1"/>
          <w:sz w:val="20"/>
          <w:szCs w:val="20"/>
        </w:rPr>
        <w:t> </w:t>
      </w:r>
      <w:r>
        <w:rPr>
          <w:rFonts w:ascii="Arial" w:hAnsi="Arial" w:cs="Arial" w:eastAsia="Arial" w:hint="default"/>
          <w:sz w:val="20"/>
          <w:szCs w:val="20"/>
        </w:rPr>
        <w:t>5.29%</w:t>
      </w:r>
    </w:p>
    <w:p>
      <w:pPr>
        <w:spacing w:line="260" w:lineRule="exact" w:before="64"/>
        <w:ind w:left="231" w:right="252" w:hanging="208"/>
        <w:jc w:val="left"/>
        <w:rPr>
          <w:rFonts w:ascii="宋体" w:hAnsi="宋体" w:cs="宋体" w:eastAsia="宋体" w:hint="default"/>
          <w:sz w:val="20"/>
          <w:szCs w:val="20"/>
        </w:rPr>
      </w:pPr>
      <w:r>
        <w:rPr/>
        <w:br w:type="column"/>
      </w:r>
      <w:r>
        <w:rPr>
          <w:rFonts w:ascii="宋体" w:hAnsi="宋体" w:cs="宋体" w:eastAsia="宋体" w:hint="default"/>
          <w:sz w:val="20"/>
          <w:szCs w:val="20"/>
        </w:rPr>
        <w:t>由中国银行股份有限</w:t>
      </w:r>
      <w:r>
        <w:rPr>
          <w:rFonts w:ascii="宋体" w:hAnsi="宋体" w:cs="宋体" w:eastAsia="宋体" w:hint="default"/>
          <w:w w:val="100"/>
          <w:sz w:val="20"/>
          <w:szCs w:val="20"/>
        </w:rPr>
        <w:t> </w:t>
      </w:r>
      <w:r>
        <w:rPr>
          <w:rFonts w:ascii="宋体" w:hAnsi="宋体" w:cs="宋体" w:eastAsia="宋体" w:hint="default"/>
          <w:sz w:val="20"/>
          <w:szCs w:val="20"/>
        </w:rPr>
        <w:t>公司提供担保</w:t>
      </w:r>
    </w:p>
    <w:p>
      <w:pPr>
        <w:spacing w:line="260" w:lineRule="exact" w:before="0"/>
        <w:ind w:left="239" w:right="253" w:hanging="217"/>
        <w:jc w:val="left"/>
        <w:rPr>
          <w:rFonts w:ascii="宋体" w:hAnsi="宋体" w:cs="宋体" w:eastAsia="宋体" w:hint="default"/>
          <w:sz w:val="20"/>
          <w:szCs w:val="20"/>
        </w:rPr>
      </w:pPr>
      <w:r>
        <w:rPr>
          <w:rFonts w:ascii="宋体" w:hAnsi="宋体" w:cs="宋体" w:eastAsia="宋体" w:hint="default"/>
          <w:sz w:val="20"/>
          <w:szCs w:val="20"/>
        </w:rPr>
        <w:t>由国家电网公司提供</w:t>
      </w:r>
      <w:r>
        <w:rPr>
          <w:rFonts w:ascii="宋体" w:hAnsi="宋体" w:cs="宋体" w:eastAsia="宋体" w:hint="default"/>
          <w:w w:val="100"/>
          <w:sz w:val="20"/>
          <w:szCs w:val="20"/>
        </w:rPr>
        <w:t> </w:t>
      </w:r>
      <w:r>
        <w:rPr>
          <w:rFonts w:ascii="宋体" w:hAnsi="宋体" w:cs="宋体" w:eastAsia="宋体" w:hint="default"/>
          <w:sz w:val="20"/>
          <w:szCs w:val="20"/>
        </w:rPr>
        <w:t>担保</w:t>
      </w:r>
    </w:p>
    <w:p>
      <w:pPr>
        <w:spacing w:after="0" w:line="260" w:lineRule="exact"/>
        <w:jc w:val="left"/>
        <w:rPr>
          <w:rFonts w:ascii="宋体" w:hAnsi="宋体" w:cs="宋体" w:eastAsia="宋体" w:hint="default"/>
          <w:sz w:val="20"/>
          <w:szCs w:val="20"/>
        </w:rPr>
        <w:sectPr>
          <w:type w:val="continuous"/>
          <w:pgSz w:w="11910" w:h="16840"/>
          <w:pgMar w:top="1600" w:bottom="280" w:left="1260" w:right="800"/>
          <w:cols w:num="2" w:equalWidth="0">
            <w:col w:w="7709" w:space="40"/>
            <w:col w:w="2101"/>
          </w:cols>
        </w:sectPr>
      </w:pPr>
    </w:p>
    <w:p>
      <w:pPr>
        <w:tabs>
          <w:tab w:pos="3749" w:val="left" w:leader="none"/>
          <w:tab w:pos="5720" w:val="left" w:leader="none"/>
          <w:tab w:pos="6324" w:val="left" w:leader="none"/>
        </w:tabs>
        <w:spacing w:line="244" w:lineRule="exact" w:before="0"/>
        <w:ind w:left="569" w:right="0" w:firstLine="0"/>
        <w:jc w:val="left"/>
        <w:rPr>
          <w:rFonts w:ascii="宋体" w:hAnsi="宋体" w:cs="宋体" w:eastAsia="宋体" w:hint="default"/>
          <w:sz w:val="20"/>
          <w:szCs w:val="20"/>
        </w:rPr>
      </w:pPr>
      <w:r>
        <w:rPr>
          <w:rFonts w:ascii="Arial" w:hAnsi="Arial" w:cs="Arial" w:eastAsia="Arial" w:hint="default"/>
          <w:position w:val="1"/>
          <w:sz w:val="20"/>
          <w:szCs w:val="20"/>
        </w:rPr>
        <w:t>2010 </w:t>
      </w:r>
      <w:r>
        <w:rPr>
          <w:rFonts w:ascii="宋体" w:hAnsi="宋体" w:cs="宋体" w:eastAsia="宋体" w:hint="default"/>
          <w:position w:val="1"/>
          <w:sz w:val="20"/>
          <w:szCs w:val="20"/>
        </w:rPr>
        <w:t>年第一期中期票据 </w:t>
      </w:r>
      <w:r>
        <w:rPr>
          <w:rFonts w:ascii="Arial" w:hAnsi="Arial" w:cs="Arial" w:eastAsia="Arial" w:hint="default"/>
          <w:position w:val="1"/>
          <w:sz w:val="20"/>
          <w:szCs w:val="20"/>
        </w:rPr>
        <w:t>30</w:t>
      </w:r>
      <w:r>
        <w:rPr>
          <w:rFonts w:ascii="Arial" w:hAnsi="Arial" w:cs="Arial" w:eastAsia="Arial" w:hint="default"/>
          <w:spacing w:val="18"/>
          <w:position w:val="1"/>
          <w:sz w:val="20"/>
          <w:szCs w:val="20"/>
        </w:rPr>
        <w:t> </w:t>
      </w:r>
      <w:r>
        <w:rPr>
          <w:rFonts w:ascii="宋体" w:hAnsi="宋体" w:cs="宋体" w:eastAsia="宋体" w:hint="default"/>
          <w:position w:val="1"/>
          <w:sz w:val="20"/>
          <w:szCs w:val="20"/>
        </w:rPr>
        <w:t>亿元</w:t>
        <w:tab/>
      </w:r>
      <w:r>
        <w:rPr>
          <w:rFonts w:ascii="Arial" w:hAnsi="Arial" w:cs="Arial" w:eastAsia="Arial" w:hint="default"/>
          <w:position w:val="1"/>
          <w:sz w:val="20"/>
          <w:szCs w:val="20"/>
        </w:rPr>
        <w:t>2010</w:t>
      </w:r>
      <w:r>
        <w:rPr>
          <w:rFonts w:ascii="Arial" w:hAnsi="Arial" w:cs="Arial" w:eastAsia="Arial" w:hint="default"/>
          <w:spacing w:val="-5"/>
          <w:position w:val="1"/>
          <w:sz w:val="20"/>
          <w:szCs w:val="20"/>
        </w:rPr>
        <w:t> </w:t>
      </w:r>
      <w:r>
        <w:rPr>
          <w:rFonts w:ascii="宋体" w:hAnsi="宋体" w:cs="宋体" w:eastAsia="宋体" w:hint="default"/>
          <w:position w:val="1"/>
          <w:sz w:val="20"/>
          <w:szCs w:val="20"/>
        </w:rPr>
        <w:t>年</w:t>
      </w:r>
      <w:r>
        <w:rPr>
          <w:rFonts w:ascii="宋体" w:hAnsi="宋体" w:cs="宋体" w:eastAsia="宋体" w:hint="default"/>
          <w:spacing w:val="-51"/>
          <w:position w:val="1"/>
          <w:sz w:val="20"/>
          <w:szCs w:val="20"/>
        </w:rPr>
        <w:t> </w:t>
      </w:r>
      <w:r>
        <w:rPr>
          <w:rFonts w:ascii="Arial" w:hAnsi="Arial" w:cs="Arial" w:eastAsia="Arial" w:hint="default"/>
          <w:position w:val="1"/>
          <w:sz w:val="20"/>
          <w:szCs w:val="20"/>
        </w:rPr>
        <w:t>4</w:t>
      </w:r>
      <w:r>
        <w:rPr>
          <w:rFonts w:ascii="Arial" w:hAnsi="Arial" w:cs="Arial" w:eastAsia="Arial" w:hint="default"/>
          <w:spacing w:val="-7"/>
          <w:position w:val="1"/>
          <w:sz w:val="20"/>
          <w:szCs w:val="20"/>
        </w:rPr>
        <w:t> </w:t>
      </w:r>
      <w:r>
        <w:rPr>
          <w:rFonts w:ascii="宋体" w:hAnsi="宋体" w:cs="宋体" w:eastAsia="宋体" w:hint="default"/>
          <w:position w:val="1"/>
          <w:sz w:val="20"/>
          <w:szCs w:val="20"/>
        </w:rPr>
        <w:t>月</w:t>
      </w:r>
      <w:r>
        <w:rPr>
          <w:rFonts w:ascii="宋体" w:hAnsi="宋体" w:cs="宋体" w:eastAsia="宋体" w:hint="default"/>
          <w:spacing w:val="-51"/>
          <w:position w:val="1"/>
          <w:sz w:val="20"/>
          <w:szCs w:val="20"/>
        </w:rPr>
        <w:t> </w:t>
      </w:r>
      <w:r>
        <w:rPr>
          <w:rFonts w:ascii="Arial" w:hAnsi="Arial" w:cs="Arial" w:eastAsia="Arial" w:hint="default"/>
          <w:position w:val="1"/>
          <w:sz w:val="20"/>
          <w:szCs w:val="20"/>
        </w:rPr>
        <w:t>1</w:t>
      </w:r>
      <w:r>
        <w:rPr>
          <w:rFonts w:ascii="Arial" w:hAnsi="Arial" w:cs="Arial" w:eastAsia="Arial" w:hint="default"/>
          <w:spacing w:val="-6"/>
          <w:position w:val="1"/>
          <w:sz w:val="20"/>
          <w:szCs w:val="20"/>
        </w:rPr>
        <w:t> </w:t>
      </w:r>
      <w:r>
        <w:rPr>
          <w:rFonts w:ascii="宋体" w:hAnsi="宋体" w:cs="宋体" w:eastAsia="宋体" w:hint="default"/>
          <w:position w:val="1"/>
          <w:sz w:val="20"/>
          <w:szCs w:val="20"/>
        </w:rPr>
        <w:t>日</w:t>
        <w:tab/>
      </w:r>
      <w:r>
        <w:rPr>
          <w:rFonts w:ascii="Arial" w:hAnsi="Arial" w:cs="Arial" w:eastAsia="Arial" w:hint="default"/>
          <w:position w:val="1"/>
          <w:sz w:val="20"/>
          <w:szCs w:val="20"/>
        </w:rPr>
        <w:t>3</w:t>
      </w:r>
      <w:r>
        <w:rPr>
          <w:rFonts w:ascii="Arial" w:hAnsi="Arial" w:cs="Arial" w:eastAsia="Arial" w:hint="default"/>
          <w:spacing w:val="-6"/>
          <w:position w:val="1"/>
          <w:sz w:val="20"/>
          <w:szCs w:val="20"/>
        </w:rPr>
        <w:t> </w:t>
      </w:r>
      <w:r>
        <w:rPr>
          <w:rFonts w:ascii="宋体" w:hAnsi="宋体" w:cs="宋体" w:eastAsia="宋体" w:hint="default"/>
          <w:position w:val="1"/>
          <w:sz w:val="20"/>
          <w:szCs w:val="20"/>
        </w:rPr>
        <w:t>年</w:t>
        <w:tab/>
      </w:r>
      <w:r>
        <w:rPr>
          <w:rFonts w:ascii="Arial" w:hAnsi="Arial" w:cs="Arial" w:eastAsia="Arial" w:hint="default"/>
          <w:position w:val="1"/>
          <w:sz w:val="20"/>
          <w:szCs w:val="20"/>
        </w:rPr>
        <w:t>30 </w:t>
      </w:r>
      <w:r>
        <w:rPr>
          <w:rFonts w:ascii="宋体" w:hAnsi="宋体" w:cs="宋体" w:eastAsia="宋体" w:hint="default"/>
          <w:position w:val="1"/>
          <w:sz w:val="20"/>
          <w:szCs w:val="20"/>
        </w:rPr>
        <w:t>亿元 </w:t>
      </w:r>
      <w:r>
        <w:rPr>
          <w:rFonts w:ascii="Arial" w:hAnsi="Arial" w:cs="Arial" w:eastAsia="Arial" w:hint="default"/>
          <w:sz w:val="20"/>
          <w:szCs w:val="20"/>
        </w:rPr>
        <w:t>3.73%</w:t>
      </w:r>
      <w:r>
        <w:rPr>
          <w:rFonts w:ascii="Arial" w:hAnsi="Arial" w:cs="Arial" w:eastAsia="Arial" w:hint="default"/>
          <w:spacing w:val="42"/>
          <w:sz w:val="20"/>
          <w:szCs w:val="20"/>
        </w:rPr>
        <w:t> </w:t>
      </w:r>
      <w:r>
        <w:rPr>
          <w:rFonts w:ascii="宋体" w:hAnsi="宋体" w:cs="宋体" w:eastAsia="宋体" w:hint="default"/>
          <w:position w:val="1"/>
          <w:sz w:val="20"/>
          <w:szCs w:val="20"/>
        </w:rPr>
        <w:t>无担保</w:t>
      </w:r>
      <w:r>
        <w:rPr>
          <w:rFonts w:ascii="宋体" w:hAnsi="宋体" w:cs="宋体" w:eastAsia="宋体" w:hint="default"/>
          <w:sz w:val="20"/>
          <w:szCs w:val="20"/>
        </w:rPr>
      </w:r>
    </w:p>
    <w:p>
      <w:pPr>
        <w:tabs>
          <w:tab w:pos="5720" w:val="left" w:leader="none"/>
        </w:tabs>
        <w:spacing w:line="273" w:lineRule="exact" w:before="0"/>
        <w:ind w:left="569" w:right="0" w:firstLine="0"/>
        <w:jc w:val="left"/>
        <w:rPr>
          <w:rFonts w:ascii="宋体" w:hAnsi="宋体" w:cs="宋体" w:eastAsia="宋体" w:hint="default"/>
          <w:sz w:val="20"/>
          <w:szCs w:val="20"/>
        </w:rPr>
      </w:pPr>
      <w:r>
        <w:rPr>
          <w:rFonts w:ascii="Arial" w:hAnsi="Arial" w:cs="Arial" w:eastAsia="Arial" w:hint="default"/>
          <w:position w:val="1"/>
          <w:sz w:val="20"/>
          <w:szCs w:val="20"/>
        </w:rPr>
        <w:t>2010</w:t>
      </w:r>
      <w:r>
        <w:rPr>
          <w:rFonts w:ascii="Arial" w:hAnsi="Arial" w:cs="Arial" w:eastAsia="Arial" w:hint="default"/>
          <w:spacing w:val="-6"/>
          <w:position w:val="1"/>
          <w:sz w:val="20"/>
          <w:szCs w:val="20"/>
        </w:rPr>
        <w:t> </w:t>
      </w:r>
      <w:r>
        <w:rPr>
          <w:rFonts w:ascii="宋体" w:hAnsi="宋体" w:cs="宋体" w:eastAsia="宋体" w:hint="default"/>
          <w:position w:val="1"/>
          <w:sz w:val="20"/>
          <w:szCs w:val="20"/>
        </w:rPr>
        <w:t>年第二期中期票据</w:t>
      </w:r>
      <w:r>
        <w:rPr>
          <w:rFonts w:ascii="宋体" w:hAnsi="宋体" w:cs="宋体" w:eastAsia="宋体" w:hint="default"/>
          <w:spacing w:val="-61"/>
          <w:position w:val="1"/>
          <w:sz w:val="20"/>
          <w:szCs w:val="20"/>
        </w:rPr>
        <w:t> </w:t>
      </w:r>
      <w:r>
        <w:rPr>
          <w:rFonts w:ascii="Arial" w:hAnsi="Arial" w:cs="Arial" w:eastAsia="Arial" w:hint="default"/>
          <w:position w:val="1"/>
          <w:sz w:val="20"/>
          <w:szCs w:val="20"/>
        </w:rPr>
        <w:t>120</w:t>
      </w:r>
      <w:r>
        <w:rPr>
          <w:rFonts w:ascii="Arial" w:hAnsi="Arial" w:cs="Arial" w:eastAsia="Arial" w:hint="default"/>
          <w:spacing w:val="-26"/>
          <w:position w:val="1"/>
          <w:sz w:val="20"/>
          <w:szCs w:val="20"/>
        </w:rPr>
        <w:t> </w:t>
      </w:r>
      <w:r>
        <w:rPr>
          <w:rFonts w:ascii="宋体" w:hAnsi="宋体" w:cs="宋体" w:eastAsia="宋体" w:hint="default"/>
          <w:position w:val="1"/>
          <w:sz w:val="20"/>
          <w:szCs w:val="20"/>
        </w:rPr>
        <w:t>亿元</w:t>
      </w:r>
      <w:r>
        <w:rPr>
          <w:rFonts w:ascii="宋体" w:hAnsi="宋体" w:cs="宋体" w:eastAsia="宋体" w:hint="default"/>
          <w:spacing w:val="64"/>
          <w:position w:val="1"/>
          <w:sz w:val="20"/>
          <w:szCs w:val="20"/>
        </w:rPr>
        <w:t> </w:t>
      </w:r>
      <w:r>
        <w:rPr>
          <w:rFonts w:ascii="Arial" w:hAnsi="Arial" w:cs="Arial" w:eastAsia="Arial" w:hint="default"/>
          <w:position w:val="1"/>
          <w:sz w:val="20"/>
          <w:szCs w:val="20"/>
        </w:rPr>
        <w:t>2010</w:t>
      </w:r>
      <w:r>
        <w:rPr>
          <w:rFonts w:ascii="Arial" w:hAnsi="Arial" w:cs="Arial" w:eastAsia="Arial" w:hint="default"/>
          <w:spacing w:val="-6"/>
          <w:position w:val="1"/>
          <w:sz w:val="20"/>
          <w:szCs w:val="20"/>
        </w:rPr>
        <w:t> </w:t>
      </w:r>
      <w:r>
        <w:rPr>
          <w:rFonts w:ascii="宋体" w:hAnsi="宋体" w:cs="宋体" w:eastAsia="宋体" w:hint="default"/>
          <w:position w:val="1"/>
          <w:sz w:val="20"/>
          <w:szCs w:val="20"/>
        </w:rPr>
        <w:t>年</w:t>
      </w:r>
      <w:r>
        <w:rPr>
          <w:rFonts w:ascii="宋体" w:hAnsi="宋体" w:cs="宋体" w:eastAsia="宋体" w:hint="default"/>
          <w:spacing w:val="-52"/>
          <w:position w:val="1"/>
          <w:sz w:val="20"/>
          <w:szCs w:val="20"/>
        </w:rPr>
        <w:t> </w:t>
      </w:r>
      <w:r>
        <w:rPr>
          <w:rFonts w:ascii="Arial" w:hAnsi="Arial" w:cs="Arial" w:eastAsia="Arial" w:hint="default"/>
          <w:position w:val="1"/>
          <w:sz w:val="20"/>
          <w:szCs w:val="20"/>
        </w:rPr>
        <w:t>9</w:t>
      </w:r>
      <w:r>
        <w:rPr>
          <w:rFonts w:ascii="Arial" w:hAnsi="Arial" w:cs="Arial" w:eastAsia="Arial" w:hint="default"/>
          <w:spacing w:val="-8"/>
          <w:position w:val="1"/>
          <w:sz w:val="20"/>
          <w:szCs w:val="20"/>
        </w:rPr>
        <w:t> </w:t>
      </w:r>
      <w:r>
        <w:rPr>
          <w:rFonts w:ascii="宋体" w:hAnsi="宋体" w:cs="宋体" w:eastAsia="宋体" w:hint="default"/>
          <w:position w:val="1"/>
          <w:sz w:val="20"/>
          <w:szCs w:val="20"/>
        </w:rPr>
        <w:t>月</w:t>
      </w:r>
      <w:r>
        <w:rPr>
          <w:rFonts w:ascii="宋体" w:hAnsi="宋体" w:cs="宋体" w:eastAsia="宋体" w:hint="default"/>
          <w:spacing w:val="-52"/>
          <w:position w:val="1"/>
          <w:sz w:val="20"/>
          <w:szCs w:val="20"/>
        </w:rPr>
        <w:t> </w:t>
      </w:r>
      <w:r>
        <w:rPr>
          <w:rFonts w:ascii="Arial" w:hAnsi="Arial" w:cs="Arial" w:eastAsia="Arial" w:hint="default"/>
          <w:position w:val="1"/>
          <w:sz w:val="20"/>
          <w:szCs w:val="20"/>
        </w:rPr>
        <w:t>17</w:t>
      </w:r>
      <w:r>
        <w:rPr>
          <w:rFonts w:ascii="Arial" w:hAnsi="Arial" w:cs="Arial" w:eastAsia="Arial" w:hint="default"/>
          <w:spacing w:val="-6"/>
          <w:position w:val="1"/>
          <w:sz w:val="20"/>
          <w:szCs w:val="20"/>
        </w:rPr>
        <w:t> </w:t>
      </w:r>
      <w:r>
        <w:rPr>
          <w:rFonts w:ascii="宋体" w:hAnsi="宋体" w:cs="宋体" w:eastAsia="宋体" w:hint="default"/>
          <w:position w:val="1"/>
          <w:sz w:val="20"/>
          <w:szCs w:val="20"/>
        </w:rPr>
        <w:t>日</w:t>
        <w:tab/>
      </w:r>
      <w:r>
        <w:rPr>
          <w:rFonts w:ascii="Arial" w:hAnsi="Arial" w:cs="Arial" w:eastAsia="Arial" w:hint="default"/>
          <w:position w:val="1"/>
          <w:sz w:val="20"/>
          <w:szCs w:val="20"/>
        </w:rPr>
        <w:t>3 </w:t>
      </w:r>
      <w:r>
        <w:rPr>
          <w:rFonts w:ascii="宋体" w:hAnsi="宋体" w:cs="宋体" w:eastAsia="宋体" w:hint="default"/>
          <w:position w:val="1"/>
          <w:sz w:val="20"/>
          <w:szCs w:val="20"/>
        </w:rPr>
        <w:t>年 </w:t>
      </w:r>
      <w:r>
        <w:rPr>
          <w:rFonts w:ascii="Arial" w:hAnsi="Arial" w:cs="Arial" w:eastAsia="Arial" w:hint="default"/>
          <w:position w:val="1"/>
          <w:sz w:val="20"/>
          <w:szCs w:val="20"/>
        </w:rPr>
        <w:t>120 </w:t>
      </w:r>
      <w:r>
        <w:rPr>
          <w:rFonts w:ascii="宋体" w:hAnsi="宋体" w:cs="宋体" w:eastAsia="宋体" w:hint="default"/>
          <w:position w:val="1"/>
          <w:sz w:val="20"/>
          <w:szCs w:val="20"/>
        </w:rPr>
        <w:t>亿元 </w:t>
      </w:r>
      <w:r>
        <w:rPr>
          <w:rFonts w:ascii="Arial" w:hAnsi="Arial" w:cs="Arial" w:eastAsia="Arial" w:hint="default"/>
          <w:sz w:val="20"/>
          <w:szCs w:val="20"/>
        </w:rPr>
        <w:t>3.31% </w:t>
      </w:r>
      <w:r>
        <w:rPr>
          <w:rFonts w:ascii="Arial" w:hAnsi="Arial" w:cs="Arial" w:eastAsia="Arial" w:hint="default"/>
          <w:spacing w:val="10"/>
          <w:sz w:val="20"/>
          <w:szCs w:val="20"/>
        </w:rPr>
        <w:t> </w:t>
      </w:r>
      <w:r>
        <w:rPr>
          <w:rFonts w:ascii="宋体" w:hAnsi="宋体" w:cs="宋体" w:eastAsia="宋体" w:hint="default"/>
          <w:position w:val="1"/>
          <w:sz w:val="20"/>
          <w:szCs w:val="20"/>
        </w:rPr>
        <w:t>无担保</w:t>
      </w:r>
      <w:r>
        <w:rPr>
          <w:rFonts w:ascii="宋体" w:hAnsi="宋体" w:cs="宋体" w:eastAsia="宋体" w:hint="default"/>
          <w:sz w:val="20"/>
          <w:szCs w:val="20"/>
        </w:rPr>
      </w:r>
    </w:p>
    <w:p>
      <w:pPr>
        <w:spacing w:after="0" w:line="273" w:lineRule="exact"/>
        <w:jc w:val="left"/>
        <w:rPr>
          <w:rFonts w:ascii="宋体" w:hAnsi="宋体" w:cs="宋体" w:eastAsia="宋体" w:hint="default"/>
          <w:sz w:val="20"/>
          <w:szCs w:val="20"/>
        </w:rPr>
        <w:sectPr>
          <w:type w:val="continuous"/>
          <w:pgSz w:w="11910" w:h="16840"/>
          <w:pgMar w:top="1600" w:bottom="280" w:left="1260" w:right="800"/>
        </w:sectPr>
      </w:pPr>
    </w:p>
    <w:p>
      <w:pPr>
        <w:spacing w:line="240" w:lineRule="auto" w:before="9"/>
        <w:rPr>
          <w:rFonts w:ascii="宋体" w:hAnsi="宋体" w:cs="宋体" w:eastAsia="宋体" w:hint="default"/>
          <w:sz w:val="17"/>
          <w:szCs w:val="17"/>
        </w:rPr>
      </w:pPr>
    </w:p>
    <w:p>
      <w:pPr>
        <w:spacing w:before="0"/>
        <w:ind w:left="569" w:right="-17" w:firstLine="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8"/>
          <w:sz w:val="20"/>
          <w:szCs w:val="20"/>
        </w:rPr>
        <w:t> </w:t>
      </w:r>
      <w:r>
        <w:rPr>
          <w:rFonts w:ascii="宋体" w:hAnsi="宋体" w:cs="宋体" w:eastAsia="宋体" w:hint="default"/>
          <w:sz w:val="20"/>
          <w:szCs w:val="20"/>
        </w:rPr>
        <w:t>年可转换债券</w:t>
      </w:r>
    </w:p>
    <w:p>
      <w:pPr>
        <w:spacing w:line="240" w:lineRule="exact" w:before="0"/>
        <w:ind w:left="415" w:right="-19" w:firstLine="0"/>
        <w:jc w:val="left"/>
        <w:rPr>
          <w:rFonts w:ascii="宋体" w:hAnsi="宋体" w:cs="宋体" w:eastAsia="宋体" w:hint="default"/>
          <w:sz w:val="20"/>
          <w:szCs w:val="20"/>
        </w:rPr>
      </w:pPr>
      <w:r>
        <w:rPr/>
        <w:br w:type="column"/>
      </w:r>
      <w:r>
        <w:rPr>
          <w:rFonts w:ascii="Arial" w:hAnsi="Arial" w:cs="Arial" w:eastAsia="Arial" w:hint="default"/>
          <w:sz w:val="20"/>
          <w:szCs w:val="20"/>
        </w:rPr>
        <w:t>18.39</w:t>
      </w:r>
      <w:r>
        <w:rPr>
          <w:rFonts w:ascii="Arial" w:hAnsi="Arial" w:cs="Arial" w:eastAsia="Arial" w:hint="default"/>
          <w:spacing w:val="-6"/>
          <w:sz w:val="20"/>
          <w:szCs w:val="20"/>
        </w:rPr>
        <w:t> </w:t>
      </w:r>
      <w:r>
        <w:rPr>
          <w:rFonts w:ascii="宋体" w:hAnsi="宋体" w:cs="宋体" w:eastAsia="宋体" w:hint="default"/>
          <w:sz w:val="20"/>
          <w:szCs w:val="20"/>
        </w:rPr>
        <w:t>亿</w:t>
      </w:r>
    </w:p>
    <w:p>
      <w:pPr>
        <w:tabs>
          <w:tab w:pos="3416" w:val="left" w:leader="none"/>
        </w:tabs>
        <w:spacing w:line="268" w:lineRule="exact" w:before="0"/>
        <w:ind w:left="765" w:right="-19" w:firstLine="0"/>
        <w:jc w:val="left"/>
        <w:rPr>
          <w:rFonts w:ascii="宋体" w:hAnsi="宋体" w:cs="宋体" w:eastAsia="宋体" w:hint="default"/>
          <w:sz w:val="20"/>
          <w:szCs w:val="20"/>
        </w:rPr>
      </w:pPr>
      <w:r>
        <w:rPr>
          <w:rFonts w:ascii="宋体" w:hAnsi="宋体" w:cs="宋体" w:eastAsia="宋体" w:hint="default"/>
          <w:sz w:val="20"/>
          <w:szCs w:val="20"/>
        </w:rPr>
        <w:t>美元</w:t>
      </w:r>
      <w:r>
        <w:rPr>
          <w:rFonts w:ascii="宋体" w:hAnsi="宋体" w:cs="宋体" w:eastAsia="宋体" w:hint="default"/>
          <w:spacing w:val="13"/>
          <w:sz w:val="20"/>
          <w:szCs w:val="20"/>
        </w:rPr>
        <w:t> </w:t>
      </w:r>
      <w:r>
        <w:rPr>
          <w:rFonts w:ascii="Arial" w:hAnsi="Arial" w:cs="Arial" w:eastAsia="Arial" w:hint="default"/>
          <w:sz w:val="20"/>
          <w:szCs w:val="20"/>
        </w:rPr>
        <w:t>2010</w:t>
      </w:r>
      <w:r>
        <w:rPr>
          <w:rFonts w:ascii="Arial" w:hAnsi="Arial" w:cs="Arial" w:eastAsia="Arial" w:hint="default"/>
          <w:spacing w:val="-17"/>
          <w:sz w:val="20"/>
          <w:szCs w:val="20"/>
        </w:rPr>
        <w:t> </w:t>
      </w:r>
      <w:r>
        <w:rPr>
          <w:rFonts w:ascii="宋体" w:hAnsi="宋体" w:cs="宋体" w:eastAsia="宋体" w:hint="default"/>
          <w:sz w:val="20"/>
          <w:szCs w:val="20"/>
        </w:rPr>
        <w:t>年</w:t>
      </w:r>
      <w:r>
        <w:rPr>
          <w:rFonts w:ascii="宋体" w:hAnsi="宋体" w:cs="宋体" w:eastAsia="宋体" w:hint="default"/>
          <w:spacing w:val="-63"/>
          <w:sz w:val="20"/>
          <w:szCs w:val="20"/>
        </w:rPr>
        <w:t> </w:t>
      </w:r>
      <w:r>
        <w:rPr>
          <w:rFonts w:ascii="Arial" w:hAnsi="Arial" w:cs="Arial" w:eastAsia="Arial" w:hint="default"/>
          <w:sz w:val="20"/>
          <w:szCs w:val="20"/>
        </w:rPr>
        <w:t>10</w:t>
      </w:r>
      <w:r>
        <w:rPr>
          <w:rFonts w:ascii="Arial" w:hAnsi="Arial" w:cs="Arial" w:eastAsia="Arial" w:hint="default"/>
          <w:spacing w:val="-18"/>
          <w:sz w:val="20"/>
          <w:szCs w:val="20"/>
        </w:rPr>
        <w:t> </w:t>
      </w:r>
      <w:r>
        <w:rPr>
          <w:rFonts w:ascii="宋体" w:hAnsi="宋体" w:cs="宋体" w:eastAsia="宋体" w:hint="default"/>
          <w:sz w:val="20"/>
          <w:szCs w:val="20"/>
        </w:rPr>
        <w:t>月</w:t>
      </w:r>
      <w:r>
        <w:rPr>
          <w:rFonts w:ascii="宋体" w:hAnsi="宋体" w:cs="宋体" w:eastAsia="宋体" w:hint="default"/>
          <w:spacing w:val="-63"/>
          <w:sz w:val="20"/>
          <w:szCs w:val="20"/>
        </w:rPr>
        <w:t> </w:t>
      </w:r>
      <w:r>
        <w:rPr>
          <w:rFonts w:ascii="Arial" w:hAnsi="Arial" w:cs="Arial" w:eastAsia="Arial" w:hint="default"/>
          <w:sz w:val="20"/>
          <w:szCs w:val="20"/>
        </w:rPr>
        <w:t>18</w:t>
      </w:r>
      <w:r>
        <w:rPr>
          <w:rFonts w:ascii="Arial" w:hAnsi="Arial" w:cs="Arial" w:eastAsia="Arial" w:hint="default"/>
          <w:spacing w:val="-18"/>
          <w:sz w:val="20"/>
          <w:szCs w:val="20"/>
        </w:rPr>
        <w:t> </w:t>
      </w:r>
      <w:r>
        <w:rPr>
          <w:rFonts w:ascii="宋体" w:hAnsi="宋体" w:cs="宋体" w:eastAsia="宋体" w:hint="default"/>
          <w:sz w:val="20"/>
          <w:szCs w:val="20"/>
        </w:rPr>
        <w:t>日</w:t>
        <w:tab/>
      </w:r>
      <w:r>
        <w:rPr>
          <w:rFonts w:ascii="Arial" w:hAnsi="Arial" w:cs="Arial" w:eastAsia="Arial" w:hint="default"/>
          <w:sz w:val="20"/>
          <w:szCs w:val="20"/>
        </w:rPr>
        <w:t>5</w:t>
      </w:r>
      <w:r>
        <w:rPr>
          <w:rFonts w:ascii="Arial" w:hAnsi="Arial" w:cs="Arial" w:eastAsia="Arial" w:hint="default"/>
          <w:spacing w:val="-6"/>
          <w:sz w:val="20"/>
          <w:szCs w:val="20"/>
        </w:rPr>
        <w:t> </w:t>
      </w:r>
      <w:r>
        <w:rPr>
          <w:rFonts w:ascii="宋体" w:hAnsi="宋体" w:cs="宋体" w:eastAsia="宋体" w:hint="default"/>
          <w:sz w:val="20"/>
          <w:szCs w:val="20"/>
        </w:rPr>
        <w:t>年</w:t>
      </w:r>
    </w:p>
    <w:p>
      <w:pPr>
        <w:spacing w:line="242" w:lineRule="exact" w:before="0"/>
        <w:ind w:left="124" w:right="-14" w:firstLine="0"/>
        <w:jc w:val="left"/>
        <w:rPr>
          <w:rFonts w:ascii="宋体" w:hAnsi="宋体" w:cs="宋体" w:eastAsia="宋体" w:hint="default"/>
          <w:sz w:val="20"/>
          <w:szCs w:val="20"/>
        </w:rPr>
      </w:pPr>
      <w:r>
        <w:rPr/>
        <w:br w:type="column"/>
      </w:r>
      <w:r>
        <w:rPr>
          <w:rFonts w:ascii="Arial" w:hAnsi="Arial" w:cs="Arial" w:eastAsia="Arial" w:hint="default"/>
          <w:sz w:val="20"/>
          <w:szCs w:val="20"/>
        </w:rPr>
        <w:t>18.23</w:t>
      </w:r>
      <w:r>
        <w:rPr>
          <w:rFonts w:ascii="Arial" w:hAnsi="Arial" w:cs="Arial" w:eastAsia="Arial" w:hint="default"/>
          <w:spacing w:val="-6"/>
          <w:sz w:val="20"/>
          <w:szCs w:val="20"/>
        </w:rPr>
        <w:t> </w:t>
      </w:r>
      <w:r>
        <w:rPr>
          <w:rFonts w:ascii="宋体" w:hAnsi="宋体" w:cs="宋体" w:eastAsia="宋体" w:hint="default"/>
          <w:sz w:val="20"/>
          <w:szCs w:val="20"/>
        </w:rPr>
        <w:t>亿</w:t>
      </w:r>
    </w:p>
    <w:p>
      <w:pPr>
        <w:spacing w:line="279" w:lineRule="exact" w:before="0"/>
        <w:ind w:left="473" w:right="-14" w:firstLine="0"/>
        <w:jc w:val="left"/>
        <w:rPr>
          <w:rFonts w:ascii="Arial" w:hAnsi="Arial" w:cs="Arial" w:eastAsia="Arial" w:hint="default"/>
          <w:sz w:val="20"/>
          <w:szCs w:val="20"/>
        </w:rPr>
      </w:pPr>
      <w:r>
        <w:rPr>
          <w:rFonts w:ascii="宋体" w:hAnsi="宋体" w:cs="宋体" w:eastAsia="宋体" w:hint="default"/>
          <w:position w:val="1"/>
          <w:sz w:val="20"/>
          <w:szCs w:val="20"/>
        </w:rPr>
        <w:t>美元</w:t>
      </w:r>
      <w:r>
        <w:rPr>
          <w:rFonts w:ascii="宋体" w:hAnsi="宋体" w:cs="宋体" w:eastAsia="宋体" w:hint="default"/>
          <w:spacing w:val="38"/>
          <w:position w:val="1"/>
          <w:sz w:val="20"/>
          <w:szCs w:val="20"/>
        </w:rPr>
        <w:t> </w:t>
      </w:r>
      <w:r>
        <w:rPr>
          <w:rFonts w:ascii="Arial" w:hAnsi="Arial" w:cs="Arial" w:eastAsia="Arial" w:hint="default"/>
          <w:sz w:val="20"/>
          <w:szCs w:val="20"/>
        </w:rPr>
        <w:t>0.75%</w:t>
      </w:r>
    </w:p>
    <w:p>
      <w:pPr>
        <w:spacing w:line="233" w:lineRule="exact" w:before="0"/>
        <w:ind w:left="23"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由联通红筹公司提供</w:t>
      </w:r>
    </w:p>
    <w:p>
      <w:pPr>
        <w:spacing w:line="260" w:lineRule="exact" w:before="0"/>
        <w:ind w:left="239" w:right="0" w:firstLine="0"/>
        <w:jc w:val="left"/>
        <w:rPr>
          <w:rFonts w:ascii="宋体" w:hAnsi="宋体" w:cs="宋体" w:eastAsia="宋体" w:hint="default"/>
          <w:sz w:val="20"/>
          <w:szCs w:val="20"/>
        </w:rPr>
      </w:pPr>
      <w:r>
        <w:rPr>
          <w:rFonts w:ascii="宋体" w:hAnsi="宋体" w:cs="宋体" w:eastAsia="宋体" w:hint="default"/>
          <w:sz w:val="20"/>
          <w:szCs w:val="20"/>
        </w:rPr>
        <w:t>担保</w:t>
      </w:r>
    </w:p>
    <w:p>
      <w:pPr>
        <w:spacing w:after="0" w:line="260" w:lineRule="exact"/>
        <w:jc w:val="left"/>
        <w:rPr>
          <w:rFonts w:ascii="宋体" w:hAnsi="宋体" w:cs="宋体" w:eastAsia="宋体" w:hint="default"/>
          <w:sz w:val="20"/>
          <w:szCs w:val="20"/>
        </w:rPr>
        <w:sectPr>
          <w:type w:val="continuous"/>
          <w:pgSz w:w="11910" w:h="16840"/>
          <w:pgMar w:top="1600" w:bottom="280" w:left="1260" w:right="800"/>
          <w:cols w:num="4" w:equalWidth="0">
            <w:col w:w="2265" w:space="40"/>
            <w:col w:w="3779" w:space="40"/>
            <w:col w:w="1585" w:space="40"/>
            <w:col w:w="2101"/>
          </w:cols>
        </w:sectPr>
      </w:pPr>
    </w:p>
    <w:p>
      <w:pPr>
        <w:spacing w:line="240" w:lineRule="auto" w:before="10"/>
        <w:rPr>
          <w:rFonts w:ascii="宋体" w:hAnsi="宋体" w:cs="宋体" w:eastAsia="宋体" w:hint="default"/>
          <w:sz w:val="10"/>
          <w:szCs w:val="10"/>
        </w:rPr>
      </w:pPr>
    </w:p>
    <w:p>
      <w:pPr>
        <w:pStyle w:val="BodyText"/>
        <w:spacing w:line="286" w:lineRule="exact" w:before="60"/>
        <w:ind w:left="1022" w:right="228" w:hanging="453"/>
        <w:jc w:val="left"/>
      </w:pPr>
      <w:r>
        <w:rPr/>
        <w:t>注：除亿迅发行的 </w:t>
      </w:r>
      <w:r>
        <w:rPr>
          <w:rFonts w:ascii="Arial" w:hAnsi="Arial" w:cs="Arial" w:eastAsia="Arial" w:hint="default"/>
        </w:rPr>
        <w:t>2010</w:t>
      </w:r>
      <w:r>
        <w:rPr>
          <w:rFonts w:ascii="Arial" w:hAnsi="Arial" w:cs="Arial" w:eastAsia="Arial" w:hint="default"/>
          <w:spacing w:val="6"/>
        </w:rPr>
        <w:t> </w:t>
      </w:r>
      <w:r>
        <w:rPr/>
        <w:t>年可转换债券外，以上公司债券及中期票据均为本公司所属联通运营</w:t>
      </w:r>
      <w:r>
        <w:rPr>
          <w:w w:val="99"/>
        </w:rPr>
        <w:t> </w:t>
      </w:r>
      <w:r>
        <w:rPr/>
        <w:t>公司发行，且均为单利按年计息，每年付息一次。</w:t>
      </w:r>
    </w:p>
    <w:p>
      <w:pPr>
        <w:pStyle w:val="BodyText"/>
        <w:spacing w:line="240" w:lineRule="auto" w:before="178"/>
        <w:ind w:left="122" w:right="0"/>
        <w:jc w:val="left"/>
      </w:pPr>
      <w:r>
        <w:rPr>
          <w:rFonts w:ascii="Arial" w:hAnsi="Arial" w:cs="Arial" w:eastAsia="Arial" w:hint="default"/>
        </w:rPr>
        <w:t>(ii) </w:t>
      </w:r>
      <w:r>
        <w:rPr>
          <w:rFonts w:ascii="Arial" w:hAnsi="Arial" w:cs="Arial" w:eastAsia="Arial" w:hint="default"/>
          <w:spacing w:val="48"/>
        </w:rPr>
        <w:t> </w:t>
      </w:r>
      <w:r>
        <w:rPr/>
        <w:t>可转换债券相关信息</w:t>
      </w:r>
    </w:p>
    <w:p>
      <w:pPr>
        <w:pStyle w:val="BodyText"/>
        <w:spacing w:line="294" w:lineRule="exact" w:before="189"/>
        <w:ind w:left="570" w:right="0"/>
        <w:jc w:val="both"/>
      </w:pPr>
      <w:r>
        <w:rPr/>
        <w:t>于</w:t>
      </w:r>
      <w:r>
        <w:rPr>
          <w:spacing w:val="-48"/>
        </w:rPr>
        <w:t> </w:t>
      </w:r>
      <w:r>
        <w:rPr>
          <w:rFonts w:ascii="Arial" w:hAnsi="Arial" w:cs="Arial" w:eastAsia="Arial" w:hint="default"/>
        </w:rPr>
        <w:t>2010 </w:t>
      </w:r>
      <w:r>
        <w:rPr/>
        <w:t>年</w:t>
      </w:r>
      <w:r>
        <w:rPr>
          <w:spacing w:val="-49"/>
        </w:rPr>
        <w:t> </w:t>
      </w:r>
      <w:r>
        <w:rPr>
          <w:rFonts w:ascii="Arial" w:hAnsi="Arial" w:cs="Arial" w:eastAsia="Arial" w:hint="default"/>
        </w:rPr>
        <w:t>10 </w:t>
      </w:r>
      <w:r>
        <w:rPr/>
        <w:t>月</w:t>
      </w:r>
      <w:r>
        <w:rPr>
          <w:spacing w:val="-48"/>
        </w:rPr>
        <w:t> </w:t>
      </w:r>
      <w:r>
        <w:rPr>
          <w:rFonts w:ascii="Arial" w:hAnsi="Arial" w:cs="Arial" w:eastAsia="Arial" w:hint="default"/>
        </w:rPr>
        <w:t>18 </w:t>
      </w:r>
      <w:r>
        <w:rPr/>
        <w:t>日，联通红筹公司的全资子公司亿迅作为可转换债券的债券发行人，发行</w:t>
      </w:r>
    </w:p>
    <w:p>
      <w:pPr>
        <w:pStyle w:val="BodyText"/>
        <w:spacing w:line="285" w:lineRule="exact"/>
        <w:ind w:left="569" w:right="0"/>
        <w:jc w:val="both"/>
      </w:pPr>
      <w:r>
        <w:rPr/>
        <w:t>总本金额为</w:t>
      </w:r>
      <w:r>
        <w:rPr>
          <w:spacing w:val="-59"/>
        </w:rPr>
        <w:t> </w:t>
      </w:r>
      <w:r>
        <w:rPr>
          <w:rFonts w:ascii="Arial" w:hAnsi="Arial" w:cs="Arial" w:eastAsia="Arial" w:hint="default"/>
        </w:rPr>
        <w:t>18.388</w:t>
      </w:r>
      <w:r>
        <w:rPr>
          <w:rFonts w:ascii="Arial" w:hAnsi="Arial" w:cs="Arial" w:eastAsia="Arial" w:hint="default"/>
          <w:spacing w:val="-11"/>
        </w:rPr>
        <w:t> </w:t>
      </w:r>
      <w:r>
        <w:rPr/>
        <w:t>亿美元（按固定汇率</w:t>
      </w:r>
      <w:r>
        <w:rPr>
          <w:spacing w:val="-60"/>
        </w:rPr>
        <w:t> </w:t>
      </w:r>
      <w:r>
        <w:rPr>
          <w:rFonts w:ascii="Arial" w:hAnsi="Arial" w:cs="Arial" w:eastAsia="Arial" w:hint="default"/>
        </w:rPr>
        <w:t>1</w:t>
      </w:r>
      <w:r>
        <w:rPr>
          <w:rFonts w:ascii="Arial" w:hAnsi="Arial" w:cs="Arial" w:eastAsia="Arial" w:hint="default"/>
          <w:spacing w:val="-11"/>
        </w:rPr>
        <w:t> </w:t>
      </w:r>
      <w:r>
        <w:rPr/>
        <w:t>美元等值港币</w:t>
      </w:r>
      <w:r>
        <w:rPr>
          <w:spacing w:val="-60"/>
        </w:rPr>
        <w:t> </w:t>
      </w:r>
      <w:r>
        <w:rPr>
          <w:rFonts w:ascii="Arial" w:hAnsi="Arial" w:cs="Arial" w:eastAsia="Arial" w:hint="default"/>
        </w:rPr>
        <w:t>7.7576</w:t>
      </w:r>
      <w:r>
        <w:rPr>
          <w:rFonts w:ascii="Arial" w:hAnsi="Arial" w:cs="Arial" w:eastAsia="Arial" w:hint="default"/>
          <w:spacing w:val="-11"/>
        </w:rPr>
        <w:t> </w:t>
      </w:r>
      <w:r>
        <w:rPr/>
        <w:t>元）年利率</w:t>
      </w:r>
      <w:r>
        <w:rPr>
          <w:spacing w:val="-60"/>
        </w:rPr>
        <w:t> </w:t>
      </w:r>
      <w:r>
        <w:rPr>
          <w:rFonts w:ascii="Arial" w:hAnsi="Arial" w:cs="Arial" w:eastAsia="Arial" w:hint="default"/>
        </w:rPr>
        <w:t>0.75%</w:t>
      </w:r>
      <w:r>
        <w:rPr/>
        <w:t>的有担保可</w:t>
      </w:r>
    </w:p>
    <w:p>
      <w:pPr>
        <w:pStyle w:val="BodyText"/>
        <w:spacing w:line="286" w:lineRule="exact"/>
        <w:ind w:left="570" w:right="0"/>
        <w:jc w:val="both"/>
      </w:pPr>
      <w:r>
        <w:rPr/>
        <w:t>转换债券，该可转换债券于</w:t>
      </w:r>
      <w:r>
        <w:rPr>
          <w:spacing w:val="-41"/>
        </w:rPr>
        <w:t> </w:t>
      </w:r>
      <w:r>
        <w:rPr>
          <w:rFonts w:ascii="Arial" w:hAnsi="Arial" w:cs="Arial" w:eastAsia="Arial" w:hint="default"/>
        </w:rPr>
        <w:t>2015</w:t>
      </w:r>
      <w:r>
        <w:rPr>
          <w:rFonts w:ascii="Arial" w:hAnsi="Arial" w:cs="Arial" w:eastAsia="Arial" w:hint="default"/>
          <w:spacing w:val="9"/>
        </w:rPr>
        <w:t> </w:t>
      </w:r>
      <w:r>
        <w:rPr/>
        <w:t>年</w:t>
      </w:r>
      <w:r>
        <w:rPr>
          <w:spacing w:val="-42"/>
        </w:rPr>
        <w:t> </w:t>
      </w:r>
      <w:r>
        <w:rPr>
          <w:rFonts w:ascii="Arial" w:hAnsi="Arial" w:cs="Arial" w:eastAsia="Arial" w:hint="default"/>
        </w:rPr>
        <w:t>10</w:t>
      </w:r>
      <w:r>
        <w:rPr>
          <w:rFonts w:ascii="Arial" w:hAnsi="Arial" w:cs="Arial" w:eastAsia="Arial" w:hint="default"/>
          <w:spacing w:val="7"/>
        </w:rPr>
        <w:t> </w:t>
      </w:r>
      <w:r>
        <w:rPr/>
        <w:t>月到期并以本金</w:t>
      </w:r>
      <w:r>
        <w:rPr>
          <w:spacing w:val="-41"/>
        </w:rPr>
        <w:t> </w:t>
      </w:r>
      <w:r>
        <w:rPr>
          <w:rFonts w:ascii="Arial" w:hAnsi="Arial" w:cs="Arial" w:eastAsia="Arial" w:hint="default"/>
        </w:rPr>
        <w:t>100%</w:t>
      </w:r>
      <w:r>
        <w:rPr/>
        <w:t>赎回，每年</w:t>
      </w:r>
      <w:r>
        <w:rPr>
          <w:spacing w:val="-42"/>
        </w:rPr>
        <w:t> </w:t>
      </w:r>
      <w:r>
        <w:rPr>
          <w:rFonts w:ascii="Arial" w:hAnsi="Arial" w:cs="Arial" w:eastAsia="Arial" w:hint="default"/>
        </w:rPr>
        <w:t>4</w:t>
      </w:r>
      <w:r>
        <w:rPr>
          <w:rFonts w:ascii="Arial" w:hAnsi="Arial" w:cs="Arial" w:eastAsia="Arial" w:hint="default"/>
          <w:spacing w:val="9"/>
        </w:rPr>
        <w:t> </w:t>
      </w:r>
      <w:r>
        <w:rPr/>
        <w:t>月</w:t>
      </w:r>
      <w:r>
        <w:rPr>
          <w:spacing w:val="-42"/>
        </w:rPr>
        <w:t> </w:t>
      </w:r>
      <w:r>
        <w:rPr>
          <w:rFonts w:ascii="Arial" w:hAnsi="Arial" w:cs="Arial" w:eastAsia="Arial" w:hint="default"/>
        </w:rPr>
        <w:t>18</w:t>
      </w:r>
      <w:r>
        <w:rPr>
          <w:rFonts w:ascii="Arial" w:hAnsi="Arial" w:cs="Arial" w:eastAsia="Arial" w:hint="default"/>
          <w:spacing w:val="7"/>
        </w:rPr>
        <w:t> </w:t>
      </w:r>
      <w:r>
        <w:rPr/>
        <w:t>日和</w:t>
      </w:r>
      <w:r>
        <w:rPr>
          <w:spacing w:val="-42"/>
        </w:rPr>
        <w:t> </w:t>
      </w:r>
      <w:r>
        <w:rPr>
          <w:rFonts w:ascii="Arial" w:hAnsi="Arial" w:cs="Arial" w:eastAsia="Arial" w:hint="default"/>
        </w:rPr>
        <w:t>10</w:t>
      </w:r>
      <w:r>
        <w:rPr>
          <w:rFonts w:ascii="Arial" w:hAnsi="Arial" w:cs="Arial" w:eastAsia="Arial" w:hint="default"/>
          <w:spacing w:val="9"/>
        </w:rPr>
        <w:t> </w:t>
      </w:r>
      <w:r>
        <w:rPr/>
        <w:t>月</w:t>
      </w:r>
    </w:p>
    <w:p>
      <w:pPr>
        <w:pStyle w:val="BodyText"/>
        <w:spacing w:line="230" w:lineRule="auto" w:before="1"/>
        <w:ind w:left="569" w:right="213"/>
        <w:jc w:val="both"/>
        <w:rPr>
          <w:rFonts w:ascii="Arial" w:hAnsi="Arial" w:cs="Arial" w:eastAsia="Arial" w:hint="default"/>
        </w:rPr>
      </w:pPr>
      <w:r>
        <w:rPr>
          <w:rFonts w:ascii="Arial" w:hAnsi="Arial" w:cs="Arial" w:eastAsia="Arial" w:hint="default"/>
          <w:w w:val="99"/>
        </w:rPr>
        <w:t>18</w:t>
      </w:r>
      <w:r>
        <w:rPr>
          <w:rFonts w:ascii="Arial" w:hAnsi="Arial" w:cs="Arial" w:eastAsia="Arial" w:hint="default"/>
          <w:spacing w:val="8"/>
          <w:w w:val="99"/>
        </w:rPr>
        <w:t> </w:t>
      </w:r>
      <w:r>
        <w:rPr>
          <w:spacing w:val="-6"/>
          <w:w w:val="99"/>
        </w:rPr>
        <w:t>日进行半年派息。本次发行的可转换债券的偿还由联通红筹公司担保，并可以按照每股</w:t>
      </w:r>
      <w:r>
        <w:rPr>
          <w:spacing w:val="-41"/>
          <w:w w:val="99"/>
        </w:rPr>
        <w:t> </w:t>
      </w:r>
      <w:r>
        <w:rPr>
          <w:rFonts w:ascii="Arial" w:hAnsi="Arial" w:cs="Arial" w:eastAsia="Arial" w:hint="default"/>
          <w:w w:val="99"/>
        </w:rPr>
        <w:t>15.85</w:t>
      </w:r>
      <w:r>
        <w:rPr>
          <w:rFonts w:ascii="Arial" w:hAnsi="Arial" w:cs="Arial" w:eastAsia="Arial" w:hint="default"/>
          <w:spacing w:val="-58"/>
          <w:w w:val="99"/>
        </w:rPr>
        <w:t> </w:t>
      </w:r>
      <w:r>
        <w:rPr/>
        <w:t>港元的初步转股价格相应转换为联通红筹公司的普通股股票。转股价可根据发行协议中规定的</w:t>
      </w:r>
      <w:r>
        <w:rPr>
          <w:spacing w:val="-81"/>
        </w:rPr>
        <w:t> </w:t>
      </w:r>
      <w:r>
        <w:rPr>
          <w:spacing w:val="-81"/>
        </w:rPr>
      </w:r>
      <w:r>
        <w:rPr/>
        <w:t>若干情况予以调整。债券持有人可于</w:t>
      </w:r>
      <w:r>
        <w:rPr>
          <w:spacing w:val="-54"/>
        </w:rPr>
        <w:t> </w:t>
      </w:r>
      <w:r>
        <w:rPr>
          <w:rFonts w:ascii="Arial" w:hAnsi="Arial" w:cs="Arial" w:eastAsia="Arial" w:hint="default"/>
        </w:rPr>
        <w:t>2010</w:t>
      </w:r>
      <w:r>
        <w:rPr>
          <w:rFonts w:ascii="Arial" w:hAnsi="Arial" w:cs="Arial" w:eastAsia="Arial" w:hint="default"/>
          <w:spacing w:val="-6"/>
        </w:rPr>
        <w:t> </w:t>
      </w:r>
      <w:r>
        <w:rPr/>
        <w:t>年</w:t>
      </w:r>
      <w:r>
        <w:rPr>
          <w:spacing w:val="-55"/>
        </w:rPr>
        <w:t> </w:t>
      </w:r>
      <w:r>
        <w:rPr>
          <w:rFonts w:ascii="Arial" w:hAnsi="Arial" w:cs="Arial" w:eastAsia="Arial" w:hint="default"/>
        </w:rPr>
        <w:t>11</w:t>
      </w:r>
      <w:r>
        <w:rPr>
          <w:rFonts w:ascii="Arial" w:hAnsi="Arial" w:cs="Arial" w:eastAsia="Arial" w:hint="default"/>
          <w:spacing w:val="-6"/>
        </w:rPr>
        <w:t> </w:t>
      </w:r>
      <w:r>
        <w:rPr/>
        <w:t>月</w:t>
      </w:r>
      <w:r>
        <w:rPr>
          <w:spacing w:val="-55"/>
        </w:rPr>
        <w:t> </w:t>
      </w:r>
      <w:r>
        <w:rPr>
          <w:rFonts w:ascii="Arial" w:hAnsi="Arial" w:cs="Arial" w:eastAsia="Arial" w:hint="default"/>
        </w:rPr>
        <w:t>28</w:t>
      </w:r>
      <w:r>
        <w:rPr>
          <w:rFonts w:ascii="Arial" w:hAnsi="Arial" w:cs="Arial" w:eastAsia="Arial" w:hint="default"/>
          <w:spacing w:val="-6"/>
        </w:rPr>
        <w:t> </w:t>
      </w:r>
      <w:r>
        <w:rPr/>
        <w:t>日或之后任何时候直至</w:t>
      </w:r>
      <w:r>
        <w:rPr>
          <w:spacing w:val="-55"/>
        </w:rPr>
        <w:t> </w:t>
      </w:r>
      <w:r>
        <w:rPr>
          <w:rFonts w:ascii="Arial" w:hAnsi="Arial" w:cs="Arial" w:eastAsia="Arial" w:hint="default"/>
        </w:rPr>
        <w:t>2015</w:t>
      </w:r>
      <w:r>
        <w:rPr>
          <w:rFonts w:ascii="Arial" w:hAnsi="Arial" w:cs="Arial" w:eastAsia="Arial" w:hint="default"/>
          <w:spacing w:val="-6"/>
        </w:rPr>
        <w:t> </w:t>
      </w:r>
      <w:r>
        <w:rPr/>
        <w:t>年</w:t>
      </w:r>
      <w:r>
        <w:rPr>
          <w:spacing w:val="-55"/>
        </w:rPr>
        <w:t> </w:t>
      </w:r>
      <w:r>
        <w:rPr>
          <w:rFonts w:ascii="Arial" w:hAnsi="Arial" w:cs="Arial" w:eastAsia="Arial" w:hint="default"/>
        </w:rPr>
        <w:t>10</w:t>
      </w:r>
      <w:r>
        <w:rPr>
          <w:rFonts w:ascii="Arial" w:hAnsi="Arial" w:cs="Arial" w:eastAsia="Arial" w:hint="default"/>
          <w:spacing w:val="-6"/>
        </w:rPr>
        <w:t> </w:t>
      </w:r>
      <w:r>
        <w:rPr/>
        <w:t>月</w:t>
      </w:r>
      <w:r>
        <w:rPr>
          <w:spacing w:val="-55"/>
        </w:rPr>
        <w:t> </w:t>
      </w:r>
      <w:r>
        <w:rPr>
          <w:rFonts w:ascii="Arial" w:hAnsi="Arial" w:cs="Arial" w:eastAsia="Arial" w:hint="default"/>
        </w:rPr>
        <w:t>8</w:t>
      </w:r>
    </w:p>
    <w:p>
      <w:pPr>
        <w:pStyle w:val="BodyText"/>
        <w:spacing w:line="278" w:lineRule="exact"/>
        <w:ind w:left="570" w:right="0"/>
        <w:jc w:val="both"/>
      </w:pPr>
      <w:r>
        <w:rPr>
          <w:spacing w:val="-3"/>
        </w:rPr>
        <w:t>日营业时间结束时（或若该等可转换债券已于</w:t>
      </w:r>
      <w:r>
        <w:rPr>
          <w:spacing w:val="-56"/>
        </w:rPr>
        <w:t> </w:t>
      </w:r>
      <w:r>
        <w:rPr>
          <w:rFonts w:ascii="Arial" w:hAnsi="Arial" w:cs="Arial" w:eastAsia="Arial" w:hint="default"/>
        </w:rPr>
        <w:t>2015</w:t>
      </w:r>
      <w:r>
        <w:rPr>
          <w:rFonts w:ascii="Arial" w:hAnsi="Arial" w:cs="Arial" w:eastAsia="Arial" w:hint="default"/>
          <w:spacing w:val="-8"/>
        </w:rPr>
        <w:t> </w:t>
      </w:r>
      <w:r>
        <w:rPr/>
        <w:t>年</w:t>
      </w:r>
      <w:r>
        <w:rPr>
          <w:spacing w:val="-57"/>
        </w:rPr>
        <w:t> </w:t>
      </w:r>
      <w:r>
        <w:rPr>
          <w:rFonts w:ascii="Arial" w:hAnsi="Arial" w:cs="Arial" w:eastAsia="Arial" w:hint="default"/>
        </w:rPr>
        <w:t>10</w:t>
      </w:r>
      <w:r>
        <w:rPr>
          <w:rFonts w:ascii="Arial" w:hAnsi="Arial" w:cs="Arial" w:eastAsia="Arial" w:hint="default"/>
          <w:spacing w:val="-8"/>
        </w:rPr>
        <w:t> </w:t>
      </w:r>
      <w:r>
        <w:rPr/>
        <w:t>月</w:t>
      </w:r>
      <w:r>
        <w:rPr>
          <w:spacing w:val="-57"/>
        </w:rPr>
        <w:t> </w:t>
      </w:r>
      <w:r>
        <w:rPr>
          <w:rFonts w:ascii="Arial" w:hAnsi="Arial" w:cs="Arial" w:eastAsia="Arial" w:hint="default"/>
        </w:rPr>
        <w:t>18</w:t>
      </w:r>
      <w:r>
        <w:rPr>
          <w:rFonts w:ascii="Arial" w:hAnsi="Arial" w:cs="Arial" w:eastAsia="Arial" w:hint="default"/>
          <w:spacing w:val="-8"/>
        </w:rPr>
        <w:t> </w:t>
      </w:r>
      <w:r>
        <w:rPr/>
        <w:t>日前被联通红筹公司要求赎回，</w:t>
      </w:r>
    </w:p>
    <w:p>
      <w:pPr>
        <w:pStyle w:val="BodyText"/>
        <w:spacing w:line="285" w:lineRule="exact"/>
        <w:ind w:left="569" w:right="0"/>
        <w:jc w:val="both"/>
      </w:pPr>
      <w:r>
        <w:rPr/>
        <w:t>则直至不迟于指定赎回日期 </w:t>
      </w:r>
      <w:r>
        <w:rPr>
          <w:rFonts w:ascii="Arial" w:hAnsi="Arial" w:cs="Arial" w:eastAsia="Arial" w:hint="default"/>
        </w:rPr>
        <w:t>7</w:t>
      </w:r>
      <w:r>
        <w:rPr>
          <w:rFonts w:ascii="Arial" w:hAnsi="Arial" w:cs="Arial" w:eastAsia="Arial" w:hint="default"/>
          <w:spacing w:val="-39"/>
        </w:rPr>
        <w:t> </w:t>
      </w:r>
      <w:r>
        <w:rPr/>
        <w:t>日前的营业时间结束时），随时行使转换权。亿迅将依据债券持</w:t>
      </w:r>
    </w:p>
    <w:p>
      <w:pPr>
        <w:pStyle w:val="BodyText"/>
        <w:spacing w:line="285" w:lineRule="exact"/>
        <w:ind w:left="569" w:right="0"/>
        <w:jc w:val="both"/>
      </w:pPr>
      <w:r>
        <w:rPr/>
        <w:t>有人的选择，于</w:t>
      </w:r>
      <w:r>
        <w:rPr>
          <w:spacing w:val="-48"/>
        </w:rPr>
        <w:t> </w:t>
      </w:r>
      <w:r>
        <w:rPr>
          <w:rFonts w:ascii="Arial" w:hAnsi="Arial" w:cs="Arial" w:eastAsia="Arial" w:hint="default"/>
        </w:rPr>
        <w:t>2013</w:t>
      </w:r>
      <w:r>
        <w:rPr>
          <w:rFonts w:ascii="Arial" w:hAnsi="Arial" w:cs="Arial" w:eastAsia="Arial" w:hint="default"/>
          <w:spacing w:val="1"/>
        </w:rPr>
        <w:t> </w:t>
      </w:r>
      <w:r>
        <w:rPr/>
        <w:t>年</w:t>
      </w:r>
      <w:r>
        <w:rPr>
          <w:spacing w:val="-48"/>
        </w:rPr>
        <w:t> </w:t>
      </w:r>
      <w:r>
        <w:rPr>
          <w:rFonts w:ascii="Arial" w:hAnsi="Arial" w:cs="Arial" w:eastAsia="Arial" w:hint="default"/>
        </w:rPr>
        <w:t>10</w:t>
      </w:r>
      <w:r>
        <w:rPr>
          <w:rFonts w:ascii="Arial" w:hAnsi="Arial" w:cs="Arial" w:eastAsia="Arial" w:hint="default"/>
          <w:spacing w:val="1"/>
        </w:rPr>
        <w:t> </w:t>
      </w:r>
      <w:r>
        <w:rPr/>
        <w:t>月</w:t>
      </w:r>
      <w:r>
        <w:rPr>
          <w:spacing w:val="-48"/>
        </w:rPr>
        <w:t> </w:t>
      </w:r>
      <w:r>
        <w:rPr>
          <w:rFonts w:ascii="Arial" w:hAnsi="Arial" w:cs="Arial" w:eastAsia="Arial" w:hint="default"/>
        </w:rPr>
        <w:t>18 </w:t>
      </w:r>
      <w:r>
        <w:rPr/>
        <w:t>日按本金额连同截至指定赎回日期应计而未支付的利息，赎</w:t>
      </w:r>
    </w:p>
    <w:p>
      <w:pPr>
        <w:pStyle w:val="BodyText"/>
        <w:spacing w:line="285" w:lineRule="exact"/>
        <w:ind w:left="569" w:right="0"/>
        <w:jc w:val="both"/>
        <w:rPr>
          <w:rFonts w:ascii="Arial" w:hAnsi="Arial" w:cs="Arial" w:eastAsia="Arial" w:hint="default"/>
        </w:rPr>
      </w:pPr>
      <w:r>
        <w:rPr>
          <w:spacing w:val="-11"/>
        </w:rPr>
        <w:t>回债券持有人的全部（而非部分）可转换债券。另外，于</w:t>
      </w:r>
      <w:r>
        <w:rPr>
          <w:spacing w:val="-57"/>
        </w:rPr>
        <w:t> </w:t>
      </w:r>
      <w:r>
        <w:rPr>
          <w:rFonts w:ascii="Arial" w:hAnsi="Arial" w:cs="Arial" w:eastAsia="Arial" w:hint="default"/>
        </w:rPr>
        <w:t>2013</w:t>
      </w:r>
      <w:r>
        <w:rPr>
          <w:rFonts w:ascii="Arial" w:hAnsi="Arial" w:cs="Arial" w:eastAsia="Arial" w:hint="default"/>
          <w:spacing w:val="-8"/>
        </w:rPr>
        <w:t> </w:t>
      </w:r>
      <w:r>
        <w:rPr/>
        <w:t>年</w:t>
      </w:r>
      <w:r>
        <w:rPr>
          <w:spacing w:val="-57"/>
        </w:rPr>
        <w:t> </w:t>
      </w:r>
      <w:r>
        <w:rPr>
          <w:rFonts w:ascii="Arial" w:hAnsi="Arial" w:cs="Arial" w:eastAsia="Arial" w:hint="default"/>
        </w:rPr>
        <w:t>10</w:t>
      </w:r>
      <w:r>
        <w:rPr>
          <w:rFonts w:ascii="Arial" w:hAnsi="Arial" w:cs="Arial" w:eastAsia="Arial" w:hint="default"/>
          <w:spacing w:val="-8"/>
        </w:rPr>
        <w:t> </w:t>
      </w:r>
      <w:r>
        <w:rPr/>
        <w:t>月</w:t>
      </w:r>
      <w:r>
        <w:rPr>
          <w:spacing w:val="-57"/>
        </w:rPr>
        <w:t> </w:t>
      </w:r>
      <w:r>
        <w:rPr>
          <w:rFonts w:ascii="Arial" w:hAnsi="Arial" w:cs="Arial" w:eastAsia="Arial" w:hint="default"/>
        </w:rPr>
        <w:t>18</w:t>
      </w:r>
      <w:r>
        <w:rPr>
          <w:rFonts w:ascii="Arial" w:hAnsi="Arial" w:cs="Arial" w:eastAsia="Arial" w:hint="default"/>
          <w:spacing w:val="-8"/>
        </w:rPr>
        <w:t> </w:t>
      </w:r>
      <w:r>
        <w:rPr/>
        <w:t>日或该日之后至</w:t>
      </w:r>
      <w:r>
        <w:rPr>
          <w:spacing w:val="-56"/>
        </w:rPr>
        <w:t> </w:t>
      </w:r>
      <w:r>
        <w:rPr>
          <w:rFonts w:ascii="Arial" w:hAnsi="Arial" w:cs="Arial" w:eastAsia="Arial" w:hint="default"/>
        </w:rPr>
        <w:t>2015</w:t>
      </w:r>
    </w:p>
    <w:p>
      <w:pPr>
        <w:pStyle w:val="BodyText"/>
        <w:spacing w:line="286" w:lineRule="exact" w:before="19"/>
        <w:ind w:left="569" w:right="216"/>
        <w:jc w:val="both"/>
      </w:pPr>
      <w:r>
        <w:rPr/>
        <w:t>年</w:t>
      </w:r>
      <w:r>
        <w:rPr>
          <w:spacing w:val="-59"/>
        </w:rPr>
        <w:t> </w:t>
      </w:r>
      <w:r>
        <w:rPr>
          <w:rFonts w:ascii="Arial" w:hAnsi="Arial" w:cs="Arial" w:eastAsia="Arial" w:hint="default"/>
        </w:rPr>
        <w:t>10</w:t>
      </w:r>
      <w:r>
        <w:rPr>
          <w:rFonts w:ascii="Arial" w:hAnsi="Arial" w:cs="Arial" w:eastAsia="Arial" w:hint="default"/>
          <w:spacing w:val="-10"/>
        </w:rPr>
        <w:t> </w:t>
      </w:r>
      <w:r>
        <w:rPr/>
        <w:t>月</w:t>
      </w:r>
      <w:r>
        <w:rPr>
          <w:spacing w:val="-59"/>
        </w:rPr>
        <w:t> </w:t>
      </w:r>
      <w:r>
        <w:rPr>
          <w:rFonts w:ascii="Arial" w:hAnsi="Arial" w:cs="Arial" w:eastAsia="Arial" w:hint="default"/>
        </w:rPr>
        <w:t>18</w:t>
      </w:r>
      <w:r>
        <w:rPr>
          <w:rFonts w:ascii="Arial" w:hAnsi="Arial" w:cs="Arial" w:eastAsia="Arial" w:hint="default"/>
          <w:spacing w:val="-10"/>
        </w:rPr>
        <w:t> </w:t>
      </w:r>
      <w:r>
        <w:rPr/>
        <w:t>日前，亿迅可按本金额连同截至指定赎回日期应计而未支付的利息，赎回当时在外</w:t>
      </w:r>
      <w:r>
        <w:rPr>
          <w:w w:val="99"/>
        </w:rPr>
        <w:t> </w:t>
      </w:r>
      <w:r>
        <w:rPr/>
        <w:t>的全部（而非部分）可转换债券。</w:t>
      </w:r>
    </w:p>
    <w:p>
      <w:pPr>
        <w:spacing w:line="240" w:lineRule="auto" w:before="11"/>
        <w:rPr>
          <w:rFonts w:ascii="宋体" w:hAnsi="宋体" w:cs="宋体" w:eastAsia="宋体" w:hint="default"/>
          <w:sz w:val="15"/>
          <w:szCs w:val="15"/>
        </w:rPr>
      </w:pPr>
    </w:p>
    <w:p>
      <w:pPr>
        <w:pStyle w:val="BodyText"/>
        <w:spacing w:line="286" w:lineRule="exact"/>
        <w:ind w:left="569" w:right="216"/>
        <w:jc w:val="both"/>
      </w:pPr>
      <w:r>
        <w:rPr/>
        <w:t>于</w:t>
      </w:r>
      <w:r>
        <w:rPr>
          <w:spacing w:val="-48"/>
        </w:rPr>
        <w:t> </w:t>
      </w:r>
      <w:r>
        <w:rPr>
          <w:rFonts w:ascii="Arial" w:hAnsi="Arial" w:cs="Arial" w:eastAsia="Arial" w:hint="default"/>
        </w:rPr>
        <w:t>2010</w:t>
      </w:r>
      <w:r>
        <w:rPr>
          <w:rFonts w:ascii="Arial" w:hAnsi="Arial" w:cs="Arial" w:eastAsia="Arial" w:hint="default"/>
          <w:spacing w:val="1"/>
        </w:rPr>
        <w:t> </w:t>
      </w:r>
      <w:r>
        <w:rPr/>
        <w:t>年</w:t>
      </w:r>
      <w:r>
        <w:rPr>
          <w:spacing w:val="-49"/>
        </w:rPr>
        <w:t> </w:t>
      </w:r>
      <w:r>
        <w:rPr>
          <w:rFonts w:ascii="Arial" w:hAnsi="Arial" w:cs="Arial" w:eastAsia="Arial" w:hint="default"/>
        </w:rPr>
        <w:t>12</w:t>
      </w:r>
      <w:r>
        <w:rPr>
          <w:rFonts w:ascii="Arial" w:hAnsi="Arial" w:cs="Arial" w:eastAsia="Arial" w:hint="default"/>
          <w:spacing w:val="1"/>
        </w:rPr>
        <w:t> </w:t>
      </w:r>
      <w:r>
        <w:rPr/>
        <w:t>月</w:t>
      </w:r>
      <w:r>
        <w:rPr>
          <w:spacing w:val="-48"/>
        </w:rPr>
        <w:t> </w:t>
      </w:r>
      <w:r>
        <w:rPr>
          <w:rFonts w:ascii="Arial" w:hAnsi="Arial" w:cs="Arial" w:eastAsia="Arial" w:hint="default"/>
        </w:rPr>
        <w:t>31</w:t>
      </w:r>
      <w:r>
        <w:rPr>
          <w:rFonts w:ascii="Arial" w:hAnsi="Arial" w:cs="Arial" w:eastAsia="Arial" w:hint="default"/>
          <w:spacing w:val="1"/>
        </w:rPr>
        <w:t> </w:t>
      </w:r>
      <w:r>
        <w:rPr/>
        <w:t>日，可转换债券持有人并未将可转换债券转换为联通红筹公司股份，而亿</w:t>
      </w:r>
      <w:r>
        <w:rPr>
          <w:w w:val="99"/>
        </w:rPr>
        <w:t> </w:t>
      </w:r>
      <w:r>
        <w:rPr/>
        <w:t>迅也未将可转换债券赎回。</w:t>
      </w:r>
    </w:p>
    <w:p>
      <w:pPr>
        <w:spacing w:after="0" w:line="286" w:lineRule="exact"/>
        <w:jc w:val="both"/>
        <w:sectPr>
          <w:type w:val="continuous"/>
          <w:pgSz w:w="11910" w:h="16840"/>
          <w:pgMar w:top="1600" w:bottom="280" w:left="1260" w:right="800"/>
        </w:sectPr>
      </w:pPr>
    </w:p>
    <w:p>
      <w:pPr>
        <w:spacing w:line="240" w:lineRule="auto" w:before="12"/>
        <w:rPr>
          <w:rFonts w:ascii="宋体" w:hAnsi="宋体" w:cs="宋体" w:eastAsia="宋体" w:hint="default"/>
          <w:sz w:val="15"/>
          <w:szCs w:val="15"/>
        </w:rPr>
      </w:pPr>
    </w:p>
    <w:p>
      <w:pPr>
        <w:pStyle w:val="BodyText"/>
        <w:spacing w:line="240" w:lineRule="auto" w:before="31"/>
        <w:ind w:left="148" w:right="108"/>
        <w:jc w:val="left"/>
      </w:pPr>
      <w:r>
        <w:rPr>
          <w:rFonts w:ascii="Arial" w:hAnsi="Arial" w:cs="Arial" w:eastAsia="Arial" w:hint="default"/>
        </w:rPr>
        <w:t>(a)  </w:t>
      </w:r>
      <w:r>
        <w:rPr>
          <w:rFonts w:ascii="Arial" w:hAnsi="Arial" w:cs="Arial" w:eastAsia="Arial" w:hint="default"/>
          <w:spacing w:val="8"/>
        </w:rPr>
        <w:t> </w:t>
      </w:r>
      <w:r>
        <w:rPr/>
        <w:t>债券有关信息如下（续）：</w:t>
      </w:r>
    </w:p>
    <w:p>
      <w:pPr>
        <w:spacing w:line="240" w:lineRule="auto" w:before="13"/>
        <w:rPr>
          <w:rFonts w:ascii="宋体" w:hAnsi="宋体" w:cs="宋体" w:eastAsia="宋体" w:hint="default"/>
          <w:sz w:val="17"/>
          <w:szCs w:val="17"/>
        </w:rPr>
      </w:pPr>
    </w:p>
    <w:p>
      <w:pPr>
        <w:pStyle w:val="BodyText"/>
        <w:spacing w:line="240" w:lineRule="auto"/>
        <w:ind w:left="162" w:right="108"/>
        <w:jc w:val="left"/>
      </w:pPr>
      <w:r>
        <w:rPr>
          <w:rFonts w:ascii="Arial" w:hAnsi="Arial" w:cs="Arial" w:eastAsia="Arial" w:hint="default"/>
        </w:rPr>
        <w:t>(ii) </w:t>
      </w:r>
      <w:r>
        <w:rPr>
          <w:rFonts w:ascii="Arial" w:hAnsi="Arial" w:cs="Arial" w:eastAsia="Arial" w:hint="default"/>
          <w:spacing w:val="48"/>
        </w:rPr>
        <w:t> </w:t>
      </w:r>
      <w:r>
        <w:rPr/>
        <w:t>可转换债券相关信息（续）</w:t>
      </w:r>
    </w:p>
    <w:p>
      <w:pPr>
        <w:spacing w:line="240" w:lineRule="auto" w:before="1"/>
        <w:rPr>
          <w:rFonts w:ascii="宋体" w:hAnsi="宋体" w:cs="宋体" w:eastAsia="宋体" w:hint="default"/>
          <w:sz w:val="20"/>
          <w:szCs w:val="20"/>
        </w:rPr>
      </w:pPr>
    </w:p>
    <w:p>
      <w:pPr>
        <w:pStyle w:val="BodyText"/>
        <w:spacing w:line="286" w:lineRule="exact"/>
        <w:ind w:left="610" w:right="113"/>
        <w:jc w:val="both"/>
      </w:pPr>
      <w:r>
        <w:rPr/>
        <w:t>可转换债券负债部分的公允价值已于发行可转换债券时确定，以相同期限但没有转换权债券的</w:t>
      </w:r>
      <w:r>
        <w:rPr>
          <w:spacing w:val="-81"/>
        </w:rPr>
        <w:t> </w:t>
      </w:r>
      <w:r>
        <w:rPr>
          <w:spacing w:val="-81"/>
        </w:rPr>
      </w:r>
      <w:r>
        <w:rPr/>
        <w:t>市场利率计算。剩余数额，即面值（扣除交易成本）与负债部分公允价值的差异，计入股东权</w:t>
      </w:r>
      <w:r>
        <w:rPr>
          <w:spacing w:val="-81"/>
        </w:rPr>
        <w:t> </w:t>
      </w:r>
      <w:r>
        <w:rPr>
          <w:spacing w:val="-81"/>
        </w:rPr>
      </w:r>
      <w:r>
        <w:rPr/>
        <w:t>益项下。</w:t>
      </w:r>
    </w:p>
    <w:p>
      <w:pPr>
        <w:spacing w:line="240" w:lineRule="auto" w:before="3"/>
        <w:rPr>
          <w:rFonts w:ascii="宋体" w:hAnsi="宋体" w:cs="宋体" w:eastAsia="宋体" w:hint="default"/>
          <w:sz w:val="19"/>
          <w:szCs w:val="19"/>
        </w:rPr>
      </w:pPr>
    </w:p>
    <w:p>
      <w:pPr>
        <w:pStyle w:val="BodyText"/>
        <w:spacing w:line="286" w:lineRule="exact"/>
        <w:ind w:left="610" w:right="142"/>
        <w:jc w:val="both"/>
      </w:pPr>
      <w:r>
        <w:rPr/>
        <w:t>于</w:t>
      </w:r>
      <w:r>
        <w:rPr>
          <w:spacing w:val="-62"/>
        </w:rPr>
        <w:t> </w:t>
      </w:r>
      <w:r>
        <w:rPr>
          <w:rFonts w:ascii="Arial" w:hAnsi="Arial" w:cs="Arial" w:eastAsia="Arial" w:hint="default"/>
        </w:rPr>
        <w:t>2010</w:t>
      </w:r>
      <w:r>
        <w:rPr>
          <w:rFonts w:ascii="Arial" w:hAnsi="Arial" w:cs="Arial" w:eastAsia="Arial" w:hint="default"/>
          <w:spacing w:val="-13"/>
        </w:rPr>
        <w:t> </w:t>
      </w:r>
      <w:r>
        <w:rPr/>
        <w:t>年</w:t>
      </w:r>
      <w:r>
        <w:rPr>
          <w:spacing w:val="-62"/>
        </w:rPr>
        <w:t> </w:t>
      </w:r>
      <w:r>
        <w:rPr>
          <w:rFonts w:ascii="Arial" w:hAnsi="Arial" w:cs="Arial" w:eastAsia="Arial" w:hint="default"/>
        </w:rPr>
        <w:t>10</w:t>
      </w:r>
      <w:r>
        <w:rPr>
          <w:rFonts w:ascii="Arial" w:hAnsi="Arial" w:cs="Arial" w:eastAsia="Arial" w:hint="default"/>
          <w:spacing w:val="-13"/>
        </w:rPr>
        <w:t> </w:t>
      </w:r>
      <w:r>
        <w:rPr/>
        <w:t>月</w:t>
      </w:r>
      <w:r>
        <w:rPr>
          <w:spacing w:val="-62"/>
        </w:rPr>
        <w:t> </w:t>
      </w:r>
      <w:r>
        <w:rPr>
          <w:rFonts w:ascii="Arial" w:hAnsi="Arial" w:cs="Arial" w:eastAsia="Arial" w:hint="default"/>
        </w:rPr>
        <w:t>18</w:t>
      </w:r>
      <w:r>
        <w:rPr>
          <w:rFonts w:ascii="Arial" w:hAnsi="Arial" w:cs="Arial" w:eastAsia="Arial" w:hint="default"/>
          <w:spacing w:val="-13"/>
        </w:rPr>
        <w:t> </w:t>
      </w:r>
      <w:r>
        <w:rPr/>
        <w:t>日，可转换债券负债部分的入账价值折合人民币约为</w:t>
      </w:r>
      <w:r>
        <w:rPr>
          <w:spacing w:val="-61"/>
        </w:rPr>
        <w:t> </w:t>
      </w:r>
      <w:r>
        <w:rPr>
          <w:rFonts w:ascii="Arial" w:hAnsi="Arial" w:cs="Arial" w:eastAsia="Arial" w:hint="default"/>
        </w:rPr>
        <w:t>115.68</w:t>
      </w:r>
      <w:r>
        <w:rPr>
          <w:rFonts w:ascii="Arial" w:hAnsi="Arial" w:cs="Arial" w:eastAsia="Arial" w:hint="default"/>
          <w:spacing w:val="-13"/>
        </w:rPr>
        <w:t> </w:t>
      </w:r>
      <w:r>
        <w:rPr>
          <w:spacing w:val="-9"/>
        </w:rPr>
        <w:t>亿元，其金额</w:t>
      </w:r>
      <w:r>
        <w:rPr>
          <w:w w:val="99"/>
        </w:rPr>
        <w:t> </w:t>
      </w:r>
      <w:r>
        <w:rPr/>
        <w:t>以现金流量并考虑发行费用的影响后按实际年利率</w:t>
      </w:r>
      <w:r>
        <w:rPr>
          <w:spacing w:val="-57"/>
        </w:rPr>
        <w:t> </w:t>
      </w:r>
      <w:r>
        <w:rPr>
          <w:rFonts w:ascii="Arial" w:hAnsi="Arial" w:cs="Arial" w:eastAsia="Arial" w:hint="default"/>
        </w:rPr>
        <w:t>1.90%</w:t>
      </w:r>
      <w:r>
        <w:rPr/>
        <w:t>来折现估算。</w:t>
      </w:r>
    </w:p>
    <w:p>
      <w:pPr>
        <w:spacing w:line="240" w:lineRule="auto" w:before="2"/>
        <w:rPr>
          <w:rFonts w:ascii="宋体" w:hAnsi="宋体" w:cs="宋体" w:eastAsia="宋体"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400"/>
        <w:gridCol w:w="4682"/>
        <w:gridCol w:w="4463"/>
      </w:tblGrid>
      <w:tr>
        <w:trPr>
          <w:trHeight w:val="218" w:hRule="exact"/>
        </w:trPr>
        <w:tc>
          <w:tcPr>
            <w:tcW w:w="400" w:type="dxa"/>
            <w:vMerge w:val="restart"/>
            <w:tcBorders>
              <w:top w:val="nil" w:sz="6" w:space="0" w:color="auto"/>
              <w:left w:val="nil" w:sz="6" w:space="0" w:color="auto"/>
              <w:right w:val="nil" w:sz="6" w:space="0" w:color="auto"/>
            </w:tcBorders>
          </w:tcPr>
          <w:p>
            <w:pPr/>
          </w:p>
        </w:tc>
        <w:tc>
          <w:tcPr>
            <w:tcW w:w="4682" w:type="dxa"/>
            <w:tcBorders>
              <w:top w:val="nil" w:sz="6" w:space="0" w:color="auto"/>
              <w:left w:val="nil" w:sz="6" w:space="0" w:color="auto"/>
              <w:bottom w:val="nil" w:sz="6" w:space="0" w:color="auto"/>
              <w:right w:val="nil" w:sz="6" w:space="0" w:color="auto"/>
            </w:tcBorders>
          </w:tcPr>
          <w:p>
            <w:pPr>
              <w:pStyle w:val="TableParagraph"/>
              <w:spacing w:line="151" w:lineRule="exact"/>
              <w:ind w:left="117" w:right="0"/>
              <w:jc w:val="left"/>
              <w:rPr>
                <w:rFonts w:ascii="宋体" w:hAnsi="宋体" w:cs="宋体" w:eastAsia="宋体" w:hint="default"/>
                <w:sz w:val="20"/>
                <w:szCs w:val="20"/>
              </w:rPr>
            </w:pPr>
            <w:bookmarkStart w:name="于2010年10月18日可转换债券发行日的面值" w:id="11"/>
            <w:bookmarkEnd w:id="11"/>
            <w:r>
              <w:rPr/>
            </w:r>
            <w:r>
              <w:rPr>
                <w:rFonts w:ascii="宋体" w:hAnsi="宋体" w:cs="宋体" w:eastAsia="宋体" w:hint="default"/>
                <w:sz w:val="20"/>
                <w:szCs w:val="20"/>
              </w:rPr>
              <w:t>于</w:t>
            </w:r>
            <w:r>
              <w:rPr>
                <w:rFonts w:ascii="宋体" w:hAnsi="宋体" w:cs="宋体" w:eastAsia="宋体" w:hint="default"/>
                <w:spacing w:val="-51"/>
                <w:sz w:val="20"/>
                <w:szCs w:val="20"/>
              </w:rPr>
              <w:t> </w:t>
            </w:r>
            <w:r>
              <w:rPr>
                <w:rFonts w:ascii="Arial" w:hAnsi="Arial" w:cs="Arial" w:eastAsia="Arial" w:hint="default"/>
                <w:sz w:val="20"/>
                <w:szCs w:val="20"/>
              </w:rPr>
              <w:t>2010</w:t>
            </w:r>
            <w:r>
              <w:rPr>
                <w:rFonts w:ascii="Arial" w:hAnsi="Arial" w:cs="Arial" w:eastAsia="Arial" w:hint="default"/>
                <w:spacing w:val="-8"/>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10</w:t>
            </w:r>
            <w:r>
              <w:rPr>
                <w:rFonts w:ascii="Arial" w:hAnsi="Arial" w:cs="Arial" w:eastAsia="Arial" w:hint="default"/>
                <w:spacing w:val="-6"/>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Arial" w:hAnsi="Arial" w:cs="Arial" w:eastAsia="Arial" w:hint="default"/>
                <w:sz w:val="20"/>
                <w:szCs w:val="20"/>
              </w:rPr>
              <w:t>18</w:t>
            </w:r>
            <w:r>
              <w:rPr>
                <w:rFonts w:ascii="Arial" w:hAnsi="Arial" w:cs="Arial" w:eastAsia="Arial" w:hint="default"/>
                <w:spacing w:val="-8"/>
                <w:sz w:val="20"/>
                <w:szCs w:val="20"/>
              </w:rPr>
              <w:t> </w:t>
            </w:r>
            <w:r>
              <w:rPr>
                <w:rFonts w:ascii="宋体" w:hAnsi="宋体" w:cs="宋体" w:eastAsia="宋体" w:hint="default"/>
                <w:sz w:val="20"/>
                <w:szCs w:val="20"/>
              </w:rPr>
              <w:t>日可转换债券发行日的面值</w:t>
            </w:r>
          </w:p>
        </w:tc>
        <w:tc>
          <w:tcPr>
            <w:tcW w:w="4463" w:type="dxa"/>
            <w:tcBorders>
              <w:top w:val="nil" w:sz="6" w:space="0" w:color="auto"/>
              <w:left w:val="nil" w:sz="6" w:space="0" w:color="auto"/>
              <w:bottom w:val="nil" w:sz="6" w:space="0" w:color="auto"/>
              <w:right w:val="nil" w:sz="6" w:space="0" w:color="auto"/>
            </w:tcBorders>
          </w:tcPr>
          <w:p>
            <w:pPr>
              <w:pStyle w:val="TableParagraph"/>
              <w:spacing w:line="205" w:lineRule="exact"/>
              <w:ind w:right="116"/>
              <w:jc w:val="right"/>
              <w:rPr>
                <w:rFonts w:ascii="Arial" w:hAnsi="Arial" w:cs="Arial" w:eastAsia="Arial" w:hint="default"/>
                <w:sz w:val="20"/>
                <w:szCs w:val="20"/>
              </w:rPr>
            </w:pPr>
            <w:r>
              <w:rPr>
                <w:rFonts w:ascii="Arial"/>
                <w:spacing w:val="-1"/>
                <w:sz w:val="20"/>
              </w:rPr>
              <w:t>12,235,547,828</w:t>
            </w:r>
          </w:p>
        </w:tc>
      </w:tr>
      <w:tr>
        <w:trPr>
          <w:trHeight w:val="267" w:hRule="exact"/>
        </w:trPr>
        <w:tc>
          <w:tcPr>
            <w:tcW w:w="400" w:type="dxa"/>
            <w:vMerge/>
            <w:tcBorders>
              <w:left w:val="nil" w:sz="6" w:space="0" w:color="auto"/>
              <w:right w:val="nil" w:sz="6" w:space="0" w:color="auto"/>
            </w:tcBorders>
          </w:tcPr>
          <w:p>
            <w:pPr/>
          </w:p>
        </w:tc>
        <w:tc>
          <w:tcPr>
            <w:tcW w:w="4682" w:type="dxa"/>
            <w:tcBorders>
              <w:top w:val="nil" w:sz="6" w:space="0" w:color="auto"/>
              <w:left w:val="nil" w:sz="6" w:space="0" w:color="auto"/>
              <w:bottom w:val="nil" w:sz="6" w:space="0" w:color="auto"/>
              <w:right w:val="nil" w:sz="6" w:space="0" w:color="auto"/>
            </w:tcBorders>
          </w:tcPr>
          <w:p>
            <w:pPr>
              <w:pStyle w:val="TableParagraph"/>
              <w:spacing w:line="218" w:lineRule="exact"/>
              <w:ind w:left="116" w:right="0"/>
              <w:jc w:val="left"/>
              <w:rPr>
                <w:rFonts w:ascii="宋体" w:hAnsi="宋体" w:cs="宋体" w:eastAsia="宋体" w:hint="default"/>
                <w:sz w:val="20"/>
                <w:szCs w:val="20"/>
              </w:rPr>
            </w:pPr>
            <w:bookmarkStart w:name="减：可转换债券直接发行成本" w:id="12"/>
            <w:bookmarkEnd w:id="12"/>
            <w:r>
              <w:rPr/>
            </w:r>
            <w:r>
              <w:rPr>
                <w:rFonts w:ascii="宋体" w:hAnsi="宋体" w:cs="宋体" w:eastAsia="宋体" w:hint="default"/>
                <w:sz w:val="20"/>
                <w:szCs w:val="20"/>
              </w:rPr>
              <w:t>减：可转换债券直接发行成本</w:t>
            </w:r>
          </w:p>
        </w:tc>
        <w:tc>
          <w:tcPr>
            <w:tcW w:w="4463" w:type="dxa"/>
            <w:tcBorders>
              <w:top w:val="nil" w:sz="6" w:space="0" w:color="auto"/>
              <w:left w:val="nil" w:sz="6" w:space="0" w:color="auto"/>
              <w:bottom w:val="nil" w:sz="6" w:space="0" w:color="auto"/>
              <w:right w:val="nil" w:sz="6" w:space="0" w:color="auto"/>
            </w:tcBorders>
          </w:tcPr>
          <w:p>
            <w:pPr>
              <w:pStyle w:val="TableParagraph"/>
              <w:tabs>
                <w:tab w:pos="1098" w:val="left" w:leader="none"/>
              </w:tabs>
              <w:spacing w:line="240" w:lineRule="auto" w:before="14"/>
              <w:ind w:right="4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(96,046,763)</w:t>
            </w:r>
            <w:r>
              <w:rPr>
                <w:rFonts w:ascii="Arial"/>
                <w:spacing w:val="-1"/>
                <w:sz w:val="20"/>
              </w:rPr>
            </w:r>
          </w:p>
        </w:tc>
      </w:tr>
      <w:tr>
        <w:trPr>
          <w:trHeight w:val="277" w:hRule="exact"/>
        </w:trPr>
        <w:tc>
          <w:tcPr>
            <w:tcW w:w="400" w:type="dxa"/>
            <w:vMerge/>
            <w:tcBorders>
              <w:left w:val="nil" w:sz="6" w:space="0" w:color="auto"/>
              <w:right w:val="nil" w:sz="6" w:space="0" w:color="auto"/>
            </w:tcBorders>
          </w:tcPr>
          <w:p>
            <w:pPr/>
          </w:p>
        </w:tc>
        <w:tc>
          <w:tcPr>
            <w:tcW w:w="4682" w:type="dxa"/>
            <w:tcBorders>
              <w:top w:val="nil" w:sz="6" w:space="0" w:color="auto"/>
              <w:left w:val="nil" w:sz="6" w:space="0" w:color="auto"/>
              <w:bottom w:val="nil" w:sz="6" w:space="0" w:color="auto"/>
              <w:right w:val="nil" w:sz="6" w:space="0" w:color="auto"/>
            </w:tcBorders>
          </w:tcPr>
          <w:p>
            <w:pPr>
              <w:pStyle w:val="TableParagraph"/>
              <w:spacing w:line="241" w:lineRule="exact"/>
              <w:ind w:left="116" w:right="-26"/>
              <w:jc w:val="left"/>
              <w:rPr>
                <w:rFonts w:ascii="宋体" w:hAnsi="宋体" w:cs="宋体" w:eastAsia="宋体" w:hint="default"/>
                <w:sz w:val="20"/>
                <w:szCs w:val="20"/>
              </w:rPr>
            </w:pPr>
            <w:bookmarkStart w:name="于2010年10月18日可转换债券发行日的入账价值" w:id="13"/>
            <w:bookmarkEnd w:id="13"/>
            <w:r>
              <w:rPr/>
            </w:r>
            <w:r>
              <w:rPr>
                <w:rFonts w:ascii="宋体" w:hAnsi="宋体" w:cs="宋体" w:eastAsia="宋体" w:hint="default"/>
                <w:sz w:val="20"/>
                <w:szCs w:val="20"/>
              </w:rPr>
              <w:t>于</w:t>
            </w:r>
            <w:r>
              <w:rPr>
                <w:rFonts w:ascii="宋体" w:hAnsi="宋体" w:cs="宋体" w:eastAsia="宋体" w:hint="default"/>
                <w:spacing w:val="-51"/>
                <w:sz w:val="20"/>
                <w:szCs w:val="20"/>
              </w:rPr>
              <w:t> </w:t>
            </w:r>
            <w:r>
              <w:rPr>
                <w:rFonts w:ascii="Arial" w:hAnsi="Arial" w:cs="Arial" w:eastAsia="Arial" w:hint="default"/>
                <w:sz w:val="20"/>
                <w:szCs w:val="20"/>
              </w:rPr>
              <w:t>2010</w:t>
            </w:r>
            <w:r>
              <w:rPr>
                <w:rFonts w:ascii="Arial" w:hAnsi="Arial" w:cs="Arial" w:eastAsia="Arial" w:hint="default"/>
                <w:spacing w:val="-8"/>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10</w:t>
            </w:r>
            <w:r>
              <w:rPr>
                <w:rFonts w:ascii="Arial" w:hAnsi="Arial" w:cs="Arial" w:eastAsia="Arial" w:hint="default"/>
                <w:spacing w:val="-6"/>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Arial" w:hAnsi="Arial" w:cs="Arial" w:eastAsia="Arial" w:hint="default"/>
                <w:sz w:val="20"/>
                <w:szCs w:val="20"/>
              </w:rPr>
              <w:t>18</w:t>
            </w:r>
            <w:r>
              <w:rPr>
                <w:rFonts w:ascii="Arial" w:hAnsi="Arial" w:cs="Arial" w:eastAsia="Arial" w:hint="default"/>
                <w:spacing w:val="-8"/>
                <w:sz w:val="20"/>
                <w:szCs w:val="20"/>
              </w:rPr>
              <w:t> </w:t>
            </w:r>
            <w:r>
              <w:rPr>
                <w:rFonts w:ascii="宋体" w:hAnsi="宋体" w:cs="宋体" w:eastAsia="宋体" w:hint="default"/>
                <w:sz w:val="20"/>
                <w:szCs w:val="20"/>
              </w:rPr>
              <w:t>日可转换债券发行日的入账价值</w:t>
            </w:r>
          </w:p>
        </w:tc>
        <w:tc>
          <w:tcPr>
            <w:tcW w:w="4463" w:type="dxa"/>
            <w:tcBorders>
              <w:top w:val="nil" w:sz="6" w:space="0" w:color="auto"/>
              <w:left w:val="nil" w:sz="6" w:space="0" w:color="auto"/>
              <w:bottom w:val="single" w:sz="17" w:space="0" w:color="000000"/>
              <w:right w:val="nil" w:sz="6" w:space="0" w:color="auto"/>
            </w:tcBorders>
          </w:tcPr>
          <w:p>
            <w:pPr>
              <w:pStyle w:val="TableParagraph"/>
              <w:spacing w:line="240" w:lineRule="auto" w:before="23"/>
              <w:ind w:right="116"/>
              <w:jc w:val="right"/>
              <w:rPr>
                <w:rFonts w:ascii="Arial" w:hAnsi="Arial" w:cs="Arial" w:eastAsia="Arial" w:hint="default"/>
                <w:sz w:val="20"/>
                <w:szCs w:val="20"/>
              </w:rPr>
            </w:pPr>
            <w:r>
              <w:rPr>
                <w:rFonts w:ascii="Arial"/>
                <w:spacing w:val="-1"/>
                <w:sz w:val="20"/>
              </w:rPr>
              <w:t>12,139,501,065</w:t>
            </w:r>
          </w:p>
        </w:tc>
      </w:tr>
      <w:tr>
        <w:trPr>
          <w:trHeight w:val="512" w:hRule="exact"/>
        </w:trPr>
        <w:tc>
          <w:tcPr>
            <w:tcW w:w="400" w:type="dxa"/>
            <w:vMerge/>
            <w:tcBorders>
              <w:left w:val="nil" w:sz="6" w:space="0" w:color="auto"/>
              <w:right w:val="nil" w:sz="6" w:space="0" w:color="auto"/>
            </w:tcBorders>
          </w:tcPr>
          <w:p>
            <w:pPr/>
          </w:p>
        </w:tc>
        <w:tc>
          <w:tcPr>
            <w:tcW w:w="468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17" w:right="0"/>
              <w:jc w:val="left"/>
              <w:rPr>
                <w:rFonts w:ascii="宋体" w:hAnsi="宋体" w:cs="宋体" w:eastAsia="宋体" w:hint="default"/>
                <w:sz w:val="20"/>
                <w:szCs w:val="20"/>
              </w:rPr>
            </w:pPr>
            <w:bookmarkStart w:name="其中：" w:id="14"/>
            <w:bookmarkEnd w:id="14"/>
            <w:r>
              <w:rPr/>
            </w:r>
            <w:r>
              <w:rPr>
                <w:rFonts w:ascii="宋体" w:hAnsi="宋体" w:cs="宋体" w:eastAsia="宋体" w:hint="default"/>
                <w:sz w:val="20"/>
                <w:szCs w:val="20"/>
              </w:rPr>
              <w:t>其中：</w:t>
            </w:r>
          </w:p>
        </w:tc>
        <w:tc>
          <w:tcPr>
            <w:tcW w:w="4463" w:type="dxa"/>
            <w:tcBorders>
              <w:top w:val="single" w:sz="17" w:space="0" w:color="000000"/>
              <w:left w:val="nil" w:sz="6" w:space="0" w:color="auto"/>
              <w:bottom w:val="nil" w:sz="6" w:space="0" w:color="auto"/>
              <w:right w:val="nil" w:sz="6" w:space="0" w:color="auto"/>
            </w:tcBorders>
          </w:tcPr>
          <w:p>
            <w:pPr/>
          </w:p>
        </w:tc>
      </w:tr>
      <w:tr>
        <w:trPr>
          <w:trHeight w:val="271" w:hRule="exact"/>
        </w:trPr>
        <w:tc>
          <w:tcPr>
            <w:tcW w:w="400" w:type="dxa"/>
            <w:vMerge/>
            <w:tcBorders>
              <w:left w:val="nil" w:sz="6" w:space="0" w:color="auto"/>
              <w:right w:val="nil" w:sz="6" w:space="0" w:color="auto"/>
            </w:tcBorders>
          </w:tcPr>
          <w:p>
            <w:pPr/>
          </w:p>
        </w:tc>
        <w:tc>
          <w:tcPr>
            <w:tcW w:w="4682" w:type="dxa"/>
            <w:tcBorders>
              <w:top w:val="nil" w:sz="6" w:space="0" w:color="auto"/>
              <w:left w:val="nil" w:sz="6" w:space="0" w:color="auto"/>
              <w:bottom w:val="nil" w:sz="6" w:space="0" w:color="auto"/>
              <w:right w:val="nil" w:sz="6" w:space="0" w:color="auto"/>
            </w:tcBorders>
          </w:tcPr>
          <w:p>
            <w:pPr>
              <w:pStyle w:val="TableParagraph"/>
              <w:spacing w:line="230" w:lineRule="exact"/>
              <w:ind w:left="117" w:right="0"/>
              <w:jc w:val="left"/>
              <w:rPr>
                <w:rFonts w:ascii="宋体" w:hAnsi="宋体" w:cs="宋体" w:eastAsia="宋体" w:hint="default"/>
                <w:sz w:val="20"/>
                <w:szCs w:val="20"/>
              </w:rPr>
            </w:pPr>
            <w:bookmarkStart w:name="初始确认的权益部分的入账价值" w:id="15"/>
            <w:bookmarkEnd w:id="15"/>
            <w:r>
              <w:rPr/>
            </w:r>
            <w:r>
              <w:rPr>
                <w:rFonts w:ascii="宋体" w:hAnsi="宋体" w:cs="宋体" w:eastAsia="宋体" w:hint="default"/>
                <w:sz w:val="20"/>
                <w:szCs w:val="20"/>
              </w:rPr>
              <w:t>初始确认的权益部分的入账价值</w:t>
            </w:r>
          </w:p>
        </w:tc>
        <w:tc>
          <w:tcPr>
            <w:tcW w:w="446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14"/>
              <w:jc w:val="right"/>
              <w:rPr>
                <w:rFonts w:ascii="Arial" w:hAnsi="Arial" w:cs="Arial" w:eastAsia="Arial" w:hint="default"/>
                <w:sz w:val="20"/>
                <w:szCs w:val="20"/>
              </w:rPr>
            </w:pPr>
            <w:r>
              <w:rPr>
                <w:rFonts w:ascii="Arial"/>
                <w:spacing w:val="-1"/>
                <w:sz w:val="20"/>
              </w:rPr>
              <w:t>571,621,559</w:t>
            </w:r>
          </w:p>
        </w:tc>
      </w:tr>
      <w:tr>
        <w:trPr>
          <w:trHeight w:val="264" w:hRule="exact"/>
        </w:trPr>
        <w:tc>
          <w:tcPr>
            <w:tcW w:w="400" w:type="dxa"/>
            <w:vMerge/>
            <w:tcBorders>
              <w:left w:val="nil" w:sz="6" w:space="0" w:color="auto"/>
              <w:right w:val="nil" w:sz="6" w:space="0" w:color="auto"/>
            </w:tcBorders>
          </w:tcPr>
          <w:p>
            <w:pPr/>
          </w:p>
        </w:tc>
        <w:tc>
          <w:tcPr>
            <w:tcW w:w="4682" w:type="dxa"/>
            <w:tcBorders>
              <w:top w:val="nil" w:sz="6" w:space="0" w:color="auto"/>
              <w:left w:val="nil" w:sz="6" w:space="0" w:color="auto"/>
              <w:bottom w:val="nil" w:sz="6" w:space="0" w:color="auto"/>
              <w:right w:val="nil" w:sz="6" w:space="0" w:color="auto"/>
            </w:tcBorders>
          </w:tcPr>
          <w:p>
            <w:pPr>
              <w:pStyle w:val="TableParagraph"/>
              <w:spacing w:line="219" w:lineRule="exact"/>
              <w:ind w:left="117" w:right="0"/>
              <w:jc w:val="left"/>
              <w:rPr>
                <w:rFonts w:ascii="宋体" w:hAnsi="宋体" w:cs="宋体" w:eastAsia="宋体" w:hint="default"/>
                <w:sz w:val="20"/>
                <w:szCs w:val="20"/>
              </w:rPr>
            </w:pPr>
            <w:bookmarkStart w:name="初始确认的负债部分的入账价值" w:id="16"/>
            <w:bookmarkEnd w:id="16"/>
            <w:r>
              <w:rPr/>
            </w:r>
            <w:r>
              <w:rPr>
                <w:rFonts w:ascii="宋体" w:hAnsi="宋体" w:cs="宋体" w:eastAsia="宋体" w:hint="default"/>
                <w:sz w:val="20"/>
                <w:szCs w:val="20"/>
              </w:rPr>
              <w:t>初始确认的负债部分的入账价值</w:t>
            </w:r>
          </w:p>
        </w:tc>
        <w:tc>
          <w:tcPr>
            <w:tcW w:w="4463" w:type="dxa"/>
            <w:tcBorders>
              <w:top w:val="nil" w:sz="6" w:space="0" w:color="auto"/>
              <w:left w:val="nil" w:sz="6" w:space="0" w:color="auto"/>
              <w:bottom w:val="nil" w:sz="6" w:space="0" w:color="auto"/>
              <w:right w:val="nil" w:sz="6" w:space="0" w:color="auto"/>
            </w:tcBorders>
          </w:tcPr>
          <w:p>
            <w:pPr>
              <w:pStyle w:val="TableParagraph"/>
              <w:tabs>
                <w:tab w:pos="776" w:val="left" w:leader="none"/>
                <w:tab w:pos="2259" w:val="left" w:leader="none"/>
              </w:tabs>
              <w:spacing w:line="240" w:lineRule="auto" w:before="15"/>
              <w:ind w:right="2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11,567,879,506</w:t>
              <w:tab/>
            </w:r>
            <w:r>
              <w:rPr>
                <w:rFonts w:ascii="Arial"/>
                <w:spacing w:val="-1"/>
                <w:sz w:val="20"/>
              </w:rPr>
            </w:r>
          </w:p>
        </w:tc>
      </w:tr>
      <w:tr>
        <w:trPr>
          <w:trHeight w:val="251" w:hRule="exact"/>
        </w:trPr>
        <w:tc>
          <w:tcPr>
            <w:tcW w:w="400" w:type="dxa"/>
            <w:vMerge/>
            <w:tcBorders>
              <w:left w:val="nil" w:sz="6" w:space="0" w:color="auto"/>
              <w:right w:val="nil" w:sz="6" w:space="0" w:color="auto"/>
            </w:tcBorders>
          </w:tcPr>
          <w:p>
            <w:pPr/>
          </w:p>
        </w:tc>
        <w:tc>
          <w:tcPr>
            <w:tcW w:w="4682" w:type="dxa"/>
            <w:tcBorders>
              <w:top w:val="nil" w:sz="6" w:space="0" w:color="auto"/>
              <w:left w:val="nil" w:sz="6" w:space="0" w:color="auto"/>
              <w:bottom w:val="nil" w:sz="6" w:space="0" w:color="auto"/>
              <w:right w:val="nil" w:sz="6" w:space="0" w:color="auto"/>
            </w:tcBorders>
          </w:tcPr>
          <w:p>
            <w:pPr/>
          </w:p>
        </w:tc>
        <w:tc>
          <w:tcPr>
            <w:tcW w:w="4463" w:type="dxa"/>
            <w:tcBorders>
              <w:top w:val="nil" w:sz="6" w:space="0" w:color="auto"/>
              <w:left w:val="nil" w:sz="6" w:space="0" w:color="auto"/>
              <w:bottom w:val="single" w:sz="17" w:space="0" w:color="000000"/>
              <w:right w:val="nil" w:sz="6" w:space="0" w:color="auto"/>
            </w:tcBorders>
          </w:tcPr>
          <w:p>
            <w:pPr>
              <w:pStyle w:val="TableParagraph"/>
              <w:spacing w:line="228" w:lineRule="exact"/>
              <w:ind w:right="115"/>
              <w:jc w:val="right"/>
              <w:rPr>
                <w:rFonts w:ascii="Arial" w:hAnsi="Arial" w:cs="Arial" w:eastAsia="Arial" w:hint="default"/>
                <w:sz w:val="20"/>
                <w:szCs w:val="20"/>
              </w:rPr>
            </w:pPr>
            <w:r>
              <w:rPr>
                <w:rFonts w:ascii="Arial"/>
                <w:spacing w:val="-1"/>
                <w:sz w:val="20"/>
              </w:rPr>
              <w:t>12,139,501,065</w:t>
            </w:r>
          </w:p>
        </w:tc>
      </w:tr>
      <w:tr>
        <w:trPr>
          <w:trHeight w:val="512" w:hRule="exact"/>
        </w:trPr>
        <w:tc>
          <w:tcPr>
            <w:tcW w:w="400" w:type="dxa"/>
            <w:vMerge/>
            <w:tcBorders>
              <w:left w:val="nil" w:sz="6" w:space="0" w:color="auto"/>
              <w:right w:val="nil" w:sz="6" w:space="0" w:color="auto"/>
            </w:tcBorders>
          </w:tcPr>
          <w:p>
            <w:pPr/>
          </w:p>
        </w:tc>
        <w:tc>
          <w:tcPr>
            <w:tcW w:w="468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17" w:right="0"/>
              <w:jc w:val="left"/>
              <w:rPr>
                <w:rFonts w:ascii="宋体" w:hAnsi="宋体" w:cs="宋体" w:eastAsia="宋体" w:hint="default"/>
                <w:sz w:val="20"/>
                <w:szCs w:val="20"/>
              </w:rPr>
            </w:pPr>
            <w:bookmarkStart w:name="负债部分变动" w:id="17"/>
            <w:bookmarkEnd w:id="17"/>
            <w:r>
              <w:rPr/>
            </w:r>
            <w:r>
              <w:rPr>
                <w:rFonts w:ascii="宋体" w:hAnsi="宋体" w:cs="宋体" w:eastAsia="宋体" w:hint="default"/>
                <w:sz w:val="20"/>
                <w:szCs w:val="20"/>
              </w:rPr>
              <w:t>负债部分变动</w:t>
            </w:r>
          </w:p>
        </w:tc>
        <w:tc>
          <w:tcPr>
            <w:tcW w:w="4463" w:type="dxa"/>
            <w:tcBorders>
              <w:top w:val="single" w:sz="17" w:space="0" w:color="000000"/>
              <w:left w:val="nil" w:sz="6" w:space="0" w:color="auto"/>
              <w:bottom w:val="nil" w:sz="6" w:space="0" w:color="auto"/>
              <w:right w:val="nil" w:sz="6" w:space="0" w:color="auto"/>
            </w:tcBorders>
          </w:tcPr>
          <w:p>
            <w:pPr/>
          </w:p>
        </w:tc>
      </w:tr>
      <w:tr>
        <w:trPr>
          <w:trHeight w:val="270" w:hRule="exact"/>
        </w:trPr>
        <w:tc>
          <w:tcPr>
            <w:tcW w:w="400" w:type="dxa"/>
            <w:vMerge/>
            <w:tcBorders>
              <w:left w:val="nil" w:sz="6" w:space="0" w:color="auto"/>
              <w:right w:val="nil" w:sz="6" w:space="0" w:color="auto"/>
            </w:tcBorders>
          </w:tcPr>
          <w:p>
            <w:pPr/>
          </w:p>
        </w:tc>
        <w:tc>
          <w:tcPr>
            <w:tcW w:w="4682" w:type="dxa"/>
            <w:tcBorders>
              <w:top w:val="nil" w:sz="6" w:space="0" w:color="auto"/>
              <w:left w:val="nil" w:sz="6" w:space="0" w:color="auto"/>
              <w:bottom w:val="nil" w:sz="6" w:space="0" w:color="auto"/>
              <w:right w:val="nil" w:sz="6" w:space="0" w:color="auto"/>
            </w:tcBorders>
          </w:tcPr>
          <w:p>
            <w:pPr>
              <w:pStyle w:val="TableParagraph"/>
              <w:spacing w:line="230" w:lineRule="exact"/>
              <w:ind w:left="117" w:right="0"/>
              <w:jc w:val="left"/>
              <w:rPr>
                <w:rFonts w:ascii="宋体" w:hAnsi="宋体" w:cs="宋体" w:eastAsia="宋体" w:hint="default"/>
                <w:sz w:val="20"/>
                <w:szCs w:val="20"/>
              </w:rPr>
            </w:pPr>
            <w:bookmarkStart w:name="初始确认的负债部分的入账价值" w:id="18"/>
            <w:bookmarkEnd w:id="18"/>
            <w:r>
              <w:rPr/>
            </w:r>
            <w:r>
              <w:rPr>
                <w:rFonts w:ascii="宋体" w:hAnsi="宋体" w:cs="宋体" w:eastAsia="宋体" w:hint="default"/>
                <w:sz w:val="20"/>
                <w:szCs w:val="20"/>
              </w:rPr>
              <w:t>初始确认的负债部分的入账价值</w:t>
            </w:r>
          </w:p>
        </w:tc>
        <w:tc>
          <w:tcPr>
            <w:tcW w:w="446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15"/>
              <w:jc w:val="right"/>
              <w:rPr>
                <w:rFonts w:ascii="Arial" w:hAnsi="Arial" w:cs="Arial" w:eastAsia="Arial" w:hint="default"/>
                <w:sz w:val="20"/>
                <w:szCs w:val="20"/>
              </w:rPr>
            </w:pPr>
            <w:r>
              <w:rPr>
                <w:rFonts w:ascii="Arial"/>
                <w:spacing w:val="-1"/>
                <w:sz w:val="20"/>
              </w:rPr>
              <w:t>11,567,879,506</w:t>
            </w:r>
          </w:p>
        </w:tc>
      </w:tr>
      <w:tr>
        <w:trPr>
          <w:trHeight w:val="259" w:hRule="exact"/>
        </w:trPr>
        <w:tc>
          <w:tcPr>
            <w:tcW w:w="400" w:type="dxa"/>
            <w:vMerge/>
            <w:tcBorders>
              <w:left w:val="nil" w:sz="6" w:space="0" w:color="auto"/>
              <w:right w:val="nil" w:sz="6" w:space="0" w:color="auto"/>
            </w:tcBorders>
          </w:tcPr>
          <w:p>
            <w:pPr/>
          </w:p>
        </w:tc>
        <w:tc>
          <w:tcPr>
            <w:tcW w:w="4682" w:type="dxa"/>
            <w:tcBorders>
              <w:top w:val="nil" w:sz="6" w:space="0" w:color="auto"/>
              <w:left w:val="nil" w:sz="6" w:space="0" w:color="auto"/>
              <w:bottom w:val="nil" w:sz="6" w:space="0" w:color="auto"/>
              <w:right w:val="nil" w:sz="6" w:space="0" w:color="auto"/>
            </w:tcBorders>
          </w:tcPr>
          <w:p>
            <w:pPr>
              <w:pStyle w:val="TableParagraph"/>
              <w:spacing w:line="219" w:lineRule="exact"/>
              <w:ind w:left="117" w:right="0"/>
              <w:jc w:val="left"/>
              <w:rPr>
                <w:rFonts w:ascii="宋体" w:hAnsi="宋体" w:cs="宋体" w:eastAsia="宋体" w:hint="default"/>
                <w:sz w:val="20"/>
                <w:szCs w:val="20"/>
              </w:rPr>
            </w:pPr>
            <w:bookmarkStart w:name="减：负债部分的汇兑收益" w:id="19"/>
            <w:bookmarkEnd w:id="19"/>
            <w:r>
              <w:rPr/>
            </w:r>
            <w:r>
              <w:rPr>
                <w:rFonts w:ascii="宋体" w:hAnsi="宋体" w:cs="宋体" w:eastAsia="宋体" w:hint="default"/>
                <w:sz w:val="20"/>
                <w:szCs w:val="20"/>
              </w:rPr>
              <w:t>减：负债部分的汇兑收益</w:t>
            </w:r>
          </w:p>
        </w:tc>
        <w:tc>
          <w:tcPr>
            <w:tcW w:w="446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9"/>
              <w:jc w:val="right"/>
              <w:rPr>
                <w:rFonts w:ascii="Arial" w:hAnsi="Arial" w:cs="Arial" w:eastAsia="Arial" w:hint="default"/>
                <w:sz w:val="20"/>
                <w:szCs w:val="20"/>
              </w:rPr>
            </w:pPr>
            <w:r>
              <w:rPr>
                <w:rFonts w:ascii="Arial"/>
                <w:spacing w:val="-1"/>
                <w:sz w:val="20"/>
              </w:rPr>
              <w:t>(54,577,023)</w:t>
            </w:r>
          </w:p>
        </w:tc>
      </w:tr>
      <w:tr>
        <w:trPr>
          <w:trHeight w:val="382" w:hRule="exact"/>
        </w:trPr>
        <w:tc>
          <w:tcPr>
            <w:tcW w:w="400" w:type="dxa"/>
            <w:vMerge/>
            <w:tcBorders>
              <w:left w:val="nil" w:sz="6" w:space="0" w:color="auto"/>
              <w:right w:val="nil" w:sz="6" w:space="0" w:color="auto"/>
            </w:tcBorders>
          </w:tcPr>
          <w:p>
            <w:pPr/>
          </w:p>
        </w:tc>
        <w:tc>
          <w:tcPr>
            <w:tcW w:w="4682" w:type="dxa"/>
            <w:tcBorders>
              <w:top w:val="nil" w:sz="6" w:space="0" w:color="auto"/>
              <w:left w:val="nil" w:sz="6" w:space="0" w:color="auto"/>
              <w:bottom w:val="nil" w:sz="6" w:space="0" w:color="auto"/>
              <w:right w:val="nil" w:sz="6" w:space="0" w:color="auto"/>
            </w:tcBorders>
          </w:tcPr>
          <w:p>
            <w:pPr>
              <w:pStyle w:val="TableParagraph"/>
              <w:spacing w:line="219" w:lineRule="exact"/>
              <w:ind w:left="117" w:right="0"/>
              <w:jc w:val="left"/>
              <w:rPr>
                <w:rFonts w:ascii="宋体" w:hAnsi="宋体" w:cs="宋体" w:eastAsia="宋体" w:hint="default"/>
                <w:sz w:val="20"/>
                <w:szCs w:val="20"/>
              </w:rPr>
            </w:pPr>
            <w:bookmarkStart w:name="加：负债部分的利息费用" w:id="20"/>
            <w:bookmarkEnd w:id="20"/>
            <w:r>
              <w:rPr/>
            </w:r>
            <w:r>
              <w:rPr>
                <w:rFonts w:ascii="宋体" w:hAnsi="宋体" w:cs="宋体" w:eastAsia="宋体" w:hint="default"/>
                <w:sz w:val="20"/>
                <w:szCs w:val="20"/>
              </w:rPr>
              <w:t>加：负债部分的利息费用</w:t>
            </w:r>
          </w:p>
        </w:tc>
        <w:tc>
          <w:tcPr>
            <w:tcW w:w="4463" w:type="dxa"/>
            <w:tcBorders>
              <w:top w:val="nil" w:sz="6" w:space="0" w:color="auto"/>
              <w:left w:val="nil" w:sz="6" w:space="0" w:color="auto"/>
              <w:bottom w:val="nil" w:sz="6" w:space="0" w:color="auto"/>
              <w:right w:val="nil" w:sz="6" w:space="0" w:color="auto"/>
            </w:tcBorders>
          </w:tcPr>
          <w:p>
            <w:pPr>
              <w:pStyle w:val="TableParagraph"/>
              <w:tabs>
                <w:tab w:pos="1165" w:val="left" w:leader="none"/>
                <w:tab w:pos="2259" w:val="left" w:leader="none"/>
              </w:tabs>
              <w:spacing w:line="240" w:lineRule="auto" w:before="15"/>
              <w:ind w:right="2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44,452,159</w:t>
              <w:tab/>
            </w:r>
            <w:r>
              <w:rPr>
                <w:rFonts w:ascii="Arial"/>
                <w:spacing w:val="-1"/>
                <w:sz w:val="20"/>
              </w:rPr>
            </w:r>
          </w:p>
        </w:tc>
      </w:tr>
      <w:tr>
        <w:trPr>
          <w:trHeight w:val="394" w:hRule="exact"/>
        </w:trPr>
        <w:tc>
          <w:tcPr>
            <w:tcW w:w="400" w:type="dxa"/>
            <w:vMerge/>
            <w:tcBorders>
              <w:left w:val="nil" w:sz="6" w:space="0" w:color="auto"/>
              <w:bottom w:val="nil" w:sz="6" w:space="0" w:color="auto"/>
              <w:right w:val="nil" w:sz="6" w:space="0" w:color="auto"/>
            </w:tcBorders>
          </w:tcPr>
          <w:p>
            <w:pPr/>
          </w:p>
        </w:tc>
        <w:tc>
          <w:tcPr>
            <w:tcW w:w="4682"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17" w:right="0"/>
              <w:jc w:val="left"/>
              <w:rPr>
                <w:rFonts w:ascii="宋体" w:hAnsi="宋体" w:cs="宋体" w:eastAsia="宋体" w:hint="default"/>
                <w:sz w:val="20"/>
                <w:szCs w:val="20"/>
              </w:rPr>
            </w:pPr>
            <w:bookmarkStart w:name="于2010年12月31日负债部分的账面价值" w:id="21"/>
            <w:bookmarkEnd w:id="21"/>
            <w:r>
              <w:rPr/>
            </w:r>
            <w:r>
              <w:rPr>
                <w:rFonts w:ascii="宋体" w:hAnsi="宋体" w:cs="宋体" w:eastAsia="宋体" w:hint="default"/>
                <w:sz w:val="20"/>
                <w:szCs w:val="20"/>
              </w:rPr>
              <w:t>于</w:t>
            </w:r>
            <w:r>
              <w:rPr>
                <w:rFonts w:ascii="宋体" w:hAnsi="宋体" w:cs="宋体" w:eastAsia="宋体" w:hint="default"/>
                <w:spacing w:val="-51"/>
                <w:sz w:val="20"/>
                <w:szCs w:val="20"/>
              </w:rPr>
              <w:t> </w:t>
            </w:r>
            <w:r>
              <w:rPr>
                <w:rFonts w:ascii="Arial" w:hAnsi="Arial" w:cs="Arial" w:eastAsia="Arial" w:hint="default"/>
                <w:sz w:val="20"/>
                <w:szCs w:val="20"/>
              </w:rPr>
              <w:t>2010</w:t>
            </w:r>
            <w:r>
              <w:rPr>
                <w:rFonts w:ascii="Arial" w:hAnsi="Arial" w:cs="Arial" w:eastAsia="Arial" w:hint="default"/>
                <w:spacing w:val="-8"/>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12</w:t>
            </w:r>
            <w:r>
              <w:rPr>
                <w:rFonts w:ascii="Arial" w:hAnsi="Arial" w:cs="Arial" w:eastAsia="Arial" w:hint="default"/>
                <w:spacing w:val="-6"/>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Arial" w:hAnsi="Arial" w:cs="Arial" w:eastAsia="Arial" w:hint="default"/>
                <w:sz w:val="20"/>
                <w:szCs w:val="20"/>
              </w:rPr>
              <w:t>31</w:t>
            </w:r>
            <w:r>
              <w:rPr>
                <w:rFonts w:ascii="Arial" w:hAnsi="Arial" w:cs="Arial" w:eastAsia="Arial" w:hint="default"/>
                <w:spacing w:val="-8"/>
                <w:sz w:val="20"/>
                <w:szCs w:val="20"/>
              </w:rPr>
              <w:t> </w:t>
            </w:r>
            <w:r>
              <w:rPr>
                <w:rFonts w:ascii="宋体" w:hAnsi="宋体" w:cs="宋体" w:eastAsia="宋体" w:hint="default"/>
                <w:sz w:val="20"/>
                <w:szCs w:val="20"/>
              </w:rPr>
              <w:t>日负债部分的账面价值</w:t>
            </w:r>
          </w:p>
        </w:tc>
        <w:tc>
          <w:tcPr>
            <w:tcW w:w="4463" w:type="dxa"/>
            <w:tcBorders>
              <w:top w:val="nil" w:sz="6" w:space="0" w:color="auto"/>
              <w:left w:val="nil" w:sz="6" w:space="0" w:color="auto"/>
              <w:bottom w:val="single" w:sz="17" w:space="0" w:color="000000"/>
              <w:right w:val="nil" w:sz="6" w:space="0" w:color="auto"/>
            </w:tcBorders>
          </w:tcPr>
          <w:p>
            <w:pPr>
              <w:pStyle w:val="TableParagraph"/>
              <w:spacing w:line="240" w:lineRule="auto" w:before="138"/>
              <w:ind w:right="116"/>
              <w:jc w:val="right"/>
              <w:rPr>
                <w:rFonts w:ascii="Arial" w:hAnsi="Arial" w:cs="Arial" w:eastAsia="Arial" w:hint="default"/>
                <w:sz w:val="20"/>
                <w:szCs w:val="20"/>
              </w:rPr>
            </w:pPr>
            <w:r>
              <w:rPr>
                <w:rFonts w:ascii="Arial"/>
                <w:spacing w:val="-1"/>
                <w:sz w:val="20"/>
              </w:rPr>
              <w:t>11,557,754,642</w:t>
            </w:r>
          </w:p>
        </w:tc>
      </w:tr>
      <w:tr>
        <w:trPr>
          <w:trHeight w:val="667" w:hRule="exact"/>
        </w:trPr>
        <w:tc>
          <w:tcPr>
            <w:tcW w:w="40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5" w:right="0"/>
              <w:jc w:val="left"/>
              <w:rPr>
                <w:rFonts w:ascii="Arial" w:hAnsi="Arial" w:cs="Arial" w:eastAsia="Arial" w:hint="default"/>
                <w:sz w:val="22"/>
                <w:szCs w:val="22"/>
              </w:rPr>
            </w:pPr>
            <w:r>
              <w:rPr>
                <w:rFonts w:ascii="Arial"/>
                <w:sz w:val="22"/>
              </w:rPr>
              <w:t>(b)</w:t>
            </w:r>
          </w:p>
        </w:tc>
        <w:tc>
          <w:tcPr>
            <w:tcW w:w="46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96" w:right="0"/>
              <w:jc w:val="left"/>
              <w:rPr>
                <w:rFonts w:ascii="宋体" w:hAnsi="宋体" w:cs="宋体" w:eastAsia="宋体" w:hint="default"/>
                <w:sz w:val="22"/>
                <w:szCs w:val="22"/>
              </w:rPr>
            </w:pPr>
            <w:r>
              <w:rPr>
                <w:rFonts w:ascii="宋体" w:hAnsi="宋体" w:cs="宋体" w:eastAsia="宋体" w:hint="default"/>
                <w:sz w:val="22"/>
                <w:szCs w:val="22"/>
              </w:rPr>
              <w:t>债券之应计利息分析如下：</w:t>
            </w:r>
          </w:p>
        </w:tc>
        <w:tc>
          <w:tcPr>
            <w:tcW w:w="4463" w:type="dxa"/>
            <w:tcBorders>
              <w:top w:val="single" w:sz="17" w:space="0" w:color="000000"/>
              <w:left w:val="nil" w:sz="6" w:space="0" w:color="auto"/>
              <w:bottom w:val="nil" w:sz="6" w:space="0" w:color="auto"/>
              <w:right w:val="nil" w:sz="6" w:space="0" w:color="auto"/>
            </w:tcBorders>
          </w:tcPr>
          <w:p>
            <w:pPr/>
          </w:p>
        </w:tc>
      </w:tr>
      <w:tr>
        <w:trPr>
          <w:trHeight w:val="390" w:hRule="exact"/>
        </w:trPr>
        <w:tc>
          <w:tcPr>
            <w:tcW w:w="400" w:type="dxa"/>
            <w:tcBorders>
              <w:top w:val="nil" w:sz="6" w:space="0" w:color="auto"/>
              <w:left w:val="nil" w:sz="6" w:space="0" w:color="auto"/>
              <w:bottom w:val="nil" w:sz="6" w:space="0" w:color="auto"/>
              <w:right w:val="nil" w:sz="6" w:space="0" w:color="auto"/>
            </w:tcBorders>
          </w:tcPr>
          <w:p>
            <w:pPr/>
          </w:p>
        </w:tc>
        <w:tc>
          <w:tcPr>
            <w:tcW w:w="4682" w:type="dxa"/>
            <w:tcBorders>
              <w:top w:val="nil" w:sz="6" w:space="0" w:color="auto"/>
              <w:left w:val="nil" w:sz="6" w:space="0" w:color="auto"/>
              <w:bottom w:val="single" w:sz="6" w:space="0" w:color="000000"/>
              <w:right w:val="nil" w:sz="6" w:space="0" w:color="auto"/>
            </w:tcBorders>
          </w:tcPr>
          <w:p>
            <w:pPr/>
          </w:p>
        </w:tc>
        <w:tc>
          <w:tcPr>
            <w:tcW w:w="4463" w:type="dxa"/>
            <w:tcBorders>
              <w:top w:val="nil" w:sz="6" w:space="0" w:color="auto"/>
              <w:left w:val="nil" w:sz="6" w:space="0" w:color="auto"/>
              <w:bottom w:val="single" w:sz="6" w:space="0" w:color="000000"/>
              <w:right w:val="nil" w:sz="6" w:space="0" w:color="auto"/>
            </w:tcBorders>
          </w:tcPr>
          <w:p>
            <w:pPr>
              <w:pStyle w:val="TableParagraph"/>
              <w:spacing w:line="240" w:lineRule="auto" w:before="91"/>
              <w:ind w:left="998" w:right="0"/>
              <w:jc w:val="left"/>
              <w:rPr>
                <w:rFonts w:ascii="宋体" w:hAnsi="宋体" w:cs="宋体" w:eastAsia="宋体" w:hint="default"/>
                <w:sz w:val="20"/>
                <w:szCs w:val="20"/>
              </w:rPr>
            </w:pPr>
            <w:r>
              <w:rPr>
                <w:rFonts w:ascii="宋体" w:hAnsi="宋体" w:cs="宋体" w:eastAsia="宋体" w:hint="default"/>
                <w:sz w:val="20"/>
                <w:szCs w:val="20"/>
              </w:rPr>
              <w:t>应计利息</w:t>
            </w:r>
          </w:p>
        </w:tc>
      </w:tr>
      <w:tr>
        <w:trPr>
          <w:trHeight w:val="273" w:hRule="exact"/>
        </w:trPr>
        <w:tc>
          <w:tcPr>
            <w:tcW w:w="400" w:type="dxa"/>
            <w:tcBorders>
              <w:top w:val="nil" w:sz="6" w:space="0" w:color="auto"/>
              <w:left w:val="nil" w:sz="6" w:space="0" w:color="auto"/>
              <w:bottom w:val="nil" w:sz="6" w:space="0" w:color="auto"/>
              <w:right w:val="nil" w:sz="6" w:space="0" w:color="auto"/>
            </w:tcBorders>
          </w:tcPr>
          <w:p>
            <w:pPr/>
          </w:p>
        </w:tc>
        <w:tc>
          <w:tcPr>
            <w:tcW w:w="4682" w:type="dxa"/>
            <w:tcBorders>
              <w:top w:val="single" w:sz="6" w:space="0" w:color="000000"/>
              <w:left w:val="nil" w:sz="6" w:space="0" w:color="auto"/>
              <w:bottom w:val="nil" w:sz="6" w:space="0" w:color="auto"/>
              <w:right w:val="nil" w:sz="6" w:space="0" w:color="auto"/>
            </w:tcBorders>
          </w:tcPr>
          <w:p>
            <w:pPr>
              <w:pStyle w:val="TableParagraph"/>
              <w:spacing w:line="245" w:lineRule="exact"/>
              <w:ind w:right="110"/>
              <w:jc w:val="righ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4463" w:type="dxa"/>
            <w:tcBorders>
              <w:top w:val="single" w:sz="6" w:space="0" w:color="000000"/>
              <w:left w:val="nil" w:sz="6" w:space="0" w:color="auto"/>
              <w:bottom w:val="nil" w:sz="6" w:space="0" w:color="auto"/>
              <w:right w:val="nil" w:sz="6" w:space="0" w:color="auto"/>
            </w:tcBorders>
          </w:tcPr>
          <w:p>
            <w:pPr>
              <w:pStyle w:val="TableParagraph"/>
              <w:spacing w:line="245" w:lineRule="exact"/>
              <w:ind w:right="43"/>
              <w:jc w:val="righ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p>
        </w:tc>
      </w:tr>
      <w:tr>
        <w:trPr>
          <w:trHeight w:val="261" w:hRule="exact"/>
        </w:trPr>
        <w:tc>
          <w:tcPr>
            <w:tcW w:w="400" w:type="dxa"/>
            <w:tcBorders>
              <w:top w:val="nil" w:sz="6" w:space="0" w:color="auto"/>
              <w:left w:val="nil" w:sz="6" w:space="0" w:color="auto"/>
              <w:bottom w:val="nil" w:sz="6" w:space="0" w:color="auto"/>
              <w:right w:val="nil" w:sz="6" w:space="0" w:color="auto"/>
            </w:tcBorders>
          </w:tcPr>
          <w:p>
            <w:pPr/>
          </w:p>
        </w:tc>
        <w:tc>
          <w:tcPr>
            <w:tcW w:w="4682" w:type="dxa"/>
            <w:tcBorders>
              <w:top w:val="nil" w:sz="6" w:space="0" w:color="auto"/>
              <w:left w:val="nil" w:sz="6" w:space="0" w:color="auto"/>
              <w:bottom w:val="single" w:sz="6" w:space="0" w:color="000000"/>
              <w:right w:val="nil" w:sz="6" w:space="0" w:color="auto"/>
            </w:tcBorders>
          </w:tcPr>
          <w:p>
            <w:pPr>
              <w:pStyle w:val="TableParagraph"/>
              <w:spacing w:line="239" w:lineRule="exact"/>
              <w:ind w:right="110"/>
              <w:jc w:val="righ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4463" w:type="dxa"/>
            <w:tcBorders>
              <w:top w:val="nil" w:sz="6" w:space="0" w:color="auto"/>
              <w:left w:val="nil" w:sz="6" w:space="0" w:color="auto"/>
              <w:bottom w:val="single" w:sz="6" w:space="0" w:color="000000"/>
              <w:right w:val="nil" w:sz="6" w:space="0" w:color="auto"/>
            </w:tcBorders>
          </w:tcPr>
          <w:p>
            <w:pPr>
              <w:pStyle w:val="TableParagraph"/>
              <w:tabs>
                <w:tab w:pos="1439" w:val="left" w:leader="none"/>
                <w:tab w:pos="3217" w:val="left" w:leader="none"/>
              </w:tabs>
              <w:spacing w:line="239" w:lineRule="exact"/>
              <w:ind w:right="43"/>
              <w:jc w:val="right"/>
              <w:rPr>
                <w:rFonts w:ascii="宋体" w:hAnsi="宋体" w:cs="宋体" w:eastAsia="宋体" w:hint="default"/>
                <w:sz w:val="20"/>
                <w:szCs w:val="20"/>
              </w:rPr>
            </w:pPr>
            <w:r>
              <w:rPr>
                <w:rFonts w:ascii="宋体" w:hAnsi="宋体" w:cs="宋体" w:eastAsia="宋体" w:hint="default"/>
                <w:spacing w:val="-1"/>
                <w:sz w:val="20"/>
                <w:szCs w:val="20"/>
              </w:rPr>
              <w:t>本年应计利息</w:t>
              <w:tab/>
              <w:t>本年已付利息</w:t>
              <w:tab/>
            </w:r>
            <w:r>
              <w:rPr>
                <w:rFonts w:ascii="Arial" w:hAnsi="Arial" w:cs="Arial" w:eastAsia="Arial" w:hint="default"/>
                <w:sz w:val="20"/>
                <w:szCs w:val="20"/>
              </w:rPr>
              <w:t>12</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Arial" w:hAnsi="Arial" w:cs="Arial" w:eastAsia="Arial" w:hint="default"/>
                <w:spacing w:val="-1"/>
                <w:sz w:val="20"/>
                <w:szCs w:val="20"/>
              </w:rPr>
              <w:t>31</w:t>
            </w:r>
            <w:r>
              <w:rPr>
                <w:rFonts w:ascii="Arial" w:hAnsi="Arial" w:cs="Arial" w:eastAsia="Arial" w:hint="default"/>
                <w:spacing w:val="-5"/>
                <w:sz w:val="20"/>
                <w:szCs w:val="20"/>
              </w:rPr>
              <w:t> </w:t>
            </w:r>
            <w:r>
              <w:rPr>
                <w:rFonts w:ascii="宋体" w:hAnsi="宋体" w:cs="宋体" w:eastAsia="宋体" w:hint="default"/>
                <w:sz w:val="20"/>
                <w:szCs w:val="20"/>
              </w:rPr>
              <w:t>日</w:t>
            </w:r>
          </w:p>
        </w:tc>
      </w:tr>
      <w:tr>
        <w:trPr>
          <w:trHeight w:val="508" w:hRule="exact"/>
        </w:trPr>
        <w:tc>
          <w:tcPr>
            <w:tcW w:w="400" w:type="dxa"/>
            <w:tcBorders>
              <w:top w:val="nil" w:sz="6" w:space="0" w:color="auto"/>
              <w:left w:val="nil" w:sz="6" w:space="0" w:color="auto"/>
              <w:bottom w:val="nil" w:sz="6" w:space="0" w:color="auto"/>
              <w:right w:val="nil" w:sz="6" w:space="0" w:color="auto"/>
            </w:tcBorders>
          </w:tcPr>
          <w:p>
            <w:pPr/>
          </w:p>
        </w:tc>
        <w:tc>
          <w:tcPr>
            <w:tcW w:w="4682" w:type="dxa"/>
            <w:tcBorders>
              <w:top w:val="single" w:sz="6"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tabs>
                <w:tab w:pos="3504" w:val="left" w:leader="none"/>
              </w:tabs>
              <w:spacing w:line="240" w:lineRule="auto"/>
              <w:ind w:left="138" w:right="0"/>
              <w:jc w:val="left"/>
              <w:rPr>
                <w:rFonts w:ascii="Arial" w:hAnsi="Arial" w:cs="Arial" w:eastAsia="Arial" w:hint="default"/>
                <w:sz w:val="20"/>
                <w:szCs w:val="20"/>
              </w:rPr>
            </w:pPr>
            <w:r>
              <w:rPr>
                <w:rFonts w:ascii="Arial" w:hAnsi="Arial" w:cs="Arial" w:eastAsia="Arial" w:hint="default"/>
                <w:position w:val="1"/>
                <w:sz w:val="20"/>
                <w:szCs w:val="20"/>
              </w:rPr>
              <w:t>2007</w:t>
            </w:r>
            <w:r>
              <w:rPr>
                <w:rFonts w:ascii="Arial" w:hAnsi="Arial" w:cs="Arial" w:eastAsia="Arial" w:hint="default"/>
                <w:spacing w:val="-9"/>
                <w:position w:val="1"/>
                <w:sz w:val="20"/>
                <w:szCs w:val="20"/>
              </w:rPr>
              <w:t> </w:t>
            </w:r>
            <w:r>
              <w:rPr>
                <w:rFonts w:ascii="宋体" w:hAnsi="宋体" w:cs="宋体" w:eastAsia="宋体" w:hint="default"/>
                <w:position w:val="1"/>
                <w:sz w:val="20"/>
                <w:szCs w:val="20"/>
              </w:rPr>
              <w:t>年公司债券</w:t>
              <w:tab/>
            </w:r>
            <w:r>
              <w:rPr>
                <w:rFonts w:ascii="Arial" w:hAnsi="Arial" w:cs="Arial" w:eastAsia="Arial" w:hint="default"/>
                <w:sz w:val="20"/>
                <w:szCs w:val="20"/>
              </w:rPr>
              <w:t>50,794,521</w:t>
            </w:r>
          </w:p>
        </w:tc>
        <w:tc>
          <w:tcPr>
            <w:tcW w:w="4463" w:type="dxa"/>
            <w:tcBorders>
              <w:top w:val="single" w:sz="6" w:space="0" w:color="000000"/>
              <w:left w:val="nil" w:sz="6" w:space="0" w:color="auto"/>
              <w:bottom w:val="nil" w:sz="6" w:space="0" w:color="auto"/>
              <w:right w:val="nil" w:sz="6" w:space="0" w:color="auto"/>
            </w:tcBorders>
          </w:tcPr>
          <w:p>
            <w:pPr>
              <w:pStyle w:val="TableParagraph"/>
              <w:spacing w:line="20" w:lineRule="exact"/>
              <w:ind w:left="-8" w:right="0"/>
              <w:jc w:val="left"/>
              <w:rPr>
                <w:rFonts w:ascii="宋体" w:hAnsi="宋体" w:cs="宋体" w:eastAsia="宋体" w:hint="default"/>
                <w:sz w:val="2"/>
                <w:szCs w:val="2"/>
              </w:rPr>
            </w:pPr>
            <w:r>
              <w:rPr>
                <w:rFonts w:ascii="宋体"/>
                <w:sz w:val="2"/>
              </w:rPr>
              <w:pict>
                <v:group style="width:72.75pt;height:.75pt;mso-position-horizontal-relative:char;mso-position-vertical-relative:line" coordorigin="0,0" coordsize="1455,15">
                  <v:group style="position:absolute;left:7;top:7;width:1440;height:2" coordorigin="7,7" coordsize="1440,2">
                    <v:shape style="position:absolute;left:7;top:7;width:1440;height:2" coordorigin="7,7" coordsize="1440,0" path="m7,7l1447,7e" filled="false" stroked="true" strokeweight=".72pt" strokecolor="#000000">
                      <v:path arrowok="t"/>
                    </v:shape>
                  </v:group>
                </v:group>
              </w:pict>
            </w:r>
            <w:r>
              <w:rPr>
                <w:rFonts w:ascii="宋体"/>
                <w:sz w:val="2"/>
              </w:rPr>
            </w:r>
            <w:r>
              <w:rPr>
                <w:rFonts w:ascii="Times New Roman"/>
                <w:spacing w:val="83"/>
                <w:sz w:val="2"/>
              </w:rPr>
              <w:t> </w:t>
            </w:r>
            <w:r>
              <w:rPr>
                <w:rFonts w:ascii="宋体"/>
                <w:spacing w:val="83"/>
                <w:sz w:val="2"/>
              </w:rPr>
              <w:pict>
                <v:group style="width:67.45pt;height:.75pt;mso-position-horizontal-relative:char;mso-position-vertical-relative:line" coordorigin="0,0" coordsize="1349,15">
                  <v:group style="position:absolute;left:7;top:7;width:1335;height:2" coordorigin="7,7" coordsize="1335,2">
                    <v:shape style="position:absolute;left:7;top:7;width:1335;height:2" coordorigin="7,7" coordsize="1335,0" path="m7,7l1342,7e" filled="false" stroked="true" strokeweight=".72pt" strokecolor="#000000">
                      <v:path arrowok="t"/>
                    </v:shape>
                  </v:group>
                </v:group>
              </w:pict>
            </w:r>
            <w:r>
              <w:rPr>
                <w:rFonts w:ascii="宋体"/>
                <w:spacing w:val="83"/>
                <w:sz w:val="2"/>
              </w:rPr>
            </w:r>
          </w:p>
          <w:p>
            <w:pPr>
              <w:pStyle w:val="TableParagraph"/>
              <w:spacing w:line="240" w:lineRule="auto" w:before="2"/>
              <w:ind w:right="0"/>
              <w:jc w:val="left"/>
              <w:rPr>
                <w:rFonts w:ascii="宋体" w:hAnsi="宋体" w:cs="宋体" w:eastAsia="宋体" w:hint="default"/>
                <w:sz w:val="19"/>
                <w:szCs w:val="19"/>
              </w:rPr>
            </w:pPr>
          </w:p>
          <w:p>
            <w:pPr>
              <w:pStyle w:val="TableParagraph"/>
              <w:tabs>
                <w:tab w:pos="1442" w:val="left" w:leader="none"/>
                <w:tab w:pos="3016" w:val="left" w:leader="none"/>
              </w:tabs>
              <w:spacing w:line="240" w:lineRule="auto"/>
              <w:ind w:right="71"/>
              <w:jc w:val="right"/>
              <w:rPr>
                <w:rFonts w:ascii="Arial" w:hAnsi="Arial" w:cs="Arial" w:eastAsia="Arial" w:hint="default"/>
                <w:sz w:val="20"/>
                <w:szCs w:val="20"/>
              </w:rPr>
            </w:pPr>
            <w:r>
              <w:rPr>
                <w:rFonts w:ascii="Arial"/>
                <w:spacing w:val="-1"/>
                <w:sz w:val="20"/>
              </w:rPr>
              <w:t>90,000,000</w:t>
              <w:tab/>
              <w:t>89,753,425</w:t>
              <w:tab/>
              <w:t>51,041,096</w:t>
            </w:r>
          </w:p>
        </w:tc>
      </w:tr>
      <w:tr>
        <w:trPr>
          <w:trHeight w:val="259" w:hRule="exact"/>
        </w:trPr>
        <w:tc>
          <w:tcPr>
            <w:tcW w:w="400" w:type="dxa"/>
            <w:tcBorders>
              <w:top w:val="nil" w:sz="6" w:space="0" w:color="auto"/>
              <w:left w:val="nil" w:sz="6" w:space="0" w:color="auto"/>
              <w:bottom w:val="nil" w:sz="6" w:space="0" w:color="auto"/>
              <w:right w:val="nil" w:sz="6" w:space="0" w:color="auto"/>
            </w:tcBorders>
          </w:tcPr>
          <w:p>
            <w:pPr/>
          </w:p>
        </w:tc>
        <w:tc>
          <w:tcPr>
            <w:tcW w:w="4682" w:type="dxa"/>
            <w:tcBorders>
              <w:top w:val="nil" w:sz="6" w:space="0" w:color="auto"/>
              <w:left w:val="nil" w:sz="6" w:space="0" w:color="auto"/>
              <w:bottom w:val="nil" w:sz="6" w:space="0" w:color="auto"/>
              <w:right w:val="nil" w:sz="6" w:space="0" w:color="auto"/>
            </w:tcBorders>
          </w:tcPr>
          <w:p>
            <w:pPr>
              <w:pStyle w:val="TableParagraph"/>
              <w:tabs>
                <w:tab w:pos="3504" w:val="left" w:leader="none"/>
              </w:tabs>
              <w:spacing w:line="245" w:lineRule="exact"/>
              <w:ind w:left="138" w:right="0"/>
              <w:jc w:val="left"/>
              <w:rPr>
                <w:rFonts w:ascii="Arial" w:hAnsi="Arial" w:cs="Arial" w:eastAsia="Arial" w:hint="default"/>
                <w:sz w:val="20"/>
                <w:szCs w:val="20"/>
              </w:rPr>
            </w:pPr>
            <w:r>
              <w:rPr>
                <w:rFonts w:ascii="Arial" w:hAnsi="Arial" w:cs="Arial" w:eastAsia="Arial" w:hint="default"/>
                <w:position w:val="1"/>
                <w:sz w:val="20"/>
                <w:szCs w:val="20"/>
              </w:rPr>
              <w:t>2008</w:t>
            </w:r>
            <w:r>
              <w:rPr>
                <w:rFonts w:ascii="Arial" w:hAnsi="Arial" w:cs="Arial" w:eastAsia="Arial" w:hint="default"/>
                <w:spacing w:val="-9"/>
                <w:position w:val="1"/>
                <w:sz w:val="20"/>
                <w:szCs w:val="20"/>
              </w:rPr>
              <w:t> </w:t>
            </w:r>
            <w:r>
              <w:rPr>
                <w:rFonts w:ascii="宋体" w:hAnsi="宋体" w:cs="宋体" w:eastAsia="宋体" w:hint="default"/>
                <w:position w:val="1"/>
                <w:sz w:val="20"/>
                <w:szCs w:val="20"/>
              </w:rPr>
              <w:t>年公司债券</w:t>
              <w:tab/>
            </w:r>
            <w:r>
              <w:rPr>
                <w:rFonts w:ascii="Arial" w:hAnsi="Arial" w:cs="Arial" w:eastAsia="Arial" w:hint="default"/>
                <w:sz w:val="20"/>
                <w:szCs w:val="20"/>
              </w:rPr>
              <w:t>87,205,479</w:t>
            </w:r>
          </w:p>
        </w:tc>
        <w:tc>
          <w:tcPr>
            <w:tcW w:w="4463" w:type="dxa"/>
            <w:tcBorders>
              <w:top w:val="nil" w:sz="6" w:space="0" w:color="auto"/>
              <w:left w:val="nil" w:sz="6" w:space="0" w:color="auto"/>
              <w:bottom w:val="nil" w:sz="6" w:space="0" w:color="auto"/>
              <w:right w:val="nil" w:sz="6" w:space="0" w:color="auto"/>
            </w:tcBorders>
          </w:tcPr>
          <w:p>
            <w:pPr>
              <w:pStyle w:val="TableParagraph"/>
              <w:tabs>
                <w:tab w:pos="1441" w:val="left" w:leader="none"/>
                <w:tab w:pos="3126" w:val="left" w:leader="none"/>
              </w:tabs>
              <w:spacing w:line="240" w:lineRule="auto" w:before="15"/>
              <w:ind w:right="71"/>
              <w:jc w:val="right"/>
              <w:rPr>
                <w:rFonts w:ascii="Arial" w:hAnsi="Arial" w:cs="Arial" w:eastAsia="Arial" w:hint="default"/>
                <w:sz w:val="20"/>
                <w:szCs w:val="20"/>
              </w:rPr>
            </w:pPr>
            <w:r>
              <w:rPr>
                <w:rFonts w:ascii="Arial"/>
                <w:spacing w:val="-1"/>
                <w:sz w:val="20"/>
              </w:rPr>
              <w:t>264,500,000</w:t>
              <w:tab/>
              <w:t>264,746,575</w:t>
              <w:tab/>
              <w:t>86,958,904</w:t>
            </w:r>
          </w:p>
        </w:tc>
      </w:tr>
      <w:tr>
        <w:trPr>
          <w:trHeight w:val="259" w:hRule="exact"/>
        </w:trPr>
        <w:tc>
          <w:tcPr>
            <w:tcW w:w="400" w:type="dxa"/>
            <w:tcBorders>
              <w:top w:val="nil" w:sz="6" w:space="0" w:color="auto"/>
              <w:left w:val="nil" w:sz="6" w:space="0" w:color="auto"/>
              <w:bottom w:val="nil" w:sz="6" w:space="0" w:color="auto"/>
              <w:right w:val="nil" w:sz="6" w:space="0" w:color="auto"/>
            </w:tcBorders>
          </w:tcPr>
          <w:p>
            <w:pPr/>
          </w:p>
        </w:tc>
        <w:tc>
          <w:tcPr>
            <w:tcW w:w="4682" w:type="dxa"/>
            <w:tcBorders>
              <w:top w:val="nil" w:sz="6" w:space="0" w:color="auto"/>
              <w:left w:val="nil" w:sz="6" w:space="0" w:color="auto"/>
              <w:bottom w:val="nil" w:sz="6" w:space="0" w:color="auto"/>
              <w:right w:val="nil" w:sz="6" w:space="0" w:color="auto"/>
            </w:tcBorders>
          </w:tcPr>
          <w:p>
            <w:pPr>
              <w:pStyle w:val="TableParagraph"/>
              <w:tabs>
                <w:tab w:pos="4439" w:val="left" w:leader="none"/>
              </w:tabs>
              <w:spacing w:line="245" w:lineRule="exact"/>
              <w:ind w:left="138" w:right="0"/>
              <w:jc w:val="left"/>
              <w:rPr>
                <w:rFonts w:ascii="Arial" w:hAnsi="Arial" w:cs="Arial" w:eastAsia="Arial" w:hint="default"/>
                <w:sz w:val="20"/>
                <w:szCs w:val="20"/>
              </w:rPr>
            </w:pPr>
            <w:r>
              <w:rPr>
                <w:rFonts w:ascii="Arial" w:hAnsi="Arial" w:cs="Arial" w:eastAsia="Arial" w:hint="default"/>
                <w:position w:val="1"/>
                <w:sz w:val="20"/>
                <w:szCs w:val="20"/>
              </w:rPr>
              <w:t>2010</w:t>
            </w:r>
            <w:r>
              <w:rPr>
                <w:rFonts w:ascii="Arial" w:hAnsi="Arial" w:cs="Arial" w:eastAsia="Arial" w:hint="default"/>
                <w:spacing w:val="-9"/>
                <w:position w:val="1"/>
                <w:sz w:val="20"/>
                <w:szCs w:val="20"/>
              </w:rPr>
              <w:t> </w:t>
            </w:r>
            <w:r>
              <w:rPr>
                <w:rFonts w:ascii="宋体" w:hAnsi="宋体" w:cs="宋体" w:eastAsia="宋体" w:hint="default"/>
                <w:position w:val="1"/>
                <w:sz w:val="20"/>
                <w:szCs w:val="20"/>
              </w:rPr>
              <w:t>年第一期中期票据</w:t>
              <w:tab/>
            </w:r>
            <w:r>
              <w:rPr>
                <w:rFonts w:ascii="Arial" w:hAnsi="Arial" w:cs="Arial" w:eastAsia="Arial" w:hint="default"/>
                <w:sz w:val="20"/>
                <w:szCs w:val="20"/>
              </w:rPr>
              <w:t>-</w:t>
            </w:r>
          </w:p>
        </w:tc>
        <w:tc>
          <w:tcPr>
            <w:tcW w:w="4463" w:type="dxa"/>
            <w:tcBorders>
              <w:top w:val="nil" w:sz="6" w:space="0" w:color="auto"/>
              <w:left w:val="nil" w:sz="6" w:space="0" w:color="auto"/>
              <w:bottom w:val="nil" w:sz="6" w:space="0" w:color="auto"/>
              <w:right w:val="nil" w:sz="6" w:space="0" w:color="auto"/>
            </w:tcBorders>
          </w:tcPr>
          <w:p>
            <w:pPr>
              <w:pStyle w:val="TableParagraph"/>
              <w:tabs>
                <w:tab w:pos="2376" w:val="left" w:leader="none"/>
                <w:tab w:pos="3016" w:val="left" w:leader="none"/>
              </w:tabs>
              <w:spacing w:line="240" w:lineRule="auto" w:before="15"/>
              <w:ind w:right="71"/>
              <w:jc w:val="right"/>
              <w:rPr>
                <w:rFonts w:ascii="Arial" w:hAnsi="Arial" w:cs="Arial" w:eastAsia="Arial" w:hint="default"/>
                <w:sz w:val="20"/>
                <w:szCs w:val="20"/>
              </w:rPr>
            </w:pPr>
            <w:r>
              <w:rPr>
                <w:rFonts w:ascii="Arial"/>
                <w:spacing w:val="-1"/>
                <w:sz w:val="20"/>
              </w:rPr>
              <w:t>84,001,644</w:t>
              <w:tab/>
            </w:r>
            <w:r>
              <w:rPr>
                <w:rFonts w:ascii="Arial"/>
                <w:sz w:val="20"/>
              </w:rPr>
              <w:t>-</w:t>
              <w:tab/>
            </w:r>
            <w:r>
              <w:rPr>
                <w:rFonts w:ascii="Arial"/>
                <w:spacing w:val="-1"/>
                <w:sz w:val="20"/>
              </w:rPr>
              <w:t>84,001,644</w:t>
            </w:r>
          </w:p>
        </w:tc>
      </w:tr>
      <w:tr>
        <w:trPr>
          <w:trHeight w:val="267" w:hRule="exact"/>
        </w:trPr>
        <w:tc>
          <w:tcPr>
            <w:tcW w:w="400" w:type="dxa"/>
            <w:tcBorders>
              <w:top w:val="nil" w:sz="6" w:space="0" w:color="auto"/>
              <w:left w:val="nil" w:sz="6" w:space="0" w:color="auto"/>
              <w:bottom w:val="nil" w:sz="6" w:space="0" w:color="auto"/>
              <w:right w:val="nil" w:sz="6" w:space="0" w:color="auto"/>
            </w:tcBorders>
          </w:tcPr>
          <w:p>
            <w:pPr/>
          </w:p>
        </w:tc>
        <w:tc>
          <w:tcPr>
            <w:tcW w:w="4682" w:type="dxa"/>
            <w:tcBorders>
              <w:top w:val="nil" w:sz="6" w:space="0" w:color="auto"/>
              <w:left w:val="nil" w:sz="6" w:space="0" w:color="auto"/>
              <w:bottom w:val="nil" w:sz="6" w:space="0" w:color="auto"/>
              <w:right w:val="nil" w:sz="6" w:space="0" w:color="auto"/>
            </w:tcBorders>
          </w:tcPr>
          <w:p>
            <w:pPr>
              <w:pStyle w:val="TableParagraph"/>
              <w:tabs>
                <w:tab w:pos="3113" w:val="left" w:leader="none"/>
                <w:tab w:pos="4439" w:val="left" w:leader="none"/>
              </w:tabs>
              <w:spacing w:line="245" w:lineRule="exact"/>
              <w:ind w:left="138" w:right="0"/>
              <w:jc w:val="left"/>
              <w:rPr>
                <w:rFonts w:ascii="Arial" w:hAnsi="Arial" w:cs="Arial" w:eastAsia="Arial" w:hint="default"/>
                <w:sz w:val="20"/>
                <w:szCs w:val="20"/>
              </w:rPr>
            </w:pPr>
            <w:r>
              <w:rPr>
                <w:rFonts w:ascii="Arial" w:hAnsi="Arial" w:cs="Arial" w:eastAsia="Arial" w:hint="default"/>
                <w:position w:val="1"/>
                <w:sz w:val="20"/>
                <w:szCs w:val="20"/>
              </w:rPr>
              <w:t>2010</w:t>
            </w:r>
            <w:r>
              <w:rPr>
                <w:rFonts w:ascii="Arial" w:hAnsi="Arial" w:cs="Arial" w:eastAsia="Arial" w:hint="default"/>
                <w:spacing w:val="-9"/>
                <w:position w:val="1"/>
                <w:sz w:val="20"/>
                <w:szCs w:val="20"/>
              </w:rPr>
              <w:t> </w:t>
            </w:r>
            <w:r>
              <w:rPr>
                <w:rFonts w:ascii="宋体" w:hAnsi="宋体" w:cs="宋体" w:eastAsia="宋体" w:hint="default"/>
                <w:position w:val="1"/>
                <w:sz w:val="20"/>
                <w:szCs w:val="20"/>
              </w:rPr>
              <w:t>年第二期中期票据</w:t>
              <w:tab/>
            </w:r>
            <w:r>
              <w:rPr>
                <w:rFonts w:ascii="Arial" w:hAnsi="Arial" w:cs="Arial" w:eastAsia="Arial" w:hint="default"/>
                <w:sz w:val="20"/>
                <w:szCs w:val="20"/>
              </w:rPr>
            </w:r>
            <w:r>
              <w:rPr>
                <w:rFonts w:ascii="Arial" w:hAnsi="Arial" w:cs="Arial" w:eastAsia="Arial" w:hint="default"/>
                <w:sz w:val="20"/>
                <w:szCs w:val="20"/>
                <w:u w:val="single" w:color="000000"/>
              </w:rPr>
              <w:t> </w:t>
              <w:tab/>
              <w:t>-</w:t>
              <w:tab/>
            </w:r>
            <w:r>
              <w:rPr>
                <w:rFonts w:ascii="Arial" w:hAnsi="Arial" w:cs="Arial" w:eastAsia="Arial" w:hint="default"/>
                <w:sz w:val="20"/>
                <w:szCs w:val="20"/>
              </w:rPr>
            </w:r>
          </w:p>
        </w:tc>
        <w:tc>
          <w:tcPr>
            <w:tcW w:w="4463" w:type="dxa"/>
            <w:tcBorders>
              <w:top w:val="nil" w:sz="6" w:space="0" w:color="auto"/>
              <w:left w:val="nil" w:sz="6" w:space="0" w:color="auto"/>
              <w:bottom w:val="nil" w:sz="6" w:space="0" w:color="auto"/>
              <w:right w:val="nil" w:sz="6" w:space="0" w:color="auto"/>
            </w:tcBorders>
          </w:tcPr>
          <w:p>
            <w:pPr>
              <w:pStyle w:val="TableParagraph"/>
              <w:tabs>
                <w:tab w:pos="260" w:val="left" w:leader="none"/>
                <w:tab w:pos="2748" w:val="left" w:leader="none"/>
                <w:tab w:pos="3277" w:val="left" w:leader="none"/>
                <w:tab w:pos="4455" w:val="left" w:leader="none"/>
              </w:tabs>
              <w:spacing w:line="240" w:lineRule="auto" w:before="15"/>
              <w:ind w:right="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112,086,575</w:t>
            </w:r>
            <w:r>
              <w:rPr>
                <w:rFonts w:ascii="Arial"/>
                <w:spacing w:val="-1"/>
                <w:sz w:val="20"/>
              </w:rPr>
            </w:r>
            <w:r>
              <w:rPr>
                <w:rFonts w:ascii="Arial"/>
                <w:spacing w:val="-1"/>
                <w:sz w:val="20"/>
                <w:u w:val="single" w:color="000000"/>
              </w:rPr>
              <w:t> </w:t>
              <w:tab/>
            </w:r>
            <w:r>
              <w:rPr>
                <w:rFonts w:ascii="Arial"/>
                <w:sz w:val="20"/>
                <w:u w:val="single" w:color="000000"/>
              </w:rPr>
              <w:t>-</w:t>
            </w:r>
            <w:r>
              <w:rPr>
                <w:rFonts w:ascii="Arial"/>
                <w:sz w:val="20"/>
              </w:rPr>
            </w:r>
            <w:r>
              <w:rPr>
                <w:rFonts w:ascii="Arial"/>
                <w:sz w:val="20"/>
                <w:u w:val="single" w:color="000000"/>
              </w:rPr>
              <w:t> </w:t>
              <w:tab/>
            </w:r>
            <w:r>
              <w:rPr>
                <w:rFonts w:ascii="Arial"/>
                <w:spacing w:val="-1"/>
                <w:sz w:val="20"/>
                <w:u w:val="single" w:color="000000"/>
              </w:rPr>
              <w:t>112,086,575</w:t>
              <w:tab/>
            </w:r>
            <w:r>
              <w:rPr>
                <w:rFonts w:ascii="Arial"/>
                <w:spacing w:val="-1"/>
                <w:sz w:val="20"/>
              </w:rPr>
            </w:r>
          </w:p>
        </w:tc>
      </w:tr>
      <w:tr>
        <w:trPr>
          <w:trHeight w:val="272" w:hRule="exact"/>
        </w:trPr>
        <w:tc>
          <w:tcPr>
            <w:tcW w:w="400" w:type="dxa"/>
            <w:tcBorders>
              <w:top w:val="nil" w:sz="6" w:space="0" w:color="auto"/>
              <w:left w:val="nil" w:sz="6" w:space="0" w:color="auto"/>
              <w:bottom w:val="nil" w:sz="6" w:space="0" w:color="auto"/>
              <w:right w:val="nil" w:sz="6" w:space="0" w:color="auto"/>
            </w:tcBorders>
          </w:tcPr>
          <w:p>
            <w:pPr/>
          </w:p>
        </w:tc>
        <w:tc>
          <w:tcPr>
            <w:tcW w:w="4682" w:type="dxa"/>
            <w:tcBorders>
              <w:top w:val="nil" w:sz="6" w:space="0" w:color="auto"/>
              <w:left w:val="nil" w:sz="6" w:space="0" w:color="auto"/>
              <w:bottom w:val="nil" w:sz="6" w:space="0" w:color="auto"/>
              <w:right w:val="nil" w:sz="6" w:space="0" w:color="auto"/>
            </w:tcBorders>
          </w:tcPr>
          <w:p>
            <w:pPr>
              <w:pStyle w:val="TableParagraph"/>
              <w:tabs>
                <w:tab w:pos="3394" w:val="left" w:leader="none"/>
              </w:tabs>
              <w:spacing w:line="253" w:lineRule="exact"/>
              <w:ind w:left="138" w:right="0"/>
              <w:jc w:val="left"/>
              <w:rPr>
                <w:rFonts w:ascii="Arial" w:hAnsi="Arial" w:cs="Arial" w:eastAsia="Arial" w:hint="default"/>
                <w:sz w:val="20"/>
                <w:szCs w:val="20"/>
              </w:rPr>
            </w:pPr>
            <w:r>
              <w:rPr>
                <w:rFonts w:ascii="宋体" w:hAnsi="宋体" w:cs="宋体" w:eastAsia="宋体" w:hint="default"/>
                <w:spacing w:val="-1"/>
                <w:position w:val="1"/>
                <w:sz w:val="20"/>
                <w:szCs w:val="20"/>
              </w:rPr>
              <w:t>合计（附注五</w:t>
            </w:r>
            <w:r>
              <w:rPr>
                <w:rFonts w:ascii="Arial" w:hAnsi="Arial" w:cs="Arial" w:eastAsia="Arial" w:hint="default"/>
                <w:spacing w:val="-1"/>
                <w:position w:val="1"/>
                <w:sz w:val="20"/>
                <w:szCs w:val="20"/>
              </w:rPr>
              <w:t>(22)</w:t>
            </w:r>
            <w:r>
              <w:rPr>
                <w:rFonts w:ascii="宋体" w:hAnsi="宋体" w:cs="宋体" w:eastAsia="宋体" w:hint="default"/>
                <w:spacing w:val="-1"/>
                <w:position w:val="1"/>
                <w:sz w:val="20"/>
                <w:szCs w:val="20"/>
              </w:rPr>
              <w:t>）</w:t>
              <w:tab/>
            </w:r>
            <w:r>
              <w:rPr>
                <w:rFonts w:ascii="Arial" w:hAnsi="Arial" w:cs="Arial" w:eastAsia="Arial" w:hint="default"/>
                <w:spacing w:val="-1"/>
                <w:sz w:val="20"/>
                <w:szCs w:val="20"/>
              </w:rPr>
              <w:t>138,000,000</w:t>
            </w:r>
          </w:p>
        </w:tc>
        <w:tc>
          <w:tcPr>
            <w:tcW w:w="4463" w:type="dxa"/>
            <w:tcBorders>
              <w:top w:val="nil" w:sz="6" w:space="0" w:color="auto"/>
              <w:left w:val="nil" w:sz="6" w:space="0" w:color="auto"/>
              <w:bottom w:val="single" w:sz="12" w:space="0" w:color="000000"/>
              <w:right w:val="nil" w:sz="6" w:space="0" w:color="auto"/>
            </w:tcBorders>
          </w:tcPr>
          <w:p>
            <w:pPr>
              <w:pStyle w:val="TableParagraph"/>
              <w:tabs>
                <w:tab w:pos="1442" w:val="left" w:leader="none"/>
                <w:tab w:pos="3016" w:val="left" w:leader="none"/>
              </w:tabs>
              <w:spacing w:line="240" w:lineRule="auto" w:before="23"/>
              <w:ind w:right="70"/>
              <w:jc w:val="right"/>
              <w:rPr>
                <w:rFonts w:ascii="Arial" w:hAnsi="Arial" w:cs="Arial" w:eastAsia="Arial" w:hint="default"/>
                <w:sz w:val="20"/>
                <w:szCs w:val="20"/>
              </w:rPr>
            </w:pPr>
            <w:r>
              <w:rPr>
                <w:rFonts w:ascii="Arial"/>
                <w:spacing w:val="-1"/>
                <w:sz w:val="20"/>
              </w:rPr>
              <w:t>550,588,219</w:t>
              <w:tab/>
              <w:t>354,500,000</w:t>
              <w:tab/>
              <w:t>334,088,219</w:t>
            </w:r>
          </w:p>
        </w:tc>
      </w:tr>
    </w:tbl>
    <w:p>
      <w:pPr>
        <w:spacing w:line="240" w:lineRule="auto" w:before="1"/>
        <w:rPr>
          <w:rFonts w:ascii="宋体" w:hAnsi="宋体" w:cs="宋体" w:eastAsia="宋体" w:hint="default"/>
          <w:sz w:val="13"/>
          <w:szCs w:val="13"/>
        </w:rPr>
      </w:pPr>
    </w:p>
    <w:p>
      <w:pPr>
        <w:pStyle w:val="BodyText"/>
        <w:spacing w:line="286" w:lineRule="exact" w:before="60"/>
        <w:ind w:left="610" w:right="135" w:hanging="1"/>
        <w:jc w:val="left"/>
      </w:pPr>
      <w:r>
        <w:rPr/>
        <w:pict>
          <v:group style="position:absolute;margin-left:241.740005pt;margin-top:-10.694117pt;width:74.350pt;height:1.45pt;mso-position-horizontal-relative:page;mso-position-vertical-relative:paragraph;z-index:-803320" coordorigin="4835,-214" coordsize="1487,29">
            <v:group style="position:absolute;left:4840;top:-190;width:1478;height:2" coordorigin="4840,-190" coordsize="1478,2">
              <v:shape style="position:absolute;left:4840;top:-190;width:1478;height:2" coordorigin="4840,-190" coordsize="1478,0" path="m4840,-190l6317,-190e" filled="false" stroked="true" strokeweight=".48pt" strokecolor="#000000">
                <v:path arrowok="t"/>
              </v:shape>
            </v:group>
            <v:group style="position:absolute;left:4840;top:-209;width:1478;height:2" coordorigin="4840,-209" coordsize="1478,2">
              <v:shape style="position:absolute;left:4840;top:-209;width:1478;height:2" coordorigin="4840,-209" coordsize="1478,0" path="m4840,-209l6317,-209e" filled="false" stroked="true" strokeweight=".48pt" strokecolor="#000000">
                <v:path arrowok="t"/>
              </v:shape>
            </v:group>
            <w10:wrap type="none"/>
          </v:group>
        </w:pict>
      </w:r>
      <w:r>
        <w:rPr/>
        <w:pict>
          <v:group style="position:absolute;margin-left:397.440002pt;margin-top:-10.694117pt;width:67.95pt;height:1.45pt;mso-position-horizontal-relative:page;mso-position-vertical-relative:paragraph;z-index:-803296" coordorigin="7949,-214" coordsize="1359,29">
            <v:group style="position:absolute;left:7954;top:-190;width:1349;height:2" coordorigin="7954,-190" coordsize="1349,2">
              <v:shape style="position:absolute;left:7954;top:-190;width:1349;height:2" coordorigin="7954,-190" coordsize="1349,0" path="m7954,-190l9302,-190e" filled="false" stroked="true" strokeweight=".48pt" strokecolor="#000000">
                <v:path arrowok="t"/>
              </v:shape>
            </v:group>
            <v:group style="position:absolute;left:7954;top:-209;width:1349;height:2" coordorigin="7954,-209" coordsize="1349,2">
              <v:shape style="position:absolute;left:7954;top:-209;width:1349;height:2" coordorigin="7954,-209" coordsize="1349,0" path="m7954,-209l9302,-209e" filled="false" stroked="true" strokeweight=".48pt" strokecolor="#000000">
                <v:path arrowok="t"/>
              </v:shape>
            </v:group>
            <w10:wrap type="none"/>
          </v:group>
        </w:pict>
      </w:r>
      <w:r>
        <w:rPr/>
        <w:t>于</w:t>
      </w:r>
      <w:r>
        <w:rPr>
          <w:spacing w:val="-47"/>
        </w:rPr>
        <w:t> </w:t>
      </w:r>
      <w:r>
        <w:rPr>
          <w:rFonts w:ascii="Arial" w:hAnsi="Arial" w:cs="Arial" w:eastAsia="Arial" w:hint="default"/>
        </w:rPr>
        <w:t>2010</w:t>
      </w:r>
      <w:r>
        <w:rPr>
          <w:rFonts w:ascii="Arial" w:hAnsi="Arial" w:cs="Arial" w:eastAsia="Arial" w:hint="default"/>
          <w:spacing w:val="3"/>
        </w:rPr>
        <w:t> </w:t>
      </w:r>
      <w:r>
        <w:rPr/>
        <w:t>年</w:t>
      </w:r>
      <w:r>
        <w:rPr>
          <w:spacing w:val="-45"/>
        </w:rPr>
        <w:t> </w:t>
      </w:r>
      <w:r>
        <w:rPr>
          <w:rFonts w:ascii="Arial" w:hAnsi="Arial" w:cs="Arial" w:eastAsia="Arial" w:hint="default"/>
        </w:rPr>
        <w:t>12</w:t>
      </w:r>
      <w:r>
        <w:rPr>
          <w:rFonts w:ascii="Arial" w:hAnsi="Arial" w:cs="Arial" w:eastAsia="Arial" w:hint="default"/>
          <w:spacing w:val="3"/>
        </w:rPr>
        <w:t> </w:t>
      </w:r>
      <w:r>
        <w:rPr/>
        <w:t>月</w:t>
      </w:r>
      <w:r>
        <w:rPr>
          <w:spacing w:val="-47"/>
        </w:rPr>
        <w:t> </w:t>
      </w:r>
      <w:r>
        <w:rPr>
          <w:rFonts w:ascii="Arial" w:hAnsi="Arial" w:cs="Arial" w:eastAsia="Arial" w:hint="default"/>
        </w:rPr>
        <w:t>31</w:t>
      </w:r>
      <w:r>
        <w:rPr>
          <w:rFonts w:ascii="Arial" w:hAnsi="Arial" w:cs="Arial" w:eastAsia="Arial" w:hint="default"/>
          <w:spacing w:val="3"/>
        </w:rPr>
        <w:t> </w:t>
      </w:r>
      <w:r>
        <w:rPr/>
        <w:t>日，亿迅于</w:t>
      </w:r>
      <w:r>
        <w:rPr>
          <w:spacing w:val="-46"/>
        </w:rPr>
        <w:t> </w:t>
      </w:r>
      <w:r>
        <w:rPr>
          <w:rFonts w:ascii="Arial" w:hAnsi="Arial" w:cs="Arial" w:eastAsia="Arial" w:hint="default"/>
        </w:rPr>
        <w:t>2010</w:t>
      </w:r>
      <w:r>
        <w:rPr>
          <w:rFonts w:ascii="Arial" w:hAnsi="Arial" w:cs="Arial" w:eastAsia="Arial" w:hint="default"/>
          <w:spacing w:val="3"/>
        </w:rPr>
        <w:t> </w:t>
      </w:r>
      <w:r>
        <w:rPr/>
        <w:t>年发行的可转换债券按票面利率计算的应计利息约为人</w:t>
      </w:r>
      <w:r>
        <w:rPr>
          <w:w w:val="99"/>
        </w:rPr>
        <w:t> </w:t>
      </w:r>
      <w:r>
        <w:rPr/>
        <w:t>民币</w:t>
      </w:r>
      <w:r>
        <w:rPr>
          <w:spacing w:val="-57"/>
        </w:rPr>
        <w:t> </w:t>
      </w:r>
      <w:r>
        <w:rPr>
          <w:rFonts w:ascii="Arial" w:hAnsi="Arial" w:cs="Arial" w:eastAsia="Arial" w:hint="default"/>
        </w:rPr>
        <w:t>0.19</w:t>
      </w:r>
      <w:r>
        <w:rPr>
          <w:rFonts w:ascii="Arial" w:hAnsi="Arial" w:cs="Arial" w:eastAsia="Arial" w:hint="default"/>
          <w:spacing w:val="-8"/>
        </w:rPr>
        <w:t> </w:t>
      </w:r>
      <w:r>
        <w:rPr/>
        <w:t>亿元（</w:t>
      </w:r>
      <w:r>
        <w:rPr>
          <w:rFonts w:ascii="Arial" w:hAnsi="Arial" w:cs="Arial" w:eastAsia="Arial" w:hint="default"/>
        </w:rPr>
        <w:t>2009</w:t>
      </w:r>
      <w:r>
        <w:rPr>
          <w:rFonts w:ascii="Arial" w:hAnsi="Arial" w:cs="Arial" w:eastAsia="Arial" w:hint="default"/>
          <w:spacing w:val="-8"/>
        </w:rPr>
        <w:t> </w:t>
      </w:r>
      <w:r>
        <w:rPr/>
        <w:t>年度：无）。</w:t>
      </w:r>
    </w:p>
    <w:p>
      <w:pPr>
        <w:spacing w:after="0" w:line="286" w:lineRule="exact"/>
        <w:jc w:val="left"/>
        <w:sectPr>
          <w:headerReference w:type="default" r:id="rId107"/>
          <w:pgSz w:w="11910" w:h="16840"/>
          <w:pgMar w:header="1189" w:footer="753" w:top="3620" w:bottom="940" w:left="1220" w:right="900"/>
        </w:sectPr>
      </w:pPr>
    </w:p>
    <w:p>
      <w:pPr>
        <w:spacing w:line="240" w:lineRule="auto" w:before="12"/>
        <w:rPr>
          <w:rFonts w:ascii="宋体" w:hAnsi="宋体" w:cs="宋体" w:eastAsia="宋体" w:hint="default"/>
          <w:sz w:val="15"/>
          <w:szCs w:val="15"/>
        </w:rPr>
      </w:pPr>
    </w:p>
    <w:p>
      <w:pPr>
        <w:pStyle w:val="BodyText"/>
        <w:spacing w:line="240" w:lineRule="auto" w:before="31"/>
        <w:ind w:left="102" w:right="4683"/>
        <w:jc w:val="left"/>
      </w:pPr>
      <w:r>
        <w:rPr>
          <w:rFonts w:ascii="Arial" w:hAnsi="Arial" w:cs="Arial" w:eastAsia="Arial" w:hint="default"/>
        </w:rPr>
        <w:t>(c) </w:t>
      </w:r>
      <w:r>
        <w:rPr>
          <w:rFonts w:ascii="Arial" w:hAnsi="Arial" w:cs="Arial" w:eastAsia="Arial" w:hint="default"/>
          <w:spacing w:val="36"/>
        </w:rPr>
        <w:t> </w:t>
      </w:r>
      <w:r>
        <w:rPr/>
        <w:t>公司债券及中期票据的公允价值分析如下：</w:t>
      </w:r>
    </w:p>
    <w:p>
      <w:pPr>
        <w:spacing w:line="240" w:lineRule="auto" w:before="7"/>
        <w:rPr>
          <w:rFonts w:ascii="宋体" w:hAnsi="宋体" w:cs="宋体" w:eastAsia="宋体" w:hint="default"/>
          <w:sz w:val="15"/>
          <w:szCs w:val="15"/>
        </w:rPr>
      </w:pPr>
    </w:p>
    <w:tbl>
      <w:tblPr>
        <w:tblW w:w="0" w:type="auto"/>
        <w:jc w:val="left"/>
        <w:tblInd w:w="515" w:type="dxa"/>
        <w:tblLayout w:type="fixed"/>
        <w:tblCellMar>
          <w:top w:w="0" w:type="dxa"/>
          <w:left w:w="0" w:type="dxa"/>
          <w:bottom w:w="0" w:type="dxa"/>
          <w:right w:w="0" w:type="dxa"/>
        </w:tblCellMar>
        <w:tblLook w:val="01E0"/>
      </w:tblPr>
      <w:tblGrid>
        <w:gridCol w:w="4102"/>
        <w:gridCol w:w="2407"/>
        <w:gridCol w:w="113"/>
        <w:gridCol w:w="2376"/>
      </w:tblGrid>
      <w:tr>
        <w:trPr>
          <w:trHeight w:val="360" w:hRule="exact"/>
        </w:trPr>
        <w:tc>
          <w:tcPr>
            <w:tcW w:w="410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62" w:right="0"/>
              <w:jc w:val="left"/>
              <w:rPr>
                <w:rFonts w:ascii="宋体" w:hAnsi="宋体" w:cs="宋体" w:eastAsia="宋体" w:hint="default"/>
                <w:sz w:val="22"/>
                <w:szCs w:val="22"/>
              </w:rPr>
            </w:pPr>
            <w:r>
              <w:rPr>
                <w:rFonts w:ascii="宋体" w:hAnsi="宋体" w:cs="宋体" w:eastAsia="宋体" w:hint="default"/>
                <w:sz w:val="22"/>
                <w:szCs w:val="22"/>
              </w:rPr>
              <w:t>（单位：人民币百万元）</w:t>
            </w:r>
          </w:p>
        </w:tc>
        <w:tc>
          <w:tcPr>
            <w:tcW w:w="2407"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37"/>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17"/>
                <w:sz w:val="22"/>
                <w:szCs w:val="22"/>
              </w:rPr>
              <w:t> </w:t>
            </w:r>
            <w:r>
              <w:rPr>
                <w:rFonts w:ascii="宋体" w:hAnsi="宋体" w:cs="宋体" w:eastAsia="宋体" w:hint="default"/>
                <w:sz w:val="22"/>
                <w:szCs w:val="22"/>
              </w:rPr>
              <w:t>年</w:t>
            </w:r>
            <w:r>
              <w:rPr>
                <w:rFonts w:ascii="宋体" w:hAnsi="宋体" w:cs="宋体" w:eastAsia="宋体" w:hint="default"/>
                <w:spacing w:val="-66"/>
                <w:sz w:val="22"/>
                <w:szCs w:val="22"/>
              </w:rPr>
              <w:t> </w:t>
            </w:r>
            <w:r>
              <w:rPr>
                <w:rFonts w:ascii="Arial" w:hAnsi="Arial" w:cs="Arial" w:eastAsia="Arial" w:hint="default"/>
                <w:sz w:val="22"/>
                <w:szCs w:val="22"/>
              </w:rPr>
              <w:t>12</w:t>
            </w:r>
            <w:r>
              <w:rPr>
                <w:rFonts w:ascii="Arial" w:hAnsi="Arial" w:cs="Arial" w:eastAsia="Arial" w:hint="default"/>
                <w:spacing w:val="-17"/>
                <w:sz w:val="22"/>
                <w:szCs w:val="22"/>
              </w:rPr>
              <w:t> </w:t>
            </w:r>
            <w:r>
              <w:rPr>
                <w:rFonts w:ascii="宋体" w:hAnsi="宋体" w:cs="宋体" w:eastAsia="宋体" w:hint="default"/>
                <w:sz w:val="22"/>
                <w:szCs w:val="22"/>
              </w:rPr>
              <w:t>月</w:t>
            </w:r>
            <w:r>
              <w:rPr>
                <w:rFonts w:ascii="宋体" w:hAnsi="宋体" w:cs="宋体" w:eastAsia="宋体" w:hint="default"/>
                <w:spacing w:val="-66"/>
                <w:sz w:val="22"/>
                <w:szCs w:val="22"/>
              </w:rPr>
              <w:t> </w:t>
            </w:r>
            <w:r>
              <w:rPr>
                <w:rFonts w:ascii="Arial" w:hAnsi="Arial" w:cs="Arial" w:eastAsia="Arial" w:hint="default"/>
                <w:sz w:val="22"/>
                <w:szCs w:val="22"/>
              </w:rPr>
              <w:t>31</w:t>
            </w:r>
            <w:r>
              <w:rPr>
                <w:rFonts w:ascii="Arial" w:hAnsi="Arial" w:cs="Arial" w:eastAsia="Arial" w:hint="default"/>
                <w:spacing w:val="-17"/>
                <w:sz w:val="22"/>
                <w:szCs w:val="22"/>
              </w:rPr>
              <w:t> </w:t>
            </w:r>
            <w:r>
              <w:rPr>
                <w:rFonts w:ascii="宋体" w:hAnsi="宋体" w:cs="宋体" w:eastAsia="宋体" w:hint="default"/>
                <w:sz w:val="22"/>
                <w:szCs w:val="22"/>
              </w:rPr>
              <w:t>日</w:t>
            </w:r>
          </w:p>
        </w:tc>
        <w:tc>
          <w:tcPr>
            <w:tcW w:w="113"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38"/>
              <w:jc w:val="righ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23"/>
                <w:sz w:val="22"/>
                <w:szCs w:val="22"/>
              </w:rPr>
              <w:t> </w:t>
            </w:r>
            <w:r>
              <w:rPr>
                <w:rFonts w:ascii="宋体" w:hAnsi="宋体" w:cs="宋体" w:eastAsia="宋体" w:hint="default"/>
                <w:sz w:val="22"/>
                <w:szCs w:val="22"/>
              </w:rPr>
              <w:t>年</w:t>
            </w:r>
            <w:r>
              <w:rPr>
                <w:rFonts w:ascii="宋体" w:hAnsi="宋体" w:cs="宋体" w:eastAsia="宋体" w:hint="default"/>
                <w:spacing w:val="-72"/>
                <w:sz w:val="22"/>
                <w:szCs w:val="22"/>
              </w:rPr>
              <w:t> </w:t>
            </w:r>
            <w:r>
              <w:rPr>
                <w:rFonts w:ascii="Arial" w:hAnsi="Arial" w:cs="Arial" w:eastAsia="Arial" w:hint="default"/>
                <w:sz w:val="22"/>
                <w:szCs w:val="22"/>
              </w:rPr>
              <w:t>12</w:t>
            </w:r>
            <w:r>
              <w:rPr>
                <w:rFonts w:ascii="Arial" w:hAnsi="Arial" w:cs="Arial" w:eastAsia="Arial" w:hint="default"/>
                <w:spacing w:val="-23"/>
                <w:sz w:val="22"/>
                <w:szCs w:val="22"/>
              </w:rPr>
              <w:t> </w:t>
            </w:r>
            <w:r>
              <w:rPr>
                <w:rFonts w:ascii="宋体" w:hAnsi="宋体" w:cs="宋体" w:eastAsia="宋体" w:hint="default"/>
                <w:sz w:val="22"/>
                <w:szCs w:val="22"/>
              </w:rPr>
              <w:t>月</w:t>
            </w:r>
            <w:r>
              <w:rPr>
                <w:rFonts w:ascii="宋体" w:hAnsi="宋体" w:cs="宋体" w:eastAsia="宋体" w:hint="default"/>
                <w:spacing w:val="-72"/>
                <w:sz w:val="22"/>
                <w:szCs w:val="22"/>
              </w:rPr>
              <w:t> </w:t>
            </w:r>
            <w:r>
              <w:rPr>
                <w:rFonts w:ascii="Arial" w:hAnsi="Arial" w:cs="Arial" w:eastAsia="Arial" w:hint="default"/>
                <w:sz w:val="22"/>
                <w:szCs w:val="22"/>
              </w:rPr>
              <w:t>31</w:t>
            </w:r>
            <w:r>
              <w:rPr>
                <w:rFonts w:ascii="Arial" w:hAnsi="Arial" w:cs="Arial" w:eastAsia="Arial" w:hint="default"/>
                <w:spacing w:val="-23"/>
                <w:sz w:val="22"/>
                <w:szCs w:val="22"/>
              </w:rPr>
              <w:t> </w:t>
            </w:r>
            <w:r>
              <w:rPr>
                <w:rFonts w:ascii="宋体" w:hAnsi="宋体" w:cs="宋体" w:eastAsia="宋体" w:hint="default"/>
                <w:sz w:val="22"/>
                <w:szCs w:val="22"/>
              </w:rPr>
              <w:t>日</w:t>
            </w:r>
          </w:p>
        </w:tc>
      </w:tr>
      <w:tr>
        <w:trPr>
          <w:trHeight w:val="602" w:hRule="exact"/>
        </w:trPr>
        <w:tc>
          <w:tcPr>
            <w:tcW w:w="410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sz w:val="22"/>
                <w:szCs w:val="22"/>
              </w:rPr>
              <w:t>公司债券及中期票据的公允价值</w:t>
            </w:r>
          </w:p>
        </w:tc>
        <w:tc>
          <w:tcPr>
            <w:tcW w:w="2407" w:type="dxa"/>
            <w:tcBorders>
              <w:top w:val="single" w:sz="6" w:space="0" w:color="000000"/>
              <w:left w:val="nil" w:sz="6" w:space="0" w:color="auto"/>
              <w:bottom w:val="single" w:sz="17"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Arial" w:hAnsi="Arial" w:cs="Arial" w:eastAsia="Arial" w:hint="default"/>
                <w:sz w:val="22"/>
                <w:szCs w:val="22"/>
              </w:rPr>
            </w:pPr>
            <w:r>
              <w:rPr>
                <w:rFonts w:ascii="Arial"/>
                <w:w w:val="95"/>
                <w:sz w:val="22"/>
              </w:rPr>
              <w:t>22,086</w:t>
            </w:r>
            <w:r>
              <w:rPr>
                <w:rFonts w:ascii="Arial"/>
                <w:sz w:val="22"/>
              </w:rPr>
            </w:r>
          </w:p>
        </w:tc>
        <w:tc>
          <w:tcPr>
            <w:tcW w:w="113" w:type="dxa"/>
            <w:tcBorders>
              <w:top w:val="nil" w:sz="6" w:space="0" w:color="auto"/>
              <w:left w:val="nil" w:sz="6" w:space="0" w:color="auto"/>
              <w:bottom w:val="nil" w:sz="6" w:space="0" w:color="auto"/>
              <w:right w:val="nil" w:sz="6" w:space="0" w:color="auto"/>
            </w:tcBorders>
          </w:tcPr>
          <w:p>
            <w:pPr/>
          </w:p>
        </w:tc>
        <w:tc>
          <w:tcPr>
            <w:tcW w:w="2376" w:type="dxa"/>
            <w:tcBorders>
              <w:top w:val="single" w:sz="6" w:space="0" w:color="000000"/>
              <w:left w:val="nil" w:sz="6" w:space="0" w:color="auto"/>
              <w:bottom w:val="single" w:sz="17"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75"/>
              <w:jc w:val="right"/>
              <w:rPr>
                <w:rFonts w:ascii="Arial" w:hAnsi="Arial" w:cs="Arial" w:eastAsia="Arial" w:hint="default"/>
                <w:sz w:val="22"/>
                <w:szCs w:val="22"/>
              </w:rPr>
            </w:pPr>
            <w:r>
              <w:rPr>
                <w:rFonts w:ascii="Arial"/>
                <w:w w:val="95"/>
                <w:sz w:val="22"/>
              </w:rPr>
              <w:t>7,143</w:t>
            </w:r>
            <w:r>
              <w:rPr>
                <w:rFonts w:ascii="Arial"/>
                <w:sz w:val="22"/>
              </w:rPr>
            </w:r>
          </w:p>
        </w:tc>
      </w:tr>
    </w:tbl>
    <w:p>
      <w:pPr>
        <w:spacing w:line="240" w:lineRule="auto" w:before="7"/>
        <w:rPr>
          <w:rFonts w:ascii="宋体" w:hAnsi="宋体" w:cs="宋体" w:eastAsia="宋体" w:hint="default"/>
          <w:sz w:val="12"/>
          <w:szCs w:val="12"/>
        </w:rPr>
      </w:pPr>
    </w:p>
    <w:p>
      <w:pPr>
        <w:pStyle w:val="BodyText"/>
        <w:spacing w:line="294" w:lineRule="exact" w:before="31"/>
        <w:ind w:left="550" w:right="0"/>
        <w:jc w:val="left"/>
        <w:rPr>
          <w:rFonts w:ascii="Arial" w:hAnsi="Arial" w:cs="Arial" w:eastAsia="Arial" w:hint="default"/>
        </w:rPr>
      </w:pPr>
      <w:r>
        <w:rPr/>
        <w:t>于</w:t>
      </w:r>
      <w:r>
        <w:rPr>
          <w:spacing w:val="-38"/>
        </w:rPr>
        <w:t> </w:t>
      </w:r>
      <w:r>
        <w:rPr>
          <w:rFonts w:ascii="Arial" w:hAnsi="Arial" w:cs="Arial" w:eastAsia="Arial" w:hint="default"/>
        </w:rPr>
        <w:t>2010</w:t>
      </w:r>
      <w:r>
        <w:rPr>
          <w:rFonts w:ascii="Arial" w:hAnsi="Arial" w:cs="Arial" w:eastAsia="Arial" w:hint="default"/>
          <w:spacing w:val="11"/>
        </w:rPr>
        <w:t> </w:t>
      </w:r>
      <w:r>
        <w:rPr/>
        <w:t>年</w:t>
      </w:r>
      <w:r>
        <w:rPr>
          <w:spacing w:val="-38"/>
        </w:rPr>
        <w:t> </w:t>
      </w:r>
      <w:r>
        <w:rPr>
          <w:rFonts w:ascii="Arial" w:hAnsi="Arial" w:cs="Arial" w:eastAsia="Arial" w:hint="default"/>
        </w:rPr>
        <w:t>12</w:t>
      </w:r>
      <w:r>
        <w:rPr>
          <w:rFonts w:ascii="Arial" w:hAnsi="Arial" w:cs="Arial" w:eastAsia="Arial" w:hint="default"/>
          <w:spacing w:val="11"/>
        </w:rPr>
        <w:t> </w:t>
      </w:r>
      <w:r>
        <w:rPr/>
        <w:t>月</w:t>
      </w:r>
      <w:r>
        <w:rPr>
          <w:spacing w:val="-38"/>
        </w:rPr>
        <w:t> </w:t>
      </w:r>
      <w:r>
        <w:rPr>
          <w:rFonts w:ascii="Arial" w:hAnsi="Arial" w:cs="Arial" w:eastAsia="Arial" w:hint="default"/>
        </w:rPr>
        <w:t>31</w:t>
      </w:r>
      <w:r>
        <w:rPr>
          <w:rFonts w:ascii="Arial" w:hAnsi="Arial" w:cs="Arial" w:eastAsia="Arial" w:hint="default"/>
          <w:spacing w:val="11"/>
        </w:rPr>
        <w:t> </w:t>
      </w:r>
      <w:r>
        <w:rPr/>
        <w:t>日，上述公允价值以现金流量按市场利率</w:t>
      </w:r>
      <w:r>
        <w:rPr>
          <w:spacing w:val="-37"/>
        </w:rPr>
        <w:t> </w:t>
      </w:r>
      <w:r>
        <w:rPr>
          <w:rFonts w:ascii="Arial" w:hAnsi="Arial" w:cs="Arial" w:eastAsia="Arial" w:hint="default"/>
        </w:rPr>
        <w:t>4.15%</w:t>
      </w:r>
      <w:r>
        <w:rPr/>
        <w:t>至</w:t>
      </w:r>
      <w:r>
        <w:rPr>
          <w:spacing w:val="-38"/>
        </w:rPr>
        <w:t> </w:t>
      </w:r>
      <w:r>
        <w:rPr>
          <w:rFonts w:ascii="Arial" w:hAnsi="Arial" w:cs="Arial" w:eastAsia="Arial" w:hint="default"/>
        </w:rPr>
        <w:t>5.01%</w:t>
      </w:r>
      <w:r>
        <w:rPr/>
        <w:t>来折算（</w:t>
      </w:r>
      <w:r>
        <w:rPr>
          <w:rFonts w:ascii="Arial" w:hAnsi="Arial" w:cs="Arial" w:eastAsia="Arial" w:hint="default"/>
        </w:rPr>
        <w:t>2009</w:t>
      </w:r>
    </w:p>
    <w:p>
      <w:pPr>
        <w:pStyle w:val="BodyText"/>
        <w:spacing w:line="424" w:lineRule="auto"/>
        <w:ind w:left="102" w:right="5573" w:firstLine="447"/>
        <w:jc w:val="left"/>
        <w:rPr>
          <w:rFonts w:ascii="黑体" w:hAnsi="黑体" w:cs="黑体" w:eastAsia="黑体" w:hint="default"/>
        </w:rPr>
      </w:pP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w:t>
      </w:r>
      <w:r>
        <w:rPr>
          <w:rFonts w:ascii="Arial" w:hAnsi="Arial" w:cs="Arial" w:eastAsia="Arial" w:hint="default"/>
        </w:rPr>
        <w:t>4.18%</w:t>
      </w:r>
      <w:r>
        <w:rPr/>
        <w:t>至</w:t>
      </w:r>
      <w:r>
        <w:rPr>
          <w:spacing w:val="-57"/>
        </w:rPr>
        <w:t> </w:t>
      </w:r>
      <w:r>
        <w:rPr>
          <w:rFonts w:ascii="Arial" w:hAnsi="Arial" w:cs="Arial" w:eastAsia="Arial" w:hint="default"/>
        </w:rPr>
        <w:t>4.86%</w:t>
      </w:r>
      <w:r>
        <w:rPr/>
        <w:t>）。</w:t>
      </w:r>
      <w:r>
        <w:rPr>
          <w:w w:val="99"/>
        </w:rPr>
        <w:t> </w:t>
      </w:r>
      <w:r>
        <w:rPr>
          <w:rFonts w:ascii="Arial" w:hAnsi="Arial" w:cs="Arial" w:eastAsia="Arial" w:hint="default"/>
        </w:rPr>
        <w:t>28</w:t>
      </w:r>
      <w:r>
        <w:rPr>
          <w:rFonts w:ascii="黑体" w:hAnsi="黑体" w:cs="黑体" w:eastAsia="黑体" w:hint="default"/>
        </w:rPr>
        <w:t>、长期应付款</w:t>
      </w:r>
    </w:p>
    <w:tbl>
      <w:tblPr>
        <w:tblW w:w="0" w:type="auto"/>
        <w:jc w:val="left"/>
        <w:tblInd w:w="515" w:type="dxa"/>
        <w:tblLayout w:type="fixed"/>
        <w:tblCellMar>
          <w:top w:w="0" w:type="dxa"/>
          <w:left w:w="0" w:type="dxa"/>
          <w:bottom w:w="0" w:type="dxa"/>
          <w:right w:w="0" w:type="dxa"/>
        </w:tblCellMar>
        <w:tblLook w:val="01E0"/>
      </w:tblPr>
      <w:tblGrid>
        <w:gridCol w:w="4299"/>
        <w:gridCol w:w="2359"/>
        <w:gridCol w:w="2411"/>
      </w:tblGrid>
      <w:tr>
        <w:trPr>
          <w:trHeight w:val="360" w:hRule="exact"/>
        </w:trPr>
        <w:tc>
          <w:tcPr>
            <w:tcW w:w="4299" w:type="dxa"/>
            <w:tcBorders>
              <w:top w:val="nil" w:sz="6" w:space="0" w:color="auto"/>
              <w:left w:val="nil" w:sz="6" w:space="0" w:color="auto"/>
              <w:bottom w:val="nil" w:sz="6" w:space="0" w:color="auto"/>
              <w:right w:val="nil" w:sz="6" w:space="0" w:color="auto"/>
            </w:tcBorders>
          </w:tcPr>
          <w:p>
            <w:pPr/>
          </w:p>
        </w:tc>
        <w:tc>
          <w:tcPr>
            <w:tcW w:w="2359"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110"/>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411"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85"/>
              <w:jc w:val="righ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91" w:hRule="exact"/>
        </w:trPr>
        <w:tc>
          <w:tcPr>
            <w:tcW w:w="42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sz w:val="22"/>
                <w:szCs w:val="22"/>
              </w:rPr>
              <w:t>应付内退员工补偿费（附注五</w:t>
            </w:r>
            <w:r>
              <w:rPr>
                <w:rFonts w:ascii="Arial" w:hAnsi="Arial" w:cs="Arial" w:eastAsia="Arial" w:hint="default"/>
                <w:sz w:val="22"/>
                <w:szCs w:val="22"/>
              </w:rPr>
              <w:t>(20)</w:t>
            </w:r>
            <w:r>
              <w:rPr>
                <w:rFonts w:ascii="宋体" w:hAnsi="宋体" w:cs="宋体" w:eastAsia="宋体" w:hint="default"/>
                <w:sz w:val="22"/>
                <w:szCs w:val="22"/>
              </w:rPr>
              <w:t>）</w:t>
            </w:r>
          </w:p>
        </w:tc>
        <w:tc>
          <w:tcPr>
            <w:tcW w:w="2359"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24"/>
                <w:szCs w:val="24"/>
              </w:rPr>
            </w:pPr>
          </w:p>
          <w:p>
            <w:pPr>
              <w:pStyle w:val="TableParagraph"/>
              <w:spacing w:line="240" w:lineRule="auto"/>
              <w:ind w:right="138"/>
              <w:jc w:val="right"/>
              <w:rPr>
                <w:rFonts w:ascii="Arial" w:hAnsi="Arial" w:cs="Arial" w:eastAsia="Arial" w:hint="default"/>
                <w:sz w:val="22"/>
                <w:szCs w:val="22"/>
              </w:rPr>
            </w:pPr>
            <w:r>
              <w:rPr>
                <w:rFonts w:ascii="Arial"/>
                <w:w w:val="95"/>
                <w:sz w:val="22"/>
              </w:rPr>
              <w:t>8,253,932</w:t>
            </w:r>
            <w:r>
              <w:rPr>
                <w:rFonts w:ascii="Arial"/>
                <w:sz w:val="22"/>
              </w:rPr>
            </w:r>
          </w:p>
        </w:tc>
        <w:tc>
          <w:tcPr>
            <w:tcW w:w="2411"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24"/>
                <w:szCs w:val="24"/>
              </w:rPr>
            </w:pPr>
          </w:p>
          <w:p>
            <w:pPr>
              <w:pStyle w:val="TableParagraph"/>
              <w:spacing w:line="240" w:lineRule="auto"/>
              <w:ind w:right="106"/>
              <w:jc w:val="right"/>
              <w:rPr>
                <w:rFonts w:ascii="Arial" w:hAnsi="Arial" w:cs="Arial" w:eastAsia="Arial" w:hint="default"/>
                <w:sz w:val="22"/>
                <w:szCs w:val="22"/>
              </w:rPr>
            </w:pPr>
            <w:r>
              <w:rPr>
                <w:rFonts w:ascii="Arial"/>
                <w:w w:val="95"/>
                <w:sz w:val="22"/>
              </w:rPr>
              <w:t>9,885,704</w:t>
            </w:r>
            <w:r>
              <w:rPr>
                <w:rFonts w:ascii="Arial"/>
                <w:sz w:val="22"/>
              </w:rPr>
            </w:r>
          </w:p>
        </w:tc>
      </w:tr>
      <w:tr>
        <w:trPr>
          <w:trHeight w:val="285" w:hRule="exact"/>
        </w:trPr>
        <w:tc>
          <w:tcPr>
            <w:tcW w:w="4299"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2"/>
                <w:szCs w:val="22"/>
              </w:rPr>
            </w:pPr>
            <w:r>
              <w:rPr>
                <w:rFonts w:ascii="宋体" w:hAnsi="宋体" w:cs="宋体" w:eastAsia="宋体" w:hint="default"/>
                <w:sz w:val="22"/>
                <w:szCs w:val="22"/>
              </w:rPr>
              <w:t>应付离退休后补充福利（附注五</w:t>
            </w:r>
            <w:r>
              <w:rPr>
                <w:rFonts w:ascii="Arial" w:hAnsi="Arial" w:cs="Arial" w:eastAsia="Arial" w:hint="default"/>
                <w:sz w:val="22"/>
                <w:szCs w:val="22"/>
              </w:rPr>
              <w:t>(20)</w:t>
            </w:r>
            <w:r>
              <w:rPr>
                <w:rFonts w:ascii="宋体" w:hAnsi="宋体" w:cs="宋体" w:eastAsia="宋体" w:hint="default"/>
                <w:sz w:val="22"/>
                <w:szCs w:val="22"/>
              </w:rPr>
              <w:t>）</w:t>
            </w: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8"/>
              <w:jc w:val="right"/>
              <w:rPr>
                <w:rFonts w:ascii="Arial" w:hAnsi="Arial" w:cs="Arial" w:eastAsia="Arial" w:hint="default"/>
                <w:sz w:val="22"/>
                <w:szCs w:val="22"/>
              </w:rPr>
            </w:pPr>
            <w:r>
              <w:rPr>
                <w:rFonts w:ascii="Arial"/>
                <w:w w:val="95"/>
                <w:sz w:val="22"/>
              </w:rPr>
              <w:t>82,157,131</w:t>
            </w:r>
            <w:r>
              <w:rPr>
                <w:rFonts w:ascii="Arial"/>
                <w:sz w:val="22"/>
              </w:rPr>
            </w: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22"/>
                <w:szCs w:val="22"/>
              </w:rPr>
            </w:pPr>
            <w:r>
              <w:rPr>
                <w:rFonts w:ascii="Arial"/>
                <w:w w:val="95"/>
                <w:sz w:val="22"/>
              </w:rPr>
              <w:t>79,626,650</w:t>
            </w:r>
            <w:r>
              <w:rPr>
                <w:rFonts w:ascii="Arial"/>
                <w:sz w:val="22"/>
              </w:rPr>
            </w:r>
          </w:p>
        </w:tc>
      </w:tr>
      <w:tr>
        <w:trPr>
          <w:trHeight w:val="266" w:hRule="exact"/>
        </w:trPr>
        <w:tc>
          <w:tcPr>
            <w:tcW w:w="4299"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应付融资租赁款（附注十二）</w:t>
            </w: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7"/>
              <w:jc w:val="right"/>
              <w:rPr>
                <w:rFonts w:ascii="Arial" w:hAnsi="Arial" w:cs="Arial" w:eastAsia="Arial" w:hint="default"/>
                <w:sz w:val="22"/>
                <w:szCs w:val="22"/>
              </w:rPr>
            </w:pPr>
            <w:r>
              <w:rPr>
                <w:rFonts w:ascii="Arial"/>
                <w:w w:val="95"/>
                <w:sz w:val="22"/>
              </w:rPr>
              <w:t>204,525,737</w:t>
            </w:r>
            <w:r>
              <w:rPr>
                <w:rFonts w:ascii="Arial"/>
                <w:sz w:val="22"/>
              </w:rPr>
            </w: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5"/>
              <w:jc w:val="right"/>
              <w:rPr>
                <w:rFonts w:ascii="Arial" w:hAnsi="Arial" w:cs="Arial" w:eastAsia="Arial" w:hint="default"/>
                <w:sz w:val="22"/>
                <w:szCs w:val="22"/>
              </w:rPr>
            </w:pPr>
            <w:r>
              <w:rPr>
                <w:rFonts w:ascii="Arial"/>
                <w:w w:val="95"/>
                <w:sz w:val="22"/>
              </w:rPr>
              <w:t>128,933,332</w:t>
            </w:r>
            <w:r>
              <w:rPr>
                <w:rFonts w:ascii="Arial"/>
                <w:sz w:val="22"/>
              </w:rPr>
            </w:r>
          </w:p>
        </w:tc>
      </w:tr>
      <w:tr>
        <w:trPr>
          <w:trHeight w:val="439" w:hRule="exact"/>
        </w:trPr>
        <w:tc>
          <w:tcPr>
            <w:tcW w:w="9069" w:type="dxa"/>
            <w:gridSpan w:val="3"/>
            <w:tcBorders>
              <w:top w:val="nil" w:sz="6" w:space="0" w:color="auto"/>
              <w:left w:val="nil" w:sz="6" w:space="0" w:color="auto"/>
              <w:bottom w:val="nil" w:sz="6" w:space="0" w:color="auto"/>
              <w:right w:val="nil" w:sz="6" w:space="0" w:color="auto"/>
            </w:tcBorders>
          </w:tcPr>
          <w:p>
            <w:pPr>
              <w:pStyle w:val="TableParagraph"/>
              <w:tabs>
                <w:tab w:pos="4298" w:val="left" w:leader="none"/>
                <w:tab w:pos="5538" w:val="left" w:leader="none"/>
                <w:tab w:pos="7981" w:val="left" w:leader="none"/>
                <w:tab w:pos="9043" w:val="left" w:leader="none"/>
              </w:tabs>
              <w:spacing w:line="290" w:lineRule="exact"/>
              <w:ind w:left="35" w:right="0"/>
              <w:jc w:val="left"/>
              <w:rPr>
                <w:rFonts w:ascii="Arial" w:hAnsi="Arial" w:cs="Arial" w:eastAsia="Arial" w:hint="default"/>
                <w:sz w:val="22"/>
                <w:szCs w:val="22"/>
              </w:rPr>
            </w:pPr>
            <w:r>
              <w:rPr>
                <w:rFonts w:ascii="宋体" w:hAnsi="宋体" w:cs="宋体" w:eastAsia="宋体" w:hint="default"/>
                <w:w w:val="95"/>
                <w:position w:val="2"/>
                <w:sz w:val="22"/>
                <w:szCs w:val="22"/>
              </w:rPr>
              <w:t>其他</w:t>
              <w:tab/>
            </w:r>
            <w:r>
              <w:rPr>
                <w:rFonts w:ascii="Arial" w:hAnsi="Arial" w:cs="Arial" w:eastAsia="Arial" w:hint="default"/>
                <w:w w:val="95"/>
                <w:sz w:val="22"/>
                <w:szCs w:val="22"/>
              </w:rPr>
            </w:r>
            <w:r>
              <w:rPr>
                <w:rFonts w:ascii="Arial" w:hAnsi="Arial" w:cs="Arial" w:eastAsia="Arial" w:hint="default"/>
                <w:w w:val="95"/>
                <w:sz w:val="22"/>
                <w:szCs w:val="22"/>
                <w:u w:val="single" w:color="000000"/>
              </w:rPr>
              <w:t> </w:t>
              <w:tab/>
              <w:t>1,974,473</w:t>
            </w:r>
            <w:r>
              <w:rPr>
                <w:rFonts w:ascii="Arial" w:hAnsi="Arial" w:cs="Arial" w:eastAsia="Arial" w:hint="default"/>
                <w:w w:val="95"/>
                <w:sz w:val="22"/>
                <w:szCs w:val="22"/>
              </w:rPr>
            </w:r>
            <w:r>
              <w:rPr>
                <w:rFonts w:ascii="Arial" w:hAnsi="Arial" w:cs="Arial" w:eastAsia="Arial" w:hint="default"/>
                <w:w w:val="95"/>
                <w:sz w:val="22"/>
                <w:szCs w:val="22"/>
                <w:u w:val="single" w:color="000000"/>
              </w:rPr>
              <w:t> </w:t>
              <w:tab/>
            </w:r>
            <w:r>
              <w:rPr>
                <w:rFonts w:ascii="Arial" w:hAnsi="Arial" w:cs="Arial" w:eastAsia="Arial" w:hint="default"/>
                <w:sz w:val="22"/>
                <w:szCs w:val="22"/>
                <w:u w:val="single" w:color="000000"/>
              </w:rPr>
              <w:t>4,127,968</w:t>
              <w:tab/>
            </w:r>
            <w:r>
              <w:rPr>
                <w:rFonts w:ascii="Arial" w:hAnsi="Arial" w:cs="Arial" w:eastAsia="Arial" w:hint="default"/>
                <w:sz w:val="22"/>
                <w:szCs w:val="22"/>
              </w:rPr>
            </w:r>
          </w:p>
        </w:tc>
      </w:tr>
      <w:tr>
        <w:trPr>
          <w:trHeight w:val="419" w:hRule="exact"/>
        </w:trPr>
        <w:tc>
          <w:tcPr>
            <w:tcW w:w="429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2"/>
                <w:szCs w:val="22"/>
              </w:rPr>
            </w:pPr>
            <w:r>
              <w:rPr>
                <w:rFonts w:ascii="宋体" w:hAnsi="宋体" w:cs="宋体" w:eastAsia="宋体" w:hint="default"/>
                <w:sz w:val="22"/>
                <w:szCs w:val="22"/>
              </w:rPr>
              <w:t>减：应付内退员工补偿费（流动部分）</w:t>
            </w: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65"/>
              <w:jc w:val="right"/>
              <w:rPr>
                <w:rFonts w:ascii="Arial" w:hAnsi="Arial" w:cs="Arial" w:eastAsia="Arial" w:hint="default"/>
                <w:sz w:val="22"/>
                <w:szCs w:val="22"/>
              </w:rPr>
            </w:pPr>
            <w:r>
              <w:rPr>
                <w:rFonts w:ascii="Arial"/>
                <w:w w:val="95"/>
                <w:sz w:val="22"/>
              </w:rPr>
              <w:t>(1,521,953)</w:t>
            </w:r>
            <w:r>
              <w:rPr>
                <w:rFonts w:ascii="Arial"/>
                <w:sz w:val="22"/>
              </w:rPr>
            </w: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33"/>
              <w:jc w:val="right"/>
              <w:rPr>
                <w:rFonts w:ascii="Arial" w:hAnsi="Arial" w:cs="Arial" w:eastAsia="Arial" w:hint="default"/>
                <w:sz w:val="22"/>
                <w:szCs w:val="22"/>
              </w:rPr>
            </w:pPr>
            <w:r>
              <w:rPr>
                <w:rFonts w:ascii="Arial"/>
                <w:w w:val="95"/>
                <w:sz w:val="22"/>
              </w:rPr>
              <w:t>(1,474,933)</w:t>
            </w:r>
            <w:r>
              <w:rPr>
                <w:rFonts w:ascii="Arial"/>
                <w:sz w:val="22"/>
              </w:rPr>
            </w:r>
          </w:p>
        </w:tc>
      </w:tr>
      <w:tr>
        <w:trPr>
          <w:trHeight w:val="285" w:hRule="exact"/>
        </w:trPr>
        <w:tc>
          <w:tcPr>
            <w:tcW w:w="4299" w:type="dxa"/>
            <w:tcBorders>
              <w:top w:val="nil" w:sz="6" w:space="0" w:color="auto"/>
              <w:left w:val="nil" w:sz="6" w:space="0" w:color="auto"/>
              <w:bottom w:val="nil" w:sz="6" w:space="0" w:color="auto"/>
              <w:right w:val="nil" w:sz="6" w:space="0" w:color="auto"/>
            </w:tcBorders>
          </w:tcPr>
          <w:p>
            <w:pPr>
              <w:pStyle w:val="TableParagraph"/>
              <w:spacing w:line="239" w:lineRule="exact"/>
              <w:ind w:left="469" w:right="0"/>
              <w:jc w:val="left"/>
              <w:rPr>
                <w:rFonts w:ascii="宋体" w:hAnsi="宋体" w:cs="宋体" w:eastAsia="宋体" w:hint="default"/>
                <w:sz w:val="22"/>
                <w:szCs w:val="22"/>
              </w:rPr>
            </w:pPr>
            <w:r>
              <w:rPr>
                <w:rFonts w:ascii="宋体" w:hAnsi="宋体" w:cs="宋体" w:eastAsia="宋体" w:hint="default"/>
                <w:sz w:val="22"/>
                <w:szCs w:val="22"/>
              </w:rPr>
              <w:t>应付离退休后补充福利（流动部分）</w:t>
            </w: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5"/>
              <w:jc w:val="right"/>
              <w:rPr>
                <w:rFonts w:ascii="Arial" w:hAnsi="Arial" w:cs="Arial" w:eastAsia="Arial" w:hint="default"/>
                <w:sz w:val="22"/>
                <w:szCs w:val="22"/>
              </w:rPr>
            </w:pPr>
            <w:r>
              <w:rPr>
                <w:rFonts w:ascii="Arial"/>
                <w:w w:val="95"/>
                <w:sz w:val="22"/>
              </w:rPr>
              <w:t>(7,546,701)</w:t>
            </w:r>
            <w:r>
              <w:rPr>
                <w:rFonts w:ascii="Arial"/>
                <w:sz w:val="22"/>
              </w:rPr>
            </w: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Arial" w:hAnsi="Arial" w:cs="Arial" w:eastAsia="Arial" w:hint="default"/>
                <w:sz w:val="22"/>
                <w:szCs w:val="22"/>
              </w:rPr>
            </w:pPr>
            <w:r>
              <w:rPr>
                <w:rFonts w:ascii="Arial"/>
                <w:w w:val="95"/>
                <w:sz w:val="22"/>
              </w:rPr>
              <w:t>(4,362,911)</w:t>
            </w:r>
            <w:r>
              <w:rPr>
                <w:rFonts w:ascii="Arial"/>
                <w:sz w:val="22"/>
              </w:rPr>
            </w:r>
          </w:p>
        </w:tc>
      </w:tr>
      <w:tr>
        <w:trPr>
          <w:trHeight w:val="266" w:hRule="exact"/>
        </w:trPr>
        <w:tc>
          <w:tcPr>
            <w:tcW w:w="4299" w:type="dxa"/>
            <w:tcBorders>
              <w:top w:val="nil" w:sz="6" w:space="0" w:color="auto"/>
              <w:left w:val="nil" w:sz="6" w:space="0" w:color="auto"/>
              <w:bottom w:val="nil" w:sz="6" w:space="0" w:color="auto"/>
              <w:right w:val="nil" w:sz="6" w:space="0" w:color="auto"/>
            </w:tcBorders>
          </w:tcPr>
          <w:p>
            <w:pPr>
              <w:pStyle w:val="TableParagraph"/>
              <w:spacing w:line="239" w:lineRule="exact"/>
              <w:ind w:left="469" w:right="0"/>
              <w:jc w:val="left"/>
              <w:rPr>
                <w:rFonts w:ascii="宋体" w:hAnsi="宋体" w:cs="宋体" w:eastAsia="宋体" w:hint="default"/>
                <w:sz w:val="22"/>
                <w:szCs w:val="22"/>
              </w:rPr>
            </w:pPr>
            <w:r>
              <w:rPr>
                <w:rFonts w:ascii="宋体" w:hAnsi="宋体" w:cs="宋体" w:eastAsia="宋体" w:hint="default"/>
                <w:sz w:val="22"/>
                <w:szCs w:val="22"/>
              </w:rPr>
              <w:t>应付融资租赁款（流动部分）</w:t>
            </w: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5"/>
              <w:jc w:val="right"/>
              <w:rPr>
                <w:rFonts w:ascii="Arial" w:hAnsi="Arial" w:cs="Arial" w:eastAsia="Arial" w:hint="default"/>
                <w:sz w:val="22"/>
                <w:szCs w:val="22"/>
              </w:rPr>
            </w:pPr>
            <w:r>
              <w:rPr>
                <w:rFonts w:ascii="Arial"/>
                <w:w w:val="95"/>
                <w:sz w:val="22"/>
              </w:rPr>
              <w:t>(126,238,924)</w:t>
            </w:r>
            <w:r>
              <w:rPr>
                <w:rFonts w:ascii="Arial"/>
                <w:sz w:val="22"/>
              </w:rPr>
            </w: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Arial" w:hAnsi="Arial" w:cs="Arial" w:eastAsia="Arial" w:hint="default"/>
                <w:sz w:val="22"/>
                <w:szCs w:val="22"/>
              </w:rPr>
            </w:pPr>
            <w:r>
              <w:rPr>
                <w:rFonts w:ascii="Arial"/>
                <w:w w:val="95"/>
                <w:sz w:val="22"/>
              </w:rPr>
              <w:t>(25,786,667)</w:t>
            </w:r>
            <w:r>
              <w:rPr>
                <w:rFonts w:ascii="Arial"/>
                <w:sz w:val="22"/>
              </w:rPr>
            </w:r>
          </w:p>
        </w:tc>
      </w:tr>
    </w:tbl>
    <w:p>
      <w:pPr>
        <w:pStyle w:val="BodyText"/>
        <w:tabs>
          <w:tab w:pos="4813" w:val="left" w:leader="none"/>
          <w:tab w:pos="6959" w:val="left" w:leader="none"/>
          <w:tab w:pos="8729" w:val="left" w:leader="none"/>
        </w:tabs>
        <w:spacing w:line="289" w:lineRule="exact"/>
        <w:ind w:left="984" w:right="0"/>
        <w:jc w:val="left"/>
        <w:rPr>
          <w:rFonts w:ascii="Arial" w:hAnsi="Arial" w:cs="Arial" w:eastAsia="Arial" w:hint="default"/>
        </w:rPr>
      </w:pPr>
      <w:r>
        <w:rPr>
          <w:w w:val="95"/>
          <w:position w:val="2"/>
        </w:rPr>
        <w:t>一年内到期的其他长期应付款</w:t>
        <w:tab/>
      </w:r>
      <w:r>
        <w:rPr>
          <w:rFonts w:ascii="Arial" w:hAnsi="Arial" w:cs="Arial" w:eastAsia="Arial" w:hint="default"/>
          <w:w w:val="95"/>
        </w:rPr>
      </w:r>
      <w:r>
        <w:rPr>
          <w:rFonts w:ascii="Arial" w:hAnsi="Arial" w:cs="Arial" w:eastAsia="Arial" w:hint="default"/>
          <w:w w:val="95"/>
          <w:u w:val="single" w:color="000000"/>
        </w:rPr>
        <w:t> </w:t>
        <w:tab/>
        <w:t>-</w:t>
      </w:r>
      <w:r>
        <w:rPr>
          <w:rFonts w:ascii="Arial" w:hAnsi="Arial" w:cs="Arial" w:eastAsia="Arial" w:hint="default"/>
          <w:w w:val="95"/>
        </w:rPr>
      </w:r>
      <w:r>
        <w:rPr>
          <w:rFonts w:ascii="Arial" w:hAnsi="Arial" w:cs="Arial" w:eastAsia="Arial" w:hint="default"/>
          <w:w w:val="95"/>
          <w:u w:val="single" w:color="000000"/>
        </w:rPr>
        <w:t> </w:t>
        <w:tab/>
      </w:r>
      <w:r>
        <w:rPr>
          <w:rFonts w:ascii="Arial" w:hAnsi="Arial" w:cs="Arial" w:eastAsia="Arial" w:hint="default"/>
          <w:u w:val="single" w:color="000000"/>
        </w:rPr>
        <w:t>(35,719)</w:t>
      </w:r>
      <w:r>
        <w:rPr>
          <w:rFonts w:ascii="Arial" w:hAnsi="Arial" w:cs="Arial" w:eastAsia="Arial" w:hint="default"/>
        </w:rPr>
      </w:r>
    </w:p>
    <w:p>
      <w:pPr>
        <w:spacing w:line="240" w:lineRule="auto" w:before="7"/>
        <w:rPr>
          <w:rFonts w:ascii="Arial" w:hAnsi="Arial" w:cs="Arial" w:eastAsia="Arial" w:hint="default"/>
          <w:sz w:val="17"/>
          <w:szCs w:val="17"/>
        </w:rPr>
      </w:pPr>
    </w:p>
    <w:p>
      <w:pPr>
        <w:pStyle w:val="BodyText"/>
        <w:tabs>
          <w:tab w:pos="5809" w:val="left" w:leader="none"/>
          <w:tab w:pos="8252" w:val="left" w:leader="none"/>
        </w:tabs>
        <w:spacing w:line="240" w:lineRule="auto" w:before="27"/>
        <w:ind w:left="550" w:right="0"/>
        <w:jc w:val="left"/>
        <w:rPr>
          <w:rFonts w:ascii="Arial" w:hAnsi="Arial" w:cs="Arial" w:eastAsia="Arial" w:hint="default"/>
        </w:rPr>
      </w:pPr>
      <w:r>
        <w:rPr>
          <w:w w:val="95"/>
          <w:position w:val="2"/>
        </w:rPr>
        <w:t>合计</w:t>
        <w:tab/>
      </w:r>
      <w:r>
        <w:rPr>
          <w:rFonts w:ascii="Arial" w:hAnsi="Arial" w:cs="Arial" w:eastAsia="Arial" w:hint="default"/>
          <w:w w:val="95"/>
        </w:rPr>
        <w:t>161,603,695</w:t>
        <w:tab/>
      </w:r>
      <w:r>
        <w:rPr>
          <w:rFonts w:ascii="Arial" w:hAnsi="Arial" w:cs="Arial" w:eastAsia="Arial" w:hint="default"/>
        </w:rPr>
        <w:t>190,913,424</w:t>
      </w:r>
    </w:p>
    <w:p>
      <w:pPr>
        <w:spacing w:line="43" w:lineRule="exact"/>
        <w:ind w:left="4799" w:right="0" w:firstLine="0"/>
        <w:rPr>
          <w:rFonts w:ascii="Arial" w:hAnsi="Arial" w:cs="Arial" w:eastAsia="Arial" w:hint="default"/>
          <w:sz w:val="4"/>
          <w:szCs w:val="4"/>
        </w:rPr>
      </w:pPr>
      <w:r>
        <w:rPr>
          <w:rFonts w:ascii="Arial" w:hAnsi="Arial" w:cs="Arial" w:eastAsia="Arial" w:hint="default"/>
          <w:position w:val="0"/>
          <w:sz w:val="4"/>
          <w:szCs w:val="4"/>
        </w:rPr>
        <w:pict>
          <v:group style="width:238.7pt;height:2.2pt;mso-position-horizontal-relative:char;mso-position-vertical-relative:line" coordorigin="0,0" coordsize="4774,44">
            <v:group style="position:absolute;left:7;top:36;width:2374;height:2" coordorigin="7,36" coordsize="2374,2">
              <v:shape style="position:absolute;left:7;top:36;width:2374;height:2" coordorigin="7,36" coordsize="2374,0" path="m7,36l2381,36e" filled="false" stroked="true" strokeweight=".72pt" strokecolor="#000000">
                <v:path arrowok="t"/>
              </v:shape>
            </v:group>
            <v:group style="position:absolute;left:7;top:7;width:2374;height:2" coordorigin="7,7" coordsize="2374,2">
              <v:shape style="position:absolute;left:7;top:7;width:2374;height:2" coordorigin="7,7" coordsize="2374,0" path="m7,7l2381,7e" filled="false" stroked="true" strokeweight=".72pt" strokecolor="#000000">
                <v:path arrowok="t"/>
              </v:shape>
            </v:group>
            <v:group style="position:absolute;left:2450;top:36;width:2316;height:2" coordorigin="2450,36" coordsize="2316,2">
              <v:shape style="position:absolute;left:2450;top:36;width:2316;height:2" coordorigin="2450,36" coordsize="2316,0" path="m2450,36l4766,36e" filled="false" stroked="true" strokeweight=".72pt" strokecolor="#000000">
                <v:path arrowok="t"/>
              </v:shape>
            </v:group>
            <v:group style="position:absolute;left:2450;top:7;width:2316;height:2" coordorigin="2450,7" coordsize="2316,2">
              <v:shape style="position:absolute;left:2450;top:7;width:2316;height:2" coordorigin="2450,7" coordsize="2316,0" path="m2450,7l4766,7e" filled="false" stroked="true" strokeweight=".72pt" strokecolor="#000000">
                <v:path arrowok="t"/>
              </v:shape>
            </v:group>
          </v:group>
        </w:pict>
      </w:r>
      <w:r>
        <w:rPr>
          <w:rFonts w:ascii="Arial" w:hAnsi="Arial" w:cs="Arial" w:eastAsia="Arial" w:hint="default"/>
          <w:position w:val="0"/>
          <w:sz w:val="4"/>
          <w:szCs w:val="4"/>
        </w:rPr>
      </w:r>
    </w:p>
    <w:p>
      <w:pPr>
        <w:spacing w:line="240" w:lineRule="auto" w:before="6"/>
        <w:rPr>
          <w:rFonts w:ascii="Arial" w:hAnsi="Arial" w:cs="Arial" w:eastAsia="Arial" w:hint="default"/>
          <w:sz w:val="16"/>
          <w:szCs w:val="16"/>
        </w:rPr>
      </w:pPr>
    </w:p>
    <w:p>
      <w:pPr>
        <w:pStyle w:val="BodyText"/>
        <w:spacing w:line="240" w:lineRule="auto" w:before="31"/>
        <w:ind w:left="102" w:right="4683"/>
        <w:jc w:val="left"/>
      </w:pPr>
      <w:r>
        <w:rPr>
          <w:rFonts w:ascii="Arial" w:hAnsi="Arial" w:cs="Arial" w:eastAsia="Arial" w:hint="default"/>
        </w:rPr>
        <w:t>(a) </w:t>
      </w:r>
      <w:r>
        <w:rPr>
          <w:rFonts w:ascii="Arial" w:hAnsi="Arial" w:cs="Arial" w:eastAsia="Arial" w:hint="default"/>
          <w:spacing w:val="24"/>
        </w:rPr>
        <w:t> </w:t>
      </w:r>
      <w:r>
        <w:rPr/>
        <w:t>长期应付款到期日分析如下：</w:t>
      </w:r>
    </w:p>
    <w:p>
      <w:pPr>
        <w:spacing w:line="240" w:lineRule="auto" w:before="6"/>
        <w:rPr>
          <w:rFonts w:ascii="宋体" w:hAnsi="宋体" w:cs="宋体" w:eastAsia="宋体" w:hint="default"/>
          <w:sz w:val="15"/>
          <w:szCs w:val="15"/>
        </w:rPr>
      </w:pPr>
    </w:p>
    <w:tbl>
      <w:tblPr>
        <w:tblW w:w="0" w:type="auto"/>
        <w:jc w:val="left"/>
        <w:tblInd w:w="500" w:type="dxa"/>
        <w:tblLayout w:type="fixed"/>
        <w:tblCellMar>
          <w:top w:w="0" w:type="dxa"/>
          <w:left w:w="0" w:type="dxa"/>
          <w:bottom w:w="0" w:type="dxa"/>
          <w:right w:w="0" w:type="dxa"/>
        </w:tblCellMar>
        <w:tblLook w:val="01E0"/>
      </w:tblPr>
      <w:tblGrid>
        <w:gridCol w:w="4299"/>
        <w:gridCol w:w="2380"/>
        <w:gridCol w:w="2390"/>
      </w:tblGrid>
      <w:tr>
        <w:trPr>
          <w:trHeight w:val="361" w:hRule="exact"/>
        </w:trPr>
        <w:tc>
          <w:tcPr>
            <w:tcW w:w="4299" w:type="dxa"/>
            <w:tcBorders>
              <w:top w:val="nil" w:sz="6" w:space="0" w:color="auto"/>
              <w:left w:val="nil" w:sz="6" w:space="0" w:color="auto"/>
              <w:bottom w:val="nil" w:sz="6" w:space="0" w:color="auto"/>
              <w:right w:val="nil" w:sz="6" w:space="0" w:color="auto"/>
            </w:tcBorders>
          </w:tcPr>
          <w:p>
            <w:pPr/>
          </w:p>
        </w:tc>
        <w:tc>
          <w:tcPr>
            <w:tcW w:w="2380"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99"/>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390"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32"/>
              <w:jc w:val="righ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8" w:hRule="exact"/>
        </w:trPr>
        <w:tc>
          <w:tcPr>
            <w:tcW w:w="429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2"/>
                <w:szCs w:val="22"/>
              </w:rPr>
            </w:pPr>
            <w:r>
              <w:rPr>
                <w:rFonts w:ascii="Arial" w:hAnsi="Arial" w:cs="Arial" w:eastAsia="Arial" w:hint="default"/>
                <w:sz w:val="22"/>
                <w:szCs w:val="22"/>
              </w:rPr>
              <w:t>1</w:t>
            </w:r>
            <w:r>
              <w:rPr>
                <w:rFonts w:ascii="Arial" w:hAnsi="Arial" w:cs="Arial" w:eastAsia="Arial" w:hint="default"/>
                <w:spacing w:val="-7"/>
                <w:sz w:val="22"/>
                <w:szCs w:val="22"/>
              </w:rPr>
              <w:t> </w:t>
            </w:r>
            <w:r>
              <w:rPr>
                <w:rFonts w:ascii="宋体" w:hAnsi="宋体" w:cs="宋体" w:eastAsia="宋体" w:hint="default"/>
                <w:sz w:val="22"/>
                <w:szCs w:val="22"/>
              </w:rPr>
              <w:t>到</w:t>
            </w:r>
            <w:r>
              <w:rPr>
                <w:rFonts w:ascii="宋体" w:hAnsi="宋体" w:cs="宋体" w:eastAsia="宋体" w:hint="default"/>
                <w:spacing w:val="-56"/>
                <w:sz w:val="22"/>
                <w:szCs w:val="22"/>
              </w:rPr>
              <w:t> </w:t>
            </w:r>
            <w:r>
              <w:rPr>
                <w:rFonts w:ascii="Arial" w:hAnsi="Arial" w:cs="Arial" w:eastAsia="Arial" w:hint="default"/>
                <w:sz w:val="22"/>
                <w:szCs w:val="22"/>
              </w:rPr>
              <w:t>2</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380"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59"/>
              <w:jc w:val="right"/>
              <w:rPr>
                <w:rFonts w:ascii="Arial" w:hAnsi="Arial" w:cs="Arial" w:eastAsia="Arial" w:hint="default"/>
                <w:sz w:val="22"/>
                <w:szCs w:val="22"/>
              </w:rPr>
            </w:pPr>
            <w:r>
              <w:rPr>
                <w:rFonts w:ascii="Arial"/>
                <w:w w:val="95"/>
                <w:sz w:val="22"/>
              </w:rPr>
              <w:t>87,355,466</w:t>
            </w:r>
            <w:r>
              <w:rPr>
                <w:rFonts w:ascii="Arial"/>
                <w:sz w:val="22"/>
              </w:rPr>
            </w:r>
          </w:p>
        </w:tc>
        <w:tc>
          <w:tcPr>
            <w:tcW w:w="2390"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4"/>
              <w:jc w:val="right"/>
              <w:rPr>
                <w:rFonts w:ascii="Arial" w:hAnsi="Arial" w:cs="Arial" w:eastAsia="Arial" w:hint="default"/>
                <w:sz w:val="22"/>
                <w:szCs w:val="22"/>
              </w:rPr>
            </w:pPr>
            <w:r>
              <w:rPr>
                <w:rFonts w:ascii="Arial"/>
                <w:w w:val="95"/>
                <w:sz w:val="22"/>
              </w:rPr>
              <w:t>108,984,509</w:t>
            </w:r>
            <w:r>
              <w:rPr>
                <w:rFonts w:ascii="Arial"/>
                <w:sz w:val="22"/>
              </w:rPr>
            </w:r>
          </w:p>
        </w:tc>
      </w:tr>
      <w:tr>
        <w:trPr>
          <w:trHeight w:val="266" w:hRule="exact"/>
        </w:trPr>
        <w:tc>
          <w:tcPr>
            <w:tcW w:w="4299"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2"/>
                <w:szCs w:val="22"/>
              </w:rPr>
            </w:pPr>
            <w:r>
              <w:rPr>
                <w:rFonts w:ascii="Arial" w:hAnsi="Arial" w:cs="Arial" w:eastAsia="Arial" w:hint="default"/>
                <w:sz w:val="22"/>
                <w:szCs w:val="22"/>
              </w:rPr>
              <w:t>2</w:t>
            </w:r>
            <w:r>
              <w:rPr>
                <w:rFonts w:ascii="Arial" w:hAnsi="Arial" w:cs="Arial" w:eastAsia="Arial" w:hint="default"/>
                <w:spacing w:val="-7"/>
                <w:sz w:val="22"/>
                <w:szCs w:val="22"/>
              </w:rPr>
              <w:t> </w:t>
            </w:r>
            <w:r>
              <w:rPr>
                <w:rFonts w:ascii="宋体" w:hAnsi="宋体" w:cs="宋体" w:eastAsia="宋体" w:hint="default"/>
                <w:sz w:val="22"/>
                <w:szCs w:val="22"/>
              </w:rPr>
              <w:t>到</w:t>
            </w:r>
            <w:r>
              <w:rPr>
                <w:rFonts w:ascii="宋体" w:hAnsi="宋体" w:cs="宋体" w:eastAsia="宋体" w:hint="default"/>
                <w:spacing w:val="-56"/>
                <w:sz w:val="22"/>
                <w:szCs w:val="22"/>
              </w:rPr>
              <w:t> </w:t>
            </w:r>
            <w:r>
              <w:rPr>
                <w:rFonts w:ascii="Arial" w:hAnsi="Arial" w:cs="Arial" w:eastAsia="Arial" w:hint="default"/>
                <w:sz w:val="22"/>
                <w:szCs w:val="22"/>
              </w:rPr>
              <w:t>5</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9"/>
              <w:jc w:val="right"/>
              <w:rPr>
                <w:rFonts w:ascii="Arial" w:hAnsi="Arial" w:cs="Arial" w:eastAsia="Arial" w:hint="default"/>
                <w:sz w:val="22"/>
                <w:szCs w:val="22"/>
              </w:rPr>
            </w:pPr>
            <w:r>
              <w:rPr>
                <w:rFonts w:ascii="Arial"/>
                <w:w w:val="95"/>
                <w:sz w:val="22"/>
              </w:rPr>
              <w:t>27,205,959</w:t>
            </w:r>
            <w:r>
              <w:rPr>
                <w:rFonts w:ascii="Arial"/>
                <w:sz w:val="22"/>
              </w:rPr>
            </w:r>
          </w:p>
        </w:tc>
        <w:tc>
          <w:tcPr>
            <w:tcW w:w="239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6"/>
              <w:jc w:val="right"/>
              <w:rPr>
                <w:rFonts w:ascii="Arial" w:hAnsi="Arial" w:cs="Arial" w:eastAsia="Arial" w:hint="default"/>
                <w:sz w:val="22"/>
                <w:szCs w:val="22"/>
              </w:rPr>
            </w:pPr>
            <w:r>
              <w:rPr>
                <w:rFonts w:ascii="Arial"/>
                <w:w w:val="95"/>
                <w:sz w:val="22"/>
              </w:rPr>
              <w:t>17,513,532</w:t>
            </w:r>
            <w:r>
              <w:rPr>
                <w:rFonts w:ascii="Arial"/>
                <w:sz w:val="22"/>
              </w:rPr>
            </w:r>
          </w:p>
        </w:tc>
      </w:tr>
    </w:tbl>
    <w:p>
      <w:pPr>
        <w:pStyle w:val="BodyText"/>
        <w:tabs>
          <w:tab w:pos="4799" w:val="left" w:leader="none"/>
          <w:tab w:pos="5916" w:val="left" w:leader="none"/>
          <w:tab w:pos="8379" w:val="left" w:leader="none"/>
          <w:tab w:pos="9569" w:val="left" w:leader="none"/>
        </w:tabs>
        <w:spacing w:line="290" w:lineRule="exact"/>
        <w:ind w:left="535" w:right="0"/>
        <w:jc w:val="left"/>
        <w:rPr>
          <w:rFonts w:ascii="Arial" w:hAnsi="Arial" w:cs="Arial" w:eastAsia="Arial" w:hint="default"/>
        </w:rPr>
      </w:pPr>
      <w:r>
        <w:rPr>
          <w:rFonts w:ascii="Arial" w:hAnsi="Arial" w:cs="Arial" w:eastAsia="Arial" w:hint="default"/>
          <w:position w:val="2"/>
        </w:rPr>
        <w:t>5</w:t>
      </w:r>
      <w:r>
        <w:rPr>
          <w:rFonts w:ascii="Arial" w:hAnsi="Arial" w:cs="Arial" w:eastAsia="Arial" w:hint="default"/>
          <w:spacing w:val="-8"/>
          <w:position w:val="2"/>
        </w:rPr>
        <w:t> </w:t>
      </w:r>
      <w:r>
        <w:rPr>
          <w:position w:val="2"/>
        </w:rPr>
        <w:t>年以上</w:t>
        <w:tab/>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w w:val="95"/>
          <w:u w:val="single" w:color="000000"/>
        </w:rPr>
        <w:t>47,042,270</w:t>
      </w:r>
      <w:r>
        <w:rPr>
          <w:rFonts w:ascii="Arial" w:hAnsi="Arial" w:cs="Arial" w:eastAsia="Arial" w:hint="default"/>
          <w:w w:val="95"/>
        </w:rPr>
      </w:r>
      <w:r>
        <w:rPr>
          <w:rFonts w:ascii="Arial" w:hAnsi="Arial" w:cs="Arial" w:eastAsia="Arial" w:hint="default"/>
          <w:w w:val="95"/>
          <w:u w:val="single" w:color="000000"/>
        </w:rPr>
        <w:t> </w:t>
        <w:tab/>
      </w:r>
      <w:r>
        <w:rPr>
          <w:rFonts w:ascii="Arial" w:hAnsi="Arial" w:cs="Arial" w:eastAsia="Arial" w:hint="default"/>
          <w:u w:val="single" w:color="000000"/>
        </w:rPr>
        <w:t>64,415,383</w:t>
        <w:tab/>
      </w:r>
      <w:r>
        <w:rPr>
          <w:rFonts w:ascii="Arial" w:hAnsi="Arial" w:cs="Arial" w:eastAsia="Arial" w:hint="default"/>
        </w:rPr>
      </w:r>
    </w:p>
    <w:p>
      <w:pPr>
        <w:spacing w:line="240" w:lineRule="auto" w:before="7"/>
        <w:rPr>
          <w:rFonts w:ascii="Arial" w:hAnsi="Arial" w:cs="Arial" w:eastAsia="Arial" w:hint="default"/>
          <w:sz w:val="17"/>
          <w:szCs w:val="17"/>
        </w:rPr>
      </w:pPr>
    </w:p>
    <w:p>
      <w:pPr>
        <w:pStyle w:val="BodyText"/>
        <w:tabs>
          <w:tab w:pos="5795" w:val="left" w:leader="none"/>
          <w:tab w:pos="8258" w:val="left" w:leader="none"/>
        </w:tabs>
        <w:spacing w:line="240" w:lineRule="auto" w:before="27"/>
        <w:ind w:left="535" w:right="0"/>
        <w:jc w:val="left"/>
        <w:rPr>
          <w:rFonts w:ascii="Arial" w:hAnsi="Arial" w:cs="Arial" w:eastAsia="Arial" w:hint="default"/>
        </w:rPr>
      </w:pPr>
      <w:r>
        <w:rPr>
          <w:w w:val="95"/>
          <w:position w:val="2"/>
        </w:rPr>
        <w:t>合计</w:t>
        <w:tab/>
      </w:r>
      <w:r>
        <w:rPr>
          <w:rFonts w:ascii="Arial" w:hAnsi="Arial" w:cs="Arial" w:eastAsia="Arial" w:hint="default"/>
          <w:w w:val="95"/>
        </w:rPr>
        <w:t>161,603,695</w:t>
        <w:tab/>
      </w:r>
      <w:r>
        <w:rPr>
          <w:rFonts w:ascii="Arial" w:hAnsi="Arial" w:cs="Arial" w:eastAsia="Arial" w:hint="default"/>
        </w:rPr>
        <w:t>190,913,424</w:t>
      </w:r>
    </w:p>
    <w:p>
      <w:pPr>
        <w:spacing w:line="43" w:lineRule="exact"/>
        <w:ind w:left="4784" w:right="0" w:firstLine="0"/>
        <w:rPr>
          <w:rFonts w:ascii="Arial" w:hAnsi="Arial" w:cs="Arial" w:eastAsia="Arial" w:hint="default"/>
          <w:sz w:val="4"/>
          <w:szCs w:val="4"/>
        </w:rPr>
      </w:pPr>
      <w:r>
        <w:rPr>
          <w:rFonts w:ascii="Arial" w:hAnsi="Arial" w:cs="Arial" w:eastAsia="Arial" w:hint="default"/>
          <w:position w:val="0"/>
          <w:sz w:val="4"/>
          <w:szCs w:val="4"/>
        </w:rPr>
        <w:pict>
          <v:group style="width:239.95pt;height:2.2pt;mso-position-horizontal-relative:char;mso-position-vertical-relative:line" coordorigin="0,0" coordsize="4799,44">
            <v:group style="position:absolute;left:7;top:36;width:2394;height:2" coordorigin="7,36" coordsize="2394,2">
              <v:shape style="position:absolute;left:7;top:36;width:2394;height:2" coordorigin="7,36" coordsize="2394,0" path="m7,36l2401,36e" filled="false" stroked="true" strokeweight=".72pt" strokecolor="#000000">
                <v:path arrowok="t"/>
              </v:shape>
            </v:group>
            <v:group style="position:absolute;left:7;top:7;width:2394;height:2" coordorigin="7,7" coordsize="2394,2">
              <v:shape style="position:absolute;left:7;top:7;width:2394;height:2" coordorigin="7,7" coordsize="2394,0" path="m7,7l2401,7e" filled="false" stroked="true" strokeweight=".72pt" strokecolor="#000000">
                <v:path arrowok="t"/>
              </v:shape>
            </v:group>
            <v:group style="position:absolute;left:2471;top:36;width:2321;height:2" coordorigin="2471,36" coordsize="2321,2">
              <v:shape style="position:absolute;left:2471;top:36;width:2321;height:2" coordorigin="2471,36" coordsize="2321,0" path="m2471,36l4792,36e" filled="false" stroked="true" strokeweight=".72pt" strokecolor="#000000">
                <v:path arrowok="t"/>
              </v:shape>
            </v:group>
            <v:group style="position:absolute;left:2471;top:7;width:2321;height:2" coordorigin="2471,7" coordsize="2321,2">
              <v:shape style="position:absolute;left:2471;top:7;width:2321;height:2" coordorigin="2471,7" coordsize="2321,0" path="m2471,7l4792,7e" filled="false" stroked="true" strokeweight=".72pt" strokecolor="#000000">
                <v:path arrowok="t"/>
              </v:shape>
            </v:group>
          </v:group>
        </w:pict>
      </w:r>
      <w:r>
        <w:rPr>
          <w:rFonts w:ascii="Arial" w:hAnsi="Arial" w:cs="Arial" w:eastAsia="Arial" w:hint="default"/>
          <w:position w:val="0"/>
          <w:sz w:val="4"/>
          <w:szCs w:val="4"/>
        </w:rPr>
      </w:r>
    </w:p>
    <w:p>
      <w:pPr>
        <w:spacing w:line="240" w:lineRule="auto" w:before="4"/>
        <w:rPr>
          <w:rFonts w:ascii="Arial" w:hAnsi="Arial" w:cs="Arial" w:eastAsia="Arial" w:hint="default"/>
          <w:sz w:val="15"/>
          <w:szCs w:val="15"/>
        </w:rPr>
      </w:pPr>
    </w:p>
    <w:p>
      <w:pPr>
        <w:pStyle w:val="BodyText"/>
        <w:spacing w:line="240" w:lineRule="auto" w:before="31"/>
        <w:ind w:left="102" w:right="4683"/>
        <w:jc w:val="left"/>
      </w:pPr>
      <w:r>
        <w:rPr>
          <w:rFonts w:ascii="Arial" w:hAnsi="Arial" w:cs="Arial" w:eastAsia="Arial" w:hint="default"/>
        </w:rPr>
        <w:t>(b) </w:t>
      </w:r>
      <w:r>
        <w:rPr>
          <w:rFonts w:ascii="Arial" w:hAnsi="Arial" w:cs="Arial" w:eastAsia="Arial" w:hint="default"/>
          <w:spacing w:val="23"/>
        </w:rPr>
        <w:t> </w:t>
      </w:r>
      <w:r>
        <w:rPr/>
        <w:t>应付融资租赁款明细</w:t>
      </w:r>
    </w:p>
    <w:p>
      <w:pPr>
        <w:spacing w:line="240" w:lineRule="auto" w:before="4"/>
        <w:rPr>
          <w:rFonts w:ascii="宋体" w:hAnsi="宋体" w:cs="宋体" w:eastAsia="宋体" w:hint="default"/>
          <w:sz w:val="18"/>
          <w:szCs w:val="18"/>
        </w:rPr>
      </w:pPr>
    </w:p>
    <w:p>
      <w:pPr>
        <w:tabs>
          <w:tab w:pos="6898" w:val="left" w:leader="none"/>
        </w:tabs>
        <w:spacing w:line="275" w:lineRule="exact" w:before="0"/>
        <w:ind w:left="3068" w:right="0" w:firstLine="0"/>
        <w:jc w:val="left"/>
        <w:rPr>
          <w:rFonts w:ascii="宋体" w:hAnsi="宋体" w:cs="宋体" w:eastAsia="宋体" w:hint="default"/>
          <w:sz w:val="20"/>
          <w:szCs w:val="20"/>
        </w:rPr>
      </w:pPr>
      <w:r>
        <w:rPr>
          <w:rFonts w:ascii="Arial" w:hAnsi="Arial" w:cs="Arial" w:eastAsia="Arial" w:hint="default"/>
          <w:spacing w:val="-1"/>
          <w:sz w:val="20"/>
          <w:szCs w:val="20"/>
        </w:rPr>
        <w:t>2010</w:t>
      </w:r>
      <w:r>
        <w:rPr>
          <w:rFonts w:ascii="宋体" w:hAnsi="宋体" w:cs="宋体" w:eastAsia="宋体" w:hint="default"/>
          <w:spacing w:val="-1"/>
          <w:sz w:val="20"/>
          <w:szCs w:val="20"/>
        </w:rPr>
        <w:t>年</w:t>
      </w:r>
      <w:r>
        <w:rPr>
          <w:rFonts w:ascii="Arial" w:hAnsi="Arial" w:cs="Arial" w:eastAsia="Arial" w:hint="default"/>
          <w:spacing w:val="-1"/>
          <w:sz w:val="20"/>
          <w:szCs w:val="20"/>
        </w:rPr>
        <w:t>12</w:t>
      </w:r>
      <w:r>
        <w:rPr>
          <w:rFonts w:ascii="宋体" w:hAnsi="宋体" w:cs="宋体" w:eastAsia="宋体" w:hint="default"/>
          <w:spacing w:val="-1"/>
          <w:sz w:val="20"/>
          <w:szCs w:val="20"/>
        </w:rPr>
        <w:t>月</w:t>
      </w:r>
      <w:r>
        <w:rPr>
          <w:rFonts w:ascii="Arial" w:hAnsi="Arial" w:cs="Arial" w:eastAsia="Arial" w:hint="default"/>
          <w:spacing w:val="-1"/>
          <w:sz w:val="20"/>
          <w:szCs w:val="20"/>
        </w:rPr>
        <w:t>31</w:t>
      </w:r>
      <w:r>
        <w:rPr>
          <w:rFonts w:ascii="宋体" w:hAnsi="宋体" w:cs="宋体" w:eastAsia="宋体" w:hint="default"/>
          <w:spacing w:val="-1"/>
          <w:sz w:val="20"/>
          <w:szCs w:val="20"/>
        </w:rPr>
        <w:t>日</w:t>
        <w:tab/>
      </w:r>
      <w:r>
        <w:rPr>
          <w:rFonts w:ascii="Arial" w:hAnsi="Arial" w:cs="Arial" w:eastAsia="Arial" w:hint="default"/>
          <w:spacing w:val="-1"/>
          <w:sz w:val="20"/>
          <w:szCs w:val="20"/>
        </w:rPr>
        <w:t>2009</w:t>
      </w:r>
      <w:r>
        <w:rPr>
          <w:rFonts w:ascii="宋体" w:hAnsi="宋体" w:cs="宋体" w:eastAsia="宋体" w:hint="default"/>
          <w:spacing w:val="-1"/>
          <w:sz w:val="20"/>
          <w:szCs w:val="20"/>
        </w:rPr>
        <w:t>年</w:t>
      </w:r>
      <w:r>
        <w:rPr>
          <w:rFonts w:ascii="Arial" w:hAnsi="Arial" w:cs="Arial" w:eastAsia="Arial" w:hint="default"/>
          <w:spacing w:val="-1"/>
          <w:sz w:val="20"/>
          <w:szCs w:val="20"/>
        </w:rPr>
        <w:t>12</w:t>
      </w:r>
      <w:r>
        <w:rPr>
          <w:rFonts w:ascii="宋体" w:hAnsi="宋体" w:cs="宋体" w:eastAsia="宋体" w:hint="default"/>
          <w:spacing w:val="-1"/>
          <w:sz w:val="20"/>
          <w:szCs w:val="20"/>
        </w:rPr>
        <w:t>月</w:t>
      </w:r>
      <w:r>
        <w:rPr>
          <w:rFonts w:ascii="Arial" w:hAnsi="Arial" w:cs="Arial" w:eastAsia="Arial" w:hint="default"/>
          <w:spacing w:val="-1"/>
          <w:sz w:val="20"/>
          <w:szCs w:val="20"/>
        </w:rPr>
        <w:t>31</w:t>
      </w:r>
      <w:r>
        <w:rPr>
          <w:rFonts w:ascii="宋体" w:hAnsi="宋体" w:cs="宋体" w:eastAsia="宋体" w:hint="default"/>
          <w:spacing w:val="-1"/>
          <w:sz w:val="20"/>
          <w:szCs w:val="20"/>
        </w:rPr>
        <w:t>日</w:t>
      </w:r>
    </w:p>
    <w:p>
      <w:pPr>
        <w:tabs>
          <w:tab w:pos="4345" w:val="left" w:leader="none"/>
          <w:tab w:pos="5764" w:val="left" w:leader="none"/>
          <w:tab w:pos="8505" w:val="left" w:leader="none"/>
        </w:tabs>
        <w:spacing w:line="261" w:lineRule="exact" w:before="0"/>
        <w:ind w:left="2212" w:right="0" w:firstLine="0"/>
        <w:jc w:val="left"/>
        <w:rPr>
          <w:rFonts w:ascii="宋体" w:hAnsi="宋体" w:cs="宋体" w:eastAsia="宋体" w:hint="default"/>
          <w:sz w:val="20"/>
          <w:szCs w:val="20"/>
        </w:rPr>
      </w:pPr>
      <w:r>
        <w:rPr/>
        <w:pict>
          <v:group style="position:absolute;margin-left:174.240005pt;margin-top:1.153064pt;width:160.2pt;height:.1pt;mso-position-horizontal-relative:page;mso-position-vertical-relative:paragraph;z-index:-803032" coordorigin="3485,23" coordsize="3204,2">
            <v:shape style="position:absolute;left:3485;top:23;width:3204;height:2" coordorigin="3485,23" coordsize="3204,0" path="m3485,23l6689,23e" filled="false" stroked="true" strokeweight=".72pt" strokecolor="#000000">
              <v:path arrowok="t"/>
            </v:shape>
            <w10:wrap type="none"/>
          </v:group>
        </w:pict>
      </w:r>
      <w:r>
        <w:rPr/>
        <w:pict>
          <v:group style="position:absolute;margin-left:349.200012pt;margin-top:1.153064pt;width:193.3pt;height:.1pt;mso-position-horizontal-relative:page;mso-position-vertical-relative:paragraph;z-index:-803008" coordorigin="6984,23" coordsize="3866,2">
            <v:shape style="position:absolute;left:6984;top:23;width:3866;height:2" coordorigin="6984,23" coordsize="3866,0" path="m6984,23l10849,23e" filled="false" stroked="true" strokeweight=".72pt" strokecolor="#000000">
              <v:path arrowok="t"/>
            </v:shape>
            <w10:wrap type="none"/>
          </v:group>
        </w:pict>
      </w:r>
      <w:r>
        <w:rPr>
          <w:rFonts w:ascii="宋体" w:hAnsi="宋体" w:cs="宋体" w:eastAsia="宋体" w:hint="default"/>
          <w:spacing w:val="-5"/>
          <w:sz w:val="20"/>
          <w:szCs w:val="20"/>
        </w:rPr>
        <w:t>外币金额（美元）</w:t>
        <w:tab/>
      </w:r>
      <w:r>
        <w:rPr>
          <w:rFonts w:ascii="宋体" w:hAnsi="宋体" w:cs="宋体" w:eastAsia="宋体" w:hint="default"/>
          <w:spacing w:val="-1"/>
          <w:sz w:val="20"/>
          <w:szCs w:val="20"/>
        </w:rPr>
        <w:t>人民币金额</w:t>
        <w:tab/>
        <w:t>外币金额（美元）</w:t>
        <w:tab/>
        <w:t>人民币金额</w:t>
      </w:r>
    </w:p>
    <w:p>
      <w:pPr>
        <w:spacing w:line="240" w:lineRule="auto" w:before="2"/>
        <w:rPr>
          <w:rFonts w:ascii="宋体" w:hAnsi="宋体" w:cs="宋体" w:eastAsia="宋体" w:hint="default"/>
          <w:sz w:val="2"/>
          <w:szCs w:val="2"/>
        </w:rPr>
      </w:pPr>
    </w:p>
    <w:p>
      <w:pPr>
        <w:tabs>
          <w:tab w:pos="4013" w:val="left" w:leader="none"/>
          <w:tab w:pos="5696" w:val="left" w:leader="none"/>
          <w:tab w:pos="7651" w:val="left" w:leader="none"/>
        </w:tabs>
        <w:spacing w:line="20" w:lineRule="exact"/>
        <w:ind w:left="2197" w:right="0" w:firstLine="0"/>
        <w:rPr>
          <w:rFonts w:ascii="宋体" w:hAnsi="宋体" w:cs="宋体" w:eastAsia="宋体" w:hint="default"/>
          <w:sz w:val="2"/>
          <w:szCs w:val="2"/>
        </w:rPr>
      </w:pPr>
      <w:r>
        <w:rPr>
          <w:rFonts w:ascii="宋体"/>
          <w:sz w:val="2"/>
        </w:rPr>
        <w:pict>
          <v:group style="width:77.5pt;height:.75pt;mso-position-horizontal-relative:char;mso-position-vertical-relative:line" coordorigin="0,0" coordsize="1550,15">
            <v:group style="position:absolute;left:7;top:7;width:1535;height:2" coordorigin="7,7" coordsize="1535,2">
              <v:shape style="position:absolute;left:7;top:7;width:1535;height:2" coordorigin="7,7" coordsize="1535,0" path="m7,7l1542,7e" filled="false" stroked="true" strokeweight=".72pt" strokecolor="#000000">
                <v:path arrowok="t"/>
              </v:shape>
            </v:group>
          </v:group>
        </w:pict>
      </w:r>
      <w:r>
        <w:rPr>
          <w:rFonts w:ascii="宋体"/>
          <w:sz w:val="2"/>
        </w:rPr>
      </w:r>
      <w:r>
        <w:rPr>
          <w:rFonts w:ascii="宋体"/>
          <w:sz w:val="2"/>
        </w:rPr>
        <w:tab/>
      </w:r>
      <w:r>
        <w:rPr>
          <w:rFonts w:ascii="宋体"/>
          <w:sz w:val="2"/>
        </w:rPr>
        <w:pict>
          <v:group style="width:70.150pt;height:.75pt;mso-position-horizontal-relative:char;mso-position-vertical-relative:line" coordorigin="0,0" coordsize="1403,15">
            <v:group style="position:absolute;left:7;top:7;width:1389;height:2" coordorigin="7,7" coordsize="1389,2">
              <v:shape style="position:absolute;left:7;top:7;width:1389;height:2" coordorigin="7,7" coordsize="1389,0" path="m7,7l1396,7e" filled="false" stroked="true" strokeweight=".72pt" strokecolor="#000000">
                <v:path arrowok="t"/>
              </v:shape>
            </v:group>
          </v:group>
        </w:pict>
      </w:r>
      <w:r>
        <w:rPr>
          <w:rFonts w:ascii="宋体"/>
          <w:sz w:val="2"/>
        </w:rPr>
      </w:r>
      <w:r>
        <w:rPr>
          <w:rFonts w:ascii="宋体"/>
          <w:sz w:val="2"/>
        </w:rPr>
        <w:tab/>
      </w:r>
      <w:r>
        <w:rPr>
          <w:rFonts w:ascii="宋体"/>
          <w:sz w:val="2"/>
        </w:rPr>
        <w:pict>
          <v:group style="width:84.4pt;height:.75pt;mso-position-horizontal-relative:char;mso-position-vertical-relative:line" coordorigin="0,0" coordsize="1688,15">
            <v:group style="position:absolute;left:7;top:7;width:1673;height:2" coordorigin="7,7" coordsize="1673,2">
              <v:shape style="position:absolute;left:7;top:7;width:1673;height:2" coordorigin="7,7" coordsize="1673,0" path="m7,7l1680,7e" filled="false" stroked="true" strokeweight=".72pt" strokecolor="#000000">
                <v:path arrowok="t"/>
              </v:shape>
            </v:group>
          </v:group>
        </w:pict>
      </w:r>
      <w:r>
        <w:rPr>
          <w:rFonts w:ascii="宋体"/>
          <w:sz w:val="2"/>
        </w:rPr>
      </w:r>
      <w:r>
        <w:rPr>
          <w:rFonts w:ascii="宋体"/>
          <w:sz w:val="2"/>
        </w:rPr>
        <w:tab/>
      </w:r>
      <w:r>
        <w:rPr>
          <w:rFonts w:ascii="宋体"/>
          <w:sz w:val="2"/>
        </w:rPr>
        <w:pict>
          <v:group style="width:96.25pt;height:.75pt;mso-position-horizontal-relative:char;mso-position-vertical-relative:line" coordorigin="0,0" coordsize="1925,15">
            <v:group style="position:absolute;left:7;top:7;width:1911;height:2" coordorigin="7,7" coordsize="1911,2">
              <v:shape style="position:absolute;left:7;top:7;width:1911;height:2" coordorigin="7,7" coordsize="1911,0" path="m7,7l1918,7e" filled="false" stroked="true" strokeweight=".72pt" strokecolor="#000000">
                <v:path arrowok="t"/>
              </v:shape>
            </v:group>
          </v:group>
        </w:pict>
      </w:r>
      <w:r>
        <w:rPr>
          <w:rFonts w:ascii="宋体"/>
          <w:sz w:val="2"/>
        </w:rPr>
      </w:r>
    </w:p>
    <w:p>
      <w:pPr>
        <w:spacing w:line="240" w:lineRule="auto" w:before="11"/>
        <w:rPr>
          <w:rFonts w:ascii="宋体" w:hAnsi="宋体" w:cs="宋体" w:eastAsia="宋体" w:hint="default"/>
          <w:sz w:val="11"/>
          <w:szCs w:val="11"/>
        </w:rPr>
      </w:pPr>
    </w:p>
    <w:p>
      <w:pPr>
        <w:tabs>
          <w:tab w:pos="2756" w:val="left" w:leader="none"/>
          <w:tab w:pos="4368" w:val="left" w:leader="none"/>
          <w:tab w:pos="6272" w:val="left" w:leader="none"/>
          <w:tab w:pos="8393" w:val="left" w:leader="none"/>
        </w:tabs>
        <w:spacing w:before="36"/>
        <w:ind w:left="552" w:right="0" w:firstLine="0"/>
        <w:jc w:val="left"/>
        <w:rPr>
          <w:rFonts w:ascii="Arial" w:hAnsi="Arial" w:cs="Arial" w:eastAsia="Arial" w:hint="default"/>
          <w:sz w:val="20"/>
          <w:szCs w:val="20"/>
        </w:rPr>
      </w:pPr>
      <w:r>
        <w:rPr>
          <w:rFonts w:ascii="宋体" w:hAnsi="宋体" w:cs="宋体" w:eastAsia="宋体" w:hint="default"/>
          <w:spacing w:val="-1"/>
          <w:position w:val="2"/>
          <w:sz w:val="20"/>
          <w:szCs w:val="20"/>
        </w:rPr>
        <w:t>应付融资租赁款</w:t>
        <w:tab/>
      </w:r>
      <w:r>
        <w:rPr>
          <w:rFonts w:ascii="Arial" w:hAnsi="Arial" w:cs="Arial" w:eastAsia="Arial" w:hint="default"/>
          <w:spacing w:val="-1"/>
          <w:sz w:val="18"/>
          <w:szCs w:val="18"/>
        </w:rPr>
        <w:t>30,882,531</w:t>
        <w:tab/>
        <w:t>204,525,737</w:t>
        <w:tab/>
      </w:r>
      <w:r>
        <w:rPr>
          <w:rFonts w:ascii="Arial" w:hAnsi="Arial" w:cs="Arial" w:eastAsia="Arial" w:hint="default"/>
          <w:spacing w:val="-1"/>
          <w:position w:val="1"/>
          <w:sz w:val="20"/>
          <w:szCs w:val="20"/>
        </w:rPr>
        <w:t>18,923,003</w:t>
        <w:tab/>
        <w:t>128,933,332</w:t>
      </w:r>
      <w:r>
        <w:rPr>
          <w:rFonts w:ascii="Arial" w:hAnsi="Arial" w:cs="Arial" w:eastAsia="Arial" w:hint="default"/>
          <w:spacing w:val="-1"/>
          <w:sz w:val="20"/>
          <w:szCs w:val="20"/>
        </w:rPr>
      </w:r>
    </w:p>
    <w:p>
      <w:pPr>
        <w:tabs>
          <w:tab w:pos="4006" w:val="left" w:leader="none"/>
          <w:tab w:pos="5689" w:val="left" w:leader="none"/>
          <w:tab w:pos="7644" w:val="left" w:leader="none"/>
        </w:tabs>
        <w:spacing w:line="43" w:lineRule="exact"/>
        <w:ind w:left="2190" w:right="0" w:firstLine="0"/>
        <w:rPr>
          <w:rFonts w:ascii="Arial" w:hAnsi="Arial" w:cs="Arial" w:eastAsia="Arial" w:hint="default"/>
          <w:sz w:val="4"/>
          <w:szCs w:val="4"/>
        </w:rPr>
      </w:pPr>
      <w:r>
        <w:rPr>
          <w:rFonts w:ascii="Arial"/>
          <w:position w:val="0"/>
          <w:sz w:val="4"/>
        </w:rPr>
        <w:pict>
          <v:group style="width:78.2pt;height:2.2pt;mso-position-horizontal-relative:char;mso-position-vertical-relative:line" coordorigin="0,0" coordsize="1564,44">
            <v:group style="position:absolute;left:7;top:36;width:1550;height:2" coordorigin="7,36" coordsize="1550,2">
              <v:shape style="position:absolute;left:7;top:36;width:1550;height:2" coordorigin="7,36" coordsize="1550,0" path="m7,36l1556,36e" filled="false" stroked="true" strokeweight=".72pt" strokecolor="#000000">
                <v:path arrowok="t"/>
              </v:shape>
            </v:group>
            <v:group style="position:absolute;left:7;top:7;width:1550;height:2" coordorigin="7,7" coordsize="1550,2">
              <v:shape style="position:absolute;left:7;top:7;width:1550;height:2" coordorigin="7,7" coordsize="1550,0" path="m7,7l1556,7e" filled="false" stroked="true" strokeweight=".72pt" strokecolor="#000000">
                <v:path arrowok="t"/>
              </v:shape>
            </v:group>
          </v:group>
        </w:pict>
      </w:r>
      <w:r>
        <w:rPr>
          <w:rFonts w:ascii="Arial"/>
          <w:position w:val="0"/>
          <w:sz w:val="4"/>
        </w:rPr>
      </w:r>
      <w:r>
        <w:rPr>
          <w:rFonts w:ascii="Arial"/>
          <w:position w:val="0"/>
          <w:sz w:val="4"/>
        </w:rPr>
        <w:tab/>
      </w:r>
      <w:r>
        <w:rPr>
          <w:rFonts w:ascii="Arial"/>
          <w:position w:val="0"/>
          <w:sz w:val="4"/>
        </w:rPr>
        <w:pict>
          <v:group style="width:70.9pt;height:2.2pt;mso-position-horizontal-relative:char;mso-position-vertical-relative:line" coordorigin="0,0" coordsize="1418,44">
            <v:group style="position:absolute;left:7;top:36;width:1403;height:2" coordorigin="7,36" coordsize="1403,2">
              <v:shape style="position:absolute;left:7;top:36;width:1403;height:2" coordorigin="7,36" coordsize="1403,0" path="m7,36l1410,36e" filled="false" stroked="true" strokeweight=".72pt" strokecolor="#000000">
                <v:path arrowok="t"/>
              </v:shape>
            </v:group>
            <v:group style="position:absolute;left:7;top:7;width:1403;height:2" coordorigin="7,7" coordsize="1403,2">
              <v:shape style="position:absolute;left:7;top:7;width:1403;height:2" coordorigin="7,7" coordsize="1403,0" path="m7,7l1410,7e" filled="false" stroked="true" strokeweight=".72pt" strokecolor="#000000">
                <v:path arrowok="t"/>
              </v:shape>
            </v:group>
          </v:group>
        </w:pict>
      </w:r>
      <w:r>
        <w:rPr>
          <w:rFonts w:ascii="Arial"/>
          <w:position w:val="0"/>
          <w:sz w:val="4"/>
        </w:rPr>
      </w:r>
      <w:r>
        <w:rPr>
          <w:rFonts w:ascii="Arial"/>
          <w:position w:val="0"/>
          <w:sz w:val="4"/>
        </w:rPr>
        <w:tab/>
      </w:r>
      <w:r>
        <w:rPr>
          <w:rFonts w:ascii="Arial"/>
          <w:position w:val="0"/>
          <w:sz w:val="4"/>
        </w:rPr>
        <w:pict>
          <v:group style="width:85.1pt;height:2.2pt;mso-position-horizontal-relative:char;mso-position-vertical-relative:line" coordorigin="0,0" coordsize="1702,44">
            <v:group style="position:absolute;left:7;top:36;width:1688;height:2" coordorigin="7,36" coordsize="1688,2">
              <v:shape style="position:absolute;left:7;top:36;width:1688;height:2" coordorigin="7,36" coordsize="1688,0" path="m7,36l1694,36e" filled="false" stroked="true" strokeweight=".72pt" strokecolor="#000000">
                <v:path arrowok="t"/>
              </v:shape>
            </v:group>
            <v:group style="position:absolute;left:7;top:7;width:1688;height:2" coordorigin="7,7" coordsize="1688,2">
              <v:shape style="position:absolute;left:7;top:7;width:1688;height:2" coordorigin="7,7" coordsize="1688,0" path="m7,7l1694,7e" filled="false" stroked="true" strokeweight=".72pt" strokecolor="#000000">
                <v:path arrowok="t"/>
              </v:shape>
            </v:group>
          </v:group>
        </w:pict>
      </w:r>
      <w:r>
        <w:rPr>
          <w:rFonts w:ascii="Arial"/>
          <w:position w:val="0"/>
          <w:sz w:val="4"/>
        </w:rPr>
      </w:r>
      <w:r>
        <w:rPr>
          <w:rFonts w:ascii="Arial"/>
          <w:position w:val="0"/>
          <w:sz w:val="4"/>
        </w:rPr>
        <w:tab/>
      </w:r>
      <w:r>
        <w:rPr>
          <w:rFonts w:ascii="Arial"/>
          <w:position w:val="0"/>
          <w:sz w:val="4"/>
        </w:rPr>
        <w:pict>
          <v:group style="width:97pt;height:2.2pt;mso-position-horizontal-relative:char;mso-position-vertical-relative:line" coordorigin="0,0" coordsize="1940,44">
            <v:group style="position:absolute;left:7;top:36;width:1925;height:2" coordorigin="7,36" coordsize="1925,2">
              <v:shape style="position:absolute;left:7;top:36;width:1925;height:2" coordorigin="7,36" coordsize="1925,0" path="m7,36l1932,36e" filled="false" stroked="true" strokeweight=".72pt" strokecolor="#000000">
                <v:path arrowok="t"/>
              </v:shape>
            </v:group>
            <v:group style="position:absolute;left:7;top:7;width:1925;height:2" coordorigin="7,7" coordsize="1925,2">
              <v:shape style="position:absolute;left:7;top:7;width:1925;height:2" coordorigin="7,7" coordsize="1925,0" path="m7,7l1932,7e" filled="false" stroked="true" strokeweight=".72pt" strokecolor="#000000">
                <v:path arrowok="t"/>
              </v:shape>
            </v:group>
          </v:group>
        </w:pict>
      </w:r>
      <w:r>
        <w:rPr>
          <w:rFonts w:ascii="Arial"/>
          <w:position w:val="0"/>
          <w:sz w:val="4"/>
        </w:rPr>
      </w:r>
    </w:p>
    <w:p>
      <w:pPr>
        <w:spacing w:after="0" w:line="43" w:lineRule="exact"/>
        <w:rPr>
          <w:rFonts w:ascii="Arial" w:hAnsi="Arial" w:cs="Arial" w:eastAsia="Arial" w:hint="default"/>
          <w:sz w:val="4"/>
          <w:szCs w:val="4"/>
        </w:rPr>
        <w:sectPr>
          <w:headerReference w:type="default" r:id="rId108"/>
          <w:pgSz w:w="11910" w:h="16840"/>
          <w:pgMar w:header="1189" w:footer="753" w:top="3620" w:bottom="940" w:left="1280" w:right="940"/>
        </w:sectPr>
      </w:pPr>
    </w:p>
    <w:p>
      <w:pPr>
        <w:spacing w:line="240" w:lineRule="auto" w:before="11"/>
        <w:rPr>
          <w:rFonts w:ascii="Arial" w:hAnsi="Arial" w:cs="Arial" w:eastAsia="Arial" w:hint="default"/>
          <w:sz w:val="18"/>
          <w:szCs w:val="18"/>
        </w:rPr>
      </w:pPr>
    </w:p>
    <w:p>
      <w:pPr>
        <w:pStyle w:val="BodyText"/>
        <w:spacing w:line="240" w:lineRule="auto" w:before="31"/>
        <w:ind w:left="102" w:right="4683"/>
        <w:jc w:val="left"/>
        <w:rPr>
          <w:rFonts w:ascii="黑体" w:hAnsi="黑体" w:cs="黑体" w:eastAsia="黑体" w:hint="default"/>
        </w:rPr>
      </w:pPr>
      <w:r>
        <w:rPr>
          <w:rFonts w:ascii="Arial" w:hAnsi="Arial" w:cs="Arial" w:eastAsia="Arial" w:hint="default"/>
        </w:rPr>
        <w:t>28</w:t>
      </w:r>
      <w:r>
        <w:rPr>
          <w:rFonts w:ascii="黑体" w:hAnsi="黑体" w:cs="黑体" w:eastAsia="黑体" w:hint="default"/>
        </w:rPr>
        <w:t>、长期应付款（续）</w:t>
      </w:r>
    </w:p>
    <w:p>
      <w:pPr>
        <w:pStyle w:val="BodyText"/>
        <w:spacing w:line="510" w:lineRule="atLeast" w:before="28"/>
        <w:ind w:left="522" w:right="0" w:hanging="421"/>
        <w:jc w:val="left"/>
      </w:pPr>
      <w:r>
        <w:rPr>
          <w:rFonts w:ascii="Arial" w:hAnsi="Arial" w:cs="Arial" w:eastAsia="Arial" w:hint="default"/>
        </w:rPr>
        <w:t>(b)</w:t>
      </w:r>
      <w:r>
        <w:rPr>
          <w:rFonts w:ascii="Arial" w:hAnsi="Arial" w:cs="Arial" w:eastAsia="Arial" w:hint="default"/>
          <w:spacing w:val="25"/>
        </w:rPr>
        <w:t> </w:t>
      </w:r>
      <w:r>
        <w:rPr/>
        <w:t>应付融资租赁款明细（续）</w:t>
      </w:r>
      <w:r>
        <w:rPr>
          <w:w w:val="99"/>
        </w:rPr>
        <w:t> </w:t>
      </w:r>
      <w:r>
        <w:rPr>
          <w:spacing w:val="6"/>
        </w:rPr>
        <w:t>应付融资租赁款为本集团融资租入固定资产的最低租赁付款额扣除未确认融资费用后的余额</w:t>
      </w:r>
    </w:p>
    <w:p>
      <w:pPr>
        <w:pStyle w:val="BodyText"/>
        <w:spacing w:line="284" w:lineRule="exact"/>
        <w:ind w:left="503" w:right="7601"/>
        <w:jc w:val="center"/>
      </w:pPr>
      <w:r>
        <w:rPr/>
        <w:t>（附注十二）。</w:t>
      </w:r>
    </w:p>
    <w:p>
      <w:pPr>
        <w:spacing w:line="240" w:lineRule="auto" w:before="2"/>
        <w:rPr>
          <w:rFonts w:ascii="宋体" w:hAnsi="宋体" w:cs="宋体" w:eastAsia="宋体" w:hint="default"/>
          <w:sz w:val="19"/>
          <w:szCs w:val="19"/>
        </w:rPr>
      </w:pPr>
    </w:p>
    <w:p>
      <w:pPr>
        <w:pStyle w:val="BodyText"/>
        <w:spacing w:line="240" w:lineRule="auto"/>
        <w:ind w:left="102" w:right="4683"/>
        <w:jc w:val="left"/>
        <w:rPr>
          <w:rFonts w:ascii="黑体" w:hAnsi="黑体" w:cs="黑体" w:eastAsia="黑体" w:hint="default"/>
        </w:rPr>
      </w:pPr>
      <w:r>
        <w:rPr>
          <w:rFonts w:ascii="Arial" w:hAnsi="Arial" w:cs="Arial" w:eastAsia="Arial" w:hint="default"/>
        </w:rPr>
        <w:t>29</w:t>
      </w:r>
      <w:r>
        <w:rPr>
          <w:rFonts w:ascii="黑体" w:hAnsi="黑体" w:cs="黑体" w:eastAsia="黑体" w:hint="default"/>
        </w:rPr>
        <w:t>、递延收益</w:t>
      </w:r>
    </w:p>
    <w:p>
      <w:pPr>
        <w:spacing w:line="240" w:lineRule="auto" w:before="0"/>
        <w:rPr>
          <w:rFonts w:ascii="黑体" w:hAnsi="黑体" w:cs="黑体" w:eastAsia="黑体" w:hint="default"/>
          <w:sz w:val="12"/>
          <w:szCs w:val="12"/>
        </w:rPr>
      </w:pPr>
    </w:p>
    <w:tbl>
      <w:tblPr>
        <w:tblW w:w="0" w:type="auto"/>
        <w:jc w:val="left"/>
        <w:tblInd w:w="515" w:type="dxa"/>
        <w:tblLayout w:type="fixed"/>
        <w:tblCellMar>
          <w:top w:w="0" w:type="dxa"/>
          <w:left w:w="0" w:type="dxa"/>
          <w:bottom w:w="0" w:type="dxa"/>
          <w:right w:w="0" w:type="dxa"/>
        </w:tblCellMar>
        <w:tblLook w:val="01E0"/>
      </w:tblPr>
      <w:tblGrid>
        <w:gridCol w:w="4440"/>
        <w:gridCol w:w="2279"/>
        <w:gridCol w:w="2332"/>
      </w:tblGrid>
      <w:tr>
        <w:trPr>
          <w:trHeight w:val="361" w:hRule="exact"/>
        </w:trPr>
        <w:tc>
          <w:tcPr>
            <w:tcW w:w="4440" w:type="dxa"/>
            <w:tcBorders>
              <w:top w:val="nil" w:sz="6" w:space="0" w:color="auto"/>
              <w:left w:val="nil" w:sz="6" w:space="0" w:color="auto"/>
              <w:bottom w:val="nil" w:sz="6" w:space="0" w:color="auto"/>
              <w:right w:val="nil" w:sz="6" w:space="0" w:color="auto"/>
            </w:tcBorders>
          </w:tcPr>
          <w:p>
            <w:pPr/>
          </w:p>
        </w:tc>
        <w:tc>
          <w:tcPr>
            <w:tcW w:w="2279"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left="227" w:right="0"/>
              <w:jc w:val="lef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332"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left="358" w:right="0"/>
              <w:jc w:val="lef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35" w:hRule="exact"/>
        </w:trPr>
        <w:tc>
          <w:tcPr>
            <w:tcW w:w="444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5"/>
                <w:szCs w:val="15"/>
              </w:rPr>
            </w:pPr>
          </w:p>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sz w:val="22"/>
                <w:szCs w:val="22"/>
              </w:rPr>
              <w:t>递延的装移机收入</w:t>
            </w:r>
          </w:p>
        </w:tc>
        <w:tc>
          <w:tcPr>
            <w:tcW w:w="2279"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right="171"/>
              <w:jc w:val="right"/>
              <w:rPr>
                <w:rFonts w:ascii="Arial" w:hAnsi="Arial" w:cs="Arial" w:eastAsia="Arial" w:hint="default"/>
                <w:sz w:val="22"/>
                <w:szCs w:val="22"/>
              </w:rPr>
            </w:pPr>
            <w:r>
              <w:rPr>
                <w:rFonts w:ascii="Arial"/>
                <w:spacing w:val="-1"/>
                <w:sz w:val="22"/>
              </w:rPr>
              <w:t>2,281,186,392</w:t>
            </w:r>
          </w:p>
        </w:tc>
        <w:tc>
          <w:tcPr>
            <w:tcW w:w="2332"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right="111"/>
              <w:jc w:val="right"/>
              <w:rPr>
                <w:rFonts w:ascii="Arial" w:hAnsi="Arial" w:cs="Arial" w:eastAsia="Arial" w:hint="default"/>
                <w:sz w:val="22"/>
                <w:szCs w:val="22"/>
              </w:rPr>
            </w:pPr>
            <w:r>
              <w:rPr>
                <w:rFonts w:ascii="Arial"/>
                <w:spacing w:val="-1"/>
                <w:sz w:val="22"/>
              </w:rPr>
              <w:t>2,934,409,935</w:t>
            </w:r>
          </w:p>
        </w:tc>
      </w:tr>
      <w:tr>
        <w:trPr>
          <w:trHeight w:val="285" w:hRule="exact"/>
        </w:trPr>
        <w:tc>
          <w:tcPr>
            <w:tcW w:w="4440"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递延的市话初装费收入</w:t>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71"/>
              <w:jc w:val="right"/>
              <w:rPr>
                <w:rFonts w:ascii="Arial" w:hAnsi="Arial" w:cs="Arial" w:eastAsia="Arial" w:hint="default"/>
                <w:sz w:val="22"/>
                <w:szCs w:val="22"/>
              </w:rPr>
            </w:pPr>
            <w:r>
              <w:rPr>
                <w:rFonts w:ascii="Arial"/>
                <w:w w:val="95"/>
                <w:sz w:val="22"/>
              </w:rPr>
              <w:t>15,336,010</w:t>
            </w:r>
            <w:r>
              <w:rPr>
                <w:rFonts w:ascii="Arial"/>
                <w:sz w:val="22"/>
              </w:rPr>
            </w:r>
          </w:p>
        </w:tc>
        <w:tc>
          <w:tcPr>
            <w:tcW w:w="233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0"/>
              <w:jc w:val="right"/>
              <w:rPr>
                <w:rFonts w:ascii="Arial" w:hAnsi="Arial" w:cs="Arial" w:eastAsia="Arial" w:hint="default"/>
                <w:sz w:val="22"/>
                <w:szCs w:val="22"/>
              </w:rPr>
            </w:pPr>
            <w:r>
              <w:rPr>
                <w:rFonts w:ascii="Arial"/>
                <w:w w:val="95"/>
                <w:sz w:val="22"/>
              </w:rPr>
              <w:t>207,755,918</w:t>
            </w:r>
            <w:r>
              <w:rPr>
                <w:rFonts w:ascii="Arial"/>
                <w:sz w:val="22"/>
              </w:rPr>
            </w:r>
          </w:p>
        </w:tc>
      </w:tr>
      <w:tr>
        <w:trPr>
          <w:trHeight w:val="285" w:hRule="exact"/>
        </w:trPr>
        <w:tc>
          <w:tcPr>
            <w:tcW w:w="4440"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递延的一次性不退还收入</w:t>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69"/>
              <w:jc w:val="right"/>
              <w:rPr>
                <w:rFonts w:ascii="Arial" w:hAnsi="Arial" w:cs="Arial" w:eastAsia="Arial" w:hint="default"/>
                <w:sz w:val="22"/>
                <w:szCs w:val="22"/>
              </w:rPr>
            </w:pPr>
            <w:r>
              <w:rPr>
                <w:rFonts w:ascii="Arial"/>
                <w:w w:val="95"/>
                <w:sz w:val="22"/>
              </w:rPr>
              <w:t>423,168,863</w:t>
            </w:r>
            <w:r>
              <w:rPr>
                <w:rFonts w:ascii="Arial"/>
                <w:sz w:val="22"/>
              </w:rPr>
            </w:r>
          </w:p>
        </w:tc>
        <w:tc>
          <w:tcPr>
            <w:tcW w:w="233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0"/>
              <w:jc w:val="right"/>
              <w:rPr>
                <w:rFonts w:ascii="Arial" w:hAnsi="Arial" w:cs="Arial" w:eastAsia="Arial" w:hint="default"/>
                <w:sz w:val="22"/>
                <w:szCs w:val="22"/>
              </w:rPr>
            </w:pPr>
            <w:r>
              <w:rPr>
                <w:rFonts w:ascii="Arial"/>
                <w:w w:val="95"/>
                <w:sz w:val="22"/>
              </w:rPr>
              <w:t>433,222,194</w:t>
            </w:r>
            <w:r>
              <w:rPr>
                <w:rFonts w:ascii="Arial"/>
                <w:sz w:val="22"/>
              </w:rPr>
            </w:r>
          </w:p>
        </w:tc>
      </w:tr>
      <w:tr>
        <w:trPr>
          <w:trHeight w:val="285" w:hRule="exact"/>
        </w:trPr>
        <w:tc>
          <w:tcPr>
            <w:tcW w:w="4440"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2"/>
                <w:szCs w:val="22"/>
              </w:rPr>
            </w:pPr>
            <w:r>
              <w:rPr>
                <w:rFonts w:ascii="宋体" w:hAnsi="宋体" w:cs="宋体" w:eastAsia="宋体" w:hint="default"/>
                <w:sz w:val="22"/>
                <w:szCs w:val="22"/>
              </w:rPr>
              <w:t>递延的与</w:t>
            </w:r>
            <w:r>
              <w:rPr>
                <w:rFonts w:ascii="宋体" w:hAnsi="宋体" w:cs="宋体" w:eastAsia="宋体" w:hint="default"/>
                <w:spacing w:val="-56"/>
                <w:sz w:val="22"/>
                <w:szCs w:val="22"/>
              </w:rPr>
              <w:t> </w:t>
            </w:r>
            <w:r>
              <w:rPr>
                <w:rFonts w:ascii="Arial" w:hAnsi="Arial" w:cs="Arial" w:eastAsia="Arial" w:hint="default"/>
                <w:sz w:val="22"/>
                <w:szCs w:val="22"/>
              </w:rPr>
              <w:t>CDMA</w:t>
            </w:r>
            <w:r>
              <w:rPr>
                <w:rFonts w:ascii="Arial" w:hAnsi="Arial" w:cs="Arial" w:eastAsia="Arial" w:hint="default"/>
                <w:spacing w:val="-7"/>
                <w:sz w:val="22"/>
                <w:szCs w:val="22"/>
              </w:rPr>
              <w:t> </w:t>
            </w:r>
            <w:r>
              <w:rPr>
                <w:rFonts w:ascii="宋体" w:hAnsi="宋体" w:cs="宋体" w:eastAsia="宋体" w:hint="default"/>
                <w:sz w:val="22"/>
                <w:szCs w:val="22"/>
              </w:rPr>
              <w:t>出售相关的服务（注</w:t>
            </w:r>
            <w:r>
              <w:rPr>
                <w:rFonts w:ascii="宋体" w:hAnsi="宋体" w:cs="宋体" w:eastAsia="宋体" w:hint="default"/>
                <w:spacing w:val="-57"/>
                <w:sz w:val="22"/>
                <w:szCs w:val="22"/>
              </w:rPr>
              <w:t> </w:t>
            </w:r>
            <w:r>
              <w:rPr>
                <w:rFonts w:ascii="Arial" w:hAnsi="Arial" w:cs="Arial" w:eastAsia="Arial" w:hint="default"/>
                <w:sz w:val="22"/>
                <w:szCs w:val="22"/>
              </w:rPr>
              <w:t>1</w:t>
            </w:r>
            <w:r>
              <w:rPr>
                <w:rFonts w:ascii="宋体" w:hAnsi="宋体" w:cs="宋体" w:eastAsia="宋体" w:hint="default"/>
                <w:sz w:val="22"/>
                <w:szCs w:val="22"/>
              </w:rPr>
              <w:t>）</w:t>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69"/>
              <w:jc w:val="right"/>
              <w:rPr>
                <w:rFonts w:ascii="Arial" w:hAnsi="Arial" w:cs="Arial" w:eastAsia="Arial" w:hint="default"/>
                <w:sz w:val="22"/>
                <w:szCs w:val="22"/>
              </w:rPr>
            </w:pPr>
            <w:r>
              <w:rPr>
                <w:rFonts w:ascii="Arial"/>
                <w:w w:val="95"/>
                <w:sz w:val="22"/>
              </w:rPr>
              <w:t>111,038,059</w:t>
            </w:r>
            <w:r>
              <w:rPr>
                <w:rFonts w:ascii="Arial"/>
                <w:sz w:val="22"/>
              </w:rPr>
            </w:r>
          </w:p>
        </w:tc>
        <w:tc>
          <w:tcPr>
            <w:tcW w:w="233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0"/>
              <w:jc w:val="right"/>
              <w:rPr>
                <w:rFonts w:ascii="Arial" w:hAnsi="Arial" w:cs="Arial" w:eastAsia="Arial" w:hint="default"/>
                <w:sz w:val="22"/>
                <w:szCs w:val="22"/>
              </w:rPr>
            </w:pPr>
            <w:r>
              <w:rPr>
                <w:rFonts w:ascii="Arial"/>
                <w:w w:val="95"/>
                <w:sz w:val="22"/>
              </w:rPr>
              <w:t>126,312,836</w:t>
            </w:r>
            <w:r>
              <w:rPr>
                <w:rFonts w:ascii="Arial"/>
                <w:sz w:val="22"/>
              </w:rPr>
            </w:r>
          </w:p>
        </w:tc>
      </w:tr>
      <w:tr>
        <w:trPr>
          <w:trHeight w:val="286" w:hRule="exact"/>
        </w:trPr>
        <w:tc>
          <w:tcPr>
            <w:tcW w:w="4440"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2"/>
                <w:szCs w:val="22"/>
              </w:rPr>
            </w:pPr>
            <w:r>
              <w:rPr>
                <w:rFonts w:ascii="宋体" w:hAnsi="宋体" w:cs="宋体" w:eastAsia="宋体" w:hint="default"/>
                <w:sz w:val="22"/>
                <w:szCs w:val="22"/>
              </w:rPr>
              <w:t>递延的用户积分奖励公允价值</w:t>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9"/>
              <w:jc w:val="right"/>
              <w:rPr>
                <w:rFonts w:ascii="Arial" w:hAnsi="Arial" w:cs="Arial" w:eastAsia="Arial" w:hint="default"/>
                <w:sz w:val="22"/>
                <w:szCs w:val="22"/>
              </w:rPr>
            </w:pPr>
            <w:r>
              <w:rPr>
                <w:rFonts w:ascii="Arial"/>
                <w:w w:val="95"/>
                <w:sz w:val="22"/>
              </w:rPr>
              <w:t>251,965,795</w:t>
            </w:r>
            <w:r>
              <w:rPr>
                <w:rFonts w:ascii="Arial"/>
                <w:sz w:val="22"/>
              </w:rPr>
            </w:r>
          </w:p>
        </w:tc>
        <w:tc>
          <w:tcPr>
            <w:tcW w:w="233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0"/>
              <w:jc w:val="right"/>
              <w:rPr>
                <w:rFonts w:ascii="Arial" w:hAnsi="Arial" w:cs="Arial" w:eastAsia="Arial" w:hint="default"/>
                <w:sz w:val="22"/>
                <w:szCs w:val="22"/>
              </w:rPr>
            </w:pPr>
            <w:r>
              <w:rPr>
                <w:rFonts w:ascii="Arial"/>
                <w:w w:val="95"/>
                <w:sz w:val="22"/>
              </w:rPr>
              <w:t>193,296,544</w:t>
            </w:r>
            <w:r>
              <w:rPr>
                <w:rFonts w:ascii="Arial"/>
                <w:sz w:val="22"/>
              </w:rPr>
            </w:r>
          </w:p>
        </w:tc>
      </w:tr>
      <w:tr>
        <w:trPr>
          <w:trHeight w:val="293" w:hRule="exact"/>
        </w:trPr>
        <w:tc>
          <w:tcPr>
            <w:tcW w:w="4440"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279" w:type="dxa"/>
            <w:tcBorders>
              <w:top w:val="nil" w:sz="6" w:space="0" w:color="auto"/>
              <w:left w:val="nil" w:sz="6" w:space="0" w:color="auto"/>
              <w:bottom w:val="nil" w:sz="6" w:space="0" w:color="auto"/>
              <w:right w:val="nil" w:sz="6" w:space="0" w:color="auto"/>
            </w:tcBorders>
          </w:tcPr>
          <w:p>
            <w:pPr>
              <w:pStyle w:val="TableParagraph"/>
              <w:tabs>
                <w:tab w:pos="875" w:val="left" w:leader="none"/>
                <w:tab w:pos="2229" w:val="left" w:leader="none"/>
              </w:tabs>
              <w:spacing w:line="240" w:lineRule="auto" w:before="17"/>
              <w:ind w:right="4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129,917,392</w:t>
            </w:r>
            <w:r>
              <w:rPr>
                <w:rFonts w:ascii="Arial"/>
                <w:sz w:val="22"/>
                <w:u w:val="single" w:color="000000"/>
              </w:rPr>
              <w:tab/>
            </w:r>
            <w:r>
              <w:rPr>
                <w:rFonts w:ascii="Arial"/>
                <w:sz w:val="22"/>
              </w:rPr>
            </w:r>
          </w:p>
        </w:tc>
        <w:tc>
          <w:tcPr>
            <w:tcW w:w="2332" w:type="dxa"/>
            <w:tcBorders>
              <w:top w:val="nil" w:sz="6" w:space="0" w:color="auto"/>
              <w:left w:val="nil" w:sz="6" w:space="0" w:color="auto"/>
              <w:bottom w:val="nil" w:sz="6" w:space="0" w:color="auto"/>
              <w:right w:val="nil" w:sz="6" w:space="0" w:color="auto"/>
            </w:tcBorders>
          </w:tcPr>
          <w:p>
            <w:pPr>
              <w:pStyle w:val="TableParagraph"/>
              <w:tabs>
                <w:tab w:pos="1074" w:val="left" w:leader="none"/>
                <w:tab w:pos="2282" w:val="left" w:leader="none"/>
              </w:tabs>
              <w:spacing w:line="240" w:lineRule="auto" w:before="17"/>
              <w:ind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59,419,359</w:t>
            </w:r>
            <w:r>
              <w:rPr>
                <w:rFonts w:ascii="Arial"/>
                <w:sz w:val="22"/>
                <w:u w:val="single" w:color="000000"/>
              </w:rPr>
              <w:tab/>
            </w:r>
            <w:r>
              <w:rPr>
                <w:rFonts w:ascii="Arial"/>
                <w:sz w:val="22"/>
              </w:rPr>
            </w:r>
          </w:p>
        </w:tc>
      </w:tr>
      <w:tr>
        <w:trPr>
          <w:trHeight w:val="408" w:hRule="exact"/>
        </w:trPr>
        <w:tc>
          <w:tcPr>
            <w:tcW w:w="4440"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71"/>
              <w:jc w:val="right"/>
              <w:rPr>
                <w:rFonts w:ascii="Arial" w:hAnsi="Arial" w:cs="Arial" w:eastAsia="Arial" w:hint="default"/>
                <w:sz w:val="22"/>
                <w:szCs w:val="22"/>
              </w:rPr>
            </w:pPr>
            <w:r>
              <w:rPr>
                <w:rFonts w:ascii="Arial"/>
                <w:spacing w:val="-1"/>
                <w:sz w:val="22"/>
              </w:rPr>
              <w:t>3,212,612,511</w:t>
            </w:r>
          </w:p>
        </w:tc>
        <w:tc>
          <w:tcPr>
            <w:tcW w:w="233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11"/>
              <w:jc w:val="right"/>
              <w:rPr>
                <w:rFonts w:ascii="Arial" w:hAnsi="Arial" w:cs="Arial" w:eastAsia="Arial" w:hint="default"/>
                <w:sz w:val="22"/>
                <w:szCs w:val="22"/>
              </w:rPr>
            </w:pPr>
            <w:r>
              <w:rPr>
                <w:rFonts w:ascii="Arial"/>
                <w:spacing w:val="-1"/>
                <w:sz w:val="22"/>
              </w:rPr>
              <w:t>3,954,416,786</w:t>
            </w:r>
          </w:p>
        </w:tc>
      </w:tr>
      <w:tr>
        <w:trPr>
          <w:trHeight w:val="523" w:hRule="exact"/>
        </w:trPr>
        <w:tc>
          <w:tcPr>
            <w:tcW w:w="444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22"/>
                <w:szCs w:val="22"/>
              </w:rPr>
            </w:pPr>
            <w:r>
              <w:rPr>
                <w:rFonts w:ascii="宋体" w:hAnsi="宋体" w:cs="宋体" w:eastAsia="宋体" w:hint="default"/>
                <w:sz w:val="22"/>
                <w:szCs w:val="22"/>
              </w:rPr>
              <w:t>减：上述递延收益的流动部分（注</w:t>
            </w:r>
            <w:r>
              <w:rPr>
                <w:rFonts w:ascii="宋体" w:hAnsi="宋体" w:cs="宋体" w:eastAsia="宋体" w:hint="default"/>
                <w:spacing w:val="-57"/>
                <w:sz w:val="22"/>
                <w:szCs w:val="22"/>
              </w:rPr>
              <w:t> </w:t>
            </w:r>
            <w:r>
              <w:rPr>
                <w:rFonts w:ascii="Arial" w:hAnsi="Arial" w:cs="Arial" w:eastAsia="Arial" w:hint="default"/>
                <w:sz w:val="22"/>
                <w:szCs w:val="22"/>
              </w:rPr>
              <w:t>2</w:t>
            </w:r>
            <w:r>
              <w:rPr>
                <w:rFonts w:ascii="宋体" w:hAnsi="宋体" w:cs="宋体" w:eastAsia="宋体" w:hint="default"/>
                <w:sz w:val="22"/>
                <w:szCs w:val="22"/>
              </w:rPr>
              <w:t>）</w:t>
            </w:r>
          </w:p>
        </w:tc>
        <w:tc>
          <w:tcPr>
            <w:tcW w:w="2279" w:type="dxa"/>
            <w:tcBorders>
              <w:top w:val="nil" w:sz="6" w:space="0" w:color="auto"/>
              <w:left w:val="nil" w:sz="6" w:space="0" w:color="auto"/>
              <w:bottom w:val="nil" w:sz="6" w:space="0" w:color="auto"/>
              <w:right w:val="nil" w:sz="6" w:space="0" w:color="auto"/>
            </w:tcBorders>
          </w:tcPr>
          <w:p>
            <w:pPr>
              <w:pStyle w:val="TableParagraph"/>
              <w:tabs>
                <w:tab w:pos="617" w:val="left" w:leader="none"/>
              </w:tabs>
              <w:spacing w:line="240" w:lineRule="auto" w:before="133"/>
              <w:ind w:right="97"/>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(1,042,085,610)</w:t>
            </w:r>
            <w:r>
              <w:rPr>
                <w:rFonts w:ascii="Arial"/>
                <w:w w:val="95"/>
                <w:sz w:val="22"/>
              </w:rPr>
            </w:r>
            <w:r>
              <w:rPr>
                <w:rFonts w:ascii="Arial"/>
                <w:sz w:val="22"/>
              </w:rPr>
            </w:r>
          </w:p>
        </w:tc>
        <w:tc>
          <w:tcPr>
            <w:tcW w:w="2332" w:type="dxa"/>
            <w:tcBorders>
              <w:top w:val="nil" w:sz="6" w:space="0" w:color="auto"/>
              <w:left w:val="nil" w:sz="6" w:space="0" w:color="auto"/>
              <w:bottom w:val="nil" w:sz="6" w:space="0" w:color="auto"/>
              <w:right w:val="nil" w:sz="6" w:space="0" w:color="auto"/>
            </w:tcBorders>
          </w:tcPr>
          <w:p>
            <w:pPr>
              <w:pStyle w:val="TableParagraph"/>
              <w:tabs>
                <w:tab w:pos="695" w:val="left" w:leader="none"/>
              </w:tabs>
              <w:spacing w:line="240" w:lineRule="auto" w:before="133"/>
              <w:ind w:right="37"/>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(1,396,635,317)</w:t>
            </w:r>
            <w:r>
              <w:rPr>
                <w:rFonts w:ascii="Arial"/>
                <w:w w:val="95"/>
                <w:sz w:val="22"/>
              </w:rPr>
            </w:r>
            <w:r>
              <w:rPr>
                <w:rFonts w:ascii="Arial"/>
                <w:sz w:val="22"/>
              </w:rPr>
            </w:r>
          </w:p>
        </w:tc>
      </w:tr>
      <w:tr>
        <w:trPr>
          <w:trHeight w:val="419" w:hRule="exact"/>
        </w:trPr>
        <w:tc>
          <w:tcPr>
            <w:tcW w:w="444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79" w:type="dxa"/>
            <w:tcBorders>
              <w:top w:val="nil" w:sz="6" w:space="0" w:color="auto"/>
              <w:left w:val="nil" w:sz="6" w:space="0" w:color="auto"/>
              <w:bottom w:val="single" w:sz="17" w:space="0" w:color="000000"/>
              <w:right w:val="nil" w:sz="6" w:space="0" w:color="auto"/>
            </w:tcBorders>
          </w:tcPr>
          <w:p>
            <w:pPr>
              <w:pStyle w:val="TableParagraph"/>
              <w:spacing w:line="240" w:lineRule="auto" w:before="140"/>
              <w:ind w:right="171"/>
              <w:jc w:val="right"/>
              <w:rPr>
                <w:rFonts w:ascii="Arial" w:hAnsi="Arial" w:cs="Arial" w:eastAsia="Arial" w:hint="default"/>
                <w:sz w:val="22"/>
                <w:szCs w:val="22"/>
              </w:rPr>
            </w:pPr>
            <w:r>
              <w:rPr>
                <w:rFonts w:ascii="Arial"/>
                <w:spacing w:val="-1"/>
                <w:sz w:val="22"/>
              </w:rPr>
              <w:t>2,170,526,901</w:t>
            </w:r>
          </w:p>
        </w:tc>
        <w:tc>
          <w:tcPr>
            <w:tcW w:w="2332" w:type="dxa"/>
            <w:tcBorders>
              <w:top w:val="nil" w:sz="6" w:space="0" w:color="auto"/>
              <w:left w:val="nil" w:sz="6" w:space="0" w:color="auto"/>
              <w:bottom w:val="single" w:sz="17" w:space="0" w:color="000000"/>
              <w:right w:val="nil" w:sz="6" w:space="0" w:color="auto"/>
            </w:tcBorders>
          </w:tcPr>
          <w:p>
            <w:pPr>
              <w:pStyle w:val="TableParagraph"/>
              <w:spacing w:line="240" w:lineRule="auto" w:before="140"/>
              <w:ind w:right="111"/>
              <w:jc w:val="right"/>
              <w:rPr>
                <w:rFonts w:ascii="Arial" w:hAnsi="Arial" w:cs="Arial" w:eastAsia="Arial" w:hint="default"/>
                <w:sz w:val="22"/>
                <w:szCs w:val="22"/>
              </w:rPr>
            </w:pPr>
            <w:r>
              <w:rPr>
                <w:rFonts w:ascii="Arial"/>
                <w:spacing w:val="-1"/>
                <w:sz w:val="22"/>
              </w:rPr>
              <w:t>2,557,781,469</w:t>
            </w:r>
          </w:p>
        </w:tc>
      </w:tr>
    </w:tbl>
    <w:p>
      <w:pPr>
        <w:spacing w:line="240" w:lineRule="auto" w:before="12"/>
        <w:rPr>
          <w:rFonts w:ascii="黑体" w:hAnsi="黑体" w:cs="黑体" w:eastAsia="黑体" w:hint="default"/>
          <w:sz w:val="8"/>
          <w:szCs w:val="8"/>
        </w:rPr>
      </w:pPr>
    </w:p>
    <w:p>
      <w:pPr>
        <w:pStyle w:val="BodyText"/>
        <w:spacing w:line="228" w:lineRule="auto" w:before="44"/>
        <w:ind w:left="1137" w:right="128" w:hanging="588"/>
        <w:jc w:val="both"/>
      </w:pPr>
      <w:r>
        <w:rPr/>
        <w:t>注</w:t>
      </w:r>
      <w:r>
        <w:rPr>
          <w:spacing w:val="-42"/>
        </w:rPr>
        <w:t> </w:t>
      </w:r>
      <w:r>
        <w:rPr>
          <w:rFonts w:ascii="Arial" w:hAnsi="Arial" w:cs="Arial" w:eastAsia="Arial" w:hint="default"/>
        </w:rPr>
        <w:t>1</w:t>
      </w:r>
      <w:r>
        <w:rPr/>
        <w:t>：于</w:t>
      </w:r>
      <w:r>
        <w:rPr>
          <w:spacing w:val="-42"/>
        </w:rPr>
        <w:t> </w:t>
      </w:r>
      <w:r>
        <w:rPr>
          <w:rFonts w:ascii="Arial" w:hAnsi="Arial" w:cs="Arial" w:eastAsia="Arial" w:hint="default"/>
        </w:rPr>
        <w:t>2008</w:t>
      </w:r>
      <w:r>
        <w:rPr>
          <w:rFonts w:ascii="Arial" w:hAnsi="Arial" w:cs="Arial" w:eastAsia="Arial" w:hint="default"/>
          <w:spacing w:val="8"/>
        </w:rPr>
        <w:t> </w:t>
      </w:r>
      <w:r>
        <w:rPr/>
        <w:t>年度，联通红筹公司向中国电信出售</w:t>
      </w:r>
      <w:r>
        <w:rPr>
          <w:spacing w:val="-41"/>
        </w:rPr>
        <w:t> </w:t>
      </w:r>
      <w:r>
        <w:rPr>
          <w:rFonts w:ascii="Arial" w:hAnsi="Arial" w:cs="Arial" w:eastAsia="Arial" w:hint="default"/>
        </w:rPr>
        <w:t>CDMA</w:t>
      </w:r>
      <w:r>
        <w:rPr>
          <w:rFonts w:ascii="Arial" w:hAnsi="Arial" w:cs="Arial" w:eastAsia="Arial" w:hint="default"/>
          <w:spacing w:val="7"/>
        </w:rPr>
        <w:t> </w:t>
      </w:r>
      <w:r>
        <w:rPr/>
        <w:t>业务。根据</w:t>
      </w:r>
      <w:r>
        <w:rPr>
          <w:spacing w:val="-42"/>
        </w:rPr>
        <w:t> </w:t>
      </w:r>
      <w:r>
        <w:rPr>
          <w:rFonts w:ascii="Arial" w:hAnsi="Arial" w:cs="Arial" w:eastAsia="Arial" w:hint="default"/>
        </w:rPr>
        <w:t>CDMA</w:t>
      </w:r>
      <w:r>
        <w:rPr>
          <w:rFonts w:ascii="Arial" w:hAnsi="Arial" w:cs="Arial" w:eastAsia="Arial" w:hint="default"/>
          <w:spacing w:val="8"/>
        </w:rPr>
        <w:t> </w:t>
      </w:r>
      <w:r>
        <w:rPr/>
        <w:t>出售协议，于</w:t>
      </w:r>
      <w:r>
        <w:rPr>
          <w:w w:val="99"/>
        </w:rPr>
        <w:t> </w:t>
      </w:r>
      <w:r>
        <w:rPr/>
        <w:t>过渡期内本集团需向中国电信提供若干支持服务以保证过渡期内 </w:t>
      </w:r>
      <w:r>
        <w:rPr>
          <w:rFonts w:ascii="Arial" w:hAnsi="Arial" w:cs="Arial" w:eastAsia="Arial" w:hint="default"/>
        </w:rPr>
        <w:t>CDMA</w:t>
      </w:r>
      <w:r>
        <w:rPr>
          <w:rFonts w:ascii="Arial" w:hAnsi="Arial" w:cs="Arial" w:eastAsia="Arial" w:hint="default"/>
          <w:spacing w:val="24"/>
        </w:rPr>
        <w:t> </w:t>
      </w:r>
      <w:r>
        <w:rPr>
          <w:spacing w:val="2"/>
        </w:rPr>
        <w:t>业务的正常运</w:t>
      </w:r>
      <w:r>
        <w:rPr>
          <w:spacing w:val="2"/>
          <w:w w:val="99"/>
        </w:rPr>
        <w:t> </w:t>
      </w:r>
      <w:r>
        <w:rPr/>
        <w:t>行，该服务包括使用若干区域的若干通讯设备、物业及信息技术服务。本集团基于相关</w:t>
      </w:r>
      <w:r>
        <w:rPr>
          <w:w w:val="99"/>
        </w:rPr>
        <w:t> </w:t>
      </w:r>
      <w:r>
        <w:rPr/>
        <w:t>设备或物业的成本加利润率估计该项服务的价值。该服务估计价值即一部分</w:t>
      </w:r>
      <w:r>
        <w:rPr>
          <w:spacing w:val="-77"/>
        </w:rPr>
        <w:t> </w:t>
      </w:r>
      <w:r>
        <w:rPr>
          <w:rFonts w:ascii="Arial" w:hAnsi="Arial" w:cs="Arial" w:eastAsia="Arial" w:hint="default"/>
        </w:rPr>
        <w:t>CDMA</w:t>
      </w:r>
      <w:r>
        <w:rPr>
          <w:rFonts w:ascii="Arial" w:hAnsi="Arial" w:cs="Arial" w:eastAsia="Arial" w:hint="default"/>
          <w:spacing w:val="-29"/>
        </w:rPr>
        <w:t> </w:t>
      </w:r>
      <w:r>
        <w:rPr/>
        <w:t>业务</w:t>
      </w:r>
      <w:r>
        <w:rPr>
          <w:spacing w:val="-2"/>
          <w:w w:val="99"/>
        </w:rPr>
        <w:t> </w:t>
      </w:r>
      <w:r>
        <w:rPr/>
        <w:t>处置代价，已经予以递延并在预期服务期限内确认。</w:t>
      </w:r>
    </w:p>
    <w:p>
      <w:pPr>
        <w:spacing w:line="240" w:lineRule="auto" w:before="11"/>
        <w:rPr>
          <w:rFonts w:ascii="宋体" w:hAnsi="宋体" w:cs="宋体" w:eastAsia="宋体" w:hint="default"/>
          <w:sz w:val="15"/>
          <w:szCs w:val="15"/>
        </w:rPr>
      </w:pPr>
    </w:p>
    <w:p>
      <w:pPr>
        <w:pStyle w:val="BodyText"/>
        <w:spacing w:line="240" w:lineRule="auto"/>
        <w:ind w:left="550" w:right="4023"/>
        <w:jc w:val="left"/>
      </w:pPr>
      <w:r>
        <w:rPr/>
        <w:t>注</w:t>
      </w:r>
      <w:r>
        <w:rPr>
          <w:spacing w:val="-57"/>
        </w:rPr>
        <w:t> </w:t>
      </w:r>
      <w:r>
        <w:rPr>
          <w:rFonts w:ascii="Arial" w:hAnsi="Arial" w:cs="Arial" w:eastAsia="Arial" w:hint="default"/>
        </w:rPr>
        <w:t>2</w:t>
      </w:r>
      <w:r>
        <w:rPr/>
        <w:t>：上述递延收益的流动部分已转入预收款项。</w:t>
      </w:r>
    </w:p>
    <w:p>
      <w:pPr>
        <w:spacing w:after="0" w:line="240" w:lineRule="auto"/>
        <w:jc w:val="left"/>
        <w:sectPr>
          <w:headerReference w:type="default" r:id="rId109"/>
          <w:pgSz w:w="11910" w:h="16840"/>
          <w:pgMar w:header="1189" w:footer="753" w:top="3080" w:bottom="940" w:left="1280" w:right="940"/>
        </w:sectPr>
      </w:pPr>
    </w:p>
    <w:p>
      <w:pPr>
        <w:spacing w:line="240" w:lineRule="auto" w:before="9"/>
        <w:rPr>
          <w:rFonts w:ascii="宋体" w:hAnsi="宋体" w:cs="宋体" w:eastAsia="宋体" w:hint="default"/>
          <w:sz w:val="16"/>
          <w:szCs w:val="16"/>
        </w:rPr>
      </w:pPr>
    </w:p>
    <w:p>
      <w:pPr>
        <w:pStyle w:val="BodyText"/>
        <w:spacing w:line="240" w:lineRule="auto" w:before="31"/>
        <w:ind w:left="142" w:right="124"/>
        <w:jc w:val="left"/>
        <w:rPr>
          <w:rFonts w:ascii="黑体" w:hAnsi="黑体" w:cs="黑体" w:eastAsia="黑体" w:hint="default"/>
        </w:rPr>
      </w:pPr>
      <w:r>
        <w:rPr>
          <w:rFonts w:ascii="Arial" w:hAnsi="Arial" w:cs="Arial" w:eastAsia="Arial" w:hint="default"/>
        </w:rPr>
        <w:t>30</w:t>
      </w:r>
      <w:r>
        <w:rPr>
          <w:rFonts w:ascii="黑体" w:hAnsi="黑体" w:cs="黑体" w:eastAsia="黑体" w:hint="default"/>
        </w:rPr>
        <w:t>、股本</w:t>
      </w:r>
    </w:p>
    <w:p>
      <w:pPr>
        <w:pStyle w:val="BodyText"/>
        <w:spacing w:line="240" w:lineRule="auto" w:before="190"/>
        <w:ind w:left="590" w:right="124"/>
        <w:jc w:val="left"/>
      </w:pPr>
      <w:r>
        <w:rPr>
          <w:rFonts w:ascii="Arial" w:hAnsi="Arial" w:cs="Arial" w:eastAsia="Arial" w:hint="default"/>
        </w:rPr>
        <w:t>2010</w:t>
      </w:r>
      <w:r>
        <w:rPr>
          <w:rFonts w:ascii="Arial" w:hAnsi="Arial" w:cs="Arial" w:eastAsia="Arial" w:hint="default"/>
          <w:spacing w:val="-9"/>
        </w:rPr>
        <w:t> </w:t>
      </w:r>
      <w:r>
        <w:rPr/>
        <w:t>年度，本公司股本变化情况列示如下：</w:t>
      </w:r>
    </w:p>
    <w:p>
      <w:pPr>
        <w:spacing w:line="240" w:lineRule="auto" w:before="10"/>
        <w:rPr>
          <w:rFonts w:ascii="宋体" w:hAnsi="宋体" w:cs="宋体" w:eastAsia="宋体" w:hint="default"/>
          <w:sz w:val="11"/>
          <w:szCs w:val="11"/>
        </w:rPr>
      </w:pPr>
    </w:p>
    <w:tbl>
      <w:tblPr>
        <w:tblW w:w="0" w:type="auto"/>
        <w:jc w:val="left"/>
        <w:tblInd w:w="585" w:type="dxa"/>
        <w:tblLayout w:type="fixed"/>
        <w:tblCellMar>
          <w:top w:w="0" w:type="dxa"/>
          <w:left w:w="0" w:type="dxa"/>
          <w:bottom w:w="0" w:type="dxa"/>
          <w:right w:w="0" w:type="dxa"/>
        </w:tblCellMar>
        <w:tblLook w:val="01E0"/>
      </w:tblPr>
      <w:tblGrid>
        <w:gridCol w:w="2543"/>
        <w:gridCol w:w="1637"/>
        <w:gridCol w:w="1512"/>
        <w:gridCol w:w="1698"/>
        <w:gridCol w:w="1624"/>
      </w:tblGrid>
      <w:tr>
        <w:trPr>
          <w:trHeight w:val="596" w:hRule="exact"/>
        </w:trPr>
        <w:tc>
          <w:tcPr>
            <w:tcW w:w="2543"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single" w:sz="6" w:space="0" w:color="000000"/>
              <w:right w:val="nil" w:sz="6" w:space="0" w:color="auto"/>
            </w:tcBorders>
          </w:tcPr>
          <w:p>
            <w:pPr>
              <w:pStyle w:val="TableParagraph"/>
              <w:spacing w:line="268" w:lineRule="exact" w:before="38"/>
              <w:ind w:left="915"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p>
          <w:p>
            <w:pPr>
              <w:pStyle w:val="TableParagraph"/>
              <w:spacing w:line="268" w:lineRule="exact"/>
              <w:ind w:left="615"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1512"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9"/>
              <w:jc w:val="right"/>
              <w:rPr>
                <w:rFonts w:ascii="宋体" w:hAnsi="宋体" w:cs="宋体" w:eastAsia="宋体" w:hint="default"/>
                <w:sz w:val="20"/>
                <w:szCs w:val="20"/>
              </w:rPr>
            </w:pPr>
            <w:r>
              <w:rPr>
                <w:rFonts w:ascii="宋体" w:hAnsi="宋体" w:cs="宋体" w:eastAsia="宋体" w:hint="default"/>
                <w:sz w:val="20"/>
                <w:szCs w:val="20"/>
              </w:rPr>
              <w:t>本年增加</w:t>
            </w:r>
          </w:p>
        </w:tc>
        <w:tc>
          <w:tcPr>
            <w:tcW w:w="1698"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2"/>
              <w:jc w:val="right"/>
              <w:rPr>
                <w:rFonts w:ascii="宋体" w:hAnsi="宋体" w:cs="宋体" w:eastAsia="宋体" w:hint="default"/>
                <w:sz w:val="20"/>
                <w:szCs w:val="20"/>
              </w:rPr>
            </w:pPr>
            <w:r>
              <w:rPr>
                <w:rFonts w:ascii="宋体" w:hAnsi="宋体" w:cs="宋体" w:eastAsia="宋体" w:hint="default"/>
                <w:sz w:val="20"/>
                <w:szCs w:val="20"/>
              </w:rPr>
              <w:t>本年减少</w:t>
            </w:r>
          </w:p>
        </w:tc>
        <w:tc>
          <w:tcPr>
            <w:tcW w:w="1624" w:type="dxa"/>
            <w:tcBorders>
              <w:top w:val="nil" w:sz="6" w:space="0" w:color="auto"/>
              <w:left w:val="nil" w:sz="6" w:space="0" w:color="auto"/>
              <w:bottom w:val="single" w:sz="6" w:space="0" w:color="000000"/>
              <w:right w:val="nil" w:sz="6" w:space="0" w:color="auto"/>
            </w:tcBorders>
          </w:tcPr>
          <w:p>
            <w:pPr>
              <w:pStyle w:val="TableParagraph"/>
              <w:spacing w:line="268" w:lineRule="exact" w:before="38"/>
              <w:ind w:left="902"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p>
          <w:p>
            <w:pPr>
              <w:pStyle w:val="TableParagraph"/>
              <w:spacing w:line="268" w:lineRule="exact"/>
              <w:ind w:left="602"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r>
      <w:tr>
        <w:trPr>
          <w:trHeight w:val="953" w:hRule="exact"/>
        </w:trPr>
        <w:tc>
          <w:tcPr>
            <w:tcW w:w="2543" w:type="dxa"/>
            <w:tcBorders>
              <w:top w:val="nil" w:sz="6" w:space="0" w:color="auto"/>
              <w:left w:val="nil" w:sz="6" w:space="0" w:color="auto"/>
              <w:bottom w:val="nil" w:sz="6" w:space="0" w:color="auto"/>
              <w:right w:val="nil" w:sz="6" w:space="0" w:color="auto"/>
            </w:tcBorders>
          </w:tcPr>
          <w:p>
            <w:pPr>
              <w:pStyle w:val="TableParagraph"/>
              <w:spacing w:line="490" w:lineRule="exact" w:before="24"/>
              <w:ind w:left="35" w:right="104"/>
              <w:jc w:val="left"/>
              <w:rPr>
                <w:rFonts w:ascii="宋体" w:hAnsi="宋体" w:cs="宋体" w:eastAsia="宋体" w:hint="default"/>
                <w:sz w:val="20"/>
                <w:szCs w:val="20"/>
              </w:rPr>
            </w:pPr>
            <w:r>
              <w:rPr>
                <w:rFonts w:ascii="宋体" w:hAnsi="宋体" w:cs="宋体" w:eastAsia="宋体" w:hint="default"/>
                <w:sz w:val="20"/>
                <w:szCs w:val="20"/>
              </w:rPr>
              <w:t>一、已流通公众股份</w:t>
            </w:r>
            <w:r>
              <w:rPr>
                <w:rFonts w:ascii="宋体" w:hAnsi="宋体" w:cs="宋体" w:eastAsia="宋体" w:hint="default"/>
                <w:w w:val="100"/>
                <w:sz w:val="20"/>
                <w:szCs w:val="20"/>
              </w:rPr>
              <w:t> </w:t>
            </w:r>
            <w:r>
              <w:rPr>
                <w:rFonts w:ascii="宋体" w:hAnsi="宋体" w:cs="宋体" w:eastAsia="宋体" w:hint="default"/>
                <w:spacing w:val="-1"/>
                <w:sz w:val="20"/>
                <w:szCs w:val="20"/>
              </w:rPr>
              <w:t>二、无限售条件的可流通股</w:t>
            </w:r>
          </w:p>
        </w:tc>
        <w:tc>
          <w:tcPr>
            <w:tcW w:w="1637"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24" w:right="0"/>
              <w:jc w:val="left"/>
              <w:rPr>
                <w:rFonts w:ascii="Arial" w:hAnsi="Arial" w:cs="Arial" w:eastAsia="Arial" w:hint="default"/>
                <w:sz w:val="20"/>
                <w:szCs w:val="20"/>
              </w:rPr>
            </w:pPr>
            <w:r>
              <w:rPr>
                <w:rFonts w:ascii="Arial"/>
                <w:sz w:val="20"/>
              </w:rPr>
              <w:t>8,255,711,233</w:t>
            </w:r>
          </w:p>
        </w:tc>
        <w:tc>
          <w:tcPr>
            <w:tcW w:w="1512"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83"/>
              <w:jc w:val="right"/>
              <w:rPr>
                <w:rFonts w:ascii="Arial" w:hAnsi="Arial" w:cs="Arial" w:eastAsia="Arial" w:hint="default"/>
                <w:sz w:val="20"/>
                <w:szCs w:val="20"/>
              </w:rPr>
            </w:pPr>
            <w:r>
              <w:rPr>
                <w:rFonts w:ascii="Arial"/>
                <w:w w:val="100"/>
                <w:sz w:val="20"/>
              </w:rPr>
              <w:t>-</w:t>
            </w:r>
          </w:p>
        </w:tc>
        <w:tc>
          <w:tcPr>
            <w:tcW w:w="1698"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80"/>
              <w:jc w:val="right"/>
              <w:rPr>
                <w:rFonts w:ascii="Arial" w:hAnsi="Arial" w:cs="Arial" w:eastAsia="Arial" w:hint="default"/>
                <w:sz w:val="20"/>
                <w:szCs w:val="20"/>
              </w:rPr>
            </w:pPr>
            <w:r>
              <w:rPr>
                <w:rFonts w:ascii="Arial"/>
                <w:w w:val="100"/>
                <w:sz w:val="20"/>
              </w:rPr>
              <w:t>-</w:t>
            </w:r>
          </w:p>
        </w:tc>
        <w:tc>
          <w:tcPr>
            <w:tcW w:w="1624"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66" w:right="0"/>
              <w:jc w:val="left"/>
              <w:rPr>
                <w:rFonts w:ascii="Arial" w:hAnsi="Arial" w:cs="Arial" w:eastAsia="Arial" w:hint="default"/>
                <w:sz w:val="20"/>
                <w:szCs w:val="20"/>
              </w:rPr>
            </w:pPr>
            <w:r>
              <w:rPr>
                <w:rFonts w:ascii="Arial"/>
                <w:sz w:val="20"/>
              </w:rPr>
              <w:t>8,255,711,233</w:t>
            </w:r>
          </w:p>
        </w:tc>
      </w:tr>
    </w:tbl>
    <w:p>
      <w:pPr>
        <w:tabs>
          <w:tab w:pos="3127" w:val="left" w:leader="none"/>
          <w:tab w:pos="6124" w:val="left" w:leader="none"/>
          <w:tab w:pos="7825" w:val="left" w:leader="none"/>
          <w:tab w:pos="9598" w:val="left" w:leader="none"/>
        </w:tabs>
        <w:spacing w:line="267" w:lineRule="exact" w:before="0"/>
        <w:ind w:left="1231" w:right="0" w:firstLine="0"/>
        <w:jc w:val="left"/>
        <w:rPr>
          <w:rFonts w:ascii="Arial" w:hAnsi="Arial" w:cs="Arial" w:eastAsia="Arial" w:hint="default"/>
          <w:sz w:val="20"/>
          <w:szCs w:val="20"/>
        </w:rPr>
      </w:pPr>
      <w:r>
        <w:rPr>
          <w:rFonts w:ascii="宋体" w:hAnsi="宋体" w:cs="宋体" w:eastAsia="宋体" w:hint="default"/>
          <w:spacing w:val="-1"/>
          <w:position w:val="1"/>
          <w:sz w:val="20"/>
          <w:szCs w:val="20"/>
        </w:rPr>
        <w:t>份发起人之法人股</w:t>
        <w:tab/>
      </w:r>
      <w:r>
        <w:rPr>
          <w:rFonts w:ascii="Arial" w:hAnsi="Arial" w:cs="Arial" w:eastAsia="Arial" w:hint="default"/>
          <w:spacing w:val="-1"/>
          <w:sz w:val="20"/>
          <w:szCs w:val="20"/>
        </w:rPr>
      </w:r>
      <w:r>
        <w:rPr>
          <w:rFonts w:ascii="Arial" w:hAnsi="Arial" w:cs="Arial" w:eastAsia="Arial" w:hint="default"/>
          <w:spacing w:val="-1"/>
          <w:sz w:val="20"/>
          <w:szCs w:val="20"/>
          <w:u w:val="single" w:color="000000"/>
        </w:rPr>
        <w:t> 12,940,885,162</w:t>
      </w:r>
      <w:r>
        <w:rPr>
          <w:rFonts w:ascii="Arial" w:hAnsi="Arial" w:cs="Arial" w:eastAsia="Arial" w:hint="default"/>
          <w:spacing w:val="-1"/>
          <w:sz w:val="20"/>
          <w:szCs w:val="20"/>
        </w:rPr>
      </w:r>
      <w:r>
        <w:rPr>
          <w:rFonts w:ascii="Arial" w:hAnsi="Arial" w:cs="Arial" w:eastAsia="Arial" w:hint="default"/>
          <w:spacing w:val="-1"/>
          <w:sz w:val="20"/>
          <w:szCs w:val="20"/>
          <w:u w:val="single" w:color="000000"/>
        </w:rPr>
        <w:t> </w:t>
        <w:tab/>
      </w:r>
      <w:r>
        <w:rPr>
          <w:rFonts w:ascii="Arial" w:hAnsi="Arial" w:cs="Arial" w:eastAsia="Arial" w:hint="default"/>
          <w:sz w:val="20"/>
          <w:szCs w:val="20"/>
          <w:u w:val="single" w:color="000000"/>
        </w:rPr>
        <w:t>-</w:t>
      </w:r>
      <w:r>
        <w:rPr>
          <w:rFonts w:ascii="Arial" w:hAnsi="Arial" w:cs="Arial" w:eastAsia="Arial" w:hint="default"/>
          <w:sz w:val="20"/>
          <w:szCs w:val="20"/>
        </w:rPr>
      </w:r>
      <w:r>
        <w:rPr>
          <w:rFonts w:ascii="Arial" w:hAnsi="Arial" w:cs="Arial" w:eastAsia="Arial" w:hint="default"/>
          <w:sz w:val="20"/>
          <w:szCs w:val="20"/>
          <w:u w:val="single" w:color="000000"/>
        </w:rPr>
        <w:t> </w:t>
        <w:tab/>
        <w:t>-   </w:t>
      </w:r>
      <w:r>
        <w:rPr>
          <w:rFonts w:ascii="Arial" w:hAnsi="Arial" w:cs="Arial" w:eastAsia="Arial" w:hint="default"/>
          <w:spacing w:val="28"/>
          <w:sz w:val="20"/>
          <w:szCs w:val="20"/>
          <w:u w:val="single" w:color="000000"/>
        </w:rPr>
        <w:t> </w:t>
      </w:r>
      <w:r>
        <w:rPr>
          <w:rFonts w:ascii="Arial" w:hAnsi="Arial" w:cs="Arial" w:eastAsia="Arial" w:hint="default"/>
          <w:spacing w:val="28"/>
          <w:sz w:val="20"/>
          <w:szCs w:val="20"/>
        </w:rPr>
      </w:r>
      <w:r>
        <w:rPr>
          <w:rFonts w:ascii="Arial" w:hAnsi="Arial" w:cs="Arial" w:eastAsia="Arial" w:hint="default"/>
          <w:spacing w:val="28"/>
          <w:sz w:val="20"/>
          <w:szCs w:val="20"/>
          <w:u w:val="single" w:color="000000"/>
        </w:rPr>
        <w:t> </w:t>
      </w:r>
      <w:r>
        <w:rPr>
          <w:rFonts w:ascii="Arial" w:hAnsi="Arial" w:cs="Arial" w:eastAsia="Arial" w:hint="default"/>
          <w:spacing w:val="-1"/>
          <w:sz w:val="20"/>
          <w:szCs w:val="20"/>
          <w:u w:val="single" w:color="000000"/>
        </w:rPr>
        <w:t>12,940,885,162</w:t>
        <w:tab/>
      </w:r>
      <w:r>
        <w:rPr>
          <w:rFonts w:ascii="Arial" w:hAnsi="Arial" w:cs="Arial" w:eastAsia="Arial" w:hint="default"/>
          <w:spacing w:val="-1"/>
          <w:sz w:val="20"/>
          <w:szCs w:val="20"/>
        </w:rPr>
      </w:r>
    </w:p>
    <w:p>
      <w:pPr>
        <w:spacing w:line="240" w:lineRule="auto" w:before="5"/>
        <w:rPr>
          <w:rFonts w:ascii="Arial" w:hAnsi="Arial" w:cs="Arial" w:eastAsia="Arial" w:hint="default"/>
          <w:sz w:val="15"/>
          <w:szCs w:val="15"/>
        </w:rPr>
      </w:pPr>
    </w:p>
    <w:p>
      <w:pPr>
        <w:tabs>
          <w:tab w:pos="3340" w:val="left" w:leader="none"/>
          <w:tab w:pos="6124" w:val="left" w:leader="none"/>
          <w:tab w:pos="7825" w:val="left" w:leader="none"/>
          <w:tab w:pos="8129" w:val="left" w:leader="none"/>
        </w:tabs>
        <w:spacing w:before="40"/>
        <w:ind w:left="620" w:right="124" w:firstLine="0"/>
        <w:jc w:val="left"/>
        <w:rPr>
          <w:rFonts w:ascii="Arial" w:hAnsi="Arial" w:cs="Arial" w:eastAsia="Arial" w:hint="default"/>
          <w:sz w:val="20"/>
          <w:szCs w:val="20"/>
        </w:rPr>
      </w:pPr>
      <w:r>
        <w:rPr>
          <w:rFonts w:ascii="宋体" w:hAnsi="宋体" w:cs="宋体" w:eastAsia="宋体" w:hint="default"/>
          <w:position w:val="1"/>
          <w:sz w:val="20"/>
          <w:szCs w:val="20"/>
        </w:rPr>
        <w:t>股本合计</w:t>
        <w:tab/>
      </w:r>
      <w:r>
        <w:rPr>
          <w:rFonts w:ascii="Arial" w:hAnsi="Arial" w:cs="Arial" w:eastAsia="Arial" w:hint="default"/>
          <w:spacing w:val="-1"/>
          <w:sz w:val="20"/>
          <w:szCs w:val="20"/>
        </w:rPr>
        <w:t>21,196,596,395</w:t>
        <w:tab/>
      </w:r>
      <w:r>
        <w:rPr>
          <w:rFonts w:ascii="Arial" w:hAnsi="Arial" w:cs="Arial" w:eastAsia="Arial" w:hint="default"/>
          <w:sz w:val="20"/>
          <w:szCs w:val="20"/>
        </w:rPr>
        <w:t>-</w:t>
        <w:tab/>
        <w:t>-</w:t>
        <w:tab/>
      </w:r>
      <w:r>
        <w:rPr>
          <w:rFonts w:ascii="Arial" w:hAnsi="Arial" w:cs="Arial" w:eastAsia="Arial" w:hint="default"/>
          <w:spacing w:val="-1"/>
          <w:sz w:val="20"/>
          <w:szCs w:val="20"/>
        </w:rPr>
        <w:t>21,196,596,395</w:t>
      </w:r>
    </w:p>
    <w:p>
      <w:pPr>
        <w:spacing w:line="43" w:lineRule="exact"/>
        <w:ind w:left="3113" w:right="0" w:firstLine="0"/>
        <w:rPr>
          <w:rFonts w:ascii="Arial" w:hAnsi="Arial" w:cs="Arial" w:eastAsia="Arial" w:hint="default"/>
          <w:sz w:val="4"/>
          <w:szCs w:val="4"/>
        </w:rPr>
      </w:pPr>
      <w:r>
        <w:rPr>
          <w:rFonts w:ascii="Arial" w:hAnsi="Arial" w:cs="Arial" w:eastAsia="Arial" w:hint="default"/>
          <w:position w:val="0"/>
          <w:sz w:val="4"/>
          <w:szCs w:val="4"/>
        </w:rPr>
        <w:pict>
          <v:group style="width:325pt;height:2.2pt;mso-position-horizontal-relative:char;mso-position-vertical-relative:line" coordorigin="0,0" coordsize="6500,44">
            <v:group style="position:absolute;left:7;top:36;width:1652;height:2" coordorigin="7,36" coordsize="1652,2">
              <v:shape style="position:absolute;left:7;top:36;width:1652;height:2" coordorigin="7,36" coordsize="1652,0" path="m7,36l1658,36e" filled="false" stroked="true" strokeweight=".72pt" strokecolor="#000000">
                <v:path arrowok="t"/>
              </v:shape>
            </v:group>
            <v:group style="position:absolute;left:7;top:7;width:1652;height:2" coordorigin="7,7" coordsize="1652,2">
              <v:shape style="position:absolute;left:7;top:7;width:1652;height:2" coordorigin="7,7" coordsize="1652,0" path="m7,7l1658,7e" filled="false" stroked="true" strokeweight=".72pt" strokecolor="#000000">
                <v:path arrowok="t"/>
              </v:shape>
            </v:group>
            <v:group style="position:absolute;left:1722;top:36;width:1449;height:2" coordorigin="1722,36" coordsize="1449,2">
              <v:shape style="position:absolute;left:1722;top:36;width:1449;height:2" coordorigin="1722,36" coordsize="1449,0" path="m1722,36l3170,36e" filled="false" stroked="true" strokeweight=".72pt" strokecolor="#000000">
                <v:path arrowok="t"/>
              </v:shape>
            </v:group>
            <v:group style="position:absolute;left:1722;top:7;width:1449;height:2" coordorigin="1722,7" coordsize="1449,2">
              <v:shape style="position:absolute;left:1722;top:7;width:1449;height:2" coordorigin="1722,7" coordsize="1449,0" path="m1722,7l3170,7e" filled="false" stroked="true" strokeweight=".72pt" strokecolor="#000000">
                <v:path arrowok="t"/>
              </v:shape>
            </v:group>
            <v:group style="position:absolute;left:3234;top:36;width:1635;height:2" coordorigin="3234,36" coordsize="1635,2">
              <v:shape style="position:absolute;left:3234;top:36;width:1635;height:2" coordorigin="3234,36" coordsize="1635,0" path="m3234,36l4868,36e" filled="false" stroked="true" strokeweight=".72pt" strokecolor="#000000">
                <v:path arrowok="t"/>
              </v:shape>
            </v:group>
            <v:group style="position:absolute;left:3234;top:7;width:1635;height:2" coordorigin="3234,7" coordsize="1635,2">
              <v:shape style="position:absolute;left:3234;top:7;width:1635;height:2" coordorigin="3234,7" coordsize="1635,0" path="m3234,7l4868,7e" filled="false" stroked="true" strokeweight=".72pt" strokecolor="#000000">
                <v:path arrowok="t"/>
              </v:shape>
            </v:group>
            <v:group style="position:absolute;left:4933;top:36;width:1559;height:2" coordorigin="4933,36" coordsize="1559,2">
              <v:shape style="position:absolute;left:4933;top:36;width:1559;height:2" coordorigin="4933,36" coordsize="1559,0" path="m4933,36l6492,36e" filled="false" stroked="true" strokeweight=".72pt" strokecolor="#000000">
                <v:path arrowok="t"/>
              </v:shape>
            </v:group>
            <v:group style="position:absolute;left:4933;top:7;width:1559;height:2" coordorigin="4933,7" coordsize="1559,2">
              <v:shape style="position:absolute;left:4933;top:7;width:1559;height:2" coordorigin="4933,7" coordsize="1559,0" path="m4933,7l6492,7e" filled="false" stroked="true" strokeweight=".72pt" strokecolor="#000000">
                <v:path arrowok="t"/>
              </v:shape>
            </v:group>
          </v:group>
        </w:pict>
      </w:r>
      <w:r>
        <w:rPr>
          <w:rFonts w:ascii="Arial" w:hAnsi="Arial" w:cs="Arial" w:eastAsia="Arial" w:hint="default"/>
          <w:position w:val="0"/>
          <w:sz w:val="4"/>
          <w:szCs w:val="4"/>
        </w:rPr>
      </w:r>
    </w:p>
    <w:p>
      <w:pPr>
        <w:spacing w:line="240" w:lineRule="auto" w:before="6"/>
        <w:rPr>
          <w:rFonts w:ascii="Arial" w:hAnsi="Arial" w:cs="Arial" w:eastAsia="Arial" w:hint="default"/>
          <w:sz w:val="12"/>
          <w:szCs w:val="12"/>
        </w:rPr>
      </w:pPr>
    </w:p>
    <w:p>
      <w:pPr>
        <w:pStyle w:val="BodyText"/>
        <w:spacing w:line="240" w:lineRule="auto" w:before="31"/>
        <w:ind w:left="592" w:right="124"/>
        <w:jc w:val="left"/>
      </w:pPr>
      <w:r>
        <w:rPr/>
        <w:t>于</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日，本公司股东投入的股本及比例列示如下：</w:t>
      </w:r>
    </w:p>
    <w:p>
      <w:pPr>
        <w:spacing w:line="240" w:lineRule="auto" w:before="11"/>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3145"/>
        <w:gridCol w:w="112"/>
        <w:gridCol w:w="995"/>
        <w:gridCol w:w="1922"/>
        <w:gridCol w:w="1962"/>
        <w:gridCol w:w="1357"/>
      </w:tblGrid>
      <w:tr>
        <w:trPr>
          <w:trHeight w:val="337" w:hRule="exact"/>
        </w:trPr>
        <w:tc>
          <w:tcPr>
            <w:tcW w:w="3145" w:type="dxa"/>
            <w:tcBorders>
              <w:top w:val="nil" w:sz="6" w:space="0" w:color="auto"/>
              <w:left w:val="nil" w:sz="6" w:space="0" w:color="auto"/>
              <w:bottom w:val="single" w:sz="6" w:space="0" w:color="000000"/>
              <w:right w:val="nil" w:sz="6" w:space="0" w:color="auto"/>
            </w:tcBorders>
          </w:tcPr>
          <w:p>
            <w:pPr>
              <w:pStyle w:val="TableParagraph"/>
              <w:spacing w:line="240" w:lineRule="auto" w:before="38"/>
              <w:ind w:left="1517" w:right="0"/>
              <w:jc w:val="left"/>
              <w:rPr>
                <w:rFonts w:ascii="宋体" w:hAnsi="宋体" w:cs="宋体" w:eastAsia="宋体" w:hint="default"/>
                <w:sz w:val="20"/>
                <w:szCs w:val="20"/>
              </w:rPr>
            </w:pPr>
            <w:r>
              <w:rPr>
                <w:rFonts w:ascii="宋体" w:hAnsi="宋体" w:cs="宋体" w:eastAsia="宋体" w:hint="default"/>
                <w:sz w:val="20"/>
                <w:szCs w:val="20"/>
              </w:rPr>
              <w:t>投资方</w:t>
            </w:r>
          </w:p>
        </w:tc>
        <w:tc>
          <w:tcPr>
            <w:tcW w:w="112"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single" w:sz="6" w:space="0" w:color="000000"/>
              <w:right w:val="nil" w:sz="6" w:space="0" w:color="auto"/>
            </w:tcBorders>
          </w:tcPr>
          <w:p>
            <w:pPr>
              <w:pStyle w:val="TableParagraph"/>
              <w:spacing w:line="240" w:lineRule="auto" w:before="38"/>
              <w:ind w:right="296"/>
              <w:jc w:val="right"/>
              <w:rPr>
                <w:rFonts w:ascii="宋体" w:hAnsi="宋体" w:cs="宋体" w:eastAsia="宋体" w:hint="default"/>
                <w:sz w:val="20"/>
                <w:szCs w:val="20"/>
              </w:rPr>
            </w:pPr>
            <w:r>
              <w:rPr>
                <w:rFonts w:ascii="宋体" w:hAnsi="宋体" w:cs="宋体" w:eastAsia="宋体" w:hint="default"/>
                <w:sz w:val="20"/>
                <w:szCs w:val="20"/>
              </w:rPr>
              <w:t>注册地</w:t>
            </w:r>
          </w:p>
        </w:tc>
        <w:tc>
          <w:tcPr>
            <w:tcW w:w="1922" w:type="dxa"/>
            <w:tcBorders>
              <w:top w:val="nil" w:sz="6" w:space="0" w:color="auto"/>
              <w:left w:val="nil" w:sz="6" w:space="0" w:color="auto"/>
              <w:bottom w:val="single" w:sz="6" w:space="0" w:color="000000"/>
              <w:right w:val="nil" w:sz="6" w:space="0" w:color="auto"/>
            </w:tcBorders>
          </w:tcPr>
          <w:p>
            <w:pPr>
              <w:pStyle w:val="TableParagraph"/>
              <w:spacing w:line="240" w:lineRule="auto" w:before="38"/>
              <w:ind w:left="568" w:right="0"/>
              <w:jc w:val="left"/>
              <w:rPr>
                <w:rFonts w:ascii="宋体" w:hAnsi="宋体" w:cs="宋体" w:eastAsia="宋体" w:hint="default"/>
                <w:sz w:val="20"/>
                <w:szCs w:val="20"/>
              </w:rPr>
            </w:pPr>
            <w:r>
              <w:rPr>
                <w:rFonts w:ascii="宋体" w:hAnsi="宋体" w:cs="宋体" w:eastAsia="宋体" w:hint="default"/>
                <w:sz w:val="20"/>
                <w:szCs w:val="20"/>
              </w:rPr>
              <w:t>实缴股本</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70" w:right="0"/>
              <w:jc w:val="left"/>
              <w:rPr>
                <w:rFonts w:ascii="宋体" w:hAnsi="宋体" w:cs="宋体" w:eastAsia="宋体" w:hint="default"/>
                <w:sz w:val="20"/>
                <w:szCs w:val="20"/>
              </w:rPr>
            </w:pPr>
            <w:r>
              <w:rPr>
                <w:rFonts w:ascii="宋体" w:hAnsi="宋体" w:cs="宋体" w:eastAsia="宋体" w:hint="default"/>
                <w:sz w:val="20"/>
                <w:szCs w:val="20"/>
              </w:rPr>
              <w:t>出资方式</w:t>
            </w:r>
          </w:p>
        </w:tc>
        <w:tc>
          <w:tcPr>
            <w:tcW w:w="1357" w:type="dxa"/>
            <w:tcBorders>
              <w:top w:val="nil" w:sz="6" w:space="0" w:color="auto"/>
              <w:left w:val="nil" w:sz="6" w:space="0" w:color="auto"/>
              <w:bottom w:val="single" w:sz="6" w:space="0" w:color="000000"/>
              <w:right w:val="nil" w:sz="6" w:space="0" w:color="auto"/>
            </w:tcBorders>
          </w:tcPr>
          <w:p>
            <w:pPr>
              <w:pStyle w:val="TableParagraph"/>
              <w:spacing w:line="240" w:lineRule="auto" w:before="38"/>
              <w:ind w:left="1" w:right="0"/>
              <w:jc w:val="left"/>
              <w:rPr>
                <w:rFonts w:ascii="Arial" w:hAnsi="Arial" w:cs="Arial" w:eastAsia="Arial" w:hint="default"/>
                <w:sz w:val="20"/>
                <w:szCs w:val="20"/>
              </w:rPr>
            </w:pPr>
            <w:r>
              <w:rPr>
                <w:rFonts w:ascii="宋体" w:hAnsi="宋体" w:cs="宋体" w:eastAsia="宋体" w:hint="default"/>
                <w:sz w:val="20"/>
                <w:szCs w:val="20"/>
              </w:rPr>
              <w:t>权益比例</w:t>
            </w:r>
            <w:r>
              <w:rPr>
                <w:rFonts w:ascii="Arial" w:hAnsi="Arial" w:cs="Arial" w:eastAsia="Arial" w:hint="default"/>
                <w:sz w:val="20"/>
                <w:szCs w:val="20"/>
              </w:rPr>
              <w:t>(%)</w:t>
            </w:r>
          </w:p>
        </w:tc>
      </w:tr>
      <w:tr>
        <w:trPr>
          <w:trHeight w:val="462" w:hRule="exact"/>
        </w:trPr>
        <w:tc>
          <w:tcPr>
            <w:tcW w:w="3145" w:type="dxa"/>
            <w:tcBorders>
              <w:top w:val="single" w:sz="6" w:space="0" w:color="000000"/>
              <w:left w:val="nil" w:sz="6" w:space="0" w:color="auto"/>
              <w:bottom w:val="nil" w:sz="6" w:space="0" w:color="auto"/>
              <w:right w:val="nil" w:sz="6" w:space="0" w:color="auto"/>
            </w:tcBorders>
          </w:tcPr>
          <w:p>
            <w:pPr>
              <w:pStyle w:val="TableParagraph"/>
              <w:spacing w:line="240" w:lineRule="auto" w:before="153"/>
              <w:ind w:left="506" w:right="0"/>
              <w:jc w:val="left"/>
              <w:rPr>
                <w:rFonts w:ascii="宋体" w:hAnsi="宋体" w:cs="宋体" w:eastAsia="宋体" w:hint="default"/>
                <w:sz w:val="20"/>
                <w:szCs w:val="20"/>
              </w:rPr>
            </w:pPr>
            <w:r>
              <w:rPr>
                <w:rFonts w:ascii="宋体" w:hAnsi="宋体" w:cs="宋体" w:eastAsia="宋体" w:hint="default"/>
                <w:sz w:val="20"/>
                <w:szCs w:val="20"/>
              </w:rPr>
              <w:t>联通集团</w:t>
            </w:r>
          </w:p>
        </w:tc>
        <w:tc>
          <w:tcPr>
            <w:tcW w:w="112" w:type="dxa"/>
            <w:tcBorders>
              <w:top w:val="nil" w:sz="6" w:space="0" w:color="auto"/>
              <w:left w:val="nil" w:sz="6" w:space="0" w:color="auto"/>
              <w:bottom w:val="nil" w:sz="6" w:space="0" w:color="auto"/>
              <w:right w:val="nil" w:sz="6" w:space="0" w:color="auto"/>
            </w:tcBorders>
          </w:tcPr>
          <w:p>
            <w:pPr/>
          </w:p>
        </w:tc>
        <w:tc>
          <w:tcPr>
            <w:tcW w:w="995" w:type="dxa"/>
            <w:tcBorders>
              <w:top w:val="single" w:sz="6" w:space="0" w:color="000000"/>
              <w:left w:val="nil" w:sz="6" w:space="0" w:color="auto"/>
              <w:bottom w:val="nil" w:sz="6" w:space="0" w:color="auto"/>
              <w:right w:val="nil" w:sz="6" w:space="0" w:color="auto"/>
            </w:tcBorders>
          </w:tcPr>
          <w:p>
            <w:pPr>
              <w:pStyle w:val="TableParagraph"/>
              <w:spacing w:line="240" w:lineRule="auto" w:before="153"/>
              <w:ind w:right="355"/>
              <w:jc w:val="right"/>
              <w:rPr>
                <w:rFonts w:ascii="宋体" w:hAnsi="宋体" w:cs="宋体" w:eastAsia="宋体" w:hint="default"/>
                <w:sz w:val="20"/>
                <w:szCs w:val="20"/>
              </w:rPr>
            </w:pPr>
            <w:r>
              <w:rPr>
                <w:rFonts w:ascii="宋体" w:hAnsi="宋体" w:cs="宋体" w:eastAsia="宋体" w:hint="default"/>
                <w:sz w:val="20"/>
                <w:szCs w:val="20"/>
              </w:rPr>
              <w:t>北京</w:t>
            </w:r>
          </w:p>
        </w:tc>
        <w:tc>
          <w:tcPr>
            <w:tcW w:w="1922" w:type="dxa"/>
            <w:tcBorders>
              <w:top w:val="single" w:sz="6"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66" w:right="0"/>
              <w:jc w:val="left"/>
              <w:rPr>
                <w:rFonts w:ascii="Arial" w:hAnsi="Arial" w:cs="Arial" w:eastAsia="Arial" w:hint="default"/>
                <w:sz w:val="20"/>
                <w:szCs w:val="20"/>
              </w:rPr>
            </w:pPr>
            <w:r>
              <w:rPr>
                <w:rFonts w:ascii="Arial"/>
                <w:sz w:val="20"/>
              </w:rPr>
              <w:t>12,939,746,152</w:t>
            </w:r>
          </w:p>
        </w:tc>
        <w:tc>
          <w:tcPr>
            <w:tcW w:w="1962" w:type="dxa"/>
            <w:tcBorders>
              <w:top w:val="nil" w:sz="6" w:space="0" w:color="auto"/>
              <w:left w:val="nil" w:sz="6" w:space="0" w:color="auto"/>
              <w:bottom w:val="nil" w:sz="6" w:space="0" w:color="auto"/>
              <w:right w:val="nil" w:sz="6" w:space="0" w:color="auto"/>
            </w:tcBorders>
          </w:tcPr>
          <w:p>
            <w:pPr>
              <w:pStyle w:val="TableParagraph"/>
              <w:spacing w:line="20" w:lineRule="exact"/>
              <w:ind w:left="104" w:right="0"/>
              <w:jc w:val="left"/>
              <w:rPr>
                <w:rFonts w:ascii="宋体" w:hAnsi="宋体" w:cs="宋体" w:eastAsia="宋体" w:hint="default"/>
                <w:sz w:val="2"/>
                <w:szCs w:val="2"/>
              </w:rPr>
            </w:pPr>
            <w:r>
              <w:rPr>
                <w:rFonts w:ascii="宋体" w:hAnsi="宋体" w:cs="宋体" w:eastAsia="宋体" w:hint="default"/>
                <w:sz w:val="2"/>
                <w:szCs w:val="2"/>
              </w:rPr>
              <w:pict>
                <v:group style="width:76.1pt;height:.75pt;mso-position-horizontal-relative:char;mso-position-vertical-relative:line" coordorigin="0,0" coordsize="1522,15">
                  <v:group style="position:absolute;left:7;top:7;width:1508;height:2" coordorigin="7,7" coordsize="1508,2">
                    <v:shape style="position:absolute;left:7;top:7;width:1508;height:2" coordorigin="7,7" coordsize="1508,0" path="m7,7l1514,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147"/>
              <w:ind w:left="370" w:right="0"/>
              <w:jc w:val="left"/>
              <w:rPr>
                <w:rFonts w:ascii="宋体" w:hAnsi="宋体" w:cs="宋体" w:eastAsia="宋体" w:hint="default"/>
                <w:sz w:val="20"/>
                <w:szCs w:val="20"/>
              </w:rPr>
            </w:pPr>
            <w:r>
              <w:rPr>
                <w:rFonts w:ascii="宋体" w:hAnsi="宋体" w:cs="宋体" w:eastAsia="宋体" w:hint="default"/>
                <w:sz w:val="20"/>
                <w:szCs w:val="20"/>
              </w:rPr>
              <w:t>股权及现金</w:t>
            </w:r>
          </w:p>
        </w:tc>
        <w:tc>
          <w:tcPr>
            <w:tcW w:w="1357"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31"/>
              <w:jc w:val="right"/>
              <w:rPr>
                <w:rFonts w:ascii="Arial" w:hAnsi="Arial" w:cs="Arial" w:eastAsia="Arial" w:hint="default"/>
                <w:sz w:val="20"/>
                <w:szCs w:val="20"/>
              </w:rPr>
            </w:pPr>
            <w:r>
              <w:rPr>
                <w:rFonts w:ascii="Arial"/>
                <w:spacing w:val="-1"/>
                <w:sz w:val="20"/>
              </w:rPr>
              <w:t>61.0463</w:t>
            </w:r>
          </w:p>
        </w:tc>
      </w:tr>
      <w:tr>
        <w:trPr>
          <w:trHeight w:val="259" w:hRule="exact"/>
        </w:trPr>
        <w:tc>
          <w:tcPr>
            <w:tcW w:w="3145" w:type="dxa"/>
            <w:tcBorders>
              <w:top w:val="nil" w:sz="6" w:space="0" w:color="auto"/>
              <w:left w:val="nil" w:sz="6" w:space="0" w:color="auto"/>
              <w:bottom w:val="nil" w:sz="6" w:space="0" w:color="auto"/>
              <w:right w:val="nil" w:sz="6" w:space="0" w:color="auto"/>
            </w:tcBorders>
          </w:tcPr>
          <w:p>
            <w:pPr>
              <w:pStyle w:val="TableParagraph"/>
              <w:spacing w:line="219" w:lineRule="exact"/>
              <w:ind w:left="506" w:right="0"/>
              <w:jc w:val="left"/>
              <w:rPr>
                <w:rFonts w:ascii="宋体" w:hAnsi="宋体" w:cs="宋体" w:eastAsia="宋体" w:hint="default"/>
                <w:sz w:val="20"/>
                <w:szCs w:val="20"/>
              </w:rPr>
            </w:pPr>
            <w:r>
              <w:rPr>
                <w:rFonts w:ascii="宋体" w:hAnsi="宋体" w:cs="宋体" w:eastAsia="宋体" w:hint="default"/>
                <w:sz w:val="20"/>
                <w:szCs w:val="20"/>
              </w:rPr>
              <w:t>北京联通兴业科贸有限公司</w:t>
            </w:r>
          </w:p>
        </w:tc>
        <w:tc>
          <w:tcPr>
            <w:tcW w:w="112"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Style w:val="TableParagraph"/>
              <w:spacing w:line="219" w:lineRule="exact"/>
              <w:ind w:right="355"/>
              <w:jc w:val="right"/>
              <w:rPr>
                <w:rFonts w:ascii="宋体" w:hAnsi="宋体" w:cs="宋体" w:eastAsia="宋体" w:hint="default"/>
                <w:sz w:val="20"/>
                <w:szCs w:val="20"/>
              </w:rPr>
            </w:pPr>
            <w:r>
              <w:rPr>
                <w:rFonts w:ascii="宋体" w:hAnsi="宋体" w:cs="宋体" w:eastAsia="宋体" w:hint="default"/>
                <w:sz w:val="20"/>
                <w:szCs w:val="20"/>
              </w:rPr>
              <w:t>北京</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33" w:right="0"/>
              <w:jc w:val="left"/>
              <w:rPr>
                <w:rFonts w:ascii="Arial" w:hAnsi="Arial" w:cs="Arial" w:eastAsia="Arial" w:hint="default"/>
                <w:sz w:val="20"/>
                <w:szCs w:val="20"/>
              </w:rPr>
            </w:pPr>
            <w:r>
              <w:rPr>
                <w:rFonts w:ascii="Arial"/>
                <w:sz w:val="20"/>
              </w:rPr>
              <w:t>569,505</w:t>
            </w:r>
          </w:p>
        </w:tc>
        <w:tc>
          <w:tcPr>
            <w:tcW w:w="1962" w:type="dxa"/>
            <w:tcBorders>
              <w:top w:val="nil" w:sz="6" w:space="0" w:color="auto"/>
              <w:left w:val="nil" w:sz="6" w:space="0" w:color="auto"/>
              <w:bottom w:val="nil" w:sz="6" w:space="0" w:color="auto"/>
              <w:right w:val="nil" w:sz="6" w:space="0" w:color="auto"/>
            </w:tcBorders>
          </w:tcPr>
          <w:p>
            <w:pPr>
              <w:pStyle w:val="TableParagraph"/>
              <w:spacing w:line="219" w:lineRule="exact"/>
              <w:ind w:right="217"/>
              <w:jc w:val="center"/>
              <w:rPr>
                <w:rFonts w:ascii="宋体" w:hAnsi="宋体" w:cs="宋体" w:eastAsia="宋体" w:hint="default"/>
                <w:sz w:val="20"/>
                <w:szCs w:val="20"/>
              </w:rPr>
            </w:pPr>
            <w:r>
              <w:rPr>
                <w:rFonts w:ascii="宋体" w:hAnsi="宋体" w:cs="宋体" w:eastAsia="宋体" w:hint="default"/>
                <w:sz w:val="20"/>
                <w:szCs w:val="20"/>
              </w:rPr>
              <w:t>现金</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ind w:right="131"/>
              <w:jc w:val="right"/>
              <w:rPr>
                <w:rFonts w:ascii="Arial" w:hAnsi="Arial" w:cs="Arial" w:eastAsia="Arial" w:hint="default"/>
                <w:sz w:val="20"/>
                <w:szCs w:val="20"/>
              </w:rPr>
            </w:pPr>
            <w:r>
              <w:rPr>
                <w:rFonts w:ascii="Arial"/>
                <w:sz w:val="20"/>
              </w:rPr>
              <w:t>0.0027</w:t>
            </w:r>
          </w:p>
        </w:tc>
      </w:tr>
      <w:tr>
        <w:trPr>
          <w:trHeight w:val="259" w:hRule="exact"/>
        </w:trPr>
        <w:tc>
          <w:tcPr>
            <w:tcW w:w="3145" w:type="dxa"/>
            <w:tcBorders>
              <w:top w:val="nil" w:sz="6" w:space="0" w:color="auto"/>
              <w:left w:val="nil" w:sz="6" w:space="0" w:color="auto"/>
              <w:bottom w:val="nil" w:sz="6" w:space="0" w:color="auto"/>
              <w:right w:val="nil" w:sz="6" w:space="0" w:color="auto"/>
            </w:tcBorders>
          </w:tcPr>
          <w:p>
            <w:pPr>
              <w:pStyle w:val="TableParagraph"/>
              <w:spacing w:line="219" w:lineRule="exact"/>
              <w:ind w:left="506" w:right="0"/>
              <w:jc w:val="left"/>
              <w:rPr>
                <w:rFonts w:ascii="宋体" w:hAnsi="宋体" w:cs="宋体" w:eastAsia="宋体" w:hint="default"/>
                <w:sz w:val="20"/>
                <w:szCs w:val="20"/>
              </w:rPr>
            </w:pPr>
            <w:r>
              <w:rPr>
                <w:rFonts w:ascii="宋体" w:hAnsi="宋体" w:cs="宋体" w:eastAsia="宋体" w:hint="default"/>
                <w:sz w:val="20"/>
                <w:szCs w:val="20"/>
              </w:rPr>
              <w:t>联通进出口有限公司</w:t>
            </w:r>
          </w:p>
        </w:tc>
        <w:tc>
          <w:tcPr>
            <w:tcW w:w="112"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Style w:val="TableParagraph"/>
              <w:spacing w:line="219" w:lineRule="exact"/>
              <w:ind w:right="355"/>
              <w:jc w:val="right"/>
              <w:rPr>
                <w:rFonts w:ascii="宋体" w:hAnsi="宋体" w:cs="宋体" w:eastAsia="宋体" w:hint="default"/>
                <w:sz w:val="20"/>
                <w:szCs w:val="20"/>
              </w:rPr>
            </w:pPr>
            <w:r>
              <w:rPr>
                <w:rFonts w:ascii="宋体" w:hAnsi="宋体" w:cs="宋体" w:eastAsia="宋体" w:hint="default"/>
                <w:sz w:val="20"/>
                <w:szCs w:val="20"/>
              </w:rPr>
              <w:t>北京</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33" w:right="0"/>
              <w:jc w:val="left"/>
              <w:rPr>
                <w:rFonts w:ascii="Arial" w:hAnsi="Arial" w:cs="Arial" w:eastAsia="Arial" w:hint="default"/>
                <w:sz w:val="20"/>
                <w:szCs w:val="20"/>
              </w:rPr>
            </w:pPr>
            <w:r>
              <w:rPr>
                <w:rFonts w:ascii="Arial"/>
                <w:sz w:val="20"/>
              </w:rPr>
              <w:t>569,505</w:t>
            </w:r>
          </w:p>
        </w:tc>
        <w:tc>
          <w:tcPr>
            <w:tcW w:w="1962" w:type="dxa"/>
            <w:tcBorders>
              <w:top w:val="nil" w:sz="6" w:space="0" w:color="auto"/>
              <w:left w:val="nil" w:sz="6" w:space="0" w:color="auto"/>
              <w:bottom w:val="nil" w:sz="6" w:space="0" w:color="auto"/>
              <w:right w:val="nil" w:sz="6" w:space="0" w:color="auto"/>
            </w:tcBorders>
          </w:tcPr>
          <w:p>
            <w:pPr>
              <w:pStyle w:val="TableParagraph"/>
              <w:spacing w:line="219" w:lineRule="exact"/>
              <w:ind w:right="218"/>
              <w:jc w:val="center"/>
              <w:rPr>
                <w:rFonts w:ascii="宋体" w:hAnsi="宋体" w:cs="宋体" w:eastAsia="宋体" w:hint="default"/>
                <w:sz w:val="20"/>
                <w:szCs w:val="20"/>
              </w:rPr>
            </w:pPr>
            <w:r>
              <w:rPr>
                <w:rFonts w:ascii="宋体" w:hAnsi="宋体" w:cs="宋体" w:eastAsia="宋体" w:hint="default"/>
                <w:sz w:val="20"/>
                <w:szCs w:val="20"/>
              </w:rPr>
              <w:t>现金</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ind w:right="131"/>
              <w:jc w:val="right"/>
              <w:rPr>
                <w:rFonts w:ascii="Arial" w:hAnsi="Arial" w:cs="Arial" w:eastAsia="Arial" w:hint="default"/>
                <w:sz w:val="20"/>
                <w:szCs w:val="20"/>
              </w:rPr>
            </w:pPr>
            <w:r>
              <w:rPr>
                <w:rFonts w:ascii="Arial"/>
                <w:sz w:val="20"/>
              </w:rPr>
              <w:t>0.0027</w:t>
            </w:r>
          </w:p>
        </w:tc>
      </w:tr>
      <w:tr>
        <w:trPr>
          <w:trHeight w:val="256" w:hRule="exact"/>
        </w:trPr>
        <w:tc>
          <w:tcPr>
            <w:tcW w:w="3145" w:type="dxa"/>
            <w:tcBorders>
              <w:top w:val="nil" w:sz="6" w:space="0" w:color="auto"/>
              <w:left w:val="nil" w:sz="6" w:space="0" w:color="auto"/>
              <w:bottom w:val="nil" w:sz="6" w:space="0" w:color="auto"/>
              <w:right w:val="nil" w:sz="6" w:space="0" w:color="auto"/>
            </w:tcBorders>
          </w:tcPr>
          <w:p>
            <w:pPr>
              <w:pStyle w:val="TableParagraph"/>
              <w:spacing w:line="219" w:lineRule="exact"/>
              <w:ind w:left="506" w:right="0"/>
              <w:jc w:val="left"/>
              <w:rPr>
                <w:rFonts w:ascii="宋体" w:hAnsi="宋体" w:cs="宋体" w:eastAsia="宋体" w:hint="default"/>
                <w:sz w:val="20"/>
                <w:szCs w:val="20"/>
              </w:rPr>
            </w:pPr>
            <w:r>
              <w:rPr>
                <w:rFonts w:ascii="宋体" w:hAnsi="宋体" w:cs="宋体" w:eastAsia="宋体" w:hint="default"/>
                <w:sz w:val="20"/>
                <w:szCs w:val="20"/>
              </w:rPr>
              <w:t>普通股－公众股</w:t>
            </w:r>
          </w:p>
        </w:tc>
        <w:tc>
          <w:tcPr>
            <w:tcW w:w="112"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0"/>
              <w:jc w:val="center"/>
              <w:rPr>
                <w:rFonts w:ascii="Arial" w:hAnsi="Arial" w:cs="Arial" w:eastAsia="Arial" w:hint="default"/>
                <w:sz w:val="20"/>
                <w:szCs w:val="20"/>
              </w:rPr>
            </w:pPr>
            <w:r>
              <w:rPr>
                <w:rFonts w:ascii="Arial"/>
                <w:w w:val="100"/>
                <w:sz w:val="20"/>
              </w:rPr>
              <w:t>-</w:t>
            </w:r>
          </w:p>
        </w:tc>
        <w:tc>
          <w:tcPr>
            <w:tcW w:w="1922" w:type="dxa"/>
            <w:tcBorders>
              <w:top w:val="nil" w:sz="6" w:space="0" w:color="auto"/>
              <w:left w:val="nil" w:sz="6" w:space="0" w:color="auto"/>
              <w:bottom w:val="nil" w:sz="6" w:space="0" w:color="auto"/>
              <w:right w:val="nil" w:sz="6" w:space="0" w:color="auto"/>
            </w:tcBorders>
          </w:tcPr>
          <w:p>
            <w:pPr>
              <w:pStyle w:val="TableParagraph"/>
              <w:tabs>
                <w:tab w:pos="577" w:val="left" w:leader="none"/>
                <w:tab w:pos="1923" w:val="left" w:leader="none"/>
              </w:tabs>
              <w:spacing w:line="240" w:lineRule="auto" w:before="15"/>
              <w:ind w:left="7" w:right="-2"/>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8,255,711,233</w:t>
              <w:tab/>
            </w:r>
            <w:r>
              <w:rPr>
                <w:rFonts w:ascii="Arial"/>
                <w:sz w:val="20"/>
              </w:rPr>
            </w:r>
          </w:p>
        </w:tc>
        <w:tc>
          <w:tcPr>
            <w:tcW w:w="1962" w:type="dxa"/>
            <w:tcBorders>
              <w:top w:val="nil" w:sz="6" w:space="0" w:color="auto"/>
              <w:left w:val="nil" w:sz="6" w:space="0" w:color="auto"/>
              <w:bottom w:val="nil" w:sz="6" w:space="0" w:color="auto"/>
              <w:right w:val="nil" w:sz="6" w:space="0" w:color="auto"/>
            </w:tcBorders>
          </w:tcPr>
          <w:p>
            <w:pPr>
              <w:pStyle w:val="TableParagraph"/>
              <w:spacing w:line="219" w:lineRule="exact"/>
              <w:ind w:right="218"/>
              <w:jc w:val="center"/>
              <w:rPr>
                <w:rFonts w:ascii="宋体" w:hAnsi="宋体" w:cs="宋体" w:eastAsia="宋体" w:hint="default"/>
                <w:sz w:val="20"/>
                <w:szCs w:val="20"/>
              </w:rPr>
            </w:pPr>
            <w:r>
              <w:rPr>
                <w:rFonts w:ascii="宋体" w:hAnsi="宋体" w:cs="宋体" w:eastAsia="宋体" w:hint="default"/>
                <w:sz w:val="20"/>
                <w:szCs w:val="20"/>
              </w:rPr>
              <w:t>现金</w:t>
            </w:r>
          </w:p>
        </w:tc>
        <w:tc>
          <w:tcPr>
            <w:tcW w:w="1357" w:type="dxa"/>
            <w:tcBorders>
              <w:top w:val="nil" w:sz="6" w:space="0" w:color="auto"/>
              <w:left w:val="nil" w:sz="6" w:space="0" w:color="auto"/>
              <w:bottom w:val="single" w:sz="6" w:space="0" w:color="000000"/>
              <w:right w:val="nil" w:sz="6" w:space="0" w:color="auto"/>
            </w:tcBorders>
          </w:tcPr>
          <w:p>
            <w:pPr>
              <w:pStyle w:val="TableParagraph"/>
              <w:spacing w:line="240" w:lineRule="auto"/>
              <w:ind w:right="132"/>
              <w:jc w:val="right"/>
              <w:rPr>
                <w:rFonts w:ascii="Arial" w:hAnsi="Arial" w:cs="Arial" w:eastAsia="Arial" w:hint="default"/>
                <w:sz w:val="20"/>
                <w:szCs w:val="20"/>
              </w:rPr>
            </w:pPr>
            <w:r>
              <w:rPr>
                <w:rFonts w:ascii="Arial"/>
                <w:spacing w:val="-1"/>
                <w:sz w:val="20"/>
              </w:rPr>
              <w:t>38.9483</w:t>
            </w:r>
          </w:p>
        </w:tc>
      </w:tr>
      <w:tr>
        <w:trPr>
          <w:trHeight w:val="486" w:hRule="exact"/>
        </w:trPr>
        <w:tc>
          <w:tcPr>
            <w:tcW w:w="3145" w:type="dxa"/>
            <w:tcBorders>
              <w:top w:val="nil" w:sz="6" w:space="0" w:color="auto"/>
              <w:left w:val="nil" w:sz="6" w:space="0" w:color="auto"/>
              <w:bottom w:val="nil" w:sz="6" w:space="0" w:color="auto"/>
              <w:right w:val="nil" w:sz="6" w:space="0" w:color="auto"/>
            </w:tcBorders>
          </w:tcPr>
          <w:p>
            <w:pPr>
              <w:pStyle w:val="TableParagraph"/>
              <w:spacing w:line="240" w:lineRule="auto" w:before="171"/>
              <w:ind w:left="506"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12"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single" w:sz="17"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466" w:right="0"/>
              <w:jc w:val="left"/>
              <w:rPr>
                <w:rFonts w:ascii="Arial" w:hAnsi="Arial" w:cs="Arial" w:eastAsia="Arial" w:hint="default"/>
                <w:sz w:val="20"/>
                <w:szCs w:val="20"/>
              </w:rPr>
            </w:pPr>
            <w:r>
              <w:rPr>
                <w:rFonts w:ascii="Arial"/>
                <w:sz w:val="20"/>
              </w:rPr>
              <w:t>21,196,596,395</w:t>
            </w:r>
          </w:p>
        </w:tc>
        <w:tc>
          <w:tcPr>
            <w:tcW w:w="1962" w:type="dxa"/>
            <w:tcBorders>
              <w:top w:val="nil" w:sz="6" w:space="0" w:color="auto"/>
              <w:left w:val="nil" w:sz="6" w:space="0" w:color="auto"/>
              <w:bottom w:val="nil" w:sz="6" w:space="0" w:color="auto"/>
              <w:right w:val="nil" w:sz="6" w:space="0" w:color="auto"/>
            </w:tcBorders>
          </w:tcPr>
          <w:p>
            <w:pPr/>
          </w:p>
        </w:tc>
        <w:tc>
          <w:tcPr>
            <w:tcW w:w="1357" w:type="dxa"/>
            <w:tcBorders>
              <w:top w:val="single" w:sz="6" w:space="0" w:color="000000"/>
              <w:left w:val="nil" w:sz="6" w:space="0" w:color="auto"/>
              <w:bottom w:val="single" w:sz="17"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31"/>
              <w:jc w:val="right"/>
              <w:rPr>
                <w:rFonts w:ascii="Arial" w:hAnsi="Arial" w:cs="Arial" w:eastAsia="Arial" w:hint="default"/>
                <w:sz w:val="20"/>
                <w:szCs w:val="20"/>
              </w:rPr>
            </w:pPr>
            <w:r>
              <w:rPr>
                <w:rFonts w:ascii="Arial"/>
                <w:spacing w:val="-1"/>
                <w:sz w:val="20"/>
              </w:rPr>
              <w:t>100.0000</w:t>
            </w:r>
          </w:p>
        </w:tc>
      </w:tr>
      <w:tr>
        <w:trPr>
          <w:trHeight w:val="636" w:hRule="exact"/>
        </w:trPr>
        <w:tc>
          <w:tcPr>
            <w:tcW w:w="314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 w:right="0"/>
              <w:jc w:val="left"/>
              <w:rPr>
                <w:rFonts w:ascii="黑体" w:hAnsi="黑体" w:cs="黑体" w:eastAsia="黑体" w:hint="default"/>
                <w:sz w:val="22"/>
                <w:szCs w:val="22"/>
              </w:rPr>
            </w:pPr>
            <w:r>
              <w:rPr>
                <w:rFonts w:ascii="Arial" w:hAnsi="Arial" w:cs="Arial" w:eastAsia="Arial" w:hint="default"/>
                <w:sz w:val="22"/>
                <w:szCs w:val="22"/>
              </w:rPr>
              <w:t>31</w:t>
            </w:r>
            <w:r>
              <w:rPr>
                <w:rFonts w:ascii="黑体" w:hAnsi="黑体" w:cs="黑体" w:eastAsia="黑体" w:hint="default"/>
                <w:sz w:val="22"/>
                <w:szCs w:val="22"/>
              </w:rPr>
              <w:t>、资本公积</w:t>
            </w:r>
          </w:p>
        </w:tc>
        <w:tc>
          <w:tcPr>
            <w:tcW w:w="112"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
        </w:tc>
        <w:tc>
          <w:tcPr>
            <w:tcW w:w="1922" w:type="dxa"/>
            <w:tcBorders>
              <w:top w:val="single" w:sz="17" w:space="0" w:color="000000"/>
              <w:left w:val="nil" w:sz="6" w:space="0" w:color="auto"/>
              <w:bottom w:val="nil" w:sz="6" w:space="0" w:color="auto"/>
              <w:right w:val="nil" w:sz="6" w:space="0" w:color="auto"/>
            </w:tcBorders>
          </w:tcPr>
          <w:p>
            <w:pPr/>
          </w:p>
        </w:tc>
        <w:tc>
          <w:tcPr>
            <w:tcW w:w="1962" w:type="dxa"/>
            <w:tcBorders>
              <w:top w:val="nil" w:sz="6" w:space="0" w:color="auto"/>
              <w:left w:val="nil" w:sz="6" w:space="0" w:color="auto"/>
              <w:bottom w:val="nil" w:sz="6" w:space="0" w:color="auto"/>
              <w:right w:val="nil" w:sz="6" w:space="0" w:color="auto"/>
            </w:tcBorders>
          </w:tcPr>
          <w:p>
            <w:pPr/>
          </w:p>
        </w:tc>
        <w:tc>
          <w:tcPr>
            <w:tcW w:w="1357" w:type="dxa"/>
            <w:tcBorders>
              <w:top w:val="single" w:sz="17" w:space="0" w:color="000000"/>
              <w:left w:val="nil" w:sz="6" w:space="0" w:color="auto"/>
              <w:bottom w:val="nil" w:sz="6" w:space="0" w:color="auto"/>
              <w:right w:val="nil" w:sz="6" w:space="0" w:color="auto"/>
            </w:tcBorders>
          </w:tcPr>
          <w:p>
            <w:pPr/>
          </w:p>
        </w:tc>
      </w:tr>
    </w:tbl>
    <w:p>
      <w:pPr>
        <w:spacing w:line="240" w:lineRule="auto" w:before="7"/>
        <w:rPr>
          <w:rFonts w:ascii="宋体" w:hAnsi="宋体" w:cs="宋体" w:eastAsia="宋体" w:hint="default"/>
          <w:sz w:val="7"/>
          <w:szCs w:val="7"/>
        </w:rPr>
      </w:pPr>
    </w:p>
    <w:p>
      <w:pPr>
        <w:spacing w:after="0" w:line="240" w:lineRule="auto"/>
        <w:rPr>
          <w:rFonts w:ascii="宋体" w:hAnsi="宋体" w:cs="宋体" w:eastAsia="宋体" w:hint="default"/>
          <w:sz w:val="7"/>
          <w:szCs w:val="7"/>
        </w:rPr>
        <w:sectPr>
          <w:headerReference w:type="default" r:id="rId110"/>
          <w:pgSz w:w="11910" w:h="16840"/>
          <w:pgMar w:header="1189" w:footer="753" w:top="3080" w:bottom="940" w:left="1240" w:right="940"/>
        </w:sectPr>
      </w:pPr>
    </w:p>
    <w:p>
      <w:pPr>
        <w:spacing w:line="240" w:lineRule="auto" w:before="9"/>
        <w:rPr>
          <w:rFonts w:ascii="宋体" w:hAnsi="宋体" w:cs="宋体" w:eastAsia="宋体" w:hint="default"/>
          <w:sz w:val="19"/>
          <w:szCs w:val="19"/>
        </w:rPr>
      </w:pPr>
    </w:p>
    <w:p>
      <w:pPr>
        <w:tabs>
          <w:tab w:pos="4036" w:val="left" w:leader="none"/>
        </w:tabs>
        <w:spacing w:before="0"/>
        <w:ind w:left="2083" w:right="-5" w:firstLine="0"/>
        <w:jc w:val="left"/>
        <w:rPr>
          <w:rFonts w:ascii="宋体" w:hAnsi="宋体" w:cs="宋体" w:eastAsia="宋体" w:hint="default"/>
          <w:sz w:val="16"/>
          <w:szCs w:val="16"/>
        </w:rPr>
      </w:pPr>
      <w:r>
        <w:rPr>
          <w:rFonts w:ascii="宋体" w:hAnsi="宋体" w:cs="宋体" w:eastAsia="宋体" w:hint="default"/>
          <w:w w:val="95"/>
          <w:sz w:val="16"/>
          <w:szCs w:val="16"/>
        </w:rPr>
        <w:t>项目</w:t>
        <w:tab/>
        <w:t>注释</w:t>
      </w:r>
      <w:r>
        <w:rPr>
          <w:rFonts w:ascii="宋体" w:hAnsi="宋体" w:cs="宋体" w:eastAsia="宋体" w:hint="default"/>
          <w:sz w:val="16"/>
          <w:szCs w:val="16"/>
        </w:rPr>
      </w:r>
    </w:p>
    <w:p>
      <w:pPr>
        <w:spacing w:line="214" w:lineRule="exact" w:before="50"/>
        <w:ind w:left="757" w:right="0" w:firstLine="0"/>
        <w:jc w:val="left"/>
        <w:rPr>
          <w:rFonts w:ascii="宋体" w:hAnsi="宋体" w:cs="宋体" w:eastAsia="宋体" w:hint="default"/>
          <w:sz w:val="16"/>
          <w:szCs w:val="16"/>
        </w:rPr>
      </w:pPr>
      <w:r>
        <w:rPr/>
        <w:br w:type="column"/>
      </w:r>
      <w:r>
        <w:rPr>
          <w:rFonts w:ascii="Arial" w:hAnsi="Arial" w:cs="Arial" w:eastAsia="Arial" w:hint="default"/>
          <w:sz w:val="16"/>
          <w:szCs w:val="16"/>
        </w:rPr>
        <w:t>2009</w:t>
      </w:r>
      <w:r>
        <w:rPr>
          <w:rFonts w:ascii="Arial" w:hAnsi="Arial" w:cs="Arial" w:eastAsia="Arial" w:hint="default"/>
          <w:spacing w:val="-7"/>
          <w:sz w:val="16"/>
          <w:szCs w:val="16"/>
        </w:rPr>
        <w:t> </w:t>
      </w:r>
      <w:r>
        <w:rPr>
          <w:rFonts w:ascii="宋体" w:hAnsi="宋体" w:cs="宋体" w:eastAsia="宋体" w:hint="default"/>
          <w:sz w:val="16"/>
          <w:szCs w:val="16"/>
        </w:rPr>
        <w:t>年</w:t>
      </w:r>
    </w:p>
    <w:p>
      <w:pPr>
        <w:tabs>
          <w:tab w:pos="1885" w:val="left" w:leader="none"/>
          <w:tab w:pos="3160" w:val="left" w:leader="none"/>
        </w:tabs>
        <w:spacing w:line="214" w:lineRule="exact" w:before="0"/>
        <w:ind w:left="518" w:right="0" w:firstLine="0"/>
        <w:jc w:val="lef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tab/>
      </w:r>
      <w:r>
        <w:rPr>
          <w:rFonts w:ascii="宋体" w:hAnsi="宋体" w:cs="宋体" w:eastAsia="宋体" w:hint="default"/>
          <w:w w:val="95"/>
          <w:sz w:val="16"/>
          <w:szCs w:val="16"/>
        </w:rPr>
        <w:t>本年增加</w:t>
        <w:tab/>
        <w:t>本年减少</w:t>
      </w:r>
      <w:r>
        <w:rPr>
          <w:rFonts w:ascii="宋体" w:hAnsi="宋体" w:cs="宋体" w:eastAsia="宋体" w:hint="default"/>
          <w:sz w:val="16"/>
          <w:szCs w:val="16"/>
        </w:rPr>
      </w:r>
    </w:p>
    <w:p>
      <w:pPr>
        <w:spacing w:line="214" w:lineRule="exact" w:before="50"/>
        <w:ind w:left="756" w:right="0" w:firstLine="0"/>
        <w:jc w:val="left"/>
        <w:rPr>
          <w:rFonts w:ascii="宋体" w:hAnsi="宋体" w:cs="宋体" w:eastAsia="宋体" w:hint="default"/>
          <w:sz w:val="16"/>
          <w:szCs w:val="16"/>
        </w:rPr>
      </w:pPr>
      <w:r>
        <w:rPr/>
        <w:br w:type="column"/>
      </w:r>
      <w:r>
        <w:rPr>
          <w:rFonts w:ascii="Arial" w:hAnsi="Arial" w:cs="Arial" w:eastAsia="Arial" w:hint="default"/>
          <w:sz w:val="16"/>
          <w:szCs w:val="16"/>
        </w:rPr>
        <w:t>2010</w:t>
      </w:r>
      <w:r>
        <w:rPr>
          <w:rFonts w:ascii="Arial" w:hAnsi="Arial" w:cs="Arial" w:eastAsia="Arial" w:hint="default"/>
          <w:spacing w:val="-7"/>
          <w:sz w:val="16"/>
          <w:szCs w:val="16"/>
        </w:rPr>
        <w:t> </w:t>
      </w:r>
      <w:r>
        <w:rPr>
          <w:rFonts w:ascii="宋体" w:hAnsi="宋体" w:cs="宋体" w:eastAsia="宋体" w:hint="default"/>
          <w:sz w:val="16"/>
          <w:szCs w:val="16"/>
        </w:rPr>
        <w:t>年</w:t>
      </w:r>
    </w:p>
    <w:p>
      <w:pPr>
        <w:spacing w:line="214" w:lineRule="exact" w:before="0"/>
        <w:ind w:left="517" w:right="0" w:firstLine="0"/>
        <w:jc w:val="lef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p>
      <w:pPr>
        <w:spacing w:after="0" w:line="214" w:lineRule="exact"/>
        <w:jc w:val="left"/>
        <w:rPr>
          <w:rFonts w:ascii="宋体" w:hAnsi="宋体" w:cs="宋体" w:eastAsia="宋体" w:hint="default"/>
          <w:sz w:val="16"/>
          <w:szCs w:val="16"/>
        </w:rPr>
        <w:sectPr>
          <w:type w:val="continuous"/>
          <w:pgSz w:w="11910" w:h="16840"/>
          <w:pgMar w:top="1600" w:bottom="280" w:left="1240" w:right="940"/>
          <w:cols w:num="3" w:equalWidth="0">
            <w:col w:w="4356" w:space="40"/>
            <w:col w:w="3799" w:space="40"/>
            <w:col w:w="1495"/>
          </w:cols>
        </w:sectPr>
      </w:pPr>
    </w:p>
    <w:p>
      <w:pPr>
        <w:spacing w:line="20" w:lineRule="exact"/>
        <w:ind w:left="612" w:right="0" w:firstLine="0"/>
        <w:rPr>
          <w:rFonts w:ascii="宋体" w:hAnsi="宋体" w:cs="宋体" w:eastAsia="宋体" w:hint="default"/>
          <w:sz w:val="2"/>
          <w:szCs w:val="2"/>
        </w:rPr>
      </w:pPr>
      <w:r>
        <w:rPr>
          <w:rFonts w:ascii="宋体" w:hAnsi="宋体" w:cs="宋体" w:eastAsia="宋体" w:hint="default"/>
          <w:sz w:val="2"/>
          <w:szCs w:val="2"/>
        </w:rPr>
        <w:pict>
          <v:group style="width:450.4pt;height:.75pt;mso-position-horizontal-relative:char;mso-position-vertical-relative:line" coordorigin="0,0" coordsize="9008,15">
            <v:group style="position:absolute;left:7;top:7;width:3245;height:2" coordorigin="7,7" coordsize="3245,2">
              <v:shape style="position:absolute;left:7;top:7;width:3245;height:2" coordorigin="7,7" coordsize="3245,0" path="m7,7l3252,7e" filled="false" stroked="true" strokeweight=".72pt" strokecolor="#000000">
                <v:path arrowok="t"/>
              </v:shape>
            </v:group>
            <v:group style="position:absolute;left:3300;top:7;width:490;height:2" coordorigin="3300,7" coordsize="490,2">
              <v:shape style="position:absolute;left:3300;top:7;width:490;height:2" coordorigin="3300,7" coordsize="490,0" path="m3300,7l3790,7e" filled="false" stroked="true" strokeweight=".72pt" strokecolor="#000000">
                <v:path arrowok="t"/>
              </v:shape>
            </v:group>
            <v:group style="position:absolute;left:3846;top:7;width:1299;height:2" coordorigin="3846,7" coordsize="1299,2">
              <v:shape style="position:absolute;left:3846;top:7;width:1299;height:2" coordorigin="3846,7" coordsize="1299,0" path="m3846,7l5144,7e" filled="false" stroked="true" strokeweight=".72pt" strokecolor="#000000">
                <v:path arrowok="t"/>
              </v:shape>
            </v:group>
            <v:group style="position:absolute;left:5198;top:7;width:1182;height:2" coordorigin="5198,7" coordsize="1182,2">
              <v:shape style="position:absolute;left:5198;top:7;width:1182;height:2" coordorigin="5198,7" coordsize="1182,0" path="m5198,7l6380,7e" filled="false" stroked="true" strokeweight=".72pt" strokecolor="#000000">
                <v:path arrowok="t"/>
              </v:shape>
            </v:group>
            <v:group style="position:absolute;left:6434;top:7;width:1212;height:2" coordorigin="6434,7" coordsize="1212,2">
              <v:shape style="position:absolute;left:6434;top:7;width:1212;height:2" coordorigin="6434,7" coordsize="1212,0" path="m6434,7l7646,7e" filled="false" stroked="true" strokeweight=".72pt" strokecolor="#000000">
                <v:path arrowok="t"/>
              </v:shape>
            </v:group>
            <v:group style="position:absolute;left:7694;top:7;width:1306;height:2" coordorigin="7694,7" coordsize="1306,2">
              <v:shape style="position:absolute;left:7694;top:7;width:1306;height:2" coordorigin="7694,7" coordsize="1306,0" path="m7694,7l9000,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9"/>
          <w:szCs w:val="9"/>
        </w:rPr>
      </w:pPr>
    </w:p>
    <w:p>
      <w:pPr>
        <w:tabs>
          <w:tab w:pos="4120" w:val="left" w:leader="none"/>
          <w:tab w:pos="4660" w:val="left" w:leader="none"/>
          <w:tab w:pos="6866" w:val="left" w:leader="none"/>
          <w:tab w:pos="8144" w:val="left" w:leader="none"/>
          <w:tab w:pos="8479" w:val="left" w:leader="none"/>
        </w:tabs>
        <w:spacing w:line="219" w:lineRule="exact" w:before="52"/>
        <w:ind w:left="633" w:right="124" w:firstLine="0"/>
        <w:jc w:val="left"/>
        <w:rPr>
          <w:rFonts w:ascii="Arial" w:hAnsi="Arial" w:cs="Arial" w:eastAsia="Arial" w:hint="default"/>
          <w:sz w:val="16"/>
          <w:szCs w:val="16"/>
        </w:rPr>
      </w:pPr>
      <w:r>
        <w:rPr>
          <w:rFonts w:ascii="宋体" w:hAnsi="宋体" w:cs="宋体" w:eastAsia="宋体" w:hint="default"/>
          <w:w w:val="95"/>
          <w:position w:val="1"/>
          <w:sz w:val="16"/>
          <w:szCs w:val="16"/>
        </w:rPr>
        <w:t>发起人出资溢价</w:t>
        <w:tab/>
      </w:r>
      <w:r>
        <w:rPr>
          <w:rFonts w:ascii="Arial" w:hAnsi="Arial" w:cs="Arial" w:eastAsia="Arial" w:hint="default"/>
          <w:w w:val="95"/>
          <w:sz w:val="16"/>
          <w:szCs w:val="16"/>
        </w:rPr>
        <w:t>a</w:t>
        <w:tab/>
        <w:t>7,913,551,905</w:t>
        <w:tab/>
        <w:t>-</w:t>
        <w:tab/>
        <w:t>-</w:t>
        <w:tab/>
      </w:r>
      <w:r>
        <w:rPr>
          <w:rFonts w:ascii="Arial" w:hAnsi="Arial" w:cs="Arial" w:eastAsia="Arial" w:hint="default"/>
          <w:sz w:val="16"/>
          <w:szCs w:val="16"/>
        </w:rPr>
        <w:t>7,913,551,905</w:t>
      </w:r>
    </w:p>
    <w:p>
      <w:pPr>
        <w:tabs>
          <w:tab w:pos="4120" w:val="left" w:leader="none"/>
          <w:tab w:pos="4660" w:val="left" w:leader="none"/>
          <w:tab w:pos="6866" w:val="left" w:leader="none"/>
          <w:tab w:pos="8144" w:val="left" w:leader="none"/>
          <w:tab w:pos="8479" w:val="left" w:leader="none"/>
        </w:tabs>
        <w:spacing w:line="207" w:lineRule="exact" w:before="0"/>
        <w:ind w:left="633" w:right="124" w:firstLine="0"/>
        <w:jc w:val="left"/>
        <w:rPr>
          <w:rFonts w:ascii="Arial" w:hAnsi="Arial" w:cs="Arial" w:eastAsia="Arial" w:hint="default"/>
          <w:sz w:val="16"/>
          <w:szCs w:val="16"/>
        </w:rPr>
      </w:pPr>
      <w:r>
        <w:rPr>
          <w:rFonts w:ascii="宋体" w:hAnsi="宋体" w:cs="宋体" w:eastAsia="宋体" w:hint="default"/>
          <w:w w:val="95"/>
          <w:position w:val="1"/>
          <w:sz w:val="16"/>
          <w:szCs w:val="16"/>
        </w:rPr>
        <w:t>人民币普通股发行溢价</w:t>
        <w:tab/>
      </w:r>
      <w:r>
        <w:rPr>
          <w:rFonts w:ascii="Arial" w:hAnsi="Arial" w:cs="Arial" w:eastAsia="Arial" w:hint="default"/>
          <w:w w:val="95"/>
          <w:sz w:val="16"/>
          <w:szCs w:val="16"/>
        </w:rPr>
        <w:t>a</w:t>
        <w:tab/>
        <w:t>9,197,551,203</w:t>
        <w:tab/>
        <w:t>-</w:t>
        <w:tab/>
        <w:t>-</w:t>
        <w:tab/>
      </w:r>
      <w:r>
        <w:rPr>
          <w:rFonts w:ascii="Arial" w:hAnsi="Arial" w:cs="Arial" w:eastAsia="Arial" w:hint="default"/>
          <w:sz w:val="16"/>
          <w:szCs w:val="16"/>
        </w:rPr>
        <w:t>9,197,551,203</w:t>
      </w:r>
    </w:p>
    <w:p>
      <w:pPr>
        <w:spacing w:line="197" w:lineRule="exact" w:before="0"/>
        <w:ind w:left="633" w:right="124" w:firstLine="0"/>
        <w:jc w:val="left"/>
        <w:rPr>
          <w:rFonts w:ascii="宋体" w:hAnsi="宋体" w:cs="宋体" w:eastAsia="宋体" w:hint="default"/>
          <w:sz w:val="16"/>
          <w:szCs w:val="16"/>
        </w:rPr>
      </w:pPr>
      <w:r>
        <w:rPr>
          <w:rFonts w:ascii="宋体" w:hAnsi="宋体" w:cs="宋体" w:eastAsia="宋体" w:hint="default"/>
          <w:sz w:val="16"/>
          <w:szCs w:val="16"/>
        </w:rPr>
        <w:t>联通运营公司同一控制下收购目标业务的影响</w:t>
      </w:r>
    </w:p>
    <w:p>
      <w:pPr>
        <w:tabs>
          <w:tab w:pos="3897" w:val="left" w:leader="none"/>
          <w:tab w:pos="4572" w:val="left" w:leader="none"/>
          <w:tab w:pos="6644" w:val="left" w:leader="none"/>
          <w:tab w:pos="7922" w:val="left" w:leader="none"/>
          <w:tab w:pos="8391" w:val="left" w:leader="none"/>
        </w:tabs>
        <w:spacing w:line="218" w:lineRule="exact" w:before="0"/>
        <w:ind w:left="549" w:right="0" w:firstLine="0"/>
        <w:jc w:val="center"/>
        <w:rPr>
          <w:rFonts w:ascii="Arial" w:hAnsi="Arial" w:cs="Arial" w:eastAsia="Arial" w:hint="default"/>
          <w:sz w:val="16"/>
          <w:szCs w:val="16"/>
        </w:rPr>
      </w:pPr>
      <w:r>
        <w:rPr>
          <w:rFonts w:ascii="宋体" w:hAnsi="宋体" w:cs="宋体" w:eastAsia="宋体" w:hint="default"/>
          <w:w w:val="95"/>
          <w:position w:val="1"/>
          <w:sz w:val="16"/>
          <w:szCs w:val="16"/>
        </w:rPr>
        <w:t>（除可供出售金融资产公允价值变动影响）</w:t>
        <w:tab/>
      </w:r>
      <w:r>
        <w:rPr>
          <w:rFonts w:ascii="Arial" w:hAnsi="Arial" w:cs="Arial" w:eastAsia="Arial" w:hint="default"/>
          <w:w w:val="95"/>
          <w:sz w:val="16"/>
          <w:szCs w:val="16"/>
        </w:rPr>
        <w:t>b</w:t>
        <w:tab/>
        <w:t>554,184,732</w:t>
        <w:tab/>
        <w:t>-</w:t>
        <w:tab/>
        <w:t>-</w:t>
        <w:tab/>
      </w:r>
      <w:r>
        <w:rPr>
          <w:rFonts w:ascii="Arial" w:hAnsi="Arial" w:cs="Arial" w:eastAsia="Arial" w:hint="default"/>
          <w:sz w:val="16"/>
          <w:szCs w:val="16"/>
        </w:rPr>
        <w:t>554,184,732</w:t>
      </w:r>
    </w:p>
    <w:p>
      <w:pPr>
        <w:spacing w:line="196" w:lineRule="exact" w:before="0"/>
        <w:ind w:left="633" w:right="124" w:firstLine="0"/>
        <w:jc w:val="left"/>
        <w:rPr>
          <w:rFonts w:ascii="宋体" w:hAnsi="宋体" w:cs="宋体" w:eastAsia="宋体" w:hint="default"/>
          <w:sz w:val="16"/>
          <w:szCs w:val="16"/>
        </w:rPr>
      </w:pPr>
      <w:r>
        <w:rPr>
          <w:rFonts w:ascii="宋体" w:hAnsi="宋体" w:cs="宋体" w:eastAsia="宋体" w:hint="default"/>
          <w:sz w:val="16"/>
          <w:szCs w:val="16"/>
        </w:rPr>
        <w:t>确认子公司持有可供出售金融资产公允价值变</w:t>
      </w:r>
    </w:p>
    <w:p>
      <w:pPr>
        <w:tabs>
          <w:tab w:pos="3955" w:val="left" w:leader="none"/>
          <w:tab w:pos="4802" w:val="left" w:leader="none"/>
          <w:tab w:pos="6697" w:val="left" w:leader="none"/>
          <w:tab w:pos="7078" w:val="left" w:leader="none"/>
          <w:tab w:pos="8391" w:val="left" w:leader="none"/>
        </w:tabs>
        <w:spacing w:line="219" w:lineRule="exact" w:before="0"/>
        <w:ind w:left="629" w:right="0" w:firstLine="0"/>
        <w:jc w:val="center"/>
        <w:rPr>
          <w:rFonts w:ascii="Arial" w:hAnsi="Arial" w:cs="Arial" w:eastAsia="Arial" w:hint="default"/>
          <w:sz w:val="16"/>
          <w:szCs w:val="16"/>
        </w:rPr>
      </w:pPr>
      <w:r>
        <w:rPr>
          <w:rFonts w:ascii="宋体" w:hAnsi="宋体" w:cs="宋体" w:eastAsia="宋体" w:hint="default"/>
          <w:w w:val="95"/>
          <w:position w:val="1"/>
          <w:sz w:val="16"/>
          <w:szCs w:val="16"/>
        </w:rPr>
        <w:t>动的影响</w:t>
        <w:tab/>
      </w:r>
      <w:r>
        <w:rPr>
          <w:rFonts w:ascii="Arial" w:hAnsi="Arial" w:cs="Arial" w:eastAsia="Arial" w:hint="default"/>
          <w:w w:val="95"/>
          <w:sz w:val="16"/>
          <w:szCs w:val="16"/>
        </w:rPr>
        <w:t>c</w:t>
        <w:tab/>
        <w:t>1,913,334</w:t>
        <w:tab/>
        <w:t>-</w:t>
        <w:tab/>
        <w:t>(454,102,803)</w:t>
        <w:tab/>
      </w:r>
      <w:r>
        <w:rPr>
          <w:rFonts w:ascii="Arial" w:hAnsi="Arial" w:cs="Arial" w:eastAsia="Arial" w:hint="default"/>
          <w:sz w:val="16"/>
          <w:szCs w:val="16"/>
        </w:rPr>
        <w:t>(452,189,469)</w:t>
      </w:r>
    </w:p>
    <w:p>
      <w:pPr>
        <w:tabs>
          <w:tab w:pos="4120" w:val="left" w:leader="none"/>
          <w:tab w:pos="4883" w:val="left" w:leader="none"/>
          <w:tab w:pos="6866" w:val="left" w:leader="none"/>
          <w:tab w:pos="8144" w:val="left" w:leader="none"/>
          <w:tab w:pos="8702" w:val="left" w:leader="none"/>
        </w:tabs>
        <w:spacing w:line="208" w:lineRule="exact" w:before="0"/>
        <w:ind w:left="633" w:right="124" w:firstLine="0"/>
        <w:jc w:val="left"/>
        <w:rPr>
          <w:rFonts w:ascii="Arial" w:hAnsi="Arial" w:cs="Arial" w:eastAsia="Arial" w:hint="default"/>
          <w:sz w:val="16"/>
          <w:szCs w:val="16"/>
        </w:rPr>
      </w:pPr>
      <w:r>
        <w:rPr>
          <w:rFonts w:ascii="宋体" w:hAnsi="宋体" w:cs="宋体" w:eastAsia="宋体" w:hint="default"/>
          <w:w w:val="95"/>
          <w:position w:val="1"/>
          <w:sz w:val="16"/>
          <w:szCs w:val="16"/>
        </w:rPr>
        <w:t>子公司企业改制评估增值的影响</w:t>
        <w:tab/>
      </w:r>
      <w:r>
        <w:rPr>
          <w:rFonts w:ascii="Arial" w:hAnsi="Arial" w:cs="Arial" w:eastAsia="Arial" w:hint="default"/>
          <w:w w:val="95"/>
          <w:sz w:val="16"/>
          <w:szCs w:val="16"/>
        </w:rPr>
        <w:t>d</w:t>
        <w:tab/>
        <w:t>29,996,252</w:t>
        <w:tab/>
        <w:t>-</w:t>
        <w:tab/>
        <w:t>-</w:t>
        <w:tab/>
      </w:r>
      <w:r>
        <w:rPr>
          <w:rFonts w:ascii="Arial" w:hAnsi="Arial" w:cs="Arial" w:eastAsia="Arial" w:hint="default"/>
          <w:sz w:val="16"/>
          <w:szCs w:val="16"/>
        </w:rPr>
        <w:t>29,996,252</w:t>
      </w:r>
    </w:p>
    <w:p>
      <w:pPr>
        <w:tabs>
          <w:tab w:pos="4120" w:val="left" w:leader="none"/>
          <w:tab w:pos="4794" w:val="left" w:leader="none"/>
          <w:tab w:pos="6120" w:val="left" w:leader="none"/>
          <w:tab w:pos="8144" w:val="left" w:leader="none"/>
          <w:tab w:pos="8613" w:val="left" w:leader="none"/>
        </w:tabs>
        <w:spacing w:line="219" w:lineRule="exact" w:before="0"/>
        <w:ind w:left="633" w:right="124" w:firstLine="0"/>
        <w:jc w:val="left"/>
        <w:rPr>
          <w:rFonts w:ascii="Arial" w:hAnsi="Arial" w:cs="Arial" w:eastAsia="Arial" w:hint="default"/>
          <w:sz w:val="16"/>
          <w:szCs w:val="16"/>
        </w:rPr>
      </w:pPr>
      <w:r>
        <w:rPr>
          <w:rFonts w:ascii="宋体" w:hAnsi="宋体" w:cs="宋体" w:eastAsia="宋体" w:hint="default"/>
          <w:w w:val="95"/>
          <w:position w:val="1"/>
          <w:sz w:val="16"/>
          <w:szCs w:val="16"/>
        </w:rPr>
        <w:t>与股份期权相关的员工薪酬所确认金额的影响</w:t>
        <w:tab/>
      </w:r>
      <w:r>
        <w:rPr>
          <w:rFonts w:ascii="Arial" w:hAnsi="Arial" w:cs="Arial" w:eastAsia="Arial" w:hint="default"/>
          <w:w w:val="95"/>
          <w:sz w:val="16"/>
          <w:szCs w:val="16"/>
        </w:rPr>
        <w:t>e</w:t>
        <w:tab/>
        <w:t>254,071,521</w:t>
        <w:tab/>
        <w:t>19,289,626</w:t>
        <w:tab/>
        <w:t>-</w:t>
        <w:tab/>
      </w:r>
      <w:r>
        <w:rPr>
          <w:rFonts w:ascii="Arial" w:hAnsi="Arial" w:cs="Arial" w:eastAsia="Arial" w:hint="default"/>
          <w:sz w:val="16"/>
          <w:szCs w:val="16"/>
        </w:rPr>
        <w:t>273,361,147</w:t>
      </w:r>
    </w:p>
    <w:p>
      <w:pPr>
        <w:tabs>
          <w:tab w:pos="4141" w:val="left" w:leader="none"/>
          <w:tab w:pos="4660" w:val="left" w:leader="none"/>
          <w:tab w:pos="6866" w:val="left" w:leader="none"/>
          <w:tab w:pos="8144" w:val="left" w:leader="none"/>
          <w:tab w:pos="8479" w:val="left" w:leader="none"/>
        </w:tabs>
        <w:spacing w:before="58"/>
        <w:ind w:left="641" w:right="124" w:firstLine="0"/>
        <w:jc w:val="left"/>
        <w:rPr>
          <w:rFonts w:ascii="Arial" w:hAnsi="Arial" w:cs="Arial" w:eastAsia="Arial" w:hint="default"/>
          <w:sz w:val="16"/>
          <w:szCs w:val="16"/>
        </w:rPr>
      </w:pPr>
      <w:r>
        <w:rPr>
          <w:rFonts w:ascii="宋体" w:hAnsi="宋体" w:cs="宋体" w:eastAsia="宋体" w:hint="default"/>
          <w:w w:val="95"/>
          <w:position w:val="1"/>
          <w:sz w:val="16"/>
          <w:szCs w:val="16"/>
        </w:rPr>
        <w:t>联通红筹公司为投资西班牙电信而增发的股份</w:t>
        <w:tab/>
      </w:r>
      <w:r>
        <w:rPr>
          <w:rFonts w:ascii="Arial" w:hAnsi="Arial" w:cs="Arial" w:eastAsia="Arial" w:hint="default"/>
          <w:w w:val="95"/>
          <w:sz w:val="16"/>
          <w:szCs w:val="16"/>
        </w:rPr>
        <w:t>f</w:t>
        <w:tab/>
        <w:t>2,274,479,484</w:t>
        <w:tab/>
        <w:t>-</w:t>
        <w:tab/>
        <w:t>-</w:t>
        <w:tab/>
      </w:r>
      <w:r>
        <w:rPr>
          <w:rFonts w:ascii="Arial" w:hAnsi="Arial" w:cs="Arial" w:eastAsia="Arial" w:hint="default"/>
          <w:sz w:val="16"/>
          <w:szCs w:val="16"/>
        </w:rPr>
        <w:t>2,274,479,484</w:t>
      </w:r>
    </w:p>
    <w:p>
      <w:pPr>
        <w:spacing w:before="12"/>
        <w:ind w:left="633" w:right="124" w:firstLine="0"/>
        <w:jc w:val="left"/>
        <w:rPr>
          <w:rFonts w:ascii="宋体" w:hAnsi="宋体" w:cs="宋体" w:eastAsia="宋体" w:hint="default"/>
          <w:sz w:val="16"/>
          <w:szCs w:val="16"/>
        </w:rPr>
      </w:pPr>
      <w:r>
        <w:rPr>
          <w:rFonts w:ascii="宋体" w:hAnsi="宋体" w:cs="宋体" w:eastAsia="宋体" w:hint="default"/>
          <w:sz w:val="16"/>
          <w:szCs w:val="16"/>
        </w:rPr>
        <w:t>确认子公司员工行使股份期权所增加的子公司</w:t>
      </w:r>
    </w:p>
    <w:p>
      <w:pPr>
        <w:tabs>
          <w:tab w:pos="3897" w:val="left" w:leader="none"/>
          <w:tab w:pos="4660" w:val="left" w:leader="none"/>
          <w:tab w:pos="6119" w:val="left" w:leader="none"/>
          <w:tab w:pos="7921" w:val="left" w:leader="none"/>
          <w:tab w:pos="8480" w:val="left" w:leader="none"/>
        </w:tabs>
        <w:spacing w:line="219" w:lineRule="exact" w:before="0"/>
        <w:ind w:left="575" w:right="0" w:firstLine="0"/>
        <w:jc w:val="center"/>
        <w:rPr>
          <w:rFonts w:ascii="Arial" w:hAnsi="Arial" w:cs="Arial" w:eastAsia="Arial" w:hint="default"/>
          <w:sz w:val="16"/>
          <w:szCs w:val="16"/>
        </w:rPr>
      </w:pPr>
      <w:r>
        <w:rPr>
          <w:rFonts w:ascii="宋体" w:hAnsi="宋体" w:cs="宋体" w:eastAsia="宋体" w:hint="default"/>
          <w:w w:val="95"/>
          <w:position w:val="1"/>
          <w:sz w:val="16"/>
          <w:szCs w:val="16"/>
        </w:rPr>
        <w:t>权益的影响</w:t>
        <w:tab/>
      </w:r>
      <w:r>
        <w:rPr>
          <w:rFonts w:ascii="Arial" w:hAnsi="Arial" w:cs="Arial" w:eastAsia="Arial" w:hint="default"/>
          <w:w w:val="95"/>
          <w:sz w:val="16"/>
          <w:szCs w:val="16"/>
        </w:rPr>
        <w:t>g</w:t>
        <w:tab/>
        <w:t>13,911,938</w:t>
        <w:tab/>
        <w:t>137,236</w:t>
        <w:tab/>
        <w:t>-</w:t>
        <w:tab/>
      </w:r>
      <w:r>
        <w:rPr>
          <w:rFonts w:ascii="Arial" w:hAnsi="Arial" w:cs="Arial" w:eastAsia="Arial" w:hint="default"/>
          <w:sz w:val="16"/>
          <w:szCs w:val="16"/>
        </w:rPr>
        <w:t>14,049,174</w:t>
      </w:r>
    </w:p>
    <w:p>
      <w:pPr>
        <w:tabs>
          <w:tab w:pos="4120" w:val="left" w:leader="none"/>
          <w:tab w:pos="4570" w:val="left" w:leader="none"/>
          <w:tab w:pos="6866" w:val="left" w:leader="none"/>
          <w:tab w:pos="8144" w:val="left" w:leader="none"/>
        </w:tabs>
        <w:spacing w:line="207" w:lineRule="exact" w:before="0"/>
        <w:ind w:left="633" w:right="124" w:firstLine="0"/>
        <w:jc w:val="left"/>
        <w:rPr>
          <w:rFonts w:ascii="Arial" w:hAnsi="Arial" w:cs="Arial" w:eastAsia="Arial" w:hint="default"/>
          <w:sz w:val="16"/>
          <w:szCs w:val="16"/>
        </w:rPr>
      </w:pPr>
      <w:r>
        <w:rPr>
          <w:rFonts w:ascii="宋体" w:hAnsi="宋体" w:cs="宋体" w:eastAsia="宋体" w:hint="default"/>
          <w:w w:val="95"/>
          <w:position w:val="1"/>
          <w:sz w:val="16"/>
          <w:szCs w:val="16"/>
        </w:rPr>
        <w:t>子公司未分配利润转增资本的影响</w:t>
        <w:tab/>
      </w:r>
      <w:r>
        <w:rPr>
          <w:rFonts w:ascii="Arial" w:hAnsi="Arial" w:cs="Arial" w:eastAsia="Arial" w:hint="default"/>
          <w:w w:val="95"/>
          <w:sz w:val="16"/>
          <w:szCs w:val="16"/>
        </w:rPr>
        <w:t>h</w:t>
        <w:tab/>
        <w:t>10,414,323,266</w:t>
        <w:tab/>
        <w:t>-</w:t>
        <w:tab/>
      </w:r>
      <w:r>
        <w:rPr>
          <w:rFonts w:ascii="Arial" w:hAnsi="Arial" w:cs="Arial" w:eastAsia="Arial" w:hint="default"/>
          <w:sz w:val="16"/>
          <w:szCs w:val="16"/>
        </w:rPr>
        <w:t>-   </w:t>
      </w:r>
      <w:r>
        <w:rPr>
          <w:rFonts w:ascii="Arial" w:hAnsi="Arial" w:cs="Arial" w:eastAsia="Arial" w:hint="default"/>
          <w:spacing w:val="11"/>
          <w:sz w:val="16"/>
          <w:szCs w:val="16"/>
        </w:rPr>
        <w:t> </w:t>
      </w:r>
      <w:r>
        <w:rPr>
          <w:rFonts w:ascii="Arial" w:hAnsi="Arial" w:cs="Arial" w:eastAsia="Arial" w:hint="default"/>
          <w:sz w:val="16"/>
          <w:szCs w:val="16"/>
        </w:rPr>
        <w:t>10,414,323,266</w:t>
      </w:r>
    </w:p>
    <w:p>
      <w:pPr>
        <w:tabs>
          <w:tab w:pos="4146" w:val="left" w:leader="none"/>
          <w:tab w:pos="4606" w:val="left" w:leader="none"/>
          <w:tab w:pos="6288" w:val="left" w:leader="none"/>
          <w:tab w:pos="8144" w:val="left" w:leader="none"/>
          <w:tab w:pos="8426" w:val="left" w:leader="none"/>
        </w:tabs>
        <w:spacing w:line="207" w:lineRule="exact" w:before="0"/>
        <w:ind w:left="632" w:right="124" w:firstLine="0"/>
        <w:jc w:val="left"/>
        <w:rPr>
          <w:rFonts w:ascii="Arial" w:hAnsi="Arial" w:cs="Arial" w:eastAsia="Arial" w:hint="default"/>
          <w:sz w:val="16"/>
          <w:szCs w:val="16"/>
        </w:rPr>
      </w:pPr>
      <w:r>
        <w:rPr>
          <w:rFonts w:ascii="宋体" w:hAnsi="宋体" w:cs="宋体" w:eastAsia="宋体" w:hint="default"/>
          <w:w w:val="95"/>
          <w:position w:val="1"/>
          <w:sz w:val="16"/>
          <w:szCs w:val="16"/>
        </w:rPr>
        <w:t>因所持子公司股份变化对资本公积的影响</w:t>
        <w:tab/>
      </w:r>
      <w:r>
        <w:rPr>
          <w:rFonts w:ascii="Arial" w:hAnsi="Arial" w:cs="Arial" w:eastAsia="Arial" w:hint="default"/>
          <w:w w:val="95"/>
          <w:sz w:val="16"/>
          <w:szCs w:val="16"/>
        </w:rPr>
        <w:t>i</w:t>
        <w:tab/>
        <w:t>(5,496,108,697)</w:t>
        <w:tab/>
        <w:t>(248,646)</w:t>
        <w:tab/>
        <w:t>-</w:t>
        <w:tab/>
      </w:r>
      <w:r>
        <w:rPr>
          <w:rFonts w:ascii="Arial" w:hAnsi="Arial" w:cs="Arial" w:eastAsia="Arial" w:hint="default"/>
          <w:sz w:val="16"/>
          <w:szCs w:val="16"/>
        </w:rPr>
        <w:t>(5,496,357,343)</w:t>
      </w:r>
    </w:p>
    <w:p>
      <w:pPr>
        <w:tabs>
          <w:tab w:pos="4146" w:val="left" w:leader="none"/>
          <w:tab w:pos="4659" w:val="left" w:leader="none"/>
          <w:tab w:pos="6031" w:val="left" w:leader="none"/>
          <w:tab w:pos="8144" w:val="left" w:leader="none"/>
          <w:tab w:pos="8479" w:val="left" w:leader="none"/>
        </w:tabs>
        <w:spacing w:line="208" w:lineRule="exact" w:before="0"/>
        <w:ind w:left="632" w:right="124" w:firstLine="0"/>
        <w:jc w:val="left"/>
        <w:rPr>
          <w:rFonts w:ascii="Arial" w:hAnsi="Arial" w:cs="Arial" w:eastAsia="Arial" w:hint="default"/>
          <w:sz w:val="16"/>
          <w:szCs w:val="16"/>
        </w:rPr>
      </w:pPr>
      <w:r>
        <w:rPr>
          <w:rFonts w:ascii="宋体" w:hAnsi="宋体" w:cs="宋体" w:eastAsia="宋体" w:hint="default"/>
          <w:w w:val="95"/>
          <w:position w:val="1"/>
          <w:sz w:val="16"/>
          <w:szCs w:val="16"/>
        </w:rPr>
        <w:t>子公司发行可转换债券的影响</w:t>
        <w:tab/>
      </w:r>
      <w:r>
        <w:rPr>
          <w:rFonts w:ascii="Arial" w:hAnsi="Arial" w:cs="Arial" w:eastAsia="Arial" w:hint="default"/>
          <w:w w:val="95"/>
          <w:sz w:val="16"/>
          <w:szCs w:val="16"/>
        </w:rPr>
        <w:t>j</w:t>
        <w:tab/>
        <w:t>3,116,582,352</w:t>
        <w:tab/>
        <w:t>193,689,579</w:t>
        <w:tab/>
        <w:t>-</w:t>
        <w:tab/>
      </w:r>
      <w:r>
        <w:rPr>
          <w:rFonts w:ascii="Arial" w:hAnsi="Arial" w:cs="Arial" w:eastAsia="Arial" w:hint="default"/>
          <w:sz w:val="16"/>
          <w:szCs w:val="16"/>
        </w:rPr>
        <w:t>3,310,271,931</w:t>
      </w:r>
    </w:p>
    <w:p>
      <w:pPr>
        <w:tabs>
          <w:tab w:pos="4123" w:val="left" w:leader="none"/>
          <w:tab w:pos="4740" w:val="left" w:leader="none"/>
          <w:tab w:pos="6866" w:val="left" w:leader="none"/>
          <w:tab w:pos="8144" w:val="left" w:leader="none"/>
          <w:tab w:pos="8559" w:val="left" w:leader="none"/>
        </w:tabs>
        <w:spacing w:line="208" w:lineRule="exact" w:before="0"/>
        <w:ind w:left="633" w:right="124" w:firstLine="0"/>
        <w:jc w:val="left"/>
        <w:rPr>
          <w:rFonts w:ascii="Arial" w:hAnsi="Arial" w:cs="Arial" w:eastAsia="Arial" w:hint="default"/>
          <w:sz w:val="16"/>
          <w:szCs w:val="16"/>
        </w:rPr>
      </w:pPr>
      <w:r>
        <w:rPr>
          <w:rFonts w:ascii="宋体" w:hAnsi="宋体" w:cs="宋体" w:eastAsia="宋体" w:hint="default"/>
          <w:w w:val="95"/>
          <w:position w:val="1"/>
          <w:sz w:val="16"/>
          <w:szCs w:val="16"/>
        </w:rPr>
        <w:t>同一控制下收购贵州业务的影响</w:t>
        <w:tab/>
      </w:r>
      <w:r>
        <w:rPr>
          <w:rFonts w:ascii="Arial" w:hAnsi="Arial" w:cs="Arial" w:eastAsia="Arial" w:hint="default"/>
          <w:w w:val="95"/>
          <w:sz w:val="16"/>
          <w:szCs w:val="16"/>
        </w:rPr>
        <w:t>k</w:t>
        <w:tab/>
        <w:t>(248,154,771)</w:t>
        <w:tab/>
        <w:t>-</w:t>
        <w:tab/>
        <w:t>-</w:t>
        <w:tab/>
      </w:r>
      <w:r>
        <w:rPr>
          <w:rFonts w:ascii="Arial" w:hAnsi="Arial" w:cs="Arial" w:eastAsia="Arial" w:hint="default"/>
          <w:sz w:val="16"/>
          <w:szCs w:val="16"/>
        </w:rPr>
        <w:t>(248,154,771)</w:t>
      </w:r>
    </w:p>
    <w:p>
      <w:pPr>
        <w:tabs>
          <w:tab w:pos="4458" w:val="left" w:leader="none"/>
          <w:tab w:pos="4883" w:val="left" w:leader="none"/>
          <w:tab w:pos="6342" w:val="left" w:leader="none"/>
          <w:tab w:pos="8144" w:val="left" w:leader="none"/>
          <w:tab w:pos="8702" w:val="left" w:leader="none"/>
          <w:tab w:pos="9612" w:val="left" w:leader="none"/>
        </w:tabs>
        <w:spacing w:line="219" w:lineRule="exact" w:before="0"/>
        <w:ind w:left="633" w:right="124" w:firstLine="0"/>
        <w:jc w:val="left"/>
        <w:rPr>
          <w:rFonts w:ascii="Arial" w:hAnsi="Arial" w:cs="Arial" w:eastAsia="Arial" w:hint="default"/>
          <w:sz w:val="16"/>
          <w:szCs w:val="16"/>
        </w:rPr>
      </w:pPr>
      <w:r>
        <w:rPr>
          <w:rFonts w:ascii="宋体" w:hAnsi="宋体" w:cs="宋体" w:eastAsia="宋体" w:hint="default"/>
          <w:w w:val="95"/>
          <w:position w:val="1"/>
          <w:sz w:val="16"/>
          <w:szCs w:val="16"/>
        </w:rPr>
        <w:t>其他</w:t>
        <w:tab/>
      </w:r>
      <w:r>
        <w:rPr>
          <w:rFonts w:ascii="Arial" w:hAnsi="Arial" w:cs="Arial" w:eastAsia="Arial" w:hint="default"/>
          <w:w w:val="95"/>
          <w:sz w:val="16"/>
          <w:szCs w:val="16"/>
        </w:rPr>
      </w:r>
      <w:r>
        <w:rPr>
          <w:rFonts w:ascii="Arial" w:hAnsi="Arial" w:cs="Arial" w:eastAsia="Arial" w:hint="default"/>
          <w:w w:val="95"/>
          <w:sz w:val="16"/>
          <w:szCs w:val="16"/>
          <w:u w:val="single" w:color="000000"/>
        </w:rPr>
        <w:t> </w:t>
        <w:tab/>
        <w:t>33,771,682</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t>101,579</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t>-</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r>
      <w:r>
        <w:rPr>
          <w:rFonts w:ascii="Arial" w:hAnsi="Arial" w:cs="Arial" w:eastAsia="Arial" w:hint="default"/>
          <w:sz w:val="16"/>
          <w:szCs w:val="16"/>
          <w:u w:val="single" w:color="000000"/>
        </w:rPr>
        <w:t>33,873,261</w:t>
        <w:tab/>
      </w:r>
      <w:r>
        <w:rPr>
          <w:rFonts w:ascii="Arial" w:hAnsi="Arial" w:cs="Arial" w:eastAsia="Arial" w:hint="default"/>
          <w:sz w:val="16"/>
          <w:szCs w:val="16"/>
        </w:rPr>
      </w:r>
    </w:p>
    <w:p>
      <w:pPr>
        <w:spacing w:line="240" w:lineRule="auto" w:before="8"/>
        <w:rPr>
          <w:rFonts w:ascii="Arial" w:hAnsi="Arial" w:cs="Arial" w:eastAsia="Arial" w:hint="default"/>
          <w:sz w:val="10"/>
          <w:szCs w:val="10"/>
        </w:rPr>
      </w:pPr>
    </w:p>
    <w:p>
      <w:pPr>
        <w:tabs>
          <w:tab w:pos="4570" w:val="left" w:leader="none"/>
          <w:tab w:pos="6031" w:val="left" w:leader="none"/>
          <w:tab w:pos="7246" w:val="left" w:leader="none"/>
        </w:tabs>
        <w:spacing w:before="52"/>
        <w:ind w:left="633" w:right="124" w:firstLine="0"/>
        <w:jc w:val="left"/>
        <w:rPr>
          <w:rFonts w:ascii="Arial" w:hAnsi="Arial" w:cs="Arial" w:eastAsia="Arial" w:hint="default"/>
          <w:sz w:val="16"/>
          <w:szCs w:val="16"/>
        </w:rPr>
      </w:pPr>
      <w:r>
        <w:rPr>
          <w:rFonts w:ascii="宋体" w:hAnsi="宋体" w:cs="宋体" w:eastAsia="宋体" w:hint="default"/>
          <w:w w:val="95"/>
          <w:position w:val="1"/>
          <w:sz w:val="16"/>
          <w:szCs w:val="16"/>
        </w:rPr>
        <w:t>合计</w:t>
        <w:tab/>
      </w:r>
      <w:r>
        <w:rPr>
          <w:rFonts w:ascii="Arial" w:hAnsi="Arial" w:cs="Arial" w:eastAsia="Arial" w:hint="default"/>
          <w:w w:val="95"/>
          <w:sz w:val="16"/>
          <w:szCs w:val="16"/>
        </w:rPr>
        <w:t>28,060,074,201</w:t>
        <w:tab/>
        <w:t>212,969,374</w:t>
        <w:tab/>
      </w:r>
      <w:r>
        <w:rPr>
          <w:rFonts w:ascii="Arial" w:hAnsi="Arial" w:cs="Arial" w:eastAsia="Arial" w:hint="default"/>
          <w:sz w:val="16"/>
          <w:szCs w:val="16"/>
        </w:rPr>
        <w:t>(454,102,803)  </w:t>
      </w:r>
      <w:r>
        <w:rPr>
          <w:rFonts w:ascii="Arial" w:hAnsi="Arial" w:cs="Arial" w:eastAsia="Arial" w:hint="default"/>
          <w:spacing w:val="10"/>
          <w:sz w:val="16"/>
          <w:szCs w:val="16"/>
        </w:rPr>
        <w:t> </w:t>
      </w:r>
      <w:r>
        <w:rPr>
          <w:rFonts w:ascii="Arial" w:hAnsi="Arial" w:cs="Arial" w:eastAsia="Arial" w:hint="default"/>
          <w:sz w:val="16"/>
          <w:szCs w:val="16"/>
        </w:rPr>
        <w:t>27,818,940,772</w:t>
      </w:r>
    </w:p>
    <w:p>
      <w:pPr>
        <w:spacing w:line="43" w:lineRule="exact"/>
        <w:ind w:left="4451" w:right="0" w:firstLine="0"/>
        <w:rPr>
          <w:rFonts w:ascii="Arial" w:hAnsi="Arial" w:cs="Arial" w:eastAsia="Arial" w:hint="default"/>
          <w:sz w:val="4"/>
          <w:szCs w:val="4"/>
        </w:rPr>
      </w:pPr>
      <w:r>
        <w:rPr>
          <w:rFonts w:ascii="Arial" w:hAnsi="Arial" w:cs="Arial" w:eastAsia="Arial" w:hint="default"/>
          <w:position w:val="0"/>
          <w:sz w:val="4"/>
          <w:szCs w:val="4"/>
        </w:rPr>
        <w:pict>
          <v:group style="width:258.45pt;height:2.2pt;mso-position-horizontal-relative:char;mso-position-vertical-relative:line" coordorigin="0,0" coordsize="5169,44">
            <v:group style="position:absolute;left:7;top:7;width:1299;height:2" coordorigin="7,7" coordsize="1299,2">
              <v:shape style="position:absolute;left:7;top:7;width:1299;height:2" coordorigin="7,7" coordsize="1299,0" path="m7,7l1306,7e" filled="false" stroked="true" strokeweight=".72pt" strokecolor="#000000">
                <v:path arrowok="t"/>
              </v:shape>
            </v:group>
            <v:group style="position:absolute;left:7;top:36;width:1299;height:2" coordorigin="7,36" coordsize="1299,2">
              <v:shape style="position:absolute;left:7;top:36;width:1299;height:2" coordorigin="7,36" coordsize="1299,0" path="m7,36l1306,36e" filled="false" stroked="true" strokeweight=".72pt" strokecolor="#000000">
                <v:path arrowok="t"/>
              </v:shape>
            </v:group>
            <v:group style="position:absolute;left:1360;top:7;width:1182;height:2" coordorigin="1360,7" coordsize="1182,2">
              <v:shape style="position:absolute;left:1360;top:7;width:1182;height:2" coordorigin="1360,7" coordsize="1182,0" path="m1360,7l2542,7e" filled="false" stroked="true" strokeweight=".72pt" strokecolor="#000000">
                <v:path arrowok="t"/>
              </v:shape>
            </v:group>
            <v:group style="position:absolute;left:1360;top:36;width:1182;height:2" coordorigin="1360,36" coordsize="1182,2">
              <v:shape style="position:absolute;left:1360;top:36;width:1182;height:2" coordorigin="1360,36" coordsize="1182,0" path="m1360,36l2542,36e" filled="false" stroked="true" strokeweight=".72pt" strokecolor="#000000">
                <v:path arrowok="t"/>
              </v:shape>
            </v:group>
            <v:group style="position:absolute;left:2596;top:7;width:1212;height:2" coordorigin="2596,7" coordsize="1212,2">
              <v:shape style="position:absolute;left:2596;top:7;width:1212;height:2" coordorigin="2596,7" coordsize="1212,0" path="m2596,7l3808,7e" filled="false" stroked="true" strokeweight=".72pt" strokecolor="#000000">
                <v:path arrowok="t"/>
              </v:shape>
            </v:group>
            <v:group style="position:absolute;left:2596;top:36;width:1212;height:2" coordorigin="2596,36" coordsize="1212,2">
              <v:shape style="position:absolute;left:2596;top:36;width:1212;height:2" coordorigin="2596,36" coordsize="1212,0" path="m2596,36l3808,36e" filled="false" stroked="true" strokeweight=".72pt" strokecolor="#000000">
                <v:path arrowok="t"/>
              </v:shape>
            </v:group>
            <v:group style="position:absolute;left:3856;top:7;width:1306;height:2" coordorigin="3856,7" coordsize="1306,2">
              <v:shape style="position:absolute;left:3856;top:7;width:1306;height:2" coordorigin="3856,7" coordsize="1306,0" path="m3856,7l5161,7e" filled="false" stroked="true" strokeweight=".72pt" strokecolor="#000000">
                <v:path arrowok="t"/>
              </v:shape>
            </v:group>
            <v:group style="position:absolute;left:3856;top:36;width:1306;height:2" coordorigin="3856,36" coordsize="1306,2">
              <v:shape style="position:absolute;left:3856;top:36;width:1306;height:2" coordorigin="3856,36" coordsize="1306,0" path="m3856,36l5161,36e" filled="false" stroked="true" strokeweight=".72pt" strokecolor="#000000">
                <v:path arrowok="t"/>
              </v:shape>
            </v:group>
          </v:group>
        </w:pict>
      </w:r>
      <w:r>
        <w:rPr>
          <w:rFonts w:ascii="Arial" w:hAnsi="Arial" w:cs="Arial" w:eastAsia="Arial" w:hint="default"/>
          <w:position w:val="0"/>
          <w:sz w:val="4"/>
          <w:szCs w:val="4"/>
        </w:rPr>
      </w:r>
    </w:p>
    <w:p>
      <w:pPr>
        <w:spacing w:after="0" w:line="43" w:lineRule="exact"/>
        <w:rPr>
          <w:rFonts w:ascii="Arial" w:hAnsi="Arial" w:cs="Arial" w:eastAsia="Arial" w:hint="default"/>
          <w:sz w:val="4"/>
          <w:szCs w:val="4"/>
        </w:rPr>
        <w:sectPr>
          <w:type w:val="continuous"/>
          <w:pgSz w:w="11910" w:h="16840"/>
          <w:pgMar w:top="1600" w:bottom="280" w:left="1240" w:right="940"/>
        </w:sectPr>
      </w:pPr>
    </w:p>
    <w:p>
      <w:pPr>
        <w:spacing w:line="240" w:lineRule="auto" w:before="3"/>
        <w:rPr>
          <w:rFonts w:ascii="Arial" w:hAnsi="Arial" w:cs="Arial" w:eastAsia="Arial" w:hint="default"/>
          <w:sz w:val="11"/>
          <w:szCs w:val="11"/>
        </w:rPr>
      </w:pPr>
    </w:p>
    <w:tbl>
      <w:tblPr>
        <w:tblW w:w="0" w:type="auto"/>
        <w:jc w:val="left"/>
        <w:tblInd w:w="580" w:type="dxa"/>
        <w:tblLayout w:type="fixed"/>
        <w:tblCellMar>
          <w:top w:w="0" w:type="dxa"/>
          <w:left w:w="0" w:type="dxa"/>
          <w:bottom w:w="0" w:type="dxa"/>
          <w:right w:w="0" w:type="dxa"/>
        </w:tblCellMar>
        <w:tblLook w:val="01E0"/>
      </w:tblPr>
      <w:tblGrid>
        <w:gridCol w:w="3846"/>
        <w:gridCol w:w="1362"/>
        <w:gridCol w:w="1206"/>
        <w:gridCol w:w="1320"/>
        <w:gridCol w:w="1260"/>
      </w:tblGrid>
      <w:tr>
        <w:trPr>
          <w:trHeight w:val="500" w:hRule="exact"/>
        </w:trPr>
        <w:tc>
          <w:tcPr>
            <w:tcW w:w="3846" w:type="dxa"/>
            <w:tcBorders>
              <w:top w:val="nil" w:sz="6" w:space="0" w:color="auto"/>
              <w:left w:val="nil" w:sz="6" w:space="0" w:color="auto"/>
              <w:bottom w:val="single" w:sz="6" w:space="0" w:color="000000"/>
              <w:right w:val="nil" w:sz="6" w:space="0" w:color="auto"/>
            </w:tcBorders>
          </w:tcPr>
          <w:p>
            <w:pPr>
              <w:pStyle w:val="TableParagraph"/>
              <w:spacing w:line="240" w:lineRule="auto" w:before="5"/>
              <w:ind w:right="0"/>
              <w:jc w:val="left"/>
              <w:rPr>
                <w:rFonts w:ascii="Arial" w:hAnsi="Arial" w:cs="Arial" w:eastAsia="Arial" w:hint="default"/>
                <w:sz w:val="22"/>
                <w:szCs w:val="22"/>
              </w:rPr>
            </w:pPr>
          </w:p>
          <w:p>
            <w:pPr>
              <w:pStyle w:val="TableParagraph"/>
              <w:tabs>
                <w:tab w:pos="3417" w:val="left" w:leader="none"/>
              </w:tabs>
              <w:spacing w:line="240" w:lineRule="auto"/>
              <w:ind w:left="1465" w:right="0"/>
              <w:jc w:val="left"/>
              <w:rPr>
                <w:rFonts w:ascii="宋体" w:hAnsi="宋体" w:cs="宋体" w:eastAsia="宋体" w:hint="default"/>
                <w:sz w:val="16"/>
                <w:szCs w:val="16"/>
              </w:rPr>
            </w:pPr>
            <w:r>
              <w:rPr>
                <w:rFonts w:ascii="宋体" w:hAnsi="宋体" w:cs="宋体" w:eastAsia="宋体" w:hint="default"/>
                <w:w w:val="95"/>
                <w:sz w:val="16"/>
                <w:szCs w:val="16"/>
              </w:rPr>
              <w:t>项目</w:t>
              <w:tab/>
            </w:r>
            <w:r>
              <w:rPr>
                <w:rFonts w:ascii="宋体" w:hAnsi="宋体" w:cs="宋体" w:eastAsia="宋体" w:hint="default"/>
                <w:sz w:val="16"/>
                <w:szCs w:val="16"/>
              </w:rPr>
              <w:t>注释</w:t>
            </w:r>
          </w:p>
        </w:tc>
        <w:tc>
          <w:tcPr>
            <w:tcW w:w="1362" w:type="dxa"/>
            <w:tcBorders>
              <w:top w:val="nil" w:sz="6" w:space="0" w:color="auto"/>
              <w:left w:val="nil" w:sz="6" w:space="0" w:color="auto"/>
              <w:bottom w:val="single" w:sz="6" w:space="0" w:color="000000"/>
              <w:right w:val="nil" w:sz="6" w:space="0" w:color="auto"/>
            </w:tcBorders>
          </w:tcPr>
          <w:p>
            <w:pPr>
              <w:pStyle w:val="TableParagraph"/>
              <w:spacing w:line="214" w:lineRule="exact" w:before="50"/>
              <w:ind w:left="691" w:right="0"/>
              <w:jc w:val="left"/>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7"/>
                <w:sz w:val="16"/>
                <w:szCs w:val="16"/>
              </w:rPr>
              <w:t> </w:t>
            </w:r>
            <w:r>
              <w:rPr>
                <w:rFonts w:ascii="宋体" w:hAnsi="宋体" w:cs="宋体" w:eastAsia="宋体" w:hint="default"/>
                <w:sz w:val="16"/>
                <w:szCs w:val="16"/>
              </w:rPr>
              <w:t>年</w:t>
            </w:r>
          </w:p>
          <w:p>
            <w:pPr>
              <w:pStyle w:val="TableParagraph"/>
              <w:spacing w:line="214" w:lineRule="exact"/>
              <w:ind w:left="451" w:right="0"/>
              <w:jc w:val="lef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1206" w:type="dxa"/>
            <w:tcBorders>
              <w:top w:val="nil" w:sz="6" w:space="0" w:color="auto"/>
              <w:left w:val="nil" w:sz="6" w:space="0" w:color="auto"/>
              <w:bottom w:val="single" w:sz="6" w:space="0" w:color="000000"/>
              <w:right w:val="nil" w:sz="6" w:space="0" w:color="auto"/>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87"/>
              <w:jc w:val="right"/>
              <w:rPr>
                <w:rFonts w:ascii="宋体" w:hAnsi="宋体" w:cs="宋体" w:eastAsia="宋体" w:hint="default"/>
                <w:sz w:val="16"/>
                <w:szCs w:val="16"/>
              </w:rPr>
            </w:pPr>
            <w:r>
              <w:rPr>
                <w:rFonts w:ascii="宋体" w:hAnsi="宋体" w:cs="宋体" w:eastAsia="宋体" w:hint="default"/>
                <w:w w:val="95"/>
                <w:sz w:val="16"/>
                <w:szCs w:val="16"/>
              </w:rPr>
              <w:t>本年增加</w:t>
            </w:r>
            <w:r>
              <w:rPr>
                <w:rFonts w:ascii="宋体" w:hAnsi="宋体" w:cs="宋体" w:eastAsia="宋体" w:hint="default"/>
                <w:sz w:val="16"/>
                <w:szCs w:val="16"/>
              </w:rPr>
            </w:r>
          </w:p>
        </w:tc>
        <w:tc>
          <w:tcPr>
            <w:tcW w:w="1320" w:type="dxa"/>
            <w:tcBorders>
              <w:top w:val="nil" w:sz="6" w:space="0" w:color="auto"/>
              <w:left w:val="nil" w:sz="6" w:space="0" w:color="auto"/>
              <w:bottom w:val="single" w:sz="6" w:space="0" w:color="000000"/>
              <w:right w:val="nil" w:sz="6" w:space="0" w:color="auto"/>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89"/>
              <w:jc w:val="right"/>
              <w:rPr>
                <w:rFonts w:ascii="宋体" w:hAnsi="宋体" w:cs="宋体" w:eastAsia="宋体" w:hint="default"/>
                <w:sz w:val="16"/>
                <w:szCs w:val="16"/>
              </w:rPr>
            </w:pPr>
            <w:r>
              <w:rPr>
                <w:rFonts w:ascii="宋体" w:hAnsi="宋体" w:cs="宋体" w:eastAsia="宋体" w:hint="default"/>
                <w:w w:val="95"/>
                <w:sz w:val="16"/>
                <w:szCs w:val="16"/>
              </w:rPr>
              <w:t>本年减少</w:t>
            </w:r>
            <w:r>
              <w:rPr>
                <w:rFonts w:ascii="宋体" w:hAnsi="宋体" w:cs="宋体" w:eastAsia="宋体" w:hint="default"/>
                <w:sz w:val="16"/>
                <w:szCs w:val="16"/>
              </w:rPr>
            </w:r>
          </w:p>
        </w:tc>
        <w:tc>
          <w:tcPr>
            <w:tcW w:w="1260" w:type="dxa"/>
            <w:tcBorders>
              <w:top w:val="nil" w:sz="6" w:space="0" w:color="auto"/>
              <w:left w:val="nil" w:sz="6" w:space="0" w:color="auto"/>
              <w:bottom w:val="single" w:sz="6" w:space="0" w:color="000000"/>
              <w:right w:val="nil" w:sz="6" w:space="0" w:color="auto"/>
            </w:tcBorders>
          </w:tcPr>
          <w:p>
            <w:pPr>
              <w:pStyle w:val="TableParagraph"/>
              <w:spacing w:line="214" w:lineRule="exact" w:before="50"/>
              <w:ind w:left="638" w:right="0"/>
              <w:jc w:val="left"/>
              <w:rPr>
                <w:rFonts w:ascii="宋体" w:hAnsi="宋体" w:cs="宋体" w:eastAsia="宋体" w:hint="default"/>
                <w:sz w:val="16"/>
                <w:szCs w:val="16"/>
              </w:rPr>
            </w:pPr>
            <w:r>
              <w:rPr>
                <w:rFonts w:ascii="Arial" w:hAnsi="Arial" w:cs="Arial" w:eastAsia="Arial" w:hint="default"/>
                <w:sz w:val="16"/>
                <w:szCs w:val="16"/>
              </w:rPr>
              <w:t>2009</w:t>
            </w:r>
            <w:r>
              <w:rPr>
                <w:rFonts w:ascii="Arial" w:hAnsi="Arial" w:cs="Arial" w:eastAsia="Arial" w:hint="default"/>
                <w:spacing w:val="-7"/>
                <w:sz w:val="16"/>
                <w:szCs w:val="16"/>
              </w:rPr>
              <w:t> </w:t>
            </w:r>
            <w:r>
              <w:rPr>
                <w:rFonts w:ascii="宋体" w:hAnsi="宋体" w:cs="宋体" w:eastAsia="宋体" w:hint="default"/>
                <w:sz w:val="16"/>
                <w:szCs w:val="16"/>
              </w:rPr>
              <w:t>年</w:t>
            </w:r>
          </w:p>
          <w:p>
            <w:pPr>
              <w:pStyle w:val="TableParagraph"/>
              <w:spacing w:line="214" w:lineRule="exact"/>
              <w:ind w:left="398" w:right="0"/>
              <w:jc w:val="lef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r>
      <w:tr>
        <w:trPr>
          <w:trHeight w:val="424" w:hRule="exact"/>
        </w:trPr>
        <w:tc>
          <w:tcPr>
            <w:tcW w:w="3846"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4"/>
                <w:szCs w:val="14"/>
              </w:rPr>
            </w:pPr>
          </w:p>
          <w:p>
            <w:pPr>
              <w:pStyle w:val="TableParagraph"/>
              <w:tabs>
                <w:tab w:pos="3501" w:val="left" w:leader="none"/>
              </w:tabs>
              <w:spacing w:line="240" w:lineRule="auto"/>
              <w:ind w:left="13" w:right="0"/>
              <w:jc w:val="left"/>
              <w:rPr>
                <w:rFonts w:ascii="Arial" w:hAnsi="Arial" w:cs="Arial" w:eastAsia="Arial" w:hint="default"/>
                <w:sz w:val="16"/>
                <w:szCs w:val="16"/>
              </w:rPr>
            </w:pPr>
            <w:r>
              <w:rPr>
                <w:rFonts w:ascii="宋体" w:hAnsi="宋体" w:cs="宋体" w:eastAsia="宋体" w:hint="default"/>
                <w:w w:val="95"/>
                <w:position w:val="1"/>
                <w:sz w:val="16"/>
                <w:szCs w:val="16"/>
              </w:rPr>
              <w:t>发起人出资溢价</w:t>
              <w:tab/>
            </w:r>
            <w:r>
              <w:rPr>
                <w:rFonts w:ascii="Arial" w:hAnsi="Arial" w:cs="Arial" w:eastAsia="Arial" w:hint="default"/>
                <w:sz w:val="16"/>
                <w:szCs w:val="16"/>
              </w:rPr>
              <w:t>a</w:t>
            </w:r>
          </w:p>
        </w:tc>
        <w:tc>
          <w:tcPr>
            <w:tcW w:w="1362"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8"/>
                <w:szCs w:val="18"/>
              </w:rPr>
            </w:pPr>
          </w:p>
          <w:p>
            <w:pPr>
              <w:pStyle w:val="TableParagraph"/>
              <w:spacing w:line="240" w:lineRule="auto"/>
              <w:ind w:right="139"/>
              <w:jc w:val="right"/>
              <w:rPr>
                <w:rFonts w:ascii="Arial" w:hAnsi="Arial" w:cs="Arial" w:eastAsia="Arial" w:hint="default"/>
                <w:sz w:val="16"/>
                <w:szCs w:val="16"/>
              </w:rPr>
            </w:pPr>
            <w:r>
              <w:rPr>
                <w:rFonts w:ascii="Arial"/>
                <w:w w:val="95"/>
                <w:sz w:val="16"/>
              </w:rPr>
              <w:t>7,913,551,905</w:t>
            </w:r>
            <w:r>
              <w:rPr>
                <w:rFonts w:ascii="Arial"/>
                <w:sz w:val="16"/>
              </w:rPr>
            </w:r>
          </w:p>
        </w:tc>
        <w:tc>
          <w:tcPr>
            <w:tcW w:w="1206"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8"/>
                <w:szCs w:val="18"/>
              </w:rPr>
            </w:pPr>
          </w:p>
          <w:p>
            <w:pPr>
              <w:pStyle w:val="TableParagraph"/>
              <w:spacing w:line="240" w:lineRule="auto"/>
              <w:ind w:right="94"/>
              <w:jc w:val="right"/>
              <w:rPr>
                <w:rFonts w:ascii="Arial" w:hAnsi="Arial" w:cs="Arial" w:eastAsia="Arial" w:hint="default"/>
                <w:sz w:val="16"/>
                <w:szCs w:val="16"/>
              </w:rPr>
            </w:pPr>
            <w:r>
              <w:rPr>
                <w:rFonts w:ascii="Arial"/>
                <w:w w:val="99"/>
                <w:sz w:val="16"/>
              </w:rPr>
              <w:t>-</w:t>
            </w:r>
            <w:r>
              <w:rPr>
                <w:rFonts w:ascii="Arial"/>
                <w:sz w:val="16"/>
              </w:rPr>
            </w:r>
          </w:p>
        </w:tc>
        <w:tc>
          <w:tcPr>
            <w:tcW w:w="1320"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8"/>
                <w:szCs w:val="18"/>
              </w:rPr>
            </w:pPr>
          </w:p>
          <w:p>
            <w:pPr>
              <w:pStyle w:val="TableParagraph"/>
              <w:spacing w:line="240" w:lineRule="auto"/>
              <w:ind w:right="153"/>
              <w:jc w:val="right"/>
              <w:rPr>
                <w:rFonts w:ascii="Arial" w:hAnsi="Arial" w:cs="Arial" w:eastAsia="Arial" w:hint="default"/>
                <w:sz w:val="16"/>
                <w:szCs w:val="16"/>
              </w:rPr>
            </w:pPr>
            <w:r>
              <w:rPr>
                <w:rFonts w:ascii="Arial"/>
                <w:w w:val="99"/>
                <w:sz w:val="16"/>
              </w:rPr>
              <w:t>-</w:t>
            </w:r>
            <w:r>
              <w:rPr>
                <w:rFonts w:ascii="Arial"/>
                <w:sz w:val="16"/>
              </w:rPr>
            </w:r>
          </w:p>
        </w:tc>
        <w:tc>
          <w:tcPr>
            <w:tcW w:w="1260"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8"/>
                <w:szCs w:val="18"/>
              </w:rPr>
            </w:pPr>
          </w:p>
          <w:p>
            <w:pPr>
              <w:pStyle w:val="TableParagraph"/>
              <w:spacing w:line="240" w:lineRule="auto"/>
              <w:ind w:right="54"/>
              <w:jc w:val="right"/>
              <w:rPr>
                <w:rFonts w:ascii="Arial" w:hAnsi="Arial" w:cs="Arial" w:eastAsia="Arial" w:hint="default"/>
                <w:sz w:val="16"/>
                <w:szCs w:val="16"/>
              </w:rPr>
            </w:pPr>
            <w:r>
              <w:rPr>
                <w:rFonts w:ascii="Arial"/>
                <w:w w:val="95"/>
                <w:sz w:val="16"/>
              </w:rPr>
              <w:t>7,913,551,905</w:t>
            </w:r>
            <w:r>
              <w:rPr>
                <w:rFonts w:ascii="Arial"/>
                <w:sz w:val="16"/>
              </w:rPr>
            </w:r>
          </w:p>
        </w:tc>
      </w:tr>
      <w:tr>
        <w:trPr>
          <w:trHeight w:val="311" w:hRule="exact"/>
        </w:trPr>
        <w:tc>
          <w:tcPr>
            <w:tcW w:w="3846" w:type="dxa"/>
            <w:tcBorders>
              <w:top w:val="nil" w:sz="6" w:space="0" w:color="auto"/>
              <w:left w:val="nil" w:sz="6" w:space="0" w:color="auto"/>
              <w:bottom w:val="nil" w:sz="6" w:space="0" w:color="auto"/>
              <w:right w:val="nil" w:sz="6" w:space="0" w:color="auto"/>
            </w:tcBorders>
          </w:tcPr>
          <w:p>
            <w:pPr>
              <w:pStyle w:val="TableParagraph"/>
              <w:tabs>
                <w:tab w:pos="3501" w:val="left" w:leader="none"/>
              </w:tabs>
              <w:spacing w:line="175" w:lineRule="exact"/>
              <w:ind w:left="13" w:right="0"/>
              <w:jc w:val="left"/>
              <w:rPr>
                <w:rFonts w:ascii="Arial" w:hAnsi="Arial" w:cs="Arial" w:eastAsia="Arial" w:hint="default"/>
                <w:sz w:val="16"/>
                <w:szCs w:val="16"/>
              </w:rPr>
            </w:pPr>
            <w:r>
              <w:rPr>
                <w:rFonts w:ascii="宋体" w:hAnsi="宋体" w:cs="宋体" w:eastAsia="宋体" w:hint="default"/>
                <w:w w:val="95"/>
                <w:position w:val="1"/>
                <w:sz w:val="16"/>
                <w:szCs w:val="16"/>
              </w:rPr>
              <w:t>人民币普通股发行溢价</w:t>
              <w:tab/>
            </w:r>
            <w:r>
              <w:rPr>
                <w:rFonts w:ascii="Arial" w:hAnsi="Arial" w:cs="Arial" w:eastAsia="Arial" w:hint="default"/>
                <w:sz w:val="16"/>
                <w:szCs w:val="16"/>
              </w:rPr>
              <w:t>a</w:t>
            </w:r>
          </w:p>
          <w:p>
            <w:pPr>
              <w:pStyle w:val="TableParagraph"/>
              <w:spacing w:line="177" w:lineRule="exact"/>
              <w:ind w:left="13" w:right="0"/>
              <w:jc w:val="left"/>
              <w:rPr>
                <w:rFonts w:ascii="宋体" w:hAnsi="宋体" w:cs="宋体" w:eastAsia="宋体" w:hint="default"/>
                <w:sz w:val="16"/>
                <w:szCs w:val="16"/>
              </w:rPr>
            </w:pPr>
            <w:r>
              <w:rPr>
                <w:rFonts w:ascii="宋体" w:hAnsi="宋体" w:cs="宋体" w:eastAsia="宋体" w:hint="default"/>
                <w:sz w:val="16"/>
                <w:szCs w:val="16"/>
              </w:rPr>
              <w:t>联通运营公司同一控制下收购目标业务的影响</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39"/>
              <w:jc w:val="right"/>
              <w:rPr>
                <w:rFonts w:ascii="Arial" w:hAnsi="Arial" w:cs="Arial" w:eastAsia="Arial" w:hint="default"/>
                <w:sz w:val="16"/>
                <w:szCs w:val="16"/>
              </w:rPr>
            </w:pPr>
            <w:r>
              <w:rPr>
                <w:rFonts w:ascii="Arial"/>
                <w:w w:val="95"/>
                <w:sz w:val="16"/>
              </w:rPr>
              <w:t>9,197,551,203</w:t>
            </w:r>
            <w:r>
              <w:rPr>
                <w:rFonts w:ascii="Arial"/>
                <w:sz w:val="16"/>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4"/>
              <w:jc w:val="right"/>
              <w:rPr>
                <w:rFonts w:ascii="Arial" w:hAnsi="Arial" w:cs="Arial" w:eastAsia="Arial" w:hint="default"/>
                <w:sz w:val="16"/>
                <w:szCs w:val="16"/>
              </w:rPr>
            </w:pPr>
            <w:r>
              <w:rPr>
                <w:rFonts w:ascii="Arial"/>
                <w:w w:val="99"/>
                <w:sz w:val="16"/>
              </w:rPr>
              <w:t>-</w:t>
            </w:r>
            <w:r>
              <w:rPr>
                <w:rFonts w:ascii="Arial"/>
                <w:sz w:val="16"/>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53"/>
              <w:jc w:val="right"/>
              <w:rPr>
                <w:rFonts w:ascii="Arial" w:hAnsi="Arial" w:cs="Arial" w:eastAsia="Arial" w:hint="default"/>
                <w:sz w:val="16"/>
                <w:szCs w:val="16"/>
              </w:rPr>
            </w:pPr>
            <w:r>
              <w:rPr>
                <w:rFonts w:ascii="Arial"/>
                <w:w w:val="99"/>
                <w:sz w:val="16"/>
              </w:rPr>
              <w:t>-</w:t>
            </w:r>
            <w:r>
              <w:rPr>
                <w:rFonts w:ascii="Arial"/>
                <w:sz w:val="16"/>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4"/>
              <w:jc w:val="right"/>
              <w:rPr>
                <w:rFonts w:ascii="Arial" w:hAnsi="Arial" w:cs="Arial" w:eastAsia="Arial" w:hint="default"/>
                <w:sz w:val="16"/>
                <w:szCs w:val="16"/>
              </w:rPr>
            </w:pPr>
            <w:r>
              <w:rPr>
                <w:rFonts w:ascii="Arial"/>
                <w:w w:val="95"/>
                <w:sz w:val="16"/>
              </w:rPr>
              <w:t>9,197,551,203</w:t>
            </w:r>
            <w:r>
              <w:rPr>
                <w:rFonts w:ascii="Arial"/>
                <w:sz w:val="16"/>
              </w:rPr>
            </w:r>
          </w:p>
        </w:tc>
      </w:tr>
      <w:tr>
        <w:trPr>
          <w:trHeight w:val="415" w:hRule="exact"/>
        </w:trPr>
        <w:tc>
          <w:tcPr>
            <w:tcW w:w="3846" w:type="dxa"/>
            <w:tcBorders>
              <w:top w:val="nil" w:sz="6" w:space="0" w:color="auto"/>
              <w:left w:val="nil" w:sz="6" w:space="0" w:color="auto"/>
              <w:bottom w:val="nil" w:sz="6" w:space="0" w:color="auto"/>
              <w:right w:val="nil" w:sz="6" w:space="0" w:color="auto"/>
            </w:tcBorders>
          </w:tcPr>
          <w:p>
            <w:pPr>
              <w:pStyle w:val="TableParagraph"/>
              <w:tabs>
                <w:tab w:pos="3501" w:val="left" w:leader="none"/>
              </w:tabs>
              <w:spacing w:line="218" w:lineRule="exact" w:before="60"/>
              <w:ind w:left="170" w:right="0"/>
              <w:jc w:val="left"/>
              <w:rPr>
                <w:rFonts w:ascii="Arial" w:hAnsi="Arial" w:cs="Arial" w:eastAsia="Arial" w:hint="default"/>
                <w:sz w:val="16"/>
                <w:szCs w:val="16"/>
              </w:rPr>
            </w:pPr>
            <w:r>
              <w:rPr>
                <w:rFonts w:ascii="宋体" w:hAnsi="宋体" w:cs="宋体" w:eastAsia="宋体" w:hint="default"/>
                <w:w w:val="95"/>
                <w:position w:val="1"/>
                <w:sz w:val="16"/>
                <w:szCs w:val="16"/>
              </w:rPr>
              <w:t>（除可供出售金融资产公允价值变动影响）</w:t>
              <w:tab/>
            </w:r>
            <w:r>
              <w:rPr>
                <w:rFonts w:ascii="Arial" w:hAnsi="Arial" w:cs="Arial" w:eastAsia="Arial" w:hint="default"/>
                <w:sz w:val="16"/>
                <w:szCs w:val="16"/>
              </w:rPr>
              <w:t>b</w:t>
            </w:r>
          </w:p>
          <w:p>
            <w:pPr>
              <w:pStyle w:val="TableParagraph"/>
              <w:spacing w:line="177" w:lineRule="exact"/>
              <w:ind w:left="13" w:right="0"/>
              <w:jc w:val="left"/>
              <w:rPr>
                <w:rFonts w:ascii="宋体" w:hAnsi="宋体" w:cs="宋体" w:eastAsia="宋体" w:hint="default"/>
                <w:sz w:val="16"/>
                <w:szCs w:val="16"/>
              </w:rPr>
            </w:pPr>
            <w:r>
              <w:rPr>
                <w:rFonts w:ascii="宋体" w:hAnsi="宋体" w:cs="宋体" w:eastAsia="宋体" w:hint="default"/>
                <w:sz w:val="16"/>
                <w:szCs w:val="16"/>
              </w:rPr>
              <w:t>确认子公司持有可供出售金融资产公允价值变</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38"/>
              <w:jc w:val="right"/>
              <w:rPr>
                <w:rFonts w:ascii="Arial" w:hAnsi="Arial" w:cs="Arial" w:eastAsia="Arial" w:hint="default"/>
                <w:sz w:val="16"/>
                <w:szCs w:val="16"/>
              </w:rPr>
            </w:pPr>
            <w:r>
              <w:rPr>
                <w:rFonts w:ascii="Arial"/>
                <w:w w:val="95"/>
                <w:sz w:val="16"/>
              </w:rPr>
              <w:t>1,862,579,513</w:t>
            </w:r>
            <w:r>
              <w:rPr>
                <w:rFonts w:ascii="Arial"/>
                <w:sz w:val="16"/>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94"/>
              <w:jc w:val="right"/>
              <w:rPr>
                <w:rFonts w:ascii="Arial" w:hAnsi="Arial" w:cs="Arial" w:eastAsia="Arial" w:hint="default"/>
                <w:sz w:val="16"/>
                <w:szCs w:val="16"/>
              </w:rPr>
            </w:pPr>
            <w:r>
              <w:rPr>
                <w:rFonts w:ascii="Arial"/>
                <w:w w:val="99"/>
                <w:sz w:val="16"/>
              </w:rPr>
              <w:t>-</w:t>
            </w:r>
            <w:r>
              <w:rPr>
                <w:rFonts w:ascii="Arial"/>
                <w:sz w:val="16"/>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99"/>
              <w:jc w:val="right"/>
              <w:rPr>
                <w:rFonts w:ascii="Arial" w:hAnsi="Arial" w:cs="Arial" w:eastAsia="Arial" w:hint="default"/>
                <w:sz w:val="16"/>
                <w:szCs w:val="16"/>
              </w:rPr>
            </w:pPr>
            <w:r>
              <w:rPr>
                <w:rFonts w:ascii="Arial"/>
                <w:w w:val="95"/>
                <w:sz w:val="16"/>
              </w:rPr>
              <w:t>(1,308,394,781)</w:t>
            </w:r>
            <w:r>
              <w:rPr>
                <w:rFonts w:ascii="Arial"/>
                <w:sz w:val="16"/>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54"/>
              <w:jc w:val="right"/>
              <w:rPr>
                <w:rFonts w:ascii="Arial" w:hAnsi="Arial" w:cs="Arial" w:eastAsia="Arial" w:hint="default"/>
                <w:sz w:val="16"/>
                <w:szCs w:val="16"/>
              </w:rPr>
            </w:pPr>
            <w:r>
              <w:rPr>
                <w:rFonts w:ascii="Arial"/>
                <w:w w:val="95"/>
                <w:sz w:val="16"/>
              </w:rPr>
              <w:t>554,184,732</w:t>
            </w:r>
            <w:r>
              <w:rPr>
                <w:rFonts w:ascii="Arial"/>
                <w:sz w:val="16"/>
              </w:rPr>
            </w:r>
          </w:p>
        </w:tc>
      </w:tr>
      <w:tr>
        <w:trPr>
          <w:trHeight w:val="311" w:hRule="exact"/>
        </w:trPr>
        <w:tc>
          <w:tcPr>
            <w:tcW w:w="3846" w:type="dxa"/>
            <w:tcBorders>
              <w:top w:val="nil" w:sz="6" w:space="0" w:color="auto"/>
              <w:left w:val="nil" w:sz="6" w:space="0" w:color="auto"/>
              <w:bottom w:val="nil" w:sz="6" w:space="0" w:color="auto"/>
              <w:right w:val="nil" w:sz="6" w:space="0" w:color="auto"/>
            </w:tcBorders>
          </w:tcPr>
          <w:p>
            <w:pPr>
              <w:pStyle w:val="TableParagraph"/>
              <w:tabs>
                <w:tab w:pos="3505" w:val="left" w:leader="none"/>
              </w:tabs>
              <w:spacing w:line="240" w:lineRule="auto" w:before="60"/>
              <w:ind w:left="170" w:right="0"/>
              <w:jc w:val="left"/>
              <w:rPr>
                <w:rFonts w:ascii="Arial" w:hAnsi="Arial" w:cs="Arial" w:eastAsia="Arial" w:hint="default"/>
                <w:sz w:val="16"/>
                <w:szCs w:val="16"/>
              </w:rPr>
            </w:pPr>
            <w:r>
              <w:rPr>
                <w:rFonts w:ascii="宋体" w:hAnsi="宋体" w:cs="宋体" w:eastAsia="宋体" w:hint="default"/>
                <w:w w:val="95"/>
                <w:position w:val="1"/>
                <w:sz w:val="16"/>
                <w:szCs w:val="16"/>
              </w:rPr>
              <w:t>动的影响</w:t>
              <w:tab/>
            </w:r>
            <w:r>
              <w:rPr>
                <w:rFonts w:ascii="Arial" w:hAnsi="Arial" w:cs="Arial" w:eastAsia="Arial" w:hint="default"/>
                <w:sz w:val="16"/>
                <w:szCs w:val="16"/>
              </w:rPr>
              <w:t>c</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39"/>
              <w:jc w:val="right"/>
              <w:rPr>
                <w:rFonts w:ascii="Arial" w:hAnsi="Arial" w:cs="Arial" w:eastAsia="Arial" w:hint="default"/>
                <w:sz w:val="16"/>
                <w:szCs w:val="16"/>
              </w:rPr>
            </w:pPr>
            <w:r>
              <w:rPr>
                <w:rFonts w:ascii="Arial"/>
                <w:w w:val="95"/>
                <w:sz w:val="16"/>
              </w:rPr>
              <w:t>14,733,982</w:t>
            </w:r>
            <w:r>
              <w:rPr>
                <w:rFonts w:ascii="Arial"/>
                <w:sz w:val="16"/>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95"/>
              <w:jc w:val="right"/>
              <w:rPr>
                <w:rFonts w:ascii="Arial" w:hAnsi="Arial" w:cs="Arial" w:eastAsia="Arial" w:hint="default"/>
                <w:sz w:val="16"/>
                <w:szCs w:val="16"/>
              </w:rPr>
            </w:pPr>
            <w:r>
              <w:rPr>
                <w:rFonts w:ascii="Arial"/>
                <w:w w:val="95"/>
                <w:sz w:val="16"/>
              </w:rPr>
              <w:t>28,428,529</w:t>
            </w:r>
            <w:r>
              <w:rPr>
                <w:rFonts w:ascii="Arial"/>
                <w:sz w:val="16"/>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00"/>
              <w:jc w:val="right"/>
              <w:rPr>
                <w:rFonts w:ascii="Arial" w:hAnsi="Arial" w:cs="Arial" w:eastAsia="Arial" w:hint="default"/>
                <w:sz w:val="16"/>
                <w:szCs w:val="16"/>
              </w:rPr>
            </w:pPr>
            <w:r>
              <w:rPr>
                <w:rFonts w:ascii="Arial"/>
                <w:w w:val="95"/>
                <w:sz w:val="16"/>
              </w:rPr>
              <w:t>(41,249,177)</w:t>
            </w:r>
            <w:r>
              <w:rPr>
                <w:rFonts w:ascii="Arial"/>
                <w:sz w:val="16"/>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54"/>
              <w:jc w:val="right"/>
              <w:rPr>
                <w:rFonts w:ascii="Arial" w:hAnsi="Arial" w:cs="Arial" w:eastAsia="Arial" w:hint="default"/>
                <w:sz w:val="16"/>
                <w:szCs w:val="16"/>
              </w:rPr>
            </w:pPr>
            <w:r>
              <w:rPr>
                <w:rFonts w:ascii="Arial"/>
                <w:w w:val="95"/>
                <w:sz w:val="16"/>
              </w:rPr>
              <w:t>1,913,334</w:t>
            </w:r>
            <w:r>
              <w:rPr>
                <w:rFonts w:ascii="Arial"/>
                <w:sz w:val="16"/>
              </w:rPr>
            </w:r>
          </w:p>
        </w:tc>
      </w:tr>
      <w:tr>
        <w:trPr>
          <w:trHeight w:val="208" w:hRule="exact"/>
        </w:trPr>
        <w:tc>
          <w:tcPr>
            <w:tcW w:w="3846" w:type="dxa"/>
            <w:tcBorders>
              <w:top w:val="nil" w:sz="6" w:space="0" w:color="auto"/>
              <w:left w:val="nil" w:sz="6" w:space="0" w:color="auto"/>
              <w:bottom w:val="nil" w:sz="6" w:space="0" w:color="auto"/>
              <w:right w:val="nil" w:sz="6" w:space="0" w:color="auto"/>
            </w:tcBorders>
          </w:tcPr>
          <w:p>
            <w:pPr>
              <w:pStyle w:val="TableParagraph"/>
              <w:tabs>
                <w:tab w:pos="3501" w:val="left" w:leader="none"/>
              </w:tabs>
              <w:spacing w:line="187" w:lineRule="exact"/>
              <w:ind w:left="13" w:right="0"/>
              <w:jc w:val="left"/>
              <w:rPr>
                <w:rFonts w:ascii="Arial" w:hAnsi="Arial" w:cs="Arial" w:eastAsia="Arial" w:hint="default"/>
                <w:sz w:val="16"/>
                <w:szCs w:val="16"/>
              </w:rPr>
            </w:pPr>
            <w:r>
              <w:rPr>
                <w:rFonts w:ascii="宋体" w:hAnsi="宋体" w:cs="宋体" w:eastAsia="宋体" w:hint="default"/>
                <w:w w:val="95"/>
                <w:position w:val="1"/>
                <w:sz w:val="16"/>
                <w:szCs w:val="16"/>
              </w:rPr>
              <w:t>子公司企业改制评估增值的影响</w:t>
              <w:tab/>
            </w:r>
            <w:r>
              <w:rPr>
                <w:rFonts w:ascii="Arial" w:hAnsi="Arial" w:cs="Arial" w:eastAsia="Arial" w:hint="default"/>
                <w:sz w:val="16"/>
                <w:szCs w:val="16"/>
              </w:rPr>
              <w:t>d</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38"/>
              <w:jc w:val="right"/>
              <w:rPr>
                <w:rFonts w:ascii="Arial" w:hAnsi="Arial" w:cs="Arial" w:eastAsia="Arial" w:hint="default"/>
                <w:sz w:val="16"/>
                <w:szCs w:val="16"/>
              </w:rPr>
            </w:pPr>
            <w:r>
              <w:rPr>
                <w:rFonts w:ascii="Arial"/>
                <w:w w:val="95"/>
                <w:sz w:val="16"/>
              </w:rPr>
              <w:t>29,996,252</w:t>
            </w:r>
            <w:r>
              <w:rPr>
                <w:rFonts w:ascii="Arial"/>
                <w:sz w:val="16"/>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4"/>
              <w:jc w:val="right"/>
              <w:rPr>
                <w:rFonts w:ascii="Arial" w:hAnsi="Arial" w:cs="Arial" w:eastAsia="Arial" w:hint="default"/>
                <w:sz w:val="16"/>
                <w:szCs w:val="16"/>
              </w:rPr>
            </w:pPr>
            <w:r>
              <w:rPr>
                <w:rFonts w:ascii="Arial"/>
                <w:w w:val="99"/>
                <w:sz w:val="16"/>
              </w:rPr>
              <w:t>-</w:t>
            </w:r>
            <w:r>
              <w:rPr>
                <w:rFonts w:ascii="Arial"/>
                <w:sz w:val="16"/>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52"/>
              <w:jc w:val="right"/>
              <w:rPr>
                <w:rFonts w:ascii="Arial" w:hAnsi="Arial" w:cs="Arial" w:eastAsia="Arial" w:hint="default"/>
                <w:sz w:val="16"/>
                <w:szCs w:val="16"/>
              </w:rPr>
            </w:pPr>
            <w:r>
              <w:rPr>
                <w:rFonts w:ascii="Arial"/>
                <w:w w:val="99"/>
                <w:sz w:val="16"/>
              </w:rPr>
              <w:t>-</w:t>
            </w:r>
            <w:r>
              <w:rPr>
                <w:rFonts w:ascii="Arial"/>
                <w:sz w:val="16"/>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4"/>
              <w:jc w:val="right"/>
              <w:rPr>
                <w:rFonts w:ascii="Arial" w:hAnsi="Arial" w:cs="Arial" w:eastAsia="Arial" w:hint="default"/>
                <w:sz w:val="16"/>
                <w:szCs w:val="16"/>
              </w:rPr>
            </w:pPr>
            <w:r>
              <w:rPr>
                <w:rFonts w:ascii="Arial"/>
                <w:w w:val="95"/>
                <w:sz w:val="16"/>
              </w:rPr>
              <w:t>29,996,252</w:t>
            </w:r>
            <w:r>
              <w:rPr>
                <w:rFonts w:ascii="Arial"/>
                <w:sz w:val="16"/>
              </w:rPr>
            </w:r>
          </w:p>
        </w:tc>
      </w:tr>
      <w:tr>
        <w:trPr>
          <w:trHeight w:val="248" w:hRule="exact"/>
        </w:trPr>
        <w:tc>
          <w:tcPr>
            <w:tcW w:w="3846" w:type="dxa"/>
            <w:tcBorders>
              <w:top w:val="nil" w:sz="6" w:space="0" w:color="auto"/>
              <w:left w:val="nil" w:sz="6" w:space="0" w:color="auto"/>
              <w:bottom w:val="nil" w:sz="6" w:space="0" w:color="auto"/>
              <w:right w:val="nil" w:sz="6" w:space="0" w:color="auto"/>
            </w:tcBorders>
          </w:tcPr>
          <w:p>
            <w:pPr>
              <w:pStyle w:val="TableParagraph"/>
              <w:tabs>
                <w:tab w:pos="3501" w:val="left" w:leader="none"/>
              </w:tabs>
              <w:spacing w:line="187" w:lineRule="exact"/>
              <w:ind w:left="13" w:right="0"/>
              <w:jc w:val="left"/>
              <w:rPr>
                <w:rFonts w:ascii="Arial" w:hAnsi="Arial" w:cs="Arial" w:eastAsia="Arial" w:hint="default"/>
                <w:sz w:val="16"/>
                <w:szCs w:val="16"/>
              </w:rPr>
            </w:pPr>
            <w:r>
              <w:rPr>
                <w:rFonts w:ascii="宋体" w:hAnsi="宋体" w:cs="宋体" w:eastAsia="宋体" w:hint="default"/>
                <w:w w:val="95"/>
                <w:position w:val="1"/>
                <w:sz w:val="16"/>
                <w:szCs w:val="16"/>
              </w:rPr>
              <w:t>与股份期权相关的员工薪酬所确认金额的影响</w:t>
              <w:tab/>
            </w:r>
            <w:r>
              <w:rPr>
                <w:rFonts w:ascii="Arial" w:hAnsi="Arial" w:cs="Arial" w:eastAsia="Arial" w:hint="default"/>
                <w:sz w:val="16"/>
                <w:szCs w:val="16"/>
              </w:rPr>
              <w:t>e</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39"/>
              <w:jc w:val="right"/>
              <w:rPr>
                <w:rFonts w:ascii="Arial" w:hAnsi="Arial" w:cs="Arial" w:eastAsia="Arial" w:hint="default"/>
                <w:sz w:val="16"/>
                <w:szCs w:val="16"/>
              </w:rPr>
            </w:pPr>
            <w:r>
              <w:rPr>
                <w:rFonts w:ascii="Arial"/>
                <w:w w:val="95"/>
                <w:sz w:val="16"/>
              </w:rPr>
              <w:t>244,851,592</w:t>
            </w:r>
            <w:r>
              <w:rPr>
                <w:rFonts w:ascii="Arial"/>
                <w:sz w:val="16"/>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5"/>
              <w:jc w:val="right"/>
              <w:rPr>
                <w:rFonts w:ascii="Arial" w:hAnsi="Arial" w:cs="Arial" w:eastAsia="Arial" w:hint="default"/>
                <w:sz w:val="16"/>
                <w:szCs w:val="16"/>
              </w:rPr>
            </w:pPr>
            <w:r>
              <w:rPr>
                <w:rFonts w:ascii="Arial"/>
                <w:w w:val="95"/>
                <w:sz w:val="16"/>
              </w:rPr>
              <w:t>9,219,929</w:t>
            </w:r>
            <w:r>
              <w:rPr>
                <w:rFonts w:ascii="Arial"/>
                <w:sz w:val="16"/>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53"/>
              <w:jc w:val="right"/>
              <w:rPr>
                <w:rFonts w:ascii="Arial" w:hAnsi="Arial" w:cs="Arial" w:eastAsia="Arial" w:hint="default"/>
                <w:sz w:val="16"/>
                <w:szCs w:val="16"/>
              </w:rPr>
            </w:pPr>
            <w:r>
              <w:rPr>
                <w:rFonts w:ascii="Arial"/>
                <w:w w:val="99"/>
                <w:sz w:val="16"/>
              </w:rPr>
              <w:t>-</w:t>
            </w:r>
            <w:r>
              <w:rPr>
                <w:rFonts w:ascii="Arial"/>
                <w:sz w:val="16"/>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5"/>
              <w:jc w:val="right"/>
              <w:rPr>
                <w:rFonts w:ascii="Arial" w:hAnsi="Arial" w:cs="Arial" w:eastAsia="Arial" w:hint="default"/>
                <w:sz w:val="16"/>
                <w:szCs w:val="16"/>
              </w:rPr>
            </w:pPr>
            <w:r>
              <w:rPr>
                <w:rFonts w:ascii="Arial"/>
                <w:w w:val="95"/>
                <w:sz w:val="16"/>
              </w:rPr>
              <w:t>254,071,521</w:t>
            </w:r>
            <w:r>
              <w:rPr>
                <w:rFonts w:ascii="Arial"/>
                <w:sz w:val="16"/>
              </w:rPr>
            </w:r>
          </w:p>
        </w:tc>
      </w:tr>
      <w:tr>
        <w:trPr>
          <w:trHeight w:val="352" w:hRule="exact"/>
        </w:trPr>
        <w:tc>
          <w:tcPr>
            <w:tcW w:w="3846" w:type="dxa"/>
            <w:tcBorders>
              <w:top w:val="nil" w:sz="6" w:space="0" w:color="auto"/>
              <w:left w:val="nil" w:sz="6" w:space="0" w:color="auto"/>
              <w:bottom w:val="nil" w:sz="6" w:space="0" w:color="auto"/>
              <w:right w:val="nil" w:sz="6" w:space="0" w:color="auto"/>
            </w:tcBorders>
          </w:tcPr>
          <w:p>
            <w:pPr>
              <w:pStyle w:val="TableParagraph"/>
              <w:tabs>
                <w:tab w:pos="3523" w:val="left" w:leader="none"/>
              </w:tabs>
              <w:spacing w:line="215" w:lineRule="exact"/>
              <w:ind w:left="21" w:right="0"/>
              <w:jc w:val="left"/>
              <w:rPr>
                <w:rFonts w:ascii="Arial" w:hAnsi="Arial" w:cs="Arial" w:eastAsia="Arial" w:hint="default"/>
                <w:sz w:val="16"/>
                <w:szCs w:val="16"/>
              </w:rPr>
            </w:pPr>
            <w:r>
              <w:rPr>
                <w:rFonts w:ascii="宋体" w:hAnsi="宋体" w:cs="宋体" w:eastAsia="宋体" w:hint="default"/>
                <w:w w:val="95"/>
                <w:position w:val="1"/>
                <w:sz w:val="16"/>
                <w:szCs w:val="16"/>
              </w:rPr>
              <w:t>联通红筹公司为投资西班牙电信而增发的股份</w:t>
              <w:tab/>
            </w:r>
            <w:r>
              <w:rPr>
                <w:rFonts w:ascii="Arial" w:hAnsi="Arial" w:cs="Arial" w:eastAsia="Arial" w:hint="default"/>
                <w:sz w:val="16"/>
                <w:szCs w:val="16"/>
              </w:rPr>
              <w:t>f</w:t>
            </w:r>
          </w:p>
          <w:p>
            <w:pPr>
              <w:pStyle w:val="TableParagraph"/>
              <w:spacing w:line="177" w:lineRule="exact"/>
              <w:ind w:left="13" w:right="0"/>
              <w:jc w:val="left"/>
              <w:rPr>
                <w:rFonts w:ascii="宋体" w:hAnsi="宋体" w:cs="宋体" w:eastAsia="宋体" w:hint="default"/>
                <w:sz w:val="16"/>
                <w:szCs w:val="16"/>
              </w:rPr>
            </w:pPr>
            <w:r>
              <w:rPr>
                <w:rFonts w:ascii="宋体" w:hAnsi="宋体" w:cs="宋体" w:eastAsia="宋体" w:hint="default"/>
                <w:sz w:val="16"/>
                <w:szCs w:val="16"/>
              </w:rPr>
              <w:t>确认子公司员工行使股份期权所增加的子公司</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8"/>
              <w:jc w:val="right"/>
              <w:rPr>
                <w:rFonts w:ascii="Arial" w:hAnsi="Arial" w:cs="Arial" w:eastAsia="Arial" w:hint="default"/>
                <w:sz w:val="16"/>
                <w:szCs w:val="16"/>
              </w:rPr>
            </w:pPr>
            <w:r>
              <w:rPr>
                <w:rFonts w:ascii="Arial"/>
                <w:w w:val="99"/>
                <w:sz w:val="16"/>
              </w:rPr>
              <w:t>-</w:t>
            </w:r>
            <w:r>
              <w:rPr>
                <w:rFonts w:ascii="Arial"/>
                <w:sz w:val="16"/>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4"/>
              <w:jc w:val="right"/>
              <w:rPr>
                <w:rFonts w:ascii="Arial" w:hAnsi="Arial" w:cs="Arial" w:eastAsia="Arial" w:hint="default"/>
                <w:sz w:val="16"/>
                <w:szCs w:val="16"/>
              </w:rPr>
            </w:pPr>
            <w:r>
              <w:rPr>
                <w:rFonts w:ascii="Arial"/>
                <w:w w:val="95"/>
                <w:sz w:val="16"/>
              </w:rPr>
              <w:t>2,274,479,484</w:t>
            </w:r>
            <w:r>
              <w:rPr>
                <w:rFonts w:ascii="Arial"/>
                <w:sz w:val="16"/>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52"/>
              <w:jc w:val="right"/>
              <w:rPr>
                <w:rFonts w:ascii="Arial" w:hAnsi="Arial" w:cs="Arial" w:eastAsia="Arial" w:hint="default"/>
                <w:sz w:val="16"/>
                <w:szCs w:val="16"/>
              </w:rPr>
            </w:pPr>
            <w:r>
              <w:rPr>
                <w:rFonts w:ascii="Arial"/>
                <w:w w:val="99"/>
                <w:sz w:val="16"/>
              </w:rPr>
              <w:t>-</w:t>
            </w:r>
            <w:r>
              <w:rPr>
                <w:rFonts w:ascii="Arial"/>
                <w:sz w:val="16"/>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54"/>
              <w:jc w:val="right"/>
              <w:rPr>
                <w:rFonts w:ascii="Arial" w:hAnsi="Arial" w:cs="Arial" w:eastAsia="Arial" w:hint="default"/>
                <w:sz w:val="16"/>
                <w:szCs w:val="16"/>
              </w:rPr>
            </w:pPr>
            <w:r>
              <w:rPr>
                <w:rFonts w:ascii="Arial"/>
                <w:w w:val="95"/>
                <w:sz w:val="16"/>
              </w:rPr>
              <w:t>2,274,479,484</w:t>
            </w:r>
            <w:r>
              <w:rPr>
                <w:rFonts w:ascii="Arial"/>
                <w:sz w:val="16"/>
              </w:rPr>
            </w:r>
          </w:p>
        </w:tc>
      </w:tr>
      <w:tr>
        <w:trPr>
          <w:trHeight w:val="312" w:hRule="exact"/>
        </w:trPr>
        <w:tc>
          <w:tcPr>
            <w:tcW w:w="3846" w:type="dxa"/>
            <w:tcBorders>
              <w:top w:val="nil" w:sz="6" w:space="0" w:color="auto"/>
              <w:left w:val="nil" w:sz="6" w:space="0" w:color="auto"/>
              <w:bottom w:val="nil" w:sz="6" w:space="0" w:color="auto"/>
              <w:right w:val="nil" w:sz="6" w:space="0" w:color="auto"/>
            </w:tcBorders>
          </w:tcPr>
          <w:p>
            <w:pPr>
              <w:pStyle w:val="TableParagraph"/>
              <w:tabs>
                <w:tab w:pos="3501" w:val="left" w:leader="none"/>
              </w:tabs>
              <w:spacing w:line="240" w:lineRule="auto" w:before="61"/>
              <w:ind w:left="179" w:right="0"/>
              <w:jc w:val="left"/>
              <w:rPr>
                <w:rFonts w:ascii="Arial" w:hAnsi="Arial" w:cs="Arial" w:eastAsia="Arial" w:hint="default"/>
                <w:sz w:val="16"/>
                <w:szCs w:val="16"/>
              </w:rPr>
            </w:pPr>
            <w:r>
              <w:rPr>
                <w:rFonts w:ascii="宋体" w:hAnsi="宋体" w:cs="宋体" w:eastAsia="宋体" w:hint="default"/>
                <w:w w:val="95"/>
                <w:position w:val="1"/>
                <w:sz w:val="16"/>
                <w:szCs w:val="16"/>
              </w:rPr>
              <w:t>权益的影响</w:t>
              <w:tab/>
            </w:r>
            <w:r>
              <w:rPr>
                <w:rFonts w:ascii="Arial" w:hAnsi="Arial" w:cs="Arial" w:eastAsia="Arial" w:hint="default"/>
                <w:sz w:val="16"/>
                <w:szCs w:val="16"/>
              </w:rPr>
              <w:t>g</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38"/>
              <w:jc w:val="right"/>
              <w:rPr>
                <w:rFonts w:ascii="Arial" w:hAnsi="Arial" w:cs="Arial" w:eastAsia="Arial" w:hint="default"/>
                <w:sz w:val="16"/>
                <w:szCs w:val="16"/>
              </w:rPr>
            </w:pPr>
            <w:r>
              <w:rPr>
                <w:rFonts w:ascii="Arial"/>
                <w:w w:val="95"/>
                <w:sz w:val="16"/>
              </w:rPr>
              <w:t>13,911,938</w:t>
            </w:r>
            <w:r>
              <w:rPr>
                <w:rFonts w:ascii="Arial"/>
                <w:sz w:val="16"/>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94"/>
              <w:jc w:val="right"/>
              <w:rPr>
                <w:rFonts w:ascii="Arial" w:hAnsi="Arial" w:cs="Arial" w:eastAsia="Arial" w:hint="default"/>
                <w:sz w:val="16"/>
                <w:szCs w:val="16"/>
              </w:rPr>
            </w:pPr>
            <w:r>
              <w:rPr>
                <w:rFonts w:ascii="Arial"/>
                <w:w w:val="99"/>
                <w:sz w:val="16"/>
              </w:rPr>
              <w:t>-</w:t>
            </w:r>
            <w:r>
              <w:rPr>
                <w:rFonts w:ascii="Arial"/>
                <w:sz w:val="16"/>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52"/>
              <w:jc w:val="right"/>
              <w:rPr>
                <w:rFonts w:ascii="Arial" w:hAnsi="Arial" w:cs="Arial" w:eastAsia="Arial" w:hint="default"/>
                <w:sz w:val="16"/>
                <w:szCs w:val="16"/>
              </w:rPr>
            </w:pPr>
            <w:r>
              <w:rPr>
                <w:rFonts w:ascii="Arial"/>
                <w:w w:val="99"/>
                <w:sz w:val="16"/>
              </w:rPr>
              <w:t>-</w:t>
            </w:r>
            <w:r>
              <w:rPr>
                <w:rFonts w:ascii="Arial"/>
                <w:sz w:val="16"/>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54"/>
              <w:jc w:val="right"/>
              <w:rPr>
                <w:rFonts w:ascii="Arial" w:hAnsi="Arial" w:cs="Arial" w:eastAsia="Arial" w:hint="default"/>
                <w:sz w:val="16"/>
                <w:szCs w:val="16"/>
              </w:rPr>
            </w:pPr>
            <w:r>
              <w:rPr>
                <w:rFonts w:ascii="Arial"/>
                <w:w w:val="95"/>
                <w:sz w:val="16"/>
              </w:rPr>
              <w:t>13,911,938</w:t>
            </w:r>
            <w:r>
              <w:rPr>
                <w:rFonts w:ascii="Arial"/>
                <w:sz w:val="16"/>
              </w:rPr>
            </w:r>
          </w:p>
        </w:tc>
      </w:tr>
      <w:tr>
        <w:trPr>
          <w:trHeight w:val="208" w:hRule="exact"/>
        </w:trPr>
        <w:tc>
          <w:tcPr>
            <w:tcW w:w="3846" w:type="dxa"/>
            <w:tcBorders>
              <w:top w:val="nil" w:sz="6" w:space="0" w:color="auto"/>
              <w:left w:val="nil" w:sz="6" w:space="0" w:color="auto"/>
              <w:bottom w:val="nil" w:sz="6" w:space="0" w:color="auto"/>
              <w:right w:val="nil" w:sz="6" w:space="0" w:color="auto"/>
            </w:tcBorders>
          </w:tcPr>
          <w:p>
            <w:pPr>
              <w:pStyle w:val="TableParagraph"/>
              <w:tabs>
                <w:tab w:pos="3501" w:val="left" w:leader="none"/>
              </w:tabs>
              <w:spacing w:line="187" w:lineRule="exact"/>
              <w:ind w:left="13" w:right="0"/>
              <w:jc w:val="left"/>
              <w:rPr>
                <w:rFonts w:ascii="Arial" w:hAnsi="Arial" w:cs="Arial" w:eastAsia="Arial" w:hint="default"/>
                <w:sz w:val="16"/>
                <w:szCs w:val="16"/>
              </w:rPr>
            </w:pPr>
            <w:r>
              <w:rPr>
                <w:rFonts w:ascii="宋体" w:hAnsi="宋体" w:cs="宋体" w:eastAsia="宋体" w:hint="default"/>
                <w:w w:val="95"/>
                <w:position w:val="1"/>
                <w:sz w:val="16"/>
                <w:szCs w:val="16"/>
              </w:rPr>
              <w:t>子公司未分配利润转增资本的影响</w:t>
              <w:tab/>
            </w:r>
            <w:r>
              <w:rPr>
                <w:rFonts w:ascii="Arial" w:hAnsi="Arial" w:cs="Arial" w:eastAsia="Arial" w:hint="default"/>
                <w:sz w:val="16"/>
                <w:szCs w:val="16"/>
              </w:rPr>
              <w:t>h</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40"/>
              <w:jc w:val="right"/>
              <w:rPr>
                <w:rFonts w:ascii="Arial" w:hAnsi="Arial" w:cs="Arial" w:eastAsia="Arial" w:hint="default"/>
                <w:sz w:val="16"/>
                <w:szCs w:val="16"/>
              </w:rPr>
            </w:pPr>
            <w:r>
              <w:rPr>
                <w:rFonts w:ascii="Arial"/>
                <w:w w:val="95"/>
                <w:sz w:val="16"/>
              </w:rPr>
              <w:t>10,414,323,266</w:t>
            </w:r>
            <w:r>
              <w:rPr>
                <w:rFonts w:ascii="Arial"/>
                <w:sz w:val="16"/>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4"/>
              <w:jc w:val="right"/>
              <w:rPr>
                <w:rFonts w:ascii="Arial" w:hAnsi="Arial" w:cs="Arial" w:eastAsia="Arial" w:hint="default"/>
                <w:sz w:val="16"/>
                <w:szCs w:val="16"/>
              </w:rPr>
            </w:pPr>
            <w:r>
              <w:rPr>
                <w:rFonts w:ascii="Arial"/>
                <w:w w:val="99"/>
                <w:sz w:val="16"/>
              </w:rPr>
              <w:t>-</w:t>
            </w:r>
            <w:r>
              <w:rPr>
                <w:rFonts w:ascii="Arial"/>
                <w:sz w:val="16"/>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52"/>
              <w:jc w:val="right"/>
              <w:rPr>
                <w:rFonts w:ascii="Arial" w:hAnsi="Arial" w:cs="Arial" w:eastAsia="Arial" w:hint="default"/>
                <w:sz w:val="16"/>
                <w:szCs w:val="16"/>
              </w:rPr>
            </w:pPr>
            <w:r>
              <w:rPr>
                <w:rFonts w:ascii="Arial"/>
                <w:w w:val="99"/>
                <w:sz w:val="16"/>
              </w:rPr>
              <w:t>-</w:t>
            </w:r>
            <w:r>
              <w:rPr>
                <w:rFonts w:ascii="Arial"/>
                <w:sz w:val="16"/>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5"/>
              <w:jc w:val="right"/>
              <w:rPr>
                <w:rFonts w:ascii="Arial" w:hAnsi="Arial" w:cs="Arial" w:eastAsia="Arial" w:hint="default"/>
                <w:sz w:val="16"/>
                <w:szCs w:val="16"/>
              </w:rPr>
            </w:pPr>
            <w:r>
              <w:rPr>
                <w:rFonts w:ascii="Arial"/>
                <w:w w:val="95"/>
                <w:sz w:val="16"/>
              </w:rPr>
              <w:t>10,414,323,266</w:t>
            </w:r>
            <w:r>
              <w:rPr>
                <w:rFonts w:ascii="Arial"/>
                <w:sz w:val="16"/>
              </w:rPr>
            </w:r>
          </w:p>
        </w:tc>
      </w:tr>
      <w:tr>
        <w:trPr>
          <w:trHeight w:val="208" w:hRule="exact"/>
        </w:trPr>
        <w:tc>
          <w:tcPr>
            <w:tcW w:w="3846" w:type="dxa"/>
            <w:tcBorders>
              <w:top w:val="nil" w:sz="6" w:space="0" w:color="auto"/>
              <w:left w:val="nil" w:sz="6" w:space="0" w:color="auto"/>
              <w:bottom w:val="nil" w:sz="6" w:space="0" w:color="auto"/>
              <w:right w:val="nil" w:sz="6" w:space="0" w:color="auto"/>
            </w:tcBorders>
          </w:tcPr>
          <w:p>
            <w:pPr>
              <w:pStyle w:val="TableParagraph"/>
              <w:tabs>
                <w:tab w:pos="3528" w:val="left" w:leader="none"/>
              </w:tabs>
              <w:spacing w:line="187" w:lineRule="exact"/>
              <w:ind w:left="13" w:right="0"/>
              <w:jc w:val="left"/>
              <w:rPr>
                <w:rFonts w:ascii="Arial" w:hAnsi="Arial" w:cs="Arial" w:eastAsia="Arial" w:hint="default"/>
                <w:sz w:val="16"/>
                <w:szCs w:val="16"/>
              </w:rPr>
            </w:pPr>
            <w:r>
              <w:rPr>
                <w:rFonts w:ascii="宋体" w:hAnsi="宋体" w:cs="宋体" w:eastAsia="宋体" w:hint="default"/>
                <w:w w:val="95"/>
                <w:position w:val="1"/>
                <w:sz w:val="16"/>
                <w:szCs w:val="16"/>
              </w:rPr>
              <w:t>因所持子公司股份变化对资本公积的影响</w:t>
            </w:r>
            <w:r>
              <w:rPr>
                <w:rFonts w:ascii="Arial" w:hAnsi="Arial" w:cs="Arial" w:eastAsia="Arial" w:hint="default"/>
                <w:w w:val="95"/>
                <w:sz w:val="16"/>
                <w:szCs w:val="16"/>
              </w:rPr>
              <w:tab/>
            </w:r>
            <w:r>
              <w:rPr>
                <w:rFonts w:ascii="Arial" w:hAnsi="Arial" w:cs="Arial" w:eastAsia="Arial" w:hint="default"/>
                <w:sz w:val="16"/>
                <w:szCs w:val="16"/>
              </w:rPr>
              <w:t>i</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5"/>
              <w:jc w:val="right"/>
              <w:rPr>
                <w:rFonts w:ascii="Arial" w:hAnsi="Arial" w:cs="Arial" w:eastAsia="Arial" w:hint="default"/>
                <w:sz w:val="16"/>
                <w:szCs w:val="16"/>
              </w:rPr>
            </w:pPr>
            <w:r>
              <w:rPr>
                <w:rFonts w:ascii="Arial"/>
                <w:w w:val="95"/>
                <w:sz w:val="16"/>
              </w:rPr>
              <w:t>(6,117,616,624)</w:t>
            </w:r>
            <w:r>
              <w:rPr>
                <w:rFonts w:ascii="Arial"/>
                <w:sz w:val="16"/>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4"/>
              <w:jc w:val="right"/>
              <w:rPr>
                <w:rFonts w:ascii="Arial" w:hAnsi="Arial" w:cs="Arial" w:eastAsia="Arial" w:hint="default"/>
                <w:sz w:val="16"/>
                <w:szCs w:val="16"/>
              </w:rPr>
            </w:pPr>
            <w:r>
              <w:rPr>
                <w:rFonts w:ascii="Arial"/>
                <w:w w:val="95"/>
                <w:sz w:val="16"/>
              </w:rPr>
              <w:t>621,507,927</w:t>
            </w:r>
            <w:r>
              <w:rPr>
                <w:rFonts w:ascii="Arial"/>
                <w:sz w:val="16"/>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53"/>
              <w:jc w:val="right"/>
              <w:rPr>
                <w:rFonts w:ascii="Arial" w:hAnsi="Arial" w:cs="Arial" w:eastAsia="Arial" w:hint="default"/>
                <w:sz w:val="16"/>
                <w:szCs w:val="16"/>
              </w:rPr>
            </w:pPr>
            <w:r>
              <w:rPr>
                <w:rFonts w:ascii="Arial"/>
                <w:w w:val="99"/>
                <w:sz w:val="16"/>
              </w:rPr>
              <w:t>-</w:t>
            </w:r>
            <w:r>
              <w:rPr>
                <w:rFonts w:ascii="Arial"/>
                <w:sz w:val="16"/>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7"/>
              <w:jc w:val="right"/>
              <w:rPr>
                <w:rFonts w:ascii="Arial" w:hAnsi="Arial" w:cs="Arial" w:eastAsia="Arial" w:hint="default"/>
                <w:sz w:val="16"/>
                <w:szCs w:val="16"/>
              </w:rPr>
            </w:pPr>
            <w:r>
              <w:rPr>
                <w:rFonts w:ascii="Arial"/>
                <w:w w:val="95"/>
                <w:sz w:val="16"/>
              </w:rPr>
              <w:t>(5,496,108,697)</w:t>
            </w:r>
            <w:r>
              <w:rPr>
                <w:rFonts w:ascii="Arial"/>
                <w:sz w:val="16"/>
              </w:rPr>
            </w:r>
          </w:p>
        </w:tc>
      </w:tr>
      <w:tr>
        <w:trPr>
          <w:trHeight w:val="208" w:hRule="exact"/>
        </w:trPr>
        <w:tc>
          <w:tcPr>
            <w:tcW w:w="3846" w:type="dxa"/>
            <w:tcBorders>
              <w:top w:val="nil" w:sz="6" w:space="0" w:color="auto"/>
              <w:left w:val="nil" w:sz="6" w:space="0" w:color="auto"/>
              <w:bottom w:val="nil" w:sz="6" w:space="0" w:color="auto"/>
              <w:right w:val="nil" w:sz="6" w:space="0" w:color="auto"/>
            </w:tcBorders>
          </w:tcPr>
          <w:p>
            <w:pPr>
              <w:pStyle w:val="TableParagraph"/>
              <w:tabs>
                <w:tab w:pos="3528" w:val="left" w:leader="none"/>
              </w:tabs>
              <w:spacing w:line="187" w:lineRule="exact"/>
              <w:ind w:left="13" w:right="0"/>
              <w:jc w:val="left"/>
              <w:rPr>
                <w:rFonts w:ascii="Arial" w:hAnsi="Arial" w:cs="Arial" w:eastAsia="Arial" w:hint="default"/>
                <w:sz w:val="16"/>
                <w:szCs w:val="16"/>
              </w:rPr>
            </w:pPr>
            <w:r>
              <w:rPr>
                <w:rFonts w:ascii="宋体" w:hAnsi="宋体" w:cs="宋体" w:eastAsia="宋体" w:hint="default"/>
                <w:w w:val="95"/>
                <w:position w:val="1"/>
                <w:sz w:val="16"/>
                <w:szCs w:val="16"/>
              </w:rPr>
              <w:t>子公司发行可转换债券的影响</w:t>
              <w:tab/>
            </w:r>
            <w:r>
              <w:rPr>
                <w:rFonts w:ascii="Arial" w:hAnsi="Arial" w:cs="Arial" w:eastAsia="Arial" w:hint="default"/>
                <w:sz w:val="16"/>
                <w:szCs w:val="16"/>
              </w:rPr>
              <w:t>j</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39"/>
              <w:jc w:val="right"/>
              <w:rPr>
                <w:rFonts w:ascii="Arial" w:hAnsi="Arial" w:cs="Arial" w:eastAsia="Arial" w:hint="default"/>
                <w:sz w:val="16"/>
                <w:szCs w:val="16"/>
              </w:rPr>
            </w:pPr>
            <w:r>
              <w:rPr>
                <w:rFonts w:ascii="Arial"/>
                <w:w w:val="95"/>
                <w:sz w:val="16"/>
              </w:rPr>
              <w:t>3,116,582,352</w:t>
            </w:r>
            <w:r>
              <w:rPr>
                <w:rFonts w:ascii="Arial"/>
                <w:sz w:val="16"/>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4"/>
              <w:jc w:val="right"/>
              <w:rPr>
                <w:rFonts w:ascii="Arial" w:hAnsi="Arial" w:cs="Arial" w:eastAsia="Arial" w:hint="default"/>
                <w:sz w:val="16"/>
                <w:szCs w:val="16"/>
              </w:rPr>
            </w:pPr>
            <w:r>
              <w:rPr>
                <w:rFonts w:ascii="Arial"/>
                <w:w w:val="99"/>
                <w:sz w:val="16"/>
              </w:rPr>
              <w:t>-</w:t>
            </w:r>
            <w:r>
              <w:rPr>
                <w:rFonts w:ascii="Arial"/>
                <w:sz w:val="16"/>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52"/>
              <w:jc w:val="right"/>
              <w:rPr>
                <w:rFonts w:ascii="Arial" w:hAnsi="Arial" w:cs="Arial" w:eastAsia="Arial" w:hint="default"/>
                <w:sz w:val="16"/>
                <w:szCs w:val="16"/>
              </w:rPr>
            </w:pPr>
            <w:r>
              <w:rPr>
                <w:rFonts w:ascii="Arial"/>
                <w:w w:val="99"/>
                <w:sz w:val="16"/>
              </w:rPr>
              <w:t>-</w:t>
            </w:r>
            <w:r>
              <w:rPr>
                <w:rFonts w:ascii="Arial"/>
                <w:sz w:val="16"/>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4"/>
              <w:jc w:val="right"/>
              <w:rPr>
                <w:rFonts w:ascii="Arial" w:hAnsi="Arial" w:cs="Arial" w:eastAsia="Arial" w:hint="default"/>
                <w:sz w:val="16"/>
                <w:szCs w:val="16"/>
              </w:rPr>
            </w:pPr>
            <w:r>
              <w:rPr>
                <w:rFonts w:ascii="Arial"/>
                <w:w w:val="95"/>
                <w:sz w:val="16"/>
              </w:rPr>
              <w:t>3,116,582,352</w:t>
            </w:r>
            <w:r>
              <w:rPr>
                <w:rFonts w:ascii="Arial"/>
                <w:sz w:val="16"/>
              </w:rPr>
            </w:r>
          </w:p>
        </w:tc>
      </w:tr>
      <w:tr>
        <w:trPr>
          <w:trHeight w:val="184" w:hRule="exact"/>
        </w:trPr>
        <w:tc>
          <w:tcPr>
            <w:tcW w:w="3846" w:type="dxa"/>
            <w:tcBorders>
              <w:top w:val="nil" w:sz="6" w:space="0" w:color="auto"/>
              <w:left w:val="nil" w:sz="6" w:space="0" w:color="auto"/>
              <w:bottom w:val="nil" w:sz="6" w:space="0" w:color="auto"/>
              <w:right w:val="nil" w:sz="6" w:space="0" w:color="auto"/>
            </w:tcBorders>
          </w:tcPr>
          <w:p>
            <w:pPr>
              <w:pStyle w:val="TableParagraph"/>
              <w:tabs>
                <w:tab w:pos="3505" w:val="left" w:leader="none"/>
              </w:tabs>
              <w:spacing w:line="187" w:lineRule="exact"/>
              <w:ind w:left="13" w:right="0"/>
              <w:jc w:val="left"/>
              <w:rPr>
                <w:rFonts w:ascii="Arial" w:hAnsi="Arial" w:cs="Arial" w:eastAsia="Arial" w:hint="default"/>
                <w:sz w:val="16"/>
                <w:szCs w:val="16"/>
              </w:rPr>
            </w:pPr>
            <w:r>
              <w:rPr>
                <w:rFonts w:ascii="宋体" w:hAnsi="宋体" w:cs="宋体" w:eastAsia="宋体" w:hint="default"/>
                <w:w w:val="95"/>
                <w:position w:val="1"/>
                <w:sz w:val="16"/>
                <w:szCs w:val="16"/>
              </w:rPr>
              <w:t>同一控制下收购贵州业务的影响</w:t>
              <w:tab/>
            </w:r>
            <w:r>
              <w:rPr>
                <w:rFonts w:ascii="Arial" w:hAnsi="Arial" w:cs="Arial" w:eastAsia="Arial" w:hint="default"/>
                <w:sz w:val="16"/>
                <w:szCs w:val="16"/>
              </w:rPr>
              <w:t>k</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5"/>
              <w:jc w:val="right"/>
              <w:rPr>
                <w:rFonts w:ascii="Arial" w:hAnsi="Arial" w:cs="Arial" w:eastAsia="Arial" w:hint="default"/>
                <w:sz w:val="16"/>
                <w:szCs w:val="16"/>
              </w:rPr>
            </w:pPr>
            <w:r>
              <w:rPr>
                <w:rFonts w:ascii="Arial"/>
                <w:w w:val="95"/>
                <w:sz w:val="16"/>
              </w:rPr>
              <w:t>(248,154,771)</w:t>
            </w:r>
            <w:r>
              <w:rPr>
                <w:rFonts w:ascii="Arial"/>
                <w:sz w:val="16"/>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4"/>
              <w:jc w:val="right"/>
              <w:rPr>
                <w:rFonts w:ascii="Arial" w:hAnsi="Arial" w:cs="Arial" w:eastAsia="Arial" w:hint="default"/>
                <w:sz w:val="16"/>
                <w:szCs w:val="16"/>
              </w:rPr>
            </w:pPr>
            <w:r>
              <w:rPr>
                <w:rFonts w:ascii="Arial"/>
                <w:w w:val="99"/>
                <w:sz w:val="16"/>
              </w:rPr>
              <w:t>-</w:t>
            </w:r>
            <w:r>
              <w:rPr>
                <w:rFonts w:ascii="Arial"/>
                <w:sz w:val="16"/>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52"/>
              <w:jc w:val="right"/>
              <w:rPr>
                <w:rFonts w:ascii="Arial" w:hAnsi="Arial" w:cs="Arial" w:eastAsia="Arial" w:hint="default"/>
                <w:sz w:val="16"/>
                <w:szCs w:val="16"/>
              </w:rPr>
            </w:pPr>
            <w:r>
              <w:rPr>
                <w:rFonts w:ascii="Arial"/>
                <w:w w:val="99"/>
                <w:sz w:val="16"/>
              </w:rPr>
              <w:t>-</w:t>
            </w:r>
            <w:r>
              <w:rPr>
                <w:rFonts w:ascii="Arial"/>
                <w:sz w:val="16"/>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6"/>
              <w:jc w:val="right"/>
              <w:rPr>
                <w:rFonts w:ascii="Arial" w:hAnsi="Arial" w:cs="Arial" w:eastAsia="Arial" w:hint="default"/>
                <w:sz w:val="16"/>
                <w:szCs w:val="16"/>
              </w:rPr>
            </w:pPr>
            <w:r>
              <w:rPr>
                <w:rFonts w:ascii="Arial"/>
                <w:w w:val="95"/>
                <w:sz w:val="16"/>
              </w:rPr>
              <w:t>(248,154,771)</w:t>
            </w:r>
            <w:r>
              <w:rPr>
                <w:rFonts w:ascii="Arial"/>
                <w:sz w:val="16"/>
              </w:rPr>
            </w:r>
          </w:p>
        </w:tc>
      </w:tr>
    </w:tbl>
    <w:p>
      <w:pPr>
        <w:tabs>
          <w:tab w:pos="4421" w:val="left" w:leader="none"/>
          <w:tab w:pos="4847" w:val="left" w:leader="none"/>
          <w:tab w:pos="6843" w:val="left" w:leader="none"/>
          <w:tab w:pos="8105" w:val="left" w:leader="none"/>
          <w:tab w:pos="8717" w:val="left" w:leader="none"/>
          <w:tab w:pos="9572" w:val="left" w:leader="none"/>
        </w:tabs>
        <w:spacing w:line="211" w:lineRule="exact" w:before="0"/>
        <w:ind w:left="593" w:right="0" w:firstLine="0"/>
        <w:jc w:val="left"/>
        <w:rPr>
          <w:rFonts w:ascii="Arial" w:hAnsi="Arial" w:cs="Arial" w:eastAsia="Arial" w:hint="default"/>
          <w:sz w:val="16"/>
          <w:szCs w:val="16"/>
        </w:rPr>
      </w:pPr>
      <w:r>
        <w:rPr>
          <w:rFonts w:ascii="宋体" w:hAnsi="宋体" w:cs="宋体" w:eastAsia="宋体" w:hint="default"/>
          <w:w w:val="95"/>
          <w:position w:val="1"/>
          <w:sz w:val="16"/>
          <w:szCs w:val="16"/>
        </w:rPr>
        <w:t>其他</w:t>
        <w:tab/>
      </w:r>
      <w:r>
        <w:rPr>
          <w:rFonts w:ascii="Arial" w:hAnsi="Arial" w:cs="Arial" w:eastAsia="Arial" w:hint="default"/>
          <w:w w:val="95"/>
          <w:sz w:val="16"/>
          <w:szCs w:val="16"/>
        </w:rPr>
      </w:r>
      <w:r>
        <w:rPr>
          <w:rFonts w:ascii="Arial" w:hAnsi="Arial" w:cs="Arial" w:eastAsia="Arial" w:hint="default"/>
          <w:w w:val="95"/>
          <w:sz w:val="16"/>
          <w:szCs w:val="16"/>
          <w:u w:val="single" w:color="000000"/>
        </w:rPr>
        <w:t> </w:t>
        <w:tab/>
        <w:t>33,771,682</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t>-</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t>-</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r>
      <w:r>
        <w:rPr>
          <w:rFonts w:ascii="Arial" w:hAnsi="Arial" w:cs="Arial" w:eastAsia="Arial" w:hint="default"/>
          <w:sz w:val="16"/>
          <w:szCs w:val="16"/>
          <w:u w:val="single" w:color="000000"/>
        </w:rPr>
        <w:t>33,771,682</w:t>
        <w:tab/>
      </w:r>
      <w:r>
        <w:rPr>
          <w:rFonts w:ascii="Arial" w:hAnsi="Arial" w:cs="Arial" w:eastAsia="Arial" w:hint="default"/>
          <w:sz w:val="16"/>
          <w:szCs w:val="16"/>
        </w:rPr>
      </w:r>
    </w:p>
    <w:p>
      <w:pPr>
        <w:spacing w:line="240" w:lineRule="auto" w:before="7"/>
        <w:rPr>
          <w:rFonts w:ascii="Arial" w:hAnsi="Arial" w:cs="Arial" w:eastAsia="Arial" w:hint="default"/>
          <w:sz w:val="10"/>
          <w:szCs w:val="10"/>
        </w:rPr>
      </w:pPr>
    </w:p>
    <w:p>
      <w:pPr>
        <w:tabs>
          <w:tab w:pos="4533" w:val="left" w:leader="none"/>
          <w:tab w:pos="5874" w:val="left" w:leader="none"/>
        </w:tabs>
        <w:spacing w:before="52"/>
        <w:ind w:left="593" w:right="0" w:firstLine="0"/>
        <w:jc w:val="left"/>
        <w:rPr>
          <w:rFonts w:ascii="Arial" w:hAnsi="Arial" w:cs="Arial" w:eastAsia="Arial" w:hint="default"/>
          <w:sz w:val="16"/>
          <w:szCs w:val="16"/>
        </w:rPr>
      </w:pPr>
      <w:r>
        <w:rPr>
          <w:rFonts w:ascii="宋体" w:hAnsi="宋体" w:cs="宋体" w:eastAsia="宋体" w:hint="default"/>
          <w:w w:val="95"/>
          <w:position w:val="1"/>
          <w:sz w:val="16"/>
          <w:szCs w:val="16"/>
        </w:rPr>
        <w:t>合计</w:t>
        <w:tab/>
      </w:r>
      <w:r>
        <w:rPr>
          <w:rFonts w:ascii="Arial" w:hAnsi="Arial" w:cs="Arial" w:eastAsia="Arial" w:hint="default"/>
          <w:w w:val="95"/>
          <w:sz w:val="16"/>
          <w:szCs w:val="16"/>
        </w:rPr>
        <w:t>26,476,082,290</w:t>
        <w:tab/>
      </w:r>
      <w:r>
        <w:rPr>
          <w:rFonts w:ascii="Arial" w:hAnsi="Arial" w:cs="Arial" w:eastAsia="Arial" w:hint="default"/>
          <w:sz w:val="16"/>
          <w:szCs w:val="16"/>
        </w:rPr>
        <w:t>2,933,635,869    (1,349,643,958)   </w:t>
      </w:r>
      <w:r>
        <w:rPr>
          <w:rFonts w:ascii="Arial" w:hAnsi="Arial" w:cs="Arial" w:eastAsia="Arial" w:hint="default"/>
          <w:spacing w:val="16"/>
          <w:sz w:val="16"/>
          <w:szCs w:val="16"/>
        </w:rPr>
        <w:t> </w:t>
      </w:r>
      <w:r>
        <w:rPr>
          <w:rFonts w:ascii="Arial" w:hAnsi="Arial" w:cs="Arial" w:eastAsia="Arial" w:hint="default"/>
          <w:sz w:val="16"/>
          <w:szCs w:val="16"/>
        </w:rPr>
        <w:t>28,060,074,201</w:t>
      </w:r>
    </w:p>
    <w:p>
      <w:pPr>
        <w:spacing w:line="43" w:lineRule="exact"/>
        <w:ind w:left="4414" w:right="0" w:firstLine="0"/>
        <w:rPr>
          <w:rFonts w:ascii="Arial" w:hAnsi="Arial" w:cs="Arial" w:eastAsia="Arial" w:hint="default"/>
          <w:sz w:val="4"/>
          <w:szCs w:val="4"/>
        </w:rPr>
      </w:pPr>
      <w:r>
        <w:rPr>
          <w:rFonts w:ascii="Arial" w:hAnsi="Arial" w:cs="Arial" w:eastAsia="Arial" w:hint="default"/>
          <w:position w:val="0"/>
          <w:sz w:val="4"/>
          <w:szCs w:val="4"/>
        </w:rPr>
        <w:pict>
          <v:group style="width:258.3pt;height:2.2pt;mso-position-horizontal-relative:char;mso-position-vertical-relative:line" coordorigin="0,0" coordsize="5166,44">
            <v:group style="position:absolute;left:7;top:7;width:1300;height:2" coordorigin="7,7" coordsize="1300,2">
              <v:shape style="position:absolute;left:7;top:7;width:1300;height:2" coordorigin="7,7" coordsize="1300,0" path="m7,7l1307,7e" filled="false" stroked="true" strokeweight=".72pt" strokecolor="#000000">
                <v:path arrowok="t"/>
              </v:shape>
            </v:group>
            <v:group style="position:absolute;left:7;top:36;width:1300;height:2" coordorigin="7,36" coordsize="1300,2">
              <v:shape style="position:absolute;left:7;top:36;width:1300;height:2" coordorigin="7,36" coordsize="1300,0" path="m7,36l1307,36e" filled="false" stroked="true" strokeweight=".72pt" strokecolor="#000000">
                <v:path arrowok="t"/>
              </v:shape>
            </v:group>
            <v:group style="position:absolute;left:1361;top:7;width:1179;height:2" coordorigin="1361,7" coordsize="1179,2">
              <v:shape style="position:absolute;left:1361;top:7;width:1179;height:2" coordorigin="1361,7" coordsize="1179,0" path="m1361,7l2539,7e" filled="false" stroked="true" strokeweight=".72pt" strokecolor="#000000">
                <v:path arrowok="t"/>
              </v:shape>
            </v:group>
            <v:group style="position:absolute;left:1361;top:36;width:1179;height:2" coordorigin="1361,36" coordsize="1179,2">
              <v:shape style="position:absolute;left:1361;top:36;width:1179;height:2" coordorigin="1361,36" coordsize="1179,0" path="m1361,36l2539,36e" filled="false" stroked="true" strokeweight=".72pt" strokecolor="#000000">
                <v:path arrowok="t"/>
              </v:shape>
            </v:group>
            <v:group style="position:absolute;left:2593;top:7;width:1252;height:2" coordorigin="2593,7" coordsize="1252,2">
              <v:shape style="position:absolute;left:2593;top:7;width:1252;height:2" coordorigin="2593,7" coordsize="1252,0" path="m2593,7l3845,7e" filled="false" stroked="true" strokeweight=".72pt" strokecolor="#000000">
                <v:path arrowok="t"/>
              </v:shape>
            </v:group>
            <v:group style="position:absolute;left:2593;top:36;width:1252;height:2" coordorigin="2593,36" coordsize="1252,2">
              <v:shape style="position:absolute;left:2593;top:36;width:1252;height:2" coordorigin="2593,36" coordsize="1252,0" path="m2593,36l3845,36e" filled="false" stroked="true" strokeweight=".72pt" strokecolor="#000000">
                <v:path arrowok="t"/>
              </v:shape>
            </v:group>
            <v:group style="position:absolute;left:3899;top:7;width:1260;height:2" coordorigin="3899,7" coordsize="1260,2">
              <v:shape style="position:absolute;left:3899;top:7;width:1260;height:2" coordorigin="3899,7" coordsize="1260,0" path="m3899,7l5159,7e" filled="false" stroked="true" strokeweight=".72pt" strokecolor="#000000">
                <v:path arrowok="t"/>
              </v:shape>
            </v:group>
            <v:group style="position:absolute;left:3899;top:36;width:1260;height:2" coordorigin="3899,36" coordsize="1260,2">
              <v:shape style="position:absolute;left:3899;top:36;width:1260;height:2" coordorigin="3899,36" coordsize="1260,0" path="m3899,36l5159,36e" filled="false" stroked="true" strokeweight=".72pt" strokecolor="#000000">
                <v:path arrowok="t"/>
              </v:shape>
            </v:group>
          </v:group>
        </w:pict>
      </w:r>
      <w:r>
        <w:rPr>
          <w:rFonts w:ascii="Arial" w:hAnsi="Arial" w:cs="Arial" w:eastAsia="Arial" w:hint="default"/>
          <w:position w:val="0"/>
          <w:sz w:val="4"/>
          <w:szCs w:val="4"/>
        </w:rPr>
      </w:r>
    </w:p>
    <w:p>
      <w:pPr>
        <w:spacing w:line="240" w:lineRule="auto" w:before="0"/>
        <w:rPr>
          <w:rFonts w:ascii="Arial" w:hAnsi="Arial" w:cs="Arial" w:eastAsia="Arial" w:hint="default"/>
          <w:sz w:val="20"/>
          <w:szCs w:val="20"/>
        </w:rPr>
      </w:pPr>
    </w:p>
    <w:p>
      <w:pPr>
        <w:pStyle w:val="BodyText"/>
        <w:spacing w:line="225" w:lineRule="auto" w:before="190"/>
        <w:ind w:left="1011" w:right="118" w:hanging="462"/>
        <w:jc w:val="both"/>
      </w:pPr>
      <w:r>
        <w:rPr>
          <w:rFonts w:ascii="Arial" w:hAnsi="Arial" w:cs="Arial" w:eastAsia="Arial" w:hint="default"/>
        </w:rPr>
        <w:t>(a) </w:t>
      </w:r>
      <w:r>
        <w:rPr>
          <w:spacing w:val="-3"/>
        </w:rPr>
        <w:t>本公司成立之初发起人各方实际出资额超过其按《公司章程》规定的</w:t>
      </w:r>
      <w:r>
        <w:rPr>
          <w:spacing w:val="-42"/>
        </w:rPr>
        <w:t> </w:t>
      </w:r>
      <w:r>
        <w:rPr>
          <w:rFonts w:ascii="Arial" w:hAnsi="Arial" w:cs="Arial" w:eastAsia="Arial" w:hint="default"/>
        </w:rPr>
        <w:t>65%</w:t>
      </w:r>
      <w:r>
        <w:rPr/>
        <w:t>折股比例计算之</w:t>
      </w:r>
      <w:r>
        <w:rPr>
          <w:w w:val="99"/>
        </w:rPr>
        <w:t> </w:t>
      </w:r>
      <w:r>
        <w:rPr/>
        <w:t>实缴注册资本的差额，以及于</w:t>
      </w:r>
      <w:r>
        <w:rPr>
          <w:spacing w:val="-43"/>
        </w:rPr>
        <w:t> </w:t>
      </w:r>
      <w:r>
        <w:rPr>
          <w:rFonts w:ascii="Arial" w:hAnsi="Arial" w:cs="Arial" w:eastAsia="Arial" w:hint="default"/>
        </w:rPr>
        <w:t>2002</w:t>
      </w:r>
      <w:r>
        <w:rPr>
          <w:rFonts w:ascii="Arial" w:hAnsi="Arial" w:cs="Arial" w:eastAsia="Arial" w:hint="default"/>
          <w:spacing w:val="6"/>
        </w:rPr>
        <w:t> </w:t>
      </w:r>
      <w:r>
        <w:rPr/>
        <w:t>年因发行境内上市的人民币普通股和于</w:t>
      </w:r>
      <w:r>
        <w:rPr>
          <w:spacing w:val="-43"/>
        </w:rPr>
        <w:t> </w:t>
      </w:r>
      <w:r>
        <w:rPr>
          <w:rFonts w:ascii="Arial" w:hAnsi="Arial" w:cs="Arial" w:eastAsia="Arial" w:hint="default"/>
        </w:rPr>
        <w:t>2004</w:t>
      </w:r>
      <w:r>
        <w:rPr>
          <w:rFonts w:ascii="Arial" w:hAnsi="Arial" w:cs="Arial" w:eastAsia="Arial" w:hint="default"/>
          <w:spacing w:val="6"/>
        </w:rPr>
        <w:t> </w:t>
      </w:r>
      <w:r>
        <w:rPr/>
        <w:t>年</w:t>
      </w:r>
      <w:r>
        <w:rPr>
          <w:spacing w:val="-43"/>
        </w:rPr>
        <w:t> </w:t>
      </w:r>
      <w:r>
        <w:rPr>
          <w:rFonts w:ascii="Arial" w:hAnsi="Arial" w:cs="Arial" w:eastAsia="Arial" w:hint="default"/>
        </w:rPr>
        <w:t>7</w:t>
      </w:r>
      <w:r>
        <w:rPr>
          <w:rFonts w:ascii="Arial" w:hAnsi="Arial" w:cs="Arial" w:eastAsia="Arial" w:hint="default"/>
          <w:spacing w:val="6"/>
        </w:rPr>
        <w:t> </w:t>
      </w:r>
      <w:r>
        <w:rPr/>
        <w:t>月</w:t>
      </w:r>
      <w:r>
        <w:rPr>
          <w:w w:val="99"/>
        </w:rPr>
        <w:t> </w:t>
      </w:r>
      <w:r>
        <w:rPr/>
        <w:t>配售人民币普通股的溢价被记录于资本公积。</w:t>
      </w:r>
    </w:p>
    <w:p>
      <w:pPr>
        <w:spacing w:line="240" w:lineRule="auto" w:before="6"/>
        <w:rPr>
          <w:rFonts w:ascii="宋体" w:hAnsi="宋体" w:cs="宋体" w:eastAsia="宋体" w:hint="default"/>
          <w:sz w:val="21"/>
          <w:szCs w:val="21"/>
        </w:rPr>
      </w:pPr>
    </w:p>
    <w:p>
      <w:pPr>
        <w:pStyle w:val="BodyText"/>
        <w:spacing w:line="286" w:lineRule="exact"/>
        <w:ind w:left="1011" w:right="118" w:hanging="462"/>
        <w:jc w:val="both"/>
      </w:pPr>
      <w:r>
        <w:rPr>
          <w:rFonts w:ascii="Arial" w:hAnsi="Arial" w:cs="Arial" w:eastAsia="Arial" w:hint="default"/>
        </w:rPr>
        <w:t>(b)</w:t>
      </w:r>
      <w:r>
        <w:rPr>
          <w:rFonts w:ascii="Arial" w:hAnsi="Arial" w:cs="Arial" w:eastAsia="Arial" w:hint="default"/>
          <w:spacing w:val="55"/>
        </w:rPr>
        <w:t> </w:t>
      </w:r>
      <w:r>
        <w:rPr/>
        <w:t>如附注一</w:t>
      </w:r>
      <w:r>
        <w:rPr>
          <w:rFonts w:ascii="Arial" w:hAnsi="Arial" w:cs="Arial" w:eastAsia="Arial" w:hint="default"/>
        </w:rPr>
        <w:t>(2)</w:t>
      </w:r>
      <w:r>
        <w:rPr/>
        <w:t>所述，于</w:t>
      </w:r>
      <w:r>
        <w:rPr>
          <w:spacing w:val="-60"/>
        </w:rPr>
        <w:t> </w:t>
      </w:r>
      <w:r>
        <w:rPr>
          <w:rFonts w:ascii="Arial" w:hAnsi="Arial" w:cs="Arial" w:eastAsia="Arial" w:hint="default"/>
        </w:rPr>
        <w:t>2009</w:t>
      </w:r>
      <w:r>
        <w:rPr>
          <w:rFonts w:ascii="Arial" w:hAnsi="Arial" w:cs="Arial" w:eastAsia="Arial" w:hint="default"/>
          <w:spacing w:val="-11"/>
        </w:rPr>
        <w:t> </w:t>
      </w:r>
      <w:r>
        <w:rPr/>
        <w:t>年</w:t>
      </w:r>
      <w:r>
        <w:rPr>
          <w:spacing w:val="-60"/>
        </w:rPr>
        <w:t> </w:t>
      </w:r>
      <w:r>
        <w:rPr>
          <w:rFonts w:ascii="Arial" w:hAnsi="Arial" w:cs="Arial" w:eastAsia="Arial" w:hint="default"/>
        </w:rPr>
        <w:t>1</w:t>
      </w:r>
      <w:r>
        <w:rPr>
          <w:rFonts w:ascii="Arial" w:hAnsi="Arial" w:cs="Arial" w:eastAsia="Arial" w:hint="default"/>
          <w:spacing w:val="-11"/>
        </w:rPr>
        <w:t> </w:t>
      </w:r>
      <w:r>
        <w:rPr/>
        <w:t>月，根据转让协议，联通运营公司完成了向联通集团和网</w:t>
      </w:r>
      <w:r>
        <w:rPr>
          <w:w w:val="99"/>
        </w:rPr>
        <w:t> </w:t>
      </w:r>
      <w:r>
        <w:rPr>
          <w:spacing w:val="-1"/>
        </w:rPr>
        <w:t>通集团收购目标业务的交易。本公司根据持股比例计算了在同一控制下收购目标业务对本</w:t>
      </w:r>
      <w:r>
        <w:rPr>
          <w:w w:val="99"/>
        </w:rPr>
        <w:t> </w:t>
      </w:r>
      <w:r>
        <w:rPr/>
        <w:t>集团资本公积的影响（详情请参见附注十三）。</w:t>
      </w:r>
    </w:p>
    <w:p>
      <w:pPr>
        <w:spacing w:line="240" w:lineRule="auto" w:before="3"/>
        <w:rPr>
          <w:rFonts w:ascii="宋体" w:hAnsi="宋体" w:cs="宋体" w:eastAsia="宋体" w:hint="default"/>
          <w:sz w:val="19"/>
          <w:szCs w:val="19"/>
        </w:rPr>
      </w:pPr>
    </w:p>
    <w:p>
      <w:pPr>
        <w:pStyle w:val="BodyText"/>
        <w:spacing w:line="286" w:lineRule="exact"/>
        <w:ind w:left="1011" w:right="117" w:hanging="463"/>
        <w:jc w:val="both"/>
      </w:pPr>
      <w:r>
        <w:rPr>
          <w:rFonts w:ascii="Arial" w:hAnsi="Arial" w:cs="Arial" w:eastAsia="Arial" w:hint="default"/>
        </w:rPr>
        <w:t>(c)</w:t>
      </w:r>
      <w:r>
        <w:rPr>
          <w:rFonts w:ascii="Arial" w:hAnsi="Arial" w:cs="Arial" w:eastAsia="Arial" w:hint="default"/>
          <w:spacing w:val="8"/>
        </w:rPr>
        <w:t> </w:t>
      </w:r>
      <w:r>
        <w:rPr/>
        <w:t>如附注五</w:t>
      </w:r>
      <w:r>
        <w:rPr>
          <w:rFonts w:ascii="Arial" w:hAnsi="Arial" w:cs="Arial" w:eastAsia="Arial" w:hint="default"/>
        </w:rPr>
        <w:t>(7)</w:t>
      </w:r>
      <w:r>
        <w:rPr/>
        <w:t>所述，本公司所属子公司持有的可供出售金融资产产生的公允价值变动被计入</w:t>
      </w:r>
      <w:r>
        <w:rPr>
          <w:w w:val="99"/>
        </w:rPr>
        <w:t> </w:t>
      </w:r>
      <w:r>
        <w:rPr/>
        <w:t>资本公积项下。根据本公司的持股比例计算，于 </w:t>
      </w:r>
      <w:r>
        <w:rPr>
          <w:rFonts w:ascii="Arial" w:hAnsi="Arial" w:cs="Arial" w:eastAsia="Arial" w:hint="default"/>
        </w:rPr>
        <w:t>2010</w:t>
      </w:r>
      <w:r>
        <w:rPr>
          <w:rFonts w:ascii="Arial" w:hAnsi="Arial" w:cs="Arial" w:eastAsia="Arial" w:hint="default"/>
          <w:spacing w:val="-31"/>
        </w:rPr>
        <w:t> </w:t>
      </w:r>
      <w:r>
        <w:rPr/>
        <w:t>年度，交通银行股票因市价变动公</w:t>
      </w:r>
    </w:p>
    <w:p>
      <w:pPr>
        <w:pStyle w:val="BodyText"/>
        <w:spacing w:line="284" w:lineRule="exact" w:before="1"/>
        <w:ind w:left="1011" w:right="103"/>
        <w:jc w:val="left"/>
      </w:pPr>
      <w:r>
        <w:rPr/>
        <w:t>允价值下降扣除所得税后减少了本集团资本公积约人民币 </w:t>
      </w:r>
      <w:r>
        <w:rPr>
          <w:rFonts w:ascii="Arial" w:hAnsi="Arial" w:cs="Arial" w:eastAsia="Arial" w:hint="default"/>
        </w:rPr>
        <w:t>0.21</w:t>
      </w:r>
      <w:r>
        <w:rPr>
          <w:rFonts w:ascii="Arial" w:hAnsi="Arial" w:cs="Arial" w:eastAsia="Arial" w:hint="default"/>
          <w:spacing w:val="31"/>
        </w:rPr>
        <w:t> </w:t>
      </w:r>
      <w:r>
        <w:rPr/>
        <w:t>亿元，西班牙电信股票公</w:t>
      </w:r>
      <w:r>
        <w:rPr>
          <w:w w:val="99"/>
        </w:rPr>
        <w:t> </w:t>
      </w:r>
      <w:r>
        <w:rPr>
          <w:spacing w:val="5"/>
        </w:rPr>
        <w:t>允价值主要因股票价格以及汇率变动造成的公允价值下降扣除所得税后减少了本集团资</w:t>
      </w:r>
    </w:p>
    <w:p>
      <w:pPr>
        <w:pStyle w:val="BodyText"/>
        <w:spacing w:line="276" w:lineRule="exact"/>
        <w:ind w:left="1011" w:right="4683"/>
        <w:jc w:val="left"/>
      </w:pPr>
      <w:r>
        <w:rPr/>
        <w:t>本公积约人民币</w:t>
      </w:r>
      <w:r>
        <w:rPr>
          <w:spacing w:val="-57"/>
        </w:rPr>
        <w:t> </w:t>
      </w:r>
      <w:r>
        <w:rPr>
          <w:rFonts w:ascii="Arial" w:hAnsi="Arial" w:cs="Arial" w:eastAsia="Arial" w:hint="default"/>
        </w:rPr>
        <w:t>4.33</w:t>
      </w:r>
      <w:r>
        <w:rPr>
          <w:rFonts w:ascii="Arial" w:hAnsi="Arial" w:cs="Arial" w:eastAsia="Arial" w:hint="default"/>
          <w:spacing w:val="-8"/>
        </w:rPr>
        <w:t> </w:t>
      </w:r>
      <w:r>
        <w:rPr/>
        <w:t>亿元。</w:t>
      </w:r>
    </w:p>
    <w:p>
      <w:pPr>
        <w:spacing w:line="240" w:lineRule="auto" w:before="7"/>
        <w:rPr>
          <w:rFonts w:ascii="宋体" w:hAnsi="宋体" w:cs="宋体" w:eastAsia="宋体" w:hint="default"/>
          <w:sz w:val="18"/>
          <w:szCs w:val="18"/>
        </w:rPr>
      </w:pPr>
    </w:p>
    <w:p>
      <w:pPr>
        <w:pStyle w:val="BodyText"/>
        <w:spacing w:line="232" w:lineRule="auto"/>
        <w:ind w:left="1011" w:right="117" w:hanging="462"/>
        <w:jc w:val="both"/>
      </w:pPr>
      <w:r>
        <w:rPr>
          <w:rFonts w:ascii="Arial" w:hAnsi="Arial" w:cs="Arial" w:eastAsia="Arial" w:hint="default"/>
        </w:rPr>
        <w:t>(d)</w:t>
      </w:r>
      <w:r>
        <w:rPr>
          <w:rFonts w:ascii="Arial" w:hAnsi="Arial" w:cs="Arial" w:eastAsia="Arial" w:hint="default"/>
          <w:spacing w:val="8"/>
        </w:rPr>
        <w:t> </w:t>
      </w:r>
      <w:r>
        <w:rPr/>
        <w:t>如附注四</w:t>
      </w:r>
      <w:r>
        <w:rPr>
          <w:rFonts w:ascii="Arial" w:hAnsi="Arial" w:cs="Arial" w:eastAsia="Arial" w:hint="default"/>
        </w:rPr>
        <w:t>(1)</w:t>
      </w:r>
      <w:r>
        <w:rPr/>
        <w:t>所述，被收购目标业务中的子公司中讯设计院是一家于</w:t>
      </w:r>
      <w:r>
        <w:rPr>
          <w:spacing w:val="-46"/>
        </w:rPr>
        <w:t> </w:t>
      </w:r>
      <w:r>
        <w:rPr>
          <w:rFonts w:ascii="Arial" w:hAnsi="Arial" w:cs="Arial" w:eastAsia="Arial" w:hint="default"/>
        </w:rPr>
        <w:t>2008</w:t>
      </w:r>
      <w:r>
        <w:rPr>
          <w:rFonts w:ascii="Arial" w:hAnsi="Arial" w:cs="Arial" w:eastAsia="Arial" w:hint="default"/>
          <w:spacing w:val="3"/>
        </w:rPr>
        <w:t> </w:t>
      </w:r>
      <w:r>
        <w:rPr/>
        <w:t>年</w:t>
      </w:r>
      <w:r>
        <w:rPr>
          <w:spacing w:val="-47"/>
        </w:rPr>
        <w:t> </w:t>
      </w:r>
      <w:r>
        <w:rPr>
          <w:rFonts w:ascii="Arial" w:hAnsi="Arial" w:cs="Arial" w:eastAsia="Arial" w:hint="default"/>
        </w:rPr>
        <w:t>9</w:t>
      </w:r>
      <w:r>
        <w:rPr>
          <w:rFonts w:ascii="Arial" w:hAnsi="Arial" w:cs="Arial" w:eastAsia="Arial" w:hint="default"/>
          <w:spacing w:val="2"/>
        </w:rPr>
        <w:t> </w:t>
      </w:r>
      <w:r>
        <w:rPr/>
        <w:t>月</w:t>
      </w:r>
      <w:r>
        <w:rPr>
          <w:spacing w:val="-47"/>
        </w:rPr>
        <w:t> </w:t>
      </w:r>
      <w:r>
        <w:rPr>
          <w:rFonts w:ascii="Arial" w:hAnsi="Arial" w:cs="Arial" w:eastAsia="Arial" w:hint="default"/>
        </w:rPr>
        <w:t>27</w:t>
      </w:r>
      <w:r>
        <w:rPr>
          <w:rFonts w:ascii="Arial" w:hAnsi="Arial" w:cs="Arial" w:eastAsia="Arial" w:hint="default"/>
          <w:spacing w:val="3"/>
        </w:rPr>
        <w:t> </w:t>
      </w:r>
      <w:r>
        <w:rPr/>
        <w:t>日完</w:t>
      </w:r>
      <w:r>
        <w:rPr>
          <w:w w:val="99"/>
        </w:rPr>
        <w:t> </w:t>
      </w:r>
      <w:r>
        <w:rPr>
          <w:spacing w:val="-1"/>
        </w:rPr>
        <w:t>成公司制改制后设立的企业，根据企业改制的相关规定，中讯设计院在改制过程中的资产</w:t>
      </w:r>
      <w:r>
        <w:rPr>
          <w:w w:val="99"/>
        </w:rPr>
        <w:t> </w:t>
      </w:r>
      <w:r>
        <w:rPr>
          <w:spacing w:val="-1"/>
        </w:rPr>
        <w:t>评估增值被计入其改制后公司的所有者权益，因此根据本公司的持股比例计算，合并层面</w:t>
      </w:r>
      <w:r>
        <w:rPr>
          <w:w w:val="99"/>
        </w:rPr>
        <w:t> </w:t>
      </w:r>
      <w:r>
        <w:rPr/>
        <w:t>亦增加资本公积约人民币</w:t>
      </w:r>
      <w:r>
        <w:rPr>
          <w:spacing w:val="-57"/>
        </w:rPr>
        <w:t> </w:t>
      </w:r>
      <w:r>
        <w:rPr>
          <w:rFonts w:ascii="Arial" w:hAnsi="Arial" w:cs="Arial" w:eastAsia="Arial" w:hint="default"/>
        </w:rPr>
        <w:t>0.3</w:t>
      </w:r>
      <w:r>
        <w:rPr>
          <w:rFonts w:ascii="Arial" w:hAnsi="Arial" w:cs="Arial" w:eastAsia="Arial" w:hint="default"/>
          <w:spacing w:val="-8"/>
        </w:rPr>
        <w:t> </w:t>
      </w:r>
      <w:r>
        <w:rPr/>
        <w:t>亿元。</w:t>
      </w:r>
    </w:p>
    <w:p>
      <w:pPr>
        <w:spacing w:line="240" w:lineRule="auto" w:before="11"/>
        <w:rPr>
          <w:rFonts w:ascii="宋体" w:hAnsi="宋体" w:cs="宋体" w:eastAsia="宋体" w:hint="default"/>
          <w:sz w:val="18"/>
          <w:szCs w:val="18"/>
        </w:rPr>
      </w:pPr>
    </w:p>
    <w:p>
      <w:pPr>
        <w:pStyle w:val="BodyText"/>
        <w:spacing w:line="230" w:lineRule="auto"/>
        <w:ind w:left="1011" w:right="117" w:hanging="463"/>
        <w:jc w:val="both"/>
      </w:pPr>
      <w:r>
        <w:rPr>
          <w:rFonts w:ascii="Arial" w:hAnsi="Arial" w:cs="Arial" w:eastAsia="Arial" w:hint="default"/>
        </w:rPr>
        <w:t>(e)</w:t>
      </w:r>
      <w:r>
        <w:rPr>
          <w:rFonts w:ascii="Arial" w:hAnsi="Arial" w:cs="Arial" w:eastAsia="Arial" w:hint="default"/>
          <w:spacing w:val="8"/>
        </w:rPr>
        <w:t> </w:t>
      </w:r>
      <w:r>
        <w:rPr/>
        <w:t>联通红筹公司及其子公司网通红筹公司授予员工的可行权日在</w:t>
      </w:r>
      <w:r>
        <w:rPr>
          <w:spacing w:val="-54"/>
        </w:rPr>
        <w:t> </w:t>
      </w:r>
      <w:r>
        <w:rPr>
          <w:rFonts w:ascii="Arial" w:hAnsi="Arial" w:cs="Arial" w:eastAsia="Arial" w:hint="default"/>
        </w:rPr>
        <w:t>2007</w:t>
      </w:r>
      <w:r>
        <w:rPr>
          <w:rFonts w:ascii="Arial" w:hAnsi="Arial" w:cs="Arial" w:eastAsia="Arial" w:hint="default"/>
          <w:spacing w:val="-5"/>
        </w:rPr>
        <w:t> </w:t>
      </w:r>
      <w:r>
        <w:rPr/>
        <w:t>年</w:t>
      </w:r>
      <w:r>
        <w:rPr>
          <w:spacing w:val="-55"/>
        </w:rPr>
        <w:t> </w:t>
      </w:r>
      <w:r>
        <w:rPr>
          <w:rFonts w:ascii="Arial" w:hAnsi="Arial" w:cs="Arial" w:eastAsia="Arial" w:hint="default"/>
        </w:rPr>
        <w:t>1</w:t>
      </w:r>
      <w:r>
        <w:rPr>
          <w:rFonts w:ascii="Arial" w:hAnsi="Arial" w:cs="Arial" w:eastAsia="Arial" w:hint="default"/>
          <w:spacing w:val="-6"/>
        </w:rPr>
        <w:t> </w:t>
      </w:r>
      <w:r>
        <w:rPr/>
        <w:t>月</w:t>
      </w:r>
      <w:r>
        <w:rPr>
          <w:spacing w:val="-55"/>
        </w:rPr>
        <w:t> </w:t>
      </w:r>
      <w:r>
        <w:rPr>
          <w:rFonts w:ascii="Arial" w:hAnsi="Arial" w:cs="Arial" w:eastAsia="Arial" w:hint="default"/>
        </w:rPr>
        <w:t>1</w:t>
      </w:r>
      <w:r>
        <w:rPr>
          <w:rFonts w:ascii="Arial" w:hAnsi="Arial" w:cs="Arial" w:eastAsia="Arial" w:hint="default"/>
          <w:spacing w:val="-6"/>
        </w:rPr>
        <w:t> </w:t>
      </w:r>
      <w:r>
        <w:rPr/>
        <w:t>日后的股份</w:t>
      </w:r>
      <w:r>
        <w:rPr>
          <w:w w:val="99"/>
        </w:rPr>
        <w:t> </w:t>
      </w:r>
      <w:r>
        <w:rPr>
          <w:spacing w:val="-1"/>
        </w:rPr>
        <w:t>期权的公允价值于等待期内确认相应的费用，根据本公司的持股比例，当期确认的与股份</w:t>
      </w:r>
      <w:r>
        <w:rPr>
          <w:w w:val="99"/>
        </w:rPr>
        <w:t> </w:t>
      </w:r>
      <w:r>
        <w:rPr/>
        <w:t>期权相关的员工薪酬增加了本公司的资本公积约人民币 </w:t>
      </w:r>
      <w:r>
        <w:rPr>
          <w:rFonts w:ascii="Arial" w:hAnsi="Arial" w:cs="Arial" w:eastAsia="Arial" w:hint="default"/>
        </w:rPr>
        <w:t>1,929 </w:t>
      </w:r>
      <w:r>
        <w:rPr/>
        <w:t>万元（</w:t>
      </w:r>
      <w:r>
        <w:rPr>
          <w:rFonts w:ascii="Arial" w:hAnsi="Arial" w:cs="Arial" w:eastAsia="Arial" w:hint="default"/>
        </w:rPr>
        <w:t>2009</w:t>
      </w:r>
      <w:r>
        <w:rPr>
          <w:rFonts w:ascii="Arial" w:hAnsi="Arial" w:cs="Arial" w:eastAsia="Arial" w:hint="default"/>
          <w:spacing w:val="16"/>
        </w:rPr>
        <w:t> </w:t>
      </w:r>
      <w:r>
        <w:rPr/>
        <w:t>年度：约人民</w:t>
      </w:r>
      <w:r>
        <w:rPr>
          <w:w w:val="99"/>
        </w:rPr>
        <w:t> </w:t>
      </w:r>
      <w:r>
        <w:rPr/>
        <w:t>币</w:t>
      </w:r>
      <w:r>
        <w:rPr>
          <w:spacing w:val="-56"/>
        </w:rPr>
        <w:t> </w:t>
      </w:r>
      <w:r>
        <w:rPr>
          <w:rFonts w:ascii="Arial" w:hAnsi="Arial" w:cs="Arial" w:eastAsia="Arial" w:hint="default"/>
        </w:rPr>
        <w:t>922</w:t>
      </w:r>
      <w:r>
        <w:rPr>
          <w:rFonts w:ascii="Arial" w:hAnsi="Arial" w:cs="Arial" w:eastAsia="Arial" w:hint="default"/>
          <w:spacing w:val="-7"/>
        </w:rPr>
        <w:t> </w:t>
      </w:r>
      <w:r>
        <w:rPr/>
        <w:t>万元）。</w:t>
      </w:r>
    </w:p>
    <w:p>
      <w:pPr>
        <w:spacing w:after="0" w:line="230" w:lineRule="auto"/>
        <w:jc w:val="both"/>
        <w:sectPr>
          <w:headerReference w:type="default" r:id="rId111"/>
          <w:pgSz w:w="11910" w:h="16840"/>
          <w:pgMar w:header="1189" w:footer="753" w:top="3620" w:bottom="940" w:left="1280" w:right="940"/>
        </w:sectPr>
      </w:pPr>
    </w:p>
    <w:p>
      <w:pPr>
        <w:spacing w:line="240" w:lineRule="auto" w:before="12"/>
        <w:rPr>
          <w:rFonts w:ascii="宋体" w:hAnsi="宋体" w:cs="宋体" w:eastAsia="宋体" w:hint="default"/>
          <w:sz w:val="15"/>
          <w:szCs w:val="15"/>
        </w:rPr>
      </w:pPr>
    </w:p>
    <w:p>
      <w:pPr>
        <w:pStyle w:val="BodyText"/>
        <w:tabs>
          <w:tab w:pos="1012" w:val="left" w:leader="none"/>
        </w:tabs>
        <w:spacing w:line="295" w:lineRule="exact" w:before="31"/>
        <w:ind w:left="550" w:right="108"/>
        <w:jc w:val="left"/>
      </w:pPr>
      <w:r>
        <w:rPr>
          <w:rFonts w:ascii="Arial" w:hAnsi="Arial" w:cs="Arial" w:eastAsia="Arial" w:hint="default"/>
          <w:w w:val="95"/>
        </w:rPr>
        <w:t>(f)</w:t>
        <w:tab/>
      </w:r>
      <w:r>
        <w:rPr/>
        <w:t>于</w:t>
      </w:r>
      <w:r>
        <w:rPr>
          <w:spacing w:val="-43"/>
        </w:rPr>
        <w:t> </w:t>
      </w:r>
      <w:r>
        <w:rPr>
          <w:rFonts w:ascii="Arial" w:hAnsi="Arial" w:cs="Arial" w:eastAsia="Arial" w:hint="default"/>
        </w:rPr>
        <w:t>2009</w:t>
      </w:r>
      <w:r>
        <w:rPr>
          <w:rFonts w:ascii="Arial" w:hAnsi="Arial" w:cs="Arial" w:eastAsia="Arial" w:hint="default"/>
          <w:spacing w:val="6"/>
        </w:rPr>
        <w:t> </w:t>
      </w:r>
      <w:r>
        <w:rPr/>
        <w:t>年</w:t>
      </w:r>
      <w:r>
        <w:rPr>
          <w:spacing w:val="-43"/>
        </w:rPr>
        <w:t> </w:t>
      </w:r>
      <w:r>
        <w:rPr>
          <w:rFonts w:ascii="Arial" w:hAnsi="Arial" w:cs="Arial" w:eastAsia="Arial" w:hint="default"/>
        </w:rPr>
        <w:t>10</w:t>
      </w:r>
      <w:r>
        <w:rPr>
          <w:rFonts w:ascii="Arial" w:hAnsi="Arial" w:cs="Arial" w:eastAsia="Arial" w:hint="default"/>
          <w:spacing w:val="6"/>
        </w:rPr>
        <w:t> </w:t>
      </w:r>
      <w:r>
        <w:rPr/>
        <w:t>月</w:t>
      </w:r>
      <w:r>
        <w:rPr>
          <w:spacing w:val="-43"/>
        </w:rPr>
        <w:t> </w:t>
      </w:r>
      <w:r>
        <w:rPr>
          <w:rFonts w:ascii="Arial" w:hAnsi="Arial" w:cs="Arial" w:eastAsia="Arial" w:hint="default"/>
        </w:rPr>
        <w:t>21</w:t>
      </w:r>
      <w:r>
        <w:rPr>
          <w:rFonts w:ascii="Arial" w:hAnsi="Arial" w:cs="Arial" w:eastAsia="Arial" w:hint="default"/>
          <w:spacing w:val="6"/>
        </w:rPr>
        <w:t> </w:t>
      </w:r>
      <w:r>
        <w:rPr/>
        <w:t>日，联通红筹公司通过新发行约</w:t>
      </w:r>
      <w:r>
        <w:rPr>
          <w:spacing w:val="-43"/>
        </w:rPr>
        <w:t> </w:t>
      </w:r>
      <w:r>
        <w:rPr>
          <w:rFonts w:ascii="Arial" w:hAnsi="Arial" w:cs="Arial" w:eastAsia="Arial" w:hint="default"/>
        </w:rPr>
        <w:t>6.94</w:t>
      </w:r>
      <w:r>
        <w:rPr>
          <w:rFonts w:ascii="Arial" w:hAnsi="Arial" w:cs="Arial" w:eastAsia="Arial" w:hint="default"/>
          <w:spacing w:val="7"/>
        </w:rPr>
        <w:t> </w:t>
      </w:r>
      <w:r>
        <w:rPr/>
        <w:t>亿股股份交换了西班牙电信的</w:t>
      </w:r>
    </w:p>
    <w:p>
      <w:pPr>
        <w:pStyle w:val="BodyText"/>
        <w:spacing w:line="285" w:lineRule="exact"/>
        <w:ind w:left="1012" w:right="0"/>
        <w:jc w:val="both"/>
      </w:pPr>
      <w:r>
        <w:rPr/>
        <w:t>约 </w:t>
      </w:r>
      <w:r>
        <w:rPr>
          <w:rFonts w:ascii="Arial" w:hAnsi="Arial" w:cs="Arial" w:eastAsia="Arial" w:hint="default"/>
        </w:rPr>
        <w:t>0.41</w:t>
      </w:r>
      <w:r>
        <w:rPr>
          <w:rFonts w:ascii="Arial" w:hAnsi="Arial" w:cs="Arial" w:eastAsia="Arial" w:hint="default"/>
          <w:spacing w:val="30"/>
        </w:rPr>
        <w:t> </w:t>
      </w:r>
      <w:r>
        <w:rPr/>
        <w:t>亿股股份完成了与西班牙电信的相互投资。为完成该交易联通红筹公司所新发行</w:t>
      </w:r>
    </w:p>
    <w:p>
      <w:pPr>
        <w:pStyle w:val="BodyText"/>
        <w:spacing w:line="286" w:lineRule="exact" w:before="18"/>
        <w:ind w:left="1012" w:right="217"/>
        <w:jc w:val="both"/>
      </w:pPr>
      <w:r>
        <w:rPr/>
        <w:t>股份的公允价值约人民币</w:t>
      </w:r>
      <w:r>
        <w:rPr>
          <w:spacing w:val="-70"/>
        </w:rPr>
        <w:t> </w:t>
      </w:r>
      <w:r>
        <w:rPr>
          <w:rFonts w:ascii="Arial" w:hAnsi="Arial" w:cs="Arial" w:eastAsia="Arial" w:hint="default"/>
        </w:rPr>
        <w:t>67.12</w:t>
      </w:r>
      <w:r>
        <w:rPr>
          <w:rFonts w:ascii="Arial" w:hAnsi="Arial" w:cs="Arial" w:eastAsia="Arial" w:hint="default"/>
          <w:spacing w:val="-21"/>
        </w:rPr>
        <w:t> </w:t>
      </w:r>
      <w:r>
        <w:rPr/>
        <w:t>亿元，分别增加了联通红筹公司的股本和资本溢价。根据</w:t>
      </w:r>
      <w:r>
        <w:rPr>
          <w:w w:val="99"/>
        </w:rPr>
        <w:t> </w:t>
      </w:r>
      <w:r>
        <w:rPr>
          <w:spacing w:val="-1"/>
        </w:rPr>
        <w:t>本公司对联通红筹公司的持股比例计算，同时增加了归属于本集团母公司普通股股东的资</w:t>
      </w:r>
      <w:r>
        <w:rPr>
          <w:spacing w:val="-101"/>
        </w:rPr>
        <w:t> </w:t>
      </w:r>
      <w:r>
        <w:rPr>
          <w:spacing w:val="-101"/>
        </w:rPr>
      </w:r>
      <w:r>
        <w:rPr/>
        <w:t>本公积约人民币</w:t>
      </w:r>
      <w:r>
        <w:rPr>
          <w:spacing w:val="-57"/>
        </w:rPr>
        <w:t> </w:t>
      </w:r>
      <w:r>
        <w:rPr>
          <w:rFonts w:ascii="Arial" w:hAnsi="Arial" w:cs="Arial" w:eastAsia="Arial" w:hint="default"/>
        </w:rPr>
        <w:t>22.74</w:t>
      </w:r>
      <w:r>
        <w:rPr>
          <w:rFonts w:ascii="Arial" w:hAnsi="Arial" w:cs="Arial" w:eastAsia="Arial" w:hint="default"/>
          <w:spacing w:val="-8"/>
        </w:rPr>
        <w:t> </w:t>
      </w:r>
      <w:r>
        <w:rPr/>
        <w:t>亿元。</w:t>
      </w:r>
    </w:p>
    <w:p>
      <w:pPr>
        <w:spacing w:line="240" w:lineRule="auto" w:before="2"/>
        <w:rPr>
          <w:rFonts w:ascii="宋体" w:hAnsi="宋体" w:cs="宋体" w:eastAsia="宋体" w:hint="default"/>
          <w:sz w:val="17"/>
          <w:szCs w:val="17"/>
        </w:rPr>
      </w:pPr>
    </w:p>
    <w:p>
      <w:pPr>
        <w:pStyle w:val="BodyText"/>
        <w:spacing w:line="294" w:lineRule="exact"/>
        <w:ind w:left="550" w:right="108"/>
        <w:jc w:val="left"/>
      </w:pPr>
      <w:r>
        <w:rPr>
          <w:rFonts w:ascii="Arial" w:hAnsi="Arial" w:cs="Arial" w:eastAsia="Arial" w:hint="default"/>
        </w:rPr>
        <w:t>(g)   2010 </w:t>
      </w:r>
      <w:r>
        <w:rPr>
          <w:rFonts w:ascii="Arial" w:hAnsi="Arial" w:cs="Arial" w:eastAsia="Arial" w:hint="default"/>
          <w:spacing w:val="20"/>
        </w:rPr>
        <w:t> </w:t>
      </w:r>
      <w:r>
        <w:rPr/>
        <w:t>年度，联通红筹公司的部分被授予股份期权的员工因行使股份期权增加了联通红筹</w:t>
      </w:r>
    </w:p>
    <w:p>
      <w:pPr>
        <w:pStyle w:val="BodyText"/>
        <w:spacing w:line="285" w:lineRule="exact"/>
        <w:ind w:left="1012" w:right="0"/>
        <w:jc w:val="both"/>
        <w:rPr>
          <w:rFonts w:ascii="Arial" w:hAnsi="Arial" w:cs="Arial" w:eastAsia="Arial" w:hint="default"/>
        </w:rPr>
      </w:pPr>
      <w:r>
        <w:rPr/>
        <w:t>公司的股本及股本溢价，根据本公司的持股比例计算，归属于本公司的份额约人民币</w:t>
      </w:r>
      <w:r>
        <w:rPr>
          <w:spacing w:val="43"/>
        </w:rPr>
        <w:t> </w:t>
      </w:r>
      <w:r>
        <w:rPr>
          <w:rFonts w:ascii="Arial" w:hAnsi="Arial" w:cs="Arial" w:eastAsia="Arial" w:hint="default"/>
        </w:rPr>
        <w:t>14</w:t>
      </w:r>
    </w:p>
    <w:p>
      <w:pPr>
        <w:pStyle w:val="BodyText"/>
        <w:spacing w:line="295" w:lineRule="exact"/>
        <w:ind w:left="1012" w:right="0"/>
        <w:jc w:val="both"/>
      </w:pPr>
      <w:r>
        <w:rPr/>
        <w:t>万元被计入本集团的资本公积。（</w:t>
      </w:r>
      <w:r>
        <w:rPr>
          <w:rFonts w:ascii="Arial" w:hAnsi="Arial" w:cs="Arial" w:eastAsia="Arial" w:hint="default"/>
        </w:rPr>
        <w:t>2009</w:t>
      </w:r>
      <w:r>
        <w:rPr>
          <w:rFonts w:ascii="Arial" w:hAnsi="Arial" w:cs="Arial" w:eastAsia="Arial" w:hint="default"/>
          <w:spacing w:val="-9"/>
        </w:rPr>
        <w:t> </w:t>
      </w:r>
      <w:r>
        <w:rPr/>
        <w:t>年度：无）。</w:t>
      </w:r>
    </w:p>
    <w:p>
      <w:pPr>
        <w:spacing w:line="240" w:lineRule="auto" w:before="13"/>
        <w:rPr>
          <w:rFonts w:ascii="宋体" w:hAnsi="宋体" w:cs="宋体" w:eastAsia="宋体" w:hint="default"/>
          <w:sz w:val="17"/>
          <w:szCs w:val="17"/>
        </w:rPr>
      </w:pPr>
    </w:p>
    <w:p>
      <w:pPr>
        <w:pStyle w:val="BodyText"/>
        <w:spacing w:line="294" w:lineRule="exact"/>
        <w:ind w:left="549" w:right="108"/>
        <w:jc w:val="left"/>
      </w:pPr>
      <w:r>
        <w:rPr>
          <w:rFonts w:ascii="Arial" w:hAnsi="Arial" w:cs="Arial" w:eastAsia="Arial" w:hint="default"/>
        </w:rPr>
        <w:t>(h)  </w:t>
      </w:r>
      <w:r>
        <w:rPr>
          <w:rFonts w:ascii="Arial" w:hAnsi="Arial" w:cs="Arial" w:eastAsia="Arial" w:hint="default"/>
          <w:spacing w:val="5"/>
        </w:rPr>
        <w:t> </w:t>
      </w:r>
      <w:r>
        <w:rPr/>
        <w:t>于</w:t>
      </w:r>
      <w:r>
        <w:rPr>
          <w:spacing w:val="-57"/>
        </w:rPr>
        <w:t> </w:t>
      </w:r>
      <w:r>
        <w:rPr>
          <w:rFonts w:ascii="Arial" w:hAnsi="Arial" w:cs="Arial" w:eastAsia="Arial" w:hint="default"/>
        </w:rPr>
        <w:t>2007</w:t>
      </w:r>
      <w:r>
        <w:rPr>
          <w:rFonts w:ascii="Arial" w:hAnsi="Arial" w:cs="Arial" w:eastAsia="Arial" w:hint="default"/>
          <w:spacing w:val="-8"/>
        </w:rPr>
        <w:t> </w:t>
      </w:r>
      <w:r>
        <w:rPr/>
        <w:t>年度，联通运营公司根据董事会决议，以其累计未分配利润中的约人民币</w:t>
      </w:r>
      <w:r>
        <w:rPr>
          <w:spacing w:val="-56"/>
        </w:rPr>
        <w:t> </w:t>
      </w:r>
      <w:r>
        <w:rPr>
          <w:rFonts w:ascii="Arial" w:hAnsi="Arial" w:cs="Arial" w:eastAsia="Arial" w:hint="default"/>
        </w:rPr>
        <w:t>173</w:t>
      </w:r>
      <w:r>
        <w:rPr>
          <w:rFonts w:ascii="Arial" w:hAnsi="Arial" w:cs="Arial" w:eastAsia="Arial" w:hint="default"/>
          <w:spacing w:val="-8"/>
        </w:rPr>
        <w:t> </w:t>
      </w:r>
      <w:r>
        <w:rPr/>
        <w:t>亿</w:t>
      </w:r>
    </w:p>
    <w:p>
      <w:pPr>
        <w:pStyle w:val="BodyText"/>
        <w:spacing w:line="285" w:lineRule="exact"/>
        <w:ind w:left="1011" w:right="0"/>
        <w:jc w:val="both"/>
      </w:pPr>
      <w:r>
        <w:rPr/>
        <w:t>元未分配利润转增注册资本。此外，本公司于</w:t>
      </w:r>
      <w:r>
        <w:rPr>
          <w:spacing w:val="-51"/>
        </w:rPr>
        <w:t> </w:t>
      </w:r>
      <w:r>
        <w:rPr>
          <w:rFonts w:ascii="Arial" w:hAnsi="Arial" w:cs="Arial" w:eastAsia="Arial" w:hint="default"/>
        </w:rPr>
        <w:t>2009</w:t>
      </w:r>
      <w:r>
        <w:rPr>
          <w:rFonts w:ascii="Arial" w:hAnsi="Arial" w:cs="Arial" w:eastAsia="Arial" w:hint="default"/>
          <w:spacing w:val="-3"/>
        </w:rPr>
        <w:t> </w:t>
      </w:r>
      <w:r>
        <w:rPr/>
        <w:t>年</w:t>
      </w:r>
      <w:r>
        <w:rPr>
          <w:spacing w:val="-53"/>
        </w:rPr>
        <w:t> </w:t>
      </w:r>
      <w:r>
        <w:rPr>
          <w:rFonts w:ascii="Arial" w:hAnsi="Arial" w:cs="Arial" w:eastAsia="Arial" w:hint="default"/>
        </w:rPr>
        <w:t>1</w:t>
      </w:r>
      <w:r>
        <w:rPr>
          <w:rFonts w:ascii="Arial" w:hAnsi="Arial" w:cs="Arial" w:eastAsia="Arial" w:hint="default"/>
          <w:spacing w:val="-2"/>
        </w:rPr>
        <w:t> </w:t>
      </w:r>
      <w:r>
        <w:rPr/>
        <w:t>月完成了对目标业务的收购，其</w:t>
      </w:r>
    </w:p>
    <w:p>
      <w:pPr>
        <w:pStyle w:val="BodyText"/>
        <w:spacing w:line="286" w:lineRule="exact" w:before="19"/>
        <w:ind w:left="1011" w:right="96" w:hanging="1"/>
        <w:jc w:val="left"/>
      </w:pPr>
      <w:r>
        <w:rPr/>
        <w:t>中被收购的子公司中讯设计院是一家于</w:t>
      </w:r>
      <w:r>
        <w:rPr>
          <w:spacing w:val="-57"/>
        </w:rPr>
        <w:t> </w:t>
      </w:r>
      <w:r>
        <w:rPr>
          <w:rFonts w:ascii="Arial" w:hAnsi="Arial" w:cs="Arial" w:eastAsia="Arial" w:hint="default"/>
        </w:rPr>
        <w:t>2008</w:t>
      </w:r>
      <w:r>
        <w:rPr>
          <w:rFonts w:ascii="Arial" w:hAnsi="Arial" w:cs="Arial" w:eastAsia="Arial" w:hint="default"/>
          <w:spacing w:val="-7"/>
        </w:rPr>
        <w:t> </w:t>
      </w:r>
      <w:r>
        <w:rPr/>
        <w:t>年</w:t>
      </w:r>
      <w:r>
        <w:rPr>
          <w:spacing w:val="-57"/>
        </w:rPr>
        <w:t> </w:t>
      </w:r>
      <w:r>
        <w:rPr>
          <w:rFonts w:ascii="Arial" w:hAnsi="Arial" w:cs="Arial" w:eastAsia="Arial" w:hint="default"/>
        </w:rPr>
        <w:t>9</w:t>
      </w:r>
      <w:r>
        <w:rPr>
          <w:rFonts w:ascii="Arial" w:hAnsi="Arial" w:cs="Arial" w:eastAsia="Arial" w:hint="default"/>
          <w:spacing w:val="-7"/>
        </w:rPr>
        <w:t> </w:t>
      </w:r>
      <w:r>
        <w:rPr/>
        <w:t>月</w:t>
      </w:r>
      <w:r>
        <w:rPr>
          <w:spacing w:val="-57"/>
        </w:rPr>
        <w:t> </w:t>
      </w:r>
      <w:r>
        <w:rPr>
          <w:rFonts w:ascii="Arial" w:hAnsi="Arial" w:cs="Arial" w:eastAsia="Arial" w:hint="default"/>
        </w:rPr>
        <w:t>27</w:t>
      </w:r>
      <w:r>
        <w:rPr>
          <w:rFonts w:ascii="Arial" w:hAnsi="Arial" w:cs="Arial" w:eastAsia="Arial" w:hint="default"/>
          <w:spacing w:val="-7"/>
        </w:rPr>
        <w:t> </w:t>
      </w:r>
      <w:r>
        <w:rPr/>
        <w:t>日完成公司制改制后设立的企业，</w:t>
      </w:r>
      <w:r>
        <w:rPr>
          <w:w w:val="99"/>
        </w:rPr>
        <w:t> </w:t>
      </w:r>
      <w:r>
        <w:rPr/>
        <w:t>根据相关企业改制的规定，中讯设计院截至改制日止的未分配利润被全部转入资本公积项</w:t>
      </w:r>
      <w:r>
        <w:rPr>
          <w:w w:val="99"/>
        </w:rPr>
        <w:t> </w:t>
      </w:r>
      <w:r>
        <w:rPr/>
        <w:t>下。本公司根据持股比例计算了上述事项对本集团资本公积的影响。</w:t>
      </w:r>
    </w:p>
    <w:p>
      <w:pPr>
        <w:pStyle w:val="BodyText"/>
        <w:spacing w:line="232" w:lineRule="auto" w:before="186"/>
        <w:ind w:left="1011" w:right="217" w:hanging="462"/>
        <w:jc w:val="both"/>
      </w:pPr>
      <w:r>
        <w:rPr>
          <w:rFonts w:ascii="Arial" w:hAnsi="Arial" w:cs="Arial" w:eastAsia="Arial" w:hint="default"/>
        </w:rPr>
        <w:t>(i)</w:t>
      </w:r>
      <w:r>
        <w:rPr>
          <w:rFonts w:ascii="Arial" w:hAnsi="Arial" w:cs="Arial" w:eastAsia="Arial" w:hint="default"/>
          <w:spacing w:val="12"/>
        </w:rPr>
        <w:t> </w:t>
      </w:r>
      <w:r>
        <w:rPr/>
        <w:t>联通红筹公司于</w:t>
      </w:r>
      <w:r>
        <w:rPr>
          <w:spacing w:val="-58"/>
        </w:rPr>
        <w:t> </w:t>
      </w:r>
      <w:r>
        <w:rPr>
          <w:rFonts w:ascii="Arial" w:hAnsi="Arial" w:cs="Arial" w:eastAsia="Arial" w:hint="default"/>
        </w:rPr>
        <w:t>2008</w:t>
      </w:r>
      <w:r>
        <w:rPr>
          <w:rFonts w:ascii="Arial" w:hAnsi="Arial" w:cs="Arial" w:eastAsia="Arial" w:hint="default"/>
          <w:spacing w:val="-9"/>
        </w:rPr>
        <w:t> </w:t>
      </w:r>
      <w:r>
        <w:rPr/>
        <w:t>年</w:t>
      </w:r>
      <w:r>
        <w:rPr>
          <w:spacing w:val="-58"/>
        </w:rPr>
        <w:t> </w:t>
      </w:r>
      <w:r>
        <w:rPr>
          <w:rFonts w:ascii="Arial" w:hAnsi="Arial" w:cs="Arial" w:eastAsia="Arial" w:hint="default"/>
        </w:rPr>
        <w:t>10</w:t>
      </w:r>
      <w:r>
        <w:rPr>
          <w:rFonts w:ascii="Arial" w:hAnsi="Arial" w:cs="Arial" w:eastAsia="Arial" w:hint="default"/>
          <w:spacing w:val="-9"/>
        </w:rPr>
        <w:t> </w:t>
      </w:r>
      <w:r>
        <w:rPr/>
        <w:t>月</w:t>
      </w:r>
      <w:r>
        <w:rPr>
          <w:spacing w:val="-58"/>
        </w:rPr>
        <w:t> </w:t>
      </w:r>
      <w:r>
        <w:rPr>
          <w:rFonts w:ascii="Arial" w:hAnsi="Arial" w:cs="Arial" w:eastAsia="Arial" w:hint="default"/>
        </w:rPr>
        <w:t>15</w:t>
      </w:r>
      <w:r>
        <w:rPr>
          <w:rFonts w:ascii="Arial" w:hAnsi="Arial" w:cs="Arial" w:eastAsia="Arial" w:hint="default"/>
          <w:spacing w:val="-9"/>
        </w:rPr>
        <w:t> </w:t>
      </w:r>
      <w:r>
        <w:rPr/>
        <w:t>日以换股方式完成了与网通红筹公司的合并，网通红筹</w:t>
      </w:r>
      <w:r>
        <w:rPr>
          <w:w w:val="99"/>
        </w:rPr>
        <w:t> </w:t>
      </w:r>
      <w:r>
        <w:rPr>
          <w:spacing w:val="-1"/>
        </w:rPr>
        <w:t>公司的股东权益被计入联通红筹公司的合并股东权益总额，增加本集团的资本公积。由于</w:t>
      </w:r>
      <w:r>
        <w:rPr>
          <w:w w:val="99"/>
        </w:rPr>
        <w:t> </w:t>
      </w:r>
      <w:r>
        <w:rPr/>
        <w:t>在报告期，本公司一直保持对联通红筹公司的控制，因此此合并导致本公司通过联通</w:t>
      </w:r>
      <w:r>
        <w:rPr>
          <w:spacing w:val="-54"/>
        </w:rPr>
        <w:t> </w:t>
      </w:r>
      <w:r>
        <w:rPr>
          <w:rFonts w:ascii="Arial" w:hAnsi="Arial" w:cs="Arial" w:eastAsia="Arial" w:hint="default"/>
        </w:rPr>
        <w:t>BVI</w:t>
      </w:r>
      <w:r>
        <w:rPr>
          <w:rFonts w:ascii="Arial" w:hAnsi="Arial" w:cs="Arial" w:eastAsia="Arial" w:hint="default"/>
          <w:w w:val="99"/>
        </w:rPr>
        <w:t> </w:t>
      </w:r>
      <w:r>
        <w:rPr>
          <w:spacing w:val="-1"/>
        </w:rPr>
        <w:t>公司对联通红筹公司的持股比例下降，会减少本集团的资本公积。按本公司对联通红筹公</w:t>
      </w:r>
      <w:r>
        <w:rPr>
          <w:w w:val="99"/>
        </w:rPr>
        <w:t> </w:t>
      </w:r>
      <w:r>
        <w:rPr/>
        <w:t>司的持股比例计算，前述因素互抵后减少本集团资本公积约</w:t>
      </w:r>
      <w:r>
        <w:rPr>
          <w:spacing w:val="-56"/>
        </w:rPr>
        <w:t> </w:t>
      </w:r>
      <w:r>
        <w:rPr>
          <w:rFonts w:ascii="Arial" w:hAnsi="Arial" w:cs="Arial" w:eastAsia="Arial" w:hint="default"/>
        </w:rPr>
        <w:t>61.18</w:t>
      </w:r>
      <w:r>
        <w:rPr>
          <w:rFonts w:ascii="Arial" w:hAnsi="Arial" w:cs="Arial" w:eastAsia="Arial" w:hint="default"/>
          <w:spacing w:val="-8"/>
        </w:rPr>
        <w:t> </w:t>
      </w:r>
      <w:r>
        <w:rPr/>
        <w:t>亿元。</w:t>
      </w:r>
    </w:p>
    <w:p>
      <w:pPr>
        <w:pStyle w:val="BodyText"/>
        <w:spacing w:line="225" w:lineRule="auto" w:before="178"/>
        <w:ind w:left="998" w:right="217"/>
        <w:jc w:val="both"/>
      </w:pPr>
      <w:r>
        <w:rPr>
          <w:spacing w:val="-5"/>
          <w:w w:val="99"/>
        </w:rPr>
        <w:t>另外，由于本公司子公司联通红筹公司分别于</w:t>
      </w:r>
      <w:r>
        <w:rPr>
          <w:spacing w:val="-53"/>
          <w:w w:val="99"/>
        </w:rPr>
        <w:t> </w:t>
      </w:r>
      <w:r>
        <w:rPr>
          <w:rFonts w:ascii="Arial" w:hAnsi="Arial" w:cs="Arial" w:eastAsia="Arial" w:hint="default"/>
          <w:w w:val="99"/>
        </w:rPr>
        <w:t>2009</w:t>
      </w:r>
      <w:r>
        <w:rPr>
          <w:rFonts w:ascii="Arial" w:hAnsi="Arial" w:cs="Arial" w:eastAsia="Arial" w:hint="default"/>
          <w:spacing w:val="-5"/>
          <w:w w:val="99"/>
        </w:rPr>
        <w:t> </w:t>
      </w:r>
      <w:r>
        <w:rPr>
          <w:w w:val="99"/>
        </w:rPr>
        <w:t>年</w:t>
      </w:r>
      <w:r>
        <w:rPr>
          <w:spacing w:val="-54"/>
          <w:w w:val="99"/>
        </w:rPr>
        <w:t> </w:t>
      </w:r>
      <w:r>
        <w:rPr>
          <w:rFonts w:ascii="Arial" w:hAnsi="Arial" w:cs="Arial" w:eastAsia="Arial" w:hint="default"/>
          <w:w w:val="99"/>
        </w:rPr>
        <w:t>10</w:t>
      </w:r>
      <w:r>
        <w:rPr>
          <w:rFonts w:ascii="Arial" w:hAnsi="Arial" w:cs="Arial" w:eastAsia="Arial" w:hint="default"/>
          <w:spacing w:val="-5"/>
          <w:w w:val="99"/>
        </w:rPr>
        <w:t> </w:t>
      </w:r>
      <w:r>
        <w:rPr>
          <w:w w:val="99"/>
        </w:rPr>
        <w:t>月</w:t>
      </w:r>
      <w:r>
        <w:rPr>
          <w:spacing w:val="-54"/>
          <w:w w:val="99"/>
        </w:rPr>
        <w:t> </w:t>
      </w:r>
      <w:r>
        <w:rPr>
          <w:rFonts w:ascii="Arial" w:hAnsi="Arial" w:cs="Arial" w:eastAsia="Arial" w:hint="default"/>
          <w:w w:val="99"/>
        </w:rPr>
        <w:t>21</w:t>
      </w:r>
      <w:r>
        <w:rPr>
          <w:rFonts w:ascii="Arial" w:hAnsi="Arial" w:cs="Arial" w:eastAsia="Arial" w:hint="default"/>
          <w:spacing w:val="-5"/>
          <w:w w:val="99"/>
        </w:rPr>
        <w:t> </w:t>
      </w:r>
      <w:r>
        <w:rPr>
          <w:w w:val="99"/>
        </w:rPr>
        <w:t>日和</w:t>
      </w:r>
      <w:r>
        <w:rPr>
          <w:spacing w:val="-54"/>
          <w:w w:val="99"/>
        </w:rPr>
        <w:t> </w:t>
      </w:r>
      <w:r>
        <w:rPr>
          <w:rFonts w:ascii="Arial" w:hAnsi="Arial" w:cs="Arial" w:eastAsia="Arial" w:hint="default"/>
          <w:w w:val="99"/>
        </w:rPr>
        <w:t>2009</w:t>
      </w:r>
      <w:r>
        <w:rPr>
          <w:rFonts w:ascii="Arial" w:hAnsi="Arial" w:cs="Arial" w:eastAsia="Arial" w:hint="default"/>
          <w:spacing w:val="-5"/>
          <w:w w:val="99"/>
        </w:rPr>
        <w:t> </w:t>
      </w:r>
      <w:r>
        <w:rPr>
          <w:w w:val="99"/>
        </w:rPr>
        <w:t>年</w:t>
      </w:r>
      <w:r>
        <w:rPr>
          <w:spacing w:val="-54"/>
          <w:w w:val="99"/>
        </w:rPr>
        <w:t> </w:t>
      </w:r>
      <w:r>
        <w:rPr>
          <w:rFonts w:ascii="Arial" w:hAnsi="Arial" w:cs="Arial" w:eastAsia="Arial" w:hint="default"/>
          <w:w w:val="99"/>
        </w:rPr>
        <w:t>11</w:t>
      </w:r>
      <w:r>
        <w:rPr>
          <w:rFonts w:ascii="Arial" w:hAnsi="Arial" w:cs="Arial" w:eastAsia="Arial" w:hint="default"/>
          <w:spacing w:val="-5"/>
          <w:w w:val="99"/>
        </w:rPr>
        <w:t> </w:t>
      </w:r>
      <w:r>
        <w:rPr>
          <w:w w:val="99"/>
        </w:rPr>
        <w:t>月</w:t>
      </w:r>
      <w:r>
        <w:rPr>
          <w:spacing w:val="-54"/>
          <w:w w:val="99"/>
        </w:rPr>
        <w:t> </w:t>
      </w:r>
      <w:r>
        <w:rPr>
          <w:rFonts w:ascii="Arial" w:hAnsi="Arial" w:cs="Arial" w:eastAsia="Arial" w:hint="default"/>
          <w:w w:val="99"/>
        </w:rPr>
        <w:t>5</w:t>
      </w:r>
      <w:r>
        <w:rPr>
          <w:rFonts w:ascii="Arial" w:hAnsi="Arial" w:cs="Arial" w:eastAsia="Arial" w:hint="default"/>
          <w:spacing w:val="-5"/>
          <w:w w:val="99"/>
        </w:rPr>
        <w:t> </w:t>
      </w:r>
      <w:r>
        <w:rPr>
          <w:w w:val="99"/>
        </w:rPr>
        <w:t>日完 </w:t>
      </w:r>
      <w:r>
        <w:rPr/>
        <w:t>成了与西班牙电信相互投资和回购 </w:t>
      </w:r>
      <w:r>
        <w:rPr>
          <w:rFonts w:ascii="Arial" w:hAnsi="Arial" w:cs="Arial" w:eastAsia="Arial" w:hint="default"/>
        </w:rPr>
        <w:t>SKT</w:t>
      </w:r>
      <w:r>
        <w:rPr>
          <w:rFonts w:ascii="Arial" w:hAnsi="Arial" w:cs="Arial" w:eastAsia="Arial" w:hint="default"/>
          <w:spacing w:val="42"/>
        </w:rPr>
        <w:t> </w:t>
      </w:r>
      <w:r>
        <w:rPr/>
        <w:t>持有的联通红筹公司股份的交易，故本公司通过</w:t>
      </w:r>
      <w:r>
        <w:rPr>
          <w:w w:val="99"/>
        </w:rPr>
        <w:t> </w:t>
      </w:r>
      <w:r>
        <w:rPr/>
        <w:t>联通 </w:t>
      </w:r>
      <w:r>
        <w:rPr>
          <w:rFonts w:ascii="Arial" w:hAnsi="Arial" w:cs="Arial" w:eastAsia="Arial" w:hint="default"/>
        </w:rPr>
        <w:t>BVI </w:t>
      </w:r>
      <w:r>
        <w:rPr>
          <w:spacing w:val="2"/>
        </w:rPr>
        <w:t>公司对联通红筹公司的持股比例由两项交易完成前的</w:t>
      </w:r>
      <w:r>
        <w:rPr>
          <w:spacing w:val="16"/>
        </w:rPr>
        <w:t> </w:t>
      </w:r>
      <w:r>
        <w:rPr>
          <w:rFonts w:ascii="Arial" w:hAnsi="Arial" w:cs="Arial" w:eastAsia="Arial" w:hint="default"/>
        </w:rPr>
        <w:t>40.92%</w:t>
      </w:r>
      <w:r>
        <w:rPr/>
        <w:t>上升至完成后的</w:t>
      </w:r>
      <w:r>
        <w:rPr>
          <w:w w:val="99"/>
        </w:rPr>
        <w:t> </w:t>
      </w:r>
      <w:r>
        <w:rPr>
          <w:rFonts w:ascii="Arial" w:hAnsi="Arial" w:cs="Arial" w:eastAsia="Arial" w:hint="default"/>
        </w:rPr>
        <w:t>41.27%</w:t>
      </w:r>
      <w:r>
        <w:rPr/>
        <w:t>，亦增加本集团资本公积约人民币</w:t>
      </w:r>
      <w:r>
        <w:rPr>
          <w:spacing w:val="-58"/>
        </w:rPr>
        <w:t> </w:t>
      </w:r>
      <w:r>
        <w:rPr>
          <w:rFonts w:ascii="Arial" w:hAnsi="Arial" w:cs="Arial" w:eastAsia="Arial" w:hint="default"/>
        </w:rPr>
        <w:t>6.22</w:t>
      </w:r>
      <w:r>
        <w:rPr>
          <w:rFonts w:ascii="Arial" w:hAnsi="Arial" w:cs="Arial" w:eastAsia="Arial" w:hint="default"/>
          <w:spacing w:val="-9"/>
        </w:rPr>
        <w:t> </w:t>
      </w:r>
      <w:r>
        <w:rPr/>
        <w:t>亿元。</w:t>
      </w:r>
    </w:p>
    <w:p>
      <w:pPr>
        <w:spacing w:line="240" w:lineRule="auto" w:before="5"/>
        <w:rPr>
          <w:rFonts w:ascii="宋体" w:hAnsi="宋体" w:cs="宋体" w:eastAsia="宋体" w:hint="default"/>
          <w:sz w:val="19"/>
          <w:szCs w:val="19"/>
        </w:rPr>
      </w:pPr>
    </w:p>
    <w:p>
      <w:pPr>
        <w:pStyle w:val="BodyText"/>
        <w:spacing w:line="225" w:lineRule="auto"/>
        <w:ind w:left="1011" w:right="218" w:hanging="2"/>
        <w:jc w:val="both"/>
      </w:pPr>
      <w:r>
        <w:rPr/>
        <w:t>于 </w:t>
      </w:r>
      <w:r>
        <w:rPr>
          <w:rFonts w:ascii="Arial" w:hAnsi="Arial" w:cs="Arial" w:eastAsia="Arial" w:hint="default"/>
        </w:rPr>
        <w:t>2010</w:t>
      </w:r>
      <w:r>
        <w:rPr>
          <w:rFonts w:ascii="Arial" w:hAnsi="Arial" w:cs="Arial" w:eastAsia="Arial" w:hint="default"/>
          <w:spacing w:val="-30"/>
        </w:rPr>
        <w:t> </w:t>
      </w:r>
      <w:r>
        <w:rPr/>
        <w:t>年度，联通红筹公司的部分被授予股份期权的员工因行使股份期权，使联通红筹</w:t>
      </w:r>
      <w:r>
        <w:rPr>
          <w:w w:val="99"/>
        </w:rPr>
        <w:t> </w:t>
      </w:r>
      <w:r>
        <w:rPr/>
        <w:t>公司公众股份增加</w:t>
      </w:r>
      <w:r>
        <w:rPr>
          <w:spacing w:val="-57"/>
        </w:rPr>
        <w:t> </w:t>
      </w:r>
      <w:r>
        <w:rPr>
          <w:rFonts w:ascii="Arial" w:hAnsi="Arial" w:cs="Arial" w:eastAsia="Arial" w:hint="default"/>
        </w:rPr>
        <w:t>8.4</w:t>
      </w:r>
      <w:r>
        <w:rPr>
          <w:rFonts w:ascii="Arial" w:hAnsi="Arial" w:cs="Arial" w:eastAsia="Arial" w:hint="default"/>
          <w:spacing w:val="-8"/>
        </w:rPr>
        <w:t> </w:t>
      </w:r>
      <w:r>
        <w:rPr>
          <w:spacing w:val="-3"/>
        </w:rPr>
        <w:t>万股，由此导致联通</w:t>
      </w:r>
      <w:r>
        <w:rPr>
          <w:spacing w:val="-57"/>
        </w:rPr>
        <w:t> </w:t>
      </w:r>
      <w:r>
        <w:rPr>
          <w:rFonts w:ascii="Arial" w:hAnsi="Arial" w:cs="Arial" w:eastAsia="Arial" w:hint="default"/>
        </w:rPr>
        <w:t>BVI</w:t>
      </w:r>
      <w:r>
        <w:rPr>
          <w:rFonts w:ascii="Arial" w:hAnsi="Arial" w:cs="Arial" w:eastAsia="Arial" w:hint="default"/>
          <w:spacing w:val="-8"/>
        </w:rPr>
        <w:t> </w:t>
      </w:r>
      <w:r>
        <w:rPr/>
        <w:t>公司对联通红筹公司持股比例下降而使归</w:t>
      </w:r>
      <w:r>
        <w:rPr>
          <w:w w:val="99"/>
        </w:rPr>
        <w:t> </w:t>
      </w:r>
      <w:r>
        <w:rPr/>
        <w:t>属于本公司资本公积减少约人民币</w:t>
      </w:r>
      <w:r>
        <w:rPr>
          <w:spacing w:val="-56"/>
        </w:rPr>
        <w:t> </w:t>
      </w:r>
      <w:r>
        <w:rPr>
          <w:rFonts w:ascii="Arial" w:hAnsi="Arial" w:cs="Arial" w:eastAsia="Arial" w:hint="default"/>
        </w:rPr>
        <w:t>25</w:t>
      </w:r>
      <w:r>
        <w:rPr>
          <w:rFonts w:ascii="Arial" w:hAnsi="Arial" w:cs="Arial" w:eastAsia="Arial" w:hint="default"/>
          <w:spacing w:val="-8"/>
        </w:rPr>
        <w:t> </w:t>
      </w:r>
      <w:r>
        <w:rPr/>
        <w:t>万元。</w:t>
      </w:r>
    </w:p>
    <w:p>
      <w:pPr>
        <w:pStyle w:val="BodyText"/>
        <w:spacing w:line="230" w:lineRule="auto" w:before="176"/>
        <w:ind w:left="1011" w:right="154" w:hanging="462"/>
        <w:jc w:val="both"/>
      </w:pPr>
      <w:r>
        <w:rPr>
          <w:rFonts w:ascii="Arial" w:hAnsi="Arial" w:cs="Arial" w:eastAsia="Arial" w:hint="default"/>
        </w:rPr>
        <w:t>(j)</w:t>
      </w:r>
      <w:r>
        <w:rPr>
          <w:rFonts w:ascii="Arial" w:hAnsi="Arial" w:cs="Arial" w:eastAsia="Arial" w:hint="default"/>
          <w:spacing w:val="19"/>
        </w:rPr>
        <w:t> </w:t>
      </w:r>
      <w:r>
        <w:rPr/>
        <w:t>于</w:t>
      </w:r>
      <w:r>
        <w:rPr>
          <w:spacing w:val="-56"/>
        </w:rPr>
        <w:t> </w:t>
      </w:r>
      <w:r>
        <w:rPr>
          <w:rFonts w:ascii="Arial" w:hAnsi="Arial" w:cs="Arial" w:eastAsia="Arial" w:hint="default"/>
        </w:rPr>
        <w:t>2007</w:t>
      </w:r>
      <w:r>
        <w:rPr>
          <w:rFonts w:ascii="Arial" w:hAnsi="Arial" w:cs="Arial" w:eastAsia="Arial" w:hint="default"/>
          <w:spacing w:val="-7"/>
        </w:rPr>
        <w:t> </w:t>
      </w:r>
      <w:r>
        <w:rPr/>
        <w:t>年度，联通红筹公司向</w:t>
      </w:r>
      <w:r>
        <w:rPr>
          <w:spacing w:val="-56"/>
        </w:rPr>
        <w:t> </w:t>
      </w:r>
      <w:r>
        <w:rPr>
          <w:rFonts w:ascii="Arial" w:hAnsi="Arial" w:cs="Arial" w:eastAsia="Arial" w:hint="default"/>
        </w:rPr>
        <w:t>SKT</w:t>
      </w:r>
      <w:r>
        <w:rPr>
          <w:rFonts w:ascii="Arial" w:hAnsi="Arial" w:cs="Arial" w:eastAsia="Arial" w:hint="default"/>
          <w:spacing w:val="-7"/>
        </w:rPr>
        <w:t> </w:t>
      </w:r>
      <w:r>
        <w:rPr/>
        <w:t>发行的可转换债券已全部转换为联通红筹公司股份，</w:t>
      </w:r>
      <w:r>
        <w:rPr>
          <w:w w:val="99"/>
        </w:rPr>
        <w:t> </w:t>
      </w:r>
      <w:r>
        <w:rPr/>
        <w:t>根据换股后本公司对联通红筹公司的持股比例计算，于换股后归属于本公司的资本公积增</w:t>
      </w:r>
      <w:r>
        <w:rPr>
          <w:w w:val="99"/>
        </w:rPr>
        <w:t> </w:t>
      </w:r>
      <w:r>
        <w:rPr/>
        <w:t>加约人民币</w:t>
      </w:r>
      <w:r>
        <w:rPr>
          <w:spacing w:val="-57"/>
        </w:rPr>
        <w:t> </w:t>
      </w:r>
      <w:r>
        <w:rPr>
          <w:rFonts w:ascii="Arial" w:hAnsi="Arial" w:cs="Arial" w:eastAsia="Arial" w:hint="default"/>
        </w:rPr>
        <w:t>31.17</w:t>
      </w:r>
      <w:r>
        <w:rPr>
          <w:rFonts w:ascii="Arial" w:hAnsi="Arial" w:cs="Arial" w:eastAsia="Arial" w:hint="default"/>
          <w:spacing w:val="-9"/>
        </w:rPr>
        <w:t> </w:t>
      </w:r>
      <w:r>
        <w:rPr/>
        <w:t>亿元。</w:t>
      </w:r>
    </w:p>
    <w:p>
      <w:pPr>
        <w:spacing w:line="240" w:lineRule="auto" w:before="1"/>
        <w:rPr>
          <w:rFonts w:ascii="宋体" w:hAnsi="宋体" w:cs="宋体" w:eastAsia="宋体" w:hint="default"/>
          <w:sz w:val="18"/>
          <w:szCs w:val="18"/>
        </w:rPr>
      </w:pPr>
    </w:p>
    <w:p>
      <w:pPr>
        <w:pStyle w:val="BodyText"/>
        <w:spacing w:line="295" w:lineRule="exact"/>
        <w:ind w:left="1012" w:right="0"/>
        <w:jc w:val="both"/>
      </w:pPr>
      <w:r>
        <w:rPr/>
        <w:t>另外，本公司所属子公司亿迅（发行人）于</w:t>
      </w:r>
      <w:r>
        <w:rPr>
          <w:spacing w:val="-59"/>
        </w:rPr>
        <w:t> </w:t>
      </w:r>
      <w:r>
        <w:rPr>
          <w:rFonts w:ascii="Arial" w:hAnsi="Arial" w:cs="Arial" w:eastAsia="Arial" w:hint="default"/>
        </w:rPr>
        <w:t>2010</w:t>
      </w:r>
      <w:r>
        <w:rPr>
          <w:rFonts w:ascii="Arial" w:hAnsi="Arial" w:cs="Arial" w:eastAsia="Arial" w:hint="default"/>
          <w:spacing w:val="-10"/>
        </w:rPr>
        <w:t> </w:t>
      </w:r>
      <w:r>
        <w:rPr/>
        <w:t>年</w:t>
      </w:r>
      <w:r>
        <w:rPr>
          <w:spacing w:val="-59"/>
        </w:rPr>
        <w:t> </w:t>
      </w:r>
      <w:r>
        <w:rPr>
          <w:rFonts w:ascii="Arial" w:hAnsi="Arial" w:cs="Arial" w:eastAsia="Arial" w:hint="default"/>
        </w:rPr>
        <w:t>10</w:t>
      </w:r>
      <w:r>
        <w:rPr>
          <w:rFonts w:ascii="Arial" w:hAnsi="Arial" w:cs="Arial" w:eastAsia="Arial" w:hint="default"/>
          <w:spacing w:val="-10"/>
        </w:rPr>
        <w:t> </w:t>
      </w:r>
      <w:r>
        <w:rPr/>
        <w:t>月</w:t>
      </w:r>
      <w:r>
        <w:rPr>
          <w:spacing w:val="-59"/>
        </w:rPr>
        <w:t> </w:t>
      </w:r>
      <w:r>
        <w:rPr>
          <w:rFonts w:ascii="Arial" w:hAnsi="Arial" w:cs="Arial" w:eastAsia="Arial" w:hint="default"/>
        </w:rPr>
        <w:t>18</w:t>
      </w:r>
      <w:r>
        <w:rPr>
          <w:rFonts w:ascii="Arial" w:hAnsi="Arial" w:cs="Arial" w:eastAsia="Arial" w:hint="default"/>
          <w:spacing w:val="-10"/>
        </w:rPr>
        <w:t> </w:t>
      </w:r>
      <w:r>
        <w:rPr/>
        <w:t>日完成了联通红筹公司可转</w:t>
      </w:r>
    </w:p>
    <w:p>
      <w:pPr>
        <w:pStyle w:val="BodyText"/>
        <w:spacing w:line="285" w:lineRule="exact"/>
        <w:ind w:left="1011" w:right="0"/>
        <w:jc w:val="both"/>
      </w:pPr>
      <w:r>
        <w:rPr/>
        <w:t>换债券的发行，该可转换债券权益部分约人民币 </w:t>
      </w:r>
      <w:r>
        <w:rPr>
          <w:rFonts w:ascii="Arial" w:hAnsi="Arial" w:cs="Arial" w:eastAsia="Arial" w:hint="default"/>
        </w:rPr>
        <w:t>5.72</w:t>
      </w:r>
      <w:r>
        <w:rPr>
          <w:rFonts w:ascii="Arial" w:hAnsi="Arial" w:cs="Arial" w:eastAsia="Arial" w:hint="default"/>
          <w:spacing w:val="30"/>
        </w:rPr>
        <w:t> </w:t>
      </w:r>
      <w:r>
        <w:rPr/>
        <w:t>亿元根据本公司的持股比例计算约</w:t>
      </w:r>
    </w:p>
    <w:p>
      <w:pPr>
        <w:pStyle w:val="BodyText"/>
        <w:spacing w:line="294" w:lineRule="exact"/>
        <w:ind w:left="1011" w:right="0"/>
        <w:jc w:val="both"/>
      </w:pPr>
      <w:r>
        <w:rPr/>
        <w:t>人民币</w:t>
      </w:r>
      <w:r>
        <w:rPr>
          <w:spacing w:val="-57"/>
        </w:rPr>
        <w:t> </w:t>
      </w:r>
      <w:r>
        <w:rPr>
          <w:rFonts w:ascii="Arial" w:hAnsi="Arial" w:cs="Arial" w:eastAsia="Arial" w:hint="default"/>
        </w:rPr>
        <w:t>1.94</w:t>
      </w:r>
      <w:r>
        <w:rPr>
          <w:rFonts w:ascii="Arial" w:hAnsi="Arial" w:cs="Arial" w:eastAsia="Arial" w:hint="default"/>
          <w:spacing w:val="-8"/>
        </w:rPr>
        <w:t> </w:t>
      </w:r>
      <w:r>
        <w:rPr/>
        <w:t>亿元被反映在合并报表的资本公积项下。</w:t>
      </w:r>
    </w:p>
    <w:p>
      <w:pPr>
        <w:pStyle w:val="BodyText"/>
        <w:spacing w:line="286" w:lineRule="exact" w:before="190"/>
        <w:ind w:left="1011" w:right="218" w:hanging="462"/>
        <w:jc w:val="both"/>
      </w:pPr>
      <w:r>
        <w:rPr>
          <w:rFonts w:ascii="Arial" w:hAnsi="Arial" w:cs="Arial" w:eastAsia="Arial" w:hint="default"/>
        </w:rPr>
        <w:t>(k)</w:t>
      </w:r>
      <w:r>
        <w:rPr>
          <w:rFonts w:ascii="Arial" w:hAnsi="Arial" w:cs="Arial" w:eastAsia="Arial" w:hint="default"/>
          <w:spacing w:val="13"/>
        </w:rPr>
        <w:t> </w:t>
      </w:r>
      <w:r>
        <w:rPr/>
        <w:t>由于本公司所属联通运营公司于</w:t>
      </w:r>
      <w:r>
        <w:rPr>
          <w:spacing w:val="-58"/>
        </w:rPr>
        <w:t> </w:t>
      </w:r>
      <w:r>
        <w:rPr>
          <w:rFonts w:ascii="Arial" w:hAnsi="Arial" w:cs="Arial" w:eastAsia="Arial" w:hint="default"/>
        </w:rPr>
        <w:t>2007</w:t>
      </w:r>
      <w:r>
        <w:rPr>
          <w:rFonts w:ascii="Arial" w:hAnsi="Arial" w:cs="Arial" w:eastAsia="Arial" w:hint="default"/>
          <w:spacing w:val="-9"/>
        </w:rPr>
        <w:t> </w:t>
      </w:r>
      <w:r>
        <w:rPr/>
        <w:t>年</w:t>
      </w:r>
      <w:r>
        <w:rPr>
          <w:spacing w:val="-58"/>
        </w:rPr>
        <w:t> </w:t>
      </w:r>
      <w:r>
        <w:rPr>
          <w:rFonts w:ascii="Arial" w:hAnsi="Arial" w:cs="Arial" w:eastAsia="Arial" w:hint="default"/>
        </w:rPr>
        <w:t>12</w:t>
      </w:r>
      <w:r>
        <w:rPr>
          <w:rFonts w:ascii="Arial" w:hAnsi="Arial" w:cs="Arial" w:eastAsia="Arial" w:hint="default"/>
          <w:spacing w:val="-9"/>
        </w:rPr>
        <w:t> </w:t>
      </w:r>
      <w:r>
        <w:rPr/>
        <w:t>月</w:t>
      </w:r>
      <w:r>
        <w:rPr>
          <w:spacing w:val="-58"/>
        </w:rPr>
        <w:t> </w:t>
      </w:r>
      <w:r>
        <w:rPr>
          <w:rFonts w:ascii="Arial" w:hAnsi="Arial" w:cs="Arial" w:eastAsia="Arial" w:hint="default"/>
        </w:rPr>
        <w:t>31</w:t>
      </w:r>
      <w:r>
        <w:rPr>
          <w:rFonts w:ascii="Arial" w:hAnsi="Arial" w:cs="Arial" w:eastAsia="Arial" w:hint="default"/>
          <w:spacing w:val="-9"/>
        </w:rPr>
        <w:t> </w:t>
      </w:r>
      <w:r>
        <w:rPr/>
        <w:t>日完成了对贵州业务的收购，本公司根</w:t>
      </w:r>
      <w:r>
        <w:rPr>
          <w:w w:val="99"/>
        </w:rPr>
        <w:t> </w:t>
      </w:r>
      <w:r>
        <w:rPr/>
        <w:t>据持股比例计算了在同一控制下收购贵州业务对本公司资本公积的影响。</w:t>
      </w:r>
    </w:p>
    <w:p>
      <w:pPr>
        <w:spacing w:after="0" w:line="286" w:lineRule="exact"/>
        <w:jc w:val="both"/>
        <w:sectPr>
          <w:pgSz w:w="11910" w:h="16840"/>
          <w:pgMar w:header="1189" w:footer="753" w:top="3620" w:bottom="940" w:left="1280" w:right="840"/>
        </w:sectPr>
      </w:pPr>
    </w:p>
    <w:p>
      <w:pPr>
        <w:spacing w:line="240" w:lineRule="auto" w:before="9"/>
        <w:rPr>
          <w:rFonts w:ascii="宋体" w:hAnsi="宋体" w:cs="宋体" w:eastAsia="宋体" w:hint="default"/>
          <w:sz w:val="16"/>
          <w:szCs w:val="16"/>
        </w:rPr>
      </w:pPr>
    </w:p>
    <w:p>
      <w:pPr>
        <w:pStyle w:val="BodyText"/>
        <w:spacing w:line="240" w:lineRule="auto" w:before="31"/>
        <w:ind w:left="102" w:right="4683"/>
        <w:jc w:val="left"/>
        <w:rPr>
          <w:rFonts w:ascii="黑体" w:hAnsi="黑体" w:cs="黑体" w:eastAsia="黑体" w:hint="default"/>
        </w:rPr>
      </w:pPr>
      <w:r>
        <w:rPr>
          <w:rFonts w:ascii="Arial" w:hAnsi="Arial" w:cs="Arial" w:eastAsia="Arial" w:hint="default"/>
        </w:rPr>
        <w:t>32</w:t>
      </w:r>
      <w:r>
        <w:rPr>
          <w:rFonts w:ascii="黑体" w:hAnsi="黑体" w:cs="黑体" w:eastAsia="黑体" w:hint="default"/>
        </w:rPr>
        <w:t>、盈余公积</w:t>
      </w:r>
    </w:p>
    <w:p>
      <w:pPr>
        <w:spacing w:line="240" w:lineRule="auto" w:before="12"/>
        <w:rPr>
          <w:rFonts w:ascii="黑体" w:hAnsi="黑体" w:cs="黑体" w:eastAsia="黑体" w:hint="default"/>
          <w:sz w:val="9"/>
          <w:szCs w:val="9"/>
        </w:rPr>
      </w:pPr>
    </w:p>
    <w:p>
      <w:pPr>
        <w:spacing w:after="0" w:line="240" w:lineRule="auto"/>
        <w:rPr>
          <w:rFonts w:ascii="黑体" w:hAnsi="黑体" w:cs="黑体" w:eastAsia="黑体" w:hint="default"/>
          <w:sz w:val="9"/>
          <w:szCs w:val="9"/>
        </w:rPr>
        <w:sectPr>
          <w:headerReference w:type="default" r:id="rId112"/>
          <w:pgSz w:w="11910" w:h="16840"/>
          <w:pgMar w:header="1189" w:footer="753" w:top="3080" w:bottom="940" w:left="1280" w:right="940"/>
        </w:sectPr>
      </w:pPr>
    </w:p>
    <w:p>
      <w:pPr>
        <w:pStyle w:val="BodyText"/>
        <w:spacing w:line="295" w:lineRule="exact" w:before="32"/>
        <w:ind w:left="3514" w:right="3492"/>
        <w:jc w:val="center"/>
      </w:pPr>
      <w:r>
        <w:rPr>
          <w:rFonts w:ascii="Arial" w:hAnsi="Arial" w:cs="Arial" w:eastAsia="Arial" w:hint="default"/>
        </w:rPr>
        <w:t>2009</w:t>
      </w:r>
      <w:r>
        <w:rPr>
          <w:rFonts w:ascii="Arial" w:hAnsi="Arial" w:cs="Arial" w:eastAsia="Arial" w:hint="default"/>
          <w:spacing w:val="-8"/>
        </w:rPr>
        <w:t> </w:t>
      </w:r>
      <w:r>
        <w:rPr/>
        <w:t>年</w:t>
      </w:r>
    </w:p>
    <w:p>
      <w:pPr>
        <w:pStyle w:val="BodyText"/>
        <w:tabs>
          <w:tab w:pos="3203" w:val="left" w:leader="none"/>
          <w:tab w:pos="5127" w:val="left" w:leader="none"/>
          <w:tab w:pos="6930" w:val="left" w:leader="none"/>
        </w:tabs>
        <w:spacing w:line="295" w:lineRule="exact"/>
        <w:ind w:left="1280" w:right="0"/>
        <w:jc w:val="left"/>
      </w:pPr>
      <w:r>
        <w:rPr>
          <w:w w:val="95"/>
        </w:rPr>
        <w:t>项目</w:t>
        <w:tab/>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tab/>
      </w:r>
      <w:r>
        <w:rPr>
          <w:w w:val="95"/>
        </w:rPr>
        <w:t>本年增加</w:t>
        <w:tab/>
        <w:t>本年减少</w:t>
      </w:r>
      <w:r>
        <w:rPr/>
      </w:r>
    </w:p>
    <w:p>
      <w:pPr>
        <w:pStyle w:val="BodyText"/>
        <w:spacing w:line="295" w:lineRule="exact" w:before="31"/>
        <w:ind w:left="936" w:right="0"/>
        <w:jc w:val="left"/>
      </w:pPr>
      <w:r>
        <w:rPr/>
        <w:br w:type="column"/>
      </w:r>
      <w:r>
        <w:rPr>
          <w:rFonts w:ascii="Arial" w:hAnsi="Arial" w:cs="Arial" w:eastAsia="Arial" w:hint="default"/>
        </w:rPr>
        <w:t>2010</w:t>
      </w:r>
      <w:r>
        <w:rPr>
          <w:rFonts w:ascii="Arial" w:hAnsi="Arial" w:cs="Arial" w:eastAsia="Arial" w:hint="default"/>
          <w:spacing w:val="-8"/>
        </w:rPr>
        <w:t> </w:t>
      </w:r>
      <w:r>
        <w:rPr/>
        <w:t>年</w:t>
      </w:r>
    </w:p>
    <w:p>
      <w:pPr>
        <w:pStyle w:val="BodyText"/>
        <w:spacing w:line="295" w:lineRule="exact"/>
        <w:ind w:left="606" w:right="0"/>
        <w:jc w:val="left"/>
      </w:pP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spacing w:after="0" w:line="295" w:lineRule="exact"/>
        <w:jc w:val="left"/>
        <w:sectPr>
          <w:type w:val="continuous"/>
          <w:pgSz w:w="11910" w:h="16840"/>
          <w:pgMar w:top="1600" w:bottom="280" w:left="1280" w:right="940"/>
          <w:cols w:num="2" w:equalWidth="0">
            <w:col w:w="7809" w:space="40"/>
            <w:col w:w="1841"/>
          </w:cols>
        </w:sectPr>
      </w:pPr>
    </w:p>
    <w:p>
      <w:pPr>
        <w:spacing w:line="20" w:lineRule="exact"/>
        <w:ind w:left="542" w:right="0" w:firstLine="0"/>
        <w:rPr>
          <w:rFonts w:ascii="宋体" w:hAnsi="宋体" w:cs="宋体" w:eastAsia="宋体" w:hint="default"/>
          <w:sz w:val="2"/>
          <w:szCs w:val="2"/>
        </w:rPr>
      </w:pPr>
      <w:r>
        <w:rPr>
          <w:rFonts w:ascii="宋体" w:hAnsi="宋体" w:cs="宋体" w:eastAsia="宋体" w:hint="default"/>
          <w:sz w:val="2"/>
          <w:szCs w:val="2"/>
        </w:rPr>
        <w:pict>
          <v:group style="width:451.15pt;height:.75pt;mso-position-horizontal-relative:char;mso-position-vertical-relative:line" coordorigin="0,0" coordsize="9023,15">
            <v:group style="position:absolute;left:7;top:7;width:1895;height:2" coordorigin="7,7" coordsize="1895,2">
              <v:shape style="position:absolute;left:7;top:7;width:1895;height:2" coordorigin="7,7" coordsize="1895,0" path="m7,7l1902,7e" filled="false" stroked="true" strokeweight=".72pt" strokecolor="#000000">
                <v:path arrowok="t"/>
              </v:shape>
            </v:group>
            <v:group style="position:absolute;left:1950;top:7;width:1814;height:2" coordorigin="1950,7" coordsize="1814,2">
              <v:shape style="position:absolute;left:1950;top:7;width:1814;height:2" coordorigin="1950,7" coordsize="1814,0" path="m1950,7l3763,7e" filled="false" stroked="true" strokeweight=".72pt" strokecolor="#000000">
                <v:path arrowok="t"/>
              </v:shape>
            </v:group>
            <v:group style="position:absolute;left:3821;top:7;width:1694;height:2" coordorigin="3821,7" coordsize="1694,2">
              <v:shape style="position:absolute;left:3821;top:7;width:1694;height:2" coordorigin="3821,7" coordsize="1694,0" path="m3821,7l5514,7e" filled="false" stroked="true" strokeweight=".72pt" strokecolor="#000000">
                <v:path arrowok="t"/>
              </v:shape>
            </v:group>
            <v:group style="position:absolute;left:5570;top:7;width:1744;height:2" coordorigin="5570,7" coordsize="1744,2">
              <v:shape style="position:absolute;left:5570;top:7;width:1744;height:2" coordorigin="5570,7" coordsize="1744,0" path="m5570,7l7314,7e" filled="false" stroked="true" strokeweight=".72pt" strokecolor="#000000">
                <v:path arrowok="t"/>
              </v:shape>
            </v:group>
            <v:group style="position:absolute;left:7370;top:7;width:1646;height:2" coordorigin="7370,7" coordsize="1646,2">
              <v:shape style="position:absolute;left:7370;top:7;width:1646;height:2" coordorigin="7370,7" coordsize="1646,0" path="m7370,7l9016,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3"/>
          <w:szCs w:val="13"/>
        </w:rPr>
      </w:pPr>
    </w:p>
    <w:p>
      <w:pPr>
        <w:pStyle w:val="BodyText"/>
        <w:tabs>
          <w:tab w:pos="3050" w:val="left" w:leader="none"/>
          <w:tab w:pos="4783" w:val="left" w:leader="none"/>
          <w:tab w:pos="7741" w:val="left" w:leader="none"/>
          <w:tab w:pos="8286" w:val="left" w:leader="none"/>
        </w:tabs>
        <w:spacing w:line="240" w:lineRule="auto" w:before="27"/>
        <w:ind w:left="565" w:right="0"/>
        <w:jc w:val="left"/>
        <w:rPr>
          <w:rFonts w:ascii="Arial" w:hAnsi="Arial" w:cs="Arial" w:eastAsia="Arial" w:hint="default"/>
        </w:rPr>
      </w:pPr>
      <w:r>
        <w:rPr>
          <w:w w:val="95"/>
          <w:position w:val="2"/>
        </w:rPr>
        <w:t>法定盈余公积</w:t>
        <w:tab/>
      </w:r>
      <w:r>
        <w:rPr>
          <w:rFonts w:ascii="Arial" w:hAnsi="Arial" w:cs="Arial" w:eastAsia="Arial" w:hint="default"/>
          <w:w w:val="95"/>
        </w:rPr>
        <w:t>558,500,106</w:t>
        <w:tab/>
        <w:t>126,454,929</w:t>
        <w:tab/>
        <w:t>-</w:t>
        <w:tab/>
      </w:r>
      <w:r>
        <w:rPr>
          <w:rFonts w:ascii="Arial" w:hAnsi="Arial" w:cs="Arial" w:eastAsia="Arial" w:hint="default"/>
        </w:rPr>
        <w:t>684,955,035</w:t>
      </w:r>
    </w:p>
    <w:p>
      <w:pPr>
        <w:spacing w:line="43" w:lineRule="exact"/>
        <w:ind w:left="2478" w:right="0" w:firstLine="0"/>
        <w:rPr>
          <w:rFonts w:ascii="Arial" w:hAnsi="Arial" w:cs="Arial" w:eastAsia="Arial" w:hint="default"/>
          <w:sz w:val="4"/>
          <w:szCs w:val="4"/>
        </w:rPr>
      </w:pPr>
      <w:r>
        <w:rPr>
          <w:rFonts w:ascii="Arial" w:hAnsi="Arial" w:cs="Arial" w:eastAsia="Arial" w:hint="default"/>
          <w:position w:val="0"/>
          <w:sz w:val="4"/>
          <w:szCs w:val="4"/>
        </w:rPr>
        <w:pict>
          <v:group style="width:354.75pt;height:2.2pt;mso-position-horizontal-relative:char;mso-position-vertical-relative:line" coordorigin="0,0" coordsize="7095,44">
            <v:group style="position:absolute;left:7;top:36;width:1828;height:2" coordorigin="7,36" coordsize="1828,2">
              <v:shape style="position:absolute;left:7;top:36;width:1828;height:2" coordorigin="7,36" coordsize="1828,0" path="m7,36l1835,36e" filled="false" stroked="true" strokeweight=".72pt" strokecolor="#000000">
                <v:path arrowok="t"/>
              </v:shape>
            </v:group>
            <v:group style="position:absolute;left:7;top:7;width:1828;height:2" coordorigin="7,7" coordsize="1828,2">
              <v:shape style="position:absolute;left:7;top:7;width:1828;height:2" coordorigin="7,7" coordsize="1828,0" path="m7,7l1835,7e" filled="false" stroked="true" strokeweight=".72pt" strokecolor="#000000">
                <v:path arrowok="t"/>
              </v:shape>
            </v:group>
            <v:group style="position:absolute;left:1878;top:36;width:1708;height:2" coordorigin="1878,36" coordsize="1708,2">
              <v:shape style="position:absolute;left:1878;top:36;width:1708;height:2" coordorigin="1878,36" coordsize="1708,0" path="m1878,36l3586,36e" filled="false" stroked="true" strokeweight=".72pt" strokecolor="#000000">
                <v:path arrowok="t"/>
              </v:shape>
            </v:group>
            <v:group style="position:absolute;left:1878;top:7;width:1708;height:2" coordorigin="1878,7" coordsize="1708,2">
              <v:shape style="position:absolute;left:1878;top:7;width:1708;height:2" coordorigin="1878,7" coordsize="1708,0" path="m1878,7l3586,7e" filled="false" stroked="true" strokeweight=".72pt" strokecolor="#000000">
                <v:path arrowok="t"/>
              </v:shape>
            </v:group>
            <v:group style="position:absolute;left:3628;top:36;width:1758;height:2" coordorigin="3628,36" coordsize="1758,2">
              <v:shape style="position:absolute;left:3628;top:36;width:1758;height:2" coordorigin="3628,36" coordsize="1758,0" path="m3628,36l5386,36e" filled="false" stroked="true" strokeweight=".72pt" strokecolor="#000000">
                <v:path arrowok="t"/>
              </v:shape>
            </v:group>
            <v:group style="position:absolute;left:3628;top:7;width:1758;height:2" coordorigin="3628,7" coordsize="1758,2">
              <v:shape style="position:absolute;left:3628;top:7;width:1758;height:2" coordorigin="3628,7" coordsize="1758,0" path="m3628,7l5386,7e" filled="false" stroked="true" strokeweight=".72pt" strokecolor="#000000">
                <v:path arrowok="t"/>
              </v:shape>
            </v:group>
            <v:group style="position:absolute;left:5428;top:36;width:1660;height:2" coordorigin="5428,36" coordsize="1660,2">
              <v:shape style="position:absolute;left:5428;top:36;width:1660;height:2" coordorigin="5428,36" coordsize="1660,0" path="m5428,36l7087,36e" filled="false" stroked="true" strokeweight=".72pt" strokecolor="#000000">
                <v:path arrowok="t"/>
              </v:shape>
            </v:group>
            <v:group style="position:absolute;left:5428;top:7;width:1660;height:2" coordorigin="5428,7" coordsize="1660,2">
              <v:shape style="position:absolute;left:5428;top:7;width:1660;height:2" coordorigin="5428,7" coordsize="1660,0" path="m5428,7l7087,7e" filled="false" stroked="true" strokeweight=".72pt" strokecolor="#000000">
                <v:path arrowok="t"/>
              </v:shape>
            </v:group>
          </v:group>
        </w:pict>
      </w:r>
      <w:r>
        <w:rPr>
          <w:rFonts w:ascii="Arial" w:hAnsi="Arial" w:cs="Arial" w:eastAsia="Arial" w:hint="default"/>
          <w:position w:val="0"/>
          <w:sz w:val="4"/>
          <w:szCs w:val="4"/>
        </w:rPr>
      </w:r>
    </w:p>
    <w:p>
      <w:pPr>
        <w:spacing w:line="240" w:lineRule="auto" w:before="1"/>
        <w:rPr>
          <w:rFonts w:ascii="Arial" w:hAnsi="Arial" w:cs="Arial" w:eastAsia="Arial" w:hint="default"/>
          <w:sz w:val="10"/>
          <w:szCs w:val="10"/>
        </w:rPr>
      </w:pPr>
    </w:p>
    <w:p>
      <w:pPr>
        <w:spacing w:after="0" w:line="240" w:lineRule="auto"/>
        <w:rPr>
          <w:rFonts w:ascii="Arial" w:hAnsi="Arial" w:cs="Arial" w:eastAsia="Arial" w:hint="default"/>
          <w:sz w:val="10"/>
          <w:szCs w:val="10"/>
        </w:rPr>
        <w:sectPr>
          <w:type w:val="continuous"/>
          <w:pgSz w:w="11910" w:h="16840"/>
          <w:pgMar w:top="1600" w:bottom="280" w:left="1280" w:right="940"/>
        </w:sectPr>
      </w:pPr>
    </w:p>
    <w:p>
      <w:pPr>
        <w:pStyle w:val="BodyText"/>
        <w:spacing w:line="295" w:lineRule="exact" w:before="32"/>
        <w:ind w:left="3514" w:right="3492"/>
        <w:jc w:val="center"/>
      </w:pPr>
      <w:r>
        <w:rPr>
          <w:rFonts w:ascii="Arial" w:hAnsi="Arial" w:cs="Arial" w:eastAsia="Arial" w:hint="default"/>
        </w:rPr>
        <w:t>2008</w:t>
      </w:r>
      <w:r>
        <w:rPr>
          <w:rFonts w:ascii="Arial" w:hAnsi="Arial" w:cs="Arial" w:eastAsia="Arial" w:hint="default"/>
          <w:spacing w:val="-8"/>
        </w:rPr>
        <w:t> </w:t>
      </w:r>
      <w:r>
        <w:rPr/>
        <w:t>年</w:t>
      </w:r>
    </w:p>
    <w:p>
      <w:pPr>
        <w:pStyle w:val="BodyText"/>
        <w:tabs>
          <w:tab w:pos="3203" w:val="left" w:leader="none"/>
          <w:tab w:pos="5127" w:val="left" w:leader="none"/>
          <w:tab w:pos="6930" w:val="left" w:leader="none"/>
        </w:tabs>
        <w:spacing w:line="295" w:lineRule="exact"/>
        <w:ind w:left="1280" w:right="0"/>
        <w:jc w:val="left"/>
      </w:pPr>
      <w:r>
        <w:rPr>
          <w:w w:val="95"/>
        </w:rPr>
        <w:t>项目</w:t>
        <w:tab/>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tab/>
      </w:r>
      <w:r>
        <w:rPr>
          <w:w w:val="95"/>
        </w:rPr>
        <w:t>本年增加</w:t>
        <w:tab/>
        <w:t>本年减少</w:t>
      </w:r>
      <w:r>
        <w:rPr/>
      </w:r>
    </w:p>
    <w:p>
      <w:pPr>
        <w:pStyle w:val="BodyText"/>
        <w:spacing w:line="295" w:lineRule="exact" w:before="31"/>
        <w:ind w:left="936" w:right="0"/>
        <w:jc w:val="left"/>
      </w:pPr>
      <w:r>
        <w:rPr/>
        <w:br w:type="column"/>
      </w:r>
      <w:r>
        <w:rPr>
          <w:rFonts w:ascii="Arial" w:hAnsi="Arial" w:cs="Arial" w:eastAsia="Arial" w:hint="default"/>
        </w:rPr>
        <w:t>2009</w:t>
      </w:r>
      <w:r>
        <w:rPr>
          <w:rFonts w:ascii="Arial" w:hAnsi="Arial" w:cs="Arial" w:eastAsia="Arial" w:hint="default"/>
          <w:spacing w:val="-8"/>
        </w:rPr>
        <w:t> </w:t>
      </w:r>
      <w:r>
        <w:rPr/>
        <w:t>年</w:t>
      </w:r>
    </w:p>
    <w:p>
      <w:pPr>
        <w:pStyle w:val="BodyText"/>
        <w:spacing w:line="295" w:lineRule="exact"/>
        <w:ind w:left="606" w:right="0"/>
        <w:jc w:val="left"/>
      </w:pP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spacing w:after="0" w:line="295" w:lineRule="exact"/>
        <w:jc w:val="left"/>
        <w:sectPr>
          <w:type w:val="continuous"/>
          <w:pgSz w:w="11910" w:h="16840"/>
          <w:pgMar w:top="1600" w:bottom="280" w:left="1280" w:right="940"/>
          <w:cols w:num="2" w:equalWidth="0">
            <w:col w:w="7809" w:space="40"/>
            <w:col w:w="1841"/>
          </w:cols>
        </w:sectPr>
      </w:pPr>
    </w:p>
    <w:p>
      <w:pPr>
        <w:spacing w:line="20" w:lineRule="exact"/>
        <w:ind w:left="542" w:right="0" w:firstLine="0"/>
        <w:rPr>
          <w:rFonts w:ascii="宋体" w:hAnsi="宋体" w:cs="宋体" w:eastAsia="宋体" w:hint="default"/>
          <w:sz w:val="2"/>
          <w:szCs w:val="2"/>
        </w:rPr>
      </w:pPr>
      <w:r>
        <w:rPr>
          <w:rFonts w:ascii="宋体" w:hAnsi="宋体" w:cs="宋体" w:eastAsia="宋体" w:hint="default"/>
          <w:sz w:val="2"/>
          <w:szCs w:val="2"/>
        </w:rPr>
        <w:pict>
          <v:group style="width:451.15pt;height:.75pt;mso-position-horizontal-relative:char;mso-position-vertical-relative:line" coordorigin="0,0" coordsize="9023,15">
            <v:group style="position:absolute;left:7;top:7;width:1895;height:2" coordorigin="7,7" coordsize="1895,2">
              <v:shape style="position:absolute;left:7;top:7;width:1895;height:2" coordorigin="7,7" coordsize="1895,0" path="m7,7l1902,7e" filled="false" stroked="true" strokeweight=".72pt" strokecolor="#000000">
                <v:path arrowok="t"/>
              </v:shape>
            </v:group>
            <v:group style="position:absolute;left:1950;top:7;width:1814;height:2" coordorigin="1950,7" coordsize="1814,2">
              <v:shape style="position:absolute;left:1950;top:7;width:1814;height:2" coordorigin="1950,7" coordsize="1814,0" path="m1950,7l3763,7e" filled="false" stroked="true" strokeweight=".72pt" strokecolor="#000000">
                <v:path arrowok="t"/>
              </v:shape>
            </v:group>
            <v:group style="position:absolute;left:3821;top:7;width:1694;height:2" coordorigin="3821,7" coordsize="1694,2">
              <v:shape style="position:absolute;left:3821;top:7;width:1694;height:2" coordorigin="3821,7" coordsize="1694,0" path="m3821,7l5514,7e" filled="false" stroked="true" strokeweight=".72pt" strokecolor="#000000">
                <v:path arrowok="t"/>
              </v:shape>
            </v:group>
            <v:group style="position:absolute;left:5570;top:7;width:1744;height:2" coordorigin="5570,7" coordsize="1744,2">
              <v:shape style="position:absolute;left:5570;top:7;width:1744;height:2" coordorigin="5570,7" coordsize="1744,0" path="m5570,7l7314,7e" filled="false" stroked="true" strokeweight=".72pt" strokecolor="#000000">
                <v:path arrowok="t"/>
              </v:shape>
            </v:group>
            <v:group style="position:absolute;left:7370;top:7;width:1646;height:2" coordorigin="7370,7" coordsize="1646,2">
              <v:shape style="position:absolute;left:7370;top:7;width:1646;height:2" coordorigin="7370,7" coordsize="1646,0" path="m7370,7l9016,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3"/>
          <w:szCs w:val="13"/>
        </w:rPr>
      </w:pPr>
    </w:p>
    <w:p>
      <w:pPr>
        <w:pStyle w:val="BodyText"/>
        <w:tabs>
          <w:tab w:pos="3050" w:val="left" w:leader="none"/>
          <w:tab w:pos="4783" w:val="left" w:leader="none"/>
          <w:tab w:pos="7740" w:val="left" w:leader="none"/>
          <w:tab w:pos="8285" w:val="left" w:leader="none"/>
        </w:tabs>
        <w:spacing w:line="240" w:lineRule="auto" w:before="27"/>
        <w:ind w:left="565" w:right="0"/>
        <w:jc w:val="left"/>
        <w:rPr>
          <w:rFonts w:ascii="Arial" w:hAnsi="Arial" w:cs="Arial" w:eastAsia="Arial" w:hint="default"/>
        </w:rPr>
      </w:pPr>
      <w:r>
        <w:rPr>
          <w:w w:val="95"/>
          <w:position w:val="2"/>
        </w:rPr>
        <w:t>法定盈余公积</w:t>
        <w:tab/>
      </w:r>
      <w:r>
        <w:rPr>
          <w:rFonts w:ascii="Arial" w:hAnsi="Arial" w:cs="Arial" w:eastAsia="Arial" w:hint="default"/>
          <w:w w:val="95"/>
        </w:rPr>
        <w:t>400,110,494</w:t>
        <w:tab/>
        <w:t>158,389,612</w:t>
        <w:tab/>
        <w:t>-</w:t>
        <w:tab/>
      </w:r>
      <w:r>
        <w:rPr>
          <w:rFonts w:ascii="Arial" w:hAnsi="Arial" w:cs="Arial" w:eastAsia="Arial" w:hint="default"/>
        </w:rPr>
        <w:t>558,500,106</w:t>
      </w:r>
    </w:p>
    <w:p>
      <w:pPr>
        <w:spacing w:line="43" w:lineRule="exact"/>
        <w:ind w:left="2478" w:right="0" w:firstLine="0"/>
        <w:rPr>
          <w:rFonts w:ascii="Arial" w:hAnsi="Arial" w:cs="Arial" w:eastAsia="Arial" w:hint="default"/>
          <w:sz w:val="4"/>
          <w:szCs w:val="4"/>
        </w:rPr>
      </w:pPr>
      <w:r>
        <w:rPr>
          <w:rFonts w:ascii="Arial" w:hAnsi="Arial" w:cs="Arial" w:eastAsia="Arial" w:hint="default"/>
          <w:position w:val="0"/>
          <w:sz w:val="4"/>
          <w:szCs w:val="4"/>
        </w:rPr>
        <w:pict>
          <v:group style="width:354.75pt;height:2.2pt;mso-position-horizontal-relative:char;mso-position-vertical-relative:line" coordorigin="0,0" coordsize="7095,44">
            <v:group style="position:absolute;left:7;top:36;width:1828;height:2" coordorigin="7,36" coordsize="1828,2">
              <v:shape style="position:absolute;left:7;top:36;width:1828;height:2" coordorigin="7,36" coordsize="1828,0" path="m7,36l1835,36e" filled="false" stroked="true" strokeweight=".72pt" strokecolor="#000000">
                <v:path arrowok="t"/>
              </v:shape>
            </v:group>
            <v:group style="position:absolute;left:7;top:7;width:1828;height:2" coordorigin="7,7" coordsize="1828,2">
              <v:shape style="position:absolute;left:7;top:7;width:1828;height:2" coordorigin="7,7" coordsize="1828,0" path="m7,7l1835,7e" filled="false" stroked="true" strokeweight=".72pt" strokecolor="#000000">
                <v:path arrowok="t"/>
              </v:shape>
            </v:group>
            <v:group style="position:absolute;left:1878;top:36;width:1708;height:2" coordorigin="1878,36" coordsize="1708,2">
              <v:shape style="position:absolute;left:1878;top:36;width:1708;height:2" coordorigin="1878,36" coordsize="1708,0" path="m1878,36l3586,36e" filled="false" stroked="true" strokeweight=".72pt" strokecolor="#000000">
                <v:path arrowok="t"/>
              </v:shape>
            </v:group>
            <v:group style="position:absolute;left:1878;top:7;width:1708;height:2" coordorigin="1878,7" coordsize="1708,2">
              <v:shape style="position:absolute;left:1878;top:7;width:1708;height:2" coordorigin="1878,7" coordsize="1708,0" path="m1878,7l3586,7e" filled="false" stroked="true" strokeweight=".72pt" strokecolor="#000000">
                <v:path arrowok="t"/>
              </v:shape>
            </v:group>
            <v:group style="position:absolute;left:3628;top:36;width:1758;height:2" coordorigin="3628,36" coordsize="1758,2">
              <v:shape style="position:absolute;left:3628;top:36;width:1758;height:2" coordorigin="3628,36" coordsize="1758,0" path="m3628,36l5386,36e" filled="false" stroked="true" strokeweight=".72pt" strokecolor="#000000">
                <v:path arrowok="t"/>
              </v:shape>
            </v:group>
            <v:group style="position:absolute;left:3628;top:7;width:1758;height:2" coordorigin="3628,7" coordsize="1758,2">
              <v:shape style="position:absolute;left:3628;top:7;width:1758;height:2" coordorigin="3628,7" coordsize="1758,0" path="m3628,7l5386,7e" filled="false" stroked="true" strokeweight=".72pt" strokecolor="#000000">
                <v:path arrowok="t"/>
              </v:shape>
            </v:group>
            <v:group style="position:absolute;left:5428;top:36;width:1660;height:2" coordorigin="5428,36" coordsize="1660,2">
              <v:shape style="position:absolute;left:5428;top:36;width:1660;height:2" coordorigin="5428,36" coordsize="1660,0" path="m5428,36l7087,36e" filled="false" stroked="true" strokeweight=".72pt" strokecolor="#000000">
                <v:path arrowok="t"/>
              </v:shape>
            </v:group>
            <v:group style="position:absolute;left:5428;top:7;width:1660;height:2" coordorigin="5428,7" coordsize="1660,2">
              <v:shape style="position:absolute;left:5428;top:7;width:1660;height:2" coordorigin="5428,7" coordsize="1660,0" path="m5428,7l7087,7e" filled="false" stroked="true" strokeweight=".72pt" strokecolor="#000000">
                <v:path arrowok="t"/>
              </v:shape>
            </v:group>
          </v:group>
        </w:pict>
      </w:r>
      <w:r>
        <w:rPr>
          <w:rFonts w:ascii="Arial" w:hAnsi="Arial" w:cs="Arial" w:eastAsia="Arial" w:hint="default"/>
          <w:position w:val="0"/>
          <w:sz w:val="4"/>
          <w:szCs w:val="4"/>
        </w:rPr>
      </w:r>
    </w:p>
    <w:p>
      <w:pPr>
        <w:spacing w:line="240" w:lineRule="auto" w:before="5"/>
        <w:rPr>
          <w:rFonts w:ascii="Arial" w:hAnsi="Arial" w:cs="Arial" w:eastAsia="Arial" w:hint="default"/>
          <w:sz w:val="16"/>
          <w:szCs w:val="16"/>
        </w:rPr>
      </w:pPr>
    </w:p>
    <w:p>
      <w:pPr>
        <w:pStyle w:val="BodyText"/>
        <w:spacing w:line="228" w:lineRule="auto" w:before="44"/>
        <w:ind w:left="550" w:right="173"/>
        <w:jc w:val="both"/>
      </w:pPr>
      <w:r>
        <w:rPr>
          <w:spacing w:val="-2"/>
        </w:rPr>
        <w:t>根据《中华人民共和国公司法》及本公司《公司章程》，本公司于年度决算时按年度净利润的</w:t>
      </w:r>
      <w:r>
        <w:rPr>
          <w:spacing w:val="-97"/>
        </w:rPr>
        <w:t> </w:t>
      </w:r>
      <w:r>
        <w:rPr>
          <w:spacing w:val="-97"/>
        </w:rPr>
      </w:r>
      <w:r>
        <w:rPr>
          <w:rFonts w:ascii="Arial" w:hAnsi="Arial" w:cs="Arial" w:eastAsia="Arial" w:hint="default"/>
        </w:rPr>
        <w:t>10%</w:t>
      </w:r>
      <w:r>
        <w:rPr/>
        <w:t>提取法定盈余公积金。当法定盈余公积金累计额达到股本的</w:t>
      </w:r>
      <w:r>
        <w:rPr>
          <w:spacing w:val="30"/>
        </w:rPr>
        <w:t> </w:t>
      </w:r>
      <w:r>
        <w:rPr>
          <w:rFonts w:ascii="Arial" w:hAnsi="Arial" w:cs="Arial" w:eastAsia="Arial" w:hint="default"/>
        </w:rPr>
        <w:t>50%</w:t>
      </w:r>
      <w:r>
        <w:rPr/>
        <w:t>以上时，可不再提取。</w:t>
      </w:r>
      <w:r>
        <w:rPr>
          <w:spacing w:val="-105"/>
        </w:rPr>
        <w:t> </w:t>
      </w:r>
      <w:r>
        <w:rPr>
          <w:spacing w:val="-105"/>
        </w:rPr>
      </w:r>
      <w:r>
        <w:rPr/>
        <w:t>法定盈余公积金经批准后可用于弥补亏损，或者增加股本。经董事会决议，本公司</w:t>
      </w:r>
      <w:r>
        <w:rPr>
          <w:spacing w:val="-57"/>
        </w:rPr>
        <w:t> </w:t>
      </w:r>
      <w:r>
        <w:rPr>
          <w:rFonts w:ascii="Arial" w:hAnsi="Arial" w:cs="Arial" w:eastAsia="Arial" w:hint="default"/>
        </w:rPr>
        <w:t>2010</w:t>
      </w:r>
      <w:r>
        <w:rPr>
          <w:rFonts w:ascii="Arial" w:hAnsi="Arial" w:cs="Arial" w:eastAsia="Arial" w:hint="default"/>
          <w:spacing w:val="-9"/>
        </w:rPr>
        <w:t> </w:t>
      </w:r>
      <w:r>
        <w:rPr/>
        <w:t>年按</w:t>
      </w:r>
      <w:r>
        <w:rPr>
          <w:spacing w:val="-2"/>
          <w:w w:val="99"/>
        </w:rPr>
        <w:t> </w:t>
      </w:r>
      <w:r>
        <w:rPr/>
        <w:t>净利润的</w:t>
      </w:r>
      <w:r>
        <w:rPr>
          <w:spacing w:val="-44"/>
        </w:rPr>
        <w:t> </w:t>
      </w:r>
      <w:r>
        <w:rPr>
          <w:rFonts w:ascii="Arial" w:hAnsi="Arial" w:cs="Arial" w:eastAsia="Arial" w:hint="default"/>
        </w:rPr>
        <w:t>10%</w:t>
      </w:r>
      <w:r>
        <w:rPr/>
        <w:t>提取法定盈余公积金约人民币</w:t>
      </w:r>
      <w:r>
        <w:rPr>
          <w:spacing w:val="-44"/>
        </w:rPr>
        <w:t> </w:t>
      </w:r>
      <w:r>
        <w:rPr>
          <w:rFonts w:ascii="Arial" w:hAnsi="Arial" w:cs="Arial" w:eastAsia="Arial" w:hint="default"/>
        </w:rPr>
        <w:t>1.26</w:t>
      </w:r>
      <w:r>
        <w:rPr>
          <w:rFonts w:ascii="Arial" w:hAnsi="Arial" w:cs="Arial" w:eastAsia="Arial" w:hint="default"/>
          <w:spacing w:val="5"/>
        </w:rPr>
        <w:t> </w:t>
      </w:r>
      <w:r>
        <w:rPr/>
        <w:t>亿元（</w:t>
      </w:r>
      <w:r>
        <w:rPr>
          <w:rFonts w:ascii="Arial" w:hAnsi="Arial" w:cs="Arial" w:eastAsia="Arial" w:hint="default"/>
        </w:rPr>
        <w:t>2009</w:t>
      </w:r>
      <w:r>
        <w:rPr>
          <w:rFonts w:ascii="Arial" w:hAnsi="Arial" w:cs="Arial" w:eastAsia="Arial" w:hint="default"/>
          <w:spacing w:val="5"/>
        </w:rPr>
        <w:t> </w:t>
      </w:r>
      <w:r>
        <w:rPr/>
        <w:t>年度：按净利润的</w:t>
      </w:r>
      <w:r>
        <w:rPr>
          <w:spacing w:val="-44"/>
        </w:rPr>
        <w:t> </w:t>
      </w:r>
      <w:r>
        <w:rPr>
          <w:rFonts w:ascii="Arial" w:hAnsi="Arial" w:cs="Arial" w:eastAsia="Arial" w:hint="default"/>
        </w:rPr>
        <w:t>10%</w:t>
      </w:r>
      <w:r>
        <w:rPr/>
        <w:t>提取，</w:t>
      </w:r>
      <w:r>
        <w:rPr>
          <w:w w:val="99"/>
        </w:rPr>
        <w:t> </w:t>
      </w:r>
      <w:r>
        <w:rPr/>
        <w:t>共约人民币</w:t>
      </w:r>
      <w:r>
        <w:rPr>
          <w:spacing w:val="-56"/>
        </w:rPr>
        <w:t> </w:t>
      </w:r>
      <w:r>
        <w:rPr>
          <w:rFonts w:ascii="Arial" w:hAnsi="Arial" w:cs="Arial" w:eastAsia="Arial" w:hint="default"/>
        </w:rPr>
        <w:t>1.58</w:t>
      </w:r>
      <w:r>
        <w:rPr>
          <w:rFonts w:ascii="Arial" w:hAnsi="Arial" w:cs="Arial" w:eastAsia="Arial" w:hint="default"/>
          <w:spacing w:val="-8"/>
        </w:rPr>
        <w:t> </w:t>
      </w:r>
      <w:r>
        <w:rPr/>
        <w:t>亿元）。</w:t>
      </w:r>
    </w:p>
    <w:p>
      <w:pPr>
        <w:spacing w:line="240" w:lineRule="auto" w:before="1"/>
        <w:rPr>
          <w:rFonts w:ascii="宋体" w:hAnsi="宋体" w:cs="宋体" w:eastAsia="宋体" w:hint="default"/>
          <w:sz w:val="18"/>
          <w:szCs w:val="18"/>
        </w:rPr>
      </w:pPr>
    </w:p>
    <w:p>
      <w:pPr>
        <w:pStyle w:val="BodyText"/>
        <w:spacing w:line="240" w:lineRule="auto"/>
        <w:ind w:left="102" w:right="4683"/>
        <w:jc w:val="left"/>
        <w:rPr>
          <w:rFonts w:ascii="黑体" w:hAnsi="黑体" w:cs="黑体" w:eastAsia="黑体" w:hint="default"/>
        </w:rPr>
      </w:pPr>
      <w:r>
        <w:rPr>
          <w:rFonts w:ascii="Arial" w:hAnsi="Arial" w:cs="Arial" w:eastAsia="Arial" w:hint="default"/>
        </w:rPr>
        <w:t>33</w:t>
      </w:r>
      <w:r>
        <w:rPr>
          <w:rFonts w:ascii="黑体" w:hAnsi="黑体" w:cs="黑体" w:eastAsia="黑体" w:hint="default"/>
        </w:rPr>
        <w:t>、未分配利润</w:t>
      </w:r>
    </w:p>
    <w:p>
      <w:pPr>
        <w:spacing w:line="240" w:lineRule="auto" w:before="1"/>
        <w:rPr>
          <w:rFonts w:ascii="黑体" w:hAnsi="黑体" w:cs="黑体" w:eastAsia="黑体" w:hint="default"/>
          <w:sz w:val="15"/>
          <w:szCs w:val="15"/>
        </w:rPr>
      </w:pPr>
    </w:p>
    <w:p>
      <w:pPr>
        <w:spacing w:after="0" w:line="240" w:lineRule="auto"/>
        <w:rPr>
          <w:rFonts w:ascii="黑体" w:hAnsi="黑体" w:cs="黑体" w:eastAsia="黑体" w:hint="default"/>
          <w:sz w:val="15"/>
          <w:szCs w:val="15"/>
        </w:rPr>
        <w:sectPr>
          <w:type w:val="continuous"/>
          <w:pgSz w:w="11910" w:h="16840"/>
          <w:pgMar w:top="1600" w:bottom="280" w:left="1280" w:right="940"/>
        </w:sectPr>
      </w:pPr>
    </w:p>
    <w:p>
      <w:pPr>
        <w:tabs>
          <w:tab w:pos="7926" w:val="left" w:leader="none"/>
        </w:tabs>
        <w:spacing w:before="44"/>
        <w:ind w:left="5510" w:right="-17" w:firstLine="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9"/>
          <w:sz w:val="18"/>
          <w:szCs w:val="18"/>
        </w:rPr>
        <w:t> </w:t>
      </w:r>
      <w:r>
        <w:rPr>
          <w:rFonts w:ascii="宋体" w:hAnsi="宋体" w:cs="宋体" w:eastAsia="宋体" w:hint="default"/>
          <w:sz w:val="18"/>
          <w:szCs w:val="18"/>
        </w:rPr>
        <w:t>年度</w:t>
        <w:tab/>
      </w:r>
      <w:r>
        <w:rPr>
          <w:rFonts w:ascii="Arial" w:hAnsi="Arial" w:cs="Arial" w:eastAsia="Arial" w:hint="default"/>
          <w:sz w:val="18"/>
          <w:szCs w:val="18"/>
        </w:rPr>
        <w:t>2009</w:t>
      </w:r>
      <w:r>
        <w:rPr>
          <w:rFonts w:ascii="Arial" w:hAnsi="Arial" w:cs="Arial" w:eastAsia="Arial" w:hint="default"/>
          <w:spacing w:val="-9"/>
          <w:sz w:val="18"/>
          <w:szCs w:val="18"/>
        </w:rPr>
        <w:t> </w:t>
      </w:r>
      <w:r>
        <w:rPr>
          <w:rFonts w:ascii="宋体" w:hAnsi="宋体" w:cs="宋体" w:eastAsia="宋体" w:hint="default"/>
          <w:sz w:val="18"/>
          <w:szCs w:val="18"/>
        </w:rPr>
        <w:t>年度</w:t>
      </w:r>
    </w:p>
    <w:p>
      <w:pPr>
        <w:spacing w:before="1"/>
        <w:ind w:left="0" w:right="1655" w:firstLine="0"/>
        <w:jc w:val="right"/>
        <w:rPr>
          <w:rFonts w:ascii="宋体" w:hAnsi="宋体" w:cs="宋体" w:eastAsia="宋体" w:hint="default"/>
          <w:sz w:val="18"/>
          <w:szCs w:val="18"/>
        </w:rPr>
      </w:pPr>
      <w:r>
        <w:rPr/>
        <w:pict>
          <v:group style="position:absolute;margin-left:300.480011pt;margin-top:1.142029pt;width:118.3pt;height:.1pt;mso-position-horizontal-relative:page;mso-position-vertical-relative:paragraph;z-index:-802672" coordorigin="6010,23" coordsize="2366,2">
            <v:shape style="position:absolute;left:6010;top:23;width:2366;height:2" coordorigin="6010,23" coordsize="2366,0" path="m6010,23l8375,23e" filled="false" stroked="true" strokeweight=".72pt" strokecolor="#000000">
              <v:path arrowok="t"/>
            </v:shape>
            <w10:wrap type="none"/>
          </v:group>
        </w:pict>
      </w:r>
      <w:r>
        <w:rPr/>
        <w:pict>
          <v:group style="position:absolute;margin-left:422.940002pt;margin-top:1.142029pt;width:115.7pt;height:.1pt;mso-position-horizontal-relative:page;mso-position-vertical-relative:paragraph;z-index:-802648" coordorigin="8459,23" coordsize="2314,2">
            <v:shape style="position:absolute;left:8459;top:23;width:2314;height:2" coordorigin="8459,23" coordsize="2314,0" path="m8459,23l10772,23e" filled="false" stroked="true" strokeweight=".72pt" strokecolor="#000000">
              <v:path arrowok="t"/>
            </v:shape>
            <w10:wrap type="none"/>
          </v:group>
        </w:pict>
      </w:r>
      <w:r>
        <w:rPr>
          <w:rFonts w:ascii="宋体" w:hAnsi="宋体" w:cs="宋体" w:eastAsia="宋体" w:hint="default"/>
          <w:sz w:val="18"/>
          <w:szCs w:val="18"/>
        </w:rPr>
        <w:t>提取或分</w:t>
      </w:r>
    </w:p>
    <w:p>
      <w:pPr>
        <w:spacing w:line="240" w:lineRule="auto" w:before="6"/>
        <w:rPr>
          <w:rFonts w:ascii="宋体" w:hAnsi="宋体" w:cs="宋体" w:eastAsia="宋体" w:hint="default"/>
          <w:sz w:val="22"/>
          <w:szCs w:val="22"/>
        </w:rPr>
      </w:pPr>
      <w:r>
        <w:rPr/>
        <w:br w:type="column"/>
      </w:r>
      <w:r>
        <w:rPr>
          <w:rFonts w:ascii="宋体"/>
          <w:sz w:val="22"/>
        </w:rPr>
      </w:r>
    </w:p>
    <w:p>
      <w:pPr>
        <w:spacing w:before="0"/>
        <w:ind w:left="-26" w:right="0" w:firstLine="0"/>
        <w:jc w:val="left"/>
        <w:rPr>
          <w:rFonts w:ascii="宋体" w:hAnsi="宋体" w:cs="宋体" w:eastAsia="宋体" w:hint="default"/>
          <w:sz w:val="18"/>
          <w:szCs w:val="18"/>
        </w:rPr>
      </w:pPr>
      <w:r>
        <w:rPr>
          <w:rFonts w:ascii="宋体" w:hAnsi="宋体" w:cs="宋体" w:eastAsia="宋体" w:hint="default"/>
          <w:sz w:val="18"/>
          <w:szCs w:val="18"/>
        </w:rPr>
        <w:t>提取或分</w:t>
      </w:r>
    </w:p>
    <w:p>
      <w:pPr>
        <w:spacing w:after="0"/>
        <w:jc w:val="left"/>
        <w:rPr>
          <w:rFonts w:ascii="宋体" w:hAnsi="宋体" w:cs="宋体" w:eastAsia="宋体" w:hint="default"/>
          <w:sz w:val="18"/>
          <w:szCs w:val="18"/>
        </w:rPr>
        <w:sectPr>
          <w:type w:val="continuous"/>
          <w:pgSz w:w="11910" w:h="16840"/>
          <w:pgMar w:top="1600" w:bottom="280" w:left="1280" w:right="940"/>
          <w:cols w:num="2" w:equalWidth="0">
            <w:col w:w="8731" w:space="40"/>
            <w:col w:w="919"/>
          </w:cols>
        </w:sectPr>
      </w:pPr>
    </w:p>
    <w:p>
      <w:pPr>
        <w:tabs>
          <w:tab w:pos="1499" w:val="left" w:leader="none"/>
        </w:tabs>
        <w:spacing w:line="233"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注释</w:t>
        <w:tab/>
        <w:t>金额</w:t>
      </w:r>
    </w:p>
    <w:p>
      <w:pPr>
        <w:tabs>
          <w:tab w:pos="1966" w:val="left" w:leader="none"/>
        </w:tabs>
        <w:spacing w:line="233" w:lineRule="exact" w:before="0"/>
        <w:ind w:left="36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配比例</w:t>
        <w:tab/>
        <w:t>金额</w:t>
      </w:r>
    </w:p>
    <w:p>
      <w:pPr>
        <w:spacing w:line="233" w:lineRule="exact" w:before="0"/>
        <w:ind w:left="384"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配比例</w:t>
      </w:r>
    </w:p>
    <w:p>
      <w:pPr>
        <w:spacing w:after="0" w:line="233" w:lineRule="exact"/>
        <w:jc w:val="left"/>
        <w:rPr>
          <w:rFonts w:ascii="宋体" w:hAnsi="宋体" w:cs="宋体" w:eastAsia="宋体" w:hint="default"/>
          <w:sz w:val="18"/>
          <w:szCs w:val="18"/>
        </w:rPr>
        <w:sectPr>
          <w:type w:val="continuous"/>
          <w:pgSz w:w="11910" w:h="16840"/>
          <w:pgMar w:top="1600" w:bottom="280" w:left="1280" w:right="940"/>
          <w:cols w:num="3" w:equalWidth="0">
            <w:col w:w="6134" w:space="40"/>
            <w:col w:w="2327" w:space="40"/>
            <w:col w:w="1149"/>
          </w:cols>
        </w:sectPr>
      </w:pPr>
    </w:p>
    <w:p>
      <w:pPr>
        <w:spacing w:line="240" w:lineRule="auto" w:before="1"/>
        <w:rPr>
          <w:rFonts w:ascii="宋体" w:hAnsi="宋体" w:cs="宋体" w:eastAsia="宋体" w:hint="default"/>
          <w:sz w:val="2"/>
          <w:szCs w:val="2"/>
        </w:rPr>
      </w:pPr>
    </w:p>
    <w:p>
      <w:pPr>
        <w:spacing w:line="20" w:lineRule="exact"/>
        <w:ind w:left="4722" w:right="0" w:firstLine="0"/>
        <w:rPr>
          <w:rFonts w:ascii="宋体" w:hAnsi="宋体" w:cs="宋体" w:eastAsia="宋体" w:hint="default"/>
          <w:sz w:val="2"/>
          <w:szCs w:val="2"/>
        </w:rPr>
      </w:pPr>
      <w:r>
        <w:rPr>
          <w:rFonts w:ascii="宋体"/>
          <w:sz w:val="2"/>
        </w:rPr>
        <w:pict>
          <v:group style="width:75.55pt;height:.75pt;mso-position-horizontal-relative:char;mso-position-vertical-relative:line" coordorigin="0,0" coordsize="1511,15">
            <v:group style="position:absolute;left:7;top:7;width:1497;height:2" coordorigin="7,7" coordsize="1497,2">
              <v:shape style="position:absolute;left:7;top:7;width:1497;height:2" coordorigin="7,7" coordsize="1497,0" path="m7,7l1504,7e" filled="false" stroked="true" strokeweight=".72pt" strokecolor="#000000">
                <v:path arrowok="t"/>
              </v:shape>
            </v:group>
          </v:group>
        </w:pict>
      </w:r>
      <w:r>
        <w:rPr>
          <w:rFonts w:ascii="宋体"/>
          <w:sz w:val="2"/>
        </w:rPr>
      </w:r>
      <w:r>
        <w:rPr>
          <w:rFonts w:ascii="Times New Roman"/>
          <w:spacing w:val="61"/>
          <w:sz w:val="2"/>
        </w:rPr>
        <w:t> </w:t>
      </w:r>
      <w:r>
        <w:rPr>
          <w:rFonts w:ascii="宋体"/>
          <w:spacing w:val="61"/>
          <w:sz w:val="2"/>
        </w:rPr>
        <w:pict>
          <v:group style="width:40pt;height:.75pt;mso-position-horizontal-relative:char;mso-position-vertical-relative:line" coordorigin="0,0" coordsize="800,15">
            <v:group style="position:absolute;left:7;top:7;width:785;height:2" coordorigin="7,7" coordsize="785,2">
              <v:shape style="position:absolute;left:7;top:7;width:785;height:2" coordorigin="7,7" coordsize="785,0" path="m7,7l792,7e" filled="false" stroked="true" strokeweight=".72pt" strokecolor="#000000">
                <v:path arrowok="t"/>
              </v:shape>
            </v:group>
          </v:group>
        </w:pict>
      </w:r>
      <w:r>
        <w:rPr>
          <w:rFonts w:ascii="宋体"/>
          <w:spacing w:val="61"/>
          <w:sz w:val="2"/>
        </w:rPr>
      </w:r>
      <w:r>
        <w:rPr>
          <w:rFonts w:ascii="Times New Roman"/>
          <w:spacing w:val="61"/>
          <w:sz w:val="2"/>
        </w:rPr>
        <w:t> </w:t>
      </w:r>
      <w:r>
        <w:rPr>
          <w:rFonts w:ascii="宋体"/>
          <w:spacing w:val="61"/>
          <w:sz w:val="2"/>
        </w:rPr>
        <w:pict>
          <v:group style="width:73.5pt;height:.75pt;mso-position-horizontal-relative:char;mso-position-vertical-relative:line" coordorigin="0,0" coordsize="1470,15">
            <v:group style="position:absolute;left:7;top:7;width:1456;height:2" coordorigin="7,7" coordsize="1456,2">
              <v:shape style="position:absolute;left:7;top:7;width:1456;height:2" coordorigin="7,7" coordsize="1456,0" path="m7,7l1463,7e" filled="false" stroked="true" strokeweight=".72pt" strokecolor="#000000">
                <v:path arrowok="t"/>
              </v:shape>
            </v:group>
          </v:group>
        </w:pict>
      </w:r>
      <w:r>
        <w:rPr>
          <w:rFonts w:ascii="宋体"/>
          <w:spacing w:val="61"/>
          <w:sz w:val="2"/>
        </w:rPr>
      </w:r>
      <w:r>
        <w:rPr>
          <w:rFonts w:ascii="Times New Roman"/>
          <w:spacing w:val="62"/>
          <w:sz w:val="2"/>
        </w:rPr>
        <w:t> </w:t>
      </w:r>
      <w:r>
        <w:rPr>
          <w:rFonts w:ascii="宋体"/>
          <w:spacing w:val="62"/>
          <w:sz w:val="2"/>
        </w:rPr>
        <w:pict>
          <v:group style="width:39.1pt;height:.75pt;mso-position-horizontal-relative:char;mso-position-vertical-relative:line" coordorigin="0,0" coordsize="782,15">
            <v:group style="position:absolute;left:7;top:7;width:767;height:2" coordorigin="7,7" coordsize="767,2">
              <v:shape style="position:absolute;left:7;top:7;width:767;height:2" coordorigin="7,7" coordsize="767,0" path="m7,7l774,7e" filled="false" stroked="true" strokeweight=".72pt" strokecolor="#000000">
                <v:path arrowok="t"/>
              </v:shape>
            </v:group>
          </v:group>
        </w:pict>
      </w:r>
      <w:r>
        <w:rPr>
          <w:rFonts w:ascii="宋体"/>
          <w:spacing w:val="62"/>
          <w:sz w:val="2"/>
        </w:rPr>
      </w:r>
    </w:p>
    <w:p>
      <w:pPr>
        <w:spacing w:line="240" w:lineRule="auto" w:before="10"/>
        <w:rPr>
          <w:rFonts w:ascii="宋体" w:hAnsi="宋体" w:cs="宋体" w:eastAsia="宋体" w:hint="default"/>
          <w:sz w:val="9"/>
          <w:szCs w:val="9"/>
        </w:rPr>
      </w:pPr>
    </w:p>
    <w:p>
      <w:pPr>
        <w:tabs>
          <w:tab w:pos="4856" w:val="left" w:leader="none"/>
          <w:tab w:pos="6534" w:val="left" w:leader="none"/>
          <w:tab w:pos="8924" w:val="left" w:leader="none"/>
        </w:tabs>
        <w:spacing w:line="246" w:lineRule="exact" w:before="47"/>
        <w:ind w:left="547" w:right="0" w:firstLine="0"/>
        <w:jc w:val="left"/>
        <w:rPr>
          <w:rFonts w:ascii="宋体" w:hAnsi="宋体" w:cs="宋体" w:eastAsia="宋体" w:hint="default"/>
          <w:sz w:val="18"/>
          <w:szCs w:val="18"/>
        </w:rPr>
      </w:pPr>
      <w:r>
        <w:rPr>
          <w:rFonts w:ascii="宋体" w:hAnsi="宋体" w:cs="宋体" w:eastAsia="宋体" w:hint="default"/>
          <w:position w:val="1"/>
          <w:sz w:val="18"/>
          <w:szCs w:val="18"/>
        </w:rPr>
        <w:t>年初未分配利润</w:t>
        <w:tab/>
      </w:r>
      <w:r>
        <w:rPr>
          <w:rFonts w:ascii="Arial" w:hAnsi="Arial" w:cs="Arial" w:eastAsia="Arial" w:hint="default"/>
          <w:spacing w:val="-1"/>
          <w:sz w:val="18"/>
          <w:szCs w:val="18"/>
        </w:rPr>
        <w:t>21,188,259,723</w:t>
        <w:tab/>
      </w:r>
      <w:r>
        <w:rPr>
          <w:rFonts w:ascii="宋体" w:hAnsi="宋体" w:cs="宋体" w:eastAsia="宋体" w:hint="default"/>
          <w:position w:val="1"/>
          <w:sz w:val="18"/>
          <w:szCs w:val="18"/>
        </w:rPr>
        <w:t>不适用</w:t>
      </w:r>
      <w:r>
        <w:rPr>
          <w:rFonts w:ascii="宋体" w:hAnsi="宋体" w:cs="宋体" w:eastAsia="宋体" w:hint="default"/>
          <w:spacing w:val="89"/>
          <w:position w:val="1"/>
          <w:sz w:val="18"/>
          <w:szCs w:val="18"/>
        </w:rPr>
        <w:t> </w:t>
      </w:r>
      <w:r>
        <w:rPr>
          <w:rFonts w:ascii="Arial" w:hAnsi="Arial" w:cs="Arial" w:eastAsia="Arial" w:hint="default"/>
          <w:spacing w:val="-1"/>
          <w:sz w:val="18"/>
          <w:szCs w:val="18"/>
        </w:rPr>
        <w:t>22,637,992,941</w:t>
        <w:tab/>
      </w:r>
      <w:r>
        <w:rPr>
          <w:rFonts w:ascii="宋体" w:hAnsi="宋体" w:cs="宋体" w:eastAsia="宋体" w:hint="default"/>
          <w:position w:val="1"/>
          <w:sz w:val="18"/>
          <w:szCs w:val="18"/>
        </w:rPr>
        <w:t>不适用</w:t>
      </w:r>
      <w:r>
        <w:rPr>
          <w:rFonts w:ascii="宋体" w:hAnsi="宋体" w:cs="宋体" w:eastAsia="宋体" w:hint="default"/>
          <w:sz w:val="18"/>
          <w:szCs w:val="18"/>
        </w:rPr>
      </w:r>
    </w:p>
    <w:p>
      <w:pPr>
        <w:tabs>
          <w:tab w:pos="4956" w:val="left" w:leader="none"/>
          <w:tab w:pos="6534" w:val="left" w:leader="none"/>
          <w:tab w:pos="7350" w:val="left" w:leader="none"/>
          <w:tab w:pos="8924" w:val="left" w:leader="none"/>
        </w:tabs>
        <w:spacing w:line="233" w:lineRule="exact" w:before="0"/>
        <w:ind w:left="547" w:right="0" w:firstLine="0"/>
        <w:jc w:val="left"/>
        <w:rPr>
          <w:rFonts w:ascii="宋体" w:hAnsi="宋体" w:cs="宋体" w:eastAsia="宋体" w:hint="default"/>
          <w:sz w:val="18"/>
          <w:szCs w:val="18"/>
        </w:rPr>
      </w:pPr>
      <w:r>
        <w:rPr>
          <w:rFonts w:ascii="宋体" w:hAnsi="宋体" w:cs="宋体" w:eastAsia="宋体" w:hint="default"/>
          <w:position w:val="1"/>
          <w:sz w:val="18"/>
          <w:szCs w:val="18"/>
        </w:rPr>
        <w:t>加：本年归属于母公司股东的净利润</w:t>
        <w:tab/>
      </w:r>
      <w:r>
        <w:rPr>
          <w:rFonts w:ascii="Arial" w:hAnsi="Arial" w:cs="Arial" w:eastAsia="Arial" w:hint="default"/>
          <w:spacing w:val="-1"/>
          <w:sz w:val="18"/>
          <w:szCs w:val="18"/>
        </w:rPr>
        <w:t>1,227,610,009</w:t>
        <w:tab/>
      </w:r>
      <w:r>
        <w:rPr>
          <w:rFonts w:ascii="宋体" w:hAnsi="宋体" w:cs="宋体" w:eastAsia="宋体" w:hint="default"/>
          <w:position w:val="1"/>
          <w:sz w:val="18"/>
          <w:szCs w:val="18"/>
        </w:rPr>
        <w:t>不适用</w:t>
        <w:tab/>
      </w:r>
      <w:r>
        <w:rPr>
          <w:rFonts w:ascii="Arial" w:hAnsi="Arial" w:cs="Arial" w:eastAsia="Arial" w:hint="default"/>
          <w:spacing w:val="-1"/>
          <w:sz w:val="18"/>
          <w:szCs w:val="18"/>
        </w:rPr>
        <w:t>3,137,024,492</w:t>
        <w:tab/>
      </w:r>
      <w:r>
        <w:rPr>
          <w:rFonts w:ascii="宋体" w:hAnsi="宋体" w:cs="宋体" w:eastAsia="宋体" w:hint="default"/>
          <w:position w:val="1"/>
          <w:sz w:val="18"/>
          <w:szCs w:val="18"/>
        </w:rPr>
        <w:t>不适用</w:t>
      </w:r>
      <w:r>
        <w:rPr>
          <w:rFonts w:ascii="宋体" w:hAnsi="宋体" w:cs="宋体" w:eastAsia="宋体" w:hint="default"/>
          <w:sz w:val="18"/>
          <w:szCs w:val="18"/>
        </w:rPr>
      </w:r>
    </w:p>
    <w:p>
      <w:pPr>
        <w:tabs>
          <w:tab w:pos="5055" w:val="left" w:leader="none"/>
          <w:tab w:pos="6714" w:val="left" w:leader="none"/>
          <w:tab w:pos="7441" w:val="left" w:leader="none"/>
          <w:tab w:pos="9105" w:val="left" w:leader="none"/>
        </w:tabs>
        <w:spacing w:line="232" w:lineRule="exact" w:before="0"/>
        <w:ind w:left="547" w:right="0" w:firstLine="0"/>
        <w:jc w:val="left"/>
        <w:rPr>
          <w:rFonts w:ascii="Arial" w:hAnsi="Arial" w:cs="Arial" w:eastAsia="Arial" w:hint="default"/>
          <w:sz w:val="18"/>
          <w:szCs w:val="18"/>
        </w:rPr>
      </w:pPr>
      <w:r>
        <w:rPr>
          <w:rFonts w:ascii="宋体" w:hAnsi="宋体" w:cs="宋体" w:eastAsia="宋体" w:hint="default"/>
          <w:spacing w:val="-1"/>
          <w:position w:val="1"/>
          <w:sz w:val="18"/>
          <w:szCs w:val="18"/>
        </w:rPr>
        <w:t>减：提取法定盈余公积（附注五</w:t>
      </w:r>
      <w:r>
        <w:rPr>
          <w:rFonts w:ascii="Arial" w:hAnsi="Arial" w:cs="Arial" w:eastAsia="Arial" w:hint="default"/>
          <w:spacing w:val="-1"/>
          <w:position w:val="1"/>
          <w:sz w:val="18"/>
          <w:szCs w:val="18"/>
        </w:rPr>
        <w:t>(32)</w:t>
      </w:r>
      <w:r>
        <w:rPr>
          <w:rFonts w:ascii="宋体" w:hAnsi="宋体" w:cs="宋体" w:eastAsia="宋体" w:hint="default"/>
          <w:spacing w:val="-1"/>
          <w:position w:val="1"/>
          <w:sz w:val="18"/>
          <w:szCs w:val="18"/>
        </w:rPr>
        <w:t>）</w:t>
        <w:tab/>
      </w:r>
      <w:r>
        <w:rPr>
          <w:rFonts w:ascii="Arial" w:hAnsi="Arial" w:cs="Arial" w:eastAsia="Arial" w:hint="default"/>
          <w:spacing w:val="-1"/>
          <w:sz w:val="18"/>
          <w:szCs w:val="18"/>
        </w:rPr>
        <w:t>(126,454,929)</w:t>
        <w:tab/>
        <w:t>10%</w:t>
        <w:tab/>
        <w:t>(158,389,612)</w:t>
        <w:tab/>
        <w:t>10%</w:t>
      </w:r>
      <w:r>
        <w:rPr>
          <w:rFonts w:ascii="Arial" w:hAnsi="Arial" w:cs="Arial" w:eastAsia="Arial" w:hint="default"/>
          <w:sz w:val="18"/>
          <w:szCs w:val="18"/>
        </w:rPr>
      </w:r>
    </w:p>
    <w:p>
      <w:pPr>
        <w:spacing w:line="222" w:lineRule="exact" w:before="0"/>
        <w:ind w:left="914" w:right="4683" w:firstLine="0"/>
        <w:jc w:val="left"/>
        <w:rPr>
          <w:rFonts w:ascii="宋体" w:hAnsi="宋体" w:cs="宋体" w:eastAsia="宋体" w:hint="default"/>
          <w:sz w:val="18"/>
          <w:szCs w:val="18"/>
        </w:rPr>
      </w:pPr>
      <w:r>
        <w:rPr>
          <w:rFonts w:ascii="宋体" w:hAnsi="宋体" w:cs="宋体" w:eastAsia="宋体" w:hint="default"/>
          <w:sz w:val="18"/>
          <w:szCs w:val="18"/>
        </w:rPr>
        <w:t>被联通运营公司同一控制下收购的</w:t>
      </w:r>
    </w:p>
    <w:p>
      <w:pPr>
        <w:tabs>
          <w:tab w:pos="4267" w:val="left" w:leader="none"/>
          <w:tab w:pos="6046" w:val="left" w:leader="none"/>
          <w:tab w:pos="6534" w:val="left" w:leader="none"/>
          <w:tab w:pos="7541" w:val="left" w:leader="none"/>
          <w:tab w:pos="8924" w:val="left" w:leader="none"/>
        </w:tabs>
        <w:spacing w:line="220" w:lineRule="exact" w:before="46"/>
        <w:ind w:left="914" w:right="217" w:firstLine="178"/>
        <w:jc w:val="left"/>
        <w:rPr>
          <w:rFonts w:ascii="宋体" w:hAnsi="宋体" w:cs="宋体" w:eastAsia="宋体" w:hint="default"/>
          <w:sz w:val="18"/>
          <w:szCs w:val="18"/>
        </w:rPr>
      </w:pPr>
      <w:r>
        <w:rPr>
          <w:rFonts w:ascii="宋体" w:hAnsi="宋体" w:cs="宋体" w:eastAsia="宋体" w:hint="default"/>
          <w:position w:val="1"/>
          <w:sz w:val="18"/>
          <w:szCs w:val="18"/>
        </w:rPr>
        <w:t>目标业务向联通集团分配利润</w:t>
        <w:tab/>
      </w:r>
      <w:r>
        <w:rPr>
          <w:rFonts w:ascii="Arial" w:hAnsi="Arial" w:cs="Arial" w:eastAsia="Arial" w:hint="default"/>
          <w:spacing w:val="-1"/>
          <w:sz w:val="18"/>
          <w:szCs w:val="18"/>
        </w:rPr>
        <w:t>(a)</w:t>
        <w:tab/>
      </w:r>
      <w:r>
        <w:rPr>
          <w:rFonts w:ascii="Arial" w:hAnsi="Arial" w:cs="Arial" w:eastAsia="Arial" w:hint="default"/>
          <w:sz w:val="18"/>
          <w:szCs w:val="18"/>
        </w:rPr>
        <w:t>-</w:t>
        <w:tab/>
      </w:r>
      <w:r>
        <w:rPr>
          <w:rFonts w:ascii="宋体" w:hAnsi="宋体" w:cs="宋体" w:eastAsia="宋体" w:hint="default"/>
          <w:position w:val="1"/>
          <w:sz w:val="18"/>
          <w:szCs w:val="18"/>
        </w:rPr>
        <w:t>不适用</w:t>
        <w:tab/>
      </w:r>
      <w:r>
        <w:rPr>
          <w:rFonts w:ascii="Arial" w:hAnsi="Arial" w:cs="Arial" w:eastAsia="Arial" w:hint="default"/>
          <w:spacing w:val="-1"/>
          <w:sz w:val="18"/>
          <w:szCs w:val="18"/>
        </w:rPr>
        <w:t>(21,570,743)</w:t>
        <w:tab/>
      </w:r>
      <w:r>
        <w:rPr>
          <w:rFonts w:ascii="宋体" w:hAnsi="宋体" w:cs="宋体" w:eastAsia="宋体" w:hint="default"/>
          <w:position w:val="1"/>
          <w:sz w:val="18"/>
          <w:szCs w:val="18"/>
        </w:rPr>
        <w:t>不适用 </w:t>
      </w:r>
      <w:r>
        <w:rPr>
          <w:rFonts w:ascii="宋体" w:hAnsi="宋体" w:cs="宋体" w:eastAsia="宋体" w:hint="default"/>
          <w:sz w:val="18"/>
          <w:szCs w:val="18"/>
        </w:rPr>
        <w:t>子公司回购</w:t>
      </w:r>
      <w:r>
        <w:rPr>
          <w:rFonts w:ascii="宋体" w:hAnsi="宋体" w:cs="宋体" w:eastAsia="宋体" w:hint="default"/>
          <w:spacing w:val="-47"/>
          <w:sz w:val="18"/>
          <w:szCs w:val="18"/>
        </w:rPr>
        <w:t> </w:t>
      </w:r>
      <w:r>
        <w:rPr>
          <w:rFonts w:ascii="Arial" w:hAnsi="Arial" w:cs="Arial" w:eastAsia="Arial" w:hint="default"/>
          <w:sz w:val="18"/>
          <w:szCs w:val="18"/>
        </w:rPr>
        <w:t>SKT</w:t>
      </w:r>
      <w:r>
        <w:rPr>
          <w:rFonts w:ascii="Arial" w:hAnsi="Arial" w:cs="Arial" w:eastAsia="Arial" w:hint="default"/>
          <w:spacing w:val="-5"/>
          <w:sz w:val="18"/>
          <w:szCs w:val="18"/>
        </w:rPr>
        <w:t> </w:t>
      </w:r>
      <w:r>
        <w:rPr>
          <w:rFonts w:ascii="宋体" w:hAnsi="宋体" w:cs="宋体" w:eastAsia="宋体" w:hint="default"/>
          <w:sz w:val="18"/>
          <w:szCs w:val="18"/>
        </w:rPr>
        <w:t>持有的股份所支付</w:t>
      </w:r>
    </w:p>
    <w:p>
      <w:pPr>
        <w:tabs>
          <w:tab w:pos="4267" w:val="left" w:leader="none"/>
          <w:tab w:pos="6047" w:val="left" w:leader="none"/>
          <w:tab w:pos="6534" w:val="left" w:leader="none"/>
          <w:tab w:pos="7290" w:val="left" w:leader="none"/>
          <w:tab w:pos="8924" w:val="left" w:leader="none"/>
        </w:tabs>
        <w:spacing w:line="241" w:lineRule="exact" w:before="0"/>
        <w:ind w:left="1093" w:right="0" w:firstLine="0"/>
        <w:jc w:val="left"/>
        <w:rPr>
          <w:rFonts w:ascii="宋体" w:hAnsi="宋体" w:cs="宋体" w:eastAsia="宋体" w:hint="default"/>
          <w:sz w:val="18"/>
          <w:szCs w:val="18"/>
        </w:rPr>
      </w:pPr>
      <w:r>
        <w:rPr>
          <w:rFonts w:ascii="宋体" w:hAnsi="宋体" w:cs="宋体" w:eastAsia="宋体" w:hint="default"/>
          <w:position w:val="1"/>
          <w:sz w:val="18"/>
          <w:szCs w:val="18"/>
        </w:rPr>
        <w:t>的价款</w:t>
        <w:tab/>
      </w:r>
      <w:r>
        <w:rPr>
          <w:rFonts w:ascii="Arial" w:hAnsi="Arial" w:cs="Arial" w:eastAsia="Arial" w:hint="default"/>
          <w:spacing w:val="-1"/>
          <w:sz w:val="18"/>
          <w:szCs w:val="18"/>
        </w:rPr>
        <w:t>(b)</w:t>
        <w:tab/>
      </w:r>
      <w:r>
        <w:rPr>
          <w:rFonts w:ascii="Arial" w:hAnsi="Arial" w:cs="Arial" w:eastAsia="Arial" w:hint="default"/>
          <w:sz w:val="18"/>
          <w:szCs w:val="18"/>
        </w:rPr>
        <w:t>-</w:t>
        <w:tab/>
      </w:r>
      <w:r>
        <w:rPr>
          <w:rFonts w:ascii="宋体" w:hAnsi="宋体" w:cs="宋体" w:eastAsia="宋体" w:hint="default"/>
          <w:position w:val="1"/>
          <w:sz w:val="18"/>
          <w:szCs w:val="18"/>
        </w:rPr>
        <w:t>不适用</w:t>
        <w:tab/>
      </w:r>
      <w:r>
        <w:rPr>
          <w:rFonts w:ascii="Arial" w:hAnsi="Arial" w:cs="Arial" w:eastAsia="Arial" w:hint="default"/>
          <w:spacing w:val="-1"/>
          <w:sz w:val="18"/>
          <w:szCs w:val="18"/>
        </w:rPr>
        <w:t>(2,982,386,077)</w:t>
        <w:tab/>
      </w:r>
      <w:r>
        <w:rPr>
          <w:rFonts w:ascii="宋体" w:hAnsi="宋体" w:cs="宋体" w:eastAsia="宋体" w:hint="default"/>
          <w:position w:val="1"/>
          <w:sz w:val="18"/>
          <w:szCs w:val="18"/>
        </w:rPr>
        <w:t>不适用</w:t>
      </w:r>
      <w:r>
        <w:rPr>
          <w:rFonts w:ascii="宋体" w:hAnsi="宋体" w:cs="宋体" w:eastAsia="宋体" w:hint="default"/>
          <w:sz w:val="18"/>
          <w:szCs w:val="18"/>
        </w:rPr>
      </w:r>
    </w:p>
    <w:p>
      <w:pPr>
        <w:spacing w:line="240" w:lineRule="auto" w:before="1"/>
        <w:rPr>
          <w:rFonts w:ascii="宋体" w:hAnsi="宋体" w:cs="宋体" w:eastAsia="宋体" w:hint="default"/>
          <w:sz w:val="2"/>
          <w:szCs w:val="2"/>
        </w:rPr>
      </w:pPr>
    </w:p>
    <w:tbl>
      <w:tblPr>
        <w:tblW w:w="0" w:type="auto"/>
        <w:jc w:val="left"/>
        <w:tblInd w:w="512" w:type="dxa"/>
        <w:tblLayout w:type="fixed"/>
        <w:tblCellMar>
          <w:top w:w="0" w:type="dxa"/>
          <w:left w:w="0" w:type="dxa"/>
          <w:bottom w:w="0" w:type="dxa"/>
          <w:right w:w="0" w:type="dxa"/>
        </w:tblCellMar>
        <w:tblLook w:val="01E0"/>
      </w:tblPr>
      <w:tblGrid>
        <w:gridCol w:w="2711"/>
        <w:gridCol w:w="1499"/>
        <w:gridCol w:w="1511"/>
        <w:gridCol w:w="938"/>
        <w:gridCol w:w="1470"/>
        <w:gridCol w:w="858"/>
      </w:tblGrid>
      <w:tr>
        <w:trPr>
          <w:trHeight w:val="225"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180" w:lineRule="exact"/>
              <w:ind w:left="40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1499" w:type="dxa"/>
            <w:tcBorders>
              <w:top w:val="nil" w:sz="6" w:space="0" w:color="auto"/>
              <w:left w:val="nil" w:sz="6" w:space="0" w:color="auto"/>
              <w:bottom w:val="nil" w:sz="6" w:space="0" w:color="auto"/>
              <w:right w:val="nil" w:sz="6" w:space="0" w:color="auto"/>
            </w:tcBorders>
          </w:tcPr>
          <w:p>
            <w:pPr>
              <w:pStyle w:val="TableParagraph"/>
              <w:spacing w:line="206" w:lineRule="exact"/>
              <w:ind w:right="238"/>
              <w:jc w:val="right"/>
              <w:rPr>
                <w:rFonts w:ascii="Arial" w:hAnsi="Arial" w:cs="Arial" w:eastAsia="Arial" w:hint="default"/>
                <w:sz w:val="18"/>
                <w:szCs w:val="18"/>
              </w:rPr>
            </w:pPr>
            <w:r>
              <w:rPr>
                <w:rFonts w:ascii="Arial"/>
                <w:spacing w:val="-1"/>
                <w:w w:val="95"/>
                <w:sz w:val="18"/>
              </w:rPr>
              <w:t>(c)</w:t>
            </w:r>
            <w:r>
              <w:rPr>
                <w:rFonts w:ascii="Arial"/>
                <w:sz w:val="18"/>
              </w:rPr>
            </w:r>
          </w:p>
        </w:tc>
        <w:tc>
          <w:tcPr>
            <w:tcW w:w="1511" w:type="dxa"/>
            <w:tcBorders>
              <w:top w:val="nil" w:sz="6" w:space="0" w:color="auto"/>
              <w:left w:val="nil" w:sz="6" w:space="0" w:color="auto"/>
              <w:bottom w:val="nil" w:sz="6" w:space="0" w:color="auto"/>
              <w:right w:val="nil" w:sz="6" w:space="0" w:color="auto"/>
            </w:tcBorders>
          </w:tcPr>
          <w:p>
            <w:pPr>
              <w:pStyle w:val="TableParagraph"/>
              <w:tabs>
                <w:tab w:pos="1496" w:val="left" w:leader="none"/>
              </w:tabs>
              <w:spacing w:line="206" w:lineRule="exact"/>
              <w:ind w:right="0"/>
              <w:jc w:val="center"/>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6"/>
                <w:sz w:val="18"/>
                <w:u w:val="single" w:color="000000"/>
              </w:rPr>
              <w:t> </w:t>
            </w:r>
            <w:r>
              <w:rPr>
                <w:rFonts w:ascii="Arial"/>
                <w:sz w:val="18"/>
                <w:u w:val="single" w:color="000000"/>
              </w:rPr>
              <w:t>(1,136,137,567)</w:t>
              <w:tab/>
            </w:r>
            <w:r>
              <w:rPr>
                <w:rFonts w:ascii="Arial"/>
                <w:sz w:val="18"/>
              </w:rPr>
            </w:r>
          </w:p>
        </w:tc>
        <w:tc>
          <w:tcPr>
            <w:tcW w:w="938" w:type="dxa"/>
            <w:tcBorders>
              <w:top w:val="nil" w:sz="6" w:space="0" w:color="auto"/>
              <w:left w:val="nil" w:sz="6" w:space="0" w:color="auto"/>
              <w:bottom w:val="nil" w:sz="6" w:space="0" w:color="auto"/>
              <w:right w:val="nil" w:sz="6" w:space="0" w:color="auto"/>
            </w:tcBorders>
          </w:tcPr>
          <w:p>
            <w:pPr>
              <w:pStyle w:val="TableParagraph"/>
              <w:spacing w:line="180" w:lineRule="exact"/>
              <w:ind w:right="95"/>
              <w:jc w:val="right"/>
              <w:rPr>
                <w:rFonts w:ascii="宋体" w:hAnsi="宋体" w:cs="宋体" w:eastAsia="宋体" w:hint="default"/>
                <w:sz w:val="18"/>
                <w:szCs w:val="18"/>
              </w:rPr>
            </w:pPr>
            <w:r>
              <w:rPr>
                <w:rFonts w:ascii="宋体" w:hAnsi="宋体" w:cs="宋体" w:eastAsia="宋体" w:hint="default"/>
                <w:sz w:val="18"/>
                <w:szCs w:val="18"/>
              </w:rPr>
              <w:t>不适用</w:t>
            </w:r>
          </w:p>
        </w:tc>
        <w:tc>
          <w:tcPr>
            <w:tcW w:w="1470" w:type="dxa"/>
            <w:tcBorders>
              <w:top w:val="nil" w:sz="6" w:space="0" w:color="auto"/>
              <w:left w:val="nil" w:sz="6" w:space="0" w:color="auto"/>
              <w:bottom w:val="nil" w:sz="6" w:space="0" w:color="auto"/>
              <w:right w:val="nil" w:sz="6" w:space="0" w:color="auto"/>
            </w:tcBorders>
          </w:tcPr>
          <w:p>
            <w:pPr>
              <w:pStyle w:val="TableParagraph"/>
              <w:tabs>
                <w:tab w:pos="1455" w:val="left" w:leader="none"/>
              </w:tabs>
              <w:spacing w:line="206" w:lineRule="exact"/>
              <w:ind w:right="0"/>
              <w:jc w:val="center"/>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1"/>
                <w:sz w:val="18"/>
                <w:u w:val="single" w:color="000000"/>
              </w:rPr>
              <w:t> </w:t>
            </w:r>
            <w:r>
              <w:rPr>
                <w:rFonts w:ascii="Arial"/>
                <w:sz w:val="18"/>
                <w:u w:val="single" w:color="000000"/>
              </w:rPr>
              <w:t>(1,424,411,278)</w:t>
              <w:tab/>
            </w:r>
            <w:r>
              <w:rPr>
                <w:rFonts w:ascii="Arial"/>
                <w:sz w:val="18"/>
              </w:rPr>
            </w:r>
          </w:p>
        </w:tc>
        <w:tc>
          <w:tcPr>
            <w:tcW w:w="858"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255"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宋体" w:hAnsi="宋体" w:cs="宋体" w:eastAsia="宋体" w:hint="default"/>
                <w:sz w:val="18"/>
                <w:szCs w:val="18"/>
              </w:rPr>
            </w:pPr>
            <w:r>
              <w:rPr>
                <w:rFonts w:ascii="宋体" w:hAnsi="宋体" w:cs="宋体" w:eastAsia="宋体" w:hint="default"/>
                <w:sz w:val="18"/>
                <w:szCs w:val="18"/>
              </w:rPr>
              <w:t>年末未分配利润</w:t>
            </w:r>
          </w:p>
        </w:tc>
        <w:tc>
          <w:tcPr>
            <w:tcW w:w="1499"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single" w:sz="17" w:space="0" w:color="000000"/>
              <w:right w:val="nil" w:sz="6" w:space="0" w:color="auto"/>
            </w:tcBorders>
          </w:tcPr>
          <w:p>
            <w:pPr>
              <w:pStyle w:val="TableParagraph"/>
              <w:spacing w:line="240" w:lineRule="auto" w:before="22"/>
              <w:ind w:left="24" w:right="0"/>
              <w:jc w:val="center"/>
              <w:rPr>
                <w:rFonts w:ascii="Arial" w:hAnsi="Arial" w:cs="Arial" w:eastAsia="Arial" w:hint="default"/>
                <w:sz w:val="18"/>
                <w:szCs w:val="18"/>
              </w:rPr>
            </w:pPr>
            <w:r>
              <w:rPr>
                <w:rFonts w:ascii="Arial"/>
                <w:sz w:val="18"/>
              </w:rPr>
              <w:t>21,153,277,236</w:t>
            </w:r>
          </w:p>
        </w:tc>
        <w:tc>
          <w:tcPr>
            <w:tcW w:w="938" w:type="dxa"/>
            <w:tcBorders>
              <w:top w:val="nil" w:sz="6" w:space="0" w:color="auto"/>
              <w:left w:val="nil" w:sz="6" w:space="0" w:color="auto"/>
              <w:bottom w:val="nil" w:sz="6" w:space="0" w:color="auto"/>
              <w:right w:val="nil" w:sz="6" w:space="0" w:color="auto"/>
            </w:tcBorders>
          </w:tcPr>
          <w:p>
            <w:pPr>
              <w:pStyle w:val="TableParagraph"/>
              <w:spacing w:line="203" w:lineRule="exact"/>
              <w:ind w:right="95"/>
              <w:jc w:val="right"/>
              <w:rPr>
                <w:rFonts w:ascii="宋体" w:hAnsi="宋体" w:cs="宋体" w:eastAsia="宋体" w:hint="default"/>
                <w:sz w:val="18"/>
                <w:szCs w:val="18"/>
              </w:rPr>
            </w:pPr>
            <w:r>
              <w:rPr>
                <w:rFonts w:ascii="宋体" w:hAnsi="宋体" w:cs="宋体" w:eastAsia="宋体" w:hint="default"/>
                <w:sz w:val="18"/>
                <w:szCs w:val="18"/>
              </w:rPr>
              <w:t>不适用</w:t>
            </w:r>
          </w:p>
        </w:tc>
        <w:tc>
          <w:tcPr>
            <w:tcW w:w="1470" w:type="dxa"/>
            <w:tcBorders>
              <w:top w:val="nil" w:sz="6" w:space="0" w:color="auto"/>
              <w:left w:val="nil" w:sz="6" w:space="0" w:color="auto"/>
              <w:bottom w:val="single" w:sz="17" w:space="0" w:color="000000"/>
              <w:right w:val="nil" w:sz="6" w:space="0" w:color="auto"/>
            </w:tcBorders>
          </w:tcPr>
          <w:p>
            <w:pPr>
              <w:pStyle w:val="TableParagraph"/>
              <w:spacing w:line="240" w:lineRule="auto" w:before="22"/>
              <w:ind w:right="59"/>
              <w:jc w:val="center"/>
              <w:rPr>
                <w:rFonts w:ascii="Arial" w:hAnsi="Arial" w:cs="Arial" w:eastAsia="Arial" w:hint="default"/>
                <w:sz w:val="18"/>
                <w:szCs w:val="18"/>
              </w:rPr>
            </w:pPr>
            <w:r>
              <w:rPr>
                <w:rFonts w:ascii="Arial"/>
                <w:sz w:val="18"/>
              </w:rPr>
              <w:t>21,188,259,723</w:t>
            </w:r>
          </w:p>
        </w:tc>
        <w:tc>
          <w:tcPr>
            <w:tcW w:w="858" w:type="dxa"/>
            <w:tcBorders>
              <w:top w:val="nil" w:sz="6" w:space="0" w:color="auto"/>
              <w:left w:val="nil" w:sz="6" w:space="0" w:color="auto"/>
              <w:bottom w:val="nil" w:sz="6" w:space="0" w:color="auto"/>
              <w:right w:val="nil" w:sz="6" w:space="0" w:color="auto"/>
            </w:tcBorders>
          </w:tcPr>
          <w:p>
            <w:pPr>
              <w:pStyle w:val="TableParagraph"/>
              <w:spacing w:line="203" w:lineRule="exact"/>
              <w:ind w:right="33"/>
              <w:jc w:val="righ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7"/>
        <w:rPr>
          <w:rFonts w:ascii="宋体" w:hAnsi="宋体" w:cs="宋体" w:eastAsia="宋体" w:hint="default"/>
          <w:sz w:val="12"/>
          <w:szCs w:val="12"/>
        </w:rPr>
      </w:pPr>
    </w:p>
    <w:p>
      <w:pPr>
        <w:pStyle w:val="BodyText"/>
        <w:spacing w:line="294" w:lineRule="exact" w:before="31"/>
        <w:ind w:left="550" w:right="0"/>
        <w:jc w:val="both"/>
        <w:rPr>
          <w:rFonts w:ascii="Arial" w:hAnsi="Arial" w:cs="Arial" w:eastAsia="Arial" w:hint="default"/>
        </w:rPr>
      </w:pPr>
      <w:r>
        <w:rPr>
          <w:w w:val="99"/>
        </w:rPr>
        <w:t>于</w:t>
      </w:r>
      <w:r>
        <w:rPr>
          <w:spacing w:val="-71"/>
        </w:rPr>
        <w:t> </w:t>
      </w:r>
      <w:r>
        <w:rPr>
          <w:rFonts w:ascii="Arial" w:hAnsi="Arial" w:cs="Arial" w:eastAsia="Arial" w:hint="default"/>
          <w:w w:val="99"/>
        </w:rPr>
        <w:t>2010</w:t>
      </w:r>
      <w:r>
        <w:rPr>
          <w:rFonts w:ascii="Arial" w:hAnsi="Arial" w:cs="Arial" w:eastAsia="Arial" w:hint="default"/>
          <w:spacing w:val="-22"/>
        </w:rPr>
        <w:t> </w:t>
      </w:r>
      <w:r>
        <w:rPr>
          <w:w w:val="99"/>
        </w:rPr>
        <w:t>年</w:t>
      </w:r>
      <w:r>
        <w:rPr>
          <w:spacing w:val="-71"/>
        </w:rPr>
        <w:t> </w:t>
      </w:r>
      <w:r>
        <w:rPr>
          <w:rFonts w:ascii="Arial" w:hAnsi="Arial" w:cs="Arial" w:eastAsia="Arial" w:hint="default"/>
          <w:spacing w:val="1"/>
          <w:w w:val="99"/>
        </w:rPr>
        <w:t>1</w:t>
      </w:r>
      <w:r>
        <w:rPr>
          <w:rFonts w:ascii="Arial" w:hAnsi="Arial" w:cs="Arial" w:eastAsia="Arial" w:hint="default"/>
          <w:w w:val="99"/>
        </w:rPr>
        <w:t>2</w:t>
      </w:r>
      <w:r>
        <w:rPr>
          <w:rFonts w:ascii="Arial" w:hAnsi="Arial" w:cs="Arial" w:eastAsia="Arial" w:hint="default"/>
          <w:spacing w:val="-22"/>
        </w:rPr>
        <w:t> </w:t>
      </w:r>
      <w:r>
        <w:rPr>
          <w:w w:val="99"/>
        </w:rPr>
        <w:t>月</w:t>
      </w:r>
      <w:r>
        <w:rPr>
          <w:spacing w:val="-71"/>
        </w:rPr>
        <w:t> </w:t>
      </w:r>
      <w:r>
        <w:rPr>
          <w:rFonts w:ascii="Arial" w:hAnsi="Arial" w:cs="Arial" w:eastAsia="Arial" w:hint="default"/>
          <w:w w:val="99"/>
        </w:rPr>
        <w:t>31</w:t>
      </w:r>
      <w:r>
        <w:rPr>
          <w:rFonts w:ascii="Arial" w:hAnsi="Arial" w:cs="Arial" w:eastAsia="Arial" w:hint="default"/>
          <w:spacing w:val="-22"/>
        </w:rPr>
        <w:t> </w:t>
      </w:r>
      <w:r>
        <w:rPr>
          <w:spacing w:val="1"/>
          <w:w w:val="99"/>
        </w:rPr>
        <w:t>日</w:t>
      </w:r>
      <w:r>
        <w:rPr>
          <w:spacing w:val="-110"/>
          <w:w w:val="99"/>
        </w:rPr>
        <w:t>，</w:t>
      </w:r>
      <w:r>
        <w:rPr>
          <w:w w:val="99"/>
        </w:rPr>
        <w:t>未分配</w:t>
      </w:r>
      <w:r>
        <w:rPr>
          <w:spacing w:val="1"/>
          <w:w w:val="99"/>
        </w:rPr>
        <w:t>利润</w:t>
      </w:r>
      <w:r>
        <w:rPr>
          <w:w w:val="99"/>
        </w:rPr>
        <w:t>中包含</w:t>
      </w:r>
      <w:r>
        <w:rPr>
          <w:spacing w:val="1"/>
          <w:w w:val="99"/>
        </w:rPr>
        <w:t>归属</w:t>
      </w:r>
      <w:r>
        <w:rPr>
          <w:w w:val="99"/>
        </w:rPr>
        <w:t>于母公</w:t>
      </w:r>
      <w:r>
        <w:rPr>
          <w:spacing w:val="1"/>
          <w:w w:val="99"/>
        </w:rPr>
        <w:t>司的</w:t>
      </w:r>
      <w:r>
        <w:rPr>
          <w:w w:val="99"/>
        </w:rPr>
        <w:t>子公司</w:t>
      </w:r>
      <w:r>
        <w:rPr>
          <w:spacing w:val="1"/>
          <w:w w:val="99"/>
        </w:rPr>
        <w:t>盈余</w:t>
      </w:r>
      <w:r>
        <w:rPr>
          <w:w w:val="99"/>
        </w:rPr>
        <w:t>公积余</w:t>
      </w:r>
      <w:r>
        <w:rPr>
          <w:spacing w:val="1"/>
          <w:w w:val="99"/>
        </w:rPr>
        <w:t>额约</w:t>
      </w:r>
      <w:r>
        <w:rPr>
          <w:w w:val="99"/>
        </w:rPr>
        <w:t>人民币</w:t>
      </w:r>
      <w:r>
        <w:rPr>
          <w:spacing w:val="-70"/>
        </w:rPr>
        <w:t> </w:t>
      </w:r>
      <w:r>
        <w:rPr>
          <w:rFonts w:ascii="Arial" w:hAnsi="Arial" w:cs="Arial" w:eastAsia="Arial" w:hint="default"/>
          <w:w w:val="99"/>
        </w:rPr>
        <w:t>83.</w:t>
      </w:r>
      <w:r>
        <w:rPr>
          <w:rFonts w:ascii="Arial" w:hAnsi="Arial" w:cs="Arial" w:eastAsia="Arial" w:hint="default"/>
          <w:spacing w:val="1"/>
          <w:w w:val="99"/>
        </w:rPr>
        <w:t>1</w:t>
      </w:r>
      <w:r>
        <w:rPr>
          <w:rFonts w:ascii="Arial" w:hAnsi="Arial" w:cs="Arial" w:eastAsia="Arial" w:hint="default"/>
          <w:w w:val="99"/>
        </w:rPr>
        <w:t>5</w:t>
      </w:r>
      <w:r>
        <w:rPr>
          <w:rFonts w:ascii="Arial" w:hAnsi="Arial" w:cs="Arial" w:eastAsia="Arial" w:hint="default"/>
        </w:rPr>
      </w:r>
    </w:p>
    <w:p>
      <w:pPr>
        <w:pStyle w:val="BodyText"/>
        <w:spacing w:line="285" w:lineRule="exact"/>
        <w:ind w:left="549" w:right="0"/>
        <w:jc w:val="both"/>
      </w:pPr>
      <w:r>
        <w:rPr/>
        <w:t>亿元（</w:t>
      </w:r>
      <w:r>
        <w:rPr>
          <w:rFonts w:ascii="Arial" w:hAnsi="Arial" w:cs="Arial" w:eastAsia="Arial" w:hint="default"/>
        </w:rPr>
        <w:t>2009</w:t>
      </w:r>
      <w:r>
        <w:rPr>
          <w:rFonts w:ascii="Arial" w:hAnsi="Arial" w:cs="Arial" w:eastAsia="Arial" w:hint="default"/>
          <w:spacing w:val="1"/>
        </w:rPr>
        <w:t> </w:t>
      </w:r>
      <w:r>
        <w:rPr/>
        <w:t>年</w:t>
      </w:r>
      <w:r>
        <w:rPr>
          <w:spacing w:val="-49"/>
        </w:rPr>
        <w:t> </w:t>
      </w:r>
      <w:r>
        <w:rPr>
          <w:rFonts w:ascii="Arial" w:hAnsi="Arial" w:cs="Arial" w:eastAsia="Arial" w:hint="default"/>
        </w:rPr>
        <w:t>12 </w:t>
      </w:r>
      <w:r>
        <w:rPr/>
        <w:t>月</w:t>
      </w:r>
      <w:r>
        <w:rPr>
          <w:spacing w:val="-49"/>
        </w:rPr>
        <w:t> </w:t>
      </w:r>
      <w:r>
        <w:rPr>
          <w:rFonts w:ascii="Arial" w:hAnsi="Arial" w:cs="Arial" w:eastAsia="Arial" w:hint="default"/>
        </w:rPr>
        <w:t>31 </w:t>
      </w:r>
      <w:r>
        <w:rPr/>
        <w:t>日：约人民币</w:t>
      </w:r>
      <w:r>
        <w:rPr>
          <w:spacing w:val="-49"/>
        </w:rPr>
        <w:t> </w:t>
      </w:r>
      <w:r>
        <w:rPr>
          <w:rFonts w:ascii="Arial" w:hAnsi="Arial" w:cs="Arial" w:eastAsia="Arial" w:hint="default"/>
        </w:rPr>
        <w:t>81.08 </w:t>
      </w:r>
      <w:r>
        <w:rPr/>
        <w:t>亿元），其中子公司</w:t>
      </w:r>
      <w:r>
        <w:rPr>
          <w:spacing w:val="-49"/>
        </w:rPr>
        <w:t> </w:t>
      </w:r>
      <w:r>
        <w:rPr>
          <w:rFonts w:ascii="Arial" w:hAnsi="Arial" w:cs="Arial" w:eastAsia="Arial" w:hint="default"/>
        </w:rPr>
        <w:t>2010 </w:t>
      </w:r>
      <w:r>
        <w:rPr/>
        <w:t>年度计提的归属于母</w:t>
      </w:r>
    </w:p>
    <w:p>
      <w:pPr>
        <w:pStyle w:val="BodyText"/>
        <w:spacing w:line="295" w:lineRule="exact"/>
        <w:ind w:left="549" w:right="0"/>
        <w:jc w:val="both"/>
      </w:pPr>
      <w:r>
        <w:rPr/>
        <w:t>公司的任意盈余公积约人民币</w:t>
      </w:r>
      <w:r>
        <w:rPr>
          <w:spacing w:val="-57"/>
        </w:rPr>
        <w:t> </w:t>
      </w:r>
      <w:r>
        <w:rPr>
          <w:rFonts w:ascii="Arial" w:hAnsi="Arial" w:cs="Arial" w:eastAsia="Arial" w:hint="default"/>
        </w:rPr>
        <w:t>0.65</w:t>
      </w:r>
      <w:r>
        <w:rPr>
          <w:rFonts w:ascii="Arial" w:hAnsi="Arial" w:cs="Arial" w:eastAsia="Arial" w:hint="default"/>
          <w:spacing w:val="-8"/>
        </w:rPr>
        <w:t> </w:t>
      </w:r>
      <w:r>
        <w:rPr/>
        <w:t>亿元（</w:t>
      </w:r>
      <w:r>
        <w:rPr>
          <w:rFonts w:ascii="Arial" w:hAnsi="Arial" w:cs="Arial" w:eastAsia="Arial" w:hint="default"/>
        </w:rPr>
        <w:t>2009</w:t>
      </w:r>
      <w:r>
        <w:rPr>
          <w:rFonts w:ascii="Arial" w:hAnsi="Arial" w:cs="Arial" w:eastAsia="Arial" w:hint="default"/>
          <w:spacing w:val="-7"/>
        </w:rPr>
        <w:t> </w:t>
      </w:r>
      <w:r>
        <w:rPr/>
        <w:t>年度：约人民币</w:t>
      </w:r>
      <w:r>
        <w:rPr>
          <w:spacing w:val="-57"/>
        </w:rPr>
        <w:t> </w:t>
      </w:r>
      <w:r>
        <w:rPr>
          <w:rFonts w:ascii="Arial" w:hAnsi="Arial" w:cs="Arial" w:eastAsia="Arial" w:hint="default"/>
        </w:rPr>
        <w:t>1.66</w:t>
      </w:r>
      <w:r>
        <w:rPr>
          <w:rFonts w:ascii="Arial" w:hAnsi="Arial" w:cs="Arial" w:eastAsia="Arial" w:hint="default"/>
          <w:spacing w:val="-8"/>
        </w:rPr>
        <w:t> </w:t>
      </w:r>
      <w:r>
        <w:rPr/>
        <w:t>亿元）。</w:t>
      </w:r>
    </w:p>
    <w:p>
      <w:pPr>
        <w:spacing w:line="240" w:lineRule="auto" w:before="13"/>
        <w:rPr>
          <w:rFonts w:ascii="宋体" w:hAnsi="宋体" w:cs="宋体" w:eastAsia="宋体" w:hint="default"/>
          <w:sz w:val="17"/>
          <w:szCs w:val="17"/>
        </w:rPr>
      </w:pPr>
    </w:p>
    <w:p>
      <w:pPr>
        <w:pStyle w:val="BodyText"/>
        <w:spacing w:line="295" w:lineRule="exact"/>
        <w:ind w:left="549" w:right="0"/>
        <w:jc w:val="both"/>
        <w:rPr>
          <w:rFonts w:ascii="Arial" w:hAnsi="Arial" w:cs="Arial" w:eastAsia="Arial" w:hint="default"/>
        </w:rPr>
      </w:pPr>
      <w:r>
        <w:rPr>
          <w:rFonts w:ascii="Arial" w:hAnsi="Arial" w:cs="Arial" w:eastAsia="Arial" w:hint="default"/>
        </w:rPr>
        <w:t>2010 </w:t>
      </w:r>
      <w:r>
        <w:rPr/>
        <w:t>年度子公司计提的任意盈余公积为联通运营公司根据财政部和国家税务总局 </w:t>
      </w:r>
      <w:r>
        <w:rPr>
          <w:rFonts w:ascii="Arial" w:hAnsi="Arial" w:cs="Arial" w:eastAsia="Arial" w:hint="default"/>
        </w:rPr>
        <w:t>2005 </w:t>
      </w:r>
      <w:r>
        <w:rPr/>
        <w:t>年</w:t>
      </w:r>
      <w:r>
        <w:rPr>
          <w:spacing w:val="30"/>
        </w:rPr>
        <w:t> </w:t>
      </w:r>
      <w:r>
        <w:rPr>
          <w:rFonts w:ascii="Arial" w:hAnsi="Arial" w:cs="Arial" w:eastAsia="Arial" w:hint="default"/>
        </w:rPr>
        <w:t>4</w:t>
      </w:r>
    </w:p>
    <w:p>
      <w:pPr>
        <w:pStyle w:val="BodyText"/>
        <w:spacing w:line="225" w:lineRule="auto" w:before="6"/>
        <w:ind w:left="548" w:right="174"/>
        <w:jc w:val="both"/>
      </w:pPr>
      <w:r>
        <w:rPr/>
        <w:t>月 </w:t>
      </w:r>
      <w:r>
        <w:rPr>
          <w:rFonts w:ascii="Arial" w:hAnsi="Arial" w:cs="Arial" w:eastAsia="Arial" w:hint="default"/>
        </w:rPr>
        <w:t>6 </w:t>
      </w:r>
      <w:r>
        <w:rPr/>
        <w:t>日相关批复文件（财税</w:t>
      </w:r>
      <w:r>
        <w:rPr>
          <w:rFonts w:ascii="Arial" w:hAnsi="Arial" w:cs="Arial" w:eastAsia="Arial" w:hint="default"/>
        </w:rPr>
        <w:t>[2005]56 </w:t>
      </w:r>
      <w:r>
        <w:rPr/>
        <w:t>号），将计入利润表中的市话初装费收入约人民币</w:t>
      </w:r>
      <w:r>
        <w:rPr>
          <w:spacing w:val="-55"/>
        </w:rPr>
        <w:t> </w:t>
      </w:r>
      <w:r>
        <w:rPr>
          <w:rFonts w:ascii="Arial" w:hAnsi="Arial" w:cs="Arial" w:eastAsia="Arial" w:hint="default"/>
        </w:rPr>
        <w:t>1.92</w:t>
      </w:r>
      <w:r>
        <w:rPr>
          <w:rFonts w:ascii="Arial" w:hAnsi="Arial" w:cs="Arial" w:eastAsia="Arial" w:hint="default"/>
          <w:w w:val="99"/>
        </w:rPr>
        <w:t> </w:t>
      </w:r>
      <w:r>
        <w:rPr/>
        <w:t>亿元（</w:t>
      </w:r>
      <w:r>
        <w:rPr>
          <w:rFonts w:ascii="Arial" w:hAnsi="Arial" w:cs="Arial" w:eastAsia="Arial" w:hint="default"/>
        </w:rPr>
        <w:t>2009</w:t>
      </w:r>
      <w:r>
        <w:rPr>
          <w:rFonts w:ascii="Arial" w:hAnsi="Arial" w:cs="Arial" w:eastAsia="Arial" w:hint="default"/>
          <w:spacing w:val="-21"/>
        </w:rPr>
        <w:t> </w:t>
      </w:r>
      <w:r>
        <w:rPr/>
        <w:t>年：约人民币</w:t>
      </w:r>
      <w:r>
        <w:rPr>
          <w:spacing w:val="-71"/>
        </w:rPr>
        <w:t> </w:t>
      </w:r>
      <w:r>
        <w:rPr>
          <w:rFonts w:ascii="Arial" w:hAnsi="Arial" w:cs="Arial" w:eastAsia="Arial" w:hint="default"/>
        </w:rPr>
        <w:t>4.90</w:t>
      </w:r>
      <w:r>
        <w:rPr>
          <w:rFonts w:ascii="Arial" w:hAnsi="Arial" w:cs="Arial" w:eastAsia="Arial" w:hint="default"/>
          <w:spacing w:val="-22"/>
        </w:rPr>
        <w:t> </w:t>
      </w:r>
      <w:r>
        <w:rPr/>
        <w:t>亿元）从年末未分配利润转入任意盈余公积的金额，该等金额</w:t>
      </w:r>
      <w:r>
        <w:rPr>
          <w:w w:val="99"/>
        </w:rPr>
        <w:t> </w:t>
      </w:r>
      <w:r>
        <w:rPr/>
        <w:t>根据上述文件规定不得用于向股东支付股利。</w:t>
      </w:r>
    </w:p>
    <w:p>
      <w:pPr>
        <w:spacing w:after="0" w:line="225" w:lineRule="auto"/>
        <w:jc w:val="both"/>
        <w:sectPr>
          <w:type w:val="continuous"/>
          <w:pgSz w:w="11910" w:h="16840"/>
          <w:pgMar w:top="1600" w:bottom="280" w:left="1280" w:right="940"/>
        </w:sectPr>
      </w:pPr>
    </w:p>
    <w:p>
      <w:pPr>
        <w:spacing w:line="240" w:lineRule="auto" w:before="9"/>
        <w:rPr>
          <w:rFonts w:ascii="宋体" w:hAnsi="宋体" w:cs="宋体" w:eastAsia="宋体" w:hint="default"/>
          <w:sz w:val="16"/>
          <w:szCs w:val="16"/>
        </w:rPr>
      </w:pPr>
    </w:p>
    <w:p>
      <w:pPr>
        <w:pStyle w:val="BodyText"/>
        <w:spacing w:line="240" w:lineRule="auto" w:before="31"/>
        <w:ind w:left="142" w:right="101"/>
        <w:jc w:val="left"/>
        <w:rPr>
          <w:rFonts w:ascii="黑体" w:hAnsi="黑体" w:cs="黑体" w:eastAsia="黑体" w:hint="default"/>
        </w:rPr>
      </w:pPr>
      <w:r>
        <w:rPr>
          <w:rFonts w:ascii="Arial" w:hAnsi="Arial" w:cs="Arial" w:eastAsia="Arial" w:hint="default"/>
        </w:rPr>
        <w:t>33</w:t>
      </w:r>
      <w:r>
        <w:rPr>
          <w:rFonts w:ascii="黑体" w:hAnsi="黑体" w:cs="黑体" w:eastAsia="黑体" w:hint="default"/>
        </w:rPr>
        <w:t>、未分配利润（续）</w:t>
      </w:r>
    </w:p>
    <w:p>
      <w:pPr>
        <w:spacing w:line="240" w:lineRule="auto" w:before="2"/>
        <w:rPr>
          <w:rFonts w:ascii="黑体" w:hAnsi="黑体" w:cs="黑体" w:eastAsia="黑体" w:hint="default"/>
          <w:sz w:val="20"/>
          <w:szCs w:val="20"/>
        </w:rPr>
      </w:pPr>
    </w:p>
    <w:p>
      <w:pPr>
        <w:pStyle w:val="BodyText"/>
        <w:spacing w:line="286" w:lineRule="exact"/>
        <w:ind w:left="600" w:right="140" w:hanging="459"/>
        <w:jc w:val="both"/>
      </w:pPr>
      <w:r>
        <w:rPr>
          <w:rFonts w:ascii="Arial" w:hAnsi="Arial" w:cs="Arial" w:eastAsia="Arial" w:hint="default"/>
        </w:rPr>
        <w:t>(a)</w:t>
      </w:r>
      <w:r>
        <w:rPr>
          <w:rFonts w:ascii="Arial" w:hAnsi="Arial" w:cs="Arial" w:eastAsia="Arial" w:hint="default"/>
          <w:spacing w:val="54"/>
        </w:rPr>
        <w:t> </w:t>
      </w:r>
      <w:r>
        <w:rPr/>
        <w:t>根据转让协议（见附注一</w:t>
      </w:r>
      <w:r>
        <w:rPr>
          <w:rFonts w:ascii="Arial" w:hAnsi="Arial" w:cs="Arial" w:eastAsia="Arial" w:hint="default"/>
        </w:rPr>
        <w:t>(2)</w:t>
      </w:r>
      <w:r>
        <w:rPr/>
        <w:t>），本公司所属子公司联通运营公司收购的目标业务于评估基准</w:t>
      </w:r>
      <w:r>
        <w:rPr>
          <w:spacing w:val="-104"/>
        </w:rPr>
        <w:t> </w:t>
      </w:r>
      <w:r>
        <w:rPr>
          <w:spacing w:val="-104"/>
        </w:rPr>
      </w:r>
      <w:r>
        <w:rPr/>
        <w:t>日至</w:t>
      </w:r>
      <w:r>
        <w:rPr>
          <w:spacing w:val="-53"/>
        </w:rPr>
        <w:t> </w:t>
      </w:r>
      <w:r>
        <w:rPr>
          <w:rFonts w:ascii="Arial" w:hAnsi="Arial" w:cs="Arial" w:eastAsia="Arial" w:hint="default"/>
        </w:rPr>
        <w:t>2008</w:t>
      </w:r>
      <w:r>
        <w:rPr>
          <w:rFonts w:ascii="Arial" w:hAnsi="Arial" w:cs="Arial" w:eastAsia="Arial" w:hint="default"/>
          <w:spacing w:val="-2"/>
        </w:rPr>
        <w:t> </w:t>
      </w:r>
      <w:r>
        <w:rPr/>
        <w:t>年</w:t>
      </w:r>
      <w:r>
        <w:rPr>
          <w:spacing w:val="-53"/>
        </w:rPr>
        <w:t> </w:t>
      </w:r>
      <w:r>
        <w:rPr>
          <w:rFonts w:ascii="Arial" w:hAnsi="Arial" w:cs="Arial" w:eastAsia="Arial" w:hint="default"/>
        </w:rPr>
        <w:t>12</w:t>
      </w:r>
      <w:r>
        <w:rPr>
          <w:rFonts w:ascii="Arial" w:hAnsi="Arial" w:cs="Arial" w:eastAsia="Arial" w:hint="default"/>
          <w:spacing w:val="-3"/>
        </w:rPr>
        <w:t> </w:t>
      </w:r>
      <w:r>
        <w:rPr/>
        <w:t>月</w:t>
      </w:r>
      <w:r>
        <w:rPr>
          <w:spacing w:val="-53"/>
        </w:rPr>
        <w:t> </w:t>
      </w:r>
      <w:r>
        <w:rPr>
          <w:rFonts w:ascii="Arial" w:hAnsi="Arial" w:cs="Arial" w:eastAsia="Arial" w:hint="default"/>
        </w:rPr>
        <w:t>31</w:t>
      </w:r>
      <w:r>
        <w:rPr>
          <w:rFonts w:ascii="Arial" w:hAnsi="Arial" w:cs="Arial" w:eastAsia="Arial" w:hint="default"/>
          <w:spacing w:val="-2"/>
        </w:rPr>
        <w:t> </w:t>
      </w:r>
      <w:r>
        <w:rPr/>
        <w:t>日止期间的经营性利润（亏损）净额约人民币</w:t>
      </w:r>
      <w:r>
        <w:rPr>
          <w:spacing w:val="-51"/>
        </w:rPr>
        <w:t> </w:t>
      </w:r>
      <w:r>
        <w:rPr>
          <w:rFonts w:ascii="Arial" w:hAnsi="Arial" w:cs="Arial" w:eastAsia="Arial" w:hint="default"/>
        </w:rPr>
        <w:t>0.64</w:t>
      </w:r>
      <w:r>
        <w:rPr>
          <w:rFonts w:ascii="Arial" w:hAnsi="Arial" w:cs="Arial" w:eastAsia="Arial" w:hint="default"/>
          <w:spacing w:val="-3"/>
        </w:rPr>
        <w:t> </w:t>
      </w:r>
      <w:r>
        <w:rPr/>
        <w:t>亿元由转让方联通</w:t>
      </w:r>
    </w:p>
    <w:p>
      <w:pPr>
        <w:pStyle w:val="BodyText"/>
        <w:spacing w:line="265" w:lineRule="exact"/>
        <w:ind w:left="600" w:right="101"/>
        <w:jc w:val="left"/>
      </w:pPr>
      <w:r>
        <w:rPr>
          <w:spacing w:val="-5"/>
        </w:rPr>
        <w:t>集团拥有和承担。按本公司持股比例计算，于</w:t>
      </w:r>
      <w:r>
        <w:rPr>
          <w:spacing w:val="-54"/>
        </w:rPr>
        <w:t> </w:t>
      </w:r>
      <w:r>
        <w:rPr>
          <w:rFonts w:ascii="Arial" w:hAnsi="Arial" w:cs="Arial" w:eastAsia="Arial" w:hint="default"/>
        </w:rPr>
        <w:t>2008</w:t>
      </w:r>
      <w:r>
        <w:rPr>
          <w:rFonts w:ascii="Arial" w:hAnsi="Arial" w:cs="Arial" w:eastAsia="Arial" w:hint="default"/>
          <w:spacing w:val="-6"/>
        </w:rPr>
        <w:t> </w:t>
      </w:r>
      <w:r>
        <w:rPr/>
        <w:t>年</w:t>
      </w:r>
      <w:r>
        <w:rPr>
          <w:spacing w:val="-55"/>
        </w:rPr>
        <w:t> </w:t>
      </w:r>
      <w:r>
        <w:rPr>
          <w:rFonts w:ascii="Arial" w:hAnsi="Arial" w:cs="Arial" w:eastAsia="Arial" w:hint="default"/>
        </w:rPr>
        <w:t>12</w:t>
      </w:r>
      <w:r>
        <w:rPr>
          <w:rFonts w:ascii="Arial" w:hAnsi="Arial" w:cs="Arial" w:eastAsia="Arial" w:hint="default"/>
          <w:spacing w:val="-6"/>
        </w:rPr>
        <w:t> </w:t>
      </w:r>
      <w:r>
        <w:rPr/>
        <w:t>月</w:t>
      </w:r>
      <w:r>
        <w:rPr>
          <w:spacing w:val="-55"/>
        </w:rPr>
        <w:t> </w:t>
      </w:r>
      <w:r>
        <w:rPr>
          <w:rFonts w:ascii="Arial" w:hAnsi="Arial" w:cs="Arial" w:eastAsia="Arial" w:hint="default"/>
        </w:rPr>
        <w:t>31</w:t>
      </w:r>
      <w:r>
        <w:rPr>
          <w:rFonts w:ascii="Arial" w:hAnsi="Arial" w:cs="Arial" w:eastAsia="Arial" w:hint="default"/>
          <w:spacing w:val="-6"/>
        </w:rPr>
        <w:t> </w:t>
      </w:r>
      <w:r>
        <w:rPr/>
        <w:t>日本公司所持有的未分配利润</w:t>
      </w:r>
    </w:p>
    <w:p>
      <w:pPr>
        <w:pStyle w:val="BodyText"/>
        <w:spacing w:line="286" w:lineRule="exact" w:before="19"/>
        <w:ind w:left="600" w:right="128"/>
        <w:jc w:val="left"/>
      </w:pPr>
      <w:r>
        <w:rPr/>
        <w:t>中包含联通集团享有的目标业务于上述期间的经营性利润（亏损）净额约人民币</w:t>
      </w:r>
      <w:r>
        <w:rPr>
          <w:spacing w:val="-45"/>
        </w:rPr>
        <w:t> </w:t>
      </w:r>
      <w:r>
        <w:rPr>
          <w:rFonts w:ascii="Arial" w:hAnsi="Arial" w:cs="Arial" w:eastAsia="Arial" w:hint="default"/>
        </w:rPr>
        <w:t>0.22</w:t>
      </w:r>
      <w:r>
        <w:rPr>
          <w:rFonts w:ascii="Arial" w:hAnsi="Arial" w:cs="Arial" w:eastAsia="Arial" w:hint="default"/>
          <w:spacing w:val="2"/>
        </w:rPr>
        <w:t> </w:t>
      </w:r>
      <w:r>
        <w:rPr/>
        <w:t>亿元已</w:t>
      </w:r>
      <w:r>
        <w:rPr>
          <w:w w:val="99"/>
        </w:rPr>
        <w:t> </w:t>
      </w:r>
      <w:r>
        <w:rPr/>
        <w:t>于收购完成日从未分配利润转出。</w:t>
      </w:r>
    </w:p>
    <w:p>
      <w:pPr>
        <w:spacing w:line="240" w:lineRule="auto" w:before="13"/>
        <w:rPr>
          <w:rFonts w:ascii="宋体" w:hAnsi="宋体" w:cs="宋体" w:eastAsia="宋体" w:hint="default"/>
          <w:sz w:val="17"/>
          <w:szCs w:val="17"/>
        </w:rPr>
      </w:pPr>
    </w:p>
    <w:p>
      <w:pPr>
        <w:pStyle w:val="BodyText"/>
        <w:spacing w:line="230" w:lineRule="auto"/>
        <w:ind w:left="600" w:right="140" w:hanging="459"/>
        <w:jc w:val="both"/>
      </w:pPr>
      <w:r>
        <w:rPr>
          <w:rFonts w:ascii="Arial" w:hAnsi="Arial" w:cs="Arial" w:eastAsia="Arial" w:hint="default"/>
          <w:w w:val="99"/>
        </w:rPr>
        <w:t>(b)</w:t>
      </w:r>
      <w:r>
        <w:rPr>
          <w:rFonts w:ascii="Arial" w:hAnsi="Arial" w:cs="Arial" w:eastAsia="Arial" w:hint="default"/>
          <w:spacing w:val="14"/>
          <w:w w:val="99"/>
        </w:rPr>
        <w:t> </w:t>
      </w:r>
      <w:r>
        <w:rPr>
          <w:w w:val="99"/>
        </w:rPr>
        <w:t>联通红筹公司于</w:t>
      </w:r>
      <w:r>
        <w:rPr>
          <w:spacing w:val="-61"/>
          <w:w w:val="99"/>
        </w:rPr>
        <w:t> </w:t>
      </w:r>
      <w:r>
        <w:rPr>
          <w:rFonts w:ascii="Arial" w:hAnsi="Arial" w:cs="Arial" w:eastAsia="Arial" w:hint="default"/>
          <w:w w:val="99"/>
        </w:rPr>
        <w:t>2009</w:t>
      </w:r>
      <w:r>
        <w:rPr>
          <w:rFonts w:ascii="Arial" w:hAnsi="Arial" w:cs="Arial" w:eastAsia="Arial" w:hint="default"/>
          <w:spacing w:val="-12"/>
          <w:w w:val="99"/>
        </w:rPr>
        <w:t> </w:t>
      </w:r>
      <w:r>
        <w:rPr>
          <w:w w:val="99"/>
        </w:rPr>
        <w:t>年</w:t>
      </w:r>
      <w:r>
        <w:rPr>
          <w:spacing w:val="-62"/>
          <w:w w:val="99"/>
        </w:rPr>
        <w:t> </w:t>
      </w:r>
      <w:r>
        <w:rPr>
          <w:rFonts w:ascii="Arial" w:hAnsi="Arial" w:cs="Arial" w:eastAsia="Arial" w:hint="default"/>
          <w:w w:val="99"/>
        </w:rPr>
        <w:t>11</w:t>
      </w:r>
      <w:r>
        <w:rPr>
          <w:rFonts w:ascii="Arial" w:hAnsi="Arial" w:cs="Arial" w:eastAsia="Arial" w:hint="default"/>
          <w:spacing w:val="-12"/>
          <w:w w:val="99"/>
        </w:rPr>
        <w:t> </w:t>
      </w:r>
      <w:r>
        <w:rPr>
          <w:w w:val="99"/>
        </w:rPr>
        <w:t>月完成了回购</w:t>
      </w:r>
      <w:r>
        <w:rPr>
          <w:spacing w:val="-62"/>
          <w:w w:val="99"/>
        </w:rPr>
        <w:t> </w:t>
      </w:r>
      <w:r>
        <w:rPr>
          <w:rFonts w:ascii="Arial" w:hAnsi="Arial" w:cs="Arial" w:eastAsia="Arial" w:hint="default"/>
          <w:spacing w:val="-1"/>
          <w:w w:val="99"/>
        </w:rPr>
        <w:t>SKT</w:t>
      </w:r>
      <w:r>
        <w:rPr>
          <w:rFonts w:ascii="Arial" w:hAnsi="Arial" w:cs="Arial" w:eastAsia="Arial" w:hint="default"/>
          <w:spacing w:val="-11"/>
          <w:w w:val="99"/>
        </w:rPr>
        <w:t> </w:t>
      </w:r>
      <w:r>
        <w:rPr>
          <w:spacing w:val="-11"/>
          <w:w w:val="99"/>
        </w:rPr>
        <w:t>持有的联通红筹公司股份的交易，根据香港《公</w:t>
      </w:r>
      <w:r>
        <w:rPr>
          <w:w w:val="99"/>
        </w:rPr>
        <w:t> </w:t>
      </w:r>
      <w:r>
        <w:rPr/>
        <w:t>司法》相关规定，对于这一回购交易所减少的联通红筹公司的股东权益约港币</w:t>
      </w:r>
      <w:r>
        <w:rPr>
          <w:spacing w:val="-45"/>
        </w:rPr>
        <w:t> </w:t>
      </w:r>
      <w:r>
        <w:rPr>
          <w:rFonts w:ascii="Arial" w:hAnsi="Arial" w:cs="Arial" w:eastAsia="Arial" w:hint="default"/>
        </w:rPr>
        <w:t>99.9</w:t>
      </w:r>
      <w:r>
        <w:rPr>
          <w:rFonts w:ascii="Arial" w:hAnsi="Arial" w:cs="Arial" w:eastAsia="Arial" w:hint="default"/>
          <w:spacing w:val="3"/>
        </w:rPr>
        <w:t> </w:t>
      </w:r>
      <w:r>
        <w:rPr/>
        <w:t>亿元将减</w:t>
      </w:r>
      <w:r>
        <w:rPr>
          <w:w w:val="99"/>
        </w:rPr>
        <w:t> </w:t>
      </w:r>
      <w:r>
        <w:rPr>
          <w:spacing w:val="-3"/>
        </w:rPr>
        <w:t>少联通红筹公司未分配利润，根据本公司对联通红筹公司的持股比例计算，该交易减少本公司</w:t>
      </w:r>
      <w:r>
        <w:rPr>
          <w:w w:val="99"/>
        </w:rPr>
        <w:t> </w:t>
      </w:r>
      <w:r>
        <w:rPr/>
        <w:t>合并财务报表未分配利润约人民币</w:t>
      </w:r>
      <w:r>
        <w:rPr>
          <w:spacing w:val="-57"/>
        </w:rPr>
        <w:t> </w:t>
      </w:r>
      <w:r>
        <w:rPr>
          <w:rFonts w:ascii="Arial" w:hAnsi="Arial" w:cs="Arial" w:eastAsia="Arial" w:hint="default"/>
        </w:rPr>
        <w:t>29.82</w:t>
      </w:r>
      <w:r>
        <w:rPr>
          <w:rFonts w:ascii="Arial" w:hAnsi="Arial" w:cs="Arial" w:eastAsia="Arial" w:hint="default"/>
          <w:spacing w:val="-9"/>
        </w:rPr>
        <w:t> </w:t>
      </w:r>
      <w:r>
        <w:rPr/>
        <w:t>亿元。</w:t>
      </w:r>
    </w:p>
    <w:p>
      <w:pPr>
        <w:spacing w:line="240" w:lineRule="auto" w:before="0"/>
        <w:rPr>
          <w:rFonts w:ascii="宋体" w:hAnsi="宋体" w:cs="宋体" w:eastAsia="宋体" w:hint="default"/>
          <w:sz w:val="18"/>
          <w:szCs w:val="18"/>
        </w:rPr>
      </w:pPr>
    </w:p>
    <w:p>
      <w:pPr>
        <w:pStyle w:val="BodyText"/>
        <w:tabs>
          <w:tab w:pos="600" w:val="left" w:leader="none"/>
        </w:tabs>
        <w:spacing w:line="295" w:lineRule="exact"/>
        <w:ind w:left="142" w:right="101"/>
        <w:jc w:val="left"/>
      </w:pPr>
      <w:r>
        <w:rPr>
          <w:rFonts w:ascii="Arial" w:hAnsi="Arial" w:cs="Arial" w:eastAsia="Arial" w:hint="default"/>
          <w:w w:val="95"/>
        </w:rPr>
        <w:t>(c)</w:t>
        <w:tab/>
      </w:r>
      <w:r>
        <w:rPr/>
        <w:t>于</w:t>
      </w:r>
      <w:r>
        <w:rPr>
          <w:spacing w:val="-53"/>
        </w:rPr>
        <w:t> </w:t>
      </w:r>
      <w:r>
        <w:rPr>
          <w:rFonts w:ascii="Arial" w:hAnsi="Arial" w:cs="Arial" w:eastAsia="Arial" w:hint="default"/>
        </w:rPr>
        <w:t>2010</w:t>
      </w:r>
      <w:r>
        <w:rPr>
          <w:rFonts w:ascii="Arial" w:hAnsi="Arial" w:cs="Arial" w:eastAsia="Arial" w:hint="default"/>
          <w:spacing w:val="-3"/>
        </w:rPr>
        <w:t> </w:t>
      </w:r>
      <w:r>
        <w:rPr/>
        <w:t>年</w:t>
      </w:r>
      <w:r>
        <w:rPr>
          <w:spacing w:val="-53"/>
        </w:rPr>
        <w:t> </w:t>
      </w:r>
      <w:r>
        <w:rPr>
          <w:rFonts w:ascii="Arial" w:hAnsi="Arial" w:cs="Arial" w:eastAsia="Arial" w:hint="default"/>
        </w:rPr>
        <w:t>5</w:t>
      </w:r>
      <w:r>
        <w:rPr>
          <w:rFonts w:ascii="Arial" w:hAnsi="Arial" w:cs="Arial" w:eastAsia="Arial" w:hint="default"/>
          <w:spacing w:val="-4"/>
        </w:rPr>
        <w:t> </w:t>
      </w:r>
      <w:r>
        <w:rPr/>
        <w:t>月</w:t>
      </w:r>
      <w:r>
        <w:rPr>
          <w:spacing w:val="-53"/>
        </w:rPr>
        <w:t> </w:t>
      </w:r>
      <w:r>
        <w:rPr>
          <w:rFonts w:ascii="Arial" w:hAnsi="Arial" w:cs="Arial" w:eastAsia="Arial" w:hint="default"/>
        </w:rPr>
        <w:t>12</w:t>
      </w:r>
      <w:r>
        <w:rPr>
          <w:rFonts w:ascii="Arial" w:hAnsi="Arial" w:cs="Arial" w:eastAsia="Arial" w:hint="default"/>
          <w:spacing w:val="-3"/>
        </w:rPr>
        <w:t> </w:t>
      </w:r>
      <w:r>
        <w:rPr/>
        <w:t>日，本公司股东大会批准根据</w:t>
      </w:r>
      <w:r>
        <w:rPr>
          <w:spacing w:val="-52"/>
        </w:rPr>
        <w:t> </w:t>
      </w:r>
      <w:r>
        <w:rPr>
          <w:rFonts w:ascii="Arial" w:hAnsi="Arial" w:cs="Arial" w:eastAsia="Arial" w:hint="default"/>
        </w:rPr>
        <w:t>2009</w:t>
      </w:r>
      <w:r>
        <w:rPr>
          <w:rFonts w:ascii="Arial" w:hAnsi="Arial" w:cs="Arial" w:eastAsia="Arial" w:hint="default"/>
          <w:spacing w:val="-3"/>
        </w:rPr>
        <w:t> </w:t>
      </w:r>
      <w:r>
        <w:rPr/>
        <w:t>年</w:t>
      </w:r>
      <w:r>
        <w:rPr>
          <w:spacing w:val="-53"/>
        </w:rPr>
        <w:t> </w:t>
      </w:r>
      <w:r>
        <w:rPr>
          <w:rFonts w:ascii="Arial" w:hAnsi="Arial" w:cs="Arial" w:eastAsia="Arial" w:hint="default"/>
        </w:rPr>
        <w:t>12</w:t>
      </w:r>
      <w:r>
        <w:rPr>
          <w:rFonts w:ascii="Arial" w:hAnsi="Arial" w:cs="Arial" w:eastAsia="Arial" w:hint="default"/>
          <w:spacing w:val="-3"/>
        </w:rPr>
        <w:t> </w:t>
      </w:r>
      <w:r>
        <w:rPr/>
        <w:t>月</w:t>
      </w:r>
      <w:r>
        <w:rPr>
          <w:spacing w:val="-53"/>
        </w:rPr>
        <w:t> </w:t>
      </w:r>
      <w:r>
        <w:rPr>
          <w:rFonts w:ascii="Arial" w:hAnsi="Arial" w:cs="Arial" w:eastAsia="Arial" w:hint="default"/>
        </w:rPr>
        <w:t>31</w:t>
      </w:r>
      <w:r>
        <w:rPr>
          <w:rFonts w:ascii="Arial" w:hAnsi="Arial" w:cs="Arial" w:eastAsia="Arial" w:hint="default"/>
          <w:spacing w:val="-3"/>
        </w:rPr>
        <w:t> </w:t>
      </w:r>
      <w:r>
        <w:rPr/>
        <w:t>日股本为基数向全体股东</w:t>
      </w:r>
    </w:p>
    <w:p>
      <w:pPr>
        <w:pStyle w:val="BodyText"/>
        <w:spacing w:line="285" w:lineRule="exact"/>
        <w:ind w:left="601" w:right="101"/>
        <w:jc w:val="left"/>
        <w:rPr>
          <w:rFonts w:ascii="Arial" w:hAnsi="Arial" w:cs="Arial" w:eastAsia="Arial" w:hint="default"/>
        </w:rPr>
      </w:pPr>
      <w:r>
        <w:rPr>
          <w:w w:val="99"/>
        </w:rPr>
        <w:t>派发每</w:t>
      </w:r>
      <w:r>
        <w:rPr>
          <w:spacing w:val="-56"/>
        </w:rPr>
        <w:t> </w:t>
      </w:r>
      <w:r>
        <w:rPr>
          <w:rFonts w:ascii="Arial" w:hAnsi="Arial" w:cs="Arial" w:eastAsia="Arial" w:hint="default"/>
          <w:w w:val="99"/>
        </w:rPr>
        <w:t>10</w:t>
      </w:r>
      <w:r>
        <w:rPr>
          <w:rFonts w:ascii="Arial" w:hAnsi="Arial" w:cs="Arial" w:eastAsia="Arial" w:hint="default"/>
          <w:spacing w:val="-7"/>
        </w:rPr>
        <w:t> </w:t>
      </w:r>
      <w:r>
        <w:rPr>
          <w:w w:val="99"/>
        </w:rPr>
        <w:t>股现金</w:t>
      </w:r>
      <w:r>
        <w:rPr>
          <w:spacing w:val="1"/>
          <w:w w:val="99"/>
        </w:rPr>
        <w:t>股利</w:t>
      </w:r>
      <w:r>
        <w:rPr>
          <w:w w:val="99"/>
        </w:rPr>
        <w:t>人民币</w:t>
      </w:r>
      <w:r>
        <w:rPr>
          <w:spacing w:val="-56"/>
        </w:rPr>
        <w:t> </w:t>
      </w:r>
      <w:r>
        <w:rPr>
          <w:rFonts w:ascii="Arial" w:hAnsi="Arial" w:cs="Arial" w:eastAsia="Arial" w:hint="default"/>
          <w:w w:val="99"/>
        </w:rPr>
        <w:t>0.536</w:t>
      </w:r>
      <w:r>
        <w:rPr>
          <w:rFonts w:ascii="Arial" w:hAnsi="Arial" w:cs="Arial" w:eastAsia="Arial" w:hint="default"/>
          <w:spacing w:val="-7"/>
        </w:rPr>
        <w:t> </w:t>
      </w:r>
      <w:r>
        <w:rPr>
          <w:spacing w:val="-111"/>
          <w:w w:val="99"/>
        </w:rPr>
        <w:t>元</w:t>
      </w:r>
      <w:r>
        <w:rPr>
          <w:w w:val="99"/>
        </w:rPr>
        <w:t>（含</w:t>
      </w:r>
      <w:r>
        <w:rPr>
          <w:spacing w:val="1"/>
          <w:w w:val="99"/>
        </w:rPr>
        <w:t>税</w:t>
      </w:r>
      <w:r>
        <w:rPr>
          <w:spacing w:val="-110"/>
          <w:w w:val="99"/>
        </w:rPr>
        <w:t>）</w:t>
      </w:r>
      <w:r>
        <w:rPr>
          <w:w w:val="99"/>
        </w:rPr>
        <w:t>的</w:t>
      </w:r>
      <w:r>
        <w:rPr>
          <w:spacing w:val="-56"/>
        </w:rPr>
        <w:t> </w:t>
      </w:r>
      <w:r>
        <w:rPr>
          <w:rFonts w:ascii="Arial" w:hAnsi="Arial" w:cs="Arial" w:eastAsia="Arial" w:hint="default"/>
          <w:w w:val="99"/>
        </w:rPr>
        <w:t>2009</w:t>
      </w:r>
      <w:r>
        <w:rPr>
          <w:rFonts w:ascii="Arial" w:hAnsi="Arial" w:cs="Arial" w:eastAsia="Arial" w:hint="default"/>
          <w:spacing w:val="-7"/>
        </w:rPr>
        <w:t> </w:t>
      </w:r>
      <w:r>
        <w:rPr>
          <w:w w:val="99"/>
        </w:rPr>
        <w:t>年度利润</w:t>
      </w:r>
      <w:r>
        <w:rPr>
          <w:spacing w:val="1"/>
          <w:w w:val="99"/>
        </w:rPr>
        <w:t>分配</w:t>
      </w:r>
      <w:r>
        <w:rPr>
          <w:w w:val="99"/>
        </w:rPr>
        <w:t>方案</w:t>
      </w:r>
      <w:r>
        <w:rPr>
          <w:spacing w:val="-109"/>
          <w:w w:val="99"/>
        </w:rPr>
        <w:t>，</w:t>
      </w:r>
      <w:r>
        <w:rPr>
          <w:w w:val="99"/>
        </w:rPr>
        <w:t>共计</w:t>
      </w:r>
      <w:r>
        <w:rPr>
          <w:spacing w:val="1"/>
          <w:w w:val="99"/>
        </w:rPr>
        <w:t>约</w:t>
      </w:r>
      <w:r>
        <w:rPr>
          <w:w w:val="99"/>
        </w:rPr>
        <w:t>人民币</w:t>
      </w:r>
      <w:r>
        <w:rPr>
          <w:spacing w:val="-56"/>
        </w:rPr>
        <w:t> </w:t>
      </w:r>
      <w:r>
        <w:rPr>
          <w:rFonts w:ascii="Arial" w:hAnsi="Arial" w:cs="Arial" w:eastAsia="Arial" w:hint="default"/>
          <w:w w:val="99"/>
        </w:rPr>
        <w:t>11.36</w:t>
      </w:r>
      <w:r>
        <w:rPr>
          <w:rFonts w:ascii="Arial" w:hAnsi="Arial" w:cs="Arial" w:eastAsia="Arial" w:hint="default"/>
        </w:rPr>
      </w:r>
    </w:p>
    <w:p>
      <w:pPr>
        <w:pStyle w:val="BodyText"/>
        <w:spacing w:line="295" w:lineRule="exact"/>
        <w:ind w:left="601" w:right="101"/>
        <w:jc w:val="left"/>
      </w:pPr>
      <w:r>
        <w:rPr/>
        <w:t>亿元（</w:t>
      </w:r>
      <w:r>
        <w:rPr>
          <w:rFonts w:ascii="Arial" w:hAnsi="Arial" w:cs="Arial" w:eastAsia="Arial" w:hint="default"/>
        </w:rPr>
        <w:t>2009</w:t>
      </w:r>
      <w:r>
        <w:rPr>
          <w:rFonts w:ascii="Arial" w:hAnsi="Arial" w:cs="Arial" w:eastAsia="Arial" w:hint="default"/>
          <w:spacing w:val="-7"/>
        </w:rPr>
        <w:t> </w:t>
      </w:r>
      <w:r>
        <w:rPr/>
        <w:t>年度：约人民币</w:t>
      </w:r>
      <w:r>
        <w:rPr>
          <w:spacing w:val="-57"/>
        </w:rPr>
        <w:t> </w:t>
      </w:r>
      <w:r>
        <w:rPr>
          <w:rFonts w:ascii="Arial" w:hAnsi="Arial" w:cs="Arial" w:eastAsia="Arial" w:hint="default"/>
        </w:rPr>
        <w:t>14.24</w:t>
      </w:r>
      <w:r>
        <w:rPr>
          <w:rFonts w:ascii="Arial" w:hAnsi="Arial" w:cs="Arial" w:eastAsia="Arial" w:hint="default"/>
          <w:spacing w:val="-8"/>
        </w:rPr>
        <w:t> </w:t>
      </w:r>
      <w:r>
        <w:rPr/>
        <w:t>亿元）的股利自未分配利润转出。</w:t>
      </w:r>
    </w:p>
    <w:p>
      <w:pPr>
        <w:spacing w:line="240" w:lineRule="auto" w:before="13"/>
        <w:rPr>
          <w:rFonts w:ascii="宋体" w:hAnsi="宋体" w:cs="宋体" w:eastAsia="宋体" w:hint="default"/>
          <w:sz w:val="17"/>
          <w:szCs w:val="17"/>
        </w:rPr>
      </w:pPr>
    </w:p>
    <w:p>
      <w:pPr>
        <w:pStyle w:val="BodyText"/>
        <w:spacing w:line="424" w:lineRule="auto"/>
        <w:ind w:left="142" w:right="6177"/>
        <w:jc w:val="left"/>
      </w:pPr>
      <w:r>
        <w:rPr>
          <w:rFonts w:ascii="Arial" w:hAnsi="Arial" w:cs="Arial" w:eastAsia="Arial" w:hint="default"/>
        </w:rPr>
        <w:t>34</w:t>
      </w:r>
      <w:r>
        <w:rPr>
          <w:rFonts w:ascii="黑体" w:hAnsi="黑体" w:cs="黑体" w:eastAsia="黑体" w:hint="default"/>
        </w:rPr>
        <w:t>、少数股东权益及少数股东损益</w:t>
      </w:r>
      <w:r>
        <w:rPr>
          <w:rFonts w:ascii="黑体" w:hAnsi="黑体" w:cs="黑体" w:eastAsia="黑体" w:hint="default"/>
          <w:w w:val="99"/>
        </w:rPr>
        <w:t> </w:t>
      </w:r>
      <w:r>
        <w:rPr>
          <w:rFonts w:ascii="Arial" w:hAnsi="Arial" w:cs="Arial" w:eastAsia="Arial" w:hint="default"/>
        </w:rPr>
        <w:t>(a) </w:t>
      </w:r>
      <w:r>
        <w:rPr>
          <w:rFonts w:ascii="Arial" w:hAnsi="Arial" w:cs="Arial" w:eastAsia="Arial" w:hint="default"/>
          <w:spacing w:val="25"/>
        </w:rPr>
        <w:t> </w:t>
      </w:r>
      <w:r>
        <w:rPr/>
        <w:t>少数股东权益</w:t>
      </w:r>
    </w:p>
    <w:p>
      <w:pPr>
        <w:pStyle w:val="BodyText"/>
        <w:spacing w:line="284" w:lineRule="exact" w:before="76"/>
        <w:ind w:left="589" w:right="101"/>
        <w:jc w:val="left"/>
      </w:pPr>
      <w:r>
        <w:rPr/>
        <w:t>于</w:t>
      </w:r>
      <w:r>
        <w:rPr>
          <w:spacing w:val="-57"/>
        </w:rPr>
        <w:t> </w:t>
      </w:r>
      <w:r>
        <w:rPr>
          <w:rFonts w:ascii="Arial" w:hAnsi="Arial" w:cs="Arial" w:eastAsia="Arial" w:hint="default"/>
        </w:rPr>
        <w:t>2010</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日，联通集团因直接持有联通</w:t>
      </w:r>
      <w:r>
        <w:rPr>
          <w:spacing w:val="-57"/>
        </w:rPr>
        <w:t> </w:t>
      </w:r>
      <w:r>
        <w:rPr>
          <w:rFonts w:ascii="Arial" w:hAnsi="Arial" w:cs="Arial" w:eastAsia="Arial" w:hint="default"/>
        </w:rPr>
        <w:t>BVI</w:t>
      </w:r>
      <w:r>
        <w:rPr>
          <w:rFonts w:ascii="Arial" w:hAnsi="Arial" w:cs="Arial" w:eastAsia="Arial" w:hint="default"/>
          <w:spacing w:val="-7"/>
        </w:rPr>
        <w:t> </w:t>
      </w:r>
      <w:r>
        <w:rPr/>
        <w:t>公司余下的</w:t>
      </w:r>
      <w:r>
        <w:rPr>
          <w:spacing w:val="-57"/>
        </w:rPr>
        <w:t> </w:t>
      </w:r>
      <w:r>
        <w:rPr>
          <w:rFonts w:ascii="Arial" w:hAnsi="Arial" w:cs="Arial" w:eastAsia="Arial" w:hint="default"/>
        </w:rPr>
        <w:t>17.90%</w:t>
      </w:r>
      <w:r>
        <w:rPr/>
        <w:t>股权而于本集团合</w:t>
      </w:r>
      <w:r>
        <w:rPr>
          <w:w w:val="99"/>
        </w:rPr>
        <w:t> </w:t>
      </w:r>
      <w:r>
        <w:rPr/>
        <w:t>并财务报表中被确认为少数股东。</w:t>
      </w:r>
    </w:p>
    <w:p>
      <w:pPr>
        <w:pStyle w:val="BodyText"/>
        <w:spacing w:line="286" w:lineRule="exact" w:before="180"/>
        <w:ind w:left="589" w:right="109"/>
        <w:jc w:val="left"/>
      </w:pPr>
      <w:r>
        <w:rPr/>
        <w:t>于</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日，网通集团</w:t>
      </w:r>
      <w:r>
        <w:rPr>
          <w:spacing w:val="-56"/>
        </w:rPr>
        <w:t> </w:t>
      </w:r>
      <w:r>
        <w:rPr>
          <w:rFonts w:ascii="Arial" w:hAnsi="Arial" w:cs="Arial" w:eastAsia="Arial" w:hint="default"/>
        </w:rPr>
        <w:t>BVI</w:t>
      </w:r>
      <w:r>
        <w:rPr>
          <w:rFonts w:ascii="Arial" w:hAnsi="Arial" w:cs="Arial" w:eastAsia="Arial" w:hint="default"/>
          <w:spacing w:val="-7"/>
        </w:rPr>
        <w:t> </w:t>
      </w:r>
      <w:r>
        <w:rPr/>
        <w:t>公司因合并后持有联通红筹公司约</w:t>
      </w:r>
      <w:r>
        <w:rPr>
          <w:spacing w:val="-56"/>
        </w:rPr>
        <w:t> </w:t>
      </w:r>
      <w:r>
        <w:rPr>
          <w:rFonts w:ascii="Arial" w:hAnsi="Arial" w:cs="Arial" w:eastAsia="Arial" w:hint="default"/>
        </w:rPr>
        <w:t>29.75%</w:t>
      </w:r>
      <w:r>
        <w:rPr/>
        <w:t>的股份而于</w:t>
      </w:r>
      <w:r>
        <w:rPr>
          <w:w w:val="99"/>
        </w:rPr>
        <w:t> </w:t>
      </w:r>
      <w:r>
        <w:rPr/>
        <w:t>本集团合并财务报表被确认为少数股东。</w:t>
      </w:r>
    </w:p>
    <w:p>
      <w:pPr>
        <w:spacing w:line="240" w:lineRule="auto" w:before="10"/>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4819"/>
        <w:gridCol w:w="2270"/>
        <w:gridCol w:w="168"/>
        <w:gridCol w:w="2183"/>
      </w:tblGrid>
      <w:tr>
        <w:trPr>
          <w:trHeight w:val="899" w:hRule="exact"/>
        </w:trPr>
        <w:tc>
          <w:tcPr>
            <w:tcW w:w="481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Arial" w:hAnsi="Arial" w:cs="Arial" w:eastAsia="Arial" w:hint="default"/>
                <w:sz w:val="22"/>
                <w:szCs w:val="22"/>
              </w:rPr>
              <w:t>(1) </w:t>
            </w:r>
            <w:r>
              <w:rPr>
                <w:rFonts w:ascii="Arial" w:hAnsi="Arial" w:cs="Arial" w:eastAsia="Arial" w:hint="default"/>
                <w:spacing w:val="25"/>
                <w:sz w:val="22"/>
                <w:szCs w:val="22"/>
              </w:rPr>
              <w:t> </w:t>
            </w:r>
            <w:r>
              <w:rPr>
                <w:rFonts w:ascii="宋体" w:hAnsi="宋体" w:cs="宋体" w:eastAsia="宋体" w:hint="default"/>
                <w:sz w:val="22"/>
                <w:szCs w:val="22"/>
              </w:rPr>
              <w:t>少数股东权益</w:t>
            </w:r>
          </w:p>
        </w:tc>
        <w:tc>
          <w:tcPr>
            <w:tcW w:w="2270"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99" w:right="0"/>
              <w:jc w:val="lef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68" w:type="dxa"/>
            <w:tcBorders>
              <w:top w:val="nil" w:sz="6" w:space="0" w:color="auto"/>
              <w:left w:val="nil" w:sz="6" w:space="0" w:color="auto"/>
              <w:bottom w:val="nil" w:sz="6" w:space="0" w:color="auto"/>
              <w:right w:val="nil" w:sz="6" w:space="0" w:color="auto"/>
            </w:tcBorders>
          </w:tcPr>
          <w:p>
            <w:pPr/>
          </w:p>
        </w:tc>
        <w:tc>
          <w:tcPr>
            <w:tcW w:w="2183"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9"/>
              <w:jc w:val="righ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8" w:hRule="exact"/>
        </w:trPr>
        <w:tc>
          <w:tcPr>
            <w:tcW w:w="481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22"/>
                <w:szCs w:val="22"/>
              </w:rPr>
            </w:pPr>
            <w:r>
              <w:rPr>
                <w:rFonts w:ascii="宋体" w:hAnsi="宋体" w:cs="宋体" w:eastAsia="宋体" w:hint="default"/>
                <w:sz w:val="22"/>
                <w:szCs w:val="22"/>
              </w:rPr>
              <w:t>联通集团</w:t>
            </w:r>
          </w:p>
        </w:tc>
        <w:tc>
          <w:tcPr>
            <w:tcW w:w="2270"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3"/>
              <w:jc w:val="right"/>
              <w:rPr>
                <w:rFonts w:ascii="Arial" w:hAnsi="Arial" w:cs="Arial" w:eastAsia="Arial" w:hint="default"/>
                <w:sz w:val="22"/>
                <w:szCs w:val="22"/>
              </w:rPr>
            </w:pPr>
            <w:r>
              <w:rPr>
                <w:rFonts w:ascii="Arial"/>
                <w:spacing w:val="-1"/>
                <w:sz w:val="22"/>
              </w:rPr>
              <w:t>15,347,994,724</w:t>
            </w:r>
          </w:p>
        </w:tc>
        <w:tc>
          <w:tcPr>
            <w:tcW w:w="168" w:type="dxa"/>
            <w:tcBorders>
              <w:top w:val="nil" w:sz="6" w:space="0" w:color="auto"/>
              <w:left w:val="nil" w:sz="6" w:space="0" w:color="auto"/>
              <w:bottom w:val="nil" w:sz="6" w:space="0" w:color="auto"/>
              <w:right w:val="nil" w:sz="6" w:space="0" w:color="auto"/>
            </w:tcBorders>
          </w:tcPr>
          <w:p>
            <w:pPr/>
          </w:p>
        </w:tc>
        <w:tc>
          <w:tcPr>
            <w:tcW w:w="2183"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3"/>
              <w:jc w:val="right"/>
              <w:rPr>
                <w:rFonts w:ascii="Arial" w:hAnsi="Arial" w:cs="Arial" w:eastAsia="Arial" w:hint="default"/>
                <w:sz w:val="22"/>
                <w:szCs w:val="22"/>
              </w:rPr>
            </w:pPr>
            <w:r>
              <w:rPr>
                <w:rFonts w:ascii="Arial"/>
                <w:spacing w:val="-1"/>
                <w:sz w:val="22"/>
              </w:rPr>
              <w:t>15,408,243,372</w:t>
            </w:r>
          </w:p>
        </w:tc>
      </w:tr>
      <w:tr>
        <w:trPr>
          <w:trHeight w:val="285" w:hRule="exact"/>
        </w:trPr>
        <w:tc>
          <w:tcPr>
            <w:tcW w:w="4819" w:type="dxa"/>
            <w:tcBorders>
              <w:top w:val="nil" w:sz="6" w:space="0" w:color="auto"/>
              <w:left w:val="nil" w:sz="6" w:space="0" w:color="auto"/>
              <w:bottom w:val="nil" w:sz="6" w:space="0" w:color="auto"/>
              <w:right w:val="nil" w:sz="6" w:space="0" w:color="auto"/>
            </w:tcBorders>
          </w:tcPr>
          <w:p>
            <w:pPr>
              <w:pStyle w:val="TableParagraph"/>
              <w:spacing w:line="255" w:lineRule="exact"/>
              <w:ind w:left="482" w:right="0"/>
              <w:jc w:val="left"/>
              <w:rPr>
                <w:rFonts w:ascii="宋体" w:hAnsi="宋体" w:cs="宋体" w:eastAsia="宋体" w:hint="default"/>
                <w:sz w:val="22"/>
                <w:szCs w:val="22"/>
              </w:rPr>
            </w:pPr>
            <w:r>
              <w:rPr>
                <w:rFonts w:ascii="宋体" w:hAnsi="宋体" w:cs="宋体" w:eastAsia="宋体" w:hint="default"/>
                <w:sz w:val="22"/>
                <w:szCs w:val="22"/>
              </w:rPr>
              <w:t>网通集团</w:t>
            </w:r>
            <w:r>
              <w:rPr>
                <w:rFonts w:ascii="宋体" w:hAnsi="宋体" w:cs="宋体" w:eastAsia="宋体" w:hint="default"/>
                <w:spacing w:val="-56"/>
                <w:sz w:val="22"/>
                <w:szCs w:val="22"/>
              </w:rPr>
              <w:t> </w:t>
            </w:r>
            <w:r>
              <w:rPr>
                <w:rFonts w:ascii="Arial" w:hAnsi="Arial" w:cs="Arial" w:eastAsia="Arial" w:hint="default"/>
                <w:sz w:val="22"/>
                <w:szCs w:val="22"/>
              </w:rPr>
              <w:t>BVI</w:t>
            </w:r>
            <w:r>
              <w:rPr>
                <w:rFonts w:ascii="Arial" w:hAnsi="Arial" w:cs="Arial" w:eastAsia="Arial" w:hint="default"/>
                <w:spacing w:val="-7"/>
                <w:sz w:val="22"/>
                <w:szCs w:val="22"/>
              </w:rPr>
              <w:t> </w:t>
            </w:r>
            <w:r>
              <w:rPr>
                <w:rFonts w:ascii="宋体" w:hAnsi="宋体" w:cs="宋体" w:eastAsia="宋体" w:hint="default"/>
                <w:sz w:val="22"/>
                <w:szCs w:val="22"/>
              </w:rPr>
              <w:t>公司</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3"/>
              <w:jc w:val="right"/>
              <w:rPr>
                <w:rFonts w:ascii="Arial" w:hAnsi="Arial" w:cs="Arial" w:eastAsia="Arial" w:hint="default"/>
                <w:sz w:val="22"/>
                <w:szCs w:val="22"/>
              </w:rPr>
            </w:pPr>
            <w:r>
              <w:rPr>
                <w:rFonts w:ascii="Arial"/>
                <w:spacing w:val="-1"/>
                <w:sz w:val="22"/>
              </w:rPr>
              <w:t>61,789,626,145</w:t>
            </w:r>
          </w:p>
        </w:tc>
        <w:tc>
          <w:tcPr>
            <w:tcW w:w="168" w:type="dxa"/>
            <w:tcBorders>
              <w:top w:val="nil" w:sz="6" w:space="0" w:color="auto"/>
              <w:left w:val="nil" w:sz="6" w:space="0" w:color="auto"/>
              <w:bottom w:val="nil" w:sz="6" w:space="0" w:color="auto"/>
              <w:right w:val="nil" w:sz="6" w:space="0" w:color="auto"/>
            </w:tcBorders>
          </w:tcPr>
          <w:p>
            <w:pPr/>
          </w:p>
        </w:tc>
        <w:tc>
          <w:tcPr>
            <w:tcW w:w="218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3"/>
              <w:jc w:val="right"/>
              <w:rPr>
                <w:rFonts w:ascii="Arial" w:hAnsi="Arial" w:cs="Arial" w:eastAsia="Arial" w:hint="default"/>
                <w:sz w:val="22"/>
                <w:szCs w:val="22"/>
              </w:rPr>
            </w:pPr>
            <w:r>
              <w:rPr>
                <w:rFonts w:ascii="Arial"/>
                <w:spacing w:val="-1"/>
                <w:sz w:val="22"/>
              </w:rPr>
              <w:t>62,020,365,548</w:t>
            </w:r>
          </w:p>
        </w:tc>
      </w:tr>
      <w:tr>
        <w:trPr>
          <w:trHeight w:val="285" w:hRule="exact"/>
        </w:trPr>
        <w:tc>
          <w:tcPr>
            <w:tcW w:w="4819" w:type="dxa"/>
            <w:tcBorders>
              <w:top w:val="nil" w:sz="6" w:space="0" w:color="auto"/>
              <w:left w:val="nil" w:sz="6" w:space="0" w:color="auto"/>
              <w:bottom w:val="nil" w:sz="6" w:space="0" w:color="auto"/>
              <w:right w:val="nil" w:sz="6" w:space="0" w:color="auto"/>
            </w:tcBorders>
          </w:tcPr>
          <w:p>
            <w:pPr>
              <w:pStyle w:val="TableParagraph"/>
              <w:spacing w:line="239" w:lineRule="exact"/>
              <w:ind w:left="482" w:right="0"/>
              <w:jc w:val="left"/>
              <w:rPr>
                <w:rFonts w:ascii="宋体" w:hAnsi="宋体" w:cs="宋体" w:eastAsia="宋体" w:hint="default"/>
                <w:sz w:val="22"/>
                <w:szCs w:val="22"/>
              </w:rPr>
            </w:pPr>
            <w:r>
              <w:rPr>
                <w:rFonts w:ascii="宋体" w:hAnsi="宋体" w:cs="宋体" w:eastAsia="宋体" w:hint="default"/>
                <w:sz w:val="22"/>
                <w:szCs w:val="22"/>
              </w:rPr>
              <w:t>联通红筹公司之公众股东</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3"/>
              <w:jc w:val="right"/>
              <w:rPr>
                <w:rFonts w:ascii="Arial" w:hAnsi="Arial" w:cs="Arial" w:eastAsia="Arial" w:hint="default"/>
                <w:sz w:val="22"/>
                <w:szCs w:val="22"/>
              </w:rPr>
            </w:pPr>
            <w:r>
              <w:rPr>
                <w:rFonts w:ascii="Arial"/>
                <w:spacing w:val="-1"/>
                <w:sz w:val="22"/>
              </w:rPr>
              <w:t>60,206,789,526</w:t>
            </w:r>
          </w:p>
        </w:tc>
        <w:tc>
          <w:tcPr>
            <w:tcW w:w="168" w:type="dxa"/>
            <w:tcBorders>
              <w:top w:val="nil" w:sz="6" w:space="0" w:color="auto"/>
              <w:left w:val="nil" w:sz="6" w:space="0" w:color="auto"/>
              <w:bottom w:val="nil" w:sz="6" w:space="0" w:color="auto"/>
              <w:right w:val="nil" w:sz="6" w:space="0" w:color="auto"/>
            </w:tcBorders>
          </w:tcPr>
          <w:p>
            <w:pPr/>
          </w:p>
        </w:tc>
        <w:tc>
          <w:tcPr>
            <w:tcW w:w="218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3"/>
              <w:jc w:val="right"/>
              <w:rPr>
                <w:rFonts w:ascii="Arial" w:hAnsi="Arial" w:cs="Arial" w:eastAsia="Arial" w:hint="default"/>
                <w:sz w:val="22"/>
                <w:szCs w:val="22"/>
              </w:rPr>
            </w:pPr>
            <w:r>
              <w:rPr>
                <w:rFonts w:ascii="Arial"/>
                <w:spacing w:val="-1"/>
                <w:sz w:val="22"/>
              </w:rPr>
              <w:t>60,430,875,182</w:t>
            </w:r>
          </w:p>
        </w:tc>
      </w:tr>
      <w:tr>
        <w:trPr>
          <w:trHeight w:val="420" w:hRule="exact"/>
        </w:trPr>
        <w:tc>
          <w:tcPr>
            <w:tcW w:w="4819" w:type="dxa"/>
            <w:tcBorders>
              <w:top w:val="nil" w:sz="6" w:space="0" w:color="auto"/>
              <w:left w:val="nil" w:sz="6" w:space="0" w:color="auto"/>
              <w:bottom w:val="nil" w:sz="6" w:space="0" w:color="auto"/>
              <w:right w:val="nil" w:sz="6" w:space="0" w:color="auto"/>
            </w:tcBorders>
          </w:tcPr>
          <w:p>
            <w:pPr>
              <w:pStyle w:val="TableParagraph"/>
              <w:spacing w:line="239" w:lineRule="exact"/>
              <w:ind w:left="48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270" w:type="dxa"/>
            <w:tcBorders>
              <w:top w:val="nil" w:sz="6" w:space="0" w:color="auto"/>
              <w:left w:val="nil" w:sz="6" w:space="0" w:color="auto"/>
              <w:bottom w:val="nil" w:sz="6" w:space="0" w:color="auto"/>
              <w:right w:val="nil" w:sz="6" w:space="0" w:color="auto"/>
            </w:tcBorders>
          </w:tcPr>
          <w:p>
            <w:pPr>
              <w:pStyle w:val="TableParagraph"/>
              <w:tabs>
                <w:tab w:pos="2104" w:val="left" w:leader="none"/>
                <w:tab w:pos="2255" w:val="left" w:leader="none"/>
              </w:tabs>
              <w:spacing w:line="240" w:lineRule="auto" w:before="17"/>
              <w:ind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w:t>
            </w:r>
            <w:r>
              <w:rPr>
                <w:rFonts w:ascii="Arial"/>
                <w:sz w:val="22"/>
                <w:u w:val="single" w:color="000000"/>
              </w:rPr>
              <w:tab/>
            </w:r>
            <w:r>
              <w:rPr>
                <w:rFonts w:ascii="Arial"/>
                <w:sz w:val="22"/>
              </w:rPr>
            </w:r>
          </w:p>
        </w:tc>
        <w:tc>
          <w:tcPr>
            <w:tcW w:w="168" w:type="dxa"/>
            <w:tcBorders>
              <w:top w:val="nil" w:sz="6" w:space="0" w:color="auto"/>
              <w:left w:val="nil" w:sz="6" w:space="0" w:color="auto"/>
              <w:bottom w:val="nil" w:sz="6" w:space="0" w:color="auto"/>
              <w:right w:val="nil" w:sz="6" w:space="0" w:color="auto"/>
            </w:tcBorders>
          </w:tcPr>
          <w:p>
            <w:pPr/>
          </w:p>
        </w:tc>
        <w:tc>
          <w:tcPr>
            <w:tcW w:w="2183" w:type="dxa"/>
            <w:tcBorders>
              <w:top w:val="nil" w:sz="6" w:space="0" w:color="auto"/>
              <w:left w:val="nil" w:sz="6" w:space="0" w:color="auto"/>
              <w:bottom w:val="nil" w:sz="6" w:space="0" w:color="auto"/>
              <w:right w:val="nil" w:sz="6" w:space="0" w:color="auto"/>
            </w:tcBorders>
          </w:tcPr>
          <w:p>
            <w:pPr>
              <w:pStyle w:val="TableParagraph"/>
              <w:tabs>
                <w:tab w:pos="1114" w:val="left" w:leader="none"/>
                <w:tab w:pos="2171" w:val="left" w:leader="none"/>
              </w:tabs>
              <w:spacing w:line="240" w:lineRule="auto" w:before="17"/>
              <w:ind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2,102,592</w:t>
            </w:r>
            <w:r>
              <w:rPr>
                <w:rFonts w:ascii="Arial"/>
                <w:sz w:val="22"/>
                <w:u w:val="single" w:color="000000"/>
              </w:rPr>
              <w:tab/>
            </w:r>
            <w:r>
              <w:rPr>
                <w:rFonts w:ascii="Arial"/>
                <w:sz w:val="22"/>
              </w:rPr>
            </w:r>
          </w:p>
        </w:tc>
      </w:tr>
      <w:tr>
        <w:trPr>
          <w:trHeight w:val="431" w:hRule="exact"/>
        </w:trPr>
        <w:tc>
          <w:tcPr>
            <w:tcW w:w="481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82"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70"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83"/>
              <w:jc w:val="right"/>
              <w:rPr>
                <w:rFonts w:ascii="Arial" w:hAnsi="Arial" w:cs="Arial" w:eastAsia="Arial" w:hint="default"/>
                <w:sz w:val="22"/>
                <w:szCs w:val="22"/>
              </w:rPr>
            </w:pPr>
            <w:r>
              <w:rPr>
                <w:rFonts w:ascii="Arial"/>
                <w:spacing w:val="-1"/>
                <w:sz w:val="22"/>
              </w:rPr>
              <w:t>137,344,410,395</w:t>
            </w:r>
          </w:p>
        </w:tc>
        <w:tc>
          <w:tcPr>
            <w:tcW w:w="168" w:type="dxa"/>
            <w:tcBorders>
              <w:top w:val="nil" w:sz="6" w:space="0" w:color="auto"/>
              <w:left w:val="nil" w:sz="6" w:space="0" w:color="auto"/>
              <w:bottom w:val="nil" w:sz="6" w:space="0" w:color="auto"/>
              <w:right w:val="nil" w:sz="6" w:space="0" w:color="auto"/>
            </w:tcBorders>
          </w:tcPr>
          <w:p>
            <w:pPr/>
          </w:p>
        </w:tc>
        <w:tc>
          <w:tcPr>
            <w:tcW w:w="2183"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83"/>
              <w:jc w:val="right"/>
              <w:rPr>
                <w:rFonts w:ascii="Arial" w:hAnsi="Arial" w:cs="Arial" w:eastAsia="Arial" w:hint="default"/>
                <w:sz w:val="22"/>
                <w:szCs w:val="22"/>
              </w:rPr>
            </w:pPr>
            <w:r>
              <w:rPr>
                <w:rFonts w:ascii="Arial"/>
                <w:spacing w:val="-1"/>
                <w:sz w:val="22"/>
              </w:rPr>
              <w:t>137,861,586,694</w:t>
            </w:r>
          </w:p>
        </w:tc>
      </w:tr>
    </w:tbl>
    <w:p>
      <w:pPr>
        <w:spacing w:after="0" w:line="240" w:lineRule="auto"/>
        <w:jc w:val="right"/>
        <w:rPr>
          <w:rFonts w:ascii="Arial" w:hAnsi="Arial" w:cs="Arial" w:eastAsia="Arial" w:hint="default"/>
          <w:sz w:val="22"/>
          <w:szCs w:val="22"/>
        </w:rPr>
        <w:sectPr>
          <w:headerReference w:type="default" r:id="rId113"/>
          <w:pgSz w:w="11910" w:h="16840"/>
          <w:pgMar w:header="1189" w:footer="753" w:top="3080" w:bottom="940" w:left="1240" w:right="1000"/>
        </w:sectPr>
      </w:pPr>
    </w:p>
    <w:p>
      <w:pPr>
        <w:spacing w:line="240" w:lineRule="auto" w:before="11"/>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4809"/>
        <w:gridCol w:w="2212"/>
        <w:gridCol w:w="227"/>
        <w:gridCol w:w="2251"/>
      </w:tblGrid>
      <w:tr>
        <w:trPr>
          <w:trHeight w:val="987"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黑体" w:hAnsi="黑体" w:cs="黑体" w:eastAsia="黑体" w:hint="default"/>
                <w:sz w:val="22"/>
                <w:szCs w:val="22"/>
              </w:rPr>
            </w:pPr>
            <w:r>
              <w:rPr>
                <w:rFonts w:ascii="Arial" w:hAnsi="Arial" w:cs="Arial" w:eastAsia="Arial" w:hint="default"/>
                <w:sz w:val="22"/>
                <w:szCs w:val="22"/>
              </w:rPr>
              <w:t>34</w:t>
            </w:r>
            <w:r>
              <w:rPr>
                <w:rFonts w:ascii="黑体" w:hAnsi="黑体" w:cs="黑体" w:eastAsia="黑体" w:hint="default"/>
                <w:sz w:val="22"/>
                <w:szCs w:val="22"/>
              </w:rPr>
              <w:t>、少数股东权益及少数股东损益（续）</w:t>
            </w: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35" w:right="0"/>
              <w:jc w:val="left"/>
              <w:rPr>
                <w:rFonts w:ascii="宋体" w:hAnsi="宋体" w:cs="宋体" w:eastAsia="宋体" w:hint="default"/>
                <w:sz w:val="22"/>
                <w:szCs w:val="22"/>
              </w:rPr>
            </w:pPr>
            <w:r>
              <w:rPr>
                <w:rFonts w:ascii="Arial" w:hAnsi="Arial" w:cs="Arial" w:eastAsia="Arial" w:hint="default"/>
                <w:sz w:val="22"/>
                <w:szCs w:val="22"/>
              </w:rPr>
              <w:t>(b) </w:t>
            </w:r>
            <w:r>
              <w:rPr>
                <w:rFonts w:ascii="Arial" w:hAnsi="Arial" w:cs="Arial" w:eastAsia="Arial" w:hint="default"/>
                <w:spacing w:val="25"/>
                <w:sz w:val="22"/>
                <w:szCs w:val="22"/>
              </w:rPr>
              <w:t> </w:t>
            </w:r>
            <w:r>
              <w:rPr>
                <w:rFonts w:ascii="宋体" w:hAnsi="宋体" w:cs="宋体" w:eastAsia="宋体" w:hint="default"/>
                <w:sz w:val="22"/>
                <w:szCs w:val="22"/>
              </w:rPr>
              <w:t>少数股东损益</w:t>
            </w:r>
          </w:p>
        </w:tc>
        <w:tc>
          <w:tcPr>
            <w:tcW w:w="4690" w:type="dxa"/>
            <w:gridSpan w:val="3"/>
            <w:tcBorders>
              <w:top w:val="nil" w:sz="6" w:space="0" w:color="auto"/>
              <w:left w:val="nil" w:sz="6" w:space="0" w:color="auto"/>
              <w:bottom w:val="nil" w:sz="6" w:space="0" w:color="auto"/>
              <w:right w:val="nil" w:sz="6" w:space="0" w:color="auto"/>
            </w:tcBorders>
          </w:tcPr>
          <w:p>
            <w:pPr/>
          </w:p>
        </w:tc>
      </w:tr>
      <w:tr>
        <w:trPr>
          <w:trHeight w:val="378" w:hRule="exact"/>
        </w:trPr>
        <w:tc>
          <w:tcPr>
            <w:tcW w:w="4809" w:type="dxa"/>
            <w:tcBorders>
              <w:top w:val="nil" w:sz="6" w:space="0" w:color="auto"/>
              <w:left w:val="nil" w:sz="6" w:space="0" w:color="auto"/>
              <w:bottom w:val="nil" w:sz="6" w:space="0" w:color="auto"/>
              <w:right w:val="nil" w:sz="6" w:space="0" w:color="auto"/>
            </w:tcBorders>
          </w:tcPr>
          <w:p>
            <w:pPr/>
          </w:p>
        </w:tc>
        <w:tc>
          <w:tcPr>
            <w:tcW w:w="2212" w:type="dxa"/>
            <w:tcBorders>
              <w:top w:val="nil" w:sz="6" w:space="0" w:color="auto"/>
              <w:left w:val="nil" w:sz="6" w:space="0" w:color="auto"/>
              <w:bottom w:val="single" w:sz="6" w:space="0" w:color="000000"/>
              <w:right w:val="nil" w:sz="6" w:space="0" w:color="auto"/>
            </w:tcBorders>
          </w:tcPr>
          <w:p>
            <w:pPr>
              <w:pStyle w:val="TableParagraph"/>
              <w:spacing w:line="240" w:lineRule="auto" w:before="49"/>
              <w:ind w:right="54"/>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227" w:type="dxa"/>
            <w:tcBorders>
              <w:top w:val="nil" w:sz="6" w:space="0" w:color="auto"/>
              <w:left w:val="nil" w:sz="6" w:space="0" w:color="auto"/>
              <w:bottom w:val="nil" w:sz="6" w:space="0" w:color="auto"/>
              <w:right w:val="nil" w:sz="6" w:space="0" w:color="auto"/>
            </w:tcBorders>
          </w:tcPr>
          <w:p>
            <w:pPr/>
          </w:p>
        </w:tc>
        <w:tc>
          <w:tcPr>
            <w:tcW w:w="2251" w:type="dxa"/>
            <w:tcBorders>
              <w:top w:val="nil" w:sz="6" w:space="0" w:color="auto"/>
              <w:left w:val="nil" w:sz="6" w:space="0" w:color="auto"/>
              <w:bottom w:val="single" w:sz="6" w:space="0" w:color="000000"/>
              <w:right w:val="nil" w:sz="6" w:space="0" w:color="auto"/>
            </w:tcBorders>
          </w:tcPr>
          <w:p>
            <w:pPr>
              <w:pStyle w:val="TableParagraph"/>
              <w:spacing w:line="240" w:lineRule="auto" w:before="49"/>
              <w:ind w:right="99"/>
              <w:jc w:val="righ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559"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482" w:right="0"/>
              <w:jc w:val="left"/>
              <w:rPr>
                <w:rFonts w:ascii="宋体" w:hAnsi="宋体" w:cs="宋体" w:eastAsia="宋体" w:hint="default"/>
                <w:sz w:val="22"/>
                <w:szCs w:val="22"/>
              </w:rPr>
            </w:pPr>
            <w:r>
              <w:rPr>
                <w:rFonts w:ascii="宋体" w:hAnsi="宋体" w:cs="宋体" w:eastAsia="宋体" w:hint="default"/>
                <w:sz w:val="22"/>
                <w:szCs w:val="22"/>
              </w:rPr>
              <w:t>联通集团</w:t>
            </w:r>
          </w:p>
        </w:tc>
        <w:tc>
          <w:tcPr>
            <w:tcW w:w="2212"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83"/>
              <w:jc w:val="right"/>
              <w:rPr>
                <w:rFonts w:ascii="Arial" w:hAnsi="Arial" w:cs="Arial" w:eastAsia="Arial" w:hint="default"/>
                <w:sz w:val="22"/>
                <w:szCs w:val="22"/>
              </w:rPr>
            </w:pPr>
            <w:r>
              <w:rPr>
                <w:rFonts w:ascii="Arial"/>
                <w:w w:val="95"/>
                <w:sz w:val="22"/>
              </w:rPr>
              <w:t>270,525,214</w:t>
            </w:r>
            <w:r>
              <w:rPr>
                <w:rFonts w:ascii="Arial"/>
                <w:sz w:val="22"/>
              </w:rPr>
            </w:r>
          </w:p>
        </w:tc>
        <w:tc>
          <w:tcPr>
            <w:tcW w:w="227" w:type="dxa"/>
            <w:tcBorders>
              <w:top w:val="nil" w:sz="6" w:space="0" w:color="auto"/>
              <w:left w:val="nil" w:sz="6" w:space="0" w:color="auto"/>
              <w:bottom w:val="nil" w:sz="6" w:space="0" w:color="auto"/>
              <w:right w:val="nil" w:sz="6" w:space="0" w:color="auto"/>
            </w:tcBorders>
          </w:tcPr>
          <w:p>
            <w:pPr/>
          </w:p>
        </w:tc>
        <w:tc>
          <w:tcPr>
            <w:tcW w:w="2251"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28"/>
              <w:jc w:val="right"/>
              <w:rPr>
                <w:rFonts w:ascii="Arial" w:hAnsi="Arial" w:cs="Arial" w:eastAsia="Arial" w:hint="default"/>
                <w:sz w:val="22"/>
                <w:szCs w:val="22"/>
              </w:rPr>
            </w:pPr>
            <w:r>
              <w:rPr>
                <w:rFonts w:ascii="Arial"/>
                <w:w w:val="95"/>
                <w:sz w:val="22"/>
              </w:rPr>
              <w:t>686,936,842</w:t>
            </w:r>
            <w:r>
              <w:rPr>
                <w:rFonts w:ascii="Arial"/>
                <w:sz w:val="22"/>
              </w:rPr>
            </w:r>
          </w:p>
        </w:tc>
      </w:tr>
      <w:tr>
        <w:trPr>
          <w:trHeight w:val="285"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55" w:lineRule="exact"/>
              <w:ind w:left="482" w:right="0"/>
              <w:jc w:val="left"/>
              <w:rPr>
                <w:rFonts w:ascii="宋体" w:hAnsi="宋体" w:cs="宋体" w:eastAsia="宋体" w:hint="default"/>
                <w:sz w:val="22"/>
                <w:szCs w:val="22"/>
              </w:rPr>
            </w:pPr>
            <w:r>
              <w:rPr>
                <w:rFonts w:ascii="宋体" w:hAnsi="宋体" w:cs="宋体" w:eastAsia="宋体" w:hint="default"/>
                <w:sz w:val="22"/>
                <w:szCs w:val="22"/>
              </w:rPr>
              <w:t>网通集团</w:t>
            </w:r>
            <w:r>
              <w:rPr>
                <w:rFonts w:ascii="宋体" w:hAnsi="宋体" w:cs="宋体" w:eastAsia="宋体" w:hint="default"/>
                <w:spacing w:val="-56"/>
                <w:sz w:val="22"/>
                <w:szCs w:val="22"/>
              </w:rPr>
              <w:t> </w:t>
            </w:r>
            <w:r>
              <w:rPr>
                <w:rFonts w:ascii="Arial" w:hAnsi="Arial" w:cs="Arial" w:eastAsia="Arial" w:hint="default"/>
                <w:sz w:val="22"/>
                <w:szCs w:val="22"/>
              </w:rPr>
              <w:t>BVI</w:t>
            </w:r>
            <w:r>
              <w:rPr>
                <w:rFonts w:ascii="Arial" w:hAnsi="Arial" w:cs="Arial" w:eastAsia="Arial" w:hint="default"/>
                <w:spacing w:val="-7"/>
                <w:sz w:val="22"/>
                <w:szCs w:val="22"/>
              </w:rPr>
              <w:t> </w:t>
            </w:r>
            <w:r>
              <w:rPr>
                <w:rFonts w:ascii="宋体" w:hAnsi="宋体" w:cs="宋体" w:eastAsia="宋体" w:hint="default"/>
                <w:sz w:val="22"/>
                <w:szCs w:val="22"/>
              </w:rPr>
              <w:t>公司</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4"/>
              <w:jc w:val="right"/>
              <w:rPr>
                <w:rFonts w:ascii="Arial" w:hAnsi="Arial" w:cs="Arial" w:eastAsia="Arial" w:hint="default"/>
                <w:sz w:val="22"/>
                <w:szCs w:val="22"/>
              </w:rPr>
            </w:pPr>
            <w:r>
              <w:rPr>
                <w:rFonts w:ascii="Arial"/>
                <w:spacing w:val="-1"/>
                <w:sz w:val="22"/>
              </w:rPr>
              <w:t>1,100,677,843</w:t>
            </w:r>
          </w:p>
        </w:tc>
        <w:tc>
          <w:tcPr>
            <w:tcW w:w="227" w:type="dxa"/>
            <w:tcBorders>
              <w:top w:val="nil" w:sz="6" w:space="0" w:color="auto"/>
              <w:left w:val="nil" w:sz="6" w:space="0" w:color="auto"/>
              <w:bottom w:val="nil" w:sz="6" w:space="0" w:color="auto"/>
              <w:right w:val="nil" w:sz="6" w:space="0" w:color="auto"/>
            </w:tcBorders>
          </w:tcPr>
          <w:p>
            <w:pP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8"/>
              <w:jc w:val="right"/>
              <w:rPr>
                <w:rFonts w:ascii="Arial" w:hAnsi="Arial" w:cs="Arial" w:eastAsia="Arial" w:hint="default"/>
                <w:sz w:val="22"/>
                <w:szCs w:val="22"/>
              </w:rPr>
            </w:pPr>
            <w:r>
              <w:rPr>
                <w:rFonts w:ascii="Arial"/>
                <w:spacing w:val="-1"/>
                <w:sz w:val="22"/>
              </w:rPr>
              <w:t>2,765,034,093</w:t>
            </w:r>
          </w:p>
        </w:tc>
      </w:tr>
      <w:tr>
        <w:trPr>
          <w:trHeight w:val="285"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39" w:lineRule="exact"/>
              <w:ind w:left="482" w:right="0"/>
              <w:jc w:val="left"/>
              <w:rPr>
                <w:rFonts w:ascii="宋体" w:hAnsi="宋体" w:cs="宋体" w:eastAsia="宋体" w:hint="default"/>
                <w:sz w:val="22"/>
                <w:szCs w:val="22"/>
              </w:rPr>
            </w:pPr>
            <w:r>
              <w:rPr>
                <w:rFonts w:ascii="宋体" w:hAnsi="宋体" w:cs="宋体" w:eastAsia="宋体" w:hint="default"/>
                <w:sz w:val="22"/>
                <w:szCs w:val="22"/>
              </w:rPr>
              <w:t>联通红筹公司之公众股东</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4"/>
              <w:jc w:val="right"/>
              <w:rPr>
                <w:rFonts w:ascii="Arial" w:hAnsi="Arial" w:cs="Arial" w:eastAsia="Arial" w:hint="default"/>
                <w:sz w:val="22"/>
                <w:szCs w:val="22"/>
              </w:rPr>
            </w:pPr>
            <w:r>
              <w:rPr>
                <w:rFonts w:ascii="Arial"/>
                <w:spacing w:val="-1"/>
                <w:sz w:val="22"/>
              </w:rPr>
              <w:t>1,072,482,358</w:t>
            </w:r>
          </w:p>
        </w:tc>
        <w:tc>
          <w:tcPr>
            <w:tcW w:w="227" w:type="dxa"/>
            <w:tcBorders>
              <w:top w:val="nil" w:sz="6" w:space="0" w:color="auto"/>
              <w:left w:val="nil" w:sz="6" w:space="0" w:color="auto"/>
              <w:bottom w:val="nil" w:sz="6" w:space="0" w:color="auto"/>
              <w:right w:val="nil" w:sz="6" w:space="0" w:color="auto"/>
            </w:tcBorders>
          </w:tcPr>
          <w:p>
            <w:pP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8"/>
              <w:jc w:val="right"/>
              <w:rPr>
                <w:rFonts w:ascii="Arial" w:hAnsi="Arial" w:cs="Arial" w:eastAsia="Arial" w:hint="default"/>
                <w:sz w:val="22"/>
                <w:szCs w:val="22"/>
              </w:rPr>
            </w:pPr>
            <w:r>
              <w:rPr>
                <w:rFonts w:ascii="Arial"/>
                <w:spacing w:val="-1"/>
                <w:sz w:val="22"/>
              </w:rPr>
              <w:t>2,784,912,794</w:t>
            </w:r>
          </w:p>
        </w:tc>
      </w:tr>
      <w:tr>
        <w:trPr>
          <w:trHeight w:val="419"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39" w:lineRule="exact"/>
              <w:ind w:left="48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212" w:type="dxa"/>
            <w:tcBorders>
              <w:top w:val="nil" w:sz="6" w:space="0" w:color="auto"/>
              <w:left w:val="nil" w:sz="6" w:space="0" w:color="auto"/>
              <w:bottom w:val="nil" w:sz="6" w:space="0" w:color="auto"/>
              <w:right w:val="nil" w:sz="6" w:space="0" w:color="auto"/>
            </w:tcBorders>
          </w:tcPr>
          <w:p>
            <w:pPr>
              <w:pStyle w:val="TableParagraph"/>
              <w:tabs>
                <w:tab w:pos="1360" w:val="left" w:leader="none"/>
              </w:tabs>
              <w:spacing w:line="240" w:lineRule="auto" w:before="17"/>
              <w:ind w:right="11"/>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(19,117)</w:t>
            </w:r>
            <w:r>
              <w:rPr>
                <w:rFonts w:ascii="Arial"/>
                <w:w w:val="95"/>
                <w:sz w:val="22"/>
              </w:rPr>
            </w:r>
            <w:r>
              <w:rPr>
                <w:rFonts w:ascii="Arial"/>
                <w:sz w:val="22"/>
              </w:rPr>
            </w:r>
          </w:p>
        </w:tc>
        <w:tc>
          <w:tcPr>
            <w:tcW w:w="227" w:type="dxa"/>
            <w:tcBorders>
              <w:top w:val="nil" w:sz="6" w:space="0" w:color="auto"/>
              <w:left w:val="nil" w:sz="6" w:space="0" w:color="auto"/>
              <w:bottom w:val="nil" w:sz="6" w:space="0" w:color="auto"/>
              <w:right w:val="nil" w:sz="6" w:space="0" w:color="auto"/>
            </w:tcBorders>
          </w:tcPr>
          <w:p>
            <w:pPr/>
          </w:p>
        </w:tc>
        <w:tc>
          <w:tcPr>
            <w:tcW w:w="2251" w:type="dxa"/>
            <w:tcBorders>
              <w:top w:val="nil" w:sz="6" w:space="0" w:color="auto"/>
              <w:left w:val="nil" w:sz="6" w:space="0" w:color="auto"/>
              <w:bottom w:val="nil" w:sz="6" w:space="0" w:color="auto"/>
              <w:right w:val="nil" w:sz="6" w:space="0" w:color="auto"/>
            </w:tcBorders>
          </w:tcPr>
          <w:p>
            <w:pPr>
              <w:pStyle w:val="TableParagraph"/>
              <w:tabs>
                <w:tab w:pos="1375" w:val="left" w:leader="none"/>
              </w:tabs>
              <w:spacing w:line="240" w:lineRule="auto" w:before="17"/>
              <w:ind w:left="14"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(14,435)</w:t>
            </w:r>
            <w:r>
              <w:rPr>
                <w:rFonts w:ascii="Arial"/>
                <w:sz w:val="22"/>
              </w:rPr>
            </w:r>
          </w:p>
        </w:tc>
      </w:tr>
      <w:tr>
        <w:trPr>
          <w:trHeight w:val="430"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82"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12"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84"/>
              <w:jc w:val="right"/>
              <w:rPr>
                <w:rFonts w:ascii="Arial" w:hAnsi="Arial" w:cs="Arial" w:eastAsia="Arial" w:hint="default"/>
                <w:sz w:val="22"/>
                <w:szCs w:val="22"/>
              </w:rPr>
            </w:pPr>
            <w:r>
              <w:rPr>
                <w:rFonts w:ascii="Arial"/>
                <w:spacing w:val="-1"/>
                <w:sz w:val="22"/>
              </w:rPr>
              <w:t>2,443,666,298</w:t>
            </w:r>
          </w:p>
        </w:tc>
        <w:tc>
          <w:tcPr>
            <w:tcW w:w="227" w:type="dxa"/>
            <w:tcBorders>
              <w:top w:val="nil" w:sz="6" w:space="0" w:color="auto"/>
              <w:left w:val="nil" w:sz="6" w:space="0" w:color="auto"/>
              <w:bottom w:val="nil" w:sz="6" w:space="0" w:color="auto"/>
              <w:right w:val="nil" w:sz="6" w:space="0" w:color="auto"/>
            </w:tcBorders>
          </w:tcPr>
          <w:p>
            <w:pPr/>
          </w:p>
        </w:tc>
        <w:tc>
          <w:tcPr>
            <w:tcW w:w="2251"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28"/>
              <w:jc w:val="right"/>
              <w:rPr>
                <w:rFonts w:ascii="Arial" w:hAnsi="Arial" w:cs="Arial" w:eastAsia="Arial" w:hint="default"/>
                <w:sz w:val="22"/>
                <w:szCs w:val="22"/>
              </w:rPr>
            </w:pPr>
            <w:r>
              <w:rPr>
                <w:rFonts w:ascii="Arial"/>
                <w:spacing w:val="-1"/>
                <w:sz w:val="22"/>
              </w:rPr>
              <w:t>6,236,869,294</w:t>
            </w:r>
          </w:p>
        </w:tc>
      </w:tr>
      <w:tr>
        <w:trPr>
          <w:trHeight w:val="691"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35" w:right="0"/>
              <w:jc w:val="left"/>
              <w:rPr>
                <w:rFonts w:ascii="黑体" w:hAnsi="黑体" w:cs="黑体" w:eastAsia="黑体" w:hint="default"/>
                <w:sz w:val="22"/>
                <w:szCs w:val="22"/>
              </w:rPr>
            </w:pPr>
            <w:r>
              <w:rPr>
                <w:rFonts w:ascii="Arial" w:hAnsi="Arial" w:cs="Arial" w:eastAsia="Arial" w:hint="default"/>
                <w:sz w:val="22"/>
                <w:szCs w:val="22"/>
              </w:rPr>
              <w:t>35</w:t>
            </w:r>
            <w:r>
              <w:rPr>
                <w:rFonts w:ascii="黑体" w:hAnsi="黑体" w:cs="黑体" w:eastAsia="黑体" w:hint="default"/>
                <w:sz w:val="22"/>
                <w:szCs w:val="22"/>
              </w:rPr>
              <w:t>、营业收入和营业成本</w:t>
            </w:r>
          </w:p>
        </w:tc>
        <w:tc>
          <w:tcPr>
            <w:tcW w:w="2212" w:type="dxa"/>
            <w:tcBorders>
              <w:top w:val="single" w:sz="17" w:space="0" w:color="000000"/>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2251" w:type="dxa"/>
            <w:tcBorders>
              <w:top w:val="single" w:sz="17" w:space="0" w:color="000000"/>
              <w:left w:val="nil" w:sz="6" w:space="0" w:color="auto"/>
              <w:bottom w:val="nil" w:sz="6" w:space="0" w:color="auto"/>
              <w:right w:val="nil" w:sz="6" w:space="0" w:color="auto"/>
            </w:tcBorders>
          </w:tcPr>
          <w:p>
            <w:pPr/>
          </w:p>
        </w:tc>
      </w:tr>
      <w:tr>
        <w:trPr>
          <w:trHeight w:val="415" w:hRule="exact"/>
        </w:trPr>
        <w:tc>
          <w:tcPr>
            <w:tcW w:w="4809" w:type="dxa"/>
            <w:tcBorders>
              <w:top w:val="nil" w:sz="6" w:space="0" w:color="auto"/>
              <w:left w:val="nil" w:sz="6" w:space="0" w:color="auto"/>
              <w:bottom w:val="nil" w:sz="6" w:space="0" w:color="auto"/>
              <w:right w:val="nil" w:sz="6" w:space="0" w:color="auto"/>
            </w:tcBorders>
          </w:tcPr>
          <w:p>
            <w:pPr/>
          </w:p>
        </w:tc>
        <w:tc>
          <w:tcPr>
            <w:tcW w:w="2212" w:type="dxa"/>
            <w:tcBorders>
              <w:top w:val="nil" w:sz="6" w:space="0" w:color="auto"/>
              <w:left w:val="nil" w:sz="6" w:space="0" w:color="auto"/>
              <w:bottom w:val="single" w:sz="6" w:space="0" w:color="000000"/>
              <w:right w:val="nil" w:sz="6" w:space="0" w:color="auto"/>
            </w:tcBorders>
          </w:tcPr>
          <w:p>
            <w:pPr>
              <w:pStyle w:val="TableParagraph"/>
              <w:spacing w:line="240" w:lineRule="auto" w:before="86"/>
              <w:ind w:right="71"/>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227" w:type="dxa"/>
            <w:tcBorders>
              <w:top w:val="nil" w:sz="6" w:space="0" w:color="auto"/>
              <w:left w:val="nil" w:sz="6" w:space="0" w:color="auto"/>
              <w:bottom w:val="nil" w:sz="6" w:space="0" w:color="auto"/>
              <w:right w:val="nil" w:sz="6" w:space="0" w:color="auto"/>
            </w:tcBorders>
          </w:tcPr>
          <w:p>
            <w:pPr/>
          </w:p>
        </w:tc>
        <w:tc>
          <w:tcPr>
            <w:tcW w:w="2251" w:type="dxa"/>
            <w:tcBorders>
              <w:top w:val="nil" w:sz="6" w:space="0" w:color="auto"/>
              <w:left w:val="nil" w:sz="6" w:space="0" w:color="auto"/>
              <w:bottom w:val="single" w:sz="6" w:space="0" w:color="000000"/>
              <w:right w:val="nil" w:sz="6" w:space="0" w:color="auto"/>
            </w:tcBorders>
          </w:tcPr>
          <w:p>
            <w:pPr>
              <w:pStyle w:val="TableParagraph"/>
              <w:spacing w:line="240" w:lineRule="auto" w:before="86"/>
              <w:ind w:right="101"/>
              <w:jc w:val="righ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652"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left="476" w:right="0"/>
              <w:jc w:val="left"/>
              <w:rPr>
                <w:rFonts w:ascii="宋体" w:hAnsi="宋体" w:cs="宋体" w:eastAsia="宋体" w:hint="default"/>
                <w:sz w:val="22"/>
                <w:szCs w:val="22"/>
              </w:rPr>
            </w:pPr>
            <w:r>
              <w:rPr>
                <w:rFonts w:ascii="宋体" w:hAnsi="宋体" w:cs="宋体" w:eastAsia="宋体" w:hint="default"/>
                <w:sz w:val="22"/>
                <w:szCs w:val="22"/>
              </w:rPr>
              <w:t>主营业务收入：</w:t>
            </w:r>
          </w:p>
        </w:tc>
        <w:tc>
          <w:tcPr>
            <w:tcW w:w="2212" w:type="dxa"/>
            <w:tcBorders>
              <w:top w:val="single" w:sz="6" w:space="0" w:color="000000"/>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2251" w:type="dxa"/>
            <w:tcBorders>
              <w:top w:val="single" w:sz="6" w:space="0" w:color="000000"/>
              <w:left w:val="nil" w:sz="6" w:space="0" w:color="auto"/>
              <w:bottom w:val="nil" w:sz="6" w:space="0" w:color="auto"/>
              <w:right w:val="nil" w:sz="6" w:space="0" w:color="auto"/>
            </w:tcBorders>
          </w:tcPr>
          <w:p>
            <w:pPr/>
          </w:p>
        </w:tc>
      </w:tr>
      <w:tr>
        <w:trPr>
          <w:trHeight w:val="328"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67" w:lineRule="exact"/>
              <w:ind w:left="476" w:right="0"/>
              <w:jc w:val="left"/>
              <w:rPr>
                <w:rFonts w:ascii="宋体" w:hAnsi="宋体" w:cs="宋体" w:eastAsia="宋体" w:hint="default"/>
                <w:sz w:val="22"/>
                <w:szCs w:val="22"/>
              </w:rPr>
            </w:pPr>
            <w:r>
              <w:rPr>
                <w:rFonts w:ascii="宋体" w:hAnsi="宋体" w:cs="宋体" w:eastAsia="宋体" w:hint="default"/>
                <w:sz w:val="22"/>
                <w:szCs w:val="22"/>
              </w:rPr>
              <w:t>通话费</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Arial" w:hAnsi="Arial" w:cs="Arial" w:eastAsia="Arial" w:hint="default"/>
                <w:sz w:val="22"/>
                <w:szCs w:val="22"/>
              </w:rPr>
            </w:pPr>
            <w:r>
              <w:rPr>
                <w:rFonts w:ascii="Arial"/>
                <w:spacing w:val="-1"/>
                <w:sz w:val="22"/>
              </w:rPr>
              <w:t>63,156,911,125</w:t>
            </w:r>
          </w:p>
        </w:tc>
        <w:tc>
          <w:tcPr>
            <w:tcW w:w="227" w:type="dxa"/>
            <w:tcBorders>
              <w:top w:val="nil" w:sz="6" w:space="0" w:color="auto"/>
              <w:left w:val="nil" w:sz="6" w:space="0" w:color="auto"/>
              <w:bottom w:val="nil" w:sz="6" w:space="0" w:color="auto"/>
              <w:right w:val="nil" w:sz="6" w:space="0" w:color="auto"/>
            </w:tcBorders>
          </w:tcPr>
          <w:p>
            <w:pP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Arial" w:hAnsi="Arial" w:cs="Arial" w:eastAsia="Arial" w:hint="default"/>
                <w:sz w:val="22"/>
                <w:szCs w:val="22"/>
              </w:rPr>
            </w:pPr>
            <w:r>
              <w:rPr>
                <w:rFonts w:ascii="Arial"/>
                <w:spacing w:val="-1"/>
                <w:sz w:val="22"/>
              </w:rPr>
              <w:t>62,817,268,174</w:t>
            </w:r>
          </w:p>
        </w:tc>
      </w:tr>
      <w:tr>
        <w:trPr>
          <w:trHeight w:val="315"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54" w:lineRule="exact"/>
              <w:ind w:left="476" w:right="0"/>
              <w:jc w:val="left"/>
              <w:rPr>
                <w:rFonts w:ascii="宋体" w:hAnsi="宋体" w:cs="宋体" w:eastAsia="宋体" w:hint="default"/>
                <w:sz w:val="22"/>
                <w:szCs w:val="22"/>
              </w:rPr>
            </w:pPr>
            <w:r>
              <w:rPr>
                <w:rFonts w:ascii="宋体" w:hAnsi="宋体" w:cs="宋体" w:eastAsia="宋体" w:hint="default"/>
                <w:sz w:val="22"/>
                <w:szCs w:val="22"/>
              </w:rPr>
              <w:t>增值业务收入</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Arial" w:hAnsi="Arial" w:cs="Arial" w:eastAsia="Arial" w:hint="default"/>
                <w:sz w:val="22"/>
                <w:szCs w:val="22"/>
              </w:rPr>
            </w:pPr>
            <w:r>
              <w:rPr>
                <w:rFonts w:ascii="Arial"/>
                <w:spacing w:val="-1"/>
                <w:sz w:val="22"/>
              </w:rPr>
              <w:t>31,551,284,457</w:t>
            </w:r>
          </w:p>
        </w:tc>
        <w:tc>
          <w:tcPr>
            <w:tcW w:w="227" w:type="dxa"/>
            <w:tcBorders>
              <w:top w:val="nil" w:sz="6" w:space="0" w:color="auto"/>
              <w:left w:val="nil" w:sz="6" w:space="0" w:color="auto"/>
              <w:bottom w:val="nil" w:sz="6" w:space="0" w:color="auto"/>
              <w:right w:val="nil" w:sz="6" w:space="0" w:color="auto"/>
            </w:tcBorders>
          </w:tcPr>
          <w:p>
            <w:pP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Arial" w:hAnsi="Arial" w:cs="Arial" w:eastAsia="Arial" w:hint="default"/>
                <w:sz w:val="22"/>
                <w:szCs w:val="22"/>
              </w:rPr>
            </w:pPr>
            <w:r>
              <w:rPr>
                <w:rFonts w:ascii="Arial"/>
                <w:spacing w:val="-1"/>
                <w:sz w:val="22"/>
              </w:rPr>
              <w:t>24,956,849,252</w:t>
            </w:r>
          </w:p>
        </w:tc>
      </w:tr>
      <w:tr>
        <w:trPr>
          <w:trHeight w:val="315"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54" w:lineRule="exact"/>
              <w:ind w:left="476" w:right="0"/>
              <w:jc w:val="left"/>
              <w:rPr>
                <w:rFonts w:ascii="宋体" w:hAnsi="宋体" w:cs="宋体" w:eastAsia="宋体" w:hint="default"/>
                <w:sz w:val="22"/>
                <w:szCs w:val="22"/>
              </w:rPr>
            </w:pPr>
            <w:r>
              <w:rPr>
                <w:rFonts w:ascii="宋体" w:hAnsi="宋体" w:cs="宋体" w:eastAsia="宋体" w:hint="default"/>
                <w:sz w:val="22"/>
                <w:szCs w:val="22"/>
              </w:rPr>
              <w:t>宽带、数据及互联网收入</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Arial" w:hAnsi="Arial" w:cs="Arial" w:eastAsia="Arial" w:hint="default"/>
                <w:sz w:val="22"/>
                <w:szCs w:val="22"/>
              </w:rPr>
            </w:pPr>
            <w:r>
              <w:rPr>
                <w:rFonts w:ascii="Arial"/>
                <w:spacing w:val="-1"/>
                <w:sz w:val="22"/>
              </w:rPr>
              <w:t>33,579,997,899</w:t>
            </w:r>
          </w:p>
        </w:tc>
        <w:tc>
          <w:tcPr>
            <w:tcW w:w="227" w:type="dxa"/>
            <w:tcBorders>
              <w:top w:val="nil" w:sz="6" w:space="0" w:color="auto"/>
              <w:left w:val="nil" w:sz="6" w:space="0" w:color="auto"/>
              <w:bottom w:val="nil" w:sz="6" w:space="0" w:color="auto"/>
              <w:right w:val="nil" w:sz="6" w:space="0" w:color="auto"/>
            </w:tcBorders>
          </w:tcPr>
          <w:p>
            <w:pP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Arial" w:hAnsi="Arial" w:cs="Arial" w:eastAsia="Arial" w:hint="default"/>
                <w:sz w:val="22"/>
                <w:szCs w:val="22"/>
              </w:rPr>
            </w:pPr>
            <w:r>
              <w:rPr>
                <w:rFonts w:ascii="Arial"/>
                <w:spacing w:val="-1"/>
                <w:sz w:val="22"/>
              </w:rPr>
              <w:t>27,182,025,981</w:t>
            </w:r>
          </w:p>
        </w:tc>
      </w:tr>
      <w:tr>
        <w:trPr>
          <w:trHeight w:val="315"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54" w:lineRule="exact"/>
              <w:ind w:left="476" w:right="0"/>
              <w:jc w:val="left"/>
              <w:rPr>
                <w:rFonts w:ascii="宋体" w:hAnsi="宋体" w:cs="宋体" w:eastAsia="宋体" w:hint="default"/>
                <w:sz w:val="22"/>
                <w:szCs w:val="22"/>
              </w:rPr>
            </w:pPr>
            <w:r>
              <w:rPr>
                <w:rFonts w:ascii="宋体" w:hAnsi="宋体" w:cs="宋体" w:eastAsia="宋体" w:hint="default"/>
                <w:sz w:val="22"/>
                <w:szCs w:val="22"/>
              </w:rPr>
              <w:t>月租费</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Arial" w:hAnsi="Arial" w:cs="Arial" w:eastAsia="Arial" w:hint="default"/>
                <w:sz w:val="22"/>
                <w:szCs w:val="22"/>
              </w:rPr>
            </w:pPr>
            <w:r>
              <w:rPr>
                <w:rFonts w:ascii="Arial"/>
                <w:spacing w:val="-1"/>
                <w:sz w:val="22"/>
              </w:rPr>
              <w:t>15,066,827,707</w:t>
            </w:r>
          </w:p>
        </w:tc>
        <w:tc>
          <w:tcPr>
            <w:tcW w:w="227" w:type="dxa"/>
            <w:tcBorders>
              <w:top w:val="nil" w:sz="6" w:space="0" w:color="auto"/>
              <w:left w:val="nil" w:sz="6" w:space="0" w:color="auto"/>
              <w:bottom w:val="nil" w:sz="6" w:space="0" w:color="auto"/>
              <w:right w:val="nil" w:sz="6" w:space="0" w:color="auto"/>
            </w:tcBorders>
          </w:tcPr>
          <w:p>
            <w:pP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Arial" w:hAnsi="Arial" w:cs="Arial" w:eastAsia="Arial" w:hint="default"/>
                <w:sz w:val="22"/>
                <w:szCs w:val="22"/>
              </w:rPr>
            </w:pPr>
            <w:r>
              <w:rPr>
                <w:rFonts w:ascii="Arial"/>
                <w:spacing w:val="-1"/>
                <w:sz w:val="22"/>
              </w:rPr>
              <w:t>15,992,370,010</w:t>
            </w:r>
          </w:p>
        </w:tc>
      </w:tr>
      <w:tr>
        <w:trPr>
          <w:trHeight w:val="315"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54" w:lineRule="exact"/>
              <w:ind w:left="476" w:right="0"/>
              <w:jc w:val="left"/>
              <w:rPr>
                <w:rFonts w:ascii="宋体" w:hAnsi="宋体" w:cs="宋体" w:eastAsia="宋体" w:hint="default"/>
                <w:sz w:val="22"/>
                <w:szCs w:val="22"/>
              </w:rPr>
            </w:pPr>
            <w:r>
              <w:rPr>
                <w:rFonts w:ascii="宋体" w:hAnsi="宋体" w:cs="宋体" w:eastAsia="宋体" w:hint="default"/>
                <w:sz w:val="22"/>
                <w:szCs w:val="22"/>
              </w:rPr>
              <w:t>网间结算收入</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Arial" w:hAnsi="Arial" w:cs="Arial" w:eastAsia="Arial" w:hint="default"/>
                <w:sz w:val="22"/>
                <w:szCs w:val="22"/>
              </w:rPr>
            </w:pPr>
            <w:r>
              <w:rPr>
                <w:rFonts w:ascii="Arial"/>
                <w:spacing w:val="-1"/>
                <w:sz w:val="22"/>
              </w:rPr>
              <w:t>14,610,463,604</w:t>
            </w:r>
          </w:p>
        </w:tc>
        <w:tc>
          <w:tcPr>
            <w:tcW w:w="227" w:type="dxa"/>
            <w:tcBorders>
              <w:top w:val="nil" w:sz="6" w:space="0" w:color="auto"/>
              <w:left w:val="nil" w:sz="6" w:space="0" w:color="auto"/>
              <w:bottom w:val="nil" w:sz="6" w:space="0" w:color="auto"/>
              <w:right w:val="nil" w:sz="6" w:space="0" w:color="auto"/>
            </w:tcBorders>
          </w:tcPr>
          <w:p>
            <w:pP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Arial" w:hAnsi="Arial" w:cs="Arial" w:eastAsia="Arial" w:hint="default"/>
                <w:sz w:val="22"/>
                <w:szCs w:val="22"/>
              </w:rPr>
            </w:pPr>
            <w:r>
              <w:rPr>
                <w:rFonts w:ascii="Arial"/>
                <w:spacing w:val="-1"/>
                <w:sz w:val="22"/>
              </w:rPr>
              <w:t>14,164,978,891</w:t>
            </w:r>
          </w:p>
        </w:tc>
      </w:tr>
      <w:tr>
        <w:trPr>
          <w:trHeight w:val="315"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54" w:lineRule="exact"/>
              <w:ind w:left="476" w:right="0"/>
              <w:jc w:val="left"/>
              <w:rPr>
                <w:rFonts w:ascii="宋体" w:hAnsi="宋体" w:cs="宋体" w:eastAsia="宋体" w:hint="default"/>
                <w:sz w:val="22"/>
                <w:szCs w:val="22"/>
              </w:rPr>
            </w:pPr>
            <w:r>
              <w:rPr>
                <w:rFonts w:ascii="宋体" w:hAnsi="宋体" w:cs="宋体" w:eastAsia="宋体" w:hint="default"/>
                <w:sz w:val="22"/>
                <w:szCs w:val="22"/>
              </w:rPr>
              <w:t>电路及网元租赁收入</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Arial" w:hAnsi="Arial" w:cs="Arial" w:eastAsia="Arial" w:hint="default"/>
                <w:sz w:val="22"/>
                <w:szCs w:val="22"/>
              </w:rPr>
            </w:pPr>
            <w:r>
              <w:rPr>
                <w:rFonts w:ascii="Arial"/>
                <w:spacing w:val="-1"/>
                <w:sz w:val="22"/>
              </w:rPr>
              <w:t>6,191,073,662</w:t>
            </w:r>
          </w:p>
        </w:tc>
        <w:tc>
          <w:tcPr>
            <w:tcW w:w="227" w:type="dxa"/>
            <w:tcBorders>
              <w:top w:val="nil" w:sz="6" w:space="0" w:color="auto"/>
              <w:left w:val="nil" w:sz="6" w:space="0" w:color="auto"/>
              <w:bottom w:val="nil" w:sz="6" w:space="0" w:color="auto"/>
              <w:right w:val="nil" w:sz="6" w:space="0" w:color="auto"/>
            </w:tcBorders>
          </w:tcPr>
          <w:p>
            <w:pP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Arial" w:hAnsi="Arial" w:cs="Arial" w:eastAsia="Arial" w:hint="default"/>
                <w:sz w:val="22"/>
                <w:szCs w:val="22"/>
              </w:rPr>
            </w:pPr>
            <w:r>
              <w:rPr>
                <w:rFonts w:ascii="Arial"/>
                <w:spacing w:val="-1"/>
                <w:sz w:val="22"/>
              </w:rPr>
              <w:t>5,859,755,116</w:t>
            </w:r>
          </w:p>
        </w:tc>
      </w:tr>
      <w:tr>
        <w:trPr>
          <w:trHeight w:val="315"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54" w:lineRule="exact"/>
              <w:ind w:right="584"/>
              <w:jc w:val="right"/>
              <w:rPr>
                <w:rFonts w:ascii="宋体" w:hAnsi="宋体" w:cs="宋体" w:eastAsia="宋体" w:hint="default"/>
                <w:sz w:val="22"/>
                <w:szCs w:val="22"/>
              </w:rPr>
            </w:pPr>
            <w:r>
              <w:rPr>
                <w:rFonts w:ascii="宋体" w:hAnsi="宋体" w:cs="宋体" w:eastAsia="宋体" w:hint="default"/>
                <w:w w:val="95"/>
                <w:sz w:val="22"/>
                <w:szCs w:val="22"/>
              </w:rPr>
              <w:t>装移机收入及一次性不退还收入的摊销</w:t>
            </w:r>
            <w:r>
              <w:rPr>
                <w:rFonts w:ascii="宋体" w:hAnsi="宋体" w:cs="宋体" w:eastAsia="宋体" w:hint="default"/>
                <w:sz w:val="22"/>
                <w:szCs w:val="22"/>
              </w:rPr>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Arial" w:hAnsi="Arial" w:cs="Arial" w:eastAsia="Arial" w:hint="default"/>
                <w:sz w:val="22"/>
                <w:szCs w:val="22"/>
              </w:rPr>
            </w:pPr>
            <w:r>
              <w:rPr>
                <w:rFonts w:ascii="Arial"/>
                <w:spacing w:val="-1"/>
                <w:sz w:val="22"/>
              </w:rPr>
              <w:t>1,244,804,260</w:t>
            </w:r>
          </w:p>
        </w:tc>
        <w:tc>
          <w:tcPr>
            <w:tcW w:w="227" w:type="dxa"/>
            <w:tcBorders>
              <w:top w:val="nil" w:sz="6" w:space="0" w:color="auto"/>
              <w:left w:val="nil" w:sz="6" w:space="0" w:color="auto"/>
              <w:bottom w:val="nil" w:sz="6" w:space="0" w:color="auto"/>
              <w:right w:val="nil" w:sz="6" w:space="0" w:color="auto"/>
            </w:tcBorders>
          </w:tcPr>
          <w:p>
            <w:pP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Arial" w:hAnsi="Arial" w:cs="Arial" w:eastAsia="Arial" w:hint="default"/>
                <w:sz w:val="22"/>
                <w:szCs w:val="22"/>
              </w:rPr>
            </w:pPr>
            <w:r>
              <w:rPr>
                <w:rFonts w:ascii="Arial"/>
                <w:spacing w:val="-1"/>
                <w:sz w:val="22"/>
              </w:rPr>
              <w:t>1,357,157,500</w:t>
            </w:r>
          </w:p>
        </w:tc>
      </w:tr>
      <w:tr>
        <w:trPr>
          <w:trHeight w:val="315"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54" w:lineRule="exact"/>
              <w:ind w:right="590"/>
              <w:jc w:val="right"/>
              <w:rPr>
                <w:rFonts w:ascii="宋体" w:hAnsi="宋体" w:cs="宋体" w:eastAsia="宋体" w:hint="default"/>
                <w:sz w:val="22"/>
                <w:szCs w:val="22"/>
              </w:rPr>
            </w:pPr>
            <w:r>
              <w:rPr>
                <w:rFonts w:ascii="宋体" w:hAnsi="宋体" w:cs="宋体" w:eastAsia="宋体" w:hint="default"/>
                <w:w w:val="95"/>
                <w:sz w:val="22"/>
                <w:szCs w:val="22"/>
              </w:rPr>
              <w:t>信息与通信技术服务及设计服务收入等</w:t>
            </w:r>
            <w:r>
              <w:rPr>
                <w:rFonts w:ascii="宋体" w:hAnsi="宋体" w:cs="宋体" w:eastAsia="宋体" w:hint="default"/>
                <w:sz w:val="22"/>
                <w:szCs w:val="22"/>
              </w:rPr>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Arial" w:hAnsi="Arial" w:cs="Arial" w:eastAsia="Arial" w:hint="default"/>
                <w:sz w:val="22"/>
                <w:szCs w:val="22"/>
              </w:rPr>
            </w:pPr>
            <w:r>
              <w:rPr>
                <w:rFonts w:ascii="Arial"/>
                <w:spacing w:val="-1"/>
                <w:sz w:val="22"/>
              </w:rPr>
              <w:t>1,137,011,209</w:t>
            </w:r>
          </w:p>
        </w:tc>
        <w:tc>
          <w:tcPr>
            <w:tcW w:w="227" w:type="dxa"/>
            <w:tcBorders>
              <w:top w:val="nil" w:sz="6" w:space="0" w:color="auto"/>
              <w:left w:val="nil" w:sz="6" w:space="0" w:color="auto"/>
              <w:bottom w:val="nil" w:sz="6" w:space="0" w:color="auto"/>
              <w:right w:val="nil" w:sz="6" w:space="0" w:color="auto"/>
            </w:tcBorders>
          </w:tcPr>
          <w:p>
            <w:pP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Arial" w:hAnsi="Arial" w:cs="Arial" w:eastAsia="Arial" w:hint="default"/>
                <w:sz w:val="22"/>
                <w:szCs w:val="22"/>
              </w:rPr>
            </w:pPr>
            <w:r>
              <w:rPr>
                <w:rFonts w:ascii="Arial"/>
                <w:spacing w:val="-1"/>
                <w:sz w:val="22"/>
              </w:rPr>
              <w:t>2,313,463,678</w:t>
            </w:r>
          </w:p>
        </w:tc>
      </w:tr>
      <w:tr>
        <w:trPr>
          <w:trHeight w:val="315"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54" w:lineRule="exact"/>
              <w:ind w:left="476" w:right="0"/>
              <w:jc w:val="left"/>
              <w:rPr>
                <w:rFonts w:ascii="宋体" w:hAnsi="宋体" w:cs="宋体" w:eastAsia="宋体" w:hint="default"/>
                <w:sz w:val="22"/>
                <w:szCs w:val="22"/>
              </w:rPr>
            </w:pPr>
            <w:r>
              <w:rPr>
                <w:rFonts w:ascii="宋体" w:hAnsi="宋体" w:cs="宋体" w:eastAsia="宋体" w:hint="default"/>
                <w:sz w:val="22"/>
                <w:szCs w:val="22"/>
              </w:rPr>
              <w:t>初装费收入</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Arial" w:hAnsi="Arial" w:cs="Arial" w:eastAsia="Arial" w:hint="default"/>
                <w:sz w:val="22"/>
                <w:szCs w:val="22"/>
              </w:rPr>
            </w:pPr>
            <w:r>
              <w:rPr>
                <w:rFonts w:ascii="Arial"/>
                <w:w w:val="95"/>
                <w:sz w:val="22"/>
              </w:rPr>
              <w:t>192,419,908</w:t>
            </w:r>
            <w:r>
              <w:rPr>
                <w:rFonts w:ascii="Arial"/>
                <w:sz w:val="22"/>
              </w:rPr>
            </w:r>
          </w:p>
        </w:tc>
        <w:tc>
          <w:tcPr>
            <w:tcW w:w="227" w:type="dxa"/>
            <w:tcBorders>
              <w:top w:val="nil" w:sz="6" w:space="0" w:color="auto"/>
              <w:left w:val="nil" w:sz="6" w:space="0" w:color="auto"/>
              <w:bottom w:val="nil" w:sz="6" w:space="0" w:color="auto"/>
              <w:right w:val="nil" w:sz="6" w:space="0" w:color="auto"/>
            </w:tcBorders>
          </w:tcPr>
          <w:p>
            <w:pP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Arial" w:hAnsi="Arial" w:cs="Arial" w:eastAsia="Arial" w:hint="default"/>
                <w:sz w:val="22"/>
                <w:szCs w:val="22"/>
              </w:rPr>
            </w:pPr>
            <w:r>
              <w:rPr>
                <w:rFonts w:ascii="Arial"/>
                <w:w w:val="95"/>
                <w:sz w:val="22"/>
              </w:rPr>
              <w:t>489,600,437</w:t>
            </w:r>
            <w:r>
              <w:rPr>
                <w:rFonts w:ascii="Arial"/>
                <w:sz w:val="22"/>
              </w:rPr>
            </w:r>
          </w:p>
        </w:tc>
      </w:tr>
      <w:tr>
        <w:trPr>
          <w:trHeight w:val="308"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54" w:lineRule="exact"/>
              <w:ind w:left="476"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212" w:type="dxa"/>
            <w:tcBorders>
              <w:top w:val="nil" w:sz="6" w:space="0" w:color="auto"/>
              <w:left w:val="nil" w:sz="6" w:space="0" w:color="auto"/>
              <w:bottom w:val="nil" w:sz="6" w:space="0" w:color="auto"/>
              <w:right w:val="nil" w:sz="6" w:space="0" w:color="auto"/>
            </w:tcBorders>
          </w:tcPr>
          <w:p>
            <w:pPr>
              <w:pStyle w:val="TableParagraph"/>
              <w:tabs>
                <w:tab w:pos="689" w:val="left" w:leader="none"/>
                <w:tab w:pos="2197" w:val="left" w:leader="none"/>
              </w:tabs>
              <w:spacing w:line="240" w:lineRule="auto" w:before="32"/>
              <w:ind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1,976,351,042</w:t>
              <w:tab/>
            </w:r>
            <w:r>
              <w:rPr>
                <w:rFonts w:ascii="Arial"/>
                <w:spacing w:val="-1"/>
                <w:sz w:val="22"/>
              </w:rPr>
            </w:r>
          </w:p>
        </w:tc>
        <w:tc>
          <w:tcPr>
            <w:tcW w:w="227" w:type="dxa"/>
            <w:tcBorders>
              <w:top w:val="nil" w:sz="6" w:space="0" w:color="auto"/>
              <w:left w:val="nil" w:sz="6" w:space="0" w:color="auto"/>
              <w:bottom w:val="nil" w:sz="6" w:space="0" w:color="auto"/>
              <w:right w:val="nil" w:sz="6" w:space="0" w:color="auto"/>
            </w:tcBorders>
          </w:tcPr>
          <w:p>
            <w:pPr/>
          </w:p>
        </w:tc>
        <w:tc>
          <w:tcPr>
            <w:tcW w:w="2251" w:type="dxa"/>
            <w:tcBorders>
              <w:top w:val="nil" w:sz="6" w:space="0" w:color="auto"/>
              <w:left w:val="nil" w:sz="6" w:space="0" w:color="auto"/>
              <w:bottom w:val="nil" w:sz="6" w:space="0" w:color="auto"/>
              <w:right w:val="nil" w:sz="6" w:space="0" w:color="auto"/>
            </w:tcBorders>
          </w:tcPr>
          <w:p>
            <w:pPr>
              <w:pStyle w:val="TableParagraph"/>
              <w:tabs>
                <w:tab w:pos="736" w:val="left" w:leader="none"/>
                <w:tab w:pos="2243" w:val="left" w:leader="none"/>
              </w:tabs>
              <w:spacing w:line="240" w:lineRule="auto" w:before="32"/>
              <w:ind w:left="3"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1,001,887,190</w:t>
              <w:tab/>
            </w:r>
            <w:r>
              <w:rPr>
                <w:rFonts w:ascii="Arial"/>
                <w:sz w:val="22"/>
              </w:rPr>
            </w:r>
          </w:p>
        </w:tc>
      </w:tr>
      <w:tr>
        <w:trPr>
          <w:trHeight w:val="418"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47" w:lineRule="exact"/>
              <w:ind w:left="476"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Arial" w:hAnsi="Arial" w:cs="Arial" w:eastAsia="Arial" w:hint="default"/>
                <w:sz w:val="22"/>
                <w:szCs w:val="22"/>
              </w:rPr>
            </w:pPr>
            <w:r>
              <w:rPr>
                <w:rFonts w:ascii="Arial"/>
                <w:spacing w:val="-1"/>
                <w:sz w:val="22"/>
              </w:rPr>
              <w:t>168,707,144,873</w:t>
            </w:r>
          </w:p>
        </w:tc>
        <w:tc>
          <w:tcPr>
            <w:tcW w:w="227" w:type="dxa"/>
            <w:tcBorders>
              <w:top w:val="nil" w:sz="6" w:space="0" w:color="auto"/>
              <w:left w:val="nil" w:sz="6" w:space="0" w:color="auto"/>
              <w:bottom w:val="nil" w:sz="6" w:space="0" w:color="auto"/>
              <w:right w:val="nil" w:sz="6" w:space="0" w:color="auto"/>
            </w:tcBorders>
          </w:tcPr>
          <w:p>
            <w:pP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Arial" w:hAnsi="Arial" w:cs="Arial" w:eastAsia="Arial" w:hint="default"/>
                <w:sz w:val="22"/>
                <w:szCs w:val="22"/>
              </w:rPr>
            </w:pPr>
            <w:r>
              <w:rPr>
                <w:rFonts w:ascii="Arial"/>
                <w:spacing w:val="-1"/>
                <w:sz w:val="22"/>
              </w:rPr>
              <w:t>156,135,356,229</w:t>
            </w:r>
          </w:p>
        </w:tc>
      </w:tr>
      <w:tr>
        <w:trPr>
          <w:trHeight w:val="399"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76" w:right="0"/>
              <w:jc w:val="left"/>
              <w:rPr>
                <w:rFonts w:ascii="宋体" w:hAnsi="宋体" w:cs="宋体" w:eastAsia="宋体" w:hint="default"/>
                <w:sz w:val="22"/>
                <w:szCs w:val="22"/>
              </w:rPr>
            </w:pPr>
            <w:r>
              <w:rPr>
                <w:rFonts w:ascii="宋体" w:hAnsi="宋体" w:cs="宋体" w:eastAsia="宋体" w:hint="default"/>
                <w:sz w:val="22"/>
                <w:szCs w:val="22"/>
              </w:rPr>
              <w:t>其他业务收入：</w:t>
            </w:r>
          </w:p>
        </w:tc>
        <w:tc>
          <w:tcPr>
            <w:tcW w:w="2212"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2251" w:type="dxa"/>
            <w:tcBorders>
              <w:top w:val="nil" w:sz="6" w:space="0" w:color="auto"/>
              <w:left w:val="nil" w:sz="6" w:space="0" w:color="auto"/>
              <w:bottom w:val="nil" w:sz="6" w:space="0" w:color="auto"/>
              <w:right w:val="nil" w:sz="6" w:space="0" w:color="auto"/>
            </w:tcBorders>
          </w:tcPr>
          <w:p>
            <w:pPr/>
          </w:p>
        </w:tc>
      </w:tr>
      <w:tr>
        <w:trPr>
          <w:trHeight w:val="433"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53" w:lineRule="exact"/>
              <w:ind w:left="476" w:right="0"/>
              <w:jc w:val="left"/>
              <w:rPr>
                <w:rFonts w:ascii="宋体" w:hAnsi="宋体" w:cs="宋体" w:eastAsia="宋体" w:hint="default"/>
                <w:sz w:val="22"/>
                <w:szCs w:val="22"/>
              </w:rPr>
            </w:pPr>
            <w:r>
              <w:rPr>
                <w:rFonts w:ascii="宋体" w:hAnsi="宋体" w:cs="宋体" w:eastAsia="宋体" w:hint="default"/>
                <w:sz w:val="22"/>
                <w:szCs w:val="22"/>
              </w:rPr>
              <w:t>销售通信产品收入</w:t>
            </w:r>
          </w:p>
        </w:tc>
        <w:tc>
          <w:tcPr>
            <w:tcW w:w="2212" w:type="dxa"/>
            <w:tcBorders>
              <w:top w:val="nil" w:sz="6" w:space="0" w:color="auto"/>
              <w:left w:val="nil" w:sz="6" w:space="0" w:color="auto"/>
              <w:bottom w:val="nil" w:sz="6" w:space="0" w:color="auto"/>
              <w:right w:val="nil" w:sz="6" w:space="0" w:color="auto"/>
            </w:tcBorders>
          </w:tcPr>
          <w:p>
            <w:pPr>
              <w:pStyle w:val="TableParagraph"/>
              <w:tabs>
                <w:tab w:pos="689" w:val="left" w:leader="none"/>
                <w:tab w:pos="2197" w:val="left" w:leader="none"/>
              </w:tabs>
              <w:spacing w:line="240" w:lineRule="auto" w:before="31"/>
              <w:ind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7,461,216,697</w:t>
              <w:tab/>
            </w:r>
            <w:r>
              <w:rPr>
                <w:rFonts w:ascii="Arial"/>
                <w:spacing w:val="-1"/>
                <w:sz w:val="22"/>
              </w:rPr>
            </w:r>
          </w:p>
        </w:tc>
        <w:tc>
          <w:tcPr>
            <w:tcW w:w="227" w:type="dxa"/>
            <w:tcBorders>
              <w:top w:val="nil" w:sz="6" w:space="0" w:color="auto"/>
              <w:left w:val="nil" w:sz="6" w:space="0" w:color="auto"/>
              <w:bottom w:val="nil" w:sz="6" w:space="0" w:color="auto"/>
              <w:right w:val="nil" w:sz="6" w:space="0" w:color="auto"/>
            </w:tcBorders>
          </w:tcPr>
          <w:p>
            <w:pPr/>
          </w:p>
        </w:tc>
        <w:tc>
          <w:tcPr>
            <w:tcW w:w="2251" w:type="dxa"/>
            <w:tcBorders>
              <w:top w:val="nil" w:sz="6" w:space="0" w:color="auto"/>
              <w:left w:val="nil" w:sz="6" w:space="0" w:color="auto"/>
              <w:bottom w:val="nil" w:sz="6" w:space="0" w:color="auto"/>
              <w:right w:val="nil" w:sz="6" w:space="0" w:color="auto"/>
            </w:tcBorders>
          </w:tcPr>
          <w:p>
            <w:pPr>
              <w:pStyle w:val="TableParagraph"/>
              <w:tabs>
                <w:tab w:pos="736" w:val="left" w:leader="none"/>
                <w:tab w:pos="2243" w:val="left" w:leader="none"/>
              </w:tabs>
              <w:spacing w:line="240" w:lineRule="auto" w:before="31"/>
              <w:ind w:left="3"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2,233,463,304</w:t>
              <w:tab/>
            </w:r>
            <w:r>
              <w:rPr>
                <w:rFonts w:ascii="Arial"/>
                <w:sz w:val="22"/>
              </w:rPr>
            </w:r>
          </w:p>
        </w:tc>
      </w:tr>
      <w:tr>
        <w:trPr>
          <w:trHeight w:val="430"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76"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12"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06"/>
              <w:jc w:val="right"/>
              <w:rPr>
                <w:rFonts w:ascii="Arial" w:hAnsi="Arial" w:cs="Arial" w:eastAsia="Arial" w:hint="default"/>
                <w:sz w:val="22"/>
                <w:szCs w:val="22"/>
              </w:rPr>
            </w:pPr>
            <w:r>
              <w:rPr>
                <w:rFonts w:ascii="Arial"/>
                <w:spacing w:val="-1"/>
                <w:sz w:val="22"/>
              </w:rPr>
              <w:t>176,168,361,570</w:t>
            </w:r>
          </w:p>
        </w:tc>
        <w:tc>
          <w:tcPr>
            <w:tcW w:w="227" w:type="dxa"/>
            <w:tcBorders>
              <w:top w:val="nil" w:sz="6" w:space="0" w:color="auto"/>
              <w:left w:val="nil" w:sz="6" w:space="0" w:color="auto"/>
              <w:bottom w:val="nil" w:sz="6" w:space="0" w:color="auto"/>
              <w:right w:val="nil" w:sz="6" w:space="0" w:color="auto"/>
            </w:tcBorders>
          </w:tcPr>
          <w:p>
            <w:pPr/>
          </w:p>
        </w:tc>
        <w:tc>
          <w:tcPr>
            <w:tcW w:w="2251"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06"/>
              <w:jc w:val="right"/>
              <w:rPr>
                <w:rFonts w:ascii="Arial" w:hAnsi="Arial" w:cs="Arial" w:eastAsia="Arial" w:hint="default"/>
                <w:sz w:val="22"/>
                <w:szCs w:val="22"/>
              </w:rPr>
            </w:pPr>
            <w:r>
              <w:rPr>
                <w:rFonts w:ascii="Arial"/>
                <w:spacing w:val="-1"/>
                <w:sz w:val="22"/>
              </w:rPr>
              <w:t>158,368,819,533</w:t>
            </w:r>
          </w:p>
        </w:tc>
      </w:tr>
    </w:tbl>
    <w:p>
      <w:pPr>
        <w:spacing w:after="0" w:line="240" w:lineRule="auto"/>
        <w:jc w:val="right"/>
        <w:rPr>
          <w:rFonts w:ascii="Arial" w:hAnsi="Arial" w:cs="Arial" w:eastAsia="Arial" w:hint="default"/>
          <w:sz w:val="22"/>
          <w:szCs w:val="22"/>
        </w:rPr>
        <w:sectPr>
          <w:headerReference w:type="default" r:id="rId114"/>
          <w:pgSz w:w="11910" w:h="16840"/>
          <w:pgMar w:header="1189" w:footer="753" w:top="3080" w:bottom="940" w:left="1240" w:right="940"/>
        </w:sectPr>
      </w:pPr>
    </w:p>
    <w:p>
      <w:pPr>
        <w:spacing w:line="240" w:lineRule="auto" w:before="1"/>
        <w:rPr>
          <w:rFonts w:ascii="Times New Roman" w:hAnsi="Times New Roman" w:cs="Times New Roman" w:eastAsia="Times New Roman" w:hint="default"/>
          <w:sz w:val="18"/>
          <w:szCs w:val="18"/>
        </w:rPr>
      </w:pPr>
    </w:p>
    <w:tbl>
      <w:tblPr>
        <w:tblW w:w="0" w:type="auto"/>
        <w:jc w:val="left"/>
        <w:tblInd w:w="509" w:type="dxa"/>
        <w:tblLayout w:type="fixed"/>
        <w:tblCellMar>
          <w:top w:w="0" w:type="dxa"/>
          <w:left w:w="0" w:type="dxa"/>
          <w:bottom w:w="0" w:type="dxa"/>
          <w:right w:w="0" w:type="dxa"/>
        </w:tblCellMar>
        <w:tblLook w:val="01E0"/>
      </w:tblPr>
      <w:tblGrid>
        <w:gridCol w:w="4367"/>
        <w:gridCol w:w="2212"/>
        <w:gridCol w:w="227"/>
        <w:gridCol w:w="2153"/>
      </w:tblGrid>
      <w:tr>
        <w:trPr>
          <w:trHeight w:val="361" w:hRule="exact"/>
        </w:trPr>
        <w:tc>
          <w:tcPr>
            <w:tcW w:w="4367" w:type="dxa"/>
            <w:tcBorders>
              <w:top w:val="nil" w:sz="6" w:space="0" w:color="auto"/>
              <w:left w:val="nil" w:sz="6" w:space="0" w:color="auto"/>
              <w:bottom w:val="nil" w:sz="6" w:space="0" w:color="auto"/>
              <w:right w:val="nil" w:sz="6" w:space="0" w:color="auto"/>
            </w:tcBorders>
          </w:tcPr>
          <w:p>
            <w:pPr/>
          </w:p>
        </w:tc>
        <w:tc>
          <w:tcPr>
            <w:tcW w:w="2212"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left="1127" w:right="0"/>
              <w:jc w:val="lef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227"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54"/>
              <w:jc w:val="righ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545"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sz w:val="22"/>
                <w:szCs w:val="22"/>
              </w:rPr>
              <w:t>主营业务成本：</w:t>
            </w:r>
          </w:p>
        </w:tc>
        <w:tc>
          <w:tcPr>
            <w:tcW w:w="2212" w:type="dxa"/>
            <w:tcBorders>
              <w:top w:val="single" w:sz="6" w:space="0" w:color="000000"/>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2153" w:type="dxa"/>
            <w:tcBorders>
              <w:top w:val="single" w:sz="6" w:space="0" w:color="000000"/>
              <w:left w:val="nil" w:sz="6" w:space="0" w:color="auto"/>
              <w:bottom w:val="nil" w:sz="6" w:space="0" w:color="auto"/>
              <w:right w:val="nil" w:sz="6" w:space="0" w:color="auto"/>
            </w:tcBorders>
          </w:tcPr>
          <w:p>
            <w:pPr/>
          </w:p>
        </w:tc>
      </w:tr>
      <w:tr>
        <w:trPr>
          <w:trHeight w:val="299"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宋体" w:hAnsi="宋体" w:cs="宋体" w:eastAsia="宋体" w:hint="default"/>
                <w:sz w:val="22"/>
                <w:szCs w:val="22"/>
              </w:rPr>
            </w:pPr>
            <w:r>
              <w:rPr>
                <w:rFonts w:ascii="宋体" w:hAnsi="宋体" w:cs="宋体" w:eastAsia="宋体" w:hint="default"/>
                <w:sz w:val="22"/>
                <w:szCs w:val="22"/>
              </w:rPr>
              <w:t>折旧及摊销</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538" w:right="0"/>
              <w:jc w:val="left"/>
              <w:rPr>
                <w:rFonts w:ascii="Arial" w:hAnsi="Arial" w:cs="Arial" w:eastAsia="Arial" w:hint="default"/>
                <w:sz w:val="22"/>
                <w:szCs w:val="22"/>
              </w:rPr>
            </w:pPr>
            <w:r>
              <w:rPr>
                <w:rFonts w:ascii="Arial"/>
                <w:sz w:val="22"/>
              </w:rPr>
              <w:t>52,332,722,311</w:t>
            </w:r>
          </w:p>
        </w:tc>
        <w:tc>
          <w:tcPr>
            <w:tcW w:w="227"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87"/>
              <w:jc w:val="right"/>
              <w:rPr>
                <w:rFonts w:ascii="Arial" w:hAnsi="Arial" w:cs="Arial" w:eastAsia="Arial" w:hint="default"/>
                <w:sz w:val="22"/>
                <w:szCs w:val="22"/>
              </w:rPr>
            </w:pPr>
            <w:r>
              <w:rPr>
                <w:rFonts w:ascii="Arial"/>
                <w:spacing w:val="-1"/>
                <w:sz w:val="22"/>
              </w:rPr>
              <w:t>46,281,559,348</w:t>
            </w:r>
          </w:p>
        </w:tc>
      </w:tr>
      <w:tr>
        <w:trPr>
          <w:trHeight w:val="285"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网间结算支出</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38" w:right="0"/>
              <w:jc w:val="left"/>
              <w:rPr>
                <w:rFonts w:ascii="Arial" w:hAnsi="Arial" w:cs="Arial" w:eastAsia="Arial" w:hint="default"/>
                <w:sz w:val="22"/>
                <w:szCs w:val="22"/>
              </w:rPr>
            </w:pPr>
            <w:r>
              <w:rPr>
                <w:rFonts w:ascii="Arial"/>
                <w:sz w:val="22"/>
              </w:rPr>
              <w:t>13,727,014,066</w:t>
            </w:r>
          </w:p>
        </w:tc>
        <w:tc>
          <w:tcPr>
            <w:tcW w:w="227"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7"/>
              <w:jc w:val="right"/>
              <w:rPr>
                <w:rFonts w:ascii="Arial" w:hAnsi="Arial" w:cs="Arial" w:eastAsia="Arial" w:hint="default"/>
                <w:sz w:val="22"/>
                <w:szCs w:val="22"/>
              </w:rPr>
            </w:pPr>
            <w:r>
              <w:rPr>
                <w:rFonts w:ascii="Arial"/>
                <w:spacing w:val="-1"/>
                <w:sz w:val="22"/>
              </w:rPr>
              <w:t>12,954,807,898</w:t>
            </w:r>
          </w:p>
        </w:tc>
      </w:tr>
      <w:tr>
        <w:trPr>
          <w:trHeight w:val="285"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人工成本</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38" w:right="0"/>
              <w:jc w:val="left"/>
              <w:rPr>
                <w:rFonts w:ascii="Arial" w:hAnsi="Arial" w:cs="Arial" w:eastAsia="Arial" w:hint="default"/>
                <w:sz w:val="22"/>
                <w:szCs w:val="22"/>
              </w:rPr>
            </w:pPr>
            <w:r>
              <w:rPr>
                <w:rFonts w:ascii="Arial"/>
                <w:sz w:val="22"/>
              </w:rPr>
              <w:t>15,779,884,363</w:t>
            </w:r>
          </w:p>
        </w:tc>
        <w:tc>
          <w:tcPr>
            <w:tcW w:w="227"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7"/>
              <w:jc w:val="right"/>
              <w:rPr>
                <w:rFonts w:ascii="Arial" w:hAnsi="Arial" w:cs="Arial" w:eastAsia="Arial" w:hint="default"/>
                <w:sz w:val="22"/>
                <w:szCs w:val="22"/>
              </w:rPr>
            </w:pPr>
            <w:r>
              <w:rPr>
                <w:rFonts w:ascii="Arial"/>
                <w:spacing w:val="-1"/>
                <w:sz w:val="22"/>
              </w:rPr>
              <w:t>15,259,109,757</w:t>
            </w:r>
          </w:p>
        </w:tc>
      </w:tr>
      <w:tr>
        <w:trPr>
          <w:trHeight w:val="286"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2"/>
                <w:szCs w:val="22"/>
              </w:rPr>
            </w:pPr>
            <w:r>
              <w:rPr>
                <w:rFonts w:ascii="宋体" w:hAnsi="宋体" w:cs="宋体" w:eastAsia="宋体" w:hint="default"/>
                <w:sz w:val="22"/>
                <w:szCs w:val="22"/>
              </w:rPr>
              <w:t>网络运行及支撑成本（注）</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38" w:right="0"/>
              <w:jc w:val="left"/>
              <w:rPr>
                <w:rFonts w:ascii="Arial" w:hAnsi="Arial" w:cs="Arial" w:eastAsia="Arial" w:hint="default"/>
                <w:sz w:val="22"/>
                <w:szCs w:val="22"/>
              </w:rPr>
            </w:pPr>
            <w:r>
              <w:rPr>
                <w:rFonts w:ascii="Arial"/>
                <w:sz w:val="22"/>
              </w:rPr>
              <w:t>26,382,931,056</w:t>
            </w:r>
          </w:p>
        </w:tc>
        <w:tc>
          <w:tcPr>
            <w:tcW w:w="227"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8"/>
              <w:jc w:val="right"/>
              <w:rPr>
                <w:rFonts w:ascii="Arial" w:hAnsi="Arial" w:cs="Arial" w:eastAsia="Arial" w:hint="default"/>
                <w:sz w:val="22"/>
                <w:szCs w:val="22"/>
              </w:rPr>
            </w:pPr>
            <w:r>
              <w:rPr>
                <w:rFonts w:ascii="Arial"/>
                <w:spacing w:val="-1"/>
                <w:sz w:val="22"/>
              </w:rPr>
              <w:t>23,727,803,042</w:t>
            </w:r>
          </w:p>
        </w:tc>
      </w:tr>
      <w:tr>
        <w:trPr>
          <w:trHeight w:val="285"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信息与通信技术服务成本</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845" w:right="0"/>
              <w:jc w:val="left"/>
              <w:rPr>
                <w:rFonts w:ascii="Arial" w:hAnsi="Arial" w:cs="Arial" w:eastAsia="Arial" w:hint="default"/>
                <w:sz w:val="22"/>
                <w:szCs w:val="22"/>
              </w:rPr>
            </w:pPr>
            <w:r>
              <w:rPr>
                <w:rFonts w:ascii="Arial"/>
                <w:sz w:val="22"/>
              </w:rPr>
              <w:t>895,476,652</w:t>
            </w:r>
          </w:p>
        </w:tc>
        <w:tc>
          <w:tcPr>
            <w:tcW w:w="227"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7"/>
              <w:jc w:val="right"/>
              <w:rPr>
                <w:rFonts w:ascii="Arial" w:hAnsi="Arial" w:cs="Arial" w:eastAsia="Arial" w:hint="default"/>
                <w:sz w:val="22"/>
                <w:szCs w:val="22"/>
              </w:rPr>
            </w:pPr>
            <w:r>
              <w:rPr>
                <w:rFonts w:ascii="Arial"/>
                <w:w w:val="95"/>
                <w:sz w:val="22"/>
              </w:rPr>
              <w:t>839,179,780</w:t>
            </w:r>
            <w:r>
              <w:rPr>
                <w:rFonts w:ascii="Arial"/>
                <w:sz w:val="22"/>
              </w:rPr>
            </w:r>
          </w:p>
        </w:tc>
      </w:tr>
      <w:tr>
        <w:trPr>
          <w:trHeight w:val="293"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212" w:type="dxa"/>
            <w:tcBorders>
              <w:top w:val="nil" w:sz="6" w:space="0" w:color="auto"/>
              <w:left w:val="nil" w:sz="6" w:space="0" w:color="auto"/>
              <w:bottom w:val="nil" w:sz="6" w:space="0" w:color="auto"/>
              <w:right w:val="nil" w:sz="6" w:space="0" w:color="auto"/>
            </w:tcBorders>
          </w:tcPr>
          <w:p>
            <w:pPr>
              <w:pStyle w:val="TableParagraph"/>
              <w:tabs>
                <w:tab w:pos="661" w:val="left" w:leader="none"/>
                <w:tab w:pos="2204" w:val="left" w:leader="none"/>
              </w:tabs>
              <w:spacing w:line="240" w:lineRule="auto" w:before="17"/>
              <w:ind w:left="7"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3,929,260,305</w:t>
              <w:tab/>
            </w:r>
            <w:r>
              <w:rPr>
                <w:rFonts w:ascii="Arial"/>
                <w:sz w:val="22"/>
              </w:rPr>
            </w:r>
          </w:p>
        </w:tc>
        <w:tc>
          <w:tcPr>
            <w:tcW w:w="227"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nil" w:sz="6" w:space="0" w:color="auto"/>
              <w:right w:val="nil" w:sz="6" w:space="0" w:color="auto"/>
            </w:tcBorders>
          </w:tcPr>
          <w:p>
            <w:pPr>
              <w:pStyle w:val="TableParagraph"/>
              <w:tabs>
                <w:tab w:pos="653" w:val="left" w:leader="none"/>
                <w:tab w:pos="2141" w:val="left" w:leader="none"/>
              </w:tabs>
              <w:spacing w:line="240" w:lineRule="auto" w:before="17"/>
              <w:ind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3,902,724,988</w:t>
              <w:tab/>
            </w:r>
            <w:r>
              <w:rPr>
                <w:rFonts w:ascii="Arial"/>
                <w:spacing w:val="-1"/>
                <w:sz w:val="22"/>
              </w:rPr>
            </w:r>
          </w:p>
        </w:tc>
      </w:tr>
      <w:tr>
        <w:trPr>
          <w:trHeight w:val="418"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16" w:right="0"/>
              <w:jc w:val="left"/>
              <w:rPr>
                <w:rFonts w:ascii="Arial" w:hAnsi="Arial" w:cs="Arial" w:eastAsia="Arial" w:hint="default"/>
                <w:sz w:val="22"/>
                <w:szCs w:val="22"/>
              </w:rPr>
            </w:pPr>
            <w:r>
              <w:rPr>
                <w:rFonts w:ascii="Arial"/>
                <w:sz w:val="22"/>
              </w:rPr>
              <w:t>113,047,288,753</w:t>
            </w:r>
          </w:p>
        </w:tc>
        <w:tc>
          <w:tcPr>
            <w:tcW w:w="227"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87"/>
              <w:jc w:val="right"/>
              <w:rPr>
                <w:rFonts w:ascii="Arial" w:hAnsi="Arial" w:cs="Arial" w:eastAsia="Arial" w:hint="default"/>
                <w:sz w:val="22"/>
                <w:szCs w:val="22"/>
              </w:rPr>
            </w:pPr>
            <w:r>
              <w:rPr>
                <w:rFonts w:ascii="Arial"/>
                <w:spacing w:val="-1"/>
                <w:sz w:val="22"/>
              </w:rPr>
              <w:t>102,965,184,813</w:t>
            </w:r>
          </w:p>
        </w:tc>
      </w:tr>
      <w:tr>
        <w:trPr>
          <w:trHeight w:val="399"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2"/>
                <w:szCs w:val="22"/>
              </w:rPr>
            </w:pPr>
            <w:r>
              <w:rPr>
                <w:rFonts w:ascii="宋体" w:hAnsi="宋体" w:cs="宋体" w:eastAsia="宋体" w:hint="default"/>
                <w:sz w:val="22"/>
                <w:szCs w:val="22"/>
              </w:rPr>
              <w:t>其他业务成本：</w:t>
            </w:r>
          </w:p>
        </w:tc>
        <w:tc>
          <w:tcPr>
            <w:tcW w:w="2212"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nil" w:sz="6" w:space="0" w:color="auto"/>
              <w:right w:val="nil" w:sz="6" w:space="0" w:color="auto"/>
            </w:tcBorders>
          </w:tcPr>
          <w:p>
            <w:pPr/>
          </w:p>
        </w:tc>
      </w:tr>
      <w:tr>
        <w:trPr>
          <w:trHeight w:val="433"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宋体" w:hAnsi="宋体" w:cs="宋体" w:eastAsia="宋体" w:hint="default"/>
                <w:sz w:val="22"/>
                <w:szCs w:val="22"/>
              </w:rPr>
            </w:pPr>
            <w:r>
              <w:rPr>
                <w:rFonts w:ascii="宋体" w:hAnsi="宋体" w:cs="宋体" w:eastAsia="宋体" w:hint="default"/>
                <w:sz w:val="22"/>
                <w:szCs w:val="22"/>
              </w:rPr>
              <w:t>销售通信产品成本</w:t>
            </w:r>
          </w:p>
        </w:tc>
        <w:tc>
          <w:tcPr>
            <w:tcW w:w="2212" w:type="dxa"/>
            <w:tcBorders>
              <w:top w:val="nil" w:sz="6" w:space="0" w:color="auto"/>
              <w:left w:val="nil" w:sz="6" w:space="0" w:color="auto"/>
              <w:bottom w:val="nil" w:sz="6" w:space="0" w:color="auto"/>
              <w:right w:val="nil" w:sz="6" w:space="0" w:color="auto"/>
            </w:tcBorders>
          </w:tcPr>
          <w:p>
            <w:pPr>
              <w:pStyle w:val="TableParagraph"/>
              <w:tabs>
                <w:tab w:pos="538" w:val="left" w:leader="none"/>
                <w:tab w:pos="2204" w:val="left" w:leader="none"/>
              </w:tabs>
              <w:spacing w:line="240" w:lineRule="auto" w:before="31"/>
              <w:ind w:left="7"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10,687,585,929</w:t>
              <w:tab/>
            </w:r>
            <w:r>
              <w:rPr>
                <w:rFonts w:ascii="Arial"/>
                <w:sz w:val="22"/>
              </w:rPr>
            </w:r>
          </w:p>
        </w:tc>
        <w:tc>
          <w:tcPr>
            <w:tcW w:w="227"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nil" w:sz="6" w:space="0" w:color="auto"/>
              <w:right w:val="nil" w:sz="6" w:space="0" w:color="auto"/>
            </w:tcBorders>
          </w:tcPr>
          <w:p>
            <w:pPr>
              <w:pStyle w:val="TableParagraph"/>
              <w:tabs>
                <w:tab w:pos="653" w:val="left" w:leader="none"/>
                <w:tab w:pos="2141" w:val="left" w:leader="none"/>
              </w:tabs>
              <w:spacing w:line="240" w:lineRule="auto" w:before="31"/>
              <w:ind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2,688,580,076</w:t>
              <w:tab/>
            </w:r>
            <w:r>
              <w:rPr>
                <w:rFonts w:ascii="Arial"/>
                <w:spacing w:val="-1"/>
                <w:sz w:val="22"/>
              </w:rPr>
            </w:r>
          </w:p>
        </w:tc>
      </w:tr>
      <w:tr>
        <w:trPr>
          <w:trHeight w:val="431"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12"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416" w:right="0"/>
              <w:jc w:val="left"/>
              <w:rPr>
                <w:rFonts w:ascii="Arial" w:hAnsi="Arial" w:cs="Arial" w:eastAsia="Arial" w:hint="default"/>
                <w:sz w:val="22"/>
                <w:szCs w:val="22"/>
              </w:rPr>
            </w:pPr>
            <w:r>
              <w:rPr>
                <w:rFonts w:ascii="Arial"/>
                <w:sz w:val="22"/>
              </w:rPr>
              <w:t>123,734,874,682</w:t>
            </w:r>
          </w:p>
        </w:tc>
        <w:tc>
          <w:tcPr>
            <w:tcW w:w="227"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87"/>
              <w:jc w:val="right"/>
              <w:rPr>
                <w:rFonts w:ascii="Arial" w:hAnsi="Arial" w:cs="Arial" w:eastAsia="Arial" w:hint="default"/>
                <w:sz w:val="22"/>
                <w:szCs w:val="22"/>
              </w:rPr>
            </w:pPr>
            <w:r>
              <w:rPr>
                <w:rFonts w:ascii="Arial"/>
                <w:spacing w:val="-1"/>
                <w:sz w:val="22"/>
              </w:rPr>
              <w:t>105,653,764,889</w:t>
            </w:r>
          </w:p>
        </w:tc>
      </w:tr>
    </w:tbl>
    <w:p>
      <w:pPr>
        <w:spacing w:line="240" w:lineRule="auto" w:before="1"/>
        <w:rPr>
          <w:rFonts w:ascii="Times New Roman" w:hAnsi="Times New Roman" w:cs="Times New Roman" w:eastAsia="Times New Roman" w:hint="default"/>
          <w:sz w:val="14"/>
          <w:szCs w:val="14"/>
        </w:rPr>
      </w:pPr>
    </w:p>
    <w:p>
      <w:pPr>
        <w:pStyle w:val="BodyText"/>
        <w:spacing w:line="286" w:lineRule="exact" w:before="60"/>
        <w:ind w:left="930" w:right="83" w:hanging="387"/>
        <w:jc w:val="left"/>
      </w:pPr>
      <w:r>
        <w:rPr>
          <w:spacing w:val="-2"/>
        </w:rPr>
        <w:t>注：网络运行及支撑成本主要包括修理及运行维护费、水电取暖动力费、房屋设备及通信电路</w:t>
      </w:r>
      <w:r>
        <w:rPr>
          <w:w w:val="99"/>
        </w:rPr>
        <w:t> </w:t>
      </w:r>
      <w:r>
        <w:rPr/>
        <w:t>租赁费等，以及南方固定电信网络租赁费人民币</w:t>
      </w:r>
      <w:r>
        <w:rPr>
          <w:rFonts w:ascii="Arial" w:hAnsi="Arial" w:cs="Arial" w:eastAsia="Arial" w:hint="default"/>
        </w:rPr>
        <w:t>22</w:t>
      </w:r>
      <w:r>
        <w:rPr/>
        <w:t>亿元（</w:t>
      </w:r>
      <w:r>
        <w:rPr>
          <w:rFonts w:ascii="Arial" w:hAnsi="Arial" w:cs="Arial" w:eastAsia="Arial" w:hint="default"/>
        </w:rPr>
        <w:t>2009</w:t>
      </w:r>
      <w:r>
        <w:rPr/>
        <w:t>年度：人民币</w:t>
      </w:r>
      <w:r>
        <w:rPr>
          <w:rFonts w:ascii="Arial" w:hAnsi="Arial" w:cs="Arial" w:eastAsia="Arial" w:hint="default"/>
        </w:rPr>
        <w:t>20</w:t>
      </w:r>
      <w:r>
        <w:rPr/>
        <w:t>亿元）。</w:t>
      </w:r>
    </w:p>
    <w:p>
      <w:pPr>
        <w:spacing w:line="240" w:lineRule="auto" w:before="2"/>
        <w:rPr>
          <w:rFonts w:ascii="宋体" w:hAnsi="宋体" w:cs="宋体" w:eastAsia="宋体" w:hint="default"/>
          <w:sz w:val="17"/>
          <w:szCs w:val="17"/>
        </w:rPr>
      </w:pPr>
    </w:p>
    <w:p>
      <w:pPr>
        <w:pStyle w:val="BodyText"/>
        <w:spacing w:line="424" w:lineRule="auto"/>
        <w:ind w:left="508" w:right="6187" w:hanging="296"/>
        <w:jc w:val="left"/>
      </w:pPr>
      <w:r>
        <w:rPr>
          <w:rFonts w:ascii="Arial" w:hAnsi="Arial" w:cs="Arial" w:eastAsia="Arial" w:hint="default"/>
        </w:rPr>
        <w:t>(a)</w:t>
      </w:r>
      <w:r>
        <w:rPr>
          <w:rFonts w:ascii="Arial" w:hAnsi="Arial" w:cs="Arial" w:eastAsia="Arial" w:hint="default"/>
          <w:spacing w:val="-25"/>
        </w:rPr>
        <w:t> </w:t>
      </w:r>
      <w:r>
        <w:rPr/>
        <w:t>主营业务收入和主营业务成本</w:t>
      </w:r>
      <w:r>
        <w:rPr>
          <w:w w:val="99"/>
        </w:rPr>
        <w:t> </w:t>
      </w:r>
      <w:r>
        <w:rPr/>
        <w:t>按行业分析如下：</w:t>
      </w:r>
    </w:p>
    <w:p>
      <w:pPr>
        <w:pStyle w:val="BodyText"/>
        <w:tabs>
          <w:tab w:pos="7169" w:val="left" w:leader="none"/>
        </w:tabs>
        <w:spacing w:line="302" w:lineRule="exact" w:before="81"/>
        <w:ind w:left="3422" w:right="483"/>
        <w:jc w:val="left"/>
      </w:pPr>
      <w:r>
        <w:rPr>
          <w:rFonts w:ascii="Arial" w:hAnsi="Arial" w:cs="Arial" w:eastAsia="Arial" w:hint="default"/>
        </w:rPr>
        <w:t>2010</w:t>
      </w:r>
      <w:r>
        <w:rPr>
          <w:rFonts w:ascii="Arial" w:hAnsi="Arial" w:cs="Arial" w:eastAsia="Arial" w:hint="default"/>
          <w:spacing w:val="-8"/>
        </w:rPr>
        <w:t> </w:t>
      </w:r>
      <w:r>
        <w:rPr/>
        <w:t>年度</w:t>
        <w:tab/>
      </w:r>
      <w:r>
        <w:rPr>
          <w:rFonts w:ascii="Arial" w:hAnsi="Arial" w:cs="Arial" w:eastAsia="Arial" w:hint="default"/>
        </w:rPr>
        <w:t>2009</w:t>
      </w:r>
      <w:r>
        <w:rPr>
          <w:rFonts w:ascii="Arial" w:hAnsi="Arial" w:cs="Arial" w:eastAsia="Arial" w:hint="default"/>
          <w:spacing w:val="-8"/>
        </w:rPr>
        <w:t> </w:t>
      </w:r>
      <w:r>
        <w:rPr/>
        <w:t>年度</w:t>
      </w:r>
    </w:p>
    <w:p>
      <w:pPr>
        <w:pStyle w:val="BodyText"/>
        <w:tabs>
          <w:tab w:pos="4430" w:val="left" w:leader="none"/>
          <w:tab w:pos="6342" w:val="left" w:leader="none"/>
          <w:tab w:pos="8107" w:val="left" w:leader="none"/>
        </w:tabs>
        <w:spacing w:line="287" w:lineRule="exact"/>
        <w:ind w:left="2479" w:right="83"/>
        <w:jc w:val="left"/>
      </w:pPr>
      <w:r>
        <w:rPr/>
        <w:pict>
          <v:group style="position:absolute;margin-left:165.779999pt;margin-top:.991373pt;width:371.6pt;height:.75pt;mso-position-horizontal-relative:page;mso-position-vertical-relative:paragraph;z-index:-802480" coordorigin="3316,20" coordsize="7432,15">
            <v:group style="position:absolute;left:3323;top:27;width:3729;height:2" coordorigin="3323,27" coordsize="3729,2">
              <v:shape style="position:absolute;left:3323;top:27;width:3729;height:2" coordorigin="3323,27" coordsize="3729,0" path="m3323,27l7051,27e" filled="false" stroked="true" strokeweight=".72pt" strokecolor="#000000">
                <v:path arrowok="t"/>
              </v:shape>
            </v:group>
            <v:group style="position:absolute;left:7128;top:27;width:1806;height:2" coordorigin="7128,27" coordsize="1806,2">
              <v:shape style="position:absolute;left:7128;top:27;width:1806;height:2" coordorigin="7128,27" coordsize="1806,0" path="m7128,27l8934,27e" filled="false" stroked="true" strokeweight=".72pt" strokecolor="#000000">
                <v:path arrowok="t"/>
              </v:shape>
            </v:group>
            <v:group style="position:absolute;left:8934;top:27;width:1806;height:2" coordorigin="8934,27" coordsize="1806,2">
              <v:shape style="position:absolute;left:8934;top:27;width:1806;height:2" coordorigin="8934,27" coordsize="1806,0" path="m8934,27l10740,27e" filled="false" stroked="true" strokeweight=".72pt" strokecolor="#000000">
                <v:path arrowok="t"/>
              </v:shape>
            </v:group>
            <w10:wrap type="none"/>
          </v:group>
        </w:pict>
      </w:r>
      <w:r>
        <w:rPr>
          <w:w w:val="95"/>
        </w:rPr>
        <w:t>主营业务收入</w:t>
        <w:tab/>
        <w:t>主营业务成本</w:t>
        <w:tab/>
        <w:t>主营业务收入</w:t>
        <w:tab/>
      </w:r>
      <w:r>
        <w:rPr/>
        <w:t>主营业务成本</w:t>
      </w:r>
    </w:p>
    <w:p>
      <w:pPr>
        <w:spacing w:line="240" w:lineRule="auto" w:before="7"/>
        <w:rPr>
          <w:rFonts w:ascii="宋体" w:hAnsi="宋体" w:cs="宋体" w:eastAsia="宋体" w:hint="default"/>
          <w:sz w:val="2"/>
          <w:szCs w:val="2"/>
        </w:rPr>
      </w:pPr>
    </w:p>
    <w:p>
      <w:pPr>
        <w:spacing w:line="20" w:lineRule="exact"/>
        <w:ind w:left="2035" w:right="0" w:firstLine="0"/>
        <w:rPr>
          <w:rFonts w:ascii="宋体" w:hAnsi="宋体" w:cs="宋体" w:eastAsia="宋体" w:hint="default"/>
          <w:sz w:val="2"/>
          <w:szCs w:val="2"/>
        </w:rPr>
      </w:pPr>
      <w:r>
        <w:rPr>
          <w:rFonts w:ascii="宋体"/>
          <w:sz w:val="2"/>
        </w:rPr>
        <w:pict>
          <v:group style="width:89.6pt;height:.75pt;mso-position-horizontal-relative:char;mso-position-vertical-relative:line" coordorigin="0,0" coordsize="1792,15">
            <v:group style="position:absolute;left:7;top:7;width:1778;height:2" coordorigin="7,7" coordsize="1778,2">
              <v:shape style="position:absolute;left:7;top:7;width:1778;height:2" coordorigin="7,7" coordsize="1778,0" path="m7,7l1784,7e" filled="false" stroked="true" strokeweight=".72pt" strokecolor="#000000">
                <v:path arrowok="t"/>
              </v:shape>
            </v:group>
          </v:group>
        </w:pict>
      </w:r>
      <w:r>
        <w:rPr>
          <w:rFonts w:ascii="宋体"/>
          <w:sz w:val="2"/>
        </w:rPr>
      </w:r>
      <w:r>
        <w:rPr>
          <w:rFonts w:ascii="Times New Roman"/>
          <w:spacing w:val="118"/>
          <w:sz w:val="2"/>
        </w:rPr>
        <w:t> </w:t>
      </w:r>
      <w:r>
        <w:rPr>
          <w:rFonts w:ascii="宋体"/>
          <w:spacing w:val="118"/>
          <w:sz w:val="2"/>
        </w:rPr>
        <w:pict>
          <v:group style="width:185.4pt;height:.75pt;mso-position-horizontal-relative:char;mso-position-vertical-relative:line" coordorigin="0,0" coordsize="3708,15">
            <v:group style="position:absolute;left:7;top:7;width:1811;height:2" coordorigin="7,7" coordsize="1811,2">
              <v:shape style="position:absolute;left:7;top:7;width:1811;height:2" coordorigin="7,7" coordsize="1811,0" path="m7,7l1818,7e" filled="false" stroked="true" strokeweight=".72pt" strokecolor="#000000">
                <v:path arrowok="t"/>
              </v:shape>
            </v:group>
            <v:group style="position:absolute;left:1895;top:7;width:1806;height:2" coordorigin="1895,7" coordsize="1806,2">
              <v:shape style="position:absolute;left:1895;top:7;width:1806;height:2" coordorigin="1895,7" coordsize="1806,0" path="m1895,7l3701,7e" filled="false" stroked="true" strokeweight=".72pt" strokecolor="#000000">
                <v:path arrowok="t"/>
              </v:shape>
            </v:group>
          </v:group>
        </w:pict>
      </w:r>
      <w:r>
        <w:rPr>
          <w:rFonts w:ascii="宋体"/>
          <w:spacing w:val="118"/>
          <w:sz w:val="2"/>
        </w:rPr>
      </w:r>
      <w:r>
        <w:rPr>
          <w:rFonts w:ascii="Times New Roman"/>
          <w:spacing w:val="76"/>
          <w:sz w:val="2"/>
        </w:rPr>
        <w:t> </w:t>
      </w:r>
      <w:r>
        <w:rPr>
          <w:rFonts w:ascii="宋体"/>
          <w:spacing w:val="76"/>
          <w:sz w:val="2"/>
        </w:rPr>
        <w:pict>
          <v:group style="width:86.1pt;height:.75pt;mso-position-horizontal-relative:char;mso-position-vertical-relative:line" coordorigin="0,0" coordsize="1722,15">
            <v:group style="position:absolute;left:7;top:7;width:1708;height:2" coordorigin="7,7" coordsize="1708,2">
              <v:shape style="position:absolute;left:7;top:7;width:1708;height:2" coordorigin="7,7" coordsize="1708,0" path="m7,7l1715,7e" filled="false" stroked="true" strokeweight=".72pt" strokecolor="#000000">
                <v:path arrowok="t"/>
              </v:shape>
            </v:group>
          </v:group>
        </w:pict>
      </w:r>
      <w:r>
        <w:rPr>
          <w:rFonts w:ascii="宋体"/>
          <w:spacing w:val="76"/>
          <w:sz w:val="2"/>
        </w:rPr>
      </w:r>
    </w:p>
    <w:p>
      <w:pPr>
        <w:spacing w:line="240" w:lineRule="auto" w:before="10"/>
        <w:rPr>
          <w:rFonts w:ascii="宋体" w:hAnsi="宋体" w:cs="宋体" w:eastAsia="宋体" w:hint="default"/>
          <w:sz w:val="21"/>
          <w:szCs w:val="21"/>
        </w:rPr>
      </w:pPr>
    </w:p>
    <w:p>
      <w:pPr>
        <w:pStyle w:val="BodyText"/>
        <w:tabs>
          <w:tab w:pos="2148" w:val="left" w:leader="none"/>
          <w:tab w:pos="4099" w:val="left" w:leader="none"/>
          <w:tab w:pos="5981" w:val="left" w:leader="none"/>
        </w:tabs>
        <w:spacing w:line="240" w:lineRule="auto" w:before="28"/>
        <w:ind w:left="544" w:right="83"/>
        <w:jc w:val="left"/>
        <w:rPr>
          <w:rFonts w:ascii="Arial" w:hAnsi="Arial" w:cs="Arial" w:eastAsia="Arial" w:hint="default"/>
        </w:rPr>
      </w:pPr>
      <w:r>
        <w:rPr>
          <w:w w:val="95"/>
          <w:position w:val="2"/>
        </w:rPr>
        <w:t>电信行业</w:t>
        <w:tab/>
      </w:r>
      <w:r>
        <w:rPr>
          <w:rFonts w:ascii="Arial" w:hAnsi="Arial" w:cs="Arial" w:eastAsia="Arial" w:hint="default"/>
          <w:spacing w:val="-1"/>
        </w:rPr>
        <w:t>168,707,144,873</w:t>
        <w:tab/>
        <w:t>113,047,288,753</w:t>
        <w:tab/>
        <w:t>156,135,356,229</w:t>
      </w:r>
      <w:r>
        <w:rPr>
          <w:rFonts w:ascii="Arial" w:hAnsi="Arial" w:cs="Arial" w:eastAsia="Arial" w:hint="default"/>
        </w:rPr>
        <w:t> </w:t>
      </w:r>
      <w:r>
        <w:rPr>
          <w:rFonts w:ascii="Arial" w:hAnsi="Arial" w:cs="Arial" w:eastAsia="Arial" w:hint="default"/>
          <w:spacing w:val="26"/>
        </w:rPr>
        <w:t> </w:t>
      </w:r>
      <w:r>
        <w:rPr>
          <w:rFonts w:ascii="Arial" w:hAnsi="Arial" w:cs="Arial" w:eastAsia="Arial" w:hint="default"/>
          <w:spacing w:val="-1"/>
        </w:rPr>
        <w:t>102,965,184,813</w:t>
      </w:r>
    </w:p>
    <w:p>
      <w:pPr>
        <w:spacing w:line="43" w:lineRule="exact"/>
        <w:ind w:left="2028" w:right="0" w:firstLine="0"/>
        <w:rPr>
          <w:rFonts w:ascii="Arial" w:hAnsi="Arial" w:cs="Arial" w:eastAsia="Arial" w:hint="default"/>
          <w:sz w:val="4"/>
          <w:szCs w:val="4"/>
        </w:rPr>
      </w:pPr>
      <w:r>
        <w:rPr>
          <w:rFonts w:ascii="Arial"/>
          <w:position w:val="0"/>
          <w:sz w:val="4"/>
        </w:rPr>
        <w:pict>
          <v:group style="width:90.3pt;height:2.2pt;mso-position-horizontal-relative:char;mso-position-vertical-relative:line" coordorigin="0,0" coordsize="1806,44">
            <v:group style="position:absolute;left:7;top:36;width:1792;height:2" coordorigin="7,36" coordsize="1792,2">
              <v:shape style="position:absolute;left:7;top:36;width:1792;height:2" coordorigin="7,36" coordsize="1792,0" path="m7,36l1799,36e" filled="false" stroked="true" strokeweight=".72pt" strokecolor="#000000">
                <v:path arrowok="t"/>
              </v:shape>
            </v:group>
            <v:group style="position:absolute;left:7;top:7;width:1792;height:2" coordorigin="7,7" coordsize="1792,2">
              <v:shape style="position:absolute;left:7;top:7;width:1792;height:2" coordorigin="7,7" coordsize="1792,0" path="m7,7l1799,7e" filled="false" stroked="true" strokeweight=".72pt" strokecolor="#000000">
                <v:path arrowok="t"/>
              </v:shape>
            </v:group>
          </v:group>
        </w:pict>
      </w:r>
      <w:r>
        <w:rPr>
          <w:rFonts w:ascii="Arial"/>
          <w:position w:val="0"/>
          <w:sz w:val="4"/>
        </w:rPr>
      </w:r>
      <w:r>
        <w:rPr>
          <w:rFonts w:ascii="Times New Roman"/>
          <w:spacing w:val="96"/>
          <w:position w:val="0"/>
          <w:sz w:val="4"/>
        </w:rPr>
        <w:t> </w:t>
      </w:r>
      <w:r>
        <w:rPr>
          <w:rFonts w:ascii="Arial"/>
          <w:spacing w:val="96"/>
          <w:position w:val="0"/>
          <w:sz w:val="4"/>
        </w:rPr>
        <w:pict>
          <v:group style="width:186.15pt;height:2.2pt;mso-position-horizontal-relative:char;mso-position-vertical-relative:line" coordorigin="0,0" coordsize="3723,44">
            <v:group style="position:absolute;left:7;top:36;width:1826;height:2" coordorigin="7,36" coordsize="1826,2">
              <v:shape style="position:absolute;left:7;top:36;width:1826;height:2" coordorigin="7,36" coordsize="1826,0" path="m7,36l1832,36e" filled="false" stroked="true" strokeweight=".72pt" strokecolor="#000000">
                <v:path arrowok="t"/>
              </v:shape>
            </v:group>
            <v:group style="position:absolute;left:7;top:7;width:1826;height:2" coordorigin="7,7" coordsize="1826,2">
              <v:shape style="position:absolute;left:7;top:7;width:1826;height:2" coordorigin="7,7" coordsize="1826,0" path="m7,7l1832,7e" filled="false" stroked="true" strokeweight=".72pt" strokecolor="#000000">
                <v:path arrowok="t"/>
              </v:shape>
            </v:group>
            <v:group style="position:absolute;left:1895;top:36;width:1821;height:2" coordorigin="1895,36" coordsize="1821,2">
              <v:shape style="position:absolute;left:1895;top:36;width:1821;height:2" coordorigin="1895,36" coordsize="1821,0" path="m1895,36l3715,36e" filled="false" stroked="true" strokeweight=".72pt" strokecolor="#000000">
                <v:path arrowok="t"/>
              </v:shape>
            </v:group>
            <v:group style="position:absolute;left:1895;top:7;width:1821;height:2" coordorigin="1895,7" coordsize="1821,2">
              <v:shape style="position:absolute;left:1895;top:7;width:1821;height:2" coordorigin="1895,7" coordsize="1821,0" path="m1895,7l3715,7e" filled="false" stroked="true" strokeweight=".72pt" strokecolor="#000000">
                <v:path arrowok="t"/>
              </v:shape>
            </v:group>
          </v:group>
        </w:pict>
      </w:r>
      <w:r>
        <w:rPr>
          <w:rFonts w:ascii="Arial"/>
          <w:spacing w:val="96"/>
          <w:position w:val="0"/>
          <w:sz w:val="4"/>
        </w:rPr>
      </w:r>
      <w:r>
        <w:rPr>
          <w:rFonts w:ascii="Times New Roman"/>
          <w:spacing w:val="54"/>
          <w:position w:val="0"/>
          <w:sz w:val="4"/>
        </w:rPr>
        <w:t> </w:t>
      </w:r>
      <w:r>
        <w:rPr>
          <w:rFonts w:ascii="Arial"/>
          <w:spacing w:val="54"/>
          <w:position w:val="0"/>
          <w:sz w:val="4"/>
        </w:rPr>
        <w:pict>
          <v:group style="width:86.85pt;height:2.2pt;mso-position-horizontal-relative:char;mso-position-vertical-relative:line" coordorigin="0,0" coordsize="1737,44">
            <v:group style="position:absolute;left:7;top:36;width:1722;height:2" coordorigin="7,36" coordsize="1722,2">
              <v:shape style="position:absolute;left:7;top:36;width:1722;height:2" coordorigin="7,36" coordsize="1722,0" path="m7,36l1729,36e" filled="false" stroked="true" strokeweight=".72pt" strokecolor="#000000">
                <v:path arrowok="t"/>
              </v:shape>
            </v:group>
            <v:group style="position:absolute;left:7;top:7;width:1722;height:2" coordorigin="7,7" coordsize="1722,2">
              <v:shape style="position:absolute;left:7;top:7;width:1722;height:2" coordorigin="7,7" coordsize="1722,0" path="m7,7l1729,7e" filled="false" stroked="true" strokeweight=".72pt" strokecolor="#000000">
                <v:path arrowok="t"/>
              </v:shape>
            </v:group>
          </v:group>
        </w:pict>
      </w:r>
      <w:r>
        <w:rPr>
          <w:rFonts w:ascii="Arial"/>
          <w:spacing w:val="54"/>
          <w:position w:val="0"/>
          <w:sz w:val="4"/>
        </w:rPr>
      </w:r>
    </w:p>
    <w:p>
      <w:pPr>
        <w:spacing w:after="0" w:line="43" w:lineRule="exact"/>
        <w:rPr>
          <w:rFonts w:ascii="Arial" w:hAnsi="Arial" w:cs="Arial" w:eastAsia="Arial" w:hint="default"/>
          <w:sz w:val="4"/>
          <w:szCs w:val="4"/>
        </w:rPr>
        <w:sectPr>
          <w:headerReference w:type="default" r:id="rId115"/>
          <w:pgSz w:w="11910" w:h="16840"/>
          <w:pgMar w:header="1189" w:footer="753" w:top="3620" w:bottom="940" w:left="1280" w:right="1040"/>
        </w:sectPr>
      </w:pPr>
    </w:p>
    <w:p>
      <w:pPr>
        <w:spacing w:line="240" w:lineRule="auto" w:before="2"/>
        <w:rPr>
          <w:rFonts w:ascii="Arial" w:hAnsi="Arial" w:cs="Arial" w:eastAsia="Arial" w:hint="default"/>
          <w:sz w:val="20"/>
          <w:szCs w:val="20"/>
        </w:rPr>
      </w:pPr>
    </w:p>
    <w:p>
      <w:pPr>
        <w:pStyle w:val="BodyText"/>
        <w:spacing w:line="444" w:lineRule="auto" w:before="31"/>
        <w:ind w:left="522" w:right="4087" w:hanging="420"/>
        <w:jc w:val="left"/>
      </w:pPr>
      <w:r>
        <w:rPr>
          <w:rFonts w:ascii="Arial" w:hAnsi="Arial" w:cs="Arial" w:eastAsia="Arial" w:hint="default"/>
        </w:rPr>
        <w:t>(a)</w:t>
      </w:r>
      <w:r>
        <w:rPr>
          <w:rFonts w:ascii="Arial" w:hAnsi="Arial" w:cs="Arial" w:eastAsia="Arial" w:hint="default"/>
          <w:spacing w:val="25"/>
        </w:rPr>
        <w:t> </w:t>
      </w:r>
      <w:r>
        <w:rPr/>
        <w:t>主营业务收入和主营业务成本（续）</w:t>
      </w:r>
      <w:r>
        <w:rPr>
          <w:w w:val="99"/>
        </w:rPr>
        <w:t> </w:t>
      </w:r>
      <w:r>
        <w:rPr/>
        <w:t>按产品分析如下：</w:t>
      </w:r>
    </w:p>
    <w:p>
      <w:pPr>
        <w:pStyle w:val="BodyText"/>
        <w:tabs>
          <w:tab w:pos="7214" w:val="left" w:leader="none"/>
        </w:tabs>
        <w:spacing w:line="240" w:lineRule="auto" w:before="62"/>
        <w:ind w:left="3402" w:right="87"/>
        <w:jc w:val="left"/>
      </w:pPr>
      <w:r>
        <w:rPr>
          <w:rFonts w:ascii="Arial" w:hAnsi="Arial" w:cs="Arial" w:eastAsia="Arial" w:hint="default"/>
        </w:rPr>
        <w:t>2010</w:t>
      </w:r>
      <w:r>
        <w:rPr>
          <w:rFonts w:ascii="Arial" w:hAnsi="Arial" w:cs="Arial" w:eastAsia="Arial" w:hint="default"/>
          <w:spacing w:val="-8"/>
        </w:rPr>
        <w:t> </w:t>
      </w:r>
      <w:r>
        <w:rPr/>
        <w:t>年度</w:t>
        <w:tab/>
      </w:r>
      <w:r>
        <w:rPr>
          <w:rFonts w:ascii="Arial" w:hAnsi="Arial" w:cs="Arial" w:eastAsia="Arial" w:hint="default"/>
        </w:rPr>
        <w:t>2009</w:t>
      </w:r>
      <w:r>
        <w:rPr>
          <w:rFonts w:ascii="Arial" w:hAnsi="Arial" w:cs="Arial" w:eastAsia="Arial" w:hint="default"/>
          <w:spacing w:val="-8"/>
        </w:rPr>
        <w:t> </w:t>
      </w:r>
      <w:r>
        <w:rPr/>
        <w:t>年度</w:t>
      </w:r>
    </w:p>
    <w:p>
      <w:pPr>
        <w:spacing w:line="240" w:lineRule="auto" w:before="0"/>
        <w:rPr>
          <w:rFonts w:ascii="宋体" w:hAnsi="宋体" w:cs="宋体" w:eastAsia="宋体" w:hint="default"/>
          <w:sz w:val="2"/>
          <w:szCs w:val="2"/>
        </w:rPr>
      </w:pPr>
    </w:p>
    <w:tbl>
      <w:tblPr>
        <w:tblW w:w="0" w:type="auto"/>
        <w:jc w:val="left"/>
        <w:tblInd w:w="509" w:type="dxa"/>
        <w:tblLayout w:type="fixed"/>
        <w:tblCellMar>
          <w:top w:w="0" w:type="dxa"/>
          <w:left w:w="0" w:type="dxa"/>
          <w:bottom w:w="0" w:type="dxa"/>
          <w:right w:w="0" w:type="dxa"/>
        </w:tblCellMar>
        <w:tblLook w:val="01E0"/>
      </w:tblPr>
      <w:tblGrid>
        <w:gridCol w:w="1433"/>
        <w:gridCol w:w="1937"/>
        <w:gridCol w:w="1922"/>
        <w:gridCol w:w="1948"/>
        <w:gridCol w:w="1837"/>
      </w:tblGrid>
      <w:tr>
        <w:trPr>
          <w:trHeight w:val="300" w:hRule="exact"/>
        </w:trPr>
        <w:tc>
          <w:tcPr>
            <w:tcW w:w="1433" w:type="dxa"/>
            <w:tcBorders>
              <w:top w:val="nil" w:sz="6" w:space="0" w:color="auto"/>
              <w:left w:val="nil" w:sz="6" w:space="0" w:color="auto"/>
              <w:bottom w:val="nil" w:sz="6" w:space="0" w:color="auto"/>
              <w:right w:val="nil" w:sz="6" w:space="0" w:color="auto"/>
            </w:tcBorders>
          </w:tcPr>
          <w:p>
            <w:pPr/>
          </w:p>
        </w:tc>
        <w:tc>
          <w:tcPr>
            <w:tcW w:w="1937" w:type="dxa"/>
            <w:tcBorders>
              <w:top w:val="single" w:sz="6" w:space="0" w:color="000000"/>
              <w:left w:val="nil" w:sz="6" w:space="0" w:color="auto"/>
              <w:bottom w:val="single" w:sz="6" w:space="0" w:color="000000"/>
              <w:right w:val="nil" w:sz="6" w:space="0" w:color="auto"/>
            </w:tcBorders>
          </w:tcPr>
          <w:p>
            <w:pPr>
              <w:pStyle w:val="TableParagraph"/>
              <w:spacing w:line="253" w:lineRule="exact"/>
              <w:ind w:right="93"/>
              <w:jc w:val="right"/>
              <w:rPr>
                <w:rFonts w:ascii="宋体" w:hAnsi="宋体" w:cs="宋体" w:eastAsia="宋体" w:hint="default"/>
                <w:sz w:val="22"/>
                <w:szCs w:val="22"/>
              </w:rPr>
            </w:pPr>
            <w:r>
              <w:rPr>
                <w:rFonts w:ascii="宋体" w:hAnsi="宋体" w:cs="宋体" w:eastAsia="宋体" w:hint="default"/>
                <w:w w:val="95"/>
                <w:sz w:val="22"/>
                <w:szCs w:val="22"/>
              </w:rPr>
              <w:t>主营业务收入</w:t>
            </w:r>
            <w:r>
              <w:rPr>
                <w:rFonts w:ascii="宋体" w:hAnsi="宋体" w:cs="宋体" w:eastAsia="宋体" w:hint="default"/>
                <w:sz w:val="22"/>
                <w:szCs w:val="22"/>
              </w:rPr>
            </w:r>
          </w:p>
        </w:tc>
        <w:tc>
          <w:tcPr>
            <w:tcW w:w="1922" w:type="dxa"/>
            <w:tcBorders>
              <w:top w:val="single" w:sz="6" w:space="0" w:color="000000"/>
              <w:left w:val="nil" w:sz="6" w:space="0" w:color="auto"/>
              <w:bottom w:val="single" w:sz="6" w:space="0" w:color="000000"/>
              <w:right w:val="nil" w:sz="6" w:space="0" w:color="auto"/>
            </w:tcBorders>
          </w:tcPr>
          <w:p>
            <w:pPr>
              <w:pStyle w:val="TableParagraph"/>
              <w:spacing w:line="253" w:lineRule="exact"/>
              <w:ind w:right="87"/>
              <w:jc w:val="right"/>
              <w:rPr>
                <w:rFonts w:ascii="宋体" w:hAnsi="宋体" w:cs="宋体" w:eastAsia="宋体" w:hint="default"/>
                <w:sz w:val="22"/>
                <w:szCs w:val="22"/>
              </w:rPr>
            </w:pPr>
            <w:r>
              <w:rPr>
                <w:rFonts w:ascii="宋体" w:hAnsi="宋体" w:cs="宋体" w:eastAsia="宋体" w:hint="default"/>
                <w:w w:val="95"/>
                <w:sz w:val="22"/>
                <w:szCs w:val="22"/>
              </w:rPr>
              <w:t>主营业务成本</w:t>
            </w:r>
            <w:r>
              <w:rPr>
                <w:rFonts w:ascii="宋体" w:hAnsi="宋体" w:cs="宋体" w:eastAsia="宋体" w:hint="default"/>
                <w:sz w:val="22"/>
                <w:szCs w:val="22"/>
              </w:rPr>
            </w:r>
          </w:p>
        </w:tc>
        <w:tc>
          <w:tcPr>
            <w:tcW w:w="1948" w:type="dxa"/>
            <w:tcBorders>
              <w:top w:val="single" w:sz="6" w:space="0" w:color="000000"/>
              <w:left w:val="nil" w:sz="6" w:space="0" w:color="auto"/>
              <w:bottom w:val="single" w:sz="6" w:space="0" w:color="000000"/>
              <w:right w:val="nil" w:sz="6" w:space="0" w:color="auto"/>
            </w:tcBorders>
          </w:tcPr>
          <w:p>
            <w:pPr>
              <w:pStyle w:val="TableParagraph"/>
              <w:spacing w:line="253" w:lineRule="exact"/>
              <w:ind w:right="100"/>
              <w:jc w:val="right"/>
              <w:rPr>
                <w:rFonts w:ascii="宋体" w:hAnsi="宋体" w:cs="宋体" w:eastAsia="宋体" w:hint="default"/>
                <w:sz w:val="22"/>
                <w:szCs w:val="22"/>
              </w:rPr>
            </w:pPr>
            <w:r>
              <w:rPr>
                <w:rFonts w:ascii="宋体" w:hAnsi="宋体" w:cs="宋体" w:eastAsia="宋体" w:hint="default"/>
                <w:w w:val="95"/>
                <w:sz w:val="22"/>
                <w:szCs w:val="22"/>
              </w:rPr>
              <w:t>主营业务收入</w:t>
            </w:r>
            <w:r>
              <w:rPr>
                <w:rFonts w:ascii="宋体" w:hAnsi="宋体" w:cs="宋体" w:eastAsia="宋体" w:hint="default"/>
                <w:sz w:val="22"/>
                <w:szCs w:val="22"/>
              </w:rPr>
            </w:r>
          </w:p>
        </w:tc>
        <w:tc>
          <w:tcPr>
            <w:tcW w:w="1837" w:type="dxa"/>
            <w:tcBorders>
              <w:top w:val="single" w:sz="6" w:space="0" w:color="000000"/>
              <w:left w:val="nil" w:sz="6" w:space="0" w:color="auto"/>
              <w:bottom w:val="single" w:sz="6" w:space="0" w:color="000000"/>
              <w:right w:val="nil" w:sz="6" w:space="0" w:color="auto"/>
            </w:tcBorders>
          </w:tcPr>
          <w:p>
            <w:pPr>
              <w:pStyle w:val="TableParagraph"/>
              <w:spacing w:line="253" w:lineRule="exact"/>
              <w:ind w:left="439" w:right="0"/>
              <w:jc w:val="left"/>
              <w:rPr>
                <w:rFonts w:ascii="宋体" w:hAnsi="宋体" w:cs="宋体" w:eastAsia="宋体" w:hint="default"/>
                <w:sz w:val="22"/>
                <w:szCs w:val="22"/>
              </w:rPr>
            </w:pPr>
            <w:r>
              <w:rPr>
                <w:rFonts w:ascii="宋体" w:hAnsi="宋体" w:cs="宋体" w:eastAsia="宋体" w:hint="default"/>
                <w:sz w:val="22"/>
                <w:szCs w:val="22"/>
              </w:rPr>
              <w:t>主营业务成本</w:t>
            </w:r>
          </w:p>
        </w:tc>
      </w:tr>
      <w:tr>
        <w:trPr>
          <w:trHeight w:val="589" w:hRule="exact"/>
        </w:trPr>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sz w:val="22"/>
                <w:szCs w:val="22"/>
              </w:rPr>
              <w:t>移动业务</w:t>
            </w:r>
          </w:p>
        </w:tc>
        <w:tc>
          <w:tcPr>
            <w:tcW w:w="1937" w:type="dxa"/>
            <w:tcBorders>
              <w:top w:val="single" w:sz="6"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39"/>
              <w:jc w:val="right"/>
              <w:rPr>
                <w:rFonts w:ascii="Arial" w:hAnsi="Arial" w:cs="Arial" w:eastAsia="Arial" w:hint="default"/>
                <w:sz w:val="22"/>
                <w:szCs w:val="22"/>
              </w:rPr>
            </w:pPr>
            <w:r>
              <w:rPr>
                <w:rFonts w:ascii="Arial"/>
                <w:spacing w:val="-1"/>
                <w:sz w:val="22"/>
              </w:rPr>
              <w:t>84,730,906,622</w:t>
            </w:r>
          </w:p>
        </w:tc>
        <w:tc>
          <w:tcPr>
            <w:tcW w:w="1922" w:type="dxa"/>
            <w:tcBorders>
              <w:top w:val="single" w:sz="6"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5"/>
              <w:jc w:val="right"/>
              <w:rPr>
                <w:rFonts w:ascii="Arial" w:hAnsi="Arial" w:cs="Arial" w:eastAsia="Arial" w:hint="default"/>
                <w:sz w:val="22"/>
                <w:szCs w:val="22"/>
              </w:rPr>
            </w:pPr>
            <w:r>
              <w:rPr>
                <w:rFonts w:ascii="Arial"/>
                <w:spacing w:val="-1"/>
                <w:sz w:val="22"/>
              </w:rPr>
              <w:t>40,871,341,147</w:t>
            </w:r>
          </w:p>
        </w:tc>
        <w:tc>
          <w:tcPr>
            <w:tcW w:w="1948" w:type="dxa"/>
            <w:tcBorders>
              <w:top w:val="single" w:sz="6"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80" w:right="0"/>
              <w:jc w:val="left"/>
              <w:rPr>
                <w:rFonts w:ascii="Arial" w:hAnsi="Arial" w:cs="Arial" w:eastAsia="Arial" w:hint="default"/>
                <w:sz w:val="22"/>
                <w:szCs w:val="22"/>
              </w:rPr>
            </w:pPr>
            <w:r>
              <w:rPr>
                <w:rFonts w:ascii="Arial"/>
                <w:sz w:val="22"/>
              </w:rPr>
              <w:t>72,032,327,013</w:t>
            </w:r>
          </w:p>
        </w:tc>
        <w:tc>
          <w:tcPr>
            <w:tcW w:w="1837" w:type="dxa"/>
            <w:tcBorders>
              <w:top w:val="single" w:sz="6"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65" w:right="0"/>
              <w:jc w:val="left"/>
              <w:rPr>
                <w:rFonts w:ascii="Arial" w:hAnsi="Arial" w:cs="Arial" w:eastAsia="Arial" w:hint="default"/>
                <w:sz w:val="22"/>
                <w:szCs w:val="22"/>
              </w:rPr>
            </w:pPr>
            <w:r>
              <w:rPr>
                <w:rFonts w:ascii="Arial"/>
                <w:sz w:val="22"/>
              </w:rPr>
              <w:t>33,287,825,605</w:t>
            </w:r>
          </w:p>
        </w:tc>
      </w:tr>
      <w:tr>
        <w:trPr>
          <w:trHeight w:val="285" w:hRule="exact"/>
        </w:trPr>
        <w:tc>
          <w:tcPr>
            <w:tcW w:w="1433"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固网业务</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9"/>
              <w:jc w:val="right"/>
              <w:rPr>
                <w:rFonts w:ascii="Arial" w:hAnsi="Arial" w:cs="Arial" w:eastAsia="Arial" w:hint="default"/>
                <w:sz w:val="22"/>
                <w:szCs w:val="22"/>
              </w:rPr>
            </w:pPr>
            <w:r>
              <w:rPr>
                <w:rFonts w:ascii="Arial"/>
                <w:spacing w:val="-1"/>
                <w:sz w:val="22"/>
              </w:rPr>
              <w:t>86,610,537,205</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5"/>
              <w:jc w:val="right"/>
              <w:rPr>
                <w:rFonts w:ascii="Arial" w:hAnsi="Arial" w:cs="Arial" w:eastAsia="Arial" w:hint="default"/>
                <w:sz w:val="22"/>
                <w:szCs w:val="22"/>
              </w:rPr>
            </w:pPr>
            <w:r>
              <w:rPr>
                <w:rFonts w:ascii="Arial"/>
                <w:spacing w:val="-1"/>
                <w:sz w:val="22"/>
              </w:rPr>
              <w:t>43,232,249,120</w:t>
            </w:r>
          </w:p>
        </w:tc>
        <w:tc>
          <w:tcPr>
            <w:tcW w:w="194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80" w:right="0"/>
              <w:jc w:val="left"/>
              <w:rPr>
                <w:rFonts w:ascii="Arial" w:hAnsi="Arial" w:cs="Arial" w:eastAsia="Arial" w:hint="default"/>
                <w:sz w:val="22"/>
                <w:szCs w:val="22"/>
              </w:rPr>
            </w:pPr>
            <w:r>
              <w:rPr>
                <w:rFonts w:ascii="Arial"/>
                <w:sz w:val="22"/>
              </w:rPr>
              <w:t>87,856,029,889</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65" w:right="0"/>
              <w:jc w:val="left"/>
              <w:rPr>
                <w:rFonts w:ascii="Arial" w:hAnsi="Arial" w:cs="Arial" w:eastAsia="Arial" w:hint="default"/>
                <w:sz w:val="22"/>
                <w:szCs w:val="22"/>
              </w:rPr>
            </w:pPr>
            <w:r>
              <w:rPr>
                <w:rFonts w:ascii="Arial"/>
                <w:sz w:val="22"/>
              </w:rPr>
              <w:t>41,387,236,923</w:t>
            </w:r>
          </w:p>
        </w:tc>
      </w:tr>
      <w:tr>
        <w:trPr>
          <w:trHeight w:val="285" w:hRule="exact"/>
        </w:trPr>
        <w:tc>
          <w:tcPr>
            <w:tcW w:w="1433"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不可分摊项目</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9"/>
              <w:jc w:val="right"/>
              <w:rPr>
                <w:rFonts w:ascii="Arial" w:hAnsi="Arial" w:cs="Arial" w:eastAsia="Arial" w:hint="default"/>
                <w:sz w:val="22"/>
                <w:szCs w:val="22"/>
              </w:rPr>
            </w:pPr>
            <w:r>
              <w:rPr>
                <w:rFonts w:ascii="Arial"/>
                <w:spacing w:val="-1"/>
                <w:sz w:val="22"/>
              </w:rPr>
              <w:t>2,545,553,574</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5"/>
              <w:jc w:val="right"/>
              <w:rPr>
                <w:rFonts w:ascii="Arial" w:hAnsi="Arial" w:cs="Arial" w:eastAsia="Arial" w:hint="default"/>
                <w:sz w:val="22"/>
                <w:szCs w:val="22"/>
              </w:rPr>
            </w:pPr>
            <w:r>
              <w:rPr>
                <w:rFonts w:ascii="Arial"/>
                <w:spacing w:val="-1"/>
                <w:sz w:val="22"/>
              </w:rPr>
              <w:t>33,894,034,631</w:t>
            </w:r>
          </w:p>
        </w:tc>
        <w:tc>
          <w:tcPr>
            <w:tcW w:w="194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02" w:right="0"/>
              <w:jc w:val="left"/>
              <w:rPr>
                <w:rFonts w:ascii="Arial" w:hAnsi="Arial" w:cs="Arial" w:eastAsia="Arial" w:hint="default"/>
                <w:sz w:val="22"/>
                <w:szCs w:val="22"/>
              </w:rPr>
            </w:pPr>
            <w:r>
              <w:rPr>
                <w:rFonts w:ascii="Arial"/>
                <w:sz w:val="22"/>
              </w:rPr>
              <w:t>2,290,238,849</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65" w:right="0"/>
              <w:jc w:val="left"/>
              <w:rPr>
                <w:rFonts w:ascii="Arial" w:hAnsi="Arial" w:cs="Arial" w:eastAsia="Arial" w:hint="default"/>
                <w:sz w:val="22"/>
                <w:szCs w:val="22"/>
              </w:rPr>
            </w:pPr>
            <w:r>
              <w:rPr>
                <w:rFonts w:ascii="Arial"/>
                <w:sz w:val="22"/>
              </w:rPr>
              <w:t>33,159,061,203</w:t>
            </w:r>
          </w:p>
        </w:tc>
      </w:tr>
      <w:tr>
        <w:trPr>
          <w:trHeight w:val="419" w:hRule="exact"/>
        </w:trPr>
        <w:tc>
          <w:tcPr>
            <w:tcW w:w="1433"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抵销</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  </w:t>
            </w:r>
            <w:r>
              <w:rPr>
                <w:rFonts w:ascii="Arial"/>
                <w:spacing w:val="-16"/>
                <w:sz w:val="22"/>
                <w:u w:val="single" w:color="000000"/>
              </w:rPr>
              <w:t> </w:t>
            </w:r>
            <w:r>
              <w:rPr>
                <w:rFonts w:ascii="Arial"/>
                <w:w w:val="95"/>
                <w:sz w:val="22"/>
                <w:u w:val="single" w:color="000000"/>
              </w:rPr>
              <w:t>(5,179,852,528)</w:t>
            </w:r>
            <w:r>
              <w:rPr>
                <w:rFonts w:ascii="Arial"/>
                <w:w w:val="95"/>
                <w:sz w:val="22"/>
              </w:rPr>
            </w:r>
            <w:r>
              <w:rPr>
                <w:rFonts w:ascii="Arial"/>
                <w:sz w:val="22"/>
              </w:rPr>
            </w:r>
          </w:p>
        </w:tc>
        <w:tc>
          <w:tcPr>
            <w:tcW w:w="1922"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17"/>
              <w:ind w:right="44"/>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(4,950,336,145)</w:t>
            </w:r>
            <w:r>
              <w:rPr>
                <w:rFonts w:ascii="Arial"/>
                <w:w w:val="95"/>
                <w:sz w:val="22"/>
              </w:rPr>
            </w:r>
            <w:r>
              <w:rPr>
                <w:rFonts w:ascii="Arial"/>
                <w:sz w:val="22"/>
              </w:rPr>
            </w:r>
          </w:p>
        </w:tc>
        <w:tc>
          <w:tcPr>
            <w:tcW w:w="1948" w:type="dxa"/>
            <w:tcBorders>
              <w:top w:val="nil" w:sz="6" w:space="0" w:color="auto"/>
              <w:left w:val="nil" w:sz="6" w:space="0" w:color="auto"/>
              <w:bottom w:val="nil" w:sz="6" w:space="0" w:color="auto"/>
              <w:right w:val="nil" w:sz="6" w:space="0" w:color="auto"/>
            </w:tcBorders>
          </w:tcPr>
          <w:p>
            <w:pPr>
              <w:pStyle w:val="TableParagraph"/>
              <w:tabs>
                <w:tab w:pos="274" w:val="left" w:leader="none"/>
              </w:tabs>
              <w:spacing w:line="240" w:lineRule="auto" w:before="17"/>
              <w:ind w:right="6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(6,043,239,522)</w:t>
            </w:r>
            <w:r>
              <w:rPr>
                <w:rFonts w:ascii="Arial"/>
                <w:w w:val="95"/>
                <w:sz w:val="22"/>
              </w:rPr>
            </w:r>
            <w:r>
              <w:rPr>
                <w:rFonts w:ascii="Arial"/>
                <w:sz w:val="22"/>
              </w:rPr>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9"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 </w:t>
            </w:r>
            <w:r>
              <w:rPr>
                <w:rFonts w:ascii="Arial"/>
                <w:spacing w:val="-29"/>
                <w:sz w:val="22"/>
                <w:u w:val="single" w:color="000000"/>
              </w:rPr>
              <w:t> </w:t>
            </w:r>
            <w:r>
              <w:rPr>
                <w:rFonts w:ascii="Arial"/>
                <w:sz w:val="22"/>
                <w:u w:val="single" w:color="000000"/>
              </w:rPr>
              <w:t>(4,868,938,918)</w:t>
            </w:r>
            <w:r>
              <w:rPr>
                <w:rFonts w:ascii="Arial"/>
                <w:sz w:val="22"/>
              </w:rPr>
            </w:r>
          </w:p>
        </w:tc>
      </w:tr>
      <w:tr>
        <w:trPr>
          <w:trHeight w:val="500" w:hRule="exact"/>
        </w:trPr>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937" w:type="dxa"/>
            <w:tcBorders>
              <w:top w:val="nil" w:sz="6" w:space="0" w:color="auto"/>
              <w:left w:val="nil" w:sz="6" w:space="0" w:color="auto"/>
              <w:bottom w:val="nil" w:sz="6" w:space="0" w:color="auto"/>
              <w:right w:val="nil" w:sz="6" w:space="0" w:color="auto"/>
            </w:tcBorders>
          </w:tcPr>
          <w:p>
            <w:pPr>
              <w:pStyle w:val="TableParagraph"/>
              <w:tabs>
                <w:tab w:pos="1805" w:val="left" w:leader="none"/>
              </w:tabs>
              <w:spacing w:line="240" w:lineRule="auto" w:before="151"/>
              <w:ind w:right="50"/>
              <w:jc w:val="right"/>
              <w:rPr>
                <w:rFonts w:ascii="Arial" w:hAnsi="Arial" w:cs="Arial" w:eastAsia="Arial" w:hint="default"/>
                <w:sz w:val="22"/>
                <w:szCs w:val="22"/>
              </w:rPr>
            </w:pPr>
            <w:r>
              <w:rPr>
                <w:rFonts w:ascii="Arial"/>
                <w:w w:val="99"/>
                <w:sz w:val="22"/>
              </w:rPr>
            </w:r>
            <w:r>
              <w:rPr>
                <w:rFonts w:ascii="Arial"/>
                <w:spacing w:val="4"/>
                <w:w w:val="99"/>
                <w:sz w:val="22"/>
                <w:u w:val="single" w:color="000000"/>
              </w:rPr>
              <w:t> </w:t>
            </w:r>
            <w:r>
              <w:rPr>
                <w:rFonts w:ascii="Arial"/>
                <w:spacing w:val="-1"/>
                <w:sz w:val="22"/>
                <w:u w:val="single" w:color="000000"/>
              </w:rPr>
              <w:t>168,707,144,873</w:t>
              <w:tab/>
            </w:r>
            <w:r>
              <w:rPr>
                <w:rFonts w:ascii="Arial"/>
                <w:spacing w:val="-1"/>
                <w:sz w:val="22"/>
              </w:rPr>
            </w:r>
          </w:p>
        </w:tc>
        <w:tc>
          <w:tcPr>
            <w:tcW w:w="1922" w:type="dxa"/>
            <w:tcBorders>
              <w:top w:val="nil" w:sz="6" w:space="0" w:color="auto"/>
              <w:left w:val="nil" w:sz="6" w:space="0" w:color="auto"/>
              <w:bottom w:val="nil" w:sz="6" w:space="0" w:color="auto"/>
              <w:right w:val="nil" w:sz="6" w:space="0" w:color="auto"/>
            </w:tcBorders>
          </w:tcPr>
          <w:p>
            <w:pPr>
              <w:pStyle w:val="TableParagraph"/>
              <w:tabs>
                <w:tab w:pos="1822" w:val="left" w:leader="none"/>
              </w:tabs>
              <w:spacing w:line="240" w:lineRule="auto" w:before="151"/>
              <w:ind w:right="44"/>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pacing w:val="-11"/>
                <w:sz w:val="22"/>
                <w:u w:val="single" w:color="000000"/>
              </w:rPr>
              <w:t> </w:t>
            </w:r>
            <w:r>
              <w:rPr>
                <w:rFonts w:ascii="Arial"/>
                <w:spacing w:val="-1"/>
                <w:sz w:val="22"/>
                <w:u w:val="single" w:color="000000"/>
              </w:rPr>
              <w:t>113,047,288,753</w:t>
              <w:tab/>
            </w:r>
            <w:r>
              <w:rPr>
                <w:rFonts w:ascii="Arial"/>
                <w:spacing w:val="-1"/>
                <w:sz w:val="22"/>
              </w:rPr>
            </w:r>
          </w:p>
        </w:tc>
        <w:tc>
          <w:tcPr>
            <w:tcW w:w="1948" w:type="dxa"/>
            <w:tcBorders>
              <w:top w:val="nil" w:sz="6" w:space="0" w:color="auto"/>
              <w:left w:val="nil" w:sz="6" w:space="0" w:color="auto"/>
              <w:bottom w:val="nil" w:sz="6" w:space="0" w:color="auto"/>
              <w:right w:val="nil" w:sz="6" w:space="0" w:color="auto"/>
            </w:tcBorders>
          </w:tcPr>
          <w:p>
            <w:pPr>
              <w:pStyle w:val="TableParagraph"/>
              <w:tabs>
                <w:tab w:pos="1841" w:val="left" w:leader="none"/>
              </w:tabs>
              <w:spacing w:line="240" w:lineRule="auto" w:before="151"/>
              <w:ind w:right="57"/>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pacing w:val="-12"/>
                <w:sz w:val="22"/>
                <w:u w:val="single" w:color="000000"/>
              </w:rPr>
              <w:t> </w:t>
            </w:r>
            <w:r>
              <w:rPr>
                <w:rFonts w:ascii="Arial"/>
                <w:spacing w:val="-1"/>
                <w:sz w:val="22"/>
                <w:u w:val="single" w:color="000000"/>
              </w:rPr>
              <w:t>156,135,356,229</w:t>
              <w:tab/>
            </w:r>
            <w:r>
              <w:rPr>
                <w:rFonts w:ascii="Arial"/>
                <w:spacing w:val="-1"/>
                <w:sz w:val="22"/>
              </w:rPr>
            </w:r>
          </w:p>
        </w:tc>
        <w:tc>
          <w:tcPr>
            <w:tcW w:w="1837" w:type="dxa"/>
            <w:tcBorders>
              <w:top w:val="nil" w:sz="6" w:space="0" w:color="auto"/>
              <w:left w:val="nil" w:sz="6" w:space="0" w:color="auto"/>
              <w:bottom w:val="nil" w:sz="6" w:space="0" w:color="auto"/>
              <w:right w:val="nil" w:sz="6" w:space="0" w:color="auto"/>
            </w:tcBorders>
          </w:tcPr>
          <w:p>
            <w:pPr>
              <w:pStyle w:val="TableParagraph"/>
              <w:tabs>
                <w:tab w:pos="1801" w:val="left" w:leader="none"/>
              </w:tabs>
              <w:spacing w:line="240" w:lineRule="auto" w:before="151"/>
              <w:ind w:left="65" w:right="0"/>
              <w:jc w:val="left"/>
              <w:rPr>
                <w:rFonts w:ascii="Arial" w:hAnsi="Arial" w:cs="Arial" w:eastAsia="Arial" w:hint="default"/>
                <w:sz w:val="22"/>
                <w:szCs w:val="22"/>
              </w:rPr>
            </w:pPr>
            <w:r>
              <w:rPr>
                <w:rFonts w:ascii="Arial"/>
                <w:w w:val="99"/>
                <w:sz w:val="22"/>
              </w:rPr>
            </w:r>
            <w:r>
              <w:rPr>
                <w:rFonts w:ascii="Arial"/>
                <w:sz w:val="22"/>
                <w:u w:val="single" w:color="000000"/>
              </w:rPr>
              <w:t>102,965,184,813</w:t>
              <w:tab/>
            </w:r>
            <w:r>
              <w:rPr>
                <w:rFonts w:ascii="Arial"/>
                <w:sz w:val="22"/>
              </w:rPr>
            </w:r>
          </w:p>
        </w:tc>
      </w:tr>
    </w:tbl>
    <w:p>
      <w:pPr>
        <w:spacing w:line="240" w:lineRule="auto" w:before="2"/>
        <w:rPr>
          <w:rFonts w:ascii="宋体" w:hAnsi="宋体" w:cs="宋体" w:eastAsia="宋体" w:hint="default"/>
          <w:sz w:val="8"/>
          <w:szCs w:val="8"/>
        </w:rPr>
      </w:pPr>
    </w:p>
    <w:p>
      <w:pPr>
        <w:pStyle w:val="BodyText"/>
        <w:spacing w:line="240" w:lineRule="auto" w:before="31"/>
        <w:ind w:left="536" w:right="3748"/>
        <w:jc w:val="left"/>
      </w:pPr>
      <w:r>
        <w:rPr/>
        <w:t>按地区分析如下：</w:t>
      </w:r>
    </w:p>
    <w:p>
      <w:pPr>
        <w:spacing w:line="240" w:lineRule="auto" w:before="12"/>
        <w:rPr>
          <w:rFonts w:ascii="宋体" w:hAnsi="宋体" w:cs="宋体" w:eastAsia="宋体" w:hint="default"/>
          <w:sz w:val="23"/>
          <w:szCs w:val="23"/>
        </w:rPr>
      </w:pPr>
    </w:p>
    <w:p>
      <w:pPr>
        <w:pStyle w:val="BodyText"/>
        <w:spacing w:line="284" w:lineRule="exact"/>
        <w:ind w:left="536" w:right="202"/>
        <w:jc w:val="left"/>
      </w:pPr>
      <w:r>
        <w:rPr>
          <w:spacing w:val="-2"/>
        </w:rPr>
        <w:t>本集团主要服务用户都在中国内地。在本集团来自外部客户的收入中,其他地区收入在本集团收</w:t>
      </w:r>
      <w:r>
        <w:rPr>
          <w:w w:val="99"/>
        </w:rPr>
        <w:t> </w:t>
      </w:r>
      <w:r>
        <w:rPr/>
        <w:t>入中并不重大。</w:t>
      </w:r>
    </w:p>
    <w:p>
      <w:pPr>
        <w:spacing w:line="240" w:lineRule="auto" w:before="13"/>
        <w:rPr>
          <w:rFonts w:ascii="宋体" w:hAnsi="宋体" w:cs="宋体" w:eastAsia="宋体" w:hint="default"/>
          <w:sz w:val="18"/>
          <w:szCs w:val="18"/>
        </w:rPr>
      </w:pPr>
    </w:p>
    <w:p>
      <w:pPr>
        <w:pStyle w:val="BodyText"/>
        <w:spacing w:line="240" w:lineRule="auto"/>
        <w:ind w:left="102" w:right="3748"/>
        <w:jc w:val="left"/>
      </w:pPr>
      <w:r>
        <w:rPr>
          <w:rFonts w:ascii="Arial" w:hAnsi="Arial" w:cs="Arial" w:eastAsia="Arial" w:hint="default"/>
        </w:rPr>
        <w:t>(b) </w:t>
      </w:r>
      <w:r>
        <w:rPr>
          <w:rFonts w:ascii="Arial" w:hAnsi="Arial" w:cs="Arial" w:eastAsia="Arial" w:hint="default"/>
          <w:spacing w:val="24"/>
        </w:rPr>
        <w:t> </w:t>
      </w:r>
      <w:r>
        <w:rPr/>
        <w:t>本集团前五名客户的营业收入情况</w:t>
      </w:r>
    </w:p>
    <w:p>
      <w:pPr>
        <w:spacing w:line="240" w:lineRule="auto" w:before="2"/>
        <w:rPr>
          <w:rFonts w:ascii="宋体" w:hAnsi="宋体" w:cs="宋体" w:eastAsia="宋体" w:hint="default"/>
          <w:sz w:val="20"/>
          <w:szCs w:val="20"/>
        </w:rPr>
      </w:pPr>
    </w:p>
    <w:p>
      <w:pPr>
        <w:pStyle w:val="BodyText"/>
        <w:spacing w:line="286" w:lineRule="exact"/>
        <w:ind w:left="522" w:right="108"/>
        <w:jc w:val="left"/>
      </w:pPr>
      <w:r>
        <w:rPr/>
        <w:t>本集团前五名客户营业收入的总额约人民币</w:t>
      </w:r>
      <w:r>
        <w:rPr>
          <w:spacing w:val="-56"/>
        </w:rPr>
        <w:t> </w:t>
      </w:r>
      <w:r>
        <w:rPr>
          <w:rFonts w:ascii="Arial" w:hAnsi="Arial" w:cs="Arial" w:eastAsia="Arial" w:hint="default"/>
        </w:rPr>
        <w:t>144.48</w:t>
      </w:r>
      <w:r>
        <w:rPr>
          <w:rFonts w:ascii="Arial" w:hAnsi="Arial" w:cs="Arial" w:eastAsia="Arial" w:hint="default"/>
          <w:spacing w:val="-7"/>
        </w:rPr>
        <w:t> </w:t>
      </w:r>
      <w:r>
        <w:rPr>
          <w:spacing w:val="-10"/>
        </w:rPr>
        <w:t>亿元（</w:t>
      </w:r>
      <w:r>
        <w:rPr>
          <w:rFonts w:ascii="Arial" w:hAnsi="Arial" w:cs="Arial" w:eastAsia="Arial" w:hint="default"/>
          <w:spacing w:val="-10"/>
        </w:rPr>
        <w:t>2009</w:t>
      </w:r>
      <w:r>
        <w:rPr>
          <w:rFonts w:ascii="Arial" w:hAnsi="Arial" w:cs="Arial" w:eastAsia="Arial" w:hint="default"/>
          <w:spacing w:val="-7"/>
        </w:rPr>
        <w:t> </w:t>
      </w:r>
      <w:r>
        <w:rPr>
          <w:spacing w:val="-10"/>
        </w:rPr>
        <w:t>年度：约人民币</w:t>
      </w:r>
      <w:r>
        <w:rPr>
          <w:spacing w:val="-56"/>
        </w:rPr>
        <w:t> </w:t>
      </w:r>
      <w:r>
        <w:rPr>
          <w:rFonts w:ascii="Arial" w:hAnsi="Arial" w:cs="Arial" w:eastAsia="Arial" w:hint="default"/>
        </w:rPr>
        <w:t>135.98</w:t>
      </w:r>
      <w:r>
        <w:rPr>
          <w:rFonts w:ascii="Arial" w:hAnsi="Arial" w:cs="Arial" w:eastAsia="Arial" w:hint="default"/>
          <w:spacing w:val="-7"/>
        </w:rPr>
        <w:t> </w:t>
      </w:r>
      <w:r>
        <w:rPr>
          <w:spacing w:val="-18"/>
        </w:rPr>
        <w:t>亿元），</w:t>
      </w:r>
      <w:r>
        <w:rPr>
          <w:w w:val="99"/>
        </w:rPr>
        <w:t> </w:t>
      </w:r>
      <w:r>
        <w:rPr/>
        <w:t>占本集团全部营业收入的比例为</w:t>
      </w:r>
      <w:r>
        <w:rPr>
          <w:spacing w:val="-59"/>
        </w:rPr>
        <w:t> </w:t>
      </w:r>
      <w:r>
        <w:rPr>
          <w:rFonts w:ascii="Arial" w:hAnsi="Arial" w:cs="Arial" w:eastAsia="Arial" w:hint="default"/>
        </w:rPr>
        <w:t>8.20%</w:t>
      </w:r>
      <w:r>
        <w:rPr/>
        <w:t>（</w:t>
      </w:r>
      <w:r>
        <w:rPr>
          <w:rFonts w:ascii="Arial" w:hAnsi="Arial" w:cs="Arial" w:eastAsia="Arial" w:hint="default"/>
        </w:rPr>
        <w:t>2009</w:t>
      </w:r>
      <w:r>
        <w:rPr>
          <w:rFonts w:ascii="Arial" w:hAnsi="Arial" w:cs="Arial" w:eastAsia="Arial" w:hint="default"/>
          <w:spacing w:val="-10"/>
        </w:rPr>
        <w:t> </w:t>
      </w:r>
      <w:r>
        <w:rPr/>
        <w:t>年度：</w:t>
      </w:r>
      <w:r>
        <w:rPr>
          <w:rFonts w:ascii="Arial" w:hAnsi="Arial" w:cs="Arial" w:eastAsia="Arial" w:hint="default"/>
        </w:rPr>
        <w:t>8.59%</w:t>
      </w:r>
      <w:r>
        <w:rPr/>
        <w:t>），具体情况如下：</w:t>
      </w:r>
    </w:p>
    <w:p>
      <w:pPr>
        <w:spacing w:line="240" w:lineRule="auto" w:before="8"/>
        <w:rPr>
          <w:rFonts w:ascii="宋体" w:hAnsi="宋体" w:cs="宋体" w:eastAsia="宋体" w:hint="default"/>
          <w:sz w:val="14"/>
          <w:szCs w:val="14"/>
        </w:rPr>
      </w:pPr>
    </w:p>
    <w:tbl>
      <w:tblPr>
        <w:tblW w:w="0" w:type="auto"/>
        <w:jc w:val="left"/>
        <w:tblInd w:w="509" w:type="dxa"/>
        <w:tblLayout w:type="fixed"/>
        <w:tblCellMar>
          <w:top w:w="0" w:type="dxa"/>
          <w:left w:w="0" w:type="dxa"/>
          <w:bottom w:w="0" w:type="dxa"/>
          <w:right w:w="0" w:type="dxa"/>
        </w:tblCellMar>
        <w:tblLook w:val="01E0"/>
      </w:tblPr>
      <w:tblGrid>
        <w:gridCol w:w="4432"/>
        <w:gridCol w:w="2119"/>
        <w:gridCol w:w="224"/>
        <w:gridCol w:w="2167"/>
      </w:tblGrid>
      <w:tr>
        <w:trPr>
          <w:trHeight w:val="647" w:hRule="exact"/>
        </w:trPr>
        <w:tc>
          <w:tcPr>
            <w:tcW w:w="4432" w:type="dxa"/>
            <w:tcBorders>
              <w:top w:val="nil" w:sz="6" w:space="0" w:color="auto"/>
              <w:left w:val="nil" w:sz="6" w:space="0" w:color="auto"/>
              <w:bottom w:val="nil" w:sz="6" w:space="0" w:color="auto"/>
              <w:right w:val="nil" w:sz="6" w:space="0" w:color="auto"/>
            </w:tcBorders>
          </w:tcPr>
          <w:p>
            <w:pPr/>
          </w:p>
        </w:tc>
        <w:tc>
          <w:tcPr>
            <w:tcW w:w="2119" w:type="dxa"/>
            <w:tcBorders>
              <w:top w:val="nil" w:sz="6" w:space="0" w:color="auto"/>
              <w:left w:val="nil" w:sz="6" w:space="0" w:color="auto"/>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7"/>
              <w:jc w:val="right"/>
              <w:rPr>
                <w:rFonts w:ascii="宋体" w:hAnsi="宋体" w:cs="宋体" w:eastAsia="宋体" w:hint="default"/>
                <w:sz w:val="22"/>
                <w:szCs w:val="22"/>
              </w:rPr>
            </w:pPr>
            <w:r>
              <w:rPr>
                <w:rFonts w:ascii="宋体" w:hAnsi="宋体" w:cs="宋体" w:eastAsia="宋体" w:hint="default"/>
                <w:w w:val="95"/>
                <w:sz w:val="22"/>
                <w:szCs w:val="22"/>
              </w:rPr>
              <w:t>营业收入</w:t>
            </w:r>
            <w:r>
              <w:rPr>
                <w:rFonts w:ascii="宋体" w:hAnsi="宋体" w:cs="宋体" w:eastAsia="宋体" w:hint="default"/>
                <w:sz w:val="22"/>
                <w:szCs w:val="22"/>
              </w:rPr>
            </w:r>
          </w:p>
        </w:tc>
        <w:tc>
          <w:tcPr>
            <w:tcW w:w="224"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single" w:sz="6" w:space="0" w:color="000000"/>
              <w:right w:val="nil" w:sz="6" w:space="0" w:color="auto"/>
            </w:tcBorders>
          </w:tcPr>
          <w:p>
            <w:pPr>
              <w:pStyle w:val="TableParagraph"/>
              <w:spacing w:line="286" w:lineRule="exact" w:before="60"/>
              <w:ind w:left="616" w:right="105" w:hanging="318"/>
              <w:jc w:val="left"/>
              <w:rPr>
                <w:rFonts w:ascii="Arial" w:hAnsi="Arial" w:cs="Arial" w:eastAsia="Arial" w:hint="default"/>
                <w:sz w:val="22"/>
                <w:szCs w:val="22"/>
              </w:rPr>
            </w:pPr>
            <w:r>
              <w:rPr>
                <w:rFonts w:ascii="宋体" w:hAnsi="宋体" w:cs="宋体" w:eastAsia="宋体" w:hint="default"/>
                <w:sz w:val="22"/>
                <w:szCs w:val="22"/>
              </w:rPr>
              <w:t>占本集团全部营业</w:t>
            </w:r>
            <w:r>
              <w:rPr>
                <w:rFonts w:ascii="宋体" w:hAnsi="宋体" w:cs="宋体" w:eastAsia="宋体" w:hint="default"/>
                <w:w w:val="99"/>
                <w:sz w:val="22"/>
                <w:szCs w:val="22"/>
              </w:rPr>
              <w:t> </w:t>
            </w:r>
            <w:r>
              <w:rPr>
                <w:rFonts w:ascii="宋体" w:hAnsi="宋体" w:cs="宋体" w:eastAsia="宋体" w:hint="default"/>
                <w:sz w:val="22"/>
                <w:szCs w:val="22"/>
              </w:rPr>
              <w:t>收入的比例</w:t>
            </w:r>
            <w:r>
              <w:rPr>
                <w:rFonts w:ascii="Arial" w:hAnsi="Arial" w:cs="Arial" w:eastAsia="Arial" w:hint="default"/>
                <w:sz w:val="22"/>
                <w:szCs w:val="22"/>
              </w:rPr>
              <w:t>(%)</w:t>
            </w:r>
          </w:p>
        </w:tc>
      </w:tr>
      <w:tr>
        <w:trPr>
          <w:trHeight w:val="558" w:hRule="exact"/>
        </w:trPr>
        <w:tc>
          <w:tcPr>
            <w:tcW w:w="443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sz w:val="22"/>
                <w:szCs w:val="22"/>
              </w:rPr>
              <w:t>第一名公司</w:t>
            </w:r>
          </w:p>
        </w:tc>
        <w:tc>
          <w:tcPr>
            <w:tcW w:w="2119"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10"/>
              <w:jc w:val="right"/>
              <w:rPr>
                <w:rFonts w:ascii="Arial" w:hAnsi="Arial" w:cs="Arial" w:eastAsia="Arial" w:hint="default"/>
                <w:sz w:val="22"/>
                <w:szCs w:val="22"/>
              </w:rPr>
            </w:pPr>
            <w:r>
              <w:rPr>
                <w:rFonts w:ascii="Arial"/>
                <w:spacing w:val="-1"/>
                <w:sz w:val="22"/>
              </w:rPr>
              <w:t>11,536,473,185</w:t>
            </w:r>
          </w:p>
        </w:tc>
        <w:tc>
          <w:tcPr>
            <w:tcW w:w="224" w:type="dxa"/>
            <w:tcBorders>
              <w:top w:val="nil" w:sz="6" w:space="0" w:color="auto"/>
              <w:left w:val="nil" w:sz="6" w:space="0" w:color="auto"/>
              <w:bottom w:val="nil" w:sz="6" w:space="0" w:color="auto"/>
              <w:right w:val="nil" w:sz="6" w:space="0" w:color="auto"/>
            </w:tcBorders>
          </w:tcPr>
          <w:p>
            <w:pPr/>
          </w:p>
        </w:tc>
        <w:tc>
          <w:tcPr>
            <w:tcW w:w="2167"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6"/>
              <w:jc w:val="right"/>
              <w:rPr>
                <w:rFonts w:ascii="Arial" w:hAnsi="Arial" w:cs="Arial" w:eastAsia="Arial" w:hint="default"/>
                <w:sz w:val="22"/>
                <w:szCs w:val="22"/>
              </w:rPr>
            </w:pPr>
            <w:r>
              <w:rPr>
                <w:rFonts w:ascii="Arial"/>
                <w:w w:val="95"/>
                <w:sz w:val="22"/>
              </w:rPr>
              <w:t>6.5%</w:t>
            </w:r>
            <w:r>
              <w:rPr>
                <w:rFonts w:ascii="Arial"/>
                <w:sz w:val="22"/>
              </w:rPr>
            </w:r>
          </w:p>
        </w:tc>
      </w:tr>
      <w:tr>
        <w:trPr>
          <w:trHeight w:val="285" w:hRule="exact"/>
        </w:trPr>
        <w:tc>
          <w:tcPr>
            <w:tcW w:w="4432"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第二名公司</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1"/>
              <w:jc w:val="right"/>
              <w:rPr>
                <w:rFonts w:ascii="Arial" w:hAnsi="Arial" w:cs="Arial" w:eastAsia="Arial" w:hint="default"/>
                <w:sz w:val="22"/>
                <w:szCs w:val="22"/>
              </w:rPr>
            </w:pPr>
            <w:r>
              <w:rPr>
                <w:rFonts w:ascii="Arial"/>
                <w:spacing w:val="-1"/>
                <w:sz w:val="22"/>
              </w:rPr>
              <w:t>2,458,648,130</w:t>
            </w:r>
          </w:p>
        </w:tc>
        <w:tc>
          <w:tcPr>
            <w:tcW w:w="224"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22"/>
                <w:szCs w:val="22"/>
              </w:rPr>
            </w:pPr>
            <w:r>
              <w:rPr>
                <w:rFonts w:ascii="Arial"/>
                <w:w w:val="95"/>
                <w:sz w:val="22"/>
              </w:rPr>
              <w:t>1.4%</w:t>
            </w:r>
            <w:r>
              <w:rPr>
                <w:rFonts w:ascii="Arial"/>
                <w:sz w:val="22"/>
              </w:rPr>
            </w:r>
          </w:p>
        </w:tc>
      </w:tr>
      <w:tr>
        <w:trPr>
          <w:trHeight w:val="285" w:hRule="exact"/>
        </w:trPr>
        <w:tc>
          <w:tcPr>
            <w:tcW w:w="4432"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第三名公司</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0"/>
              <w:jc w:val="right"/>
              <w:rPr>
                <w:rFonts w:ascii="Arial" w:hAnsi="Arial" w:cs="Arial" w:eastAsia="Arial" w:hint="default"/>
                <w:sz w:val="22"/>
                <w:szCs w:val="22"/>
              </w:rPr>
            </w:pPr>
            <w:r>
              <w:rPr>
                <w:rFonts w:ascii="Arial"/>
                <w:w w:val="95"/>
                <w:sz w:val="22"/>
              </w:rPr>
              <w:t>210,627,213</w:t>
            </w:r>
            <w:r>
              <w:rPr>
                <w:rFonts w:ascii="Arial"/>
                <w:sz w:val="22"/>
              </w:rPr>
            </w:r>
          </w:p>
        </w:tc>
        <w:tc>
          <w:tcPr>
            <w:tcW w:w="224"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22"/>
                <w:szCs w:val="22"/>
              </w:rPr>
            </w:pPr>
            <w:r>
              <w:rPr>
                <w:rFonts w:ascii="Arial"/>
                <w:w w:val="95"/>
                <w:sz w:val="22"/>
              </w:rPr>
              <w:t>0.1%</w:t>
            </w:r>
            <w:r>
              <w:rPr>
                <w:rFonts w:ascii="Arial"/>
                <w:sz w:val="22"/>
              </w:rPr>
            </w:r>
          </w:p>
        </w:tc>
      </w:tr>
      <w:tr>
        <w:trPr>
          <w:trHeight w:val="285" w:hRule="exact"/>
        </w:trPr>
        <w:tc>
          <w:tcPr>
            <w:tcW w:w="4432"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第四名公司</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0"/>
              <w:jc w:val="right"/>
              <w:rPr>
                <w:rFonts w:ascii="Arial" w:hAnsi="Arial" w:cs="Arial" w:eastAsia="Arial" w:hint="default"/>
                <w:sz w:val="22"/>
                <w:szCs w:val="22"/>
              </w:rPr>
            </w:pPr>
            <w:r>
              <w:rPr>
                <w:rFonts w:ascii="Arial"/>
                <w:w w:val="95"/>
                <w:sz w:val="22"/>
              </w:rPr>
              <w:t>123,374,907</w:t>
            </w:r>
            <w:r>
              <w:rPr>
                <w:rFonts w:ascii="Arial"/>
                <w:sz w:val="22"/>
              </w:rPr>
            </w:r>
          </w:p>
        </w:tc>
        <w:tc>
          <w:tcPr>
            <w:tcW w:w="224"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22"/>
                <w:szCs w:val="22"/>
              </w:rPr>
            </w:pPr>
            <w:r>
              <w:rPr>
                <w:rFonts w:ascii="Arial"/>
                <w:w w:val="95"/>
                <w:sz w:val="22"/>
              </w:rPr>
              <w:t>0.1%</w:t>
            </w:r>
            <w:r>
              <w:rPr>
                <w:rFonts w:ascii="Arial"/>
                <w:sz w:val="22"/>
              </w:rPr>
            </w:r>
          </w:p>
        </w:tc>
      </w:tr>
      <w:tr>
        <w:trPr>
          <w:trHeight w:val="420" w:hRule="exact"/>
        </w:trPr>
        <w:tc>
          <w:tcPr>
            <w:tcW w:w="4432"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第五名公司</w:t>
            </w:r>
          </w:p>
        </w:tc>
        <w:tc>
          <w:tcPr>
            <w:tcW w:w="2119" w:type="dxa"/>
            <w:tcBorders>
              <w:top w:val="nil" w:sz="6" w:space="0" w:color="auto"/>
              <w:left w:val="nil" w:sz="6" w:space="0" w:color="auto"/>
              <w:bottom w:val="nil" w:sz="6" w:space="0" w:color="auto"/>
              <w:right w:val="nil" w:sz="6" w:space="0" w:color="auto"/>
            </w:tcBorders>
          </w:tcPr>
          <w:p>
            <w:pPr>
              <w:pStyle w:val="TableParagraph"/>
              <w:tabs>
                <w:tab w:pos="776" w:val="left" w:leader="none"/>
                <w:tab w:pos="2104" w:val="left" w:leader="none"/>
              </w:tabs>
              <w:spacing w:line="240" w:lineRule="auto" w:before="17"/>
              <w:ind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118,717,204</w:t>
            </w:r>
            <w:r>
              <w:rPr>
                <w:rFonts w:ascii="Arial"/>
                <w:sz w:val="22"/>
                <w:u w:val="single" w:color="000000"/>
              </w:rPr>
              <w:tab/>
            </w:r>
            <w:r>
              <w:rPr>
                <w:rFonts w:ascii="Arial"/>
                <w:sz w:val="22"/>
              </w:rPr>
            </w:r>
          </w:p>
        </w:tc>
        <w:tc>
          <w:tcPr>
            <w:tcW w:w="224"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nil" w:sz="6" w:space="0" w:color="auto"/>
              <w:right w:val="nil" w:sz="6" w:space="0" w:color="auto"/>
            </w:tcBorders>
          </w:tcPr>
          <w:p>
            <w:pPr>
              <w:pStyle w:val="TableParagraph"/>
              <w:tabs>
                <w:tab w:pos="1553" w:val="left" w:leader="none"/>
                <w:tab w:pos="2156" w:val="left" w:leader="none"/>
              </w:tabs>
              <w:spacing w:line="240" w:lineRule="auto" w:before="17"/>
              <w:ind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0.1%</w:t>
            </w:r>
            <w:r>
              <w:rPr>
                <w:rFonts w:ascii="Arial"/>
                <w:sz w:val="22"/>
                <w:u w:val="single" w:color="000000"/>
              </w:rPr>
              <w:tab/>
            </w:r>
            <w:r>
              <w:rPr>
                <w:rFonts w:ascii="Arial"/>
                <w:sz w:val="22"/>
              </w:rPr>
            </w:r>
          </w:p>
        </w:tc>
      </w:tr>
      <w:tr>
        <w:trPr>
          <w:trHeight w:val="430" w:hRule="exact"/>
        </w:trPr>
        <w:tc>
          <w:tcPr>
            <w:tcW w:w="443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119"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10"/>
              <w:jc w:val="right"/>
              <w:rPr>
                <w:rFonts w:ascii="Arial" w:hAnsi="Arial" w:cs="Arial" w:eastAsia="Arial" w:hint="default"/>
                <w:sz w:val="22"/>
                <w:szCs w:val="22"/>
              </w:rPr>
            </w:pPr>
            <w:r>
              <w:rPr>
                <w:rFonts w:ascii="Arial"/>
                <w:spacing w:val="-1"/>
                <w:sz w:val="22"/>
              </w:rPr>
              <w:t>14,447,840,639</w:t>
            </w:r>
          </w:p>
        </w:tc>
        <w:tc>
          <w:tcPr>
            <w:tcW w:w="224"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06"/>
              <w:jc w:val="right"/>
              <w:rPr>
                <w:rFonts w:ascii="Arial" w:hAnsi="Arial" w:cs="Arial" w:eastAsia="Arial" w:hint="default"/>
                <w:sz w:val="22"/>
                <w:szCs w:val="22"/>
              </w:rPr>
            </w:pPr>
            <w:r>
              <w:rPr>
                <w:rFonts w:ascii="Arial"/>
                <w:w w:val="95"/>
                <w:sz w:val="22"/>
              </w:rPr>
              <w:t>8.2%</w:t>
            </w:r>
            <w:r>
              <w:rPr>
                <w:rFonts w:ascii="Arial"/>
                <w:sz w:val="22"/>
              </w:rPr>
            </w:r>
          </w:p>
        </w:tc>
      </w:tr>
    </w:tbl>
    <w:p>
      <w:pPr>
        <w:spacing w:after="0" w:line="240" w:lineRule="auto"/>
        <w:jc w:val="right"/>
        <w:rPr>
          <w:rFonts w:ascii="Arial" w:hAnsi="Arial" w:cs="Arial" w:eastAsia="Arial" w:hint="default"/>
          <w:sz w:val="22"/>
          <w:szCs w:val="22"/>
        </w:rPr>
        <w:sectPr>
          <w:pgSz w:w="11910" w:h="16840"/>
          <w:pgMar w:header="1189" w:footer="753" w:top="3620" w:bottom="940" w:left="1280" w:right="820"/>
        </w:sectPr>
      </w:pPr>
    </w:p>
    <w:p>
      <w:pPr>
        <w:spacing w:line="240" w:lineRule="auto" w:before="11"/>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4182"/>
        <w:gridCol w:w="1710"/>
        <w:gridCol w:w="182"/>
        <w:gridCol w:w="1657"/>
        <w:gridCol w:w="133"/>
        <w:gridCol w:w="1626"/>
      </w:tblGrid>
      <w:tr>
        <w:trPr>
          <w:trHeight w:val="900"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黑体" w:hAnsi="黑体" w:cs="黑体" w:eastAsia="黑体" w:hint="default"/>
                <w:sz w:val="22"/>
                <w:szCs w:val="22"/>
              </w:rPr>
            </w:pPr>
            <w:r>
              <w:rPr>
                <w:rFonts w:ascii="Arial" w:hAnsi="Arial" w:cs="Arial" w:eastAsia="Arial" w:hint="default"/>
                <w:sz w:val="22"/>
                <w:szCs w:val="22"/>
              </w:rPr>
              <w:t>36</w:t>
            </w:r>
            <w:r>
              <w:rPr>
                <w:rFonts w:ascii="宋体" w:hAnsi="宋体" w:cs="宋体" w:eastAsia="宋体" w:hint="default"/>
                <w:sz w:val="22"/>
                <w:szCs w:val="22"/>
              </w:rPr>
              <w:t>、</w:t>
            </w:r>
            <w:r>
              <w:rPr>
                <w:rFonts w:ascii="黑体" w:hAnsi="黑体" w:cs="黑体" w:eastAsia="黑体" w:hint="default"/>
                <w:sz w:val="22"/>
                <w:szCs w:val="22"/>
              </w:rPr>
              <w:t>营业税金及附加</w:t>
            </w:r>
          </w:p>
        </w:tc>
        <w:tc>
          <w:tcPr>
            <w:tcW w:w="1710"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right="30"/>
              <w:jc w:val="right"/>
              <w:rPr>
                <w:rFonts w:ascii="宋体" w:hAnsi="宋体" w:cs="宋体" w:eastAsia="宋体" w:hint="default"/>
                <w:sz w:val="22"/>
                <w:szCs w:val="22"/>
              </w:rPr>
            </w:pPr>
            <w:r>
              <w:rPr>
                <w:rFonts w:ascii="宋体" w:hAnsi="宋体" w:cs="宋体" w:eastAsia="宋体" w:hint="default"/>
                <w:w w:val="95"/>
                <w:sz w:val="22"/>
                <w:szCs w:val="22"/>
              </w:rPr>
              <w:t>计缴标准</w:t>
            </w:r>
            <w:r>
              <w:rPr>
                <w:rFonts w:ascii="宋体" w:hAnsi="宋体" w:cs="宋体" w:eastAsia="宋体" w:hint="default"/>
                <w:sz w:val="22"/>
                <w:szCs w:val="22"/>
              </w:rPr>
            </w:r>
          </w:p>
        </w:tc>
        <w:tc>
          <w:tcPr>
            <w:tcW w:w="182"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right="31"/>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33"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right="74"/>
              <w:jc w:val="righ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583" w:hRule="exact"/>
        </w:trPr>
        <w:tc>
          <w:tcPr>
            <w:tcW w:w="4182" w:type="dxa"/>
            <w:tcBorders>
              <w:top w:val="nil" w:sz="6" w:space="0" w:color="auto"/>
              <w:left w:val="nil" w:sz="6" w:space="0" w:color="auto"/>
              <w:bottom w:val="nil" w:sz="6" w:space="0" w:color="auto"/>
              <w:right w:val="nil" w:sz="6" w:space="0" w:color="auto"/>
            </w:tcBorders>
          </w:tcPr>
          <w:p>
            <w:pPr/>
          </w:p>
        </w:tc>
        <w:tc>
          <w:tcPr>
            <w:tcW w:w="1710"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46"/>
              <w:jc w:val="right"/>
              <w:rPr>
                <w:rFonts w:ascii="Arial" w:hAnsi="Arial" w:cs="Arial" w:eastAsia="Arial" w:hint="default"/>
                <w:sz w:val="22"/>
                <w:szCs w:val="22"/>
              </w:rPr>
            </w:pPr>
            <w:r>
              <w:rPr>
                <w:rFonts w:ascii="宋体" w:hAnsi="宋体" w:cs="宋体" w:eastAsia="宋体" w:hint="default"/>
                <w:sz w:val="22"/>
                <w:szCs w:val="22"/>
              </w:rPr>
              <w:t>应税收入的</w:t>
            </w:r>
            <w:r>
              <w:rPr>
                <w:rFonts w:ascii="宋体" w:hAnsi="宋体" w:cs="宋体" w:eastAsia="宋体" w:hint="default"/>
                <w:spacing w:val="-57"/>
                <w:sz w:val="22"/>
                <w:szCs w:val="22"/>
              </w:rPr>
              <w:t> </w:t>
            </w:r>
            <w:r>
              <w:rPr>
                <w:rFonts w:ascii="Arial" w:hAnsi="Arial" w:cs="Arial" w:eastAsia="Arial" w:hint="default"/>
                <w:sz w:val="22"/>
                <w:szCs w:val="22"/>
              </w:rPr>
              <w:t>3%</w:t>
            </w:r>
          </w:p>
        </w:tc>
        <w:tc>
          <w:tcPr>
            <w:tcW w:w="182" w:type="dxa"/>
            <w:tcBorders>
              <w:top w:val="nil" w:sz="6" w:space="0" w:color="auto"/>
              <w:left w:val="nil" w:sz="6" w:space="0" w:color="auto"/>
              <w:bottom w:val="nil" w:sz="6" w:space="0" w:color="auto"/>
              <w:right w:val="nil" w:sz="6" w:space="0" w:color="auto"/>
            </w:tcBorders>
          </w:tcPr>
          <w:p>
            <w:pPr/>
          </w:p>
        </w:tc>
        <w:tc>
          <w:tcPr>
            <w:tcW w:w="1657" w:type="dxa"/>
            <w:tcBorders>
              <w:top w:val="single" w:sz="6" w:space="0" w:color="000000"/>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626" w:type="dxa"/>
            <w:tcBorders>
              <w:top w:val="single" w:sz="6" w:space="0" w:color="000000"/>
              <w:left w:val="nil" w:sz="6" w:space="0" w:color="auto"/>
              <w:bottom w:val="nil" w:sz="6" w:space="0" w:color="auto"/>
              <w:right w:val="nil" w:sz="6" w:space="0" w:color="auto"/>
            </w:tcBorders>
          </w:tcPr>
          <w:p>
            <w:pPr/>
          </w:p>
        </w:tc>
      </w:tr>
      <w:tr>
        <w:trPr>
          <w:trHeight w:val="565"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47" w:lineRule="exact"/>
              <w:ind w:left="502" w:right="0"/>
              <w:jc w:val="left"/>
              <w:rPr>
                <w:rFonts w:ascii="宋体" w:hAnsi="宋体" w:cs="宋体" w:eastAsia="宋体" w:hint="default"/>
                <w:sz w:val="22"/>
                <w:szCs w:val="22"/>
              </w:rPr>
            </w:pPr>
            <w:r>
              <w:rPr>
                <w:rFonts w:ascii="宋体" w:hAnsi="宋体" w:cs="宋体" w:eastAsia="宋体" w:hint="default"/>
                <w:sz w:val="22"/>
                <w:szCs w:val="22"/>
              </w:rPr>
              <w:t>营业税</w:t>
            </w:r>
          </w:p>
        </w:tc>
        <w:tc>
          <w:tcPr>
            <w:tcW w:w="1710" w:type="dxa"/>
            <w:tcBorders>
              <w:top w:val="nil" w:sz="6" w:space="0" w:color="auto"/>
              <w:left w:val="nil" w:sz="6" w:space="0" w:color="auto"/>
              <w:bottom w:val="nil" w:sz="6" w:space="0" w:color="auto"/>
              <w:right w:val="nil" w:sz="6" w:space="0" w:color="auto"/>
            </w:tcBorders>
          </w:tcPr>
          <w:p>
            <w:pPr>
              <w:pStyle w:val="TableParagraph"/>
              <w:spacing w:line="253" w:lineRule="exact"/>
              <w:ind w:left="390" w:right="0" w:firstLine="679"/>
              <w:jc w:val="left"/>
              <w:rPr>
                <w:rFonts w:ascii="Arial" w:hAnsi="Arial" w:cs="Arial" w:eastAsia="Arial" w:hint="default"/>
                <w:sz w:val="22"/>
                <w:szCs w:val="22"/>
              </w:rPr>
            </w:pPr>
            <w:r>
              <w:rPr>
                <w:rFonts w:ascii="宋体" w:hAnsi="宋体" w:cs="宋体" w:eastAsia="宋体" w:hint="default"/>
                <w:sz w:val="22"/>
                <w:szCs w:val="22"/>
              </w:rPr>
              <w:t>或</w:t>
            </w:r>
            <w:r>
              <w:rPr>
                <w:rFonts w:ascii="宋体" w:hAnsi="宋体" w:cs="宋体" w:eastAsia="宋体" w:hint="default"/>
                <w:spacing w:val="-57"/>
                <w:sz w:val="22"/>
                <w:szCs w:val="22"/>
              </w:rPr>
              <w:t> </w:t>
            </w:r>
            <w:r>
              <w:rPr>
                <w:rFonts w:ascii="Arial" w:hAnsi="Arial" w:cs="Arial" w:eastAsia="Arial" w:hint="default"/>
                <w:sz w:val="22"/>
                <w:szCs w:val="22"/>
              </w:rPr>
              <w:t>5%</w:t>
            </w:r>
          </w:p>
          <w:p>
            <w:pPr>
              <w:pStyle w:val="TableParagraph"/>
              <w:spacing w:line="278" w:lineRule="exact"/>
              <w:ind w:left="390" w:right="0"/>
              <w:jc w:val="left"/>
              <w:rPr>
                <w:rFonts w:ascii="宋体" w:hAnsi="宋体" w:cs="宋体" w:eastAsia="宋体" w:hint="default"/>
                <w:sz w:val="22"/>
                <w:szCs w:val="22"/>
              </w:rPr>
            </w:pPr>
            <w:r>
              <w:rPr>
                <w:rFonts w:ascii="宋体" w:hAnsi="宋体" w:cs="宋体" w:eastAsia="宋体" w:hint="default"/>
                <w:w w:val="95"/>
                <w:sz w:val="22"/>
                <w:szCs w:val="22"/>
              </w:rPr>
              <w:t>应缴营业税及</w:t>
            </w:r>
            <w:r>
              <w:rPr>
                <w:rFonts w:ascii="宋体" w:hAnsi="宋体" w:cs="宋体" w:eastAsia="宋体" w:hint="default"/>
                <w:sz w:val="22"/>
                <w:szCs w:val="22"/>
              </w:rPr>
            </w:r>
          </w:p>
        </w:tc>
        <w:tc>
          <w:tcPr>
            <w:tcW w:w="182"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59" w:right="0"/>
              <w:jc w:val="left"/>
              <w:rPr>
                <w:rFonts w:ascii="Arial" w:hAnsi="Arial" w:cs="Arial" w:eastAsia="Arial" w:hint="default"/>
                <w:sz w:val="22"/>
                <w:szCs w:val="22"/>
              </w:rPr>
            </w:pPr>
            <w:r>
              <w:rPr>
                <w:rFonts w:ascii="Arial"/>
                <w:sz w:val="22"/>
              </w:rPr>
              <w:t>4,778,623,757</w:t>
            </w:r>
          </w:p>
        </w:tc>
        <w:tc>
          <w:tcPr>
            <w:tcW w:w="133"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4"/>
              <w:jc w:val="right"/>
              <w:rPr>
                <w:rFonts w:ascii="Arial" w:hAnsi="Arial" w:cs="Arial" w:eastAsia="Arial" w:hint="default"/>
                <w:sz w:val="22"/>
                <w:szCs w:val="22"/>
              </w:rPr>
            </w:pPr>
            <w:r>
              <w:rPr>
                <w:rFonts w:ascii="Arial"/>
                <w:spacing w:val="-1"/>
                <w:sz w:val="22"/>
              </w:rPr>
              <w:t>4,432,510,052</w:t>
            </w:r>
          </w:p>
        </w:tc>
      </w:tr>
      <w:tr>
        <w:trPr>
          <w:trHeight w:val="432"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53" w:lineRule="exact"/>
              <w:ind w:left="503" w:right="0"/>
              <w:jc w:val="left"/>
              <w:rPr>
                <w:rFonts w:ascii="宋体" w:hAnsi="宋体" w:cs="宋体" w:eastAsia="宋体" w:hint="default"/>
                <w:sz w:val="22"/>
                <w:szCs w:val="22"/>
              </w:rPr>
            </w:pPr>
            <w:r>
              <w:rPr>
                <w:rFonts w:ascii="宋体" w:hAnsi="宋体" w:cs="宋体" w:eastAsia="宋体" w:hint="default"/>
                <w:sz w:val="22"/>
                <w:szCs w:val="22"/>
              </w:rPr>
              <w:t>城市维护建设税及教育费附加等</w:t>
            </w:r>
          </w:p>
        </w:tc>
        <w:tc>
          <w:tcPr>
            <w:tcW w:w="1710" w:type="dxa"/>
            <w:tcBorders>
              <w:top w:val="nil" w:sz="6" w:space="0" w:color="auto"/>
              <w:left w:val="nil" w:sz="6" w:space="0" w:color="auto"/>
              <w:bottom w:val="nil" w:sz="6" w:space="0" w:color="auto"/>
              <w:right w:val="nil" w:sz="6" w:space="0" w:color="auto"/>
            </w:tcBorders>
          </w:tcPr>
          <w:p>
            <w:pPr>
              <w:pStyle w:val="TableParagraph"/>
              <w:spacing w:line="268" w:lineRule="exact"/>
              <w:ind w:right="0"/>
              <w:jc w:val="right"/>
              <w:rPr>
                <w:rFonts w:ascii="Arial" w:hAnsi="Arial" w:cs="Arial" w:eastAsia="Arial" w:hint="default"/>
                <w:sz w:val="22"/>
                <w:szCs w:val="22"/>
              </w:rPr>
            </w:pPr>
            <w:r>
              <w:rPr>
                <w:rFonts w:ascii="宋体" w:hAnsi="宋体" w:cs="宋体" w:eastAsia="宋体" w:hint="default"/>
                <w:sz w:val="22"/>
                <w:szCs w:val="22"/>
              </w:rPr>
              <w:t>增值税的</w:t>
            </w:r>
            <w:r>
              <w:rPr>
                <w:rFonts w:ascii="宋体" w:hAnsi="宋体" w:cs="宋体" w:eastAsia="宋体" w:hint="default"/>
                <w:spacing w:val="-57"/>
                <w:sz w:val="22"/>
                <w:szCs w:val="22"/>
              </w:rPr>
              <w:t> </w:t>
            </w:r>
            <w:r>
              <w:rPr>
                <w:rFonts w:ascii="Arial" w:hAnsi="Arial" w:cs="Arial" w:eastAsia="Arial" w:hint="default"/>
                <w:sz w:val="22"/>
                <w:szCs w:val="22"/>
              </w:rPr>
              <w:t>10%</w:t>
            </w:r>
          </w:p>
        </w:tc>
        <w:tc>
          <w:tcPr>
            <w:tcW w:w="182"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Style w:val="TableParagraph"/>
              <w:tabs>
                <w:tab w:pos="457" w:val="left" w:leader="none"/>
                <w:tab w:pos="1642" w:val="left" w:leader="none"/>
              </w:tabs>
              <w:spacing w:line="240" w:lineRule="auto" w:before="31"/>
              <w:ind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92,062,241</w:t>
            </w:r>
            <w:r>
              <w:rPr>
                <w:rFonts w:ascii="Arial"/>
                <w:sz w:val="22"/>
                <w:u w:val="single" w:color="000000"/>
              </w:rPr>
              <w:tab/>
            </w:r>
            <w:r>
              <w:rPr>
                <w:rFonts w:ascii="Arial"/>
                <w:sz w:val="22"/>
              </w:rPr>
            </w:r>
          </w:p>
        </w:tc>
        <w:tc>
          <w:tcPr>
            <w:tcW w:w="133"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Style w:val="TableParagraph"/>
              <w:tabs>
                <w:tab w:pos="473" w:val="left" w:leader="none"/>
              </w:tabs>
              <w:spacing w:line="240" w:lineRule="auto" w:before="31"/>
              <w:ind w:right="4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54,532,008</w:t>
            </w:r>
            <w:r>
              <w:rPr>
                <w:rFonts w:ascii="Arial"/>
                <w:w w:val="95"/>
                <w:sz w:val="22"/>
              </w:rPr>
            </w:r>
            <w:r>
              <w:rPr>
                <w:rFonts w:ascii="Arial"/>
                <w:sz w:val="22"/>
              </w:rPr>
            </w:r>
          </w:p>
        </w:tc>
      </w:tr>
      <w:tr>
        <w:trPr>
          <w:trHeight w:val="431"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502"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710" w:type="dxa"/>
            <w:tcBorders>
              <w:top w:val="nil" w:sz="6" w:space="0" w:color="auto"/>
              <w:left w:val="nil" w:sz="6" w:space="0" w:color="auto"/>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159" w:right="0"/>
              <w:jc w:val="left"/>
              <w:rPr>
                <w:rFonts w:ascii="Arial" w:hAnsi="Arial" w:cs="Arial" w:eastAsia="Arial" w:hint="default"/>
                <w:sz w:val="22"/>
                <w:szCs w:val="22"/>
              </w:rPr>
            </w:pPr>
            <w:r>
              <w:rPr>
                <w:rFonts w:ascii="Arial"/>
                <w:sz w:val="22"/>
              </w:rPr>
              <w:t>4,870,685,998</w:t>
            </w:r>
          </w:p>
        </w:tc>
        <w:tc>
          <w:tcPr>
            <w:tcW w:w="133"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45"/>
              <w:jc w:val="right"/>
              <w:rPr>
                <w:rFonts w:ascii="Arial" w:hAnsi="Arial" w:cs="Arial" w:eastAsia="Arial" w:hint="default"/>
                <w:sz w:val="22"/>
                <w:szCs w:val="22"/>
              </w:rPr>
            </w:pPr>
            <w:r>
              <w:rPr>
                <w:rFonts w:ascii="Arial"/>
                <w:spacing w:val="-1"/>
                <w:sz w:val="22"/>
              </w:rPr>
              <w:t>4,487,042,060</w:t>
            </w:r>
          </w:p>
        </w:tc>
      </w:tr>
      <w:tr>
        <w:trPr>
          <w:trHeight w:val="889"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35" w:right="0"/>
              <w:jc w:val="left"/>
              <w:rPr>
                <w:rFonts w:ascii="黑体" w:hAnsi="黑体" w:cs="黑体" w:eastAsia="黑体" w:hint="default"/>
                <w:sz w:val="22"/>
                <w:szCs w:val="22"/>
              </w:rPr>
            </w:pPr>
            <w:r>
              <w:rPr>
                <w:rFonts w:ascii="Arial" w:hAnsi="Arial" w:cs="Arial" w:eastAsia="Arial" w:hint="default"/>
                <w:sz w:val="22"/>
                <w:szCs w:val="22"/>
              </w:rPr>
              <w:t>37</w:t>
            </w:r>
            <w:r>
              <w:rPr>
                <w:rFonts w:ascii="黑体" w:hAnsi="黑体" w:cs="黑体" w:eastAsia="黑体" w:hint="default"/>
                <w:sz w:val="22"/>
                <w:szCs w:val="22"/>
              </w:rPr>
              <w:t>、销售费用</w:t>
            </w:r>
          </w:p>
        </w:tc>
        <w:tc>
          <w:tcPr>
            <w:tcW w:w="1710" w:type="dxa"/>
            <w:tcBorders>
              <w:top w:val="nil" w:sz="6" w:space="0" w:color="auto"/>
              <w:left w:val="nil" w:sz="6" w:space="0" w:color="auto"/>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c>
          <w:tcPr>
            <w:tcW w:w="1657" w:type="dxa"/>
            <w:tcBorders>
              <w:top w:val="single" w:sz="17" w:space="0" w:color="000000"/>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626" w:type="dxa"/>
            <w:tcBorders>
              <w:top w:val="single" w:sz="17" w:space="0" w:color="000000"/>
              <w:left w:val="nil" w:sz="6" w:space="0" w:color="auto"/>
              <w:bottom w:val="nil" w:sz="6" w:space="0" w:color="auto"/>
              <w:right w:val="nil" w:sz="6" w:space="0" w:color="auto"/>
            </w:tcBorders>
          </w:tcPr>
          <w:p>
            <w:pPr/>
          </w:p>
        </w:tc>
      </w:tr>
    </w:tbl>
    <w:p>
      <w:pPr>
        <w:spacing w:line="240" w:lineRule="auto" w:before="5"/>
        <w:rPr>
          <w:rFonts w:ascii="Times New Roman" w:hAnsi="Times New Roman" w:cs="Times New Roman" w:eastAsia="Times New Roman" w:hint="default"/>
          <w:sz w:val="9"/>
          <w:szCs w:val="9"/>
        </w:rPr>
      </w:pPr>
    </w:p>
    <w:tbl>
      <w:tblPr>
        <w:tblW w:w="0" w:type="auto"/>
        <w:jc w:val="left"/>
        <w:tblInd w:w="107" w:type="dxa"/>
        <w:tblLayout w:type="fixed"/>
        <w:tblCellMar>
          <w:top w:w="0" w:type="dxa"/>
          <w:left w:w="0" w:type="dxa"/>
          <w:bottom w:w="0" w:type="dxa"/>
          <w:right w:w="0" w:type="dxa"/>
        </w:tblCellMar>
        <w:tblLook w:val="01E0"/>
      </w:tblPr>
      <w:tblGrid>
        <w:gridCol w:w="4818"/>
        <w:gridCol w:w="2258"/>
        <w:gridCol w:w="194"/>
        <w:gridCol w:w="2227"/>
      </w:tblGrid>
      <w:tr>
        <w:trPr>
          <w:trHeight w:val="361" w:hRule="exact"/>
        </w:trPr>
        <w:tc>
          <w:tcPr>
            <w:tcW w:w="4818" w:type="dxa"/>
            <w:tcBorders>
              <w:top w:val="nil" w:sz="6" w:space="0" w:color="auto"/>
              <w:left w:val="nil" w:sz="6" w:space="0" w:color="auto"/>
              <w:bottom w:val="nil" w:sz="6" w:space="0" w:color="auto"/>
              <w:right w:val="nil" w:sz="6" w:space="0" w:color="auto"/>
            </w:tcBorders>
          </w:tcPr>
          <w:p>
            <w:pPr/>
          </w:p>
        </w:tc>
        <w:tc>
          <w:tcPr>
            <w:tcW w:w="2258"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32"/>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94" w:type="dxa"/>
            <w:tcBorders>
              <w:top w:val="nil" w:sz="6" w:space="0" w:color="auto"/>
              <w:left w:val="nil" w:sz="6" w:space="0" w:color="auto"/>
              <w:bottom w:val="nil" w:sz="6" w:space="0" w:color="auto"/>
              <w:right w:val="nil" w:sz="6" w:space="0" w:color="auto"/>
            </w:tcBorders>
          </w:tcPr>
          <w:p>
            <w:pPr/>
          </w:p>
        </w:tc>
        <w:tc>
          <w:tcPr>
            <w:tcW w:w="2227"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82"/>
              <w:jc w:val="righ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558"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502" w:right="0"/>
              <w:jc w:val="left"/>
              <w:rPr>
                <w:rFonts w:ascii="宋体" w:hAnsi="宋体" w:cs="宋体" w:eastAsia="宋体" w:hint="default"/>
                <w:sz w:val="22"/>
                <w:szCs w:val="22"/>
              </w:rPr>
            </w:pPr>
            <w:r>
              <w:rPr>
                <w:rFonts w:ascii="宋体" w:hAnsi="宋体" w:cs="宋体" w:eastAsia="宋体" w:hint="default"/>
                <w:sz w:val="22"/>
                <w:szCs w:val="22"/>
              </w:rPr>
              <w:t>代办手续费</w:t>
            </w:r>
          </w:p>
        </w:tc>
        <w:tc>
          <w:tcPr>
            <w:tcW w:w="2258"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83"/>
              <w:jc w:val="right"/>
              <w:rPr>
                <w:rFonts w:ascii="Arial" w:hAnsi="Arial" w:cs="Arial" w:eastAsia="Arial" w:hint="default"/>
                <w:sz w:val="22"/>
                <w:szCs w:val="22"/>
              </w:rPr>
            </w:pPr>
            <w:r>
              <w:rPr>
                <w:rFonts w:ascii="Arial"/>
                <w:spacing w:val="-1"/>
                <w:sz w:val="22"/>
              </w:rPr>
              <w:t>13,776,034,274</w:t>
            </w:r>
          </w:p>
        </w:tc>
        <w:tc>
          <w:tcPr>
            <w:tcW w:w="194" w:type="dxa"/>
            <w:tcBorders>
              <w:top w:val="nil" w:sz="6" w:space="0" w:color="auto"/>
              <w:left w:val="nil" w:sz="6" w:space="0" w:color="auto"/>
              <w:bottom w:val="nil" w:sz="6" w:space="0" w:color="auto"/>
              <w:right w:val="nil" w:sz="6" w:space="0" w:color="auto"/>
            </w:tcBorders>
          </w:tcPr>
          <w:p>
            <w:pPr/>
          </w:p>
        </w:tc>
        <w:tc>
          <w:tcPr>
            <w:tcW w:w="2227"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Arial" w:hAnsi="Arial" w:cs="Arial" w:eastAsia="Arial" w:hint="default"/>
                <w:sz w:val="22"/>
                <w:szCs w:val="22"/>
              </w:rPr>
            </w:pPr>
            <w:r>
              <w:rPr>
                <w:rFonts w:ascii="Arial"/>
                <w:spacing w:val="-1"/>
                <w:sz w:val="22"/>
              </w:rPr>
              <w:t>11,930,719,964</w:t>
            </w:r>
          </w:p>
        </w:tc>
      </w:tr>
      <w:tr>
        <w:trPr>
          <w:trHeight w:val="285"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39" w:lineRule="exact"/>
              <w:ind w:left="502" w:right="0"/>
              <w:jc w:val="left"/>
              <w:rPr>
                <w:rFonts w:ascii="宋体" w:hAnsi="宋体" w:cs="宋体" w:eastAsia="宋体" w:hint="default"/>
                <w:sz w:val="22"/>
                <w:szCs w:val="22"/>
              </w:rPr>
            </w:pPr>
            <w:r>
              <w:rPr>
                <w:rFonts w:ascii="宋体" w:hAnsi="宋体" w:cs="宋体" w:eastAsia="宋体" w:hint="default"/>
                <w:sz w:val="22"/>
                <w:szCs w:val="22"/>
              </w:rPr>
              <w:t>广告及业务宣传费等</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3"/>
              <w:jc w:val="right"/>
              <w:rPr>
                <w:rFonts w:ascii="Arial" w:hAnsi="Arial" w:cs="Arial" w:eastAsia="Arial" w:hint="default"/>
                <w:sz w:val="22"/>
                <w:szCs w:val="22"/>
              </w:rPr>
            </w:pPr>
            <w:r>
              <w:rPr>
                <w:rFonts w:ascii="Arial"/>
                <w:spacing w:val="-1"/>
                <w:sz w:val="22"/>
              </w:rPr>
              <w:t>3,931,215,541</w:t>
            </w:r>
          </w:p>
        </w:tc>
        <w:tc>
          <w:tcPr>
            <w:tcW w:w="194" w:type="dxa"/>
            <w:tcBorders>
              <w:top w:val="nil" w:sz="6" w:space="0" w:color="auto"/>
              <w:left w:val="nil" w:sz="6" w:space="0" w:color="auto"/>
              <w:bottom w:val="nil" w:sz="6" w:space="0" w:color="auto"/>
              <w:right w:val="nil" w:sz="6" w:space="0" w:color="auto"/>
            </w:tcBorders>
          </w:tcPr>
          <w:p>
            <w:pP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1"/>
              <w:jc w:val="right"/>
              <w:rPr>
                <w:rFonts w:ascii="Arial" w:hAnsi="Arial" w:cs="Arial" w:eastAsia="Arial" w:hint="default"/>
                <w:sz w:val="22"/>
                <w:szCs w:val="22"/>
              </w:rPr>
            </w:pPr>
            <w:r>
              <w:rPr>
                <w:rFonts w:ascii="Arial"/>
                <w:spacing w:val="-1"/>
                <w:sz w:val="22"/>
              </w:rPr>
              <w:t>4,289,640,319</w:t>
            </w:r>
          </w:p>
        </w:tc>
      </w:tr>
      <w:tr>
        <w:trPr>
          <w:trHeight w:val="285"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39" w:lineRule="exact"/>
              <w:ind w:left="502" w:right="0"/>
              <w:jc w:val="left"/>
              <w:rPr>
                <w:rFonts w:ascii="宋体" w:hAnsi="宋体" w:cs="宋体" w:eastAsia="宋体" w:hint="default"/>
                <w:sz w:val="22"/>
                <w:szCs w:val="22"/>
              </w:rPr>
            </w:pPr>
            <w:r>
              <w:rPr>
                <w:rFonts w:ascii="宋体" w:hAnsi="宋体" w:cs="宋体" w:eastAsia="宋体" w:hint="default"/>
                <w:sz w:val="22"/>
                <w:szCs w:val="22"/>
              </w:rPr>
              <w:t>用户保有成本及客服成本</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3"/>
              <w:jc w:val="right"/>
              <w:rPr>
                <w:rFonts w:ascii="Arial" w:hAnsi="Arial" w:cs="Arial" w:eastAsia="Arial" w:hint="default"/>
                <w:sz w:val="22"/>
                <w:szCs w:val="22"/>
              </w:rPr>
            </w:pPr>
            <w:r>
              <w:rPr>
                <w:rFonts w:ascii="Arial"/>
                <w:spacing w:val="-1"/>
                <w:sz w:val="22"/>
              </w:rPr>
              <w:t>2,809,729,072</w:t>
            </w:r>
          </w:p>
        </w:tc>
        <w:tc>
          <w:tcPr>
            <w:tcW w:w="194" w:type="dxa"/>
            <w:tcBorders>
              <w:top w:val="nil" w:sz="6" w:space="0" w:color="auto"/>
              <w:left w:val="nil" w:sz="6" w:space="0" w:color="auto"/>
              <w:bottom w:val="nil" w:sz="6" w:space="0" w:color="auto"/>
              <w:right w:val="nil" w:sz="6" w:space="0" w:color="auto"/>
            </w:tcBorders>
          </w:tcPr>
          <w:p>
            <w:pP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1"/>
              <w:jc w:val="right"/>
              <w:rPr>
                <w:rFonts w:ascii="Arial" w:hAnsi="Arial" w:cs="Arial" w:eastAsia="Arial" w:hint="default"/>
                <w:sz w:val="22"/>
                <w:szCs w:val="22"/>
              </w:rPr>
            </w:pPr>
            <w:r>
              <w:rPr>
                <w:rFonts w:ascii="Arial"/>
                <w:spacing w:val="-1"/>
                <w:sz w:val="22"/>
              </w:rPr>
              <w:t>1,633,231,712</w:t>
            </w:r>
          </w:p>
        </w:tc>
      </w:tr>
      <w:tr>
        <w:trPr>
          <w:trHeight w:val="285"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39" w:lineRule="exact"/>
              <w:ind w:left="502" w:right="0"/>
              <w:jc w:val="left"/>
              <w:rPr>
                <w:rFonts w:ascii="宋体" w:hAnsi="宋体" w:cs="宋体" w:eastAsia="宋体" w:hint="default"/>
                <w:sz w:val="22"/>
                <w:szCs w:val="22"/>
              </w:rPr>
            </w:pPr>
            <w:r>
              <w:rPr>
                <w:rFonts w:ascii="宋体" w:hAnsi="宋体" w:cs="宋体" w:eastAsia="宋体" w:hint="default"/>
                <w:sz w:val="22"/>
                <w:szCs w:val="22"/>
              </w:rPr>
              <w:t>固网业务客户接入成本</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3"/>
              <w:jc w:val="right"/>
              <w:rPr>
                <w:rFonts w:ascii="Arial" w:hAnsi="Arial" w:cs="Arial" w:eastAsia="Arial" w:hint="default"/>
                <w:sz w:val="22"/>
                <w:szCs w:val="22"/>
              </w:rPr>
            </w:pPr>
            <w:r>
              <w:rPr>
                <w:rFonts w:ascii="Arial"/>
                <w:spacing w:val="-1"/>
                <w:sz w:val="22"/>
              </w:rPr>
              <w:t>2,434,510,814</w:t>
            </w:r>
          </w:p>
        </w:tc>
        <w:tc>
          <w:tcPr>
            <w:tcW w:w="194" w:type="dxa"/>
            <w:tcBorders>
              <w:top w:val="nil" w:sz="6" w:space="0" w:color="auto"/>
              <w:left w:val="nil" w:sz="6" w:space="0" w:color="auto"/>
              <w:bottom w:val="nil" w:sz="6" w:space="0" w:color="auto"/>
              <w:right w:val="nil" w:sz="6" w:space="0" w:color="auto"/>
            </w:tcBorders>
          </w:tcPr>
          <w:p>
            <w:pP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1"/>
              <w:jc w:val="right"/>
              <w:rPr>
                <w:rFonts w:ascii="Arial" w:hAnsi="Arial" w:cs="Arial" w:eastAsia="Arial" w:hint="default"/>
                <w:sz w:val="22"/>
                <w:szCs w:val="22"/>
              </w:rPr>
            </w:pPr>
            <w:r>
              <w:rPr>
                <w:rFonts w:ascii="Arial"/>
                <w:spacing w:val="-1"/>
                <w:sz w:val="22"/>
              </w:rPr>
              <w:t>2,448,919,265</w:t>
            </w:r>
          </w:p>
        </w:tc>
      </w:tr>
      <w:tr>
        <w:trPr>
          <w:trHeight w:val="420"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39" w:lineRule="exact"/>
              <w:ind w:left="502" w:right="0"/>
              <w:jc w:val="left"/>
              <w:rPr>
                <w:rFonts w:ascii="宋体" w:hAnsi="宋体" w:cs="宋体" w:eastAsia="宋体" w:hint="default"/>
                <w:sz w:val="22"/>
                <w:szCs w:val="22"/>
              </w:rPr>
            </w:pPr>
            <w:r>
              <w:rPr>
                <w:rFonts w:ascii="宋体" w:hAnsi="宋体" w:cs="宋体" w:eastAsia="宋体" w:hint="default"/>
                <w:sz w:val="22"/>
                <w:szCs w:val="22"/>
              </w:rPr>
              <w:t>固网业务用户获取成本</w:t>
            </w:r>
          </w:p>
        </w:tc>
        <w:tc>
          <w:tcPr>
            <w:tcW w:w="2258" w:type="dxa"/>
            <w:tcBorders>
              <w:top w:val="nil" w:sz="6" w:space="0" w:color="auto"/>
              <w:left w:val="nil" w:sz="6" w:space="0" w:color="auto"/>
              <w:bottom w:val="nil" w:sz="6" w:space="0" w:color="auto"/>
              <w:right w:val="nil" w:sz="6" w:space="0" w:color="auto"/>
            </w:tcBorders>
          </w:tcPr>
          <w:p>
            <w:pPr>
              <w:pStyle w:val="TableParagraph"/>
              <w:tabs>
                <w:tab w:pos="943" w:val="left" w:leader="none"/>
                <w:tab w:pos="2243" w:val="left" w:leader="none"/>
              </w:tabs>
              <w:spacing w:line="240" w:lineRule="auto" w:before="17"/>
              <w:ind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781,117,597</w:t>
            </w:r>
            <w:r>
              <w:rPr>
                <w:rFonts w:ascii="Arial"/>
                <w:sz w:val="22"/>
                <w:u w:val="single" w:color="000000"/>
              </w:rPr>
              <w:tab/>
            </w:r>
            <w:r>
              <w:rPr>
                <w:rFonts w:ascii="Arial"/>
                <w:sz w:val="22"/>
              </w:rPr>
            </w:r>
          </w:p>
        </w:tc>
        <w:tc>
          <w:tcPr>
            <w:tcW w:w="194" w:type="dxa"/>
            <w:tcBorders>
              <w:top w:val="nil" w:sz="6" w:space="0" w:color="auto"/>
              <w:left w:val="nil" w:sz="6" w:space="0" w:color="auto"/>
              <w:bottom w:val="nil" w:sz="6" w:space="0" w:color="auto"/>
              <w:right w:val="nil" w:sz="6" w:space="0" w:color="auto"/>
            </w:tcBorders>
          </w:tcPr>
          <w:p>
            <w:pPr/>
          </w:p>
        </w:tc>
        <w:tc>
          <w:tcPr>
            <w:tcW w:w="2227" w:type="dxa"/>
            <w:tcBorders>
              <w:top w:val="nil" w:sz="6" w:space="0" w:color="auto"/>
              <w:left w:val="nil" w:sz="6" w:space="0" w:color="auto"/>
              <w:bottom w:val="nil" w:sz="6" w:space="0" w:color="auto"/>
              <w:right w:val="nil" w:sz="6" w:space="0" w:color="auto"/>
            </w:tcBorders>
          </w:tcPr>
          <w:p>
            <w:pPr>
              <w:pStyle w:val="TableParagraph"/>
              <w:tabs>
                <w:tab w:pos="897" w:val="left" w:leader="none"/>
                <w:tab w:pos="2216" w:val="left" w:leader="none"/>
              </w:tabs>
              <w:spacing w:line="240" w:lineRule="auto" w:before="17"/>
              <w:ind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654,226,181</w:t>
            </w:r>
            <w:r>
              <w:rPr>
                <w:rFonts w:ascii="Arial"/>
                <w:sz w:val="22"/>
                <w:u w:val="single" w:color="000000"/>
              </w:rPr>
              <w:tab/>
            </w:r>
            <w:r>
              <w:rPr>
                <w:rFonts w:ascii="Arial"/>
                <w:sz w:val="22"/>
              </w:rPr>
            </w:r>
          </w:p>
        </w:tc>
      </w:tr>
      <w:tr>
        <w:trPr>
          <w:trHeight w:val="430"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502"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58"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83"/>
              <w:jc w:val="right"/>
              <w:rPr>
                <w:rFonts w:ascii="Arial" w:hAnsi="Arial" w:cs="Arial" w:eastAsia="Arial" w:hint="default"/>
                <w:sz w:val="22"/>
                <w:szCs w:val="22"/>
              </w:rPr>
            </w:pPr>
            <w:r>
              <w:rPr>
                <w:rFonts w:ascii="Arial"/>
                <w:spacing w:val="-1"/>
                <w:sz w:val="22"/>
              </w:rPr>
              <w:t>23,732,607,298</w:t>
            </w:r>
          </w:p>
        </w:tc>
        <w:tc>
          <w:tcPr>
            <w:tcW w:w="194" w:type="dxa"/>
            <w:tcBorders>
              <w:top w:val="nil" w:sz="6" w:space="0" w:color="auto"/>
              <w:left w:val="nil" w:sz="6" w:space="0" w:color="auto"/>
              <w:bottom w:val="nil" w:sz="6" w:space="0" w:color="auto"/>
              <w:right w:val="nil" w:sz="6" w:space="0" w:color="auto"/>
            </w:tcBorders>
          </w:tcPr>
          <w:p>
            <w:pPr/>
          </w:p>
        </w:tc>
        <w:tc>
          <w:tcPr>
            <w:tcW w:w="2227"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01"/>
              <w:jc w:val="right"/>
              <w:rPr>
                <w:rFonts w:ascii="Arial" w:hAnsi="Arial" w:cs="Arial" w:eastAsia="Arial" w:hint="default"/>
                <w:sz w:val="22"/>
                <w:szCs w:val="22"/>
              </w:rPr>
            </w:pPr>
            <w:r>
              <w:rPr>
                <w:rFonts w:ascii="Arial"/>
                <w:spacing w:val="-1"/>
                <w:sz w:val="22"/>
              </w:rPr>
              <w:t>20,956,737,441</w:t>
            </w:r>
          </w:p>
        </w:tc>
      </w:tr>
      <w:tr>
        <w:trPr>
          <w:trHeight w:val="944"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35" w:right="0"/>
              <w:jc w:val="left"/>
              <w:rPr>
                <w:rFonts w:ascii="黑体" w:hAnsi="黑体" w:cs="黑体" w:eastAsia="黑体" w:hint="default"/>
                <w:sz w:val="22"/>
                <w:szCs w:val="22"/>
              </w:rPr>
            </w:pPr>
            <w:r>
              <w:rPr>
                <w:rFonts w:ascii="Arial" w:hAnsi="Arial" w:cs="Arial" w:eastAsia="Arial" w:hint="default"/>
                <w:sz w:val="22"/>
                <w:szCs w:val="22"/>
              </w:rPr>
              <w:t>38</w:t>
            </w:r>
            <w:r>
              <w:rPr>
                <w:rFonts w:ascii="黑体" w:hAnsi="黑体" w:cs="黑体" w:eastAsia="黑体" w:hint="default"/>
                <w:sz w:val="22"/>
                <w:szCs w:val="22"/>
              </w:rPr>
              <w:t>、管理费用</w:t>
            </w:r>
          </w:p>
        </w:tc>
        <w:tc>
          <w:tcPr>
            <w:tcW w:w="2258" w:type="dxa"/>
            <w:tcBorders>
              <w:top w:val="single" w:sz="17" w:space="0" w:color="000000"/>
              <w:left w:val="nil" w:sz="6" w:space="0" w:color="auto"/>
              <w:bottom w:val="nil" w:sz="6" w:space="0" w:color="auto"/>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2227" w:type="dxa"/>
            <w:tcBorders>
              <w:top w:val="single" w:sz="17" w:space="0" w:color="000000"/>
              <w:left w:val="nil" w:sz="6" w:space="0" w:color="auto"/>
              <w:bottom w:val="nil" w:sz="6" w:space="0" w:color="auto"/>
              <w:right w:val="nil" w:sz="6" w:space="0" w:color="auto"/>
            </w:tcBorders>
          </w:tcPr>
          <w:p>
            <w:pPr/>
          </w:p>
        </w:tc>
      </w:tr>
      <w:tr>
        <w:trPr>
          <w:trHeight w:val="414" w:hRule="exact"/>
        </w:trPr>
        <w:tc>
          <w:tcPr>
            <w:tcW w:w="4818" w:type="dxa"/>
            <w:tcBorders>
              <w:top w:val="nil" w:sz="6" w:space="0" w:color="auto"/>
              <w:left w:val="nil" w:sz="6" w:space="0" w:color="auto"/>
              <w:bottom w:val="nil" w:sz="6" w:space="0" w:color="auto"/>
              <w:right w:val="nil" w:sz="6" w:space="0" w:color="auto"/>
            </w:tcBorders>
          </w:tcPr>
          <w:p>
            <w:pPr/>
          </w:p>
        </w:tc>
        <w:tc>
          <w:tcPr>
            <w:tcW w:w="2258" w:type="dxa"/>
            <w:tcBorders>
              <w:top w:val="nil" w:sz="6" w:space="0" w:color="auto"/>
              <w:left w:val="nil" w:sz="6" w:space="0" w:color="auto"/>
              <w:bottom w:val="single" w:sz="6" w:space="0" w:color="000000"/>
              <w:right w:val="nil" w:sz="6" w:space="0" w:color="auto"/>
            </w:tcBorders>
          </w:tcPr>
          <w:p>
            <w:pPr>
              <w:pStyle w:val="TableParagraph"/>
              <w:spacing w:line="240" w:lineRule="auto" w:before="85"/>
              <w:ind w:right="32"/>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94" w:type="dxa"/>
            <w:tcBorders>
              <w:top w:val="nil" w:sz="6" w:space="0" w:color="auto"/>
              <w:left w:val="nil" w:sz="6" w:space="0" w:color="auto"/>
              <w:bottom w:val="nil" w:sz="6" w:space="0" w:color="auto"/>
              <w:right w:val="nil" w:sz="6" w:space="0" w:color="auto"/>
            </w:tcBorders>
          </w:tcPr>
          <w:p>
            <w:pPr/>
          </w:p>
        </w:tc>
        <w:tc>
          <w:tcPr>
            <w:tcW w:w="2227" w:type="dxa"/>
            <w:tcBorders>
              <w:top w:val="nil" w:sz="6" w:space="0" w:color="auto"/>
              <w:left w:val="nil" w:sz="6" w:space="0" w:color="auto"/>
              <w:bottom w:val="single" w:sz="6" w:space="0" w:color="000000"/>
              <w:right w:val="nil" w:sz="6" w:space="0" w:color="auto"/>
            </w:tcBorders>
          </w:tcPr>
          <w:p>
            <w:pPr>
              <w:pStyle w:val="TableParagraph"/>
              <w:spacing w:line="240" w:lineRule="auto" w:before="85"/>
              <w:ind w:right="82"/>
              <w:jc w:val="righ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559"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502" w:right="0"/>
              <w:jc w:val="left"/>
              <w:rPr>
                <w:rFonts w:ascii="宋体" w:hAnsi="宋体" w:cs="宋体" w:eastAsia="宋体" w:hint="default"/>
                <w:sz w:val="22"/>
                <w:szCs w:val="22"/>
              </w:rPr>
            </w:pPr>
            <w:r>
              <w:rPr>
                <w:rFonts w:ascii="宋体" w:hAnsi="宋体" w:cs="宋体" w:eastAsia="宋体" w:hint="default"/>
                <w:sz w:val="22"/>
                <w:szCs w:val="22"/>
              </w:rPr>
              <w:t>人工成本</w:t>
            </w:r>
          </w:p>
        </w:tc>
        <w:tc>
          <w:tcPr>
            <w:tcW w:w="2258"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83"/>
              <w:jc w:val="right"/>
              <w:rPr>
                <w:rFonts w:ascii="Arial" w:hAnsi="Arial" w:cs="Arial" w:eastAsia="Arial" w:hint="default"/>
                <w:sz w:val="22"/>
                <w:szCs w:val="22"/>
              </w:rPr>
            </w:pPr>
            <w:r>
              <w:rPr>
                <w:rFonts w:ascii="Arial"/>
                <w:spacing w:val="-1"/>
                <w:sz w:val="22"/>
              </w:rPr>
              <w:t>7,493,920,958</w:t>
            </w:r>
          </w:p>
        </w:tc>
        <w:tc>
          <w:tcPr>
            <w:tcW w:w="194" w:type="dxa"/>
            <w:tcBorders>
              <w:top w:val="nil" w:sz="6" w:space="0" w:color="auto"/>
              <w:left w:val="nil" w:sz="6" w:space="0" w:color="auto"/>
              <w:bottom w:val="nil" w:sz="6" w:space="0" w:color="auto"/>
              <w:right w:val="nil" w:sz="6" w:space="0" w:color="auto"/>
            </w:tcBorders>
          </w:tcPr>
          <w:p>
            <w:pPr/>
          </w:p>
        </w:tc>
        <w:tc>
          <w:tcPr>
            <w:tcW w:w="2227"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Arial" w:hAnsi="Arial" w:cs="Arial" w:eastAsia="Arial" w:hint="default"/>
                <w:sz w:val="22"/>
                <w:szCs w:val="22"/>
              </w:rPr>
            </w:pPr>
            <w:r>
              <w:rPr>
                <w:rFonts w:ascii="Arial"/>
                <w:spacing w:val="-1"/>
                <w:sz w:val="22"/>
              </w:rPr>
              <w:t>6,647,737,375</w:t>
            </w:r>
          </w:p>
        </w:tc>
      </w:tr>
      <w:tr>
        <w:trPr>
          <w:trHeight w:val="285"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39" w:lineRule="exact"/>
              <w:ind w:left="502" w:right="0"/>
              <w:jc w:val="left"/>
              <w:rPr>
                <w:rFonts w:ascii="宋体" w:hAnsi="宋体" w:cs="宋体" w:eastAsia="宋体" w:hint="default"/>
                <w:sz w:val="22"/>
                <w:szCs w:val="22"/>
              </w:rPr>
            </w:pPr>
            <w:r>
              <w:rPr>
                <w:rFonts w:ascii="宋体" w:hAnsi="宋体" w:cs="宋体" w:eastAsia="宋体" w:hint="default"/>
                <w:sz w:val="22"/>
                <w:szCs w:val="22"/>
              </w:rPr>
              <w:t>办公及交通费</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3"/>
              <w:jc w:val="right"/>
              <w:rPr>
                <w:rFonts w:ascii="Arial" w:hAnsi="Arial" w:cs="Arial" w:eastAsia="Arial" w:hint="default"/>
                <w:sz w:val="22"/>
                <w:szCs w:val="22"/>
              </w:rPr>
            </w:pPr>
            <w:r>
              <w:rPr>
                <w:rFonts w:ascii="Arial"/>
                <w:spacing w:val="-1"/>
                <w:sz w:val="22"/>
              </w:rPr>
              <w:t>2,715,655,303</w:t>
            </w:r>
          </w:p>
        </w:tc>
        <w:tc>
          <w:tcPr>
            <w:tcW w:w="194" w:type="dxa"/>
            <w:tcBorders>
              <w:top w:val="nil" w:sz="6" w:space="0" w:color="auto"/>
              <w:left w:val="nil" w:sz="6" w:space="0" w:color="auto"/>
              <w:bottom w:val="nil" w:sz="6" w:space="0" w:color="auto"/>
              <w:right w:val="nil" w:sz="6" w:space="0" w:color="auto"/>
            </w:tcBorders>
          </w:tcPr>
          <w:p>
            <w:pP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1"/>
              <w:jc w:val="right"/>
              <w:rPr>
                <w:rFonts w:ascii="Arial" w:hAnsi="Arial" w:cs="Arial" w:eastAsia="Arial" w:hint="default"/>
                <w:sz w:val="22"/>
                <w:szCs w:val="22"/>
              </w:rPr>
            </w:pPr>
            <w:r>
              <w:rPr>
                <w:rFonts w:ascii="Arial"/>
                <w:spacing w:val="-1"/>
                <w:sz w:val="22"/>
              </w:rPr>
              <w:t>2,398,982,067</w:t>
            </w:r>
          </w:p>
        </w:tc>
      </w:tr>
      <w:tr>
        <w:trPr>
          <w:trHeight w:val="285"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39" w:lineRule="exact"/>
              <w:ind w:left="502" w:right="0"/>
              <w:jc w:val="left"/>
              <w:rPr>
                <w:rFonts w:ascii="宋体" w:hAnsi="宋体" w:cs="宋体" w:eastAsia="宋体" w:hint="default"/>
                <w:sz w:val="22"/>
                <w:szCs w:val="22"/>
              </w:rPr>
            </w:pPr>
            <w:r>
              <w:rPr>
                <w:rFonts w:ascii="宋体" w:hAnsi="宋体" w:cs="宋体" w:eastAsia="宋体" w:hint="default"/>
                <w:sz w:val="22"/>
                <w:szCs w:val="22"/>
              </w:rPr>
              <w:t>折旧及摊销</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3"/>
              <w:jc w:val="right"/>
              <w:rPr>
                <w:rFonts w:ascii="Arial" w:hAnsi="Arial" w:cs="Arial" w:eastAsia="Arial" w:hint="default"/>
                <w:sz w:val="22"/>
                <w:szCs w:val="22"/>
              </w:rPr>
            </w:pPr>
            <w:r>
              <w:rPr>
                <w:rFonts w:ascii="Arial"/>
                <w:spacing w:val="-1"/>
                <w:sz w:val="22"/>
              </w:rPr>
              <w:t>2,453,406,724</w:t>
            </w:r>
          </w:p>
        </w:tc>
        <w:tc>
          <w:tcPr>
            <w:tcW w:w="194" w:type="dxa"/>
            <w:tcBorders>
              <w:top w:val="nil" w:sz="6" w:space="0" w:color="auto"/>
              <w:left w:val="nil" w:sz="6" w:space="0" w:color="auto"/>
              <w:bottom w:val="nil" w:sz="6" w:space="0" w:color="auto"/>
              <w:right w:val="nil" w:sz="6" w:space="0" w:color="auto"/>
            </w:tcBorders>
          </w:tcPr>
          <w:p>
            <w:pP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1"/>
              <w:jc w:val="right"/>
              <w:rPr>
                <w:rFonts w:ascii="Arial" w:hAnsi="Arial" w:cs="Arial" w:eastAsia="Arial" w:hint="default"/>
                <w:sz w:val="22"/>
                <w:szCs w:val="22"/>
              </w:rPr>
            </w:pPr>
            <w:r>
              <w:rPr>
                <w:rFonts w:ascii="Arial"/>
                <w:spacing w:val="-1"/>
                <w:sz w:val="22"/>
              </w:rPr>
              <w:t>1,615,964,119</w:t>
            </w:r>
          </w:p>
        </w:tc>
      </w:tr>
      <w:tr>
        <w:trPr>
          <w:trHeight w:val="285"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39" w:lineRule="exact"/>
              <w:ind w:left="502" w:right="0"/>
              <w:jc w:val="left"/>
              <w:rPr>
                <w:rFonts w:ascii="宋体" w:hAnsi="宋体" w:cs="宋体" w:eastAsia="宋体" w:hint="default"/>
                <w:sz w:val="22"/>
                <w:szCs w:val="22"/>
              </w:rPr>
            </w:pPr>
            <w:r>
              <w:rPr>
                <w:rFonts w:ascii="宋体" w:hAnsi="宋体" w:cs="宋体" w:eastAsia="宋体" w:hint="default"/>
                <w:sz w:val="22"/>
                <w:szCs w:val="22"/>
              </w:rPr>
              <w:t>差旅费</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2"/>
              <w:jc w:val="right"/>
              <w:rPr>
                <w:rFonts w:ascii="Arial" w:hAnsi="Arial" w:cs="Arial" w:eastAsia="Arial" w:hint="default"/>
                <w:sz w:val="22"/>
                <w:szCs w:val="22"/>
              </w:rPr>
            </w:pPr>
            <w:r>
              <w:rPr>
                <w:rFonts w:ascii="Arial"/>
                <w:w w:val="95"/>
                <w:sz w:val="22"/>
              </w:rPr>
              <w:t>273,414,621</w:t>
            </w:r>
            <w:r>
              <w:rPr>
                <w:rFonts w:ascii="Arial"/>
                <w:sz w:val="22"/>
              </w:rPr>
            </w:r>
          </w:p>
        </w:tc>
        <w:tc>
          <w:tcPr>
            <w:tcW w:w="194" w:type="dxa"/>
            <w:tcBorders>
              <w:top w:val="nil" w:sz="6" w:space="0" w:color="auto"/>
              <w:left w:val="nil" w:sz="6" w:space="0" w:color="auto"/>
              <w:bottom w:val="nil" w:sz="6" w:space="0" w:color="auto"/>
              <w:right w:val="nil" w:sz="6" w:space="0" w:color="auto"/>
            </w:tcBorders>
          </w:tcPr>
          <w:p>
            <w:pP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0"/>
              <w:jc w:val="right"/>
              <w:rPr>
                <w:rFonts w:ascii="Arial" w:hAnsi="Arial" w:cs="Arial" w:eastAsia="Arial" w:hint="default"/>
                <w:sz w:val="22"/>
                <w:szCs w:val="22"/>
              </w:rPr>
            </w:pPr>
            <w:r>
              <w:rPr>
                <w:rFonts w:ascii="Arial"/>
                <w:w w:val="95"/>
                <w:sz w:val="22"/>
              </w:rPr>
              <w:t>231,177,678</w:t>
            </w:r>
            <w:r>
              <w:rPr>
                <w:rFonts w:ascii="Arial"/>
                <w:sz w:val="22"/>
              </w:rPr>
            </w:r>
          </w:p>
        </w:tc>
      </w:tr>
      <w:tr>
        <w:trPr>
          <w:trHeight w:val="285"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39" w:lineRule="exact"/>
              <w:ind w:left="502" w:right="0"/>
              <w:jc w:val="left"/>
              <w:rPr>
                <w:rFonts w:ascii="宋体" w:hAnsi="宋体" w:cs="宋体" w:eastAsia="宋体" w:hint="default"/>
                <w:sz w:val="22"/>
                <w:szCs w:val="22"/>
              </w:rPr>
            </w:pPr>
            <w:r>
              <w:rPr>
                <w:rFonts w:ascii="宋体" w:hAnsi="宋体" w:cs="宋体" w:eastAsia="宋体" w:hint="default"/>
                <w:sz w:val="22"/>
                <w:szCs w:val="22"/>
              </w:rPr>
              <w:t>水电取暖费</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2"/>
              <w:jc w:val="right"/>
              <w:rPr>
                <w:rFonts w:ascii="Arial" w:hAnsi="Arial" w:cs="Arial" w:eastAsia="Arial" w:hint="default"/>
                <w:sz w:val="22"/>
                <w:szCs w:val="22"/>
              </w:rPr>
            </w:pPr>
            <w:r>
              <w:rPr>
                <w:rFonts w:ascii="Arial"/>
                <w:w w:val="95"/>
                <w:sz w:val="22"/>
              </w:rPr>
              <w:t>535,383,396</w:t>
            </w:r>
            <w:r>
              <w:rPr>
                <w:rFonts w:ascii="Arial"/>
                <w:sz w:val="22"/>
              </w:rPr>
            </w:r>
          </w:p>
        </w:tc>
        <w:tc>
          <w:tcPr>
            <w:tcW w:w="194" w:type="dxa"/>
            <w:tcBorders>
              <w:top w:val="nil" w:sz="6" w:space="0" w:color="auto"/>
              <w:left w:val="nil" w:sz="6" w:space="0" w:color="auto"/>
              <w:bottom w:val="nil" w:sz="6" w:space="0" w:color="auto"/>
              <w:right w:val="nil" w:sz="6" w:space="0" w:color="auto"/>
            </w:tcBorders>
          </w:tcPr>
          <w:p>
            <w:pP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0"/>
              <w:jc w:val="right"/>
              <w:rPr>
                <w:rFonts w:ascii="Arial" w:hAnsi="Arial" w:cs="Arial" w:eastAsia="Arial" w:hint="default"/>
                <w:sz w:val="22"/>
                <w:szCs w:val="22"/>
              </w:rPr>
            </w:pPr>
            <w:r>
              <w:rPr>
                <w:rFonts w:ascii="Arial"/>
                <w:w w:val="95"/>
                <w:sz w:val="22"/>
              </w:rPr>
              <w:t>511,188,497</w:t>
            </w:r>
            <w:r>
              <w:rPr>
                <w:rFonts w:ascii="Arial"/>
                <w:sz w:val="22"/>
              </w:rPr>
            </w:r>
          </w:p>
        </w:tc>
      </w:tr>
      <w:tr>
        <w:trPr>
          <w:trHeight w:val="285"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39" w:lineRule="exact"/>
              <w:ind w:left="502" w:right="0"/>
              <w:jc w:val="left"/>
              <w:rPr>
                <w:rFonts w:ascii="宋体" w:hAnsi="宋体" w:cs="宋体" w:eastAsia="宋体" w:hint="default"/>
                <w:sz w:val="22"/>
                <w:szCs w:val="22"/>
              </w:rPr>
            </w:pPr>
            <w:r>
              <w:rPr>
                <w:rFonts w:ascii="宋体" w:hAnsi="宋体" w:cs="宋体" w:eastAsia="宋体" w:hint="default"/>
                <w:sz w:val="22"/>
                <w:szCs w:val="22"/>
              </w:rPr>
              <w:t>房屋租赁费用</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2"/>
              <w:jc w:val="right"/>
              <w:rPr>
                <w:rFonts w:ascii="Arial" w:hAnsi="Arial" w:cs="Arial" w:eastAsia="Arial" w:hint="default"/>
                <w:sz w:val="22"/>
                <w:szCs w:val="22"/>
              </w:rPr>
            </w:pPr>
            <w:r>
              <w:rPr>
                <w:rFonts w:ascii="Arial"/>
                <w:w w:val="95"/>
                <w:sz w:val="22"/>
              </w:rPr>
              <w:t>831,324,309</w:t>
            </w:r>
            <w:r>
              <w:rPr>
                <w:rFonts w:ascii="Arial"/>
                <w:sz w:val="22"/>
              </w:rPr>
            </w:r>
          </w:p>
        </w:tc>
        <w:tc>
          <w:tcPr>
            <w:tcW w:w="194" w:type="dxa"/>
            <w:tcBorders>
              <w:top w:val="nil" w:sz="6" w:space="0" w:color="auto"/>
              <w:left w:val="nil" w:sz="6" w:space="0" w:color="auto"/>
              <w:bottom w:val="nil" w:sz="6" w:space="0" w:color="auto"/>
              <w:right w:val="nil" w:sz="6" w:space="0" w:color="auto"/>
            </w:tcBorders>
          </w:tcPr>
          <w:p>
            <w:pP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0"/>
              <w:jc w:val="right"/>
              <w:rPr>
                <w:rFonts w:ascii="Arial" w:hAnsi="Arial" w:cs="Arial" w:eastAsia="Arial" w:hint="default"/>
                <w:sz w:val="22"/>
                <w:szCs w:val="22"/>
              </w:rPr>
            </w:pPr>
            <w:r>
              <w:rPr>
                <w:rFonts w:ascii="Arial"/>
                <w:w w:val="95"/>
                <w:sz w:val="22"/>
              </w:rPr>
              <w:t>705,767,646</w:t>
            </w:r>
            <w:r>
              <w:rPr>
                <w:rFonts w:ascii="Arial"/>
                <w:sz w:val="22"/>
              </w:rPr>
            </w:r>
          </w:p>
        </w:tc>
      </w:tr>
      <w:tr>
        <w:trPr>
          <w:trHeight w:val="285"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39" w:lineRule="exact"/>
              <w:ind w:left="502" w:right="0"/>
              <w:jc w:val="left"/>
              <w:rPr>
                <w:rFonts w:ascii="宋体" w:hAnsi="宋体" w:cs="宋体" w:eastAsia="宋体" w:hint="default"/>
                <w:sz w:val="22"/>
                <w:szCs w:val="22"/>
              </w:rPr>
            </w:pPr>
            <w:r>
              <w:rPr>
                <w:rFonts w:ascii="宋体" w:hAnsi="宋体" w:cs="宋体" w:eastAsia="宋体" w:hint="default"/>
                <w:sz w:val="22"/>
                <w:szCs w:val="22"/>
              </w:rPr>
              <w:t>其他税费</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2"/>
              <w:jc w:val="right"/>
              <w:rPr>
                <w:rFonts w:ascii="Arial" w:hAnsi="Arial" w:cs="Arial" w:eastAsia="Arial" w:hint="default"/>
                <w:sz w:val="22"/>
                <w:szCs w:val="22"/>
              </w:rPr>
            </w:pPr>
            <w:r>
              <w:rPr>
                <w:rFonts w:ascii="Arial"/>
                <w:w w:val="95"/>
                <w:sz w:val="22"/>
              </w:rPr>
              <w:t>847,018,068</w:t>
            </w:r>
            <w:r>
              <w:rPr>
                <w:rFonts w:ascii="Arial"/>
                <w:sz w:val="22"/>
              </w:rPr>
            </w:r>
          </w:p>
        </w:tc>
        <w:tc>
          <w:tcPr>
            <w:tcW w:w="194" w:type="dxa"/>
            <w:tcBorders>
              <w:top w:val="nil" w:sz="6" w:space="0" w:color="auto"/>
              <w:left w:val="nil" w:sz="6" w:space="0" w:color="auto"/>
              <w:bottom w:val="nil" w:sz="6" w:space="0" w:color="auto"/>
              <w:right w:val="nil" w:sz="6" w:space="0" w:color="auto"/>
            </w:tcBorders>
          </w:tcPr>
          <w:p>
            <w:pP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0"/>
              <w:jc w:val="right"/>
              <w:rPr>
                <w:rFonts w:ascii="Arial" w:hAnsi="Arial" w:cs="Arial" w:eastAsia="Arial" w:hint="default"/>
                <w:sz w:val="22"/>
                <w:szCs w:val="22"/>
              </w:rPr>
            </w:pPr>
            <w:r>
              <w:rPr>
                <w:rFonts w:ascii="Arial"/>
                <w:w w:val="95"/>
                <w:sz w:val="22"/>
              </w:rPr>
              <w:t>754,224,285</w:t>
            </w:r>
            <w:r>
              <w:rPr>
                <w:rFonts w:ascii="Arial"/>
                <w:sz w:val="22"/>
              </w:rPr>
            </w:r>
          </w:p>
        </w:tc>
      </w:tr>
      <w:tr>
        <w:trPr>
          <w:trHeight w:val="285"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39" w:lineRule="exact"/>
              <w:ind w:left="502" w:right="0"/>
              <w:jc w:val="left"/>
              <w:rPr>
                <w:rFonts w:ascii="宋体" w:hAnsi="宋体" w:cs="宋体" w:eastAsia="宋体" w:hint="default"/>
                <w:sz w:val="22"/>
                <w:szCs w:val="22"/>
              </w:rPr>
            </w:pPr>
            <w:r>
              <w:rPr>
                <w:rFonts w:ascii="宋体" w:hAnsi="宋体" w:cs="宋体" w:eastAsia="宋体" w:hint="default"/>
                <w:sz w:val="22"/>
                <w:szCs w:val="22"/>
              </w:rPr>
              <w:t>专业服务及咨询费</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2"/>
              <w:jc w:val="right"/>
              <w:rPr>
                <w:rFonts w:ascii="Arial" w:hAnsi="Arial" w:cs="Arial" w:eastAsia="Arial" w:hint="default"/>
                <w:sz w:val="22"/>
                <w:szCs w:val="22"/>
              </w:rPr>
            </w:pPr>
            <w:r>
              <w:rPr>
                <w:rFonts w:ascii="Arial"/>
                <w:w w:val="95"/>
                <w:sz w:val="22"/>
              </w:rPr>
              <w:t>144,352,915</w:t>
            </w:r>
            <w:r>
              <w:rPr>
                <w:rFonts w:ascii="Arial"/>
                <w:sz w:val="22"/>
              </w:rPr>
            </w:r>
          </w:p>
        </w:tc>
        <w:tc>
          <w:tcPr>
            <w:tcW w:w="194" w:type="dxa"/>
            <w:tcBorders>
              <w:top w:val="nil" w:sz="6" w:space="0" w:color="auto"/>
              <w:left w:val="nil" w:sz="6" w:space="0" w:color="auto"/>
              <w:bottom w:val="nil" w:sz="6" w:space="0" w:color="auto"/>
              <w:right w:val="nil" w:sz="6" w:space="0" w:color="auto"/>
            </w:tcBorders>
          </w:tcPr>
          <w:p>
            <w:pP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0"/>
              <w:jc w:val="right"/>
              <w:rPr>
                <w:rFonts w:ascii="Arial" w:hAnsi="Arial" w:cs="Arial" w:eastAsia="Arial" w:hint="default"/>
                <w:sz w:val="22"/>
                <w:szCs w:val="22"/>
              </w:rPr>
            </w:pPr>
            <w:r>
              <w:rPr>
                <w:rFonts w:ascii="Arial"/>
                <w:w w:val="95"/>
                <w:sz w:val="22"/>
              </w:rPr>
              <w:t>157,119,639</w:t>
            </w:r>
            <w:r>
              <w:rPr>
                <w:rFonts w:ascii="Arial"/>
                <w:sz w:val="22"/>
              </w:rPr>
            </w:r>
          </w:p>
        </w:tc>
      </w:tr>
      <w:tr>
        <w:trPr>
          <w:trHeight w:val="285"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39" w:lineRule="exact"/>
              <w:ind w:left="502" w:right="0"/>
              <w:jc w:val="left"/>
              <w:rPr>
                <w:rFonts w:ascii="宋体" w:hAnsi="宋体" w:cs="宋体" w:eastAsia="宋体" w:hint="default"/>
                <w:sz w:val="22"/>
                <w:szCs w:val="22"/>
              </w:rPr>
            </w:pPr>
            <w:r>
              <w:rPr>
                <w:rFonts w:ascii="宋体" w:hAnsi="宋体" w:cs="宋体" w:eastAsia="宋体" w:hint="default"/>
                <w:sz w:val="22"/>
                <w:szCs w:val="22"/>
              </w:rPr>
              <w:t>以股份支付为基础的员工薪酬</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3"/>
              <w:jc w:val="right"/>
              <w:rPr>
                <w:rFonts w:ascii="Arial" w:hAnsi="Arial" w:cs="Arial" w:eastAsia="Arial" w:hint="default"/>
                <w:sz w:val="22"/>
                <w:szCs w:val="22"/>
              </w:rPr>
            </w:pPr>
            <w:r>
              <w:rPr>
                <w:rFonts w:ascii="Arial"/>
                <w:w w:val="95"/>
                <w:sz w:val="22"/>
              </w:rPr>
              <w:t>56,928,031</w:t>
            </w:r>
            <w:r>
              <w:rPr>
                <w:rFonts w:ascii="Arial"/>
                <w:sz w:val="22"/>
              </w:rPr>
            </w:r>
          </w:p>
        </w:tc>
        <w:tc>
          <w:tcPr>
            <w:tcW w:w="194" w:type="dxa"/>
            <w:tcBorders>
              <w:top w:val="nil" w:sz="6" w:space="0" w:color="auto"/>
              <w:left w:val="nil" w:sz="6" w:space="0" w:color="auto"/>
              <w:bottom w:val="nil" w:sz="6" w:space="0" w:color="auto"/>
              <w:right w:val="nil" w:sz="6" w:space="0" w:color="auto"/>
            </w:tcBorders>
          </w:tcPr>
          <w:p>
            <w:pP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1"/>
              <w:jc w:val="right"/>
              <w:rPr>
                <w:rFonts w:ascii="Arial" w:hAnsi="Arial" w:cs="Arial" w:eastAsia="Arial" w:hint="default"/>
                <w:sz w:val="22"/>
                <w:szCs w:val="22"/>
              </w:rPr>
            </w:pPr>
            <w:r>
              <w:rPr>
                <w:rFonts w:ascii="Arial"/>
                <w:w w:val="95"/>
                <w:sz w:val="22"/>
              </w:rPr>
              <w:t>27,422,365</w:t>
            </w:r>
            <w:r>
              <w:rPr>
                <w:rFonts w:ascii="Arial"/>
                <w:sz w:val="22"/>
              </w:rPr>
            </w:r>
          </w:p>
        </w:tc>
      </w:tr>
      <w:tr>
        <w:trPr>
          <w:trHeight w:val="419"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39" w:lineRule="exact"/>
              <w:ind w:left="50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258" w:type="dxa"/>
            <w:tcBorders>
              <w:top w:val="nil" w:sz="6" w:space="0" w:color="auto"/>
              <w:left w:val="nil" w:sz="6" w:space="0" w:color="auto"/>
              <w:bottom w:val="nil" w:sz="6" w:space="0" w:color="auto"/>
              <w:right w:val="nil" w:sz="6" w:space="0" w:color="auto"/>
            </w:tcBorders>
          </w:tcPr>
          <w:p>
            <w:pPr>
              <w:pStyle w:val="TableParagraph"/>
              <w:tabs>
                <w:tab w:pos="943" w:val="left" w:leader="none"/>
                <w:tab w:pos="2243" w:val="left" w:leader="none"/>
              </w:tabs>
              <w:spacing w:line="240" w:lineRule="auto" w:before="17"/>
              <w:ind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761,313,273</w:t>
            </w:r>
            <w:r>
              <w:rPr>
                <w:rFonts w:ascii="Arial"/>
                <w:sz w:val="22"/>
                <w:u w:val="single" w:color="000000"/>
              </w:rPr>
              <w:tab/>
            </w:r>
            <w:r>
              <w:rPr>
                <w:rFonts w:ascii="Arial"/>
                <w:sz w:val="22"/>
              </w:rPr>
            </w:r>
          </w:p>
        </w:tc>
        <w:tc>
          <w:tcPr>
            <w:tcW w:w="194" w:type="dxa"/>
            <w:tcBorders>
              <w:top w:val="nil" w:sz="6" w:space="0" w:color="auto"/>
              <w:left w:val="nil" w:sz="6" w:space="0" w:color="auto"/>
              <w:bottom w:val="nil" w:sz="6" w:space="0" w:color="auto"/>
              <w:right w:val="nil" w:sz="6" w:space="0" w:color="auto"/>
            </w:tcBorders>
          </w:tcPr>
          <w:p>
            <w:pPr/>
          </w:p>
        </w:tc>
        <w:tc>
          <w:tcPr>
            <w:tcW w:w="2227" w:type="dxa"/>
            <w:tcBorders>
              <w:top w:val="nil" w:sz="6" w:space="0" w:color="auto"/>
              <w:left w:val="nil" w:sz="6" w:space="0" w:color="auto"/>
              <w:bottom w:val="nil" w:sz="6" w:space="0" w:color="auto"/>
              <w:right w:val="nil" w:sz="6" w:space="0" w:color="auto"/>
            </w:tcBorders>
          </w:tcPr>
          <w:p>
            <w:pPr>
              <w:pStyle w:val="TableParagraph"/>
              <w:tabs>
                <w:tab w:pos="897" w:val="left" w:leader="none"/>
                <w:tab w:pos="2216" w:val="left" w:leader="none"/>
              </w:tabs>
              <w:spacing w:line="240" w:lineRule="auto" w:before="17"/>
              <w:ind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998,292,838</w:t>
            </w:r>
            <w:r>
              <w:rPr>
                <w:rFonts w:ascii="Arial"/>
                <w:sz w:val="22"/>
                <w:u w:val="single" w:color="000000"/>
              </w:rPr>
              <w:tab/>
            </w:r>
            <w:r>
              <w:rPr>
                <w:rFonts w:ascii="Arial"/>
                <w:sz w:val="22"/>
              </w:rPr>
            </w:r>
          </w:p>
        </w:tc>
      </w:tr>
      <w:tr>
        <w:trPr>
          <w:trHeight w:val="432" w:hRule="exact"/>
        </w:trPr>
        <w:tc>
          <w:tcPr>
            <w:tcW w:w="481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502"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58"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83"/>
              <w:jc w:val="right"/>
              <w:rPr>
                <w:rFonts w:ascii="Arial" w:hAnsi="Arial" w:cs="Arial" w:eastAsia="Arial" w:hint="default"/>
                <w:sz w:val="22"/>
                <w:szCs w:val="22"/>
              </w:rPr>
            </w:pPr>
            <w:r>
              <w:rPr>
                <w:rFonts w:ascii="Arial"/>
                <w:spacing w:val="-1"/>
                <w:sz w:val="22"/>
              </w:rPr>
              <w:t>16,112,717,598</w:t>
            </w:r>
          </w:p>
        </w:tc>
        <w:tc>
          <w:tcPr>
            <w:tcW w:w="194" w:type="dxa"/>
            <w:tcBorders>
              <w:top w:val="nil" w:sz="6" w:space="0" w:color="auto"/>
              <w:left w:val="nil" w:sz="6" w:space="0" w:color="auto"/>
              <w:bottom w:val="nil" w:sz="6" w:space="0" w:color="auto"/>
              <w:right w:val="nil" w:sz="6" w:space="0" w:color="auto"/>
            </w:tcBorders>
          </w:tcPr>
          <w:p>
            <w:pPr/>
          </w:p>
        </w:tc>
        <w:tc>
          <w:tcPr>
            <w:tcW w:w="2227"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101"/>
              <w:jc w:val="right"/>
              <w:rPr>
                <w:rFonts w:ascii="Arial" w:hAnsi="Arial" w:cs="Arial" w:eastAsia="Arial" w:hint="default"/>
                <w:sz w:val="22"/>
                <w:szCs w:val="22"/>
              </w:rPr>
            </w:pPr>
            <w:r>
              <w:rPr>
                <w:rFonts w:ascii="Arial"/>
                <w:spacing w:val="-1"/>
                <w:sz w:val="22"/>
              </w:rPr>
              <w:t>14,047,876,509</w:t>
            </w:r>
          </w:p>
        </w:tc>
      </w:tr>
    </w:tbl>
    <w:p>
      <w:pPr>
        <w:spacing w:after="0" w:line="240" w:lineRule="auto"/>
        <w:jc w:val="right"/>
        <w:rPr>
          <w:rFonts w:ascii="Arial" w:hAnsi="Arial" w:cs="Arial" w:eastAsia="Arial" w:hint="default"/>
          <w:sz w:val="22"/>
          <w:szCs w:val="22"/>
        </w:rPr>
        <w:sectPr>
          <w:headerReference w:type="default" r:id="rId116"/>
          <w:pgSz w:w="11910" w:h="16840"/>
          <w:pgMar w:header="1189" w:footer="753" w:top="3080" w:bottom="940" w:left="1240" w:right="940"/>
        </w:sectPr>
      </w:pPr>
    </w:p>
    <w:p>
      <w:pPr>
        <w:spacing w:line="240" w:lineRule="auto" w:before="1"/>
        <w:rPr>
          <w:rFonts w:ascii="Times New Roman" w:hAnsi="Times New Roman" w:cs="Times New Roman" w:eastAsia="Times New Roman" w:hint="default"/>
          <w:sz w:val="16"/>
          <w:szCs w:val="16"/>
        </w:rPr>
      </w:pPr>
    </w:p>
    <w:tbl>
      <w:tblPr>
        <w:tblW w:w="0" w:type="auto"/>
        <w:jc w:val="left"/>
        <w:tblInd w:w="515" w:type="dxa"/>
        <w:tblLayout w:type="fixed"/>
        <w:tblCellMar>
          <w:top w:w="0" w:type="dxa"/>
          <w:left w:w="0" w:type="dxa"/>
          <w:bottom w:w="0" w:type="dxa"/>
          <w:right w:w="0" w:type="dxa"/>
        </w:tblCellMar>
        <w:tblLook w:val="01E0"/>
      </w:tblPr>
      <w:tblGrid>
        <w:gridCol w:w="4371"/>
        <w:gridCol w:w="2258"/>
        <w:gridCol w:w="191"/>
        <w:gridCol w:w="2231"/>
      </w:tblGrid>
      <w:tr>
        <w:trPr>
          <w:trHeight w:val="366" w:hRule="exact"/>
        </w:trPr>
        <w:tc>
          <w:tcPr>
            <w:tcW w:w="437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宋体" w:hAnsi="宋体" w:cs="宋体" w:eastAsia="宋体" w:hint="default"/>
                <w:sz w:val="22"/>
                <w:szCs w:val="22"/>
              </w:rPr>
              <w:t>利息支出</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25"/>
              <w:jc w:val="right"/>
              <w:rPr>
                <w:rFonts w:ascii="Arial" w:hAnsi="Arial" w:cs="Arial" w:eastAsia="Arial" w:hint="default"/>
                <w:sz w:val="22"/>
                <w:szCs w:val="22"/>
              </w:rPr>
            </w:pPr>
            <w:r>
              <w:rPr>
                <w:rFonts w:ascii="Arial"/>
                <w:spacing w:val="-1"/>
                <w:sz w:val="22"/>
              </w:rPr>
              <w:t>2,713,392,240</w:t>
            </w:r>
          </w:p>
        </w:tc>
        <w:tc>
          <w:tcPr>
            <w:tcW w:w="191" w:type="dxa"/>
            <w:tcBorders>
              <w:top w:val="nil" w:sz="6" w:space="0" w:color="auto"/>
              <w:left w:val="nil" w:sz="6" w:space="0" w:color="auto"/>
              <w:bottom w:val="nil" w:sz="6" w:space="0" w:color="auto"/>
              <w:right w:val="nil" w:sz="6" w:space="0" w:color="auto"/>
            </w:tcBorders>
          </w:tcPr>
          <w:p>
            <w:pP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8"/>
              <w:jc w:val="right"/>
              <w:rPr>
                <w:rFonts w:ascii="Arial" w:hAnsi="Arial" w:cs="Arial" w:eastAsia="Arial" w:hint="default"/>
                <w:sz w:val="22"/>
                <w:szCs w:val="22"/>
              </w:rPr>
            </w:pPr>
            <w:r>
              <w:rPr>
                <w:rFonts w:ascii="Arial"/>
                <w:spacing w:val="-1"/>
                <w:sz w:val="22"/>
              </w:rPr>
              <w:t>1,629,375,854</w:t>
            </w:r>
          </w:p>
        </w:tc>
      </w:tr>
      <w:tr>
        <w:trPr>
          <w:trHeight w:val="419" w:hRule="exact"/>
        </w:trPr>
        <w:tc>
          <w:tcPr>
            <w:tcW w:w="4371"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减：资本化利息</w:t>
            </w:r>
          </w:p>
        </w:tc>
        <w:tc>
          <w:tcPr>
            <w:tcW w:w="2258" w:type="dxa"/>
            <w:tcBorders>
              <w:top w:val="nil" w:sz="6" w:space="0" w:color="auto"/>
              <w:left w:val="nil" w:sz="6" w:space="0" w:color="auto"/>
              <w:bottom w:val="nil" w:sz="6" w:space="0" w:color="auto"/>
              <w:right w:val="nil" w:sz="6" w:space="0" w:color="auto"/>
            </w:tcBorders>
          </w:tcPr>
          <w:p>
            <w:pPr>
              <w:pStyle w:val="TableParagraph"/>
              <w:tabs>
                <w:tab w:pos="826" w:val="left" w:leader="none"/>
              </w:tabs>
              <w:spacing w:line="240" w:lineRule="auto" w:before="17"/>
              <w:ind w:right="52"/>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(803,830,587)</w:t>
            </w:r>
            <w:r>
              <w:rPr>
                <w:rFonts w:ascii="Arial"/>
                <w:w w:val="95"/>
                <w:sz w:val="22"/>
              </w:rPr>
            </w:r>
            <w:r>
              <w:rPr>
                <w:rFonts w:ascii="Arial"/>
                <w:sz w:val="22"/>
              </w:rPr>
            </w:r>
          </w:p>
        </w:tc>
        <w:tc>
          <w:tcPr>
            <w:tcW w:w="191" w:type="dxa"/>
            <w:tcBorders>
              <w:top w:val="nil" w:sz="6" w:space="0" w:color="auto"/>
              <w:left w:val="nil" w:sz="6" w:space="0" w:color="auto"/>
              <w:bottom w:val="nil" w:sz="6" w:space="0" w:color="auto"/>
              <w:right w:val="nil" w:sz="6" w:space="0" w:color="auto"/>
            </w:tcBorders>
          </w:tcPr>
          <w:p>
            <w:pPr/>
          </w:p>
        </w:tc>
        <w:tc>
          <w:tcPr>
            <w:tcW w:w="2231" w:type="dxa"/>
            <w:tcBorders>
              <w:top w:val="nil" w:sz="6" w:space="0" w:color="auto"/>
              <w:left w:val="nil" w:sz="6" w:space="0" w:color="auto"/>
              <w:bottom w:val="nil" w:sz="6" w:space="0" w:color="auto"/>
              <w:right w:val="nil" w:sz="6" w:space="0" w:color="auto"/>
            </w:tcBorders>
          </w:tcPr>
          <w:p>
            <w:pPr>
              <w:pStyle w:val="TableParagraph"/>
              <w:tabs>
                <w:tab w:pos="826" w:val="left" w:leader="none"/>
              </w:tabs>
              <w:spacing w:line="240" w:lineRule="auto" w:before="17"/>
              <w:ind w:right="24"/>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(805,735,555)</w:t>
            </w:r>
            <w:r>
              <w:rPr>
                <w:rFonts w:ascii="Arial"/>
                <w:w w:val="95"/>
                <w:sz w:val="22"/>
              </w:rPr>
            </w:r>
            <w:r>
              <w:rPr>
                <w:rFonts w:ascii="Arial"/>
                <w:sz w:val="22"/>
              </w:rPr>
            </w:r>
          </w:p>
        </w:tc>
      </w:tr>
      <w:tr>
        <w:trPr>
          <w:trHeight w:val="419" w:hRule="exact"/>
        </w:trPr>
        <w:tc>
          <w:tcPr>
            <w:tcW w:w="437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2"/>
                <w:szCs w:val="22"/>
              </w:rPr>
            </w:pPr>
            <w:r>
              <w:rPr>
                <w:rFonts w:ascii="宋体" w:hAnsi="宋体" w:cs="宋体" w:eastAsia="宋体" w:hint="default"/>
                <w:sz w:val="22"/>
                <w:szCs w:val="22"/>
              </w:rPr>
              <w:t>净利息支出</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25"/>
              <w:jc w:val="right"/>
              <w:rPr>
                <w:rFonts w:ascii="Arial" w:hAnsi="Arial" w:cs="Arial" w:eastAsia="Arial" w:hint="default"/>
                <w:sz w:val="22"/>
                <w:szCs w:val="22"/>
              </w:rPr>
            </w:pPr>
            <w:r>
              <w:rPr>
                <w:rFonts w:ascii="Arial"/>
                <w:spacing w:val="-1"/>
                <w:sz w:val="22"/>
              </w:rPr>
              <w:t>1,909,561,653</w:t>
            </w:r>
          </w:p>
        </w:tc>
        <w:tc>
          <w:tcPr>
            <w:tcW w:w="191" w:type="dxa"/>
            <w:tcBorders>
              <w:top w:val="nil" w:sz="6" w:space="0" w:color="auto"/>
              <w:left w:val="nil" w:sz="6" w:space="0" w:color="auto"/>
              <w:bottom w:val="nil" w:sz="6" w:space="0" w:color="auto"/>
              <w:right w:val="nil" w:sz="6" w:space="0" w:color="auto"/>
            </w:tcBorders>
          </w:tcPr>
          <w:p>
            <w:pP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96"/>
              <w:jc w:val="right"/>
              <w:rPr>
                <w:rFonts w:ascii="Arial" w:hAnsi="Arial" w:cs="Arial" w:eastAsia="Arial" w:hint="default"/>
                <w:sz w:val="22"/>
                <w:szCs w:val="22"/>
              </w:rPr>
            </w:pPr>
            <w:r>
              <w:rPr>
                <w:rFonts w:ascii="Arial"/>
                <w:w w:val="95"/>
                <w:sz w:val="22"/>
              </w:rPr>
              <w:t>823,640,299</w:t>
            </w:r>
            <w:r>
              <w:rPr>
                <w:rFonts w:ascii="Arial"/>
                <w:sz w:val="22"/>
              </w:rPr>
            </w:r>
          </w:p>
        </w:tc>
      </w:tr>
      <w:tr>
        <w:trPr>
          <w:trHeight w:val="285" w:hRule="exact"/>
        </w:trPr>
        <w:tc>
          <w:tcPr>
            <w:tcW w:w="4371"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减：利息收入</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2"/>
              <w:jc w:val="right"/>
              <w:rPr>
                <w:rFonts w:ascii="Arial" w:hAnsi="Arial" w:cs="Arial" w:eastAsia="Arial" w:hint="default"/>
                <w:sz w:val="22"/>
                <w:szCs w:val="22"/>
              </w:rPr>
            </w:pPr>
            <w:r>
              <w:rPr>
                <w:rFonts w:ascii="Arial"/>
                <w:w w:val="95"/>
                <w:sz w:val="22"/>
              </w:rPr>
              <w:t>(143,519,785)</w:t>
            </w:r>
            <w:r>
              <w:rPr>
                <w:rFonts w:ascii="Arial"/>
                <w:sz w:val="22"/>
              </w:rPr>
            </w:r>
          </w:p>
        </w:tc>
        <w:tc>
          <w:tcPr>
            <w:tcW w:w="191" w:type="dxa"/>
            <w:tcBorders>
              <w:top w:val="nil" w:sz="6" w:space="0" w:color="auto"/>
              <w:left w:val="nil" w:sz="6" w:space="0" w:color="auto"/>
              <w:bottom w:val="nil" w:sz="6" w:space="0" w:color="auto"/>
              <w:right w:val="nil" w:sz="6" w:space="0" w:color="auto"/>
            </w:tcBorders>
          </w:tcPr>
          <w:p>
            <w:pP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4"/>
              <w:jc w:val="right"/>
              <w:rPr>
                <w:rFonts w:ascii="Arial" w:hAnsi="Arial" w:cs="Arial" w:eastAsia="Arial" w:hint="default"/>
                <w:sz w:val="22"/>
                <w:szCs w:val="22"/>
              </w:rPr>
            </w:pPr>
            <w:r>
              <w:rPr>
                <w:rFonts w:ascii="Arial"/>
                <w:w w:val="95"/>
                <w:sz w:val="22"/>
              </w:rPr>
              <w:t>(91,998,538)</w:t>
            </w:r>
            <w:r>
              <w:rPr>
                <w:rFonts w:ascii="Arial"/>
                <w:sz w:val="22"/>
              </w:rPr>
            </w:r>
          </w:p>
        </w:tc>
      </w:tr>
      <w:tr>
        <w:trPr>
          <w:trHeight w:val="285" w:hRule="exact"/>
        </w:trPr>
        <w:tc>
          <w:tcPr>
            <w:tcW w:w="4371" w:type="dxa"/>
            <w:tcBorders>
              <w:top w:val="nil" w:sz="6" w:space="0" w:color="auto"/>
              <w:left w:val="nil" w:sz="6" w:space="0" w:color="auto"/>
              <w:bottom w:val="nil" w:sz="6" w:space="0" w:color="auto"/>
              <w:right w:val="nil" w:sz="6" w:space="0" w:color="auto"/>
            </w:tcBorders>
          </w:tcPr>
          <w:p>
            <w:pPr>
              <w:pStyle w:val="TableParagraph"/>
              <w:spacing w:line="255" w:lineRule="exact"/>
              <w:ind w:left="497" w:right="0"/>
              <w:jc w:val="left"/>
              <w:rPr>
                <w:rFonts w:ascii="宋体" w:hAnsi="宋体" w:cs="宋体" w:eastAsia="宋体" w:hint="default"/>
                <w:sz w:val="22"/>
                <w:szCs w:val="22"/>
              </w:rPr>
            </w:pPr>
            <w:r>
              <w:rPr>
                <w:rFonts w:ascii="宋体" w:hAnsi="宋体" w:cs="宋体" w:eastAsia="宋体" w:hint="default"/>
                <w:sz w:val="22"/>
                <w:szCs w:val="22"/>
              </w:rPr>
              <w:t>汇兑净（收益）</w:t>
            </w:r>
            <w:r>
              <w:rPr>
                <w:rFonts w:ascii="Arial" w:hAnsi="Arial" w:cs="Arial" w:eastAsia="Arial" w:hint="default"/>
                <w:sz w:val="22"/>
                <w:szCs w:val="22"/>
              </w:rPr>
              <w:t>/</w:t>
            </w:r>
            <w:r>
              <w:rPr>
                <w:rFonts w:ascii="宋体" w:hAnsi="宋体" w:cs="宋体" w:eastAsia="宋体" w:hint="default"/>
                <w:sz w:val="22"/>
                <w:szCs w:val="22"/>
              </w:rPr>
              <w:t>损失</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1"/>
              <w:jc w:val="right"/>
              <w:rPr>
                <w:rFonts w:ascii="Arial" w:hAnsi="Arial" w:cs="Arial" w:eastAsia="Arial" w:hint="default"/>
                <w:sz w:val="22"/>
                <w:szCs w:val="22"/>
              </w:rPr>
            </w:pPr>
            <w:r>
              <w:rPr>
                <w:rFonts w:ascii="Arial"/>
                <w:w w:val="95"/>
                <w:sz w:val="22"/>
              </w:rPr>
              <w:t>(368,130,570)</w:t>
            </w:r>
            <w:r>
              <w:rPr>
                <w:rFonts w:ascii="Arial"/>
                <w:sz w:val="22"/>
              </w:rPr>
            </w:r>
          </w:p>
        </w:tc>
        <w:tc>
          <w:tcPr>
            <w:tcW w:w="191" w:type="dxa"/>
            <w:tcBorders>
              <w:top w:val="nil" w:sz="6" w:space="0" w:color="auto"/>
              <w:left w:val="nil" w:sz="6" w:space="0" w:color="auto"/>
              <w:bottom w:val="nil" w:sz="6" w:space="0" w:color="auto"/>
              <w:right w:val="nil" w:sz="6" w:space="0" w:color="auto"/>
            </w:tcBorders>
          </w:tcPr>
          <w:p>
            <w:pP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Arial" w:hAnsi="Arial" w:cs="Arial" w:eastAsia="Arial" w:hint="default"/>
                <w:sz w:val="22"/>
                <w:szCs w:val="22"/>
              </w:rPr>
            </w:pPr>
            <w:r>
              <w:rPr>
                <w:rFonts w:ascii="Arial"/>
                <w:w w:val="95"/>
                <w:sz w:val="22"/>
              </w:rPr>
              <w:t>14,581,533</w:t>
            </w:r>
            <w:r>
              <w:rPr>
                <w:rFonts w:ascii="Arial"/>
                <w:sz w:val="22"/>
              </w:rPr>
            </w:r>
          </w:p>
        </w:tc>
      </w:tr>
      <w:tr>
        <w:trPr>
          <w:trHeight w:val="419" w:hRule="exact"/>
        </w:trPr>
        <w:tc>
          <w:tcPr>
            <w:tcW w:w="4371"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金融机构手续费及其他</w:t>
            </w:r>
          </w:p>
        </w:tc>
        <w:tc>
          <w:tcPr>
            <w:tcW w:w="2258" w:type="dxa"/>
            <w:tcBorders>
              <w:top w:val="nil" w:sz="6" w:space="0" w:color="auto"/>
              <w:left w:val="nil" w:sz="6" w:space="0" w:color="auto"/>
              <w:bottom w:val="nil" w:sz="6" w:space="0" w:color="auto"/>
              <w:right w:val="nil" w:sz="6" w:space="0" w:color="auto"/>
            </w:tcBorders>
          </w:tcPr>
          <w:p>
            <w:pPr>
              <w:pStyle w:val="TableParagraph"/>
              <w:tabs>
                <w:tab w:pos="901" w:val="left" w:leader="none"/>
                <w:tab w:pos="2243" w:val="left" w:leader="none"/>
              </w:tabs>
              <w:spacing w:line="240" w:lineRule="auto" w:before="17"/>
              <w:ind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226,630,945</w:t>
            </w:r>
            <w:r>
              <w:rPr>
                <w:rFonts w:ascii="Arial"/>
                <w:sz w:val="22"/>
                <w:u w:val="single" w:color="000000"/>
              </w:rPr>
              <w:tab/>
            </w:r>
            <w:r>
              <w:rPr>
                <w:rFonts w:ascii="Arial"/>
                <w:sz w:val="22"/>
              </w:rPr>
            </w:r>
          </w:p>
        </w:tc>
        <w:tc>
          <w:tcPr>
            <w:tcW w:w="191" w:type="dxa"/>
            <w:tcBorders>
              <w:top w:val="nil" w:sz="6" w:space="0" w:color="auto"/>
              <w:left w:val="nil" w:sz="6" w:space="0" w:color="auto"/>
              <w:bottom w:val="nil" w:sz="6" w:space="0" w:color="auto"/>
              <w:right w:val="nil" w:sz="6" w:space="0" w:color="auto"/>
            </w:tcBorders>
          </w:tcPr>
          <w:p>
            <w:pPr/>
          </w:p>
        </w:tc>
        <w:tc>
          <w:tcPr>
            <w:tcW w:w="2231" w:type="dxa"/>
            <w:tcBorders>
              <w:top w:val="nil" w:sz="6" w:space="0" w:color="auto"/>
              <w:left w:val="nil" w:sz="6" w:space="0" w:color="auto"/>
              <w:bottom w:val="nil" w:sz="6" w:space="0" w:color="auto"/>
              <w:right w:val="nil" w:sz="6" w:space="0" w:color="auto"/>
            </w:tcBorders>
          </w:tcPr>
          <w:p>
            <w:pPr>
              <w:pStyle w:val="TableParagraph"/>
              <w:tabs>
                <w:tab w:pos="901" w:val="left" w:leader="none"/>
                <w:tab w:pos="2216" w:val="left" w:leader="none"/>
              </w:tabs>
              <w:spacing w:line="240" w:lineRule="auto" w:before="17"/>
              <w:ind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197,294,839</w:t>
            </w:r>
            <w:r>
              <w:rPr>
                <w:rFonts w:ascii="Arial"/>
                <w:sz w:val="22"/>
                <w:u w:val="single" w:color="000000"/>
              </w:rPr>
              <w:tab/>
            </w:r>
            <w:r>
              <w:rPr>
                <w:rFonts w:ascii="Arial"/>
                <w:sz w:val="22"/>
              </w:rPr>
            </w:r>
          </w:p>
        </w:tc>
      </w:tr>
      <w:tr>
        <w:trPr>
          <w:trHeight w:val="430" w:hRule="exact"/>
        </w:trPr>
        <w:tc>
          <w:tcPr>
            <w:tcW w:w="437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58"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25"/>
              <w:jc w:val="right"/>
              <w:rPr>
                <w:rFonts w:ascii="Arial" w:hAnsi="Arial" w:cs="Arial" w:eastAsia="Arial" w:hint="default"/>
                <w:sz w:val="22"/>
                <w:szCs w:val="22"/>
              </w:rPr>
            </w:pPr>
            <w:r>
              <w:rPr>
                <w:rFonts w:ascii="Arial"/>
                <w:spacing w:val="-1"/>
                <w:sz w:val="22"/>
              </w:rPr>
              <w:t>1,624,542,243</w:t>
            </w:r>
          </w:p>
        </w:tc>
        <w:tc>
          <w:tcPr>
            <w:tcW w:w="191" w:type="dxa"/>
            <w:tcBorders>
              <w:top w:val="nil" w:sz="6" w:space="0" w:color="auto"/>
              <w:left w:val="nil" w:sz="6" w:space="0" w:color="auto"/>
              <w:bottom w:val="nil" w:sz="6" w:space="0" w:color="auto"/>
              <w:right w:val="nil" w:sz="6" w:space="0" w:color="auto"/>
            </w:tcBorders>
          </w:tcPr>
          <w:p>
            <w:pPr/>
          </w:p>
        </w:tc>
        <w:tc>
          <w:tcPr>
            <w:tcW w:w="2231"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96"/>
              <w:jc w:val="right"/>
              <w:rPr>
                <w:rFonts w:ascii="Arial" w:hAnsi="Arial" w:cs="Arial" w:eastAsia="Arial" w:hint="default"/>
                <w:sz w:val="22"/>
                <w:szCs w:val="22"/>
              </w:rPr>
            </w:pPr>
            <w:r>
              <w:rPr>
                <w:rFonts w:ascii="Arial"/>
                <w:w w:val="95"/>
                <w:sz w:val="22"/>
              </w:rPr>
              <w:t>943,518,133</w:t>
            </w:r>
            <w:r>
              <w:rPr>
                <w:rFonts w:ascii="Arial"/>
                <w:sz w:val="22"/>
              </w:rPr>
            </w:r>
          </w:p>
        </w:tc>
      </w:tr>
    </w:tbl>
    <w:p>
      <w:pPr>
        <w:spacing w:line="240" w:lineRule="auto" w:before="3"/>
        <w:rPr>
          <w:rFonts w:ascii="Times New Roman" w:hAnsi="Times New Roman" w:cs="Times New Roman" w:eastAsia="Times New Roman" w:hint="default"/>
          <w:sz w:val="14"/>
          <w:szCs w:val="14"/>
        </w:rPr>
      </w:pPr>
    </w:p>
    <w:p>
      <w:pPr>
        <w:pStyle w:val="BodyText"/>
        <w:spacing w:line="295" w:lineRule="exact" w:before="31"/>
        <w:ind w:left="552" w:right="0"/>
        <w:jc w:val="left"/>
      </w:pPr>
      <w:r>
        <w:rPr/>
        <w:t>于</w:t>
      </w:r>
      <w:r>
        <w:rPr>
          <w:spacing w:val="-58"/>
        </w:rPr>
        <w:t> </w:t>
      </w:r>
      <w:r>
        <w:rPr>
          <w:rFonts w:ascii="Arial" w:hAnsi="Arial" w:cs="Arial" w:eastAsia="Arial" w:hint="default"/>
        </w:rPr>
        <w:t>2010</w:t>
      </w:r>
      <w:r>
        <w:rPr>
          <w:rFonts w:ascii="Arial" w:hAnsi="Arial" w:cs="Arial" w:eastAsia="Arial" w:hint="default"/>
          <w:spacing w:val="-9"/>
        </w:rPr>
        <w:t> </w:t>
      </w:r>
      <w:r>
        <w:rPr/>
        <w:t>年</w:t>
      </w:r>
      <w:r>
        <w:rPr>
          <w:spacing w:val="-58"/>
        </w:rPr>
        <w:t> </w:t>
      </w:r>
      <w:r>
        <w:rPr>
          <w:rFonts w:ascii="Arial" w:hAnsi="Arial" w:cs="Arial" w:eastAsia="Arial" w:hint="default"/>
        </w:rPr>
        <w:t>12</w:t>
      </w:r>
      <w:r>
        <w:rPr>
          <w:rFonts w:ascii="Arial" w:hAnsi="Arial" w:cs="Arial" w:eastAsia="Arial" w:hint="default"/>
          <w:spacing w:val="-9"/>
        </w:rPr>
        <w:t> </w:t>
      </w:r>
      <w:r>
        <w:rPr/>
        <w:t>月</w:t>
      </w:r>
      <w:r>
        <w:rPr>
          <w:spacing w:val="-58"/>
        </w:rPr>
        <w:t> </w:t>
      </w:r>
      <w:r>
        <w:rPr>
          <w:rFonts w:ascii="Arial" w:hAnsi="Arial" w:cs="Arial" w:eastAsia="Arial" w:hint="default"/>
        </w:rPr>
        <w:t>31</w:t>
      </w:r>
      <w:r>
        <w:rPr>
          <w:rFonts w:ascii="Arial" w:hAnsi="Arial" w:cs="Arial" w:eastAsia="Arial" w:hint="default"/>
          <w:spacing w:val="-9"/>
        </w:rPr>
        <w:t> </w:t>
      </w:r>
      <w:r>
        <w:rPr/>
        <w:t>日，应收利息款项约人民币</w:t>
      </w:r>
      <w:r>
        <w:rPr>
          <w:spacing w:val="-57"/>
        </w:rPr>
        <w:t> </w:t>
      </w:r>
      <w:r>
        <w:rPr>
          <w:rFonts w:ascii="Arial" w:hAnsi="Arial" w:cs="Arial" w:eastAsia="Arial" w:hint="default"/>
        </w:rPr>
        <w:t>165.41</w:t>
      </w:r>
      <w:r>
        <w:rPr>
          <w:rFonts w:ascii="Arial" w:hAnsi="Arial" w:cs="Arial" w:eastAsia="Arial" w:hint="default"/>
          <w:spacing w:val="-9"/>
        </w:rPr>
        <w:t> </w:t>
      </w:r>
      <w:r>
        <w:rPr>
          <w:spacing w:val="-4"/>
        </w:rPr>
        <w:t>万元（</w:t>
      </w:r>
      <w:r>
        <w:rPr>
          <w:rFonts w:ascii="Arial" w:hAnsi="Arial" w:cs="Arial" w:eastAsia="Arial" w:hint="default"/>
          <w:spacing w:val="-4"/>
        </w:rPr>
        <w:t>2009</w:t>
      </w:r>
      <w:r>
        <w:rPr>
          <w:rFonts w:ascii="Arial" w:hAnsi="Arial" w:cs="Arial" w:eastAsia="Arial" w:hint="default"/>
          <w:spacing w:val="-9"/>
        </w:rPr>
        <w:t> </w:t>
      </w:r>
      <w:r>
        <w:rPr/>
        <w:t>年</w:t>
      </w:r>
      <w:r>
        <w:rPr>
          <w:spacing w:val="-58"/>
        </w:rPr>
        <w:t> </w:t>
      </w:r>
      <w:r>
        <w:rPr>
          <w:rFonts w:ascii="Arial" w:hAnsi="Arial" w:cs="Arial" w:eastAsia="Arial" w:hint="default"/>
        </w:rPr>
        <w:t>12</w:t>
      </w:r>
      <w:r>
        <w:rPr>
          <w:rFonts w:ascii="Arial" w:hAnsi="Arial" w:cs="Arial" w:eastAsia="Arial" w:hint="default"/>
          <w:spacing w:val="-9"/>
        </w:rPr>
        <w:t> </w:t>
      </w:r>
      <w:r>
        <w:rPr/>
        <w:t>月</w:t>
      </w:r>
      <w:r>
        <w:rPr>
          <w:spacing w:val="-58"/>
        </w:rPr>
        <w:t> </w:t>
      </w:r>
      <w:r>
        <w:rPr>
          <w:rFonts w:ascii="Arial" w:hAnsi="Arial" w:cs="Arial" w:eastAsia="Arial" w:hint="default"/>
        </w:rPr>
        <w:t>31</w:t>
      </w:r>
      <w:r>
        <w:rPr>
          <w:rFonts w:ascii="Arial" w:hAnsi="Arial" w:cs="Arial" w:eastAsia="Arial" w:hint="default"/>
          <w:spacing w:val="-9"/>
        </w:rPr>
        <w:t> </w:t>
      </w:r>
      <w:r>
        <w:rPr>
          <w:spacing w:val="-4"/>
        </w:rPr>
        <w:t>日：约人民币</w:t>
      </w:r>
    </w:p>
    <w:p>
      <w:pPr>
        <w:pStyle w:val="BodyText"/>
        <w:spacing w:line="295" w:lineRule="exact"/>
        <w:ind w:left="551" w:right="4683"/>
        <w:jc w:val="left"/>
      </w:pPr>
      <w:r>
        <w:rPr>
          <w:rFonts w:ascii="Arial" w:hAnsi="Arial" w:cs="Arial" w:eastAsia="Arial" w:hint="default"/>
        </w:rPr>
        <w:t>687.49</w:t>
      </w:r>
      <w:r>
        <w:rPr>
          <w:rFonts w:ascii="Arial" w:hAnsi="Arial" w:cs="Arial" w:eastAsia="Arial" w:hint="default"/>
          <w:spacing w:val="-9"/>
        </w:rPr>
        <w:t> </w:t>
      </w:r>
      <w:r>
        <w:rPr/>
        <w:t>万元）。</w:t>
      </w:r>
    </w:p>
    <w:p>
      <w:pPr>
        <w:spacing w:line="240" w:lineRule="auto" w:before="13"/>
        <w:rPr>
          <w:rFonts w:ascii="宋体" w:hAnsi="宋体" w:cs="宋体" w:eastAsia="宋体" w:hint="default"/>
          <w:sz w:val="17"/>
          <w:szCs w:val="17"/>
        </w:rPr>
      </w:pPr>
    </w:p>
    <w:p>
      <w:pPr>
        <w:pStyle w:val="BodyText"/>
        <w:spacing w:line="240" w:lineRule="auto"/>
        <w:ind w:left="102" w:right="4683"/>
        <w:jc w:val="left"/>
        <w:rPr>
          <w:rFonts w:ascii="黑体" w:hAnsi="黑体" w:cs="黑体" w:eastAsia="黑体" w:hint="default"/>
        </w:rPr>
      </w:pPr>
      <w:r>
        <w:rPr>
          <w:rFonts w:ascii="Arial" w:hAnsi="Arial" w:cs="Arial" w:eastAsia="Arial" w:hint="default"/>
        </w:rPr>
        <w:t>40</w:t>
      </w:r>
      <w:r>
        <w:rPr>
          <w:rFonts w:ascii="黑体" w:hAnsi="黑体" w:cs="黑体" w:eastAsia="黑体" w:hint="default"/>
        </w:rPr>
        <w:t>、公允价值变动收益</w:t>
      </w:r>
    </w:p>
    <w:p>
      <w:pPr>
        <w:spacing w:line="240" w:lineRule="auto" w:before="12"/>
        <w:rPr>
          <w:rFonts w:ascii="黑体" w:hAnsi="黑体" w:cs="黑体" w:eastAsia="黑体" w:hint="default"/>
          <w:sz w:val="17"/>
          <w:szCs w:val="17"/>
        </w:rPr>
      </w:pPr>
    </w:p>
    <w:p>
      <w:pPr>
        <w:pStyle w:val="BodyText"/>
        <w:tabs>
          <w:tab w:pos="8473" w:val="left" w:leader="none"/>
        </w:tabs>
        <w:spacing w:line="240" w:lineRule="auto"/>
        <w:ind w:left="6064" w:right="0"/>
        <w:jc w:val="left"/>
      </w:pPr>
      <w:r>
        <w:rPr>
          <w:rFonts w:ascii="Arial" w:hAnsi="Arial" w:cs="Arial" w:eastAsia="Arial" w:hint="default"/>
        </w:rPr>
        <w:t>2010</w:t>
      </w:r>
      <w:r>
        <w:rPr>
          <w:rFonts w:ascii="Arial" w:hAnsi="Arial" w:cs="Arial" w:eastAsia="Arial" w:hint="default"/>
          <w:spacing w:val="-8"/>
        </w:rPr>
        <w:t> </w:t>
      </w:r>
      <w:r>
        <w:rPr/>
        <w:t>年度</w:t>
        <w:tab/>
      </w:r>
      <w:r>
        <w:rPr>
          <w:rFonts w:ascii="Arial" w:hAnsi="Arial" w:cs="Arial" w:eastAsia="Arial" w:hint="default"/>
        </w:rPr>
        <w:t>2009</w:t>
      </w:r>
      <w:r>
        <w:rPr>
          <w:rFonts w:ascii="Arial" w:hAnsi="Arial" w:cs="Arial" w:eastAsia="Arial" w:hint="default"/>
          <w:spacing w:val="-8"/>
        </w:rPr>
        <w:t> </w:t>
      </w:r>
      <w:r>
        <w:rPr/>
        <w:t>年度</w:t>
      </w:r>
    </w:p>
    <w:p>
      <w:pPr>
        <w:tabs>
          <w:tab w:pos="7381" w:val="left" w:leader="none"/>
        </w:tabs>
        <w:spacing w:line="20" w:lineRule="exact"/>
        <w:ind w:left="4876" w:right="0" w:firstLine="0"/>
        <w:rPr>
          <w:rFonts w:ascii="宋体" w:hAnsi="宋体" w:cs="宋体" w:eastAsia="宋体" w:hint="default"/>
          <w:sz w:val="2"/>
          <w:szCs w:val="2"/>
        </w:rPr>
      </w:pPr>
      <w:r>
        <w:rPr>
          <w:rFonts w:ascii="宋体"/>
          <w:sz w:val="2"/>
        </w:rPr>
        <w:pict>
          <v:group style="width:114.1pt;height:.75pt;mso-position-horizontal-relative:char;mso-position-vertical-relative:line" coordorigin="0,0" coordsize="2282,15">
            <v:group style="position:absolute;left:7;top:7;width:2267;height:2" coordorigin="7,7" coordsize="2267,2">
              <v:shape style="position:absolute;left:7;top:7;width:2267;height:2" coordorigin="7,7" coordsize="2267,0" path="m7,7l2274,7e" filled="false" stroked="true" strokeweight=".72pt" strokecolor="#000000">
                <v:path arrowok="t"/>
              </v:shape>
            </v:group>
          </v:group>
        </w:pict>
      </w:r>
      <w:r>
        <w:rPr>
          <w:rFonts w:ascii="宋体"/>
          <w:sz w:val="2"/>
        </w:rPr>
      </w:r>
      <w:r>
        <w:rPr>
          <w:rFonts w:ascii="宋体"/>
          <w:sz w:val="2"/>
        </w:rPr>
        <w:tab/>
      </w:r>
      <w:r>
        <w:rPr>
          <w:rFonts w:ascii="宋体"/>
          <w:sz w:val="2"/>
        </w:rPr>
        <w:pict>
          <v:group style="width:109.2pt;height:.75pt;mso-position-horizontal-relative:char;mso-position-vertical-relative:line" coordorigin="0,0" coordsize="2184,15">
            <v:group style="position:absolute;left:7;top:7;width:2170;height:2" coordorigin="7,7" coordsize="2170,2">
              <v:shape style="position:absolute;left:7;top:7;width:2170;height:2" coordorigin="7,7" coordsize="2170,0" path="m7,7l2177,7e" filled="false" stroked="true" strokeweight=".72pt" strokecolor="#000000">
                <v:path arrowok="t"/>
              </v:shape>
            </v:group>
          </v:group>
        </w:pict>
      </w:r>
      <w:r>
        <w:rPr>
          <w:rFonts w:ascii="宋体"/>
          <w:sz w:val="2"/>
        </w:rPr>
      </w:r>
    </w:p>
    <w:p>
      <w:pPr>
        <w:spacing w:line="240" w:lineRule="auto" w:before="2"/>
        <w:rPr>
          <w:rFonts w:ascii="宋体" w:hAnsi="宋体" w:cs="宋体" w:eastAsia="宋体" w:hint="default"/>
          <w:sz w:val="15"/>
          <w:szCs w:val="15"/>
        </w:rPr>
      </w:pPr>
    </w:p>
    <w:p>
      <w:pPr>
        <w:pStyle w:val="BodyText"/>
        <w:tabs>
          <w:tab w:pos="6975" w:val="left" w:leader="none"/>
          <w:tab w:pos="8051" w:val="left" w:leader="none"/>
        </w:tabs>
        <w:spacing w:line="240" w:lineRule="auto" w:before="27"/>
        <w:ind w:left="552" w:right="0"/>
        <w:jc w:val="left"/>
        <w:rPr>
          <w:rFonts w:ascii="Arial" w:hAnsi="Arial" w:cs="Arial" w:eastAsia="Arial" w:hint="default"/>
        </w:rPr>
      </w:pPr>
      <w:r>
        <w:rPr>
          <w:w w:val="95"/>
          <w:position w:val="2"/>
        </w:rPr>
        <w:t>衍生工具公允价值变动</w:t>
        <w:tab/>
      </w:r>
      <w:r>
        <w:rPr>
          <w:rFonts w:ascii="Arial" w:hAnsi="Arial" w:cs="Arial" w:eastAsia="Arial" w:hint="default"/>
          <w:w w:val="95"/>
        </w:rPr>
        <w:t>-</w:t>
        <w:tab/>
      </w:r>
      <w:r>
        <w:rPr>
          <w:rFonts w:ascii="Arial" w:hAnsi="Arial" w:cs="Arial" w:eastAsia="Arial" w:hint="default"/>
        </w:rPr>
        <w:t>1,239,125,224</w:t>
      </w:r>
    </w:p>
    <w:p>
      <w:pPr>
        <w:tabs>
          <w:tab w:pos="7374" w:val="left" w:leader="none"/>
        </w:tabs>
        <w:spacing w:line="43" w:lineRule="exact"/>
        <w:ind w:left="4868" w:right="0" w:firstLine="0"/>
        <w:rPr>
          <w:rFonts w:ascii="Arial" w:hAnsi="Arial" w:cs="Arial" w:eastAsia="Arial" w:hint="default"/>
          <w:sz w:val="4"/>
          <w:szCs w:val="4"/>
        </w:rPr>
      </w:pPr>
      <w:r>
        <w:rPr>
          <w:rFonts w:ascii="Arial"/>
          <w:position w:val="0"/>
          <w:sz w:val="4"/>
        </w:rPr>
        <w:pict>
          <v:group style="width:114.8pt;height:2.2pt;mso-position-horizontal-relative:char;mso-position-vertical-relative:line" coordorigin="0,0" coordsize="2296,44">
            <v:group style="position:absolute;left:7;top:36;width:2282;height:2" coordorigin="7,36" coordsize="2282,2">
              <v:shape style="position:absolute;left:7;top:36;width:2282;height:2" coordorigin="7,36" coordsize="2282,0" path="m7,36l2288,36e" filled="false" stroked="true" strokeweight=".72pt" strokecolor="#000000">
                <v:path arrowok="t"/>
              </v:shape>
            </v:group>
            <v:group style="position:absolute;left:7;top:7;width:2282;height:2" coordorigin="7,7" coordsize="2282,2">
              <v:shape style="position:absolute;left:7;top:7;width:2282;height:2" coordorigin="7,7" coordsize="2282,0" path="m7,7l2288,7e" filled="false" stroked="true" strokeweight=".72pt" strokecolor="#000000">
                <v:path arrowok="t"/>
              </v:shape>
            </v:group>
          </v:group>
        </w:pict>
      </w:r>
      <w:r>
        <w:rPr>
          <w:rFonts w:ascii="Arial"/>
          <w:position w:val="0"/>
          <w:sz w:val="4"/>
        </w:rPr>
      </w:r>
      <w:r>
        <w:rPr>
          <w:rFonts w:ascii="Arial"/>
          <w:position w:val="0"/>
          <w:sz w:val="4"/>
        </w:rPr>
        <w:tab/>
      </w:r>
      <w:r>
        <w:rPr>
          <w:rFonts w:ascii="Arial"/>
          <w:position w:val="0"/>
          <w:sz w:val="4"/>
        </w:rPr>
        <w:pict>
          <v:group style="width:109.95pt;height:2.2pt;mso-position-horizontal-relative:char;mso-position-vertical-relative:line" coordorigin="0,0" coordsize="2199,44">
            <v:group style="position:absolute;left:7;top:36;width:2184;height:2" coordorigin="7,36" coordsize="2184,2">
              <v:shape style="position:absolute;left:7;top:36;width:2184;height:2" coordorigin="7,36" coordsize="2184,0" path="m7,36l2191,36e" filled="false" stroked="true" strokeweight=".72pt" strokecolor="#000000">
                <v:path arrowok="t"/>
              </v:shape>
            </v:group>
            <v:group style="position:absolute;left:7;top:7;width:2184;height:2" coordorigin="7,7" coordsize="2184,2">
              <v:shape style="position:absolute;left:7;top:7;width:2184;height:2" coordorigin="7,7" coordsize="2184,0" path="m7,7l2191,7e" filled="false" stroked="true" strokeweight=".72pt" strokecolor="#000000">
                <v:path arrowok="t"/>
              </v:shape>
            </v:group>
          </v:group>
        </w:pict>
      </w:r>
      <w:r>
        <w:rPr>
          <w:rFonts w:ascii="Arial"/>
          <w:position w:val="0"/>
          <w:sz w:val="4"/>
        </w:rPr>
      </w:r>
    </w:p>
    <w:p>
      <w:pPr>
        <w:spacing w:line="240" w:lineRule="auto" w:before="5"/>
        <w:rPr>
          <w:rFonts w:ascii="Arial" w:hAnsi="Arial" w:cs="Arial" w:eastAsia="Arial" w:hint="default"/>
          <w:sz w:val="16"/>
          <w:szCs w:val="16"/>
        </w:rPr>
      </w:pPr>
    </w:p>
    <w:p>
      <w:pPr>
        <w:pStyle w:val="BodyText"/>
        <w:spacing w:line="235" w:lineRule="auto" w:before="37"/>
        <w:ind w:left="552" w:right="125"/>
        <w:jc w:val="both"/>
      </w:pPr>
      <w:r>
        <w:rPr/>
        <w:t>如附注一</w:t>
      </w:r>
      <w:r>
        <w:rPr>
          <w:rFonts w:ascii="Arial" w:hAnsi="Arial" w:cs="Arial" w:eastAsia="Arial" w:hint="default"/>
        </w:rPr>
        <w:t>(3)</w:t>
      </w:r>
      <w:r>
        <w:rPr/>
        <w:t>所述，联通红筹公司与西班牙电信互相投资，双方于</w:t>
      </w:r>
      <w:r>
        <w:rPr>
          <w:spacing w:val="-62"/>
        </w:rPr>
        <w:t> </w:t>
      </w:r>
      <w:r>
        <w:rPr>
          <w:rFonts w:ascii="Arial" w:hAnsi="Arial" w:cs="Arial" w:eastAsia="Arial" w:hint="default"/>
        </w:rPr>
        <w:t>2009</w:t>
      </w:r>
      <w:r>
        <w:rPr>
          <w:rFonts w:ascii="Arial" w:hAnsi="Arial" w:cs="Arial" w:eastAsia="Arial" w:hint="default"/>
          <w:spacing w:val="-13"/>
        </w:rPr>
        <w:t> </w:t>
      </w:r>
      <w:r>
        <w:rPr/>
        <w:t>年</w:t>
      </w:r>
      <w:r>
        <w:rPr>
          <w:spacing w:val="-62"/>
        </w:rPr>
        <w:t> </w:t>
      </w:r>
      <w:r>
        <w:rPr>
          <w:rFonts w:ascii="Arial" w:hAnsi="Arial" w:cs="Arial" w:eastAsia="Arial" w:hint="default"/>
        </w:rPr>
        <w:t>9</w:t>
      </w:r>
      <w:r>
        <w:rPr>
          <w:rFonts w:ascii="Arial" w:hAnsi="Arial" w:cs="Arial" w:eastAsia="Arial" w:hint="default"/>
          <w:spacing w:val="-13"/>
        </w:rPr>
        <w:t> </w:t>
      </w:r>
      <w:r>
        <w:rPr/>
        <w:t>月</w:t>
      </w:r>
      <w:r>
        <w:rPr>
          <w:spacing w:val="-62"/>
        </w:rPr>
        <w:t> </w:t>
      </w:r>
      <w:r>
        <w:rPr>
          <w:rFonts w:ascii="Arial" w:hAnsi="Arial" w:cs="Arial" w:eastAsia="Arial" w:hint="default"/>
        </w:rPr>
        <w:t>6</w:t>
      </w:r>
      <w:r>
        <w:rPr>
          <w:rFonts w:ascii="Arial" w:hAnsi="Arial" w:cs="Arial" w:eastAsia="Arial" w:hint="default"/>
          <w:spacing w:val="-13"/>
        </w:rPr>
        <w:t> </w:t>
      </w:r>
      <w:r>
        <w:rPr/>
        <w:t>日签订的认购</w:t>
      </w:r>
      <w:r>
        <w:rPr>
          <w:w w:val="99"/>
        </w:rPr>
        <w:t> </w:t>
      </w:r>
      <w:r>
        <w:rPr>
          <w:spacing w:val="5"/>
        </w:rPr>
        <w:t>协议约定联通红筹公司与西班牙电信均将以预先确定的固定价格及以某种外币计价相互购买</w:t>
      </w:r>
      <w:r>
        <w:rPr>
          <w:spacing w:val="6"/>
          <w:w w:val="99"/>
        </w:rPr>
        <w:t> </w:t>
      </w:r>
      <w:r>
        <w:rPr>
          <w:w w:val="95"/>
        </w:rPr>
        <w:t>另一方股份，故该认购协议被视为远期合约从而被认定为衍生工具。衍生工具于每个资产负债</w:t>
      </w:r>
      <w:r>
        <w:rPr>
          <w:spacing w:val="9"/>
          <w:w w:val="95"/>
        </w:rPr>
        <w:t> </w:t>
      </w:r>
      <w:r>
        <w:rPr>
          <w:spacing w:val="9"/>
          <w:w w:val="95"/>
        </w:rPr>
      </w:r>
      <w:r>
        <w:rPr>
          <w:w w:val="95"/>
        </w:rPr>
        <w:t>表日按其公允价值进行评估并计量，且联通红筹公司与西班牙电信相互投资完成前发生的所有</w:t>
      </w:r>
      <w:r>
        <w:rPr>
          <w:spacing w:val="9"/>
          <w:w w:val="95"/>
        </w:rPr>
        <w:t> </w:t>
      </w:r>
      <w:r>
        <w:rPr>
          <w:spacing w:val="9"/>
          <w:w w:val="95"/>
        </w:rPr>
      </w:r>
      <w:r>
        <w:rPr/>
        <w:t>衍生工具公允价值变动被记录于当期利润表。截至交易完成日即</w:t>
      </w:r>
      <w:r>
        <w:rPr>
          <w:spacing w:val="-57"/>
        </w:rPr>
        <w:t> </w:t>
      </w:r>
      <w:r>
        <w:rPr>
          <w:rFonts w:ascii="Arial" w:hAnsi="Arial" w:cs="Arial" w:eastAsia="Arial" w:hint="default"/>
        </w:rPr>
        <w:t>2009</w:t>
      </w:r>
      <w:r>
        <w:rPr>
          <w:rFonts w:ascii="Arial" w:hAnsi="Arial" w:cs="Arial" w:eastAsia="Arial" w:hint="default"/>
          <w:spacing w:val="-9"/>
        </w:rPr>
        <w:t> </w:t>
      </w:r>
      <w:r>
        <w:rPr/>
        <w:t>年</w:t>
      </w:r>
      <w:r>
        <w:rPr>
          <w:spacing w:val="-58"/>
        </w:rPr>
        <w:t> </w:t>
      </w:r>
      <w:r>
        <w:rPr>
          <w:rFonts w:ascii="Arial" w:hAnsi="Arial" w:cs="Arial" w:eastAsia="Arial" w:hint="default"/>
        </w:rPr>
        <w:t>10</w:t>
      </w:r>
      <w:r>
        <w:rPr>
          <w:rFonts w:ascii="Arial" w:hAnsi="Arial" w:cs="Arial" w:eastAsia="Arial" w:hint="default"/>
          <w:spacing w:val="-9"/>
        </w:rPr>
        <w:t> </w:t>
      </w:r>
      <w:r>
        <w:rPr/>
        <w:t>月</w:t>
      </w:r>
      <w:r>
        <w:rPr>
          <w:spacing w:val="-58"/>
        </w:rPr>
        <w:t> </w:t>
      </w:r>
      <w:r>
        <w:rPr>
          <w:rFonts w:ascii="Arial" w:hAnsi="Arial" w:cs="Arial" w:eastAsia="Arial" w:hint="default"/>
        </w:rPr>
        <w:t>21</w:t>
      </w:r>
      <w:r>
        <w:rPr>
          <w:rFonts w:ascii="Arial" w:hAnsi="Arial" w:cs="Arial" w:eastAsia="Arial" w:hint="default"/>
          <w:spacing w:val="-9"/>
        </w:rPr>
        <w:t> </w:t>
      </w:r>
      <w:r>
        <w:rPr/>
        <w:t>日止，该衍</w:t>
      </w:r>
    </w:p>
    <w:p>
      <w:pPr>
        <w:pStyle w:val="BodyText"/>
        <w:spacing w:line="278" w:lineRule="exact"/>
        <w:ind w:left="551" w:right="0"/>
        <w:jc w:val="both"/>
      </w:pPr>
      <w:r>
        <w:rPr/>
        <w:t>生工具公允价值变动累计确认收益约人民币 </w:t>
      </w:r>
      <w:r>
        <w:rPr>
          <w:rFonts w:ascii="Arial" w:hAnsi="Arial" w:cs="Arial" w:eastAsia="Arial" w:hint="default"/>
        </w:rPr>
        <w:t>12.4</w:t>
      </w:r>
      <w:r>
        <w:rPr>
          <w:rFonts w:ascii="Arial" w:hAnsi="Arial" w:cs="Arial" w:eastAsia="Arial" w:hint="default"/>
          <w:spacing w:val="37"/>
        </w:rPr>
        <w:t> </w:t>
      </w:r>
      <w:r>
        <w:rPr/>
        <w:t>亿元，衍生工具于交易完成日即联通红筹公</w:t>
      </w:r>
    </w:p>
    <w:p>
      <w:pPr>
        <w:pStyle w:val="BodyText"/>
        <w:spacing w:line="295" w:lineRule="exact"/>
        <w:ind w:left="551" w:right="0"/>
        <w:jc w:val="both"/>
      </w:pPr>
      <w:r>
        <w:rPr/>
        <w:t>司与西班牙电信相互投资完成交割时（</w:t>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10</w:t>
      </w:r>
      <w:r>
        <w:rPr>
          <w:rFonts w:ascii="Arial" w:hAnsi="Arial" w:cs="Arial" w:eastAsia="Arial" w:hint="default"/>
          <w:spacing w:val="-7"/>
        </w:rPr>
        <w:t> </w:t>
      </w:r>
      <w:r>
        <w:rPr/>
        <w:t>月</w:t>
      </w:r>
      <w:r>
        <w:rPr>
          <w:spacing w:val="-56"/>
        </w:rPr>
        <w:t> </w:t>
      </w:r>
      <w:r>
        <w:rPr>
          <w:rFonts w:ascii="Arial" w:hAnsi="Arial" w:cs="Arial" w:eastAsia="Arial" w:hint="default"/>
        </w:rPr>
        <w:t>21</w:t>
      </w:r>
      <w:r>
        <w:rPr>
          <w:rFonts w:ascii="Arial" w:hAnsi="Arial" w:cs="Arial" w:eastAsia="Arial" w:hint="default"/>
          <w:spacing w:val="-7"/>
        </w:rPr>
        <w:t> </w:t>
      </w:r>
      <w:r>
        <w:rPr/>
        <w:t>日）被终止确认。</w:t>
      </w:r>
    </w:p>
    <w:p>
      <w:pPr>
        <w:spacing w:line="240" w:lineRule="auto" w:before="12"/>
        <w:rPr>
          <w:rFonts w:ascii="宋体" w:hAnsi="宋体" w:cs="宋体" w:eastAsia="宋体" w:hint="default"/>
          <w:sz w:val="17"/>
          <w:szCs w:val="17"/>
        </w:rPr>
      </w:pPr>
    </w:p>
    <w:p>
      <w:pPr>
        <w:pStyle w:val="BodyText"/>
        <w:spacing w:line="240" w:lineRule="auto"/>
        <w:ind w:left="101" w:right="4683"/>
        <w:jc w:val="left"/>
        <w:rPr>
          <w:rFonts w:ascii="黑体" w:hAnsi="黑体" w:cs="黑体" w:eastAsia="黑体" w:hint="default"/>
        </w:rPr>
      </w:pPr>
      <w:r>
        <w:rPr>
          <w:rFonts w:ascii="Arial" w:hAnsi="Arial" w:cs="Arial" w:eastAsia="Arial" w:hint="default"/>
        </w:rPr>
        <w:t>41</w:t>
      </w:r>
      <w:r>
        <w:rPr>
          <w:rFonts w:ascii="黑体" w:hAnsi="黑体" w:cs="黑体" w:eastAsia="黑体" w:hint="default"/>
        </w:rPr>
        <w:t>、投资收益</w:t>
      </w:r>
    </w:p>
    <w:p>
      <w:pPr>
        <w:spacing w:line="240" w:lineRule="auto" w:before="7"/>
        <w:rPr>
          <w:rFonts w:ascii="黑体" w:hAnsi="黑体" w:cs="黑体" w:eastAsia="黑体" w:hint="default"/>
          <w:sz w:val="15"/>
          <w:szCs w:val="15"/>
        </w:rPr>
      </w:pPr>
    </w:p>
    <w:tbl>
      <w:tblPr>
        <w:tblW w:w="0" w:type="auto"/>
        <w:jc w:val="left"/>
        <w:tblInd w:w="517" w:type="dxa"/>
        <w:tblLayout w:type="fixed"/>
        <w:tblCellMar>
          <w:top w:w="0" w:type="dxa"/>
          <w:left w:w="0" w:type="dxa"/>
          <w:bottom w:w="0" w:type="dxa"/>
          <w:right w:w="0" w:type="dxa"/>
        </w:tblCellMar>
        <w:tblLook w:val="01E0"/>
      </w:tblPr>
      <w:tblGrid>
        <w:gridCol w:w="4359"/>
        <w:gridCol w:w="2282"/>
        <w:gridCol w:w="233"/>
        <w:gridCol w:w="2122"/>
      </w:tblGrid>
      <w:tr>
        <w:trPr>
          <w:trHeight w:val="361" w:hRule="exact"/>
        </w:trPr>
        <w:tc>
          <w:tcPr>
            <w:tcW w:w="4359"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80"/>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233"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99"/>
              <w:jc w:val="righ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558" w:hRule="exact"/>
        </w:trPr>
        <w:tc>
          <w:tcPr>
            <w:tcW w:w="435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7"/>
                <w:szCs w:val="17"/>
              </w:rPr>
            </w:pPr>
          </w:p>
          <w:p>
            <w:pPr>
              <w:pStyle w:val="TableParagraph"/>
              <w:spacing w:line="240" w:lineRule="auto"/>
              <w:ind w:left="46" w:right="0"/>
              <w:jc w:val="left"/>
              <w:rPr>
                <w:rFonts w:ascii="宋体" w:hAnsi="宋体" w:cs="宋体" w:eastAsia="宋体" w:hint="default"/>
                <w:sz w:val="22"/>
                <w:szCs w:val="22"/>
              </w:rPr>
            </w:pPr>
            <w:r>
              <w:rPr>
                <w:rFonts w:ascii="宋体" w:hAnsi="宋体" w:cs="宋体" w:eastAsia="宋体" w:hint="default"/>
                <w:sz w:val="22"/>
                <w:szCs w:val="22"/>
              </w:rPr>
              <w:t>持有可供出售金融资产期间取得的股利收益</w:t>
            </w:r>
          </w:p>
        </w:tc>
        <w:tc>
          <w:tcPr>
            <w:tcW w:w="2282"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21"/>
                <w:szCs w:val="21"/>
              </w:rPr>
            </w:pPr>
          </w:p>
          <w:p>
            <w:pPr>
              <w:pStyle w:val="TableParagraph"/>
              <w:spacing w:line="240" w:lineRule="auto"/>
              <w:ind w:right="114"/>
              <w:jc w:val="right"/>
              <w:rPr>
                <w:rFonts w:ascii="Arial" w:hAnsi="Arial" w:cs="Arial" w:eastAsia="Arial" w:hint="default"/>
                <w:sz w:val="22"/>
                <w:szCs w:val="22"/>
              </w:rPr>
            </w:pPr>
            <w:r>
              <w:rPr>
                <w:rFonts w:ascii="Arial"/>
                <w:w w:val="95"/>
                <w:sz w:val="22"/>
              </w:rPr>
              <w:t>484,749,959</w:t>
            </w:r>
            <w:r>
              <w:rPr>
                <w:rFonts w:ascii="Arial"/>
                <w:sz w:val="22"/>
              </w:rPr>
            </w:r>
          </w:p>
        </w:tc>
        <w:tc>
          <w:tcPr>
            <w:tcW w:w="233" w:type="dxa"/>
            <w:tcBorders>
              <w:top w:val="nil" w:sz="6" w:space="0" w:color="auto"/>
              <w:left w:val="nil" w:sz="6" w:space="0" w:color="auto"/>
              <w:bottom w:val="nil" w:sz="6" w:space="0" w:color="auto"/>
              <w:right w:val="nil" w:sz="6" w:space="0" w:color="auto"/>
            </w:tcBorders>
          </w:tcPr>
          <w:p>
            <w:pPr/>
          </w:p>
        </w:tc>
        <w:tc>
          <w:tcPr>
            <w:tcW w:w="2122"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21"/>
                <w:szCs w:val="21"/>
              </w:rPr>
            </w:pPr>
          </w:p>
          <w:p>
            <w:pPr>
              <w:pStyle w:val="TableParagraph"/>
              <w:spacing w:line="240" w:lineRule="auto"/>
              <w:ind w:right="125"/>
              <w:jc w:val="right"/>
              <w:rPr>
                <w:rFonts w:ascii="Arial" w:hAnsi="Arial" w:cs="Arial" w:eastAsia="Arial" w:hint="default"/>
                <w:sz w:val="22"/>
                <w:szCs w:val="22"/>
              </w:rPr>
            </w:pPr>
            <w:r>
              <w:rPr>
                <w:rFonts w:ascii="Arial"/>
                <w:w w:val="95"/>
                <w:sz w:val="22"/>
              </w:rPr>
              <w:t>214,566,763</w:t>
            </w:r>
            <w:r>
              <w:rPr>
                <w:rFonts w:ascii="Arial"/>
                <w:sz w:val="22"/>
              </w:rPr>
            </w:r>
          </w:p>
        </w:tc>
      </w:tr>
      <w:tr>
        <w:trPr>
          <w:trHeight w:val="285" w:hRule="exact"/>
        </w:trPr>
        <w:tc>
          <w:tcPr>
            <w:tcW w:w="4359" w:type="dxa"/>
            <w:tcBorders>
              <w:top w:val="nil" w:sz="6" w:space="0" w:color="auto"/>
              <w:left w:val="nil" w:sz="6" w:space="0" w:color="auto"/>
              <w:bottom w:val="nil" w:sz="6" w:space="0" w:color="auto"/>
              <w:right w:val="nil" w:sz="6" w:space="0" w:color="auto"/>
            </w:tcBorders>
          </w:tcPr>
          <w:p>
            <w:pPr>
              <w:pStyle w:val="TableParagraph"/>
              <w:spacing w:line="239" w:lineRule="exact"/>
              <w:ind w:left="46" w:right="0"/>
              <w:jc w:val="left"/>
              <w:rPr>
                <w:rFonts w:ascii="宋体" w:hAnsi="宋体" w:cs="宋体" w:eastAsia="宋体" w:hint="default"/>
                <w:sz w:val="22"/>
                <w:szCs w:val="22"/>
              </w:rPr>
            </w:pPr>
            <w:r>
              <w:rPr>
                <w:rFonts w:ascii="宋体" w:hAnsi="宋体" w:cs="宋体" w:eastAsia="宋体" w:hint="default"/>
                <w:sz w:val="22"/>
                <w:szCs w:val="22"/>
              </w:rPr>
              <w:t>权益法核算的长期股权投资损失</w:t>
            </w:r>
          </w:p>
        </w:tc>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2"/>
              <w:jc w:val="right"/>
              <w:rPr>
                <w:rFonts w:ascii="Arial" w:hAnsi="Arial" w:cs="Arial" w:eastAsia="Arial" w:hint="default"/>
                <w:sz w:val="22"/>
                <w:szCs w:val="22"/>
              </w:rPr>
            </w:pPr>
            <w:r>
              <w:rPr>
                <w:rFonts w:ascii="Arial"/>
                <w:w w:val="95"/>
                <w:sz w:val="22"/>
              </w:rPr>
              <w:t>(16,447)</w:t>
            </w:r>
            <w:r>
              <w:rPr>
                <w:rFonts w:ascii="Arial"/>
                <w:sz w:val="22"/>
              </w:rPr>
            </w:r>
          </w:p>
        </w:tc>
        <w:tc>
          <w:tcPr>
            <w:tcW w:w="233"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6"/>
              <w:jc w:val="right"/>
              <w:rPr>
                <w:rFonts w:ascii="Arial" w:hAnsi="Arial" w:cs="Arial" w:eastAsia="Arial" w:hint="default"/>
                <w:sz w:val="22"/>
                <w:szCs w:val="22"/>
              </w:rPr>
            </w:pPr>
            <w:r>
              <w:rPr>
                <w:rFonts w:ascii="Arial"/>
                <w:w w:val="99"/>
                <w:sz w:val="22"/>
              </w:rPr>
              <w:t>-</w:t>
            </w:r>
            <w:r>
              <w:rPr>
                <w:rFonts w:ascii="Arial"/>
                <w:sz w:val="22"/>
              </w:rPr>
            </w:r>
          </w:p>
        </w:tc>
      </w:tr>
      <w:tr>
        <w:trPr>
          <w:trHeight w:val="419" w:hRule="exact"/>
        </w:trPr>
        <w:tc>
          <w:tcPr>
            <w:tcW w:w="4359" w:type="dxa"/>
            <w:tcBorders>
              <w:top w:val="nil" w:sz="6" w:space="0" w:color="auto"/>
              <w:left w:val="nil" w:sz="6" w:space="0" w:color="auto"/>
              <w:bottom w:val="nil" w:sz="6" w:space="0" w:color="auto"/>
              <w:right w:val="nil" w:sz="6" w:space="0" w:color="auto"/>
            </w:tcBorders>
          </w:tcPr>
          <w:p>
            <w:pPr>
              <w:pStyle w:val="TableParagraph"/>
              <w:spacing w:line="239" w:lineRule="exact"/>
              <w:ind w:left="46"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282" w:type="dxa"/>
            <w:tcBorders>
              <w:top w:val="nil" w:sz="6" w:space="0" w:color="auto"/>
              <w:left w:val="nil" w:sz="6" w:space="0" w:color="auto"/>
              <w:bottom w:val="nil" w:sz="6" w:space="0" w:color="auto"/>
              <w:right w:val="nil" w:sz="6" w:space="0" w:color="auto"/>
            </w:tcBorders>
          </w:tcPr>
          <w:p>
            <w:pPr>
              <w:pStyle w:val="TableParagraph"/>
              <w:tabs>
                <w:tab w:pos="1288" w:val="left" w:leader="none"/>
              </w:tabs>
              <w:spacing w:line="240" w:lineRule="auto" w:before="17"/>
              <w:ind w:right="42"/>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(106,753)</w:t>
            </w:r>
            <w:r>
              <w:rPr>
                <w:rFonts w:ascii="Arial"/>
                <w:w w:val="95"/>
                <w:sz w:val="22"/>
              </w:rPr>
            </w:r>
            <w:r>
              <w:rPr>
                <w:rFonts w:ascii="Arial"/>
                <w:sz w:val="22"/>
              </w:rPr>
            </w:r>
          </w:p>
        </w:tc>
        <w:tc>
          <w:tcPr>
            <w:tcW w:w="233"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tabs>
                <w:tab w:pos="936" w:val="left" w:leader="none"/>
              </w:tabs>
              <w:spacing w:line="240" w:lineRule="auto" w:before="17"/>
              <w:ind w:right="5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(2,409,715)</w:t>
            </w:r>
            <w:r>
              <w:rPr>
                <w:rFonts w:ascii="Arial"/>
                <w:w w:val="95"/>
                <w:sz w:val="22"/>
              </w:rPr>
            </w:r>
            <w:r>
              <w:rPr>
                <w:rFonts w:ascii="Arial"/>
                <w:sz w:val="22"/>
              </w:rPr>
            </w:r>
          </w:p>
        </w:tc>
      </w:tr>
      <w:tr>
        <w:trPr>
          <w:trHeight w:val="430" w:hRule="exact"/>
        </w:trPr>
        <w:tc>
          <w:tcPr>
            <w:tcW w:w="435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6"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82"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14"/>
              <w:jc w:val="right"/>
              <w:rPr>
                <w:rFonts w:ascii="Arial" w:hAnsi="Arial" w:cs="Arial" w:eastAsia="Arial" w:hint="default"/>
                <w:sz w:val="22"/>
                <w:szCs w:val="22"/>
              </w:rPr>
            </w:pPr>
            <w:r>
              <w:rPr>
                <w:rFonts w:ascii="Arial"/>
                <w:w w:val="95"/>
                <w:sz w:val="22"/>
              </w:rPr>
              <w:t>484,626,759</w:t>
            </w:r>
            <w:r>
              <w:rPr>
                <w:rFonts w:ascii="Arial"/>
                <w:sz w:val="22"/>
              </w:rPr>
            </w:r>
          </w:p>
        </w:tc>
        <w:tc>
          <w:tcPr>
            <w:tcW w:w="233"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25"/>
              <w:jc w:val="right"/>
              <w:rPr>
                <w:rFonts w:ascii="Arial" w:hAnsi="Arial" w:cs="Arial" w:eastAsia="Arial" w:hint="default"/>
                <w:sz w:val="22"/>
                <w:szCs w:val="22"/>
              </w:rPr>
            </w:pPr>
            <w:r>
              <w:rPr>
                <w:rFonts w:ascii="Arial"/>
                <w:w w:val="95"/>
                <w:sz w:val="22"/>
              </w:rPr>
              <w:t>212,157,048</w:t>
            </w:r>
            <w:r>
              <w:rPr>
                <w:rFonts w:ascii="Arial"/>
                <w:sz w:val="22"/>
              </w:rPr>
            </w:r>
          </w:p>
        </w:tc>
      </w:tr>
      <w:tr>
        <w:trPr>
          <w:trHeight w:val="650" w:hRule="exact"/>
        </w:trPr>
        <w:tc>
          <w:tcPr>
            <w:tcW w:w="43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2"/>
                <w:szCs w:val="22"/>
              </w:rPr>
              <w:t>本集团不存在投资收益汇回的重大限制</w:t>
            </w:r>
            <w:r>
              <w:rPr>
                <w:rFonts w:ascii="宋体" w:hAnsi="宋体" w:cs="宋体" w:eastAsia="宋体" w:hint="default"/>
                <w:sz w:val="24"/>
                <w:szCs w:val="24"/>
              </w:rPr>
              <w:t>。</w:t>
            </w:r>
          </w:p>
        </w:tc>
        <w:tc>
          <w:tcPr>
            <w:tcW w:w="2282" w:type="dxa"/>
            <w:tcBorders>
              <w:top w:val="single" w:sz="17" w:space="0" w:color="000000"/>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122" w:type="dxa"/>
            <w:tcBorders>
              <w:top w:val="single" w:sz="17" w:space="0" w:color="000000"/>
              <w:left w:val="nil" w:sz="6" w:space="0" w:color="auto"/>
              <w:bottom w:val="nil" w:sz="6" w:space="0" w:color="auto"/>
              <w:right w:val="nil" w:sz="6" w:space="0" w:color="auto"/>
            </w:tcBorders>
          </w:tcPr>
          <w:p>
            <w:pPr/>
          </w:p>
        </w:tc>
      </w:tr>
    </w:tbl>
    <w:p>
      <w:pPr>
        <w:spacing w:line="240" w:lineRule="auto" w:before="3"/>
        <w:rPr>
          <w:rFonts w:ascii="黑体" w:hAnsi="黑体" w:cs="黑体" w:eastAsia="黑体" w:hint="default"/>
          <w:sz w:val="9"/>
          <w:szCs w:val="9"/>
        </w:rPr>
      </w:pPr>
    </w:p>
    <w:p>
      <w:pPr>
        <w:pStyle w:val="BodyText"/>
        <w:spacing w:line="240" w:lineRule="auto" w:before="31"/>
        <w:ind w:left="552" w:right="0"/>
        <w:jc w:val="left"/>
      </w:pPr>
      <w:r>
        <w:rPr/>
        <w:t>无权益法核算的长期股权投资收益占本集团利润总额</w:t>
      </w:r>
      <w:r>
        <w:rPr>
          <w:spacing w:val="-57"/>
        </w:rPr>
        <w:t> </w:t>
      </w:r>
      <w:r>
        <w:rPr>
          <w:rFonts w:ascii="Arial" w:hAnsi="Arial" w:cs="Arial" w:eastAsia="Arial" w:hint="default"/>
        </w:rPr>
        <w:t>5%</w:t>
      </w:r>
      <w:r>
        <w:rPr/>
        <w:t>以上的被投资单位。</w:t>
      </w:r>
    </w:p>
    <w:p>
      <w:pPr>
        <w:spacing w:after="0" w:line="240" w:lineRule="auto"/>
        <w:jc w:val="left"/>
        <w:sectPr>
          <w:headerReference w:type="default" r:id="rId117"/>
          <w:pgSz w:w="11910" w:h="16840"/>
          <w:pgMar w:header="1189" w:footer="753" w:top="4200" w:bottom="940" w:left="1280" w:right="940"/>
        </w:sectPr>
      </w:pPr>
    </w:p>
    <w:p>
      <w:pPr>
        <w:spacing w:line="240" w:lineRule="auto" w:before="2"/>
        <w:rPr>
          <w:rFonts w:ascii="宋体" w:hAnsi="宋体" w:cs="宋体" w:eastAsia="宋体" w:hint="default"/>
          <w:sz w:val="14"/>
          <w:szCs w:val="14"/>
        </w:rPr>
      </w:pPr>
    </w:p>
    <w:tbl>
      <w:tblPr>
        <w:tblW w:w="0" w:type="auto"/>
        <w:jc w:val="left"/>
        <w:tblInd w:w="515" w:type="dxa"/>
        <w:tblLayout w:type="fixed"/>
        <w:tblCellMar>
          <w:top w:w="0" w:type="dxa"/>
          <w:left w:w="0" w:type="dxa"/>
          <w:bottom w:w="0" w:type="dxa"/>
          <w:right w:w="0" w:type="dxa"/>
        </w:tblCellMar>
        <w:tblLook w:val="01E0"/>
      </w:tblPr>
      <w:tblGrid>
        <w:gridCol w:w="2866"/>
        <w:gridCol w:w="3858"/>
        <w:gridCol w:w="2354"/>
      </w:tblGrid>
      <w:tr>
        <w:trPr>
          <w:trHeight w:val="366" w:hRule="exact"/>
        </w:trPr>
        <w:tc>
          <w:tcPr>
            <w:tcW w:w="286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宋体" w:hAnsi="宋体" w:cs="宋体" w:eastAsia="宋体" w:hint="default"/>
                <w:sz w:val="22"/>
                <w:szCs w:val="22"/>
              </w:rPr>
              <w:t>坏账准备</w:t>
            </w:r>
          </w:p>
        </w:tc>
        <w:tc>
          <w:tcPr>
            <w:tcW w:w="385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35"/>
              <w:jc w:val="right"/>
              <w:rPr>
                <w:rFonts w:ascii="Arial" w:hAnsi="Arial" w:cs="Arial" w:eastAsia="Arial" w:hint="default"/>
                <w:sz w:val="22"/>
                <w:szCs w:val="22"/>
              </w:rPr>
            </w:pPr>
            <w:r>
              <w:rPr>
                <w:rFonts w:ascii="Arial"/>
                <w:spacing w:val="-1"/>
                <w:sz w:val="22"/>
              </w:rPr>
              <w:t>2,582,861,914</w:t>
            </w:r>
          </w:p>
        </w:tc>
        <w:tc>
          <w:tcPr>
            <w:tcW w:w="235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24"/>
              <w:jc w:val="right"/>
              <w:rPr>
                <w:rFonts w:ascii="Arial" w:hAnsi="Arial" w:cs="Arial" w:eastAsia="Arial" w:hint="default"/>
                <w:sz w:val="22"/>
                <w:szCs w:val="22"/>
              </w:rPr>
            </w:pPr>
            <w:r>
              <w:rPr>
                <w:rFonts w:ascii="Arial"/>
                <w:spacing w:val="-1"/>
                <w:sz w:val="22"/>
              </w:rPr>
              <w:t>2,355,104,557</w:t>
            </w:r>
          </w:p>
        </w:tc>
      </w:tr>
      <w:tr>
        <w:trPr>
          <w:trHeight w:val="366" w:hRule="exact"/>
        </w:trPr>
        <w:tc>
          <w:tcPr>
            <w:tcW w:w="2866"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存货跌价准备</w:t>
            </w:r>
          </w:p>
        </w:tc>
        <w:tc>
          <w:tcPr>
            <w:tcW w:w="3858" w:type="dxa"/>
            <w:tcBorders>
              <w:top w:val="nil" w:sz="6" w:space="0" w:color="auto"/>
              <w:left w:val="nil" w:sz="6" w:space="0" w:color="auto"/>
              <w:bottom w:val="nil" w:sz="6" w:space="0" w:color="auto"/>
              <w:right w:val="nil" w:sz="6" w:space="0" w:color="auto"/>
            </w:tcBorders>
          </w:tcPr>
          <w:p>
            <w:pPr>
              <w:pStyle w:val="TableParagraph"/>
              <w:tabs>
                <w:tab w:pos="1007" w:val="left" w:leader="none"/>
                <w:tab w:pos="2243" w:val="left" w:leader="none"/>
              </w:tabs>
              <w:spacing w:line="240" w:lineRule="auto" w:before="17"/>
              <w:ind w:right="10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81,069,367</w:t>
            </w:r>
            <w:r>
              <w:rPr>
                <w:rFonts w:ascii="Arial"/>
                <w:sz w:val="22"/>
                <w:u w:val="single" w:color="000000"/>
              </w:rPr>
              <w:tab/>
            </w:r>
            <w:r>
              <w:rPr>
                <w:rFonts w:ascii="Arial"/>
                <w:sz w:val="22"/>
              </w:rPr>
            </w:r>
          </w:p>
        </w:tc>
        <w:tc>
          <w:tcPr>
            <w:tcW w:w="2354" w:type="dxa"/>
            <w:tcBorders>
              <w:top w:val="nil" w:sz="6" w:space="0" w:color="auto"/>
              <w:left w:val="nil" w:sz="6" w:space="0" w:color="auto"/>
              <w:bottom w:val="nil" w:sz="6" w:space="0" w:color="auto"/>
              <w:right w:val="nil" w:sz="6" w:space="0" w:color="auto"/>
            </w:tcBorders>
          </w:tcPr>
          <w:p>
            <w:pPr>
              <w:pStyle w:val="TableParagraph"/>
              <w:tabs>
                <w:tab w:pos="1023" w:val="left" w:leader="none"/>
                <w:tab w:pos="2216" w:val="left" w:leader="none"/>
              </w:tabs>
              <w:spacing w:line="240" w:lineRule="auto" w:before="17"/>
              <w:ind w:right="3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20,532,379</w:t>
            </w:r>
            <w:r>
              <w:rPr>
                <w:rFonts w:ascii="Arial"/>
                <w:sz w:val="22"/>
                <w:u w:val="single" w:color="000000"/>
              </w:rPr>
              <w:tab/>
            </w:r>
            <w:r>
              <w:rPr>
                <w:rFonts w:ascii="Arial"/>
                <w:sz w:val="22"/>
              </w:rPr>
            </w:r>
          </w:p>
        </w:tc>
      </w:tr>
    </w:tbl>
    <w:p>
      <w:pPr>
        <w:spacing w:line="240" w:lineRule="auto" w:before="3"/>
        <w:rPr>
          <w:rFonts w:ascii="宋体" w:hAnsi="宋体" w:cs="宋体" w:eastAsia="宋体" w:hint="default"/>
          <w:sz w:val="8"/>
          <w:szCs w:val="8"/>
        </w:rPr>
      </w:pPr>
    </w:p>
    <w:p>
      <w:pPr>
        <w:pStyle w:val="BodyText"/>
        <w:tabs>
          <w:tab w:pos="5611" w:val="left" w:leader="none"/>
          <w:tab w:pos="8060" w:val="left" w:leader="none"/>
        </w:tabs>
        <w:spacing w:line="240" w:lineRule="auto" w:before="27"/>
        <w:ind w:left="550" w:right="186"/>
        <w:jc w:val="left"/>
        <w:rPr>
          <w:rFonts w:ascii="Arial" w:hAnsi="Arial" w:cs="Arial" w:eastAsia="Arial" w:hint="default"/>
        </w:rPr>
      </w:pPr>
      <w:r>
        <w:rPr>
          <w:w w:val="95"/>
          <w:position w:val="2"/>
        </w:rPr>
        <w:t>合计</w:t>
        <w:tab/>
      </w:r>
      <w:r>
        <w:rPr>
          <w:rFonts w:ascii="Arial" w:hAnsi="Arial" w:cs="Arial" w:eastAsia="Arial" w:hint="default"/>
          <w:spacing w:val="-1"/>
        </w:rPr>
        <w:t>2,663,931,281</w:t>
        <w:tab/>
        <w:t>2,375,636,936</w:t>
      </w:r>
    </w:p>
    <w:p>
      <w:pPr>
        <w:spacing w:line="43" w:lineRule="exact"/>
        <w:ind w:left="4878" w:right="0" w:firstLine="0"/>
        <w:rPr>
          <w:rFonts w:ascii="Arial" w:hAnsi="Arial" w:cs="Arial" w:eastAsia="Arial" w:hint="default"/>
          <w:sz w:val="4"/>
          <w:szCs w:val="4"/>
        </w:rPr>
      </w:pPr>
      <w:r>
        <w:rPr>
          <w:rFonts w:ascii="Arial"/>
          <w:position w:val="0"/>
          <w:sz w:val="4"/>
        </w:rPr>
        <w:pict>
          <v:group style="width:113.65pt;height:2.2pt;mso-position-horizontal-relative:char;mso-position-vertical-relative:line" coordorigin="0,0" coordsize="2273,44">
            <v:group style="position:absolute;left:7;top:36;width:2259;height:2" coordorigin="7,36" coordsize="2259,2">
              <v:shape style="position:absolute;left:7;top:36;width:2259;height:2" coordorigin="7,36" coordsize="2259,0" path="m7,36l2266,36e" filled="false" stroked="true" strokeweight=".72pt" strokecolor="#000000">
                <v:path arrowok="t"/>
              </v:shape>
            </v:group>
            <v:group style="position:absolute;left:7;top:7;width:2259;height:2" coordorigin="7,7" coordsize="2259,2">
              <v:shape style="position:absolute;left:7;top:7;width:2259;height:2" coordorigin="7,7" coordsize="2259,0" path="m7,7l2266,7e" filled="false" stroked="true" strokeweight=".72pt" strokecolor="#000000">
                <v:path arrowok="t"/>
              </v:shape>
            </v:group>
          </v:group>
        </w:pict>
      </w:r>
      <w:r>
        <w:rPr>
          <w:rFonts w:ascii="Arial"/>
          <w:position w:val="0"/>
          <w:sz w:val="4"/>
        </w:rPr>
      </w:r>
      <w:r>
        <w:rPr>
          <w:rFonts w:ascii="Times New Roman"/>
          <w:spacing w:val="161"/>
          <w:position w:val="0"/>
          <w:sz w:val="4"/>
        </w:rPr>
        <w:t> </w:t>
      </w:r>
      <w:r>
        <w:rPr>
          <w:rFonts w:ascii="Arial"/>
          <w:spacing w:val="161"/>
          <w:position w:val="0"/>
          <w:sz w:val="4"/>
        </w:rPr>
        <w:pict>
          <v:group style="width:112.3pt;height:2.2pt;mso-position-horizontal-relative:char;mso-position-vertical-relative:line" coordorigin="0,0" coordsize="2246,44">
            <v:group style="position:absolute;left:7;top:36;width:2231;height:2" coordorigin="7,36" coordsize="2231,2">
              <v:shape style="position:absolute;left:7;top:36;width:2231;height:2" coordorigin="7,36" coordsize="2231,0" path="m7,36l2238,36e" filled="false" stroked="true" strokeweight=".72pt" strokecolor="#000000">
                <v:path arrowok="t"/>
              </v:shape>
            </v:group>
            <v:group style="position:absolute;left:7;top:7;width:2231;height:2" coordorigin="7,7" coordsize="2231,2">
              <v:shape style="position:absolute;left:7;top:7;width:2231;height:2" coordorigin="7,7" coordsize="2231,0" path="m7,7l2238,7e" filled="false" stroked="true" strokeweight=".72pt" strokecolor="#000000">
                <v:path arrowok="t"/>
              </v:shape>
            </v:group>
          </v:group>
        </w:pict>
      </w:r>
      <w:r>
        <w:rPr>
          <w:rFonts w:ascii="Arial"/>
          <w:spacing w:val="161"/>
          <w:position w:val="0"/>
          <w:sz w:val="4"/>
        </w:rPr>
      </w:r>
    </w:p>
    <w:p>
      <w:pPr>
        <w:spacing w:line="240" w:lineRule="auto" w:before="5"/>
        <w:rPr>
          <w:rFonts w:ascii="Arial" w:hAnsi="Arial" w:cs="Arial" w:eastAsia="Arial" w:hint="default"/>
          <w:sz w:val="16"/>
          <w:szCs w:val="16"/>
        </w:rPr>
      </w:pPr>
    </w:p>
    <w:p>
      <w:pPr>
        <w:pStyle w:val="BodyText"/>
        <w:spacing w:line="240" w:lineRule="auto" w:before="31"/>
        <w:ind w:left="102" w:right="186"/>
        <w:jc w:val="left"/>
        <w:rPr>
          <w:rFonts w:ascii="黑体" w:hAnsi="黑体" w:cs="黑体" w:eastAsia="黑体" w:hint="default"/>
        </w:rPr>
      </w:pPr>
      <w:r>
        <w:rPr>
          <w:rFonts w:ascii="Arial" w:hAnsi="Arial" w:cs="Arial" w:eastAsia="Arial" w:hint="default"/>
        </w:rPr>
        <w:t>43</w:t>
      </w:r>
      <w:r>
        <w:rPr/>
        <w:t>、</w:t>
      </w:r>
      <w:r>
        <w:rPr>
          <w:rFonts w:ascii="黑体" w:hAnsi="黑体" w:cs="黑体" w:eastAsia="黑体" w:hint="default"/>
        </w:rPr>
        <w:t>营业外收入</w:t>
      </w:r>
    </w:p>
    <w:p>
      <w:pPr>
        <w:spacing w:line="240" w:lineRule="auto" w:before="7"/>
        <w:rPr>
          <w:rFonts w:ascii="黑体" w:hAnsi="黑体" w:cs="黑体" w:eastAsia="黑体" w:hint="default"/>
          <w:sz w:val="15"/>
          <w:szCs w:val="15"/>
        </w:rPr>
      </w:pPr>
    </w:p>
    <w:p>
      <w:pPr>
        <w:spacing w:after="0" w:line="240" w:lineRule="auto"/>
        <w:rPr>
          <w:rFonts w:ascii="黑体" w:hAnsi="黑体" w:cs="黑体" w:eastAsia="黑体" w:hint="default"/>
          <w:sz w:val="15"/>
          <w:szCs w:val="15"/>
        </w:rPr>
        <w:sectPr>
          <w:headerReference w:type="default" r:id="rId118"/>
          <w:pgSz w:w="11910" w:h="16840"/>
          <w:pgMar w:header="1189" w:footer="753" w:top="4200" w:bottom="940" w:left="1280" w:right="860"/>
        </w:sectPr>
      </w:pPr>
    </w:p>
    <w:p>
      <w:pPr>
        <w:spacing w:line="240" w:lineRule="auto" w:before="3"/>
        <w:rPr>
          <w:rFonts w:ascii="黑体" w:hAnsi="黑体" w:cs="黑体" w:eastAsia="黑体" w:hint="default"/>
          <w:sz w:val="24"/>
          <w:szCs w:val="24"/>
        </w:rPr>
      </w:pPr>
    </w:p>
    <w:p>
      <w:pPr>
        <w:pStyle w:val="BodyText"/>
        <w:tabs>
          <w:tab w:pos="6239" w:val="left" w:leader="none"/>
        </w:tabs>
        <w:spacing w:line="240" w:lineRule="auto"/>
        <w:ind w:left="4428" w:right="-19"/>
        <w:jc w:val="left"/>
      </w:pPr>
      <w:r>
        <w:rPr>
          <w:rFonts w:ascii="Arial" w:hAnsi="Arial" w:cs="Arial" w:eastAsia="Arial" w:hint="default"/>
        </w:rPr>
        <w:t>2010</w:t>
      </w:r>
      <w:r>
        <w:rPr>
          <w:rFonts w:ascii="Arial" w:hAnsi="Arial" w:cs="Arial" w:eastAsia="Arial" w:hint="default"/>
          <w:spacing w:val="-8"/>
        </w:rPr>
        <w:t> </w:t>
      </w:r>
      <w:r>
        <w:rPr/>
        <w:t>年度</w:t>
        <w:tab/>
      </w:r>
      <w:r>
        <w:rPr>
          <w:rFonts w:ascii="Arial" w:hAnsi="Arial" w:cs="Arial" w:eastAsia="Arial" w:hint="default"/>
        </w:rPr>
        <w:t>2009</w:t>
      </w:r>
      <w:r>
        <w:rPr>
          <w:rFonts w:ascii="Arial" w:hAnsi="Arial" w:cs="Arial" w:eastAsia="Arial" w:hint="default"/>
          <w:spacing w:val="-8"/>
        </w:rPr>
        <w:t> </w:t>
      </w:r>
      <w:r>
        <w:rPr/>
        <w:t>年度</w:t>
      </w:r>
    </w:p>
    <w:p>
      <w:pPr>
        <w:pStyle w:val="BodyText"/>
        <w:spacing w:line="284" w:lineRule="exact" w:before="61"/>
        <w:ind w:left="659" w:right="282" w:hanging="351"/>
        <w:jc w:val="left"/>
      </w:pPr>
      <w:r>
        <w:rPr/>
        <w:br w:type="column"/>
      </w:r>
      <w:r>
        <w:rPr/>
        <w:t>计入</w:t>
      </w:r>
      <w:r>
        <w:rPr>
          <w:spacing w:val="-72"/>
        </w:rPr>
        <w:t> </w:t>
      </w:r>
      <w:r>
        <w:rPr>
          <w:rFonts w:ascii="Arial" w:hAnsi="Arial" w:cs="Arial" w:eastAsia="Arial" w:hint="default"/>
        </w:rPr>
        <w:t>2010</w:t>
      </w:r>
      <w:r>
        <w:rPr>
          <w:rFonts w:ascii="Arial" w:hAnsi="Arial" w:cs="Arial" w:eastAsia="Arial" w:hint="default"/>
          <w:spacing w:val="-22"/>
        </w:rPr>
        <w:t> </w:t>
      </w:r>
      <w:r>
        <w:rPr/>
        <w:t>年度非经</w:t>
      </w:r>
      <w:r>
        <w:rPr>
          <w:w w:val="99"/>
        </w:rPr>
        <w:t> </w:t>
      </w:r>
      <w:r>
        <w:rPr/>
        <w:t>常性损益的金额</w:t>
      </w:r>
    </w:p>
    <w:p>
      <w:pPr>
        <w:spacing w:after="0" w:line="284" w:lineRule="exact"/>
        <w:jc w:val="left"/>
        <w:sectPr>
          <w:type w:val="continuous"/>
          <w:pgSz w:w="11910" w:h="16840"/>
          <w:pgMar w:top="1600" w:bottom="280" w:left="1280" w:right="860"/>
          <w:cols w:num="2" w:equalWidth="0">
            <w:col w:w="7224" w:space="40"/>
            <w:col w:w="2506"/>
          </w:cols>
        </w:sectPr>
      </w:pPr>
    </w:p>
    <w:p>
      <w:pPr>
        <w:tabs>
          <w:tab w:pos="5742" w:val="left" w:leader="none"/>
          <w:tab w:pos="7558" w:val="left" w:leader="none"/>
        </w:tabs>
        <w:spacing w:line="20" w:lineRule="exact"/>
        <w:ind w:left="3751" w:right="0" w:firstLine="0"/>
        <w:rPr>
          <w:rFonts w:ascii="宋体" w:hAnsi="宋体" w:cs="宋体" w:eastAsia="宋体" w:hint="default"/>
          <w:sz w:val="2"/>
          <w:szCs w:val="2"/>
        </w:rPr>
      </w:pPr>
      <w:r>
        <w:rPr>
          <w:rFonts w:ascii="宋体"/>
          <w:sz w:val="2"/>
        </w:rPr>
        <w:pict>
          <v:group style="width:88.45pt;height:.75pt;mso-position-horizontal-relative:char;mso-position-vertical-relative:line" coordorigin="0,0" coordsize="1769,15">
            <v:group style="position:absolute;left:7;top:7;width:1755;height:2" coordorigin="7,7" coordsize="1755,2">
              <v:shape style="position:absolute;left:7;top:7;width:1755;height:2" coordorigin="7,7" coordsize="1755,0" path="m7,7l1762,7e" filled="false" stroked="true" strokeweight=".72pt" strokecolor="#000000">
                <v:path arrowok="t"/>
              </v:shape>
            </v:group>
          </v:group>
        </w:pict>
      </w:r>
      <w:r>
        <w:rPr>
          <w:rFonts w:ascii="宋体"/>
          <w:sz w:val="2"/>
        </w:rPr>
      </w:r>
      <w:r>
        <w:rPr>
          <w:rFonts w:ascii="宋体"/>
          <w:sz w:val="2"/>
        </w:rPr>
        <w:tab/>
      </w:r>
      <w:r>
        <w:rPr>
          <w:rFonts w:ascii="宋体"/>
          <w:sz w:val="2"/>
        </w:rPr>
        <w:pict>
          <v:group style="width:79.4pt;height:.75pt;mso-position-horizontal-relative:char;mso-position-vertical-relative:line" coordorigin="0,0" coordsize="1588,15">
            <v:group style="position:absolute;left:7;top:7;width:1574;height:2" coordorigin="7,7" coordsize="1574,2">
              <v:shape style="position:absolute;left:7;top:7;width:1574;height:2" coordorigin="7,7" coordsize="1574,0" path="m7,7l1580,7e" filled="false" stroked="true" strokeweight=".72pt" strokecolor="#000000">
                <v:path arrowok="t"/>
              </v:shape>
            </v:group>
          </v:group>
        </w:pict>
      </w:r>
      <w:r>
        <w:rPr>
          <w:rFonts w:ascii="宋体"/>
          <w:sz w:val="2"/>
        </w:rPr>
      </w:r>
      <w:r>
        <w:rPr>
          <w:rFonts w:ascii="宋体"/>
          <w:sz w:val="2"/>
        </w:rPr>
        <w:tab/>
      </w:r>
      <w:r>
        <w:rPr>
          <w:rFonts w:ascii="宋体"/>
          <w:sz w:val="2"/>
        </w:rPr>
        <w:pict>
          <v:group style="width:100.65pt;height:.75pt;mso-position-horizontal-relative:char;mso-position-vertical-relative:line" coordorigin="0,0" coordsize="2013,15">
            <v:group style="position:absolute;left:7;top:7;width:1998;height:2" coordorigin="7,7" coordsize="1998,2">
              <v:shape style="position:absolute;left:7;top:7;width:1998;height:2" coordorigin="7,7" coordsize="1998,0" path="m7,7l2005,7e" filled="false" stroked="true" strokeweight=".72pt" strokecolor="#000000">
                <v:path arrowok="t"/>
              </v:shape>
            </v:group>
          </v:group>
        </w:pict>
      </w:r>
      <w:r>
        <w:rPr>
          <w:rFonts w:ascii="宋体"/>
          <w:sz w:val="2"/>
        </w:rPr>
      </w:r>
    </w:p>
    <w:p>
      <w:pPr>
        <w:spacing w:line="240" w:lineRule="auto" w:before="5"/>
        <w:rPr>
          <w:rFonts w:ascii="宋体" w:hAnsi="宋体" w:cs="宋体" w:eastAsia="宋体" w:hint="default"/>
          <w:sz w:val="14"/>
          <w:szCs w:val="14"/>
        </w:rPr>
      </w:pPr>
    </w:p>
    <w:tbl>
      <w:tblPr>
        <w:tblW w:w="0" w:type="auto"/>
        <w:jc w:val="left"/>
        <w:tblInd w:w="542" w:type="dxa"/>
        <w:tblLayout w:type="fixed"/>
        <w:tblCellMar>
          <w:top w:w="0" w:type="dxa"/>
          <w:left w:w="0" w:type="dxa"/>
          <w:bottom w:w="0" w:type="dxa"/>
          <w:right w:w="0" w:type="dxa"/>
        </w:tblCellMar>
        <w:tblLook w:val="01E0"/>
      </w:tblPr>
      <w:tblGrid>
        <w:gridCol w:w="3020"/>
        <w:gridCol w:w="2061"/>
        <w:gridCol w:w="1813"/>
        <w:gridCol w:w="2126"/>
      </w:tblGrid>
      <w:tr>
        <w:trPr>
          <w:trHeight w:val="361" w:hRule="exact"/>
        </w:trPr>
        <w:tc>
          <w:tcPr>
            <w:tcW w:w="3020"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left="14" w:right="0"/>
              <w:jc w:val="left"/>
              <w:rPr>
                <w:rFonts w:ascii="宋体" w:hAnsi="宋体" w:cs="宋体" w:eastAsia="宋体" w:hint="default"/>
                <w:sz w:val="22"/>
                <w:szCs w:val="22"/>
              </w:rPr>
            </w:pPr>
            <w:r>
              <w:rPr>
                <w:rFonts w:ascii="宋体" w:hAnsi="宋体" w:cs="宋体" w:eastAsia="宋体" w:hint="default"/>
                <w:sz w:val="22"/>
                <w:szCs w:val="22"/>
              </w:rPr>
              <w:t>非流动资产处置利得（注</w:t>
            </w:r>
            <w:r>
              <w:rPr>
                <w:rFonts w:ascii="宋体" w:hAnsi="宋体" w:cs="宋体" w:eastAsia="宋体" w:hint="default"/>
                <w:spacing w:val="-57"/>
                <w:sz w:val="22"/>
                <w:szCs w:val="22"/>
              </w:rPr>
              <w:t> </w:t>
            </w:r>
            <w:r>
              <w:rPr>
                <w:rFonts w:ascii="Arial" w:hAnsi="Arial" w:cs="Arial" w:eastAsia="Arial" w:hint="default"/>
                <w:sz w:val="22"/>
                <w:szCs w:val="22"/>
              </w:rPr>
              <w:t>1</w:t>
            </w:r>
            <w:r>
              <w:rPr>
                <w:rFonts w:ascii="宋体" w:hAnsi="宋体" w:cs="宋体" w:eastAsia="宋体" w:hint="default"/>
                <w:sz w:val="22"/>
                <w:szCs w:val="22"/>
              </w:rPr>
              <w:t>）</w:t>
            </w:r>
          </w:p>
        </w:tc>
        <w:tc>
          <w:tcPr>
            <w:tcW w:w="2061" w:type="dxa"/>
            <w:tcBorders>
              <w:top w:val="nil" w:sz="6" w:space="0" w:color="auto"/>
              <w:left w:val="nil" w:sz="6" w:space="0" w:color="auto"/>
              <w:bottom w:val="single" w:sz="6" w:space="0" w:color="000000"/>
              <w:right w:val="nil" w:sz="6" w:space="0" w:color="auto"/>
            </w:tcBorders>
          </w:tcPr>
          <w:p>
            <w:pPr>
              <w:pStyle w:val="TableParagraph"/>
              <w:spacing w:line="240" w:lineRule="auto" w:before="98"/>
              <w:ind w:left="548" w:right="0"/>
              <w:jc w:val="left"/>
              <w:rPr>
                <w:rFonts w:ascii="Arial" w:hAnsi="Arial" w:cs="Arial" w:eastAsia="Arial" w:hint="default"/>
                <w:sz w:val="22"/>
                <w:szCs w:val="22"/>
              </w:rPr>
            </w:pPr>
            <w:r>
              <w:rPr>
                <w:rFonts w:ascii="Arial"/>
                <w:sz w:val="22"/>
              </w:rPr>
              <w:t>213,080,277</w:t>
            </w:r>
          </w:p>
        </w:tc>
        <w:tc>
          <w:tcPr>
            <w:tcW w:w="1813" w:type="dxa"/>
            <w:tcBorders>
              <w:top w:val="nil" w:sz="6" w:space="0" w:color="auto"/>
              <w:left w:val="nil" w:sz="6" w:space="0" w:color="auto"/>
              <w:bottom w:val="single" w:sz="6" w:space="0" w:color="000000"/>
              <w:right w:val="nil" w:sz="6" w:space="0" w:color="auto"/>
            </w:tcBorders>
          </w:tcPr>
          <w:p>
            <w:pPr>
              <w:pStyle w:val="TableParagraph"/>
              <w:spacing w:line="240" w:lineRule="auto" w:before="98"/>
              <w:ind w:left="343" w:right="0"/>
              <w:jc w:val="left"/>
              <w:rPr>
                <w:rFonts w:ascii="Arial" w:hAnsi="Arial" w:cs="Arial" w:eastAsia="Arial" w:hint="default"/>
                <w:sz w:val="22"/>
                <w:szCs w:val="22"/>
              </w:rPr>
            </w:pPr>
            <w:r>
              <w:rPr>
                <w:rFonts w:ascii="Arial"/>
                <w:sz w:val="22"/>
              </w:rPr>
              <w:t>245,251,724</w:t>
            </w:r>
          </w:p>
        </w:tc>
        <w:tc>
          <w:tcPr>
            <w:tcW w:w="2126" w:type="dxa"/>
            <w:tcBorders>
              <w:top w:val="nil" w:sz="6" w:space="0" w:color="auto"/>
              <w:left w:val="nil" w:sz="6" w:space="0" w:color="auto"/>
              <w:bottom w:val="single" w:sz="6" w:space="0" w:color="000000"/>
              <w:right w:val="nil" w:sz="6" w:space="0" w:color="auto"/>
            </w:tcBorders>
          </w:tcPr>
          <w:p>
            <w:pPr>
              <w:pStyle w:val="TableParagraph"/>
              <w:spacing w:line="240" w:lineRule="auto" w:before="98"/>
              <w:ind w:left="794" w:right="0"/>
              <w:jc w:val="left"/>
              <w:rPr>
                <w:rFonts w:ascii="Arial" w:hAnsi="Arial" w:cs="Arial" w:eastAsia="Arial" w:hint="default"/>
                <w:sz w:val="22"/>
                <w:szCs w:val="22"/>
              </w:rPr>
            </w:pPr>
            <w:r>
              <w:rPr>
                <w:rFonts w:ascii="Arial"/>
                <w:sz w:val="22"/>
              </w:rPr>
              <w:t>213,080,277</w:t>
            </w:r>
          </w:p>
        </w:tc>
      </w:tr>
      <w:tr>
        <w:trPr>
          <w:trHeight w:val="305" w:hRule="exact"/>
        </w:trPr>
        <w:tc>
          <w:tcPr>
            <w:tcW w:w="3020" w:type="dxa"/>
            <w:tcBorders>
              <w:top w:val="single" w:sz="6" w:space="0" w:color="000000"/>
              <w:left w:val="single" w:sz="6" w:space="0" w:color="000000"/>
              <w:bottom w:val="nil" w:sz="6" w:space="0" w:color="auto"/>
              <w:right w:val="nil" w:sz="6" w:space="0" w:color="auto"/>
            </w:tcBorders>
          </w:tcPr>
          <w:p>
            <w:pPr>
              <w:pStyle w:val="TableParagraph"/>
              <w:spacing w:line="253" w:lineRule="exact"/>
              <w:ind w:left="6" w:right="0"/>
              <w:jc w:val="left"/>
              <w:rPr>
                <w:rFonts w:ascii="宋体" w:hAnsi="宋体" w:cs="宋体" w:eastAsia="宋体" w:hint="default"/>
                <w:sz w:val="22"/>
                <w:szCs w:val="22"/>
              </w:rPr>
            </w:pPr>
            <w:r>
              <w:rPr>
                <w:rFonts w:ascii="宋体" w:hAnsi="宋体" w:cs="宋体" w:eastAsia="宋体" w:hint="default"/>
                <w:sz w:val="22"/>
                <w:szCs w:val="22"/>
              </w:rPr>
              <w:t>其中：固定资产处置利得</w:t>
            </w:r>
          </w:p>
        </w:tc>
        <w:tc>
          <w:tcPr>
            <w:tcW w:w="2061" w:type="dxa"/>
            <w:tcBorders>
              <w:top w:val="single" w:sz="6" w:space="0" w:color="000000"/>
              <w:left w:val="nil" w:sz="6" w:space="0" w:color="auto"/>
              <w:bottom w:val="nil" w:sz="6" w:space="0" w:color="auto"/>
              <w:right w:val="nil" w:sz="6" w:space="0" w:color="auto"/>
            </w:tcBorders>
          </w:tcPr>
          <w:p>
            <w:pPr>
              <w:pStyle w:val="TableParagraph"/>
              <w:spacing w:line="240" w:lineRule="auto" w:before="30"/>
              <w:ind w:left="548" w:right="0"/>
              <w:jc w:val="left"/>
              <w:rPr>
                <w:rFonts w:ascii="Arial" w:hAnsi="Arial" w:cs="Arial" w:eastAsia="Arial" w:hint="default"/>
                <w:sz w:val="22"/>
                <w:szCs w:val="22"/>
              </w:rPr>
            </w:pPr>
            <w:r>
              <w:rPr>
                <w:rFonts w:ascii="Arial"/>
                <w:sz w:val="22"/>
              </w:rPr>
              <w:t>198,076,323</w:t>
            </w:r>
          </w:p>
        </w:tc>
        <w:tc>
          <w:tcPr>
            <w:tcW w:w="1813" w:type="dxa"/>
            <w:tcBorders>
              <w:top w:val="single" w:sz="6" w:space="0" w:color="000000"/>
              <w:left w:val="nil" w:sz="6" w:space="0" w:color="auto"/>
              <w:bottom w:val="nil" w:sz="6" w:space="0" w:color="auto"/>
              <w:right w:val="nil" w:sz="6" w:space="0" w:color="auto"/>
            </w:tcBorders>
          </w:tcPr>
          <w:p>
            <w:pPr>
              <w:pStyle w:val="TableParagraph"/>
              <w:spacing w:line="240" w:lineRule="auto" w:before="30"/>
              <w:ind w:left="343" w:right="0"/>
              <w:jc w:val="left"/>
              <w:rPr>
                <w:rFonts w:ascii="Arial" w:hAnsi="Arial" w:cs="Arial" w:eastAsia="Arial" w:hint="default"/>
                <w:sz w:val="22"/>
                <w:szCs w:val="22"/>
              </w:rPr>
            </w:pPr>
            <w:r>
              <w:rPr>
                <w:rFonts w:ascii="Arial"/>
                <w:sz w:val="22"/>
              </w:rPr>
              <w:t>244,918,277</w:t>
            </w:r>
          </w:p>
        </w:tc>
        <w:tc>
          <w:tcPr>
            <w:tcW w:w="2126" w:type="dxa"/>
            <w:tcBorders>
              <w:top w:val="single" w:sz="6" w:space="0" w:color="000000"/>
              <w:left w:val="nil" w:sz="6" w:space="0" w:color="auto"/>
              <w:bottom w:val="nil" w:sz="6" w:space="0" w:color="auto"/>
              <w:right w:val="single" w:sz="6" w:space="0" w:color="000000"/>
            </w:tcBorders>
          </w:tcPr>
          <w:p>
            <w:pPr>
              <w:pStyle w:val="TableParagraph"/>
              <w:spacing w:line="240" w:lineRule="auto" w:before="30"/>
              <w:ind w:left="794" w:right="0"/>
              <w:jc w:val="left"/>
              <w:rPr>
                <w:rFonts w:ascii="Arial" w:hAnsi="Arial" w:cs="Arial" w:eastAsia="Arial" w:hint="default"/>
                <w:sz w:val="22"/>
                <w:szCs w:val="22"/>
              </w:rPr>
            </w:pPr>
            <w:r>
              <w:rPr>
                <w:rFonts w:ascii="Arial"/>
                <w:sz w:val="22"/>
              </w:rPr>
              <w:t>198,076,323</w:t>
            </w:r>
          </w:p>
        </w:tc>
      </w:tr>
      <w:tr>
        <w:trPr>
          <w:trHeight w:val="281" w:hRule="exact"/>
        </w:trPr>
        <w:tc>
          <w:tcPr>
            <w:tcW w:w="3020" w:type="dxa"/>
            <w:tcBorders>
              <w:top w:val="nil" w:sz="6" w:space="0" w:color="auto"/>
              <w:left w:val="single" w:sz="6" w:space="0" w:color="000000"/>
              <w:bottom w:val="single" w:sz="6" w:space="0" w:color="000000"/>
              <w:right w:val="nil" w:sz="6" w:space="0" w:color="auto"/>
            </w:tcBorders>
          </w:tcPr>
          <w:p>
            <w:pPr>
              <w:pStyle w:val="TableParagraph"/>
              <w:spacing w:line="239" w:lineRule="exact"/>
              <w:ind w:left="664" w:right="0"/>
              <w:jc w:val="left"/>
              <w:rPr>
                <w:rFonts w:ascii="宋体" w:hAnsi="宋体" w:cs="宋体" w:eastAsia="宋体" w:hint="default"/>
                <w:sz w:val="22"/>
                <w:szCs w:val="22"/>
              </w:rPr>
            </w:pPr>
            <w:r>
              <w:rPr>
                <w:rFonts w:ascii="宋体" w:hAnsi="宋体" w:cs="宋体" w:eastAsia="宋体" w:hint="default"/>
                <w:sz w:val="22"/>
                <w:szCs w:val="22"/>
              </w:rPr>
              <w:t>无形资产处置利得</w:t>
            </w:r>
          </w:p>
        </w:tc>
        <w:tc>
          <w:tcPr>
            <w:tcW w:w="2061" w:type="dxa"/>
            <w:tcBorders>
              <w:top w:val="nil" w:sz="6" w:space="0" w:color="auto"/>
              <w:left w:val="nil" w:sz="6" w:space="0" w:color="auto"/>
              <w:bottom w:val="single" w:sz="6" w:space="0" w:color="000000"/>
              <w:right w:val="nil" w:sz="6" w:space="0" w:color="auto"/>
            </w:tcBorders>
          </w:tcPr>
          <w:p>
            <w:pPr>
              <w:pStyle w:val="TableParagraph"/>
              <w:spacing w:line="240" w:lineRule="auto" w:before="17"/>
              <w:ind w:left="669" w:right="0"/>
              <w:jc w:val="left"/>
              <w:rPr>
                <w:rFonts w:ascii="Arial" w:hAnsi="Arial" w:cs="Arial" w:eastAsia="Arial" w:hint="default"/>
                <w:sz w:val="22"/>
                <w:szCs w:val="22"/>
              </w:rPr>
            </w:pPr>
            <w:r>
              <w:rPr>
                <w:rFonts w:ascii="Arial"/>
                <w:sz w:val="22"/>
              </w:rPr>
              <w:t>15,003,954</w:t>
            </w:r>
          </w:p>
        </w:tc>
        <w:tc>
          <w:tcPr>
            <w:tcW w:w="1813" w:type="dxa"/>
            <w:tcBorders>
              <w:top w:val="nil" w:sz="6" w:space="0" w:color="auto"/>
              <w:left w:val="nil" w:sz="6" w:space="0" w:color="auto"/>
              <w:bottom w:val="single" w:sz="6" w:space="0" w:color="000000"/>
              <w:right w:val="nil" w:sz="6" w:space="0" w:color="auto"/>
            </w:tcBorders>
          </w:tcPr>
          <w:p>
            <w:pPr>
              <w:pStyle w:val="TableParagraph"/>
              <w:spacing w:line="240" w:lineRule="auto" w:before="17"/>
              <w:ind w:left="770" w:right="0"/>
              <w:jc w:val="left"/>
              <w:rPr>
                <w:rFonts w:ascii="Arial" w:hAnsi="Arial" w:cs="Arial" w:eastAsia="Arial" w:hint="default"/>
                <w:sz w:val="22"/>
                <w:szCs w:val="22"/>
              </w:rPr>
            </w:pPr>
            <w:r>
              <w:rPr>
                <w:rFonts w:ascii="Arial"/>
                <w:sz w:val="22"/>
              </w:rPr>
              <w:t>333,447</w:t>
            </w:r>
          </w:p>
        </w:tc>
        <w:tc>
          <w:tcPr>
            <w:tcW w:w="2126" w:type="dxa"/>
            <w:tcBorders>
              <w:top w:val="nil" w:sz="6" w:space="0" w:color="auto"/>
              <w:left w:val="nil" w:sz="6" w:space="0" w:color="auto"/>
              <w:bottom w:val="single" w:sz="6" w:space="0" w:color="000000"/>
              <w:right w:val="single" w:sz="6" w:space="0" w:color="000000"/>
            </w:tcBorders>
          </w:tcPr>
          <w:p>
            <w:pPr>
              <w:pStyle w:val="TableParagraph"/>
              <w:spacing w:line="240" w:lineRule="auto" w:before="17"/>
              <w:ind w:left="916" w:right="0"/>
              <w:jc w:val="left"/>
              <w:rPr>
                <w:rFonts w:ascii="Arial" w:hAnsi="Arial" w:cs="Arial" w:eastAsia="Arial" w:hint="default"/>
                <w:sz w:val="22"/>
                <w:szCs w:val="22"/>
              </w:rPr>
            </w:pPr>
            <w:r>
              <w:rPr>
                <w:rFonts w:ascii="Arial"/>
                <w:sz w:val="22"/>
              </w:rPr>
              <w:t>15,003,954</w:t>
            </w:r>
          </w:p>
        </w:tc>
      </w:tr>
      <w:tr>
        <w:trPr>
          <w:trHeight w:val="305" w:hRule="exact"/>
        </w:trPr>
        <w:tc>
          <w:tcPr>
            <w:tcW w:w="3020" w:type="dxa"/>
            <w:tcBorders>
              <w:top w:val="single" w:sz="6" w:space="0" w:color="000000"/>
              <w:left w:val="nil" w:sz="6" w:space="0" w:color="auto"/>
              <w:bottom w:val="nil" w:sz="6" w:space="0" w:color="auto"/>
              <w:right w:val="nil" w:sz="6" w:space="0" w:color="auto"/>
            </w:tcBorders>
          </w:tcPr>
          <w:p>
            <w:pPr>
              <w:pStyle w:val="TableParagraph"/>
              <w:spacing w:line="253" w:lineRule="exact"/>
              <w:ind w:left="14" w:right="0"/>
              <w:jc w:val="left"/>
              <w:rPr>
                <w:rFonts w:ascii="宋体" w:hAnsi="宋体" w:cs="宋体" w:eastAsia="宋体" w:hint="default"/>
                <w:sz w:val="22"/>
                <w:szCs w:val="22"/>
              </w:rPr>
            </w:pPr>
            <w:r>
              <w:rPr>
                <w:rFonts w:ascii="宋体" w:hAnsi="宋体" w:cs="宋体" w:eastAsia="宋体" w:hint="default"/>
                <w:sz w:val="22"/>
                <w:szCs w:val="22"/>
              </w:rPr>
              <w:t>违约赔款收入</w:t>
            </w:r>
          </w:p>
        </w:tc>
        <w:tc>
          <w:tcPr>
            <w:tcW w:w="2061" w:type="dxa"/>
            <w:tcBorders>
              <w:top w:val="single" w:sz="6" w:space="0" w:color="000000"/>
              <w:left w:val="nil" w:sz="6" w:space="0" w:color="auto"/>
              <w:bottom w:val="nil" w:sz="6" w:space="0" w:color="auto"/>
              <w:right w:val="nil" w:sz="6" w:space="0" w:color="auto"/>
            </w:tcBorders>
          </w:tcPr>
          <w:p>
            <w:pPr>
              <w:pStyle w:val="TableParagraph"/>
              <w:spacing w:line="240" w:lineRule="auto" w:before="30"/>
              <w:ind w:left="548" w:right="0"/>
              <w:jc w:val="left"/>
              <w:rPr>
                <w:rFonts w:ascii="Arial" w:hAnsi="Arial" w:cs="Arial" w:eastAsia="Arial" w:hint="default"/>
                <w:sz w:val="22"/>
                <w:szCs w:val="22"/>
              </w:rPr>
            </w:pPr>
            <w:r>
              <w:rPr>
                <w:rFonts w:ascii="Arial"/>
                <w:sz w:val="22"/>
              </w:rPr>
              <w:t>230,181,345</w:t>
            </w:r>
          </w:p>
        </w:tc>
        <w:tc>
          <w:tcPr>
            <w:tcW w:w="1813" w:type="dxa"/>
            <w:tcBorders>
              <w:top w:val="single" w:sz="6" w:space="0" w:color="000000"/>
              <w:left w:val="nil" w:sz="6" w:space="0" w:color="auto"/>
              <w:bottom w:val="nil" w:sz="6" w:space="0" w:color="auto"/>
              <w:right w:val="nil" w:sz="6" w:space="0" w:color="auto"/>
            </w:tcBorders>
          </w:tcPr>
          <w:p>
            <w:pPr>
              <w:pStyle w:val="TableParagraph"/>
              <w:spacing w:line="240" w:lineRule="auto" w:before="30"/>
              <w:ind w:left="343" w:right="0"/>
              <w:jc w:val="left"/>
              <w:rPr>
                <w:rFonts w:ascii="Arial" w:hAnsi="Arial" w:cs="Arial" w:eastAsia="Arial" w:hint="default"/>
                <w:sz w:val="22"/>
                <w:szCs w:val="22"/>
              </w:rPr>
            </w:pPr>
            <w:r>
              <w:rPr>
                <w:rFonts w:ascii="Arial"/>
                <w:sz w:val="22"/>
              </w:rPr>
              <w:t>166,098,841</w:t>
            </w:r>
          </w:p>
        </w:tc>
        <w:tc>
          <w:tcPr>
            <w:tcW w:w="2126" w:type="dxa"/>
            <w:tcBorders>
              <w:top w:val="single" w:sz="6" w:space="0" w:color="000000"/>
              <w:left w:val="nil" w:sz="6" w:space="0" w:color="auto"/>
              <w:bottom w:val="nil" w:sz="6" w:space="0" w:color="auto"/>
              <w:right w:val="nil" w:sz="6" w:space="0" w:color="auto"/>
            </w:tcBorders>
          </w:tcPr>
          <w:p>
            <w:pPr>
              <w:pStyle w:val="TableParagraph"/>
              <w:spacing w:line="240" w:lineRule="auto" w:before="30"/>
              <w:ind w:left="795" w:right="0"/>
              <w:jc w:val="left"/>
              <w:rPr>
                <w:rFonts w:ascii="Arial" w:hAnsi="Arial" w:cs="Arial" w:eastAsia="Arial" w:hint="default"/>
                <w:sz w:val="22"/>
                <w:szCs w:val="22"/>
              </w:rPr>
            </w:pPr>
            <w:r>
              <w:rPr>
                <w:rFonts w:ascii="Arial"/>
                <w:sz w:val="22"/>
              </w:rPr>
              <w:t>230,181,345</w:t>
            </w:r>
          </w:p>
        </w:tc>
      </w:tr>
      <w:tr>
        <w:trPr>
          <w:trHeight w:val="285" w:hRule="exact"/>
        </w:trPr>
        <w:tc>
          <w:tcPr>
            <w:tcW w:w="3020" w:type="dxa"/>
            <w:tcBorders>
              <w:top w:val="nil" w:sz="6" w:space="0" w:color="auto"/>
              <w:left w:val="nil" w:sz="6" w:space="0" w:color="auto"/>
              <w:bottom w:val="nil" w:sz="6" w:space="0" w:color="auto"/>
              <w:right w:val="nil" w:sz="6" w:space="0" w:color="auto"/>
            </w:tcBorders>
          </w:tcPr>
          <w:p>
            <w:pPr>
              <w:pStyle w:val="TableParagraph"/>
              <w:spacing w:line="255" w:lineRule="exact"/>
              <w:ind w:left="14" w:right="0"/>
              <w:jc w:val="left"/>
              <w:rPr>
                <w:rFonts w:ascii="宋体" w:hAnsi="宋体" w:cs="宋体" w:eastAsia="宋体" w:hint="default"/>
                <w:sz w:val="22"/>
                <w:szCs w:val="22"/>
              </w:rPr>
            </w:pPr>
            <w:r>
              <w:rPr>
                <w:rFonts w:ascii="宋体" w:hAnsi="宋体" w:cs="宋体" w:eastAsia="宋体" w:hint="default"/>
                <w:sz w:val="22"/>
                <w:szCs w:val="22"/>
              </w:rPr>
              <w:t>无法支付的应付账款（注</w:t>
            </w:r>
            <w:r>
              <w:rPr>
                <w:rFonts w:ascii="宋体" w:hAnsi="宋体" w:cs="宋体" w:eastAsia="宋体" w:hint="default"/>
                <w:spacing w:val="-57"/>
                <w:sz w:val="22"/>
                <w:szCs w:val="22"/>
              </w:rPr>
              <w:t> </w:t>
            </w:r>
            <w:r>
              <w:rPr>
                <w:rFonts w:ascii="Arial" w:hAnsi="Arial" w:cs="Arial" w:eastAsia="Arial" w:hint="default"/>
                <w:sz w:val="22"/>
                <w:szCs w:val="22"/>
              </w:rPr>
              <w:t>2</w:t>
            </w:r>
            <w:r>
              <w:rPr>
                <w:rFonts w:ascii="宋体" w:hAnsi="宋体" w:cs="宋体" w:eastAsia="宋体" w:hint="default"/>
                <w:sz w:val="22"/>
                <w:szCs w:val="22"/>
              </w:rPr>
              <w:t>）</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48" w:right="0"/>
              <w:jc w:val="left"/>
              <w:rPr>
                <w:rFonts w:ascii="Arial" w:hAnsi="Arial" w:cs="Arial" w:eastAsia="Arial" w:hint="default"/>
                <w:sz w:val="22"/>
                <w:szCs w:val="22"/>
              </w:rPr>
            </w:pPr>
            <w:r>
              <w:rPr>
                <w:rFonts w:ascii="Arial"/>
                <w:sz w:val="22"/>
              </w:rPr>
              <w:t>353,113,139</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43" w:right="0"/>
              <w:jc w:val="left"/>
              <w:rPr>
                <w:rFonts w:ascii="Arial" w:hAnsi="Arial" w:cs="Arial" w:eastAsia="Arial" w:hint="default"/>
                <w:sz w:val="22"/>
                <w:szCs w:val="22"/>
              </w:rPr>
            </w:pPr>
            <w:r>
              <w:rPr>
                <w:rFonts w:ascii="Arial"/>
                <w:sz w:val="22"/>
              </w:rPr>
              <w:t>390,876,166</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94" w:right="0"/>
              <w:jc w:val="left"/>
              <w:rPr>
                <w:rFonts w:ascii="Arial" w:hAnsi="Arial" w:cs="Arial" w:eastAsia="Arial" w:hint="default"/>
                <w:sz w:val="22"/>
                <w:szCs w:val="22"/>
              </w:rPr>
            </w:pPr>
            <w:r>
              <w:rPr>
                <w:rFonts w:ascii="Arial"/>
                <w:sz w:val="22"/>
              </w:rPr>
              <w:t>353,113,139</w:t>
            </w:r>
          </w:p>
        </w:tc>
      </w:tr>
      <w:tr>
        <w:trPr>
          <w:trHeight w:val="285" w:hRule="exact"/>
        </w:trPr>
        <w:tc>
          <w:tcPr>
            <w:tcW w:w="3020" w:type="dxa"/>
            <w:tcBorders>
              <w:top w:val="nil" w:sz="6" w:space="0" w:color="auto"/>
              <w:left w:val="nil" w:sz="6" w:space="0" w:color="auto"/>
              <w:bottom w:val="nil" w:sz="6" w:space="0" w:color="auto"/>
              <w:right w:val="nil" w:sz="6" w:space="0" w:color="auto"/>
            </w:tcBorders>
          </w:tcPr>
          <w:p>
            <w:pPr>
              <w:pStyle w:val="TableParagraph"/>
              <w:spacing w:line="255" w:lineRule="exact"/>
              <w:ind w:left="14" w:right="0"/>
              <w:jc w:val="left"/>
              <w:rPr>
                <w:rFonts w:ascii="宋体" w:hAnsi="宋体" w:cs="宋体" w:eastAsia="宋体" w:hint="default"/>
                <w:sz w:val="22"/>
                <w:szCs w:val="22"/>
              </w:rPr>
            </w:pPr>
            <w:r>
              <w:rPr>
                <w:rFonts w:ascii="宋体" w:hAnsi="宋体" w:cs="宋体" w:eastAsia="宋体" w:hint="default"/>
                <w:sz w:val="22"/>
                <w:szCs w:val="22"/>
              </w:rPr>
              <w:t>政府补助（注</w:t>
            </w:r>
            <w:r>
              <w:rPr>
                <w:rFonts w:ascii="宋体" w:hAnsi="宋体" w:cs="宋体" w:eastAsia="宋体" w:hint="default"/>
                <w:spacing w:val="-57"/>
                <w:sz w:val="22"/>
                <w:szCs w:val="22"/>
              </w:rPr>
              <w:t> </w:t>
            </w:r>
            <w:r>
              <w:rPr>
                <w:rFonts w:ascii="Arial" w:hAnsi="Arial" w:cs="Arial" w:eastAsia="Arial" w:hint="default"/>
                <w:sz w:val="22"/>
                <w:szCs w:val="22"/>
              </w:rPr>
              <w:t>3</w:t>
            </w:r>
            <w:r>
              <w:rPr>
                <w:rFonts w:ascii="宋体" w:hAnsi="宋体" w:cs="宋体" w:eastAsia="宋体" w:hint="default"/>
                <w:sz w:val="22"/>
                <w:szCs w:val="22"/>
              </w:rPr>
              <w:t>）</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48" w:right="0"/>
              <w:jc w:val="left"/>
              <w:rPr>
                <w:rFonts w:ascii="Arial" w:hAnsi="Arial" w:cs="Arial" w:eastAsia="Arial" w:hint="default"/>
                <w:sz w:val="22"/>
                <w:szCs w:val="22"/>
              </w:rPr>
            </w:pPr>
            <w:r>
              <w:rPr>
                <w:rFonts w:ascii="Arial"/>
                <w:sz w:val="22"/>
              </w:rPr>
              <w:t>111,673,793</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43" w:right="0"/>
              <w:jc w:val="left"/>
              <w:rPr>
                <w:rFonts w:ascii="Arial" w:hAnsi="Arial" w:cs="Arial" w:eastAsia="Arial" w:hint="default"/>
                <w:sz w:val="22"/>
                <w:szCs w:val="22"/>
              </w:rPr>
            </w:pPr>
            <w:r>
              <w:rPr>
                <w:rFonts w:ascii="Arial"/>
                <w:sz w:val="22"/>
              </w:rPr>
              <w:t>141,383,018</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94" w:right="0"/>
              <w:jc w:val="left"/>
              <w:rPr>
                <w:rFonts w:ascii="Arial" w:hAnsi="Arial" w:cs="Arial" w:eastAsia="Arial" w:hint="default"/>
                <w:sz w:val="22"/>
                <w:szCs w:val="22"/>
              </w:rPr>
            </w:pPr>
            <w:r>
              <w:rPr>
                <w:rFonts w:ascii="Arial"/>
                <w:sz w:val="22"/>
              </w:rPr>
              <w:t>111,673,793</w:t>
            </w:r>
          </w:p>
        </w:tc>
      </w:tr>
      <w:tr>
        <w:trPr>
          <w:trHeight w:val="285" w:hRule="exact"/>
        </w:trPr>
        <w:tc>
          <w:tcPr>
            <w:tcW w:w="3020" w:type="dxa"/>
            <w:tcBorders>
              <w:top w:val="nil" w:sz="6" w:space="0" w:color="auto"/>
              <w:left w:val="nil" w:sz="6" w:space="0" w:color="auto"/>
              <w:bottom w:val="nil" w:sz="6" w:space="0" w:color="auto"/>
              <w:right w:val="nil" w:sz="6" w:space="0" w:color="auto"/>
            </w:tcBorders>
          </w:tcPr>
          <w:p>
            <w:pPr>
              <w:pStyle w:val="TableParagraph"/>
              <w:spacing w:line="239" w:lineRule="exact"/>
              <w:ind w:left="13" w:right="0"/>
              <w:jc w:val="left"/>
              <w:rPr>
                <w:rFonts w:ascii="宋体" w:hAnsi="宋体" w:cs="宋体" w:eastAsia="宋体" w:hint="default"/>
                <w:sz w:val="22"/>
                <w:szCs w:val="22"/>
              </w:rPr>
            </w:pPr>
            <w:r>
              <w:rPr>
                <w:rFonts w:ascii="宋体" w:hAnsi="宋体" w:cs="宋体" w:eastAsia="宋体" w:hint="default"/>
                <w:sz w:val="22"/>
                <w:szCs w:val="22"/>
              </w:rPr>
              <w:t>非货币资产交换收益</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69" w:right="0"/>
              <w:jc w:val="left"/>
              <w:rPr>
                <w:rFonts w:ascii="Arial" w:hAnsi="Arial" w:cs="Arial" w:eastAsia="Arial" w:hint="default"/>
                <w:sz w:val="22"/>
                <w:szCs w:val="22"/>
              </w:rPr>
            </w:pPr>
            <w:r>
              <w:rPr>
                <w:rFonts w:ascii="Arial"/>
                <w:sz w:val="22"/>
              </w:rPr>
              <w:t>12,163,628</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64" w:right="0"/>
              <w:jc w:val="left"/>
              <w:rPr>
                <w:rFonts w:ascii="Arial" w:hAnsi="Arial" w:cs="Arial" w:eastAsia="Arial" w:hint="default"/>
                <w:sz w:val="22"/>
                <w:szCs w:val="22"/>
              </w:rPr>
            </w:pPr>
            <w:r>
              <w:rPr>
                <w:rFonts w:ascii="Arial"/>
                <w:sz w:val="22"/>
              </w:rPr>
              <w:t>39,953,669</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15" w:right="0"/>
              <w:jc w:val="left"/>
              <w:rPr>
                <w:rFonts w:ascii="Arial" w:hAnsi="Arial" w:cs="Arial" w:eastAsia="Arial" w:hint="default"/>
                <w:sz w:val="22"/>
                <w:szCs w:val="22"/>
              </w:rPr>
            </w:pPr>
            <w:r>
              <w:rPr>
                <w:rFonts w:ascii="Arial"/>
                <w:sz w:val="22"/>
              </w:rPr>
              <w:t>12,163,628</w:t>
            </w:r>
          </w:p>
        </w:tc>
      </w:tr>
      <w:tr>
        <w:trPr>
          <w:trHeight w:val="366" w:hRule="exact"/>
        </w:trPr>
        <w:tc>
          <w:tcPr>
            <w:tcW w:w="3020" w:type="dxa"/>
            <w:tcBorders>
              <w:top w:val="nil" w:sz="6" w:space="0" w:color="auto"/>
              <w:left w:val="nil" w:sz="6" w:space="0" w:color="auto"/>
              <w:bottom w:val="nil" w:sz="6" w:space="0" w:color="auto"/>
              <w:right w:val="nil" w:sz="6" w:space="0" w:color="auto"/>
            </w:tcBorders>
          </w:tcPr>
          <w:p>
            <w:pPr>
              <w:pStyle w:val="TableParagraph"/>
              <w:spacing w:line="239" w:lineRule="exact"/>
              <w:ind w:left="13"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061" w:type="dxa"/>
            <w:tcBorders>
              <w:top w:val="nil" w:sz="6" w:space="0" w:color="auto"/>
              <w:left w:val="nil" w:sz="6" w:space="0" w:color="auto"/>
              <w:bottom w:val="nil" w:sz="6" w:space="0" w:color="auto"/>
              <w:right w:val="nil" w:sz="6" w:space="0" w:color="auto"/>
            </w:tcBorders>
          </w:tcPr>
          <w:p>
            <w:pPr>
              <w:pStyle w:val="TableParagraph"/>
              <w:tabs>
                <w:tab w:pos="547" w:val="left" w:leader="none"/>
                <w:tab w:pos="1942" w:val="left" w:leader="none"/>
              </w:tabs>
              <w:spacing w:line="240" w:lineRule="auto" w:before="17"/>
              <w:ind w:left="188"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139,936,946</w:t>
              <w:tab/>
            </w:r>
            <w:r>
              <w:rPr>
                <w:rFonts w:ascii="Arial"/>
                <w:sz w:val="22"/>
              </w:rPr>
            </w:r>
          </w:p>
        </w:tc>
        <w:tc>
          <w:tcPr>
            <w:tcW w:w="1813" w:type="dxa"/>
            <w:tcBorders>
              <w:top w:val="nil" w:sz="6" w:space="0" w:color="auto"/>
              <w:left w:val="nil" w:sz="6" w:space="0" w:color="auto"/>
              <w:bottom w:val="nil" w:sz="6" w:space="0" w:color="auto"/>
              <w:right w:val="nil" w:sz="6" w:space="0" w:color="auto"/>
            </w:tcBorders>
          </w:tcPr>
          <w:p>
            <w:pPr>
              <w:pStyle w:val="TableParagraph"/>
              <w:tabs>
                <w:tab w:pos="1691" w:val="left" w:leader="none"/>
              </w:tabs>
              <w:spacing w:line="240" w:lineRule="auto" w:before="17"/>
              <w:ind w:left="118"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  </w:t>
            </w:r>
            <w:r>
              <w:rPr>
                <w:rFonts w:ascii="Arial"/>
                <w:spacing w:val="-20"/>
                <w:sz w:val="22"/>
                <w:u w:val="single" w:color="000000"/>
              </w:rPr>
              <w:t> </w:t>
            </w:r>
            <w:r>
              <w:rPr>
                <w:rFonts w:ascii="Arial"/>
                <w:sz w:val="22"/>
                <w:u w:val="single" w:color="000000"/>
              </w:rPr>
              <w:t>117,073,673</w:t>
              <w:tab/>
            </w:r>
            <w:r>
              <w:rPr>
                <w:rFonts w:ascii="Arial"/>
                <w:sz w:val="22"/>
              </w:rPr>
            </w:r>
          </w:p>
        </w:tc>
        <w:tc>
          <w:tcPr>
            <w:tcW w:w="2126" w:type="dxa"/>
            <w:tcBorders>
              <w:top w:val="nil" w:sz="6" w:space="0" w:color="auto"/>
              <w:left w:val="nil" w:sz="6" w:space="0" w:color="auto"/>
              <w:bottom w:val="nil" w:sz="6" w:space="0" w:color="auto"/>
              <w:right w:val="nil" w:sz="6" w:space="0" w:color="auto"/>
            </w:tcBorders>
          </w:tcPr>
          <w:p>
            <w:pPr>
              <w:pStyle w:val="TableParagraph"/>
              <w:tabs>
                <w:tab w:pos="794" w:val="left" w:leader="none"/>
                <w:tab w:pos="2119" w:val="left" w:leader="none"/>
              </w:tabs>
              <w:spacing w:line="240" w:lineRule="auto" w:before="17"/>
              <w:ind w:left="121"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139,936,946</w:t>
              <w:tab/>
            </w:r>
            <w:r>
              <w:rPr>
                <w:rFonts w:ascii="Arial"/>
                <w:sz w:val="22"/>
              </w:rPr>
            </w:r>
          </w:p>
        </w:tc>
      </w:tr>
    </w:tbl>
    <w:p>
      <w:pPr>
        <w:spacing w:line="240" w:lineRule="auto" w:before="3"/>
        <w:rPr>
          <w:rFonts w:ascii="宋体" w:hAnsi="宋体" w:cs="宋体" w:eastAsia="宋体" w:hint="default"/>
          <w:sz w:val="8"/>
          <w:szCs w:val="8"/>
        </w:rPr>
      </w:pPr>
    </w:p>
    <w:p>
      <w:pPr>
        <w:pStyle w:val="BodyText"/>
        <w:tabs>
          <w:tab w:pos="3935" w:val="left" w:leader="none"/>
          <w:tab w:pos="5791" w:val="left" w:leader="none"/>
          <w:tab w:pos="8055" w:val="left" w:leader="none"/>
        </w:tabs>
        <w:spacing w:line="240" w:lineRule="auto" w:before="27"/>
        <w:ind w:left="564" w:right="186"/>
        <w:jc w:val="left"/>
        <w:rPr>
          <w:rFonts w:ascii="Arial" w:hAnsi="Arial" w:cs="Arial" w:eastAsia="Arial" w:hint="default"/>
        </w:rPr>
      </w:pPr>
      <w:r>
        <w:rPr>
          <w:w w:val="95"/>
          <w:position w:val="2"/>
        </w:rPr>
        <w:t>合计</w:t>
        <w:tab/>
      </w:r>
      <w:r>
        <w:rPr>
          <w:rFonts w:ascii="Arial" w:hAnsi="Arial" w:cs="Arial" w:eastAsia="Arial" w:hint="default"/>
          <w:spacing w:val="-1"/>
        </w:rPr>
        <w:t>1,060,149,128</w:t>
        <w:tab/>
        <w:t>1,100,637,091</w:t>
        <w:tab/>
        <w:t>1,060,149,128</w:t>
      </w:r>
    </w:p>
    <w:p>
      <w:pPr>
        <w:tabs>
          <w:tab w:pos="5735" w:val="left" w:leader="none"/>
          <w:tab w:pos="7550" w:val="left" w:leader="none"/>
        </w:tabs>
        <w:spacing w:line="43" w:lineRule="exact"/>
        <w:ind w:left="3744" w:right="0" w:firstLine="0"/>
        <w:rPr>
          <w:rFonts w:ascii="Arial" w:hAnsi="Arial" w:cs="Arial" w:eastAsia="Arial" w:hint="default"/>
          <w:sz w:val="4"/>
          <w:szCs w:val="4"/>
        </w:rPr>
      </w:pPr>
      <w:r>
        <w:rPr>
          <w:rFonts w:ascii="Arial"/>
          <w:position w:val="0"/>
          <w:sz w:val="4"/>
        </w:rPr>
        <w:pict>
          <v:group style="width:89.2pt;height:2.2pt;mso-position-horizontal-relative:char;mso-position-vertical-relative:line" coordorigin="0,0" coordsize="1784,44">
            <v:group style="position:absolute;left:7;top:36;width:1769;height:2" coordorigin="7,36" coordsize="1769,2">
              <v:shape style="position:absolute;left:7;top:36;width:1769;height:2" coordorigin="7,36" coordsize="1769,0" path="m7,36l1776,36e" filled="false" stroked="true" strokeweight=".72pt" strokecolor="#000000">
                <v:path arrowok="t"/>
              </v:shape>
            </v:group>
            <v:group style="position:absolute;left:7;top:7;width:1769;height:2" coordorigin="7,7" coordsize="1769,2">
              <v:shape style="position:absolute;left:7;top:7;width:1769;height:2" coordorigin="7,7" coordsize="1769,0" path="m7,7l1776,7e" filled="false" stroked="true" strokeweight=".72pt" strokecolor="#000000">
                <v:path arrowok="t"/>
              </v:shape>
            </v:group>
          </v:group>
        </w:pict>
      </w:r>
      <w:r>
        <w:rPr>
          <w:rFonts w:ascii="Arial"/>
          <w:position w:val="0"/>
          <w:sz w:val="4"/>
        </w:rPr>
      </w:r>
      <w:r>
        <w:rPr>
          <w:rFonts w:ascii="Arial"/>
          <w:position w:val="0"/>
          <w:sz w:val="4"/>
        </w:rPr>
        <w:tab/>
      </w:r>
      <w:r>
        <w:rPr>
          <w:rFonts w:ascii="Arial"/>
          <w:position w:val="0"/>
          <w:sz w:val="4"/>
        </w:rPr>
        <w:pict>
          <v:group style="width:80.1pt;height:2.2pt;mso-position-horizontal-relative:char;mso-position-vertical-relative:line" coordorigin="0,0" coordsize="1602,44">
            <v:group style="position:absolute;left:7;top:36;width:1588;height:2" coordorigin="7,36" coordsize="1588,2">
              <v:shape style="position:absolute;left:7;top:36;width:1588;height:2" coordorigin="7,36" coordsize="1588,0" path="m7,36l1595,36e" filled="false" stroked="true" strokeweight=".72pt" strokecolor="#000000">
                <v:path arrowok="t"/>
              </v:shape>
            </v:group>
            <v:group style="position:absolute;left:7;top:7;width:1588;height:2" coordorigin="7,7" coordsize="1588,2">
              <v:shape style="position:absolute;left:7;top:7;width:1588;height:2" coordorigin="7,7" coordsize="1588,0" path="m7,7l1595,7e" filled="false" stroked="true" strokeweight=".72pt" strokecolor="#000000">
                <v:path arrowok="t"/>
              </v:shape>
            </v:group>
          </v:group>
        </w:pict>
      </w:r>
      <w:r>
        <w:rPr>
          <w:rFonts w:ascii="Arial"/>
          <w:position w:val="0"/>
          <w:sz w:val="4"/>
        </w:rPr>
      </w:r>
      <w:r>
        <w:rPr>
          <w:rFonts w:ascii="Arial"/>
          <w:position w:val="0"/>
          <w:sz w:val="4"/>
        </w:rPr>
        <w:tab/>
      </w:r>
      <w:r>
        <w:rPr>
          <w:rFonts w:ascii="Arial"/>
          <w:position w:val="0"/>
          <w:sz w:val="4"/>
        </w:rPr>
        <w:pict>
          <v:group style="width:101.35pt;height:2.2pt;mso-position-horizontal-relative:char;mso-position-vertical-relative:line" coordorigin="0,0" coordsize="2027,44">
            <v:group style="position:absolute;left:7;top:36;width:2013;height:2" coordorigin="7,36" coordsize="2013,2">
              <v:shape style="position:absolute;left:7;top:36;width:2013;height:2" coordorigin="7,36" coordsize="2013,0" path="m7,36l2020,36e" filled="false" stroked="true" strokeweight=".72pt" strokecolor="#000000">
                <v:path arrowok="t"/>
              </v:shape>
            </v:group>
            <v:group style="position:absolute;left:7;top:7;width:2013;height:2" coordorigin="7,7" coordsize="2013,2">
              <v:shape style="position:absolute;left:7;top:7;width:2013;height:2" coordorigin="7,7" coordsize="2013,0" path="m7,7l2020,7e" filled="false" stroked="true" strokeweight=".72pt" strokecolor="#000000">
                <v:path arrowok="t"/>
              </v:shape>
            </v:group>
          </v:group>
        </w:pict>
      </w:r>
      <w:r>
        <w:rPr>
          <w:rFonts w:ascii="Arial"/>
          <w:position w:val="0"/>
          <w:sz w:val="4"/>
        </w:rPr>
      </w:r>
    </w:p>
    <w:p>
      <w:pPr>
        <w:spacing w:line="240" w:lineRule="auto" w:before="5"/>
        <w:rPr>
          <w:rFonts w:ascii="Arial" w:hAnsi="Arial" w:cs="Arial" w:eastAsia="Arial" w:hint="default"/>
          <w:sz w:val="16"/>
          <w:szCs w:val="16"/>
        </w:rPr>
      </w:pPr>
    </w:p>
    <w:p>
      <w:pPr>
        <w:pStyle w:val="BodyText"/>
        <w:spacing w:line="240" w:lineRule="auto" w:before="31"/>
        <w:ind w:left="592" w:right="186"/>
        <w:jc w:val="left"/>
      </w:pPr>
      <w:r>
        <w:rPr/>
        <w:t>注</w:t>
      </w:r>
      <w:r>
        <w:rPr>
          <w:spacing w:val="-56"/>
        </w:rPr>
        <w:t> </w:t>
      </w:r>
      <w:r>
        <w:rPr>
          <w:rFonts w:ascii="Arial" w:hAnsi="Arial" w:cs="Arial" w:eastAsia="Arial" w:hint="default"/>
        </w:rPr>
        <w:t>1</w:t>
      </w:r>
      <w:r>
        <w:rPr/>
        <w:t>：于</w:t>
      </w:r>
      <w:r>
        <w:rPr>
          <w:spacing w:val="-56"/>
        </w:rPr>
        <w:t> </w:t>
      </w:r>
      <w:r>
        <w:rPr>
          <w:rFonts w:ascii="Arial" w:hAnsi="Arial" w:cs="Arial" w:eastAsia="Arial" w:hint="default"/>
        </w:rPr>
        <w:t>2010</w:t>
      </w:r>
      <w:r>
        <w:rPr>
          <w:rFonts w:ascii="Arial" w:hAnsi="Arial" w:cs="Arial" w:eastAsia="Arial" w:hint="default"/>
          <w:spacing w:val="-7"/>
        </w:rPr>
        <w:t> </w:t>
      </w:r>
      <w:r>
        <w:rPr/>
        <w:t>年度，本集团对已达到使用期限或无使用价值的固定资产进行了处置。</w:t>
      </w:r>
    </w:p>
    <w:p>
      <w:pPr>
        <w:spacing w:line="240" w:lineRule="auto" w:before="0"/>
        <w:rPr>
          <w:rFonts w:ascii="宋体" w:hAnsi="宋体" w:cs="宋体" w:eastAsia="宋体" w:hint="default"/>
          <w:sz w:val="20"/>
          <w:szCs w:val="20"/>
        </w:rPr>
      </w:pPr>
    </w:p>
    <w:p>
      <w:pPr>
        <w:pStyle w:val="BodyText"/>
        <w:spacing w:line="286" w:lineRule="exact"/>
        <w:ind w:left="1235" w:right="186" w:hanging="645"/>
        <w:jc w:val="left"/>
      </w:pPr>
      <w:r>
        <w:rPr/>
        <w:t>注</w:t>
      </w:r>
      <w:r>
        <w:rPr>
          <w:spacing w:val="-38"/>
        </w:rPr>
        <w:t> </w:t>
      </w:r>
      <w:r>
        <w:rPr>
          <w:rFonts w:ascii="Arial" w:hAnsi="Arial" w:cs="Arial" w:eastAsia="Arial" w:hint="default"/>
        </w:rPr>
        <w:t>2</w:t>
      </w:r>
      <w:r>
        <w:rPr/>
        <w:t>：于</w:t>
      </w:r>
      <w:r>
        <w:rPr>
          <w:spacing w:val="-38"/>
        </w:rPr>
        <w:t> </w:t>
      </w:r>
      <w:r>
        <w:rPr>
          <w:rFonts w:ascii="Arial" w:hAnsi="Arial" w:cs="Arial" w:eastAsia="Arial" w:hint="default"/>
        </w:rPr>
        <w:t>2010</w:t>
      </w:r>
      <w:r>
        <w:rPr>
          <w:rFonts w:ascii="Arial" w:hAnsi="Arial" w:cs="Arial" w:eastAsia="Arial" w:hint="default"/>
          <w:spacing w:val="11"/>
        </w:rPr>
        <w:t> </w:t>
      </w:r>
      <w:r>
        <w:rPr/>
        <w:t>年度，本集团对账龄较长且已无法支付的应付款项进行清理后转入营业外收入</w:t>
      </w:r>
      <w:r>
        <w:rPr>
          <w:w w:val="99"/>
        </w:rPr>
        <w:t> </w:t>
      </w:r>
      <w:r>
        <w:rPr/>
        <w:t>约人民币</w:t>
      </w:r>
      <w:r>
        <w:rPr>
          <w:spacing w:val="-57"/>
        </w:rPr>
        <w:t> </w:t>
      </w:r>
      <w:r>
        <w:rPr>
          <w:rFonts w:ascii="Arial" w:hAnsi="Arial" w:cs="Arial" w:eastAsia="Arial" w:hint="default"/>
        </w:rPr>
        <w:t>3.53</w:t>
      </w:r>
      <w:r>
        <w:rPr>
          <w:rFonts w:ascii="Arial" w:hAnsi="Arial" w:cs="Arial" w:eastAsia="Arial" w:hint="default"/>
          <w:spacing w:val="-8"/>
        </w:rPr>
        <w:t> </w:t>
      </w:r>
      <w:r>
        <w:rPr/>
        <w:t>亿元（</w:t>
      </w:r>
      <w:r>
        <w:rPr>
          <w:rFonts w:ascii="Arial" w:hAnsi="Arial" w:cs="Arial" w:eastAsia="Arial" w:hint="default"/>
        </w:rPr>
        <w:t>2009</w:t>
      </w:r>
      <w:r>
        <w:rPr>
          <w:rFonts w:ascii="Arial" w:hAnsi="Arial" w:cs="Arial" w:eastAsia="Arial" w:hint="default"/>
          <w:spacing w:val="-8"/>
        </w:rPr>
        <w:t> </w:t>
      </w:r>
      <w:r>
        <w:rPr/>
        <w:t>年度：约人民币</w:t>
      </w:r>
      <w:r>
        <w:rPr>
          <w:spacing w:val="-57"/>
        </w:rPr>
        <w:t> </w:t>
      </w:r>
      <w:r>
        <w:rPr>
          <w:rFonts w:ascii="Arial" w:hAnsi="Arial" w:cs="Arial" w:eastAsia="Arial" w:hint="default"/>
        </w:rPr>
        <w:t>3.91</w:t>
      </w:r>
      <w:r>
        <w:rPr>
          <w:rFonts w:ascii="Arial" w:hAnsi="Arial" w:cs="Arial" w:eastAsia="Arial" w:hint="default"/>
          <w:spacing w:val="-8"/>
        </w:rPr>
        <w:t> </w:t>
      </w:r>
      <w:r>
        <w:rPr/>
        <w:t>亿元）。</w:t>
      </w:r>
    </w:p>
    <w:p>
      <w:pPr>
        <w:spacing w:line="240" w:lineRule="auto" w:before="10"/>
        <w:rPr>
          <w:rFonts w:ascii="宋体" w:hAnsi="宋体" w:cs="宋体" w:eastAsia="宋体" w:hint="default"/>
          <w:sz w:val="14"/>
          <w:szCs w:val="14"/>
        </w:rPr>
      </w:pPr>
    </w:p>
    <w:tbl>
      <w:tblPr>
        <w:tblW w:w="0" w:type="auto"/>
        <w:jc w:val="left"/>
        <w:tblInd w:w="556" w:type="dxa"/>
        <w:tblLayout w:type="fixed"/>
        <w:tblCellMar>
          <w:top w:w="0" w:type="dxa"/>
          <w:left w:w="0" w:type="dxa"/>
          <w:bottom w:w="0" w:type="dxa"/>
          <w:right w:w="0" w:type="dxa"/>
        </w:tblCellMar>
        <w:tblLook w:val="01E0"/>
      </w:tblPr>
      <w:tblGrid>
        <w:gridCol w:w="3536"/>
        <w:gridCol w:w="227"/>
        <w:gridCol w:w="1589"/>
        <w:gridCol w:w="234"/>
        <w:gridCol w:w="3416"/>
      </w:tblGrid>
      <w:tr>
        <w:trPr>
          <w:trHeight w:val="872" w:hRule="exact"/>
        </w:trPr>
        <w:tc>
          <w:tcPr>
            <w:tcW w:w="3536"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8"/>
                <w:sz w:val="22"/>
                <w:szCs w:val="22"/>
              </w:rPr>
              <w:t> </w:t>
            </w:r>
            <w:r>
              <w:rPr>
                <w:rFonts w:ascii="Arial" w:hAnsi="Arial" w:cs="Arial" w:eastAsia="Arial" w:hint="default"/>
                <w:sz w:val="22"/>
                <w:szCs w:val="22"/>
              </w:rPr>
              <w:t>3</w:t>
            </w:r>
            <w:r>
              <w:rPr>
                <w:rFonts w:ascii="宋体" w:hAnsi="宋体" w:cs="宋体" w:eastAsia="宋体" w:hint="default"/>
                <w:sz w:val="22"/>
                <w:szCs w:val="22"/>
              </w:rPr>
              <w:t>：政府补助明细</w:t>
            </w: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年度</w:t>
            </w:r>
          </w:p>
        </w:tc>
        <w:tc>
          <w:tcPr>
            <w:tcW w:w="227"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2"/>
              <w:jc w:val="righ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年度</w:t>
            </w:r>
          </w:p>
        </w:tc>
        <w:tc>
          <w:tcPr>
            <w:tcW w:w="234" w:type="dxa"/>
            <w:tcBorders>
              <w:top w:val="nil" w:sz="6" w:space="0" w:color="auto"/>
              <w:left w:val="nil" w:sz="6" w:space="0" w:color="auto"/>
              <w:bottom w:val="nil" w:sz="6" w:space="0" w:color="auto"/>
              <w:right w:val="nil" w:sz="6" w:space="0" w:color="auto"/>
            </w:tcBorders>
          </w:tcPr>
          <w:p>
            <w:pPr/>
          </w:p>
        </w:tc>
        <w:tc>
          <w:tcPr>
            <w:tcW w:w="3416"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3" w:right="0"/>
              <w:jc w:val="center"/>
              <w:rPr>
                <w:rFonts w:ascii="宋体" w:hAnsi="宋体" w:cs="宋体" w:eastAsia="宋体" w:hint="default"/>
                <w:sz w:val="20"/>
                <w:szCs w:val="20"/>
              </w:rPr>
            </w:pPr>
            <w:r>
              <w:rPr>
                <w:rFonts w:ascii="宋体" w:hAnsi="宋体" w:cs="宋体" w:eastAsia="宋体" w:hint="default"/>
                <w:sz w:val="20"/>
                <w:szCs w:val="20"/>
              </w:rPr>
              <w:t>说明</w:t>
            </w:r>
          </w:p>
        </w:tc>
      </w:tr>
      <w:tr>
        <w:trPr>
          <w:trHeight w:val="509" w:hRule="exact"/>
        </w:trPr>
        <w:tc>
          <w:tcPr>
            <w:tcW w:w="3536"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tabs>
                <w:tab w:pos="2425" w:val="left" w:leader="none"/>
              </w:tabs>
              <w:spacing w:line="240" w:lineRule="auto"/>
              <w:ind w:left="41" w:right="0"/>
              <w:jc w:val="left"/>
              <w:rPr>
                <w:rFonts w:ascii="Arial" w:hAnsi="Arial" w:cs="Arial" w:eastAsia="Arial" w:hint="default"/>
                <w:sz w:val="20"/>
                <w:szCs w:val="20"/>
              </w:rPr>
            </w:pPr>
            <w:r>
              <w:rPr>
                <w:rFonts w:ascii="宋体" w:hAnsi="宋体" w:cs="宋体" w:eastAsia="宋体" w:hint="default"/>
                <w:spacing w:val="-1"/>
                <w:position w:val="1"/>
                <w:sz w:val="20"/>
                <w:szCs w:val="20"/>
              </w:rPr>
              <w:t>电信服务补贴</w:t>
              <w:tab/>
            </w:r>
            <w:r>
              <w:rPr>
                <w:rFonts w:ascii="Arial" w:hAnsi="Arial" w:cs="Arial" w:eastAsia="Arial" w:hint="default"/>
                <w:spacing w:val="-1"/>
                <w:sz w:val="20"/>
                <w:szCs w:val="20"/>
              </w:rPr>
              <w:t>43,233,000</w:t>
            </w:r>
          </w:p>
        </w:tc>
        <w:tc>
          <w:tcPr>
            <w:tcW w:w="227" w:type="dxa"/>
            <w:tcBorders>
              <w:top w:val="nil" w:sz="6" w:space="0" w:color="auto"/>
              <w:left w:val="nil" w:sz="6" w:space="0" w:color="auto"/>
              <w:bottom w:val="nil" w:sz="6" w:space="0" w:color="auto"/>
              <w:right w:val="nil" w:sz="6" w:space="0" w:color="auto"/>
            </w:tcBorders>
          </w:tcPr>
          <w:p>
            <w:pPr/>
          </w:p>
        </w:tc>
        <w:tc>
          <w:tcPr>
            <w:tcW w:w="1589"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Arial" w:hAnsi="Arial" w:cs="Arial" w:eastAsia="Arial" w:hint="default"/>
                <w:sz w:val="20"/>
                <w:szCs w:val="20"/>
              </w:rPr>
            </w:pPr>
            <w:r>
              <w:rPr>
                <w:rFonts w:ascii="Arial"/>
                <w:spacing w:val="-1"/>
                <w:sz w:val="20"/>
              </w:rPr>
              <w:t>60,000,000</w:t>
            </w:r>
          </w:p>
        </w:tc>
        <w:tc>
          <w:tcPr>
            <w:tcW w:w="234" w:type="dxa"/>
            <w:tcBorders>
              <w:top w:val="nil" w:sz="6" w:space="0" w:color="auto"/>
              <w:left w:val="nil" w:sz="6" w:space="0" w:color="auto"/>
              <w:bottom w:val="nil" w:sz="6" w:space="0" w:color="auto"/>
              <w:right w:val="nil" w:sz="6" w:space="0" w:color="auto"/>
            </w:tcBorders>
          </w:tcPr>
          <w:p>
            <w:pPr/>
          </w:p>
        </w:tc>
        <w:tc>
          <w:tcPr>
            <w:tcW w:w="3416"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20"/>
                <w:szCs w:val="20"/>
              </w:rPr>
            </w:pPr>
            <w:r>
              <w:rPr>
                <w:rFonts w:ascii="宋体" w:hAnsi="宋体" w:cs="宋体" w:eastAsia="宋体" w:hint="default"/>
                <w:sz w:val="20"/>
                <w:szCs w:val="20"/>
              </w:rPr>
              <w:t>村村通电信服务补贴</w:t>
            </w:r>
          </w:p>
        </w:tc>
      </w:tr>
      <w:tr>
        <w:trPr>
          <w:trHeight w:val="259" w:hRule="exact"/>
        </w:trPr>
        <w:tc>
          <w:tcPr>
            <w:tcW w:w="3536" w:type="dxa"/>
            <w:tcBorders>
              <w:top w:val="nil" w:sz="6" w:space="0" w:color="auto"/>
              <w:left w:val="nil" w:sz="6" w:space="0" w:color="auto"/>
              <w:bottom w:val="nil" w:sz="6" w:space="0" w:color="auto"/>
              <w:right w:val="nil" w:sz="6" w:space="0" w:color="auto"/>
            </w:tcBorders>
          </w:tcPr>
          <w:p>
            <w:pPr>
              <w:pStyle w:val="TableParagraph"/>
              <w:tabs>
                <w:tab w:pos="2537" w:val="left" w:leader="none"/>
              </w:tabs>
              <w:spacing w:line="245" w:lineRule="exact"/>
              <w:ind w:left="41" w:right="0"/>
              <w:jc w:val="left"/>
              <w:rPr>
                <w:rFonts w:ascii="Arial" w:hAnsi="Arial" w:cs="Arial" w:eastAsia="Arial" w:hint="default"/>
                <w:sz w:val="20"/>
                <w:szCs w:val="20"/>
              </w:rPr>
            </w:pPr>
            <w:r>
              <w:rPr>
                <w:rFonts w:ascii="宋体" w:hAnsi="宋体" w:cs="宋体" w:eastAsia="宋体" w:hint="default"/>
                <w:spacing w:val="-1"/>
                <w:position w:val="1"/>
                <w:sz w:val="20"/>
                <w:szCs w:val="20"/>
              </w:rPr>
              <w:t>高技术产业补贴</w:t>
              <w:tab/>
            </w:r>
            <w:r>
              <w:rPr>
                <w:rFonts w:ascii="Arial" w:hAnsi="Arial" w:cs="Arial" w:eastAsia="Arial" w:hint="default"/>
                <w:spacing w:val="-1"/>
                <w:sz w:val="20"/>
                <w:szCs w:val="20"/>
              </w:rPr>
              <w:t>9,113,671</w:t>
            </w:r>
          </w:p>
        </w:tc>
        <w:tc>
          <w:tcPr>
            <w:tcW w:w="227"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2"/>
              <w:jc w:val="right"/>
              <w:rPr>
                <w:rFonts w:ascii="Arial" w:hAnsi="Arial" w:cs="Arial" w:eastAsia="Arial" w:hint="default"/>
                <w:sz w:val="20"/>
                <w:szCs w:val="20"/>
              </w:rPr>
            </w:pPr>
            <w:r>
              <w:rPr>
                <w:rFonts w:ascii="Arial"/>
                <w:spacing w:val="-1"/>
                <w:sz w:val="20"/>
              </w:rPr>
              <w:t>30,000,000</w:t>
            </w:r>
          </w:p>
        </w:tc>
        <w:tc>
          <w:tcPr>
            <w:tcW w:w="234" w:type="dxa"/>
            <w:tcBorders>
              <w:top w:val="nil" w:sz="6" w:space="0" w:color="auto"/>
              <w:left w:val="nil" w:sz="6" w:space="0" w:color="auto"/>
              <w:bottom w:val="nil" w:sz="6" w:space="0" w:color="auto"/>
              <w:right w:val="nil" w:sz="6" w:space="0" w:color="auto"/>
            </w:tcBorders>
          </w:tcPr>
          <w:p>
            <w:pPr/>
          </w:p>
        </w:tc>
        <w:tc>
          <w:tcPr>
            <w:tcW w:w="3416" w:type="dxa"/>
            <w:tcBorders>
              <w:top w:val="nil" w:sz="6" w:space="0" w:color="auto"/>
              <w:left w:val="nil" w:sz="6" w:space="0" w:color="auto"/>
              <w:bottom w:val="nil" w:sz="6" w:space="0" w:color="auto"/>
              <w:right w:val="nil" w:sz="6" w:space="0" w:color="auto"/>
            </w:tcBorders>
          </w:tcPr>
          <w:p>
            <w:pPr>
              <w:pStyle w:val="TableParagraph"/>
              <w:spacing w:line="219" w:lineRule="exact"/>
              <w:ind w:left="114" w:right="0"/>
              <w:jc w:val="left"/>
              <w:rPr>
                <w:rFonts w:ascii="宋体" w:hAnsi="宋体" w:cs="宋体" w:eastAsia="宋体" w:hint="default"/>
                <w:sz w:val="20"/>
                <w:szCs w:val="20"/>
              </w:rPr>
            </w:pPr>
            <w:r>
              <w:rPr>
                <w:rFonts w:ascii="宋体" w:hAnsi="宋体" w:cs="宋体" w:eastAsia="宋体" w:hint="default"/>
                <w:sz w:val="20"/>
                <w:szCs w:val="20"/>
              </w:rPr>
              <w:t>国债专项高技术产业补助</w:t>
            </w:r>
          </w:p>
        </w:tc>
      </w:tr>
      <w:tr>
        <w:trPr>
          <w:trHeight w:val="259" w:hRule="exact"/>
        </w:trPr>
        <w:tc>
          <w:tcPr>
            <w:tcW w:w="3536" w:type="dxa"/>
            <w:tcBorders>
              <w:top w:val="nil" w:sz="6" w:space="0" w:color="auto"/>
              <w:left w:val="nil" w:sz="6" w:space="0" w:color="auto"/>
              <w:bottom w:val="nil" w:sz="6" w:space="0" w:color="auto"/>
              <w:right w:val="nil" w:sz="6" w:space="0" w:color="auto"/>
            </w:tcBorders>
          </w:tcPr>
          <w:p>
            <w:pPr>
              <w:pStyle w:val="TableParagraph"/>
              <w:tabs>
                <w:tab w:pos="2425" w:val="left" w:leader="none"/>
              </w:tabs>
              <w:spacing w:line="245" w:lineRule="exact"/>
              <w:ind w:left="41" w:right="0"/>
              <w:jc w:val="left"/>
              <w:rPr>
                <w:rFonts w:ascii="Arial" w:hAnsi="Arial" w:cs="Arial" w:eastAsia="Arial" w:hint="default"/>
                <w:sz w:val="20"/>
                <w:szCs w:val="20"/>
              </w:rPr>
            </w:pPr>
            <w:r>
              <w:rPr>
                <w:rFonts w:ascii="宋体" w:hAnsi="宋体" w:cs="宋体" w:eastAsia="宋体" w:hint="default"/>
                <w:spacing w:val="-1"/>
                <w:position w:val="1"/>
                <w:sz w:val="20"/>
                <w:szCs w:val="20"/>
              </w:rPr>
              <w:t>战备应急补贴</w:t>
              <w:tab/>
            </w:r>
            <w:r>
              <w:rPr>
                <w:rFonts w:ascii="Arial" w:hAnsi="Arial" w:cs="Arial" w:eastAsia="Arial" w:hint="default"/>
                <w:spacing w:val="-1"/>
                <w:sz w:val="20"/>
                <w:szCs w:val="20"/>
              </w:rPr>
              <w:t>19,850,000</w:t>
            </w:r>
          </w:p>
        </w:tc>
        <w:tc>
          <w:tcPr>
            <w:tcW w:w="227"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3"/>
              <w:jc w:val="right"/>
              <w:rPr>
                <w:rFonts w:ascii="Arial" w:hAnsi="Arial" w:cs="Arial" w:eastAsia="Arial" w:hint="default"/>
                <w:sz w:val="20"/>
                <w:szCs w:val="20"/>
              </w:rPr>
            </w:pPr>
            <w:r>
              <w:rPr>
                <w:rFonts w:ascii="Arial"/>
                <w:spacing w:val="-1"/>
                <w:sz w:val="20"/>
              </w:rPr>
              <w:t>19,750,000</w:t>
            </w:r>
          </w:p>
        </w:tc>
        <w:tc>
          <w:tcPr>
            <w:tcW w:w="234" w:type="dxa"/>
            <w:tcBorders>
              <w:top w:val="nil" w:sz="6" w:space="0" w:color="auto"/>
              <w:left w:val="nil" w:sz="6" w:space="0" w:color="auto"/>
              <w:bottom w:val="nil" w:sz="6" w:space="0" w:color="auto"/>
              <w:right w:val="nil" w:sz="6" w:space="0" w:color="auto"/>
            </w:tcBorders>
          </w:tcPr>
          <w:p>
            <w:pPr/>
          </w:p>
        </w:tc>
        <w:tc>
          <w:tcPr>
            <w:tcW w:w="3416" w:type="dxa"/>
            <w:tcBorders>
              <w:top w:val="nil" w:sz="6" w:space="0" w:color="auto"/>
              <w:left w:val="nil" w:sz="6" w:space="0" w:color="auto"/>
              <w:bottom w:val="nil" w:sz="6" w:space="0" w:color="auto"/>
              <w:right w:val="nil" w:sz="6" w:space="0" w:color="auto"/>
            </w:tcBorders>
          </w:tcPr>
          <w:p>
            <w:pPr>
              <w:pStyle w:val="TableParagraph"/>
              <w:spacing w:line="219" w:lineRule="exact"/>
              <w:ind w:left="114" w:right="0"/>
              <w:jc w:val="left"/>
              <w:rPr>
                <w:rFonts w:ascii="宋体" w:hAnsi="宋体" w:cs="宋体" w:eastAsia="宋体" w:hint="default"/>
                <w:sz w:val="20"/>
                <w:szCs w:val="20"/>
              </w:rPr>
            </w:pPr>
            <w:r>
              <w:rPr>
                <w:rFonts w:ascii="宋体" w:hAnsi="宋体" w:cs="宋体" w:eastAsia="宋体" w:hint="default"/>
                <w:sz w:val="20"/>
                <w:szCs w:val="20"/>
              </w:rPr>
              <w:t>战备应急通信运营维护专项经费</w:t>
            </w:r>
          </w:p>
        </w:tc>
      </w:tr>
      <w:tr>
        <w:trPr>
          <w:trHeight w:val="901" w:hRule="exact"/>
        </w:trPr>
        <w:tc>
          <w:tcPr>
            <w:tcW w:w="3536" w:type="dxa"/>
            <w:tcBorders>
              <w:top w:val="nil" w:sz="6" w:space="0" w:color="auto"/>
              <w:left w:val="nil" w:sz="6" w:space="0" w:color="auto"/>
              <w:bottom w:val="nil" w:sz="6" w:space="0" w:color="auto"/>
              <w:right w:val="nil" w:sz="6" w:space="0" w:color="auto"/>
            </w:tcBorders>
          </w:tcPr>
          <w:p>
            <w:pPr>
              <w:pStyle w:val="TableParagraph"/>
              <w:tabs>
                <w:tab w:pos="3360" w:val="left" w:leader="none"/>
              </w:tabs>
              <w:spacing w:line="232" w:lineRule="exact"/>
              <w:ind w:left="40" w:right="0"/>
              <w:jc w:val="left"/>
              <w:rPr>
                <w:rFonts w:ascii="Arial" w:hAnsi="Arial" w:cs="Arial" w:eastAsia="Arial" w:hint="default"/>
                <w:sz w:val="20"/>
                <w:szCs w:val="20"/>
              </w:rPr>
            </w:pPr>
            <w:r>
              <w:rPr>
                <w:rFonts w:ascii="宋体" w:hAnsi="宋体" w:cs="宋体" w:eastAsia="宋体" w:hint="default"/>
                <w:spacing w:val="-1"/>
                <w:position w:val="1"/>
                <w:sz w:val="20"/>
                <w:szCs w:val="20"/>
              </w:rPr>
              <w:t>高新区补贴</w:t>
              <w:tab/>
            </w:r>
            <w:r>
              <w:rPr>
                <w:rFonts w:ascii="Arial" w:hAnsi="Arial" w:cs="Arial" w:eastAsia="Arial" w:hint="default"/>
                <w:sz w:val="20"/>
                <w:szCs w:val="20"/>
              </w:rPr>
              <w:t>-</w:t>
            </w:r>
          </w:p>
          <w:p>
            <w:pPr>
              <w:pStyle w:val="TableParagraph"/>
              <w:tabs>
                <w:tab w:pos="2425" w:val="left" w:leader="none"/>
              </w:tabs>
              <w:spacing w:line="259" w:lineRule="exact"/>
              <w:ind w:left="40" w:right="0"/>
              <w:jc w:val="left"/>
              <w:rPr>
                <w:rFonts w:ascii="Arial" w:hAnsi="Arial" w:cs="Arial" w:eastAsia="Arial" w:hint="default"/>
                <w:sz w:val="20"/>
                <w:szCs w:val="20"/>
              </w:rPr>
            </w:pPr>
            <w:r>
              <w:rPr>
                <w:rFonts w:ascii="宋体" w:hAnsi="宋体" w:cs="宋体" w:eastAsia="宋体" w:hint="default"/>
                <w:spacing w:val="-1"/>
                <w:position w:val="1"/>
                <w:sz w:val="20"/>
                <w:szCs w:val="20"/>
              </w:rPr>
              <w:t>增值税退税（注）</w:t>
              <w:tab/>
            </w:r>
            <w:r>
              <w:rPr>
                <w:rFonts w:ascii="Arial" w:hAnsi="Arial" w:cs="Arial" w:eastAsia="Arial" w:hint="default"/>
                <w:spacing w:val="-1"/>
                <w:sz w:val="20"/>
                <w:szCs w:val="20"/>
              </w:rPr>
              <w:t>26,951,640</w:t>
            </w:r>
          </w:p>
          <w:p>
            <w:pPr>
              <w:pStyle w:val="TableParagraph"/>
              <w:tabs>
                <w:tab w:pos="1834" w:val="left" w:leader="none"/>
                <w:tab w:pos="2425" w:val="left" w:leader="none"/>
                <w:tab w:pos="3528" w:val="left" w:leader="none"/>
              </w:tabs>
              <w:spacing w:line="273" w:lineRule="exact"/>
              <w:ind w:left="40" w:right="0"/>
              <w:jc w:val="left"/>
              <w:rPr>
                <w:rFonts w:ascii="Arial" w:hAnsi="Arial" w:cs="Arial" w:eastAsia="Arial" w:hint="default"/>
                <w:sz w:val="20"/>
                <w:szCs w:val="20"/>
              </w:rPr>
            </w:pPr>
            <w:r>
              <w:rPr>
                <w:rFonts w:ascii="宋体" w:hAnsi="宋体" w:cs="宋体" w:eastAsia="宋体" w:hint="default"/>
                <w:position w:val="1"/>
                <w:sz w:val="20"/>
                <w:szCs w:val="20"/>
              </w:rPr>
              <w:t>其他</w:t>
              <w:tab/>
            </w:r>
            <w:r>
              <w:rPr>
                <w:rFonts w:ascii="Arial" w:hAnsi="Arial" w:cs="Arial" w:eastAsia="Arial" w:hint="default"/>
                <w:sz w:val="20"/>
                <w:szCs w:val="20"/>
              </w:rPr>
            </w:r>
            <w:r>
              <w:rPr>
                <w:rFonts w:ascii="Arial" w:hAnsi="Arial" w:cs="Arial" w:eastAsia="Arial" w:hint="default"/>
                <w:sz w:val="20"/>
                <w:szCs w:val="20"/>
                <w:u w:val="single" w:color="000000"/>
              </w:rPr>
              <w:t> </w:t>
              <w:tab/>
              <w:t>12,525,482</w:t>
              <w:tab/>
            </w:r>
            <w:r>
              <w:rPr>
                <w:rFonts w:ascii="Arial" w:hAnsi="Arial" w:cs="Arial" w:eastAsia="Arial" w:hint="default"/>
                <w:sz w:val="20"/>
                <w:szCs w:val="20"/>
              </w:rPr>
            </w:r>
          </w:p>
        </w:tc>
        <w:tc>
          <w:tcPr>
            <w:tcW w:w="227"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3"/>
              <w:jc w:val="right"/>
              <w:rPr>
                <w:rFonts w:ascii="Arial" w:hAnsi="Arial" w:cs="Arial" w:eastAsia="Arial" w:hint="default"/>
                <w:sz w:val="20"/>
                <w:szCs w:val="20"/>
              </w:rPr>
            </w:pPr>
            <w:r>
              <w:rPr>
                <w:rFonts w:ascii="Arial"/>
                <w:spacing w:val="-1"/>
                <w:sz w:val="20"/>
              </w:rPr>
              <w:t>12,000,000</w:t>
            </w:r>
          </w:p>
          <w:p>
            <w:pPr>
              <w:pStyle w:val="TableParagraph"/>
              <w:spacing w:line="240" w:lineRule="auto" w:before="29"/>
              <w:ind w:right="103"/>
              <w:jc w:val="right"/>
              <w:rPr>
                <w:rFonts w:ascii="Arial" w:hAnsi="Arial" w:cs="Arial" w:eastAsia="Arial" w:hint="default"/>
                <w:sz w:val="20"/>
                <w:szCs w:val="20"/>
              </w:rPr>
            </w:pPr>
            <w:r>
              <w:rPr>
                <w:rFonts w:ascii="Arial"/>
                <w:w w:val="100"/>
                <w:sz w:val="20"/>
              </w:rPr>
              <w:t>-</w:t>
            </w:r>
          </w:p>
          <w:p>
            <w:pPr>
              <w:pStyle w:val="TableParagraph"/>
              <w:tabs>
                <w:tab w:pos="481" w:val="left" w:leader="none"/>
                <w:tab w:pos="1585" w:val="left" w:leader="none"/>
              </w:tabs>
              <w:spacing w:line="240" w:lineRule="auto" w:before="29"/>
              <w:ind w:left="3"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19,633,018</w:t>
              <w:tab/>
            </w:r>
            <w:r>
              <w:rPr>
                <w:rFonts w:ascii="Arial"/>
                <w:sz w:val="20"/>
              </w:rPr>
            </w:r>
          </w:p>
        </w:tc>
        <w:tc>
          <w:tcPr>
            <w:tcW w:w="234" w:type="dxa"/>
            <w:tcBorders>
              <w:top w:val="nil" w:sz="6" w:space="0" w:color="auto"/>
              <w:left w:val="nil" w:sz="6" w:space="0" w:color="auto"/>
              <w:bottom w:val="nil" w:sz="6" w:space="0" w:color="auto"/>
              <w:right w:val="nil" w:sz="6" w:space="0" w:color="auto"/>
            </w:tcBorders>
          </w:tcPr>
          <w:p>
            <w:pPr/>
          </w:p>
        </w:tc>
        <w:tc>
          <w:tcPr>
            <w:tcW w:w="3416" w:type="dxa"/>
            <w:tcBorders>
              <w:top w:val="nil" w:sz="6" w:space="0" w:color="auto"/>
              <w:left w:val="nil" w:sz="6" w:space="0" w:color="auto"/>
              <w:bottom w:val="nil" w:sz="6" w:space="0" w:color="auto"/>
              <w:right w:val="nil" w:sz="6" w:space="0" w:color="auto"/>
            </w:tcBorders>
          </w:tcPr>
          <w:p>
            <w:pPr>
              <w:pStyle w:val="TableParagraph"/>
              <w:spacing w:line="217" w:lineRule="exact"/>
              <w:ind w:left="114" w:right="0"/>
              <w:jc w:val="left"/>
              <w:rPr>
                <w:rFonts w:ascii="宋体" w:hAnsi="宋体" w:cs="宋体" w:eastAsia="宋体" w:hint="default"/>
                <w:sz w:val="20"/>
                <w:szCs w:val="20"/>
              </w:rPr>
            </w:pPr>
            <w:r>
              <w:rPr>
                <w:rFonts w:ascii="宋体" w:hAnsi="宋体" w:cs="宋体" w:eastAsia="宋体" w:hint="default"/>
                <w:sz w:val="20"/>
                <w:szCs w:val="20"/>
              </w:rPr>
              <w:t>浙江高新区优势产业集群补助</w:t>
            </w:r>
          </w:p>
          <w:p>
            <w:pPr>
              <w:pStyle w:val="TableParagraph"/>
              <w:spacing w:line="260" w:lineRule="exact" w:before="24"/>
              <w:ind w:left="114" w:right="898"/>
              <w:jc w:val="left"/>
              <w:rPr>
                <w:rFonts w:ascii="宋体" w:hAnsi="宋体" w:cs="宋体" w:eastAsia="宋体" w:hint="default"/>
                <w:sz w:val="20"/>
                <w:szCs w:val="20"/>
              </w:rPr>
            </w:pPr>
            <w:r>
              <w:rPr>
                <w:rFonts w:ascii="宋体" w:hAnsi="宋体" w:cs="宋体" w:eastAsia="宋体" w:hint="default"/>
                <w:spacing w:val="-1"/>
                <w:sz w:val="20"/>
                <w:szCs w:val="20"/>
              </w:rPr>
              <w:t>软件销售的增值税即征即退</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其他</w:t>
            </w:r>
          </w:p>
        </w:tc>
      </w:tr>
      <w:tr>
        <w:trPr>
          <w:trHeight w:val="394" w:hRule="exact"/>
        </w:trPr>
        <w:tc>
          <w:tcPr>
            <w:tcW w:w="3536" w:type="dxa"/>
            <w:tcBorders>
              <w:top w:val="nil" w:sz="6" w:space="0" w:color="auto"/>
              <w:left w:val="nil" w:sz="6" w:space="0" w:color="auto"/>
              <w:bottom w:val="single" w:sz="17" w:space="0" w:color="000000"/>
              <w:right w:val="nil" w:sz="6" w:space="0" w:color="auto"/>
            </w:tcBorders>
          </w:tcPr>
          <w:p>
            <w:pPr>
              <w:pStyle w:val="TableParagraph"/>
              <w:tabs>
                <w:tab w:pos="2315" w:val="left" w:leader="none"/>
              </w:tabs>
              <w:spacing w:line="240" w:lineRule="auto" w:before="82"/>
              <w:ind w:left="41" w:right="0"/>
              <w:jc w:val="left"/>
              <w:rPr>
                <w:rFonts w:ascii="Arial" w:hAnsi="Arial" w:cs="Arial" w:eastAsia="Arial" w:hint="default"/>
                <w:sz w:val="20"/>
                <w:szCs w:val="20"/>
              </w:rPr>
            </w:pPr>
            <w:r>
              <w:rPr>
                <w:rFonts w:ascii="宋体" w:hAnsi="宋体" w:cs="宋体" w:eastAsia="宋体" w:hint="default"/>
                <w:position w:val="1"/>
                <w:sz w:val="20"/>
                <w:szCs w:val="20"/>
              </w:rPr>
              <w:t>合计</w:t>
              <w:tab/>
            </w:r>
            <w:r>
              <w:rPr>
                <w:rFonts w:ascii="Arial" w:hAnsi="Arial" w:cs="Arial" w:eastAsia="Arial" w:hint="default"/>
                <w:sz w:val="20"/>
                <w:szCs w:val="20"/>
              </w:rPr>
              <w:t>111,673,793</w:t>
            </w:r>
          </w:p>
        </w:tc>
        <w:tc>
          <w:tcPr>
            <w:tcW w:w="227"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single" w:sz="17" w:space="0" w:color="000000"/>
              <w:right w:val="nil" w:sz="6" w:space="0" w:color="auto"/>
            </w:tcBorders>
          </w:tcPr>
          <w:p>
            <w:pPr>
              <w:pStyle w:val="TableParagraph"/>
              <w:spacing w:line="240" w:lineRule="auto" w:before="138"/>
              <w:ind w:right="101"/>
              <w:jc w:val="right"/>
              <w:rPr>
                <w:rFonts w:ascii="Arial" w:hAnsi="Arial" w:cs="Arial" w:eastAsia="Arial" w:hint="default"/>
                <w:sz w:val="20"/>
                <w:szCs w:val="20"/>
              </w:rPr>
            </w:pPr>
            <w:r>
              <w:rPr>
                <w:rFonts w:ascii="Arial"/>
                <w:spacing w:val="-1"/>
                <w:sz w:val="20"/>
              </w:rPr>
              <w:t>141,383,018</w:t>
            </w:r>
          </w:p>
        </w:tc>
        <w:tc>
          <w:tcPr>
            <w:tcW w:w="234" w:type="dxa"/>
            <w:tcBorders>
              <w:top w:val="nil" w:sz="6" w:space="0" w:color="auto"/>
              <w:left w:val="nil" w:sz="6" w:space="0" w:color="auto"/>
              <w:bottom w:val="nil" w:sz="6" w:space="0" w:color="auto"/>
              <w:right w:val="nil" w:sz="6" w:space="0" w:color="auto"/>
            </w:tcBorders>
          </w:tcPr>
          <w:p>
            <w:pPr/>
          </w:p>
        </w:tc>
        <w:tc>
          <w:tcPr>
            <w:tcW w:w="3416"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10"/>
          <w:szCs w:val="10"/>
        </w:rPr>
      </w:pPr>
    </w:p>
    <w:p>
      <w:pPr>
        <w:pStyle w:val="BodyText"/>
        <w:spacing w:line="295" w:lineRule="exact" w:before="31"/>
        <w:ind w:left="606" w:right="0"/>
        <w:jc w:val="left"/>
      </w:pPr>
      <w:r>
        <w:rPr/>
        <w:t>注：于</w:t>
      </w:r>
      <w:r>
        <w:rPr>
          <w:spacing w:val="-57"/>
        </w:rPr>
        <w:t> </w:t>
      </w:r>
      <w:r>
        <w:rPr>
          <w:rFonts w:ascii="Arial" w:hAnsi="Arial" w:cs="Arial" w:eastAsia="Arial" w:hint="default"/>
        </w:rPr>
        <w:t>2010</w:t>
      </w:r>
      <w:r>
        <w:rPr>
          <w:rFonts w:ascii="Arial" w:hAnsi="Arial" w:cs="Arial" w:eastAsia="Arial" w:hint="default"/>
          <w:spacing w:val="-8"/>
        </w:rPr>
        <w:t> </w:t>
      </w:r>
      <w:r>
        <w:rPr/>
        <w:t>年度，本公司子公司联通兴业根据《中华人民共和国增值税暂行条例》享受软件</w:t>
      </w:r>
    </w:p>
    <w:p>
      <w:pPr>
        <w:pStyle w:val="BodyText"/>
        <w:spacing w:line="295" w:lineRule="exact"/>
        <w:ind w:left="1068" w:right="0"/>
        <w:jc w:val="left"/>
      </w:pPr>
      <w:r>
        <w:rPr/>
        <w:t>销售的增值税即征即退优惠政策收到主管税务机关返还的增值税款约人民币</w:t>
      </w:r>
      <w:r>
        <w:rPr>
          <w:spacing w:val="-56"/>
        </w:rPr>
        <w:t> </w:t>
      </w:r>
      <w:r>
        <w:rPr>
          <w:rFonts w:ascii="Arial" w:hAnsi="Arial" w:cs="Arial" w:eastAsia="Arial" w:hint="default"/>
        </w:rPr>
        <w:t>2,695</w:t>
      </w:r>
      <w:r>
        <w:rPr>
          <w:rFonts w:ascii="Arial" w:hAnsi="Arial" w:cs="Arial" w:eastAsia="Arial" w:hint="default"/>
          <w:spacing w:val="-8"/>
        </w:rPr>
        <w:t> </w:t>
      </w:r>
      <w:r>
        <w:rPr/>
        <w:t>万元。</w:t>
      </w:r>
    </w:p>
    <w:p>
      <w:pPr>
        <w:spacing w:after="0" w:line="295" w:lineRule="exact"/>
        <w:jc w:val="left"/>
        <w:sectPr>
          <w:type w:val="continuous"/>
          <w:pgSz w:w="11910" w:h="16840"/>
          <w:pgMar w:top="1600" w:bottom="280" w:left="1280" w:right="860"/>
        </w:sectPr>
      </w:pPr>
    </w:p>
    <w:p>
      <w:pPr>
        <w:spacing w:line="240" w:lineRule="auto" w:before="12"/>
        <w:rPr>
          <w:rFonts w:ascii="宋体" w:hAnsi="宋体" w:cs="宋体" w:eastAsia="宋体" w:hint="default"/>
          <w:sz w:val="15"/>
          <w:szCs w:val="15"/>
        </w:rPr>
      </w:pPr>
    </w:p>
    <w:tbl>
      <w:tblPr>
        <w:tblW w:w="0" w:type="auto"/>
        <w:jc w:val="left"/>
        <w:tblInd w:w="542" w:type="dxa"/>
        <w:tblLayout w:type="fixed"/>
        <w:tblCellMar>
          <w:top w:w="0" w:type="dxa"/>
          <w:left w:w="0" w:type="dxa"/>
          <w:bottom w:w="0" w:type="dxa"/>
          <w:right w:w="0" w:type="dxa"/>
        </w:tblCellMar>
        <w:tblLook w:val="01E0"/>
      </w:tblPr>
      <w:tblGrid>
        <w:gridCol w:w="3202"/>
        <w:gridCol w:w="1769"/>
        <w:gridCol w:w="226"/>
        <w:gridCol w:w="1584"/>
        <w:gridCol w:w="232"/>
        <w:gridCol w:w="2009"/>
      </w:tblGrid>
      <w:tr>
        <w:trPr>
          <w:trHeight w:val="645" w:hRule="exact"/>
        </w:trPr>
        <w:tc>
          <w:tcPr>
            <w:tcW w:w="3202"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6"/>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226"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93" w:right="0"/>
              <w:jc w:val="lef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232"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single" w:sz="6" w:space="0" w:color="000000"/>
              <w:right w:val="nil" w:sz="6" w:space="0" w:color="auto"/>
            </w:tcBorders>
          </w:tcPr>
          <w:p>
            <w:pPr>
              <w:pStyle w:val="TableParagraph"/>
              <w:spacing w:line="286" w:lineRule="exact" w:before="60"/>
              <w:ind w:left="361" w:right="106" w:hanging="351"/>
              <w:jc w:val="left"/>
              <w:rPr>
                <w:rFonts w:ascii="宋体" w:hAnsi="宋体" w:cs="宋体" w:eastAsia="宋体" w:hint="default"/>
                <w:sz w:val="22"/>
                <w:szCs w:val="22"/>
              </w:rPr>
            </w:pPr>
            <w:r>
              <w:rPr>
                <w:rFonts w:ascii="宋体" w:hAnsi="宋体" w:cs="宋体" w:eastAsia="宋体" w:hint="default"/>
                <w:sz w:val="22"/>
                <w:szCs w:val="22"/>
              </w:rPr>
              <w:t>计入</w:t>
            </w:r>
            <w:r>
              <w:rPr>
                <w:rFonts w:ascii="宋体" w:hAnsi="宋体" w:cs="宋体" w:eastAsia="宋体" w:hint="default"/>
                <w:spacing w:val="-72"/>
                <w:sz w:val="22"/>
                <w:szCs w:val="22"/>
              </w:rPr>
              <w:t> </w:t>
            </w:r>
            <w:r>
              <w:rPr>
                <w:rFonts w:ascii="Arial" w:hAnsi="Arial" w:cs="Arial" w:eastAsia="Arial" w:hint="default"/>
                <w:sz w:val="22"/>
                <w:szCs w:val="22"/>
              </w:rPr>
              <w:t>2010</w:t>
            </w:r>
            <w:r>
              <w:rPr>
                <w:rFonts w:ascii="Arial" w:hAnsi="Arial" w:cs="Arial" w:eastAsia="Arial" w:hint="default"/>
                <w:spacing w:val="-22"/>
                <w:sz w:val="22"/>
                <w:szCs w:val="22"/>
              </w:rPr>
              <w:t> </w:t>
            </w:r>
            <w:r>
              <w:rPr>
                <w:rFonts w:ascii="宋体" w:hAnsi="宋体" w:cs="宋体" w:eastAsia="宋体" w:hint="default"/>
                <w:sz w:val="22"/>
                <w:szCs w:val="22"/>
              </w:rPr>
              <w:t>年度非经</w:t>
            </w:r>
            <w:r>
              <w:rPr>
                <w:rFonts w:ascii="宋体" w:hAnsi="宋体" w:cs="宋体" w:eastAsia="宋体" w:hint="default"/>
                <w:w w:val="99"/>
                <w:sz w:val="22"/>
                <w:szCs w:val="22"/>
              </w:rPr>
              <w:t> </w:t>
            </w:r>
            <w:r>
              <w:rPr>
                <w:rFonts w:ascii="宋体" w:hAnsi="宋体" w:cs="宋体" w:eastAsia="宋体" w:hint="default"/>
                <w:sz w:val="22"/>
                <w:szCs w:val="22"/>
              </w:rPr>
              <w:t>常性损益的金额</w:t>
            </w:r>
          </w:p>
        </w:tc>
      </w:tr>
      <w:tr>
        <w:trPr>
          <w:trHeight w:val="554" w:hRule="exact"/>
        </w:trPr>
        <w:tc>
          <w:tcPr>
            <w:tcW w:w="3202" w:type="dxa"/>
            <w:tcBorders>
              <w:top w:val="nil" w:sz="6" w:space="0" w:color="auto"/>
              <w:left w:val="nil" w:sz="6" w:space="0" w:color="auto"/>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4" w:right="0"/>
              <w:jc w:val="left"/>
              <w:rPr>
                <w:rFonts w:ascii="宋体" w:hAnsi="宋体" w:cs="宋体" w:eastAsia="宋体" w:hint="default"/>
                <w:sz w:val="22"/>
                <w:szCs w:val="22"/>
              </w:rPr>
            </w:pPr>
            <w:r>
              <w:rPr>
                <w:rFonts w:ascii="宋体" w:hAnsi="宋体" w:cs="宋体" w:eastAsia="宋体" w:hint="default"/>
                <w:sz w:val="22"/>
                <w:szCs w:val="22"/>
              </w:rPr>
              <w:t>非流动资产处置损失</w:t>
            </w:r>
          </w:p>
        </w:tc>
        <w:tc>
          <w:tcPr>
            <w:tcW w:w="1769"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67" w:right="0"/>
              <w:jc w:val="left"/>
              <w:rPr>
                <w:rFonts w:ascii="Arial" w:hAnsi="Arial" w:cs="Arial" w:eastAsia="Arial" w:hint="default"/>
                <w:sz w:val="22"/>
                <w:szCs w:val="22"/>
              </w:rPr>
            </w:pPr>
            <w:r>
              <w:rPr>
                <w:rFonts w:ascii="Arial"/>
                <w:sz w:val="22"/>
              </w:rPr>
              <w:t>210,299,875</w:t>
            </w:r>
          </w:p>
        </w:tc>
        <w:tc>
          <w:tcPr>
            <w:tcW w:w="226" w:type="dxa"/>
            <w:tcBorders>
              <w:top w:val="nil" w:sz="6" w:space="0" w:color="auto"/>
              <w:left w:val="nil" w:sz="6" w:space="0" w:color="auto"/>
              <w:bottom w:val="single" w:sz="6" w:space="0" w:color="000000"/>
              <w:right w:val="nil" w:sz="6" w:space="0" w:color="auto"/>
            </w:tcBorders>
          </w:tcPr>
          <w:p>
            <w:pPr/>
          </w:p>
        </w:tc>
        <w:tc>
          <w:tcPr>
            <w:tcW w:w="1584"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8" w:right="0"/>
              <w:jc w:val="left"/>
              <w:rPr>
                <w:rFonts w:ascii="Arial" w:hAnsi="Arial" w:cs="Arial" w:eastAsia="Arial" w:hint="default"/>
                <w:sz w:val="22"/>
                <w:szCs w:val="22"/>
              </w:rPr>
            </w:pPr>
            <w:r>
              <w:rPr>
                <w:rFonts w:ascii="Arial"/>
                <w:sz w:val="22"/>
              </w:rPr>
              <w:t>164,133,706</w:t>
            </w:r>
          </w:p>
        </w:tc>
        <w:tc>
          <w:tcPr>
            <w:tcW w:w="232" w:type="dxa"/>
            <w:tcBorders>
              <w:top w:val="nil" w:sz="6" w:space="0" w:color="auto"/>
              <w:left w:val="nil" w:sz="6" w:space="0" w:color="auto"/>
              <w:bottom w:val="single" w:sz="6" w:space="0" w:color="000000"/>
              <w:right w:val="nil" w:sz="6" w:space="0" w:color="auto"/>
            </w:tcBorders>
          </w:tcPr>
          <w:p>
            <w:pPr/>
          </w:p>
        </w:tc>
        <w:tc>
          <w:tcPr>
            <w:tcW w:w="2009"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77" w:right="0"/>
              <w:jc w:val="left"/>
              <w:rPr>
                <w:rFonts w:ascii="Arial" w:hAnsi="Arial" w:cs="Arial" w:eastAsia="Arial" w:hint="default"/>
                <w:sz w:val="22"/>
                <w:szCs w:val="22"/>
              </w:rPr>
            </w:pPr>
            <w:r>
              <w:rPr>
                <w:rFonts w:ascii="Arial"/>
                <w:sz w:val="22"/>
              </w:rPr>
              <w:t>210,299,875</w:t>
            </w:r>
          </w:p>
        </w:tc>
      </w:tr>
      <w:tr>
        <w:trPr>
          <w:trHeight w:val="305" w:hRule="exact"/>
        </w:trPr>
        <w:tc>
          <w:tcPr>
            <w:tcW w:w="3202" w:type="dxa"/>
            <w:tcBorders>
              <w:top w:val="single" w:sz="6" w:space="0" w:color="000000"/>
              <w:left w:val="single" w:sz="6" w:space="0" w:color="000000"/>
              <w:bottom w:val="nil" w:sz="6" w:space="0" w:color="auto"/>
              <w:right w:val="nil" w:sz="6" w:space="0" w:color="auto"/>
            </w:tcBorders>
          </w:tcPr>
          <w:p>
            <w:pPr>
              <w:pStyle w:val="TableParagraph"/>
              <w:spacing w:line="253" w:lineRule="exact"/>
              <w:ind w:left="7" w:right="0"/>
              <w:jc w:val="left"/>
              <w:rPr>
                <w:rFonts w:ascii="宋体" w:hAnsi="宋体" w:cs="宋体" w:eastAsia="宋体" w:hint="default"/>
                <w:sz w:val="22"/>
                <w:szCs w:val="22"/>
              </w:rPr>
            </w:pPr>
            <w:r>
              <w:rPr>
                <w:rFonts w:ascii="宋体" w:hAnsi="宋体" w:cs="宋体" w:eastAsia="宋体" w:hint="default"/>
                <w:sz w:val="22"/>
                <w:szCs w:val="22"/>
              </w:rPr>
              <w:t>其中：固定资产处置损失</w:t>
            </w:r>
          </w:p>
        </w:tc>
        <w:tc>
          <w:tcPr>
            <w:tcW w:w="1769" w:type="dxa"/>
            <w:tcBorders>
              <w:top w:val="single" w:sz="6" w:space="0" w:color="000000"/>
              <w:left w:val="nil" w:sz="6" w:space="0" w:color="auto"/>
              <w:bottom w:val="nil" w:sz="6" w:space="0" w:color="auto"/>
              <w:right w:val="nil" w:sz="6" w:space="0" w:color="auto"/>
            </w:tcBorders>
          </w:tcPr>
          <w:p>
            <w:pPr>
              <w:pStyle w:val="TableParagraph"/>
              <w:spacing w:line="240" w:lineRule="auto" w:before="30"/>
              <w:ind w:left="367" w:right="0"/>
              <w:jc w:val="left"/>
              <w:rPr>
                <w:rFonts w:ascii="Arial" w:hAnsi="Arial" w:cs="Arial" w:eastAsia="Arial" w:hint="default"/>
                <w:sz w:val="22"/>
                <w:szCs w:val="22"/>
              </w:rPr>
            </w:pPr>
            <w:r>
              <w:rPr>
                <w:rFonts w:ascii="Arial"/>
                <w:sz w:val="22"/>
              </w:rPr>
              <w:t>209,569,965</w:t>
            </w:r>
          </w:p>
        </w:tc>
        <w:tc>
          <w:tcPr>
            <w:tcW w:w="226" w:type="dxa"/>
            <w:tcBorders>
              <w:top w:val="single" w:sz="6" w:space="0" w:color="000000"/>
              <w:left w:val="nil" w:sz="6" w:space="0" w:color="auto"/>
              <w:bottom w:val="nil" w:sz="6" w:space="0" w:color="auto"/>
              <w:right w:val="nil" w:sz="6" w:space="0" w:color="auto"/>
            </w:tcBorders>
          </w:tcPr>
          <w:p>
            <w:pPr/>
          </w:p>
        </w:tc>
        <w:tc>
          <w:tcPr>
            <w:tcW w:w="1584" w:type="dxa"/>
            <w:tcBorders>
              <w:top w:val="single" w:sz="6" w:space="0" w:color="000000"/>
              <w:left w:val="nil" w:sz="6" w:space="0" w:color="auto"/>
              <w:bottom w:val="nil" w:sz="6" w:space="0" w:color="auto"/>
              <w:right w:val="nil" w:sz="6" w:space="0" w:color="auto"/>
            </w:tcBorders>
          </w:tcPr>
          <w:p>
            <w:pPr>
              <w:pStyle w:val="TableParagraph"/>
              <w:spacing w:line="240" w:lineRule="auto" w:before="30"/>
              <w:ind w:left="228" w:right="0"/>
              <w:jc w:val="left"/>
              <w:rPr>
                <w:rFonts w:ascii="Arial" w:hAnsi="Arial" w:cs="Arial" w:eastAsia="Arial" w:hint="default"/>
                <w:sz w:val="22"/>
                <w:szCs w:val="22"/>
              </w:rPr>
            </w:pPr>
            <w:r>
              <w:rPr>
                <w:rFonts w:ascii="Arial"/>
                <w:sz w:val="22"/>
              </w:rPr>
              <w:t>164,085,837</w:t>
            </w:r>
          </w:p>
        </w:tc>
        <w:tc>
          <w:tcPr>
            <w:tcW w:w="232" w:type="dxa"/>
            <w:tcBorders>
              <w:top w:val="single" w:sz="6" w:space="0" w:color="000000"/>
              <w:left w:val="nil" w:sz="6" w:space="0" w:color="auto"/>
              <w:bottom w:val="nil" w:sz="6" w:space="0" w:color="auto"/>
              <w:right w:val="nil" w:sz="6" w:space="0" w:color="auto"/>
            </w:tcBorders>
          </w:tcPr>
          <w:p>
            <w:pPr/>
          </w:p>
        </w:tc>
        <w:tc>
          <w:tcPr>
            <w:tcW w:w="2009" w:type="dxa"/>
            <w:tcBorders>
              <w:top w:val="single" w:sz="6" w:space="0" w:color="000000"/>
              <w:left w:val="nil" w:sz="6" w:space="0" w:color="auto"/>
              <w:bottom w:val="nil" w:sz="6" w:space="0" w:color="auto"/>
              <w:right w:val="single" w:sz="6" w:space="0" w:color="000000"/>
            </w:tcBorders>
          </w:tcPr>
          <w:p>
            <w:pPr>
              <w:pStyle w:val="TableParagraph"/>
              <w:spacing w:line="240" w:lineRule="auto" w:before="30"/>
              <w:ind w:left="677" w:right="0"/>
              <w:jc w:val="left"/>
              <w:rPr>
                <w:rFonts w:ascii="Arial" w:hAnsi="Arial" w:cs="Arial" w:eastAsia="Arial" w:hint="default"/>
                <w:sz w:val="22"/>
                <w:szCs w:val="22"/>
              </w:rPr>
            </w:pPr>
            <w:r>
              <w:rPr>
                <w:rFonts w:ascii="Arial"/>
                <w:sz w:val="22"/>
              </w:rPr>
              <w:t>209,569,965</w:t>
            </w:r>
          </w:p>
        </w:tc>
      </w:tr>
      <w:tr>
        <w:trPr>
          <w:trHeight w:val="280" w:hRule="exact"/>
        </w:trPr>
        <w:tc>
          <w:tcPr>
            <w:tcW w:w="3202" w:type="dxa"/>
            <w:tcBorders>
              <w:top w:val="nil" w:sz="6" w:space="0" w:color="auto"/>
              <w:left w:val="single" w:sz="6" w:space="0" w:color="000000"/>
              <w:bottom w:val="single" w:sz="6" w:space="0" w:color="000000"/>
              <w:right w:val="nil" w:sz="6" w:space="0" w:color="auto"/>
            </w:tcBorders>
          </w:tcPr>
          <w:p>
            <w:pPr>
              <w:pStyle w:val="TableParagraph"/>
              <w:spacing w:line="239" w:lineRule="exact"/>
              <w:ind w:left="664" w:right="0"/>
              <w:jc w:val="left"/>
              <w:rPr>
                <w:rFonts w:ascii="宋体" w:hAnsi="宋体" w:cs="宋体" w:eastAsia="宋体" w:hint="default"/>
                <w:sz w:val="22"/>
                <w:szCs w:val="22"/>
              </w:rPr>
            </w:pPr>
            <w:r>
              <w:rPr>
                <w:rFonts w:ascii="宋体" w:hAnsi="宋体" w:cs="宋体" w:eastAsia="宋体" w:hint="default"/>
                <w:sz w:val="22"/>
                <w:szCs w:val="22"/>
              </w:rPr>
              <w:t>无形资产处置损失</w:t>
            </w:r>
          </w:p>
        </w:tc>
        <w:tc>
          <w:tcPr>
            <w:tcW w:w="1769" w:type="dxa"/>
            <w:tcBorders>
              <w:top w:val="nil" w:sz="6" w:space="0" w:color="auto"/>
              <w:left w:val="nil" w:sz="6" w:space="0" w:color="auto"/>
              <w:bottom w:val="single" w:sz="6" w:space="0" w:color="000000"/>
              <w:right w:val="nil" w:sz="6" w:space="0" w:color="auto"/>
            </w:tcBorders>
          </w:tcPr>
          <w:p>
            <w:pPr>
              <w:pStyle w:val="TableParagraph"/>
              <w:spacing w:line="240" w:lineRule="auto" w:before="17"/>
              <w:ind w:left="794" w:right="0"/>
              <w:jc w:val="left"/>
              <w:rPr>
                <w:rFonts w:ascii="Arial" w:hAnsi="Arial" w:cs="Arial" w:eastAsia="Arial" w:hint="default"/>
                <w:sz w:val="22"/>
                <w:szCs w:val="22"/>
              </w:rPr>
            </w:pPr>
            <w:r>
              <w:rPr>
                <w:rFonts w:ascii="Arial"/>
                <w:sz w:val="22"/>
              </w:rPr>
              <w:t>729,910</w:t>
            </w:r>
          </w:p>
        </w:tc>
        <w:tc>
          <w:tcPr>
            <w:tcW w:w="226" w:type="dxa"/>
            <w:tcBorders>
              <w:top w:val="nil" w:sz="6" w:space="0" w:color="auto"/>
              <w:left w:val="nil" w:sz="6" w:space="0" w:color="auto"/>
              <w:bottom w:val="single" w:sz="6" w:space="0" w:color="000000"/>
              <w:right w:val="nil" w:sz="6" w:space="0" w:color="auto"/>
            </w:tcBorders>
          </w:tcPr>
          <w:p>
            <w:pPr/>
          </w:p>
        </w:tc>
        <w:tc>
          <w:tcPr>
            <w:tcW w:w="1584" w:type="dxa"/>
            <w:tcBorders>
              <w:top w:val="nil" w:sz="6" w:space="0" w:color="auto"/>
              <w:left w:val="nil" w:sz="6" w:space="0" w:color="auto"/>
              <w:bottom w:val="single" w:sz="6" w:space="0" w:color="000000"/>
              <w:right w:val="nil" w:sz="6" w:space="0" w:color="auto"/>
            </w:tcBorders>
          </w:tcPr>
          <w:p>
            <w:pPr>
              <w:pStyle w:val="TableParagraph"/>
              <w:spacing w:line="240" w:lineRule="auto" w:before="17"/>
              <w:ind w:left="778" w:right="0"/>
              <w:jc w:val="left"/>
              <w:rPr>
                <w:rFonts w:ascii="Arial" w:hAnsi="Arial" w:cs="Arial" w:eastAsia="Arial" w:hint="default"/>
                <w:sz w:val="22"/>
                <w:szCs w:val="22"/>
              </w:rPr>
            </w:pPr>
            <w:r>
              <w:rPr>
                <w:rFonts w:ascii="Arial"/>
                <w:sz w:val="22"/>
              </w:rPr>
              <w:t>47,869</w:t>
            </w:r>
          </w:p>
        </w:tc>
        <w:tc>
          <w:tcPr>
            <w:tcW w:w="232" w:type="dxa"/>
            <w:tcBorders>
              <w:top w:val="nil" w:sz="6" w:space="0" w:color="auto"/>
              <w:left w:val="nil" w:sz="6" w:space="0" w:color="auto"/>
              <w:bottom w:val="single" w:sz="6" w:space="0" w:color="000000"/>
              <w:right w:val="nil" w:sz="6" w:space="0" w:color="auto"/>
            </w:tcBorders>
          </w:tcPr>
          <w:p>
            <w:pPr/>
          </w:p>
        </w:tc>
        <w:tc>
          <w:tcPr>
            <w:tcW w:w="2009" w:type="dxa"/>
            <w:tcBorders>
              <w:top w:val="nil" w:sz="6" w:space="0" w:color="auto"/>
              <w:left w:val="nil" w:sz="6" w:space="0" w:color="auto"/>
              <w:bottom w:val="single" w:sz="6" w:space="0" w:color="000000"/>
              <w:right w:val="single" w:sz="6" w:space="0" w:color="000000"/>
            </w:tcBorders>
          </w:tcPr>
          <w:p>
            <w:pPr>
              <w:pStyle w:val="TableParagraph"/>
              <w:spacing w:line="240" w:lineRule="auto" w:before="17"/>
              <w:ind w:left="1105" w:right="0"/>
              <w:jc w:val="left"/>
              <w:rPr>
                <w:rFonts w:ascii="Arial" w:hAnsi="Arial" w:cs="Arial" w:eastAsia="Arial" w:hint="default"/>
                <w:sz w:val="22"/>
                <w:szCs w:val="22"/>
              </w:rPr>
            </w:pPr>
            <w:r>
              <w:rPr>
                <w:rFonts w:ascii="Arial"/>
                <w:sz w:val="22"/>
              </w:rPr>
              <w:t>729,910</w:t>
            </w:r>
          </w:p>
        </w:tc>
      </w:tr>
      <w:tr>
        <w:trPr>
          <w:trHeight w:val="305" w:hRule="exact"/>
        </w:trPr>
        <w:tc>
          <w:tcPr>
            <w:tcW w:w="3202" w:type="dxa"/>
            <w:tcBorders>
              <w:top w:val="single" w:sz="6" w:space="0" w:color="000000"/>
              <w:left w:val="nil" w:sz="6" w:space="0" w:color="auto"/>
              <w:bottom w:val="nil" w:sz="6" w:space="0" w:color="auto"/>
              <w:right w:val="nil" w:sz="6" w:space="0" w:color="auto"/>
            </w:tcBorders>
          </w:tcPr>
          <w:p>
            <w:pPr>
              <w:pStyle w:val="TableParagraph"/>
              <w:spacing w:line="253" w:lineRule="exact"/>
              <w:ind w:left="14" w:right="0"/>
              <w:jc w:val="left"/>
              <w:rPr>
                <w:rFonts w:ascii="宋体" w:hAnsi="宋体" w:cs="宋体" w:eastAsia="宋体" w:hint="default"/>
                <w:sz w:val="22"/>
                <w:szCs w:val="22"/>
              </w:rPr>
            </w:pPr>
            <w:r>
              <w:rPr>
                <w:rFonts w:ascii="宋体" w:hAnsi="宋体" w:cs="宋体" w:eastAsia="宋体" w:hint="default"/>
                <w:sz w:val="22"/>
                <w:szCs w:val="22"/>
              </w:rPr>
              <w:t>违约赔偿支出</w:t>
            </w:r>
          </w:p>
        </w:tc>
        <w:tc>
          <w:tcPr>
            <w:tcW w:w="1769" w:type="dxa"/>
            <w:tcBorders>
              <w:top w:val="single" w:sz="6" w:space="0" w:color="000000"/>
              <w:left w:val="nil" w:sz="6" w:space="0" w:color="auto"/>
              <w:bottom w:val="nil" w:sz="6" w:space="0" w:color="auto"/>
              <w:right w:val="nil" w:sz="6" w:space="0" w:color="auto"/>
            </w:tcBorders>
          </w:tcPr>
          <w:p>
            <w:pPr>
              <w:pStyle w:val="TableParagraph"/>
              <w:spacing w:line="240" w:lineRule="auto" w:before="30"/>
              <w:ind w:left="488" w:right="0"/>
              <w:jc w:val="left"/>
              <w:rPr>
                <w:rFonts w:ascii="Arial" w:hAnsi="Arial" w:cs="Arial" w:eastAsia="Arial" w:hint="default"/>
                <w:sz w:val="22"/>
                <w:szCs w:val="22"/>
              </w:rPr>
            </w:pPr>
            <w:r>
              <w:rPr>
                <w:rFonts w:ascii="Arial"/>
                <w:sz w:val="22"/>
              </w:rPr>
              <w:t>25,852,128</w:t>
            </w:r>
          </w:p>
        </w:tc>
        <w:tc>
          <w:tcPr>
            <w:tcW w:w="226" w:type="dxa"/>
            <w:tcBorders>
              <w:top w:val="single" w:sz="6" w:space="0" w:color="000000"/>
              <w:left w:val="nil" w:sz="6" w:space="0" w:color="auto"/>
              <w:bottom w:val="nil" w:sz="6" w:space="0" w:color="auto"/>
              <w:right w:val="nil" w:sz="6" w:space="0" w:color="auto"/>
            </w:tcBorders>
          </w:tcPr>
          <w:p>
            <w:pPr/>
          </w:p>
        </w:tc>
        <w:tc>
          <w:tcPr>
            <w:tcW w:w="1584" w:type="dxa"/>
            <w:tcBorders>
              <w:top w:val="single" w:sz="6" w:space="0" w:color="000000"/>
              <w:left w:val="nil" w:sz="6" w:space="0" w:color="auto"/>
              <w:bottom w:val="nil" w:sz="6" w:space="0" w:color="auto"/>
              <w:right w:val="nil" w:sz="6" w:space="0" w:color="auto"/>
            </w:tcBorders>
          </w:tcPr>
          <w:p>
            <w:pPr>
              <w:pStyle w:val="TableParagraph"/>
              <w:spacing w:line="240" w:lineRule="auto" w:before="30"/>
              <w:ind w:left="350" w:right="0"/>
              <w:jc w:val="left"/>
              <w:rPr>
                <w:rFonts w:ascii="Arial" w:hAnsi="Arial" w:cs="Arial" w:eastAsia="Arial" w:hint="default"/>
                <w:sz w:val="22"/>
                <w:szCs w:val="22"/>
              </w:rPr>
            </w:pPr>
            <w:r>
              <w:rPr>
                <w:rFonts w:ascii="Arial"/>
                <w:sz w:val="22"/>
              </w:rPr>
              <w:t>57,465,980</w:t>
            </w:r>
          </w:p>
        </w:tc>
        <w:tc>
          <w:tcPr>
            <w:tcW w:w="232" w:type="dxa"/>
            <w:tcBorders>
              <w:top w:val="single" w:sz="6" w:space="0" w:color="000000"/>
              <w:left w:val="nil" w:sz="6" w:space="0" w:color="auto"/>
              <w:bottom w:val="nil" w:sz="6" w:space="0" w:color="auto"/>
              <w:right w:val="nil" w:sz="6" w:space="0" w:color="auto"/>
            </w:tcBorders>
          </w:tcPr>
          <w:p>
            <w:pPr/>
          </w:p>
        </w:tc>
        <w:tc>
          <w:tcPr>
            <w:tcW w:w="2009" w:type="dxa"/>
            <w:tcBorders>
              <w:top w:val="single" w:sz="6" w:space="0" w:color="000000"/>
              <w:left w:val="nil" w:sz="6" w:space="0" w:color="auto"/>
              <w:bottom w:val="nil" w:sz="6" w:space="0" w:color="auto"/>
              <w:right w:val="nil" w:sz="6" w:space="0" w:color="auto"/>
            </w:tcBorders>
          </w:tcPr>
          <w:p>
            <w:pPr>
              <w:pStyle w:val="TableParagraph"/>
              <w:spacing w:line="240" w:lineRule="auto" w:before="30"/>
              <w:ind w:left="798" w:right="0"/>
              <w:jc w:val="left"/>
              <w:rPr>
                <w:rFonts w:ascii="Arial" w:hAnsi="Arial" w:cs="Arial" w:eastAsia="Arial" w:hint="default"/>
                <w:sz w:val="22"/>
                <w:szCs w:val="22"/>
              </w:rPr>
            </w:pPr>
            <w:r>
              <w:rPr>
                <w:rFonts w:ascii="Arial"/>
                <w:sz w:val="22"/>
              </w:rPr>
              <w:t>25,852,128</w:t>
            </w:r>
          </w:p>
        </w:tc>
      </w:tr>
      <w:tr>
        <w:trPr>
          <w:trHeight w:val="285" w:hRule="exact"/>
        </w:trPr>
        <w:tc>
          <w:tcPr>
            <w:tcW w:w="3202" w:type="dxa"/>
            <w:tcBorders>
              <w:top w:val="nil" w:sz="6" w:space="0" w:color="auto"/>
              <w:left w:val="nil" w:sz="6" w:space="0" w:color="auto"/>
              <w:bottom w:val="nil" w:sz="6" w:space="0" w:color="auto"/>
              <w:right w:val="nil" w:sz="6" w:space="0" w:color="auto"/>
            </w:tcBorders>
          </w:tcPr>
          <w:p>
            <w:pPr>
              <w:pStyle w:val="TableParagraph"/>
              <w:spacing w:line="239" w:lineRule="exact"/>
              <w:ind w:left="14" w:right="0"/>
              <w:jc w:val="left"/>
              <w:rPr>
                <w:rFonts w:ascii="宋体" w:hAnsi="宋体" w:cs="宋体" w:eastAsia="宋体" w:hint="default"/>
                <w:sz w:val="22"/>
                <w:szCs w:val="22"/>
              </w:rPr>
            </w:pPr>
            <w:r>
              <w:rPr>
                <w:rFonts w:ascii="宋体" w:hAnsi="宋体" w:cs="宋体" w:eastAsia="宋体" w:hint="default"/>
                <w:sz w:val="22"/>
                <w:szCs w:val="22"/>
              </w:rPr>
              <w:t>捐赠支出</w:t>
            </w: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10" w:right="0"/>
              <w:jc w:val="left"/>
              <w:rPr>
                <w:rFonts w:ascii="Arial" w:hAnsi="Arial" w:cs="Arial" w:eastAsia="Arial" w:hint="default"/>
                <w:sz w:val="22"/>
                <w:szCs w:val="22"/>
              </w:rPr>
            </w:pPr>
            <w:r>
              <w:rPr>
                <w:rFonts w:ascii="Arial"/>
                <w:sz w:val="22"/>
              </w:rPr>
              <w:t>6,528,039</w:t>
            </w:r>
          </w:p>
        </w:tc>
        <w:tc>
          <w:tcPr>
            <w:tcW w:w="226"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72" w:right="0"/>
              <w:jc w:val="left"/>
              <w:rPr>
                <w:rFonts w:ascii="Arial" w:hAnsi="Arial" w:cs="Arial" w:eastAsia="Arial" w:hint="default"/>
                <w:sz w:val="22"/>
                <w:szCs w:val="22"/>
              </w:rPr>
            </w:pPr>
            <w:r>
              <w:rPr>
                <w:rFonts w:ascii="Arial"/>
                <w:sz w:val="22"/>
              </w:rPr>
              <w:t>7,466,286</w:t>
            </w:r>
          </w:p>
        </w:tc>
        <w:tc>
          <w:tcPr>
            <w:tcW w:w="232"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21" w:right="0"/>
              <w:jc w:val="left"/>
              <w:rPr>
                <w:rFonts w:ascii="Arial" w:hAnsi="Arial" w:cs="Arial" w:eastAsia="Arial" w:hint="default"/>
                <w:sz w:val="22"/>
                <w:szCs w:val="22"/>
              </w:rPr>
            </w:pPr>
            <w:r>
              <w:rPr>
                <w:rFonts w:ascii="Arial"/>
                <w:sz w:val="22"/>
              </w:rPr>
              <w:t>6,528,039</w:t>
            </w:r>
          </w:p>
        </w:tc>
      </w:tr>
      <w:tr>
        <w:trPr>
          <w:trHeight w:val="285" w:hRule="exact"/>
        </w:trPr>
        <w:tc>
          <w:tcPr>
            <w:tcW w:w="3202" w:type="dxa"/>
            <w:tcBorders>
              <w:top w:val="nil" w:sz="6" w:space="0" w:color="auto"/>
              <w:left w:val="nil" w:sz="6" w:space="0" w:color="auto"/>
              <w:bottom w:val="nil" w:sz="6" w:space="0" w:color="auto"/>
              <w:right w:val="nil" w:sz="6" w:space="0" w:color="auto"/>
            </w:tcBorders>
          </w:tcPr>
          <w:p>
            <w:pPr>
              <w:pStyle w:val="TableParagraph"/>
              <w:spacing w:line="239" w:lineRule="exact"/>
              <w:ind w:left="14" w:right="0"/>
              <w:jc w:val="left"/>
              <w:rPr>
                <w:rFonts w:ascii="宋体" w:hAnsi="宋体" w:cs="宋体" w:eastAsia="宋体" w:hint="default"/>
                <w:sz w:val="22"/>
                <w:szCs w:val="22"/>
              </w:rPr>
            </w:pPr>
            <w:r>
              <w:rPr>
                <w:rFonts w:ascii="宋体" w:hAnsi="宋体" w:cs="宋体" w:eastAsia="宋体" w:hint="default"/>
                <w:sz w:val="22"/>
                <w:szCs w:val="22"/>
              </w:rPr>
              <w:t>非货币资产交换损失</w:t>
            </w: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10" w:right="0"/>
              <w:jc w:val="left"/>
              <w:rPr>
                <w:rFonts w:ascii="Arial" w:hAnsi="Arial" w:cs="Arial" w:eastAsia="Arial" w:hint="default"/>
                <w:sz w:val="22"/>
                <w:szCs w:val="22"/>
              </w:rPr>
            </w:pPr>
            <w:r>
              <w:rPr>
                <w:rFonts w:ascii="Arial"/>
                <w:sz w:val="22"/>
              </w:rPr>
              <w:t>2,382,186</w:t>
            </w:r>
          </w:p>
        </w:tc>
        <w:tc>
          <w:tcPr>
            <w:tcW w:w="226"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72" w:right="0"/>
              <w:jc w:val="left"/>
              <w:rPr>
                <w:rFonts w:ascii="Arial" w:hAnsi="Arial" w:cs="Arial" w:eastAsia="Arial" w:hint="default"/>
                <w:sz w:val="22"/>
                <w:szCs w:val="22"/>
              </w:rPr>
            </w:pPr>
            <w:r>
              <w:rPr>
                <w:rFonts w:ascii="Arial"/>
                <w:sz w:val="22"/>
              </w:rPr>
              <w:t>2,106,876</w:t>
            </w:r>
          </w:p>
        </w:tc>
        <w:tc>
          <w:tcPr>
            <w:tcW w:w="232"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21" w:right="0"/>
              <w:jc w:val="left"/>
              <w:rPr>
                <w:rFonts w:ascii="Arial" w:hAnsi="Arial" w:cs="Arial" w:eastAsia="Arial" w:hint="default"/>
                <w:sz w:val="22"/>
                <w:szCs w:val="22"/>
              </w:rPr>
            </w:pPr>
            <w:r>
              <w:rPr>
                <w:rFonts w:ascii="Arial"/>
                <w:sz w:val="22"/>
              </w:rPr>
              <w:t>2,382,186</w:t>
            </w:r>
          </w:p>
        </w:tc>
      </w:tr>
      <w:tr>
        <w:trPr>
          <w:trHeight w:val="419" w:hRule="exact"/>
        </w:trPr>
        <w:tc>
          <w:tcPr>
            <w:tcW w:w="3202" w:type="dxa"/>
            <w:tcBorders>
              <w:top w:val="nil" w:sz="6" w:space="0" w:color="auto"/>
              <w:left w:val="nil" w:sz="6" w:space="0" w:color="auto"/>
              <w:bottom w:val="nil" w:sz="6" w:space="0" w:color="auto"/>
              <w:right w:val="nil" w:sz="6" w:space="0" w:color="auto"/>
            </w:tcBorders>
          </w:tcPr>
          <w:p>
            <w:pPr>
              <w:pStyle w:val="TableParagraph"/>
              <w:spacing w:line="239" w:lineRule="exact"/>
              <w:ind w:left="14"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769" w:type="dxa"/>
            <w:tcBorders>
              <w:top w:val="nil" w:sz="6" w:space="0" w:color="auto"/>
              <w:left w:val="nil" w:sz="6" w:space="0" w:color="auto"/>
              <w:bottom w:val="nil" w:sz="6" w:space="0" w:color="auto"/>
              <w:right w:val="nil" w:sz="6" w:space="0" w:color="auto"/>
            </w:tcBorders>
          </w:tcPr>
          <w:p>
            <w:pPr>
              <w:pStyle w:val="TableParagraph"/>
              <w:tabs>
                <w:tab w:pos="481" w:val="left" w:leader="none"/>
                <w:tab w:pos="1754" w:val="left" w:leader="none"/>
              </w:tabs>
              <w:spacing w:line="240" w:lineRule="auto" w:before="17"/>
              <w:ind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82,212,726</w:t>
            </w:r>
            <w:r>
              <w:rPr>
                <w:rFonts w:ascii="Arial"/>
                <w:sz w:val="22"/>
                <w:u w:val="single" w:color="000000"/>
              </w:rPr>
              <w:tab/>
            </w:r>
            <w:r>
              <w:rPr>
                <w:rFonts w:ascii="Arial"/>
                <w:sz w:val="22"/>
              </w:rPr>
            </w:r>
          </w:p>
        </w:tc>
        <w:tc>
          <w:tcPr>
            <w:tcW w:w="226"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tabs>
                <w:tab w:pos="350" w:val="left" w:leader="none"/>
                <w:tab w:pos="1576" w:val="left" w:leader="none"/>
              </w:tabs>
              <w:spacing w:line="240" w:lineRule="auto" w:before="17"/>
              <w:ind w:left="3"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44,013,766</w:t>
              <w:tab/>
            </w:r>
            <w:r>
              <w:rPr>
                <w:rFonts w:ascii="Arial"/>
                <w:sz w:val="22"/>
              </w:rPr>
            </w:r>
          </w:p>
        </w:tc>
        <w:tc>
          <w:tcPr>
            <w:tcW w:w="232"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tabs>
                <w:tab w:pos="798" w:val="left" w:leader="none"/>
                <w:tab w:pos="2001" w:val="left" w:leader="none"/>
              </w:tabs>
              <w:spacing w:line="240" w:lineRule="auto" w:before="17"/>
              <w:ind w:left="3"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82,212,726</w:t>
              <w:tab/>
            </w:r>
            <w:r>
              <w:rPr>
                <w:rFonts w:ascii="Arial"/>
                <w:sz w:val="22"/>
              </w:rPr>
            </w:r>
          </w:p>
        </w:tc>
      </w:tr>
      <w:tr>
        <w:trPr>
          <w:trHeight w:val="431" w:hRule="exact"/>
        </w:trPr>
        <w:tc>
          <w:tcPr>
            <w:tcW w:w="320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4"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769"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367" w:right="0"/>
              <w:jc w:val="left"/>
              <w:rPr>
                <w:rFonts w:ascii="Arial" w:hAnsi="Arial" w:cs="Arial" w:eastAsia="Arial" w:hint="default"/>
                <w:sz w:val="22"/>
                <w:szCs w:val="22"/>
              </w:rPr>
            </w:pPr>
            <w:r>
              <w:rPr>
                <w:rFonts w:ascii="Arial"/>
                <w:sz w:val="22"/>
              </w:rPr>
              <w:t>327,274,954</w:t>
            </w:r>
          </w:p>
        </w:tc>
        <w:tc>
          <w:tcPr>
            <w:tcW w:w="226"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228" w:right="0"/>
              <w:jc w:val="left"/>
              <w:rPr>
                <w:rFonts w:ascii="Arial" w:hAnsi="Arial" w:cs="Arial" w:eastAsia="Arial" w:hint="default"/>
                <w:sz w:val="22"/>
                <w:szCs w:val="22"/>
              </w:rPr>
            </w:pPr>
            <w:r>
              <w:rPr>
                <w:rFonts w:ascii="Arial"/>
                <w:sz w:val="22"/>
              </w:rPr>
              <w:t>275,186,614</w:t>
            </w:r>
          </w:p>
        </w:tc>
        <w:tc>
          <w:tcPr>
            <w:tcW w:w="232"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677" w:right="0"/>
              <w:jc w:val="left"/>
              <w:rPr>
                <w:rFonts w:ascii="Arial" w:hAnsi="Arial" w:cs="Arial" w:eastAsia="Arial" w:hint="default"/>
                <w:sz w:val="22"/>
                <w:szCs w:val="22"/>
              </w:rPr>
            </w:pPr>
            <w:r>
              <w:rPr>
                <w:rFonts w:ascii="Arial"/>
                <w:sz w:val="22"/>
              </w:rPr>
              <w:t>327,274,954</w:t>
            </w:r>
          </w:p>
        </w:tc>
      </w:tr>
    </w:tbl>
    <w:p>
      <w:pPr>
        <w:spacing w:line="240" w:lineRule="auto" w:before="5"/>
        <w:rPr>
          <w:rFonts w:ascii="宋体" w:hAnsi="宋体" w:cs="宋体" w:eastAsia="宋体" w:hint="default"/>
          <w:sz w:val="12"/>
          <w:szCs w:val="12"/>
        </w:rPr>
      </w:pPr>
    </w:p>
    <w:p>
      <w:pPr>
        <w:pStyle w:val="BodyText"/>
        <w:spacing w:line="240" w:lineRule="auto" w:before="31"/>
        <w:ind w:left="102" w:right="4683"/>
        <w:jc w:val="left"/>
        <w:rPr>
          <w:rFonts w:ascii="黑体" w:hAnsi="黑体" w:cs="黑体" w:eastAsia="黑体" w:hint="default"/>
        </w:rPr>
      </w:pPr>
      <w:r>
        <w:rPr>
          <w:rFonts w:ascii="Arial" w:hAnsi="Arial" w:cs="Arial" w:eastAsia="Arial" w:hint="default"/>
        </w:rPr>
        <w:t>45</w:t>
      </w:r>
      <w:r>
        <w:rPr>
          <w:rFonts w:ascii="黑体" w:hAnsi="黑体" w:cs="黑体" w:eastAsia="黑体" w:hint="default"/>
        </w:rPr>
        <w:t>、所得税</w:t>
      </w:r>
    </w:p>
    <w:p>
      <w:pPr>
        <w:spacing w:line="240" w:lineRule="auto" w:before="7"/>
        <w:rPr>
          <w:rFonts w:ascii="黑体" w:hAnsi="黑体" w:cs="黑体" w:eastAsia="黑体" w:hint="default"/>
          <w:sz w:val="15"/>
          <w:szCs w:val="15"/>
        </w:rPr>
      </w:pPr>
    </w:p>
    <w:p>
      <w:pPr>
        <w:pStyle w:val="BodyText"/>
        <w:tabs>
          <w:tab w:pos="8497" w:val="left" w:leader="none"/>
        </w:tabs>
        <w:spacing w:line="240" w:lineRule="auto" w:before="31"/>
        <w:ind w:left="6062" w:right="0"/>
        <w:jc w:val="left"/>
      </w:pPr>
      <w:r>
        <w:rPr>
          <w:rFonts w:ascii="Arial" w:hAnsi="Arial" w:cs="Arial" w:eastAsia="Arial" w:hint="default"/>
        </w:rPr>
        <w:t>2010</w:t>
      </w:r>
      <w:r>
        <w:rPr>
          <w:rFonts w:ascii="Arial" w:hAnsi="Arial" w:cs="Arial" w:eastAsia="Arial" w:hint="default"/>
          <w:spacing w:val="-8"/>
        </w:rPr>
        <w:t> </w:t>
      </w:r>
      <w:r>
        <w:rPr/>
        <w:t>年度</w:t>
        <w:tab/>
      </w:r>
      <w:r>
        <w:rPr>
          <w:rFonts w:ascii="Arial" w:hAnsi="Arial" w:cs="Arial" w:eastAsia="Arial" w:hint="default"/>
        </w:rPr>
        <w:t>2009</w:t>
      </w:r>
      <w:r>
        <w:rPr>
          <w:rFonts w:ascii="Arial" w:hAnsi="Arial" w:cs="Arial" w:eastAsia="Arial" w:hint="default"/>
          <w:spacing w:val="-8"/>
        </w:rPr>
        <w:t> </w:t>
      </w:r>
      <w:r>
        <w:rPr/>
        <w:t>年度</w:t>
      </w:r>
    </w:p>
    <w:p>
      <w:pPr>
        <w:tabs>
          <w:tab w:pos="7367" w:val="left" w:leader="none"/>
        </w:tabs>
        <w:spacing w:line="20" w:lineRule="exact"/>
        <w:ind w:left="5100" w:right="0" w:firstLine="0"/>
        <w:rPr>
          <w:rFonts w:ascii="宋体" w:hAnsi="宋体" w:cs="宋体" w:eastAsia="宋体" w:hint="default"/>
          <w:sz w:val="2"/>
          <w:szCs w:val="2"/>
        </w:rPr>
      </w:pPr>
      <w:r>
        <w:rPr>
          <w:rFonts w:ascii="宋体"/>
          <w:sz w:val="2"/>
        </w:rPr>
        <w:pict>
          <v:group style="width:102.85pt;height:.75pt;mso-position-horizontal-relative:char;mso-position-vertical-relative:line" coordorigin="0,0" coordsize="2057,15">
            <v:group style="position:absolute;left:7;top:7;width:2043;height:2" coordorigin="7,7" coordsize="2043,2">
              <v:shape style="position:absolute;left:7;top:7;width:2043;height:2" coordorigin="7,7" coordsize="2043,0" path="m7,7l2050,7e" filled="false" stroked="true" strokeweight=".72pt" strokecolor="#000000">
                <v:path arrowok="t"/>
              </v:shape>
            </v:group>
          </v:group>
        </w:pict>
      </w:r>
      <w:r>
        <w:rPr>
          <w:rFonts w:ascii="宋体"/>
          <w:sz w:val="2"/>
        </w:rPr>
      </w:r>
      <w:r>
        <w:rPr>
          <w:rFonts w:ascii="宋体"/>
          <w:sz w:val="2"/>
        </w:rPr>
        <w:tab/>
      </w:r>
      <w:r>
        <w:rPr>
          <w:rFonts w:ascii="宋体"/>
          <w:sz w:val="2"/>
        </w:rPr>
        <w:pict>
          <v:group style="width:109.95pt;height:.75pt;mso-position-horizontal-relative:char;mso-position-vertical-relative:line" coordorigin="0,0" coordsize="2199,15">
            <v:group style="position:absolute;left:7;top:7;width:2184;height:2" coordorigin="7,7" coordsize="2184,2">
              <v:shape style="position:absolute;left:7;top:7;width:2184;height:2" coordorigin="7,7" coordsize="2184,0" path="m7,7l2191,7e" filled="false" stroked="true" strokeweight=".72pt" strokecolor="#000000">
                <v:path arrowok="t"/>
              </v:shape>
            </v:group>
          </v:group>
        </w:pict>
      </w:r>
      <w:r>
        <w:rPr>
          <w:rFonts w:ascii="宋体"/>
          <w:sz w:val="2"/>
        </w:rPr>
      </w:r>
    </w:p>
    <w:p>
      <w:pPr>
        <w:spacing w:line="240" w:lineRule="auto" w:before="2"/>
        <w:rPr>
          <w:rFonts w:ascii="宋体" w:hAnsi="宋体" w:cs="宋体" w:eastAsia="宋体" w:hint="default"/>
          <w:sz w:val="15"/>
          <w:szCs w:val="15"/>
        </w:rPr>
      </w:pPr>
    </w:p>
    <w:p>
      <w:pPr>
        <w:pStyle w:val="BodyText"/>
        <w:tabs>
          <w:tab w:pos="5810" w:val="left" w:leader="none"/>
          <w:tab w:pos="8047" w:val="left" w:leader="none"/>
        </w:tabs>
        <w:spacing w:line="305" w:lineRule="exact" w:before="27"/>
        <w:ind w:left="550" w:right="0"/>
        <w:jc w:val="left"/>
        <w:rPr>
          <w:rFonts w:ascii="Arial" w:hAnsi="Arial" w:cs="Arial" w:eastAsia="Arial" w:hint="default"/>
        </w:rPr>
      </w:pPr>
      <w:r>
        <w:rPr>
          <w:w w:val="95"/>
          <w:position w:val="2"/>
        </w:rPr>
        <w:t>当期所得税</w:t>
        <w:tab/>
      </w:r>
      <w:r>
        <w:rPr>
          <w:rFonts w:ascii="Arial" w:hAnsi="Arial" w:cs="Arial" w:eastAsia="Arial" w:hint="default"/>
          <w:w w:val="95"/>
        </w:rPr>
        <w:t>351,355,932</w:t>
        <w:tab/>
      </w:r>
      <w:r>
        <w:rPr>
          <w:rFonts w:ascii="Arial" w:hAnsi="Arial" w:cs="Arial" w:eastAsia="Arial" w:hint="default"/>
        </w:rPr>
        <w:t>2,321,857,107</w:t>
      </w:r>
    </w:p>
    <w:p>
      <w:pPr>
        <w:pStyle w:val="BodyText"/>
        <w:tabs>
          <w:tab w:pos="5107" w:val="left" w:leader="none"/>
          <w:tab w:pos="5810" w:val="left" w:leader="none"/>
          <w:tab w:pos="7374" w:val="left" w:leader="none"/>
          <w:tab w:pos="8230" w:val="left" w:leader="none"/>
          <w:tab w:pos="9558" w:val="left" w:leader="none"/>
        </w:tabs>
        <w:spacing w:line="305" w:lineRule="exact"/>
        <w:ind w:left="550" w:right="0"/>
        <w:jc w:val="left"/>
        <w:rPr>
          <w:rFonts w:ascii="Arial" w:hAnsi="Arial" w:cs="Arial" w:eastAsia="Arial" w:hint="default"/>
        </w:rPr>
      </w:pPr>
      <w:r>
        <w:rPr>
          <w:w w:val="95"/>
          <w:position w:val="2"/>
        </w:rPr>
        <w:t>加：递延所得税</w:t>
        <w:tab/>
      </w:r>
      <w:r>
        <w:rPr>
          <w:rFonts w:ascii="Arial" w:hAnsi="Arial" w:cs="Arial" w:eastAsia="Arial" w:hint="default"/>
          <w:w w:val="95"/>
        </w:rPr>
      </w:r>
      <w:r>
        <w:rPr>
          <w:rFonts w:ascii="Arial" w:hAnsi="Arial" w:cs="Arial" w:eastAsia="Arial" w:hint="default"/>
          <w:w w:val="95"/>
          <w:u w:val="single" w:color="000000"/>
        </w:rPr>
        <w:t> </w:t>
        <w:tab/>
        <w:t>623,871,164</w:t>
      </w:r>
      <w:r>
        <w:rPr>
          <w:rFonts w:ascii="Arial" w:hAnsi="Arial" w:cs="Arial" w:eastAsia="Arial" w:hint="default"/>
          <w:w w:val="95"/>
        </w:rPr>
        <w:tab/>
      </w:r>
      <w:r>
        <w:rPr>
          <w:rFonts w:ascii="Arial" w:hAnsi="Arial" w:cs="Arial" w:eastAsia="Arial" w:hint="default"/>
          <w:w w:val="95"/>
          <w:u w:val="single" w:color="000000"/>
        </w:rPr>
        <w:t> </w:t>
        <w:tab/>
      </w:r>
      <w:r>
        <w:rPr>
          <w:rFonts w:ascii="Arial" w:hAnsi="Arial" w:cs="Arial" w:eastAsia="Arial" w:hint="default"/>
          <w:u w:val="single" w:color="000000"/>
        </w:rPr>
        <w:t>485,225,421</w:t>
        <w:tab/>
      </w:r>
      <w:r>
        <w:rPr>
          <w:rFonts w:ascii="Arial" w:hAnsi="Arial" w:cs="Arial" w:eastAsia="Arial" w:hint="default"/>
        </w:rPr>
      </w:r>
    </w:p>
    <w:p>
      <w:pPr>
        <w:spacing w:line="240" w:lineRule="auto" w:before="7"/>
        <w:rPr>
          <w:rFonts w:ascii="Arial" w:hAnsi="Arial" w:cs="Arial" w:eastAsia="Arial" w:hint="default"/>
          <w:sz w:val="17"/>
          <w:szCs w:val="17"/>
        </w:rPr>
      </w:pPr>
    </w:p>
    <w:p>
      <w:pPr>
        <w:pStyle w:val="BodyText"/>
        <w:tabs>
          <w:tab w:pos="5810" w:val="left" w:leader="none"/>
          <w:tab w:pos="8047" w:val="left" w:leader="none"/>
        </w:tabs>
        <w:spacing w:line="240" w:lineRule="auto" w:before="27"/>
        <w:ind w:left="550" w:right="0"/>
        <w:jc w:val="left"/>
        <w:rPr>
          <w:rFonts w:ascii="Arial" w:hAnsi="Arial" w:cs="Arial" w:eastAsia="Arial" w:hint="default"/>
        </w:rPr>
      </w:pPr>
      <w:r>
        <w:rPr>
          <w:w w:val="95"/>
          <w:position w:val="2"/>
        </w:rPr>
        <w:t>合计</w:t>
        <w:tab/>
      </w:r>
      <w:r>
        <w:rPr>
          <w:rFonts w:ascii="Arial" w:hAnsi="Arial" w:cs="Arial" w:eastAsia="Arial" w:hint="default"/>
          <w:w w:val="95"/>
        </w:rPr>
        <w:t>975,227,096</w:t>
        <w:tab/>
      </w:r>
      <w:r>
        <w:rPr>
          <w:rFonts w:ascii="Arial" w:hAnsi="Arial" w:cs="Arial" w:eastAsia="Arial" w:hint="default"/>
        </w:rPr>
        <w:t>2,807,082,528</w:t>
      </w:r>
    </w:p>
    <w:p>
      <w:pPr>
        <w:spacing w:line="43" w:lineRule="exact"/>
        <w:ind w:left="5093" w:right="0" w:firstLine="0"/>
        <w:rPr>
          <w:rFonts w:ascii="Arial" w:hAnsi="Arial" w:cs="Arial" w:eastAsia="Arial" w:hint="default"/>
          <w:sz w:val="4"/>
          <w:szCs w:val="4"/>
        </w:rPr>
      </w:pPr>
      <w:r>
        <w:rPr>
          <w:rFonts w:ascii="Arial"/>
          <w:position w:val="0"/>
          <w:sz w:val="4"/>
        </w:rPr>
        <w:pict>
          <v:group style="width:103.6pt;height:2.2pt;mso-position-horizontal-relative:char;mso-position-vertical-relative:line" coordorigin="0,0" coordsize="2072,44">
            <v:group style="position:absolute;left:7;top:36;width:2057;height:2" coordorigin="7,36" coordsize="2057,2">
              <v:shape style="position:absolute;left:7;top:36;width:2057;height:2" coordorigin="7,36" coordsize="2057,0" path="m7,36l2064,36e" filled="false" stroked="true" strokeweight=".72pt" strokecolor="#000000">
                <v:path arrowok="t"/>
              </v:shape>
            </v:group>
            <v:group style="position:absolute;left:7;top:7;width:2057;height:2" coordorigin="7,7" coordsize="2057,2">
              <v:shape style="position:absolute;left:7;top:7;width:2057;height:2" coordorigin="7,7" coordsize="2057,0" path="m7,7l2064,7e" filled="false" stroked="true" strokeweight=".72pt" strokecolor="#000000">
                <v:path arrowok="t"/>
              </v:shape>
            </v:group>
          </v:group>
        </w:pict>
      </w:r>
      <w:r>
        <w:rPr>
          <w:rFonts w:ascii="Arial"/>
          <w:position w:val="0"/>
          <w:sz w:val="4"/>
        </w:rPr>
      </w:r>
      <w:r>
        <w:rPr>
          <w:rFonts w:ascii="Times New Roman"/>
          <w:spacing w:val="179"/>
          <w:position w:val="0"/>
          <w:sz w:val="4"/>
        </w:rPr>
        <w:t> </w:t>
      </w:r>
      <w:r>
        <w:rPr>
          <w:rFonts w:ascii="Arial"/>
          <w:spacing w:val="179"/>
          <w:position w:val="0"/>
          <w:sz w:val="4"/>
        </w:rPr>
        <w:pict>
          <v:group style="width:110.65pt;height:2.2pt;mso-position-horizontal-relative:char;mso-position-vertical-relative:line" coordorigin="0,0" coordsize="2213,44">
            <v:group style="position:absolute;left:7;top:36;width:2199;height:2" coordorigin="7,36" coordsize="2199,2">
              <v:shape style="position:absolute;left:7;top:36;width:2199;height:2" coordorigin="7,36" coordsize="2199,0" path="m7,36l2206,36e" filled="false" stroked="true" strokeweight=".72pt" strokecolor="#000000">
                <v:path arrowok="t"/>
              </v:shape>
            </v:group>
            <v:group style="position:absolute;left:7;top:7;width:2199;height:2" coordorigin="7,7" coordsize="2199,2">
              <v:shape style="position:absolute;left:7;top:7;width:2199;height:2" coordorigin="7,7" coordsize="2199,0" path="m7,7l2206,7e" filled="false" stroked="true" strokeweight=".72pt" strokecolor="#000000">
                <v:path arrowok="t"/>
              </v:shape>
            </v:group>
          </v:group>
        </w:pict>
      </w:r>
      <w:r>
        <w:rPr>
          <w:rFonts w:ascii="Arial"/>
          <w:spacing w:val="179"/>
          <w:position w:val="0"/>
          <w:sz w:val="4"/>
        </w:rPr>
      </w:r>
    </w:p>
    <w:p>
      <w:pPr>
        <w:spacing w:after="0" w:line="43" w:lineRule="exact"/>
        <w:rPr>
          <w:rFonts w:ascii="Arial" w:hAnsi="Arial" w:cs="Arial" w:eastAsia="Arial" w:hint="default"/>
          <w:sz w:val="4"/>
          <w:szCs w:val="4"/>
        </w:rPr>
        <w:sectPr>
          <w:headerReference w:type="default" r:id="rId119"/>
          <w:pgSz w:w="11910" w:h="16840"/>
          <w:pgMar w:header="1189" w:footer="753" w:top="3620" w:bottom="940" w:left="1280" w:right="940"/>
        </w:sectPr>
      </w:pPr>
    </w:p>
    <w:p>
      <w:pPr>
        <w:spacing w:line="240" w:lineRule="auto" w:before="1"/>
        <w:rPr>
          <w:rFonts w:ascii="Arial" w:hAnsi="Arial" w:cs="Arial" w:eastAsia="Arial" w:hint="default"/>
          <w:sz w:val="18"/>
          <w:szCs w:val="18"/>
        </w:rPr>
      </w:pPr>
    </w:p>
    <w:p>
      <w:pPr>
        <w:pStyle w:val="BodyText"/>
        <w:spacing w:line="240" w:lineRule="auto" w:before="31"/>
        <w:ind w:left="102" w:right="186"/>
        <w:jc w:val="left"/>
      </w:pPr>
      <w:r>
        <w:rPr>
          <w:rFonts w:ascii="Arial" w:hAnsi="Arial" w:cs="Arial" w:eastAsia="Arial" w:hint="default"/>
        </w:rPr>
        <w:t>(a) </w:t>
      </w:r>
      <w:r>
        <w:rPr>
          <w:rFonts w:ascii="Arial" w:hAnsi="Arial" w:cs="Arial" w:eastAsia="Arial" w:hint="default"/>
          <w:spacing w:val="23"/>
        </w:rPr>
        <w:t> </w:t>
      </w:r>
      <w:r>
        <w:rPr/>
        <w:t>按法定税率计算之所得税与实际所得税费用调整如下：</w:t>
      </w:r>
    </w:p>
    <w:p>
      <w:pPr>
        <w:spacing w:line="240" w:lineRule="auto" w:before="4"/>
        <w:rPr>
          <w:rFonts w:ascii="宋体" w:hAnsi="宋体" w:cs="宋体" w:eastAsia="宋体" w:hint="default"/>
          <w:sz w:val="19"/>
          <w:szCs w:val="19"/>
        </w:rPr>
      </w:pPr>
    </w:p>
    <w:tbl>
      <w:tblPr>
        <w:tblW w:w="0" w:type="auto"/>
        <w:jc w:val="left"/>
        <w:tblInd w:w="527" w:type="dxa"/>
        <w:tblLayout w:type="fixed"/>
        <w:tblCellMar>
          <w:top w:w="0" w:type="dxa"/>
          <w:left w:w="0" w:type="dxa"/>
          <w:bottom w:w="0" w:type="dxa"/>
          <w:right w:w="0" w:type="dxa"/>
        </w:tblCellMar>
        <w:tblLook w:val="01E0"/>
      </w:tblPr>
      <w:tblGrid>
        <w:gridCol w:w="4342"/>
        <w:gridCol w:w="533"/>
        <w:gridCol w:w="112"/>
        <w:gridCol w:w="1973"/>
        <w:gridCol w:w="168"/>
        <w:gridCol w:w="1922"/>
      </w:tblGrid>
      <w:tr>
        <w:trPr>
          <w:trHeight w:val="360" w:hRule="exact"/>
        </w:trPr>
        <w:tc>
          <w:tcPr>
            <w:tcW w:w="4342"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left="10" w:right="0"/>
              <w:jc w:val="center"/>
              <w:rPr>
                <w:rFonts w:ascii="宋体" w:hAnsi="宋体" w:cs="宋体" w:eastAsia="宋体" w:hint="default"/>
                <w:sz w:val="22"/>
                <w:szCs w:val="22"/>
              </w:rPr>
            </w:pPr>
            <w:r>
              <w:rPr>
                <w:rFonts w:ascii="宋体" w:hAnsi="宋体" w:cs="宋体" w:eastAsia="宋体" w:hint="default"/>
                <w:sz w:val="22"/>
                <w:szCs w:val="22"/>
              </w:rPr>
              <w:t>注释</w:t>
            </w:r>
          </w:p>
        </w:tc>
        <w:tc>
          <w:tcPr>
            <w:tcW w:w="112" w:type="dxa"/>
            <w:tcBorders>
              <w:top w:val="nil" w:sz="6" w:space="0" w:color="auto"/>
              <w:left w:val="nil" w:sz="6" w:space="0" w:color="auto"/>
              <w:bottom w:val="nil" w:sz="6" w:space="0" w:color="auto"/>
              <w:right w:val="nil" w:sz="6" w:space="0" w:color="auto"/>
            </w:tcBorders>
          </w:tcPr>
          <w:p>
            <w:pPr/>
          </w:p>
        </w:tc>
        <w:tc>
          <w:tcPr>
            <w:tcW w:w="1973"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100"/>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68"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left="815" w:right="0"/>
              <w:jc w:val="lef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558" w:hRule="exact"/>
        </w:trPr>
        <w:tc>
          <w:tcPr>
            <w:tcW w:w="434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sz w:val="22"/>
                <w:szCs w:val="22"/>
              </w:rPr>
              <w:t>利润总额</w:t>
            </w:r>
          </w:p>
        </w:tc>
        <w:tc>
          <w:tcPr>
            <w:tcW w:w="533" w:type="dxa"/>
            <w:tcBorders>
              <w:top w:val="single" w:sz="6" w:space="0" w:color="000000"/>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973"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27"/>
              <w:jc w:val="right"/>
              <w:rPr>
                <w:rFonts w:ascii="Arial" w:hAnsi="Arial" w:cs="Arial" w:eastAsia="Arial" w:hint="default"/>
                <w:sz w:val="22"/>
                <w:szCs w:val="22"/>
              </w:rPr>
            </w:pPr>
            <w:r>
              <w:rPr>
                <w:rFonts w:ascii="Arial"/>
                <w:spacing w:val="-1"/>
                <w:sz w:val="22"/>
              </w:rPr>
              <w:t>4,646,503,403</w:t>
            </w:r>
          </w:p>
        </w:tc>
        <w:tc>
          <w:tcPr>
            <w:tcW w:w="168" w:type="dxa"/>
            <w:tcBorders>
              <w:top w:val="nil" w:sz="6" w:space="0" w:color="auto"/>
              <w:left w:val="nil" w:sz="6" w:space="0" w:color="auto"/>
              <w:bottom w:val="nil" w:sz="6" w:space="0" w:color="auto"/>
              <w:right w:val="nil" w:sz="6" w:space="0" w:color="auto"/>
            </w:tcBorders>
          </w:tcPr>
          <w:p>
            <w:pPr/>
          </w:p>
        </w:tc>
        <w:tc>
          <w:tcPr>
            <w:tcW w:w="1922"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42" w:right="0"/>
              <w:jc w:val="left"/>
              <w:rPr>
                <w:rFonts w:ascii="Arial" w:hAnsi="Arial" w:cs="Arial" w:eastAsia="Arial" w:hint="default"/>
                <w:sz w:val="22"/>
                <w:szCs w:val="22"/>
              </w:rPr>
            </w:pPr>
            <w:r>
              <w:rPr>
                <w:rFonts w:ascii="Arial"/>
                <w:sz w:val="22"/>
              </w:rPr>
              <w:t>12,180,976,314</w:t>
            </w:r>
          </w:p>
        </w:tc>
      </w:tr>
      <w:tr>
        <w:trPr>
          <w:trHeight w:val="557" w:hRule="exact"/>
        </w:trPr>
        <w:tc>
          <w:tcPr>
            <w:tcW w:w="4342" w:type="dxa"/>
            <w:tcBorders>
              <w:top w:val="nil" w:sz="6" w:space="0" w:color="auto"/>
              <w:left w:val="nil" w:sz="6" w:space="0" w:color="auto"/>
              <w:bottom w:val="nil" w:sz="6" w:space="0" w:color="auto"/>
              <w:right w:val="nil" w:sz="6" w:space="0" w:color="auto"/>
            </w:tcBorders>
          </w:tcPr>
          <w:p>
            <w:pPr>
              <w:pStyle w:val="TableParagraph"/>
              <w:spacing w:line="238" w:lineRule="exact"/>
              <w:ind w:left="35" w:right="0"/>
              <w:jc w:val="left"/>
              <w:rPr>
                <w:rFonts w:ascii="宋体" w:hAnsi="宋体" w:cs="宋体" w:eastAsia="宋体" w:hint="default"/>
                <w:sz w:val="22"/>
                <w:szCs w:val="22"/>
              </w:rPr>
            </w:pPr>
            <w:r>
              <w:rPr>
                <w:rFonts w:ascii="宋体" w:hAnsi="宋体" w:cs="宋体" w:eastAsia="宋体" w:hint="default"/>
                <w:sz w:val="22"/>
                <w:szCs w:val="22"/>
              </w:rPr>
              <w:t>按法定税率计算之所得税</w:t>
            </w:r>
          </w:p>
          <w:p>
            <w:pPr>
              <w:pStyle w:val="TableParagraph"/>
              <w:spacing w:line="287" w:lineRule="exact"/>
              <w:ind w:left="35" w:right="0"/>
              <w:jc w:val="left"/>
              <w:rPr>
                <w:rFonts w:ascii="宋体" w:hAnsi="宋体" w:cs="宋体" w:eastAsia="宋体" w:hint="default"/>
                <w:sz w:val="22"/>
                <w:szCs w:val="22"/>
              </w:rPr>
            </w:pPr>
            <w:r>
              <w:rPr>
                <w:rFonts w:ascii="宋体" w:hAnsi="宋体" w:cs="宋体" w:eastAsia="宋体" w:hint="default"/>
                <w:sz w:val="22"/>
                <w:szCs w:val="22"/>
              </w:rPr>
              <w:t>所得税影响调整：</w:t>
            </w:r>
          </w:p>
        </w:tc>
        <w:tc>
          <w:tcPr>
            <w:tcW w:w="533"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7"/>
              <w:jc w:val="right"/>
              <w:rPr>
                <w:rFonts w:ascii="Arial" w:hAnsi="Arial" w:cs="Arial" w:eastAsia="Arial" w:hint="default"/>
                <w:sz w:val="22"/>
                <w:szCs w:val="22"/>
              </w:rPr>
            </w:pPr>
            <w:r>
              <w:rPr>
                <w:rFonts w:ascii="Arial"/>
                <w:spacing w:val="-1"/>
                <w:sz w:val="22"/>
              </w:rPr>
              <w:t>1,161,625,851</w:t>
            </w:r>
          </w:p>
        </w:tc>
        <w:tc>
          <w:tcPr>
            <w:tcW w:w="168"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64" w:right="0"/>
              <w:jc w:val="left"/>
              <w:rPr>
                <w:rFonts w:ascii="Arial" w:hAnsi="Arial" w:cs="Arial" w:eastAsia="Arial" w:hint="default"/>
                <w:sz w:val="22"/>
                <w:szCs w:val="22"/>
              </w:rPr>
            </w:pPr>
            <w:r>
              <w:rPr>
                <w:rFonts w:ascii="Arial"/>
                <w:sz w:val="22"/>
              </w:rPr>
              <w:t>3,045,244,078</w:t>
            </w:r>
          </w:p>
        </w:tc>
      </w:tr>
      <w:tr>
        <w:trPr>
          <w:trHeight w:val="298" w:hRule="exact"/>
        </w:trPr>
        <w:tc>
          <w:tcPr>
            <w:tcW w:w="4342"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2"/>
                <w:szCs w:val="22"/>
              </w:rPr>
            </w:pPr>
            <w:r>
              <w:rPr>
                <w:rFonts w:ascii="宋体" w:hAnsi="宋体" w:cs="宋体" w:eastAsia="宋体" w:hint="default"/>
                <w:sz w:val="22"/>
                <w:szCs w:val="22"/>
              </w:rPr>
              <w:t>加：不得税前抵扣的支出</w:t>
            </w:r>
          </w:p>
        </w:tc>
        <w:tc>
          <w:tcPr>
            <w:tcW w:w="533"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27"/>
              <w:jc w:val="right"/>
              <w:rPr>
                <w:rFonts w:ascii="Arial" w:hAnsi="Arial" w:cs="Arial" w:eastAsia="Arial" w:hint="default"/>
                <w:sz w:val="22"/>
                <w:szCs w:val="22"/>
              </w:rPr>
            </w:pPr>
            <w:r>
              <w:rPr>
                <w:rFonts w:ascii="Arial"/>
                <w:w w:val="95"/>
                <w:sz w:val="22"/>
              </w:rPr>
              <w:t>84,454,796</w:t>
            </w:r>
            <w:r>
              <w:rPr>
                <w:rFonts w:ascii="Arial"/>
                <w:sz w:val="22"/>
              </w:rPr>
            </w:r>
          </w:p>
        </w:tc>
        <w:tc>
          <w:tcPr>
            <w:tcW w:w="168"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548" w:right="0"/>
              <w:jc w:val="left"/>
              <w:rPr>
                <w:rFonts w:ascii="Arial" w:hAnsi="Arial" w:cs="Arial" w:eastAsia="Arial" w:hint="default"/>
                <w:sz w:val="22"/>
                <w:szCs w:val="22"/>
              </w:rPr>
            </w:pPr>
            <w:r>
              <w:rPr>
                <w:rFonts w:ascii="Arial"/>
                <w:sz w:val="22"/>
              </w:rPr>
              <w:t>133,472,308</w:t>
            </w:r>
          </w:p>
        </w:tc>
      </w:tr>
      <w:tr>
        <w:trPr>
          <w:trHeight w:val="286" w:hRule="exact"/>
        </w:trPr>
        <w:tc>
          <w:tcPr>
            <w:tcW w:w="4342"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2"/>
                <w:szCs w:val="22"/>
              </w:rPr>
            </w:pPr>
            <w:r>
              <w:rPr>
                <w:rFonts w:ascii="宋体" w:hAnsi="宋体" w:cs="宋体" w:eastAsia="宋体" w:hint="default"/>
                <w:sz w:val="22"/>
                <w:szCs w:val="22"/>
              </w:rPr>
              <w:t>减：非应纳税收入，主要为市话初装费收入</w:t>
            </w:r>
          </w:p>
        </w:tc>
        <w:tc>
          <w:tcPr>
            <w:tcW w:w="53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 w:right="0"/>
              <w:jc w:val="center"/>
              <w:rPr>
                <w:rFonts w:ascii="Arial" w:hAnsi="Arial" w:cs="Arial" w:eastAsia="Arial" w:hint="default"/>
                <w:sz w:val="22"/>
                <w:szCs w:val="22"/>
              </w:rPr>
            </w:pPr>
            <w:r>
              <w:rPr>
                <w:rFonts w:ascii="Arial"/>
                <w:sz w:val="22"/>
              </w:rPr>
              <w:t>(1)</w:t>
            </w:r>
          </w:p>
        </w:tc>
        <w:tc>
          <w:tcPr>
            <w:tcW w:w="112" w:type="dxa"/>
            <w:tcBorders>
              <w:top w:val="nil" w:sz="6" w:space="0" w:color="auto"/>
              <w:left w:val="nil" w:sz="6" w:space="0" w:color="auto"/>
              <w:bottom w:val="nil" w:sz="6" w:space="0" w:color="auto"/>
              <w:right w:val="nil" w:sz="6" w:space="0" w:color="auto"/>
            </w:tcBorders>
          </w:tcPr>
          <w:p>
            <w:pP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4"/>
              <w:jc w:val="right"/>
              <w:rPr>
                <w:rFonts w:ascii="Arial" w:hAnsi="Arial" w:cs="Arial" w:eastAsia="Arial" w:hint="default"/>
                <w:sz w:val="22"/>
                <w:szCs w:val="22"/>
              </w:rPr>
            </w:pPr>
            <w:r>
              <w:rPr>
                <w:rFonts w:ascii="Arial"/>
                <w:w w:val="95"/>
                <w:sz w:val="22"/>
              </w:rPr>
              <w:t>(91,006,992)</w:t>
            </w:r>
            <w:r>
              <w:rPr>
                <w:rFonts w:ascii="Arial"/>
                <w:sz w:val="22"/>
              </w:rPr>
            </w:r>
          </w:p>
        </w:tc>
        <w:tc>
          <w:tcPr>
            <w:tcW w:w="168"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73" w:right="0"/>
              <w:jc w:val="left"/>
              <w:rPr>
                <w:rFonts w:ascii="Arial" w:hAnsi="Arial" w:cs="Arial" w:eastAsia="Arial" w:hint="default"/>
                <w:sz w:val="22"/>
                <w:szCs w:val="22"/>
              </w:rPr>
            </w:pPr>
            <w:r>
              <w:rPr>
                <w:rFonts w:ascii="Arial"/>
                <w:sz w:val="22"/>
              </w:rPr>
              <w:t>(169,839,986)</w:t>
            </w:r>
          </w:p>
        </w:tc>
      </w:tr>
      <w:tr>
        <w:trPr>
          <w:trHeight w:val="285" w:hRule="exact"/>
        </w:trPr>
        <w:tc>
          <w:tcPr>
            <w:tcW w:w="4342" w:type="dxa"/>
            <w:tcBorders>
              <w:top w:val="nil" w:sz="6" w:space="0" w:color="auto"/>
              <w:left w:val="nil" w:sz="6" w:space="0" w:color="auto"/>
              <w:bottom w:val="nil" w:sz="6" w:space="0" w:color="auto"/>
              <w:right w:val="nil" w:sz="6" w:space="0" w:color="auto"/>
            </w:tcBorders>
          </w:tcPr>
          <w:p>
            <w:pPr>
              <w:pStyle w:val="TableParagraph"/>
              <w:spacing w:line="239" w:lineRule="exact"/>
              <w:ind w:left="482" w:right="0"/>
              <w:jc w:val="left"/>
              <w:rPr>
                <w:rFonts w:ascii="宋体" w:hAnsi="宋体" w:cs="宋体" w:eastAsia="宋体" w:hint="default"/>
                <w:sz w:val="22"/>
                <w:szCs w:val="22"/>
              </w:rPr>
            </w:pPr>
            <w:r>
              <w:rPr>
                <w:rFonts w:ascii="宋体" w:hAnsi="宋体" w:cs="宋体" w:eastAsia="宋体" w:hint="default"/>
                <w:sz w:val="22"/>
                <w:szCs w:val="22"/>
              </w:rPr>
              <w:t>税率优惠之影响</w:t>
            </w:r>
          </w:p>
        </w:tc>
        <w:tc>
          <w:tcPr>
            <w:tcW w:w="53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 w:right="0"/>
              <w:jc w:val="center"/>
              <w:rPr>
                <w:rFonts w:ascii="Arial" w:hAnsi="Arial" w:cs="Arial" w:eastAsia="Arial" w:hint="default"/>
                <w:sz w:val="22"/>
                <w:szCs w:val="22"/>
              </w:rPr>
            </w:pPr>
            <w:r>
              <w:rPr>
                <w:rFonts w:ascii="Arial"/>
                <w:sz w:val="22"/>
              </w:rPr>
              <w:t>(2)</w:t>
            </w:r>
          </w:p>
        </w:tc>
        <w:tc>
          <w:tcPr>
            <w:tcW w:w="112" w:type="dxa"/>
            <w:tcBorders>
              <w:top w:val="nil" w:sz="6" w:space="0" w:color="auto"/>
              <w:left w:val="nil" w:sz="6" w:space="0" w:color="auto"/>
              <w:bottom w:val="nil" w:sz="6" w:space="0" w:color="auto"/>
              <w:right w:val="nil" w:sz="6" w:space="0" w:color="auto"/>
            </w:tcBorders>
          </w:tcPr>
          <w:p>
            <w:pP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4"/>
              <w:jc w:val="right"/>
              <w:rPr>
                <w:rFonts w:ascii="Arial" w:hAnsi="Arial" w:cs="Arial" w:eastAsia="Arial" w:hint="default"/>
                <w:sz w:val="22"/>
                <w:szCs w:val="22"/>
              </w:rPr>
            </w:pPr>
            <w:r>
              <w:rPr>
                <w:rFonts w:ascii="Arial"/>
                <w:w w:val="95"/>
                <w:sz w:val="22"/>
              </w:rPr>
              <w:t>(100,838,800)</w:t>
            </w:r>
            <w:r>
              <w:rPr>
                <w:rFonts w:ascii="Arial"/>
                <w:sz w:val="22"/>
              </w:rPr>
            </w:r>
          </w:p>
        </w:tc>
        <w:tc>
          <w:tcPr>
            <w:tcW w:w="168"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73" w:right="0"/>
              <w:jc w:val="left"/>
              <w:rPr>
                <w:rFonts w:ascii="Arial" w:hAnsi="Arial" w:cs="Arial" w:eastAsia="Arial" w:hint="default"/>
                <w:sz w:val="22"/>
                <w:szCs w:val="22"/>
              </w:rPr>
            </w:pPr>
            <w:r>
              <w:rPr>
                <w:rFonts w:ascii="Arial"/>
                <w:sz w:val="22"/>
              </w:rPr>
              <w:t>(130,008,077)</w:t>
            </w:r>
          </w:p>
        </w:tc>
      </w:tr>
      <w:tr>
        <w:trPr>
          <w:trHeight w:val="557" w:hRule="exact"/>
        </w:trPr>
        <w:tc>
          <w:tcPr>
            <w:tcW w:w="4342" w:type="dxa"/>
            <w:tcBorders>
              <w:top w:val="nil" w:sz="6" w:space="0" w:color="auto"/>
              <w:left w:val="nil" w:sz="6" w:space="0" w:color="auto"/>
              <w:bottom w:val="nil" w:sz="6" w:space="0" w:color="auto"/>
              <w:right w:val="nil" w:sz="6" w:space="0" w:color="auto"/>
            </w:tcBorders>
          </w:tcPr>
          <w:p>
            <w:pPr>
              <w:pStyle w:val="TableParagraph"/>
              <w:spacing w:line="238" w:lineRule="exact"/>
              <w:ind w:left="482" w:right="0"/>
              <w:jc w:val="left"/>
              <w:rPr>
                <w:rFonts w:ascii="宋体" w:hAnsi="宋体" w:cs="宋体" w:eastAsia="宋体" w:hint="default"/>
                <w:sz w:val="22"/>
                <w:szCs w:val="22"/>
              </w:rPr>
            </w:pPr>
            <w:r>
              <w:rPr>
                <w:rFonts w:ascii="宋体" w:hAnsi="宋体" w:cs="宋体" w:eastAsia="宋体" w:hint="default"/>
                <w:sz w:val="22"/>
                <w:szCs w:val="22"/>
              </w:rPr>
              <w:t>联通红筹公司抵扣的税务亏损</w:t>
            </w:r>
          </w:p>
          <w:p>
            <w:pPr>
              <w:pStyle w:val="TableParagraph"/>
              <w:spacing w:line="286" w:lineRule="exact"/>
              <w:ind w:left="482" w:right="0"/>
              <w:jc w:val="left"/>
              <w:rPr>
                <w:rFonts w:ascii="宋体" w:hAnsi="宋体" w:cs="宋体" w:eastAsia="宋体" w:hint="default"/>
                <w:sz w:val="22"/>
                <w:szCs w:val="22"/>
              </w:rPr>
            </w:pPr>
            <w:r>
              <w:rPr>
                <w:rFonts w:ascii="宋体" w:hAnsi="宋体" w:cs="宋体" w:eastAsia="宋体" w:hint="default"/>
                <w:sz w:val="22"/>
                <w:szCs w:val="22"/>
              </w:rPr>
              <w:t>子公司可使用的以前年度税务亏损及退</w:t>
            </w:r>
          </w:p>
        </w:tc>
        <w:tc>
          <w:tcPr>
            <w:tcW w:w="53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 w:right="0"/>
              <w:jc w:val="center"/>
              <w:rPr>
                <w:rFonts w:ascii="Arial" w:hAnsi="Arial" w:cs="Arial" w:eastAsia="Arial" w:hint="default"/>
                <w:sz w:val="22"/>
                <w:szCs w:val="22"/>
              </w:rPr>
            </w:pPr>
            <w:r>
              <w:rPr>
                <w:rFonts w:ascii="Arial"/>
                <w:sz w:val="22"/>
              </w:rPr>
              <w:t>(3)</w:t>
            </w:r>
          </w:p>
        </w:tc>
        <w:tc>
          <w:tcPr>
            <w:tcW w:w="112" w:type="dxa"/>
            <w:tcBorders>
              <w:top w:val="nil" w:sz="6" w:space="0" w:color="auto"/>
              <w:left w:val="nil" w:sz="6" w:space="0" w:color="auto"/>
              <w:bottom w:val="nil" w:sz="6" w:space="0" w:color="auto"/>
              <w:right w:val="nil" w:sz="6" w:space="0" w:color="auto"/>
            </w:tcBorders>
          </w:tcPr>
          <w:p>
            <w:pP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7"/>
              <w:jc w:val="right"/>
              <w:rPr>
                <w:rFonts w:ascii="Arial" w:hAnsi="Arial" w:cs="Arial" w:eastAsia="Arial" w:hint="default"/>
                <w:sz w:val="22"/>
                <w:szCs w:val="22"/>
              </w:rPr>
            </w:pPr>
            <w:r>
              <w:rPr>
                <w:rFonts w:ascii="Arial"/>
                <w:w w:val="99"/>
                <w:sz w:val="22"/>
              </w:rPr>
              <w:t>-</w:t>
            </w:r>
            <w:r>
              <w:rPr>
                <w:rFonts w:ascii="Arial"/>
                <w:sz w:val="22"/>
              </w:rPr>
            </w:r>
          </w:p>
        </w:tc>
        <w:tc>
          <w:tcPr>
            <w:tcW w:w="168"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96" w:right="0"/>
              <w:jc w:val="left"/>
              <w:rPr>
                <w:rFonts w:ascii="Arial" w:hAnsi="Arial" w:cs="Arial" w:eastAsia="Arial" w:hint="default"/>
                <w:sz w:val="22"/>
                <w:szCs w:val="22"/>
              </w:rPr>
            </w:pPr>
            <w:r>
              <w:rPr>
                <w:rFonts w:ascii="Arial"/>
                <w:sz w:val="22"/>
              </w:rPr>
              <w:t>(71,785,795)</w:t>
            </w:r>
          </w:p>
        </w:tc>
      </w:tr>
      <w:tr>
        <w:trPr>
          <w:trHeight w:val="433" w:hRule="exact"/>
        </w:trPr>
        <w:tc>
          <w:tcPr>
            <w:tcW w:w="4342" w:type="dxa"/>
            <w:tcBorders>
              <w:top w:val="nil" w:sz="6" w:space="0" w:color="auto"/>
              <w:left w:val="nil" w:sz="6" w:space="0" w:color="auto"/>
              <w:bottom w:val="nil" w:sz="6" w:space="0" w:color="auto"/>
              <w:right w:val="nil" w:sz="6" w:space="0" w:color="auto"/>
            </w:tcBorders>
          </w:tcPr>
          <w:p>
            <w:pPr>
              <w:pStyle w:val="TableParagraph"/>
              <w:spacing w:line="253" w:lineRule="exact"/>
              <w:ind w:left="692" w:right="0"/>
              <w:jc w:val="left"/>
              <w:rPr>
                <w:rFonts w:ascii="宋体" w:hAnsi="宋体" w:cs="宋体" w:eastAsia="宋体" w:hint="default"/>
                <w:sz w:val="22"/>
                <w:szCs w:val="22"/>
              </w:rPr>
            </w:pPr>
            <w:r>
              <w:rPr>
                <w:rFonts w:ascii="宋体" w:hAnsi="宋体" w:cs="宋体" w:eastAsia="宋体" w:hint="default"/>
                <w:w w:val="99"/>
                <w:sz w:val="22"/>
                <w:szCs w:val="22"/>
              </w:rPr>
              <w:t>税</w:t>
            </w:r>
            <w:r>
              <w:rPr>
                <w:rFonts w:ascii="宋体" w:hAnsi="宋体" w:cs="宋体" w:eastAsia="宋体" w:hint="default"/>
                <w:sz w:val="22"/>
                <w:szCs w:val="22"/>
              </w:rPr>
            </w:r>
          </w:p>
        </w:tc>
        <w:tc>
          <w:tcPr>
            <w:tcW w:w="53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9" w:right="0"/>
              <w:jc w:val="center"/>
              <w:rPr>
                <w:rFonts w:ascii="Arial" w:hAnsi="Arial" w:cs="Arial" w:eastAsia="Arial" w:hint="default"/>
                <w:sz w:val="22"/>
                <w:szCs w:val="22"/>
              </w:rPr>
            </w:pPr>
            <w:r>
              <w:rPr>
                <w:rFonts w:ascii="Arial"/>
                <w:sz w:val="22"/>
              </w:rPr>
              <w:t>(4)</w:t>
            </w:r>
          </w:p>
        </w:tc>
        <w:tc>
          <w:tcPr>
            <w:tcW w:w="112" w:type="dxa"/>
            <w:tcBorders>
              <w:top w:val="nil" w:sz="6" w:space="0" w:color="auto"/>
              <w:left w:val="nil" w:sz="6" w:space="0" w:color="auto"/>
              <w:bottom w:val="nil" w:sz="6" w:space="0" w:color="auto"/>
              <w:right w:val="nil" w:sz="6" w:space="0" w:color="auto"/>
            </w:tcBorders>
          </w:tcPr>
          <w:p>
            <w:pPr/>
          </w:p>
        </w:tc>
        <w:tc>
          <w:tcPr>
            <w:tcW w:w="1973" w:type="dxa"/>
            <w:tcBorders>
              <w:top w:val="nil" w:sz="6" w:space="0" w:color="auto"/>
              <w:left w:val="nil" w:sz="6" w:space="0" w:color="auto"/>
              <w:bottom w:val="nil" w:sz="6" w:space="0" w:color="auto"/>
              <w:right w:val="nil" w:sz="6" w:space="0" w:color="auto"/>
            </w:tcBorders>
          </w:tcPr>
          <w:p>
            <w:pPr>
              <w:pStyle w:val="TableParagraph"/>
              <w:tabs>
                <w:tab w:pos="668" w:val="left" w:leader="none"/>
              </w:tabs>
              <w:spacing w:line="240" w:lineRule="auto" w:before="31"/>
              <w:ind w:right="5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(79,007,759)</w:t>
            </w:r>
            <w:r>
              <w:rPr>
                <w:rFonts w:ascii="Arial"/>
                <w:w w:val="95"/>
                <w:sz w:val="22"/>
              </w:rPr>
            </w:r>
            <w:r>
              <w:rPr>
                <w:rFonts w:ascii="Arial"/>
                <w:sz w:val="22"/>
              </w:rPr>
            </w:r>
          </w:p>
        </w:tc>
        <w:tc>
          <w:tcPr>
            <w:tcW w:w="168"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Style w:val="TableParagraph"/>
              <w:tabs>
                <w:tab w:pos="1697" w:val="left" w:leader="none"/>
                <w:tab w:pos="1915" w:val="left" w:leader="none"/>
              </w:tabs>
              <w:spacing w:line="240" w:lineRule="auto" w:before="31"/>
              <w:ind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w:t>
              <w:tab/>
            </w:r>
            <w:r>
              <w:rPr>
                <w:rFonts w:ascii="Arial"/>
                <w:sz w:val="22"/>
              </w:rPr>
            </w:r>
          </w:p>
        </w:tc>
      </w:tr>
      <w:tr>
        <w:trPr>
          <w:trHeight w:val="409" w:hRule="exact"/>
        </w:trPr>
        <w:tc>
          <w:tcPr>
            <w:tcW w:w="4342" w:type="dxa"/>
            <w:tcBorders>
              <w:top w:val="nil" w:sz="6" w:space="0" w:color="auto"/>
              <w:left w:val="nil" w:sz="6" w:space="0" w:color="auto"/>
              <w:bottom w:val="single" w:sz="1" w:space="0" w:color="FFFF9A"/>
              <w:right w:val="nil" w:sz="6" w:space="0" w:color="auto"/>
            </w:tcBorders>
          </w:tcPr>
          <w:p>
            <w:pPr>
              <w:pStyle w:val="TableParagraph"/>
              <w:spacing w:line="240" w:lineRule="auto" w:before="85"/>
              <w:ind w:left="35" w:right="0"/>
              <w:jc w:val="left"/>
              <w:rPr>
                <w:rFonts w:ascii="宋体" w:hAnsi="宋体" w:cs="宋体" w:eastAsia="宋体" w:hint="default"/>
                <w:sz w:val="22"/>
                <w:szCs w:val="22"/>
              </w:rPr>
            </w:pPr>
            <w:r>
              <w:rPr>
                <w:rFonts w:ascii="宋体" w:hAnsi="宋体" w:cs="宋体" w:eastAsia="宋体" w:hint="default"/>
                <w:sz w:val="22"/>
                <w:szCs w:val="22"/>
              </w:rPr>
              <w:t>所得税费用</w:t>
            </w:r>
          </w:p>
        </w:tc>
        <w:tc>
          <w:tcPr>
            <w:tcW w:w="533" w:type="dxa"/>
            <w:tcBorders>
              <w:top w:val="nil" w:sz="6" w:space="0" w:color="auto"/>
              <w:left w:val="nil" w:sz="6" w:space="0" w:color="auto"/>
              <w:bottom w:val="single" w:sz="1" w:space="0" w:color="FFFF9A"/>
              <w:right w:val="nil" w:sz="6" w:space="0" w:color="auto"/>
            </w:tcBorders>
          </w:tcPr>
          <w:p>
            <w:pPr/>
          </w:p>
        </w:tc>
        <w:tc>
          <w:tcPr>
            <w:tcW w:w="112" w:type="dxa"/>
            <w:tcBorders>
              <w:top w:val="nil" w:sz="6" w:space="0" w:color="auto"/>
              <w:left w:val="nil" w:sz="6" w:space="0" w:color="auto"/>
              <w:bottom w:val="single" w:sz="1" w:space="0" w:color="FFFF9A"/>
              <w:right w:val="nil" w:sz="6" w:space="0" w:color="auto"/>
            </w:tcBorders>
          </w:tcPr>
          <w:p>
            <w:pPr/>
          </w:p>
        </w:tc>
        <w:tc>
          <w:tcPr>
            <w:tcW w:w="1973" w:type="dxa"/>
            <w:tcBorders>
              <w:top w:val="nil" w:sz="6" w:space="0" w:color="auto"/>
              <w:left w:val="nil" w:sz="6" w:space="0" w:color="auto"/>
              <w:bottom w:val="single" w:sz="6" w:space="0" w:color="000000"/>
              <w:right w:val="nil" w:sz="6" w:space="0" w:color="auto"/>
            </w:tcBorders>
          </w:tcPr>
          <w:p>
            <w:pPr>
              <w:pStyle w:val="TableParagraph"/>
              <w:spacing w:line="240" w:lineRule="auto" w:before="152"/>
              <w:ind w:right="126"/>
              <w:jc w:val="right"/>
              <w:rPr>
                <w:rFonts w:ascii="Arial" w:hAnsi="Arial" w:cs="Arial" w:eastAsia="Arial" w:hint="default"/>
                <w:sz w:val="22"/>
                <w:szCs w:val="22"/>
              </w:rPr>
            </w:pPr>
            <w:r>
              <w:rPr>
                <w:rFonts w:ascii="Arial"/>
                <w:w w:val="95"/>
                <w:sz w:val="22"/>
              </w:rPr>
              <w:t>975,227,096</w:t>
            </w:r>
            <w:r>
              <w:rPr>
                <w:rFonts w:ascii="Arial"/>
                <w:sz w:val="22"/>
              </w:rPr>
            </w:r>
          </w:p>
        </w:tc>
        <w:tc>
          <w:tcPr>
            <w:tcW w:w="168" w:type="dxa"/>
            <w:tcBorders>
              <w:top w:val="nil" w:sz="6" w:space="0" w:color="auto"/>
              <w:left w:val="nil" w:sz="6" w:space="0" w:color="auto"/>
              <w:bottom w:val="single" w:sz="1" w:space="0" w:color="FFFF9A"/>
              <w:right w:val="nil" w:sz="6" w:space="0" w:color="auto"/>
            </w:tcBorders>
          </w:tcPr>
          <w:p>
            <w:pPr/>
          </w:p>
        </w:tc>
        <w:tc>
          <w:tcPr>
            <w:tcW w:w="1922" w:type="dxa"/>
            <w:tcBorders>
              <w:top w:val="nil" w:sz="6" w:space="0" w:color="auto"/>
              <w:left w:val="nil" w:sz="6" w:space="0" w:color="auto"/>
              <w:bottom w:val="single" w:sz="6" w:space="0" w:color="000000"/>
              <w:right w:val="nil" w:sz="6" w:space="0" w:color="auto"/>
            </w:tcBorders>
          </w:tcPr>
          <w:p>
            <w:pPr>
              <w:pStyle w:val="TableParagraph"/>
              <w:spacing w:line="240" w:lineRule="auto" w:before="152"/>
              <w:ind w:left="364" w:right="0"/>
              <w:jc w:val="left"/>
              <w:rPr>
                <w:rFonts w:ascii="Arial" w:hAnsi="Arial" w:cs="Arial" w:eastAsia="Arial" w:hint="default"/>
                <w:sz w:val="22"/>
                <w:szCs w:val="22"/>
              </w:rPr>
            </w:pPr>
            <w:r>
              <w:rPr>
                <w:rFonts w:ascii="Arial"/>
                <w:sz w:val="22"/>
              </w:rPr>
              <w:t>2,807,082,528</w:t>
            </w:r>
          </w:p>
        </w:tc>
      </w:tr>
    </w:tbl>
    <w:p>
      <w:pPr>
        <w:spacing w:line="240" w:lineRule="auto" w:before="5"/>
        <w:rPr>
          <w:rFonts w:ascii="宋体" w:hAnsi="宋体" w:cs="宋体" w:eastAsia="宋体" w:hint="default"/>
          <w:sz w:val="16"/>
          <w:szCs w:val="16"/>
        </w:rPr>
      </w:pPr>
    </w:p>
    <w:p>
      <w:pPr>
        <w:pStyle w:val="BodyText"/>
        <w:spacing w:line="286" w:lineRule="exact" w:before="60"/>
        <w:ind w:left="522" w:right="212" w:hanging="406"/>
        <w:jc w:val="both"/>
      </w:pPr>
      <w:r>
        <w:rPr>
          <w:rFonts w:ascii="Arial" w:hAnsi="Arial" w:cs="Arial" w:eastAsia="Arial" w:hint="default"/>
        </w:rPr>
        <w:t>(1)</w:t>
      </w:r>
      <w:r>
        <w:rPr>
          <w:rFonts w:ascii="Arial" w:hAnsi="Arial" w:cs="Arial" w:eastAsia="Arial" w:hint="default"/>
          <w:spacing w:val="18"/>
        </w:rPr>
        <w:t> </w:t>
      </w:r>
      <w:r>
        <w:rPr/>
        <w:t>根据国家税务总局于原网通集团重组上市过程中就相关税务问题给予的批复，原网通集团所属</w:t>
      </w:r>
      <w:r>
        <w:rPr>
          <w:w w:val="99"/>
        </w:rPr>
        <w:t> </w:t>
      </w:r>
      <w:r>
        <w:rPr/>
        <w:t>原网通运营公司每年从递延收益中转入营业收入的初装费收入为免税收入。</w:t>
      </w:r>
    </w:p>
    <w:p>
      <w:pPr>
        <w:spacing w:line="240" w:lineRule="auto" w:before="6"/>
        <w:rPr>
          <w:rFonts w:ascii="宋体" w:hAnsi="宋体" w:cs="宋体" w:eastAsia="宋体" w:hint="default"/>
          <w:sz w:val="19"/>
          <w:szCs w:val="19"/>
        </w:rPr>
      </w:pPr>
    </w:p>
    <w:p>
      <w:pPr>
        <w:pStyle w:val="BodyText"/>
        <w:spacing w:line="284" w:lineRule="exact"/>
        <w:ind w:left="522" w:right="224" w:hanging="420"/>
        <w:jc w:val="both"/>
      </w:pPr>
      <w:r>
        <w:rPr>
          <w:rFonts w:ascii="Arial" w:hAnsi="Arial" w:cs="Arial" w:eastAsia="Arial" w:hint="default"/>
          <w:w w:val="99"/>
        </w:rPr>
        <w:t>(2)</w:t>
      </w:r>
      <w:r>
        <w:rPr>
          <w:rFonts w:ascii="Arial" w:hAnsi="Arial" w:cs="Arial" w:eastAsia="Arial" w:hint="default"/>
          <w:spacing w:val="31"/>
          <w:w w:val="99"/>
        </w:rPr>
        <w:t> </w:t>
      </w:r>
      <w:r>
        <w:rPr>
          <w:spacing w:val="-2"/>
          <w:w w:val="99"/>
        </w:rPr>
        <w:t>税率优惠之影响包括本集团中的若干子公司及分公司享受的优惠税率的影响，参见附注三</w:t>
      </w:r>
      <w:r>
        <w:rPr>
          <w:rFonts w:ascii="Arial" w:hAnsi="Arial" w:cs="Arial" w:eastAsia="Arial" w:hint="default"/>
          <w:spacing w:val="-2"/>
          <w:w w:val="99"/>
        </w:rPr>
        <w:t>(3)(b)</w:t>
      </w:r>
      <w:r>
        <w:rPr>
          <w:rFonts w:ascii="Arial" w:hAnsi="Arial" w:cs="Arial" w:eastAsia="Arial" w:hint="default"/>
          <w:w w:val="99"/>
        </w:rPr>
        <w:t> </w:t>
      </w:r>
      <w:r>
        <w:rPr/>
        <w:t>及附注三</w:t>
      </w:r>
      <w:r>
        <w:rPr>
          <w:rFonts w:ascii="Arial" w:hAnsi="Arial" w:cs="Arial" w:eastAsia="Arial" w:hint="default"/>
        </w:rPr>
        <w:t>(3)(c)</w:t>
      </w:r>
      <w:r>
        <w:rPr/>
        <w:t>。</w:t>
      </w:r>
    </w:p>
    <w:p>
      <w:pPr>
        <w:spacing w:line="240" w:lineRule="auto" w:before="2"/>
        <w:rPr>
          <w:rFonts w:ascii="宋体" w:hAnsi="宋体" w:cs="宋体" w:eastAsia="宋体" w:hint="default"/>
          <w:sz w:val="17"/>
          <w:szCs w:val="17"/>
        </w:rPr>
      </w:pPr>
    </w:p>
    <w:p>
      <w:pPr>
        <w:pStyle w:val="BodyText"/>
        <w:spacing w:line="295" w:lineRule="exact"/>
        <w:ind w:left="101" w:right="186"/>
        <w:jc w:val="left"/>
      </w:pPr>
      <w:r>
        <w:rPr>
          <w:rFonts w:ascii="Arial" w:hAnsi="Arial" w:cs="Arial" w:eastAsia="Arial" w:hint="default"/>
        </w:rPr>
        <w:t>(3)  </w:t>
      </w:r>
      <w:r>
        <w:rPr/>
        <w:t>本公司所属联通红筹公司被判断为中国企业所得税所定义的居民纳税人，从 </w:t>
      </w:r>
      <w:r>
        <w:rPr>
          <w:rFonts w:ascii="Arial" w:hAnsi="Arial" w:cs="Arial" w:eastAsia="Arial" w:hint="default"/>
        </w:rPr>
        <w:t>2008</w:t>
      </w:r>
      <w:r>
        <w:rPr>
          <w:rFonts w:ascii="Arial" w:hAnsi="Arial" w:cs="Arial" w:eastAsia="Arial" w:hint="default"/>
          <w:spacing w:val="22"/>
        </w:rPr>
        <w:t> </w:t>
      </w:r>
      <w:r>
        <w:rPr/>
        <w:t>年起适用中</w:t>
      </w:r>
    </w:p>
    <w:p>
      <w:pPr>
        <w:pStyle w:val="BodyText"/>
        <w:spacing w:line="285" w:lineRule="exact"/>
        <w:ind w:left="522" w:right="186"/>
        <w:jc w:val="left"/>
      </w:pPr>
      <w:r>
        <w:rPr/>
        <w:t>国企业所得税法。于 </w:t>
      </w:r>
      <w:r>
        <w:rPr>
          <w:rFonts w:ascii="Arial" w:hAnsi="Arial" w:cs="Arial" w:eastAsia="Arial" w:hint="default"/>
        </w:rPr>
        <w:t>2008</w:t>
      </w:r>
      <w:r>
        <w:rPr>
          <w:rFonts w:ascii="Arial" w:hAnsi="Arial" w:cs="Arial" w:eastAsia="Arial" w:hint="default"/>
          <w:spacing w:val="-9"/>
        </w:rPr>
        <w:t> </w:t>
      </w:r>
      <w:r>
        <w:rPr/>
        <w:t>年度，联通红筹公司的经营亏损由于无法预计未来可以取得足够的</w:t>
      </w:r>
    </w:p>
    <w:p>
      <w:pPr>
        <w:pStyle w:val="BodyText"/>
        <w:spacing w:line="284" w:lineRule="exact" w:before="20"/>
        <w:ind w:left="522" w:right="210" w:hanging="1"/>
        <w:jc w:val="left"/>
      </w:pPr>
      <w:r>
        <w:rPr/>
        <w:t>用来抵扣亏损的应纳税所得额而未确认递延所得税资产。自 </w:t>
      </w:r>
      <w:r>
        <w:rPr>
          <w:rFonts w:ascii="Arial" w:hAnsi="Arial" w:cs="Arial" w:eastAsia="Arial" w:hint="default"/>
        </w:rPr>
        <w:t>2009</w:t>
      </w:r>
      <w:r>
        <w:rPr>
          <w:rFonts w:ascii="Arial" w:hAnsi="Arial" w:cs="Arial" w:eastAsia="Arial" w:hint="default"/>
          <w:spacing w:val="-8"/>
        </w:rPr>
        <w:t> </w:t>
      </w:r>
      <w:r>
        <w:rPr/>
        <w:t>年度，联通红筹公司由于收</w:t>
      </w:r>
      <w:r>
        <w:rPr>
          <w:w w:val="99"/>
        </w:rPr>
        <w:t> </w:t>
      </w:r>
      <w:r>
        <w:rPr/>
        <w:t>到西班牙电信分配的股利取得应纳税所得额，在抵扣可抵扣亏损后计算当年度应交所得税。</w:t>
      </w:r>
    </w:p>
    <w:p>
      <w:pPr>
        <w:spacing w:line="240" w:lineRule="auto" w:before="13"/>
        <w:rPr>
          <w:rFonts w:ascii="宋体" w:hAnsi="宋体" w:cs="宋体" w:eastAsia="宋体" w:hint="default"/>
          <w:sz w:val="17"/>
          <w:szCs w:val="17"/>
        </w:rPr>
      </w:pPr>
    </w:p>
    <w:p>
      <w:pPr>
        <w:pStyle w:val="BodyText"/>
        <w:spacing w:line="230" w:lineRule="auto"/>
        <w:ind w:left="522" w:right="224" w:hanging="421"/>
        <w:jc w:val="both"/>
      </w:pPr>
      <w:r>
        <w:rPr>
          <w:rFonts w:ascii="Arial" w:hAnsi="Arial" w:cs="Arial" w:eastAsia="Arial" w:hint="default"/>
        </w:rPr>
        <w:t>(4)</w:t>
      </w:r>
      <w:r>
        <w:rPr>
          <w:rFonts w:ascii="Arial" w:hAnsi="Arial" w:cs="Arial" w:eastAsia="Arial" w:hint="default"/>
          <w:spacing w:val="23"/>
        </w:rPr>
        <w:t> </w:t>
      </w:r>
      <w:r>
        <w:rPr/>
        <w:t>如附注一</w:t>
      </w:r>
      <w:r>
        <w:rPr>
          <w:rFonts w:ascii="Arial" w:hAnsi="Arial" w:cs="Arial" w:eastAsia="Arial" w:hint="default"/>
        </w:rPr>
        <w:t>(2)</w:t>
      </w:r>
      <w:r>
        <w:rPr/>
        <w:t>所述，于</w:t>
      </w:r>
      <w:r>
        <w:rPr>
          <w:spacing w:val="-57"/>
        </w:rPr>
        <w:t> </w:t>
      </w:r>
      <w:r>
        <w:rPr>
          <w:rFonts w:ascii="Arial" w:hAnsi="Arial" w:cs="Arial" w:eastAsia="Arial" w:hint="default"/>
        </w:rPr>
        <w:t>2009</w:t>
      </w:r>
      <w:r>
        <w:rPr>
          <w:rFonts w:ascii="Arial" w:hAnsi="Arial" w:cs="Arial" w:eastAsia="Arial" w:hint="default"/>
          <w:spacing w:val="-8"/>
        </w:rPr>
        <w:t> </w:t>
      </w:r>
      <w:r>
        <w:rPr/>
        <w:t>年</w:t>
      </w:r>
      <w:r>
        <w:rPr>
          <w:spacing w:val="-57"/>
        </w:rPr>
        <w:t> </w:t>
      </w:r>
      <w:r>
        <w:rPr>
          <w:rFonts w:ascii="Arial" w:hAnsi="Arial" w:cs="Arial" w:eastAsia="Arial" w:hint="default"/>
        </w:rPr>
        <w:t>1</w:t>
      </w:r>
      <w:r>
        <w:rPr>
          <w:rFonts w:ascii="Arial" w:hAnsi="Arial" w:cs="Arial" w:eastAsia="Arial" w:hint="default"/>
          <w:spacing w:val="-8"/>
        </w:rPr>
        <w:t> </w:t>
      </w:r>
      <w:r>
        <w:rPr/>
        <w:t>月，联通运营公司完成了目标业务收购，联通新国信成为联通</w:t>
      </w:r>
      <w:r>
        <w:rPr>
          <w:w w:val="99"/>
        </w:rPr>
        <w:t> </w:t>
      </w:r>
      <w:r>
        <w:rPr/>
        <w:t>运营公司之子公司，因收购完成前联通新国信与联通集团在北京合并缴纳企业所得税，故而其</w:t>
      </w:r>
      <w:r>
        <w:rPr>
          <w:w w:val="99"/>
        </w:rPr>
        <w:t> </w:t>
      </w:r>
      <w:r>
        <w:rPr>
          <w:rFonts w:ascii="Arial" w:hAnsi="Arial" w:cs="Arial" w:eastAsia="Arial" w:hint="default"/>
          <w:w w:val="99"/>
        </w:rPr>
        <w:t>2009</w:t>
      </w:r>
      <w:r>
        <w:rPr>
          <w:rFonts w:ascii="Arial" w:hAnsi="Arial" w:cs="Arial" w:eastAsia="Arial" w:hint="default"/>
          <w:spacing w:val="15"/>
          <w:w w:val="99"/>
        </w:rPr>
        <w:t> </w:t>
      </w:r>
      <w:r>
        <w:rPr>
          <w:spacing w:val="-3"/>
          <w:w w:val="99"/>
        </w:rPr>
        <w:t>年以前的累计亏损按照当时的税法规定不能结转以后年度抵减应税所得。故而在收购完成</w:t>
      </w:r>
      <w:r>
        <w:rPr>
          <w:spacing w:val="-3"/>
        </w:rPr>
      </w:r>
    </w:p>
    <w:p>
      <w:pPr>
        <w:pStyle w:val="BodyText"/>
        <w:spacing w:line="228" w:lineRule="auto"/>
        <w:ind w:left="521" w:right="106"/>
        <w:jc w:val="left"/>
      </w:pPr>
      <w:r>
        <w:rPr>
          <w:spacing w:val="-9"/>
        </w:rPr>
        <w:t>后，联通新国信就其</w:t>
      </w:r>
      <w:r>
        <w:rPr>
          <w:spacing w:val="-55"/>
        </w:rPr>
        <w:t> </w:t>
      </w:r>
      <w:r>
        <w:rPr>
          <w:rFonts w:ascii="Arial" w:hAnsi="Arial" w:cs="Arial" w:eastAsia="Arial" w:hint="default"/>
        </w:rPr>
        <w:t>2009</w:t>
      </w:r>
      <w:r>
        <w:rPr>
          <w:rFonts w:ascii="Arial" w:hAnsi="Arial" w:cs="Arial" w:eastAsia="Arial" w:hint="default"/>
          <w:spacing w:val="-6"/>
        </w:rPr>
        <w:t> </w:t>
      </w:r>
      <w:r>
        <w:rPr/>
        <w:t>年度的应税所得额计算缴纳了</w:t>
      </w:r>
      <w:r>
        <w:rPr>
          <w:spacing w:val="-55"/>
        </w:rPr>
        <w:t> </w:t>
      </w:r>
      <w:r>
        <w:rPr>
          <w:rFonts w:ascii="Arial" w:hAnsi="Arial" w:cs="Arial" w:eastAsia="Arial" w:hint="default"/>
        </w:rPr>
        <w:t>2009</w:t>
      </w:r>
      <w:r>
        <w:rPr>
          <w:rFonts w:ascii="Arial" w:hAnsi="Arial" w:cs="Arial" w:eastAsia="Arial" w:hint="default"/>
          <w:spacing w:val="-6"/>
        </w:rPr>
        <w:t> </w:t>
      </w:r>
      <w:r>
        <w:rPr>
          <w:spacing w:val="-9"/>
        </w:rPr>
        <w:t>年度企业所得税。于</w:t>
      </w:r>
      <w:r>
        <w:rPr>
          <w:spacing w:val="-55"/>
        </w:rPr>
        <w:t> </w:t>
      </w:r>
      <w:r>
        <w:rPr>
          <w:rFonts w:ascii="Arial" w:hAnsi="Arial" w:cs="Arial" w:eastAsia="Arial" w:hint="default"/>
        </w:rPr>
        <w:t>2010</w:t>
      </w:r>
      <w:r>
        <w:rPr>
          <w:rFonts w:ascii="Arial" w:hAnsi="Arial" w:cs="Arial" w:eastAsia="Arial" w:hint="default"/>
          <w:spacing w:val="-6"/>
        </w:rPr>
        <w:t> </w:t>
      </w:r>
      <w:r>
        <w:rPr/>
        <w:t>年度，</w:t>
      </w:r>
      <w:r>
        <w:rPr>
          <w:w w:val="99"/>
        </w:rPr>
        <w:t> </w:t>
      </w:r>
      <w:r>
        <w:rPr>
          <w:spacing w:val="5"/>
        </w:rPr>
        <w:t>依据财政部和国家税务总局的《关于试点企业集团缴纳企业所得税有关问题的通知》（财税</w:t>
      </w:r>
      <w:r>
        <w:rPr>
          <w:spacing w:val="-95"/>
        </w:rPr>
        <w:t> </w:t>
      </w:r>
      <w:r>
        <w:rPr>
          <w:spacing w:val="-95"/>
        </w:rPr>
      </w:r>
      <w:r>
        <w:rPr>
          <w:rFonts w:ascii="Arial" w:hAnsi="Arial" w:cs="Arial" w:eastAsia="Arial" w:hint="default"/>
        </w:rPr>
        <w:t>(2008)119</w:t>
      </w:r>
      <w:r>
        <w:rPr>
          <w:rFonts w:ascii="Arial" w:hAnsi="Arial" w:cs="Arial" w:eastAsia="Arial" w:hint="default"/>
          <w:spacing w:val="-4"/>
        </w:rPr>
        <w:t> </w:t>
      </w:r>
      <w:r>
        <w:rPr>
          <w:spacing w:val="-6"/>
        </w:rPr>
        <w:t>号）、国家税务总局的《关于</w:t>
      </w:r>
      <w:r>
        <w:rPr>
          <w:spacing w:val="-53"/>
        </w:rPr>
        <w:t> </w:t>
      </w:r>
      <w:r>
        <w:rPr>
          <w:rFonts w:ascii="Arial" w:hAnsi="Arial" w:cs="Arial" w:eastAsia="Arial" w:hint="default"/>
        </w:rPr>
        <w:t>2009</w:t>
      </w:r>
      <w:r>
        <w:rPr>
          <w:rFonts w:ascii="Arial" w:hAnsi="Arial" w:cs="Arial" w:eastAsia="Arial" w:hint="default"/>
          <w:spacing w:val="-4"/>
        </w:rPr>
        <w:t> </w:t>
      </w:r>
      <w:r>
        <w:rPr>
          <w:spacing w:val="-3"/>
        </w:rPr>
        <w:t>年度企业所得税纳税申报有关问题的通知》（国</w:t>
      </w:r>
      <w:r>
        <w:rPr>
          <w:spacing w:val="-105"/>
        </w:rPr>
        <w:t> </w:t>
      </w:r>
      <w:r>
        <w:rPr>
          <w:spacing w:val="-105"/>
        </w:rPr>
      </w:r>
      <w:r>
        <w:rPr/>
        <w:t>税函</w:t>
      </w:r>
      <w:r>
        <w:rPr>
          <w:rFonts w:ascii="Arial" w:hAnsi="Arial" w:cs="Arial" w:eastAsia="Arial" w:hint="default"/>
        </w:rPr>
        <w:t>(2010)249</w:t>
      </w:r>
      <w:r>
        <w:rPr>
          <w:rFonts w:ascii="Arial" w:hAnsi="Arial" w:cs="Arial" w:eastAsia="Arial" w:hint="default"/>
          <w:spacing w:val="29"/>
        </w:rPr>
        <w:t> </w:t>
      </w:r>
      <w:r>
        <w:rPr/>
        <w:t>号）和国家税务总局的《关于取消合并纳税后以前年度尚未弥补亏损有关企业</w:t>
      </w:r>
      <w:r>
        <w:rPr>
          <w:w w:val="99"/>
        </w:rPr>
        <w:t> </w:t>
      </w:r>
      <w:r>
        <w:rPr/>
        <w:t>所得税问题的公告》（国家税务总局公告</w:t>
      </w:r>
      <w:r>
        <w:rPr>
          <w:spacing w:val="-45"/>
        </w:rPr>
        <w:t> </w:t>
      </w:r>
      <w:r>
        <w:rPr>
          <w:rFonts w:ascii="Arial" w:hAnsi="Arial" w:cs="Arial" w:eastAsia="Arial" w:hint="default"/>
        </w:rPr>
        <w:t>2010</w:t>
      </w:r>
      <w:r>
        <w:rPr>
          <w:rFonts w:ascii="Arial" w:hAnsi="Arial" w:cs="Arial" w:eastAsia="Arial" w:hint="default"/>
          <w:spacing w:val="4"/>
        </w:rPr>
        <w:t> </w:t>
      </w:r>
      <w:r>
        <w:rPr/>
        <w:t>年第</w:t>
      </w:r>
      <w:r>
        <w:rPr>
          <w:spacing w:val="-46"/>
        </w:rPr>
        <w:t> </w:t>
      </w:r>
      <w:r>
        <w:rPr>
          <w:rFonts w:ascii="Arial" w:hAnsi="Arial" w:cs="Arial" w:eastAsia="Arial" w:hint="default"/>
        </w:rPr>
        <w:t>7</w:t>
      </w:r>
      <w:r>
        <w:rPr>
          <w:rFonts w:ascii="Arial" w:hAnsi="Arial" w:cs="Arial" w:eastAsia="Arial" w:hint="default"/>
          <w:spacing w:val="4"/>
        </w:rPr>
        <w:t> </w:t>
      </w:r>
      <w:r>
        <w:rPr/>
        <w:t>号）等文件的规定，联通新国信根据前</w:t>
      </w:r>
    </w:p>
    <w:p>
      <w:pPr>
        <w:pStyle w:val="BodyText"/>
        <w:spacing w:line="279" w:lineRule="exact"/>
        <w:ind w:left="521" w:right="186"/>
        <w:jc w:val="left"/>
      </w:pPr>
      <w:r>
        <w:rPr/>
        <w:t>述文件规定的计算方法分配的其 </w:t>
      </w:r>
      <w:r>
        <w:rPr>
          <w:rFonts w:ascii="Arial" w:hAnsi="Arial" w:cs="Arial" w:eastAsia="Arial" w:hint="default"/>
        </w:rPr>
        <w:t>2009</w:t>
      </w:r>
      <w:r>
        <w:rPr>
          <w:rFonts w:ascii="Arial" w:hAnsi="Arial" w:cs="Arial" w:eastAsia="Arial" w:hint="default"/>
          <w:spacing w:val="-9"/>
        </w:rPr>
        <w:t> </w:t>
      </w:r>
      <w:r>
        <w:rPr/>
        <w:t>年以前的累计亏损可以结转以后年度抵减应税所得，并</w:t>
      </w:r>
    </w:p>
    <w:p>
      <w:pPr>
        <w:pStyle w:val="BodyText"/>
        <w:spacing w:line="285" w:lineRule="exact"/>
        <w:ind w:left="521" w:right="186"/>
        <w:jc w:val="left"/>
      </w:pPr>
      <w:r>
        <w:rPr/>
        <w:t>可重新计算申报其 </w:t>
      </w:r>
      <w:r>
        <w:rPr>
          <w:rFonts w:ascii="Arial" w:hAnsi="Arial" w:cs="Arial" w:eastAsia="Arial" w:hint="default"/>
        </w:rPr>
        <w:t>2009</w:t>
      </w:r>
      <w:r>
        <w:rPr>
          <w:rFonts w:ascii="Arial" w:hAnsi="Arial" w:cs="Arial" w:eastAsia="Arial" w:hint="default"/>
          <w:spacing w:val="-8"/>
        </w:rPr>
        <w:t> </w:t>
      </w:r>
      <w:r>
        <w:rPr/>
        <w:t>年度企业所得税。在重新计算后，联通新国信在扣除其可使用的累计</w:t>
      </w:r>
    </w:p>
    <w:p>
      <w:pPr>
        <w:pStyle w:val="BodyText"/>
        <w:spacing w:line="285" w:lineRule="exact"/>
        <w:ind w:left="521" w:right="186"/>
        <w:jc w:val="left"/>
      </w:pPr>
      <w:r>
        <w:rPr/>
        <w:t>亏损后无须缴纳 </w:t>
      </w:r>
      <w:r>
        <w:rPr>
          <w:rFonts w:ascii="Arial" w:hAnsi="Arial" w:cs="Arial" w:eastAsia="Arial" w:hint="default"/>
        </w:rPr>
        <w:t>2009</w:t>
      </w:r>
      <w:r>
        <w:rPr>
          <w:rFonts w:ascii="Arial" w:hAnsi="Arial" w:cs="Arial" w:eastAsia="Arial" w:hint="default"/>
          <w:spacing w:val="-8"/>
        </w:rPr>
        <w:t> </w:t>
      </w:r>
      <w:r>
        <w:rPr/>
        <w:t>年度企业所得税，故而联通新国信的主管税务机关返还了其已经缴纳的</w:t>
      </w:r>
    </w:p>
    <w:p>
      <w:pPr>
        <w:pStyle w:val="BodyText"/>
        <w:spacing w:line="285" w:lineRule="exact"/>
        <w:ind w:left="521" w:right="186"/>
        <w:jc w:val="left"/>
      </w:pPr>
      <w:r>
        <w:rPr>
          <w:rFonts w:ascii="Arial" w:hAnsi="Arial" w:cs="Arial" w:eastAsia="Arial" w:hint="default"/>
        </w:rPr>
        <w:t>2009 </w:t>
      </w:r>
      <w:r>
        <w:rPr/>
        <w:t>年度企业所得税约人民币 </w:t>
      </w:r>
      <w:r>
        <w:rPr>
          <w:rFonts w:ascii="Arial" w:hAnsi="Arial" w:cs="Arial" w:eastAsia="Arial" w:hint="default"/>
        </w:rPr>
        <w:t>7,081</w:t>
      </w:r>
      <w:r>
        <w:rPr>
          <w:rFonts w:ascii="Arial" w:hAnsi="Arial" w:cs="Arial" w:eastAsia="Arial" w:hint="default"/>
          <w:spacing w:val="38"/>
        </w:rPr>
        <w:t> </w:t>
      </w:r>
      <w:r>
        <w:rPr/>
        <w:t>万元，另外，仍有尚未使用的可抵扣累计亏损约人民币</w:t>
      </w:r>
    </w:p>
    <w:p>
      <w:pPr>
        <w:pStyle w:val="BodyText"/>
        <w:spacing w:line="285" w:lineRule="exact"/>
        <w:ind w:left="521" w:right="186"/>
        <w:jc w:val="left"/>
      </w:pPr>
      <w:r>
        <w:rPr>
          <w:rFonts w:ascii="Arial" w:hAnsi="Arial" w:cs="Arial" w:eastAsia="Arial" w:hint="default"/>
        </w:rPr>
        <w:t>3,279</w:t>
      </w:r>
      <w:r>
        <w:rPr>
          <w:rFonts w:ascii="Arial" w:hAnsi="Arial" w:cs="Arial" w:eastAsia="Arial" w:hint="default"/>
          <w:spacing w:val="-25"/>
        </w:rPr>
        <w:t> </w:t>
      </w:r>
      <w:r>
        <w:rPr>
          <w:spacing w:val="-5"/>
        </w:rPr>
        <w:t>万元可于以后年度使用。于</w:t>
      </w:r>
      <w:r>
        <w:rPr>
          <w:spacing w:val="-74"/>
        </w:rPr>
        <w:t> </w:t>
      </w:r>
      <w:r>
        <w:rPr>
          <w:rFonts w:ascii="Arial" w:hAnsi="Arial" w:cs="Arial" w:eastAsia="Arial" w:hint="default"/>
        </w:rPr>
        <w:t>2010</w:t>
      </w:r>
      <w:r>
        <w:rPr>
          <w:rFonts w:ascii="Arial" w:hAnsi="Arial" w:cs="Arial" w:eastAsia="Arial" w:hint="default"/>
          <w:spacing w:val="-25"/>
        </w:rPr>
        <w:t> </w:t>
      </w:r>
      <w:r>
        <w:rPr/>
        <w:t>年度，联通新国信因使用该等上年结转的可抵扣累计亏</w:t>
      </w:r>
    </w:p>
    <w:p>
      <w:pPr>
        <w:pStyle w:val="BodyText"/>
        <w:spacing w:line="286" w:lineRule="exact"/>
        <w:ind w:left="521" w:right="186"/>
        <w:jc w:val="left"/>
      </w:pPr>
      <w:r>
        <w:rPr/>
        <w:t>损约人民币</w:t>
      </w:r>
      <w:r>
        <w:rPr>
          <w:spacing w:val="-54"/>
        </w:rPr>
        <w:t> </w:t>
      </w:r>
      <w:r>
        <w:rPr>
          <w:rFonts w:ascii="Arial" w:hAnsi="Arial" w:cs="Arial" w:eastAsia="Arial" w:hint="default"/>
        </w:rPr>
        <w:t>3,279</w:t>
      </w:r>
      <w:r>
        <w:rPr>
          <w:rFonts w:ascii="Arial" w:hAnsi="Arial" w:cs="Arial" w:eastAsia="Arial" w:hint="default"/>
          <w:spacing w:val="-4"/>
        </w:rPr>
        <w:t> </w:t>
      </w:r>
      <w:r>
        <w:rPr/>
        <w:t>万元而减少本年度企业所得税费用约人民币</w:t>
      </w:r>
      <w:r>
        <w:rPr>
          <w:spacing w:val="-54"/>
        </w:rPr>
        <w:t> </w:t>
      </w:r>
      <w:r>
        <w:rPr>
          <w:rFonts w:ascii="Arial" w:hAnsi="Arial" w:cs="Arial" w:eastAsia="Arial" w:hint="default"/>
        </w:rPr>
        <w:t>820</w:t>
      </w:r>
      <w:r>
        <w:rPr>
          <w:rFonts w:ascii="Arial" w:hAnsi="Arial" w:cs="Arial" w:eastAsia="Arial" w:hint="default"/>
          <w:spacing w:val="-4"/>
        </w:rPr>
        <w:t> </w:t>
      </w:r>
      <w:r>
        <w:rPr/>
        <w:t>万元，与前述</w:t>
      </w:r>
      <w:r>
        <w:rPr>
          <w:spacing w:val="-53"/>
        </w:rPr>
        <w:t> </w:t>
      </w:r>
      <w:r>
        <w:rPr>
          <w:rFonts w:ascii="Arial" w:hAnsi="Arial" w:cs="Arial" w:eastAsia="Arial" w:hint="default"/>
        </w:rPr>
        <w:t>2009</w:t>
      </w:r>
      <w:r>
        <w:rPr>
          <w:rFonts w:ascii="Arial" w:hAnsi="Arial" w:cs="Arial" w:eastAsia="Arial" w:hint="default"/>
          <w:spacing w:val="-5"/>
        </w:rPr>
        <w:t> </w:t>
      </w:r>
      <w:r>
        <w:rPr/>
        <w:t>年退回</w:t>
      </w:r>
    </w:p>
    <w:p>
      <w:pPr>
        <w:pStyle w:val="BodyText"/>
        <w:spacing w:line="295" w:lineRule="exact"/>
        <w:ind w:left="521" w:right="186"/>
        <w:jc w:val="left"/>
      </w:pPr>
      <w:r>
        <w:rPr/>
        <w:t>的企业所得税合计减少本年度企业所得税费用约人民币</w:t>
      </w:r>
      <w:r>
        <w:rPr>
          <w:spacing w:val="-56"/>
        </w:rPr>
        <w:t> </w:t>
      </w:r>
      <w:r>
        <w:rPr>
          <w:rFonts w:ascii="Arial" w:hAnsi="Arial" w:cs="Arial" w:eastAsia="Arial" w:hint="default"/>
        </w:rPr>
        <w:t>7,901</w:t>
      </w:r>
      <w:r>
        <w:rPr>
          <w:rFonts w:ascii="Arial" w:hAnsi="Arial" w:cs="Arial" w:eastAsia="Arial" w:hint="default"/>
          <w:spacing w:val="-8"/>
        </w:rPr>
        <w:t> </w:t>
      </w:r>
      <w:r>
        <w:rPr/>
        <w:t>万元。</w:t>
      </w:r>
    </w:p>
    <w:p>
      <w:pPr>
        <w:spacing w:after="0" w:line="295" w:lineRule="exact"/>
        <w:jc w:val="left"/>
        <w:sectPr>
          <w:headerReference w:type="default" r:id="rId120"/>
          <w:pgSz w:w="11910" w:h="16840"/>
          <w:pgMar w:header="1189" w:footer="753" w:top="3620" w:bottom="940" w:left="1280" w:right="860"/>
        </w:sectPr>
      </w:pPr>
    </w:p>
    <w:p>
      <w:pPr>
        <w:spacing w:line="240" w:lineRule="auto" w:before="4"/>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5608"/>
        <w:gridCol w:w="1882"/>
        <w:gridCol w:w="188"/>
        <w:gridCol w:w="1818"/>
      </w:tblGrid>
      <w:tr>
        <w:trPr>
          <w:trHeight w:val="853" w:hRule="exact"/>
        </w:trPr>
        <w:tc>
          <w:tcPr>
            <w:tcW w:w="560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Arial" w:hAnsi="Arial" w:cs="Arial" w:eastAsia="Arial" w:hint="default"/>
                <w:sz w:val="22"/>
                <w:szCs w:val="22"/>
              </w:rPr>
              <w:t>(b) </w:t>
            </w:r>
            <w:r>
              <w:rPr>
                <w:rFonts w:ascii="Arial" w:hAnsi="Arial" w:cs="Arial" w:eastAsia="Arial" w:hint="default"/>
                <w:spacing w:val="25"/>
                <w:sz w:val="22"/>
                <w:szCs w:val="22"/>
              </w:rPr>
              <w:t> </w:t>
            </w:r>
            <w:r>
              <w:rPr>
                <w:rFonts w:ascii="宋体" w:hAnsi="宋体" w:cs="宋体" w:eastAsia="宋体" w:hint="default"/>
                <w:sz w:val="22"/>
                <w:szCs w:val="22"/>
              </w:rPr>
              <w:t>递延所得税资产及负债的变动如下：</w:t>
            </w:r>
          </w:p>
        </w:tc>
        <w:tc>
          <w:tcPr>
            <w:tcW w:w="1882"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27"/>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88" w:type="dxa"/>
            <w:tcBorders>
              <w:top w:val="nil" w:sz="6" w:space="0" w:color="auto"/>
              <w:left w:val="nil" w:sz="6" w:space="0" w:color="auto"/>
              <w:bottom w:val="nil" w:sz="6" w:space="0" w:color="auto"/>
              <w:right w:val="nil" w:sz="6" w:space="0" w:color="auto"/>
            </w:tcBorders>
          </w:tcPr>
          <w:p>
            <w:pPr/>
          </w:p>
        </w:tc>
        <w:tc>
          <w:tcPr>
            <w:tcW w:w="1818"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84"/>
              <w:jc w:val="righ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293" w:hRule="exact"/>
        </w:trPr>
        <w:tc>
          <w:tcPr>
            <w:tcW w:w="5608" w:type="dxa"/>
            <w:tcBorders>
              <w:top w:val="nil" w:sz="6" w:space="0" w:color="auto"/>
              <w:left w:val="nil" w:sz="6" w:space="0" w:color="auto"/>
              <w:bottom w:val="nil" w:sz="6" w:space="0" w:color="auto"/>
              <w:right w:val="nil" w:sz="6" w:space="0" w:color="auto"/>
            </w:tcBorders>
          </w:tcPr>
          <w:p>
            <w:pPr>
              <w:pStyle w:val="TableParagraph"/>
              <w:spacing w:line="260" w:lineRule="exact"/>
              <w:ind w:left="482" w:right="0"/>
              <w:jc w:val="left"/>
              <w:rPr>
                <w:rFonts w:ascii="宋体" w:hAnsi="宋体" w:cs="宋体" w:eastAsia="宋体" w:hint="default"/>
                <w:sz w:val="22"/>
                <w:szCs w:val="22"/>
              </w:rPr>
            </w:pPr>
            <w:r>
              <w:rPr>
                <w:rFonts w:ascii="宋体" w:hAnsi="宋体" w:cs="宋体" w:eastAsia="宋体" w:hint="default"/>
                <w:sz w:val="22"/>
                <w:szCs w:val="22"/>
              </w:rPr>
              <w:t>递延所得税资产：</w:t>
            </w:r>
          </w:p>
        </w:tc>
        <w:tc>
          <w:tcPr>
            <w:tcW w:w="1882" w:type="dxa"/>
            <w:tcBorders>
              <w:top w:val="single" w:sz="6" w:space="0" w:color="000000"/>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818" w:type="dxa"/>
            <w:tcBorders>
              <w:top w:val="single" w:sz="6" w:space="0" w:color="000000"/>
              <w:left w:val="nil" w:sz="6" w:space="0" w:color="auto"/>
              <w:bottom w:val="nil" w:sz="6" w:space="0" w:color="auto"/>
              <w:right w:val="nil" w:sz="6" w:space="0" w:color="auto"/>
            </w:tcBorders>
          </w:tcPr>
          <w:p>
            <w:pPr/>
          </w:p>
        </w:tc>
      </w:tr>
      <w:tr>
        <w:trPr>
          <w:trHeight w:val="298" w:hRule="exact"/>
        </w:trPr>
        <w:tc>
          <w:tcPr>
            <w:tcW w:w="5608" w:type="dxa"/>
            <w:tcBorders>
              <w:top w:val="nil" w:sz="6" w:space="0" w:color="auto"/>
              <w:left w:val="nil" w:sz="6" w:space="0" w:color="auto"/>
              <w:bottom w:val="nil" w:sz="6" w:space="0" w:color="auto"/>
              <w:right w:val="nil" w:sz="6" w:space="0" w:color="auto"/>
            </w:tcBorders>
          </w:tcPr>
          <w:p>
            <w:pPr>
              <w:pStyle w:val="TableParagraph"/>
              <w:spacing w:line="252" w:lineRule="exact"/>
              <w:ind w:left="724" w:right="0"/>
              <w:jc w:val="left"/>
              <w:rPr>
                <w:rFonts w:ascii="宋体" w:hAnsi="宋体" w:cs="宋体" w:eastAsia="宋体" w:hint="default"/>
                <w:sz w:val="22"/>
                <w:szCs w:val="22"/>
              </w:rPr>
            </w:pPr>
            <w:r>
              <w:rPr>
                <w:rFonts w:ascii="宋体" w:hAnsi="宋体" w:cs="宋体" w:eastAsia="宋体" w:hint="default"/>
                <w:sz w:val="22"/>
                <w:szCs w:val="22"/>
              </w:rPr>
              <w:t>年初余额</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6" w:right="0"/>
              <w:jc w:val="left"/>
              <w:rPr>
                <w:rFonts w:ascii="Arial" w:hAnsi="Arial" w:cs="Arial" w:eastAsia="Arial" w:hint="default"/>
                <w:sz w:val="22"/>
                <w:szCs w:val="22"/>
              </w:rPr>
            </w:pPr>
            <w:r>
              <w:rPr>
                <w:rFonts w:ascii="Arial"/>
                <w:sz w:val="22"/>
              </w:rPr>
              <w:t>4,080,756,622</w:t>
            </w:r>
          </w:p>
        </w:tc>
        <w:tc>
          <w:tcPr>
            <w:tcW w:w="188" w:type="dxa"/>
            <w:tcBorders>
              <w:top w:val="nil" w:sz="6" w:space="0" w:color="auto"/>
              <w:left w:val="nil" w:sz="6" w:space="0" w:color="auto"/>
              <w:bottom w:val="nil" w:sz="6" w:space="0" w:color="auto"/>
              <w:right w:val="nil" w:sz="6" w:space="0" w:color="auto"/>
            </w:tcBorders>
          </w:tcPr>
          <w:p>
            <w:pP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10" w:right="0"/>
              <w:jc w:val="left"/>
              <w:rPr>
                <w:rFonts w:ascii="Arial" w:hAnsi="Arial" w:cs="Arial" w:eastAsia="Arial" w:hint="default"/>
                <w:sz w:val="22"/>
                <w:szCs w:val="22"/>
              </w:rPr>
            </w:pPr>
            <w:r>
              <w:rPr>
                <w:rFonts w:ascii="Arial"/>
                <w:sz w:val="22"/>
              </w:rPr>
              <w:t>4,307,239,150</w:t>
            </w:r>
          </w:p>
        </w:tc>
      </w:tr>
      <w:tr>
        <w:trPr>
          <w:trHeight w:val="266" w:hRule="exact"/>
        </w:trPr>
        <w:tc>
          <w:tcPr>
            <w:tcW w:w="5608" w:type="dxa"/>
            <w:tcBorders>
              <w:top w:val="nil" w:sz="6" w:space="0" w:color="auto"/>
              <w:left w:val="nil" w:sz="6" w:space="0" w:color="auto"/>
              <w:bottom w:val="nil" w:sz="6" w:space="0" w:color="auto"/>
              <w:right w:val="nil" w:sz="6" w:space="0" w:color="auto"/>
            </w:tcBorders>
          </w:tcPr>
          <w:p>
            <w:pPr>
              <w:pStyle w:val="TableParagraph"/>
              <w:spacing w:line="239" w:lineRule="exact"/>
              <w:ind w:left="724" w:right="0"/>
              <w:jc w:val="left"/>
              <w:rPr>
                <w:rFonts w:ascii="宋体" w:hAnsi="宋体" w:cs="宋体" w:eastAsia="宋体" w:hint="default"/>
                <w:sz w:val="22"/>
                <w:szCs w:val="22"/>
              </w:rPr>
            </w:pPr>
            <w:r>
              <w:rPr>
                <w:rFonts w:ascii="宋体" w:hAnsi="宋体" w:cs="宋体" w:eastAsia="宋体" w:hint="default"/>
                <w:sz w:val="22"/>
                <w:szCs w:val="22"/>
              </w:rPr>
              <w:t>计入利润表的递延所得税</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4"/>
              <w:jc w:val="right"/>
              <w:rPr>
                <w:rFonts w:ascii="Arial" w:hAnsi="Arial" w:cs="Arial" w:eastAsia="Arial" w:hint="default"/>
                <w:sz w:val="22"/>
                <w:szCs w:val="22"/>
              </w:rPr>
            </w:pPr>
            <w:r>
              <w:rPr>
                <w:rFonts w:ascii="Arial"/>
                <w:w w:val="95"/>
                <w:sz w:val="22"/>
              </w:rPr>
              <w:t>(569,610,178)</w:t>
            </w:r>
            <w:r>
              <w:rPr>
                <w:rFonts w:ascii="Arial"/>
                <w:sz w:val="22"/>
              </w:rPr>
            </w:r>
          </w:p>
        </w:tc>
        <w:tc>
          <w:tcPr>
            <w:tcW w:w="188" w:type="dxa"/>
            <w:tcBorders>
              <w:top w:val="nil" w:sz="6" w:space="0" w:color="auto"/>
              <w:left w:val="nil" w:sz="6" w:space="0" w:color="auto"/>
              <w:bottom w:val="nil" w:sz="6" w:space="0" w:color="auto"/>
              <w:right w:val="nil" w:sz="6" w:space="0" w:color="auto"/>
            </w:tcBorders>
          </w:tcPr>
          <w:p>
            <w:pP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
              <w:jc w:val="right"/>
              <w:rPr>
                <w:rFonts w:ascii="Arial" w:hAnsi="Arial" w:cs="Arial" w:eastAsia="Arial" w:hint="default"/>
                <w:sz w:val="22"/>
                <w:szCs w:val="22"/>
              </w:rPr>
            </w:pPr>
            <w:r>
              <w:rPr>
                <w:rFonts w:ascii="Arial"/>
                <w:w w:val="95"/>
                <w:sz w:val="22"/>
              </w:rPr>
              <w:t>(226,482,528)</w:t>
            </w:r>
            <w:r>
              <w:rPr>
                <w:rFonts w:ascii="Arial"/>
                <w:sz w:val="22"/>
              </w:rPr>
            </w:r>
          </w:p>
        </w:tc>
      </w:tr>
    </w:tbl>
    <w:p>
      <w:pPr>
        <w:pStyle w:val="BodyText"/>
        <w:tabs>
          <w:tab w:pos="6254" w:val="left" w:leader="none"/>
          <w:tab w:pos="9428" w:val="left" w:leader="none"/>
          <w:tab w:pos="9603" w:val="left" w:leader="none"/>
        </w:tabs>
        <w:spacing w:line="290" w:lineRule="exact"/>
        <w:ind w:left="832" w:right="0"/>
        <w:jc w:val="left"/>
        <w:rPr>
          <w:rFonts w:ascii="Arial" w:hAnsi="Arial" w:cs="Arial" w:eastAsia="Arial" w:hint="default"/>
        </w:rPr>
      </w:pPr>
      <w:r>
        <w:rPr>
          <w:w w:val="95"/>
          <w:position w:val="2"/>
        </w:rPr>
        <w:t>可供出售金融资产公允价值变动对应的递延所得税</w:t>
      </w:r>
      <w:r>
        <w:rPr>
          <w:rFonts w:ascii="Arial" w:hAnsi="Arial" w:cs="Arial" w:eastAsia="Arial" w:hint="default"/>
          <w:w w:val="95"/>
        </w:rPr>
      </w:r>
      <w:r>
        <w:rPr>
          <w:rFonts w:ascii="Arial" w:hAnsi="Arial" w:cs="Arial" w:eastAsia="Arial" w:hint="default"/>
          <w:w w:val="95"/>
          <w:u w:val="single" w:color="000000"/>
        </w:rPr>
        <w:t> </w:t>
        <w:tab/>
        <w:t>156,349,635</w:t>
      </w:r>
      <w:r>
        <w:rPr>
          <w:rFonts w:ascii="Arial" w:hAnsi="Arial" w:cs="Arial" w:eastAsia="Arial" w:hint="default"/>
          <w:w w:val="95"/>
        </w:rPr>
      </w:r>
      <w:r>
        <w:rPr>
          <w:rFonts w:ascii="Arial" w:hAnsi="Arial" w:cs="Arial" w:eastAsia="Arial" w:hint="default"/>
          <w:w w:val="95"/>
          <w:u w:val="single" w:color="000000"/>
        </w:rPr>
        <w:t> </w:t>
        <w:tab/>
      </w:r>
      <w:r>
        <w:rPr>
          <w:rFonts w:ascii="Arial" w:hAnsi="Arial" w:cs="Arial" w:eastAsia="Arial" w:hint="default"/>
          <w:u w:val="single" w:color="000000"/>
        </w:rPr>
        <w:t>-</w:t>
        <w:tab/>
      </w:r>
      <w:r>
        <w:rPr>
          <w:rFonts w:ascii="Arial" w:hAnsi="Arial" w:cs="Arial" w:eastAsia="Arial" w:hint="default"/>
        </w:rPr>
      </w:r>
    </w:p>
    <w:p>
      <w:pPr>
        <w:spacing w:line="240" w:lineRule="auto" w:before="7"/>
        <w:rPr>
          <w:rFonts w:ascii="Arial" w:hAnsi="Arial" w:cs="Arial" w:eastAsia="Arial" w:hint="default"/>
          <w:sz w:val="17"/>
          <w:szCs w:val="17"/>
        </w:rPr>
      </w:pPr>
    </w:p>
    <w:p>
      <w:pPr>
        <w:pStyle w:val="BodyText"/>
        <w:tabs>
          <w:tab w:pos="6071" w:val="left" w:leader="none"/>
          <w:tab w:pos="8095" w:val="left" w:leader="none"/>
        </w:tabs>
        <w:spacing w:line="240" w:lineRule="auto" w:before="27"/>
        <w:ind w:left="832" w:right="0"/>
        <w:jc w:val="left"/>
        <w:rPr>
          <w:rFonts w:ascii="Arial" w:hAnsi="Arial" w:cs="Arial" w:eastAsia="Arial" w:hint="default"/>
        </w:rPr>
      </w:pPr>
      <w:r>
        <w:rPr>
          <w:w w:val="95"/>
          <w:position w:val="2"/>
        </w:rPr>
        <w:t>年末余额</w:t>
        <w:tab/>
      </w:r>
      <w:r>
        <w:rPr>
          <w:rFonts w:ascii="Arial" w:hAnsi="Arial" w:cs="Arial" w:eastAsia="Arial" w:hint="default"/>
          <w:spacing w:val="-1"/>
        </w:rPr>
        <w:t>3,667,496,079</w:t>
        <w:tab/>
        <w:t>4,080,756,622</w:t>
      </w:r>
    </w:p>
    <w:p>
      <w:pPr>
        <w:spacing w:line="43" w:lineRule="exact"/>
        <w:ind w:left="5700" w:right="0" w:firstLine="0"/>
        <w:rPr>
          <w:rFonts w:ascii="Arial" w:hAnsi="Arial" w:cs="Arial" w:eastAsia="Arial" w:hint="default"/>
          <w:sz w:val="4"/>
          <w:szCs w:val="4"/>
        </w:rPr>
      </w:pPr>
      <w:r>
        <w:rPr>
          <w:rFonts w:ascii="Arial"/>
          <w:position w:val="0"/>
          <w:sz w:val="4"/>
        </w:rPr>
        <w:pict>
          <v:group style="width:95.55pt;height:2.2pt;mso-position-horizontal-relative:char;mso-position-vertical-relative:line" coordorigin="0,0" coordsize="1911,44">
            <v:group style="position:absolute;left:7;top:36;width:1896;height:2" coordorigin="7,36" coordsize="1896,2">
              <v:shape style="position:absolute;left:7;top:36;width:1896;height:2" coordorigin="7,36" coordsize="1896,0" path="m7,36l1903,36e" filled="false" stroked="true" strokeweight=".72pt" strokecolor="#000000">
                <v:path arrowok="t"/>
              </v:shape>
            </v:group>
            <v:group style="position:absolute;left:7;top:7;width:1896;height:2" coordorigin="7,7" coordsize="1896,2">
              <v:shape style="position:absolute;left:7;top:7;width:1896;height:2" coordorigin="7,7" coordsize="1896,0" path="m7,7l1903,7e" filled="false" stroked="true" strokeweight=".72pt" strokecolor="#000000">
                <v:path arrowok="t"/>
              </v:shape>
            </v:group>
          </v:group>
        </w:pict>
      </w:r>
      <w:r>
        <w:rPr>
          <w:rFonts w:ascii="Arial"/>
          <w:position w:val="0"/>
          <w:sz w:val="4"/>
        </w:rPr>
      </w:r>
      <w:r>
        <w:rPr>
          <w:rFonts w:ascii="Times New Roman"/>
          <w:spacing w:val="144"/>
          <w:position w:val="0"/>
          <w:sz w:val="4"/>
        </w:rPr>
        <w:t> </w:t>
      </w:r>
      <w:r>
        <w:rPr>
          <w:rFonts w:ascii="Arial"/>
          <w:spacing w:val="144"/>
          <w:position w:val="0"/>
          <w:sz w:val="4"/>
        </w:rPr>
        <w:pict>
          <v:group style="width:92.35pt;height:2.2pt;mso-position-horizontal-relative:char;mso-position-vertical-relative:line" coordorigin="0,0" coordsize="1847,44">
            <v:group style="position:absolute;left:7;top:36;width:1833;height:2" coordorigin="7,36" coordsize="1833,2">
              <v:shape style="position:absolute;left:7;top:36;width:1833;height:2" coordorigin="7,36" coordsize="1833,0" path="m7,36l1840,36e" filled="false" stroked="true" strokeweight=".72pt" strokecolor="#000000">
                <v:path arrowok="t"/>
              </v:shape>
            </v:group>
            <v:group style="position:absolute;left:7;top:7;width:1833;height:2" coordorigin="7,7" coordsize="1833,2">
              <v:shape style="position:absolute;left:7;top:7;width:1833;height:2" coordorigin="7,7" coordsize="1833,0" path="m7,7l1840,7e" filled="false" stroked="true" strokeweight=".72pt" strokecolor="#000000">
                <v:path arrowok="t"/>
              </v:shape>
            </v:group>
          </v:group>
        </w:pict>
      </w:r>
      <w:r>
        <w:rPr>
          <w:rFonts w:ascii="Arial"/>
          <w:spacing w:val="144"/>
          <w:position w:val="0"/>
          <w:sz w:val="4"/>
        </w:rPr>
      </w:r>
    </w:p>
    <w:p>
      <w:pPr>
        <w:spacing w:line="240" w:lineRule="auto" w:before="1"/>
        <w:rPr>
          <w:rFonts w:ascii="Arial" w:hAnsi="Arial" w:cs="Arial" w:eastAsia="Arial" w:hint="default"/>
          <w:sz w:val="10"/>
          <w:szCs w:val="10"/>
        </w:rPr>
      </w:pPr>
    </w:p>
    <w:p>
      <w:pPr>
        <w:pStyle w:val="BodyText"/>
        <w:tabs>
          <w:tab w:pos="8532" w:val="left" w:leader="none"/>
        </w:tabs>
        <w:spacing w:line="302" w:lineRule="exact" w:before="31"/>
        <w:ind w:left="6563" w:right="0"/>
        <w:jc w:val="left"/>
      </w:pPr>
      <w:r>
        <w:rPr>
          <w:rFonts w:ascii="Arial" w:hAnsi="Arial" w:cs="Arial" w:eastAsia="Arial" w:hint="default"/>
        </w:rPr>
        <w:t>2010</w:t>
      </w:r>
      <w:r>
        <w:rPr>
          <w:rFonts w:ascii="Arial" w:hAnsi="Arial" w:cs="Arial" w:eastAsia="Arial" w:hint="default"/>
          <w:spacing w:val="-8"/>
        </w:rPr>
        <w:t> </w:t>
      </w:r>
      <w:r>
        <w:rPr/>
        <w:t>年度</w:t>
        <w:tab/>
      </w:r>
      <w:r>
        <w:rPr>
          <w:rFonts w:ascii="Arial" w:hAnsi="Arial" w:cs="Arial" w:eastAsia="Arial" w:hint="default"/>
        </w:rPr>
        <w:t>2009</w:t>
      </w:r>
      <w:r>
        <w:rPr>
          <w:rFonts w:ascii="Arial" w:hAnsi="Arial" w:cs="Arial" w:eastAsia="Arial" w:hint="default"/>
          <w:spacing w:val="-8"/>
        </w:rPr>
        <w:t> </w:t>
      </w:r>
      <w:r>
        <w:rPr/>
        <w:t>年度</w:t>
      </w:r>
    </w:p>
    <w:p>
      <w:pPr>
        <w:pStyle w:val="BodyText"/>
        <w:spacing w:line="287" w:lineRule="exact"/>
        <w:ind w:left="590" w:right="0"/>
        <w:jc w:val="left"/>
      </w:pPr>
      <w:r>
        <w:rPr/>
        <w:pict>
          <v:group style="position:absolute;margin-left:347.76001pt;margin-top:1.330698pt;width:94.1pt;height:.1pt;mso-position-horizontal-relative:page;mso-position-vertical-relative:paragraph;z-index:7312" coordorigin="6955,27" coordsize="1882,2">
            <v:shape style="position:absolute;left:6955;top:27;width:1882;height:2" coordorigin="6955,27" coordsize="1882,0" path="m6955,27l8837,27e" filled="false" stroked="true" strokeweight=".72pt" strokecolor="#000000">
              <v:path arrowok="t"/>
            </v:shape>
            <w10:wrap type="none"/>
          </v:group>
        </w:pict>
      </w:r>
      <w:r>
        <w:rPr/>
        <w:pict>
          <v:group style="position:absolute;margin-left:451.26001pt;margin-top:1.330698pt;width:90.9pt;height:.1pt;mso-position-horizontal-relative:page;mso-position-vertical-relative:paragraph;z-index:7336" coordorigin="9025,27" coordsize="1818,2">
            <v:shape style="position:absolute;left:9025;top:27;width:1818;height:2" coordorigin="9025,27" coordsize="1818,0" path="m9025,27l10843,27e" filled="false" stroked="true" strokeweight=".72pt" strokecolor="#000000">
              <v:path arrowok="t"/>
            </v:shape>
            <w10:wrap type="none"/>
          </v:group>
        </w:pict>
      </w:r>
      <w:r>
        <w:rPr/>
        <w:t>递延所得税负债：</w:t>
      </w:r>
    </w:p>
    <w:p>
      <w:pPr>
        <w:spacing w:line="240" w:lineRule="auto" w:before="1"/>
        <w:rPr>
          <w:rFonts w:ascii="宋体" w:hAnsi="宋体" w:cs="宋体" w:eastAsia="宋体" w:hint="default"/>
          <w:sz w:val="3"/>
          <w:szCs w:val="3"/>
        </w:rPr>
      </w:pPr>
    </w:p>
    <w:tbl>
      <w:tblPr>
        <w:tblW w:w="0" w:type="auto"/>
        <w:jc w:val="left"/>
        <w:tblInd w:w="797" w:type="dxa"/>
        <w:tblLayout w:type="fixed"/>
        <w:tblCellMar>
          <w:top w:w="0" w:type="dxa"/>
          <w:left w:w="0" w:type="dxa"/>
          <w:bottom w:w="0" w:type="dxa"/>
          <w:right w:w="0" w:type="dxa"/>
        </w:tblCellMar>
        <w:tblLook w:val="01E0"/>
      </w:tblPr>
      <w:tblGrid>
        <w:gridCol w:w="3919"/>
        <w:gridCol w:w="3162"/>
        <w:gridCol w:w="1733"/>
      </w:tblGrid>
      <w:tr>
        <w:trPr>
          <w:trHeight w:val="291"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宋体" w:hAnsi="宋体" w:cs="宋体" w:eastAsia="宋体" w:hint="default"/>
                <w:sz w:val="22"/>
                <w:szCs w:val="22"/>
              </w:rPr>
            </w:pPr>
            <w:r>
              <w:rPr>
                <w:rFonts w:ascii="宋体" w:hAnsi="宋体" w:cs="宋体" w:eastAsia="宋体" w:hint="default"/>
                <w:sz w:val="22"/>
                <w:szCs w:val="22"/>
              </w:rPr>
              <w:t>年初余额</w:t>
            </w:r>
          </w:p>
        </w:tc>
        <w:tc>
          <w:tcPr>
            <w:tcW w:w="316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25"/>
              <w:jc w:val="right"/>
              <w:rPr>
                <w:rFonts w:ascii="Arial" w:hAnsi="Arial" w:cs="Arial" w:eastAsia="Arial" w:hint="default"/>
                <w:sz w:val="22"/>
                <w:szCs w:val="22"/>
              </w:rPr>
            </w:pPr>
            <w:r>
              <w:rPr>
                <w:rFonts w:ascii="Arial"/>
                <w:w w:val="95"/>
                <w:sz w:val="22"/>
              </w:rPr>
              <w:t>(266,278,342)</w:t>
            </w:r>
            <w:r>
              <w:rPr>
                <w:rFonts w:ascii="Arial"/>
                <w:sz w:val="22"/>
              </w:rPr>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Arial" w:hAnsi="Arial" w:cs="Arial" w:eastAsia="Arial" w:hint="default"/>
                <w:sz w:val="22"/>
                <w:szCs w:val="22"/>
              </w:rPr>
            </w:pPr>
            <w:r>
              <w:rPr>
                <w:rFonts w:ascii="Arial"/>
                <w:w w:val="95"/>
                <w:sz w:val="22"/>
              </w:rPr>
              <w:t>(40,086,141)</w:t>
            </w:r>
            <w:r>
              <w:rPr>
                <w:rFonts w:ascii="Arial"/>
                <w:sz w:val="22"/>
              </w:rPr>
            </w:r>
          </w:p>
        </w:tc>
      </w:tr>
      <w:tr>
        <w:trPr>
          <w:trHeight w:val="266"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计入利润表的递延所得税</w:t>
            </w:r>
          </w:p>
        </w:tc>
        <w:tc>
          <w:tcPr>
            <w:tcW w:w="316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25"/>
              <w:jc w:val="right"/>
              <w:rPr>
                <w:rFonts w:ascii="Arial" w:hAnsi="Arial" w:cs="Arial" w:eastAsia="Arial" w:hint="default"/>
                <w:sz w:val="22"/>
                <w:szCs w:val="22"/>
              </w:rPr>
            </w:pPr>
            <w:r>
              <w:rPr>
                <w:rFonts w:ascii="Arial"/>
                <w:w w:val="95"/>
                <w:sz w:val="22"/>
              </w:rPr>
              <w:t>(54,260,986)</w:t>
            </w:r>
            <w:r>
              <w:rPr>
                <w:rFonts w:ascii="Arial"/>
                <w:sz w:val="22"/>
              </w:rPr>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Arial" w:hAnsi="Arial" w:cs="Arial" w:eastAsia="Arial" w:hint="default"/>
                <w:sz w:val="22"/>
                <w:szCs w:val="22"/>
              </w:rPr>
            </w:pPr>
            <w:r>
              <w:rPr>
                <w:rFonts w:ascii="Arial"/>
                <w:w w:val="95"/>
                <w:sz w:val="22"/>
              </w:rPr>
              <w:t>(258,742,893)</w:t>
            </w:r>
            <w:r>
              <w:rPr>
                <w:rFonts w:ascii="Arial"/>
                <w:sz w:val="22"/>
              </w:rPr>
            </w:r>
          </w:p>
        </w:tc>
      </w:tr>
    </w:tbl>
    <w:p>
      <w:pPr>
        <w:pStyle w:val="BodyText"/>
        <w:tabs>
          <w:tab w:pos="6255" w:val="left" w:leader="none"/>
          <w:tab w:pos="8400" w:val="left" w:leader="none"/>
          <w:tab w:pos="9603" w:val="left" w:leader="none"/>
        </w:tabs>
        <w:spacing w:line="290" w:lineRule="exact"/>
        <w:ind w:left="827" w:right="0"/>
        <w:jc w:val="left"/>
        <w:rPr>
          <w:rFonts w:ascii="Arial" w:hAnsi="Arial" w:cs="Arial" w:eastAsia="Arial" w:hint="default"/>
        </w:rPr>
      </w:pPr>
      <w:r>
        <w:rPr>
          <w:w w:val="95"/>
          <w:position w:val="2"/>
        </w:rPr>
        <w:t>可供出售金融资产公允价值变动对应的递延所得税</w:t>
      </w:r>
      <w:r>
        <w:rPr>
          <w:rFonts w:ascii="Arial" w:hAnsi="Arial" w:cs="Arial" w:eastAsia="Arial" w:hint="default"/>
          <w:w w:val="95"/>
        </w:rPr>
      </w:r>
      <w:r>
        <w:rPr>
          <w:rFonts w:ascii="Arial" w:hAnsi="Arial" w:cs="Arial" w:eastAsia="Arial" w:hint="default"/>
          <w:w w:val="95"/>
          <w:u w:val="single" w:color="000000"/>
        </w:rPr>
        <w:t> </w:t>
        <w:tab/>
        <w:t>280,409,143</w:t>
      </w:r>
      <w:r>
        <w:rPr>
          <w:rFonts w:ascii="Arial" w:hAnsi="Arial" w:cs="Arial" w:eastAsia="Arial" w:hint="default"/>
          <w:w w:val="95"/>
        </w:rPr>
      </w:r>
      <w:r>
        <w:rPr>
          <w:rFonts w:ascii="Arial" w:hAnsi="Arial" w:cs="Arial" w:eastAsia="Arial" w:hint="default"/>
          <w:w w:val="95"/>
          <w:u w:val="single" w:color="000000"/>
        </w:rPr>
        <w:t> </w:t>
        <w:tab/>
      </w:r>
      <w:r>
        <w:rPr>
          <w:rFonts w:ascii="Arial" w:hAnsi="Arial" w:cs="Arial" w:eastAsia="Arial" w:hint="default"/>
          <w:u w:val="single" w:color="000000"/>
        </w:rPr>
        <w:t>32,550,692</w:t>
        <w:tab/>
      </w:r>
      <w:r>
        <w:rPr>
          <w:rFonts w:ascii="Arial" w:hAnsi="Arial" w:cs="Arial" w:eastAsia="Arial" w:hint="default"/>
        </w:rPr>
      </w:r>
    </w:p>
    <w:p>
      <w:pPr>
        <w:spacing w:line="240" w:lineRule="auto" w:before="7"/>
        <w:rPr>
          <w:rFonts w:ascii="Arial" w:hAnsi="Arial" w:cs="Arial" w:eastAsia="Arial" w:hint="default"/>
          <w:sz w:val="17"/>
          <w:szCs w:val="17"/>
        </w:rPr>
      </w:pPr>
    </w:p>
    <w:p>
      <w:pPr>
        <w:pStyle w:val="BodyText"/>
        <w:tabs>
          <w:tab w:pos="6303" w:val="left" w:leader="none"/>
          <w:tab w:pos="8205" w:val="left" w:leader="none"/>
        </w:tabs>
        <w:spacing w:line="240" w:lineRule="auto" w:before="27"/>
        <w:ind w:left="832" w:right="0"/>
        <w:jc w:val="left"/>
        <w:rPr>
          <w:rFonts w:ascii="Arial" w:hAnsi="Arial" w:cs="Arial" w:eastAsia="Arial" w:hint="default"/>
        </w:rPr>
      </w:pPr>
      <w:r>
        <w:rPr>
          <w:w w:val="95"/>
          <w:position w:val="2"/>
        </w:rPr>
        <w:t>年末余额</w:t>
        <w:tab/>
      </w:r>
      <w:r>
        <w:rPr>
          <w:rFonts w:ascii="Arial" w:hAnsi="Arial" w:cs="Arial" w:eastAsia="Arial" w:hint="default"/>
          <w:w w:val="95"/>
        </w:rPr>
        <w:t>(40,130,185)</w:t>
        <w:tab/>
      </w:r>
      <w:r>
        <w:rPr>
          <w:rFonts w:ascii="Arial" w:hAnsi="Arial" w:cs="Arial" w:eastAsia="Arial" w:hint="default"/>
        </w:rPr>
        <w:t>(266,278,342)</w:t>
      </w:r>
    </w:p>
    <w:p>
      <w:pPr>
        <w:spacing w:line="43" w:lineRule="exact"/>
        <w:ind w:left="5700" w:right="0" w:firstLine="0"/>
        <w:rPr>
          <w:rFonts w:ascii="Arial" w:hAnsi="Arial" w:cs="Arial" w:eastAsia="Arial" w:hint="default"/>
          <w:sz w:val="4"/>
          <w:szCs w:val="4"/>
        </w:rPr>
      </w:pPr>
      <w:r>
        <w:rPr>
          <w:rFonts w:ascii="Arial"/>
          <w:position w:val="0"/>
          <w:sz w:val="4"/>
        </w:rPr>
        <w:pict>
          <v:group style="width:95.55pt;height:2.2pt;mso-position-horizontal-relative:char;mso-position-vertical-relative:line" coordorigin="0,0" coordsize="1911,44">
            <v:group style="position:absolute;left:7;top:36;width:1896;height:2" coordorigin="7,36" coordsize="1896,2">
              <v:shape style="position:absolute;left:7;top:36;width:1896;height:2" coordorigin="7,36" coordsize="1896,0" path="m7,36l1903,36e" filled="false" stroked="true" strokeweight=".72pt" strokecolor="#000000">
                <v:path arrowok="t"/>
              </v:shape>
            </v:group>
            <v:group style="position:absolute;left:7;top:7;width:1896;height:2" coordorigin="7,7" coordsize="1896,2">
              <v:shape style="position:absolute;left:7;top:7;width:1896;height:2" coordorigin="7,7" coordsize="1896,0" path="m7,7l1903,7e" filled="false" stroked="true" strokeweight=".72pt" strokecolor="#000000">
                <v:path arrowok="t"/>
              </v:shape>
            </v:group>
          </v:group>
        </w:pict>
      </w:r>
      <w:r>
        <w:rPr>
          <w:rFonts w:ascii="Arial"/>
          <w:position w:val="0"/>
          <w:sz w:val="4"/>
        </w:rPr>
      </w:r>
      <w:r>
        <w:rPr>
          <w:rFonts w:ascii="Times New Roman"/>
          <w:spacing w:val="144"/>
          <w:position w:val="0"/>
          <w:sz w:val="4"/>
        </w:rPr>
        <w:t> </w:t>
      </w:r>
      <w:r>
        <w:rPr>
          <w:rFonts w:ascii="Arial"/>
          <w:spacing w:val="144"/>
          <w:position w:val="0"/>
          <w:sz w:val="4"/>
        </w:rPr>
        <w:pict>
          <v:group style="width:92.35pt;height:2.2pt;mso-position-horizontal-relative:char;mso-position-vertical-relative:line" coordorigin="0,0" coordsize="1847,44">
            <v:group style="position:absolute;left:7;top:36;width:1833;height:2" coordorigin="7,36" coordsize="1833,2">
              <v:shape style="position:absolute;left:7;top:36;width:1833;height:2" coordorigin="7,36" coordsize="1833,0" path="m7,36l1840,36e" filled="false" stroked="true" strokeweight=".72pt" strokecolor="#000000">
                <v:path arrowok="t"/>
              </v:shape>
            </v:group>
            <v:group style="position:absolute;left:7;top:7;width:1833;height:2" coordorigin="7,7" coordsize="1833,2">
              <v:shape style="position:absolute;left:7;top:7;width:1833;height:2" coordorigin="7,7" coordsize="1833,0" path="m7,7l1840,7e" filled="false" stroked="true" strokeweight=".72pt" strokecolor="#000000">
                <v:path arrowok="t"/>
              </v:shape>
            </v:group>
          </v:group>
        </w:pict>
      </w:r>
      <w:r>
        <w:rPr>
          <w:rFonts w:ascii="Arial"/>
          <w:spacing w:val="144"/>
          <w:position w:val="0"/>
          <w:sz w:val="4"/>
        </w:rPr>
      </w:r>
    </w:p>
    <w:p>
      <w:pPr>
        <w:spacing w:line="240" w:lineRule="auto" w:before="6"/>
        <w:rPr>
          <w:rFonts w:ascii="Arial" w:hAnsi="Arial" w:cs="Arial" w:eastAsia="Arial" w:hint="default"/>
          <w:sz w:val="12"/>
          <w:szCs w:val="12"/>
        </w:rPr>
      </w:pPr>
    </w:p>
    <w:p>
      <w:pPr>
        <w:pStyle w:val="BodyText"/>
        <w:spacing w:line="240" w:lineRule="auto" w:before="31"/>
        <w:ind w:left="142" w:right="0"/>
        <w:jc w:val="left"/>
      </w:pPr>
      <w:r>
        <w:rPr>
          <w:rFonts w:ascii="Arial" w:hAnsi="Arial" w:cs="Arial" w:eastAsia="Arial" w:hint="default"/>
        </w:rPr>
        <w:t>(c) </w:t>
      </w:r>
      <w:r>
        <w:rPr>
          <w:rFonts w:ascii="Arial" w:hAnsi="Arial" w:cs="Arial" w:eastAsia="Arial" w:hint="default"/>
          <w:spacing w:val="36"/>
        </w:rPr>
        <w:t> </w:t>
      </w:r>
      <w:r>
        <w:rPr/>
        <w:t>递延所得税资产及负债包括以下暂时性差异对所得税的影响：</w:t>
      </w:r>
    </w:p>
    <w:p>
      <w:pPr>
        <w:pStyle w:val="BodyText"/>
        <w:tabs>
          <w:tab w:pos="560" w:val="left" w:leader="none"/>
        </w:tabs>
        <w:spacing w:line="240" w:lineRule="auto" w:before="160"/>
        <w:ind w:left="142" w:right="0"/>
        <w:jc w:val="left"/>
      </w:pPr>
      <w:r>
        <w:rPr>
          <w:rFonts w:ascii="Arial" w:hAnsi="Arial" w:cs="Arial" w:eastAsia="Arial" w:hint="default"/>
          <w:w w:val="95"/>
        </w:rPr>
        <w:t>(i)</w:t>
        <w:tab/>
      </w:r>
      <w:r>
        <w:rPr/>
        <w:t>递延所得税资产：</w:t>
      </w:r>
    </w:p>
    <w:p>
      <w:pPr>
        <w:tabs>
          <w:tab w:pos="4815" w:val="left" w:leader="none"/>
          <w:tab w:pos="7690" w:val="left" w:leader="none"/>
        </w:tabs>
        <w:spacing w:before="168"/>
        <w:ind w:left="3770" w:right="0" w:firstLine="0"/>
        <w:jc w:val="left"/>
        <w:rPr>
          <w:rFonts w:ascii="宋体" w:hAnsi="宋体" w:cs="宋体" w:eastAsia="宋体" w:hint="default"/>
          <w:sz w:val="18"/>
          <w:szCs w:val="18"/>
        </w:rPr>
      </w:pPr>
      <w:r>
        <w:rPr>
          <w:rFonts w:ascii="宋体" w:hAnsi="宋体" w:cs="宋体" w:eastAsia="宋体" w:hint="default"/>
          <w:sz w:val="18"/>
          <w:szCs w:val="18"/>
        </w:rPr>
        <w:t>注释</w:t>
        <w:tab/>
      </w: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tab/>
      </w: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tabs>
          <w:tab w:pos="4290" w:val="left" w:leader="none"/>
        </w:tabs>
        <w:spacing w:before="1"/>
        <w:ind w:left="601" w:right="0" w:firstLine="0"/>
        <w:jc w:val="left"/>
        <w:rPr>
          <w:rFonts w:ascii="宋体" w:hAnsi="宋体" w:cs="宋体" w:eastAsia="宋体" w:hint="default"/>
          <w:sz w:val="18"/>
          <w:szCs w:val="18"/>
        </w:rPr>
      </w:pPr>
      <w:r>
        <w:rPr/>
        <w:pict>
          <v:group style="position:absolute;margin-left:246.179993pt;margin-top:.776112pt;width:315pt;height:.75pt;mso-position-horizontal-relative:page;mso-position-vertical-relative:paragraph;z-index:-801904" coordorigin="4924,16" coordsize="6300,15">
            <v:group style="position:absolute;left:4931;top:23;width:504;height:2" coordorigin="4931,23" coordsize="504,2">
              <v:shape style="position:absolute;left:4931;top:23;width:504;height:2" coordorigin="4931,23" coordsize="504,0" path="m4931,23l5435,23e" filled="false" stroked="true" strokeweight=".72pt" strokecolor="#000000">
                <v:path arrowok="t"/>
              </v:shape>
            </v:group>
            <v:group style="position:absolute;left:5491;top:23;width:5726;height:2" coordorigin="5491,23" coordsize="5726,2">
              <v:shape style="position:absolute;left:5491;top:23;width:5726;height:2" coordorigin="5491,23" coordsize="5726,0" path="m5491,23l11216,23e" filled="false" stroked="true" strokeweight=".72pt" strokecolor="#000000">
                <v:path arrowok="t"/>
              </v:shape>
            </v:group>
            <w10:wrap type="none"/>
          </v:group>
        </w:pict>
      </w:r>
      <w:r>
        <w:rPr>
          <w:rFonts w:ascii="宋体" w:hAnsi="宋体" w:cs="宋体" w:eastAsia="宋体" w:hint="default"/>
          <w:sz w:val="18"/>
          <w:szCs w:val="18"/>
        </w:rPr>
        <w:t>递延所得税资产：</w:t>
        <w:tab/>
        <w:t>可抵扣暂时性差异 递延所得税资产 可抵扣暂时性差异</w:t>
      </w:r>
      <w:r>
        <w:rPr>
          <w:rFonts w:ascii="宋体" w:hAnsi="宋体" w:cs="宋体" w:eastAsia="宋体" w:hint="default"/>
          <w:spacing w:val="-37"/>
          <w:sz w:val="18"/>
          <w:szCs w:val="18"/>
        </w:rPr>
        <w:t> </w:t>
      </w:r>
      <w:r>
        <w:rPr>
          <w:rFonts w:ascii="宋体" w:hAnsi="宋体" w:cs="宋体" w:eastAsia="宋体" w:hint="default"/>
          <w:sz w:val="18"/>
          <w:szCs w:val="18"/>
        </w:rPr>
        <w:t>递延所得税资产</w:t>
      </w:r>
    </w:p>
    <w:p>
      <w:pPr>
        <w:spacing w:line="240" w:lineRule="auto" w:before="1"/>
        <w:rPr>
          <w:rFonts w:ascii="宋体" w:hAnsi="宋体" w:cs="宋体" w:eastAsia="宋体" w:hint="default"/>
          <w:sz w:val="2"/>
          <w:szCs w:val="2"/>
        </w:rPr>
      </w:pPr>
    </w:p>
    <w:p>
      <w:pPr>
        <w:spacing w:line="20" w:lineRule="exact"/>
        <w:ind w:left="4244" w:right="0" w:firstLine="0"/>
        <w:rPr>
          <w:rFonts w:ascii="宋体" w:hAnsi="宋体" w:cs="宋体" w:eastAsia="宋体" w:hint="default"/>
          <w:sz w:val="2"/>
          <w:szCs w:val="2"/>
        </w:rPr>
      </w:pPr>
      <w:r>
        <w:rPr>
          <w:rFonts w:ascii="宋体" w:hAnsi="宋体" w:cs="宋体" w:eastAsia="宋体" w:hint="default"/>
          <w:sz w:val="2"/>
          <w:szCs w:val="2"/>
        </w:rPr>
        <w:pict>
          <v:group style="width:287pt;height:.75pt;mso-position-horizontal-relative:char;mso-position-vertical-relative:line" coordorigin="0,0" coordsize="5740,15">
            <v:group style="position:absolute;left:7;top:7;width:1474;height:2" coordorigin="7,7" coordsize="1474,2">
              <v:shape style="position:absolute;left:7;top:7;width:1474;height:2" coordorigin="7,7" coordsize="1474,0" path="m7,7l1481,7e" filled="false" stroked="true" strokeweight=".72pt" strokecolor="#000000">
                <v:path arrowok="t"/>
              </v:shape>
            </v:group>
            <v:group style="position:absolute;left:1519;top:7;width:1301;height:2" coordorigin="1519,7" coordsize="1301,2">
              <v:shape style="position:absolute;left:1519;top:7;width:1301;height:2" coordorigin="1519,7" coordsize="1301,0" path="m1519,7l2820,7e" filled="false" stroked="true" strokeweight=".72pt" strokecolor="#000000">
                <v:path arrowok="t"/>
              </v:shape>
            </v:group>
            <v:group style="position:absolute;left:2862;top:7;width:1457;height:2" coordorigin="2862,7" coordsize="1457,2">
              <v:shape style="position:absolute;left:2862;top:7;width:1457;height:2" coordorigin="2862,7" coordsize="1457,0" path="m2862,7l4319,7e" filled="false" stroked="true" strokeweight=".72pt" strokecolor="#000000">
                <v:path arrowok="t"/>
              </v:shape>
            </v:group>
            <v:group style="position:absolute;left:4374;top:7;width:1359;height:2" coordorigin="4374,7" coordsize="1359,2">
              <v:shape style="position:absolute;left:4374;top:7;width:1359;height:2" coordorigin="4374,7" coordsize="1359,0" path="m4374,7l5732,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9"/>
          <w:szCs w:val="9"/>
        </w:rPr>
      </w:pPr>
    </w:p>
    <w:tbl>
      <w:tblPr>
        <w:tblW w:w="0" w:type="auto"/>
        <w:jc w:val="left"/>
        <w:tblInd w:w="567" w:type="dxa"/>
        <w:tblLayout w:type="fixed"/>
        <w:tblCellMar>
          <w:top w:w="0" w:type="dxa"/>
          <w:left w:w="0" w:type="dxa"/>
          <w:bottom w:w="0" w:type="dxa"/>
          <w:right w:w="0" w:type="dxa"/>
        </w:tblCellMar>
        <w:tblLook w:val="01E0"/>
      </w:tblPr>
      <w:tblGrid>
        <w:gridCol w:w="3124"/>
        <w:gridCol w:w="553"/>
        <w:gridCol w:w="1488"/>
        <w:gridCol w:w="1444"/>
        <w:gridCol w:w="1451"/>
        <w:gridCol w:w="1356"/>
      </w:tblGrid>
      <w:tr>
        <w:trPr>
          <w:trHeight w:val="315" w:hRule="exact"/>
        </w:trPr>
        <w:tc>
          <w:tcPr>
            <w:tcW w:w="3124"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177" w:right="0"/>
              <w:jc w:val="left"/>
              <w:rPr>
                <w:rFonts w:ascii="宋体" w:hAnsi="宋体" w:cs="宋体" w:eastAsia="宋体" w:hint="default"/>
                <w:sz w:val="18"/>
                <w:szCs w:val="18"/>
              </w:rPr>
            </w:pPr>
            <w:r>
              <w:rPr>
                <w:rFonts w:ascii="宋体" w:hAnsi="宋体" w:cs="宋体" w:eastAsia="宋体" w:hint="default"/>
                <w:sz w:val="18"/>
                <w:szCs w:val="18"/>
              </w:rPr>
              <w:t>同一纳税实体递延所得税资产：</w:t>
            </w:r>
          </w:p>
        </w:tc>
        <w:tc>
          <w:tcPr>
            <w:tcW w:w="6293" w:type="dxa"/>
            <w:gridSpan w:val="5"/>
            <w:tcBorders>
              <w:top w:val="nil" w:sz="6" w:space="0" w:color="auto"/>
              <w:left w:val="nil" w:sz="6" w:space="0" w:color="auto"/>
              <w:bottom w:val="nil" w:sz="6" w:space="0" w:color="auto"/>
              <w:right w:val="nil" w:sz="6" w:space="0" w:color="auto"/>
            </w:tcBorders>
          </w:tcPr>
          <w:p>
            <w:pPr/>
          </w:p>
        </w:tc>
      </w:tr>
      <w:tr>
        <w:trPr>
          <w:trHeight w:val="251" w:hRule="exact"/>
        </w:trPr>
        <w:tc>
          <w:tcPr>
            <w:tcW w:w="3124" w:type="dxa"/>
            <w:tcBorders>
              <w:top w:val="single" w:sz="6" w:space="0" w:color="000000"/>
              <w:left w:val="nil" w:sz="6" w:space="0" w:color="auto"/>
              <w:bottom w:val="nil" w:sz="6" w:space="0" w:color="auto"/>
              <w:right w:val="nil" w:sz="6" w:space="0" w:color="auto"/>
            </w:tcBorders>
          </w:tcPr>
          <w:p>
            <w:pPr>
              <w:pStyle w:val="TableParagraph"/>
              <w:spacing w:line="207" w:lineRule="exact"/>
              <w:ind w:left="177" w:right="0"/>
              <w:jc w:val="left"/>
              <w:rPr>
                <w:rFonts w:ascii="宋体" w:hAnsi="宋体" w:cs="宋体" w:eastAsia="宋体" w:hint="default"/>
                <w:sz w:val="18"/>
                <w:szCs w:val="18"/>
              </w:rPr>
            </w:pPr>
            <w:r>
              <w:rPr>
                <w:rFonts w:ascii="宋体" w:hAnsi="宋体" w:cs="宋体" w:eastAsia="宋体" w:hint="default"/>
                <w:sz w:val="18"/>
                <w:szCs w:val="18"/>
              </w:rPr>
              <w:t>固定资产及在建工程减值准备</w:t>
            </w:r>
          </w:p>
        </w:tc>
        <w:tc>
          <w:tcPr>
            <w:tcW w:w="55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68" w:right="0"/>
              <w:jc w:val="left"/>
              <w:rPr>
                <w:rFonts w:ascii="Arial" w:hAnsi="Arial" w:cs="Arial" w:eastAsia="Arial" w:hint="default"/>
                <w:sz w:val="18"/>
                <w:szCs w:val="18"/>
              </w:rPr>
            </w:pPr>
            <w:r>
              <w:rPr>
                <w:rFonts w:ascii="Arial"/>
                <w:sz w:val="18"/>
              </w:rPr>
              <w:t>(2)</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Arial" w:hAnsi="Arial" w:cs="Arial" w:eastAsia="Arial" w:hint="default"/>
                <w:sz w:val="18"/>
                <w:szCs w:val="18"/>
              </w:rPr>
            </w:pPr>
            <w:r>
              <w:rPr>
                <w:rFonts w:ascii="Arial"/>
                <w:spacing w:val="-1"/>
                <w:sz w:val="18"/>
              </w:rPr>
              <w:t>4,756,439,236</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92"/>
              <w:jc w:val="right"/>
              <w:rPr>
                <w:rFonts w:ascii="Arial" w:hAnsi="Arial" w:cs="Arial" w:eastAsia="Arial" w:hint="default"/>
                <w:sz w:val="18"/>
                <w:szCs w:val="18"/>
              </w:rPr>
            </w:pPr>
            <w:r>
              <w:rPr>
                <w:rFonts w:ascii="Arial"/>
                <w:spacing w:val="-1"/>
                <w:sz w:val="18"/>
              </w:rPr>
              <w:t>1,189,109,809</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Arial" w:hAnsi="Arial" w:cs="Arial" w:eastAsia="Arial" w:hint="default"/>
                <w:sz w:val="18"/>
                <w:szCs w:val="18"/>
              </w:rPr>
            </w:pPr>
            <w:r>
              <w:rPr>
                <w:rFonts w:ascii="Arial"/>
                <w:spacing w:val="-1"/>
                <w:sz w:val="18"/>
              </w:rPr>
              <w:t>8,637,458,465</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7"/>
              <w:jc w:val="right"/>
              <w:rPr>
                <w:rFonts w:ascii="Arial" w:hAnsi="Arial" w:cs="Arial" w:eastAsia="Arial" w:hint="default"/>
                <w:sz w:val="18"/>
                <w:szCs w:val="18"/>
              </w:rPr>
            </w:pPr>
            <w:r>
              <w:rPr>
                <w:rFonts w:ascii="Arial"/>
                <w:spacing w:val="-1"/>
                <w:sz w:val="18"/>
              </w:rPr>
              <w:t>2,137,808,088</w:t>
            </w:r>
          </w:p>
        </w:tc>
      </w:tr>
      <w:tr>
        <w:trPr>
          <w:trHeight w:val="233" w:hRule="exact"/>
        </w:trPr>
        <w:tc>
          <w:tcPr>
            <w:tcW w:w="3124" w:type="dxa"/>
            <w:tcBorders>
              <w:top w:val="nil" w:sz="6" w:space="0" w:color="auto"/>
              <w:left w:val="nil" w:sz="6" w:space="0" w:color="auto"/>
              <w:bottom w:val="nil" w:sz="6" w:space="0" w:color="auto"/>
              <w:right w:val="nil" w:sz="6" w:space="0" w:color="auto"/>
            </w:tcBorders>
          </w:tcPr>
          <w:p>
            <w:pPr>
              <w:pStyle w:val="TableParagraph"/>
              <w:spacing w:line="195" w:lineRule="exact"/>
              <w:ind w:left="177"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553"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7"/>
              <w:jc w:val="right"/>
              <w:rPr>
                <w:rFonts w:ascii="Arial" w:hAnsi="Arial" w:cs="Arial" w:eastAsia="Arial" w:hint="default"/>
                <w:sz w:val="18"/>
                <w:szCs w:val="18"/>
              </w:rPr>
            </w:pPr>
            <w:r>
              <w:rPr>
                <w:rFonts w:ascii="Arial"/>
                <w:spacing w:val="-1"/>
                <w:sz w:val="18"/>
              </w:rPr>
              <w:t>99,111,096</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1"/>
              <w:jc w:val="right"/>
              <w:rPr>
                <w:rFonts w:ascii="Arial" w:hAnsi="Arial" w:cs="Arial" w:eastAsia="Arial" w:hint="default"/>
                <w:sz w:val="18"/>
                <w:szCs w:val="18"/>
              </w:rPr>
            </w:pPr>
            <w:r>
              <w:rPr>
                <w:rFonts w:ascii="Arial"/>
                <w:spacing w:val="-1"/>
                <w:sz w:val="18"/>
              </w:rPr>
              <w:t>24,777,774</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4"/>
              <w:jc w:val="right"/>
              <w:rPr>
                <w:rFonts w:ascii="Arial" w:hAnsi="Arial" w:cs="Arial" w:eastAsia="Arial" w:hint="default"/>
                <w:sz w:val="18"/>
                <w:szCs w:val="18"/>
              </w:rPr>
            </w:pPr>
            <w:r>
              <w:rPr>
                <w:rFonts w:ascii="Arial"/>
                <w:spacing w:val="-1"/>
                <w:sz w:val="18"/>
              </w:rPr>
              <w:t>31,111,787</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6"/>
              <w:jc w:val="right"/>
              <w:rPr>
                <w:rFonts w:ascii="Arial" w:hAnsi="Arial" w:cs="Arial" w:eastAsia="Arial" w:hint="default"/>
                <w:sz w:val="18"/>
                <w:szCs w:val="18"/>
              </w:rPr>
            </w:pPr>
            <w:r>
              <w:rPr>
                <w:rFonts w:ascii="Arial"/>
                <w:spacing w:val="-1"/>
                <w:sz w:val="18"/>
              </w:rPr>
              <w:t>7,758,571</w:t>
            </w:r>
          </w:p>
        </w:tc>
      </w:tr>
      <w:tr>
        <w:trPr>
          <w:trHeight w:val="233" w:hRule="exact"/>
        </w:trPr>
        <w:tc>
          <w:tcPr>
            <w:tcW w:w="3124" w:type="dxa"/>
            <w:tcBorders>
              <w:top w:val="nil" w:sz="6" w:space="0" w:color="auto"/>
              <w:left w:val="nil" w:sz="6" w:space="0" w:color="auto"/>
              <w:bottom w:val="nil" w:sz="6" w:space="0" w:color="auto"/>
              <w:right w:val="nil" w:sz="6" w:space="0" w:color="auto"/>
            </w:tcBorders>
          </w:tcPr>
          <w:p>
            <w:pPr>
              <w:pStyle w:val="TableParagraph"/>
              <w:spacing w:line="196" w:lineRule="exact"/>
              <w:ind w:left="177" w:right="0"/>
              <w:jc w:val="left"/>
              <w:rPr>
                <w:rFonts w:ascii="宋体" w:hAnsi="宋体" w:cs="宋体" w:eastAsia="宋体" w:hint="default"/>
                <w:sz w:val="18"/>
                <w:szCs w:val="18"/>
              </w:rPr>
            </w:pPr>
            <w:r>
              <w:rPr>
                <w:rFonts w:ascii="宋体" w:hAnsi="宋体" w:cs="宋体" w:eastAsia="宋体" w:hint="default"/>
                <w:sz w:val="18"/>
                <w:szCs w:val="18"/>
              </w:rPr>
              <w:t>应收款项坏账准备</w:t>
            </w:r>
          </w:p>
        </w:tc>
        <w:tc>
          <w:tcPr>
            <w:tcW w:w="55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67" w:right="0"/>
              <w:jc w:val="left"/>
              <w:rPr>
                <w:rFonts w:ascii="Arial" w:hAnsi="Arial" w:cs="Arial" w:eastAsia="Arial" w:hint="default"/>
                <w:sz w:val="18"/>
                <w:szCs w:val="18"/>
              </w:rPr>
            </w:pPr>
            <w:r>
              <w:rPr>
                <w:rFonts w:ascii="Arial"/>
                <w:sz w:val="18"/>
              </w:rPr>
              <w:t>(3)</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8"/>
              <w:jc w:val="right"/>
              <w:rPr>
                <w:rFonts w:ascii="Arial" w:hAnsi="Arial" w:cs="Arial" w:eastAsia="Arial" w:hint="default"/>
                <w:sz w:val="18"/>
                <w:szCs w:val="18"/>
              </w:rPr>
            </w:pPr>
            <w:r>
              <w:rPr>
                <w:rFonts w:ascii="Arial"/>
                <w:spacing w:val="-1"/>
                <w:sz w:val="18"/>
              </w:rPr>
              <w:t>4,204,512,047</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2"/>
              <w:jc w:val="right"/>
              <w:rPr>
                <w:rFonts w:ascii="Arial" w:hAnsi="Arial" w:cs="Arial" w:eastAsia="Arial" w:hint="default"/>
                <w:sz w:val="18"/>
                <w:szCs w:val="18"/>
              </w:rPr>
            </w:pPr>
            <w:r>
              <w:rPr>
                <w:rFonts w:ascii="Arial"/>
                <w:spacing w:val="-1"/>
                <w:sz w:val="18"/>
              </w:rPr>
              <w:t>1,046,540,912</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5"/>
              <w:jc w:val="right"/>
              <w:rPr>
                <w:rFonts w:ascii="Arial" w:hAnsi="Arial" w:cs="Arial" w:eastAsia="Arial" w:hint="default"/>
                <w:sz w:val="18"/>
                <w:szCs w:val="18"/>
              </w:rPr>
            </w:pPr>
            <w:r>
              <w:rPr>
                <w:rFonts w:ascii="Arial"/>
                <w:spacing w:val="-1"/>
                <w:sz w:val="18"/>
              </w:rPr>
              <w:t>4,280,034,466</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7"/>
              <w:jc w:val="right"/>
              <w:rPr>
                <w:rFonts w:ascii="Arial" w:hAnsi="Arial" w:cs="Arial" w:eastAsia="Arial" w:hint="default"/>
                <w:sz w:val="18"/>
                <w:szCs w:val="18"/>
              </w:rPr>
            </w:pPr>
            <w:r>
              <w:rPr>
                <w:rFonts w:ascii="Arial"/>
                <w:spacing w:val="-1"/>
                <w:sz w:val="18"/>
              </w:rPr>
              <w:t>1,063,560,726</w:t>
            </w:r>
          </w:p>
        </w:tc>
      </w:tr>
      <w:tr>
        <w:trPr>
          <w:trHeight w:val="233" w:hRule="exact"/>
        </w:trPr>
        <w:tc>
          <w:tcPr>
            <w:tcW w:w="3124" w:type="dxa"/>
            <w:tcBorders>
              <w:top w:val="nil" w:sz="6" w:space="0" w:color="auto"/>
              <w:left w:val="nil" w:sz="6" w:space="0" w:color="auto"/>
              <w:bottom w:val="nil" w:sz="6" w:space="0" w:color="auto"/>
              <w:right w:val="nil" w:sz="6" w:space="0" w:color="auto"/>
            </w:tcBorders>
          </w:tcPr>
          <w:p>
            <w:pPr>
              <w:pStyle w:val="TableParagraph"/>
              <w:spacing w:line="195" w:lineRule="exact"/>
              <w:ind w:left="177" w:right="0"/>
              <w:jc w:val="left"/>
              <w:rPr>
                <w:rFonts w:ascii="宋体" w:hAnsi="宋体" w:cs="宋体" w:eastAsia="宋体" w:hint="default"/>
                <w:sz w:val="18"/>
                <w:szCs w:val="18"/>
              </w:rPr>
            </w:pPr>
            <w:r>
              <w:rPr>
                <w:rFonts w:ascii="宋体" w:hAnsi="宋体" w:cs="宋体" w:eastAsia="宋体" w:hint="default"/>
                <w:sz w:val="18"/>
                <w:szCs w:val="18"/>
              </w:rPr>
              <w:t>尚未抵扣的预提费用</w:t>
            </w:r>
          </w:p>
        </w:tc>
        <w:tc>
          <w:tcPr>
            <w:tcW w:w="55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67" w:right="0"/>
              <w:jc w:val="left"/>
              <w:rPr>
                <w:rFonts w:ascii="Arial" w:hAnsi="Arial" w:cs="Arial" w:eastAsia="Arial" w:hint="default"/>
                <w:sz w:val="18"/>
                <w:szCs w:val="18"/>
              </w:rPr>
            </w:pPr>
            <w:r>
              <w:rPr>
                <w:rFonts w:ascii="Arial"/>
                <w:sz w:val="18"/>
              </w:rPr>
              <w:t>(4)</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8"/>
              <w:jc w:val="right"/>
              <w:rPr>
                <w:rFonts w:ascii="Arial" w:hAnsi="Arial" w:cs="Arial" w:eastAsia="Arial" w:hint="default"/>
                <w:sz w:val="18"/>
                <w:szCs w:val="18"/>
              </w:rPr>
            </w:pPr>
            <w:r>
              <w:rPr>
                <w:rFonts w:ascii="Arial"/>
                <w:spacing w:val="-1"/>
                <w:sz w:val="18"/>
              </w:rPr>
              <w:t>2,308,210,172</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1"/>
              <w:jc w:val="right"/>
              <w:rPr>
                <w:rFonts w:ascii="Arial" w:hAnsi="Arial" w:cs="Arial" w:eastAsia="Arial" w:hint="default"/>
                <w:sz w:val="18"/>
                <w:szCs w:val="18"/>
              </w:rPr>
            </w:pPr>
            <w:r>
              <w:rPr>
                <w:rFonts w:ascii="Arial"/>
                <w:spacing w:val="-1"/>
                <w:sz w:val="18"/>
              </w:rPr>
              <w:t>577,052,543</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5"/>
              <w:jc w:val="right"/>
              <w:rPr>
                <w:rFonts w:ascii="Arial" w:hAnsi="Arial" w:cs="Arial" w:eastAsia="Arial" w:hint="default"/>
                <w:sz w:val="18"/>
                <w:szCs w:val="18"/>
              </w:rPr>
            </w:pPr>
            <w:r>
              <w:rPr>
                <w:rFonts w:ascii="Arial"/>
                <w:spacing w:val="-1"/>
                <w:sz w:val="18"/>
              </w:rPr>
              <w:t>1,160,925,856</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6"/>
              <w:jc w:val="right"/>
              <w:rPr>
                <w:rFonts w:ascii="Arial" w:hAnsi="Arial" w:cs="Arial" w:eastAsia="Arial" w:hint="default"/>
                <w:sz w:val="18"/>
                <w:szCs w:val="18"/>
              </w:rPr>
            </w:pPr>
            <w:r>
              <w:rPr>
                <w:rFonts w:ascii="Arial"/>
                <w:spacing w:val="-1"/>
                <w:sz w:val="18"/>
              </w:rPr>
              <w:t>285,131,585</w:t>
            </w:r>
          </w:p>
        </w:tc>
      </w:tr>
      <w:tr>
        <w:trPr>
          <w:trHeight w:val="233" w:hRule="exact"/>
        </w:trPr>
        <w:tc>
          <w:tcPr>
            <w:tcW w:w="3124" w:type="dxa"/>
            <w:tcBorders>
              <w:top w:val="nil" w:sz="6" w:space="0" w:color="auto"/>
              <w:left w:val="nil" w:sz="6" w:space="0" w:color="auto"/>
              <w:bottom w:val="nil" w:sz="6" w:space="0" w:color="auto"/>
              <w:right w:val="nil" w:sz="6" w:space="0" w:color="auto"/>
            </w:tcBorders>
          </w:tcPr>
          <w:p>
            <w:pPr>
              <w:pStyle w:val="TableParagraph"/>
              <w:spacing w:line="196" w:lineRule="exact"/>
              <w:ind w:left="177" w:right="0"/>
              <w:jc w:val="left"/>
              <w:rPr>
                <w:rFonts w:ascii="宋体" w:hAnsi="宋体" w:cs="宋体" w:eastAsia="宋体" w:hint="default"/>
                <w:sz w:val="18"/>
                <w:szCs w:val="18"/>
              </w:rPr>
            </w:pPr>
            <w:r>
              <w:rPr>
                <w:rFonts w:ascii="宋体" w:hAnsi="宋体" w:cs="宋体" w:eastAsia="宋体" w:hint="default"/>
                <w:sz w:val="18"/>
                <w:szCs w:val="18"/>
              </w:rPr>
              <w:t>一次性不退还收入的递延</w:t>
            </w:r>
          </w:p>
        </w:tc>
        <w:tc>
          <w:tcPr>
            <w:tcW w:w="55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67" w:right="0"/>
              <w:jc w:val="left"/>
              <w:rPr>
                <w:rFonts w:ascii="Arial" w:hAnsi="Arial" w:cs="Arial" w:eastAsia="Arial" w:hint="default"/>
                <w:sz w:val="18"/>
                <w:szCs w:val="18"/>
              </w:rPr>
            </w:pPr>
            <w:r>
              <w:rPr>
                <w:rFonts w:ascii="Arial"/>
                <w:sz w:val="18"/>
              </w:rPr>
              <w:t>(5)</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7"/>
              <w:jc w:val="right"/>
              <w:rPr>
                <w:rFonts w:ascii="Arial" w:hAnsi="Arial" w:cs="Arial" w:eastAsia="Arial" w:hint="default"/>
                <w:sz w:val="18"/>
                <w:szCs w:val="18"/>
              </w:rPr>
            </w:pPr>
            <w:r>
              <w:rPr>
                <w:rFonts w:ascii="Arial"/>
                <w:spacing w:val="-1"/>
                <w:sz w:val="18"/>
              </w:rPr>
              <w:t>423,168,863</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1"/>
              <w:jc w:val="right"/>
              <w:rPr>
                <w:rFonts w:ascii="Arial" w:hAnsi="Arial" w:cs="Arial" w:eastAsia="Arial" w:hint="default"/>
                <w:sz w:val="18"/>
                <w:szCs w:val="18"/>
              </w:rPr>
            </w:pPr>
            <w:r>
              <w:rPr>
                <w:rFonts w:ascii="Arial"/>
                <w:spacing w:val="-1"/>
                <w:sz w:val="18"/>
              </w:rPr>
              <w:t>105,792,216</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4"/>
              <w:jc w:val="right"/>
              <w:rPr>
                <w:rFonts w:ascii="Arial" w:hAnsi="Arial" w:cs="Arial" w:eastAsia="Arial" w:hint="default"/>
                <w:sz w:val="18"/>
                <w:szCs w:val="18"/>
              </w:rPr>
            </w:pPr>
            <w:r>
              <w:rPr>
                <w:rFonts w:ascii="Arial"/>
                <w:spacing w:val="-1"/>
                <w:sz w:val="18"/>
              </w:rPr>
              <w:t>433,222,194</w:t>
            </w:r>
            <w:r>
              <w:rPr>
                <w:rFonts w:ascii="Arial"/>
                <w:sz w:val="18"/>
              </w:rPr>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6"/>
              <w:jc w:val="right"/>
              <w:rPr>
                <w:rFonts w:ascii="Arial" w:hAnsi="Arial" w:cs="Arial" w:eastAsia="Arial" w:hint="default"/>
                <w:sz w:val="18"/>
                <w:szCs w:val="18"/>
              </w:rPr>
            </w:pPr>
            <w:r>
              <w:rPr>
                <w:rFonts w:ascii="Arial"/>
                <w:spacing w:val="-1"/>
                <w:sz w:val="18"/>
              </w:rPr>
              <w:t>108,305,548</w:t>
            </w:r>
          </w:p>
        </w:tc>
      </w:tr>
      <w:tr>
        <w:trPr>
          <w:trHeight w:val="233" w:hRule="exact"/>
        </w:trPr>
        <w:tc>
          <w:tcPr>
            <w:tcW w:w="3124" w:type="dxa"/>
            <w:tcBorders>
              <w:top w:val="nil" w:sz="6" w:space="0" w:color="auto"/>
              <w:left w:val="nil" w:sz="6" w:space="0" w:color="auto"/>
              <w:bottom w:val="nil" w:sz="6" w:space="0" w:color="auto"/>
              <w:right w:val="nil" w:sz="6" w:space="0" w:color="auto"/>
            </w:tcBorders>
          </w:tcPr>
          <w:p>
            <w:pPr>
              <w:pStyle w:val="TableParagraph"/>
              <w:spacing w:line="195" w:lineRule="exact"/>
              <w:ind w:left="17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55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67" w:right="0"/>
              <w:jc w:val="left"/>
              <w:rPr>
                <w:rFonts w:ascii="Arial" w:hAnsi="Arial" w:cs="Arial" w:eastAsia="Arial" w:hint="default"/>
                <w:sz w:val="18"/>
                <w:szCs w:val="18"/>
              </w:rPr>
            </w:pPr>
            <w:r>
              <w:rPr>
                <w:rFonts w:ascii="Arial"/>
                <w:sz w:val="18"/>
              </w:rPr>
              <w:t>(6)</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7"/>
              <w:jc w:val="right"/>
              <w:rPr>
                <w:rFonts w:ascii="Arial" w:hAnsi="Arial" w:cs="Arial" w:eastAsia="Arial" w:hint="default"/>
                <w:sz w:val="18"/>
                <w:szCs w:val="18"/>
              </w:rPr>
            </w:pPr>
            <w:r>
              <w:rPr>
                <w:rFonts w:ascii="Arial"/>
                <w:spacing w:val="-1"/>
                <w:sz w:val="18"/>
              </w:rPr>
              <w:t>364,101,288</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1"/>
              <w:jc w:val="right"/>
              <w:rPr>
                <w:rFonts w:ascii="Arial" w:hAnsi="Arial" w:cs="Arial" w:eastAsia="Arial" w:hint="default"/>
                <w:sz w:val="18"/>
                <w:szCs w:val="18"/>
              </w:rPr>
            </w:pPr>
            <w:r>
              <w:rPr>
                <w:rFonts w:ascii="Arial"/>
                <w:spacing w:val="-1"/>
                <w:sz w:val="18"/>
              </w:rPr>
              <w:t>91,025,322</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5"/>
              <w:jc w:val="right"/>
              <w:rPr>
                <w:rFonts w:ascii="Arial" w:hAnsi="Arial" w:cs="Arial" w:eastAsia="Arial" w:hint="default"/>
                <w:sz w:val="18"/>
                <w:szCs w:val="18"/>
              </w:rPr>
            </w:pPr>
            <w:r>
              <w:rPr>
                <w:rFonts w:ascii="Arial"/>
                <w:spacing w:val="-1"/>
                <w:sz w:val="18"/>
              </w:rPr>
              <w:t>319,609,380</w:t>
            </w:r>
            <w:r>
              <w:rPr>
                <w:rFonts w:ascii="Arial"/>
                <w:sz w:val="18"/>
              </w:rPr>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7"/>
              <w:jc w:val="right"/>
              <w:rPr>
                <w:rFonts w:ascii="Arial" w:hAnsi="Arial" w:cs="Arial" w:eastAsia="Arial" w:hint="default"/>
                <w:sz w:val="18"/>
                <w:szCs w:val="18"/>
              </w:rPr>
            </w:pPr>
            <w:r>
              <w:rPr>
                <w:rFonts w:ascii="Arial"/>
                <w:spacing w:val="-1"/>
                <w:sz w:val="18"/>
              </w:rPr>
              <w:t>79,606,544</w:t>
            </w:r>
          </w:p>
        </w:tc>
      </w:tr>
      <w:tr>
        <w:trPr>
          <w:trHeight w:val="233" w:hRule="exact"/>
        </w:trPr>
        <w:tc>
          <w:tcPr>
            <w:tcW w:w="3124" w:type="dxa"/>
            <w:tcBorders>
              <w:top w:val="nil" w:sz="6" w:space="0" w:color="auto"/>
              <w:left w:val="nil" w:sz="6" w:space="0" w:color="auto"/>
              <w:bottom w:val="nil" w:sz="6" w:space="0" w:color="auto"/>
              <w:right w:val="nil" w:sz="6" w:space="0" w:color="auto"/>
            </w:tcBorders>
          </w:tcPr>
          <w:p>
            <w:pPr>
              <w:pStyle w:val="TableParagraph"/>
              <w:spacing w:line="196" w:lineRule="exact"/>
              <w:ind w:left="177" w:right="0"/>
              <w:jc w:val="left"/>
              <w:rPr>
                <w:rFonts w:ascii="宋体" w:hAnsi="宋体" w:cs="宋体" w:eastAsia="宋体" w:hint="default"/>
                <w:sz w:val="18"/>
                <w:szCs w:val="18"/>
              </w:rPr>
            </w:pPr>
            <w:r>
              <w:rPr>
                <w:rFonts w:ascii="宋体" w:hAnsi="宋体" w:cs="宋体" w:eastAsia="宋体" w:hint="default"/>
                <w:sz w:val="18"/>
                <w:szCs w:val="18"/>
              </w:rPr>
              <w:t>已计提尚未发放的职工薪酬</w:t>
            </w:r>
          </w:p>
        </w:tc>
        <w:tc>
          <w:tcPr>
            <w:tcW w:w="55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67" w:right="0"/>
              <w:jc w:val="left"/>
              <w:rPr>
                <w:rFonts w:ascii="Arial" w:hAnsi="Arial" w:cs="Arial" w:eastAsia="Arial" w:hint="default"/>
                <w:sz w:val="18"/>
                <w:szCs w:val="18"/>
              </w:rPr>
            </w:pPr>
            <w:r>
              <w:rPr>
                <w:rFonts w:ascii="Arial"/>
                <w:sz w:val="18"/>
              </w:rPr>
              <w:t>(7)</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7"/>
              <w:jc w:val="right"/>
              <w:rPr>
                <w:rFonts w:ascii="Arial" w:hAnsi="Arial" w:cs="Arial" w:eastAsia="Arial" w:hint="default"/>
                <w:sz w:val="18"/>
                <w:szCs w:val="18"/>
              </w:rPr>
            </w:pPr>
            <w:r>
              <w:rPr>
                <w:rFonts w:ascii="Arial"/>
                <w:spacing w:val="-1"/>
                <w:sz w:val="18"/>
              </w:rPr>
              <w:t>345,701,007</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1"/>
              <w:jc w:val="right"/>
              <w:rPr>
                <w:rFonts w:ascii="Arial" w:hAnsi="Arial" w:cs="Arial" w:eastAsia="Arial" w:hint="default"/>
                <w:sz w:val="18"/>
                <w:szCs w:val="18"/>
              </w:rPr>
            </w:pPr>
            <w:r>
              <w:rPr>
                <w:rFonts w:ascii="Arial"/>
                <w:spacing w:val="-1"/>
                <w:sz w:val="18"/>
              </w:rPr>
              <w:t>85,778,052</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4"/>
              <w:jc w:val="right"/>
              <w:rPr>
                <w:rFonts w:ascii="Arial" w:hAnsi="Arial" w:cs="Arial" w:eastAsia="Arial" w:hint="default"/>
                <w:sz w:val="18"/>
                <w:szCs w:val="18"/>
              </w:rPr>
            </w:pPr>
            <w:r>
              <w:rPr>
                <w:rFonts w:ascii="Arial"/>
                <w:spacing w:val="-1"/>
                <w:sz w:val="18"/>
              </w:rPr>
              <w:t>599,240,525</w:t>
            </w:r>
            <w:r>
              <w:rPr>
                <w:rFonts w:ascii="Arial"/>
                <w:sz w:val="18"/>
              </w:rPr>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6"/>
              <w:jc w:val="right"/>
              <w:rPr>
                <w:rFonts w:ascii="Arial" w:hAnsi="Arial" w:cs="Arial" w:eastAsia="Arial" w:hint="default"/>
                <w:sz w:val="18"/>
                <w:szCs w:val="18"/>
              </w:rPr>
            </w:pPr>
            <w:r>
              <w:rPr>
                <w:rFonts w:ascii="Arial"/>
                <w:spacing w:val="-1"/>
                <w:sz w:val="18"/>
              </w:rPr>
              <w:t>148,150,234</w:t>
            </w:r>
          </w:p>
        </w:tc>
      </w:tr>
      <w:tr>
        <w:trPr>
          <w:trHeight w:val="233" w:hRule="exact"/>
        </w:trPr>
        <w:tc>
          <w:tcPr>
            <w:tcW w:w="3124" w:type="dxa"/>
            <w:tcBorders>
              <w:top w:val="nil" w:sz="6" w:space="0" w:color="auto"/>
              <w:left w:val="nil" w:sz="6" w:space="0" w:color="auto"/>
              <w:bottom w:val="nil" w:sz="6" w:space="0" w:color="auto"/>
              <w:right w:val="nil" w:sz="6" w:space="0" w:color="auto"/>
            </w:tcBorders>
          </w:tcPr>
          <w:p>
            <w:pPr>
              <w:pStyle w:val="TableParagraph"/>
              <w:spacing w:line="195" w:lineRule="exact"/>
              <w:ind w:left="177" w:right="0"/>
              <w:jc w:val="left"/>
              <w:rPr>
                <w:rFonts w:ascii="宋体" w:hAnsi="宋体" w:cs="宋体" w:eastAsia="宋体" w:hint="default"/>
                <w:sz w:val="18"/>
                <w:szCs w:val="18"/>
              </w:rPr>
            </w:pPr>
            <w:r>
              <w:rPr>
                <w:rFonts w:ascii="宋体" w:hAnsi="宋体" w:cs="宋体" w:eastAsia="宋体" w:hint="default"/>
                <w:sz w:val="18"/>
                <w:szCs w:val="18"/>
              </w:rPr>
              <w:t>集团内部购销业务未实现净利润</w:t>
            </w:r>
          </w:p>
        </w:tc>
        <w:tc>
          <w:tcPr>
            <w:tcW w:w="55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67" w:right="0"/>
              <w:jc w:val="left"/>
              <w:rPr>
                <w:rFonts w:ascii="Arial" w:hAnsi="Arial" w:cs="Arial" w:eastAsia="Arial" w:hint="default"/>
                <w:sz w:val="18"/>
                <w:szCs w:val="18"/>
              </w:rPr>
            </w:pPr>
            <w:r>
              <w:rPr>
                <w:rFonts w:ascii="Arial"/>
                <w:sz w:val="18"/>
              </w:rPr>
              <w:t>(8)</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7"/>
              <w:jc w:val="right"/>
              <w:rPr>
                <w:rFonts w:ascii="Arial" w:hAnsi="Arial" w:cs="Arial" w:eastAsia="Arial" w:hint="default"/>
                <w:sz w:val="18"/>
                <w:szCs w:val="18"/>
              </w:rPr>
            </w:pPr>
            <w:r>
              <w:rPr>
                <w:rFonts w:ascii="Arial"/>
                <w:spacing w:val="-1"/>
                <w:sz w:val="18"/>
              </w:rPr>
              <w:t>896,130,640</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1"/>
              <w:jc w:val="right"/>
              <w:rPr>
                <w:rFonts w:ascii="Arial" w:hAnsi="Arial" w:cs="Arial" w:eastAsia="Arial" w:hint="default"/>
                <w:sz w:val="18"/>
                <w:szCs w:val="18"/>
              </w:rPr>
            </w:pPr>
            <w:r>
              <w:rPr>
                <w:rFonts w:ascii="Arial"/>
                <w:spacing w:val="-1"/>
                <w:sz w:val="18"/>
              </w:rPr>
              <w:t>224,032,660</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4"/>
              <w:jc w:val="right"/>
              <w:rPr>
                <w:rFonts w:ascii="Arial" w:hAnsi="Arial" w:cs="Arial" w:eastAsia="Arial" w:hint="default"/>
                <w:sz w:val="18"/>
                <w:szCs w:val="18"/>
              </w:rPr>
            </w:pPr>
            <w:r>
              <w:rPr>
                <w:rFonts w:ascii="Arial"/>
                <w:spacing w:val="-1"/>
                <w:sz w:val="18"/>
              </w:rPr>
              <w:t>855,619,745</w:t>
            </w:r>
            <w:r>
              <w:rPr>
                <w:rFonts w:ascii="Arial"/>
                <w:sz w:val="18"/>
              </w:rPr>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6"/>
              <w:jc w:val="right"/>
              <w:rPr>
                <w:rFonts w:ascii="Arial" w:hAnsi="Arial" w:cs="Arial" w:eastAsia="Arial" w:hint="default"/>
                <w:sz w:val="18"/>
                <w:szCs w:val="18"/>
              </w:rPr>
            </w:pPr>
            <w:r>
              <w:rPr>
                <w:rFonts w:ascii="Arial"/>
                <w:spacing w:val="-1"/>
                <w:sz w:val="18"/>
              </w:rPr>
              <w:t>213,904,936</w:t>
            </w:r>
          </w:p>
        </w:tc>
      </w:tr>
      <w:tr>
        <w:trPr>
          <w:trHeight w:val="233" w:hRule="exact"/>
        </w:trPr>
        <w:tc>
          <w:tcPr>
            <w:tcW w:w="3124" w:type="dxa"/>
            <w:tcBorders>
              <w:top w:val="nil" w:sz="6" w:space="0" w:color="auto"/>
              <w:left w:val="nil" w:sz="6" w:space="0" w:color="auto"/>
              <w:bottom w:val="nil" w:sz="6" w:space="0" w:color="auto"/>
              <w:right w:val="nil" w:sz="6" w:space="0" w:color="auto"/>
            </w:tcBorders>
          </w:tcPr>
          <w:p>
            <w:pPr>
              <w:pStyle w:val="TableParagraph"/>
              <w:spacing w:line="196" w:lineRule="exact"/>
              <w:ind w:left="177" w:right="0"/>
              <w:jc w:val="left"/>
              <w:rPr>
                <w:rFonts w:ascii="宋体" w:hAnsi="宋体" w:cs="宋体" w:eastAsia="宋体" w:hint="default"/>
                <w:sz w:val="18"/>
                <w:szCs w:val="18"/>
              </w:rPr>
            </w:pPr>
            <w:r>
              <w:rPr>
                <w:rFonts w:ascii="宋体" w:hAnsi="宋体" w:cs="宋体" w:eastAsia="宋体" w:hint="default"/>
                <w:sz w:val="18"/>
                <w:szCs w:val="18"/>
              </w:rPr>
              <w:t>联通运营公司可抵扣税务亏损</w:t>
            </w:r>
          </w:p>
        </w:tc>
        <w:tc>
          <w:tcPr>
            <w:tcW w:w="55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67" w:right="0"/>
              <w:jc w:val="left"/>
              <w:rPr>
                <w:rFonts w:ascii="Arial" w:hAnsi="Arial" w:cs="Arial" w:eastAsia="Arial" w:hint="default"/>
                <w:sz w:val="18"/>
                <w:szCs w:val="18"/>
              </w:rPr>
            </w:pPr>
            <w:r>
              <w:rPr>
                <w:rFonts w:ascii="Arial"/>
                <w:sz w:val="18"/>
              </w:rPr>
              <w:t>(9)</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7"/>
              <w:jc w:val="right"/>
              <w:rPr>
                <w:rFonts w:ascii="Arial" w:hAnsi="Arial" w:cs="Arial" w:eastAsia="Arial" w:hint="default"/>
                <w:sz w:val="18"/>
                <w:szCs w:val="18"/>
              </w:rPr>
            </w:pPr>
            <w:r>
              <w:rPr>
                <w:rFonts w:ascii="Arial"/>
                <w:spacing w:val="-1"/>
                <w:sz w:val="18"/>
              </w:rPr>
              <w:t>810,095,364</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1"/>
              <w:jc w:val="right"/>
              <w:rPr>
                <w:rFonts w:ascii="Arial" w:hAnsi="Arial" w:cs="Arial" w:eastAsia="Arial" w:hint="default"/>
                <w:sz w:val="18"/>
                <w:szCs w:val="18"/>
              </w:rPr>
            </w:pPr>
            <w:r>
              <w:rPr>
                <w:rFonts w:ascii="Arial"/>
                <w:spacing w:val="-1"/>
                <w:sz w:val="18"/>
              </w:rPr>
              <w:t>202,523,841</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5"/>
              <w:jc w:val="right"/>
              <w:rPr>
                <w:rFonts w:ascii="Arial" w:hAnsi="Arial" w:cs="Arial" w:eastAsia="Arial" w:hint="default"/>
                <w:sz w:val="18"/>
                <w:szCs w:val="18"/>
              </w:rPr>
            </w:pPr>
            <w:r>
              <w:rPr>
                <w:rFonts w:ascii="Arial"/>
                <w:w w:val="99"/>
                <w:sz w:val="18"/>
              </w:rPr>
              <w:t>-</w:t>
            </w:r>
            <w:r>
              <w:rPr>
                <w:rFonts w:ascii="Arial"/>
                <w:sz w:val="18"/>
              </w:rPr>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6"/>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124" w:type="dxa"/>
            <w:tcBorders>
              <w:top w:val="nil" w:sz="6" w:space="0" w:color="auto"/>
              <w:left w:val="nil" w:sz="6" w:space="0" w:color="auto"/>
              <w:bottom w:val="nil" w:sz="6" w:space="0" w:color="auto"/>
              <w:right w:val="nil" w:sz="6" w:space="0" w:color="auto"/>
            </w:tcBorders>
          </w:tcPr>
          <w:p>
            <w:pPr>
              <w:pStyle w:val="TableParagraph"/>
              <w:spacing w:line="195" w:lineRule="exact"/>
              <w:ind w:left="177" w:right="0"/>
              <w:jc w:val="left"/>
              <w:rPr>
                <w:rFonts w:ascii="宋体" w:hAnsi="宋体" w:cs="宋体" w:eastAsia="宋体" w:hint="default"/>
                <w:sz w:val="18"/>
                <w:szCs w:val="18"/>
              </w:rPr>
            </w:pPr>
            <w:r>
              <w:rPr>
                <w:rFonts w:ascii="宋体" w:hAnsi="宋体" w:cs="宋体" w:eastAsia="宋体" w:hint="default"/>
                <w:sz w:val="18"/>
                <w:szCs w:val="18"/>
              </w:rPr>
              <w:t>对西班牙电信投资公允价值变动</w:t>
            </w:r>
          </w:p>
        </w:tc>
        <w:tc>
          <w:tcPr>
            <w:tcW w:w="5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3"/>
              <w:jc w:val="right"/>
              <w:rPr>
                <w:rFonts w:ascii="Arial" w:hAnsi="Arial" w:cs="Arial" w:eastAsia="Arial" w:hint="default"/>
                <w:sz w:val="18"/>
                <w:szCs w:val="18"/>
              </w:rPr>
            </w:pPr>
            <w:r>
              <w:rPr>
                <w:rFonts w:ascii="Arial"/>
                <w:spacing w:val="-1"/>
                <w:w w:val="95"/>
                <w:sz w:val="18"/>
              </w:rPr>
              <w:t>(12)</w:t>
            </w:r>
            <w:r>
              <w:rPr>
                <w:rFonts w:ascii="Arial"/>
                <w:sz w:val="18"/>
              </w:rPr>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7"/>
              <w:jc w:val="right"/>
              <w:rPr>
                <w:rFonts w:ascii="Arial" w:hAnsi="Arial" w:cs="Arial" w:eastAsia="Arial" w:hint="default"/>
                <w:sz w:val="18"/>
                <w:szCs w:val="18"/>
              </w:rPr>
            </w:pPr>
            <w:r>
              <w:rPr>
                <w:rFonts w:ascii="Arial"/>
                <w:spacing w:val="-1"/>
                <w:sz w:val="18"/>
              </w:rPr>
              <w:t>625,398,538</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2"/>
              <w:jc w:val="right"/>
              <w:rPr>
                <w:rFonts w:ascii="Arial" w:hAnsi="Arial" w:cs="Arial" w:eastAsia="Arial" w:hint="default"/>
                <w:sz w:val="18"/>
                <w:szCs w:val="18"/>
              </w:rPr>
            </w:pPr>
            <w:r>
              <w:rPr>
                <w:rFonts w:ascii="Arial"/>
                <w:spacing w:val="-1"/>
                <w:sz w:val="18"/>
              </w:rPr>
              <w:t>156,349,635</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5"/>
              <w:jc w:val="right"/>
              <w:rPr>
                <w:rFonts w:ascii="Arial" w:hAnsi="Arial" w:cs="Arial" w:eastAsia="Arial" w:hint="default"/>
                <w:sz w:val="18"/>
                <w:szCs w:val="18"/>
              </w:rPr>
            </w:pPr>
            <w:r>
              <w:rPr>
                <w:rFonts w:ascii="Arial"/>
                <w:w w:val="99"/>
                <w:sz w:val="18"/>
              </w:rPr>
              <w:t>-</w:t>
            </w:r>
            <w:r>
              <w:rPr>
                <w:rFonts w:ascii="Arial"/>
                <w:sz w:val="18"/>
              </w:rPr>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7"/>
              <w:jc w:val="right"/>
              <w:rPr>
                <w:rFonts w:ascii="Arial" w:hAnsi="Arial" w:cs="Arial" w:eastAsia="Arial" w:hint="default"/>
                <w:sz w:val="18"/>
                <w:szCs w:val="18"/>
              </w:rPr>
            </w:pPr>
            <w:r>
              <w:rPr>
                <w:rFonts w:ascii="Arial"/>
                <w:w w:val="99"/>
                <w:sz w:val="18"/>
              </w:rPr>
              <w:t>-</w:t>
            </w:r>
            <w:r>
              <w:rPr>
                <w:rFonts w:ascii="Arial"/>
                <w:sz w:val="18"/>
              </w:rPr>
            </w:r>
          </w:p>
        </w:tc>
      </w:tr>
      <w:tr>
        <w:trPr>
          <w:trHeight w:val="242" w:hRule="exact"/>
        </w:trPr>
        <w:tc>
          <w:tcPr>
            <w:tcW w:w="3124" w:type="dxa"/>
            <w:tcBorders>
              <w:top w:val="nil" w:sz="6" w:space="0" w:color="auto"/>
              <w:left w:val="nil" w:sz="6" w:space="0" w:color="auto"/>
              <w:bottom w:val="nil" w:sz="6" w:space="0" w:color="auto"/>
              <w:right w:val="nil" w:sz="6" w:space="0" w:color="auto"/>
            </w:tcBorders>
          </w:tcPr>
          <w:p>
            <w:pPr>
              <w:pStyle w:val="TableParagraph"/>
              <w:spacing w:line="180" w:lineRule="exact"/>
              <w:ind w:left="17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53" w:type="dxa"/>
            <w:tcBorders>
              <w:top w:val="nil" w:sz="6" w:space="0" w:color="auto"/>
              <w:left w:val="nil" w:sz="6" w:space="0" w:color="auto"/>
              <w:bottom w:val="nil" w:sz="6" w:space="0" w:color="auto"/>
              <w:right w:val="nil" w:sz="6" w:space="0" w:color="auto"/>
            </w:tcBorders>
          </w:tcPr>
          <w:p>
            <w:pPr/>
          </w:p>
        </w:tc>
        <w:tc>
          <w:tcPr>
            <w:tcW w:w="5740" w:type="dxa"/>
            <w:gridSpan w:val="4"/>
            <w:tcBorders>
              <w:top w:val="nil" w:sz="6" w:space="0" w:color="auto"/>
              <w:left w:val="nil" w:sz="6" w:space="0" w:color="auto"/>
              <w:bottom w:val="nil" w:sz="6" w:space="0" w:color="auto"/>
              <w:right w:val="nil" w:sz="6" w:space="0" w:color="auto"/>
            </w:tcBorders>
          </w:tcPr>
          <w:p>
            <w:pPr>
              <w:pStyle w:val="TableParagraph"/>
              <w:tabs>
                <w:tab w:pos="388" w:val="left" w:leader="none"/>
                <w:tab w:pos="1837" w:val="left" w:leader="none"/>
                <w:tab w:pos="3276" w:val="left" w:leader="none"/>
                <w:tab w:pos="4641" w:val="left" w:leader="none"/>
                <w:tab w:pos="5732" w:val="left" w:leader="none"/>
              </w:tabs>
              <w:spacing w:line="206" w:lineRule="exact"/>
              <w:ind w:left="7"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289,158,283</w:t>
              <w:tab/>
              <w:t>70,305,531</w:t>
              <w:tab/>
              <w:t>581,410,351</w:t>
            </w:r>
            <w:r>
              <w:rPr>
                <w:rFonts w:ascii="Arial"/>
                <w:spacing w:val="-1"/>
                <w:sz w:val="18"/>
              </w:rPr>
            </w:r>
            <w:r>
              <w:rPr>
                <w:rFonts w:ascii="Arial"/>
                <w:spacing w:val="-1"/>
                <w:sz w:val="18"/>
                <w:u w:val="single" w:color="000000"/>
              </w:rPr>
              <w:t> </w:t>
              <w:tab/>
              <w:t>144,835,938</w:t>
              <w:tab/>
            </w:r>
            <w:r>
              <w:rPr>
                <w:rFonts w:ascii="Arial"/>
                <w:spacing w:val="-1"/>
                <w:sz w:val="18"/>
              </w:rPr>
            </w:r>
          </w:p>
        </w:tc>
      </w:tr>
      <w:tr>
        <w:trPr>
          <w:trHeight w:val="345" w:hRule="exact"/>
        </w:trPr>
        <w:tc>
          <w:tcPr>
            <w:tcW w:w="3124" w:type="dxa"/>
            <w:tcBorders>
              <w:top w:val="nil" w:sz="6" w:space="0" w:color="auto"/>
              <w:left w:val="nil" w:sz="6" w:space="0" w:color="auto"/>
              <w:bottom w:val="nil" w:sz="6" w:space="0" w:color="auto"/>
              <w:right w:val="nil" w:sz="6" w:space="0" w:color="auto"/>
            </w:tcBorders>
          </w:tcPr>
          <w:p>
            <w:pPr>
              <w:pStyle w:val="TableParagraph"/>
              <w:spacing w:line="204" w:lineRule="exact"/>
              <w:ind w:left="17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53" w:type="dxa"/>
            <w:tcBorders>
              <w:top w:val="nil" w:sz="6" w:space="0" w:color="auto"/>
              <w:left w:val="nil" w:sz="6" w:space="0" w:color="auto"/>
              <w:bottom w:val="nil" w:sz="6" w:space="0" w:color="auto"/>
              <w:right w:val="nil" w:sz="6" w:space="0" w:color="auto"/>
            </w:tcBorders>
          </w:tcPr>
          <w:p>
            <w:pPr/>
          </w:p>
        </w:tc>
        <w:tc>
          <w:tcPr>
            <w:tcW w:w="5740" w:type="dxa"/>
            <w:gridSpan w:val="4"/>
            <w:tcBorders>
              <w:top w:val="nil" w:sz="6" w:space="0" w:color="auto"/>
              <w:left w:val="nil" w:sz="6" w:space="0" w:color="auto"/>
              <w:bottom w:val="nil" w:sz="6" w:space="0" w:color="auto"/>
              <w:right w:val="nil" w:sz="6" w:space="0" w:color="auto"/>
            </w:tcBorders>
          </w:tcPr>
          <w:p>
            <w:pPr>
              <w:pStyle w:val="TableParagraph"/>
              <w:tabs>
                <w:tab w:pos="3025" w:val="left" w:leader="none"/>
                <w:tab w:pos="4489" w:val="left" w:leader="none"/>
              </w:tabs>
              <w:spacing w:line="240" w:lineRule="auto" w:before="22"/>
              <w:ind w:left="137" w:right="0"/>
              <w:jc w:val="left"/>
              <w:rPr>
                <w:rFonts w:ascii="Arial" w:hAnsi="Arial" w:cs="Arial" w:eastAsia="Arial" w:hint="default"/>
                <w:sz w:val="18"/>
                <w:szCs w:val="18"/>
              </w:rPr>
            </w:pPr>
            <w:r>
              <w:rPr>
                <w:rFonts w:ascii="Arial"/>
                <w:spacing w:val="-1"/>
                <w:sz w:val="18"/>
              </w:rPr>
              <w:t>15,122,026,534</w:t>
            </w:r>
            <w:r>
              <w:rPr>
                <w:rFonts w:ascii="Arial"/>
                <w:sz w:val="18"/>
              </w:rPr>
              <w:t>   </w:t>
            </w:r>
            <w:r>
              <w:rPr>
                <w:rFonts w:ascii="Arial"/>
                <w:spacing w:val="5"/>
                <w:sz w:val="18"/>
              </w:rPr>
              <w:t> </w:t>
            </w:r>
            <w:r>
              <w:rPr>
                <w:rFonts w:ascii="Arial"/>
                <w:spacing w:val="-1"/>
                <w:sz w:val="18"/>
              </w:rPr>
              <w:t>3,773,288,295</w:t>
              <w:tab/>
              <w:t>16,898,632,769</w:t>
              <w:tab/>
              <w:t>4,189,062,170</w:t>
            </w:r>
          </w:p>
        </w:tc>
      </w:tr>
      <w:tr>
        <w:trPr>
          <w:trHeight w:val="335" w:hRule="exact"/>
        </w:trPr>
        <w:tc>
          <w:tcPr>
            <w:tcW w:w="3124" w:type="dxa"/>
            <w:tcBorders>
              <w:top w:val="nil" w:sz="6" w:space="0" w:color="auto"/>
              <w:left w:val="nil" w:sz="6" w:space="0" w:color="auto"/>
              <w:bottom w:val="nil" w:sz="6" w:space="0" w:color="auto"/>
              <w:right w:val="nil" w:sz="6" w:space="0" w:color="auto"/>
            </w:tcBorders>
          </w:tcPr>
          <w:p>
            <w:pPr/>
          </w:p>
        </w:tc>
        <w:tc>
          <w:tcPr>
            <w:tcW w:w="553" w:type="dxa"/>
            <w:tcBorders>
              <w:top w:val="nil" w:sz="6" w:space="0" w:color="auto"/>
              <w:left w:val="nil" w:sz="6" w:space="0" w:color="auto"/>
              <w:bottom w:val="nil" w:sz="6" w:space="0" w:color="auto"/>
              <w:right w:val="nil" w:sz="6" w:space="0" w:color="auto"/>
            </w:tcBorders>
          </w:tcPr>
          <w:p>
            <w:pPr/>
          </w:p>
        </w:tc>
        <w:tc>
          <w:tcPr>
            <w:tcW w:w="5740" w:type="dxa"/>
            <w:gridSpan w:val="4"/>
            <w:tcBorders>
              <w:top w:val="nil" w:sz="6" w:space="0" w:color="auto"/>
              <w:left w:val="nil" w:sz="6" w:space="0" w:color="auto"/>
              <w:bottom w:val="single" w:sz="6" w:space="0" w:color="000000"/>
              <w:right w:val="nil" w:sz="6" w:space="0" w:color="auto"/>
            </w:tcBorders>
          </w:tcPr>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应纳税暂时性差异 递延所得税负债 应纳税暂时性差异</w:t>
            </w:r>
            <w:r>
              <w:rPr>
                <w:rFonts w:ascii="宋体" w:hAnsi="宋体" w:cs="宋体" w:eastAsia="宋体" w:hint="default"/>
                <w:spacing w:val="-30"/>
                <w:sz w:val="18"/>
                <w:szCs w:val="18"/>
              </w:rPr>
              <w:t> </w:t>
            </w:r>
            <w:r>
              <w:rPr>
                <w:rFonts w:ascii="宋体" w:hAnsi="宋体" w:cs="宋体" w:eastAsia="宋体" w:hint="default"/>
                <w:sz w:val="18"/>
                <w:szCs w:val="18"/>
              </w:rPr>
              <w:t>递延所得税负债</w:t>
            </w:r>
          </w:p>
        </w:tc>
      </w:tr>
      <w:tr>
        <w:trPr>
          <w:trHeight w:val="248" w:hRule="exact"/>
        </w:trPr>
        <w:tc>
          <w:tcPr>
            <w:tcW w:w="3124" w:type="dxa"/>
            <w:tcBorders>
              <w:top w:val="nil" w:sz="6" w:space="0" w:color="auto"/>
              <w:left w:val="nil" w:sz="6" w:space="0" w:color="auto"/>
              <w:bottom w:val="single" w:sz="6" w:space="0" w:color="000000"/>
              <w:right w:val="nil" w:sz="6" w:space="0" w:color="auto"/>
            </w:tcBorders>
          </w:tcPr>
          <w:p>
            <w:pPr>
              <w:pStyle w:val="TableParagraph"/>
              <w:spacing w:line="214" w:lineRule="exact"/>
              <w:ind w:left="177" w:right="0"/>
              <w:jc w:val="left"/>
              <w:rPr>
                <w:rFonts w:ascii="宋体" w:hAnsi="宋体" w:cs="宋体" w:eastAsia="宋体" w:hint="default"/>
                <w:sz w:val="18"/>
                <w:szCs w:val="18"/>
              </w:rPr>
            </w:pPr>
            <w:r>
              <w:rPr>
                <w:rFonts w:ascii="宋体" w:hAnsi="宋体" w:cs="宋体" w:eastAsia="宋体" w:hint="default"/>
                <w:sz w:val="18"/>
                <w:szCs w:val="18"/>
              </w:rPr>
              <w:t>同一纳税实体递延所得税负债：</w:t>
            </w:r>
          </w:p>
        </w:tc>
        <w:tc>
          <w:tcPr>
            <w:tcW w:w="553" w:type="dxa"/>
            <w:tcBorders>
              <w:top w:val="nil" w:sz="6" w:space="0" w:color="auto"/>
              <w:left w:val="nil" w:sz="6" w:space="0" w:color="auto"/>
              <w:bottom w:val="nil" w:sz="6" w:space="0" w:color="auto"/>
              <w:right w:val="nil" w:sz="6" w:space="0" w:color="auto"/>
            </w:tcBorders>
          </w:tcPr>
          <w:p>
            <w:pPr/>
          </w:p>
        </w:tc>
        <w:tc>
          <w:tcPr>
            <w:tcW w:w="5740" w:type="dxa"/>
            <w:gridSpan w:val="4"/>
            <w:tcBorders>
              <w:top w:val="single" w:sz="6" w:space="0" w:color="000000"/>
              <w:left w:val="nil" w:sz="6" w:space="0" w:color="auto"/>
              <w:bottom w:val="nil" w:sz="6" w:space="0" w:color="auto"/>
              <w:right w:val="nil" w:sz="6" w:space="0" w:color="auto"/>
            </w:tcBorders>
          </w:tcPr>
          <w:p>
            <w:pPr/>
          </w:p>
        </w:tc>
      </w:tr>
      <w:tr>
        <w:trPr>
          <w:trHeight w:val="455" w:hRule="exact"/>
        </w:trPr>
        <w:tc>
          <w:tcPr>
            <w:tcW w:w="3124"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与一次性不退还收入相关成本的递延</w:t>
            </w:r>
          </w:p>
        </w:tc>
        <w:tc>
          <w:tcPr>
            <w:tcW w:w="55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4"/>
              <w:jc w:val="right"/>
              <w:rPr>
                <w:rFonts w:ascii="Arial" w:hAnsi="Arial" w:cs="Arial" w:eastAsia="Arial" w:hint="default"/>
                <w:sz w:val="18"/>
                <w:szCs w:val="18"/>
              </w:rPr>
            </w:pPr>
            <w:r>
              <w:rPr>
                <w:rFonts w:ascii="Arial"/>
                <w:spacing w:val="-1"/>
                <w:w w:val="95"/>
                <w:sz w:val="18"/>
              </w:rPr>
              <w:t>(1)(5)</w:t>
            </w:r>
            <w:r>
              <w:rPr>
                <w:rFonts w:ascii="Arial"/>
                <w:sz w:val="18"/>
              </w:rPr>
            </w:r>
          </w:p>
        </w:tc>
        <w:tc>
          <w:tcPr>
            <w:tcW w:w="5740" w:type="dxa"/>
            <w:gridSpan w:val="4"/>
            <w:tcBorders>
              <w:top w:val="nil" w:sz="6" w:space="0" w:color="auto"/>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tabs>
                <w:tab w:pos="1677" w:val="left" w:leader="none"/>
                <w:tab w:pos="3167" w:val="left" w:leader="none"/>
                <w:tab w:pos="4581" w:val="left" w:leader="none"/>
              </w:tabs>
              <w:spacing w:line="240" w:lineRule="auto"/>
              <w:ind w:left="328" w:right="0"/>
              <w:jc w:val="left"/>
              <w:rPr>
                <w:rFonts w:ascii="Arial" w:hAnsi="Arial" w:cs="Arial" w:eastAsia="Arial" w:hint="default"/>
                <w:sz w:val="18"/>
                <w:szCs w:val="18"/>
              </w:rPr>
            </w:pPr>
            <w:r>
              <w:rPr>
                <w:rFonts w:ascii="Arial"/>
                <w:spacing w:val="-1"/>
                <w:sz w:val="18"/>
              </w:rPr>
              <w:t>(423,168,863)</w:t>
              <w:tab/>
              <w:t>(105,792,216)</w:t>
              <w:tab/>
              <w:t>(433,222,194)</w:t>
              <w:tab/>
              <w:t>(108,305,548)</w:t>
            </w:r>
            <w:r>
              <w:rPr>
                <w:rFonts w:ascii="Arial"/>
                <w:sz w:val="18"/>
              </w:rPr>
            </w:r>
          </w:p>
        </w:tc>
      </w:tr>
      <w:tr>
        <w:trPr>
          <w:trHeight w:val="472" w:hRule="exact"/>
        </w:trPr>
        <w:tc>
          <w:tcPr>
            <w:tcW w:w="31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净值</w:t>
            </w:r>
          </w:p>
        </w:tc>
        <w:tc>
          <w:tcPr>
            <w:tcW w:w="553" w:type="dxa"/>
            <w:tcBorders>
              <w:top w:val="nil" w:sz="6" w:space="0" w:color="auto"/>
              <w:left w:val="nil" w:sz="6" w:space="0" w:color="auto"/>
              <w:bottom w:val="nil" w:sz="6" w:space="0" w:color="auto"/>
              <w:right w:val="nil" w:sz="6" w:space="0" w:color="auto"/>
            </w:tcBorders>
          </w:tcPr>
          <w:p>
            <w:pPr/>
          </w:p>
        </w:tc>
        <w:tc>
          <w:tcPr>
            <w:tcW w:w="5740" w:type="dxa"/>
            <w:gridSpan w:val="4"/>
            <w:tcBorders>
              <w:top w:val="single" w:sz="6"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tabs>
                <w:tab w:pos="2976" w:val="left" w:leader="none"/>
                <w:tab w:pos="4490" w:val="left" w:leader="none"/>
              </w:tabs>
              <w:spacing w:line="240" w:lineRule="auto"/>
              <w:ind w:left="138" w:right="0"/>
              <w:jc w:val="left"/>
              <w:rPr>
                <w:rFonts w:ascii="Arial" w:hAnsi="Arial" w:cs="Arial" w:eastAsia="Arial" w:hint="default"/>
                <w:sz w:val="18"/>
                <w:szCs w:val="18"/>
              </w:rPr>
            </w:pPr>
            <w:r>
              <w:rPr>
                <w:rFonts w:ascii="Arial"/>
                <w:spacing w:val="-1"/>
                <w:sz w:val="18"/>
              </w:rPr>
              <w:t>14,698,857,671</w:t>
            </w:r>
            <w:r>
              <w:rPr>
                <w:rFonts w:ascii="Arial"/>
                <w:sz w:val="18"/>
              </w:rPr>
              <w:t>   </w:t>
            </w:r>
            <w:r>
              <w:rPr>
                <w:rFonts w:ascii="Arial"/>
                <w:spacing w:val="5"/>
                <w:sz w:val="18"/>
              </w:rPr>
              <w:t> </w:t>
            </w:r>
            <w:r>
              <w:rPr>
                <w:rFonts w:ascii="Arial"/>
                <w:spacing w:val="-1"/>
                <w:sz w:val="18"/>
              </w:rPr>
              <w:t>3,667,496,079</w:t>
              <w:tab/>
              <w:t>16,465,410,575</w:t>
              <w:tab/>
              <w:t>4,080,756,622</w:t>
            </w:r>
          </w:p>
        </w:tc>
      </w:tr>
    </w:tbl>
    <w:p>
      <w:pPr>
        <w:spacing w:after="0" w:line="240" w:lineRule="auto"/>
        <w:jc w:val="left"/>
        <w:rPr>
          <w:rFonts w:ascii="Arial" w:hAnsi="Arial" w:cs="Arial" w:eastAsia="Arial" w:hint="default"/>
          <w:sz w:val="18"/>
          <w:szCs w:val="18"/>
        </w:rPr>
        <w:sectPr>
          <w:headerReference w:type="default" r:id="rId121"/>
          <w:pgSz w:w="11910" w:h="16840"/>
          <w:pgMar w:header="1189" w:footer="753" w:top="3620" w:bottom="940" w:left="1240" w:right="580"/>
        </w:sectPr>
      </w:pPr>
    </w:p>
    <w:p>
      <w:pPr>
        <w:spacing w:line="240" w:lineRule="auto" w:before="0"/>
        <w:rPr>
          <w:rFonts w:ascii="宋体" w:hAnsi="宋体" w:cs="宋体" w:eastAsia="宋体" w:hint="default"/>
          <w:sz w:val="19"/>
          <w:szCs w:val="19"/>
        </w:rPr>
      </w:pPr>
    </w:p>
    <w:p>
      <w:pPr>
        <w:tabs>
          <w:tab w:pos="4642" w:val="left" w:leader="none"/>
          <w:tab w:pos="7162" w:val="left" w:leader="none"/>
          <w:tab w:pos="7681" w:val="left" w:leader="none"/>
        </w:tabs>
        <w:spacing w:before="44"/>
        <w:ind w:left="4091" w:right="155" w:hanging="718"/>
        <w:jc w:val="left"/>
        <w:rPr>
          <w:rFonts w:ascii="宋体" w:hAnsi="宋体" w:cs="宋体" w:eastAsia="宋体" w:hint="default"/>
          <w:sz w:val="18"/>
          <w:szCs w:val="18"/>
        </w:rPr>
      </w:pPr>
      <w:r>
        <w:rPr/>
        <w:pict>
          <v:group style="position:absolute;margin-left:225pt;margin-top:15.412019pt;width:334.35pt;height:.75pt;mso-position-horizontal-relative:page;mso-position-vertical-relative:paragraph;z-index:-801856" coordorigin="4500,308" coordsize="6687,15">
            <v:group style="position:absolute;left:4507;top:315;width:558;height:2" coordorigin="4507,315" coordsize="558,2">
              <v:shape style="position:absolute;left:4507;top:315;width:558;height:2" coordorigin="4507,315" coordsize="558,0" path="m4507,315l5065,315e" filled="false" stroked="true" strokeweight=".72pt" strokecolor="#000000">
                <v:path arrowok="t"/>
              </v:shape>
            </v:group>
            <v:group style="position:absolute;left:5129;top:315;width:3042;height:2" coordorigin="5129,315" coordsize="3042,2">
              <v:shape style="position:absolute;left:5129;top:315;width:3042;height:2" coordorigin="5129,315" coordsize="3042,0" path="m5129,315l8171,315e" filled="false" stroked="true" strokeweight=".72pt" strokecolor="#000000">
                <v:path arrowok="t"/>
              </v:shape>
            </v:group>
            <v:group style="position:absolute;left:8213;top:315;width:2967;height:2" coordorigin="8213,315" coordsize="2967,2">
              <v:shape style="position:absolute;left:8213;top:315;width:2967;height:2" coordorigin="8213,315" coordsize="2967,0" path="m8213,315l11179,315e" filled="false" stroked="true" strokeweight=".72pt" strokecolor="#000000">
                <v:path arrowok="t"/>
              </v:shape>
            </v:group>
            <w10:wrap type="none"/>
          </v:group>
        </w:pict>
      </w:r>
      <w:r>
        <w:rPr>
          <w:rFonts w:ascii="宋体" w:hAnsi="宋体" w:cs="宋体" w:eastAsia="宋体" w:hint="default"/>
          <w:sz w:val="18"/>
          <w:szCs w:val="18"/>
        </w:rPr>
        <w:t>注释</w:t>
        <w:tab/>
        <w:tab/>
      </w: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tab/>
        <w:tab/>
      </w: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31 </w:t>
      </w:r>
      <w:r>
        <w:rPr>
          <w:rFonts w:ascii="宋体" w:hAnsi="宋体" w:cs="宋体" w:eastAsia="宋体" w:hint="default"/>
          <w:sz w:val="18"/>
          <w:szCs w:val="18"/>
        </w:rPr>
        <w:t>日 应纳税暂时性差异</w:t>
      </w:r>
      <w:r>
        <w:rPr>
          <w:rFonts w:ascii="宋体" w:hAnsi="宋体" w:cs="宋体" w:eastAsia="宋体" w:hint="default"/>
          <w:spacing w:val="-4"/>
          <w:sz w:val="18"/>
          <w:szCs w:val="18"/>
        </w:rPr>
        <w:t> </w:t>
      </w:r>
      <w:r>
        <w:rPr>
          <w:rFonts w:ascii="宋体" w:hAnsi="宋体" w:cs="宋体" w:eastAsia="宋体" w:hint="default"/>
          <w:sz w:val="18"/>
          <w:szCs w:val="18"/>
        </w:rPr>
        <w:t>递延所得税负债</w:t>
        <w:tab/>
        <w:t>应纳税暂时性差异</w:t>
      </w:r>
      <w:r>
        <w:rPr>
          <w:rFonts w:ascii="宋体" w:hAnsi="宋体" w:cs="宋体" w:eastAsia="宋体" w:hint="default"/>
          <w:spacing w:val="-26"/>
          <w:sz w:val="18"/>
          <w:szCs w:val="18"/>
        </w:rPr>
        <w:t> </w:t>
      </w:r>
      <w:r>
        <w:rPr>
          <w:rFonts w:ascii="宋体" w:hAnsi="宋体" w:cs="宋体" w:eastAsia="宋体" w:hint="default"/>
          <w:sz w:val="18"/>
          <w:szCs w:val="18"/>
        </w:rPr>
        <w:t>递延所得税负债</w:t>
      </w:r>
    </w:p>
    <w:p>
      <w:pPr>
        <w:spacing w:line="240" w:lineRule="auto" w:before="2"/>
        <w:rPr>
          <w:rFonts w:ascii="宋体" w:hAnsi="宋体" w:cs="宋体" w:eastAsia="宋体" w:hint="default"/>
          <w:sz w:val="12"/>
          <w:szCs w:val="12"/>
        </w:rPr>
      </w:pPr>
    </w:p>
    <w:p>
      <w:pPr>
        <w:spacing w:before="44"/>
        <w:ind w:left="565" w:right="0" w:firstLine="0"/>
        <w:jc w:val="left"/>
        <w:rPr>
          <w:rFonts w:ascii="宋体" w:hAnsi="宋体" w:cs="宋体" w:eastAsia="宋体" w:hint="default"/>
          <w:sz w:val="18"/>
          <w:szCs w:val="18"/>
        </w:rPr>
      </w:pPr>
      <w:r>
        <w:rPr>
          <w:rFonts w:ascii="宋体" w:hAnsi="宋体" w:cs="宋体" w:eastAsia="宋体" w:hint="default"/>
          <w:sz w:val="18"/>
          <w:szCs w:val="18"/>
        </w:rPr>
        <w:t>递延所得税负债：</w:t>
      </w:r>
    </w:p>
    <w:p>
      <w:pPr>
        <w:spacing w:line="240" w:lineRule="auto" w:before="1"/>
        <w:rPr>
          <w:rFonts w:ascii="宋体" w:hAnsi="宋体" w:cs="宋体" w:eastAsia="宋体" w:hint="default"/>
          <w:sz w:val="3"/>
          <w:szCs w:val="3"/>
        </w:rPr>
      </w:pPr>
    </w:p>
    <w:tbl>
      <w:tblPr>
        <w:tblW w:w="0" w:type="auto"/>
        <w:jc w:val="left"/>
        <w:tblInd w:w="565" w:type="dxa"/>
        <w:tblLayout w:type="fixed"/>
        <w:tblCellMar>
          <w:top w:w="0" w:type="dxa"/>
          <w:left w:w="0" w:type="dxa"/>
          <w:bottom w:w="0" w:type="dxa"/>
          <w:right w:w="0" w:type="dxa"/>
        </w:tblCellMar>
        <w:tblLook w:val="01E0"/>
      </w:tblPr>
      <w:tblGrid>
        <w:gridCol w:w="2701"/>
        <w:gridCol w:w="534"/>
        <w:gridCol w:w="1883"/>
        <w:gridCol w:w="1427"/>
        <w:gridCol w:w="1513"/>
        <w:gridCol w:w="1350"/>
      </w:tblGrid>
      <w:tr>
        <w:trPr>
          <w:trHeight w:val="229" w:hRule="exact"/>
        </w:trPr>
        <w:tc>
          <w:tcPr>
            <w:tcW w:w="2701" w:type="dxa"/>
            <w:tcBorders>
              <w:top w:val="nil" w:sz="6" w:space="0" w:color="auto"/>
              <w:left w:val="nil" w:sz="6" w:space="0" w:color="auto"/>
              <w:bottom w:val="single" w:sz="6" w:space="0" w:color="000000"/>
              <w:right w:val="nil" w:sz="6" w:space="0" w:color="auto"/>
            </w:tcBorders>
          </w:tcPr>
          <w:p>
            <w:pPr>
              <w:pStyle w:val="TableParagraph"/>
              <w:spacing w:line="194" w:lineRule="exact"/>
              <w:ind w:left="171" w:right="0"/>
              <w:jc w:val="left"/>
              <w:rPr>
                <w:rFonts w:ascii="宋体" w:hAnsi="宋体" w:cs="宋体" w:eastAsia="宋体" w:hint="default"/>
                <w:sz w:val="18"/>
                <w:szCs w:val="18"/>
              </w:rPr>
            </w:pPr>
            <w:r>
              <w:rPr>
                <w:rFonts w:ascii="宋体" w:hAnsi="宋体" w:cs="宋体" w:eastAsia="宋体" w:hint="default"/>
                <w:sz w:val="18"/>
                <w:szCs w:val="18"/>
              </w:rPr>
              <w:t>同一纳税实体递延所得税负债：</w:t>
            </w:r>
          </w:p>
        </w:tc>
        <w:tc>
          <w:tcPr>
            <w:tcW w:w="6707" w:type="dxa"/>
            <w:gridSpan w:val="5"/>
            <w:tcBorders>
              <w:top w:val="nil" w:sz="6" w:space="0" w:color="auto"/>
              <w:left w:val="nil" w:sz="6" w:space="0" w:color="auto"/>
              <w:bottom w:val="nil" w:sz="6" w:space="0" w:color="auto"/>
              <w:right w:val="nil" w:sz="6" w:space="0" w:color="auto"/>
            </w:tcBorders>
          </w:tcPr>
          <w:p>
            <w:pPr/>
          </w:p>
        </w:tc>
      </w:tr>
      <w:tr>
        <w:trPr>
          <w:trHeight w:val="251" w:hRule="exact"/>
        </w:trPr>
        <w:tc>
          <w:tcPr>
            <w:tcW w:w="2701" w:type="dxa"/>
            <w:tcBorders>
              <w:top w:val="single" w:sz="6" w:space="0" w:color="000000"/>
              <w:left w:val="nil" w:sz="6" w:space="0" w:color="auto"/>
              <w:bottom w:val="nil" w:sz="6" w:space="0" w:color="auto"/>
              <w:right w:val="nil" w:sz="6" w:space="0" w:color="auto"/>
            </w:tcBorders>
          </w:tcPr>
          <w:p>
            <w:pPr>
              <w:pStyle w:val="TableParagraph"/>
              <w:spacing w:line="207" w:lineRule="exact"/>
              <w:ind w:left="171" w:right="0"/>
              <w:jc w:val="left"/>
              <w:rPr>
                <w:rFonts w:ascii="宋体" w:hAnsi="宋体" w:cs="宋体" w:eastAsia="宋体" w:hint="default"/>
                <w:sz w:val="18"/>
                <w:szCs w:val="18"/>
              </w:rPr>
            </w:pPr>
            <w:r>
              <w:rPr>
                <w:rFonts w:ascii="宋体" w:hAnsi="宋体" w:cs="宋体" w:eastAsia="宋体" w:hint="default"/>
                <w:sz w:val="18"/>
                <w:szCs w:val="18"/>
              </w:rPr>
              <w:t>固定资产计提折旧的核算差异</w:t>
            </w:r>
          </w:p>
        </w:tc>
        <w:tc>
          <w:tcPr>
            <w:tcW w:w="53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85"/>
              <w:jc w:val="right"/>
              <w:rPr>
                <w:rFonts w:ascii="Arial" w:hAnsi="Arial" w:cs="Arial" w:eastAsia="Arial" w:hint="default"/>
                <w:sz w:val="18"/>
                <w:szCs w:val="18"/>
              </w:rPr>
            </w:pPr>
            <w:r>
              <w:rPr>
                <w:rFonts w:ascii="Arial"/>
                <w:spacing w:val="-1"/>
                <w:w w:val="95"/>
                <w:sz w:val="18"/>
              </w:rPr>
              <w:t>(10)</w:t>
            </w:r>
            <w:r>
              <w:rPr>
                <w:rFonts w:ascii="Arial"/>
                <w:sz w:val="18"/>
              </w:rPr>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24"/>
              <w:jc w:val="right"/>
              <w:rPr>
                <w:rFonts w:ascii="Arial" w:hAnsi="Arial" w:cs="Arial" w:eastAsia="Arial" w:hint="default"/>
                <w:sz w:val="18"/>
                <w:szCs w:val="18"/>
              </w:rPr>
            </w:pPr>
            <w:r>
              <w:rPr>
                <w:rFonts w:ascii="Arial"/>
                <w:spacing w:val="-1"/>
                <w:sz w:val="18"/>
              </w:rPr>
              <w:t>(136,562,608)</w:t>
            </w:r>
            <w:r>
              <w:rPr>
                <w:rFonts w:ascii="Arial"/>
                <w:sz w:val="18"/>
              </w:rPr>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45" w:right="0"/>
              <w:jc w:val="center"/>
              <w:rPr>
                <w:rFonts w:ascii="Arial" w:hAnsi="Arial" w:cs="Arial" w:eastAsia="Arial" w:hint="default"/>
                <w:sz w:val="18"/>
                <w:szCs w:val="18"/>
              </w:rPr>
            </w:pPr>
            <w:r>
              <w:rPr>
                <w:rFonts w:ascii="Arial"/>
                <w:sz w:val="18"/>
              </w:rPr>
              <w:t>(24,422,172)</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10"/>
              <w:jc w:val="right"/>
              <w:rPr>
                <w:rFonts w:ascii="Arial" w:hAnsi="Arial" w:cs="Arial" w:eastAsia="Arial" w:hint="default"/>
                <w:sz w:val="18"/>
                <w:szCs w:val="18"/>
              </w:rPr>
            </w:pPr>
            <w:r>
              <w:rPr>
                <w:rFonts w:ascii="Arial"/>
                <w:spacing w:val="-1"/>
                <w:sz w:val="18"/>
              </w:rPr>
              <w:t>(98,010,876)</w:t>
            </w:r>
            <w:r>
              <w:rPr>
                <w:rFonts w:ascii="Arial"/>
                <w:sz w:val="18"/>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17"/>
              <w:jc w:val="right"/>
              <w:rPr>
                <w:rFonts w:ascii="Arial" w:hAnsi="Arial" w:cs="Arial" w:eastAsia="Arial" w:hint="default"/>
                <w:sz w:val="18"/>
                <w:szCs w:val="18"/>
              </w:rPr>
            </w:pPr>
            <w:r>
              <w:rPr>
                <w:rFonts w:ascii="Arial"/>
                <w:spacing w:val="-1"/>
                <w:sz w:val="18"/>
              </w:rPr>
              <w:t>(21,734,532)</w:t>
            </w:r>
            <w:r>
              <w:rPr>
                <w:rFonts w:ascii="Arial"/>
                <w:sz w:val="18"/>
              </w:rPr>
            </w:r>
          </w:p>
        </w:tc>
      </w:tr>
      <w:tr>
        <w:trPr>
          <w:trHeight w:val="456" w:hRule="exact"/>
        </w:trPr>
        <w:tc>
          <w:tcPr>
            <w:tcW w:w="2701" w:type="dxa"/>
            <w:tcBorders>
              <w:top w:val="nil" w:sz="6" w:space="0" w:color="auto"/>
              <w:left w:val="nil" w:sz="6" w:space="0" w:color="auto"/>
              <w:bottom w:val="nil" w:sz="6" w:space="0" w:color="auto"/>
              <w:right w:val="nil" w:sz="6" w:space="0" w:color="auto"/>
            </w:tcBorders>
          </w:tcPr>
          <w:p>
            <w:pPr>
              <w:pStyle w:val="TableParagraph"/>
              <w:spacing w:line="195" w:lineRule="exact"/>
              <w:ind w:left="171" w:right="0"/>
              <w:jc w:val="left"/>
              <w:rPr>
                <w:rFonts w:ascii="宋体" w:hAnsi="宋体" w:cs="宋体" w:eastAsia="宋体" w:hint="default"/>
                <w:sz w:val="18"/>
                <w:szCs w:val="18"/>
              </w:rPr>
            </w:pPr>
            <w:r>
              <w:rPr>
                <w:rFonts w:ascii="宋体" w:hAnsi="宋体" w:cs="宋体" w:eastAsia="宋体" w:hint="default"/>
                <w:sz w:val="18"/>
                <w:szCs w:val="18"/>
              </w:rPr>
              <w:t>改制评估增值</w:t>
            </w:r>
          </w:p>
          <w:p>
            <w:pPr>
              <w:pStyle w:val="TableParagraph"/>
              <w:spacing w:line="235" w:lineRule="exact"/>
              <w:ind w:left="171" w:right="0"/>
              <w:jc w:val="left"/>
              <w:rPr>
                <w:rFonts w:ascii="宋体" w:hAnsi="宋体" w:cs="宋体" w:eastAsia="宋体" w:hint="default"/>
                <w:sz w:val="18"/>
                <w:szCs w:val="18"/>
              </w:rPr>
            </w:pPr>
            <w:r>
              <w:rPr>
                <w:rFonts w:ascii="宋体" w:hAnsi="宋体" w:cs="宋体" w:eastAsia="宋体" w:hint="default"/>
                <w:sz w:val="18"/>
                <w:szCs w:val="18"/>
              </w:rPr>
              <w:t>中讯设计院可供出售金融资产公</w:t>
            </w:r>
          </w:p>
        </w:tc>
        <w:tc>
          <w:tcPr>
            <w:tcW w:w="53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5"/>
              <w:jc w:val="right"/>
              <w:rPr>
                <w:rFonts w:ascii="Arial" w:hAnsi="Arial" w:cs="Arial" w:eastAsia="Arial" w:hint="default"/>
                <w:sz w:val="18"/>
                <w:szCs w:val="18"/>
              </w:rPr>
            </w:pPr>
            <w:r>
              <w:rPr>
                <w:rFonts w:ascii="Arial"/>
                <w:spacing w:val="-1"/>
                <w:w w:val="95"/>
                <w:sz w:val="18"/>
              </w:rPr>
              <w:t>(11)</w:t>
            </w:r>
            <w:r>
              <w:rPr>
                <w:rFonts w:ascii="Arial"/>
                <w:sz w:val="18"/>
              </w:rPr>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24"/>
              <w:jc w:val="right"/>
              <w:rPr>
                <w:rFonts w:ascii="Arial" w:hAnsi="Arial" w:cs="Arial" w:eastAsia="Arial" w:hint="default"/>
                <w:sz w:val="18"/>
                <w:szCs w:val="18"/>
              </w:rPr>
            </w:pPr>
            <w:r>
              <w:rPr>
                <w:rFonts w:ascii="Arial"/>
                <w:spacing w:val="-1"/>
                <w:sz w:val="18"/>
              </w:rPr>
              <w:t>(97,373,167)</w:t>
            </w:r>
            <w:r>
              <w:rPr>
                <w:rFonts w:ascii="Arial"/>
                <w:sz w:val="18"/>
              </w:rPr>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5" w:right="0"/>
              <w:jc w:val="center"/>
              <w:rPr>
                <w:rFonts w:ascii="Arial" w:hAnsi="Arial" w:cs="Arial" w:eastAsia="Arial" w:hint="default"/>
                <w:sz w:val="18"/>
                <w:szCs w:val="18"/>
              </w:rPr>
            </w:pPr>
            <w:r>
              <w:rPr>
                <w:rFonts w:ascii="Arial"/>
                <w:sz w:val="18"/>
              </w:rPr>
              <w:t>(14,605,975)</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10"/>
              <w:jc w:val="right"/>
              <w:rPr>
                <w:rFonts w:ascii="Arial" w:hAnsi="Arial" w:cs="Arial" w:eastAsia="Arial" w:hint="default"/>
                <w:sz w:val="18"/>
                <w:szCs w:val="18"/>
              </w:rPr>
            </w:pPr>
            <w:r>
              <w:rPr>
                <w:rFonts w:ascii="Arial"/>
                <w:spacing w:val="-1"/>
                <w:sz w:val="18"/>
              </w:rPr>
              <w:t>(102,645,251)</w:t>
            </w:r>
            <w:r>
              <w:rPr>
                <w:rFonts w:ascii="Arial"/>
                <w:sz w:val="18"/>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6"/>
              <w:jc w:val="right"/>
              <w:rPr>
                <w:rFonts w:ascii="Arial" w:hAnsi="Arial" w:cs="Arial" w:eastAsia="Arial" w:hint="default"/>
                <w:sz w:val="18"/>
                <w:szCs w:val="18"/>
              </w:rPr>
            </w:pPr>
            <w:r>
              <w:rPr>
                <w:rFonts w:ascii="Arial"/>
                <w:spacing w:val="-1"/>
                <w:sz w:val="18"/>
              </w:rPr>
              <w:t>(15,396,789)</w:t>
            </w:r>
            <w:r>
              <w:rPr>
                <w:rFonts w:ascii="Arial"/>
                <w:sz w:val="18"/>
              </w:rPr>
            </w:r>
          </w:p>
        </w:tc>
      </w:tr>
      <w:tr>
        <w:trPr>
          <w:trHeight w:val="245" w:hRule="exact"/>
        </w:trPr>
        <w:tc>
          <w:tcPr>
            <w:tcW w:w="2701" w:type="dxa"/>
            <w:tcBorders>
              <w:top w:val="nil" w:sz="6" w:space="0" w:color="auto"/>
              <w:left w:val="nil" w:sz="6" w:space="0" w:color="auto"/>
              <w:bottom w:val="nil" w:sz="6" w:space="0" w:color="auto"/>
              <w:right w:val="nil" w:sz="6" w:space="0" w:color="auto"/>
            </w:tcBorders>
          </w:tcPr>
          <w:p>
            <w:pPr>
              <w:pStyle w:val="TableParagraph"/>
              <w:spacing w:line="206" w:lineRule="exact"/>
              <w:ind w:left="351" w:right="0"/>
              <w:jc w:val="left"/>
              <w:rPr>
                <w:rFonts w:ascii="宋体" w:hAnsi="宋体" w:cs="宋体" w:eastAsia="宋体" w:hint="default"/>
                <w:sz w:val="18"/>
                <w:szCs w:val="18"/>
              </w:rPr>
            </w:pPr>
            <w:r>
              <w:rPr>
                <w:rFonts w:ascii="宋体" w:hAnsi="宋体" w:cs="宋体" w:eastAsia="宋体" w:hint="default"/>
                <w:sz w:val="18"/>
                <w:szCs w:val="18"/>
              </w:rPr>
              <w:t>允价值变动</w:t>
            </w:r>
          </w:p>
        </w:tc>
        <w:tc>
          <w:tcPr>
            <w:tcW w:w="53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5"/>
              <w:jc w:val="right"/>
              <w:rPr>
                <w:rFonts w:ascii="Arial" w:hAnsi="Arial" w:cs="Arial" w:eastAsia="Arial" w:hint="default"/>
                <w:sz w:val="18"/>
                <w:szCs w:val="18"/>
              </w:rPr>
            </w:pPr>
            <w:r>
              <w:rPr>
                <w:rFonts w:ascii="Arial"/>
                <w:spacing w:val="-1"/>
                <w:w w:val="95"/>
                <w:sz w:val="18"/>
              </w:rPr>
              <w:t>(12)</w:t>
            </w:r>
            <w:r>
              <w:rPr>
                <w:rFonts w:ascii="Arial"/>
                <w:sz w:val="18"/>
              </w:rPr>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24"/>
              <w:jc w:val="right"/>
              <w:rPr>
                <w:rFonts w:ascii="Arial" w:hAnsi="Arial" w:cs="Arial" w:eastAsia="Arial" w:hint="default"/>
                <w:sz w:val="18"/>
                <w:szCs w:val="18"/>
              </w:rPr>
            </w:pPr>
            <w:r>
              <w:rPr>
                <w:rFonts w:ascii="Arial"/>
                <w:spacing w:val="-1"/>
                <w:sz w:val="18"/>
              </w:rPr>
              <w:t>(76,283,127)</w:t>
            </w:r>
            <w:r>
              <w:rPr>
                <w:rFonts w:ascii="Arial"/>
                <w:sz w:val="18"/>
              </w:rPr>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5" w:right="0"/>
              <w:jc w:val="center"/>
              <w:rPr>
                <w:rFonts w:ascii="Arial" w:hAnsi="Arial" w:cs="Arial" w:eastAsia="Arial" w:hint="default"/>
                <w:sz w:val="18"/>
                <w:szCs w:val="18"/>
              </w:rPr>
            </w:pPr>
            <w:r>
              <w:rPr>
                <w:rFonts w:ascii="Arial"/>
                <w:sz w:val="18"/>
              </w:rPr>
              <w:t>(11,442,470)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10"/>
              <w:jc w:val="right"/>
              <w:rPr>
                <w:rFonts w:ascii="Arial" w:hAnsi="Arial" w:cs="Arial" w:eastAsia="Arial" w:hint="default"/>
                <w:sz w:val="18"/>
                <w:szCs w:val="18"/>
              </w:rPr>
            </w:pPr>
            <w:r>
              <w:rPr>
                <w:rFonts w:ascii="Arial"/>
                <w:spacing w:val="-1"/>
                <w:sz w:val="18"/>
              </w:rPr>
              <w:t>(150,991,321)</w:t>
            </w:r>
            <w:r>
              <w:rPr>
                <w:rFonts w:ascii="Arial"/>
                <w:sz w:val="18"/>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16"/>
              <w:jc w:val="right"/>
              <w:rPr>
                <w:rFonts w:ascii="Arial" w:hAnsi="Arial" w:cs="Arial" w:eastAsia="Arial" w:hint="default"/>
                <w:sz w:val="18"/>
                <w:szCs w:val="18"/>
              </w:rPr>
            </w:pPr>
            <w:r>
              <w:rPr>
                <w:rFonts w:ascii="Arial"/>
                <w:spacing w:val="-1"/>
                <w:sz w:val="18"/>
              </w:rPr>
              <w:t>(22,648,698)</w:t>
            </w:r>
            <w:r>
              <w:rPr>
                <w:rFonts w:ascii="Arial"/>
                <w:sz w:val="18"/>
              </w:rPr>
            </w:r>
          </w:p>
        </w:tc>
      </w:tr>
      <w:tr>
        <w:trPr>
          <w:trHeight w:val="241" w:hRule="exact"/>
        </w:trPr>
        <w:tc>
          <w:tcPr>
            <w:tcW w:w="2701" w:type="dxa"/>
            <w:tcBorders>
              <w:top w:val="nil" w:sz="6" w:space="0" w:color="auto"/>
              <w:left w:val="nil" w:sz="6" w:space="0" w:color="auto"/>
              <w:bottom w:val="nil" w:sz="6" w:space="0" w:color="auto"/>
              <w:right w:val="nil" w:sz="6" w:space="0" w:color="auto"/>
            </w:tcBorders>
          </w:tcPr>
          <w:p>
            <w:pPr>
              <w:pStyle w:val="TableParagraph"/>
              <w:spacing w:line="180" w:lineRule="exact"/>
              <w:ind w:left="171" w:right="0"/>
              <w:jc w:val="left"/>
              <w:rPr>
                <w:rFonts w:ascii="宋体" w:hAnsi="宋体" w:cs="宋体" w:eastAsia="宋体" w:hint="default"/>
                <w:sz w:val="18"/>
                <w:szCs w:val="18"/>
              </w:rPr>
            </w:pPr>
            <w:r>
              <w:rPr>
                <w:rFonts w:ascii="宋体" w:hAnsi="宋体" w:cs="宋体" w:eastAsia="宋体" w:hint="default"/>
                <w:sz w:val="18"/>
                <w:szCs w:val="18"/>
              </w:rPr>
              <w:t>对西班牙电信投资公允价值变动</w:t>
            </w:r>
          </w:p>
        </w:tc>
        <w:tc>
          <w:tcPr>
            <w:tcW w:w="534" w:type="dxa"/>
            <w:tcBorders>
              <w:top w:val="nil" w:sz="6" w:space="0" w:color="auto"/>
              <w:left w:val="nil" w:sz="6" w:space="0" w:color="auto"/>
              <w:bottom w:val="nil" w:sz="6" w:space="0" w:color="auto"/>
              <w:right w:val="nil" w:sz="6" w:space="0" w:color="auto"/>
            </w:tcBorders>
          </w:tcPr>
          <w:p>
            <w:pPr>
              <w:pStyle w:val="TableParagraph"/>
              <w:spacing w:line="206" w:lineRule="exact"/>
              <w:ind w:right="85"/>
              <w:jc w:val="right"/>
              <w:rPr>
                <w:rFonts w:ascii="Arial" w:hAnsi="Arial" w:cs="Arial" w:eastAsia="Arial" w:hint="default"/>
                <w:sz w:val="18"/>
                <w:szCs w:val="18"/>
              </w:rPr>
            </w:pPr>
            <w:r>
              <w:rPr>
                <w:rFonts w:ascii="Arial"/>
                <w:spacing w:val="-1"/>
                <w:w w:val="95"/>
                <w:sz w:val="18"/>
              </w:rPr>
              <w:t>(12)</w:t>
            </w:r>
            <w:r>
              <w:rPr>
                <w:rFonts w:ascii="Arial"/>
                <w:sz w:val="18"/>
              </w:rPr>
            </w:r>
          </w:p>
        </w:tc>
        <w:tc>
          <w:tcPr>
            <w:tcW w:w="6173" w:type="dxa"/>
            <w:gridSpan w:val="4"/>
            <w:tcBorders>
              <w:top w:val="nil" w:sz="6" w:space="0" w:color="auto"/>
              <w:left w:val="nil" w:sz="6" w:space="0" w:color="auto"/>
              <w:bottom w:val="nil" w:sz="6" w:space="0" w:color="auto"/>
              <w:right w:val="nil" w:sz="6" w:space="0" w:color="auto"/>
            </w:tcBorders>
          </w:tcPr>
          <w:p>
            <w:pPr>
              <w:pStyle w:val="TableParagraph"/>
              <w:tabs>
                <w:tab w:pos="1537" w:val="left" w:leader="none"/>
                <w:tab w:pos="3000" w:val="left" w:leader="none"/>
                <w:tab w:pos="3339" w:val="left" w:leader="none"/>
                <w:tab w:pos="4935" w:val="left" w:leader="none"/>
                <w:tab w:pos="6137" w:val="left" w:leader="none"/>
              </w:tabs>
              <w:spacing w:line="206" w:lineRule="exact"/>
              <w:ind w:left="87"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r>
              <w:rPr>
                <w:rFonts w:ascii="Arial"/>
                <w:sz w:val="18"/>
                <w:u w:val="single" w:color="000000"/>
              </w:rPr>
              <w:t> </w:t>
              <w:tab/>
              <w:t>-</w:t>
              <w:tab/>
            </w:r>
            <w:r>
              <w:rPr>
                <w:rFonts w:ascii="Arial"/>
                <w:spacing w:val="-1"/>
                <w:sz w:val="18"/>
                <w:u w:val="single" w:color="000000"/>
              </w:rPr>
              <w:t>(1,076,811,661)</w:t>
              <w:tab/>
              <w:t>(269,202,915)</w:t>
              <w:tab/>
            </w:r>
            <w:r>
              <w:rPr>
                <w:rFonts w:ascii="Arial"/>
                <w:spacing w:val="-1"/>
                <w:sz w:val="18"/>
              </w:rPr>
            </w:r>
          </w:p>
        </w:tc>
      </w:tr>
      <w:tr>
        <w:trPr>
          <w:trHeight w:val="325" w:hRule="exact"/>
        </w:trPr>
        <w:tc>
          <w:tcPr>
            <w:tcW w:w="2701" w:type="dxa"/>
            <w:tcBorders>
              <w:top w:val="nil" w:sz="6" w:space="0" w:color="auto"/>
              <w:left w:val="nil" w:sz="6" w:space="0" w:color="auto"/>
              <w:bottom w:val="nil" w:sz="6" w:space="0" w:color="auto"/>
              <w:right w:val="nil" w:sz="6" w:space="0" w:color="auto"/>
            </w:tcBorders>
          </w:tcPr>
          <w:p>
            <w:pPr>
              <w:pStyle w:val="TableParagraph"/>
              <w:spacing w:line="203" w:lineRule="exact"/>
              <w:ind w:left="17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34" w:type="dxa"/>
            <w:tcBorders>
              <w:top w:val="nil" w:sz="6" w:space="0" w:color="auto"/>
              <w:left w:val="nil" w:sz="6" w:space="0" w:color="auto"/>
              <w:bottom w:val="nil" w:sz="6" w:space="0" w:color="auto"/>
              <w:right w:val="nil" w:sz="6" w:space="0" w:color="auto"/>
            </w:tcBorders>
          </w:tcPr>
          <w:p>
            <w:pPr/>
          </w:p>
        </w:tc>
        <w:tc>
          <w:tcPr>
            <w:tcW w:w="6173" w:type="dxa"/>
            <w:gridSpan w:val="4"/>
            <w:tcBorders>
              <w:top w:val="nil" w:sz="6" w:space="0" w:color="auto"/>
              <w:left w:val="nil" w:sz="6" w:space="0" w:color="auto"/>
              <w:bottom w:val="nil" w:sz="6" w:space="0" w:color="auto"/>
              <w:right w:val="nil" w:sz="6" w:space="0" w:color="auto"/>
            </w:tcBorders>
          </w:tcPr>
          <w:p>
            <w:pPr>
              <w:pStyle w:val="TableParagraph"/>
              <w:tabs>
                <w:tab w:pos="2109" w:val="left" w:leader="none"/>
                <w:tab w:pos="3338" w:val="left" w:leader="none"/>
                <w:tab w:pos="4934" w:val="left" w:leader="none"/>
              </w:tabs>
              <w:spacing w:line="240" w:lineRule="auto" w:before="22"/>
              <w:ind w:left="537" w:right="0"/>
              <w:jc w:val="left"/>
              <w:rPr>
                <w:rFonts w:ascii="Arial" w:hAnsi="Arial" w:cs="Arial" w:eastAsia="Arial" w:hint="default"/>
                <w:sz w:val="18"/>
                <w:szCs w:val="18"/>
              </w:rPr>
            </w:pPr>
            <w:r>
              <w:rPr>
                <w:rFonts w:ascii="Arial"/>
                <w:spacing w:val="-1"/>
                <w:sz w:val="18"/>
              </w:rPr>
              <w:t>(310,218,902)</w:t>
              <w:tab/>
              <w:t>(50,470,617)</w:t>
              <w:tab/>
              <w:t>(1,428,459,109)</w:t>
              <w:tab/>
              <w:t>(328,982,934)</w:t>
            </w:r>
            <w:r>
              <w:rPr>
                <w:rFonts w:ascii="Arial"/>
                <w:sz w:val="18"/>
              </w:rPr>
            </w:r>
          </w:p>
        </w:tc>
      </w:tr>
    </w:tbl>
    <w:p>
      <w:pPr>
        <w:spacing w:before="83"/>
        <w:ind w:left="3911" w:right="0" w:firstLine="0"/>
        <w:jc w:val="left"/>
        <w:rPr>
          <w:rFonts w:ascii="宋体" w:hAnsi="宋体" w:cs="宋体" w:eastAsia="宋体" w:hint="default"/>
          <w:sz w:val="18"/>
          <w:szCs w:val="18"/>
        </w:rPr>
      </w:pPr>
      <w:r>
        <w:rPr>
          <w:rFonts w:ascii="宋体" w:hAnsi="宋体" w:cs="宋体" w:eastAsia="宋体" w:hint="default"/>
          <w:sz w:val="18"/>
          <w:szCs w:val="18"/>
        </w:rPr>
        <w:t>可抵扣暂时性差异等 递延所得税资产 可抵扣暂时性差异等</w:t>
      </w:r>
      <w:r>
        <w:rPr>
          <w:rFonts w:ascii="宋体" w:hAnsi="宋体" w:cs="宋体" w:eastAsia="宋体" w:hint="default"/>
          <w:spacing w:val="-17"/>
          <w:sz w:val="18"/>
          <w:szCs w:val="18"/>
        </w:rPr>
        <w:t> </w:t>
      </w:r>
      <w:r>
        <w:rPr>
          <w:rFonts w:ascii="宋体" w:hAnsi="宋体" w:cs="宋体" w:eastAsia="宋体" w:hint="default"/>
          <w:sz w:val="18"/>
          <w:szCs w:val="18"/>
        </w:rPr>
        <w:t>递延所得税资产</w:t>
      </w:r>
    </w:p>
    <w:p>
      <w:pPr>
        <w:spacing w:line="240" w:lineRule="auto" w:before="1"/>
        <w:rPr>
          <w:rFonts w:ascii="宋体" w:hAnsi="宋体" w:cs="宋体" w:eastAsia="宋体" w:hint="default"/>
          <w:sz w:val="2"/>
          <w:szCs w:val="2"/>
        </w:rPr>
      </w:pPr>
    </w:p>
    <w:p>
      <w:pPr>
        <w:spacing w:line="20" w:lineRule="exact"/>
        <w:ind w:left="3881" w:right="0" w:firstLine="0"/>
        <w:rPr>
          <w:rFonts w:ascii="宋体" w:hAnsi="宋体" w:cs="宋体" w:eastAsia="宋体" w:hint="default"/>
          <w:sz w:val="2"/>
          <w:szCs w:val="2"/>
        </w:rPr>
      </w:pPr>
      <w:r>
        <w:rPr>
          <w:rFonts w:ascii="宋体" w:hAnsi="宋体" w:cs="宋体" w:eastAsia="宋体" w:hint="default"/>
          <w:sz w:val="2"/>
          <w:szCs w:val="2"/>
        </w:rPr>
        <w:pict>
          <v:group style="width:303.25pt;height:.75pt;mso-position-horizontal-relative:char;mso-position-vertical-relative:line" coordorigin="0,0" coordsize="6065,15">
            <v:group style="position:absolute;left:7;top:7;width:1635;height:2" coordorigin="7,7" coordsize="1635,2">
              <v:shape style="position:absolute;left:7;top:7;width:1635;height:2" coordorigin="7,7" coordsize="1635,0" path="m7,7l1642,7e" filled="false" stroked="true" strokeweight=".72pt" strokecolor="#000000">
                <v:path arrowok="t"/>
              </v:shape>
            </v:group>
            <v:group style="position:absolute;left:1690;top:7;width:1360;height:2" coordorigin="1690,7" coordsize="1360,2">
              <v:shape style="position:absolute;left:1690;top:7;width:1360;height:2" coordorigin="1690,7" coordsize="1360,0" path="m1690,7l3049,7e" filled="false" stroked="true" strokeweight=".72pt" strokecolor="#000000">
                <v:path arrowok="t"/>
              </v:shape>
            </v:group>
            <v:group style="position:absolute;left:3091;top:7;width:1623;height:2" coordorigin="3091,7" coordsize="1623,2">
              <v:shape style="position:absolute;left:3091;top:7;width:1623;height:2" coordorigin="3091,7" coordsize="1623,0" path="m3091,7l4714,7e" filled="false" stroked="true" strokeweight=".72pt" strokecolor="#000000">
                <v:path arrowok="t"/>
              </v:shape>
            </v:group>
            <v:group style="position:absolute;left:4759;top:7;width:1299;height:2" coordorigin="4759,7" coordsize="1299,2">
              <v:shape style="position:absolute;left:4759;top:7;width:1299;height:2" coordorigin="4759,7" coordsize="1299,0" path="m4759,7l6058,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9"/>
          <w:szCs w:val="9"/>
        </w:rPr>
      </w:pPr>
    </w:p>
    <w:tbl>
      <w:tblPr>
        <w:tblW w:w="0" w:type="auto"/>
        <w:jc w:val="left"/>
        <w:tblInd w:w="107" w:type="dxa"/>
        <w:tblLayout w:type="fixed"/>
        <w:tblCellMar>
          <w:top w:w="0" w:type="dxa"/>
          <w:left w:w="0" w:type="dxa"/>
          <w:bottom w:w="0" w:type="dxa"/>
          <w:right w:w="0" w:type="dxa"/>
        </w:tblCellMar>
        <w:tblLook w:val="01E0"/>
      </w:tblPr>
      <w:tblGrid>
        <w:gridCol w:w="3171"/>
        <w:gridCol w:w="604"/>
        <w:gridCol w:w="1807"/>
        <w:gridCol w:w="1428"/>
        <w:gridCol w:w="1457"/>
        <w:gridCol w:w="1373"/>
      </w:tblGrid>
      <w:tr>
        <w:trPr>
          <w:trHeight w:val="316"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43" w:right="0"/>
              <w:jc w:val="left"/>
              <w:rPr>
                <w:rFonts w:ascii="宋体" w:hAnsi="宋体" w:cs="宋体" w:eastAsia="宋体" w:hint="default"/>
                <w:sz w:val="18"/>
                <w:szCs w:val="18"/>
              </w:rPr>
            </w:pPr>
            <w:r>
              <w:rPr>
                <w:rFonts w:ascii="宋体" w:hAnsi="宋体" w:cs="宋体" w:eastAsia="宋体" w:hint="default"/>
                <w:sz w:val="18"/>
                <w:szCs w:val="18"/>
              </w:rPr>
              <w:t>同一纳税实体递延所得税资产：</w:t>
            </w:r>
          </w:p>
        </w:tc>
        <w:tc>
          <w:tcPr>
            <w:tcW w:w="6668" w:type="dxa"/>
            <w:gridSpan w:val="5"/>
            <w:tcBorders>
              <w:top w:val="nil" w:sz="6" w:space="0" w:color="auto"/>
              <w:left w:val="nil" w:sz="6" w:space="0" w:color="auto"/>
              <w:bottom w:val="nil" w:sz="6" w:space="0" w:color="auto"/>
              <w:right w:val="nil" w:sz="6" w:space="0" w:color="auto"/>
            </w:tcBorders>
          </w:tcPr>
          <w:p>
            <w:pPr/>
          </w:p>
        </w:tc>
      </w:tr>
      <w:tr>
        <w:trPr>
          <w:trHeight w:val="251"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14" w:lineRule="exact"/>
              <w:ind w:left="643" w:right="0"/>
              <w:jc w:val="left"/>
              <w:rPr>
                <w:rFonts w:ascii="宋体" w:hAnsi="宋体" w:cs="宋体" w:eastAsia="宋体" w:hint="default"/>
                <w:sz w:val="18"/>
                <w:szCs w:val="18"/>
              </w:rPr>
            </w:pPr>
            <w:r>
              <w:rPr>
                <w:rFonts w:ascii="宋体" w:hAnsi="宋体" w:cs="宋体" w:eastAsia="宋体" w:hint="default"/>
                <w:sz w:val="18"/>
                <w:szCs w:val="18"/>
              </w:rPr>
              <w:t>已计提尚未发放的职工薪酬</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8"/>
              <w:jc w:val="center"/>
              <w:rPr>
                <w:rFonts w:ascii="Arial" w:hAnsi="Arial" w:cs="Arial" w:eastAsia="Arial" w:hint="default"/>
                <w:sz w:val="18"/>
                <w:szCs w:val="18"/>
              </w:rPr>
            </w:pPr>
            <w:r>
              <w:rPr>
                <w:rFonts w:ascii="Arial"/>
                <w:sz w:val="18"/>
              </w:rPr>
              <w:t>(1)</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87"/>
              <w:jc w:val="right"/>
              <w:rPr>
                <w:rFonts w:ascii="Arial" w:hAnsi="Arial" w:cs="Arial" w:eastAsia="Arial" w:hint="default"/>
                <w:sz w:val="18"/>
                <w:szCs w:val="18"/>
              </w:rPr>
            </w:pPr>
            <w:r>
              <w:rPr>
                <w:rFonts w:ascii="Arial"/>
                <w:spacing w:val="-1"/>
                <w:sz w:val="18"/>
              </w:rPr>
              <w:t>45,668,573</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35"/>
              <w:jc w:val="right"/>
              <w:rPr>
                <w:rFonts w:ascii="Arial" w:hAnsi="Arial" w:cs="Arial" w:eastAsia="Arial" w:hint="default"/>
                <w:sz w:val="18"/>
                <w:szCs w:val="18"/>
              </w:rPr>
            </w:pPr>
            <w:r>
              <w:rPr>
                <w:rFonts w:ascii="Arial"/>
                <w:spacing w:val="-1"/>
                <w:sz w:val="18"/>
              </w:rPr>
              <w:t>6,850,286</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4" w:right="0"/>
              <w:jc w:val="center"/>
              <w:rPr>
                <w:rFonts w:ascii="Arial" w:hAnsi="Arial" w:cs="Arial" w:eastAsia="Arial" w:hint="default"/>
                <w:sz w:val="18"/>
                <w:szCs w:val="18"/>
              </w:rPr>
            </w:pPr>
            <w:r>
              <w:rPr>
                <w:rFonts w:ascii="Arial"/>
                <w:sz w:val="18"/>
              </w:rPr>
              <w:t>132,166,535</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72" w:right="0"/>
              <w:jc w:val="center"/>
              <w:rPr>
                <w:rFonts w:ascii="Arial" w:hAnsi="Arial" w:cs="Arial" w:eastAsia="Arial" w:hint="default"/>
                <w:sz w:val="18"/>
                <w:szCs w:val="18"/>
              </w:rPr>
            </w:pPr>
            <w:r>
              <w:rPr>
                <w:rFonts w:ascii="Arial"/>
                <w:sz w:val="18"/>
              </w:rPr>
              <w:t>22,656,489</w:t>
            </w:r>
          </w:p>
        </w:tc>
      </w:tr>
      <w:tr>
        <w:trPr>
          <w:trHeight w:val="233"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195" w:lineRule="exact"/>
              <w:ind w:left="643" w:right="0"/>
              <w:jc w:val="left"/>
              <w:rPr>
                <w:rFonts w:ascii="宋体" w:hAnsi="宋体" w:cs="宋体" w:eastAsia="宋体" w:hint="default"/>
                <w:sz w:val="18"/>
                <w:szCs w:val="18"/>
              </w:rPr>
            </w:pPr>
            <w:r>
              <w:rPr>
                <w:rFonts w:ascii="宋体" w:hAnsi="宋体" w:cs="宋体" w:eastAsia="宋体" w:hint="default"/>
                <w:sz w:val="18"/>
                <w:szCs w:val="18"/>
              </w:rPr>
              <w:t>固定资产计提折旧的核算差异</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
              <w:jc w:val="center"/>
              <w:rPr>
                <w:rFonts w:ascii="Arial" w:hAnsi="Arial" w:cs="Arial" w:eastAsia="Arial" w:hint="default"/>
                <w:sz w:val="18"/>
                <w:szCs w:val="18"/>
              </w:rPr>
            </w:pPr>
            <w:r>
              <w:rPr>
                <w:rFonts w:ascii="Arial"/>
                <w:sz w:val="18"/>
              </w:rPr>
              <w:t>(1)(10)</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8"/>
              <w:jc w:val="right"/>
              <w:rPr>
                <w:rFonts w:ascii="Arial" w:hAnsi="Arial" w:cs="Arial" w:eastAsia="Arial" w:hint="default"/>
                <w:sz w:val="18"/>
                <w:szCs w:val="18"/>
              </w:rPr>
            </w:pPr>
            <w:r>
              <w:rPr>
                <w:rFonts w:ascii="Arial"/>
                <w:spacing w:val="-1"/>
                <w:sz w:val="18"/>
              </w:rPr>
              <w:t>10,539,880</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34"/>
              <w:jc w:val="right"/>
              <w:rPr>
                <w:rFonts w:ascii="Arial" w:hAnsi="Arial" w:cs="Arial" w:eastAsia="Arial" w:hint="default"/>
                <w:sz w:val="18"/>
                <w:szCs w:val="18"/>
              </w:rPr>
            </w:pPr>
            <w:r>
              <w:rPr>
                <w:rFonts w:ascii="Arial"/>
                <w:spacing w:val="-1"/>
                <w:sz w:val="18"/>
              </w:rPr>
              <w:t>1,580,982</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13" w:right="0"/>
              <w:jc w:val="center"/>
              <w:rPr>
                <w:rFonts w:ascii="Arial" w:hAnsi="Arial" w:cs="Arial" w:eastAsia="Arial" w:hint="default"/>
                <w:sz w:val="18"/>
                <w:szCs w:val="18"/>
              </w:rPr>
            </w:pPr>
            <w:r>
              <w:rPr>
                <w:rFonts w:ascii="Arial"/>
                <w:sz w:val="18"/>
              </w:rPr>
              <w:t>10,845,741</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72" w:right="0"/>
              <w:jc w:val="center"/>
              <w:rPr>
                <w:rFonts w:ascii="Arial" w:hAnsi="Arial" w:cs="Arial" w:eastAsia="Arial" w:hint="default"/>
                <w:sz w:val="18"/>
                <w:szCs w:val="18"/>
              </w:rPr>
            </w:pPr>
            <w:r>
              <w:rPr>
                <w:rFonts w:ascii="Arial"/>
                <w:sz w:val="18"/>
              </w:rPr>
              <w:t>1,626,861</w:t>
            </w:r>
          </w:p>
        </w:tc>
      </w:tr>
      <w:tr>
        <w:trPr>
          <w:trHeight w:val="218"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196" w:lineRule="exact"/>
              <w:ind w:left="643" w:right="0"/>
              <w:jc w:val="left"/>
              <w:rPr>
                <w:rFonts w:ascii="宋体" w:hAnsi="宋体" w:cs="宋体" w:eastAsia="宋体" w:hint="default"/>
                <w:sz w:val="18"/>
                <w:szCs w:val="18"/>
              </w:rPr>
            </w:pPr>
            <w:r>
              <w:rPr>
                <w:rFonts w:ascii="宋体" w:hAnsi="宋体" w:cs="宋体" w:eastAsia="宋体" w:hint="default"/>
                <w:sz w:val="18"/>
                <w:szCs w:val="18"/>
              </w:rPr>
              <w:t>应收款项坏账准备</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8"/>
              <w:jc w:val="center"/>
              <w:rPr>
                <w:rFonts w:ascii="Arial" w:hAnsi="Arial" w:cs="Arial" w:eastAsia="Arial" w:hint="default"/>
                <w:sz w:val="18"/>
                <w:szCs w:val="18"/>
              </w:rPr>
            </w:pPr>
            <w:r>
              <w:rPr>
                <w:rFonts w:ascii="Arial"/>
                <w:sz w:val="18"/>
              </w:rPr>
              <w:t>(1)</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87"/>
              <w:jc w:val="right"/>
              <w:rPr>
                <w:rFonts w:ascii="Arial" w:hAnsi="Arial" w:cs="Arial" w:eastAsia="Arial" w:hint="default"/>
                <w:sz w:val="18"/>
                <w:szCs w:val="18"/>
              </w:rPr>
            </w:pPr>
            <w:r>
              <w:rPr>
                <w:rFonts w:ascii="Arial"/>
                <w:spacing w:val="-1"/>
                <w:sz w:val="18"/>
              </w:rPr>
              <w:t>12,727,760</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4"/>
              <w:jc w:val="right"/>
              <w:rPr>
                <w:rFonts w:ascii="Arial" w:hAnsi="Arial" w:cs="Arial" w:eastAsia="Arial" w:hint="default"/>
                <w:sz w:val="18"/>
                <w:szCs w:val="18"/>
              </w:rPr>
            </w:pPr>
            <w:r>
              <w:rPr>
                <w:rFonts w:ascii="Arial"/>
                <w:spacing w:val="-1"/>
                <w:sz w:val="18"/>
              </w:rPr>
              <w:t>1,909,164</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14" w:right="0"/>
              <w:jc w:val="center"/>
              <w:rPr>
                <w:rFonts w:ascii="Arial" w:hAnsi="Arial" w:cs="Arial" w:eastAsia="Arial" w:hint="default"/>
                <w:sz w:val="18"/>
                <w:szCs w:val="18"/>
              </w:rPr>
            </w:pPr>
            <w:r>
              <w:rPr>
                <w:rFonts w:ascii="Arial"/>
                <w:sz w:val="18"/>
              </w:rPr>
              <w:t>7,400,113</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74" w:right="0"/>
              <w:jc w:val="center"/>
              <w:rPr>
                <w:rFonts w:ascii="Arial" w:hAnsi="Arial" w:cs="Arial" w:eastAsia="Arial" w:hint="default"/>
                <w:sz w:val="18"/>
                <w:szCs w:val="18"/>
              </w:rPr>
            </w:pPr>
            <w:r>
              <w:rPr>
                <w:rFonts w:ascii="Arial"/>
                <w:sz w:val="18"/>
              </w:rPr>
              <w:t>1,110,017</w:t>
            </w:r>
          </w:p>
        </w:tc>
      </w:tr>
      <w:tr>
        <w:trPr>
          <w:trHeight w:val="267" w:hRule="exact"/>
        </w:trPr>
        <w:tc>
          <w:tcPr>
            <w:tcW w:w="9839" w:type="dxa"/>
            <w:gridSpan w:val="6"/>
            <w:tcBorders>
              <w:top w:val="nil" w:sz="6" w:space="0" w:color="auto"/>
              <w:left w:val="nil" w:sz="6" w:space="0" w:color="auto"/>
              <w:bottom w:val="nil" w:sz="6" w:space="0" w:color="auto"/>
              <w:right w:val="nil" w:sz="6" w:space="0" w:color="auto"/>
            </w:tcBorders>
          </w:tcPr>
          <w:p>
            <w:pPr>
              <w:pStyle w:val="TableParagraph"/>
              <w:tabs>
                <w:tab w:pos="3781" w:val="left" w:leader="none"/>
                <w:tab w:pos="5231" w:val="left" w:leader="none"/>
                <w:tab w:pos="6711" w:val="left" w:leader="none"/>
                <w:tab w:pos="7244" w:val="left" w:leader="none"/>
                <w:tab w:pos="8788" w:val="left" w:leader="none"/>
                <w:tab w:pos="9831" w:val="left" w:leader="none"/>
              </w:tabs>
              <w:spacing w:line="237" w:lineRule="exact"/>
              <w:ind w:left="630" w:right="0"/>
              <w:jc w:val="left"/>
              <w:rPr>
                <w:rFonts w:ascii="Arial" w:hAnsi="Arial" w:cs="Arial" w:eastAsia="Arial" w:hint="default"/>
                <w:sz w:val="18"/>
                <w:szCs w:val="18"/>
              </w:rPr>
            </w:pPr>
            <w:r>
              <w:rPr>
                <w:rFonts w:ascii="宋体" w:hAnsi="宋体" w:cs="宋体" w:eastAsia="宋体" w:hint="default"/>
                <w:position w:val="1"/>
                <w:sz w:val="18"/>
                <w:szCs w:val="18"/>
              </w:rPr>
              <w:t>其他</w:t>
              <w:tab/>
            </w:r>
            <w:r>
              <w:rPr>
                <w:rFonts w:ascii="Arial" w:hAnsi="Arial" w:cs="Arial" w:eastAsia="Arial" w:hint="default"/>
                <w:sz w:val="18"/>
                <w:szCs w:val="18"/>
              </w:rPr>
            </w:r>
            <w:r>
              <w:rPr>
                <w:rFonts w:ascii="Arial" w:hAnsi="Arial" w:cs="Arial" w:eastAsia="Arial" w:hint="default"/>
                <w:sz w:val="18"/>
                <w:szCs w:val="18"/>
                <w:u w:val="single" w:color="000000"/>
              </w:rPr>
              <w:t> </w:t>
              <w:tab/>
              <w:t>-</w:t>
            </w:r>
            <w:r>
              <w:rPr>
                <w:rFonts w:ascii="Arial" w:hAnsi="Arial" w:cs="Arial" w:eastAsia="Arial" w:hint="default"/>
                <w:sz w:val="18"/>
                <w:szCs w:val="18"/>
              </w:rPr>
            </w:r>
            <w:r>
              <w:rPr>
                <w:rFonts w:ascii="Arial" w:hAnsi="Arial" w:cs="Arial" w:eastAsia="Arial" w:hint="default"/>
                <w:sz w:val="18"/>
                <w:szCs w:val="18"/>
                <w:u w:val="single" w:color="000000"/>
              </w:rPr>
              <w:t> </w:t>
              <w:tab/>
              <w:t>-</w:t>
              <w:tab/>
            </w:r>
            <w:r>
              <w:rPr>
                <w:rFonts w:ascii="Arial" w:hAnsi="Arial" w:cs="Arial" w:eastAsia="Arial" w:hint="default"/>
                <w:spacing w:val="-1"/>
                <w:sz w:val="18"/>
                <w:szCs w:val="18"/>
                <w:u w:val="single" w:color="000000"/>
              </w:rPr>
              <w:t>149,244,898</w:t>
              <w:tab/>
              <w:t>37,311,225</w:t>
              <w:tab/>
            </w:r>
            <w:r>
              <w:rPr>
                <w:rFonts w:ascii="Arial" w:hAnsi="Arial" w:cs="Arial" w:eastAsia="Arial" w:hint="default"/>
                <w:spacing w:val="-1"/>
                <w:sz w:val="18"/>
                <w:szCs w:val="18"/>
              </w:rPr>
            </w:r>
          </w:p>
        </w:tc>
      </w:tr>
      <w:tr>
        <w:trPr>
          <w:trHeight w:val="333" w:hRule="exact"/>
        </w:trPr>
        <w:tc>
          <w:tcPr>
            <w:tcW w:w="3774" w:type="dxa"/>
            <w:gridSpan w:val="2"/>
            <w:tcBorders>
              <w:top w:val="nil" w:sz="6" w:space="0" w:color="auto"/>
              <w:left w:val="nil" w:sz="6" w:space="0" w:color="auto"/>
              <w:bottom w:val="nil" w:sz="6" w:space="0" w:color="auto"/>
              <w:right w:val="nil" w:sz="6" w:space="0" w:color="auto"/>
            </w:tcBorders>
          </w:tcPr>
          <w:p>
            <w:pPr>
              <w:pStyle w:val="TableParagraph"/>
              <w:spacing w:line="193" w:lineRule="exact"/>
              <w:ind w:left="63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88"/>
              <w:jc w:val="right"/>
              <w:rPr>
                <w:rFonts w:ascii="Arial" w:hAnsi="Arial" w:cs="Arial" w:eastAsia="Arial" w:hint="default"/>
                <w:sz w:val="18"/>
                <w:szCs w:val="18"/>
              </w:rPr>
            </w:pPr>
            <w:r>
              <w:rPr>
                <w:rFonts w:ascii="Arial"/>
                <w:spacing w:val="-1"/>
                <w:sz w:val="18"/>
              </w:rPr>
              <w:t>68,936,213</w:t>
            </w:r>
          </w:p>
        </w:tc>
        <w:tc>
          <w:tcPr>
            <w:tcW w:w="2885" w:type="dxa"/>
            <w:gridSpan w:val="2"/>
            <w:tcBorders>
              <w:top w:val="nil" w:sz="6" w:space="0" w:color="auto"/>
              <w:left w:val="nil" w:sz="6" w:space="0" w:color="auto"/>
              <w:bottom w:val="nil" w:sz="6" w:space="0" w:color="auto"/>
              <w:right w:val="nil" w:sz="6" w:space="0" w:color="auto"/>
            </w:tcBorders>
          </w:tcPr>
          <w:p>
            <w:pPr>
              <w:pStyle w:val="TableParagraph"/>
              <w:tabs>
                <w:tab w:pos="1663" w:val="left" w:leader="none"/>
              </w:tabs>
              <w:spacing w:line="240" w:lineRule="auto" w:before="11"/>
              <w:ind w:left="290" w:right="0"/>
              <w:jc w:val="left"/>
              <w:rPr>
                <w:rFonts w:ascii="Arial" w:hAnsi="Arial" w:cs="Arial" w:eastAsia="Arial" w:hint="default"/>
                <w:sz w:val="18"/>
                <w:szCs w:val="18"/>
              </w:rPr>
            </w:pPr>
            <w:r>
              <w:rPr>
                <w:rFonts w:ascii="Arial"/>
                <w:spacing w:val="-1"/>
                <w:sz w:val="18"/>
              </w:rPr>
              <w:t>10,340,432</w:t>
              <w:tab/>
              <w:t>299,657,287</w:t>
            </w:r>
            <w:r>
              <w:rPr>
                <w:rFonts w:ascii="Arial"/>
                <w:sz w:val="18"/>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72" w:right="0"/>
              <w:jc w:val="center"/>
              <w:rPr>
                <w:rFonts w:ascii="Arial" w:hAnsi="Arial" w:cs="Arial" w:eastAsia="Arial" w:hint="default"/>
                <w:sz w:val="18"/>
                <w:szCs w:val="18"/>
              </w:rPr>
            </w:pPr>
            <w:r>
              <w:rPr>
                <w:rFonts w:ascii="Arial"/>
                <w:sz w:val="18"/>
              </w:rPr>
              <w:t>62,704,592</w:t>
            </w:r>
          </w:p>
        </w:tc>
      </w:tr>
      <w:tr>
        <w:trPr>
          <w:trHeight w:val="350" w:hRule="exact"/>
        </w:trPr>
        <w:tc>
          <w:tcPr>
            <w:tcW w:w="37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458" w:right="0"/>
              <w:jc w:val="left"/>
              <w:rPr>
                <w:rFonts w:ascii="宋体" w:hAnsi="宋体" w:cs="宋体" w:eastAsia="宋体" w:hint="default"/>
                <w:sz w:val="18"/>
                <w:szCs w:val="18"/>
              </w:rPr>
            </w:pPr>
            <w:r>
              <w:rPr>
                <w:rFonts w:ascii="宋体" w:hAnsi="宋体" w:cs="宋体" w:eastAsia="宋体" w:hint="default"/>
                <w:sz w:val="18"/>
                <w:szCs w:val="18"/>
              </w:rPr>
              <w:t>净值</w:t>
            </w:r>
          </w:p>
        </w:tc>
        <w:tc>
          <w:tcPr>
            <w:tcW w:w="1807" w:type="dxa"/>
            <w:tcBorders>
              <w:top w:val="nil" w:sz="6" w:space="0" w:color="auto"/>
              <w:left w:val="nil" w:sz="6" w:space="0" w:color="auto"/>
              <w:bottom w:val="single" w:sz="17" w:space="0" w:color="000000"/>
              <w:right w:val="nil" w:sz="6" w:space="0" w:color="auto"/>
            </w:tcBorders>
          </w:tcPr>
          <w:p>
            <w:pPr>
              <w:pStyle w:val="TableParagraph"/>
              <w:spacing w:line="240" w:lineRule="auto" w:before="117"/>
              <w:ind w:right="228"/>
              <w:jc w:val="right"/>
              <w:rPr>
                <w:rFonts w:ascii="Arial" w:hAnsi="Arial" w:cs="Arial" w:eastAsia="Arial" w:hint="default"/>
                <w:sz w:val="18"/>
                <w:szCs w:val="18"/>
              </w:rPr>
            </w:pPr>
            <w:r>
              <w:rPr>
                <w:rFonts w:ascii="Arial"/>
                <w:spacing w:val="-1"/>
                <w:sz w:val="18"/>
              </w:rPr>
              <w:t>(241,282,689)</w:t>
            </w:r>
            <w:r>
              <w:rPr>
                <w:rFonts w:ascii="Arial"/>
                <w:sz w:val="18"/>
              </w:rPr>
            </w:r>
          </w:p>
        </w:tc>
        <w:tc>
          <w:tcPr>
            <w:tcW w:w="2885" w:type="dxa"/>
            <w:gridSpan w:val="2"/>
            <w:tcBorders>
              <w:top w:val="nil" w:sz="6" w:space="0" w:color="auto"/>
              <w:left w:val="nil" w:sz="6" w:space="0" w:color="auto"/>
              <w:bottom w:val="single" w:sz="17" w:space="0" w:color="000000"/>
              <w:right w:val="nil" w:sz="6" w:space="0" w:color="auto"/>
            </w:tcBorders>
          </w:tcPr>
          <w:p>
            <w:pPr>
              <w:pStyle w:val="TableParagraph"/>
              <w:tabs>
                <w:tab w:pos="1451" w:val="left" w:leader="none"/>
              </w:tabs>
              <w:spacing w:line="240" w:lineRule="auto" w:before="117"/>
              <w:ind w:left="230" w:right="0"/>
              <w:jc w:val="left"/>
              <w:rPr>
                <w:rFonts w:ascii="Arial" w:hAnsi="Arial" w:cs="Arial" w:eastAsia="Arial" w:hint="default"/>
                <w:sz w:val="18"/>
                <w:szCs w:val="18"/>
              </w:rPr>
            </w:pPr>
            <w:r>
              <w:rPr>
                <w:rFonts w:ascii="Arial"/>
                <w:spacing w:val="-1"/>
                <w:sz w:val="18"/>
              </w:rPr>
              <w:t>(40,130,185)</w:t>
              <w:tab/>
              <w:t>(1,128,801,822)</w:t>
            </w:r>
          </w:p>
        </w:tc>
        <w:tc>
          <w:tcPr>
            <w:tcW w:w="1373" w:type="dxa"/>
            <w:tcBorders>
              <w:top w:val="nil" w:sz="6" w:space="0" w:color="auto"/>
              <w:left w:val="nil" w:sz="6" w:space="0" w:color="auto"/>
              <w:bottom w:val="single" w:sz="17" w:space="0" w:color="000000"/>
              <w:right w:val="nil" w:sz="6" w:space="0" w:color="auto"/>
            </w:tcBorders>
          </w:tcPr>
          <w:p>
            <w:pPr>
              <w:pStyle w:val="TableParagraph"/>
              <w:spacing w:line="240" w:lineRule="auto" w:before="117"/>
              <w:ind w:left="71" w:right="0"/>
              <w:jc w:val="center"/>
              <w:rPr>
                <w:rFonts w:ascii="Arial" w:hAnsi="Arial" w:cs="Arial" w:eastAsia="Arial" w:hint="default"/>
                <w:sz w:val="18"/>
                <w:szCs w:val="18"/>
              </w:rPr>
            </w:pPr>
            <w:r>
              <w:rPr>
                <w:rFonts w:ascii="Arial"/>
                <w:sz w:val="18"/>
              </w:rPr>
              <w:t>(266,278,342)</w:t>
            </w:r>
          </w:p>
        </w:tc>
      </w:tr>
      <w:tr>
        <w:trPr>
          <w:trHeight w:val="584" w:hRule="exact"/>
        </w:trPr>
        <w:tc>
          <w:tcPr>
            <w:tcW w:w="37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5"/>
              <w:ind w:left="35" w:right="0"/>
              <w:jc w:val="left"/>
              <w:rPr>
                <w:rFonts w:ascii="宋体" w:hAnsi="宋体" w:cs="宋体" w:eastAsia="宋体" w:hint="default"/>
                <w:sz w:val="22"/>
                <w:szCs w:val="22"/>
              </w:rPr>
            </w:pPr>
            <w:r>
              <w:rPr>
                <w:rFonts w:ascii="Arial" w:hAnsi="Arial" w:cs="Arial" w:eastAsia="Arial" w:hint="default"/>
                <w:sz w:val="22"/>
                <w:szCs w:val="22"/>
              </w:rPr>
              <w:t>(iii)</w:t>
            </w:r>
            <w:r>
              <w:rPr>
                <w:rFonts w:ascii="Arial" w:hAnsi="Arial" w:cs="Arial" w:eastAsia="Arial" w:hint="default"/>
                <w:spacing w:val="60"/>
                <w:sz w:val="22"/>
                <w:szCs w:val="22"/>
              </w:rPr>
              <w:t> </w:t>
            </w:r>
            <w:r>
              <w:rPr>
                <w:rFonts w:ascii="宋体" w:hAnsi="宋体" w:cs="宋体" w:eastAsia="宋体" w:hint="default"/>
                <w:sz w:val="22"/>
                <w:szCs w:val="22"/>
              </w:rPr>
              <w:t>注释</w:t>
            </w:r>
          </w:p>
        </w:tc>
        <w:tc>
          <w:tcPr>
            <w:tcW w:w="1807" w:type="dxa"/>
            <w:tcBorders>
              <w:top w:val="single" w:sz="17" w:space="0" w:color="000000"/>
              <w:left w:val="nil" w:sz="6" w:space="0" w:color="auto"/>
              <w:bottom w:val="nil" w:sz="6" w:space="0" w:color="auto"/>
              <w:right w:val="nil" w:sz="6" w:space="0" w:color="auto"/>
            </w:tcBorders>
          </w:tcPr>
          <w:p>
            <w:pPr/>
          </w:p>
        </w:tc>
        <w:tc>
          <w:tcPr>
            <w:tcW w:w="2885" w:type="dxa"/>
            <w:gridSpan w:val="2"/>
            <w:tcBorders>
              <w:top w:val="single" w:sz="17" w:space="0" w:color="000000"/>
              <w:left w:val="nil" w:sz="6" w:space="0" w:color="auto"/>
              <w:bottom w:val="nil" w:sz="6" w:space="0" w:color="auto"/>
              <w:right w:val="nil" w:sz="6" w:space="0" w:color="auto"/>
            </w:tcBorders>
          </w:tcPr>
          <w:p>
            <w:pPr/>
          </w:p>
        </w:tc>
        <w:tc>
          <w:tcPr>
            <w:tcW w:w="1373" w:type="dxa"/>
            <w:tcBorders>
              <w:top w:val="single" w:sz="17" w:space="0" w:color="000000"/>
              <w:left w:val="nil" w:sz="6" w:space="0" w:color="auto"/>
              <w:bottom w:val="nil" w:sz="6" w:space="0" w:color="auto"/>
              <w:right w:val="nil" w:sz="6" w:space="0" w:color="auto"/>
            </w:tcBorders>
          </w:tcPr>
          <w:p>
            <w:pPr/>
          </w:p>
        </w:tc>
      </w:tr>
    </w:tbl>
    <w:p>
      <w:pPr>
        <w:pStyle w:val="BodyText"/>
        <w:spacing w:line="286" w:lineRule="exact" w:before="114"/>
        <w:ind w:left="589" w:right="504"/>
        <w:jc w:val="both"/>
      </w:pPr>
      <w:r>
        <w:rPr>
          <w:spacing w:val="-1"/>
        </w:rPr>
        <w:t>以上递延所得税资产及负债是根据本集团在各期间，因暂时性差异对所得税影响金额计算。在</w:t>
      </w:r>
      <w:r>
        <w:rPr>
          <w:spacing w:val="-104"/>
        </w:rPr>
        <w:t> </w:t>
      </w:r>
      <w:r>
        <w:rPr>
          <w:spacing w:val="-104"/>
        </w:rPr>
      </w:r>
      <w:r>
        <w:rPr>
          <w:spacing w:val="-1"/>
        </w:rPr>
        <w:t>资产负债表债务法下，暂时性差异对所得税的影响金额，在考虑了当时有关税务法规及市场发</w:t>
      </w:r>
      <w:r>
        <w:rPr>
          <w:spacing w:val="-104"/>
        </w:rPr>
        <w:t> </w:t>
      </w:r>
      <w:r>
        <w:rPr>
          <w:spacing w:val="-104"/>
        </w:rPr>
      </w:r>
      <w:r>
        <w:rPr/>
        <w:t>展情况，可以递延和分配到以后各期。这些暂时性差异的详细说明如下：</w:t>
      </w:r>
    </w:p>
    <w:p>
      <w:pPr>
        <w:pStyle w:val="BodyText"/>
        <w:spacing w:line="235" w:lineRule="auto" w:before="176"/>
        <w:ind w:left="589" w:right="472" w:hanging="463"/>
        <w:jc w:val="both"/>
      </w:pPr>
      <w:r>
        <w:rPr>
          <w:rFonts w:ascii="Arial" w:hAnsi="Arial" w:cs="Arial" w:eastAsia="Arial" w:hint="default"/>
        </w:rPr>
        <w:t>(1)</w:t>
      </w:r>
      <w:r>
        <w:rPr>
          <w:rFonts w:ascii="Arial" w:hAnsi="Arial" w:cs="Arial" w:eastAsia="Arial" w:hint="default"/>
          <w:spacing w:val="7"/>
        </w:rPr>
        <w:t> </w:t>
      </w:r>
      <w:r>
        <w:rPr>
          <w:spacing w:val="4"/>
        </w:rPr>
        <w:t>本公司于资产负债表日对集团内受同一纳税征管部门管理的同一纳税实体的递延所得税资产</w:t>
      </w:r>
      <w:r>
        <w:rPr>
          <w:spacing w:val="4"/>
          <w:w w:val="99"/>
        </w:rPr>
        <w:t> </w:t>
      </w:r>
      <w:r>
        <w:rPr/>
        <w:t>和递延所得税负债的余额进行分析，如果递延所得税资产的余额大于递延所得税负债的余额，</w:t>
      </w:r>
      <w:r>
        <w:rPr>
          <w:w w:val="99"/>
        </w:rPr>
        <w:t> </w:t>
      </w:r>
      <w:r>
        <w:rPr/>
        <w:t>则将递延所得税资产与递延所得税负债抵销后的净额列示于资产负债表的“递延所得税资产”</w:t>
      </w:r>
      <w:r>
        <w:rPr>
          <w:w w:val="99"/>
        </w:rPr>
        <w:t> </w:t>
      </w:r>
      <w:r>
        <w:rPr>
          <w:w w:val="95"/>
        </w:rPr>
        <w:t>项下；如果递延所得税资产的余额小于递延所得税负债的余额，则将递延所得税资产与递延所</w:t>
      </w:r>
      <w:r>
        <w:rPr>
          <w:w w:val="99"/>
        </w:rPr>
        <w:t> </w:t>
      </w:r>
      <w:r>
        <w:rPr/>
        <w:t>得税负债抵销后的净额列示于资产负债表的“递延所得税负债”项下。</w:t>
      </w:r>
    </w:p>
    <w:p>
      <w:pPr>
        <w:spacing w:line="240" w:lineRule="auto" w:before="8"/>
        <w:rPr>
          <w:rFonts w:ascii="宋体" w:hAnsi="宋体" w:cs="宋体" w:eastAsia="宋体" w:hint="default"/>
          <w:sz w:val="15"/>
          <w:szCs w:val="15"/>
        </w:rPr>
      </w:pPr>
    </w:p>
    <w:p>
      <w:pPr>
        <w:pStyle w:val="BodyText"/>
        <w:spacing w:line="235" w:lineRule="auto"/>
        <w:ind w:left="589" w:right="503" w:hanging="448"/>
        <w:jc w:val="both"/>
      </w:pPr>
      <w:r>
        <w:rPr>
          <w:rFonts w:ascii="Arial" w:hAnsi="Arial" w:cs="Arial" w:eastAsia="Arial" w:hint="default"/>
        </w:rPr>
        <w:t>(2)</w:t>
      </w:r>
      <w:r>
        <w:rPr>
          <w:rFonts w:ascii="Arial" w:hAnsi="Arial" w:cs="Arial" w:eastAsia="Arial" w:hint="default"/>
          <w:spacing w:val="23"/>
        </w:rPr>
        <w:t> </w:t>
      </w:r>
      <w:r>
        <w:rPr/>
        <w:t>本集团于资产负债表日，对有关资产减值准备是否能在未来为本集团抵扣以后年度的所得税进</w:t>
      </w:r>
      <w:r>
        <w:rPr>
          <w:w w:val="99"/>
        </w:rPr>
        <w:t> </w:t>
      </w:r>
      <w:r>
        <w:rPr>
          <w:spacing w:val="-1"/>
        </w:rPr>
        <w:t>行评估。按税务法规的有关规定，当期计提的各项资产减值准备虽然不得在当期税前列支，但</w:t>
      </w:r>
      <w:r>
        <w:rPr>
          <w:w w:val="99"/>
        </w:rPr>
        <w:t> </w:t>
      </w:r>
      <w:r>
        <w:rPr>
          <w:spacing w:val="-1"/>
        </w:rPr>
        <w:t>期后可于相关资产的减值损失实现时在税前列支。这些已减值的资产按纳税的需要根据减值前</w:t>
      </w:r>
      <w:r>
        <w:rPr>
          <w:w w:val="99"/>
        </w:rPr>
        <w:t> </w:t>
      </w:r>
      <w:r>
        <w:rPr>
          <w:spacing w:val="-1"/>
        </w:rPr>
        <w:t>的金额通过折旧和摊销在以后年度抵减应纳税所得额。因此本集团对确信可于未来期间实现的</w:t>
      </w:r>
      <w:r>
        <w:rPr>
          <w:w w:val="99"/>
        </w:rPr>
        <w:t> </w:t>
      </w:r>
      <w:r>
        <w:rPr/>
        <w:t>资产减值准备对所得税的影响，确认递延所得税资产。本集团于 </w:t>
      </w:r>
      <w:r>
        <w:rPr>
          <w:rFonts w:ascii="Arial" w:hAnsi="Arial" w:cs="Arial" w:eastAsia="Arial" w:hint="default"/>
        </w:rPr>
        <w:t>2008</w:t>
      </w:r>
      <w:r>
        <w:rPr>
          <w:rFonts w:ascii="Arial" w:hAnsi="Arial" w:cs="Arial" w:eastAsia="Arial" w:hint="default"/>
          <w:spacing w:val="-36"/>
        </w:rPr>
        <w:t> </w:t>
      </w:r>
      <w:r>
        <w:rPr/>
        <w:t>年度对无线市话业务相</w:t>
      </w:r>
    </w:p>
    <w:p>
      <w:pPr>
        <w:pStyle w:val="BodyText"/>
        <w:spacing w:line="286" w:lineRule="exact" w:before="10"/>
        <w:ind w:left="589" w:right="504"/>
        <w:jc w:val="both"/>
      </w:pPr>
      <w:r>
        <w:rPr/>
        <w:t>关资产及其他资产进行了减值评估并计提了减值准备，故于 </w:t>
      </w:r>
      <w:r>
        <w:rPr>
          <w:rFonts w:ascii="Arial" w:hAnsi="Arial" w:cs="Arial" w:eastAsia="Arial" w:hint="default"/>
        </w:rPr>
        <w:t>2008</w:t>
      </w:r>
      <w:r>
        <w:rPr>
          <w:rFonts w:ascii="Arial" w:hAnsi="Arial" w:cs="Arial" w:eastAsia="Arial" w:hint="default"/>
          <w:spacing w:val="-36"/>
        </w:rPr>
        <w:t> </w:t>
      </w:r>
      <w:r>
        <w:rPr/>
        <w:t>年末亦确认了递延所得税资</w:t>
      </w:r>
      <w:r>
        <w:rPr>
          <w:w w:val="99"/>
        </w:rPr>
        <w:t> </w:t>
      </w:r>
      <w:r>
        <w:rPr/>
        <w:t>产。</w:t>
      </w:r>
    </w:p>
    <w:p>
      <w:pPr>
        <w:spacing w:after="0" w:line="286" w:lineRule="exact"/>
        <w:jc w:val="both"/>
        <w:sectPr>
          <w:headerReference w:type="default" r:id="rId122"/>
          <w:pgSz w:w="11910" w:h="16840"/>
          <w:pgMar w:header="1189" w:footer="753" w:top="4700" w:bottom="940" w:left="1240" w:right="580"/>
        </w:sectPr>
      </w:pPr>
    </w:p>
    <w:p>
      <w:pPr>
        <w:spacing w:line="240" w:lineRule="auto" w:before="11"/>
        <w:rPr>
          <w:rFonts w:ascii="宋体" w:hAnsi="宋体" w:cs="宋体" w:eastAsia="宋体" w:hint="default"/>
          <w:sz w:val="15"/>
          <w:szCs w:val="15"/>
        </w:rPr>
      </w:pPr>
    </w:p>
    <w:p>
      <w:pPr>
        <w:pStyle w:val="BodyText"/>
        <w:spacing w:line="232" w:lineRule="auto" w:before="39"/>
        <w:ind w:left="550" w:right="191" w:hanging="448"/>
        <w:jc w:val="both"/>
      </w:pPr>
      <w:r>
        <w:rPr>
          <w:rFonts w:ascii="Arial" w:hAnsi="Arial" w:cs="Arial" w:eastAsia="Arial" w:hint="default"/>
        </w:rPr>
        <w:t>(3)</w:t>
      </w:r>
      <w:r>
        <w:rPr>
          <w:rFonts w:ascii="Arial" w:hAnsi="Arial" w:cs="Arial" w:eastAsia="Arial" w:hint="default"/>
          <w:spacing w:val="28"/>
        </w:rPr>
        <w:t> </w:t>
      </w:r>
      <w:r>
        <w:rPr/>
        <w:t>应收款项坏账准备所对应的递延所得税资产主要由本集团计提的应收账款坏账准备产生。根据</w:t>
      </w:r>
      <w:r>
        <w:rPr>
          <w:w w:val="99"/>
        </w:rPr>
        <w:t> </w:t>
      </w:r>
      <w:r>
        <w:rPr>
          <w:w w:val="95"/>
        </w:rPr>
        <w:t>税收相关法规，实际坏账损失经向主管税务机关报备后可作为税前扣除项目。因此，本集团将</w:t>
      </w:r>
      <w:r>
        <w:rPr>
          <w:w w:val="99"/>
        </w:rPr>
        <w:t> </w:t>
      </w:r>
      <w:r>
        <w:rPr>
          <w:w w:val="95"/>
        </w:rPr>
        <w:t>尚未形成实际坏账损失的坏账准备所对应的所得税的影响确认为递延所得税资产，而将形成坏</w:t>
      </w:r>
      <w:r>
        <w:rPr>
          <w:w w:val="99"/>
        </w:rPr>
        <w:t> </w:t>
      </w:r>
      <w:r>
        <w:rPr/>
        <w:t>账损失的坏账准备向主管税务机关报备后于所得税前扣除，同时转回相应的递延所得税资产。</w:t>
      </w:r>
    </w:p>
    <w:p>
      <w:pPr>
        <w:spacing w:line="240" w:lineRule="auto" w:before="11"/>
        <w:rPr>
          <w:rFonts w:ascii="宋体" w:hAnsi="宋体" w:cs="宋体" w:eastAsia="宋体" w:hint="default"/>
          <w:sz w:val="19"/>
          <w:szCs w:val="19"/>
        </w:rPr>
      </w:pPr>
    </w:p>
    <w:p>
      <w:pPr>
        <w:pStyle w:val="BodyText"/>
        <w:spacing w:line="232" w:lineRule="auto"/>
        <w:ind w:left="550" w:right="224" w:hanging="448"/>
        <w:jc w:val="both"/>
      </w:pPr>
      <w:r>
        <w:rPr>
          <w:rFonts w:ascii="Arial" w:hAnsi="Arial" w:cs="Arial" w:eastAsia="Arial" w:hint="default"/>
        </w:rPr>
        <w:t>(4)</w:t>
      </w:r>
      <w:r>
        <w:rPr>
          <w:rFonts w:ascii="Arial" w:hAnsi="Arial" w:cs="Arial" w:eastAsia="Arial" w:hint="default"/>
          <w:spacing w:val="23"/>
        </w:rPr>
        <w:t> </w:t>
      </w:r>
      <w:r>
        <w:rPr/>
        <w:t>本集团对本期间已经发生但尚未支付的成本费用在合理估计的基础上进行预提。而根据中国税</w:t>
      </w:r>
      <w:r>
        <w:rPr>
          <w:w w:val="99"/>
        </w:rPr>
        <w:t> </w:t>
      </w:r>
      <w:r>
        <w:rPr>
          <w:spacing w:val="-1"/>
        </w:rPr>
        <w:t>收法规的有关规定，成本费用应该按照实际发生额在税前列支，对于没有明确证据的预提费用</w:t>
      </w:r>
      <w:r>
        <w:rPr>
          <w:w w:val="99"/>
        </w:rPr>
        <w:t> </w:t>
      </w:r>
      <w:r>
        <w:rPr>
          <w:spacing w:val="-1"/>
        </w:rPr>
        <w:t>不得在税前列支，因此本集团对估计预提的成本费用确认了相应的递延所得税资产，并在该等</w:t>
      </w:r>
      <w:r>
        <w:rPr>
          <w:w w:val="99"/>
        </w:rPr>
        <w:t> </w:t>
      </w:r>
      <w:r>
        <w:rPr/>
        <w:t>估计预提成本费用实际支付时，将有关递延所得税资产予以转回。</w:t>
      </w:r>
    </w:p>
    <w:p>
      <w:pPr>
        <w:spacing w:line="240" w:lineRule="auto" w:before="0"/>
        <w:rPr>
          <w:rFonts w:ascii="宋体" w:hAnsi="宋体" w:cs="宋体" w:eastAsia="宋体" w:hint="default"/>
          <w:sz w:val="20"/>
          <w:szCs w:val="20"/>
        </w:rPr>
      </w:pPr>
    </w:p>
    <w:p>
      <w:pPr>
        <w:pStyle w:val="BodyText"/>
        <w:spacing w:line="230" w:lineRule="auto"/>
        <w:ind w:left="550" w:right="224" w:hanging="448"/>
        <w:jc w:val="both"/>
      </w:pPr>
      <w:r>
        <w:rPr>
          <w:rFonts w:ascii="Arial" w:hAnsi="Arial" w:cs="Arial" w:eastAsia="Arial" w:hint="default"/>
        </w:rPr>
        <w:t>(5)</w:t>
      </w:r>
      <w:r>
        <w:rPr>
          <w:rFonts w:ascii="Arial" w:hAnsi="Arial" w:cs="Arial" w:eastAsia="Arial" w:hint="default"/>
          <w:spacing w:val="23"/>
        </w:rPr>
        <w:t> </w:t>
      </w:r>
      <w:r>
        <w:rPr/>
        <w:t>本集团对一次性不退还收入及与之相关的直接成本，在预计为客户提供服务的期限内进行递延</w:t>
      </w:r>
      <w:r>
        <w:rPr>
          <w:w w:val="99"/>
        </w:rPr>
        <w:t> </w:t>
      </w:r>
      <w:r>
        <w:rPr>
          <w:spacing w:val="-1"/>
        </w:rPr>
        <w:t>及摊销，但税法要求上述收入及成本在完成开通服务时确认，由此产生的暂时性差异对所得税</w:t>
      </w:r>
      <w:r>
        <w:rPr>
          <w:w w:val="99"/>
        </w:rPr>
        <w:t> </w:t>
      </w:r>
      <w:r>
        <w:rPr/>
        <w:t>的影响分别确认为递延所得税资产和负债。</w:t>
      </w:r>
    </w:p>
    <w:p>
      <w:pPr>
        <w:spacing w:line="240" w:lineRule="auto" w:before="1"/>
        <w:rPr>
          <w:rFonts w:ascii="宋体" w:hAnsi="宋体" w:cs="宋体" w:eastAsia="宋体" w:hint="default"/>
          <w:sz w:val="20"/>
          <w:szCs w:val="20"/>
        </w:rPr>
      </w:pPr>
    </w:p>
    <w:p>
      <w:pPr>
        <w:pStyle w:val="BodyText"/>
        <w:tabs>
          <w:tab w:pos="592" w:val="left" w:leader="none"/>
        </w:tabs>
        <w:spacing w:line="230" w:lineRule="auto"/>
        <w:ind w:left="592" w:right="115" w:hanging="476"/>
        <w:jc w:val="left"/>
      </w:pPr>
      <w:r>
        <w:rPr>
          <w:rFonts w:ascii="Arial" w:hAnsi="Arial" w:cs="Arial" w:eastAsia="Arial" w:hint="default"/>
          <w:w w:val="95"/>
        </w:rPr>
        <w:t>(6)</w:t>
        <w:tab/>
      </w:r>
      <w:r>
        <w:rPr/>
        <w:t>本集团于 </w:t>
      </w:r>
      <w:r>
        <w:rPr>
          <w:rFonts w:ascii="Arial" w:hAnsi="Arial" w:cs="Arial" w:eastAsia="Arial" w:hint="default"/>
        </w:rPr>
        <w:t>2008 </w:t>
      </w:r>
      <w:r>
        <w:rPr/>
        <w:t>年度出售 </w:t>
      </w:r>
      <w:r>
        <w:rPr>
          <w:rFonts w:ascii="Arial" w:hAnsi="Arial" w:cs="Arial" w:eastAsia="Arial" w:hint="default"/>
        </w:rPr>
        <w:t>CDMA</w:t>
      </w:r>
      <w:r>
        <w:rPr>
          <w:rFonts w:ascii="Arial" w:hAnsi="Arial" w:cs="Arial" w:eastAsia="Arial" w:hint="default"/>
          <w:spacing w:val="-19"/>
        </w:rPr>
        <w:t> </w:t>
      </w:r>
      <w:r>
        <w:rPr/>
        <w:t>业务时，因承诺未来一段时间内向中国电信提供若干服务而</w:t>
      </w:r>
      <w:r>
        <w:rPr>
          <w:w w:val="99"/>
        </w:rPr>
        <w:t> </w:t>
      </w:r>
      <w:r>
        <w:rPr>
          <w:spacing w:val="-4"/>
        </w:rPr>
        <w:t>确认了递延收益。因在税法下该收益于</w:t>
      </w:r>
      <w:r>
        <w:rPr>
          <w:spacing w:val="-56"/>
        </w:rPr>
        <w:t> </w:t>
      </w:r>
      <w:r>
        <w:rPr>
          <w:rFonts w:ascii="Arial" w:hAnsi="Arial" w:cs="Arial" w:eastAsia="Arial" w:hint="default"/>
        </w:rPr>
        <w:t>CDMA</w:t>
      </w:r>
      <w:r>
        <w:rPr>
          <w:rFonts w:ascii="Arial" w:hAnsi="Arial" w:cs="Arial" w:eastAsia="Arial" w:hint="default"/>
          <w:spacing w:val="-6"/>
        </w:rPr>
        <w:t> </w:t>
      </w:r>
      <w:r>
        <w:rPr/>
        <w:t>业务出售期间计入当期应税收入并缴纳所得税，</w:t>
      </w:r>
      <w:r>
        <w:rPr>
          <w:w w:val="99"/>
        </w:rPr>
        <w:t> </w:t>
      </w:r>
      <w:r>
        <w:rPr/>
        <w:t>而在会计上该收益将在以后服务提供期间确认收入，由此产生的暂时性差异被确认了相关的递</w:t>
      </w:r>
      <w:r>
        <w:rPr>
          <w:w w:val="99"/>
        </w:rPr>
        <w:t> </w:t>
      </w:r>
      <w:r>
        <w:rPr/>
        <w:t>延所得税资产。</w:t>
      </w:r>
    </w:p>
    <w:p>
      <w:pPr>
        <w:spacing w:line="240" w:lineRule="auto" w:before="6"/>
        <w:rPr>
          <w:rFonts w:ascii="宋体" w:hAnsi="宋体" w:cs="宋体" w:eastAsia="宋体" w:hint="default"/>
          <w:sz w:val="19"/>
          <w:szCs w:val="19"/>
        </w:rPr>
      </w:pPr>
    </w:p>
    <w:p>
      <w:pPr>
        <w:pStyle w:val="BodyText"/>
        <w:spacing w:line="237" w:lineRule="auto"/>
        <w:ind w:left="592" w:right="224"/>
        <w:jc w:val="both"/>
      </w:pPr>
      <w:r>
        <w:rPr>
          <w:spacing w:val="-2"/>
        </w:rPr>
        <w:t>另外，本集团实施积分奖励计划，参照积分奖励的公允价值分配一部分从用户收取的或应收的</w:t>
      </w:r>
      <w:r>
        <w:rPr>
          <w:spacing w:val="-106"/>
        </w:rPr>
        <w:t> </w:t>
      </w:r>
      <w:r>
        <w:rPr>
          <w:spacing w:val="-106"/>
        </w:rPr>
      </w:r>
      <w:r>
        <w:rPr>
          <w:spacing w:val="-2"/>
        </w:rPr>
        <w:t>现金至该积分以确认递延收益，且在该积分被兑换时确认为收入。但是根据税法要求，当本集</w:t>
      </w:r>
      <w:r>
        <w:rPr>
          <w:spacing w:val="-105"/>
        </w:rPr>
        <w:t> </w:t>
      </w:r>
      <w:r>
        <w:rPr>
          <w:spacing w:val="-105"/>
        </w:rPr>
      </w:r>
      <w:r>
        <w:rPr>
          <w:spacing w:val="-2"/>
        </w:rPr>
        <w:t>团就向用户收取的或应收的现金时即已产生纳税义务，而非在积分兑换当期。因此期末未兑换</w:t>
      </w:r>
      <w:r>
        <w:rPr>
          <w:spacing w:val="-107"/>
        </w:rPr>
        <w:t> </w:t>
      </w:r>
      <w:r>
        <w:rPr>
          <w:spacing w:val="-107"/>
        </w:rPr>
      </w:r>
      <w:r>
        <w:rPr/>
        <w:t>的积分奖励计划的递延收益对应的所得税影响被确认为递延所得税资产。</w:t>
      </w:r>
    </w:p>
    <w:p>
      <w:pPr>
        <w:spacing w:line="240" w:lineRule="auto" w:before="11"/>
        <w:rPr>
          <w:rFonts w:ascii="宋体" w:hAnsi="宋体" w:cs="宋体" w:eastAsia="宋体" w:hint="default"/>
          <w:sz w:val="17"/>
          <w:szCs w:val="17"/>
        </w:rPr>
      </w:pPr>
    </w:p>
    <w:p>
      <w:pPr>
        <w:pStyle w:val="BodyText"/>
        <w:spacing w:line="286" w:lineRule="exact"/>
        <w:ind w:left="564" w:right="224" w:hanging="448"/>
        <w:jc w:val="both"/>
      </w:pPr>
      <w:r>
        <w:rPr>
          <w:rFonts w:ascii="Arial" w:hAnsi="Arial" w:cs="Arial" w:eastAsia="Arial" w:hint="default"/>
        </w:rPr>
        <w:t>(7)</w:t>
      </w:r>
      <w:r>
        <w:rPr>
          <w:rFonts w:ascii="Arial" w:hAnsi="Arial" w:cs="Arial" w:eastAsia="Arial" w:hint="default"/>
          <w:spacing w:val="10"/>
        </w:rPr>
        <w:t> </w:t>
      </w:r>
      <w:r>
        <w:rPr/>
        <w:t>本集团位于中国境内的若干子公司期末有未支付的工资。根据中国税收法规的有关规定，期末</w:t>
      </w:r>
      <w:r>
        <w:rPr>
          <w:w w:val="99"/>
        </w:rPr>
        <w:t> </w:t>
      </w:r>
      <w:r>
        <w:rPr>
          <w:spacing w:val="-1"/>
          <w:w w:val="95"/>
        </w:rPr>
        <w:t>未发放的工资薪金在以后期间实际发放时，经主管税务机关审核，可在实际发放期间企业所得</w:t>
      </w:r>
      <w:r>
        <w:rPr>
          <w:w w:val="99"/>
        </w:rPr>
        <w:t> </w:t>
      </w:r>
      <w:r>
        <w:rPr/>
        <w:t>税前扣除。由此产生的暂时性差异被确认为递延所得税资产。</w:t>
      </w:r>
    </w:p>
    <w:p>
      <w:pPr>
        <w:spacing w:line="240" w:lineRule="auto" w:before="10"/>
        <w:rPr>
          <w:rFonts w:ascii="宋体" w:hAnsi="宋体" w:cs="宋体" w:eastAsia="宋体" w:hint="default"/>
          <w:sz w:val="15"/>
          <w:szCs w:val="15"/>
        </w:rPr>
      </w:pPr>
    </w:p>
    <w:p>
      <w:pPr>
        <w:pStyle w:val="BodyText"/>
        <w:spacing w:line="286" w:lineRule="exact"/>
        <w:ind w:left="564" w:right="224" w:hanging="448"/>
        <w:jc w:val="both"/>
      </w:pPr>
      <w:r>
        <w:rPr>
          <w:rFonts w:ascii="Arial" w:hAnsi="Arial" w:cs="Arial" w:eastAsia="Arial" w:hint="default"/>
        </w:rPr>
        <w:t>(8)</w:t>
      </w:r>
      <w:r>
        <w:rPr>
          <w:rFonts w:ascii="Arial" w:hAnsi="Arial" w:cs="Arial" w:eastAsia="Arial" w:hint="default"/>
          <w:spacing w:val="10"/>
        </w:rPr>
        <w:t> </w:t>
      </w:r>
      <w:r>
        <w:rPr/>
        <w:t>本集团子公司之间的内部交易产生的未实现利润抵销构成会计与税务上的暂时性差异，其所得</w:t>
      </w:r>
      <w:r>
        <w:rPr>
          <w:w w:val="99"/>
        </w:rPr>
        <w:t> </w:t>
      </w:r>
      <w:r>
        <w:rPr/>
        <w:t>税影响确认递延所得税资产。</w:t>
      </w:r>
    </w:p>
    <w:p>
      <w:pPr>
        <w:pStyle w:val="BodyText"/>
        <w:spacing w:line="295" w:lineRule="exact" w:before="178"/>
        <w:ind w:left="116" w:right="186"/>
        <w:jc w:val="left"/>
      </w:pPr>
      <w:r>
        <w:rPr>
          <w:rFonts w:ascii="Arial" w:hAnsi="Arial" w:cs="Arial" w:eastAsia="Arial" w:hint="default"/>
        </w:rPr>
        <w:t>(9)   </w:t>
      </w:r>
      <w:r>
        <w:rPr/>
        <w:t>根据税法规定，企业的税务亏损可以在其后的 </w:t>
      </w:r>
      <w:r>
        <w:rPr>
          <w:rFonts w:ascii="Arial" w:hAnsi="Arial" w:cs="Arial" w:eastAsia="Arial" w:hint="default"/>
        </w:rPr>
        <w:t>5 </w:t>
      </w:r>
      <w:r>
        <w:rPr>
          <w:rFonts w:ascii="Arial" w:hAnsi="Arial" w:cs="Arial" w:eastAsia="Arial" w:hint="default"/>
          <w:spacing w:val="21"/>
        </w:rPr>
        <w:t> </w:t>
      </w:r>
      <w:r>
        <w:rPr/>
        <w:t>年内抵减其应税所得，因而联通运营公司于</w:t>
      </w:r>
    </w:p>
    <w:p>
      <w:pPr>
        <w:pStyle w:val="BodyText"/>
        <w:spacing w:line="295" w:lineRule="exact"/>
        <w:ind w:left="564" w:right="0"/>
        <w:jc w:val="both"/>
      </w:pPr>
      <w:r>
        <w:rPr>
          <w:rFonts w:ascii="Arial" w:hAnsi="Arial" w:cs="Arial" w:eastAsia="Arial" w:hint="default"/>
        </w:rPr>
        <w:t>2010</w:t>
      </w:r>
      <w:r>
        <w:rPr>
          <w:rFonts w:ascii="Arial" w:hAnsi="Arial" w:cs="Arial" w:eastAsia="Arial" w:hint="default"/>
          <w:spacing w:val="-9"/>
        </w:rPr>
        <w:t> </w:t>
      </w:r>
      <w:r>
        <w:rPr/>
        <w:t>年度的税务亏损构成会计与税务上的暂时性差异被确认为递延所得税资产。</w:t>
      </w:r>
    </w:p>
    <w:p>
      <w:pPr>
        <w:spacing w:line="240" w:lineRule="auto" w:before="7"/>
        <w:rPr>
          <w:rFonts w:ascii="宋体" w:hAnsi="宋体" w:cs="宋体" w:eastAsia="宋体" w:hint="default"/>
          <w:sz w:val="16"/>
          <w:szCs w:val="16"/>
        </w:rPr>
      </w:pPr>
    </w:p>
    <w:p>
      <w:pPr>
        <w:pStyle w:val="BodyText"/>
        <w:spacing w:line="286" w:lineRule="exact"/>
        <w:ind w:left="564" w:right="224" w:hanging="448"/>
        <w:jc w:val="both"/>
      </w:pPr>
      <w:r>
        <w:rPr>
          <w:rFonts w:ascii="Arial" w:hAnsi="Arial" w:cs="Arial" w:eastAsia="Arial" w:hint="default"/>
          <w:w w:val="95"/>
        </w:rPr>
        <w:t>(10)</w:t>
      </w:r>
      <w:r>
        <w:rPr>
          <w:rFonts w:ascii="Arial" w:hAnsi="Arial" w:cs="Arial" w:eastAsia="Arial" w:hint="default"/>
          <w:spacing w:val="58"/>
          <w:w w:val="95"/>
        </w:rPr>
        <w:t> </w:t>
      </w:r>
      <w:r>
        <w:rPr>
          <w:w w:val="95"/>
        </w:rPr>
        <w:t>联通香港运营、中讯设计院及网通国际部分固定资产的折旧年限在会计与税务上存在差异，此</w:t>
      </w:r>
      <w:r>
        <w:rPr>
          <w:spacing w:val="-34"/>
          <w:w w:val="95"/>
        </w:rPr>
        <w:t> </w:t>
      </w:r>
      <w:r>
        <w:rPr>
          <w:spacing w:val="-34"/>
          <w:w w:val="95"/>
        </w:rPr>
      </w:r>
      <w:r>
        <w:rPr/>
        <w:t>暂时性差异的所得税影响确认递延所得税资产或负债。</w:t>
      </w:r>
    </w:p>
    <w:p>
      <w:pPr>
        <w:spacing w:after="0" w:line="286" w:lineRule="exact"/>
        <w:jc w:val="both"/>
        <w:sectPr>
          <w:headerReference w:type="default" r:id="rId123"/>
          <w:pgSz w:w="11910" w:h="16840"/>
          <w:pgMar w:header="1189" w:footer="753" w:top="4700" w:bottom="940" w:left="1280" w:right="860"/>
        </w:sectPr>
      </w:pPr>
    </w:p>
    <w:p>
      <w:pPr>
        <w:pStyle w:val="BodyText"/>
        <w:spacing w:line="232" w:lineRule="auto" w:before="82"/>
        <w:ind w:left="564" w:right="224" w:hanging="448"/>
        <w:jc w:val="both"/>
      </w:pPr>
      <w:r>
        <w:rPr>
          <w:rFonts w:ascii="Arial" w:hAnsi="Arial" w:cs="Arial" w:eastAsia="Arial" w:hint="default"/>
          <w:w w:val="95"/>
        </w:rPr>
        <w:t>(11)</w:t>
      </w:r>
      <w:r>
        <w:rPr>
          <w:rFonts w:ascii="Arial" w:hAnsi="Arial" w:cs="Arial" w:eastAsia="Arial" w:hint="default"/>
          <w:spacing w:val="58"/>
          <w:w w:val="95"/>
        </w:rPr>
        <w:t> </w:t>
      </w:r>
      <w:r>
        <w:rPr>
          <w:w w:val="95"/>
        </w:rPr>
        <w:t>中讯设计院和规划设计院进行公司制改建时确认了相关资产的评估增值，并按评估值作为基础</w:t>
      </w:r>
      <w:r>
        <w:rPr>
          <w:spacing w:val="-34"/>
          <w:w w:val="95"/>
        </w:rPr>
        <w:t> </w:t>
      </w:r>
      <w:r>
        <w:rPr>
          <w:spacing w:val="-34"/>
          <w:w w:val="95"/>
        </w:rPr>
      </w:r>
      <w:r>
        <w:rPr>
          <w:spacing w:val="-1"/>
          <w:w w:val="95"/>
        </w:rPr>
        <w:t>计提折旧及摊销；而根据所得税法规定，中讯设计院和规划设计院仍按原计税基础，即资产以</w:t>
      </w:r>
      <w:r>
        <w:rPr>
          <w:w w:val="99"/>
        </w:rPr>
        <w:t> </w:t>
      </w:r>
      <w:r>
        <w:rPr>
          <w:spacing w:val="-1"/>
          <w:w w:val="95"/>
        </w:rPr>
        <w:t>历史成本为计税基础并按历史成本计提折旧和摊销并计算应交所得税，因此资产评估增值的所</w:t>
      </w:r>
      <w:r>
        <w:rPr>
          <w:w w:val="99"/>
        </w:rPr>
        <w:t> </w:t>
      </w:r>
      <w:r>
        <w:rPr/>
        <w:t>得税影响被确认为递延所得税负债。</w:t>
      </w:r>
    </w:p>
    <w:p>
      <w:pPr>
        <w:spacing w:line="240" w:lineRule="auto" w:before="9"/>
        <w:rPr>
          <w:rFonts w:ascii="宋体" w:hAnsi="宋体" w:cs="宋体" w:eastAsia="宋体" w:hint="default"/>
          <w:sz w:val="15"/>
          <w:szCs w:val="15"/>
        </w:rPr>
      </w:pPr>
    </w:p>
    <w:p>
      <w:pPr>
        <w:pStyle w:val="BodyText"/>
        <w:spacing w:line="295" w:lineRule="exact"/>
        <w:ind w:left="116" w:right="186"/>
        <w:jc w:val="left"/>
      </w:pPr>
      <w:r>
        <w:rPr>
          <w:rFonts w:ascii="Arial" w:hAnsi="Arial" w:cs="Arial" w:eastAsia="Arial" w:hint="default"/>
          <w:w w:val="95"/>
        </w:rPr>
        <w:t>(12)       </w:t>
      </w:r>
      <w:r>
        <w:rPr>
          <w:rFonts w:ascii="Arial" w:hAnsi="Arial" w:cs="Arial" w:eastAsia="Arial" w:hint="default"/>
          <w:spacing w:val="12"/>
          <w:w w:val="95"/>
        </w:rPr>
        <w:t> </w:t>
      </w:r>
      <w:r>
        <w:rPr>
          <w:w w:val="95"/>
        </w:rPr>
        <w:t>按照企业会计准则要求，本集团每一会计期间会确认本集团持有的可供出售金融资产的公允价</w:t>
      </w:r>
      <w:r>
        <w:rPr/>
      </w:r>
    </w:p>
    <w:p>
      <w:pPr>
        <w:pStyle w:val="BodyText"/>
        <w:spacing w:line="235" w:lineRule="auto"/>
        <w:ind w:left="549" w:right="0" w:firstLine="14"/>
        <w:jc w:val="left"/>
      </w:pPr>
      <w:r>
        <w:rPr/>
        <w:t>值的变动并计入资本公积。另外，于</w:t>
      </w:r>
      <w:r>
        <w:rPr>
          <w:spacing w:val="-50"/>
        </w:rPr>
        <w:t> </w:t>
      </w:r>
      <w:r>
        <w:rPr>
          <w:rFonts w:ascii="Arial" w:hAnsi="Arial" w:cs="Arial" w:eastAsia="Arial" w:hint="default"/>
        </w:rPr>
        <w:t>2009</w:t>
      </w:r>
      <w:r>
        <w:rPr>
          <w:rFonts w:ascii="Arial" w:hAnsi="Arial" w:cs="Arial" w:eastAsia="Arial" w:hint="default"/>
          <w:spacing w:val="-1"/>
        </w:rPr>
        <w:t> </w:t>
      </w:r>
      <w:r>
        <w:rPr/>
        <w:t>年度，本集团确认了联通红筹公司对西班牙电信投</w:t>
      </w:r>
      <w:r>
        <w:rPr>
          <w:w w:val="99"/>
        </w:rPr>
        <w:t> </w:t>
      </w:r>
      <w:r>
        <w:rPr/>
        <w:t>资合约衍生工具的公允价值变动并计入当期损益。可供出售金融资产公允价值的变动及联通红</w:t>
      </w:r>
      <w:r>
        <w:rPr>
          <w:w w:val="99"/>
        </w:rPr>
        <w:t> </w:t>
      </w:r>
      <w:r>
        <w:rPr>
          <w:spacing w:val="3"/>
        </w:rPr>
        <w:t>筹公司对西班牙电信投资合约衍生工具的公允价值变动在本集团持有该等可供出售金融资产</w:t>
      </w:r>
      <w:r>
        <w:rPr>
          <w:spacing w:val="-90"/>
        </w:rPr>
        <w:t> </w:t>
      </w:r>
      <w:r>
        <w:rPr>
          <w:spacing w:val="-90"/>
        </w:rPr>
      </w:r>
      <w:r>
        <w:rPr/>
        <w:t>期间不计入应纳税所得额，而实际处置或出售该等可供出售金融资产时产生的收益或损失将计</w:t>
      </w:r>
      <w:r>
        <w:rPr>
          <w:w w:val="99"/>
        </w:rPr>
        <w:t> </w:t>
      </w:r>
      <w:r>
        <w:rPr>
          <w:spacing w:val="-4"/>
        </w:rPr>
        <w:t>入当期应纳税所得额。由此产生的暂时性差异的所得税影响被确认为递延所得税负债（对收益）</w:t>
      </w:r>
      <w:r>
        <w:rPr>
          <w:spacing w:val="-101"/>
        </w:rPr>
        <w:t> </w:t>
      </w:r>
      <w:r>
        <w:rPr>
          <w:spacing w:val="-101"/>
        </w:rPr>
      </w:r>
      <w:r>
        <w:rPr/>
        <w:t>或递延所得税资产（对损失）。</w:t>
      </w:r>
    </w:p>
    <w:p>
      <w:pPr>
        <w:spacing w:line="240" w:lineRule="auto" w:before="9"/>
        <w:rPr>
          <w:rFonts w:ascii="宋体" w:hAnsi="宋体" w:cs="宋体" w:eastAsia="宋体" w:hint="default"/>
          <w:sz w:val="15"/>
          <w:szCs w:val="15"/>
        </w:rPr>
      </w:pPr>
    </w:p>
    <w:p>
      <w:pPr>
        <w:pStyle w:val="BodyText"/>
        <w:spacing w:line="286" w:lineRule="exact"/>
        <w:ind w:left="564" w:right="221" w:hanging="15"/>
        <w:jc w:val="both"/>
      </w:pPr>
      <w:r>
        <w:rPr>
          <w:spacing w:val="4"/>
        </w:rPr>
        <w:t>本财务报表列示的应纳税所得额和应纳税额的最终确认应以税务机构核定额及纳税应缴额为</w:t>
      </w:r>
      <w:r>
        <w:rPr>
          <w:spacing w:val="4"/>
          <w:w w:val="99"/>
        </w:rPr>
        <w:t> </w:t>
      </w:r>
      <w:r>
        <w:rPr/>
        <w:t>准。</w:t>
      </w:r>
    </w:p>
    <w:p>
      <w:pPr>
        <w:pStyle w:val="BodyText"/>
        <w:spacing w:line="240" w:lineRule="auto" w:before="152"/>
        <w:ind w:left="102" w:right="186"/>
        <w:jc w:val="left"/>
        <w:rPr>
          <w:rFonts w:ascii="黑体" w:hAnsi="黑体" w:cs="黑体" w:eastAsia="黑体" w:hint="default"/>
        </w:rPr>
      </w:pPr>
      <w:r>
        <w:rPr>
          <w:rFonts w:ascii="Arial" w:hAnsi="Arial" w:cs="Arial" w:eastAsia="Arial" w:hint="default"/>
        </w:rPr>
        <w:t>46</w:t>
      </w:r>
      <w:r>
        <w:rPr>
          <w:rFonts w:ascii="黑体" w:hAnsi="黑体" w:cs="黑体" w:eastAsia="黑体" w:hint="default"/>
        </w:rPr>
        <w:t>、股份支付</w:t>
      </w:r>
    </w:p>
    <w:p>
      <w:pPr>
        <w:pStyle w:val="BodyText"/>
        <w:spacing w:line="230" w:lineRule="auto" w:before="172"/>
        <w:ind w:left="578" w:right="211"/>
        <w:jc w:val="both"/>
        <w:rPr>
          <w:rFonts w:ascii="Arial" w:hAnsi="Arial" w:cs="Arial" w:eastAsia="Arial" w:hint="default"/>
        </w:rPr>
      </w:pPr>
      <w:r>
        <w:rPr/>
        <w:t>于</w:t>
      </w:r>
      <w:r>
        <w:rPr>
          <w:spacing w:val="-59"/>
        </w:rPr>
        <w:t> </w:t>
      </w:r>
      <w:r>
        <w:rPr>
          <w:rFonts w:ascii="Arial" w:hAnsi="Arial" w:cs="Arial" w:eastAsia="Arial" w:hint="default"/>
        </w:rPr>
        <w:t>2000</w:t>
      </w:r>
      <w:r>
        <w:rPr>
          <w:rFonts w:ascii="Arial" w:hAnsi="Arial" w:cs="Arial" w:eastAsia="Arial" w:hint="default"/>
          <w:spacing w:val="-10"/>
        </w:rPr>
        <w:t> </w:t>
      </w:r>
      <w:r>
        <w:rPr/>
        <w:t>年</w:t>
      </w:r>
      <w:r>
        <w:rPr>
          <w:spacing w:val="-59"/>
        </w:rPr>
        <w:t> </w:t>
      </w:r>
      <w:r>
        <w:rPr>
          <w:rFonts w:ascii="Arial" w:hAnsi="Arial" w:cs="Arial" w:eastAsia="Arial" w:hint="default"/>
        </w:rPr>
        <w:t>6</w:t>
      </w:r>
      <w:r>
        <w:rPr>
          <w:rFonts w:ascii="Arial" w:hAnsi="Arial" w:cs="Arial" w:eastAsia="Arial" w:hint="default"/>
          <w:spacing w:val="-10"/>
        </w:rPr>
        <w:t> </w:t>
      </w:r>
      <w:r>
        <w:rPr/>
        <w:t>月</w:t>
      </w:r>
      <w:r>
        <w:rPr>
          <w:spacing w:val="-59"/>
        </w:rPr>
        <w:t> </w:t>
      </w:r>
      <w:r>
        <w:rPr>
          <w:rFonts w:ascii="Arial" w:hAnsi="Arial" w:cs="Arial" w:eastAsia="Arial" w:hint="default"/>
        </w:rPr>
        <w:t>1</w:t>
      </w:r>
      <w:r>
        <w:rPr>
          <w:rFonts w:ascii="Arial" w:hAnsi="Arial" w:cs="Arial" w:eastAsia="Arial" w:hint="default"/>
          <w:spacing w:val="-10"/>
        </w:rPr>
        <w:t> </w:t>
      </w:r>
      <w:r>
        <w:rPr/>
        <w:t>日，联通红筹公司采纳了一份股份期权计划（“股份期权计划”）和一份以</w:t>
      </w:r>
      <w:r>
        <w:rPr>
          <w:w w:val="99"/>
        </w:rPr>
        <w:t> </w:t>
      </w:r>
      <w:r>
        <w:rPr>
          <w:spacing w:val="-1"/>
          <w:w w:val="95"/>
        </w:rPr>
        <w:t>固定价格拟定的全球发售前股份期权计划（“全球发售前股份期权计划”），向符合资格的联</w:t>
      </w:r>
      <w:r>
        <w:rPr>
          <w:spacing w:val="22"/>
          <w:w w:val="95"/>
        </w:rPr>
        <w:t> </w:t>
      </w:r>
      <w:r>
        <w:rPr>
          <w:spacing w:val="22"/>
          <w:w w:val="95"/>
        </w:rPr>
      </w:r>
      <w:r>
        <w:rPr/>
        <w:t>通红筹公司及其附属子公司的员工授予股份期权。此等期权计划的条款已于 </w:t>
      </w:r>
      <w:r>
        <w:rPr>
          <w:rFonts w:ascii="Arial" w:hAnsi="Arial" w:cs="Arial" w:eastAsia="Arial" w:hint="default"/>
        </w:rPr>
        <w:t>2002 </w:t>
      </w:r>
      <w:r>
        <w:rPr/>
        <w:t>年 </w:t>
      </w:r>
      <w:r>
        <w:rPr>
          <w:rFonts w:ascii="Arial" w:hAnsi="Arial" w:cs="Arial" w:eastAsia="Arial" w:hint="default"/>
        </w:rPr>
        <w:t>5 </w:t>
      </w:r>
      <w:r>
        <w:rPr/>
        <w:t>月</w:t>
      </w:r>
      <w:r>
        <w:rPr>
          <w:spacing w:val="-40"/>
        </w:rPr>
        <w:t> </w:t>
      </w:r>
      <w:r>
        <w:rPr>
          <w:rFonts w:ascii="Arial" w:hAnsi="Arial" w:cs="Arial" w:eastAsia="Arial" w:hint="default"/>
        </w:rPr>
        <w:t>13</w:t>
      </w:r>
    </w:p>
    <w:p>
      <w:pPr>
        <w:pStyle w:val="BodyText"/>
        <w:spacing w:line="287" w:lineRule="exact"/>
        <w:ind w:left="578" w:right="0"/>
        <w:jc w:val="both"/>
      </w:pPr>
      <w:r>
        <w:rPr/>
        <w:t>日、</w:t>
      </w:r>
      <w:r>
        <w:rPr>
          <w:rFonts w:ascii="Arial" w:hAnsi="Arial" w:cs="Arial" w:eastAsia="Arial" w:hint="default"/>
        </w:rPr>
        <w:t>2007</w:t>
      </w:r>
      <w:r>
        <w:rPr>
          <w:rFonts w:ascii="Arial" w:hAnsi="Arial" w:cs="Arial" w:eastAsia="Arial" w:hint="default"/>
          <w:spacing w:val="-7"/>
        </w:rPr>
        <w:t> </w:t>
      </w:r>
      <w:r>
        <w:rPr/>
        <w:t>年</w:t>
      </w:r>
      <w:r>
        <w:rPr>
          <w:spacing w:val="-56"/>
        </w:rPr>
        <w:t> </w:t>
      </w:r>
      <w:r>
        <w:rPr>
          <w:rFonts w:ascii="Arial" w:hAnsi="Arial" w:cs="Arial" w:eastAsia="Arial" w:hint="default"/>
        </w:rPr>
        <w:t>5</w:t>
      </w:r>
      <w:r>
        <w:rPr>
          <w:rFonts w:ascii="Arial" w:hAnsi="Arial" w:cs="Arial" w:eastAsia="Arial" w:hint="default"/>
          <w:spacing w:val="-7"/>
        </w:rPr>
        <w:t> </w:t>
      </w:r>
      <w:r>
        <w:rPr/>
        <w:t>月</w:t>
      </w:r>
      <w:r>
        <w:rPr>
          <w:spacing w:val="-56"/>
        </w:rPr>
        <w:t> </w:t>
      </w:r>
      <w:r>
        <w:rPr>
          <w:rFonts w:ascii="Arial" w:hAnsi="Arial" w:cs="Arial" w:eastAsia="Arial" w:hint="default"/>
        </w:rPr>
        <w:t>11</w:t>
      </w:r>
      <w:r>
        <w:rPr>
          <w:rFonts w:ascii="Arial" w:hAnsi="Arial" w:cs="Arial" w:eastAsia="Arial" w:hint="default"/>
          <w:spacing w:val="-7"/>
        </w:rPr>
        <w:t> </w:t>
      </w:r>
      <w:r>
        <w:rPr/>
        <w:t>日及</w:t>
      </w:r>
      <w:r>
        <w:rPr>
          <w:spacing w:val="-56"/>
        </w:rPr>
        <w:t> </w:t>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5</w:t>
      </w:r>
      <w:r>
        <w:rPr>
          <w:rFonts w:ascii="Arial" w:hAnsi="Arial" w:cs="Arial" w:eastAsia="Arial" w:hint="default"/>
          <w:spacing w:val="-7"/>
        </w:rPr>
        <w:t> </w:t>
      </w:r>
      <w:r>
        <w:rPr/>
        <w:t>月</w:t>
      </w:r>
      <w:r>
        <w:rPr>
          <w:spacing w:val="-56"/>
        </w:rPr>
        <w:t> </w:t>
      </w:r>
      <w:r>
        <w:rPr>
          <w:rFonts w:ascii="Arial" w:hAnsi="Arial" w:cs="Arial" w:eastAsia="Arial" w:hint="default"/>
        </w:rPr>
        <w:t>26</w:t>
      </w:r>
      <w:r>
        <w:rPr>
          <w:rFonts w:ascii="Arial" w:hAnsi="Arial" w:cs="Arial" w:eastAsia="Arial" w:hint="default"/>
          <w:spacing w:val="-7"/>
        </w:rPr>
        <w:t> </w:t>
      </w:r>
      <w:r>
        <w:rPr/>
        <w:t>日作出修订。</w:t>
      </w:r>
    </w:p>
    <w:p>
      <w:pPr>
        <w:pStyle w:val="BodyText"/>
        <w:spacing w:line="295" w:lineRule="exact" w:before="188"/>
        <w:ind w:left="578" w:right="0"/>
        <w:jc w:val="both"/>
      </w:pPr>
      <w:r>
        <w:rPr/>
        <w:t>于</w:t>
      </w:r>
      <w:r>
        <w:rPr>
          <w:spacing w:val="-42"/>
        </w:rPr>
        <w:t> </w:t>
      </w:r>
      <w:r>
        <w:rPr>
          <w:rFonts w:ascii="Arial" w:hAnsi="Arial" w:cs="Arial" w:eastAsia="Arial" w:hint="default"/>
        </w:rPr>
        <w:t>2008</w:t>
      </w:r>
      <w:r>
        <w:rPr>
          <w:rFonts w:ascii="Arial" w:hAnsi="Arial" w:cs="Arial" w:eastAsia="Arial" w:hint="default"/>
          <w:spacing w:val="7"/>
        </w:rPr>
        <w:t> </w:t>
      </w:r>
      <w:r>
        <w:rPr/>
        <w:t>年</w:t>
      </w:r>
      <w:r>
        <w:rPr>
          <w:spacing w:val="-42"/>
        </w:rPr>
        <w:t> </w:t>
      </w:r>
      <w:r>
        <w:rPr>
          <w:rFonts w:ascii="Arial" w:hAnsi="Arial" w:cs="Arial" w:eastAsia="Arial" w:hint="default"/>
        </w:rPr>
        <w:t>9</w:t>
      </w:r>
      <w:r>
        <w:rPr>
          <w:rFonts w:ascii="Arial" w:hAnsi="Arial" w:cs="Arial" w:eastAsia="Arial" w:hint="default"/>
          <w:spacing w:val="7"/>
        </w:rPr>
        <w:t> </w:t>
      </w:r>
      <w:r>
        <w:rPr/>
        <w:t>月</w:t>
      </w:r>
      <w:r>
        <w:rPr>
          <w:spacing w:val="-42"/>
        </w:rPr>
        <w:t> </w:t>
      </w:r>
      <w:r>
        <w:rPr>
          <w:rFonts w:ascii="Arial" w:hAnsi="Arial" w:cs="Arial" w:eastAsia="Arial" w:hint="default"/>
        </w:rPr>
        <w:t>16</w:t>
      </w:r>
      <w:r>
        <w:rPr>
          <w:rFonts w:ascii="Arial" w:hAnsi="Arial" w:cs="Arial" w:eastAsia="Arial" w:hint="default"/>
          <w:spacing w:val="7"/>
        </w:rPr>
        <w:t> </w:t>
      </w:r>
      <w:r>
        <w:rPr/>
        <w:t>日，联通红筹公司召开了特别股东大会审议并通过了与网通红筹公司合并</w:t>
      </w:r>
    </w:p>
    <w:p>
      <w:pPr>
        <w:pStyle w:val="BodyText"/>
        <w:spacing w:line="285" w:lineRule="exact"/>
        <w:ind w:left="578" w:right="0"/>
        <w:jc w:val="both"/>
      </w:pPr>
      <w:r>
        <w:rPr/>
        <w:t>的协议安排。于</w:t>
      </w:r>
      <w:r>
        <w:rPr>
          <w:spacing w:val="-63"/>
        </w:rPr>
        <w:t> </w:t>
      </w:r>
      <w:r>
        <w:rPr>
          <w:rFonts w:ascii="Arial" w:hAnsi="Arial" w:cs="Arial" w:eastAsia="Arial" w:hint="default"/>
        </w:rPr>
        <w:t>2008</w:t>
      </w:r>
      <w:r>
        <w:rPr>
          <w:rFonts w:ascii="Arial" w:hAnsi="Arial" w:cs="Arial" w:eastAsia="Arial" w:hint="default"/>
          <w:spacing w:val="-14"/>
        </w:rPr>
        <w:t> </w:t>
      </w:r>
      <w:r>
        <w:rPr/>
        <w:t>年</w:t>
      </w:r>
      <w:r>
        <w:rPr>
          <w:spacing w:val="-63"/>
        </w:rPr>
        <w:t> </w:t>
      </w:r>
      <w:r>
        <w:rPr>
          <w:rFonts w:ascii="Arial" w:hAnsi="Arial" w:cs="Arial" w:eastAsia="Arial" w:hint="default"/>
        </w:rPr>
        <w:t>10</w:t>
      </w:r>
      <w:r>
        <w:rPr>
          <w:rFonts w:ascii="Arial" w:hAnsi="Arial" w:cs="Arial" w:eastAsia="Arial" w:hint="default"/>
          <w:spacing w:val="-14"/>
        </w:rPr>
        <w:t> </w:t>
      </w:r>
      <w:r>
        <w:rPr/>
        <w:t>月</w:t>
      </w:r>
      <w:r>
        <w:rPr>
          <w:spacing w:val="-63"/>
        </w:rPr>
        <w:t> </w:t>
      </w:r>
      <w:r>
        <w:rPr>
          <w:rFonts w:ascii="Arial" w:hAnsi="Arial" w:cs="Arial" w:eastAsia="Arial" w:hint="default"/>
        </w:rPr>
        <w:t>15</w:t>
      </w:r>
      <w:r>
        <w:rPr>
          <w:rFonts w:ascii="Arial" w:hAnsi="Arial" w:cs="Arial" w:eastAsia="Arial" w:hint="default"/>
          <w:spacing w:val="-14"/>
        </w:rPr>
        <w:t> </w:t>
      </w:r>
      <w:r>
        <w:rPr/>
        <w:t>日，该协议安排正式生效。根据协议安排，联通红筹公司制</w:t>
      </w:r>
    </w:p>
    <w:p>
      <w:pPr>
        <w:pStyle w:val="BodyText"/>
        <w:spacing w:line="230" w:lineRule="auto" w:before="1"/>
        <w:ind w:left="578" w:right="210"/>
        <w:jc w:val="both"/>
      </w:pPr>
      <w:r>
        <w:rPr/>
        <w:t>订和通过特殊目的股份期权计划（“特殊目的股份期权计划”），并已于</w:t>
      </w:r>
      <w:r>
        <w:rPr>
          <w:spacing w:val="-61"/>
        </w:rPr>
        <w:t> </w:t>
      </w:r>
      <w:r>
        <w:rPr>
          <w:rFonts w:ascii="Arial" w:hAnsi="Arial" w:cs="Arial" w:eastAsia="Arial" w:hint="default"/>
        </w:rPr>
        <w:t>2008</w:t>
      </w:r>
      <w:r>
        <w:rPr>
          <w:rFonts w:ascii="Arial" w:hAnsi="Arial" w:cs="Arial" w:eastAsia="Arial" w:hint="default"/>
          <w:spacing w:val="-13"/>
        </w:rPr>
        <w:t> </w:t>
      </w:r>
      <w:r>
        <w:rPr/>
        <w:t>年</w:t>
      </w:r>
      <w:r>
        <w:rPr>
          <w:spacing w:val="-62"/>
        </w:rPr>
        <w:t> </w:t>
      </w:r>
      <w:r>
        <w:rPr>
          <w:rFonts w:ascii="Arial" w:hAnsi="Arial" w:cs="Arial" w:eastAsia="Arial" w:hint="default"/>
        </w:rPr>
        <w:t>10</w:t>
      </w:r>
      <w:r>
        <w:rPr>
          <w:rFonts w:ascii="Arial" w:hAnsi="Arial" w:cs="Arial" w:eastAsia="Arial" w:hint="default"/>
          <w:spacing w:val="-13"/>
        </w:rPr>
        <w:t> </w:t>
      </w:r>
      <w:r>
        <w:rPr/>
        <w:t>月</w:t>
      </w:r>
      <w:r>
        <w:rPr>
          <w:spacing w:val="-62"/>
        </w:rPr>
        <w:t> </w:t>
      </w:r>
      <w:r>
        <w:rPr>
          <w:rFonts w:ascii="Arial" w:hAnsi="Arial" w:cs="Arial" w:eastAsia="Arial" w:hint="default"/>
        </w:rPr>
        <w:t>14</w:t>
      </w:r>
      <w:r>
        <w:rPr>
          <w:rFonts w:ascii="Arial" w:hAnsi="Arial" w:cs="Arial" w:eastAsia="Arial" w:hint="default"/>
          <w:spacing w:val="-14"/>
        </w:rPr>
        <w:t> </w:t>
      </w:r>
      <w:r>
        <w:rPr/>
        <w:t>日</w:t>
      </w:r>
      <w:r>
        <w:rPr>
          <w:w w:val="99"/>
        </w:rPr>
        <w:t> </w:t>
      </w:r>
      <w:r>
        <w:rPr>
          <w:spacing w:val="-1"/>
          <w:w w:val="95"/>
        </w:rPr>
        <w:t>授予持有但尚未行使网通红筹公司股份期权的人士（“合资格参与人”）。此等期权计划的条</w:t>
      </w:r>
      <w:r>
        <w:rPr>
          <w:w w:val="95"/>
        </w:rPr>
        <w:t>  </w:t>
      </w:r>
      <w:r>
        <w:rPr>
          <w:spacing w:val="22"/>
          <w:w w:val="95"/>
        </w:rPr>
        <w:t> </w:t>
      </w:r>
      <w:r>
        <w:rPr>
          <w:spacing w:val="22"/>
          <w:w w:val="95"/>
        </w:rPr>
      </w:r>
      <w:r>
        <w:rPr/>
        <w:t>款已于</w:t>
      </w:r>
      <w:r>
        <w:rPr>
          <w:spacing w:val="-56"/>
        </w:rPr>
        <w:t> </w:t>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5</w:t>
      </w:r>
      <w:r>
        <w:rPr>
          <w:rFonts w:ascii="Arial" w:hAnsi="Arial" w:cs="Arial" w:eastAsia="Arial" w:hint="default"/>
          <w:spacing w:val="-7"/>
        </w:rPr>
        <w:t> </w:t>
      </w:r>
      <w:r>
        <w:rPr/>
        <w:t>月</w:t>
      </w:r>
      <w:r>
        <w:rPr>
          <w:spacing w:val="-56"/>
        </w:rPr>
        <w:t> </w:t>
      </w:r>
      <w:r>
        <w:rPr>
          <w:rFonts w:ascii="Arial" w:hAnsi="Arial" w:cs="Arial" w:eastAsia="Arial" w:hint="default"/>
        </w:rPr>
        <w:t>26</w:t>
      </w:r>
      <w:r>
        <w:rPr>
          <w:rFonts w:ascii="Arial" w:hAnsi="Arial" w:cs="Arial" w:eastAsia="Arial" w:hint="default"/>
          <w:spacing w:val="-7"/>
        </w:rPr>
        <w:t> </w:t>
      </w:r>
      <w:r>
        <w:rPr/>
        <w:t>日作出修订。</w:t>
      </w:r>
    </w:p>
    <w:p>
      <w:pPr>
        <w:pStyle w:val="BodyText"/>
        <w:spacing w:line="240" w:lineRule="auto" w:before="164"/>
        <w:ind w:left="578" w:right="0"/>
        <w:jc w:val="both"/>
      </w:pPr>
      <w:r>
        <w:rPr/>
        <w:t>于</w:t>
      </w:r>
      <w:r>
        <w:rPr>
          <w:spacing w:val="-57"/>
        </w:rPr>
        <w:t> </w:t>
      </w:r>
      <w:r>
        <w:rPr>
          <w:rFonts w:ascii="Arial" w:hAnsi="Arial" w:cs="Arial" w:eastAsia="Arial" w:hint="default"/>
        </w:rPr>
        <w:t>2010</w:t>
      </w:r>
      <w:r>
        <w:rPr>
          <w:rFonts w:ascii="Arial" w:hAnsi="Arial" w:cs="Arial" w:eastAsia="Arial" w:hint="default"/>
          <w:spacing w:val="-8"/>
        </w:rPr>
        <w:t> </w:t>
      </w:r>
      <w:r>
        <w:rPr/>
        <w:t>年度，联通红筹公司未行使的股份期权数目的变动及有关加权平均行使价列示如下：</w:t>
      </w:r>
    </w:p>
    <w:p>
      <w:pPr>
        <w:spacing w:line="240" w:lineRule="auto" w:before="7"/>
        <w:rPr>
          <w:rFonts w:ascii="宋体" w:hAnsi="宋体" w:cs="宋体" w:eastAsia="宋体" w:hint="default"/>
          <w:sz w:val="17"/>
          <w:szCs w:val="17"/>
        </w:rPr>
      </w:pPr>
    </w:p>
    <w:p>
      <w:pPr>
        <w:tabs>
          <w:tab w:pos="7428" w:val="left" w:leader="none"/>
        </w:tabs>
        <w:spacing w:before="0"/>
        <w:ind w:left="3834" w:right="186" w:firstLine="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年度</w:t>
        <w:tab/>
      </w: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年度</w:t>
      </w:r>
    </w:p>
    <w:p>
      <w:pPr>
        <w:spacing w:line="20" w:lineRule="exact"/>
        <w:ind w:left="2536" w:right="0" w:firstLine="0"/>
        <w:rPr>
          <w:rFonts w:ascii="宋体" w:hAnsi="宋体" w:cs="宋体" w:eastAsia="宋体" w:hint="default"/>
          <w:sz w:val="2"/>
          <w:szCs w:val="2"/>
        </w:rPr>
      </w:pPr>
      <w:r>
        <w:rPr>
          <w:rFonts w:ascii="宋体"/>
          <w:sz w:val="2"/>
        </w:rPr>
        <w:pict>
          <v:group style="width:174pt;height:.75pt;mso-position-horizontal-relative:char;mso-position-vertical-relative:line" coordorigin="0,0" coordsize="3480,15">
            <v:group style="position:absolute;left:7;top:7;width:3466;height:2" coordorigin="7,7" coordsize="3466,2">
              <v:shape style="position:absolute;left:7;top:7;width:3466;height:2" coordorigin="7,7" coordsize="3466,0" path="m7,7l3473,7e" filled="false" stroked="true" strokeweight=".72pt" strokecolor="#000000">
                <v:path arrowok="t"/>
              </v:shape>
            </v:group>
          </v:group>
        </w:pict>
      </w:r>
      <w:r>
        <w:rPr>
          <w:rFonts w:ascii="宋体"/>
          <w:sz w:val="2"/>
        </w:rPr>
      </w:r>
      <w:r>
        <w:rPr>
          <w:rFonts w:ascii="Times New Roman"/>
          <w:spacing w:val="122"/>
          <w:sz w:val="2"/>
        </w:rPr>
        <w:t> </w:t>
      </w:r>
      <w:r>
        <w:rPr>
          <w:rFonts w:ascii="宋体"/>
          <w:spacing w:val="122"/>
          <w:sz w:val="2"/>
        </w:rPr>
        <w:pict>
          <v:group style="width:172.4pt;height:.75pt;mso-position-horizontal-relative:char;mso-position-vertical-relative:line" coordorigin="0,0" coordsize="3448,15">
            <v:group style="position:absolute;left:7;top:7;width:3434;height:2" coordorigin="7,7" coordsize="3434,2">
              <v:shape style="position:absolute;left:7;top:7;width:3434;height:2" coordorigin="7,7" coordsize="3434,0" path="m7,7l3440,7e" filled="false" stroked="true" strokeweight=".72pt" strokecolor="#000000">
                <v:path arrowok="t"/>
              </v:shape>
            </v:group>
          </v:group>
        </w:pict>
      </w:r>
      <w:r>
        <w:rPr>
          <w:rFonts w:ascii="宋体"/>
          <w:spacing w:val="122"/>
          <w:sz w:val="2"/>
        </w:rPr>
      </w:r>
    </w:p>
    <w:p>
      <w:pPr>
        <w:tabs>
          <w:tab w:pos="3924" w:val="left" w:leader="none"/>
          <w:tab w:pos="4733" w:val="left" w:leader="none"/>
          <w:tab w:pos="6194" w:val="left" w:leader="none"/>
          <w:tab w:pos="7570" w:val="left" w:leader="none"/>
          <w:tab w:pos="8335" w:val="left" w:leader="none"/>
        </w:tabs>
        <w:spacing w:line="273" w:lineRule="auto" w:before="160"/>
        <w:ind w:left="620" w:right="225" w:firstLine="1956"/>
        <w:jc w:val="left"/>
        <w:rPr>
          <w:rFonts w:ascii="Arial" w:hAnsi="Arial" w:cs="Arial" w:eastAsia="Arial" w:hint="default"/>
          <w:sz w:val="20"/>
          <w:szCs w:val="20"/>
        </w:rPr>
      </w:pPr>
      <w:r>
        <w:rPr/>
        <w:pict>
          <v:group style="position:absolute;margin-left:191.160004pt;margin-top:22.919985pt;width:91.4pt;height:.1pt;mso-position-horizontal-relative:page;mso-position-vertical-relative:paragraph;z-index:-801784" coordorigin="3823,458" coordsize="1828,2">
            <v:shape style="position:absolute;left:3823;top:458;width:1828;height:2" coordorigin="3823,458" coordsize="1828,0" path="m3823,458l5651,458e" filled="false" stroked="true" strokeweight=".72pt" strokecolor="#000000">
              <v:path arrowok="t"/>
            </v:shape>
            <w10:wrap type="none"/>
          </v:group>
        </w:pict>
      </w:r>
      <w:r>
        <w:rPr/>
        <w:pict>
          <v:group style="position:absolute;margin-left:288.359985pt;margin-top:22.919985pt;width:76.1pt;height:.1pt;mso-position-horizontal-relative:page;mso-position-vertical-relative:paragraph;z-index:-801760" coordorigin="5767,458" coordsize="1522,2">
            <v:shape style="position:absolute;left:5767;top:458;width:1522;height:2" coordorigin="5767,458" coordsize="1522,0" path="m5767,458l7289,458e" filled="false" stroked="true" strokeweight=".72pt" strokecolor="#000000">
              <v:path arrowok="t"/>
            </v:shape>
            <w10:wrap type="none"/>
          </v:group>
        </w:pict>
      </w:r>
      <w:r>
        <w:rPr/>
        <w:pict>
          <v:group style="position:absolute;margin-left:371.640015pt;margin-top:22.919985pt;width:93.15pt;height:.1pt;mso-position-horizontal-relative:page;mso-position-vertical-relative:paragraph;z-index:-801736" coordorigin="7433,458" coordsize="1863,2">
            <v:shape style="position:absolute;left:7433;top:458;width:1863;height:2" coordorigin="7433,458" coordsize="1863,0" path="m7433,458l9295,458e" filled="false" stroked="true" strokeweight=".72pt" strokecolor="#000000">
              <v:path arrowok="t"/>
            </v:shape>
            <w10:wrap type="none"/>
          </v:group>
        </w:pict>
      </w:r>
      <w:r>
        <w:rPr/>
        <w:pict>
          <v:group style="position:absolute;margin-left:470.640015pt;margin-top:22.919985pt;width:72.7pt;height:.1pt;mso-position-horizontal-relative:page;mso-position-vertical-relative:paragraph;z-index:-801712" coordorigin="9413,458" coordsize="1454,2">
            <v:shape style="position:absolute;left:9413;top:458;width:1454;height:2" coordorigin="9413,458" coordsize="1454,0" path="m9413,458l10866,458e" filled="false" stroked="true" strokeweight=".72pt" strokecolor="#000000">
              <v:path arrowok="t"/>
            </v:shape>
            <w10:wrap type="none"/>
          </v:group>
        </w:pict>
      </w:r>
      <w:r>
        <w:rPr>
          <w:rFonts w:ascii="宋体" w:hAnsi="宋体" w:cs="宋体" w:eastAsia="宋体" w:hint="default"/>
          <w:spacing w:val="-1"/>
          <w:sz w:val="20"/>
          <w:szCs w:val="20"/>
        </w:rPr>
        <w:t>平均行使价每股港币</w:t>
        <w:tab/>
        <w:t>股份期权份数</w:t>
        <w:tab/>
        <w:t>平均行使价每股港币</w:t>
        <w:tab/>
        <w:t>股份期权份数</w:t>
      </w:r>
      <w:r>
        <w:rPr>
          <w:rFonts w:ascii="宋体" w:hAnsi="宋体" w:cs="宋体" w:eastAsia="宋体" w:hint="default"/>
          <w:w w:val="100"/>
          <w:sz w:val="20"/>
          <w:szCs w:val="20"/>
        </w:rPr>
        <w:t> </w:t>
      </w:r>
      <w:r>
        <w:rPr>
          <w:rFonts w:ascii="宋体" w:hAnsi="宋体" w:cs="宋体" w:eastAsia="宋体" w:hint="default"/>
          <w:position w:val="1"/>
          <w:sz w:val="20"/>
          <w:szCs w:val="20"/>
        </w:rPr>
        <w:t>年初余额</w:t>
        <w:tab/>
      </w:r>
      <w:r>
        <w:rPr>
          <w:rFonts w:ascii="Arial" w:hAnsi="Arial" w:cs="Arial" w:eastAsia="Arial" w:hint="default"/>
          <w:sz w:val="20"/>
          <w:szCs w:val="20"/>
        </w:rPr>
        <w:t>6.95</w:t>
        <w:tab/>
      </w:r>
      <w:r>
        <w:rPr>
          <w:rFonts w:ascii="Arial" w:hAnsi="Arial" w:cs="Arial" w:eastAsia="Arial" w:hint="default"/>
          <w:spacing w:val="-1"/>
          <w:sz w:val="20"/>
          <w:szCs w:val="20"/>
        </w:rPr>
        <w:t>413,074,166</w:t>
        <w:tab/>
        <w:tab/>
      </w:r>
      <w:r>
        <w:rPr>
          <w:rFonts w:ascii="Arial" w:hAnsi="Arial" w:cs="Arial" w:eastAsia="Arial" w:hint="default"/>
          <w:sz w:val="20"/>
          <w:szCs w:val="20"/>
        </w:rPr>
        <w:t>6.95</w:t>
        <w:tab/>
      </w:r>
      <w:r>
        <w:rPr>
          <w:rFonts w:ascii="Arial" w:hAnsi="Arial" w:cs="Arial" w:eastAsia="Arial" w:hint="default"/>
          <w:spacing w:val="-1"/>
          <w:sz w:val="20"/>
          <w:szCs w:val="20"/>
        </w:rPr>
        <w:t>413,074,166</w:t>
      </w:r>
    </w:p>
    <w:p>
      <w:pPr>
        <w:tabs>
          <w:tab w:pos="3950" w:val="left" w:leader="none"/>
          <w:tab w:pos="5824" w:val="left" w:leader="none"/>
          <w:tab w:pos="7595" w:val="left" w:leader="none"/>
          <w:tab w:pos="9422" w:val="left" w:leader="none"/>
        </w:tabs>
        <w:spacing w:line="246" w:lineRule="exact" w:before="0"/>
        <w:ind w:left="620" w:right="0" w:firstLine="0"/>
        <w:jc w:val="both"/>
        <w:rPr>
          <w:rFonts w:ascii="Arial" w:hAnsi="Arial" w:cs="Arial" w:eastAsia="Arial" w:hint="default"/>
          <w:sz w:val="20"/>
          <w:szCs w:val="20"/>
        </w:rPr>
      </w:pPr>
      <w:r>
        <w:rPr>
          <w:rFonts w:ascii="宋体" w:hAnsi="宋体" w:cs="宋体" w:eastAsia="宋体" w:hint="default"/>
          <w:position w:val="1"/>
          <w:sz w:val="20"/>
          <w:szCs w:val="20"/>
        </w:rPr>
        <w:t>授予</w:t>
        <w:tab/>
      </w:r>
      <w:r>
        <w:rPr>
          <w:rFonts w:ascii="Arial" w:hAnsi="Arial" w:cs="Arial" w:eastAsia="Arial" w:hint="default"/>
          <w:sz w:val="20"/>
          <w:szCs w:val="20"/>
        </w:rPr>
        <w:t>-</w:t>
        <w:tab/>
        <w:t>-</w:t>
        <w:tab/>
        <w:t>-</w:t>
        <w:tab/>
        <w:t>-</w:t>
      </w:r>
    </w:p>
    <w:p>
      <w:pPr>
        <w:tabs>
          <w:tab w:pos="3812" w:val="left" w:leader="none"/>
          <w:tab w:pos="7594" w:val="left" w:leader="none"/>
          <w:tab w:pos="9422" w:val="left" w:leader="none"/>
        </w:tabs>
        <w:spacing w:line="280" w:lineRule="exact" w:before="0"/>
        <w:ind w:left="620" w:right="0" w:firstLine="0"/>
        <w:jc w:val="both"/>
        <w:rPr>
          <w:rFonts w:ascii="Arial" w:hAnsi="Arial" w:cs="Arial" w:eastAsia="Arial" w:hint="default"/>
          <w:sz w:val="20"/>
          <w:szCs w:val="20"/>
        </w:rPr>
      </w:pPr>
      <w:r>
        <w:rPr>
          <w:rFonts w:ascii="宋体" w:hAnsi="宋体" w:cs="宋体" w:eastAsia="宋体" w:hint="default"/>
          <w:spacing w:val="-1"/>
          <w:position w:val="1"/>
          <w:sz w:val="20"/>
          <w:szCs w:val="20"/>
        </w:rPr>
        <w:t>失效</w:t>
      </w:r>
      <w:r>
        <w:rPr>
          <w:rFonts w:ascii="Arial" w:hAnsi="Arial" w:cs="Arial" w:eastAsia="Arial" w:hint="default"/>
          <w:spacing w:val="-1"/>
          <w:position w:val="1"/>
          <w:sz w:val="20"/>
          <w:szCs w:val="20"/>
        </w:rPr>
        <w:t>/</w:t>
      </w:r>
      <w:r>
        <w:rPr>
          <w:rFonts w:ascii="宋体" w:hAnsi="宋体" w:cs="宋体" w:eastAsia="宋体" w:hint="default"/>
          <w:spacing w:val="-1"/>
          <w:position w:val="1"/>
          <w:sz w:val="20"/>
          <w:szCs w:val="20"/>
        </w:rPr>
        <w:t>取消</w:t>
        <w:tab/>
      </w:r>
      <w:r>
        <w:rPr>
          <w:rFonts w:ascii="Arial" w:hAnsi="Arial" w:cs="Arial" w:eastAsia="Arial" w:hint="default"/>
          <w:sz w:val="20"/>
          <w:szCs w:val="20"/>
        </w:rPr>
        <w:t>15.42        </w:t>
      </w:r>
      <w:r>
        <w:rPr>
          <w:rFonts w:ascii="Arial" w:hAnsi="Arial" w:cs="Arial" w:eastAsia="Arial" w:hint="default"/>
          <w:spacing w:val="16"/>
          <w:sz w:val="20"/>
          <w:szCs w:val="20"/>
        </w:rPr>
        <w:t> </w:t>
      </w:r>
      <w:r>
        <w:rPr>
          <w:rFonts w:ascii="Arial" w:hAnsi="Arial" w:cs="Arial" w:eastAsia="Arial" w:hint="default"/>
          <w:spacing w:val="-1"/>
          <w:sz w:val="20"/>
          <w:szCs w:val="20"/>
        </w:rPr>
        <w:t>(16,977,600)</w:t>
        <w:tab/>
      </w:r>
      <w:r>
        <w:rPr>
          <w:rFonts w:ascii="Arial" w:hAnsi="Arial" w:cs="Arial" w:eastAsia="Arial" w:hint="default"/>
          <w:sz w:val="20"/>
          <w:szCs w:val="20"/>
        </w:rPr>
        <w:t>-</w:t>
        <w:tab/>
        <w:t>-</w:t>
      </w:r>
    </w:p>
    <w:p>
      <w:pPr>
        <w:tabs>
          <w:tab w:pos="2543" w:val="left" w:leader="none"/>
          <w:tab w:pos="3924" w:val="left" w:leader="none"/>
          <w:tab w:pos="5207" w:val="left" w:leader="none"/>
          <w:tab w:pos="7595" w:val="left" w:leader="none"/>
          <w:tab w:pos="9422" w:val="left" w:leader="none"/>
        </w:tabs>
        <w:spacing w:line="283" w:lineRule="exact" w:before="0"/>
        <w:ind w:left="620" w:right="0" w:firstLine="0"/>
        <w:jc w:val="both"/>
        <w:rPr>
          <w:rFonts w:ascii="Arial" w:hAnsi="Arial" w:cs="Arial" w:eastAsia="Arial" w:hint="default"/>
          <w:sz w:val="20"/>
          <w:szCs w:val="20"/>
        </w:rPr>
      </w:pPr>
      <w:r>
        <w:rPr>
          <w:rFonts w:ascii="宋体" w:hAnsi="宋体" w:cs="宋体" w:eastAsia="宋体" w:hint="default"/>
          <w:position w:val="1"/>
          <w:sz w:val="20"/>
          <w:szCs w:val="20"/>
        </w:rPr>
        <w:t>行使</w:t>
        <w:tab/>
      </w:r>
      <w:r>
        <w:rPr>
          <w:rFonts w:ascii="Arial" w:hAnsi="Arial" w:cs="Arial" w:eastAsia="Arial" w:hint="default"/>
          <w:sz w:val="20"/>
          <w:szCs w:val="20"/>
        </w:rPr>
      </w:r>
      <w:r>
        <w:rPr>
          <w:rFonts w:ascii="Arial" w:hAnsi="Arial" w:cs="Arial" w:eastAsia="Arial" w:hint="default"/>
          <w:sz w:val="20"/>
          <w:szCs w:val="20"/>
          <w:u w:val="single" w:color="000000"/>
        </w:rPr>
        <w:t> </w:t>
        <w:tab/>
        <w:t>5.57</w:t>
      </w:r>
      <w:r>
        <w:rPr>
          <w:rFonts w:ascii="Arial" w:hAnsi="Arial" w:cs="Arial" w:eastAsia="Arial" w:hint="default"/>
          <w:sz w:val="20"/>
          <w:szCs w:val="20"/>
        </w:rPr>
      </w:r>
      <w:r>
        <w:rPr>
          <w:rFonts w:ascii="Arial" w:hAnsi="Arial" w:cs="Arial" w:eastAsia="Arial" w:hint="default"/>
          <w:sz w:val="20"/>
          <w:szCs w:val="20"/>
          <w:u w:val="single" w:color="000000"/>
        </w:rPr>
        <w:t> </w:t>
        <w:tab/>
      </w:r>
      <w:r>
        <w:rPr>
          <w:rFonts w:ascii="Arial" w:hAnsi="Arial" w:cs="Arial" w:eastAsia="Arial" w:hint="default"/>
          <w:spacing w:val="-1"/>
          <w:sz w:val="20"/>
          <w:szCs w:val="20"/>
          <w:u w:val="single" w:color="000000"/>
        </w:rPr>
        <w:t>(84,448)</w:t>
      </w:r>
      <w:r>
        <w:rPr>
          <w:rFonts w:ascii="Arial" w:hAnsi="Arial" w:cs="Arial" w:eastAsia="Arial" w:hint="default"/>
          <w:spacing w:val="-1"/>
          <w:sz w:val="20"/>
          <w:szCs w:val="20"/>
        </w:rPr>
      </w:r>
      <w:r>
        <w:rPr>
          <w:rFonts w:ascii="Arial" w:hAnsi="Arial" w:cs="Arial" w:eastAsia="Arial" w:hint="default"/>
          <w:spacing w:val="-1"/>
          <w:sz w:val="20"/>
          <w:szCs w:val="20"/>
          <w:u w:val="single" w:color="000000"/>
        </w:rPr>
        <w:t> </w:t>
        <w:tab/>
      </w:r>
      <w:r>
        <w:rPr>
          <w:rFonts w:ascii="Arial" w:hAnsi="Arial" w:cs="Arial" w:eastAsia="Arial" w:hint="default"/>
          <w:sz w:val="20"/>
          <w:szCs w:val="20"/>
          <w:u w:val="single" w:color="000000"/>
        </w:rPr>
        <w:t>-</w:t>
      </w:r>
      <w:r>
        <w:rPr>
          <w:rFonts w:ascii="Arial" w:hAnsi="Arial" w:cs="Arial" w:eastAsia="Arial" w:hint="default"/>
          <w:sz w:val="20"/>
          <w:szCs w:val="20"/>
        </w:rPr>
      </w:r>
      <w:r>
        <w:rPr>
          <w:rFonts w:ascii="Arial" w:hAnsi="Arial" w:cs="Arial" w:eastAsia="Arial" w:hint="default"/>
          <w:sz w:val="20"/>
          <w:szCs w:val="20"/>
          <w:u w:val="single" w:color="000000"/>
        </w:rPr>
        <w:t> </w:t>
        <w:tab/>
        <w:t>- </w:t>
      </w:r>
      <w:r>
        <w:rPr>
          <w:rFonts w:ascii="Arial" w:hAnsi="Arial" w:cs="Arial" w:eastAsia="Arial" w:hint="default"/>
          <w:spacing w:val="-15"/>
          <w:sz w:val="20"/>
          <w:szCs w:val="20"/>
          <w:u w:val="single" w:color="000000"/>
        </w:rPr>
        <w:t> </w:t>
      </w:r>
      <w:r>
        <w:rPr>
          <w:rFonts w:ascii="Arial" w:hAnsi="Arial" w:cs="Arial" w:eastAsia="Arial" w:hint="default"/>
          <w:spacing w:val="-15"/>
          <w:sz w:val="20"/>
          <w:szCs w:val="20"/>
        </w:rPr>
      </w:r>
      <w:r>
        <w:rPr>
          <w:rFonts w:ascii="Arial" w:hAnsi="Arial" w:cs="Arial" w:eastAsia="Arial" w:hint="default"/>
          <w:sz w:val="20"/>
          <w:szCs w:val="20"/>
        </w:rPr>
      </w:r>
    </w:p>
    <w:p>
      <w:pPr>
        <w:spacing w:line="240" w:lineRule="auto" w:before="6"/>
        <w:rPr>
          <w:rFonts w:ascii="Arial" w:hAnsi="Arial" w:cs="Arial" w:eastAsia="Arial" w:hint="default"/>
          <w:sz w:val="21"/>
          <w:szCs w:val="21"/>
        </w:rPr>
      </w:pPr>
    </w:p>
    <w:tbl>
      <w:tblPr>
        <w:tblW w:w="0" w:type="auto"/>
        <w:jc w:val="left"/>
        <w:tblInd w:w="585" w:type="dxa"/>
        <w:tblLayout w:type="fixed"/>
        <w:tblCellMar>
          <w:top w:w="0" w:type="dxa"/>
          <w:left w:w="0" w:type="dxa"/>
          <w:bottom w:w="0" w:type="dxa"/>
          <w:right w:w="0" w:type="dxa"/>
        </w:tblCellMar>
        <w:tblLook w:val="01E0"/>
      </w:tblPr>
      <w:tblGrid>
        <w:gridCol w:w="1957"/>
        <w:gridCol w:w="1828"/>
        <w:gridCol w:w="116"/>
        <w:gridCol w:w="1522"/>
        <w:gridCol w:w="140"/>
        <w:gridCol w:w="1866"/>
        <w:gridCol w:w="118"/>
        <w:gridCol w:w="1453"/>
      </w:tblGrid>
      <w:tr>
        <w:trPr>
          <w:trHeight w:val="351" w:hRule="exact"/>
        </w:trPr>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年末余额</w:t>
            </w:r>
          </w:p>
        </w:tc>
        <w:tc>
          <w:tcPr>
            <w:tcW w:w="1828" w:type="dxa"/>
            <w:tcBorders>
              <w:top w:val="nil" w:sz="6" w:space="0" w:color="auto"/>
              <w:left w:val="nil" w:sz="6" w:space="0" w:color="auto"/>
              <w:bottom w:val="single" w:sz="17" w:space="0" w:color="000000"/>
              <w:right w:val="nil" w:sz="6" w:space="0" w:color="auto"/>
            </w:tcBorders>
          </w:tcPr>
          <w:p>
            <w:pPr>
              <w:pStyle w:val="TableParagraph"/>
              <w:spacing w:line="240" w:lineRule="auto" w:before="98"/>
              <w:ind w:right="54"/>
              <w:jc w:val="right"/>
              <w:rPr>
                <w:rFonts w:ascii="Arial" w:hAnsi="Arial" w:cs="Arial" w:eastAsia="Arial" w:hint="default"/>
                <w:sz w:val="20"/>
                <w:szCs w:val="20"/>
              </w:rPr>
            </w:pPr>
            <w:r>
              <w:rPr>
                <w:rFonts w:ascii="Arial"/>
                <w:sz w:val="20"/>
              </w:rPr>
              <w:t>6.59</w:t>
            </w:r>
          </w:p>
        </w:tc>
        <w:tc>
          <w:tcPr>
            <w:tcW w:w="116"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single" w:sz="17" w:space="0" w:color="000000"/>
              <w:right w:val="nil" w:sz="6" w:space="0" w:color="auto"/>
            </w:tcBorders>
          </w:tcPr>
          <w:p>
            <w:pPr>
              <w:pStyle w:val="TableParagraph"/>
              <w:spacing w:line="240" w:lineRule="auto" w:before="98"/>
              <w:ind w:right="97"/>
              <w:jc w:val="right"/>
              <w:rPr>
                <w:rFonts w:ascii="Arial" w:hAnsi="Arial" w:cs="Arial" w:eastAsia="Arial" w:hint="default"/>
                <w:sz w:val="20"/>
                <w:szCs w:val="20"/>
              </w:rPr>
            </w:pPr>
            <w:r>
              <w:rPr>
                <w:rFonts w:ascii="Arial"/>
                <w:spacing w:val="-1"/>
                <w:sz w:val="20"/>
              </w:rPr>
              <w:t>396,012,118</w:t>
            </w:r>
          </w:p>
        </w:tc>
        <w:tc>
          <w:tcPr>
            <w:tcW w:w="140" w:type="dxa"/>
            <w:tcBorders>
              <w:top w:val="nil" w:sz="6" w:space="0" w:color="auto"/>
              <w:left w:val="nil" w:sz="6" w:space="0" w:color="auto"/>
              <w:bottom w:val="nil" w:sz="6" w:space="0" w:color="auto"/>
              <w:right w:val="nil" w:sz="6" w:space="0" w:color="auto"/>
            </w:tcBorders>
          </w:tcPr>
          <w:p>
            <w:pPr/>
          </w:p>
        </w:tc>
        <w:tc>
          <w:tcPr>
            <w:tcW w:w="1866" w:type="dxa"/>
            <w:tcBorders>
              <w:top w:val="nil" w:sz="6" w:space="0" w:color="auto"/>
              <w:left w:val="nil" w:sz="6" w:space="0" w:color="auto"/>
              <w:bottom w:val="single" w:sz="17" w:space="0" w:color="000000"/>
              <w:right w:val="nil" w:sz="6" w:space="0" w:color="auto"/>
            </w:tcBorders>
          </w:tcPr>
          <w:p>
            <w:pPr>
              <w:pStyle w:val="TableParagraph"/>
              <w:spacing w:line="240" w:lineRule="auto" w:before="98"/>
              <w:ind w:right="52"/>
              <w:jc w:val="right"/>
              <w:rPr>
                <w:rFonts w:ascii="Arial" w:hAnsi="Arial" w:cs="Arial" w:eastAsia="Arial" w:hint="default"/>
                <w:sz w:val="20"/>
                <w:szCs w:val="20"/>
              </w:rPr>
            </w:pPr>
            <w:r>
              <w:rPr>
                <w:rFonts w:ascii="Arial"/>
                <w:sz w:val="20"/>
              </w:rPr>
              <w:t>6.95</w:t>
            </w:r>
          </w:p>
        </w:tc>
        <w:tc>
          <w:tcPr>
            <w:tcW w:w="118"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single" w:sz="17" w:space="0" w:color="000000"/>
              <w:right w:val="nil" w:sz="6" w:space="0" w:color="auto"/>
            </w:tcBorders>
          </w:tcPr>
          <w:p>
            <w:pPr>
              <w:pStyle w:val="TableParagraph"/>
              <w:spacing w:line="240" w:lineRule="auto" w:before="98"/>
              <w:ind w:right="74"/>
              <w:jc w:val="right"/>
              <w:rPr>
                <w:rFonts w:ascii="Arial" w:hAnsi="Arial" w:cs="Arial" w:eastAsia="Arial" w:hint="default"/>
                <w:sz w:val="20"/>
                <w:szCs w:val="20"/>
              </w:rPr>
            </w:pPr>
            <w:r>
              <w:rPr>
                <w:rFonts w:ascii="Arial"/>
                <w:spacing w:val="-1"/>
                <w:sz w:val="20"/>
              </w:rPr>
              <w:t>413,074,166</w:t>
            </w:r>
          </w:p>
        </w:tc>
      </w:tr>
      <w:tr>
        <w:trPr>
          <w:trHeight w:val="326" w:hRule="exact"/>
        </w:trPr>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0"/>
                <w:szCs w:val="20"/>
              </w:rPr>
            </w:pPr>
            <w:r>
              <w:rPr>
                <w:rFonts w:ascii="宋体" w:hAnsi="宋体" w:cs="宋体" w:eastAsia="宋体" w:hint="default"/>
                <w:sz w:val="20"/>
                <w:szCs w:val="20"/>
              </w:rPr>
              <w:t>可于期末行权</w:t>
            </w:r>
          </w:p>
        </w:tc>
        <w:tc>
          <w:tcPr>
            <w:tcW w:w="1828" w:type="dxa"/>
            <w:tcBorders>
              <w:top w:val="single" w:sz="17" w:space="0" w:color="000000"/>
              <w:left w:val="nil" w:sz="6" w:space="0" w:color="auto"/>
              <w:bottom w:val="single" w:sz="17" w:space="0" w:color="000000"/>
              <w:right w:val="nil" w:sz="6" w:space="0" w:color="auto"/>
            </w:tcBorders>
          </w:tcPr>
          <w:p>
            <w:pPr>
              <w:pStyle w:val="TableParagraph"/>
              <w:spacing w:line="240" w:lineRule="auto" w:before="49"/>
              <w:ind w:right="54"/>
              <w:jc w:val="right"/>
              <w:rPr>
                <w:rFonts w:ascii="Arial" w:hAnsi="Arial" w:cs="Arial" w:eastAsia="Arial" w:hint="default"/>
                <w:sz w:val="20"/>
                <w:szCs w:val="20"/>
              </w:rPr>
            </w:pPr>
            <w:r>
              <w:rPr>
                <w:rFonts w:ascii="Arial"/>
                <w:sz w:val="20"/>
              </w:rPr>
              <w:t>6.59</w:t>
            </w:r>
          </w:p>
        </w:tc>
        <w:tc>
          <w:tcPr>
            <w:tcW w:w="116" w:type="dxa"/>
            <w:tcBorders>
              <w:top w:val="nil" w:sz="6" w:space="0" w:color="auto"/>
              <w:left w:val="nil" w:sz="6" w:space="0" w:color="auto"/>
              <w:bottom w:val="nil" w:sz="6" w:space="0" w:color="auto"/>
              <w:right w:val="nil" w:sz="6" w:space="0" w:color="auto"/>
            </w:tcBorders>
          </w:tcPr>
          <w:p>
            <w:pPr/>
          </w:p>
        </w:tc>
        <w:tc>
          <w:tcPr>
            <w:tcW w:w="1522" w:type="dxa"/>
            <w:tcBorders>
              <w:top w:val="single" w:sz="17" w:space="0" w:color="000000"/>
              <w:left w:val="nil" w:sz="6" w:space="0" w:color="auto"/>
              <w:bottom w:val="single" w:sz="17" w:space="0" w:color="000000"/>
              <w:right w:val="nil" w:sz="6" w:space="0" w:color="auto"/>
            </w:tcBorders>
          </w:tcPr>
          <w:p>
            <w:pPr>
              <w:pStyle w:val="TableParagraph"/>
              <w:spacing w:line="240" w:lineRule="auto" w:before="49"/>
              <w:ind w:right="97"/>
              <w:jc w:val="right"/>
              <w:rPr>
                <w:rFonts w:ascii="Arial" w:hAnsi="Arial" w:cs="Arial" w:eastAsia="Arial" w:hint="default"/>
                <w:sz w:val="20"/>
                <w:szCs w:val="20"/>
              </w:rPr>
            </w:pPr>
            <w:r>
              <w:rPr>
                <w:rFonts w:ascii="Arial"/>
                <w:spacing w:val="-1"/>
                <w:sz w:val="20"/>
              </w:rPr>
              <w:t>396,012,118</w:t>
            </w:r>
          </w:p>
        </w:tc>
        <w:tc>
          <w:tcPr>
            <w:tcW w:w="140" w:type="dxa"/>
            <w:tcBorders>
              <w:top w:val="nil" w:sz="6" w:space="0" w:color="auto"/>
              <w:left w:val="nil" w:sz="6" w:space="0" w:color="auto"/>
              <w:bottom w:val="nil" w:sz="6" w:space="0" w:color="auto"/>
              <w:right w:val="nil" w:sz="6" w:space="0" w:color="auto"/>
            </w:tcBorders>
          </w:tcPr>
          <w:p>
            <w:pPr/>
          </w:p>
        </w:tc>
        <w:tc>
          <w:tcPr>
            <w:tcW w:w="1866" w:type="dxa"/>
            <w:tcBorders>
              <w:top w:val="single" w:sz="17" w:space="0" w:color="000000"/>
              <w:left w:val="nil" w:sz="6" w:space="0" w:color="auto"/>
              <w:bottom w:val="single" w:sz="17" w:space="0" w:color="000000"/>
              <w:right w:val="nil" w:sz="6" w:space="0" w:color="auto"/>
            </w:tcBorders>
          </w:tcPr>
          <w:p>
            <w:pPr>
              <w:pStyle w:val="TableParagraph"/>
              <w:spacing w:line="240" w:lineRule="auto" w:before="49"/>
              <w:ind w:right="52"/>
              <w:jc w:val="right"/>
              <w:rPr>
                <w:rFonts w:ascii="Arial" w:hAnsi="Arial" w:cs="Arial" w:eastAsia="Arial" w:hint="default"/>
                <w:sz w:val="20"/>
                <w:szCs w:val="20"/>
              </w:rPr>
            </w:pPr>
            <w:r>
              <w:rPr>
                <w:rFonts w:ascii="Arial"/>
                <w:sz w:val="20"/>
              </w:rPr>
              <w:t>6.88</w:t>
            </w:r>
          </w:p>
        </w:tc>
        <w:tc>
          <w:tcPr>
            <w:tcW w:w="118" w:type="dxa"/>
            <w:tcBorders>
              <w:top w:val="nil" w:sz="6" w:space="0" w:color="auto"/>
              <w:left w:val="nil" w:sz="6" w:space="0" w:color="auto"/>
              <w:bottom w:val="nil" w:sz="6" w:space="0" w:color="auto"/>
              <w:right w:val="nil" w:sz="6" w:space="0" w:color="auto"/>
            </w:tcBorders>
          </w:tcPr>
          <w:p>
            <w:pPr/>
          </w:p>
        </w:tc>
        <w:tc>
          <w:tcPr>
            <w:tcW w:w="1453" w:type="dxa"/>
            <w:tcBorders>
              <w:top w:val="single" w:sz="17" w:space="0" w:color="000000"/>
              <w:left w:val="nil" w:sz="6" w:space="0" w:color="auto"/>
              <w:bottom w:val="single" w:sz="17" w:space="0" w:color="000000"/>
              <w:right w:val="nil" w:sz="6" w:space="0" w:color="auto"/>
            </w:tcBorders>
          </w:tcPr>
          <w:p>
            <w:pPr>
              <w:pStyle w:val="TableParagraph"/>
              <w:spacing w:line="240" w:lineRule="auto" w:before="49"/>
              <w:ind w:right="74"/>
              <w:jc w:val="right"/>
              <w:rPr>
                <w:rFonts w:ascii="Arial" w:hAnsi="Arial" w:cs="Arial" w:eastAsia="Arial" w:hint="default"/>
                <w:sz w:val="20"/>
                <w:szCs w:val="20"/>
              </w:rPr>
            </w:pPr>
            <w:r>
              <w:rPr>
                <w:rFonts w:ascii="Arial"/>
                <w:spacing w:val="-1"/>
                <w:sz w:val="20"/>
              </w:rPr>
              <w:t>390,841,799</w:t>
            </w:r>
          </w:p>
        </w:tc>
      </w:tr>
    </w:tbl>
    <w:p>
      <w:pPr>
        <w:spacing w:after="0" w:line="240" w:lineRule="auto"/>
        <w:jc w:val="right"/>
        <w:rPr>
          <w:rFonts w:ascii="Arial" w:hAnsi="Arial" w:cs="Arial" w:eastAsia="Arial" w:hint="default"/>
          <w:sz w:val="20"/>
          <w:szCs w:val="20"/>
        </w:rPr>
        <w:sectPr>
          <w:pgSz w:w="11910" w:h="16840"/>
          <w:pgMar w:header="1189" w:footer="753" w:top="4700" w:bottom="940" w:left="1280" w:right="860"/>
        </w:sectPr>
      </w:pPr>
    </w:p>
    <w:p>
      <w:pPr>
        <w:spacing w:line="240" w:lineRule="auto" w:before="1"/>
        <w:rPr>
          <w:rFonts w:ascii="Arial" w:hAnsi="Arial" w:cs="Arial" w:eastAsia="Arial" w:hint="default"/>
          <w:sz w:val="18"/>
          <w:szCs w:val="18"/>
        </w:rPr>
      </w:pPr>
    </w:p>
    <w:p>
      <w:pPr>
        <w:spacing w:after="0" w:line="240" w:lineRule="auto"/>
        <w:rPr>
          <w:rFonts w:ascii="Arial" w:hAnsi="Arial" w:cs="Arial" w:eastAsia="Arial" w:hint="default"/>
          <w:sz w:val="18"/>
          <w:szCs w:val="18"/>
        </w:rPr>
        <w:sectPr>
          <w:headerReference w:type="default" r:id="rId124"/>
          <w:pgSz w:w="11910" w:h="16840"/>
          <w:pgMar w:header="1189" w:footer="753" w:top="3620" w:bottom="940" w:left="1280" w:right="660"/>
        </w:sectPr>
      </w:pPr>
    </w:p>
    <w:p>
      <w:pPr>
        <w:pStyle w:val="BodyText"/>
        <w:spacing w:line="240" w:lineRule="auto" w:before="31"/>
        <w:ind w:left="564" w:right="135"/>
        <w:jc w:val="left"/>
      </w:pPr>
      <w:r>
        <w:rPr>
          <w:w w:val="95"/>
        </w:rPr>
        <w:t>于</w:t>
      </w:r>
      <w:r>
        <w:rPr>
          <w:rFonts w:ascii="Arial" w:hAnsi="Arial" w:cs="Arial" w:eastAsia="Arial" w:hint="default"/>
          <w:w w:val="95"/>
        </w:rPr>
        <w:t>2010</w:t>
      </w:r>
      <w:r>
        <w:rPr>
          <w:w w:val="95"/>
        </w:rPr>
        <w:t>年</w:t>
      </w:r>
      <w:r>
        <w:rPr>
          <w:rFonts w:ascii="Arial" w:hAnsi="Arial" w:cs="Arial" w:eastAsia="Arial" w:hint="default"/>
          <w:w w:val="95"/>
        </w:rPr>
        <w:t>12</w:t>
      </w:r>
      <w:r>
        <w:rPr>
          <w:w w:val="95"/>
        </w:rPr>
        <w:t>月</w:t>
      </w:r>
      <w:r>
        <w:rPr>
          <w:rFonts w:ascii="Arial" w:hAnsi="Arial" w:cs="Arial" w:eastAsia="Arial" w:hint="default"/>
          <w:w w:val="95"/>
        </w:rPr>
        <w:t>31</w:t>
      </w:r>
      <w:r>
        <w:rPr>
          <w:w w:val="95"/>
        </w:rPr>
        <w:t>日，联通红筹公司未行使的股份期权的信息列示如下：</w:t>
      </w:r>
      <w:r>
        <w:rPr/>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0"/>
          <w:szCs w:val="30"/>
        </w:rPr>
      </w:pPr>
    </w:p>
    <w:p>
      <w:pPr>
        <w:tabs>
          <w:tab w:pos="2377" w:val="left" w:leader="none"/>
          <w:tab w:pos="3236" w:val="left" w:leader="none"/>
          <w:tab w:pos="4924" w:val="left" w:leader="none"/>
          <w:tab w:pos="6386" w:val="left" w:leader="none"/>
        </w:tabs>
        <w:spacing w:line="355" w:lineRule="auto" w:before="0"/>
        <w:ind w:left="588" w:right="135" w:firstLine="343"/>
        <w:jc w:val="left"/>
        <w:rPr>
          <w:rFonts w:ascii="宋体" w:hAnsi="宋体" w:cs="宋体" w:eastAsia="宋体" w:hint="default"/>
          <w:sz w:val="16"/>
          <w:szCs w:val="16"/>
        </w:rPr>
      </w:pPr>
      <w:r>
        <w:rPr/>
        <w:pict>
          <v:group style="position:absolute;margin-left:91.620003pt;margin-top:12.104079pt;width:77.55pt;height:.1pt;mso-position-horizontal-relative:page;mso-position-vertical-relative:paragraph;z-index:-801664" coordorigin="1832,242" coordsize="1551,2">
            <v:shape style="position:absolute;left:1832;top:242;width:1551;height:2" coordorigin="1832,242" coordsize="1551,0" path="m1832,242l3383,242e" filled="false" stroked="true" strokeweight=".72pt" strokecolor="#000000">
              <v:path arrowok="t"/>
            </v:shape>
            <w10:wrap type="none"/>
          </v:group>
        </w:pict>
      </w:r>
      <w:r>
        <w:rPr/>
        <w:pict>
          <v:group style="position:absolute;margin-left:173.699997pt;margin-top:12.104079pt;width:25.7pt;height:.1pt;mso-position-horizontal-relative:page;mso-position-vertical-relative:paragraph;z-index:-801640" coordorigin="3474,242" coordsize="514,2">
            <v:shape style="position:absolute;left:3474;top:242;width:514;height:2" coordorigin="3474,242" coordsize="514,0" path="m3474,242l3988,242e" filled="false" stroked="true" strokeweight=".72pt" strokecolor="#000000">
              <v:path arrowok="t"/>
            </v:shape>
            <w10:wrap type="none"/>
          </v:group>
        </w:pict>
      </w:r>
      <w:r>
        <w:rPr/>
        <w:pict>
          <v:group style="position:absolute;margin-left:203.940002pt;margin-top:12.104079pt;width:83.1pt;height:.1pt;mso-position-horizontal-relative:page;mso-position-vertical-relative:paragraph;z-index:-801616" coordorigin="4079,242" coordsize="1662,2">
            <v:shape style="position:absolute;left:4079;top:242;width:1662;height:2" coordorigin="4079,242" coordsize="1662,0" path="m4079,242l5741,242e" filled="false" stroked="true" strokeweight=".72pt" strokecolor="#000000">
              <v:path arrowok="t"/>
            </v:shape>
            <w10:wrap type="none"/>
          </v:group>
        </w:pict>
      </w:r>
      <w:r>
        <w:rPr/>
        <w:pict>
          <v:group style="position:absolute;margin-left:291.600006pt;margin-top:12.104079pt;width:84.55pt;height:.1pt;mso-position-horizontal-relative:page;mso-position-vertical-relative:paragraph;z-index:-801592" coordorigin="5832,242" coordsize="1691,2">
            <v:shape style="position:absolute;left:5832;top:242;width:1691;height:2" coordorigin="5832,242" coordsize="1691,0" path="m5832,242l7523,242e" filled="false" stroked="true" strokeweight=".72pt" strokecolor="#000000">
              <v:path arrowok="t"/>
            </v:shape>
            <w10:wrap type="none"/>
          </v:group>
        </w:pict>
      </w:r>
      <w:r>
        <w:rPr/>
        <w:pict>
          <v:group style="position:absolute;margin-left:380.880005pt;margin-top:12.104079pt;width:53.8pt;height:.1pt;mso-position-horizontal-relative:page;mso-position-vertical-relative:paragraph;z-index:-801568" coordorigin="7618,242" coordsize="1076,2">
            <v:shape style="position:absolute;left:7618;top:242;width:1076;height:2" coordorigin="7618,242" coordsize="1076,0" path="m7618,242l8693,242e" filled="false" stroked="true" strokeweight=".72pt" strokecolor="#000000">
              <v:path arrowok="t"/>
            </v:shape>
            <w10:wrap type="none"/>
          </v:group>
        </w:pict>
      </w:r>
      <w:r>
        <w:rPr/>
        <w:pict>
          <v:shape style="position:absolute;margin-left:90.657921pt;margin-top:28.005867pt;width:463pt;height:171.15pt;mso-position-horizontal-relative:page;mso-position-vertical-relative:paragraph;z-index:7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16"/>
                    <w:gridCol w:w="1741"/>
                    <w:gridCol w:w="1779"/>
                    <w:gridCol w:w="1220"/>
                    <w:gridCol w:w="1205"/>
                    <w:gridCol w:w="1100"/>
                  </w:tblGrid>
                  <w:tr>
                    <w:trPr>
                      <w:trHeight w:val="519" w:hRule="exact"/>
                    </w:trPr>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tabs>
                            <w:tab w:pos="1729" w:val="left" w:leader="none"/>
                          </w:tabs>
                          <w:spacing w:line="240" w:lineRule="auto"/>
                          <w:ind w:left="37" w:right="0"/>
                          <w:jc w:val="left"/>
                          <w:rPr>
                            <w:rFonts w:ascii="Arial" w:hAnsi="Arial" w:cs="Arial" w:eastAsia="Arial" w:hint="default"/>
                            <w:sz w:val="16"/>
                            <w:szCs w:val="16"/>
                          </w:rPr>
                        </w:pPr>
                        <w:r>
                          <w:rPr>
                            <w:rFonts w:ascii="Arial" w:hAnsi="Arial" w:cs="Arial" w:eastAsia="Arial" w:hint="default"/>
                            <w:position w:val="1"/>
                            <w:sz w:val="16"/>
                            <w:szCs w:val="16"/>
                          </w:rPr>
                          <w:t>2000</w:t>
                        </w:r>
                        <w:r>
                          <w:rPr>
                            <w:rFonts w:ascii="Arial" w:hAnsi="Arial" w:cs="Arial" w:eastAsia="Arial" w:hint="default"/>
                            <w:spacing w:val="-5"/>
                            <w:position w:val="1"/>
                            <w:sz w:val="16"/>
                            <w:szCs w:val="16"/>
                          </w:rPr>
                          <w:t> </w:t>
                        </w:r>
                        <w:r>
                          <w:rPr>
                            <w:rFonts w:ascii="宋体" w:hAnsi="宋体" w:cs="宋体" w:eastAsia="宋体" w:hint="default"/>
                            <w:position w:val="1"/>
                            <w:sz w:val="16"/>
                            <w:szCs w:val="16"/>
                          </w:rPr>
                          <w:t>年</w:t>
                        </w:r>
                        <w:r>
                          <w:rPr>
                            <w:rFonts w:ascii="宋体" w:hAnsi="宋体" w:cs="宋体" w:eastAsia="宋体" w:hint="default"/>
                            <w:spacing w:val="-42"/>
                            <w:position w:val="1"/>
                            <w:sz w:val="16"/>
                            <w:szCs w:val="16"/>
                          </w:rPr>
                          <w:t> </w:t>
                        </w:r>
                        <w:r>
                          <w:rPr>
                            <w:rFonts w:ascii="Arial" w:hAnsi="Arial" w:cs="Arial" w:eastAsia="Arial" w:hint="default"/>
                            <w:position w:val="1"/>
                            <w:sz w:val="16"/>
                            <w:szCs w:val="16"/>
                          </w:rPr>
                          <w:t>6</w:t>
                        </w:r>
                        <w:r>
                          <w:rPr>
                            <w:rFonts w:ascii="Arial" w:hAnsi="Arial" w:cs="Arial" w:eastAsia="Arial" w:hint="default"/>
                            <w:spacing w:val="-5"/>
                            <w:position w:val="1"/>
                            <w:sz w:val="16"/>
                            <w:szCs w:val="16"/>
                          </w:rPr>
                          <w:t> </w:t>
                        </w:r>
                        <w:r>
                          <w:rPr>
                            <w:rFonts w:ascii="宋体" w:hAnsi="宋体" w:cs="宋体" w:eastAsia="宋体" w:hint="default"/>
                            <w:position w:val="1"/>
                            <w:sz w:val="16"/>
                            <w:szCs w:val="16"/>
                          </w:rPr>
                          <w:t>月</w:t>
                        </w:r>
                        <w:r>
                          <w:rPr>
                            <w:rFonts w:ascii="宋体" w:hAnsi="宋体" w:cs="宋体" w:eastAsia="宋体" w:hint="default"/>
                            <w:spacing w:val="-42"/>
                            <w:position w:val="1"/>
                            <w:sz w:val="16"/>
                            <w:szCs w:val="16"/>
                          </w:rPr>
                          <w:t> </w:t>
                        </w:r>
                        <w:r>
                          <w:rPr>
                            <w:rFonts w:ascii="Arial" w:hAnsi="Arial" w:cs="Arial" w:eastAsia="Arial" w:hint="default"/>
                            <w:position w:val="1"/>
                            <w:sz w:val="16"/>
                            <w:szCs w:val="16"/>
                          </w:rPr>
                          <w:t>22</w:t>
                        </w:r>
                        <w:r>
                          <w:rPr>
                            <w:rFonts w:ascii="Arial" w:hAnsi="Arial" w:cs="Arial" w:eastAsia="Arial" w:hint="default"/>
                            <w:spacing w:val="-5"/>
                            <w:position w:val="1"/>
                            <w:sz w:val="16"/>
                            <w:szCs w:val="16"/>
                          </w:rPr>
                          <w:t> </w:t>
                        </w:r>
                        <w:r>
                          <w:rPr>
                            <w:rFonts w:ascii="宋体" w:hAnsi="宋体" w:cs="宋体" w:eastAsia="宋体" w:hint="default"/>
                            <w:position w:val="1"/>
                            <w:sz w:val="16"/>
                            <w:szCs w:val="16"/>
                          </w:rPr>
                          <w:t>日</w:t>
                          <w:tab/>
                        </w:r>
                        <w:r>
                          <w:rPr>
                            <w:rFonts w:ascii="Arial" w:hAnsi="Arial" w:cs="Arial" w:eastAsia="Arial" w:hint="default"/>
                            <w:sz w:val="16"/>
                            <w:szCs w:val="16"/>
                          </w:rPr>
                          <w:t>(1)(3)</w:t>
                        </w:r>
                      </w:p>
                    </w:tc>
                    <w:tc>
                      <w:tcPr>
                        <w:tcW w:w="1741" w:type="dxa"/>
                        <w:tcBorders>
                          <w:top w:val="nil" w:sz="6" w:space="0" w:color="auto"/>
                          <w:left w:val="nil" w:sz="6" w:space="0" w:color="auto"/>
                          <w:bottom w:val="nil" w:sz="6" w:space="0" w:color="auto"/>
                          <w:right w:val="nil" w:sz="6" w:space="0" w:color="auto"/>
                        </w:tcBorders>
                      </w:tcPr>
                      <w:p>
                        <w:pPr>
                          <w:pStyle w:val="TableParagraph"/>
                          <w:spacing w:line="214" w:lineRule="exact" w:before="24"/>
                          <w:ind w:left="84" w:right="0"/>
                          <w:jc w:val="left"/>
                          <w:rPr>
                            <w:rFonts w:ascii="宋体" w:hAnsi="宋体" w:cs="宋体" w:eastAsia="宋体" w:hint="default"/>
                            <w:sz w:val="16"/>
                            <w:szCs w:val="16"/>
                          </w:rPr>
                        </w:pPr>
                        <w:r>
                          <w:rPr>
                            <w:rFonts w:ascii="Arial" w:hAnsi="Arial" w:cs="Arial" w:eastAsia="Arial" w:hint="default"/>
                            <w:sz w:val="16"/>
                            <w:szCs w:val="16"/>
                          </w:rPr>
                          <w:t>2000</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6</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22</w:t>
                        </w:r>
                        <w:r>
                          <w:rPr>
                            <w:rFonts w:ascii="Arial" w:hAnsi="Arial" w:cs="Arial" w:eastAsia="Arial" w:hint="default"/>
                            <w:spacing w:val="-5"/>
                            <w:sz w:val="16"/>
                            <w:szCs w:val="16"/>
                          </w:rPr>
                          <w:t> </w:t>
                        </w:r>
                        <w:r>
                          <w:rPr>
                            <w:rFonts w:ascii="宋体" w:hAnsi="宋体" w:cs="宋体" w:eastAsia="宋体" w:hint="default"/>
                            <w:sz w:val="16"/>
                            <w:szCs w:val="16"/>
                          </w:rPr>
                          <w:t>日至</w:t>
                        </w:r>
                      </w:p>
                      <w:p>
                        <w:pPr>
                          <w:pStyle w:val="TableParagraph"/>
                          <w:spacing w:line="214" w:lineRule="exact"/>
                          <w:ind w:left="84" w:right="0"/>
                          <w:jc w:val="left"/>
                          <w:rPr>
                            <w:rFonts w:ascii="宋体" w:hAnsi="宋体" w:cs="宋体" w:eastAsia="宋体" w:hint="default"/>
                            <w:sz w:val="16"/>
                            <w:szCs w:val="16"/>
                          </w:rPr>
                        </w:pPr>
                        <w:r>
                          <w:rPr>
                            <w:rFonts w:ascii="Arial" w:hAnsi="Arial" w:cs="Arial" w:eastAsia="Arial" w:hint="default"/>
                            <w:sz w:val="16"/>
                            <w:szCs w:val="16"/>
                          </w:rPr>
                          <w:t>2002</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6</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21</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779" w:type="dxa"/>
                        <w:tcBorders>
                          <w:top w:val="nil" w:sz="6" w:space="0" w:color="auto"/>
                          <w:left w:val="nil" w:sz="6" w:space="0" w:color="auto"/>
                          <w:bottom w:val="nil" w:sz="6" w:space="0" w:color="auto"/>
                          <w:right w:val="nil" w:sz="6" w:space="0" w:color="auto"/>
                        </w:tcBorders>
                      </w:tcPr>
                      <w:p>
                        <w:pPr>
                          <w:pStyle w:val="TableParagraph"/>
                          <w:spacing w:line="214" w:lineRule="exact" w:before="24"/>
                          <w:ind w:left="108" w:right="0"/>
                          <w:jc w:val="left"/>
                          <w:rPr>
                            <w:rFonts w:ascii="宋体" w:hAnsi="宋体" w:cs="宋体" w:eastAsia="宋体" w:hint="default"/>
                            <w:sz w:val="16"/>
                            <w:szCs w:val="16"/>
                          </w:rPr>
                        </w:pPr>
                        <w:r>
                          <w:rPr>
                            <w:rFonts w:ascii="Arial" w:hAnsi="Arial" w:cs="Arial" w:eastAsia="Arial" w:hint="default"/>
                            <w:sz w:val="16"/>
                            <w:szCs w:val="16"/>
                          </w:rPr>
                          <w:t>2002</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6</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22</w:t>
                        </w:r>
                        <w:r>
                          <w:rPr>
                            <w:rFonts w:ascii="Arial" w:hAnsi="Arial" w:cs="Arial" w:eastAsia="Arial" w:hint="default"/>
                            <w:spacing w:val="-5"/>
                            <w:sz w:val="16"/>
                            <w:szCs w:val="16"/>
                          </w:rPr>
                          <w:t> </w:t>
                        </w:r>
                        <w:r>
                          <w:rPr>
                            <w:rFonts w:ascii="宋体" w:hAnsi="宋体" w:cs="宋体" w:eastAsia="宋体" w:hint="default"/>
                            <w:sz w:val="16"/>
                            <w:szCs w:val="16"/>
                          </w:rPr>
                          <w:t>日至</w:t>
                        </w:r>
                      </w:p>
                      <w:p>
                        <w:pPr>
                          <w:pStyle w:val="TableParagraph"/>
                          <w:spacing w:line="214" w:lineRule="exact"/>
                          <w:ind w:left="108" w:right="0"/>
                          <w:jc w:val="left"/>
                          <w:rPr>
                            <w:rFonts w:ascii="宋体" w:hAnsi="宋体" w:cs="宋体" w:eastAsia="宋体" w:hint="default"/>
                            <w:sz w:val="16"/>
                            <w:szCs w:val="16"/>
                          </w:rPr>
                        </w:pPr>
                        <w:r>
                          <w:rPr>
                            <w:rFonts w:ascii="Arial" w:hAnsi="Arial" w:cs="Arial" w:eastAsia="Arial" w:hint="default"/>
                            <w:sz w:val="16"/>
                            <w:szCs w:val="16"/>
                          </w:rPr>
                          <w:t>2010</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6</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21</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center"/>
                          <w:rPr>
                            <w:rFonts w:ascii="宋体" w:hAnsi="宋体" w:cs="宋体" w:eastAsia="宋体" w:hint="default"/>
                            <w:sz w:val="16"/>
                            <w:szCs w:val="16"/>
                          </w:rPr>
                        </w:pPr>
                        <w:r>
                          <w:rPr>
                            <w:rFonts w:ascii="宋体" w:hAnsi="宋体" w:cs="宋体" w:eastAsia="宋体" w:hint="default"/>
                            <w:sz w:val="16"/>
                            <w:szCs w:val="16"/>
                          </w:rPr>
                          <w:t>港币</w:t>
                        </w:r>
                        <w:r>
                          <w:rPr>
                            <w:rFonts w:ascii="宋体" w:hAnsi="宋体" w:cs="宋体" w:eastAsia="宋体" w:hint="default"/>
                            <w:spacing w:val="-42"/>
                            <w:sz w:val="16"/>
                            <w:szCs w:val="16"/>
                          </w:rPr>
                          <w:t> </w:t>
                        </w:r>
                        <w:r>
                          <w:rPr>
                            <w:rFonts w:ascii="Arial" w:hAnsi="Arial" w:cs="Arial" w:eastAsia="Arial" w:hint="default"/>
                            <w:sz w:val="16"/>
                            <w:szCs w:val="16"/>
                          </w:rPr>
                          <w:t>15.42</w:t>
                        </w:r>
                        <w:r>
                          <w:rPr>
                            <w:rFonts w:ascii="Arial" w:hAnsi="Arial" w:cs="Arial" w:eastAsia="Arial" w:hint="default"/>
                            <w:spacing w:val="-6"/>
                            <w:sz w:val="16"/>
                            <w:szCs w:val="16"/>
                          </w:rPr>
                          <w:t> </w:t>
                        </w:r>
                        <w:r>
                          <w:rPr>
                            <w:rFonts w:ascii="宋体" w:hAnsi="宋体" w:cs="宋体" w:eastAsia="宋体" w:hint="default"/>
                            <w:sz w:val="16"/>
                            <w:szCs w:val="16"/>
                          </w:rPr>
                          <w:t>元</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74"/>
                          <w:jc w:val="right"/>
                          <w:rPr>
                            <w:rFonts w:ascii="Arial" w:hAnsi="Arial" w:cs="Arial" w:eastAsia="Arial" w:hint="default"/>
                            <w:sz w:val="16"/>
                            <w:szCs w:val="16"/>
                          </w:rPr>
                        </w:pPr>
                        <w:r>
                          <w:rPr>
                            <w:rFonts w:ascii="Arial"/>
                            <w:w w:val="99"/>
                            <w:sz w:val="16"/>
                          </w:rPr>
                          <w:t>-</w:t>
                        </w:r>
                        <w:r>
                          <w:rPr>
                            <w:rFonts w:ascii="Arial"/>
                            <w:sz w:val="16"/>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33"/>
                          <w:jc w:val="right"/>
                          <w:rPr>
                            <w:rFonts w:ascii="Arial" w:hAnsi="Arial" w:cs="Arial" w:eastAsia="Arial" w:hint="default"/>
                            <w:sz w:val="16"/>
                            <w:szCs w:val="16"/>
                          </w:rPr>
                        </w:pPr>
                        <w:r>
                          <w:rPr>
                            <w:rFonts w:ascii="Arial"/>
                            <w:spacing w:val="-1"/>
                            <w:w w:val="95"/>
                            <w:sz w:val="16"/>
                          </w:rPr>
                          <w:t>16,977,600</w:t>
                        </w:r>
                        <w:r>
                          <w:rPr>
                            <w:rFonts w:ascii="Arial"/>
                            <w:sz w:val="16"/>
                          </w:rPr>
                        </w:r>
                      </w:p>
                    </w:tc>
                  </w:tr>
                  <w:tr>
                    <w:trPr>
                      <w:trHeight w:val="275" w:hRule="exact"/>
                    </w:trPr>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8"/>
                          <w:ind w:left="54" w:right="0"/>
                          <w:jc w:val="left"/>
                          <w:rPr>
                            <w:rFonts w:ascii="宋体" w:hAnsi="宋体" w:cs="宋体" w:eastAsia="宋体" w:hint="default"/>
                            <w:sz w:val="16"/>
                            <w:szCs w:val="16"/>
                          </w:rPr>
                        </w:pPr>
                        <w:r>
                          <w:rPr>
                            <w:rFonts w:ascii="宋体" w:hAnsi="宋体" w:cs="宋体" w:eastAsia="宋体" w:hint="default"/>
                            <w:sz w:val="16"/>
                            <w:szCs w:val="16"/>
                          </w:rPr>
                          <w:t>根据股份期权计划授予份数：</w:t>
                        </w:r>
                      </w:p>
                    </w:tc>
                    <w:tc>
                      <w:tcPr>
                        <w:tcW w:w="1741" w:type="dxa"/>
                        <w:tcBorders>
                          <w:top w:val="nil" w:sz="6" w:space="0" w:color="auto"/>
                          <w:left w:val="nil" w:sz="6" w:space="0" w:color="auto"/>
                          <w:bottom w:val="nil" w:sz="6" w:space="0" w:color="auto"/>
                          <w:right w:val="nil" w:sz="6" w:space="0" w:color="auto"/>
                        </w:tcBorders>
                      </w:tcPr>
                      <w:p>
                        <w:pPr/>
                      </w:p>
                    </w:tc>
                    <w:tc>
                      <w:tcPr>
                        <w:tcW w:w="1779" w:type="dxa"/>
                        <w:tcBorders>
                          <w:top w:val="nil" w:sz="6" w:space="0" w:color="auto"/>
                          <w:left w:val="nil" w:sz="6" w:space="0" w:color="auto"/>
                          <w:bottom w:val="nil" w:sz="6" w:space="0" w:color="auto"/>
                          <w:right w:val="nil" w:sz="6" w:space="0" w:color="auto"/>
                        </w:tcBorders>
                      </w:tcPr>
                      <w:p>
                        <w:pPr/>
                      </w:p>
                    </w:tc>
                    <w:tc>
                      <w:tcPr>
                        <w:tcW w:w="1220"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
                    </w:tc>
                  </w:tr>
                  <w:tr>
                    <w:trPr>
                      <w:trHeight w:val="516" w:hRule="exact"/>
                    </w:trPr>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tabs>
                            <w:tab w:pos="1826" w:val="left" w:leader="none"/>
                          </w:tabs>
                          <w:spacing w:line="240" w:lineRule="auto"/>
                          <w:ind w:left="36" w:right="0"/>
                          <w:jc w:val="left"/>
                          <w:rPr>
                            <w:rFonts w:ascii="Arial" w:hAnsi="Arial" w:cs="Arial" w:eastAsia="Arial" w:hint="default"/>
                            <w:sz w:val="16"/>
                            <w:szCs w:val="16"/>
                          </w:rPr>
                        </w:pPr>
                        <w:r>
                          <w:rPr>
                            <w:rFonts w:ascii="Arial" w:hAnsi="Arial" w:cs="Arial" w:eastAsia="Arial" w:hint="default"/>
                            <w:position w:val="1"/>
                            <w:sz w:val="16"/>
                            <w:szCs w:val="16"/>
                          </w:rPr>
                          <w:t>2001</w:t>
                        </w:r>
                        <w:r>
                          <w:rPr>
                            <w:rFonts w:ascii="Arial" w:hAnsi="Arial" w:cs="Arial" w:eastAsia="Arial" w:hint="default"/>
                            <w:spacing w:val="-5"/>
                            <w:position w:val="1"/>
                            <w:sz w:val="16"/>
                            <w:szCs w:val="16"/>
                          </w:rPr>
                          <w:t> </w:t>
                        </w:r>
                        <w:r>
                          <w:rPr>
                            <w:rFonts w:ascii="宋体" w:hAnsi="宋体" w:cs="宋体" w:eastAsia="宋体" w:hint="default"/>
                            <w:position w:val="1"/>
                            <w:sz w:val="16"/>
                            <w:szCs w:val="16"/>
                          </w:rPr>
                          <w:t>年</w:t>
                        </w:r>
                        <w:r>
                          <w:rPr>
                            <w:rFonts w:ascii="宋体" w:hAnsi="宋体" w:cs="宋体" w:eastAsia="宋体" w:hint="default"/>
                            <w:spacing w:val="-42"/>
                            <w:position w:val="1"/>
                            <w:sz w:val="16"/>
                            <w:szCs w:val="16"/>
                          </w:rPr>
                          <w:t> </w:t>
                        </w:r>
                        <w:r>
                          <w:rPr>
                            <w:rFonts w:ascii="Arial" w:hAnsi="Arial" w:cs="Arial" w:eastAsia="Arial" w:hint="default"/>
                            <w:position w:val="1"/>
                            <w:sz w:val="16"/>
                            <w:szCs w:val="16"/>
                          </w:rPr>
                          <w:t>6</w:t>
                        </w:r>
                        <w:r>
                          <w:rPr>
                            <w:rFonts w:ascii="Arial" w:hAnsi="Arial" w:cs="Arial" w:eastAsia="Arial" w:hint="default"/>
                            <w:spacing w:val="-5"/>
                            <w:position w:val="1"/>
                            <w:sz w:val="16"/>
                            <w:szCs w:val="16"/>
                          </w:rPr>
                          <w:t> </w:t>
                        </w:r>
                        <w:r>
                          <w:rPr>
                            <w:rFonts w:ascii="宋体" w:hAnsi="宋体" w:cs="宋体" w:eastAsia="宋体" w:hint="default"/>
                            <w:position w:val="1"/>
                            <w:sz w:val="16"/>
                            <w:szCs w:val="16"/>
                          </w:rPr>
                          <w:t>月</w:t>
                        </w:r>
                        <w:r>
                          <w:rPr>
                            <w:rFonts w:ascii="宋体" w:hAnsi="宋体" w:cs="宋体" w:eastAsia="宋体" w:hint="default"/>
                            <w:spacing w:val="-42"/>
                            <w:position w:val="1"/>
                            <w:sz w:val="16"/>
                            <w:szCs w:val="16"/>
                          </w:rPr>
                          <w:t> </w:t>
                        </w:r>
                        <w:r>
                          <w:rPr>
                            <w:rFonts w:ascii="Arial" w:hAnsi="Arial" w:cs="Arial" w:eastAsia="Arial" w:hint="default"/>
                            <w:position w:val="1"/>
                            <w:sz w:val="16"/>
                            <w:szCs w:val="16"/>
                          </w:rPr>
                          <w:t>30</w:t>
                        </w:r>
                        <w:r>
                          <w:rPr>
                            <w:rFonts w:ascii="Arial" w:hAnsi="Arial" w:cs="Arial" w:eastAsia="Arial" w:hint="default"/>
                            <w:spacing w:val="-5"/>
                            <w:position w:val="1"/>
                            <w:sz w:val="16"/>
                            <w:szCs w:val="16"/>
                          </w:rPr>
                          <w:t> </w:t>
                        </w:r>
                        <w:r>
                          <w:rPr>
                            <w:rFonts w:ascii="宋体" w:hAnsi="宋体" w:cs="宋体" w:eastAsia="宋体" w:hint="default"/>
                            <w:position w:val="1"/>
                            <w:sz w:val="16"/>
                            <w:szCs w:val="16"/>
                          </w:rPr>
                          <w:t>日</w:t>
                          <w:tab/>
                        </w:r>
                        <w:r>
                          <w:rPr>
                            <w:rFonts w:ascii="Arial" w:hAnsi="Arial" w:cs="Arial" w:eastAsia="Arial" w:hint="default"/>
                            <w:sz w:val="16"/>
                            <w:szCs w:val="16"/>
                          </w:rPr>
                          <w:t>(2)</w:t>
                        </w: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83" w:right="0"/>
                          <w:jc w:val="left"/>
                          <w:rPr>
                            <w:rFonts w:ascii="宋体" w:hAnsi="宋体" w:cs="宋体" w:eastAsia="宋体" w:hint="default"/>
                            <w:sz w:val="16"/>
                            <w:szCs w:val="16"/>
                          </w:rPr>
                        </w:pPr>
                        <w:r>
                          <w:rPr>
                            <w:rFonts w:ascii="Arial" w:hAnsi="Arial" w:cs="Arial" w:eastAsia="Arial" w:hint="default"/>
                            <w:sz w:val="16"/>
                            <w:szCs w:val="16"/>
                          </w:rPr>
                          <w:t>2001</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6</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30</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779" w:type="dxa"/>
                        <w:tcBorders>
                          <w:top w:val="nil" w:sz="6" w:space="0" w:color="auto"/>
                          <w:left w:val="nil" w:sz="6" w:space="0" w:color="auto"/>
                          <w:bottom w:val="nil" w:sz="6" w:space="0" w:color="auto"/>
                          <w:right w:val="nil" w:sz="6" w:space="0" w:color="auto"/>
                        </w:tcBorders>
                      </w:tcPr>
                      <w:p>
                        <w:pPr>
                          <w:pStyle w:val="TableParagraph"/>
                          <w:spacing w:line="214" w:lineRule="exact" w:before="6"/>
                          <w:ind w:left="108" w:right="0"/>
                          <w:jc w:val="left"/>
                          <w:rPr>
                            <w:rFonts w:ascii="宋体" w:hAnsi="宋体" w:cs="宋体" w:eastAsia="宋体" w:hint="default"/>
                            <w:sz w:val="16"/>
                            <w:szCs w:val="16"/>
                          </w:rPr>
                        </w:pPr>
                        <w:r>
                          <w:rPr>
                            <w:rFonts w:ascii="Arial" w:hAnsi="Arial" w:cs="Arial" w:eastAsia="Arial" w:hint="default"/>
                            <w:sz w:val="16"/>
                            <w:szCs w:val="16"/>
                          </w:rPr>
                          <w:t>2001</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6</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30</w:t>
                        </w:r>
                        <w:r>
                          <w:rPr>
                            <w:rFonts w:ascii="Arial" w:hAnsi="Arial" w:cs="Arial" w:eastAsia="Arial" w:hint="default"/>
                            <w:spacing w:val="-5"/>
                            <w:sz w:val="16"/>
                            <w:szCs w:val="16"/>
                          </w:rPr>
                          <w:t> </w:t>
                        </w:r>
                        <w:r>
                          <w:rPr>
                            <w:rFonts w:ascii="宋体" w:hAnsi="宋体" w:cs="宋体" w:eastAsia="宋体" w:hint="default"/>
                            <w:sz w:val="16"/>
                            <w:szCs w:val="16"/>
                          </w:rPr>
                          <w:t>日至</w:t>
                        </w:r>
                      </w:p>
                      <w:p>
                        <w:pPr>
                          <w:pStyle w:val="TableParagraph"/>
                          <w:spacing w:line="214" w:lineRule="exact"/>
                          <w:ind w:left="108" w:right="0"/>
                          <w:jc w:val="left"/>
                          <w:rPr>
                            <w:rFonts w:ascii="宋体" w:hAnsi="宋体" w:cs="宋体" w:eastAsia="宋体" w:hint="default"/>
                            <w:sz w:val="16"/>
                            <w:szCs w:val="16"/>
                          </w:rPr>
                        </w:pPr>
                        <w:r>
                          <w:rPr>
                            <w:rFonts w:ascii="Arial" w:hAnsi="Arial" w:cs="Arial" w:eastAsia="Arial" w:hint="default"/>
                            <w:sz w:val="16"/>
                            <w:szCs w:val="16"/>
                          </w:rPr>
                          <w:t>2011</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6</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22</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7"/>
                          <w:jc w:val="center"/>
                          <w:rPr>
                            <w:rFonts w:ascii="宋体" w:hAnsi="宋体" w:cs="宋体" w:eastAsia="宋体" w:hint="default"/>
                            <w:sz w:val="16"/>
                            <w:szCs w:val="16"/>
                          </w:rPr>
                        </w:pPr>
                        <w:r>
                          <w:rPr>
                            <w:rFonts w:ascii="宋体" w:hAnsi="宋体" w:cs="宋体" w:eastAsia="宋体" w:hint="default"/>
                            <w:sz w:val="16"/>
                            <w:szCs w:val="16"/>
                          </w:rPr>
                          <w:t>港币</w:t>
                        </w:r>
                        <w:r>
                          <w:rPr>
                            <w:rFonts w:ascii="宋体" w:hAnsi="宋体" w:cs="宋体" w:eastAsia="宋体" w:hint="default"/>
                            <w:spacing w:val="-42"/>
                            <w:sz w:val="16"/>
                            <w:szCs w:val="16"/>
                          </w:rPr>
                          <w:t> </w:t>
                        </w:r>
                        <w:r>
                          <w:rPr>
                            <w:rFonts w:ascii="Arial" w:hAnsi="Arial" w:cs="Arial" w:eastAsia="Arial" w:hint="default"/>
                            <w:sz w:val="16"/>
                            <w:szCs w:val="16"/>
                          </w:rPr>
                          <w:t>15.42</w:t>
                        </w:r>
                        <w:r>
                          <w:rPr>
                            <w:rFonts w:ascii="Arial" w:hAnsi="Arial" w:cs="Arial" w:eastAsia="Arial" w:hint="default"/>
                            <w:spacing w:val="-6"/>
                            <w:sz w:val="16"/>
                            <w:szCs w:val="16"/>
                          </w:rPr>
                          <w:t> </w:t>
                        </w:r>
                        <w:r>
                          <w:rPr>
                            <w:rFonts w:ascii="宋体" w:hAnsi="宋体" w:cs="宋体" w:eastAsia="宋体" w:hint="default"/>
                            <w:sz w:val="16"/>
                            <w:szCs w:val="16"/>
                          </w:rPr>
                          <w:t>元</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75"/>
                          <w:jc w:val="right"/>
                          <w:rPr>
                            <w:rFonts w:ascii="Arial" w:hAnsi="Arial" w:cs="Arial" w:eastAsia="Arial" w:hint="default"/>
                            <w:sz w:val="16"/>
                            <w:szCs w:val="16"/>
                          </w:rPr>
                        </w:pPr>
                        <w:r>
                          <w:rPr>
                            <w:rFonts w:ascii="Arial"/>
                            <w:w w:val="95"/>
                            <w:sz w:val="16"/>
                          </w:rPr>
                          <w:t>4,350,000</w:t>
                        </w:r>
                        <w:r>
                          <w:rPr>
                            <w:rFonts w:ascii="Arial"/>
                            <w:sz w:val="16"/>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34"/>
                          <w:jc w:val="right"/>
                          <w:rPr>
                            <w:rFonts w:ascii="Arial" w:hAnsi="Arial" w:cs="Arial" w:eastAsia="Arial" w:hint="default"/>
                            <w:sz w:val="16"/>
                            <w:szCs w:val="16"/>
                          </w:rPr>
                        </w:pPr>
                        <w:r>
                          <w:rPr>
                            <w:rFonts w:ascii="Arial"/>
                            <w:w w:val="95"/>
                            <w:sz w:val="16"/>
                          </w:rPr>
                          <w:t>4,350,000</w:t>
                        </w:r>
                        <w:r>
                          <w:rPr>
                            <w:rFonts w:ascii="Arial"/>
                            <w:sz w:val="16"/>
                          </w:rPr>
                        </w:r>
                      </w:p>
                    </w:tc>
                  </w:tr>
                  <w:tr>
                    <w:trPr>
                      <w:trHeight w:val="533" w:hRule="exact"/>
                    </w:trPr>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tabs>
                            <w:tab w:pos="1825" w:val="left" w:leader="none"/>
                          </w:tabs>
                          <w:spacing w:line="240" w:lineRule="auto"/>
                          <w:ind w:left="35" w:right="0"/>
                          <w:jc w:val="left"/>
                          <w:rPr>
                            <w:rFonts w:ascii="Arial" w:hAnsi="Arial" w:cs="Arial" w:eastAsia="Arial" w:hint="default"/>
                            <w:sz w:val="16"/>
                            <w:szCs w:val="16"/>
                          </w:rPr>
                        </w:pPr>
                        <w:r>
                          <w:rPr>
                            <w:rFonts w:ascii="Arial" w:hAnsi="Arial" w:cs="Arial" w:eastAsia="Arial" w:hint="default"/>
                            <w:position w:val="1"/>
                            <w:sz w:val="16"/>
                            <w:szCs w:val="16"/>
                          </w:rPr>
                          <w:t>2003</w:t>
                        </w:r>
                        <w:r>
                          <w:rPr>
                            <w:rFonts w:ascii="Arial" w:hAnsi="Arial" w:cs="Arial" w:eastAsia="Arial" w:hint="default"/>
                            <w:spacing w:val="-5"/>
                            <w:position w:val="1"/>
                            <w:sz w:val="16"/>
                            <w:szCs w:val="16"/>
                          </w:rPr>
                          <w:t> </w:t>
                        </w:r>
                        <w:r>
                          <w:rPr>
                            <w:rFonts w:ascii="宋体" w:hAnsi="宋体" w:cs="宋体" w:eastAsia="宋体" w:hint="default"/>
                            <w:position w:val="1"/>
                            <w:sz w:val="16"/>
                            <w:szCs w:val="16"/>
                          </w:rPr>
                          <w:t>年</w:t>
                        </w:r>
                        <w:r>
                          <w:rPr>
                            <w:rFonts w:ascii="宋体" w:hAnsi="宋体" w:cs="宋体" w:eastAsia="宋体" w:hint="default"/>
                            <w:spacing w:val="-42"/>
                            <w:position w:val="1"/>
                            <w:sz w:val="16"/>
                            <w:szCs w:val="16"/>
                          </w:rPr>
                          <w:t> </w:t>
                        </w:r>
                        <w:r>
                          <w:rPr>
                            <w:rFonts w:ascii="Arial" w:hAnsi="Arial" w:cs="Arial" w:eastAsia="Arial" w:hint="default"/>
                            <w:position w:val="1"/>
                            <w:sz w:val="16"/>
                            <w:szCs w:val="16"/>
                          </w:rPr>
                          <w:t>5</w:t>
                        </w:r>
                        <w:r>
                          <w:rPr>
                            <w:rFonts w:ascii="Arial" w:hAnsi="Arial" w:cs="Arial" w:eastAsia="Arial" w:hint="default"/>
                            <w:spacing w:val="-5"/>
                            <w:position w:val="1"/>
                            <w:sz w:val="16"/>
                            <w:szCs w:val="16"/>
                          </w:rPr>
                          <w:t> </w:t>
                        </w:r>
                        <w:r>
                          <w:rPr>
                            <w:rFonts w:ascii="宋体" w:hAnsi="宋体" w:cs="宋体" w:eastAsia="宋体" w:hint="default"/>
                            <w:position w:val="1"/>
                            <w:sz w:val="16"/>
                            <w:szCs w:val="16"/>
                          </w:rPr>
                          <w:t>月</w:t>
                        </w:r>
                        <w:r>
                          <w:rPr>
                            <w:rFonts w:ascii="宋体" w:hAnsi="宋体" w:cs="宋体" w:eastAsia="宋体" w:hint="default"/>
                            <w:spacing w:val="-42"/>
                            <w:position w:val="1"/>
                            <w:sz w:val="16"/>
                            <w:szCs w:val="16"/>
                          </w:rPr>
                          <w:t> </w:t>
                        </w:r>
                        <w:r>
                          <w:rPr>
                            <w:rFonts w:ascii="Arial" w:hAnsi="Arial" w:cs="Arial" w:eastAsia="Arial" w:hint="default"/>
                            <w:position w:val="1"/>
                            <w:sz w:val="16"/>
                            <w:szCs w:val="16"/>
                          </w:rPr>
                          <w:t>21</w:t>
                        </w:r>
                        <w:r>
                          <w:rPr>
                            <w:rFonts w:ascii="Arial" w:hAnsi="Arial" w:cs="Arial" w:eastAsia="Arial" w:hint="default"/>
                            <w:spacing w:val="-5"/>
                            <w:position w:val="1"/>
                            <w:sz w:val="16"/>
                            <w:szCs w:val="16"/>
                          </w:rPr>
                          <w:t> </w:t>
                        </w:r>
                        <w:r>
                          <w:rPr>
                            <w:rFonts w:ascii="宋体" w:hAnsi="宋体" w:cs="宋体" w:eastAsia="宋体" w:hint="default"/>
                            <w:position w:val="1"/>
                            <w:sz w:val="16"/>
                            <w:szCs w:val="16"/>
                          </w:rPr>
                          <w:t>日</w:t>
                          <w:tab/>
                        </w:r>
                        <w:r>
                          <w:rPr>
                            <w:rFonts w:ascii="Arial" w:hAnsi="Arial" w:cs="Arial" w:eastAsia="Arial" w:hint="default"/>
                            <w:sz w:val="16"/>
                            <w:szCs w:val="16"/>
                          </w:rPr>
                          <w:t>(2)</w:t>
                        </w:r>
                      </w:p>
                    </w:tc>
                    <w:tc>
                      <w:tcPr>
                        <w:tcW w:w="1741" w:type="dxa"/>
                        <w:tcBorders>
                          <w:top w:val="nil" w:sz="6" w:space="0" w:color="auto"/>
                          <w:left w:val="nil" w:sz="6" w:space="0" w:color="auto"/>
                          <w:bottom w:val="nil" w:sz="6" w:space="0" w:color="auto"/>
                          <w:right w:val="nil" w:sz="6" w:space="0" w:color="auto"/>
                        </w:tcBorders>
                      </w:tcPr>
                      <w:p>
                        <w:pPr>
                          <w:pStyle w:val="TableParagraph"/>
                          <w:spacing w:line="214" w:lineRule="exact" w:before="22"/>
                          <w:ind w:left="83" w:right="0"/>
                          <w:jc w:val="left"/>
                          <w:rPr>
                            <w:rFonts w:ascii="宋体" w:hAnsi="宋体" w:cs="宋体" w:eastAsia="宋体" w:hint="default"/>
                            <w:sz w:val="16"/>
                            <w:szCs w:val="16"/>
                          </w:rPr>
                        </w:pPr>
                        <w:r>
                          <w:rPr>
                            <w:rFonts w:ascii="Arial" w:hAnsi="Arial" w:cs="Arial" w:eastAsia="Arial" w:hint="default"/>
                            <w:sz w:val="16"/>
                            <w:szCs w:val="16"/>
                          </w:rPr>
                          <w:t>2003</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5</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21</w:t>
                        </w:r>
                        <w:r>
                          <w:rPr>
                            <w:rFonts w:ascii="Arial" w:hAnsi="Arial" w:cs="Arial" w:eastAsia="Arial" w:hint="default"/>
                            <w:spacing w:val="-5"/>
                            <w:sz w:val="16"/>
                            <w:szCs w:val="16"/>
                          </w:rPr>
                          <w:t> </w:t>
                        </w:r>
                        <w:r>
                          <w:rPr>
                            <w:rFonts w:ascii="宋体" w:hAnsi="宋体" w:cs="宋体" w:eastAsia="宋体" w:hint="default"/>
                            <w:sz w:val="16"/>
                            <w:szCs w:val="16"/>
                          </w:rPr>
                          <w:t>日至</w:t>
                        </w:r>
                      </w:p>
                      <w:p>
                        <w:pPr>
                          <w:pStyle w:val="TableParagraph"/>
                          <w:spacing w:line="214" w:lineRule="exact"/>
                          <w:ind w:left="82" w:right="0"/>
                          <w:jc w:val="left"/>
                          <w:rPr>
                            <w:rFonts w:ascii="宋体" w:hAnsi="宋体" w:cs="宋体" w:eastAsia="宋体" w:hint="default"/>
                            <w:sz w:val="16"/>
                            <w:szCs w:val="16"/>
                          </w:rPr>
                        </w:pPr>
                        <w:r>
                          <w:rPr>
                            <w:rFonts w:ascii="Arial" w:hAnsi="Arial" w:cs="Arial" w:eastAsia="Arial" w:hint="default"/>
                            <w:sz w:val="16"/>
                            <w:szCs w:val="16"/>
                          </w:rPr>
                          <w:t>2006</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5</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21</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779" w:type="dxa"/>
                        <w:tcBorders>
                          <w:top w:val="nil" w:sz="6" w:space="0" w:color="auto"/>
                          <w:left w:val="nil" w:sz="6" w:space="0" w:color="auto"/>
                          <w:bottom w:val="nil" w:sz="6" w:space="0" w:color="auto"/>
                          <w:right w:val="nil" w:sz="6" w:space="0" w:color="auto"/>
                        </w:tcBorders>
                      </w:tcPr>
                      <w:p>
                        <w:pPr>
                          <w:pStyle w:val="TableParagraph"/>
                          <w:spacing w:line="214" w:lineRule="exact" w:before="22"/>
                          <w:ind w:left="107" w:right="0"/>
                          <w:jc w:val="left"/>
                          <w:rPr>
                            <w:rFonts w:ascii="宋体" w:hAnsi="宋体" w:cs="宋体" w:eastAsia="宋体" w:hint="default"/>
                            <w:sz w:val="16"/>
                            <w:szCs w:val="16"/>
                          </w:rPr>
                        </w:pPr>
                        <w:r>
                          <w:rPr>
                            <w:rFonts w:ascii="Arial" w:hAnsi="Arial" w:cs="Arial" w:eastAsia="Arial" w:hint="default"/>
                            <w:sz w:val="16"/>
                            <w:szCs w:val="16"/>
                          </w:rPr>
                          <w:t>2004</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5</w:t>
                        </w:r>
                        <w:r>
                          <w:rPr>
                            <w:rFonts w:ascii="Arial" w:hAnsi="Arial" w:cs="Arial" w:eastAsia="Arial" w:hint="default"/>
                            <w:spacing w:val="-3"/>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21</w:t>
                        </w:r>
                        <w:r>
                          <w:rPr>
                            <w:rFonts w:ascii="Arial" w:hAnsi="Arial" w:cs="Arial" w:eastAsia="Arial" w:hint="default"/>
                            <w:spacing w:val="-5"/>
                            <w:sz w:val="16"/>
                            <w:szCs w:val="16"/>
                          </w:rPr>
                          <w:t> </w:t>
                        </w:r>
                        <w:r>
                          <w:rPr>
                            <w:rFonts w:ascii="宋体" w:hAnsi="宋体" w:cs="宋体" w:eastAsia="宋体" w:hint="default"/>
                            <w:sz w:val="16"/>
                            <w:szCs w:val="16"/>
                          </w:rPr>
                          <w:t>日至</w:t>
                        </w:r>
                      </w:p>
                      <w:p>
                        <w:pPr>
                          <w:pStyle w:val="TableParagraph"/>
                          <w:spacing w:line="214" w:lineRule="exact"/>
                          <w:ind w:left="109" w:right="0"/>
                          <w:jc w:val="left"/>
                          <w:rPr>
                            <w:rFonts w:ascii="宋体" w:hAnsi="宋体" w:cs="宋体" w:eastAsia="宋体" w:hint="default"/>
                            <w:sz w:val="16"/>
                            <w:szCs w:val="16"/>
                          </w:rPr>
                        </w:pPr>
                        <w:r>
                          <w:rPr>
                            <w:rFonts w:ascii="Arial" w:hAnsi="Arial" w:cs="Arial" w:eastAsia="Arial" w:hint="default"/>
                            <w:sz w:val="16"/>
                            <w:szCs w:val="16"/>
                          </w:rPr>
                          <w:t>2011</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5</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20</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71" w:right="0"/>
                          <w:jc w:val="center"/>
                          <w:rPr>
                            <w:rFonts w:ascii="宋体" w:hAnsi="宋体" w:cs="宋体" w:eastAsia="宋体" w:hint="default"/>
                            <w:sz w:val="16"/>
                            <w:szCs w:val="16"/>
                          </w:rPr>
                        </w:pPr>
                        <w:r>
                          <w:rPr>
                            <w:rFonts w:ascii="宋体" w:hAnsi="宋体" w:cs="宋体" w:eastAsia="宋体" w:hint="default"/>
                            <w:sz w:val="16"/>
                            <w:szCs w:val="16"/>
                          </w:rPr>
                          <w:t>港币</w:t>
                        </w:r>
                        <w:r>
                          <w:rPr>
                            <w:rFonts w:ascii="宋体" w:hAnsi="宋体" w:cs="宋体" w:eastAsia="宋体" w:hint="default"/>
                            <w:spacing w:val="-42"/>
                            <w:sz w:val="16"/>
                            <w:szCs w:val="16"/>
                          </w:rPr>
                          <w:t> </w:t>
                        </w:r>
                        <w:r>
                          <w:rPr>
                            <w:rFonts w:ascii="Arial" w:hAnsi="Arial" w:cs="Arial" w:eastAsia="Arial" w:hint="default"/>
                            <w:sz w:val="16"/>
                            <w:szCs w:val="16"/>
                          </w:rPr>
                          <w:t>4.30</w:t>
                        </w:r>
                        <w:r>
                          <w:rPr>
                            <w:rFonts w:ascii="Arial" w:hAnsi="Arial" w:cs="Arial" w:eastAsia="Arial" w:hint="default"/>
                            <w:spacing w:val="-6"/>
                            <w:sz w:val="16"/>
                            <w:szCs w:val="16"/>
                          </w:rPr>
                          <w:t> </w:t>
                        </w:r>
                        <w:r>
                          <w:rPr>
                            <w:rFonts w:ascii="宋体" w:hAnsi="宋体" w:cs="宋体" w:eastAsia="宋体" w:hint="default"/>
                            <w:sz w:val="16"/>
                            <w:szCs w:val="16"/>
                          </w:rPr>
                          <w:t>元</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74"/>
                          <w:jc w:val="right"/>
                          <w:rPr>
                            <w:rFonts w:ascii="Arial" w:hAnsi="Arial" w:cs="Arial" w:eastAsia="Arial" w:hint="default"/>
                            <w:sz w:val="16"/>
                            <w:szCs w:val="16"/>
                          </w:rPr>
                        </w:pPr>
                        <w:r>
                          <w:rPr>
                            <w:rFonts w:ascii="Arial"/>
                            <w:w w:val="95"/>
                            <w:sz w:val="16"/>
                          </w:rPr>
                          <w:t>8,956,000</w:t>
                        </w:r>
                        <w:r>
                          <w:rPr>
                            <w:rFonts w:ascii="Arial"/>
                            <w:sz w:val="16"/>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33"/>
                          <w:jc w:val="right"/>
                          <w:rPr>
                            <w:rFonts w:ascii="Arial" w:hAnsi="Arial" w:cs="Arial" w:eastAsia="Arial" w:hint="default"/>
                            <w:sz w:val="16"/>
                            <w:szCs w:val="16"/>
                          </w:rPr>
                        </w:pPr>
                        <w:r>
                          <w:rPr>
                            <w:rFonts w:ascii="Arial"/>
                            <w:w w:val="95"/>
                            <w:sz w:val="16"/>
                          </w:rPr>
                          <w:t>8,956,000</w:t>
                        </w:r>
                        <w:r>
                          <w:rPr>
                            <w:rFonts w:ascii="Arial"/>
                            <w:sz w:val="16"/>
                          </w:rPr>
                        </w:r>
                      </w:p>
                    </w:tc>
                  </w:tr>
                  <w:tr>
                    <w:trPr>
                      <w:trHeight w:val="536" w:hRule="exact"/>
                    </w:trPr>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tabs>
                            <w:tab w:pos="1827" w:val="left" w:leader="none"/>
                          </w:tabs>
                          <w:spacing w:line="240" w:lineRule="auto"/>
                          <w:ind w:left="36" w:right="0"/>
                          <w:jc w:val="left"/>
                          <w:rPr>
                            <w:rFonts w:ascii="Arial" w:hAnsi="Arial" w:cs="Arial" w:eastAsia="Arial" w:hint="default"/>
                            <w:sz w:val="16"/>
                            <w:szCs w:val="16"/>
                          </w:rPr>
                        </w:pPr>
                        <w:r>
                          <w:rPr>
                            <w:rFonts w:ascii="Arial" w:hAnsi="Arial" w:cs="Arial" w:eastAsia="Arial" w:hint="default"/>
                            <w:position w:val="1"/>
                            <w:sz w:val="16"/>
                            <w:szCs w:val="16"/>
                          </w:rPr>
                          <w:t>2004</w:t>
                        </w:r>
                        <w:r>
                          <w:rPr>
                            <w:rFonts w:ascii="Arial" w:hAnsi="Arial" w:cs="Arial" w:eastAsia="Arial" w:hint="default"/>
                            <w:spacing w:val="-5"/>
                            <w:position w:val="1"/>
                            <w:sz w:val="16"/>
                            <w:szCs w:val="16"/>
                          </w:rPr>
                          <w:t> </w:t>
                        </w:r>
                        <w:r>
                          <w:rPr>
                            <w:rFonts w:ascii="宋体" w:hAnsi="宋体" w:cs="宋体" w:eastAsia="宋体" w:hint="default"/>
                            <w:position w:val="1"/>
                            <w:sz w:val="16"/>
                            <w:szCs w:val="16"/>
                          </w:rPr>
                          <w:t>年</w:t>
                        </w:r>
                        <w:r>
                          <w:rPr>
                            <w:rFonts w:ascii="宋体" w:hAnsi="宋体" w:cs="宋体" w:eastAsia="宋体" w:hint="default"/>
                            <w:spacing w:val="-42"/>
                            <w:position w:val="1"/>
                            <w:sz w:val="16"/>
                            <w:szCs w:val="16"/>
                          </w:rPr>
                          <w:t> </w:t>
                        </w:r>
                        <w:r>
                          <w:rPr>
                            <w:rFonts w:ascii="Arial" w:hAnsi="Arial" w:cs="Arial" w:eastAsia="Arial" w:hint="default"/>
                            <w:position w:val="1"/>
                            <w:sz w:val="16"/>
                            <w:szCs w:val="16"/>
                          </w:rPr>
                          <w:t>7</w:t>
                        </w:r>
                        <w:r>
                          <w:rPr>
                            <w:rFonts w:ascii="Arial" w:hAnsi="Arial" w:cs="Arial" w:eastAsia="Arial" w:hint="default"/>
                            <w:spacing w:val="-5"/>
                            <w:position w:val="1"/>
                            <w:sz w:val="16"/>
                            <w:szCs w:val="16"/>
                          </w:rPr>
                          <w:t> </w:t>
                        </w:r>
                        <w:r>
                          <w:rPr>
                            <w:rFonts w:ascii="宋体" w:hAnsi="宋体" w:cs="宋体" w:eastAsia="宋体" w:hint="default"/>
                            <w:position w:val="1"/>
                            <w:sz w:val="16"/>
                            <w:szCs w:val="16"/>
                          </w:rPr>
                          <w:t>月</w:t>
                        </w:r>
                        <w:r>
                          <w:rPr>
                            <w:rFonts w:ascii="宋体" w:hAnsi="宋体" w:cs="宋体" w:eastAsia="宋体" w:hint="default"/>
                            <w:spacing w:val="-42"/>
                            <w:position w:val="1"/>
                            <w:sz w:val="16"/>
                            <w:szCs w:val="16"/>
                          </w:rPr>
                          <w:t> </w:t>
                        </w:r>
                        <w:r>
                          <w:rPr>
                            <w:rFonts w:ascii="Arial" w:hAnsi="Arial" w:cs="Arial" w:eastAsia="Arial" w:hint="default"/>
                            <w:position w:val="1"/>
                            <w:sz w:val="16"/>
                            <w:szCs w:val="16"/>
                          </w:rPr>
                          <w:t>20</w:t>
                        </w:r>
                        <w:r>
                          <w:rPr>
                            <w:rFonts w:ascii="Arial" w:hAnsi="Arial" w:cs="Arial" w:eastAsia="Arial" w:hint="default"/>
                            <w:spacing w:val="-5"/>
                            <w:position w:val="1"/>
                            <w:sz w:val="16"/>
                            <w:szCs w:val="16"/>
                          </w:rPr>
                          <w:t> </w:t>
                        </w:r>
                        <w:r>
                          <w:rPr>
                            <w:rFonts w:ascii="宋体" w:hAnsi="宋体" w:cs="宋体" w:eastAsia="宋体" w:hint="default"/>
                            <w:position w:val="1"/>
                            <w:sz w:val="16"/>
                            <w:szCs w:val="16"/>
                          </w:rPr>
                          <w:t>日</w:t>
                          <w:tab/>
                        </w:r>
                        <w:r>
                          <w:rPr>
                            <w:rFonts w:ascii="Arial" w:hAnsi="Arial" w:cs="Arial" w:eastAsia="Arial" w:hint="default"/>
                            <w:sz w:val="16"/>
                            <w:szCs w:val="16"/>
                          </w:rPr>
                          <w:t>(2)</w:t>
                        </w:r>
                      </w:p>
                    </w:tc>
                    <w:tc>
                      <w:tcPr>
                        <w:tcW w:w="1741" w:type="dxa"/>
                        <w:tcBorders>
                          <w:top w:val="nil" w:sz="6" w:space="0" w:color="auto"/>
                          <w:left w:val="nil" w:sz="6" w:space="0" w:color="auto"/>
                          <w:bottom w:val="nil" w:sz="6" w:space="0" w:color="auto"/>
                          <w:right w:val="nil" w:sz="6" w:space="0" w:color="auto"/>
                        </w:tcBorders>
                      </w:tcPr>
                      <w:p>
                        <w:pPr>
                          <w:pStyle w:val="TableParagraph"/>
                          <w:spacing w:line="214" w:lineRule="exact" w:before="23"/>
                          <w:ind w:left="84" w:right="0"/>
                          <w:jc w:val="left"/>
                          <w:rPr>
                            <w:rFonts w:ascii="宋体" w:hAnsi="宋体" w:cs="宋体" w:eastAsia="宋体" w:hint="default"/>
                            <w:sz w:val="16"/>
                            <w:szCs w:val="16"/>
                          </w:rPr>
                        </w:pPr>
                        <w:r>
                          <w:rPr>
                            <w:rFonts w:ascii="Arial" w:hAnsi="Arial" w:cs="Arial" w:eastAsia="Arial" w:hint="default"/>
                            <w:sz w:val="16"/>
                            <w:szCs w:val="16"/>
                          </w:rPr>
                          <w:t>2004</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7</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20</w:t>
                        </w:r>
                        <w:r>
                          <w:rPr>
                            <w:rFonts w:ascii="Arial" w:hAnsi="Arial" w:cs="Arial" w:eastAsia="Arial" w:hint="default"/>
                            <w:spacing w:val="-5"/>
                            <w:sz w:val="16"/>
                            <w:szCs w:val="16"/>
                          </w:rPr>
                          <w:t> </w:t>
                        </w:r>
                        <w:r>
                          <w:rPr>
                            <w:rFonts w:ascii="宋体" w:hAnsi="宋体" w:cs="宋体" w:eastAsia="宋体" w:hint="default"/>
                            <w:sz w:val="16"/>
                            <w:szCs w:val="16"/>
                          </w:rPr>
                          <w:t>日至</w:t>
                        </w:r>
                      </w:p>
                      <w:p>
                        <w:pPr>
                          <w:pStyle w:val="TableParagraph"/>
                          <w:spacing w:line="214" w:lineRule="exact"/>
                          <w:ind w:left="84" w:right="0"/>
                          <w:jc w:val="left"/>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7</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20</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779" w:type="dxa"/>
                        <w:tcBorders>
                          <w:top w:val="nil" w:sz="6" w:space="0" w:color="auto"/>
                          <w:left w:val="nil" w:sz="6" w:space="0" w:color="auto"/>
                          <w:bottom w:val="nil" w:sz="6" w:space="0" w:color="auto"/>
                          <w:right w:val="nil" w:sz="6" w:space="0" w:color="auto"/>
                        </w:tcBorders>
                      </w:tcPr>
                      <w:p>
                        <w:pPr>
                          <w:pStyle w:val="TableParagraph"/>
                          <w:spacing w:line="214" w:lineRule="exact" w:before="23"/>
                          <w:ind w:left="108" w:right="0"/>
                          <w:jc w:val="left"/>
                          <w:rPr>
                            <w:rFonts w:ascii="宋体" w:hAnsi="宋体" w:cs="宋体" w:eastAsia="宋体" w:hint="default"/>
                            <w:sz w:val="16"/>
                            <w:szCs w:val="16"/>
                          </w:rPr>
                        </w:pPr>
                        <w:r>
                          <w:rPr>
                            <w:rFonts w:ascii="Arial" w:hAnsi="Arial" w:cs="Arial" w:eastAsia="Arial" w:hint="default"/>
                            <w:sz w:val="16"/>
                            <w:szCs w:val="16"/>
                          </w:rPr>
                          <w:t>2005</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7</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20</w:t>
                        </w:r>
                        <w:r>
                          <w:rPr>
                            <w:rFonts w:ascii="Arial" w:hAnsi="Arial" w:cs="Arial" w:eastAsia="Arial" w:hint="default"/>
                            <w:spacing w:val="-5"/>
                            <w:sz w:val="16"/>
                            <w:szCs w:val="16"/>
                          </w:rPr>
                          <w:t> </w:t>
                        </w:r>
                        <w:r>
                          <w:rPr>
                            <w:rFonts w:ascii="宋体" w:hAnsi="宋体" w:cs="宋体" w:eastAsia="宋体" w:hint="default"/>
                            <w:sz w:val="16"/>
                            <w:szCs w:val="16"/>
                          </w:rPr>
                          <w:t>日至</w:t>
                        </w:r>
                      </w:p>
                      <w:p>
                        <w:pPr>
                          <w:pStyle w:val="TableParagraph"/>
                          <w:spacing w:line="214" w:lineRule="exact"/>
                          <w:ind w:left="108" w:right="0"/>
                          <w:jc w:val="left"/>
                          <w:rPr>
                            <w:rFonts w:ascii="宋体" w:hAnsi="宋体" w:cs="宋体" w:eastAsia="宋体" w:hint="default"/>
                            <w:sz w:val="16"/>
                            <w:szCs w:val="16"/>
                          </w:rPr>
                        </w:pPr>
                        <w:r>
                          <w:rPr>
                            <w:rFonts w:ascii="Arial" w:hAnsi="Arial" w:cs="Arial" w:eastAsia="Arial" w:hint="default"/>
                            <w:sz w:val="16"/>
                            <w:szCs w:val="16"/>
                          </w:rPr>
                          <w:t>2011</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7</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19</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9" w:right="0"/>
                          <w:jc w:val="center"/>
                          <w:rPr>
                            <w:rFonts w:ascii="宋体" w:hAnsi="宋体" w:cs="宋体" w:eastAsia="宋体" w:hint="default"/>
                            <w:sz w:val="16"/>
                            <w:szCs w:val="16"/>
                          </w:rPr>
                        </w:pPr>
                        <w:r>
                          <w:rPr>
                            <w:rFonts w:ascii="宋体" w:hAnsi="宋体" w:cs="宋体" w:eastAsia="宋体" w:hint="default"/>
                            <w:sz w:val="16"/>
                            <w:szCs w:val="16"/>
                          </w:rPr>
                          <w:t>港币</w:t>
                        </w:r>
                        <w:r>
                          <w:rPr>
                            <w:rFonts w:ascii="宋体" w:hAnsi="宋体" w:cs="宋体" w:eastAsia="宋体" w:hint="default"/>
                            <w:spacing w:val="-42"/>
                            <w:sz w:val="16"/>
                            <w:szCs w:val="16"/>
                          </w:rPr>
                          <w:t> </w:t>
                        </w:r>
                        <w:r>
                          <w:rPr>
                            <w:rFonts w:ascii="Arial" w:hAnsi="Arial" w:cs="Arial" w:eastAsia="Arial" w:hint="default"/>
                            <w:sz w:val="16"/>
                            <w:szCs w:val="16"/>
                          </w:rPr>
                          <w:t>5.92</w:t>
                        </w:r>
                        <w:r>
                          <w:rPr>
                            <w:rFonts w:ascii="Arial" w:hAnsi="Arial" w:cs="Arial" w:eastAsia="Arial" w:hint="default"/>
                            <w:spacing w:val="-6"/>
                            <w:sz w:val="16"/>
                            <w:szCs w:val="16"/>
                          </w:rPr>
                          <w:t> </w:t>
                        </w:r>
                        <w:r>
                          <w:rPr>
                            <w:rFonts w:ascii="宋体" w:hAnsi="宋体" w:cs="宋体" w:eastAsia="宋体" w:hint="default"/>
                            <w:sz w:val="16"/>
                            <w:szCs w:val="16"/>
                          </w:rPr>
                          <w:t>元</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75"/>
                          <w:jc w:val="right"/>
                          <w:rPr>
                            <w:rFonts w:ascii="Arial" w:hAnsi="Arial" w:cs="Arial" w:eastAsia="Arial" w:hint="default"/>
                            <w:sz w:val="16"/>
                            <w:szCs w:val="16"/>
                          </w:rPr>
                        </w:pPr>
                        <w:r>
                          <w:rPr>
                            <w:rFonts w:ascii="Arial"/>
                            <w:w w:val="95"/>
                            <w:sz w:val="16"/>
                          </w:rPr>
                          <w:t>41,024,000</w:t>
                        </w:r>
                        <w:r>
                          <w:rPr>
                            <w:rFonts w:ascii="Arial"/>
                            <w:sz w:val="16"/>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34"/>
                          <w:jc w:val="right"/>
                          <w:rPr>
                            <w:rFonts w:ascii="Arial" w:hAnsi="Arial" w:cs="Arial" w:eastAsia="Arial" w:hint="default"/>
                            <w:sz w:val="16"/>
                            <w:szCs w:val="16"/>
                          </w:rPr>
                        </w:pPr>
                        <w:r>
                          <w:rPr>
                            <w:rFonts w:ascii="Arial"/>
                            <w:w w:val="95"/>
                            <w:sz w:val="16"/>
                          </w:rPr>
                          <w:t>41,024,000</w:t>
                        </w:r>
                        <w:r>
                          <w:rPr>
                            <w:rFonts w:ascii="Arial"/>
                            <w:sz w:val="16"/>
                          </w:rPr>
                        </w:r>
                      </w:p>
                    </w:tc>
                  </w:tr>
                  <w:tr>
                    <w:trPr>
                      <w:trHeight w:val="510" w:hRule="exact"/>
                    </w:trPr>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tabs>
                            <w:tab w:pos="1826" w:val="left" w:leader="none"/>
                          </w:tabs>
                          <w:spacing w:line="240" w:lineRule="auto"/>
                          <w:ind w:left="35" w:right="0"/>
                          <w:jc w:val="left"/>
                          <w:rPr>
                            <w:rFonts w:ascii="Arial" w:hAnsi="Arial" w:cs="Arial" w:eastAsia="Arial" w:hint="default"/>
                            <w:sz w:val="16"/>
                            <w:szCs w:val="16"/>
                          </w:rPr>
                        </w:pPr>
                        <w:r>
                          <w:rPr>
                            <w:rFonts w:ascii="Arial" w:hAnsi="Arial" w:cs="Arial" w:eastAsia="Arial" w:hint="default"/>
                            <w:position w:val="1"/>
                            <w:sz w:val="16"/>
                            <w:szCs w:val="16"/>
                          </w:rPr>
                          <w:t>2004</w:t>
                        </w:r>
                        <w:r>
                          <w:rPr>
                            <w:rFonts w:ascii="Arial" w:hAnsi="Arial" w:cs="Arial" w:eastAsia="Arial" w:hint="default"/>
                            <w:spacing w:val="-5"/>
                            <w:position w:val="1"/>
                            <w:sz w:val="16"/>
                            <w:szCs w:val="16"/>
                          </w:rPr>
                          <w:t> </w:t>
                        </w:r>
                        <w:r>
                          <w:rPr>
                            <w:rFonts w:ascii="宋体" w:hAnsi="宋体" w:cs="宋体" w:eastAsia="宋体" w:hint="default"/>
                            <w:position w:val="1"/>
                            <w:sz w:val="16"/>
                            <w:szCs w:val="16"/>
                          </w:rPr>
                          <w:t>年</w:t>
                        </w:r>
                        <w:r>
                          <w:rPr>
                            <w:rFonts w:ascii="宋体" w:hAnsi="宋体" w:cs="宋体" w:eastAsia="宋体" w:hint="default"/>
                            <w:spacing w:val="-42"/>
                            <w:position w:val="1"/>
                            <w:sz w:val="16"/>
                            <w:szCs w:val="16"/>
                          </w:rPr>
                          <w:t> </w:t>
                        </w:r>
                        <w:r>
                          <w:rPr>
                            <w:rFonts w:ascii="Arial" w:hAnsi="Arial" w:cs="Arial" w:eastAsia="Arial" w:hint="default"/>
                            <w:position w:val="1"/>
                            <w:sz w:val="16"/>
                            <w:szCs w:val="16"/>
                          </w:rPr>
                          <w:t>12</w:t>
                        </w:r>
                        <w:r>
                          <w:rPr>
                            <w:rFonts w:ascii="Arial" w:hAnsi="Arial" w:cs="Arial" w:eastAsia="Arial" w:hint="default"/>
                            <w:spacing w:val="-5"/>
                            <w:position w:val="1"/>
                            <w:sz w:val="16"/>
                            <w:szCs w:val="16"/>
                          </w:rPr>
                          <w:t> </w:t>
                        </w:r>
                        <w:r>
                          <w:rPr>
                            <w:rFonts w:ascii="宋体" w:hAnsi="宋体" w:cs="宋体" w:eastAsia="宋体" w:hint="default"/>
                            <w:position w:val="1"/>
                            <w:sz w:val="16"/>
                            <w:szCs w:val="16"/>
                          </w:rPr>
                          <w:t>月</w:t>
                        </w:r>
                        <w:r>
                          <w:rPr>
                            <w:rFonts w:ascii="宋体" w:hAnsi="宋体" w:cs="宋体" w:eastAsia="宋体" w:hint="default"/>
                            <w:spacing w:val="-42"/>
                            <w:position w:val="1"/>
                            <w:sz w:val="16"/>
                            <w:szCs w:val="16"/>
                          </w:rPr>
                          <w:t> </w:t>
                        </w:r>
                        <w:r>
                          <w:rPr>
                            <w:rFonts w:ascii="Arial" w:hAnsi="Arial" w:cs="Arial" w:eastAsia="Arial" w:hint="default"/>
                            <w:position w:val="1"/>
                            <w:sz w:val="16"/>
                            <w:szCs w:val="16"/>
                          </w:rPr>
                          <w:t>21</w:t>
                        </w:r>
                        <w:r>
                          <w:rPr>
                            <w:rFonts w:ascii="Arial" w:hAnsi="Arial" w:cs="Arial" w:eastAsia="Arial" w:hint="default"/>
                            <w:spacing w:val="-6"/>
                            <w:position w:val="1"/>
                            <w:sz w:val="16"/>
                            <w:szCs w:val="16"/>
                          </w:rPr>
                          <w:t> </w:t>
                        </w:r>
                        <w:r>
                          <w:rPr>
                            <w:rFonts w:ascii="宋体" w:hAnsi="宋体" w:cs="宋体" w:eastAsia="宋体" w:hint="default"/>
                            <w:position w:val="1"/>
                            <w:sz w:val="16"/>
                            <w:szCs w:val="16"/>
                          </w:rPr>
                          <w:t>日</w:t>
                          <w:tab/>
                        </w:r>
                        <w:r>
                          <w:rPr>
                            <w:rFonts w:ascii="Arial" w:hAnsi="Arial" w:cs="Arial" w:eastAsia="Arial" w:hint="default"/>
                            <w:sz w:val="16"/>
                            <w:szCs w:val="16"/>
                          </w:rPr>
                          <w:t>(2)</w:t>
                        </w:r>
                      </w:p>
                    </w:tc>
                    <w:tc>
                      <w:tcPr>
                        <w:tcW w:w="1741" w:type="dxa"/>
                        <w:tcBorders>
                          <w:top w:val="nil" w:sz="6" w:space="0" w:color="auto"/>
                          <w:left w:val="nil" w:sz="6" w:space="0" w:color="auto"/>
                          <w:bottom w:val="nil" w:sz="6" w:space="0" w:color="auto"/>
                          <w:right w:val="nil" w:sz="6" w:space="0" w:color="auto"/>
                        </w:tcBorders>
                      </w:tcPr>
                      <w:p>
                        <w:pPr>
                          <w:pStyle w:val="TableParagraph"/>
                          <w:spacing w:line="214" w:lineRule="exact" w:before="26"/>
                          <w:ind w:left="83" w:right="0"/>
                          <w:jc w:val="left"/>
                          <w:rPr>
                            <w:rFonts w:ascii="宋体" w:hAnsi="宋体" w:cs="宋体" w:eastAsia="宋体" w:hint="default"/>
                            <w:sz w:val="16"/>
                            <w:szCs w:val="16"/>
                          </w:rPr>
                        </w:pPr>
                        <w:r>
                          <w:rPr>
                            <w:rFonts w:ascii="Arial" w:hAnsi="Arial" w:cs="Arial" w:eastAsia="Arial" w:hint="default"/>
                            <w:sz w:val="16"/>
                            <w:szCs w:val="16"/>
                          </w:rPr>
                          <w:t>2004</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21</w:t>
                        </w:r>
                        <w:r>
                          <w:rPr>
                            <w:rFonts w:ascii="Arial" w:hAnsi="Arial" w:cs="Arial" w:eastAsia="Arial" w:hint="default"/>
                            <w:spacing w:val="-6"/>
                            <w:sz w:val="16"/>
                            <w:szCs w:val="16"/>
                          </w:rPr>
                          <w:t> </w:t>
                        </w:r>
                        <w:r>
                          <w:rPr>
                            <w:rFonts w:ascii="宋体" w:hAnsi="宋体" w:cs="宋体" w:eastAsia="宋体" w:hint="default"/>
                            <w:sz w:val="16"/>
                            <w:szCs w:val="16"/>
                          </w:rPr>
                          <w:t>日至</w:t>
                        </w:r>
                      </w:p>
                      <w:p>
                        <w:pPr>
                          <w:pStyle w:val="TableParagraph"/>
                          <w:spacing w:line="214" w:lineRule="exact"/>
                          <w:ind w:left="83" w:right="0"/>
                          <w:jc w:val="left"/>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1779" w:type="dxa"/>
                        <w:tcBorders>
                          <w:top w:val="nil" w:sz="6" w:space="0" w:color="auto"/>
                          <w:left w:val="nil" w:sz="6" w:space="0" w:color="auto"/>
                          <w:bottom w:val="nil" w:sz="6" w:space="0" w:color="auto"/>
                          <w:right w:val="nil" w:sz="6" w:space="0" w:color="auto"/>
                        </w:tcBorders>
                      </w:tcPr>
                      <w:p>
                        <w:pPr>
                          <w:pStyle w:val="TableParagraph"/>
                          <w:spacing w:line="214" w:lineRule="exact" w:before="26"/>
                          <w:ind w:left="107" w:right="0"/>
                          <w:jc w:val="left"/>
                          <w:rPr>
                            <w:rFonts w:ascii="宋体" w:hAnsi="宋体" w:cs="宋体" w:eastAsia="宋体" w:hint="default"/>
                            <w:sz w:val="16"/>
                            <w:szCs w:val="16"/>
                          </w:rPr>
                        </w:pPr>
                        <w:r>
                          <w:rPr>
                            <w:rFonts w:ascii="Arial" w:hAnsi="Arial" w:cs="Arial" w:eastAsia="Arial" w:hint="default"/>
                            <w:sz w:val="16"/>
                            <w:szCs w:val="16"/>
                          </w:rPr>
                          <w:t>2005</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21</w:t>
                        </w:r>
                        <w:r>
                          <w:rPr>
                            <w:rFonts w:ascii="Arial" w:hAnsi="Arial" w:cs="Arial" w:eastAsia="Arial" w:hint="default"/>
                            <w:spacing w:val="-6"/>
                            <w:sz w:val="16"/>
                            <w:szCs w:val="16"/>
                          </w:rPr>
                          <w:t> </w:t>
                        </w:r>
                        <w:r>
                          <w:rPr>
                            <w:rFonts w:ascii="宋体" w:hAnsi="宋体" w:cs="宋体" w:eastAsia="宋体" w:hint="default"/>
                            <w:sz w:val="16"/>
                            <w:szCs w:val="16"/>
                          </w:rPr>
                          <w:t>日至</w:t>
                        </w:r>
                      </w:p>
                      <w:p>
                        <w:pPr>
                          <w:pStyle w:val="TableParagraph"/>
                          <w:spacing w:line="214" w:lineRule="exact"/>
                          <w:ind w:left="107" w:right="0"/>
                          <w:jc w:val="left"/>
                          <w:rPr>
                            <w:rFonts w:ascii="宋体" w:hAnsi="宋体" w:cs="宋体" w:eastAsia="宋体" w:hint="default"/>
                            <w:sz w:val="16"/>
                            <w:szCs w:val="16"/>
                          </w:rPr>
                        </w:pPr>
                        <w:r>
                          <w:rPr>
                            <w:rFonts w:ascii="Arial" w:hAnsi="Arial" w:cs="Arial" w:eastAsia="Arial" w:hint="default"/>
                            <w:sz w:val="16"/>
                            <w:szCs w:val="16"/>
                          </w:rPr>
                          <w:t>2011</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20</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7" w:right="0"/>
                          <w:jc w:val="center"/>
                          <w:rPr>
                            <w:rFonts w:ascii="宋体" w:hAnsi="宋体" w:cs="宋体" w:eastAsia="宋体" w:hint="default"/>
                            <w:sz w:val="16"/>
                            <w:szCs w:val="16"/>
                          </w:rPr>
                        </w:pPr>
                        <w:r>
                          <w:rPr>
                            <w:rFonts w:ascii="宋体" w:hAnsi="宋体" w:cs="宋体" w:eastAsia="宋体" w:hint="default"/>
                            <w:sz w:val="16"/>
                            <w:szCs w:val="16"/>
                          </w:rPr>
                          <w:t>港币</w:t>
                        </w:r>
                        <w:r>
                          <w:rPr>
                            <w:rFonts w:ascii="宋体" w:hAnsi="宋体" w:cs="宋体" w:eastAsia="宋体" w:hint="default"/>
                            <w:spacing w:val="-42"/>
                            <w:sz w:val="16"/>
                            <w:szCs w:val="16"/>
                          </w:rPr>
                          <w:t> </w:t>
                        </w:r>
                        <w:r>
                          <w:rPr>
                            <w:rFonts w:ascii="Arial" w:hAnsi="Arial" w:cs="Arial" w:eastAsia="Arial" w:hint="default"/>
                            <w:sz w:val="16"/>
                            <w:szCs w:val="16"/>
                          </w:rPr>
                          <w:t>6.20</w:t>
                        </w:r>
                        <w:r>
                          <w:rPr>
                            <w:rFonts w:ascii="Arial" w:hAnsi="Arial" w:cs="Arial" w:eastAsia="Arial" w:hint="default"/>
                            <w:spacing w:val="-6"/>
                            <w:sz w:val="16"/>
                            <w:szCs w:val="16"/>
                          </w:rPr>
                          <w:t> </w:t>
                        </w:r>
                        <w:r>
                          <w:rPr>
                            <w:rFonts w:ascii="宋体" w:hAnsi="宋体" w:cs="宋体" w:eastAsia="宋体" w:hint="default"/>
                            <w:sz w:val="16"/>
                            <w:szCs w:val="16"/>
                          </w:rPr>
                          <w:t>元</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76"/>
                          <w:jc w:val="right"/>
                          <w:rPr>
                            <w:rFonts w:ascii="Arial" w:hAnsi="Arial" w:cs="Arial" w:eastAsia="Arial" w:hint="default"/>
                            <w:sz w:val="16"/>
                            <w:szCs w:val="16"/>
                          </w:rPr>
                        </w:pPr>
                        <w:r>
                          <w:rPr>
                            <w:rFonts w:ascii="Arial"/>
                            <w:w w:val="95"/>
                            <w:sz w:val="16"/>
                          </w:rPr>
                          <w:t>654,000</w:t>
                        </w:r>
                        <w:r>
                          <w:rPr>
                            <w:rFonts w:ascii="Arial"/>
                            <w:sz w:val="16"/>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34"/>
                          <w:jc w:val="right"/>
                          <w:rPr>
                            <w:rFonts w:ascii="Arial" w:hAnsi="Arial" w:cs="Arial" w:eastAsia="Arial" w:hint="default"/>
                            <w:sz w:val="16"/>
                            <w:szCs w:val="16"/>
                          </w:rPr>
                        </w:pPr>
                        <w:r>
                          <w:rPr>
                            <w:rFonts w:ascii="Arial"/>
                            <w:w w:val="95"/>
                            <w:sz w:val="16"/>
                          </w:rPr>
                          <w:t>654,000</w:t>
                        </w:r>
                        <w:r>
                          <w:rPr>
                            <w:rFonts w:ascii="Arial"/>
                            <w:sz w:val="16"/>
                          </w:rPr>
                        </w:r>
                      </w:p>
                    </w:tc>
                  </w:tr>
                  <w:tr>
                    <w:trPr>
                      <w:trHeight w:val="534" w:hRule="exact"/>
                    </w:trPr>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6"/>
                            <w:szCs w:val="16"/>
                          </w:rPr>
                        </w:pPr>
                        <w:r>
                          <w:rPr>
                            <w:rFonts w:ascii="Arial" w:hAnsi="Arial" w:cs="Arial" w:eastAsia="Arial" w:hint="default"/>
                            <w:sz w:val="16"/>
                            <w:szCs w:val="16"/>
                          </w:rPr>
                          <w:t>2006</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15</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741" w:type="dxa"/>
                        <w:tcBorders>
                          <w:top w:val="nil" w:sz="6" w:space="0" w:color="auto"/>
                          <w:left w:val="nil" w:sz="6" w:space="0" w:color="auto"/>
                          <w:bottom w:val="nil" w:sz="6" w:space="0" w:color="auto"/>
                          <w:right w:val="nil" w:sz="6" w:space="0" w:color="auto"/>
                        </w:tcBorders>
                      </w:tcPr>
                      <w:p>
                        <w:pPr>
                          <w:pStyle w:val="TableParagraph"/>
                          <w:spacing w:line="212" w:lineRule="exact"/>
                          <w:ind w:left="84" w:right="0"/>
                          <w:jc w:val="left"/>
                          <w:rPr>
                            <w:rFonts w:ascii="宋体" w:hAnsi="宋体" w:cs="宋体" w:eastAsia="宋体" w:hint="default"/>
                            <w:sz w:val="16"/>
                            <w:szCs w:val="16"/>
                          </w:rPr>
                        </w:pPr>
                        <w:r>
                          <w:rPr>
                            <w:rFonts w:ascii="Arial" w:hAnsi="Arial" w:cs="Arial" w:eastAsia="Arial" w:hint="default"/>
                            <w:sz w:val="16"/>
                            <w:szCs w:val="16"/>
                          </w:rPr>
                          <w:t>2006</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15</w:t>
                        </w:r>
                        <w:r>
                          <w:rPr>
                            <w:rFonts w:ascii="Arial" w:hAnsi="Arial" w:cs="Arial" w:eastAsia="Arial" w:hint="default"/>
                            <w:spacing w:val="-5"/>
                            <w:sz w:val="16"/>
                            <w:szCs w:val="16"/>
                          </w:rPr>
                          <w:t> </w:t>
                        </w:r>
                        <w:r>
                          <w:rPr>
                            <w:rFonts w:ascii="宋体" w:hAnsi="宋体" w:cs="宋体" w:eastAsia="宋体" w:hint="default"/>
                            <w:sz w:val="16"/>
                            <w:szCs w:val="16"/>
                          </w:rPr>
                          <w:t>日至</w:t>
                        </w:r>
                      </w:p>
                      <w:p>
                        <w:pPr>
                          <w:pStyle w:val="TableParagraph"/>
                          <w:spacing w:line="214" w:lineRule="exact"/>
                          <w:ind w:left="84" w:right="0"/>
                          <w:jc w:val="left"/>
                          <w:rPr>
                            <w:rFonts w:ascii="宋体" w:hAnsi="宋体" w:cs="宋体" w:eastAsia="宋体" w:hint="default"/>
                            <w:sz w:val="16"/>
                            <w:szCs w:val="16"/>
                          </w:rPr>
                        </w:pPr>
                        <w:r>
                          <w:rPr>
                            <w:rFonts w:ascii="Arial" w:hAnsi="Arial" w:cs="Arial" w:eastAsia="Arial" w:hint="default"/>
                            <w:sz w:val="16"/>
                            <w:szCs w:val="16"/>
                          </w:rPr>
                          <w:t>2009</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15</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779" w:type="dxa"/>
                        <w:tcBorders>
                          <w:top w:val="nil" w:sz="6" w:space="0" w:color="auto"/>
                          <w:left w:val="nil" w:sz="6" w:space="0" w:color="auto"/>
                          <w:bottom w:val="nil" w:sz="6" w:space="0" w:color="auto"/>
                          <w:right w:val="nil" w:sz="6" w:space="0" w:color="auto"/>
                        </w:tcBorders>
                      </w:tcPr>
                      <w:p>
                        <w:pPr>
                          <w:pStyle w:val="TableParagraph"/>
                          <w:spacing w:line="212" w:lineRule="exact"/>
                          <w:ind w:left="108" w:right="0"/>
                          <w:jc w:val="left"/>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15</w:t>
                        </w:r>
                        <w:r>
                          <w:rPr>
                            <w:rFonts w:ascii="Arial" w:hAnsi="Arial" w:cs="Arial" w:eastAsia="Arial" w:hint="default"/>
                            <w:spacing w:val="-5"/>
                            <w:sz w:val="16"/>
                            <w:szCs w:val="16"/>
                          </w:rPr>
                          <w:t> </w:t>
                        </w:r>
                        <w:r>
                          <w:rPr>
                            <w:rFonts w:ascii="宋体" w:hAnsi="宋体" w:cs="宋体" w:eastAsia="宋体" w:hint="default"/>
                            <w:sz w:val="16"/>
                            <w:szCs w:val="16"/>
                          </w:rPr>
                          <w:t>日至</w:t>
                        </w:r>
                      </w:p>
                      <w:p>
                        <w:pPr>
                          <w:pStyle w:val="TableParagraph"/>
                          <w:spacing w:line="214" w:lineRule="exact"/>
                          <w:ind w:left="108" w:right="0"/>
                          <w:jc w:val="left"/>
                          <w:rPr>
                            <w:rFonts w:ascii="宋体" w:hAnsi="宋体" w:cs="宋体" w:eastAsia="宋体" w:hint="default"/>
                            <w:sz w:val="16"/>
                            <w:szCs w:val="16"/>
                          </w:rPr>
                        </w:pPr>
                        <w:r>
                          <w:rPr>
                            <w:rFonts w:ascii="Arial" w:hAnsi="Arial" w:cs="Arial" w:eastAsia="Arial" w:hint="default"/>
                            <w:sz w:val="16"/>
                            <w:szCs w:val="16"/>
                          </w:rPr>
                          <w:t>2012</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14</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0" w:right="0"/>
                          <w:jc w:val="center"/>
                          <w:rPr>
                            <w:rFonts w:ascii="宋体" w:hAnsi="宋体" w:cs="宋体" w:eastAsia="宋体" w:hint="default"/>
                            <w:sz w:val="16"/>
                            <w:szCs w:val="16"/>
                          </w:rPr>
                        </w:pPr>
                        <w:r>
                          <w:rPr>
                            <w:rFonts w:ascii="宋体" w:hAnsi="宋体" w:cs="宋体" w:eastAsia="宋体" w:hint="default"/>
                            <w:sz w:val="16"/>
                            <w:szCs w:val="16"/>
                          </w:rPr>
                          <w:t>港币</w:t>
                        </w:r>
                        <w:r>
                          <w:rPr>
                            <w:rFonts w:ascii="宋体" w:hAnsi="宋体" w:cs="宋体" w:eastAsia="宋体" w:hint="default"/>
                            <w:spacing w:val="-42"/>
                            <w:sz w:val="16"/>
                            <w:szCs w:val="16"/>
                          </w:rPr>
                          <w:t> </w:t>
                        </w:r>
                        <w:r>
                          <w:rPr>
                            <w:rFonts w:ascii="Arial" w:hAnsi="Arial" w:cs="Arial" w:eastAsia="Arial" w:hint="default"/>
                            <w:sz w:val="16"/>
                            <w:szCs w:val="16"/>
                          </w:rPr>
                          <w:t>6.35</w:t>
                        </w:r>
                        <w:r>
                          <w:rPr>
                            <w:rFonts w:ascii="Arial" w:hAnsi="Arial" w:cs="Arial" w:eastAsia="Arial" w:hint="default"/>
                            <w:spacing w:val="-6"/>
                            <w:sz w:val="16"/>
                            <w:szCs w:val="16"/>
                          </w:rPr>
                          <w:t> </w:t>
                        </w:r>
                        <w:r>
                          <w:rPr>
                            <w:rFonts w:ascii="宋体" w:hAnsi="宋体" w:cs="宋体" w:eastAsia="宋体" w:hint="default"/>
                            <w:sz w:val="16"/>
                            <w:szCs w:val="16"/>
                          </w:rPr>
                          <w:t>元</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75"/>
                          <w:jc w:val="right"/>
                          <w:rPr>
                            <w:rFonts w:ascii="Arial" w:hAnsi="Arial" w:cs="Arial" w:eastAsia="Arial" w:hint="default"/>
                            <w:sz w:val="16"/>
                            <w:szCs w:val="16"/>
                          </w:rPr>
                        </w:pPr>
                        <w:r>
                          <w:rPr>
                            <w:rFonts w:ascii="Arial"/>
                            <w:w w:val="95"/>
                            <w:sz w:val="16"/>
                          </w:rPr>
                          <w:t>151,556,000</w:t>
                        </w:r>
                        <w:r>
                          <w:rPr>
                            <w:rFonts w:ascii="Arial"/>
                            <w:sz w:val="16"/>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33"/>
                          <w:jc w:val="right"/>
                          <w:rPr>
                            <w:rFonts w:ascii="Arial" w:hAnsi="Arial" w:cs="Arial" w:eastAsia="Arial" w:hint="default"/>
                            <w:sz w:val="16"/>
                            <w:szCs w:val="16"/>
                          </w:rPr>
                        </w:pPr>
                        <w:r>
                          <w:rPr>
                            <w:rFonts w:ascii="Arial"/>
                            <w:w w:val="95"/>
                            <w:sz w:val="16"/>
                          </w:rPr>
                          <w:t>151,556,000</w:t>
                        </w:r>
                        <w:r>
                          <w:rPr>
                            <w:rFonts w:ascii="Arial"/>
                            <w:sz w:val="16"/>
                          </w:rPr>
                        </w:r>
                      </w:p>
                    </w:tc>
                  </w:tr>
                </w:tbl>
                <w:p>
                  <w:pPr/>
                </w:p>
              </w:txbxContent>
            </v:textbox>
            <w10:wrap type="none"/>
          </v:shape>
        </w:pict>
      </w:r>
      <w:r>
        <w:rPr>
          <w:rFonts w:ascii="宋体" w:hAnsi="宋体" w:cs="宋体" w:eastAsia="宋体" w:hint="default"/>
          <w:w w:val="95"/>
          <w:sz w:val="16"/>
          <w:szCs w:val="16"/>
        </w:rPr>
        <w:t>期权授予日</w:t>
        <w:tab/>
        <w:t>注</w:t>
        <w:tab/>
        <w:t>期权生效期</w:t>
        <w:tab/>
        <w:t>期权可行使期</w:t>
        <w:tab/>
      </w:r>
      <w:r>
        <w:rPr>
          <w:rFonts w:ascii="宋体" w:hAnsi="宋体" w:cs="宋体" w:eastAsia="宋体" w:hint="default"/>
          <w:sz w:val="16"/>
          <w:szCs w:val="16"/>
        </w:rPr>
        <w:t>期权行使价格</w:t>
      </w:r>
      <w:r>
        <w:rPr>
          <w:rFonts w:ascii="宋体" w:hAnsi="宋体" w:cs="宋体" w:eastAsia="宋体" w:hint="default"/>
          <w:w w:val="99"/>
          <w:sz w:val="16"/>
          <w:szCs w:val="16"/>
        </w:rPr>
        <w:t> </w:t>
      </w:r>
      <w:r>
        <w:rPr>
          <w:rFonts w:ascii="宋体" w:hAnsi="宋体" w:cs="宋体" w:eastAsia="宋体" w:hint="default"/>
          <w:sz w:val="16"/>
          <w:szCs w:val="16"/>
        </w:rPr>
        <w:t>根据全球发售前股份期权计划授予份数：</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5"/>
        <w:rPr>
          <w:rFonts w:ascii="宋体" w:hAnsi="宋体" w:cs="宋体" w:eastAsia="宋体" w:hint="default"/>
          <w:sz w:val="14"/>
          <w:szCs w:val="14"/>
        </w:rPr>
      </w:pPr>
    </w:p>
    <w:p>
      <w:pPr>
        <w:spacing w:line="214" w:lineRule="exact" w:before="0"/>
        <w:ind w:left="158" w:right="0" w:firstLine="0"/>
        <w:jc w:val="both"/>
        <w:rPr>
          <w:rFonts w:ascii="宋体" w:hAnsi="宋体" w:cs="宋体" w:eastAsia="宋体" w:hint="default"/>
          <w:sz w:val="16"/>
          <w:szCs w:val="16"/>
        </w:rPr>
      </w:pPr>
      <w:r>
        <w:rPr>
          <w:rFonts w:ascii="宋体" w:hAnsi="宋体" w:cs="宋体" w:eastAsia="宋体" w:hint="default"/>
          <w:sz w:val="16"/>
          <w:szCs w:val="16"/>
        </w:rPr>
        <w:t>于</w:t>
      </w:r>
      <w:r>
        <w:rPr>
          <w:rFonts w:ascii="宋体" w:hAnsi="宋体" w:cs="宋体" w:eastAsia="宋体" w:hint="default"/>
          <w:spacing w:val="-42"/>
          <w:sz w:val="16"/>
          <w:szCs w:val="16"/>
        </w:rPr>
        <w:t> </w:t>
      </w:r>
      <w:r>
        <w:rPr>
          <w:rFonts w:ascii="Arial" w:hAnsi="Arial" w:cs="Arial" w:eastAsia="Arial" w:hint="default"/>
          <w:sz w:val="16"/>
          <w:szCs w:val="16"/>
        </w:rPr>
        <w:t>2010</w:t>
      </w:r>
      <w:r>
        <w:rPr>
          <w:rFonts w:ascii="Arial" w:hAnsi="Arial" w:cs="Arial" w:eastAsia="Arial" w:hint="default"/>
          <w:spacing w:val="-6"/>
          <w:sz w:val="16"/>
          <w:szCs w:val="16"/>
        </w:rPr>
        <w:t> </w:t>
      </w:r>
      <w:r>
        <w:rPr>
          <w:rFonts w:ascii="宋体" w:hAnsi="宋体" w:cs="宋体" w:eastAsia="宋体" w:hint="default"/>
          <w:sz w:val="16"/>
          <w:szCs w:val="16"/>
        </w:rPr>
        <w:t>年</w:t>
      </w:r>
    </w:p>
    <w:p>
      <w:pPr>
        <w:spacing w:line="230" w:lineRule="auto" w:before="1"/>
        <w:ind w:left="135" w:right="0" w:firstLine="2"/>
        <w:jc w:val="both"/>
        <w:rPr>
          <w:rFonts w:ascii="宋体" w:hAnsi="宋体" w:cs="宋体" w:eastAsia="宋体" w:hint="default"/>
          <w:sz w:val="16"/>
          <w:szCs w:val="16"/>
        </w:rPr>
      </w:pPr>
      <w:r>
        <w:rPr/>
        <w:pict>
          <v:group style="position:absolute;margin-left:439.200012pt;margin-top:32.536251pt;width:54.85pt;height:.1pt;mso-position-horizontal-relative:page;mso-position-vertical-relative:paragraph;z-index:7720" coordorigin="8784,651" coordsize="1097,2">
            <v:shape style="position:absolute;left:8784;top:651;width:1097;height:2" coordorigin="8784,651" coordsize="1097,0" path="m8784,651l9881,651e" filled="false" stroked="true" strokeweight=".72pt" strokecolor="#000000">
              <v:path arrowok="t"/>
            </v:shape>
            <w10:wrap type="none"/>
          </v:group>
        </w:pict>
      </w: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r>
        <w:rPr>
          <w:rFonts w:ascii="宋体" w:hAnsi="宋体" w:cs="宋体" w:eastAsia="宋体" w:hint="default"/>
          <w:w w:val="99"/>
          <w:sz w:val="16"/>
          <w:szCs w:val="16"/>
        </w:rPr>
        <w:t> </w:t>
      </w:r>
      <w:r>
        <w:rPr>
          <w:rFonts w:ascii="宋体" w:hAnsi="宋体" w:cs="宋体" w:eastAsia="宋体" w:hint="default"/>
          <w:sz w:val="16"/>
          <w:szCs w:val="16"/>
        </w:rPr>
        <w:t>未行使股份</w:t>
      </w:r>
      <w:r>
        <w:rPr>
          <w:rFonts w:ascii="宋体" w:hAnsi="宋体" w:cs="宋体" w:eastAsia="宋体" w:hint="default"/>
          <w:w w:val="99"/>
          <w:sz w:val="16"/>
          <w:szCs w:val="16"/>
        </w:rPr>
        <w:t> </w:t>
      </w:r>
      <w:r>
        <w:rPr>
          <w:rFonts w:ascii="宋体" w:hAnsi="宋体" w:cs="宋体" w:eastAsia="宋体" w:hint="default"/>
          <w:sz w:val="16"/>
          <w:szCs w:val="16"/>
        </w:rPr>
        <w:t>期权份数</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5"/>
        <w:rPr>
          <w:rFonts w:ascii="宋体" w:hAnsi="宋体" w:cs="宋体" w:eastAsia="宋体" w:hint="default"/>
          <w:sz w:val="14"/>
          <w:szCs w:val="14"/>
        </w:rPr>
      </w:pPr>
    </w:p>
    <w:p>
      <w:pPr>
        <w:spacing w:line="214" w:lineRule="exact" w:before="0"/>
        <w:ind w:left="394" w:right="0" w:firstLine="0"/>
        <w:jc w:val="both"/>
        <w:rPr>
          <w:rFonts w:ascii="宋体" w:hAnsi="宋体" w:cs="宋体" w:eastAsia="宋体" w:hint="default"/>
          <w:sz w:val="16"/>
          <w:szCs w:val="16"/>
        </w:rPr>
      </w:pPr>
      <w:r>
        <w:rPr>
          <w:rFonts w:ascii="宋体" w:hAnsi="宋体" w:cs="宋体" w:eastAsia="宋体" w:hint="default"/>
          <w:sz w:val="16"/>
          <w:szCs w:val="16"/>
        </w:rPr>
        <w:t>于</w:t>
      </w:r>
      <w:r>
        <w:rPr>
          <w:rFonts w:ascii="宋体" w:hAnsi="宋体" w:cs="宋体" w:eastAsia="宋体" w:hint="default"/>
          <w:spacing w:val="-42"/>
          <w:sz w:val="16"/>
          <w:szCs w:val="16"/>
        </w:rPr>
        <w:t> </w:t>
      </w:r>
      <w:r>
        <w:rPr>
          <w:rFonts w:ascii="Arial" w:hAnsi="Arial" w:cs="Arial" w:eastAsia="Arial" w:hint="default"/>
          <w:sz w:val="16"/>
          <w:szCs w:val="16"/>
        </w:rPr>
        <w:t>2009</w:t>
      </w:r>
      <w:r>
        <w:rPr>
          <w:rFonts w:ascii="Arial" w:hAnsi="Arial" w:cs="Arial" w:eastAsia="Arial" w:hint="default"/>
          <w:spacing w:val="-6"/>
          <w:sz w:val="16"/>
          <w:szCs w:val="16"/>
        </w:rPr>
        <w:t> </w:t>
      </w:r>
      <w:r>
        <w:rPr>
          <w:rFonts w:ascii="宋体" w:hAnsi="宋体" w:cs="宋体" w:eastAsia="宋体" w:hint="default"/>
          <w:sz w:val="16"/>
          <w:szCs w:val="16"/>
        </w:rPr>
        <w:t>年</w:t>
      </w:r>
    </w:p>
    <w:p>
      <w:pPr>
        <w:spacing w:line="230" w:lineRule="auto" w:before="1"/>
        <w:ind w:left="371" w:right="293" w:firstLine="2"/>
        <w:jc w:val="both"/>
        <w:rPr>
          <w:rFonts w:ascii="宋体" w:hAnsi="宋体" w:cs="宋体" w:eastAsia="宋体" w:hint="default"/>
          <w:sz w:val="16"/>
          <w:szCs w:val="16"/>
        </w:rPr>
      </w:pPr>
      <w:r>
        <w:rPr/>
        <w:pict>
          <v:group style="position:absolute;margin-left:498.600006pt;margin-top:32.536251pt;width:57.1pt;height:.1pt;mso-position-horizontal-relative:page;mso-position-vertical-relative:paragraph;z-index:7744" coordorigin="9972,651" coordsize="1142,2">
            <v:shape style="position:absolute;left:9972;top:651;width:1142;height:2" coordorigin="9972,651" coordsize="1142,0" path="m9972,651l11113,651e" filled="false" stroked="true" strokeweight=".72pt" strokecolor="#000000">
              <v:path arrowok="t"/>
            </v:shape>
            <w10:wrap type="none"/>
          </v:group>
        </w:pict>
      </w: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r>
        <w:rPr>
          <w:rFonts w:ascii="宋体" w:hAnsi="宋体" w:cs="宋体" w:eastAsia="宋体" w:hint="default"/>
          <w:w w:val="99"/>
          <w:sz w:val="16"/>
          <w:szCs w:val="16"/>
        </w:rPr>
        <w:t> </w:t>
      </w:r>
      <w:r>
        <w:rPr>
          <w:rFonts w:ascii="宋体" w:hAnsi="宋体" w:cs="宋体" w:eastAsia="宋体" w:hint="default"/>
          <w:sz w:val="16"/>
          <w:szCs w:val="16"/>
        </w:rPr>
        <w:t>未行使股份</w:t>
      </w:r>
      <w:r>
        <w:rPr>
          <w:rFonts w:ascii="宋体" w:hAnsi="宋体" w:cs="宋体" w:eastAsia="宋体" w:hint="default"/>
          <w:w w:val="99"/>
          <w:sz w:val="16"/>
          <w:szCs w:val="16"/>
        </w:rPr>
        <w:t> </w:t>
      </w:r>
      <w:r>
        <w:rPr>
          <w:rFonts w:ascii="宋体" w:hAnsi="宋体" w:cs="宋体" w:eastAsia="宋体" w:hint="default"/>
          <w:sz w:val="16"/>
          <w:szCs w:val="16"/>
        </w:rPr>
        <w:t>期权份数</w:t>
      </w:r>
    </w:p>
    <w:p>
      <w:pPr>
        <w:spacing w:after="0" w:line="230" w:lineRule="auto"/>
        <w:jc w:val="both"/>
        <w:rPr>
          <w:rFonts w:ascii="宋体" w:hAnsi="宋体" w:cs="宋体" w:eastAsia="宋体" w:hint="default"/>
          <w:sz w:val="16"/>
          <w:szCs w:val="16"/>
        </w:rPr>
        <w:sectPr>
          <w:type w:val="continuous"/>
          <w:pgSz w:w="11910" w:h="16840"/>
          <w:pgMar w:top="1600" w:bottom="280" w:left="1280" w:right="660"/>
          <w:cols w:num="3" w:equalWidth="0">
            <w:col w:w="7484" w:space="40"/>
            <w:col w:w="936" w:space="40"/>
            <w:col w:w="147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before="0"/>
        <w:ind w:left="588" w:right="0" w:firstLine="0"/>
        <w:jc w:val="left"/>
        <w:rPr>
          <w:rFonts w:ascii="宋体" w:hAnsi="宋体" w:cs="宋体" w:eastAsia="宋体" w:hint="default"/>
          <w:sz w:val="16"/>
          <w:szCs w:val="16"/>
        </w:rPr>
      </w:pPr>
      <w:r>
        <w:rPr>
          <w:rFonts w:ascii="宋体" w:hAnsi="宋体" w:cs="宋体" w:eastAsia="宋体" w:hint="default"/>
          <w:sz w:val="16"/>
          <w:szCs w:val="16"/>
        </w:rPr>
        <w:t>根据特殊目的股份期权计划授予份数：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tabs>
          <w:tab w:pos="1241" w:val="left" w:leader="none"/>
        </w:tabs>
        <w:spacing w:before="0"/>
        <w:ind w:left="0" w:right="204" w:firstLine="0"/>
        <w:jc w:val="right"/>
        <w:rPr>
          <w:rFonts w:ascii="Arial" w:hAnsi="Arial" w:cs="Arial" w:eastAsia="Arial" w:hint="default"/>
          <w:sz w:val="16"/>
          <w:szCs w:val="16"/>
        </w:rPr>
      </w:pPr>
      <w:r>
        <w:rPr/>
        <w:pict>
          <v:shape style="position:absolute;margin-left:91.618042pt;margin-top:-36.098339pt;width:341.55pt;height:99.3pt;mso-position-horizontal-relative:page;mso-position-vertical-relative:paragraph;z-index:7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17"/>
                    <w:gridCol w:w="524"/>
                    <w:gridCol w:w="1791"/>
                    <w:gridCol w:w="1823"/>
                    <w:gridCol w:w="1076"/>
                  </w:tblGrid>
                  <w:tr>
                    <w:trPr>
                      <w:trHeight w:val="1048"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214" w:lineRule="exact" w:before="50"/>
                          <w:ind w:left="35" w:right="0"/>
                          <w:jc w:val="left"/>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10</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15</w:t>
                        </w:r>
                        <w:r>
                          <w:rPr>
                            <w:rFonts w:ascii="Arial" w:hAnsi="Arial" w:cs="Arial" w:eastAsia="Arial" w:hint="default"/>
                            <w:spacing w:val="-6"/>
                            <w:sz w:val="16"/>
                            <w:szCs w:val="16"/>
                          </w:rPr>
                          <w:t> </w:t>
                        </w:r>
                        <w:r>
                          <w:rPr>
                            <w:rFonts w:ascii="宋体" w:hAnsi="宋体" w:cs="宋体" w:eastAsia="宋体" w:hint="default"/>
                            <w:sz w:val="16"/>
                            <w:szCs w:val="16"/>
                          </w:rPr>
                          <w:t>日</w:t>
                        </w:r>
                      </w:p>
                      <w:p>
                        <w:pPr>
                          <w:pStyle w:val="TableParagraph"/>
                          <w:spacing w:line="208" w:lineRule="exact" w:before="14"/>
                          <w:ind w:left="35" w:right="193"/>
                          <w:jc w:val="left"/>
                          <w:rPr>
                            <w:rFonts w:ascii="宋体" w:hAnsi="宋体" w:cs="宋体" w:eastAsia="宋体" w:hint="default"/>
                            <w:sz w:val="16"/>
                            <w:szCs w:val="16"/>
                          </w:rPr>
                        </w:pPr>
                        <w:r>
                          <w:rPr>
                            <w:rFonts w:ascii="宋体" w:hAnsi="宋体" w:cs="宋体" w:eastAsia="宋体" w:hint="default"/>
                            <w:sz w:val="16"/>
                            <w:szCs w:val="16"/>
                          </w:rPr>
                          <w:t>（</w:t>
                        </w:r>
                        <w:r>
                          <w:rPr>
                            <w:rFonts w:ascii="Arial" w:hAnsi="Arial" w:cs="Arial" w:eastAsia="Arial" w:hint="default"/>
                            <w:sz w:val="16"/>
                            <w:szCs w:val="16"/>
                          </w:rPr>
                          <w:t>2004</w:t>
                        </w:r>
                        <w:r>
                          <w:rPr>
                            <w:rFonts w:ascii="Arial" w:hAnsi="Arial" w:cs="Arial" w:eastAsia="Arial" w:hint="default"/>
                            <w:spacing w:val="-6"/>
                            <w:sz w:val="16"/>
                            <w:szCs w:val="16"/>
                          </w:rPr>
                          <w:t> </w:t>
                        </w:r>
                        <w:r>
                          <w:rPr>
                            <w:rFonts w:ascii="宋体" w:hAnsi="宋体" w:cs="宋体" w:eastAsia="宋体" w:hint="default"/>
                            <w:sz w:val="16"/>
                            <w:szCs w:val="16"/>
                          </w:rPr>
                          <w:t>年网通红筹</w:t>
                        </w:r>
                        <w:r>
                          <w:rPr>
                            <w:rFonts w:ascii="宋体" w:hAnsi="宋体" w:cs="宋体" w:eastAsia="宋体" w:hint="default"/>
                            <w:spacing w:val="1"/>
                            <w:w w:val="99"/>
                            <w:sz w:val="16"/>
                            <w:szCs w:val="16"/>
                          </w:rPr>
                          <w:t> </w:t>
                        </w:r>
                        <w:r>
                          <w:rPr>
                            <w:rFonts w:ascii="宋体" w:hAnsi="宋体" w:cs="宋体" w:eastAsia="宋体" w:hint="default"/>
                            <w:sz w:val="16"/>
                            <w:szCs w:val="16"/>
                          </w:rPr>
                          <w:t>公司原第一次授予</w:t>
                        </w:r>
                        <w:r>
                          <w:rPr>
                            <w:rFonts w:ascii="宋体" w:hAnsi="宋体" w:cs="宋体" w:eastAsia="宋体" w:hint="default"/>
                            <w:w w:val="99"/>
                            <w:sz w:val="16"/>
                            <w:szCs w:val="16"/>
                          </w:rPr>
                          <w:t> </w:t>
                        </w:r>
                        <w:r>
                          <w:rPr>
                            <w:rFonts w:ascii="Times New Roman" w:hAnsi="Times New Roman" w:cs="Times New Roman" w:eastAsia="Times New Roman" w:hint="default"/>
                            <w:sz w:val="16"/>
                            <w:szCs w:val="16"/>
                          </w:rPr>
                          <w:t>(</w:t>
                        </w:r>
                        <w:r>
                          <w:rPr>
                            <w:rFonts w:ascii="宋体" w:hAnsi="宋体" w:cs="宋体" w:eastAsia="宋体" w:hint="default"/>
                            <w:sz w:val="16"/>
                            <w:szCs w:val="16"/>
                          </w:rPr>
                          <w:t>“第一次授予”</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90" w:right="0"/>
                          <w:jc w:val="left"/>
                          <w:rPr>
                            <w:rFonts w:ascii="Arial" w:hAnsi="Arial" w:cs="Arial" w:eastAsia="Arial" w:hint="default"/>
                            <w:sz w:val="16"/>
                            <w:szCs w:val="16"/>
                          </w:rPr>
                        </w:pPr>
                        <w:r>
                          <w:rPr>
                            <w:rFonts w:ascii="Arial"/>
                            <w:sz w:val="16"/>
                          </w:rPr>
                          <w:t>(2)</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14" w:lineRule="exact"/>
                          <w:ind w:left="139" w:right="0"/>
                          <w:jc w:val="left"/>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10</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15</w:t>
                        </w:r>
                        <w:r>
                          <w:rPr>
                            <w:rFonts w:ascii="Arial" w:hAnsi="Arial" w:cs="Arial" w:eastAsia="Arial" w:hint="default"/>
                            <w:spacing w:val="-6"/>
                            <w:sz w:val="16"/>
                            <w:szCs w:val="16"/>
                          </w:rPr>
                          <w:t> </w:t>
                        </w:r>
                        <w:r>
                          <w:rPr>
                            <w:rFonts w:ascii="宋体" w:hAnsi="宋体" w:cs="宋体" w:eastAsia="宋体" w:hint="default"/>
                            <w:sz w:val="16"/>
                            <w:szCs w:val="16"/>
                          </w:rPr>
                          <w:t>日至</w:t>
                        </w:r>
                      </w:p>
                      <w:p>
                        <w:pPr>
                          <w:pStyle w:val="TableParagraph"/>
                          <w:spacing w:line="214" w:lineRule="exact"/>
                          <w:ind w:left="139" w:right="0"/>
                          <w:jc w:val="left"/>
                          <w:rPr>
                            <w:rFonts w:ascii="宋体" w:hAnsi="宋体" w:cs="宋体" w:eastAsia="宋体" w:hint="default"/>
                            <w:sz w:val="16"/>
                            <w:szCs w:val="16"/>
                          </w:rPr>
                        </w:pPr>
                        <w:r>
                          <w:rPr>
                            <w:rFonts w:ascii="Arial" w:hAnsi="Arial" w:cs="Arial" w:eastAsia="Arial" w:hint="default"/>
                            <w:sz w:val="16"/>
                            <w:szCs w:val="16"/>
                          </w:rPr>
                          <w:t>2009</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5</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17</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14" w:lineRule="exact"/>
                          <w:ind w:left="101" w:right="0"/>
                          <w:jc w:val="left"/>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10</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15</w:t>
                        </w:r>
                        <w:r>
                          <w:rPr>
                            <w:rFonts w:ascii="Arial" w:hAnsi="Arial" w:cs="Arial" w:eastAsia="Arial" w:hint="default"/>
                            <w:spacing w:val="-6"/>
                            <w:sz w:val="16"/>
                            <w:szCs w:val="16"/>
                          </w:rPr>
                          <w:t> </w:t>
                        </w:r>
                        <w:r>
                          <w:rPr>
                            <w:rFonts w:ascii="宋体" w:hAnsi="宋体" w:cs="宋体" w:eastAsia="宋体" w:hint="default"/>
                            <w:sz w:val="16"/>
                            <w:szCs w:val="16"/>
                          </w:rPr>
                          <w:t>日至</w:t>
                        </w:r>
                      </w:p>
                      <w:p>
                        <w:pPr>
                          <w:pStyle w:val="TableParagraph"/>
                          <w:spacing w:line="214" w:lineRule="exact"/>
                          <w:ind w:left="101" w:right="0"/>
                          <w:jc w:val="left"/>
                          <w:rPr>
                            <w:rFonts w:ascii="宋体" w:hAnsi="宋体" w:cs="宋体" w:eastAsia="宋体" w:hint="default"/>
                            <w:sz w:val="16"/>
                            <w:szCs w:val="16"/>
                          </w:rPr>
                        </w:pPr>
                        <w:r>
                          <w:rPr>
                            <w:rFonts w:ascii="Arial" w:hAnsi="Arial" w:cs="Arial" w:eastAsia="Arial" w:hint="default"/>
                            <w:spacing w:val="-4"/>
                            <w:sz w:val="16"/>
                            <w:szCs w:val="16"/>
                          </w:rPr>
                          <w:t>2011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Arial" w:hAnsi="Arial" w:cs="Arial" w:eastAsia="Arial" w:hint="default"/>
                            <w:spacing w:val="-7"/>
                            <w:sz w:val="16"/>
                            <w:szCs w:val="16"/>
                          </w:rPr>
                          <w:t>11</w:t>
                        </w:r>
                        <w:r>
                          <w:rPr>
                            <w:rFonts w:ascii="Arial" w:hAnsi="Arial" w:cs="Arial" w:eastAsia="Arial" w:hint="default"/>
                            <w:spacing w:val="-4"/>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Arial" w:hAnsi="Arial" w:cs="Arial" w:eastAsia="Arial" w:hint="default"/>
                            <w:sz w:val="16"/>
                            <w:szCs w:val="16"/>
                          </w:rPr>
                          <w:t>16</w:t>
                        </w:r>
                        <w:r>
                          <w:rPr>
                            <w:rFonts w:ascii="Arial" w:hAnsi="Arial" w:cs="Arial" w:eastAsia="Arial" w:hint="default"/>
                            <w:spacing w:val="-4"/>
                            <w:sz w:val="16"/>
                            <w:szCs w:val="16"/>
                          </w:rPr>
                          <w:t> </w:t>
                        </w:r>
                        <w:r>
                          <w:rPr>
                            <w:rFonts w:ascii="宋体" w:hAnsi="宋体" w:cs="宋体" w:eastAsia="宋体" w:hint="default"/>
                            <w:sz w:val="16"/>
                            <w:szCs w:val="16"/>
                          </w:rPr>
                          <w:t>日</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3"/>
                          <w:jc w:val="right"/>
                          <w:rPr>
                            <w:rFonts w:ascii="宋体" w:hAnsi="宋体" w:cs="宋体" w:eastAsia="宋体" w:hint="default"/>
                            <w:sz w:val="16"/>
                            <w:szCs w:val="16"/>
                          </w:rPr>
                        </w:pPr>
                        <w:r>
                          <w:rPr>
                            <w:rFonts w:ascii="宋体" w:hAnsi="宋体" w:cs="宋体" w:eastAsia="宋体" w:hint="default"/>
                            <w:sz w:val="16"/>
                            <w:szCs w:val="16"/>
                          </w:rPr>
                          <w:t>港币</w:t>
                        </w:r>
                        <w:r>
                          <w:rPr>
                            <w:rFonts w:ascii="宋体" w:hAnsi="宋体" w:cs="宋体" w:eastAsia="宋体" w:hint="default"/>
                            <w:spacing w:val="-42"/>
                            <w:sz w:val="16"/>
                            <w:szCs w:val="16"/>
                          </w:rPr>
                          <w:t> </w:t>
                        </w:r>
                        <w:r>
                          <w:rPr>
                            <w:rFonts w:ascii="Arial" w:hAnsi="Arial" w:cs="Arial" w:eastAsia="Arial" w:hint="default"/>
                            <w:sz w:val="16"/>
                            <w:szCs w:val="16"/>
                          </w:rPr>
                          <w:t>5.57</w:t>
                        </w:r>
                        <w:r>
                          <w:rPr>
                            <w:rFonts w:ascii="Arial" w:hAnsi="Arial" w:cs="Arial" w:eastAsia="Arial" w:hint="default"/>
                            <w:spacing w:val="-6"/>
                            <w:sz w:val="16"/>
                            <w:szCs w:val="16"/>
                          </w:rPr>
                          <w:t> </w:t>
                        </w:r>
                        <w:r>
                          <w:rPr>
                            <w:rFonts w:ascii="宋体" w:hAnsi="宋体" w:cs="宋体" w:eastAsia="宋体" w:hint="default"/>
                            <w:sz w:val="16"/>
                            <w:szCs w:val="16"/>
                          </w:rPr>
                          <w:t>元</w:t>
                        </w:r>
                      </w:p>
                    </w:tc>
                  </w:tr>
                  <w:tr>
                    <w:trPr>
                      <w:trHeight w:val="748"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214" w:lineRule="exact" w:before="96"/>
                          <w:ind w:left="35" w:right="0"/>
                          <w:jc w:val="left"/>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10</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15</w:t>
                        </w:r>
                        <w:r>
                          <w:rPr>
                            <w:rFonts w:ascii="Arial" w:hAnsi="Arial" w:cs="Arial" w:eastAsia="Arial" w:hint="default"/>
                            <w:spacing w:val="-6"/>
                            <w:sz w:val="16"/>
                            <w:szCs w:val="16"/>
                          </w:rPr>
                          <w:t> </w:t>
                        </w:r>
                        <w:r>
                          <w:rPr>
                            <w:rFonts w:ascii="宋体" w:hAnsi="宋体" w:cs="宋体" w:eastAsia="宋体" w:hint="default"/>
                            <w:sz w:val="16"/>
                            <w:szCs w:val="16"/>
                          </w:rPr>
                          <w:t>日</w:t>
                        </w:r>
                      </w:p>
                      <w:p>
                        <w:pPr>
                          <w:pStyle w:val="TableParagraph"/>
                          <w:spacing w:line="208" w:lineRule="exact" w:before="14"/>
                          <w:ind w:left="35" w:right="223"/>
                          <w:jc w:val="left"/>
                          <w:rPr>
                            <w:rFonts w:ascii="宋体" w:hAnsi="宋体" w:cs="宋体" w:eastAsia="宋体" w:hint="default"/>
                            <w:sz w:val="16"/>
                            <w:szCs w:val="16"/>
                          </w:rPr>
                        </w:pPr>
                        <w:r>
                          <w:rPr>
                            <w:rFonts w:ascii="宋体" w:hAnsi="宋体" w:cs="宋体" w:eastAsia="宋体" w:hint="default"/>
                            <w:sz w:val="16"/>
                            <w:szCs w:val="16"/>
                          </w:rPr>
                          <w:t>（</w:t>
                        </w:r>
                        <w:r>
                          <w:rPr>
                            <w:rFonts w:ascii="Arial" w:hAnsi="Arial" w:cs="Arial" w:eastAsia="Arial" w:hint="default"/>
                            <w:sz w:val="16"/>
                            <w:szCs w:val="16"/>
                          </w:rPr>
                          <w:t>2005</w:t>
                        </w:r>
                        <w:r>
                          <w:rPr>
                            <w:rFonts w:ascii="Arial" w:hAnsi="Arial" w:cs="Arial" w:eastAsia="Arial" w:hint="default"/>
                            <w:spacing w:val="-7"/>
                            <w:sz w:val="16"/>
                            <w:szCs w:val="16"/>
                          </w:rPr>
                          <w:t> </w:t>
                        </w:r>
                        <w:r>
                          <w:rPr>
                            <w:rFonts w:ascii="宋体" w:hAnsi="宋体" w:cs="宋体" w:eastAsia="宋体" w:hint="default"/>
                            <w:sz w:val="16"/>
                            <w:szCs w:val="16"/>
                          </w:rPr>
                          <w:t>年网通红筹</w:t>
                        </w:r>
                        <w:r>
                          <w:rPr>
                            <w:rFonts w:ascii="宋体" w:hAnsi="宋体" w:cs="宋体" w:eastAsia="宋体" w:hint="default"/>
                            <w:spacing w:val="1"/>
                            <w:w w:val="99"/>
                            <w:sz w:val="16"/>
                            <w:szCs w:val="16"/>
                          </w:rPr>
                          <w:t> </w:t>
                        </w:r>
                        <w:r>
                          <w:rPr>
                            <w:rFonts w:ascii="宋体" w:hAnsi="宋体" w:cs="宋体" w:eastAsia="宋体" w:hint="default"/>
                            <w:sz w:val="16"/>
                            <w:szCs w:val="16"/>
                          </w:rPr>
                          <w:t>公司原第二次授予</w:t>
                        </w:r>
                      </w:p>
                    </w:tc>
                    <w:tc>
                      <w:tcPr>
                        <w:tcW w:w="524" w:type="dxa"/>
                        <w:tcBorders>
                          <w:top w:val="nil" w:sz="6" w:space="0" w:color="auto"/>
                          <w:left w:val="nil" w:sz="6" w:space="0" w:color="auto"/>
                          <w:bottom w:val="nil" w:sz="6" w:space="0" w:color="auto"/>
                          <w:right w:val="nil" w:sz="6" w:space="0" w:color="auto"/>
                        </w:tcBorders>
                      </w:tcPr>
                      <w:p>
                        <w:pP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38" w:right="0"/>
                          <w:jc w:val="left"/>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10</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15</w:t>
                        </w:r>
                        <w:r>
                          <w:rPr>
                            <w:rFonts w:ascii="Arial" w:hAnsi="Arial" w:cs="Arial" w:eastAsia="Arial" w:hint="default"/>
                            <w:spacing w:val="-6"/>
                            <w:sz w:val="16"/>
                            <w:szCs w:val="16"/>
                          </w:rPr>
                          <w:t> </w:t>
                        </w:r>
                        <w:r>
                          <w:rPr>
                            <w:rFonts w:ascii="宋体" w:hAnsi="宋体" w:cs="宋体" w:eastAsia="宋体" w:hint="default"/>
                            <w:sz w:val="16"/>
                            <w:szCs w:val="16"/>
                          </w:rPr>
                          <w:t>日至</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1" w:right="0"/>
                          <w:jc w:val="left"/>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10</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15</w:t>
                        </w:r>
                        <w:r>
                          <w:rPr>
                            <w:rFonts w:ascii="Arial" w:hAnsi="Arial" w:cs="Arial" w:eastAsia="Arial" w:hint="default"/>
                            <w:spacing w:val="-6"/>
                            <w:sz w:val="16"/>
                            <w:szCs w:val="16"/>
                          </w:rPr>
                          <w:t> </w:t>
                        </w:r>
                        <w:r>
                          <w:rPr>
                            <w:rFonts w:ascii="宋体" w:hAnsi="宋体" w:cs="宋体" w:eastAsia="宋体" w:hint="default"/>
                            <w:sz w:val="16"/>
                            <w:szCs w:val="16"/>
                          </w:rPr>
                          <w:t>日至</w:t>
                        </w:r>
                      </w:p>
                    </w:tc>
                    <w:tc>
                      <w:tcPr>
                        <w:tcW w:w="1076" w:type="dxa"/>
                        <w:tcBorders>
                          <w:top w:val="nil" w:sz="6" w:space="0" w:color="auto"/>
                          <w:left w:val="nil" w:sz="6" w:space="0" w:color="auto"/>
                          <w:bottom w:val="nil" w:sz="6" w:space="0" w:color="auto"/>
                          <w:right w:val="nil" w:sz="6" w:space="0" w:color="auto"/>
                        </w:tcBorders>
                      </w:tcPr>
                      <w:p>
                        <w:pPr/>
                      </w:p>
                    </w:tc>
                  </w:tr>
                  <w:tr>
                    <w:trPr>
                      <w:trHeight w:val="189"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192" w:lineRule="exact"/>
                          <w:ind w:left="3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“第二次授予”</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524" w:type="dxa"/>
                        <w:tcBorders>
                          <w:top w:val="nil" w:sz="6" w:space="0" w:color="auto"/>
                          <w:left w:val="nil" w:sz="6" w:space="0" w:color="auto"/>
                          <w:bottom w:val="nil" w:sz="6" w:space="0" w:color="auto"/>
                          <w:right w:val="nil" w:sz="6" w:space="0" w:color="auto"/>
                        </w:tcBorders>
                      </w:tcPr>
                      <w:p>
                        <w:pPr/>
                      </w:p>
                    </w:tc>
                    <w:tc>
                      <w:tcPr>
                        <w:tcW w:w="1791" w:type="dxa"/>
                        <w:tcBorders>
                          <w:top w:val="nil" w:sz="6" w:space="0" w:color="auto"/>
                          <w:left w:val="nil" w:sz="6" w:space="0" w:color="auto"/>
                          <w:bottom w:val="nil" w:sz="6" w:space="0" w:color="auto"/>
                          <w:right w:val="nil" w:sz="6" w:space="0" w:color="auto"/>
                        </w:tcBorders>
                      </w:tcPr>
                      <w:p>
                        <w:pPr>
                          <w:pStyle w:val="TableParagraph"/>
                          <w:spacing w:line="191" w:lineRule="exact"/>
                          <w:ind w:left="138" w:right="0"/>
                          <w:jc w:val="left"/>
                          <w:rPr>
                            <w:rFonts w:ascii="宋体" w:hAnsi="宋体" w:cs="宋体" w:eastAsia="宋体" w:hint="default"/>
                            <w:sz w:val="16"/>
                            <w:szCs w:val="16"/>
                          </w:rPr>
                        </w:pPr>
                        <w:r>
                          <w:rPr>
                            <w:rFonts w:ascii="Arial" w:hAnsi="Arial" w:cs="Arial" w:eastAsia="Arial" w:hint="default"/>
                            <w:sz w:val="16"/>
                            <w:szCs w:val="16"/>
                          </w:rPr>
                          <w:t>2010</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6</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823" w:type="dxa"/>
                        <w:tcBorders>
                          <w:top w:val="nil" w:sz="6" w:space="0" w:color="auto"/>
                          <w:left w:val="nil" w:sz="6" w:space="0" w:color="auto"/>
                          <w:bottom w:val="nil" w:sz="6" w:space="0" w:color="auto"/>
                          <w:right w:val="nil" w:sz="6" w:space="0" w:color="auto"/>
                        </w:tcBorders>
                      </w:tcPr>
                      <w:p>
                        <w:pPr>
                          <w:pStyle w:val="TableParagraph"/>
                          <w:spacing w:line="192" w:lineRule="exact"/>
                          <w:ind w:left="100" w:right="0"/>
                          <w:jc w:val="left"/>
                          <w:rPr>
                            <w:rFonts w:ascii="宋体" w:hAnsi="宋体" w:cs="宋体" w:eastAsia="宋体" w:hint="default"/>
                            <w:sz w:val="16"/>
                            <w:szCs w:val="16"/>
                          </w:rPr>
                        </w:pPr>
                        <w:r>
                          <w:rPr>
                            <w:rFonts w:ascii="Arial" w:hAnsi="Arial" w:cs="Arial" w:eastAsia="Arial" w:hint="default"/>
                            <w:spacing w:val="-4"/>
                            <w:sz w:val="16"/>
                            <w:szCs w:val="16"/>
                          </w:rPr>
                          <w:t>2011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Arial" w:hAnsi="Arial" w:cs="Arial" w:eastAsia="Arial" w:hint="default"/>
                            <w:sz w:val="16"/>
                            <w:szCs w:val="16"/>
                          </w:rPr>
                          <w:t>12</w:t>
                        </w:r>
                        <w:r>
                          <w:rPr>
                            <w:rFonts w:ascii="Arial" w:hAnsi="Arial" w:cs="Arial" w:eastAsia="Arial" w:hint="default"/>
                            <w:spacing w:val="-4"/>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Arial" w:hAnsi="Arial" w:cs="Arial" w:eastAsia="Arial" w:hint="default"/>
                            <w:sz w:val="16"/>
                            <w:szCs w:val="16"/>
                          </w:rPr>
                          <w:t>5</w:t>
                        </w:r>
                        <w:r>
                          <w:rPr>
                            <w:rFonts w:ascii="Arial" w:hAnsi="Arial" w:cs="Arial" w:eastAsia="Arial" w:hint="default"/>
                            <w:spacing w:val="-4"/>
                            <w:sz w:val="16"/>
                            <w:szCs w:val="16"/>
                          </w:rPr>
                          <w:t> </w:t>
                        </w:r>
                        <w:r>
                          <w:rPr>
                            <w:rFonts w:ascii="宋体" w:hAnsi="宋体" w:cs="宋体" w:eastAsia="宋体" w:hint="default"/>
                            <w:sz w:val="16"/>
                            <w:szCs w:val="16"/>
                          </w:rPr>
                          <w:t>日</w:t>
                        </w:r>
                      </w:p>
                    </w:tc>
                    <w:tc>
                      <w:tcPr>
                        <w:tcW w:w="1076" w:type="dxa"/>
                        <w:tcBorders>
                          <w:top w:val="nil" w:sz="6" w:space="0" w:color="auto"/>
                          <w:left w:val="nil" w:sz="6" w:space="0" w:color="auto"/>
                          <w:bottom w:val="nil" w:sz="6" w:space="0" w:color="auto"/>
                          <w:right w:val="nil" w:sz="6" w:space="0" w:color="auto"/>
                        </w:tcBorders>
                      </w:tcPr>
                      <w:p>
                        <w:pPr>
                          <w:pStyle w:val="TableParagraph"/>
                          <w:spacing w:line="191" w:lineRule="exact"/>
                          <w:ind w:right="33"/>
                          <w:jc w:val="right"/>
                          <w:rPr>
                            <w:rFonts w:ascii="宋体" w:hAnsi="宋体" w:cs="宋体" w:eastAsia="宋体" w:hint="default"/>
                            <w:sz w:val="16"/>
                            <w:szCs w:val="16"/>
                          </w:rPr>
                        </w:pPr>
                        <w:r>
                          <w:rPr>
                            <w:rFonts w:ascii="宋体" w:hAnsi="宋体" w:cs="宋体" w:eastAsia="宋体" w:hint="default"/>
                            <w:sz w:val="16"/>
                            <w:szCs w:val="16"/>
                          </w:rPr>
                          <w:t>港币</w:t>
                        </w:r>
                        <w:r>
                          <w:rPr>
                            <w:rFonts w:ascii="宋体" w:hAnsi="宋体" w:cs="宋体" w:eastAsia="宋体" w:hint="default"/>
                            <w:spacing w:val="-42"/>
                            <w:sz w:val="16"/>
                            <w:szCs w:val="16"/>
                          </w:rPr>
                          <w:t> </w:t>
                        </w:r>
                        <w:r>
                          <w:rPr>
                            <w:rFonts w:ascii="Arial" w:hAnsi="Arial" w:cs="Arial" w:eastAsia="Arial" w:hint="default"/>
                            <w:sz w:val="16"/>
                            <w:szCs w:val="16"/>
                          </w:rPr>
                          <w:t>8.26</w:t>
                        </w:r>
                        <w:r>
                          <w:rPr>
                            <w:rFonts w:ascii="Arial" w:hAnsi="Arial" w:cs="Arial" w:eastAsia="Arial" w:hint="default"/>
                            <w:spacing w:val="-6"/>
                            <w:sz w:val="16"/>
                            <w:szCs w:val="16"/>
                          </w:rPr>
                          <w:t> </w:t>
                        </w:r>
                        <w:r>
                          <w:rPr>
                            <w:rFonts w:ascii="宋体" w:hAnsi="宋体" w:cs="宋体" w:eastAsia="宋体" w:hint="default"/>
                            <w:sz w:val="16"/>
                            <w:szCs w:val="16"/>
                          </w:rPr>
                          <w:t>元</w:t>
                        </w:r>
                      </w:p>
                    </w:tc>
                  </w:tr>
                </w:tbl>
                <w:p>
                  <w:pPr/>
                </w:p>
              </w:txbxContent>
            </v:textbox>
            <w10:wrap type="none"/>
          </v:shape>
        </w:pict>
      </w:r>
      <w:r>
        <w:rPr>
          <w:rFonts w:ascii="Arial"/>
          <w:w w:val="95"/>
          <w:sz w:val="16"/>
        </w:rPr>
        <w:t>100,542,650</w:t>
        <w:tab/>
        <w:t>100,627,098</w:t>
      </w:r>
      <w:r>
        <w:rPr>
          <w:rFonts w:ascii="Arial"/>
          <w:sz w:val="16"/>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
        <w:rPr>
          <w:rFonts w:ascii="Arial" w:hAnsi="Arial" w:cs="Arial" w:eastAsia="Arial" w:hint="default"/>
          <w:sz w:val="19"/>
          <w:szCs w:val="19"/>
        </w:rPr>
      </w:pPr>
    </w:p>
    <w:p>
      <w:pPr>
        <w:tabs>
          <w:tab w:pos="1453" w:val="left" w:leader="none"/>
          <w:tab w:pos="2329" w:val="left" w:leader="none"/>
        </w:tabs>
        <w:spacing w:before="0"/>
        <w:ind w:left="0" w:right="129" w:firstLine="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11"/>
          <w:sz w:val="16"/>
          <w:u w:val="single" w:color="000000"/>
        </w:rPr>
        <w:t> </w:t>
      </w:r>
      <w:r>
        <w:rPr>
          <w:rFonts w:ascii="Arial"/>
          <w:w w:val="95"/>
          <w:sz w:val="16"/>
          <w:u w:val="single" w:color="000000"/>
        </w:rPr>
        <w:t>88,929,468</w:t>
      </w:r>
      <w:r>
        <w:rPr>
          <w:rFonts w:ascii="Arial"/>
          <w:w w:val="95"/>
          <w:sz w:val="16"/>
        </w:rPr>
      </w:r>
      <w:r>
        <w:rPr>
          <w:rFonts w:ascii="Arial"/>
          <w:w w:val="95"/>
          <w:sz w:val="16"/>
          <w:u w:val="single" w:color="000000"/>
        </w:rPr>
        <w:t> </w:t>
        <w:tab/>
        <w:t>88,929,468</w:t>
      </w:r>
      <w:r>
        <w:rPr>
          <w:rFonts w:ascii="Arial"/>
          <w:sz w:val="16"/>
          <w:u w:val="single" w:color="000000"/>
        </w:rPr>
        <w:tab/>
      </w:r>
      <w:r>
        <w:rPr>
          <w:rFonts w:ascii="Arial"/>
          <w:sz w:val="16"/>
        </w:rPr>
      </w:r>
    </w:p>
    <w:p>
      <w:pPr>
        <w:spacing w:line="240" w:lineRule="auto" w:before="0"/>
        <w:rPr>
          <w:rFonts w:ascii="Arial" w:hAnsi="Arial" w:cs="Arial" w:eastAsia="Arial" w:hint="default"/>
          <w:sz w:val="20"/>
          <w:szCs w:val="20"/>
        </w:rPr>
      </w:pPr>
    </w:p>
    <w:p>
      <w:pPr>
        <w:spacing w:line="240" w:lineRule="auto" w:before="3"/>
        <w:rPr>
          <w:rFonts w:ascii="Arial" w:hAnsi="Arial" w:cs="Arial" w:eastAsia="Arial" w:hint="default"/>
          <w:sz w:val="21"/>
          <w:szCs w:val="21"/>
        </w:rPr>
      </w:pPr>
    </w:p>
    <w:p>
      <w:pPr>
        <w:tabs>
          <w:tab w:pos="1241" w:val="left" w:leader="none"/>
        </w:tabs>
        <w:spacing w:before="0"/>
        <w:ind w:left="0" w:right="204" w:firstLine="0"/>
        <w:jc w:val="right"/>
        <w:rPr>
          <w:rFonts w:ascii="Arial" w:hAnsi="Arial" w:cs="Arial" w:eastAsia="Arial" w:hint="default"/>
          <w:sz w:val="16"/>
          <w:szCs w:val="16"/>
        </w:rPr>
      </w:pPr>
      <w:r>
        <w:rPr>
          <w:rFonts w:ascii="Arial"/>
          <w:w w:val="95"/>
          <w:sz w:val="16"/>
        </w:rPr>
        <w:t>396,012,118</w:t>
        <w:tab/>
        <w:t>413,074,166</w:t>
      </w:r>
      <w:r>
        <w:rPr>
          <w:rFonts w:ascii="Arial"/>
          <w:sz w:val="16"/>
        </w:rPr>
      </w:r>
    </w:p>
    <w:p>
      <w:pPr>
        <w:spacing w:line="43" w:lineRule="exact"/>
        <w:ind w:left="7489" w:right="0" w:firstLine="0"/>
        <w:rPr>
          <w:rFonts w:ascii="Arial" w:hAnsi="Arial" w:cs="Arial" w:eastAsia="Arial" w:hint="default"/>
          <w:sz w:val="4"/>
          <w:szCs w:val="4"/>
        </w:rPr>
      </w:pPr>
      <w:r>
        <w:rPr>
          <w:rFonts w:ascii="Arial" w:hAnsi="Arial" w:cs="Arial" w:eastAsia="Arial" w:hint="default"/>
          <w:position w:val="0"/>
          <w:sz w:val="4"/>
          <w:szCs w:val="4"/>
        </w:rPr>
        <w:pict>
          <v:group style="width:117.9pt;height:2.2pt;mso-position-horizontal-relative:char;mso-position-vertical-relative:line" coordorigin="0,0" coordsize="2358,44">
            <v:group style="position:absolute;left:7;top:36;width:1112;height:2" coordorigin="7,36" coordsize="1112,2">
              <v:shape style="position:absolute;left:7;top:36;width:1112;height:2" coordorigin="7,36" coordsize="1112,0" path="m7,36l1118,36e" filled="false" stroked="true" strokeweight=".72pt" strokecolor="#000000">
                <v:path arrowok="t"/>
              </v:shape>
            </v:group>
            <v:group style="position:absolute;left:7;top:7;width:1112;height:2" coordorigin="7,7" coordsize="1112,2">
              <v:shape style="position:absolute;left:7;top:7;width:1112;height:2" coordorigin="7,7" coordsize="1112,0" path="m7,7l1118,7e" filled="false" stroked="true" strokeweight=".72pt" strokecolor="#000000">
                <v:path arrowok="t"/>
              </v:shape>
            </v:group>
            <v:group style="position:absolute;left:1195;top:36;width:1156;height:2" coordorigin="1195,36" coordsize="1156,2">
              <v:shape style="position:absolute;left:1195;top:36;width:1156;height:2" coordorigin="1195,36" coordsize="1156,0" path="m1195,36l2351,36e" filled="false" stroked="true" strokeweight=".72pt" strokecolor="#000000">
                <v:path arrowok="t"/>
              </v:shape>
            </v:group>
            <v:group style="position:absolute;left:1195;top:7;width:1156;height:2" coordorigin="1195,7" coordsize="1156,2">
              <v:shape style="position:absolute;left:1195;top:7;width:1156;height:2" coordorigin="1195,7" coordsize="1156,0" path="m1195,7l2351,7e" filled="false" stroked="true" strokeweight=".72pt" strokecolor="#000000">
                <v:path arrowok="t"/>
              </v:shape>
            </v:group>
          </v:group>
        </w:pict>
      </w:r>
      <w:r>
        <w:rPr>
          <w:rFonts w:ascii="Arial" w:hAnsi="Arial" w:cs="Arial" w:eastAsia="Arial" w:hint="default"/>
          <w:position w:val="0"/>
          <w:sz w:val="4"/>
          <w:szCs w:val="4"/>
        </w:rPr>
      </w:r>
    </w:p>
    <w:p>
      <w:pPr>
        <w:spacing w:line="240" w:lineRule="auto" w:before="6"/>
        <w:rPr>
          <w:rFonts w:ascii="Arial" w:hAnsi="Arial" w:cs="Arial" w:eastAsia="Arial" w:hint="default"/>
          <w:sz w:val="16"/>
          <w:szCs w:val="16"/>
        </w:rPr>
      </w:pPr>
    </w:p>
    <w:p>
      <w:pPr>
        <w:pStyle w:val="BodyText"/>
        <w:spacing w:line="295" w:lineRule="exact" w:before="31"/>
        <w:ind w:left="606" w:right="0"/>
        <w:jc w:val="left"/>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日，联通红筹公司未行使股份期权加权平均剩余合约期限为</w:t>
      </w:r>
      <w:r>
        <w:rPr>
          <w:rFonts w:ascii="Arial" w:hAnsi="Arial" w:cs="Arial" w:eastAsia="Arial" w:hint="default"/>
        </w:rPr>
        <w:t>0.93</w:t>
      </w:r>
      <w:r>
        <w:rPr/>
        <w:t>年（</w:t>
      </w:r>
      <w:r>
        <w:rPr>
          <w:rFonts w:ascii="Arial" w:hAnsi="Arial" w:cs="Arial" w:eastAsia="Arial" w:hint="default"/>
        </w:rPr>
        <w:t>2009</w:t>
      </w:r>
      <w:r>
        <w:rPr/>
        <w:t>年</w:t>
      </w:r>
    </w:p>
    <w:p>
      <w:pPr>
        <w:pStyle w:val="BodyText"/>
        <w:spacing w:line="295" w:lineRule="exact"/>
        <w:ind w:left="605" w:right="0"/>
        <w:jc w:val="left"/>
      </w:pPr>
      <w:r>
        <w:rPr>
          <w:rFonts w:ascii="Arial" w:hAnsi="Arial" w:cs="Arial" w:eastAsia="Arial" w:hint="default"/>
        </w:rPr>
        <w:t>12</w:t>
      </w:r>
      <w:r>
        <w:rPr/>
        <w:t>月</w:t>
      </w:r>
      <w:r>
        <w:rPr>
          <w:rFonts w:ascii="Arial" w:hAnsi="Arial" w:cs="Arial" w:eastAsia="Arial" w:hint="default"/>
        </w:rPr>
        <w:t>31</w:t>
      </w:r>
      <w:r>
        <w:rPr/>
        <w:t>日：</w:t>
      </w:r>
      <w:r>
        <w:rPr>
          <w:rFonts w:ascii="Arial" w:hAnsi="Arial" w:cs="Arial" w:eastAsia="Arial" w:hint="default"/>
        </w:rPr>
        <w:t>1.50</w:t>
      </w:r>
      <w:r>
        <w:rPr/>
        <w:t>年）。</w:t>
      </w:r>
    </w:p>
    <w:p>
      <w:pPr>
        <w:spacing w:after="0" w:line="295" w:lineRule="exact"/>
        <w:jc w:val="left"/>
        <w:sectPr>
          <w:type w:val="continuous"/>
          <w:pgSz w:w="11910" w:h="16840"/>
          <w:pgMar w:top="1600" w:bottom="280" w:left="1280" w:right="660"/>
        </w:sectPr>
      </w:pPr>
    </w:p>
    <w:p>
      <w:pPr>
        <w:spacing w:line="240" w:lineRule="auto" w:before="12"/>
        <w:rPr>
          <w:rFonts w:ascii="宋体" w:hAnsi="宋体" w:cs="宋体" w:eastAsia="宋体" w:hint="default"/>
          <w:sz w:val="15"/>
          <w:szCs w:val="15"/>
        </w:rPr>
      </w:pPr>
    </w:p>
    <w:p>
      <w:pPr>
        <w:pStyle w:val="BodyText"/>
        <w:spacing w:line="240" w:lineRule="auto" w:before="31"/>
        <w:ind w:left="606" w:right="87"/>
        <w:jc w:val="left"/>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日，联通红筹公司未行使的股份期权的信息列示如下（续）：</w:t>
      </w:r>
    </w:p>
    <w:p>
      <w:pPr>
        <w:spacing w:line="240" w:lineRule="auto" w:before="12"/>
        <w:rPr>
          <w:rFonts w:ascii="宋体" w:hAnsi="宋体" w:cs="宋体" w:eastAsia="宋体" w:hint="default"/>
          <w:sz w:val="18"/>
          <w:szCs w:val="18"/>
        </w:rPr>
      </w:pPr>
    </w:p>
    <w:p>
      <w:pPr>
        <w:pStyle w:val="BodyText"/>
        <w:spacing w:line="228" w:lineRule="auto"/>
        <w:ind w:left="1346" w:right="195" w:hanging="720"/>
        <w:jc w:val="both"/>
      </w:pPr>
      <w:r>
        <w:rPr>
          <w:spacing w:val="2"/>
        </w:rPr>
        <w:t>注</w:t>
      </w:r>
      <w:r>
        <w:rPr>
          <w:rFonts w:ascii="Arial" w:hAnsi="Arial" w:cs="Arial" w:eastAsia="Arial" w:hint="default"/>
          <w:spacing w:val="2"/>
        </w:rPr>
        <w:t>(1)</w:t>
      </w:r>
      <w:r>
        <w:rPr>
          <w:spacing w:val="2"/>
        </w:rPr>
        <w:t>：联通红筹公司董事会根据</w:t>
      </w:r>
      <w:r>
        <w:rPr>
          <w:rFonts w:ascii="Arial" w:hAnsi="Arial" w:cs="Arial" w:eastAsia="Arial" w:hint="default"/>
          <w:spacing w:val="2"/>
        </w:rPr>
        <w:t>2009</w:t>
      </w:r>
      <w:r>
        <w:rPr>
          <w:spacing w:val="2"/>
        </w:rPr>
        <w:t>年</w:t>
      </w:r>
      <w:r>
        <w:rPr>
          <w:rFonts w:ascii="Arial" w:hAnsi="Arial" w:cs="Arial" w:eastAsia="Arial" w:hint="default"/>
          <w:spacing w:val="2"/>
        </w:rPr>
        <w:t>5</w:t>
      </w:r>
      <w:r>
        <w:rPr>
          <w:spacing w:val="2"/>
        </w:rPr>
        <w:t>月</w:t>
      </w:r>
      <w:r>
        <w:rPr>
          <w:rFonts w:ascii="Arial" w:hAnsi="Arial" w:cs="Arial" w:eastAsia="Arial" w:hint="default"/>
          <w:spacing w:val="2"/>
        </w:rPr>
        <w:t>26</w:t>
      </w:r>
      <w:r>
        <w:rPr>
          <w:spacing w:val="2"/>
        </w:rPr>
        <w:t>日股东大会的批准分别对全球发售前股份期权</w:t>
      </w:r>
      <w:r>
        <w:rPr>
          <w:spacing w:val="-83"/>
        </w:rPr>
        <w:t> </w:t>
      </w:r>
      <w:r>
        <w:rPr>
          <w:spacing w:val="-83"/>
        </w:rPr>
      </w:r>
      <w:r>
        <w:rPr/>
        <w:t>计划及股份期权计划进行修订，将其中约</w:t>
      </w:r>
      <w:r>
        <w:rPr>
          <w:rFonts w:ascii="Arial" w:hAnsi="Arial" w:cs="Arial" w:eastAsia="Arial" w:hint="default"/>
        </w:rPr>
        <w:t>2,500</w:t>
      </w:r>
      <w:r>
        <w:rPr/>
        <w:t>万份期权的可行使期延长一年。延期的</w:t>
      </w:r>
      <w:r>
        <w:rPr>
          <w:w w:val="99"/>
        </w:rPr>
        <w:t> </w:t>
      </w:r>
      <w:r>
        <w:rPr/>
        <w:t>主要原因是，</w:t>
      </w:r>
      <w:r>
        <w:rPr>
          <w:rFonts w:ascii="Arial" w:hAnsi="Arial" w:cs="Arial" w:eastAsia="Arial" w:hint="default"/>
        </w:rPr>
        <w:t>(i)</w:t>
      </w:r>
      <w:r>
        <w:rPr/>
        <w:t>作为</w:t>
      </w:r>
      <w:r>
        <w:rPr>
          <w:rFonts w:ascii="Arial" w:hAnsi="Arial" w:cs="Arial" w:eastAsia="Arial" w:hint="default"/>
        </w:rPr>
        <w:t>2008</w:t>
      </w:r>
      <w:r>
        <w:rPr/>
        <w:t>年电信行业重组的一部份，该等期权的持有人被调职到其他</w:t>
      </w:r>
      <w:r>
        <w:rPr>
          <w:w w:val="99"/>
        </w:rPr>
        <w:t> </w:t>
      </w:r>
      <w:r>
        <w:rPr>
          <w:spacing w:val="2"/>
        </w:rPr>
        <w:t>电信公司，根据全球发售前股份期权计划及股份期权计划，该等期权的持有人被确定</w:t>
      </w:r>
      <w:r>
        <w:rPr>
          <w:w w:val="99"/>
        </w:rPr>
        <w:t> </w:t>
      </w:r>
      <w:r>
        <w:rPr/>
        <w:t>为“被调动人员”，及</w:t>
      </w:r>
      <w:r>
        <w:rPr>
          <w:rFonts w:ascii="Arial" w:hAnsi="Arial" w:cs="Arial" w:eastAsia="Arial" w:hint="default"/>
        </w:rPr>
        <w:t>(ii)</w:t>
      </w:r>
      <w:r>
        <w:rPr/>
        <w:t>由于全球发售前股份期权计划及股份期权计划中各自的相关</w:t>
      </w:r>
      <w:r>
        <w:rPr>
          <w:spacing w:val="2"/>
          <w:w w:val="99"/>
        </w:rPr>
        <w:t> </w:t>
      </w:r>
      <w:r>
        <w:rPr/>
        <w:t>条款规定的强制性禁售，至使该等期权未能行使。</w:t>
      </w:r>
      <w:r>
        <w:rPr>
          <w:rFonts w:ascii="Arial" w:hAnsi="Arial" w:cs="Arial" w:eastAsia="Arial" w:hint="default"/>
        </w:rPr>
        <w:t>2009</w:t>
      </w:r>
      <w:r>
        <w:rPr/>
        <w:t>年度的修订对本集团</w:t>
      </w:r>
      <w:r>
        <w:rPr>
          <w:rFonts w:ascii="Arial" w:hAnsi="Arial" w:cs="Arial" w:eastAsia="Arial" w:hint="default"/>
        </w:rPr>
        <w:t>2009</w:t>
      </w:r>
      <w:r>
        <w:rPr/>
        <w:t>年度</w:t>
      </w:r>
      <w:r>
        <w:rPr>
          <w:spacing w:val="-2"/>
          <w:w w:val="99"/>
        </w:rPr>
        <w:t> </w:t>
      </w:r>
      <w:r>
        <w:rPr>
          <w:spacing w:val="-2"/>
        </w:rPr>
        <w:t>合并财务报表并无重大影响。于</w:t>
      </w:r>
      <w:r>
        <w:rPr>
          <w:rFonts w:ascii="Arial" w:hAnsi="Arial" w:cs="Arial" w:eastAsia="Arial" w:hint="default"/>
          <w:spacing w:val="-2"/>
        </w:rPr>
        <w:t>2010</w:t>
      </w:r>
      <w:r>
        <w:rPr>
          <w:spacing w:val="-2"/>
        </w:rPr>
        <w:t>年</w:t>
      </w:r>
      <w:r>
        <w:rPr>
          <w:rFonts w:ascii="Arial" w:hAnsi="Arial" w:cs="Arial" w:eastAsia="Arial" w:hint="default"/>
          <w:spacing w:val="-2"/>
        </w:rPr>
        <w:t>3</w:t>
      </w:r>
      <w:r>
        <w:rPr>
          <w:spacing w:val="-2"/>
        </w:rPr>
        <w:t>月，由于强制性禁售规定仍然有效，联通红筹</w:t>
      </w:r>
      <w:r>
        <w:rPr>
          <w:w w:val="99"/>
        </w:rPr>
        <w:t> </w:t>
      </w:r>
      <w:r>
        <w:rPr>
          <w:spacing w:val="8"/>
        </w:rPr>
        <w:t>公司董事会于</w:t>
      </w:r>
      <w:r>
        <w:rPr>
          <w:rFonts w:ascii="Arial" w:hAnsi="Arial" w:cs="Arial" w:eastAsia="Arial" w:hint="default"/>
          <w:spacing w:val="8"/>
        </w:rPr>
        <w:t>2010</w:t>
      </w:r>
      <w:r>
        <w:rPr>
          <w:spacing w:val="8"/>
        </w:rPr>
        <w:t>年</w:t>
      </w:r>
      <w:r>
        <w:rPr>
          <w:rFonts w:ascii="Arial" w:hAnsi="Arial" w:cs="Arial" w:eastAsia="Arial" w:hint="default"/>
          <w:spacing w:val="8"/>
        </w:rPr>
        <w:t>3</w:t>
      </w:r>
      <w:r>
        <w:rPr>
          <w:spacing w:val="8"/>
        </w:rPr>
        <w:t>月</w:t>
      </w:r>
      <w:r>
        <w:rPr>
          <w:rFonts w:ascii="Arial" w:hAnsi="Arial" w:cs="Arial" w:eastAsia="Arial" w:hint="default"/>
          <w:spacing w:val="8"/>
        </w:rPr>
        <w:t>24</w:t>
      </w:r>
      <w:r>
        <w:rPr>
          <w:spacing w:val="8"/>
        </w:rPr>
        <w:t>日将该等期权的行使期限再延长一年，该修订对本集团</w:t>
      </w:r>
      <w:r>
        <w:rPr>
          <w:spacing w:val="10"/>
          <w:w w:val="99"/>
        </w:rPr>
        <w:t> </w:t>
      </w:r>
      <w:r>
        <w:rPr>
          <w:rFonts w:ascii="Arial" w:hAnsi="Arial" w:cs="Arial" w:eastAsia="Arial" w:hint="default"/>
        </w:rPr>
        <w:t>2010</w:t>
      </w:r>
      <w:r>
        <w:rPr/>
        <w:t>年度合并财务报表并无重大影响。</w:t>
      </w:r>
    </w:p>
    <w:p>
      <w:pPr>
        <w:spacing w:line="240" w:lineRule="auto" w:before="1"/>
        <w:rPr>
          <w:rFonts w:ascii="宋体" w:hAnsi="宋体" w:cs="宋体" w:eastAsia="宋体" w:hint="default"/>
          <w:sz w:val="19"/>
          <w:szCs w:val="19"/>
        </w:rPr>
      </w:pPr>
    </w:p>
    <w:p>
      <w:pPr>
        <w:pStyle w:val="BodyText"/>
        <w:spacing w:line="228" w:lineRule="auto"/>
        <w:ind w:left="1346" w:right="87" w:hanging="720"/>
        <w:jc w:val="left"/>
      </w:pPr>
      <w:r>
        <w:rPr/>
        <w:t>注</w:t>
      </w:r>
      <w:r>
        <w:rPr>
          <w:rFonts w:ascii="Arial" w:hAnsi="Arial" w:cs="Arial" w:eastAsia="Arial" w:hint="default"/>
        </w:rPr>
        <w:t>(2)</w:t>
      </w:r>
      <w:r>
        <w:rPr/>
        <w:t>：该等股份期权的原最后可行使日期分别为</w:t>
      </w:r>
      <w:r>
        <w:rPr>
          <w:rFonts w:ascii="Arial" w:hAnsi="Arial" w:cs="Arial" w:eastAsia="Arial" w:hint="default"/>
        </w:rPr>
        <w:t>2010</w:t>
      </w:r>
      <w:r>
        <w:rPr/>
        <w:t>年</w:t>
      </w:r>
      <w:r>
        <w:rPr>
          <w:rFonts w:ascii="Arial" w:hAnsi="Arial" w:cs="Arial" w:eastAsia="Arial" w:hint="default"/>
        </w:rPr>
        <w:t>6</w:t>
      </w:r>
      <w:r>
        <w:rPr/>
        <w:t>月</w:t>
      </w:r>
      <w:r>
        <w:rPr>
          <w:rFonts w:ascii="Arial" w:hAnsi="Arial" w:cs="Arial" w:eastAsia="Arial" w:hint="default"/>
        </w:rPr>
        <w:t>22</w:t>
      </w:r>
      <w:r>
        <w:rPr/>
        <w:t>日、</w:t>
      </w:r>
      <w:r>
        <w:rPr>
          <w:rFonts w:ascii="Arial" w:hAnsi="Arial" w:cs="Arial" w:eastAsia="Arial" w:hint="default"/>
        </w:rPr>
        <w:t>2010</w:t>
      </w:r>
      <w:r>
        <w:rPr/>
        <w:t>年</w:t>
      </w:r>
      <w:r>
        <w:rPr>
          <w:rFonts w:ascii="Arial" w:hAnsi="Arial" w:cs="Arial" w:eastAsia="Arial" w:hint="default"/>
        </w:rPr>
        <w:t>5</w:t>
      </w:r>
      <w:r>
        <w:rPr/>
        <w:t>月</w:t>
      </w:r>
      <w:r>
        <w:rPr>
          <w:rFonts w:ascii="Arial" w:hAnsi="Arial" w:cs="Arial" w:eastAsia="Arial" w:hint="default"/>
        </w:rPr>
        <w:t>20</w:t>
      </w:r>
      <w:r>
        <w:rPr/>
        <w:t>日（</w:t>
      </w:r>
      <w:r>
        <w:rPr>
          <w:rFonts w:ascii="Arial" w:hAnsi="Arial" w:cs="Arial" w:eastAsia="Arial" w:hint="default"/>
        </w:rPr>
        <w:t>2009</w:t>
      </w:r>
      <w:r>
        <w:rPr/>
        <w:t>年，</w:t>
      </w:r>
      <w:r>
        <w:rPr>
          <w:spacing w:val="1"/>
          <w:w w:val="99"/>
        </w:rPr>
        <w:t> </w:t>
      </w:r>
      <w:r>
        <w:rPr>
          <w:spacing w:val="3"/>
        </w:rPr>
        <w:t>董事会已根据股份期权计划的条款将该等期权的最后可行使期由</w:t>
      </w:r>
      <w:r>
        <w:rPr>
          <w:rFonts w:ascii="Arial" w:hAnsi="Arial" w:cs="Arial" w:eastAsia="Arial" w:hint="default"/>
          <w:spacing w:val="3"/>
        </w:rPr>
        <w:t>2009</w:t>
      </w:r>
      <w:r>
        <w:rPr>
          <w:spacing w:val="3"/>
        </w:rPr>
        <w:t>年</w:t>
      </w:r>
      <w:r>
        <w:rPr>
          <w:rFonts w:ascii="Arial" w:hAnsi="Arial" w:cs="Arial" w:eastAsia="Arial" w:hint="default"/>
          <w:spacing w:val="3"/>
        </w:rPr>
        <w:t>5</w:t>
      </w:r>
      <w:r>
        <w:rPr>
          <w:spacing w:val="3"/>
        </w:rPr>
        <w:t>月</w:t>
      </w:r>
      <w:r>
        <w:rPr>
          <w:rFonts w:ascii="Arial" w:hAnsi="Arial" w:cs="Arial" w:eastAsia="Arial" w:hint="default"/>
          <w:spacing w:val="3"/>
        </w:rPr>
        <w:t>20</w:t>
      </w:r>
      <w:r>
        <w:rPr>
          <w:spacing w:val="3"/>
        </w:rPr>
        <w:t>日延长</w:t>
      </w:r>
      <w:r>
        <w:rPr>
          <w:spacing w:val="4"/>
          <w:w w:val="99"/>
        </w:rPr>
        <w:t> </w:t>
      </w:r>
      <w:r>
        <w:rPr>
          <w:spacing w:val="-2"/>
        </w:rPr>
        <w:t>至</w:t>
      </w:r>
      <w:r>
        <w:rPr>
          <w:rFonts w:ascii="Arial" w:hAnsi="Arial" w:cs="Arial" w:eastAsia="Arial" w:hint="default"/>
          <w:spacing w:val="-2"/>
        </w:rPr>
        <w:t>2010</w:t>
      </w:r>
      <w:r>
        <w:rPr>
          <w:spacing w:val="-2"/>
        </w:rPr>
        <w:t>年</w:t>
      </w:r>
      <w:r>
        <w:rPr>
          <w:rFonts w:ascii="Arial" w:hAnsi="Arial" w:cs="Arial" w:eastAsia="Arial" w:hint="default"/>
          <w:spacing w:val="-2"/>
        </w:rPr>
        <w:t>5</w:t>
      </w:r>
      <w:r>
        <w:rPr>
          <w:spacing w:val="-2"/>
        </w:rPr>
        <w:t>月</w:t>
      </w:r>
      <w:r>
        <w:rPr>
          <w:rFonts w:ascii="Arial" w:hAnsi="Arial" w:cs="Arial" w:eastAsia="Arial" w:hint="default"/>
          <w:spacing w:val="-2"/>
        </w:rPr>
        <w:t>20</w:t>
      </w:r>
      <w:r>
        <w:rPr>
          <w:spacing w:val="-2"/>
        </w:rPr>
        <w:t>日）、</w:t>
      </w:r>
      <w:r>
        <w:rPr>
          <w:rFonts w:ascii="Arial" w:hAnsi="Arial" w:cs="Arial" w:eastAsia="Arial" w:hint="default"/>
          <w:spacing w:val="-2"/>
        </w:rPr>
        <w:t>2010</w:t>
      </w:r>
      <w:r>
        <w:rPr>
          <w:spacing w:val="-2"/>
        </w:rPr>
        <w:t>年</w:t>
      </w:r>
      <w:r>
        <w:rPr>
          <w:rFonts w:ascii="Arial" w:hAnsi="Arial" w:cs="Arial" w:eastAsia="Arial" w:hint="default"/>
          <w:spacing w:val="-2"/>
        </w:rPr>
        <w:t>7</w:t>
      </w:r>
      <w:r>
        <w:rPr>
          <w:spacing w:val="-2"/>
        </w:rPr>
        <w:t>月</w:t>
      </w:r>
      <w:r>
        <w:rPr>
          <w:rFonts w:ascii="Arial" w:hAnsi="Arial" w:cs="Arial" w:eastAsia="Arial" w:hint="default"/>
          <w:spacing w:val="-2"/>
        </w:rPr>
        <w:t>19</w:t>
      </w:r>
      <w:r>
        <w:rPr>
          <w:spacing w:val="-2"/>
        </w:rPr>
        <w:t>日、</w:t>
      </w:r>
      <w:r>
        <w:rPr>
          <w:rFonts w:ascii="Arial" w:hAnsi="Arial" w:cs="Arial" w:eastAsia="Arial" w:hint="default"/>
          <w:spacing w:val="-2"/>
        </w:rPr>
        <w:t>2010</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20</w:t>
      </w:r>
      <w:r>
        <w:rPr>
          <w:spacing w:val="-2"/>
        </w:rPr>
        <w:t>日及</w:t>
      </w:r>
      <w:r>
        <w:rPr>
          <w:rFonts w:ascii="Arial" w:hAnsi="Arial" w:cs="Arial" w:eastAsia="Arial" w:hint="default"/>
          <w:spacing w:val="-2"/>
        </w:rPr>
        <w:t>2010</w:t>
      </w:r>
      <w:r>
        <w:rPr>
          <w:spacing w:val="-2"/>
        </w:rPr>
        <w:t>年</w:t>
      </w:r>
      <w:r>
        <w:rPr>
          <w:rFonts w:ascii="Arial" w:hAnsi="Arial" w:cs="Arial" w:eastAsia="Arial" w:hint="default"/>
          <w:spacing w:val="-2"/>
        </w:rPr>
        <w:t>11</w:t>
      </w:r>
      <w:r>
        <w:rPr>
          <w:spacing w:val="-2"/>
        </w:rPr>
        <w:t>月</w:t>
      </w:r>
      <w:r>
        <w:rPr>
          <w:rFonts w:ascii="Arial" w:hAnsi="Arial" w:cs="Arial" w:eastAsia="Arial" w:hint="default"/>
          <w:spacing w:val="-2"/>
        </w:rPr>
        <w:t>16</w:t>
      </w:r>
      <w:r>
        <w:rPr>
          <w:spacing w:val="-2"/>
        </w:rPr>
        <w:t>日。于</w:t>
      </w:r>
      <w:r>
        <w:rPr>
          <w:rFonts w:ascii="Arial" w:hAnsi="Arial" w:cs="Arial" w:eastAsia="Arial" w:hint="default"/>
          <w:spacing w:val="-2"/>
        </w:rPr>
        <w:t>2010</w:t>
      </w:r>
      <w:r>
        <w:rPr>
          <w:rFonts w:ascii="Arial" w:hAnsi="Arial" w:cs="Arial" w:eastAsia="Arial" w:hint="default"/>
          <w:w w:val="99"/>
        </w:rPr>
        <w:t> </w:t>
      </w:r>
      <w:r>
        <w:rPr>
          <w:spacing w:val="4"/>
        </w:rPr>
        <w:t>年</w:t>
      </w:r>
      <w:r>
        <w:rPr>
          <w:rFonts w:ascii="Arial" w:hAnsi="Arial" w:cs="Arial" w:eastAsia="Arial" w:hint="default"/>
          <w:spacing w:val="4"/>
        </w:rPr>
        <w:t>3</w:t>
      </w:r>
      <w:r>
        <w:rPr>
          <w:spacing w:val="4"/>
        </w:rPr>
        <w:t>月</w:t>
      </w:r>
      <w:r>
        <w:rPr>
          <w:rFonts w:ascii="Arial" w:hAnsi="Arial" w:cs="Arial" w:eastAsia="Arial" w:hint="default"/>
          <w:spacing w:val="4"/>
        </w:rPr>
        <w:t>24</w:t>
      </w:r>
      <w:r>
        <w:rPr>
          <w:spacing w:val="4"/>
        </w:rPr>
        <w:t>日，联通红筹公司董事会分别根据股份期权计划及特殊目的购股权计划的条</w:t>
      </w:r>
      <w:r>
        <w:rPr>
          <w:w w:val="99"/>
        </w:rPr>
        <w:t> </w:t>
      </w:r>
      <w:r>
        <w:rPr/>
        <w:t>款，将上述最后可行使日期分别延至</w:t>
      </w:r>
      <w:r>
        <w:rPr>
          <w:rFonts w:ascii="Arial" w:hAnsi="Arial" w:cs="Arial" w:eastAsia="Arial" w:hint="default"/>
        </w:rPr>
        <w:t>2011</w:t>
      </w:r>
      <w:r>
        <w:rPr/>
        <w:t>年</w:t>
      </w:r>
      <w:r>
        <w:rPr>
          <w:rFonts w:ascii="Arial" w:hAnsi="Arial" w:cs="Arial" w:eastAsia="Arial" w:hint="default"/>
        </w:rPr>
        <w:t>6</w:t>
      </w:r>
      <w:r>
        <w:rPr/>
        <w:t>月</w:t>
      </w:r>
      <w:r>
        <w:rPr>
          <w:rFonts w:ascii="Arial" w:hAnsi="Arial" w:cs="Arial" w:eastAsia="Arial" w:hint="default"/>
        </w:rPr>
        <w:t>22</w:t>
      </w:r>
      <w:r>
        <w:rPr/>
        <w:t>日、</w:t>
      </w:r>
      <w:r>
        <w:rPr>
          <w:rFonts w:ascii="Arial" w:hAnsi="Arial" w:cs="Arial" w:eastAsia="Arial" w:hint="default"/>
        </w:rPr>
        <w:t>2011</w:t>
      </w:r>
      <w:r>
        <w:rPr/>
        <w:t>年</w:t>
      </w:r>
      <w:r>
        <w:rPr>
          <w:rFonts w:ascii="Arial" w:hAnsi="Arial" w:cs="Arial" w:eastAsia="Arial" w:hint="default"/>
        </w:rPr>
        <w:t>5</w:t>
      </w:r>
      <w:r>
        <w:rPr/>
        <w:t>月</w:t>
      </w:r>
      <w:r>
        <w:rPr>
          <w:rFonts w:ascii="Arial" w:hAnsi="Arial" w:cs="Arial" w:eastAsia="Arial" w:hint="default"/>
        </w:rPr>
        <w:t>20</w:t>
      </w:r>
      <w:r>
        <w:rPr/>
        <w:t>日、</w:t>
      </w:r>
      <w:r>
        <w:rPr>
          <w:rFonts w:ascii="Arial" w:hAnsi="Arial" w:cs="Arial" w:eastAsia="Arial" w:hint="default"/>
        </w:rPr>
        <w:t>2011</w:t>
      </w:r>
      <w:r>
        <w:rPr/>
        <w:t>年</w:t>
      </w:r>
      <w:r>
        <w:rPr>
          <w:rFonts w:ascii="Arial" w:hAnsi="Arial" w:cs="Arial" w:eastAsia="Arial" w:hint="default"/>
        </w:rPr>
        <w:t>7</w:t>
      </w:r>
      <w:r>
        <w:rPr/>
        <w:t>月</w:t>
      </w:r>
      <w:r>
        <w:rPr>
          <w:rFonts w:ascii="Arial" w:hAnsi="Arial" w:cs="Arial" w:eastAsia="Arial" w:hint="default"/>
        </w:rPr>
        <w:t>19</w:t>
      </w:r>
      <w:r>
        <w:rPr>
          <w:rFonts w:ascii="Arial" w:hAnsi="Arial" w:cs="Arial" w:eastAsia="Arial" w:hint="default"/>
          <w:w w:val="99"/>
        </w:rPr>
        <w:t> </w:t>
      </w:r>
      <w:r>
        <w:rPr>
          <w:spacing w:val="-2"/>
        </w:rPr>
        <w:t>日、</w:t>
      </w:r>
      <w:r>
        <w:rPr>
          <w:rFonts w:ascii="Arial" w:hAnsi="Arial" w:cs="Arial" w:eastAsia="Arial" w:hint="default"/>
          <w:spacing w:val="-2"/>
        </w:rPr>
        <w:t>2011</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20</w:t>
      </w:r>
      <w:r>
        <w:rPr>
          <w:spacing w:val="-2"/>
        </w:rPr>
        <w:t>日及</w:t>
      </w:r>
      <w:r>
        <w:rPr>
          <w:rFonts w:ascii="Arial" w:hAnsi="Arial" w:cs="Arial" w:eastAsia="Arial" w:hint="default"/>
          <w:spacing w:val="-2"/>
        </w:rPr>
        <w:t>2011</w:t>
      </w:r>
      <w:r>
        <w:rPr>
          <w:spacing w:val="-2"/>
        </w:rPr>
        <w:t>年</w:t>
      </w:r>
      <w:r>
        <w:rPr>
          <w:rFonts w:ascii="Arial" w:hAnsi="Arial" w:cs="Arial" w:eastAsia="Arial" w:hint="default"/>
          <w:spacing w:val="-2"/>
        </w:rPr>
        <w:t>11</w:t>
      </w:r>
      <w:r>
        <w:rPr>
          <w:spacing w:val="-2"/>
        </w:rPr>
        <w:t>月</w:t>
      </w:r>
      <w:r>
        <w:rPr>
          <w:rFonts w:ascii="Arial" w:hAnsi="Arial" w:cs="Arial" w:eastAsia="Arial" w:hint="default"/>
          <w:spacing w:val="-2"/>
        </w:rPr>
        <w:t>16</w:t>
      </w:r>
      <w:r>
        <w:rPr>
          <w:spacing w:val="-2"/>
        </w:rPr>
        <w:t>日。延期的原因是由于根据股份期权计划及特殊</w:t>
      </w:r>
      <w:r>
        <w:rPr>
          <w:w w:val="99"/>
        </w:rPr>
        <w:t> </w:t>
      </w:r>
      <w:r>
        <w:rPr>
          <w:spacing w:val="2"/>
        </w:rPr>
        <w:t>目的股份期权计划中相关条款所规定的强制性禁售，该等期权未能行使。该修订对本</w:t>
      </w:r>
      <w:r>
        <w:rPr>
          <w:w w:val="99"/>
        </w:rPr>
        <w:t> </w:t>
      </w:r>
      <w:r>
        <w:rPr/>
        <w:t>集团</w:t>
      </w:r>
      <w:r>
        <w:rPr>
          <w:rFonts w:ascii="Arial" w:hAnsi="Arial" w:cs="Arial" w:eastAsia="Arial" w:hint="default"/>
        </w:rPr>
        <w:t>2010</w:t>
      </w:r>
      <w:r>
        <w:rPr/>
        <w:t>年度的合并财务报表并无重大影响。</w:t>
      </w:r>
    </w:p>
    <w:p>
      <w:pPr>
        <w:spacing w:line="240" w:lineRule="auto" w:before="4"/>
        <w:rPr>
          <w:rFonts w:ascii="宋体" w:hAnsi="宋体" w:cs="宋体" w:eastAsia="宋体" w:hint="default"/>
          <w:sz w:val="20"/>
          <w:szCs w:val="20"/>
        </w:rPr>
      </w:pPr>
    </w:p>
    <w:p>
      <w:pPr>
        <w:pStyle w:val="BodyText"/>
        <w:spacing w:line="286" w:lineRule="exact"/>
        <w:ind w:left="1326" w:right="205" w:hanging="700"/>
        <w:jc w:val="left"/>
      </w:pPr>
      <w:r>
        <w:rPr>
          <w:spacing w:val="-2"/>
        </w:rPr>
        <w:t>注</w:t>
      </w:r>
      <w:r>
        <w:rPr>
          <w:rFonts w:ascii="Arial" w:hAnsi="Arial" w:cs="Arial" w:eastAsia="Arial" w:hint="default"/>
          <w:spacing w:val="-2"/>
        </w:rPr>
        <w:t>(3)</w:t>
      </w:r>
      <w:r>
        <w:rPr>
          <w:spacing w:val="-2"/>
        </w:rPr>
        <w:t>：该等股份期权的最后可行使日期为</w:t>
      </w:r>
      <w:r>
        <w:rPr>
          <w:rFonts w:ascii="Arial" w:hAnsi="Arial" w:cs="Arial" w:eastAsia="Arial" w:hint="default"/>
          <w:spacing w:val="-2"/>
        </w:rPr>
        <w:t>2010</w:t>
      </w:r>
      <w:r>
        <w:rPr>
          <w:spacing w:val="-2"/>
        </w:rPr>
        <w:t>年</w:t>
      </w:r>
      <w:r>
        <w:rPr>
          <w:rFonts w:ascii="Arial" w:hAnsi="Arial" w:cs="Arial" w:eastAsia="Arial" w:hint="default"/>
          <w:spacing w:val="-2"/>
        </w:rPr>
        <w:t>6</w:t>
      </w:r>
      <w:r>
        <w:rPr>
          <w:spacing w:val="-2"/>
        </w:rPr>
        <w:t>月</w:t>
      </w:r>
      <w:r>
        <w:rPr>
          <w:rFonts w:ascii="Arial" w:hAnsi="Arial" w:cs="Arial" w:eastAsia="Arial" w:hint="default"/>
          <w:spacing w:val="-2"/>
        </w:rPr>
        <w:t>21</w:t>
      </w:r>
      <w:r>
        <w:rPr>
          <w:spacing w:val="-2"/>
        </w:rPr>
        <w:t>日，所有未行使的股份期权亦于当日过</w:t>
      </w:r>
      <w:r>
        <w:rPr>
          <w:spacing w:val="-102"/>
        </w:rPr>
        <w:t> </w:t>
      </w:r>
      <w:r>
        <w:rPr>
          <w:spacing w:val="-102"/>
        </w:rPr>
      </w:r>
      <w:r>
        <w:rPr/>
        <w:t>期。</w:t>
      </w:r>
    </w:p>
    <w:p>
      <w:pPr>
        <w:spacing w:line="240" w:lineRule="auto" w:before="3"/>
        <w:rPr>
          <w:rFonts w:ascii="宋体" w:hAnsi="宋体" w:cs="宋体" w:eastAsia="宋体" w:hint="default"/>
          <w:sz w:val="19"/>
          <w:szCs w:val="19"/>
        </w:rPr>
      </w:pPr>
    </w:p>
    <w:p>
      <w:pPr>
        <w:pStyle w:val="BodyText"/>
        <w:spacing w:line="286" w:lineRule="exact"/>
        <w:ind w:left="564" w:right="220"/>
        <w:jc w:val="both"/>
      </w:pPr>
      <w:r>
        <w:rPr>
          <w:spacing w:val="-2"/>
        </w:rPr>
        <w:t>于</w:t>
      </w:r>
      <w:r>
        <w:rPr>
          <w:rFonts w:ascii="Arial" w:hAnsi="Arial" w:cs="Arial" w:eastAsia="Arial" w:hint="default"/>
          <w:spacing w:val="-2"/>
        </w:rPr>
        <w:t>2010</w:t>
      </w:r>
      <w:r>
        <w:rPr>
          <w:spacing w:val="-2"/>
        </w:rPr>
        <w:t>年度，个别联通红筹公司的员工行使股份期权导致联通红筹公司普通股股数增加</w:t>
      </w:r>
      <w:r>
        <w:rPr>
          <w:rFonts w:ascii="Arial" w:hAnsi="Arial" w:cs="Arial" w:eastAsia="Arial" w:hint="default"/>
          <w:spacing w:val="-2"/>
        </w:rPr>
        <w:t>84,448</w:t>
      </w:r>
      <w:r>
        <w:rPr>
          <w:rFonts w:ascii="Arial" w:hAnsi="Arial" w:cs="Arial" w:eastAsia="Arial" w:hint="default"/>
          <w:spacing w:val="-40"/>
        </w:rPr>
        <w:t> </w:t>
      </w:r>
      <w:r>
        <w:rPr>
          <w:spacing w:val="-2"/>
        </w:rPr>
        <w:t>股，联通红筹公司因此收到的现金折合约人民币</w:t>
      </w:r>
      <w:r>
        <w:rPr>
          <w:rFonts w:ascii="Arial" w:hAnsi="Arial" w:cs="Arial" w:eastAsia="Arial" w:hint="default"/>
          <w:spacing w:val="-2"/>
        </w:rPr>
        <w:t>41</w:t>
      </w:r>
      <w:r>
        <w:rPr>
          <w:spacing w:val="-2"/>
        </w:rPr>
        <w:t>万元。于</w:t>
      </w:r>
      <w:r>
        <w:rPr>
          <w:rFonts w:ascii="Arial" w:hAnsi="Arial" w:cs="Arial" w:eastAsia="Arial" w:hint="default"/>
          <w:spacing w:val="-2"/>
        </w:rPr>
        <w:t>2009</w:t>
      </w:r>
      <w:r>
        <w:rPr>
          <w:spacing w:val="-2"/>
        </w:rPr>
        <w:t>年度，并无员工行使被授予的</w:t>
      </w:r>
      <w:r>
        <w:rPr>
          <w:spacing w:val="-106"/>
        </w:rPr>
        <w:t> </w:t>
      </w:r>
      <w:r>
        <w:rPr>
          <w:spacing w:val="-106"/>
        </w:rPr>
      </w:r>
      <w:r>
        <w:rPr/>
        <w:t>股份期权。</w:t>
      </w:r>
    </w:p>
    <w:p>
      <w:pPr>
        <w:spacing w:line="240" w:lineRule="auto" w:before="2"/>
        <w:rPr>
          <w:rFonts w:ascii="宋体" w:hAnsi="宋体" w:cs="宋体" w:eastAsia="宋体" w:hint="default"/>
          <w:sz w:val="17"/>
          <w:szCs w:val="17"/>
        </w:rPr>
      </w:pPr>
    </w:p>
    <w:p>
      <w:pPr>
        <w:pStyle w:val="BodyText"/>
        <w:spacing w:line="240" w:lineRule="auto"/>
        <w:ind w:left="564" w:right="3748"/>
        <w:jc w:val="left"/>
      </w:pPr>
      <w:r>
        <w:rPr/>
        <w:t>于</w:t>
      </w:r>
      <w:r>
        <w:rPr>
          <w:rFonts w:ascii="Arial" w:hAnsi="Arial" w:cs="Arial" w:eastAsia="Arial" w:hint="default"/>
        </w:rPr>
        <w:t>2010</w:t>
      </w:r>
      <w:r>
        <w:rPr/>
        <w:t>年度，股份期权的详细行使详情如下：</w:t>
      </w:r>
    </w:p>
    <w:p>
      <w:pPr>
        <w:spacing w:line="240" w:lineRule="auto" w:before="7"/>
        <w:rPr>
          <w:rFonts w:ascii="宋体" w:hAnsi="宋体" w:cs="宋体" w:eastAsia="宋体" w:hint="default"/>
          <w:sz w:val="16"/>
          <w:szCs w:val="16"/>
        </w:rPr>
      </w:pPr>
    </w:p>
    <w:tbl>
      <w:tblPr>
        <w:tblW w:w="0" w:type="auto"/>
        <w:jc w:val="left"/>
        <w:tblInd w:w="507" w:type="dxa"/>
        <w:tblLayout w:type="fixed"/>
        <w:tblCellMar>
          <w:top w:w="0" w:type="dxa"/>
          <w:left w:w="0" w:type="dxa"/>
          <w:bottom w:w="0" w:type="dxa"/>
          <w:right w:w="0" w:type="dxa"/>
        </w:tblCellMar>
        <w:tblLook w:val="01E0"/>
      </w:tblPr>
      <w:tblGrid>
        <w:gridCol w:w="1927"/>
        <w:gridCol w:w="126"/>
        <w:gridCol w:w="1404"/>
        <w:gridCol w:w="131"/>
        <w:gridCol w:w="2119"/>
        <w:gridCol w:w="127"/>
        <w:gridCol w:w="1583"/>
        <w:gridCol w:w="127"/>
        <w:gridCol w:w="1549"/>
      </w:tblGrid>
      <w:tr>
        <w:trPr>
          <w:trHeight w:val="855" w:hRule="exact"/>
        </w:trPr>
        <w:tc>
          <w:tcPr>
            <w:tcW w:w="1927"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82" w:right="0"/>
              <w:jc w:val="left"/>
              <w:rPr>
                <w:rFonts w:ascii="宋体" w:hAnsi="宋体" w:cs="宋体" w:eastAsia="宋体" w:hint="default"/>
                <w:sz w:val="20"/>
                <w:szCs w:val="20"/>
              </w:rPr>
            </w:pPr>
            <w:r>
              <w:rPr>
                <w:rFonts w:ascii="宋体" w:hAnsi="宋体" w:cs="宋体" w:eastAsia="宋体" w:hint="default"/>
                <w:sz w:val="20"/>
                <w:szCs w:val="20"/>
              </w:rPr>
              <w:t>期权授予日</w:t>
            </w:r>
          </w:p>
        </w:tc>
        <w:tc>
          <w:tcPr>
            <w:tcW w:w="126"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60" w:lineRule="exact"/>
              <w:ind w:left="747" w:right="53" w:hanging="201"/>
              <w:jc w:val="left"/>
              <w:rPr>
                <w:rFonts w:ascii="宋体" w:hAnsi="宋体" w:cs="宋体" w:eastAsia="宋体" w:hint="default"/>
                <w:sz w:val="20"/>
                <w:szCs w:val="20"/>
              </w:rPr>
            </w:pPr>
            <w:r>
              <w:rPr>
                <w:rFonts w:ascii="宋体" w:hAnsi="宋体" w:cs="宋体" w:eastAsia="宋体" w:hint="default"/>
                <w:sz w:val="20"/>
                <w:szCs w:val="20"/>
              </w:rPr>
              <w:t>行使价格</w:t>
            </w:r>
            <w:r>
              <w:rPr>
                <w:rFonts w:ascii="宋体" w:hAnsi="宋体" w:cs="宋体" w:eastAsia="宋体" w:hint="default"/>
                <w:w w:val="100"/>
                <w:sz w:val="20"/>
                <w:szCs w:val="20"/>
              </w:rPr>
              <w:t> </w:t>
            </w:r>
            <w:r>
              <w:rPr>
                <w:rFonts w:ascii="宋体" w:hAnsi="宋体" w:cs="宋体" w:eastAsia="宋体" w:hint="default"/>
                <w:sz w:val="20"/>
                <w:szCs w:val="20"/>
              </w:rPr>
              <w:t>港币元</w:t>
            </w:r>
          </w:p>
        </w:tc>
        <w:tc>
          <w:tcPr>
            <w:tcW w:w="131" w:type="dxa"/>
            <w:tcBorders>
              <w:top w:val="nil" w:sz="6" w:space="0" w:color="auto"/>
              <w:left w:val="nil" w:sz="6" w:space="0" w:color="auto"/>
              <w:bottom w:val="nil" w:sz="6" w:space="0" w:color="auto"/>
              <w:right w:val="nil" w:sz="6" w:space="0" w:color="auto"/>
            </w:tcBorders>
          </w:tcPr>
          <w:p>
            <w:pPr/>
          </w:p>
        </w:tc>
        <w:tc>
          <w:tcPr>
            <w:tcW w:w="2119" w:type="dxa"/>
            <w:tcBorders>
              <w:top w:val="nil" w:sz="6" w:space="0" w:color="auto"/>
              <w:left w:val="nil" w:sz="6" w:space="0" w:color="auto"/>
              <w:bottom w:val="single" w:sz="6" w:space="0" w:color="000000"/>
              <w:right w:val="nil" w:sz="6" w:space="0" w:color="auto"/>
            </w:tcBorders>
          </w:tcPr>
          <w:p>
            <w:pPr>
              <w:pStyle w:val="TableParagraph"/>
              <w:spacing w:line="260" w:lineRule="exact" w:before="64"/>
              <w:ind w:left="310" w:right="5" w:hanging="200"/>
              <w:jc w:val="right"/>
              <w:rPr>
                <w:rFonts w:ascii="宋体" w:hAnsi="宋体" w:cs="宋体" w:eastAsia="宋体" w:hint="default"/>
                <w:sz w:val="20"/>
                <w:szCs w:val="20"/>
              </w:rPr>
            </w:pPr>
            <w:r>
              <w:rPr>
                <w:rFonts w:ascii="宋体" w:hAnsi="宋体" w:cs="宋体" w:eastAsia="宋体" w:hint="default"/>
                <w:spacing w:val="-1"/>
                <w:sz w:val="20"/>
                <w:szCs w:val="20"/>
              </w:rPr>
              <w:t>紧贴期权行使日期前的</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1"/>
                <w:sz w:val="20"/>
                <w:szCs w:val="20"/>
              </w:rPr>
              <w:t>加权平均每股收市价</w:t>
            </w:r>
          </w:p>
          <w:p>
            <w:pPr>
              <w:pStyle w:val="TableParagraph"/>
              <w:spacing w:line="235" w:lineRule="exact"/>
              <w:ind w:right="5"/>
              <w:jc w:val="right"/>
              <w:rPr>
                <w:rFonts w:ascii="宋体" w:hAnsi="宋体" w:cs="宋体" w:eastAsia="宋体" w:hint="default"/>
                <w:sz w:val="20"/>
                <w:szCs w:val="20"/>
              </w:rPr>
            </w:pPr>
            <w:r>
              <w:rPr>
                <w:rFonts w:ascii="宋体" w:hAnsi="宋体" w:cs="宋体" w:eastAsia="宋体" w:hint="default"/>
                <w:sz w:val="20"/>
                <w:szCs w:val="20"/>
              </w:rPr>
              <w:t>港币元</w:t>
            </w:r>
          </w:p>
        </w:tc>
        <w:tc>
          <w:tcPr>
            <w:tcW w:w="127"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60" w:lineRule="exact"/>
              <w:ind w:left="928" w:right="50" w:hanging="201"/>
              <w:jc w:val="left"/>
              <w:rPr>
                <w:rFonts w:ascii="宋体" w:hAnsi="宋体" w:cs="宋体" w:eastAsia="宋体" w:hint="default"/>
                <w:sz w:val="20"/>
                <w:szCs w:val="20"/>
              </w:rPr>
            </w:pPr>
            <w:r>
              <w:rPr>
                <w:rFonts w:ascii="宋体" w:hAnsi="宋体" w:cs="宋体" w:eastAsia="宋体" w:hint="default"/>
                <w:sz w:val="20"/>
                <w:szCs w:val="20"/>
              </w:rPr>
              <w:t>收到现金</w:t>
            </w:r>
            <w:r>
              <w:rPr>
                <w:rFonts w:ascii="宋体" w:hAnsi="宋体" w:cs="宋体" w:eastAsia="宋体" w:hint="default"/>
                <w:w w:val="100"/>
                <w:sz w:val="20"/>
                <w:szCs w:val="20"/>
              </w:rPr>
              <w:t> </w:t>
            </w:r>
            <w:r>
              <w:rPr>
                <w:rFonts w:ascii="宋体" w:hAnsi="宋体" w:cs="宋体" w:eastAsia="宋体" w:hint="default"/>
                <w:sz w:val="20"/>
                <w:szCs w:val="20"/>
              </w:rPr>
              <w:t>港币元</w:t>
            </w:r>
          </w:p>
        </w:tc>
        <w:tc>
          <w:tcPr>
            <w:tcW w:w="127"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59"/>
              <w:jc w:val="right"/>
              <w:rPr>
                <w:rFonts w:ascii="宋体" w:hAnsi="宋体" w:cs="宋体" w:eastAsia="宋体" w:hint="default"/>
                <w:sz w:val="20"/>
                <w:szCs w:val="20"/>
              </w:rPr>
            </w:pPr>
            <w:r>
              <w:rPr>
                <w:rFonts w:ascii="宋体" w:hAnsi="宋体" w:cs="宋体" w:eastAsia="宋体" w:hint="default"/>
                <w:spacing w:val="-1"/>
                <w:sz w:val="20"/>
                <w:szCs w:val="20"/>
              </w:rPr>
              <w:t>股份期权份数</w:t>
            </w:r>
          </w:p>
        </w:tc>
      </w:tr>
      <w:tr>
        <w:trPr>
          <w:trHeight w:val="626" w:hRule="exact"/>
        </w:trPr>
        <w:tc>
          <w:tcPr>
            <w:tcW w:w="1927"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82" w:right="0"/>
              <w:jc w:val="left"/>
              <w:rPr>
                <w:rFonts w:ascii="宋体" w:hAnsi="宋体" w:cs="宋体" w:eastAsia="宋体" w:hint="default"/>
                <w:sz w:val="20"/>
                <w:szCs w:val="20"/>
              </w:rPr>
            </w:pPr>
            <w:r>
              <w:rPr>
                <w:rFonts w:ascii="Arial" w:hAnsi="Arial" w:cs="Arial" w:eastAsia="Arial" w:hint="default"/>
                <w:sz w:val="20"/>
                <w:szCs w:val="20"/>
              </w:rPr>
              <w:t>2008</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10</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15</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126" w:type="dxa"/>
            <w:tcBorders>
              <w:top w:val="nil" w:sz="6" w:space="0" w:color="auto"/>
              <w:left w:val="nil" w:sz="6" w:space="0" w:color="auto"/>
              <w:bottom w:val="nil" w:sz="6" w:space="0" w:color="auto"/>
              <w:right w:val="nil" w:sz="6" w:space="0" w:color="auto"/>
            </w:tcBorders>
          </w:tcPr>
          <w:p>
            <w:pPr/>
          </w:p>
        </w:tc>
        <w:tc>
          <w:tcPr>
            <w:tcW w:w="1404"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929" w:right="0"/>
              <w:jc w:val="left"/>
              <w:rPr>
                <w:rFonts w:ascii="Arial" w:hAnsi="Arial" w:cs="Arial" w:eastAsia="Arial" w:hint="default"/>
                <w:sz w:val="20"/>
                <w:szCs w:val="20"/>
              </w:rPr>
            </w:pPr>
            <w:r>
              <w:rPr>
                <w:rFonts w:ascii="Arial"/>
                <w:sz w:val="20"/>
              </w:rPr>
              <w:t>5.57</w:t>
            </w:r>
          </w:p>
        </w:tc>
        <w:tc>
          <w:tcPr>
            <w:tcW w:w="131" w:type="dxa"/>
            <w:tcBorders>
              <w:top w:val="nil" w:sz="6" w:space="0" w:color="auto"/>
              <w:left w:val="nil" w:sz="6" w:space="0" w:color="auto"/>
              <w:bottom w:val="nil" w:sz="6" w:space="0" w:color="auto"/>
              <w:right w:val="nil" w:sz="6" w:space="0" w:color="auto"/>
            </w:tcBorders>
          </w:tcPr>
          <w:p>
            <w:pPr/>
          </w:p>
        </w:tc>
        <w:tc>
          <w:tcPr>
            <w:tcW w:w="2119"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79"/>
              <w:jc w:val="right"/>
              <w:rPr>
                <w:rFonts w:ascii="Arial" w:hAnsi="Arial" w:cs="Arial" w:eastAsia="Arial" w:hint="default"/>
                <w:sz w:val="20"/>
                <w:szCs w:val="20"/>
              </w:rPr>
            </w:pPr>
            <w:r>
              <w:rPr>
                <w:rFonts w:ascii="Arial"/>
                <w:sz w:val="20"/>
              </w:rPr>
              <w:t>11.76</w:t>
            </w:r>
          </w:p>
        </w:tc>
        <w:tc>
          <w:tcPr>
            <w:tcW w:w="127" w:type="dxa"/>
            <w:tcBorders>
              <w:top w:val="nil" w:sz="6" w:space="0" w:color="auto"/>
              <w:left w:val="nil" w:sz="6" w:space="0" w:color="auto"/>
              <w:bottom w:val="nil" w:sz="6" w:space="0" w:color="auto"/>
              <w:right w:val="nil" w:sz="6" w:space="0" w:color="auto"/>
            </w:tcBorders>
          </w:tcPr>
          <w:p>
            <w:pPr/>
          </w:p>
        </w:tc>
        <w:tc>
          <w:tcPr>
            <w:tcW w:w="1583" w:type="dxa"/>
            <w:tcBorders>
              <w:top w:val="single" w:sz="6" w:space="0" w:color="000000"/>
              <w:left w:val="nil" w:sz="6" w:space="0" w:color="auto"/>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80"/>
              <w:jc w:val="right"/>
              <w:rPr>
                <w:rFonts w:ascii="Arial" w:hAnsi="Arial" w:cs="Arial" w:eastAsia="Arial" w:hint="default"/>
                <w:sz w:val="20"/>
                <w:szCs w:val="20"/>
              </w:rPr>
            </w:pPr>
            <w:r>
              <w:rPr>
                <w:rFonts w:ascii="Arial"/>
                <w:spacing w:val="-1"/>
                <w:sz w:val="20"/>
              </w:rPr>
              <w:t>470,375</w:t>
            </w:r>
          </w:p>
        </w:tc>
        <w:tc>
          <w:tcPr>
            <w:tcW w:w="127" w:type="dxa"/>
            <w:tcBorders>
              <w:top w:val="nil" w:sz="6" w:space="0" w:color="auto"/>
              <w:left w:val="nil" w:sz="6" w:space="0" w:color="auto"/>
              <w:bottom w:val="nil" w:sz="6" w:space="0" w:color="auto"/>
              <w:right w:val="nil" w:sz="6" w:space="0" w:color="auto"/>
            </w:tcBorders>
          </w:tcPr>
          <w:p>
            <w:pPr/>
          </w:p>
        </w:tc>
        <w:tc>
          <w:tcPr>
            <w:tcW w:w="1549" w:type="dxa"/>
            <w:tcBorders>
              <w:top w:val="single" w:sz="6" w:space="0" w:color="000000"/>
              <w:left w:val="nil" w:sz="6" w:space="0" w:color="auto"/>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131"/>
              <w:jc w:val="right"/>
              <w:rPr>
                <w:rFonts w:ascii="Arial" w:hAnsi="Arial" w:cs="Arial" w:eastAsia="Arial" w:hint="default"/>
                <w:sz w:val="20"/>
                <w:szCs w:val="20"/>
              </w:rPr>
            </w:pPr>
            <w:r>
              <w:rPr>
                <w:rFonts w:ascii="Arial"/>
                <w:sz w:val="20"/>
              </w:rPr>
              <w:t>84,448</w:t>
            </w:r>
          </w:p>
        </w:tc>
      </w:tr>
      <w:tr>
        <w:trPr>
          <w:trHeight w:val="551"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8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26"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
        </w:tc>
        <w:tc>
          <w:tcPr>
            <w:tcW w:w="131" w:type="dxa"/>
            <w:tcBorders>
              <w:top w:val="nil" w:sz="6" w:space="0" w:color="auto"/>
              <w:left w:val="nil" w:sz="6" w:space="0" w:color="auto"/>
              <w:bottom w:val="nil" w:sz="6" w:space="0" w:color="auto"/>
              <w:right w:val="nil" w:sz="6" w:space="0" w:color="auto"/>
            </w:tcBorders>
          </w:tcPr>
          <w:p>
            <w:pPr/>
          </w:p>
        </w:tc>
        <w:tc>
          <w:tcPr>
            <w:tcW w:w="2119"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583" w:type="dxa"/>
            <w:tcBorders>
              <w:top w:val="single" w:sz="6" w:space="0" w:color="000000"/>
              <w:left w:val="nil" w:sz="6" w:space="0" w:color="auto"/>
              <w:bottom w:val="single" w:sz="17"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82"/>
              <w:jc w:val="right"/>
              <w:rPr>
                <w:rFonts w:ascii="Arial" w:hAnsi="Arial" w:cs="Arial" w:eastAsia="Arial" w:hint="default"/>
                <w:sz w:val="20"/>
                <w:szCs w:val="20"/>
              </w:rPr>
            </w:pPr>
            <w:r>
              <w:rPr>
                <w:rFonts w:ascii="Arial"/>
                <w:spacing w:val="-1"/>
                <w:sz w:val="20"/>
              </w:rPr>
              <w:t>470,375</w:t>
            </w:r>
          </w:p>
        </w:tc>
        <w:tc>
          <w:tcPr>
            <w:tcW w:w="127" w:type="dxa"/>
            <w:tcBorders>
              <w:top w:val="nil" w:sz="6" w:space="0" w:color="auto"/>
              <w:left w:val="nil" w:sz="6" w:space="0" w:color="auto"/>
              <w:bottom w:val="nil" w:sz="6" w:space="0" w:color="auto"/>
              <w:right w:val="nil" w:sz="6" w:space="0" w:color="auto"/>
            </w:tcBorders>
          </w:tcPr>
          <w:p>
            <w:pPr/>
          </w:p>
        </w:tc>
        <w:tc>
          <w:tcPr>
            <w:tcW w:w="1549" w:type="dxa"/>
            <w:tcBorders>
              <w:top w:val="single" w:sz="6" w:space="0" w:color="000000"/>
              <w:left w:val="nil" w:sz="6" w:space="0" w:color="auto"/>
              <w:bottom w:val="single" w:sz="17"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31"/>
              <w:jc w:val="right"/>
              <w:rPr>
                <w:rFonts w:ascii="Arial" w:hAnsi="Arial" w:cs="Arial" w:eastAsia="Arial" w:hint="default"/>
                <w:sz w:val="20"/>
                <w:szCs w:val="20"/>
              </w:rPr>
            </w:pPr>
            <w:r>
              <w:rPr>
                <w:rFonts w:ascii="Arial"/>
                <w:sz w:val="20"/>
              </w:rPr>
              <w:t>84,448</w:t>
            </w:r>
          </w:p>
        </w:tc>
      </w:tr>
    </w:tbl>
    <w:p>
      <w:pPr>
        <w:spacing w:line="240" w:lineRule="auto" w:before="7"/>
        <w:rPr>
          <w:rFonts w:ascii="宋体" w:hAnsi="宋体" w:cs="宋体" w:eastAsia="宋体" w:hint="default"/>
          <w:sz w:val="12"/>
          <w:szCs w:val="12"/>
        </w:rPr>
      </w:pPr>
    </w:p>
    <w:p>
      <w:pPr>
        <w:pStyle w:val="BodyText"/>
        <w:spacing w:line="284" w:lineRule="exact" w:before="61"/>
        <w:ind w:left="561" w:right="116"/>
        <w:jc w:val="left"/>
      </w:pPr>
      <w:r>
        <w:rPr/>
        <w:t>于</w:t>
      </w:r>
      <w:r>
        <w:rPr>
          <w:rFonts w:ascii="Arial" w:hAnsi="Arial" w:cs="Arial" w:eastAsia="Arial" w:hint="default"/>
        </w:rPr>
        <w:t>2010</w:t>
      </w:r>
      <w:r>
        <w:rPr/>
        <w:t>年度，于授予期内摊销的以股份为基础的职工薪酬约人民币</w:t>
      </w:r>
      <w:r>
        <w:rPr>
          <w:rFonts w:ascii="Arial" w:hAnsi="Arial" w:cs="Arial" w:eastAsia="Arial" w:hint="default"/>
        </w:rPr>
        <w:t>0.57</w:t>
      </w:r>
      <w:r>
        <w:rPr/>
        <w:t>亿元（</w:t>
      </w:r>
      <w:r>
        <w:rPr>
          <w:rFonts w:ascii="Arial" w:hAnsi="Arial" w:cs="Arial" w:eastAsia="Arial" w:hint="default"/>
        </w:rPr>
        <w:t>2009</w:t>
      </w:r>
      <w:r>
        <w:rPr/>
        <w:t>年度：约人</w:t>
      </w:r>
      <w:r>
        <w:rPr>
          <w:w w:val="99"/>
        </w:rPr>
        <w:t> </w:t>
      </w:r>
      <w:r>
        <w:rPr/>
        <w:t>民币</w:t>
      </w:r>
      <w:r>
        <w:rPr>
          <w:rFonts w:ascii="Arial" w:hAnsi="Arial" w:cs="Arial" w:eastAsia="Arial" w:hint="default"/>
        </w:rPr>
        <w:t>0.27</w:t>
      </w:r>
      <w:r>
        <w:rPr/>
        <w:t>亿元）。</w:t>
      </w:r>
    </w:p>
    <w:p>
      <w:pPr>
        <w:spacing w:after="0" w:line="284" w:lineRule="exact"/>
        <w:jc w:val="left"/>
        <w:sectPr>
          <w:headerReference w:type="default" r:id="rId125"/>
          <w:pgSz w:w="11910" w:h="16840"/>
          <w:pgMar w:header="1189" w:footer="753" w:top="3620" w:bottom="940" w:left="1280" w:right="820"/>
        </w:sectPr>
      </w:pPr>
    </w:p>
    <w:p>
      <w:pPr>
        <w:spacing w:line="240" w:lineRule="auto" w:before="9"/>
        <w:rPr>
          <w:rFonts w:ascii="宋体" w:hAnsi="宋体" w:cs="宋体" w:eastAsia="宋体" w:hint="default"/>
          <w:sz w:val="16"/>
          <w:szCs w:val="16"/>
        </w:rPr>
      </w:pPr>
    </w:p>
    <w:p>
      <w:pPr>
        <w:pStyle w:val="BodyText"/>
        <w:spacing w:line="240" w:lineRule="auto" w:before="31"/>
        <w:ind w:left="162" w:right="149"/>
        <w:jc w:val="left"/>
        <w:rPr>
          <w:rFonts w:ascii="黑体" w:hAnsi="黑体" w:cs="黑体" w:eastAsia="黑体" w:hint="default"/>
        </w:rPr>
      </w:pPr>
      <w:r>
        <w:rPr>
          <w:rFonts w:ascii="Arial" w:hAnsi="Arial" w:cs="Arial" w:eastAsia="Arial" w:hint="default"/>
        </w:rPr>
        <w:t>47</w:t>
      </w:r>
      <w:r>
        <w:rPr>
          <w:rFonts w:ascii="黑体" w:hAnsi="黑体" w:cs="黑体" w:eastAsia="黑体" w:hint="default"/>
        </w:rPr>
        <w:t>、每股收益</w:t>
      </w:r>
    </w:p>
    <w:p>
      <w:pPr>
        <w:spacing w:line="240" w:lineRule="auto" w:before="13"/>
        <w:rPr>
          <w:rFonts w:ascii="黑体" w:hAnsi="黑体" w:cs="黑体" w:eastAsia="黑体" w:hint="default"/>
          <w:sz w:val="17"/>
          <w:szCs w:val="17"/>
        </w:rPr>
      </w:pPr>
    </w:p>
    <w:p>
      <w:pPr>
        <w:pStyle w:val="BodyText"/>
        <w:spacing w:line="240" w:lineRule="auto"/>
        <w:ind w:left="147" w:right="149"/>
        <w:jc w:val="left"/>
      </w:pPr>
      <w:r>
        <w:rPr>
          <w:rFonts w:ascii="Arial" w:hAnsi="Arial" w:cs="Arial" w:eastAsia="Arial" w:hint="default"/>
        </w:rPr>
        <w:t>(a) </w:t>
      </w:r>
      <w:r>
        <w:rPr>
          <w:rFonts w:ascii="Arial" w:hAnsi="Arial" w:cs="Arial" w:eastAsia="Arial" w:hint="default"/>
          <w:spacing w:val="40"/>
        </w:rPr>
        <w:t> </w:t>
      </w:r>
      <w:r>
        <w:rPr/>
        <w:t>基本每股收益</w:t>
      </w:r>
    </w:p>
    <w:p>
      <w:pPr>
        <w:spacing w:line="240" w:lineRule="auto" w:before="3"/>
        <w:rPr>
          <w:rFonts w:ascii="宋体" w:hAnsi="宋体" w:cs="宋体" w:eastAsia="宋体" w:hint="default"/>
          <w:sz w:val="20"/>
          <w:szCs w:val="20"/>
        </w:rPr>
      </w:pPr>
    </w:p>
    <w:p>
      <w:pPr>
        <w:pStyle w:val="BodyText"/>
        <w:spacing w:line="284" w:lineRule="exact"/>
        <w:ind w:left="609" w:right="115"/>
        <w:jc w:val="left"/>
      </w:pPr>
      <w:r>
        <w:rPr>
          <w:spacing w:val="5"/>
        </w:rPr>
        <w:t>基本每股收益以归属于母公司普通股股东的合并净利润除以母公司发行在外普通股的加权平</w:t>
      </w:r>
      <w:r>
        <w:rPr>
          <w:spacing w:val="6"/>
          <w:w w:val="99"/>
        </w:rPr>
        <w:t> </w:t>
      </w:r>
      <w:r>
        <w:rPr/>
        <w:t>均数计算：</w:t>
      </w:r>
    </w:p>
    <w:p>
      <w:pPr>
        <w:spacing w:line="240" w:lineRule="auto" w:before="10"/>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385"/>
        <w:gridCol w:w="4686"/>
        <w:gridCol w:w="2507"/>
        <w:gridCol w:w="1941"/>
      </w:tblGrid>
      <w:tr>
        <w:trPr>
          <w:trHeight w:val="361" w:hRule="exact"/>
        </w:trPr>
        <w:tc>
          <w:tcPr>
            <w:tcW w:w="385" w:type="dxa"/>
            <w:vMerge w:val="restart"/>
            <w:tcBorders>
              <w:top w:val="nil" w:sz="6" w:space="0" w:color="auto"/>
              <w:left w:val="nil" w:sz="6" w:space="0" w:color="auto"/>
              <w:right w:val="nil" w:sz="6" w:space="0" w:color="auto"/>
            </w:tcBorders>
          </w:tcPr>
          <w:p>
            <w:pPr/>
          </w:p>
        </w:tc>
        <w:tc>
          <w:tcPr>
            <w:tcW w:w="4686" w:type="dxa"/>
            <w:tcBorders>
              <w:top w:val="nil" w:sz="6" w:space="0" w:color="auto"/>
              <w:left w:val="nil" w:sz="6" w:space="0" w:color="auto"/>
              <w:bottom w:val="nil" w:sz="6" w:space="0" w:color="auto"/>
              <w:right w:val="nil" w:sz="6" w:space="0" w:color="auto"/>
            </w:tcBorders>
          </w:tcPr>
          <w:p>
            <w:pPr/>
          </w:p>
        </w:tc>
        <w:tc>
          <w:tcPr>
            <w:tcW w:w="2507"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327"/>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941"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47"/>
              <w:jc w:val="righ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612" w:hRule="exact"/>
        </w:trPr>
        <w:tc>
          <w:tcPr>
            <w:tcW w:w="385" w:type="dxa"/>
            <w:vMerge/>
            <w:tcBorders>
              <w:left w:val="nil" w:sz="6" w:space="0" w:color="auto"/>
              <w:right w:val="nil" w:sz="6" w:space="0" w:color="auto"/>
            </w:tcBorders>
          </w:tcPr>
          <w:p>
            <w:pPr/>
          </w:p>
        </w:tc>
        <w:tc>
          <w:tcPr>
            <w:tcW w:w="46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1" w:right="0"/>
              <w:jc w:val="left"/>
              <w:rPr>
                <w:rFonts w:ascii="宋体" w:hAnsi="宋体" w:cs="宋体" w:eastAsia="宋体" w:hint="default"/>
                <w:sz w:val="22"/>
                <w:szCs w:val="22"/>
              </w:rPr>
            </w:pPr>
            <w:r>
              <w:rPr>
                <w:rFonts w:ascii="宋体" w:hAnsi="宋体" w:cs="宋体" w:eastAsia="宋体" w:hint="default"/>
                <w:sz w:val="22"/>
                <w:szCs w:val="22"/>
              </w:rPr>
              <w:t>归属于母公司普通股股东的合并净利润</w:t>
            </w:r>
          </w:p>
        </w:tc>
        <w:tc>
          <w:tcPr>
            <w:tcW w:w="2507" w:type="dxa"/>
            <w:tcBorders>
              <w:top w:val="single" w:sz="6" w:space="0" w:color="000000"/>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385"/>
              <w:jc w:val="right"/>
              <w:rPr>
                <w:rFonts w:ascii="Arial" w:hAnsi="Arial" w:cs="Arial" w:eastAsia="Arial" w:hint="default"/>
                <w:sz w:val="22"/>
                <w:szCs w:val="22"/>
              </w:rPr>
            </w:pPr>
            <w:r>
              <w:rPr>
                <w:rFonts w:ascii="Arial"/>
                <w:spacing w:val="-1"/>
                <w:sz w:val="22"/>
              </w:rPr>
              <w:t>1,227,610,009</w:t>
            </w:r>
          </w:p>
        </w:tc>
        <w:tc>
          <w:tcPr>
            <w:tcW w:w="1941" w:type="dxa"/>
            <w:tcBorders>
              <w:top w:val="single" w:sz="6" w:space="0" w:color="000000"/>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81"/>
              <w:jc w:val="right"/>
              <w:rPr>
                <w:rFonts w:ascii="Arial" w:hAnsi="Arial" w:cs="Arial" w:eastAsia="Arial" w:hint="default"/>
                <w:sz w:val="22"/>
                <w:szCs w:val="22"/>
              </w:rPr>
            </w:pPr>
            <w:r>
              <w:rPr>
                <w:rFonts w:ascii="Arial"/>
                <w:spacing w:val="-1"/>
                <w:sz w:val="22"/>
              </w:rPr>
              <w:t>3,137,024,492</w:t>
            </w:r>
          </w:p>
        </w:tc>
      </w:tr>
      <w:tr>
        <w:trPr>
          <w:trHeight w:val="599" w:hRule="exact"/>
        </w:trPr>
        <w:tc>
          <w:tcPr>
            <w:tcW w:w="385" w:type="dxa"/>
            <w:vMerge/>
            <w:tcBorders>
              <w:left w:val="nil" w:sz="6" w:space="0" w:color="auto"/>
              <w:right w:val="nil" w:sz="6" w:space="0" w:color="auto"/>
            </w:tcBorders>
          </w:tcPr>
          <w:p>
            <w:pPr/>
          </w:p>
        </w:tc>
        <w:tc>
          <w:tcPr>
            <w:tcW w:w="46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11" w:right="0"/>
              <w:jc w:val="left"/>
              <w:rPr>
                <w:rFonts w:ascii="宋体" w:hAnsi="宋体" w:cs="宋体" w:eastAsia="宋体" w:hint="default"/>
                <w:sz w:val="22"/>
                <w:szCs w:val="22"/>
              </w:rPr>
            </w:pPr>
            <w:r>
              <w:rPr>
                <w:rFonts w:ascii="宋体" w:hAnsi="宋体" w:cs="宋体" w:eastAsia="宋体" w:hint="default"/>
                <w:sz w:val="22"/>
                <w:szCs w:val="22"/>
              </w:rPr>
              <w:t>本公司发行在外普通股的加权平均数</w:t>
            </w:r>
          </w:p>
        </w:tc>
        <w:tc>
          <w:tcPr>
            <w:tcW w:w="2507" w:type="dxa"/>
            <w:tcBorders>
              <w:top w:val="single" w:sz="6" w:space="0" w:color="000000"/>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86"/>
              <w:jc w:val="right"/>
              <w:rPr>
                <w:rFonts w:ascii="Arial" w:hAnsi="Arial" w:cs="Arial" w:eastAsia="Arial" w:hint="default"/>
                <w:sz w:val="22"/>
                <w:szCs w:val="22"/>
              </w:rPr>
            </w:pPr>
            <w:r>
              <w:rPr>
                <w:rFonts w:ascii="Arial"/>
                <w:spacing w:val="-1"/>
                <w:sz w:val="22"/>
              </w:rPr>
              <w:t>21,196,596,395</w:t>
            </w:r>
          </w:p>
        </w:tc>
        <w:tc>
          <w:tcPr>
            <w:tcW w:w="1941" w:type="dxa"/>
            <w:tcBorders>
              <w:top w:val="single" w:sz="6" w:space="0" w:color="000000"/>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81"/>
              <w:jc w:val="right"/>
              <w:rPr>
                <w:rFonts w:ascii="Arial" w:hAnsi="Arial" w:cs="Arial" w:eastAsia="Arial" w:hint="default"/>
                <w:sz w:val="22"/>
                <w:szCs w:val="22"/>
              </w:rPr>
            </w:pPr>
            <w:r>
              <w:rPr>
                <w:rFonts w:ascii="Arial"/>
                <w:spacing w:val="-1"/>
                <w:sz w:val="22"/>
              </w:rPr>
              <w:t>21,196,596,395</w:t>
            </w:r>
          </w:p>
        </w:tc>
      </w:tr>
      <w:tr>
        <w:trPr>
          <w:trHeight w:val="614" w:hRule="exact"/>
        </w:trPr>
        <w:tc>
          <w:tcPr>
            <w:tcW w:w="385" w:type="dxa"/>
            <w:vMerge/>
            <w:tcBorders>
              <w:left w:val="nil" w:sz="6" w:space="0" w:color="auto"/>
              <w:bottom w:val="nil" w:sz="6" w:space="0" w:color="auto"/>
              <w:right w:val="nil" w:sz="6" w:space="0" w:color="auto"/>
            </w:tcBorders>
          </w:tcPr>
          <w:p>
            <w:pPr/>
          </w:p>
        </w:tc>
        <w:tc>
          <w:tcPr>
            <w:tcW w:w="46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11" w:right="0"/>
              <w:jc w:val="left"/>
              <w:rPr>
                <w:rFonts w:ascii="宋体" w:hAnsi="宋体" w:cs="宋体" w:eastAsia="宋体" w:hint="default"/>
                <w:sz w:val="22"/>
                <w:szCs w:val="22"/>
              </w:rPr>
            </w:pPr>
            <w:r>
              <w:rPr>
                <w:rFonts w:ascii="宋体" w:hAnsi="宋体" w:cs="宋体" w:eastAsia="宋体" w:hint="default"/>
                <w:sz w:val="22"/>
                <w:szCs w:val="22"/>
              </w:rPr>
              <w:t>基本每股收益</w:t>
            </w:r>
          </w:p>
        </w:tc>
        <w:tc>
          <w:tcPr>
            <w:tcW w:w="2507" w:type="dxa"/>
            <w:tcBorders>
              <w:top w:val="single" w:sz="6" w:space="0" w:color="000000"/>
              <w:left w:val="nil" w:sz="6" w:space="0" w:color="auto"/>
              <w:bottom w:val="single" w:sz="17" w:space="0" w:color="000000"/>
              <w:right w:val="nil" w:sz="6" w:space="0" w:color="auto"/>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399"/>
              <w:jc w:val="right"/>
              <w:rPr>
                <w:rFonts w:ascii="Arial" w:hAnsi="Arial" w:cs="Arial" w:eastAsia="Arial" w:hint="default"/>
                <w:sz w:val="22"/>
                <w:szCs w:val="22"/>
              </w:rPr>
            </w:pPr>
            <w:r>
              <w:rPr>
                <w:rFonts w:ascii="Arial"/>
                <w:w w:val="95"/>
                <w:sz w:val="22"/>
              </w:rPr>
              <w:t>0.0579</w:t>
            </w:r>
            <w:r>
              <w:rPr>
                <w:rFonts w:ascii="Arial"/>
                <w:sz w:val="22"/>
              </w:rPr>
            </w:r>
          </w:p>
        </w:tc>
        <w:tc>
          <w:tcPr>
            <w:tcW w:w="1941" w:type="dxa"/>
            <w:tcBorders>
              <w:top w:val="single" w:sz="6" w:space="0" w:color="000000"/>
              <w:left w:val="nil" w:sz="6" w:space="0" w:color="auto"/>
              <w:bottom w:val="single" w:sz="17" w:space="0" w:color="000000"/>
              <w:right w:val="nil" w:sz="6" w:space="0" w:color="auto"/>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78"/>
              <w:jc w:val="right"/>
              <w:rPr>
                <w:rFonts w:ascii="Arial" w:hAnsi="Arial" w:cs="Arial" w:eastAsia="Arial" w:hint="default"/>
                <w:sz w:val="22"/>
                <w:szCs w:val="22"/>
              </w:rPr>
            </w:pPr>
            <w:r>
              <w:rPr>
                <w:rFonts w:ascii="Arial"/>
                <w:w w:val="95"/>
                <w:sz w:val="22"/>
              </w:rPr>
              <w:t>0.1480</w:t>
            </w:r>
            <w:r>
              <w:rPr>
                <w:rFonts w:ascii="Arial"/>
                <w:sz w:val="22"/>
              </w:rPr>
            </w:r>
          </w:p>
        </w:tc>
      </w:tr>
      <w:tr>
        <w:trPr>
          <w:trHeight w:val="636" w:hRule="exact"/>
        </w:trPr>
        <w:tc>
          <w:tcPr>
            <w:tcW w:w="3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5" w:right="0"/>
              <w:jc w:val="left"/>
              <w:rPr>
                <w:rFonts w:ascii="Arial" w:hAnsi="Arial" w:cs="Arial" w:eastAsia="Arial" w:hint="default"/>
                <w:sz w:val="22"/>
                <w:szCs w:val="22"/>
              </w:rPr>
            </w:pPr>
            <w:r>
              <w:rPr>
                <w:rFonts w:ascii="Arial"/>
                <w:sz w:val="22"/>
              </w:rPr>
              <w:t>(b)</w:t>
            </w:r>
          </w:p>
        </w:tc>
        <w:tc>
          <w:tcPr>
            <w:tcW w:w="468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1" w:right="0"/>
              <w:jc w:val="left"/>
              <w:rPr>
                <w:rFonts w:ascii="宋体" w:hAnsi="宋体" w:cs="宋体" w:eastAsia="宋体" w:hint="default"/>
                <w:sz w:val="22"/>
                <w:szCs w:val="22"/>
              </w:rPr>
            </w:pPr>
            <w:r>
              <w:rPr>
                <w:rFonts w:ascii="宋体" w:hAnsi="宋体" w:cs="宋体" w:eastAsia="宋体" w:hint="default"/>
                <w:sz w:val="22"/>
                <w:szCs w:val="22"/>
              </w:rPr>
              <w:t>稀释每股收益</w:t>
            </w:r>
          </w:p>
        </w:tc>
        <w:tc>
          <w:tcPr>
            <w:tcW w:w="2507" w:type="dxa"/>
            <w:tcBorders>
              <w:top w:val="single" w:sz="17" w:space="0" w:color="000000"/>
              <w:left w:val="nil" w:sz="6" w:space="0" w:color="auto"/>
              <w:bottom w:val="nil" w:sz="6" w:space="0" w:color="auto"/>
              <w:right w:val="nil" w:sz="6" w:space="0" w:color="auto"/>
            </w:tcBorders>
          </w:tcPr>
          <w:p>
            <w:pPr/>
          </w:p>
        </w:tc>
        <w:tc>
          <w:tcPr>
            <w:tcW w:w="1941" w:type="dxa"/>
            <w:tcBorders>
              <w:top w:val="single" w:sz="17" w:space="0" w:color="000000"/>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sz w:val="8"/>
          <w:szCs w:val="8"/>
        </w:rPr>
      </w:pPr>
    </w:p>
    <w:p>
      <w:pPr>
        <w:pStyle w:val="BodyText"/>
        <w:spacing w:line="232" w:lineRule="auto" w:before="39"/>
        <w:ind w:left="610" w:right="125"/>
        <w:jc w:val="both"/>
      </w:pPr>
      <w:r>
        <w:rPr>
          <w:spacing w:val="5"/>
        </w:rPr>
        <w:t>稀释每股收益以根据稀释性潜在普通股调整后的归属于母公司普通股股东的合并净利润除以</w:t>
      </w:r>
      <w:r>
        <w:rPr>
          <w:spacing w:val="6"/>
          <w:w w:val="99"/>
        </w:rPr>
        <w:t> </w:t>
      </w:r>
      <w:r>
        <w:rPr/>
        <w:t>调整后的本公司发行在外普通股的加权平均数计算。于 </w:t>
      </w:r>
      <w:r>
        <w:rPr>
          <w:rFonts w:ascii="Arial" w:hAnsi="Arial" w:cs="Arial" w:eastAsia="Arial" w:hint="default"/>
        </w:rPr>
        <w:t>2010 </w:t>
      </w:r>
      <w:r>
        <w:rPr/>
        <w:t>年度和 </w:t>
      </w:r>
      <w:r>
        <w:rPr>
          <w:rFonts w:ascii="Arial" w:hAnsi="Arial" w:cs="Arial" w:eastAsia="Arial" w:hint="default"/>
        </w:rPr>
        <w:t>2009</w:t>
      </w:r>
      <w:r>
        <w:rPr>
          <w:rFonts w:ascii="Arial" w:hAnsi="Arial" w:cs="Arial" w:eastAsia="Arial" w:hint="default"/>
          <w:spacing w:val="-24"/>
        </w:rPr>
        <w:t> </w:t>
      </w:r>
      <w:r>
        <w:rPr/>
        <w:t>年度，本公司子公</w:t>
      </w:r>
      <w:r>
        <w:rPr>
          <w:w w:val="99"/>
        </w:rPr>
        <w:t> </w:t>
      </w:r>
      <w:r>
        <w:rPr>
          <w:spacing w:val="5"/>
        </w:rPr>
        <w:t>司联通红筹公司授予员工的股份期权对本公司归属于母公司普通股股东的合并净利润具有稀</w:t>
      </w:r>
      <w:r>
        <w:rPr>
          <w:spacing w:val="6"/>
          <w:w w:val="99"/>
        </w:rPr>
        <w:t> </w:t>
      </w:r>
      <w:r>
        <w:rPr/>
        <w:t>释性影响，相关计算结果如下：</w:t>
      </w:r>
    </w:p>
    <w:p>
      <w:pPr>
        <w:spacing w:line="240" w:lineRule="auto" w:before="11"/>
        <w:rPr>
          <w:rFonts w:ascii="宋体" w:hAnsi="宋体" w:cs="宋体" w:eastAsia="宋体" w:hint="default"/>
          <w:sz w:val="16"/>
          <w:szCs w:val="16"/>
        </w:rPr>
      </w:pPr>
    </w:p>
    <w:tbl>
      <w:tblPr>
        <w:tblW w:w="0" w:type="auto"/>
        <w:jc w:val="left"/>
        <w:tblInd w:w="127" w:type="dxa"/>
        <w:tblLayout w:type="fixed"/>
        <w:tblCellMar>
          <w:top w:w="0" w:type="dxa"/>
          <w:left w:w="0" w:type="dxa"/>
          <w:bottom w:w="0" w:type="dxa"/>
          <w:right w:w="0" w:type="dxa"/>
        </w:tblCellMar>
        <w:tblLook w:val="01E0"/>
      </w:tblPr>
      <w:tblGrid>
        <w:gridCol w:w="5050"/>
        <w:gridCol w:w="865"/>
        <w:gridCol w:w="1799"/>
        <w:gridCol w:w="1792"/>
      </w:tblGrid>
      <w:tr>
        <w:trPr>
          <w:trHeight w:val="361" w:hRule="exact"/>
        </w:trPr>
        <w:tc>
          <w:tcPr>
            <w:tcW w:w="5050" w:type="dxa"/>
            <w:tcBorders>
              <w:top w:val="nil" w:sz="6" w:space="0" w:color="auto"/>
              <w:left w:val="nil" w:sz="6" w:space="0" w:color="auto"/>
              <w:bottom w:val="nil" w:sz="6" w:space="0" w:color="auto"/>
              <w:right w:val="nil" w:sz="6" w:space="0" w:color="auto"/>
            </w:tcBorders>
          </w:tcPr>
          <w:p>
            <w:pPr/>
          </w:p>
        </w:tc>
        <w:tc>
          <w:tcPr>
            <w:tcW w:w="2664" w:type="dxa"/>
            <w:gridSpan w:val="2"/>
            <w:tcBorders>
              <w:top w:val="nil" w:sz="6" w:space="0" w:color="auto"/>
              <w:left w:val="nil" w:sz="6" w:space="0" w:color="auto"/>
              <w:bottom w:val="single" w:sz="6" w:space="0" w:color="000000"/>
              <w:right w:val="nil" w:sz="6" w:space="0" w:color="auto"/>
            </w:tcBorders>
          </w:tcPr>
          <w:p>
            <w:pPr>
              <w:pStyle w:val="TableParagraph"/>
              <w:spacing w:line="240" w:lineRule="auto" w:before="31"/>
              <w:ind w:left="1235" w:right="0"/>
              <w:jc w:val="lef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792"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45"/>
              <w:jc w:val="righ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612" w:hRule="exact"/>
        </w:trPr>
        <w:tc>
          <w:tcPr>
            <w:tcW w:w="505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10" w:right="0"/>
              <w:jc w:val="left"/>
              <w:rPr>
                <w:rFonts w:ascii="宋体" w:hAnsi="宋体" w:cs="宋体" w:eastAsia="宋体" w:hint="default"/>
                <w:sz w:val="22"/>
                <w:szCs w:val="22"/>
              </w:rPr>
            </w:pPr>
            <w:r>
              <w:rPr>
                <w:rFonts w:ascii="宋体" w:hAnsi="宋体" w:cs="宋体" w:eastAsia="宋体" w:hint="default"/>
                <w:sz w:val="22"/>
                <w:szCs w:val="22"/>
              </w:rPr>
              <w:t>稀释后归属于母公司普通股股东的合并净利润</w:t>
            </w:r>
          </w:p>
        </w:tc>
        <w:tc>
          <w:tcPr>
            <w:tcW w:w="2664" w:type="dxa"/>
            <w:gridSpan w:val="2"/>
            <w:tcBorders>
              <w:top w:val="single" w:sz="6" w:space="0" w:color="000000"/>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725" w:right="0"/>
              <w:jc w:val="left"/>
              <w:rPr>
                <w:rFonts w:ascii="Arial" w:hAnsi="Arial" w:cs="Arial" w:eastAsia="Arial" w:hint="default"/>
                <w:sz w:val="22"/>
                <w:szCs w:val="22"/>
              </w:rPr>
            </w:pPr>
            <w:r>
              <w:rPr>
                <w:rFonts w:ascii="Arial"/>
                <w:sz w:val="22"/>
              </w:rPr>
              <w:t>1,220,103,748</w:t>
            </w:r>
          </w:p>
        </w:tc>
        <w:tc>
          <w:tcPr>
            <w:tcW w:w="1792" w:type="dxa"/>
            <w:tcBorders>
              <w:top w:val="single" w:sz="6" w:space="0" w:color="000000"/>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44"/>
              <w:jc w:val="right"/>
              <w:rPr>
                <w:rFonts w:ascii="Arial" w:hAnsi="Arial" w:cs="Arial" w:eastAsia="Arial" w:hint="default"/>
                <w:sz w:val="22"/>
                <w:szCs w:val="22"/>
              </w:rPr>
            </w:pPr>
            <w:r>
              <w:rPr>
                <w:rFonts w:ascii="Arial"/>
                <w:spacing w:val="-1"/>
                <w:sz w:val="22"/>
              </w:rPr>
              <w:t>3,120,180,667</w:t>
            </w:r>
          </w:p>
        </w:tc>
      </w:tr>
      <w:tr>
        <w:trPr>
          <w:trHeight w:val="599" w:hRule="exact"/>
        </w:trPr>
        <w:tc>
          <w:tcPr>
            <w:tcW w:w="505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510" w:right="0"/>
              <w:jc w:val="left"/>
              <w:rPr>
                <w:rFonts w:ascii="宋体" w:hAnsi="宋体" w:cs="宋体" w:eastAsia="宋体" w:hint="default"/>
                <w:sz w:val="22"/>
                <w:szCs w:val="22"/>
              </w:rPr>
            </w:pPr>
            <w:r>
              <w:rPr>
                <w:rFonts w:ascii="宋体" w:hAnsi="宋体" w:cs="宋体" w:eastAsia="宋体" w:hint="default"/>
                <w:sz w:val="22"/>
                <w:szCs w:val="22"/>
              </w:rPr>
              <w:t>本公司发行在外普通股的加权平均数</w:t>
            </w:r>
          </w:p>
        </w:tc>
        <w:tc>
          <w:tcPr>
            <w:tcW w:w="2664" w:type="dxa"/>
            <w:gridSpan w:val="2"/>
            <w:tcBorders>
              <w:top w:val="single" w:sz="6" w:space="0" w:color="000000"/>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603" w:right="0"/>
              <w:jc w:val="left"/>
              <w:rPr>
                <w:rFonts w:ascii="Arial" w:hAnsi="Arial" w:cs="Arial" w:eastAsia="Arial" w:hint="default"/>
                <w:sz w:val="22"/>
                <w:szCs w:val="22"/>
              </w:rPr>
            </w:pPr>
            <w:r>
              <w:rPr>
                <w:rFonts w:ascii="Arial"/>
                <w:sz w:val="22"/>
              </w:rPr>
              <w:t>21,196,596,395</w:t>
            </w:r>
          </w:p>
        </w:tc>
        <w:tc>
          <w:tcPr>
            <w:tcW w:w="1792" w:type="dxa"/>
            <w:tcBorders>
              <w:top w:val="single" w:sz="6" w:space="0" w:color="000000"/>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43"/>
              <w:jc w:val="right"/>
              <w:rPr>
                <w:rFonts w:ascii="Arial" w:hAnsi="Arial" w:cs="Arial" w:eastAsia="Arial" w:hint="default"/>
                <w:sz w:val="22"/>
                <w:szCs w:val="22"/>
              </w:rPr>
            </w:pPr>
            <w:r>
              <w:rPr>
                <w:rFonts w:ascii="Arial"/>
                <w:spacing w:val="-1"/>
                <w:sz w:val="22"/>
              </w:rPr>
              <w:t>21,196,596,395</w:t>
            </w:r>
          </w:p>
        </w:tc>
      </w:tr>
      <w:tr>
        <w:trPr>
          <w:trHeight w:val="614" w:hRule="exact"/>
        </w:trPr>
        <w:tc>
          <w:tcPr>
            <w:tcW w:w="50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510" w:right="0"/>
              <w:jc w:val="left"/>
              <w:rPr>
                <w:rFonts w:ascii="宋体" w:hAnsi="宋体" w:cs="宋体" w:eastAsia="宋体" w:hint="default"/>
                <w:sz w:val="22"/>
                <w:szCs w:val="22"/>
              </w:rPr>
            </w:pPr>
            <w:r>
              <w:rPr>
                <w:rFonts w:ascii="宋体" w:hAnsi="宋体" w:cs="宋体" w:eastAsia="宋体" w:hint="default"/>
                <w:sz w:val="22"/>
                <w:szCs w:val="22"/>
              </w:rPr>
              <w:t>稀释每股收益</w:t>
            </w:r>
          </w:p>
        </w:tc>
        <w:tc>
          <w:tcPr>
            <w:tcW w:w="2664" w:type="dxa"/>
            <w:gridSpan w:val="2"/>
            <w:tcBorders>
              <w:top w:val="single" w:sz="6" w:space="0" w:color="000000"/>
              <w:left w:val="nil" w:sz="6" w:space="0" w:color="auto"/>
              <w:bottom w:val="single" w:sz="17" w:space="0" w:color="000000"/>
              <w:right w:val="nil" w:sz="6" w:space="0" w:color="auto"/>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459" w:right="0"/>
              <w:jc w:val="left"/>
              <w:rPr>
                <w:rFonts w:ascii="Arial" w:hAnsi="Arial" w:cs="Arial" w:eastAsia="Arial" w:hint="default"/>
                <w:sz w:val="22"/>
                <w:szCs w:val="22"/>
              </w:rPr>
            </w:pPr>
            <w:r>
              <w:rPr>
                <w:rFonts w:ascii="Arial"/>
                <w:sz w:val="22"/>
              </w:rPr>
              <w:t>0.0576</w:t>
            </w:r>
          </w:p>
        </w:tc>
        <w:tc>
          <w:tcPr>
            <w:tcW w:w="1792" w:type="dxa"/>
            <w:tcBorders>
              <w:top w:val="single" w:sz="6" w:space="0" w:color="000000"/>
              <w:left w:val="nil" w:sz="6" w:space="0" w:color="auto"/>
              <w:bottom w:val="single" w:sz="17" w:space="0" w:color="000000"/>
              <w:right w:val="nil" w:sz="6" w:space="0" w:color="auto"/>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46"/>
              <w:jc w:val="right"/>
              <w:rPr>
                <w:rFonts w:ascii="Arial" w:hAnsi="Arial" w:cs="Arial" w:eastAsia="Arial" w:hint="default"/>
                <w:sz w:val="22"/>
                <w:szCs w:val="22"/>
              </w:rPr>
            </w:pPr>
            <w:r>
              <w:rPr>
                <w:rFonts w:ascii="Arial"/>
                <w:w w:val="95"/>
                <w:sz w:val="22"/>
              </w:rPr>
              <w:t>0.1472</w:t>
            </w:r>
            <w:r>
              <w:rPr>
                <w:rFonts w:ascii="Arial"/>
                <w:sz w:val="22"/>
              </w:rPr>
            </w:r>
          </w:p>
        </w:tc>
      </w:tr>
      <w:tr>
        <w:trPr>
          <w:trHeight w:val="690" w:hRule="exact"/>
        </w:trPr>
        <w:tc>
          <w:tcPr>
            <w:tcW w:w="505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 w:right="0"/>
              <w:jc w:val="left"/>
              <w:rPr>
                <w:rFonts w:ascii="黑体" w:hAnsi="黑体" w:cs="黑体" w:eastAsia="黑体" w:hint="default"/>
                <w:sz w:val="22"/>
                <w:szCs w:val="22"/>
              </w:rPr>
            </w:pPr>
            <w:r>
              <w:rPr>
                <w:rFonts w:ascii="Arial" w:hAnsi="Arial" w:cs="Arial" w:eastAsia="Arial" w:hint="default"/>
                <w:sz w:val="22"/>
                <w:szCs w:val="22"/>
              </w:rPr>
              <w:t>48</w:t>
            </w:r>
            <w:r>
              <w:rPr>
                <w:rFonts w:ascii="黑体" w:hAnsi="黑体" w:cs="黑体" w:eastAsia="黑体" w:hint="default"/>
                <w:sz w:val="22"/>
                <w:szCs w:val="22"/>
              </w:rPr>
              <w:t>、其他综合收益</w:t>
            </w:r>
          </w:p>
        </w:tc>
        <w:tc>
          <w:tcPr>
            <w:tcW w:w="2664" w:type="dxa"/>
            <w:gridSpan w:val="2"/>
            <w:tcBorders>
              <w:top w:val="single" w:sz="17" w:space="0" w:color="000000"/>
              <w:left w:val="nil" w:sz="6" w:space="0" w:color="auto"/>
              <w:bottom w:val="nil" w:sz="6" w:space="0" w:color="auto"/>
              <w:right w:val="nil" w:sz="6" w:space="0" w:color="auto"/>
            </w:tcBorders>
          </w:tcPr>
          <w:p>
            <w:pPr/>
          </w:p>
        </w:tc>
        <w:tc>
          <w:tcPr>
            <w:tcW w:w="1792" w:type="dxa"/>
            <w:tcBorders>
              <w:top w:val="single" w:sz="17" w:space="0" w:color="000000"/>
              <w:left w:val="nil" w:sz="6" w:space="0" w:color="auto"/>
              <w:bottom w:val="nil" w:sz="6" w:space="0" w:color="auto"/>
              <w:right w:val="nil" w:sz="6" w:space="0" w:color="auto"/>
            </w:tcBorders>
          </w:tcPr>
          <w:p>
            <w:pPr/>
          </w:p>
        </w:tc>
      </w:tr>
      <w:tr>
        <w:trPr>
          <w:trHeight w:val="415" w:hRule="exact"/>
        </w:trPr>
        <w:tc>
          <w:tcPr>
            <w:tcW w:w="5050" w:type="dxa"/>
            <w:tcBorders>
              <w:top w:val="nil" w:sz="6" w:space="0" w:color="auto"/>
              <w:left w:val="nil" w:sz="6" w:space="0" w:color="auto"/>
              <w:bottom w:val="nil" w:sz="6" w:space="0" w:color="auto"/>
              <w:right w:val="nil" w:sz="6" w:space="0" w:color="auto"/>
            </w:tcBorders>
          </w:tcPr>
          <w:p>
            <w:pPr/>
          </w:p>
        </w:tc>
        <w:tc>
          <w:tcPr>
            <w:tcW w:w="26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6"/>
              <w:ind w:left="1605" w:right="0"/>
              <w:jc w:val="left"/>
              <w:rPr>
                <w:rFonts w:ascii="宋体" w:hAnsi="宋体" w:cs="宋体" w:eastAsia="宋体" w:hint="default"/>
                <w:sz w:val="22"/>
                <w:szCs w:val="22"/>
              </w:rPr>
            </w:pPr>
            <w:r>
              <w:rPr>
                <w:rFonts w:ascii="Arial" w:hAnsi="Arial" w:cs="Arial" w:eastAsia="Arial" w:hint="default"/>
                <w:sz w:val="22"/>
                <w:szCs w:val="22"/>
              </w:rPr>
              <w:t>2010</w:t>
            </w:r>
            <w:r>
              <w:rPr>
                <w:rFonts w:ascii="宋体" w:hAnsi="宋体" w:cs="宋体" w:eastAsia="宋体" w:hint="default"/>
                <w:sz w:val="22"/>
                <w:szCs w:val="22"/>
              </w:rPr>
              <w:t>年度</w:t>
            </w:r>
          </w:p>
        </w:tc>
        <w:tc>
          <w:tcPr>
            <w:tcW w:w="1792" w:type="dxa"/>
            <w:tcBorders>
              <w:top w:val="nil" w:sz="6" w:space="0" w:color="auto"/>
              <w:left w:val="nil" w:sz="6" w:space="0" w:color="auto"/>
              <w:bottom w:val="single" w:sz="6" w:space="0" w:color="000000"/>
              <w:right w:val="nil" w:sz="6" w:space="0" w:color="auto"/>
            </w:tcBorders>
          </w:tcPr>
          <w:p>
            <w:pPr>
              <w:pStyle w:val="TableParagraph"/>
              <w:spacing w:line="240" w:lineRule="auto" w:before="86"/>
              <w:ind w:right="118"/>
              <w:jc w:val="right"/>
              <w:rPr>
                <w:rFonts w:ascii="宋体" w:hAnsi="宋体" w:cs="宋体" w:eastAsia="宋体" w:hint="default"/>
                <w:sz w:val="22"/>
                <w:szCs w:val="22"/>
              </w:rPr>
            </w:pPr>
            <w:r>
              <w:rPr>
                <w:rFonts w:ascii="Arial" w:hAnsi="Arial" w:cs="Arial" w:eastAsia="Arial" w:hint="default"/>
                <w:w w:val="95"/>
                <w:sz w:val="22"/>
                <w:szCs w:val="22"/>
              </w:rPr>
              <w:t>2009</w:t>
            </w:r>
            <w:r>
              <w:rPr>
                <w:rFonts w:ascii="宋体" w:hAnsi="宋体" w:cs="宋体" w:eastAsia="宋体" w:hint="default"/>
                <w:w w:val="95"/>
                <w:sz w:val="22"/>
                <w:szCs w:val="22"/>
              </w:rPr>
              <w:t>年度</w:t>
            </w:r>
            <w:r>
              <w:rPr>
                <w:rFonts w:ascii="宋体" w:hAnsi="宋体" w:cs="宋体" w:eastAsia="宋体" w:hint="default"/>
                <w:sz w:val="22"/>
                <w:szCs w:val="22"/>
              </w:rPr>
            </w:r>
          </w:p>
        </w:tc>
      </w:tr>
      <w:tr>
        <w:trPr>
          <w:trHeight w:val="558" w:hRule="exact"/>
        </w:trPr>
        <w:tc>
          <w:tcPr>
            <w:tcW w:w="505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10" w:right="0"/>
              <w:jc w:val="left"/>
              <w:rPr>
                <w:rFonts w:ascii="宋体" w:hAnsi="宋体" w:cs="宋体" w:eastAsia="宋体" w:hint="default"/>
                <w:sz w:val="22"/>
                <w:szCs w:val="22"/>
              </w:rPr>
            </w:pPr>
            <w:r>
              <w:rPr>
                <w:rFonts w:ascii="宋体" w:hAnsi="宋体" w:cs="宋体" w:eastAsia="宋体" w:hint="default"/>
                <w:sz w:val="22"/>
                <w:szCs w:val="22"/>
              </w:rPr>
              <w:t>可供出售金融资产公允价值变动金额</w:t>
            </w:r>
          </w:p>
        </w:tc>
        <w:tc>
          <w:tcPr>
            <w:tcW w:w="26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28" w:right="0"/>
              <w:jc w:val="left"/>
              <w:rPr>
                <w:rFonts w:ascii="Arial" w:hAnsi="Arial" w:cs="Arial" w:eastAsia="Arial" w:hint="default"/>
                <w:sz w:val="22"/>
                <w:szCs w:val="22"/>
              </w:rPr>
            </w:pPr>
            <w:r>
              <w:rPr>
                <w:rFonts w:ascii="Arial"/>
                <w:sz w:val="22"/>
              </w:rPr>
              <w:t>(1,776,918,393)</w:t>
            </w:r>
          </w:p>
        </w:tc>
        <w:tc>
          <w:tcPr>
            <w:tcW w:w="1792"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0"/>
              <w:jc w:val="right"/>
              <w:rPr>
                <w:rFonts w:ascii="Arial" w:hAnsi="Arial" w:cs="Arial" w:eastAsia="Arial" w:hint="default"/>
                <w:sz w:val="22"/>
                <w:szCs w:val="22"/>
              </w:rPr>
            </w:pPr>
            <w:r>
              <w:rPr>
                <w:rFonts w:ascii="Arial"/>
                <w:w w:val="95"/>
                <w:sz w:val="22"/>
              </w:rPr>
              <w:t>(69,806,237)</w:t>
            </w:r>
            <w:r>
              <w:rPr>
                <w:rFonts w:ascii="Arial"/>
                <w:sz w:val="22"/>
              </w:rPr>
            </w:r>
          </w:p>
        </w:tc>
      </w:tr>
      <w:tr>
        <w:trPr>
          <w:trHeight w:val="293" w:hRule="exact"/>
        </w:trPr>
        <w:tc>
          <w:tcPr>
            <w:tcW w:w="5915" w:type="dxa"/>
            <w:gridSpan w:val="2"/>
            <w:tcBorders>
              <w:top w:val="nil" w:sz="6" w:space="0" w:color="auto"/>
              <w:left w:val="nil" w:sz="6" w:space="0" w:color="auto"/>
              <w:bottom w:val="nil" w:sz="6" w:space="0" w:color="auto"/>
              <w:right w:val="nil" w:sz="6" w:space="0" w:color="auto"/>
            </w:tcBorders>
          </w:tcPr>
          <w:p>
            <w:pPr>
              <w:pStyle w:val="TableParagraph"/>
              <w:spacing w:line="220" w:lineRule="exact"/>
              <w:ind w:left="510" w:right="0"/>
              <w:jc w:val="left"/>
              <w:rPr>
                <w:rFonts w:ascii="宋体" w:hAnsi="宋体" w:cs="宋体" w:eastAsia="宋体" w:hint="default"/>
                <w:sz w:val="22"/>
                <w:szCs w:val="22"/>
              </w:rPr>
            </w:pPr>
            <w:r>
              <w:rPr>
                <w:rFonts w:ascii="宋体" w:hAnsi="宋体" w:cs="宋体" w:eastAsia="宋体" w:hint="default"/>
                <w:sz w:val="22"/>
                <w:szCs w:val="22"/>
              </w:rPr>
              <w:t>减：可供出售金融资产的所得税影响</w:t>
            </w:r>
          </w:p>
        </w:tc>
        <w:tc>
          <w:tcPr>
            <w:tcW w:w="3590" w:type="dxa"/>
            <w:gridSpan w:val="2"/>
            <w:tcBorders>
              <w:top w:val="nil" w:sz="6" w:space="0" w:color="auto"/>
              <w:left w:val="nil" w:sz="6" w:space="0" w:color="auto"/>
              <w:bottom w:val="nil" w:sz="6" w:space="0" w:color="auto"/>
              <w:right w:val="nil" w:sz="6" w:space="0" w:color="auto"/>
            </w:tcBorders>
          </w:tcPr>
          <w:p>
            <w:pPr>
              <w:pStyle w:val="TableParagraph"/>
              <w:tabs>
                <w:tab w:pos="421" w:val="left" w:leader="none"/>
                <w:tab w:pos="2324" w:val="left" w:leader="none"/>
                <w:tab w:pos="3569" w:val="left" w:leader="none"/>
              </w:tabs>
              <w:spacing w:line="251" w:lineRule="exact"/>
              <w:ind w:left="7"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436,758,778</w:t>
            </w:r>
            <w:r>
              <w:rPr>
                <w:rFonts w:ascii="Arial"/>
                <w:w w:val="95"/>
                <w:sz w:val="22"/>
              </w:rPr>
            </w:r>
            <w:r>
              <w:rPr>
                <w:rFonts w:ascii="Arial"/>
                <w:w w:val="95"/>
                <w:sz w:val="22"/>
                <w:u w:val="single" w:color="000000"/>
              </w:rPr>
              <w:t> </w:t>
              <w:tab/>
            </w:r>
            <w:r>
              <w:rPr>
                <w:rFonts w:ascii="Arial"/>
                <w:sz w:val="22"/>
                <w:u w:val="single" w:color="000000"/>
              </w:rPr>
              <w:t>32,550,692</w:t>
              <w:tab/>
            </w:r>
            <w:r>
              <w:rPr>
                <w:rFonts w:ascii="Arial"/>
                <w:sz w:val="22"/>
              </w:rPr>
            </w:r>
          </w:p>
        </w:tc>
      </w:tr>
      <w:tr>
        <w:trPr>
          <w:trHeight w:val="419" w:hRule="exact"/>
        </w:trPr>
        <w:tc>
          <w:tcPr>
            <w:tcW w:w="5915" w:type="dxa"/>
            <w:gridSpan w:val="2"/>
            <w:tcBorders>
              <w:top w:val="nil" w:sz="6" w:space="0" w:color="auto"/>
              <w:left w:val="nil" w:sz="6" w:space="0" w:color="auto"/>
              <w:bottom w:val="nil" w:sz="6" w:space="0" w:color="auto"/>
              <w:right w:val="nil" w:sz="6" w:space="0" w:color="auto"/>
            </w:tcBorders>
          </w:tcPr>
          <w:p>
            <w:pPr>
              <w:pStyle w:val="TableParagraph"/>
              <w:spacing w:line="247" w:lineRule="exact"/>
              <w:ind w:left="510"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3590" w:type="dxa"/>
            <w:gridSpan w:val="2"/>
            <w:tcBorders>
              <w:top w:val="nil" w:sz="6" w:space="0" w:color="auto"/>
              <w:left w:val="nil" w:sz="6" w:space="0" w:color="auto"/>
              <w:bottom w:val="nil" w:sz="6" w:space="0" w:color="auto"/>
              <w:right w:val="nil" w:sz="6" w:space="0" w:color="auto"/>
            </w:tcBorders>
          </w:tcPr>
          <w:p>
            <w:pPr>
              <w:pStyle w:val="TableParagraph"/>
              <w:tabs>
                <w:tab w:pos="2249" w:val="left" w:leader="none"/>
              </w:tabs>
              <w:spacing w:line="240" w:lineRule="auto" w:before="25"/>
              <w:ind w:left="163" w:right="0"/>
              <w:jc w:val="left"/>
              <w:rPr>
                <w:rFonts w:ascii="Arial" w:hAnsi="Arial" w:cs="Arial" w:eastAsia="Arial" w:hint="default"/>
                <w:sz w:val="22"/>
                <w:szCs w:val="22"/>
              </w:rPr>
            </w:pPr>
            <w:r>
              <w:rPr>
                <w:rFonts w:ascii="Arial"/>
                <w:w w:val="95"/>
                <w:sz w:val="22"/>
              </w:rPr>
              <w:t>(1,340,159,615)</w:t>
              <w:tab/>
            </w:r>
            <w:r>
              <w:rPr>
                <w:rFonts w:ascii="Arial"/>
                <w:sz w:val="22"/>
              </w:rPr>
              <w:t>(37,255,545)</w:t>
            </w:r>
          </w:p>
        </w:tc>
      </w:tr>
      <w:tr>
        <w:trPr>
          <w:trHeight w:val="546" w:hRule="exact"/>
        </w:trPr>
        <w:tc>
          <w:tcPr>
            <w:tcW w:w="591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8"/>
              <w:ind w:left="510" w:right="0"/>
              <w:jc w:val="left"/>
              <w:rPr>
                <w:rFonts w:ascii="宋体" w:hAnsi="宋体" w:cs="宋体" w:eastAsia="宋体" w:hint="default"/>
                <w:sz w:val="22"/>
                <w:szCs w:val="22"/>
              </w:rPr>
            </w:pPr>
            <w:r>
              <w:rPr>
                <w:rFonts w:ascii="宋体" w:hAnsi="宋体" w:cs="宋体" w:eastAsia="宋体" w:hint="default"/>
                <w:sz w:val="22"/>
                <w:szCs w:val="22"/>
              </w:rPr>
              <w:t>外币财务报表折算差额</w:t>
            </w:r>
          </w:p>
        </w:tc>
        <w:tc>
          <w:tcPr>
            <w:tcW w:w="3590" w:type="dxa"/>
            <w:gridSpan w:val="2"/>
            <w:tcBorders>
              <w:top w:val="nil" w:sz="6" w:space="0" w:color="auto"/>
              <w:left w:val="nil" w:sz="6" w:space="0" w:color="auto"/>
              <w:bottom w:val="nil" w:sz="6" w:space="0" w:color="auto"/>
              <w:right w:val="nil" w:sz="6" w:space="0" w:color="auto"/>
            </w:tcBorders>
          </w:tcPr>
          <w:p>
            <w:pPr>
              <w:pStyle w:val="TableParagraph"/>
              <w:tabs>
                <w:tab w:pos="664" w:val="left" w:leader="none"/>
                <w:tab w:pos="2555" w:val="left" w:leader="none"/>
                <w:tab w:pos="3569" w:val="left" w:leader="none"/>
              </w:tabs>
              <w:spacing w:line="240" w:lineRule="auto" w:before="144"/>
              <w:ind w:left="7"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5,343,984</w:t>
            </w:r>
            <w:r>
              <w:rPr>
                <w:rFonts w:ascii="Arial"/>
                <w:w w:val="95"/>
                <w:sz w:val="22"/>
              </w:rPr>
            </w:r>
            <w:r>
              <w:rPr>
                <w:rFonts w:ascii="Arial"/>
                <w:w w:val="95"/>
                <w:sz w:val="22"/>
                <w:u w:val="single" w:color="000000"/>
              </w:rPr>
              <w:t> </w:t>
              <w:tab/>
            </w:r>
            <w:r>
              <w:rPr>
                <w:rFonts w:ascii="Arial"/>
                <w:sz w:val="22"/>
                <w:u w:val="single" w:color="000000"/>
              </w:rPr>
              <w:t>(216,817)</w:t>
              <w:tab/>
            </w:r>
            <w:r>
              <w:rPr>
                <w:rFonts w:ascii="Arial"/>
                <w:sz w:val="22"/>
              </w:rPr>
            </w:r>
          </w:p>
        </w:tc>
      </w:tr>
      <w:tr>
        <w:trPr>
          <w:trHeight w:val="430" w:hRule="exact"/>
        </w:trPr>
        <w:tc>
          <w:tcPr>
            <w:tcW w:w="591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left="51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3590" w:type="dxa"/>
            <w:gridSpan w:val="2"/>
            <w:tcBorders>
              <w:top w:val="nil" w:sz="6" w:space="0" w:color="auto"/>
              <w:left w:val="nil" w:sz="6" w:space="0" w:color="auto"/>
              <w:bottom w:val="single" w:sz="17" w:space="0" w:color="000000"/>
              <w:right w:val="nil" w:sz="6" w:space="0" w:color="auto"/>
            </w:tcBorders>
          </w:tcPr>
          <w:p>
            <w:pPr>
              <w:pStyle w:val="TableParagraph"/>
              <w:tabs>
                <w:tab w:pos="2249" w:val="left" w:leader="none"/>
              </w:tabs>
              <w:spacing w:line="240" w:lineRule="auto" w:before="151"/>
              <w:ind w:left="163" w:right="0"/>
              <w:jc w:val="left"/>
              <w:rPr>
                <w:rFonts w:ascii="Arial" w:hAnsi="Arial" w:cs="Arial" w:eastAsia="Arial" w:hint="default"/>
                <w:sz w:val="22"/>
                <w:szCs w:val="22"/>
              </w:rPr>
            </w:pPr>
            <w:r>
              <w:rPr>
                <w:rFonts w:ascii="Arial"/>
                <w:w w:val="95"/>
                <w:sz w:val="22"/>
              </w:rPr>
              <w:t>(1,334,815,631)</w:t>
              <w:tab/>
            </w:r>
            <w:r>
              <w:rPr>
                <w:rFonts w:ascii="Arial"/>
                <w:sz w:val="22"/>
              </w:rPr>
              <w:t>(37,472,362)</w:t>
            </w:r>
          </w:p>
        </w:tc>
      </w:tr>
    </w:tbl>
    <w:p>
      <w:pPr>
        <w:spacing w:after="0" w:line="240" w:lineRule="auto"/>
        <w:jc w:val="left"/>
        <w:rPr>
          <w:rFonts w:ascii="Arial" w:hAnsi="Arial" w:cs="Arial" w:eastAsia="Arial" w:hint="default"/>
          <w:sz w:val="22"/>
          <w:szCs w:val="22"/>
        </w:rPr>
        <w:sectPr>
          <w:headerReference w:type="default" r:id="rId126"/>
          <w:pgSz w:w="11910" w:h="16840"/>
          <w:pgMar w:header="1189" w:footer="753" w:top="3080" w:bottom="940" w:left="1220" w:right="940"/>
        </w:sectPr>
      </w:pPr>
    </w:p>
    <w:p>
      <w:pPr>
        <w:spacing w:line="240" w:lineRule="auto" w:before="9"/>
        <w:rPr>
          <w:rFonts w:ascii="宋体" w:hAnsi="宋体" w:cs="宋体" w:eastAsia="宋体" w:hint="default"/>
          <w:sz w:val="16"/>
          <w:szCs w:val="16"/>
        </w:rPr>
      </w:pPr>
    </w:p>
    <w:p>
      <w:pPr>
        <w:pStyle w:val="BodyText"/>
        <w:spacing w:line="240" w:lineRule="auto" w:before="31"/>
        <w:ind w:left="170" w:right="3748"/>
        <w:jc w:val="left"/>
        <w:rPr>
          <w:rFonts w:ascii="黑体" w:hAnsi="黑体" w:cs="黑体" w:eastAsia="黑体" w:hint="default"/>
        </w:rPr>
      </w:pPr>
      <w:r>
        <w:rPr>
          <w:rFonts w:ascii="Arial" w:hAnsi="Arial" w:cs="Arial" w:eastAsia="Arial" w:hint="default"/>
        </w:rPr>
        <w:t>49</w:t>
      </w:r>
      <w:r>
        <w:rPr/>
        <w:t>、</w:t>
      </w:r>
      <w:r>
        <w:rPr>
          <w:rFonts w:ascii="黑体" w:hAnsi="黑体" w:cs="黑体" w:eastAsia="黑体" w:hint="default"/>
        </w:rPr>
        <w:t>现金流量表项目注释</w:t>
      </w:r>
    </w:p>
    <w:p>
      <w:pPr>
        <w:spacing w:line="240" w:lineRule="auto" w:before="13"/>
        <w:rPr>
          <w:rFonts w:ascii="黑体" w:hAnsi="黑体" w:cs="黑体" w:eastAsia="黑体" w:hint="default"/>
          <w:sz w:val="17"/>
          <w:szCs w:val="17"/>
        </w:rPr>
      </w:pPr>
    </w:p>
    <w:p>
      <w:pPr>
        <w:pStyle w:val="BodyText"/>
        <w:spacing w:line="240" w:lineRule="auto"/>
        <w:ind w:left="142" w:right="3748"/>
        <w:jc w:val="left"/>
      </w:pPr>
      <w:r>
        <w:rPr>
          <w:rFonts w:ascii="Arial" w:hAnsi="Arial" w:cs="Arial" w:eastAsia="Arial" w:hint="default"/>
        </w:rPr>
        <w:t>(a) </w:t>
      </w:r>
      <w:r>
        <w:rPr>
          <w:rFonts w:ascii="Arial" w:hAnsi="Arial" w:cs="Arial" w:eastAsia="Arial" w:hint="default"/>
          <w:spacing w:val="24"/>
        </w:rPr>
        <w:t> </w:t>
      </w:r>
      <w:r>
        <w:rPr/>
        <w:t>收到的其他与经营活动有关的现金</w:t>
      </w:r>
    </w:p>
    <w:p>
      <w:pPr>
        <w:spacing w:line="240" w:lineRule="auto" w:before="7"/>
        <w:rPr>
          <w:rFonts w:ascii="宋体" w:hAnsi="宋体" w:cs="宋体" w:eastAsia="宋体" w:hint="default"/>
          <w:sz w:val="15"/>
          <w:szCs w:val="15"/>
        </w:rPr>
      </w:pPr>
    </w:p>
    <w:p>
      <w:pPr>
        <w:pStyle w:val="BodyText"/>
        <w:tabs>
          <w:tab w:pos="8607" w:val="left" w:leader="none"/>
        </w:tabs>
        <w:spacing w:line="240" w:lineRule="auto" w:before="31"/>
        <w:ind w:left="6395" w:right="87"/>
        <w:jc w:val="left"/>
      </w:pPr>
      <w:r>
        <w:rPr>
          <w:rFonts w:ascii="Arial" w:hAnsi="Arial" w:cs="Arial" w:eastAsia="Arial" w:hint="default"/>
        </w:rPr>
        <w:t>2010</w:t>
      </w:r>
      <w:r>
        <w:rPr>
          <w:rFonts w:ascii="Arial" w:hAnsi="Arial" w:cs="Arial" w:eastAsia="Arial" w:hint="default"/>
          <w:spacing w:val="-8"/>
        </w:rPr>
        <w:t> </w:t>
      </w:r>
      <w:r>
        <w:rPr/>
        <w:t>年度</w:t>
        <w:tab/>
      </w:r>
      <w:r>
        <w:rPr>
          <w:rFonts w:ascii="Arial" w:hAnsi="Arial" w:cs="Arial" w:eastAsia="Arial" w:hint="default"/>
        </w:rPr>
        <w:t>2009</w:t>
      </w:r>
      <w:r>
        <w:rPr>
          <w:rFonts w:ascii="Arial" w:hAnsi="Arial" w:cs="Arial" w:eastAsia="Arial" w:hint="default"/>
          <w:spacing w:val="-8"/>
        </w:rPr>
        <w:t> </w:t>
      </w:r>
      <w:r>
        <w:rPr/>
        <w:t>年度</w:t>
      </w:r>
    </w:p>
    <w:p>
      <w:pPr>
        <w:spacing w:line="20" w:lineRule="exact"/>
        <w:ind w:left="5392" w:right="0" w:firstLine="0"/>
        <w:rPr>
          <w:rFonts w:ascii="宋体" w:hAnsi="宋体" w:cs="宋体" w:eastAsia="宋体" w:hint="default"/>
          <w:sz w:val="2"/>
          <w:szCs w:val="2"/>
        </w:rPr>
      </w:pPr>
      <w:r>
        <w:rPr>
          <w:rFonts w:ascii="宋体" w:hAnsi="宋体" w:cs="宋体" w:eastAsia="宋体" w:hint="default"/>
          <w:sz w:val="2"/>
          <w:szCs w:val="2"/>
        </w:rPr>
        <w:pict>
          <v:group style="width:214.9pt;height:.75pt;mso-position-horizontal-relative:char;mso-position-vertical-relative:line" coordorigin="0,0" coordsize="4298,15">
            <v:group style="position:absolute;left:7;top:7;width:2030;height:2" coordorigin="7,7" coordsize="2030,2">
              <v:shape style="position:absolute;left:7;top:7;width:2030;height:2" coordorigin="7,7" coordsize="2030,0" path="m7,7l2036,7e" filled="false" stroked="true" strokeweight=".72pt" strokecolor="#000000">
                <v:path arrowok="t"/>
              </v:shape>
            </v:group>
            <v:group style="position:absolute;left:2106;top:7;width:2184;height:2" coordorigin="2106,7" coordsize="2184,2">
              <v:shape style="position:absolute;left:2106;top:7;width:2184;height:2" coordorigin="2106,7" coordsize="2184,0" path="m2106,7l4290,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5"/>
          <w:szCs w:val="15"/>
        </w:rPr>
      </w:pPr>
    </w:p>
    <w:p>
      <w:pPr>
        <w:pStyle w:val="BodyText"/>
        <w:tabs>
          <w:tab w:pos="6119" w:val="left" w:leader="none"/>
          <w:tab w:pos="8354" w:val="left" w:leader="none"/>
        </w:tabs>
        <w:spacing w:line="304" w:lineRule="exact" w:before="27"/>
        <w:ind w:left="605" w:right="87"/>
        <w:jc w:val="left"/>
        <w:rPr>
          <w:rFonts w:ascii="Arial" w:hAnsi="Arial" w:cs="Arial" w:eastAsia="Arial" w:hint="default"/>
        </w:rPr>
      </w:pPr>
      <w:r>
        <w:rPr>
          <w:w w:val="95"/>
          <w:position w:val="2"/>
        </w:rPr>
        <w:t>违约赔款收入</w:t>
        <w:tab/>
      </w:r>
      <w:r>
        <w:rPr>
          <w:rFonts w:ascii="Arial" w:hAnsi="Arial" w:cs="Arial" w:eastAsia="Arial" w:hint="default"/>
          <w:w w:val="95"/>
        </w:rPr>
        <w:t>230,181,345</w:t>
        <w:tab/>
      </w:r>
      <w:r>
        <w:rPr>
          <w:rFonts w:ascii="Arial" w:hAnsi="Arial" w:cs="Arial" w:eastAsia="Arial" w:hint="default"/>
        </w:rPr>
        <w:t>166,098,841</w:t>
      </w:r>
    </w:p>
    <w:p>
      <w:pPr>
        <w:pStyle w:val="BodyText"/>
        <w:tabs>
          <w:tab w:pos="6240" w:val="left" w:leader="none"/>
          <w:tab w:pos="8354" w:val="left" w:leader="none"/>
        </w:tabs>
        <w:spacing w:line="285" w:lineRule="exact"/>
        <w:ind w:left="605" w:right="87"/>
        <w:jc w:val="left"/>
        <w:rPr>
          <w:rFonts w:ascii="Arial" w:hAnsi="Arial" w:cs="Arial" w:eastAsia="Arial" w:hint="default"/>
        </w:rPr>
      </w:pPr>
      <w:r>
        <w:rPr>
          <w:w w:val="95"/>
          <w:position w:val="2"/>
        </w:rPr>
        <w:t>政府补助</w:t>
        <w:tab/>
      </w:r>
      <w:r>
        <w:rPr>
          <w:rFonts w:ascii="Arial" w:hAnsi="Arial" w:cs="Arial" w:eastAsia="Arial" w:hint="default"/>
          <w:w w:val="95"/>
        </w:rPr>
        <w:t>84,722,153</w:t>
        <w:tab/>
      </w:r>
      <w:r>
        <w:rPr>
          <w:rFonts w:ascii="Arial" w:hAnsi="Arial" w:cs="Arial" w:eastAsia="Arial" w:hint="default"/>
        </w:rPr>
        <w:t>141,383,018</w:t>
      </w:r>
    </w:p>
    <w:p>
      <w:pPr>
        <w:pStyle w:val="BodyText"/>
        <w:tabs>
          <w:tab w:pos="5935" w:val="left" w:leader="none"/>
          <w:tab w:pos="9504" w:val="left" w:leader="none"/>
        </w:tabs>
        <w:spacing w:line="285" w:lineRule="exact"/>
        <w:ind w:left="605" w:right="87"/>
        <w:jc w:val="left"/>
        <w:rPr>
          <w:rFonts w:ascii="Arial" w:hAnsi="Arial" w:cs="Arial" w:eastAsia="Arial" w:hint="default"/>
        </w:rPr>
      </w:pPr>
      <w:r>
        <w:rPr>
          <w:spacing w:val="-2"/>
          <w:position w:val="2"/>
        </w:rPr>
        <w:t>预缴企业所得税超过实际应缴额部分的退回（注）</w:t>
        <w:tab/>
      </w:r>
      <w:r>
        <w:rPr>
          <w:rFonts w:ascii="Arial" w:hAnsi="Arial" w:cs="Arial" w:eastAsia="Arial" w:hint="default"/>
          <w:spacing w:val="-1"/>
        </w:rPr>
        <w:t>1,427,565,930</w:t>
        <w:tab/>
      </w:r>
      <w:r>
        <w:rPr>
          <w:rFonts w:ascii="Arial" w:hAnsi="Arial" w:cs="Arial" w:eastAsia="Arial" w:hint="default"/>
        </w:rPr>
        <w:t>-</w:t>
      </w:r>
    </w:p>
    <w:p>
      <w:pPr>
        <w:pStyle w:val="BodyText"/>
        <w:tabs>
          <w:tab w:pos="5399" w:val="left" w:leader="none"/>
          <w:tab w:pos="6119" w:val="left" w:leader="none"/>
          <w:tab w:pos="8354" w:val="left" w:leader="none"/>
          <w:tab w:pos="9682" w:val="left" w:leader="none"/>
        </w:tabs>
        <w:spacing w:line="305" w:lineRule="exact"/>
        <w:ind w:left="605" w:right="87"/>
        <w:jc w:val="left"/>
        <w:rPr>
          <w:rFonts w:ascii="Arial" w:hAnsi="Arial" w:cs="Arial" w:eastAsia="Arial" w:hint="default"/>
        </w:rPr>
      </w:pPr>
      <w:r>
        <w:rPr>
          <w:w w:val="95"/>
          <w:position w:val="2"/>
        </w:rPr>
        <w:t>其他</w:t>
        <w:tab/>
      </w:r>
      <w:r>
        <w:rPr>
          <w:rFonts w:ascii="Arial" w:hAnsi="Arial" w:cs="Arial" w:eastAsia="Arial" w:hint="default"/>
          <w:w w:val="95"/>
        </w:rPr>
      </w:r>
      <w:r>
        <w:rPr>
          <w:rFonts w:ascii="Arial" w:hAnsi="Arial" w:cs="Arial" w:eastAsia="Arial" w:hint="default"/>
          <w:w w:val="95"/>
          <w:u w:val="single" w:color="000000"/>
        </w:rPr>
        <w:t> </w:t>
        <w:tab/>
        <w:t>139,936,946</w:t>
      </w:r>
      <w:r>
        <w:rPr>
          <w:rFonts w:ascii="Arial" w:hAnsi="Arial" w:cs="Arial" w:eastAsia="Arial" w:hint="default"/>
          <w:w w:val="95"/>
        </w:rPr>
      </w:r>
      <w:r>
        <w:rPr>
          <w:rFonts w:ascii="Arial" w:hAnsi="Arial" w:cs="Arial" w:eastAsia="Arial" w:hint="default"/>
          <w:w w:val="95"/>
          <w:u w:val="single" w:color="000000"/>
        </w:rPr>
        <w:t> </w:t>
        <w:tab/>
      </w:r>
      <w:r>
        <w:rPr>
          <w:rFonts w:ascii="Arial" w:hAnsi="Arial" w:cs="Arial" w:eastAsia="Arial" w:hint="default"/>
          <w:u w:val="single" w:color="000000"/>
        </w:rPr>
        <w:t>111,614,531</w:t>
        <w:tab/>
      </w:r>
      <w:r>
        <w:rPr>
          <w:rFonts w:ascii="Arial" w:hAnsi="Arial" w:cs="Arial" w:eastAsia="Arial" w:hint="default"/>
        </w:rPr>
      </w:r>
    </w:p>
    <w:p>
      <w:pPr>
        <w:spacing w:line="240" w:lineRule="auto" w:before="7"/>
        <w:rPr>
          <w:rFonts w:ascii="Arial" w:hAnsi="Arial" w:cs="Arial" w:eastAsia="Arial" w:hint="default"/>
          <w:sz w:val="17"/>
          <w:szCs w:val="17"/>
        </w:rPr>
      </w:pPr>
    </w:p>
    <w:p>
      <w:pPr>
        <w:pStyle w:val="BodyText"/>
        <w:tabs>
          <w:tab w:pos="5935" w:val="left" w:leader="none"/>
          <w:tab w:pos="8354" w:val="left" w:leader="none"/>
        </w:tabs>
        <w:spacing w:line="240" w:lineRule="auto" w:before="27"/>
        <w:ind w:left="605" w:right="87"/>
        <w:jc w:val="left"/>
        <w:rPr>
          <w:rFonts w:ascii="Arial" w:hAnsi="Arial" w:cs="Arial" w:eastAsia="Arial" w:hint="default"/>
        </w:rPr>
      </w:pPr>
      <w:r>
        <w:rPr>
          <w:w w:val="95"/>
          <w:position w:val="2"/>
        </w:rPr>
        <w:t>合计</w:t>
        <w:tab/>
      </w:r>
      <w:r>
        <w:rPr>
          <w:rFonts w:ascii="Arial" w:hAnsi="Arial" w:cs="Arial" w:eastAsia="Arial" w:hint="default"/>
          <w:spacing w:val="-1"/>
        </w:rPr>
        <w:t>1,882,406,374</w:t>
        <w:tab/>
      </w:r>
      <w:r>
        <w:rPr>
          <w:rFonts w:ascii="Arial" w:hAnsi="Arial" w:cs="Arial" w:eastAsia="Arial" w:hint="default"/>
        </w:rPr>
        <w:t>419,096,390</w:t>
      </w:r>
    </w:p>
    <w:p>
      <w:pPr>
        <w:spacing w:line="43" w:lineRule="exact"/>
        <w:ind w:left="5385" w:right="0" w:firstLine="0"/>
        <w:rPr>
          <w:rFonts w:ascii="Arial" w:hAnsi="Arial" w:cs="Arial" w:eastAsia="Arial" w:hint="default"/>
          <w:sz w:val="4"/>
          <w:szCs w:val="4"/>
        </w:rPr>
      </w:pPr>
      <w:r>
        <w:rPr>
          <w:rFonts w:ascii="Arial" w:hAnsi="Arial" w:cs="Arial" w:eastAsia="Arial" w:hint="default"/>
          <w:position w:val="0"/>
          <w:sz w:val="4"/>
          <w:szCs w:val="4"/>
        </w:rPr>
        <w:pict>
          <v:group style="width:215.6pt;height:2.2pt;mso-position-horizontal-relative:char;mso-position-vertical-relative:line" coordorigin="0,0" coordsize="4312,44">
            <v:group style="position:absolute;left:7;top:36;width:2044;height:2" coordorigin="7,36" coordsize="2044,2">
              <v:shape style="position:absolute;left:7;top:36;width:2044;height:2" coordorigin="7,36" coordsize="2044,0" path="m7,36l2051,36e" filled="false" stroked="true" strokeweight=".72pt" strokecolor="#000000">
                <v:path arrowok="t"/>
              </v:shape>
            </v:group>
            <v:group style="position:absolute;left:7;top:7;width:2044;height:2" coordorigin="7,7" coordsize="2044,2">
              <v:shape style="position:absolute;left:7;top:7;width:2044;height:2" coordorigin="7,7" coordsize="2044,0" path="m7,7l2051,7e" filled="false" stroked="true" strokeweight=".72pt" strokecolor="#000000">
                <v:path arrowok="t"/>
              </v:shape>
            </v:group>
            <v:group style="position:absolute;left:2106;top:36;width:2199;height:2" coordorigin="2106,36" coordsize="2199,2">
              <v:shape style="position:absolute;left:2106;top:36;width:2199;height:2" coordorigin="2106,36" coordsize="2199,0" path="m2106,36l4304,36e" filled="false" stroked="true" strokeweight=".72pt" strokecolor="#000000">
                <v:path arrowok="t"/>
              </v:shape>
            </v:group>
            <v:group style="position:absolute;left:2106;top:7;width:2199;height:2" coordorigin="2106,7" coordsize="2199,2">
              <v:shape style="position:absolute;left:2106;top:7;width:2199;height:2" coordorigin="2106,7" coordsize="2199,0" path="m2106,7l4304,7e" filled="false" stroked="true" strokeweight=".72pt" strokecolor="#000000">
                <v:path arrowok="t"/>
              </v:shape>
            </v:group>
          </v:group>
        </w:pict>
      </w:r>
      <w:r>
        <w:rPr>
          <w:rFonts w:ascii="Arial" w:hAnsi="Arial" w:cs="Arial" w:eastAsia="Arial" w:hint="default"/>
          <w:position w:val="0"/>
          <w:sz w:val="4"/>
          <w:szCs w:val="4"/>
        </w:rPr>
      </w:r>
    </w:p>
    <w:p>
      <w:pPr>
        <w:spacing w:line="240" w:lineRule="auto" w:before="5"/>
        <w:rPr>
          <w:rFonts w:ascii="Arial" w:hAnsi="Arial" w:cs="Arial" w:eastAsia="Arial" w:hint="default"/>
          <w:sz w:val="16"/>
          <w:szCs w:val="16"/>
        </w:rPr>
      </w:pPr>
    </w:p>
    <w:p>
      <w:pPr>
        <w:pStyle w:val="BodyText"/>
        <w:spacing w:line="295" w:lineRule="exact" w:before="31"/>
        <w:ind w:left="600" w:right="87"/>
        <w:jc w:val="left"/>
      </w:pPr>
      <w:r>
        <w:rPr>
          <w:spacing w:val="-7"/>
        </w:rPr>
        <w:t>注：于</w:t>
      </w:r>
      <w:r>
        <w:rPr>
          <w:spacing w:val="-61"/>
        </w:rPr>
        <w:t> </w:t>
      </w:r>
      <w:r>
        <w:rPr>
          <w:rFonts w:ascii="Arial" w:hAnsi="Arial" w:cs="Arial" w:eastAsia="Arial" w:hint="default"/>
        </w:rPr>
        <w:t>2010</w:t>
      </w:r>
      <w:r>
        <w:rPr>
          <w:rFonts w:ascii="Arial" w:hAnsi="Arial" w:cs="Arial" w:eastAsia="Arial" w:hint="default"/>
          <w:spacing w:val="-12"/>
        </w:rPr>
        <w:t> </w:t>
      </w:r>
      <w:r>
        <w:rPr/>
        <w:t>年度，本公司所属子公司联通运营公司收到主管税务机关退回的</w:t>
      </w:r>
      <w:r>
        <w:rPr>
          <w:spacing w:val="-60"/>
        </w:rPr>
        <w:t> </w:t>
      </w:r>
      <w:r>
        <w:rPr>
          <w:rFonts w:ascii="Arial" w:hAnsi="Arial" w:cs="Arial" w:eastAsia="Arial" w:hint="default"/>
        </w:rPr>
        <w:t>2009</w:t>
      </w:r>
      <w:r>
        <w:rPr>
          <w:rFonts w:ascii="Arial" w:hAnsi="Arial" w:cs="Arial" w:eastAsia="Arial" w:hint="default"/>
          <w:spacing w:val="-12"/>
        </w:rPr>
        <w:t> </w:t>
      </w:r>
      <w:r>
        <w:rPr/>
        <w:t>年度预缴企</w:t>
      </w:r>
    </w:p>
    <w:p>
      <w:pPr>
        <w:pStyle w:val="BodyText"/>
        <w:spacing w:line="295" w:lineRule="exact"/>
        <w:ind w:left="1050" w:right="87"/>
        <w:jc w:val="left"/>
      </w:pPr>
      <w:r>
        <w:rPr/>
        <w:t>业所得税超过实际</w:t>
      </w:r>
      <w:r>
        <w:rPr>
          <w:spacing w:val="-57"/>
        </w:rPr>
        <w:t> </w:t>
      </w:r>
      <w:r>
        <w:rPr>
          <w:rFonts w:ascii="Arial" w:hAnsi="Arial" w:cs="Arial" w:eastAsia="Arial" w:hint="default"/>
        </w:rPr>
        <w:t>2009</w:t>
      </w:r>
      <w:r>
        <w:rPr>
          <w:rFonts w:ascii="Arial" w:hAnsi="Arial" w:cs="Arial" w:eastAsia="Arial" w:hint="default"/>
          <w:spacing w:val="-8"/>
        </w:rPr>
        <w:t> </w:t>
      </w:r>
      <w:r>
        <w:rPr/>
        <w:t>年度应缴税款的税款约人民币</w:t>
      </w:r>
      <w:r>
        <w:rPr>
          <w:spacing w:val="-57"/>
        </w:rPr>
        <w:t> </w:t>
      </w:r>
      <w:r>
        <w:rPr>
          <w:rFonts w:ascii="Arial" w:hAnsi="Arial" w:cs="Arial" w:eastAsia="Arial" w:hint="default"/>
        </w:rPr>
        <w:t>14.28</w:t>
      </w:r>
      <w:r>
        <w:rPr>
          <w:rFonts w:ascii="Arial" w:hAnsi="Arial" w:cs="Arial" w:eastAsia="Arial" w:hint="default"/>
          <w:spacing w:val="-8"/>
        </w:rPr>
        <w:t> </w:t>
      </w:r>
      <w:r>
        <w:rPr/>
        <w:t>亿元。</w:t>
      </w:r>
    </w:p>
    <w:p>
      <w:pPr>
        <w:spacing w:line="240" w:lineRule="auto" w:before="6"/>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380"/>
        <w:gridCol w:w="4913"/>
        <w:gridCol w:w="2456"/>
        <w:gridCol w:w="1806"/>
      </w:tblGrid>
      <w:tr>
        <w:trPr>
          <w:trHeight w:val="900" w:hRule="exact"/>
        </w:trPr>
        <w:tc>
          <w:tcPr>
            <w:tcW w:w="38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Arial" w:hAnsi="Arial" w:cs="Arial" w:eastAsia="Arial" w:hint="default"/>
                <w:sz w:val="22"/>
                <w:szCs w:val="22"/>
              </w:rPr>
            </w:pPr>
            <w:r>
              <w:rPr>
                <w:rFonts w:ascii="Arial"/>
                <w:sz w:val="22"/>
              </w:rPr>
              <w:t>(b)</w:t>
            </w:r>
          </w:p>
        </w:tc>
        <w:tc>
          <w:tcPr>
            <w:tcW w:w="491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73" w:right="0"/>
              <w:jc w:val="left"/>
              <w:rPr>
                <w:rFonts w:ascii="宋体" w:hAnsi="宋体" w:cs="宋体" w:eastAsia="宋体" w:hint="default"/>
                <w:sz w:val="22"/>
                <w:szCs w:val="22"/>
              </w:rPr>
            </w:pPr>
            <w:r>
              <w:rPr>
                <w:rFonts w:ascii="宋体" w:hAnsi="宋体" w:cs="宋体" w:eastAsia="宋体" w:hint="default"/>
                <w:sz w:val="22"/>
                <w:szCs w:val="22"/>
              </w:rPr>
              <w:t>收到的其他与投资活动有关的现金</w:t>
            </w:r>
          </w:p>
        </w:tc>
        <w:tc>
          <w:tcPr>
            <w:tcW w:w="2456"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494"/>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806"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9"/>
              <w:jc w:val="righ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822" w:hRule="exact"/>
        </w:trPr>
        <w:tc>
          <w:tcPr>
            <w:tcW w:w="380" w:type="dxa"/>
            <w:tcBorders>
              <w:top w:val="nil" w:sz="6" w:space="0" w:color="auto"/>
              <w:left w:val="nil" w:sz="6" w:space="0" w:color="auto"/>
              <w:bottom w:val="nil" w:sz="6" w:space="0" w:color="auto"/>
              <w:right w:val="nil" w:sz="6" w:space="0" w:color="auto"/>
            </w:tcBorders>
          </w:tcPr>
          <w:p>
            <w:pPr/>
          </w:p>
        </w:tc>
        <w:tc>
          <w:tcPr>
            <w:tcW w:w="49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9"/>
              <w:ind w:left="119" w:right="0"/>
              <w:jc w:val="left"/>
              <w:rPr>
                <w:rFonts w:ascii="宋体" w:hAnsi="宋体" w:cs="宋体" w:eastAsia="宋体" w:hint="default"/>
                <w:sz w:val="22"/>
                <w:szCs w:val="22"/>
              </w:rPr>
            </w:pPr>
            <w:r>
              <w:rPr>
                <w:rFonts w:ascii="Arial" w:hAnsi="Arial" w:cs="Arial" w:eastAsia="Arial" w:hint="default"/>
                <w:sz w:val="22"/>
                <w:szCs w:val="22"/>
              </w:rPr>
              <w:t>3</w:t>
            </w:r>
            <w:r>
              <w:rPr>
                <w:rFonts w:ascii="Arial" w:hAnsi="Arial" w:cs="Arial" w:eastAsia="Arial" w:hint="default"/>
                <w:spacing w:val="-9"/>
                <w:sz w:val="22"/>
                <w:szCs w:val="22"/>
              </w:rPr>
              <w:t> </w:t>
            </w:r>
            <w:r>
              <w:rPr>
                <w:rFonts w:ascii="宋体" w:hAnsi="宋体" w:cs="宋体" w:eastAsia="宋体" w:hint="default"/>
                <w:sz w:val="22"/>
                <w:szCs w:val="22"/>
              </w:rPr>
              <w:t>个月以上银行存款及限制性存款的减少</w:t>
            </w:r>
          </w:p>
        </w:tc>
        <w:tc>
          <w:tcPr>
            <w:tcW w:w="2456" w:type="dxa"/>
            <w:tcBorders>
              <w:top w:val="single" w:sz="6" w:space="0" w:color="000000"/>
              <w:left w:val="nil" w:sz="6" w:space="0" w:color="auto"/>
              <w:bottom w:val="single" w:sz="17"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19"/>
              <w:jc w:val="right"/>
              <w:rPr>
                <w:rFonts w:ascii="Arial" w:hAnsi="Arial" w:cs="Arial" w:eastAsia="Arial" w:hint="default"/>
                <w:sz w:val="22"/>
                <w:szCs w:val="22"/>
              </w:rPr>
            </w:pPr>
            <w:r>
              <w:rPr>
                <w:rFonts w:ascii="Arial"/>
                <w:spacing w:val="-1"/>
                <w:sz w:val="22"/>
              </w:rPr>
              <w:t>1,200,945,107</w:t>
            </w:r>
          </w:p>
        </w:tc>
        <w:tc>
          <w:tcPr>
            <w:tcW w:w="1806" w:type="dxa"/>
            <w:tcBorders>
              <w:top w:val="single" w:sz="6" w:space="0" w:color="000000"/>
              <w:left w:val="nil" w:sz="6" w:space="0" w:color="auto"/>
              <w:bottom w:val="single" w:sz="17"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Arial" w:hAnsi="Arial" w:cs="Arial" w:eastAsia="Arial" w:hint="default"/>
                <w:sz w:val="22"/>
                <w:szCs w:val="22"/>
              </w:rPr>
            </w:pPr>
            <w:r>
              <w:rPr>
                <w:rFonts w:ascii="Arial"/>
                <w:w w:val="95"/>
                <w:sz w:val="22"/>
              </w:rPr>
              <w:t>238,259,536</w:t>
            </w:r>
            <w:r>
              <w:rPr>
                <w:rFonts w:ascii="Arial"/>
                <w:sz w:val="22"/>
              </w:rPr>
            </w:r>
          </w:p>
        </w:tc>
      </w:tr>
      <w:tr>
        <w:trPr>
          <w:trHeight w:val="1105" w:hRule="exact"/>
        </w:trPr>
        <w:tc>
          <w:tcPr>
            <w:tcW w:w="38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9" w:right="0"/>
              <w:jc w:val="left"/>
              <w:rPr>
                <w:rFonts w:ascii="Arial" w:hAnsi="Arial" w:cs="Arial" w:eastAsia="Arial" w:hint="default"/>
                <w:sz w:val="22"/>
                <w:szCs w:val="22"/>
              </w:rPr>
            </w:pPr>
            <w:r>
              <w:rPr>
                <w:rFonts w:ascii="Arial"/>
                <w:sz w:val="22"/>
              </w:rPr>
              <w:t>(c)</w:t>
            </w:r>
          </w:p>
        </w:tc>
        <w:tc>
          <w:tcPr>
            <w:tcW w:w="491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3" w:right="0"/>
              <w:jc w:val="left"/>
              <w:rPr>
                <w:rFonts w:ascii="宋体" w:hAnsi="宋体" w:cs="宋体" w:eastAsia="宋体" w:hint="default"/>
                <w:sz w:val="22"/>
                <w:szCs w:val="22"/>
              </w:rPr>
            </w:pPr>
            <w:r>
              <w:rPr>
                <w:rFonts w:ascii="宋体" w:hAnsi="宋体" w:cs="宋体" w:eastAsia="宋体" w:hint="default"/>
                <w:sz w:val="22"/>
                <w:szCs w:val="22"/>
              </w:rPr>
              <w:t>支付的其他与投资活动有关的现金</w:t>
            </w:r>
          </w:p>
        </w:tc>
        <w:tc>
          <w:tcPr>
            <w:tcW w:w="2456" w:type="dxa"/>
            <w:tcBorders>
              <w:top w:val="single" w:sz="17"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78"/>
              <w:ind w:right="476"/>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806" w:type="dxa"/>
            <w:tcBorders>
              <w:top w:val="single" w:sz="17"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79"/>
              <w:ind w:right="67"/>
              <w:jc w:val="righ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823" w:hRule="exact"/>
        </w:trPr>
        <w:tc>
          <w:tcPr>
            <w:tcW w:w="380" w:type="dxa"/>
            <w:tcBorders>
              <w:top w:val="nil" w:sz="6" w:space="0" w:color="auto"/>
              <w:left w:val="nil" w:sz="6" w:space="0" w:color="auto"/>
              <w:bottom w:val="nil" w:sz="6" w:space="0" w:color="auto"/>
              <w:right w:val="nil" w:sz="6" w:space="0" w:color="auto"/>
            </w:tcBorders>
          </w:tcPr>
          <w:p>
            <w:pPr/>
          </w:p>
        </w:tc>
        <w:tc>
          <w:tcPr>
            <w:tcW w:w="49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9"/>
              <w:ind w:left="119" w:right="0"/>
              <w:jc w:val="left"/>
              <w:rPr>
                <w:rFonts w:ascii="宋体" w:hAnsi="宋体" w:cs="宋体" w:eastAsia="宋体" w:hint="default"/>
                <w:sz w:val="22"/>
                <w:szCs w:val="22"/>
              </w:rPr>
            </w:pPr>
            <w:r>
              <w:rPr>
                <w:rFonts w:ascii="Arial" w:hAnsi="Arial" w:cs="Arial" w:eastAsia="Arial" w:hint="default"/>
                <w:sz w:val="22"/>
                <w:szCs w:val="22"/>
              </w:rPr>
              <w:t>3</w:t>
            </w:r>
            <w:r>
              <w:rPr>
                <w:rFonts w:ascii="Arial" w:hAnsi="Arial" w:cs="Arial" w:eastAsia="Arial" w:hint="default"/>
                <w:spacing w:val="-9"/>
                <w:sz w:val="22"/>
                <w:szCs w:val="22"/>
              </w:rPr>
              <w:t> </w:t>
            </w:r>
            <w:r>
              <w:rPr>
                <w:rFonts w:ascii="宋体" w:hAnsi="宋体" w:cs="宋体" w:eastAsia="宋体" w:hint="default"/>
                <w:sz w:val="22"/>
                <w:szCs w:val="22"/>
              </w:rPr>
              <w:t>个月以上银行存款及限制性存款的增加</w:t>
            </w:r>
          </w:p>
        </w:tc>
        <w:tc>
          <w:tcPr>
            <w:tcW w:w="2456" w:type="dxa"/>
            <w:tcBorders>
              <w:top w:val="single" w:sz="6" w:space="0" w:color="000000"/>
              <w:left w:val="nil" w:sz="6" w:space="0" w:color="auto"/>
              <w:bottom w:val="single" w:sz="17"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18"/>
              <w:jc w:val="right"/>
              <w:rPr>
                <w:rFonts w:ascii="Arial" w:hAnsi="Arial" w:cs="Arial" w:eastAsia="Arial" w:hint="default"/>
                <w:sz w:val="22"/>
                <w:szCs w:val="22"/>
              </w:rPr>
            </w:pPr>
            <w:r>
              <w:rPr>
                <w:rFonts w:ascii="Arial"/>
                <w:w w:val="95"/>
                <w:sz w:val="22"/>
              </w:rPr>
              <w:t>477,672,520</w:t>
            </w:r>
            <w:r>
              <w:rPr>
                <w:rFonts w:ascii="Arial"/>
                <w:sz w:val="22"/>
              </w:rPr>
            </w:r>
          </w:p>
        </w:tc>
        <w:tc>
          <w:tcPr>
            <w:tcW w:w="1806" w:type="dxa"/>
            <w:tcBorders>
              <w:top w:val="single" w:sz="6" w:space="0" w:color="000000"/>
              <w:left w:val="nil" w:sz="6" w:space="0" w:color="auto"/>
              <w:bottom w:val="single" w:sz="17"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80"/>
              <w:jc w:val="right"/>
              <w:rPr>
                <w:rFonts w:ascii="Arial" w:hAnsi="Arial" w:cs="Arial" w:eastAsia="Arial" w:hint="default"/>
                <w:sz w:val="22"/>
                <w:szCs w:val="22"/>
              </w:rPr>
            </w:pPr>
            <w:r>
              <w:rPr>
                <w:rFonts w:ascii="Arial"/>
                <w:w w:val="95"/>
                <w:sz w:val="22"/>
              </w:rPr>
              <w:t>897,650,802</w:t>
            </w:r>
            <w:r>
              <w:rPr>
                <w:rFonts w:ascii="Arial"/>
                <w:sz w:val="22"/>
              </w:rPr>
            </w:r>
          </w:p>
        </w:tc>
      </w:tr>
    </w:tbl>
    <w:p>
      <w:pPr>
        <w:spacing w:after="0" w:line="240" w:lineRule="auto"/>
        <w:jc w:val="right"/>
        <w:rPr>
          <w:rFonts w:ascii="Arial" w:hAnsi="Arial" w:cs="Arial" w:eastAsia="Arial" w:hint="default"/>
          <w:sz w:val="22"/>
          <w:szCs w:val="22"/>
        </w:rPr>
        <w:sectPr>
          <w:headerReference w:type="default" r:id="rId127"/>
          <w:pgSz w:w="11910" w:h="16840"/>
          <w:pgMar w:header="1189" w:footer="753" w:top="3080" w:bottom="940" w:left="1240" w:right="860"/>
        </w:sectPr>
      </w:pPr>
    </w:p>
    <w:p>
      <w:pPr>
        <w:spacing w:line="240" w:lineRule="auto" w:before="9"/>
        <w:rPr>
          <w:rFonts w:ascii="宋体" w:hAnsi="宋体" w:cs="宋体" w:eastAsia="宋体" w:hint="default"/>
          <w:sz w:val="16"/>
          <w:szCs w:val="16"/>
        </w:rPr>
      </w:pPr>
    </w:p>
    <w:p>
      <w:pPr>
        <w:pStyle w:val="BodyText"/>
        <w:spacing w:line="240" w:lineRule="auto" w:before="31"/>
        <w:ind w:left="102" w:right="97"/>
        <w:jc w:val="left"/>
        <w:rPr>
          <w:rFonts w:ascii="黑体" w:hAnsi="黑体" w:cs="黑体" w:eastAsia="黑体" w:hint="default"/>
        </w:rPr>
      </w:pPr>
      <w:r>
        <w:rPr>
          <w:rFonts w:ascii="Arial" w:hAnsi="Arial" w:cs="Arial" w:eastAsia="Arial" w:hint="default"/>
        </w:rPr>
        <w:t>50</w:t>
      </w:r>
      <w:r>
        <w:rPr/>
        <w:t>、</w:t>
      </w:r>
      <w:r>
        <w:rPr>
          <w:rFonts w:ascii="黑体" w:hAnsi="黑体" w:cs="黑体" w:eastAsia="黑体" w:hint="default"/>
        </w:rPr>
        <w:t>现金流量表补充资料</w:t>
      </w:r>
    </w:p>
    <w:p>
      <w:pPr>
        <w:pStyle w:val="BodyText"/>
        <w:spacing w:line="240" w:lineRule="auto" w:before="162"/>
        <w:ind w:left="102" w:right="97"/>
        <w:jc w:val="left"/>
      </w:pPr>
      <w:r>
        <w:rPr>
          <w:rFonts w:ascii="Arial" w:hAnsi="Arial" w:cs="Arial" w:eastAsia="Arial" w:hint="default"/>
        </w:rPr>
        <w:t>1</w:t>
      </w:r>
      <w:r>
        <w:rPr/>
        <w:t>、</w:t>
      </w:r>
      <w:r>
        <w:rPr>
          <w:spacing w:val="-38"/>
        </w:rPr>
        <w:t> </w:t>
      </w:r>
      <w:r>
        <w:rPr/>
        <w:t>现金流量表补充资料</w:t>
      </w:r>
    </w:p>
    <w:p>
      <w:pPr>
        <w:spacing w:line="240" w:lineRule="auto" w:before="13"/>
        <w:rPr>
          <w:rFonts w:ascii="宋体" w:hAnsi="宋体" w:cs="宋体" w:eastAsia="宋体" w:hint="default"/>
          <w:sz w:val="9"/>
          <w:szCs w:val="9"/>
        </w:rPr>
      </w:pPr>
    </w:p>
    <w:tbl>
      <w:tblPr>
        <w:tblW w:w="0" w:type="auto"/>
        <w:jc w:val="left"/>
        <w:tblInd w:w="485" w:type="dxa"/>
        <w:tblLayout w:type="fixed"/>
        <w:tblCellMar>
          <w:top w:w="0" w:type="dxa"/>
          <w:left w:w="0" w:type="dxa"/>
          <w:bottom w:w="0" w:type="dxa"/>
          <w:right w:w="0" w:type="dxa"/>
        </w:tblCellMar>
        <w:tblLook w:val="01E0"/>
      </w:tblPr>
      <w:tblGrid>
        <w:gridCol w:w="4930"/>
        <w:gridCol w:w="2093"/>
        <w:gridCol w:w="112"/>
        <w:gridCol w:w="2087"/>
      </w:tblGrid>
      <w:tr>
        <w:trPr>
          <w:trHeight w:val="825"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宋体" w:hAnsi="宋体" w:cs="宋体" w:eastAsia="宋体" w:hint="default"/>
                <w:sz w:val="22"/>
                <w:szCs w:val="22"/>
              </w:rPr>
              <w:t>将合并净利润调节为经营活动现金流量：</w:t>
            </w:r>
          </w:p>
        </w:tc>
        <w:tc>
          <w:tcPr>
            <w:tcW w:w="2093"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85"/>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12" w:type="dxa"/>
            <w:tcBorders>
              <w:top w:val="nil" w:sz="6" w:space="0" w:color="auto"/>
              <w:left w:val="nil" w:sz="6" w:space="0" w:color="auto"/>
              <w:bottom w:val="nil" w:sz="6" w:space="0" w:color="auto"/>
              <w:right w:val="nil" w:sz="6" w:space="0" w:color="auto"/>
            </w:tcBorders>
          </w:tcPr>
          <w:p>
            <w:pPr/>
          </w:p>
        </w:tc>
        <w:tc>
          <w:tcPr>
            <w:tcW w:w="2087"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97"/>
              <w:jc w:val="righ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538"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22"/>
                <w:szCs w:val="22"/>
              </w:rPr>
            </w:pPr>
            <w:r>
              <w:rPr>
                <w:rFonts w:ascii="宋体" w:hAnsi="宋体" w:cs="宋体" w:eastAsia="宋体" w:hint="default"/>
                <w:sz w:val="22"/>
                <w:szCs w:val="22"/>
              </w:rPr>
              <w:t>合并净利润</w:t>
            </w:r>
          </w:p>
        </w:tc>
        <w:tc>
          <w:tcPr>
            <w:tcW w:w="2093" w:type="dxa"/>
            <w:tcBorders>
              <w:top w:val="single" w:sz="6"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31"/>
              <w:jc w:val="right"/>
              <w:rPr>
                <w:rFonts w:ascii="Arial" w:hAnsi="Arial" w:cs="Arial" w:eastAsia="Arial" w:hint="default"/>
                <w:sz w:val="21"/>
                <w:szCs w:val="21"/>
              </w:rPr>
            </w:pPr>
            <w:r>
              <w:rPr>
                <w:rFonts w:ascii="Arial"/>
                <w:spacing w:val="-1"/>
                <w:sz w:val="21"/>
              </w:rPr>
              <w:t>3,671,276,307</w:t>
            </w:r>
          </w:p>
        </w:tc>
        <w:tc>
          <w:tcPr>
            <w:tcW w:w="112" w:type="dxa"/>
            <w:tcBorders>
              <w:top w:val="nil" w:sz="6" w:space="0" w:color="auto"/>
              <w:left w:val="nil" w:sz="6" w:space="0" w:color="auto"/>
              <w:bottom w:val="nil" w:sz="6" w:space="0" w:color="auto"/>
              <w:right w:val="nil" w:sz="6" w:space="0" w:color="auto"/>
            </w:tcBorders>
          </w:tcPr>
          <w:p>
            <w:pPr/>
          </w:p>
        </w:tc>
        <w:tc>
          <w:tcPr>
            <w:tcW w:w="2087" w:type="dxa"/>
            <w:tcBorders>
              <w:top w:val="single" w:sz="6"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34"/>
              <w:jc w:val="right"/>
              <w:rPr>
                <w:rFonts w:ascii="Arial" w:hAnsi="Arial" w:cs="Arial" w:eastAsia="Arial" w:hint="default"/>
                <w:sz w:val="21"/>
                <w:szCs w:val="21"/>
              </w:rPr>
            </w:pPr>
            <w:r>
              <w:rPr>
                <w:rFonts w:ascii="Arial"/>
                <w:spacing w:val="-1"/>
                <w:sz w:val="21"/>
              </w:rPr>
              <w:t>9,373,893,786</w:t>
            </w:r>
          </w:p>
        </w:tc>
      </w:tr>
      <w:tr>
        <w:trPr>
          <w:trHeight w:val="285"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37" w:lineRule="exact"/>
              <w:ind w:left="64" w:right="0"/>
              <w:jc w:val="left"/>
              <w:rPr>
                <w:rFonts w:ascii="宋体" w:hAnsi="宋体" w:cs="宋体" w:eastAsia="宋体" w:hint="default"/>
                <w:sz w:val="22"/>
                <w:szCs w:val="22"/>
              </w:rPr>
            </w:pPr>
            <w:r>
              <w:rPr>
                <w:rFonts w:ascii="宋体" w:hAnsi="宋体" w:cs="宋体" w:eastAsia="宋体" w:hint="default"/>
                <w:sz w:val="22"/>
                <w:szCs w:val="22"/>
              </w:rPr>
              <w:t>加：资产减值损失</w:t>
            </w: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31"/>
              <w:jc w:val="right"/>
              <w:rPr>
                <w:rFonts w:ascii="Arial" w:hAnsi="Arial" w:cs="Arial" w:eastAsia="Arial" w:hint="default"/>
                <w:sz w:val="21"/>
                <w:szCs w:val="21"/>
              </w:rPr>
            </w:pPr>
            <w:r>
              <w:rPr>
                <w:rFonts w:ascii="Arial"/>
                <w:spacing w:val="-1"/>
                <w:sz w:val="21"/>
              </w:rPr>
              <w:t>2,663,931,281</w:t>
            </w:r>
          </w:p>
        </w:tc>
        <w:tc>
          <w:tcPr>
            <w:tcW w:w="112" w:type="dxa"/>
            <w:tcBorders>
              <w:top w:val="nil" w:sz="6" w:space="0" w:color="auto"/>
              <w:left w:val="nil" w:sz="6" w:space="0" w:color="auto"/>
              <w:bottom w:val="nil" w:sz="6" w:space="0" w:color="auto"/>
              <w:right w:val="nil" w:sz="6" w:space="0" w:color="auto"/>
            </w:tcBorders>
          </w:tcPr>
          <w:p>
            <w:pPr/>
          </w:p>
        </w:tc>
        <w:tc>
          <w:tcPr>
            <w:tcW w:w="208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34"/>
              <w:jc w:val="right"/>
              <w:rPr>
                <w:rFonts w:ascii="Arial" w:hAnsi="Arial" w:cs="Arial" w:eastAsia="Arial" w:hint="default"/>
                <w:sz w:val="21"/>
                <w:szCs w:val="21"/>
              </w:rPr>
            </w:pPr>
            <w:r>
              <w:rPr>
                <w:rFonts w:ascii="Arial"/>
                <w:spacing w:val="-1"/>
                <w:sz w:val="21"/>
              </w:rPr>
              <w:t>2,375,636,936</w:t>
            </w:r>
          </w:p>
        </w:tc>
      </w:tr>
      <w:tr>
        <w:trPr>
          <w:trHeight w:val="286"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38" w:lineRule="exact"/>
              <w:ind w:left="526" w:right="0"/>
              <w:jc w:val="left"/>
              <w:rPr>
                <w:rFonts w:ascii="宋体" w:hAnsi="宋体" w:cs="宋体" w:eastAsia="宋体" w:hint="default"/>
                <w:sz w:val="22"/>
                <w:szCs w:val="22"/>
              </w:rPr>
            </w:pPr>
            <w:r>
              <w:rPr>
                <w:rFonts w:ascii="宋体" w:hAnsi="宋体" w:cs="宋体" w:eastAsia="宋体" w:hint="default"/>
                <w:sz w:val="22"/>
                <w:szCs w:val="22"/>
              </w:rPr>
              <w:t>固定资产折旧</w:t>
            </w: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31"/>
              <w:jc w:val="right"/>
              <w:rPr>
                <w:rFonts w:ascii="Arial" w:hAnsi="Arial" w:cs="Arial" w:eastAsia="Arial" w:hint="default"/>
                <w:sz w:val="21"/>
                <w:szCs w:val="21"/>
              </w:rPr>
            </w:pPr>
            <w:r>
              <w:rPr>
                <w:rFonts w:ascii="Arial"/>
                <w:spacing w:val="-1"/>
                <w:sz w:val="21"/>
              </w:rPr>
              <w:t>52,338,837,898</w:t>
            </w:r>
            <w:r>
              <w:rPr>
                <w:rFonts w:ascii="Arial"/>
                <w:sz w:val="21"/>
              </w:rPr>
            </w:r>
          </w:p>
        </w:tc>
        <w:tc>
          <w:tcPr>
            <w:tcW w:w="112" w:type="dxa"/>
            <w:tcBorders>
              <w:top w:val="nil" w:sz="6" w:space="0" w:color="auto"/>
              <w:left w:val="nil" w:sz="6" w:space="0" w:color="auto"/>
              <w:bottom w:val="nil" w:sz="6" w:space="0" w:color="auto"/>
              <w:right w:val="nil" w:sz="6" w:space="0" w:color="auto"/>
            </w:tcBorders>
          </w:tcPr>
          <w:p>
            <w:pPr/>
          </w:p>
        </w:tc>
        <w:tc>
          <w:tcPr>
            <w:tcW w:w="208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34"/>
              <w:jc w:val="right"/>
              <w:rPr>
                <w:rFonts w:ascii="Arial" w:hAnsi="Arial" w:cs="Arial" w:eastAsia="Arial" w:hint="default"/>
                <w:sz w:val="21"/>
                <w:szCs w:val="21"/>
              </w:rPr>
            </w:pPr>
            <w:r>
              <w:rPr>
                <w:rFonts w:ascii="Arial"/>
                <w:spacing w:val="-1"/>
                <w:sz w:val="21"/>
              </w:rPr>
              <w:t>45,875,291,126</w:t>
            </w:r>
          </w:p>
        </w:tc>
      </w:tr>
      <w:tr>
        <w:trPr>
          <w:trHeight w:val="286"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38" w:lineRule="exact"/>
              <w:ind w:left="526" w:right="0"/>
              <w:jc w:val="left"/>
              <w:rPr>
                <w:rFonts w:ascii="宋体" w:hAnsi="宋体" w:cs="宋体" w:eastAsia="宋体" w:hint="default"/>
                <w:sz w:val="22"/>
                <w:szCs w:val="22"/>
              </w:rPr>
            </w:pPr>
            <w:r>
              <w:rPr>
                <w:rFonts w:ascii="宋体" w:hAnsi="宋体" w:cs="宋体" w:eastAsia="宋体" w:hint="default"/>
                <w:sz w:val="22"/>
                <w:szCs w:val="22"/>
              </w:rPr>
              <w:t>无形资产摊销</w:t>
            </w: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31"/>
              <w:jc w:val="right"/>
              <w:rPr>
                <w:rFonts w:ascii="Arial" w:hAnsi="Arial" w:cs="Arial" w:eastAsia="Arial" w:hint="default"/>
                <w:sz w:val="21"/>
                <w:szCs w:val="21"/>
              </w:rPr>
            </w:pPr>
            <w:r>
              <w:rPr>
                <w:rFonts w:ascii="Arial"/>
                <w:spacing w:val="-1"/>
                <w:sz w:val="21"/>
              </w:rPr>
              <w:t>1,645,029,892</w:t>
            </w:r>
          </w:p>
        </w:tc>
        <w:tc>
          <w:tcPr>
            <w:tcW w:w="112" w:type="dxa"/>
            <w:tcBorders>
              <w:top w:val="nil" w:sz="6" w:space="0" w:color="auto"/>
              <w:left w:val="nil" w:sz="6" w:space="0" w:color="auto"/>
              <w:bottom w:val="nil" w:sz="6" w:space="0" w:color="auto"/>
              <w:right w:val="nil" w:sz="6" w:space="0" w:color="auto"/>
            </w:tcBorders>
          </w:tcPr>
          <w:p>
            <w:pPr/>
          </w:p>
        </w:tc>
        <w:tc>
          <w:tcPr>
            <w:tcW w:w="208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34"/>
              <w:jc w:val="right"/>
              <w:rPr>
                <w:rFonts w:ascii="Arial" w:hAnsi="Arial" w:cs="Arial" w:eastAsia="Arial" w:hint="default"/>
                <w:sz w:val="21"/>
                <w:szCs w:val="21"/>
              </w:rPr>
            </w:pPr>
            <w:r>
              <w:rPr>
                <w:rFonts w:ascii="Arial"/>
                <w:spacing w:val="-1"/>
                <w:sz w:val="21"/>
              </w:rPr>
              <w:t>1,324,765,705</w:t>
            </w:r>
          </w:p>
        </w:tc>
      </w:tr>
      <w:tr>
        <w:trPr>
          <w:trHeight w:val="285"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38" w:lineRule="exact"/>
              <w:ind w:left="526" w:right="0"/>
              <w:jc w:val="left"/>
              <w:rPr>
                <w:rFonts w:ascii="宋体" w:hAnsi="宋体" w:cs="宋体" w:eastAsia="宋体" w:hint="default"/>
                <w:sz w:val="22"/>
                <w:szCs w:val="22"/>
              </w:rPr>
            </w:pPr>
            <w:r>
              <w:rPr>
                <w:rFonts w:ascii="宋体" w:hAnsi="宋体" w:cs="宋体" w:eastAsia="宋体" w:hint="default"/>
                <w:sz w:val="22"/>
                <w:szCs w:val="22"/>
              </w:rPr>
              <w:t>长期待摊费用摊销</w:t>
            </w: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31"/>
              <w:jc w:val="right"/>
              <w:rPr>
                <w:rFonts w:ascii="Arial" w:hAnsi="Arial" w:cs="Arial" w:eastAsia="Arial" w:hint="default"/>
                <w:sz w:val="21"/>
                <w:szCs w:val="21"/>
              </w:rPr>
            </w:pPr>
            <w:r>
              <w:rPr>
                <w:rFonts w:ascii="Arial"/>
                <w:spacing w:val="-1"/>
                <w:sz w:val="21"/>
              </w:rPr>
              <w:t>2,691,280,491</w:t>
            </w:r>
          </w:p>
        </w:tc>
        <w:tc>
          <w:tcPr>
            <w:tcW w:w="112" w:type="dxa"/>
            <w:tcBorders>
              <w:top w:val="nil" w:sz="6" w:space="0" w:color="auto"/>
              <w:left w:val="nil" w:sz="6" w:space="0" w:color="auto"/>
              <w:bottom w:val="nil" w:sz="6" w:space="0" w:color="auto"/>
              <w:right w:val="nil" w:sz="6" w:space="0" w:color="auto"/>
            </w:tcBorders>
          </w:tcPr>
          <w:p>
            <w:pPr/>
          </w:p>
        </w:tc>
        <w:tc>
          <w:tcPr>
            <w:tcW w:w="208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34"/>
              <w:jc w:val="right"/>
              <w:rPr>
                <w:rFonts w:ascii="Arial" w:hAnsi="Arial" w:cs="Arial" w:eastAsia="Arial" w:hint="default"/>
                <w:sz w:val="21"/>
                <w:szCs w:val="21"/>
              </w:rPr>
            </w:pPr>
            <w:r>
              <w:rPr>
                <w:rFonts w:ascii="Arial"/>
                <w:spacing w:val="-1"/>
                <w:sz w:val="21"/>
              </w:rPr>
              <w:t>2,142,557,423</w:t>
            </w:r>
          </w:p>
        </w:tc>
      </w:tr>
      <w:tr>
        <w:trPr>
          <w:trHeight w:val="556"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36" w:lineRule="exact"/>
              <w:ind w:left="526" w:right="0"/>
              <w:jc w:val="left"/>
              <w:rPr>
                <w:rFonts w:ascii="宋体" w:hAnsi="宋体" w:cs="宋体" w:eastAsia="宋体" w:hint="default"/>
                <w:sz w:val="22"/>
                <w:szCs w:val="22"/>
              </w:rPr>
            </w:pPr>
            <w:r>
              <w:rPr>
                <w:rFonts w:ascii="宋体" w:hAnsi="宋体" w:cs="宋体" w:eastAsia="宋体" w:hint="default"/>
                <w:sz w:val="22"/>
                <w:szCs w:val="22"/>
              </w:rPr>
              <w:t>长期待摊费用增加</w:t>
            </w:r>
          </w:p>
          <w:p>
            <w:pPr>
              <w:pStyle w:val="TableParagraph"/>
              <w:spacing w:line="287" w:lineRule="exact"/>
              <w:ind w:left="526" w:right="0"/>
              <w:jc w:val="left"/>
              <w:rPr>
                <w:rFonts w:ascii="宋体" w:hAnsi="宋体" w:cs="宋体" w:eastAsia="宋体" w:hint="default"/>
                <w:sz w:val="22"/>
                <w:szCs w:val="22"/>
              </w:rPr>
            </w:pPr>
            <w:r>
              <w:rPr>
                <w:rFonts w:ascii="宋体" w:hAnsi="宋体" w:cs="宋体" w:eastAsia="宋体" w:hint="default"/>
                <w:sz w:val="22"/>
                <w:szCs w:val="22"/>
              </w:rPr>
              <w:t>处置固定资产、无形资产和其他长期资产的净</w:t>
            </w: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62"/>
              <w:jc w:val="right"/>
              <w:rPr>
                <w:rFonts w:ascii="Arial" w:hAnsi="Arial" w:cs="Arial" w:eastAsia="Arial" w:hint="default"/>
                <w:sz w:val="21"/>
                <w:szCs w:val="21"/>
              </w:rPr>
            </w:pPr>
            <w:r>
              <w:rPr>
                <w:rFonts w:ascii="Arial"/>
                <w:spacing w:val="-1"/>
                <w:sz w:val="21"/>
              </w:rPr>
              <w:t>(1,459,565,414)</w:t>
            </w:r>
            <w:r>
              <w:rPr>
                <w:rFonts w:ascii="Arial"/>
                <w:sz w:val="21"/>
              </w:rPr>
            </w:r>
          </w:p>
        </w:tc>
        <w:tc>
          <w:tcPr>
            <w:tcW w:w="112" w:type="dxa"/>
            <w:tcBorders>
              <w:top w:val="nil" w:sz="6" w:space="0" w:color="auto"/>
              <w:left w:val="nil" w:sz="6" w:space="0" w:color="auto"/>
              <w:bottom w:val="nil" w:sz="6" w:space="0" w:color="auto"/>
              <w:right w:val="nil" w:sz="6" w:space="0" w:color="auto"/>
            </w:tcBorders>
          </w:tcPr>
          <w:p>
            <w:pPr/>
          </w:p>
        </w:tc>
        <w:tc>
          <w:tcPr>
            <w:tcW w:w="208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64"/>
              <w:jc w:val="right"/>
              <w:rPr>
                <w:rFonts w:ascii="Arial" w:hAnsi="Arial" w:cs="Arial" w:eastAsia="Arial" w:hint="default"/>
                <w:sz w:val="21"/>
                <w:szCs w:val="21"/>
              </w:rPr>
            </w:pPr>
            <w:r>
              <w:rPr>
                <w:rFonts w:ascii="Arial"/>
                <w:spacing w:val="-1"/>
                <w:sz w:val="21"/>
              </w:rPr>
              <w:t>(2,100,454,762)</w:t>
            </w:r>
            <w:r>
              <w:rPr>
                <w:rFonts w:ascii="Arial"/>
                <w:sz w:val="21"/>
              </w:rPr>
            </w:r>
          </w:p>
        </w:tc>
      </w:tr>
      <w:tr>
        <w:trPr>
          <w:trHeight w:val="300"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53" w:lineRule="exact"/>
              <w:ind w:left="743" w:right="0"/>
              <w:jc w:val="left"/>
              <w:rPr>
                <w:rFonts w:ascii="宋体" w:hAnsi="宋体" w:cs="宋体" w:eastAsia="宋体" w:hint="default"/>
                <w:sz w:val="22"/>
                <w:szCs w:val="22"/>
              </w:rPr>
            </w:pPr>
            <w:r>
              <w:rPr>
                <w:rFonts w:ascii="宋体" w:hAnsi="宋体" w:cs="宋体" w:eastAsia="宋体" w:hint="default"/>
                <w:sz w:val="22"/>
                <w:szCs w:val="22"/>
              </w:rPr>
              <w:t>收益</w:t>
            </w: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2"/>
              <w:jc w:val="right"/>
              <w:rPr>
                <w:rFonts w:ascii="Arial" w:hAnsi="Arial" w:cs="Arial" w:eastAsia="Arial" w:hint="default"/>
                <w:sz w:val="21"/>
                <w:szCs w:val="21"/>
              </w:rPr>
            </w:pPr>
            <w:r>
              <w:rPr>
                <w:rFonts w:ascii="Arial"/>
                <w:spacing w:val="-1"/>
                <w:sz w:val="21"/>
              </w:rPr>
              <w:t>(2,780,402)</w:t>
            </w:r>
            <w:r>
              <w:rPr>
                <w:rFonts w:ascii="Arial"/>
                <w:sz w:val="21"/>
              </w:rPr>
            </w:r>
          </w:p>
        </w:tc>
        <w:tc>
          <w:tcPr>
            <w:tcW w:w="112" w:type="dxa"/>
            <w:tcBorders>
              <w:top w:val="nil" w:sz="6" w:space="0" w:color="auto"/>
              <w:left w:val="nil" w:sz="6" w:space="0" w:color="auto"/>
              <w:bottom w:val="nil" w:sz="6" w:space="0" w:color="auto"/>
              <w:right w:val="nil" w:sz="6" w:space="0" w:color="auto"/>
            </w:tcBorders>
          </w:tcPr>
          <w:p>
            <w:pPr/>
          </w:p>
        </w:tc>
        <w:tc>
          <w:tcPr>
            <w:tcW w:w="208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5"/>
              <w:jc w:val="right"/>
              <w:rPr>
                <w:rFonts w:ascii="Arial" w:hAnsi="Arial" w:cs="Arial" w:eastAsia="Arial" w:hint="default"/>
                <w:sz w:val="21"/>
                <w:szCs w:val="21"/>
              </w:rPr>
            </w:pPr>
            <w:r>
              <w:rPr>
                <w:rFonts w:ascii="Arial"/>
                <w:spacing w:val="-1"/>
                <w:sz w:val="21"/>
              </w:rPr>
              <w:t>(81,118,018)</w:t>
            </w:r>
            <w:r>
              <w:rPr>
                <w:rFonts w:ascii="Arial"/>
                <w:sz w:val="21"/>
              </w:rPr>
            </w:r>
          </w:p>
        </w:tc>
      </w:tr>
      <w:tr>
        <w:trPr>
          <w:trHeight w:val="286"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39" w:lineRule="exact"/>
              <w:ind w:left="526" w:right="0"/>
              <w:jc w:val="left"/>
              <w:rPr>
                <w:rFonts w:ascii="宋体" w:hAnsi="宋体" w:cs="宋体" w:eastAsia="宋体" w:hint="default"/>
                <w:sz w:val="22"/>
                <w:szCs w:val="22"/>
              </w:rPr>
            </w:pPr>
            <w:r>
              <w:rPr>
                <w:rFonts w:ascii="宋体" w:hAnsi="宋体" w:cs="宋体" w:eastAsia="宋体" w:hint="default"/>
                <w:sz w:val="22"/>
                <w:szCs w:val="22"/>
              </w:rPr>
              <w:t>非货币性资产交换净收益</w:t>
            </w: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2"/>
              <w:jc w:val="right"/>
              <w:rPr>
                <w:rFonts w:ascii="Arial" w:hAnsi="Arial" w:cs="Arial" w:eastAsia="Arial" w:hint="default"/>
                <w:sz w:val="21"/>
                <w:szCs w:val="21"/>
              </w:rPr>
            </w:pPr>
            <w:r>
              <w:rPr>
                <w:rFonts w:ascii="Arial"/>
                <w:spacing w:val="-1"/>
                <w:sz w:val="21"/>
              </w:rPr>
              <w:t>(9,781,442)</w:t>
            </w:r>
            <w:r>
              <w:rPr>
                <w:rFonts w:ascii="Arial"/>
                <w:sz w:val="21"/>
              </w:rPr>
            </w:r>
          </w:p>
        </w:tc>
        <w:tc>
          <w:tcPr>
            <w:tcW w:w="112" w:type="dxa"/>
            <w:tcBorders>
              <w:top w:val="nil" w:sz="6" w:space="0" w:color="auto"/>
              <w:left w:val="nil" w:sz="6" w:space="0" w:color="auto"/>
              <w:bottom w:val="nil" w:sz="6" w:space="0" w:color="auto"/>
              <w:right w:val="nil" w:sz="6" w:space="0" w:color="auto"/>
            </w:tcBorders>
          </w:tcPr>
          <w:p>
            <w:pPr/>
          </w:p>
        </w:tc>
        <w:tc>
          <w:tcPr>
            <w:tcW w:w="208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5"/>
              <w:jc w:val="right"/>
              <w:rPr>
                <w:rFonts w:ascii="Arial" w:hAnsi="Arial" w:cs="Arial" w:eastAsia="Arial" w:hint="default"/>
                <w:sz w:val="21"/>
                <w:szCs w:val="21"/>
              </w:rPr>
            </w:pPr>
            <w:r>
              <w:rPr>
                <w:rFonts w:ascii="Arial"/>
                <w:spacing w:val="-1"/>
                <w:sz w:val="21"/>
              </w:rPr>
              <w:t>(37,846,793)</w:t>
            </w:r>
            <w:r>
              <w:rPr>
                <w:rFonts w:ascii="Arial"/>
                <w:sz w:val="21"/>
              </w:rPr>
            </w:r>
          </w:p>
        </w:tc>
      </w:tr>
      <w:tr>
        <w:trPr>
          <w:trHeight w:val="285"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37" w:lineRule="exact"/>
              <w:ind w:left="526" w:right="0"/>
              <w:jc w:val="left"/>
              <w:rPr>
                <w:rFonts w:ascii="宋体" w:hAnsi="宋体" w:cs="宋体" w:eastAsia="宋体" w:hint="default"/>
                <w:sz w:val="22"/>
                <w:szCs w:val="22"/>
              </w:rPr>
            </w:pPr>
            <w:r>
              <w:rPr>
                <w:rFonts w:ascii="宋体" w:hAnsi="宋体" w:cs="宋体" w:eastAsia="宋体" w:hint="default"/>
                <w:sz w:val="22"/>
                <w:szCs w:val="22"/>
              </w:rPr>
              <w:t>公允价值变动收益</w:t>
            </w: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30"/>
              <w:jc w:val="right"/>
              <w:rPr>
                <w:rFonts w:ascii="Arial" w:hAnsi="Arial" w:cs="Arial" w:eastAsia="Arial" w:hint="default"/>
                <w:sz w:val="21"/>
                <w:szCs w:val="21"/>
              </w:rPr>
            </w:pPr>
            <w:r>
              <w:rPr>
                <w:rFonts w:ascii="Arial"/>
                <w:w w:val="99"/>
                <w:sz w:val="21"/>
              </w:rPr>
              <w:t>-</w:t>
            </w:r>
            <w:r>
              <w:rPr>
                <w:rFonts w:ascii="Arial"/>
                <w:sz w:val="21"/>
              </w:rPr>
            </w:r>
          </w:p>
        </w:tc>
        <w:tc>
          <w:tcPr>
            <w:tcW w:w="112" w:type="dxa"/>
            <w:tcBorders>
              <w:top w:val="nil" w:sz="6" w:space="0" w:color="auto"/>
              <w:left w:val="nil" w:sz="6" w:space="0" w:color="auto"/>
              <w:bottom w:val="nil" w:sz="6" w:space="0" w:color="auto"/>
              <w:right w:val="nil" w:sz="6" w:space="0" w:color="auto"/>
            </w:tcBorders>
          </w:tcPr>
          <w:p>
            <w:pPr/>
          </w:p>
        </w:tc>
        <w:tc>
          <w:tcPr>
            <w:tcW w:w="208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64"/>
              <w:jc w:val="right"/>
              <w:rPr>
                <w:rFonts w:ascii="Arial" w:hAnsi="Arial" w:cs="Arial" w:eastAsia="Arial" w:hint="default"/>
                <w:sz w:val="21"/>
                <w:szCs w:val="21"/>
              </w:rPr>
            </w:pPr>
            <w:r>
              <w:rPr>
                <w:rFonts w:ascii="Arial"/>
                <w:spacing w:val="-1"/>
                <w:sz w:val="21"/>
              </w:rPr>
              <w:t>(1,239,125,224)</w:t>
            </w:r>
            <w:r>
              <w:rPr>
                <w:rFonts w:ascii="Arial"/>
                <w:sz w:val="21"/>
              </w:rPr>
            </w:r>
          </w:p>
        </w:tc>
      </w:tr>
      <w:tr>
        <w:trPr>
          <w:trHeight w:val="286"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38" w:lineRule="exact"/>
              <w:ind w:left="526" w:right="0"/>
              <w:jc w:val="left"/>
              <w:rPr>
                <w:rFonts w:ascii="宋体" w:hAnsi="宋体" w:cs="宋体" w:eastAsia="宋体" w:hint="default"/>
                <w:sz w:val="22"/>
                <w:szCs w:val="22"/>
              </w:rPr>
            </w:pPr>
            <w:r>
              <w:rPr>
                <w:rFonts w:ascii="宋体" w:hAnsi="宋体" w:cs="宋体" w:eastAsia="宋体" w:hint="default"/>
                <w:sz w:val="22"/>
                <w:szCs w:val="22"/>
              </w:rPr>
              <w:t>以股份为基础支付的员工薪酬</w:t>
            </w: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32"/>
              <w:jc w:val="right"/>
              <w:rPr>
                <w:rFonts w:ascii="Arial" w:hAnsi="Arial" w:cs="Arial" w:eastAsia="Arial" w:hint="default"/>
                <w:sz w:val="21"/>
                <w:szCs w:val="21"/>
              </w:rPr>
            </w:pPr>
            <w:r>
              <w:rPr>
                <w:rFonts w:ascii="Arial"/>
                <w:spacing w:val="-1"/>
                <w:sz w:val="21"/>
              </w:rPr>
              <w:t>56,928,031</w:t>
            </w:r>
          </w:p>
        </w:tc>
        <w:tc>
          <w:tcPr>
            <w:tcW w:w="112" w:type="dxa"/>
            <w:tcBorders>
              <w:top w:val="nil" w:sz="6" w:space="0" w:color="auto"/>
              <w:left w:val="nil" w:sz="6" w:space="0" w:color="auto"/>
              <w:bottom w:val="nil" w:sz="6" w:space="0" w:color="auto"/>
              <w:right w:val="nil" w:sz="6" w:space="0" w:color="auto"/>
            </w:tcBorders>
          </w:tcPr>
          <w:p>
            <w:pPr/>
          </w:p>
        </w:tc>
        <w:tc>
          <w:tcPr>
            <w:tcW w:w="208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34"/>
              <w:jc w:val="right"/>
              <w:rPr>
                <w:rFonts w:ascii="Arial" w:hAnsi="Arial" w:cs="Arial" w:eastAsia="Arial" w:hint="default"/>
                <w:sz w:val="21"/>
                <w:szCs w:val="21"/>
              </w:rPr>
            </w:pPr>
            <w:r>
              <w:rPr>
                <w:rFonts w:ascii="Arial"/>
                <w:spacing w:val="-1"/>
                <w:sz w:val="21"/>
              </w:rPr>
              <w:t>27,422,365</w:t>
            </w:r>
          </w:p>
        </w:tc>
      </w:tr>
      <w:tr>
        <w:trPr>
          <w:trHeight w:val="286"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38" w:lineRule="exact"/>
              <w:ind w:left="526" w:right="0"/>
              <w:jc w:val="left"/>
              <w:rPr>
                <w:rFonts w:ascii="宋体" w:hAnsi="宋体" w:cs="宋体" w:eastAsia="宋体" w:hint="default"/>
                <w:sz w:val="22"/>
                <w:szCs w:val="22"/>
              </w:rPr>
            </w:pPr>
            <w:r>
              <w:rPr>
                <w:rFonts w:ascii="宋体" w:hAnsi="宋体" w:cs="宋体" w:eastAsia="宋体" w:hint="default"/>
                <w:sz w:val="22"/>
                <w:szCs w:val="22"/>
              </w:rPr>
              <w:t>财务费用</w:t>
            </w: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31"/>
              <w:jc w:val="right"/>
              <w:rPr>
                <w:rFonts w:ascii="Arial" w:hAnsi="Arial" w:cs="Arial" w:eastAsia="Arial" w:hint="default"/>
                <w:sz w:val="21"/>
                <w:szCs w:val="21"/>
              </w:rPr>
            </w:pPr>
            <w:r>
              <w:rPr>
                <w:rFonts w:ascii="Arial"/>
                <w:spacing w:val="-1"/>
                <w:sz w:val="21"/>
              </w:rPr>
              <w:t>1,784,629,864</w:t>
            </w:r>
          </w:p>
        </w:tc>
        <w:tc>
          <w:tcPr>
            <w:tcW w:w="112" w:type="dxa"/>
            <w:tcBorders>
              <w:top w:val="nil" w:sz="6" w:space="0" w:color="auto"/>
              <w:left w:val="nil" w:sz="6" w:space="0" w:color="auto"/>
              <w:bottom w:val="nil" w:sz="6" w:space="0" w:color="auto"/>
              <w:right w:val="nil" w:sz="6" w:space="0" w:color="auto"/>
            </w:tcBorders>
          </w:tcPr>
          <w:p>
            <w:pPr/>
          </w:p>
        </w:tc>
        <w:tc>
          <w:tcPr>
            <w:tcW w:w="208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35"/>
              <w:jc w:val="right"/>
              <w:rPr>
                <w:rFonts w:ascii="Arial" w:hAnsi="Arial" w:cs="Arial" w:eastAsia="Arial" w:hint="default"/>
                <w:sz w:val="21"/>
                <w:szCs w:val="21"/>
              </w:rPr>
            </w:pPr>
            <w:r>
              <w:rPr>
                <w:rFonts w:ascii="Arial"/>
                <w:spacing w:val="-1"/>
                <w:sz w:val="21"/>
              </w:rPr>
              <w:t>744,600,475</w:t>
            </w:r>
            <w:r>
              <w:rPr>
                <w:rFonts w:ascii="Arial"/>
                <w:sz w:val="21"/>
              </w:rPr>
            </w:r>
          </w:p>
        </w:tc>
      </w:tr>
      <w:tr>
        <w:trPr>
          <w:trHeight w:val="285"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38" w:lineRule="exact"/>
              <w:ind w:left="526" w:right="0"/>
              <w:jc w:val="left"/>
              <w:rPr>
                <w:rFonts w:ascii="宋体" w:hAnsi="宋体" w:cs="宋体" w:eastAsia="宋体" w:hint="default"/>
                <w:sz w:val="22"/>
                <w:szCs w:val="22"/>
              </w:rPr>
            </w:pPr>
            <w:r>
              <w:rPr>
                <w:rFonts w:ascii="宋体" w:hAnsi="宋体" w:cs="宋体" w:eastAsia="宋体" w:hint="default"/>
                <w:sz w:val="22"/>
                <w:szCs w:val="22"/>
              </w:rPr>
              <w:t>投资收益</w:t>
            </w: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62"/>
              <w:jc w:val="right"/>
              <w:rPr>
                <w:rFonts w:ascii="Arial" w:hAnsi="Arial" w:cs="Arial" w:eastAsia="Arial" w:hint="default"/>
                <w:sz w:val="21"/>
                <w:szCs w:val="21"/>
              </w:rPr>
            </w:pPr>
            <w:r>
              <w:rPr>
                <w:rFonts w:ascii="Arial"/>
                <w:spacing w:val="-1"/>
                <w:sz w:val="21"/>
              </w:rPr>
              <w:t>(484,626,759)</w:t>
            </w:r>
            <w:r>
              <w:rPr>
                <w:rFonts w:ascii="Arial"/>
                <w:sz w:val="21"/>
              </w:rPr>
            </w:r>
          </w:p>
        </w:tc>
        <w:tc>
          <w:tcPr>
            <w:tcW w:w="112" w:type="dxa"/>
            <w:tcBorders>
              <w:top w:val="nil" w:sz="6" w:space="0" w:color="auto"/>
              <w:left w:val="nil" w:sz="6" w:space="0" w:color="auto"/>
              <w:bottom w:val="nil" w:sz="6" w:space="0" w:color="auto"/>
              <w:right w:val="nil" w:sz="6" w:space="0" w:color="auto"/>
            </w:tcBorders>
          </w:tcPr>
          <w:p>
            <w:pPr/>
          </w:p>
        </w:tc>
        <w:tc>
          <w:tcPr>
            <w:tcW w:w="208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64"/>
              <w:jc w:val="right"/>
              <w:rPr>
                <w:rFonts w:ascii="Arial" w:hAnsi="Arial" w:cs="Arial" w:eastAsia="Arial" w:hint="default"/>
                <w:sz w:val="21"/>
                <w:szCs w:val="21"/>
              </w:rPr>
            </w:pPr>
            <w:r>
              <w:rPr>
                <w:rFonts w:ascii="Arial"/>
                <w:spacing w:val="-1"/>
                <w:sz w:val="21"/>
              </w:rPr>
              <w:t>(212,157,048)</w:t>
            </w:r>
            <w:r>
              <w:rPr>
                <w:rFonts w:ascii="Arial"/>
                <w:sz w:val="21"/>
              </w:rPr>
            </w:r>
          </w:p>
        </w:tc>
      </w:tr>
      <w:tr>
        <w:trPr>
          <w:trHeight w:val="285"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37" w:lineRule="exact"/>
              <w:ind w:left="526" w:right="0"/>
              <w:jc w:val="left"/>
              <w:rPr>
                <w:rFonts w:ascii="宋体" w:hAnsi="宋体" w:cs="宋体" w:eastAsia="宋体" w:hint="default"/>
                <w:sz w:val="22"/>
                <w:szCs w:val="22"/>
              </w:rPr>
            </w:pPr>
            <w:r>
              <w:rPr>
                <w:rFonts w:ascii="宋体" w:hAnsi="宋体" w:cs="宋体" w:eastAsia="宋体" w:hint="default"/>
                <w:sz w:val="22"/>
                <w:szCs w:val="22"/>
              </w:rPr>
              <w:t>西班牙电信代扣代缴所分配股利所得税</w:t>
            </w: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32"/>
              <w:jc w:val="right"/>
              <w:rPr>
                <w:rFonts w:ascii="Arial" w:hAnsi="Arial" w:cs="Arial" w:eastAsia="Arial" w:hint="default"/>
                <w:sz w:val="21"/>
                <w:szCs w:val="21"/>
              </w:rPr>
            </w:pPr>
            <w:r>
              <w:rPr>
                <w:rFonts w:ascii="Arial"/>
                <w:spacing w:val="-1"/>
                <w:sz w:val="21"/>
              </w:rPr>
              <w:t>68,592,602</w:t>
            </w:r>
          </w:p>
        </w:tc>
        <w:tc>
          <w:tcPr>
            <w:tcW w:w="112" w:type="dxa"/>
            <w:tcBorders>
              <w:top w:val="nil" w:sz="6" w:space="0" w:color="auto"/>
              <w:left w:val="nil" w:sz="6" w:space="0" w:color="auto"/>
              <w:bottom w:val="nil" w:sz="6" w:space="0" w:color="auto"/>
              <w:right w:val="nil" w:sz="6" w:space="0" w:color="auto"/>
            </w:tcBorders>
          </w:tcPr>
          <w:p>
            <w:pPr/>
          </w:p>
        </w:tc>
        <w:tc>
          <w:tcPr>
            <w:tcW w:w="208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34"/>
              <w:jc w:val="right"/>
              <w:rPr>
                <w:rFonts w:ascii="Arial" w:hAnsi="Arial" w:cs="Arial" w:eastAsia="Arial" w:hint="default"/>
                <w:sz w:val="21"/>
                <w:szCs w:val="21"/>
              </w:rPr>
            </w:pPr>
            <w:r>
              <w:rPr>
                <w:rFonts w:ascii="Arial"/>
                <w:spacing w:val="-1"/>
                <w:sz w:val="21"/>
              </w:rPr>
              <w:t>37,538,418</w:t>
            </w:r>
          </w:p>
        </w:tc>
      </w:tr>
      <w:tr>
        <w:trPr>
          <w:trHeight w:val="286"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38" w:lineRule="exact"/>
              <w:ind w:left="526" w:right="0"/>
              <w:jc w:val="left"/>
              <w:rPr>
                <w:rFonts w:ascii="宋体" w:hAnsi="宋体" w:cs="宋体" w:eastAsia="宋体" w:hint="default"/>
                <w:sz w:val="22"/>
                <w:szCs w:val="22"/>
              </w:rPr>
            </w:pPr>
            <w:r>
              <w:rPr>
                <w:rFonts w:ascii="宋体" w:hAnsi="宋体" w:cs="宋体" w:eastAsia="宋体" w:hint="default"/>
                <w:sz w:val="22"/>
                <w:szCs w:val="22"/>
              </w:rPr>
              <w:t>递延所得税资产减少</w:t>
            </w: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32"/>
              <w:jc w:val="right"/>
              <w:rPr>
                <w:rFonts w:ascii="Arial" w:hAnsi="Arial" w:cs="Arial" w:eastAsia="Arial" w:hint="default"/>
                <w:sz w:val="21"/>
                <w:szCs w:val="21"/>
              </w:rPr>
            </w:pPr>
            <w:r>
              <w:rPr>
                <w:rFonts w:ascii="Arial"/>
                <w:spacing w:val="-1"/>
                <w:sz w:val="21"/>
              </w:rPr>
              <w:t>569,610,178</w:t>
            </w:r>
            <w:r>
              <w:rPr>
                <w:rFonts w:ascii="Arial"/>
                <w:sz w:val="21"/>
              </w:rPr>
            </w:r>
          </w:p>
        </w:tc>
        <w:tc>
          <w:tcPr>
            <w:tcW w:w="112" w:type="dxa"/>
            <w:tcBorders>
              <w:top w:val="nil" w:sz="6" w:space="0" w:color="auto"/>
              <w:left w:val="nil" w:sz="6" w:space="0" w:color="auto"/>
              <w:bottom w:val="nil" w:sz="6" w:space="0" w:color="auto"/>
              <w:right w:val="nil" w:sz="6" w:space="0" w:color="auto"/>
            </w:tcBorders>
          </w:tcPr>
          <w:p>
            <w:pPr/>
          </w:p>
        </w:tc>
        <w:tc>
          <w:tcPr>
            <w:tcW w:w="208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36"/>
              <w:jc w:val="right"/>
              <w:rPr>
                <w:rFonts w:ascii="Arial" w:hAnsi="Arial" w:cs="Arial" w:eastAsia="Arial" w:hint="default"/>
                <w:sz w:val="21"/>
                <w:szCs w:val="21"/>
              </w:rPr>
            </w:pPr>
            <w:r>
              <w:rPr>
                <w:rFonts w:ascii="Arial"/>
                <w:spacing w:val="-1"/>
                <w:sz w:val="21"/>
              </w:rPr>
              <w:t>226,482,528</w:t>
            </w:r>
            <w:r>
              <w:rPr>
                <w:rFonts w:ascii="Arial"/>
                <w:sz w:val="21"/>
              </w:rPr>
            </w:r>
          </w:p>
        </w:tc>
      </w:tr>
      <w:tr>
        <w:trPr>
          <w:trHeight w:val="286"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38" w:lineRule="exact"/>
              <w:ind w:left="526" w:right="0"/>
              <w:jc w:val="left"/>
              <w:rPr>
                <w:rFonts w:ascii="宋体" w:hAnsi="宋体" w:cs="宋体" w:eastAsia="宋体" w:hint="default"/>
                <w:sz w:val="22"/>
                <w:szCs w:val="22"/>
              </w:rPr>
            </w:pPr>
            <w:r>
              <w:rPr>
                <w:rFonts w:ascii="宋体" w:hAnsi="宋体" w:cs="宋体" w:eastAsia="宋体" w:hint="default"/>
                <w:sz w:val="22"/>
                <w:szCs w:val="22"/>
              </w:rPr>
              <w:t>递延所得税负债增加</w:t>
            </w: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32"/>
              <w:jc w:val="right"/>
              <w:rPr>
                <w:rFonts w:ascii="Arial" w:hAnsi="Arial" w:cs="Arial" w:eastAsia="Arial" w:hint="default"/>
                <w:sz w:val="21"/>
                <w:szCs w:val="21"/>
              </w:rPr>
            </w:pPr>
            <w:r>
              <w:rPr>
                <w:rFonts w:ascii="Arial"/>
                <w:spacing w:val="-1"/>
                <w:sz w:val="21"/>
              </w:rPr>
              <w:t>54,260,986</w:t>
            </w:r>
          </w:p>
        </w:tc>
        <w:tc>
          <w:tcPr>
            <w:tcW w:w="112" w:type="dxa"/>
            <w:tcBorders>
              <w:top w:val="nil" w:sz="6" w:space="0" w:color="auto"/>
              <w:left w:val="nil" w:sz="6" w:space="0" w:color="auto"/>
              <w:bottom w:val="nil" w:sz="6" w:space="0" w:color="auto"/>
              <w:right w:val="nil" w:sz="6" w:space="0" w:color="auto"/>
            </w:tcBorders>
          </w:tcPr>
          <w:p>
            <w:pPr/>
          </w:p>
        </w:tc>
        <w:tc>
          <w:tcPr>
            <w:tcW w:w="208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35"/>
              <w:jc w:val="right"/>
              <w:rPr>
                <w:rFonts w:ascii="Arial" w:hAnsi="Arial" w:cs="Arial" w:eastAsia="Arial" w:hint="default"/>
                <w:sz w:val="21"/>
                <w:szCs w:val="21"/>
              </w:rPr>
            </w:pPr>
            <w:r>
              <w:rPr>
                <w:rFonts w:ascii="Arial"/>
                <w:spacing w:val="-1"/>
                <w:sz w:val="21"/>
              </w:rPr>
              <w:t>258,742,893</w:t>
            </w:r>
            <w:r>
              <w:rPr>
                <w:rFonts w:ascii="Arial"/>
                <w:sz w:val="21"/>
              </w:rPr>
            </w:r>
          </w:p>
        </w:tc>
      </w:tr>
      <w:tr>
        <w:trPr>
          <w:trHeight w:val="285"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38" w:lineRule="exact"/>
              <w:ind w:left="526" w:right="0"/>
              <w:jc w:val="left"/>
              <w:rPr>
                <w:rFonts w:ascii="宋体" w:hAnsi="宋体" w:cs="宋体" w:eastAsia="宋体" w:hint="default"/>
                <w:sz w:val="22"/>
                <w:szCs w:val="22"/>
              </w:rPr>
            </w:pPr>
            <w:r>
              <w:rPr>
                <w:rFonts w:ascii="宋体" w:hAnsi="宋体" w:cs="宋体" w:eastAsia="宋体" w:hint="default"/>
                <w:sz w:val="22"/>
                <w:szCs w:val="22"/>
              </w:rPr>
              <w:t>存货的增加</w:t>
            </w: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62"/>
              <w:jc w:val="right"/>
              <w:rPr>
                <w:rFonts w:ascii="Arial" w:hAnsi="Arial" w:cs="Arial" w:eastAsia="Arial" w:hint="default"/>
                <w:sz w:val="21"/>
                <w:szCs w:val="21"/>
              </w:rPr>
            </w:pPr>
            <w:r>
              <w:rPr>
                <w:rFonts w:ascii="Arial"/>
                <w:spacing w:val="-1"/>
                <w:sz w:val="21"/>
              </w:rPr>
              <w:t>(1,397,085,285)</w:t>
            </w:r>
            <w:r>
              <w:rPr>
                <w:rFonts w:ascii="Arial"/>
                <w:sz w:val="21"/>
              </w:rPr>
            </w:r>
          </w:p>
        </w:tc>
        <w:tc>
          <w:tcPr>
            <w:tcW w:w="112" w:type="dxa"/>
            <w:tcBorders>
              <w:top w:val="nil" w:sz="6" w:space="0" w:color="auto"/>
              <w:left w:val="nil" w:sz="6" w:space="0" w:color="auto"/>
              <w:bottom w:val="nil" w:sz="6" w:space="0" w:color="auto"/>
              <w:right w:val="nil" w:sz="6" w:space="0" w:color="auto"/>
            </w:tcBorders>
          </w:tcPr>
          <w:p>
            <w:pPr/>
          </w:p>
        </w:tc>
        <w:tc>
          <w:tcPr>
            <w:tcW w:w="208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64"/>
              <w:jc w:val="right"/>
              <w:rPr>
                <w:rFonts w:ascii="Arial" w:hAnsi="Arial" w:cs="Arial" w:eastAsia="Arial" w:hint="default"/>
                <w:sz w:val="21"/>
                <w:szCs w:val="21"/>
              </w:rPr>
            </w:pPr>
            <w:r>
              <w:rPr>
                <w:rFonts w:ascii="Arial"/>
                <w:spacing w:val="-1"/>
                <w:sz w:val="21"/>
              </w:rPr>
              <w:t>(1,340,730,084)</w:t>
            </w:r>
            <w:r>
              <w:rPr>
                <w:rFonts w:ascii="Arial"/>
                <w:sz w:val="21"/>
              </w:rPr>
            </w:r>
          </w:p>
        </w:tc>
      </w:tr>
      <w:tr>
        <w:trPr>
          <w:trHeight w:val="285"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37" w:lineRule="exact"/>
              <w:ind w:left="526" w:right="0"/>
              <w:jc w:val="left"/>
              <w:rPr>
                <w:rFonts w:ascii="宋体" w:hAnsi="宋体" w:cs="宋体" w:eastAsia="宋体" w:hint="default"/>
                <w:sz w:val="22"/>
                <w:szCs w:val="22"/>
              </w:rPr>
            </w:pPr>
            <w:r>
              <w:rPr>
                <w:rFonts w:ascii="宋体" w:hAnsi="宋体" w:cs="宋体" w:eastAsia="宋体" w:hint="default"/>
                <w:sz w:val="22"/>
                <w:szCs w:val="22"/>
              </w:rPr>
              <w:t>经营性应收项目的（增加）减少</w:t>
            </w: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61"/>
              <w:jc w:val="right"/>
              <w:rPr>
                <w:rFonts w:ascii="Arial" w:hAnsi="Arial" w:cs="Arial" w:eastAsia="Arial" w:hint="default"/>
                <w:sz w:val="21"/>
                <w:szCs w:val="21"/>
              </w:rPr>
            </w:pPr>
            <w:r>
              <w:rPr>
                <w:rFonts w:ascii="Arial"/>
                <w:spacing w:val="-1"/>
                <w:sz w:val="21"/>
              </w:rPr>
              <w:t>(4,386,037,022)</w:t>
            </w:r>
            <w:r>
              <w:rPr>
                <w:rFonts w:ascii="Arial"/>
                <w:sz w:val="21"/>
              </w:rPr>
            </w:r>
          </w:p>
        </w:tc>
        <w:tc>
          <w:tcPr>
            <w:tcW w:w="112" w:type="dxa"/>
            <w:tcBorders>
              <w:top w:val="nil" w:sz="6" w:space="0" w:color="auto"/>
              <w:left w:val="nil" w:sz="6" w:space="0" w:color="auto"/>
              <w:bottom w:val="nil" w:sz="6" w:space="0" w:color="auto"/>
              <w:right w:val="nil" w:sz="6" w:space="0" w:color="auto"/>
            </w:tcBorders>
          </w:tcPr>
          <w:p>
            <w:pPr/>
          </w:p>
        </w:tc>
        <w:tc>
          <w:tcPr>
            <w:tcW w:w="208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33"/>
              <w:jc w:val="right"/>
              <w:rPr>
                <w:rFonts w:ascii="Arial" w:hAnsi="Arial" w:cs="Arial" w:eastAsia="Arial" w:hint="default"/>
                <w:sz w:val="21"/>
                <w:szCs w:val="21"/>
              </w:rPr>
            </w:pPr>
            <w:r>
              <w:rPr>
                <w:rFonts w:ascii="Arial"/>
                <w:spacing w:val="-1"/>
                <w:sz w:val="21"/>
              </w:rPr>
              <w:t>2,289,196,539</w:t>
            </w:r>
          </w:p>
        </w:tc>
      </w:tr>
      <w:tr>
        <w:trPr>
          <w:trHeight w:val="419"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38" w:lineRule="exact"/>
              <w:ind w:left="526" w:right="0"/>
              <w:jc w:val="left"/>
              <w:rPr>
                <w:rFonts w:ascii="宋体" w:hAnsi="宋体" w:cs="宋体" w:eastAsia="宋体" w:hint="default"/>
                <w:sz w:val="22"/>
                <w:szCs w:val="22"/>
              </w:rPr>
            </w:pPr>
            <w:r>
              <w:rPr>
                <w:rFonts w:ascii="宋体" w:hAnsi="宋体" w:cs="宋体" w:eastAsia="宋体" w:hint="default"/>
                <w:sz w:val="22"/>
                <w:szCs w:val="22"/>
              </w:rPr>
              <w:t>经营性应付项目的增加（减少）</w:t>
            </w:r>
          </w:p>
        </w:tc>
        <w:tc>
          <w:tcPr>
            <w:tcW w:w="2093" w:type="dxa"/>
            <w:tcBorders>
              <w:top w:val="nil" w:sz="6" w:space="0" w:color="auto"/>
              <w:left w:val="nil" w:sz="6" w:space="0" w:color="auto"/>
              <w:bottom w:val="nil" w:sz="6" w:space="0" w:color="auto"/>
              <w:right w:val="nil" w:sz="6" w:space="0" w:color="auto"/>
            </w:tcBorders>
          </w:tcPr>
          <w:p>
            <w:pPr>
              <w:pStyle w:val="TableParagraph"/>
              <w:tabs>
                <w:tab w:pos="495" w:val="left" w:leader="none"/>
                <w:tab w:pos="2080" w:val="left" w:leader="none"/>
              </w:tabs>
              <w:spacing w:line="240" w:lineRule="auto" w:before="30"/>
              <w:ind w:right="5"/>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10,405,459,395</w:t>
              <w:tab/>
            </w:r>
            <w:r>
              <w:rPr>
                <w:rFonts w:ascii="Arial"/>
                <w:spacing w:val="-1"/>
                <w:sz w:val="21"/>
              </w:rPr>
            </w:r>
          </w:p>
        </w:tc>
        <w:tc>
          <w:tcPr>
            <w:tcW w:w="112" w:type="dxa"/>
            <w:tcBorders>
              <w:top w:val="nil" w:sz="6" w:space="0" w:color="auto"/>
              <w:left w:val="nil" w:sz="6" w:space="0" w:color="auto"/>
              <w:bottom w:val="nil" w:sz="6" w:space="0" w:color="auto"/>
              <w:right w:val="nil" w:sz="6" w:space="0" w:color="auto"/>
            </w:tcBorders>
          </w:tcPr>
          <w:p>
            <w:pPr/>
          </w:p>
        </w:tc>
        <w:tc>
          <w:tcPr>
            <w:tcW w:w="2087" w:type="dxa"/>
            <w:tcBorders>
              <w:top w:val="nil" w:sz="6" w:space="0" w:color="auto"/>
              <w:left w:val="nil" w:sz="6" w:space="0" w:color="auto"/>
              <w:bottom w:val="nil" w:sz="6" w:space="0" w:color="auto"/>
              <w:right w:val="nil" w:sz="6" w:space="0" w:color="auto"/>
            </w:tcBorders>
          </w:tcPr>
          <w:p>
            <w:pPr>
              <w:pStyle w:val="TableParagraph"/>
              <w:tabs>
                <w:tab w:pos="713" w:val="left" w:leader="none"/>
                <w:tab w:pos="2079" w:val="left" w:leader="none"/>
              </w:tabs>
              <w:spacing w:line="240" w:lineRule="auto" w:before="30"/>
              <w:ind w:left="7" w:right="0"/>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(355,876,802)</w:t>
              <w:tab/>
            </w:r>
            <w:r>
              <w:rPr>
                <w:rFonts w:ascii="Arial"/>
                <w:sz w:val="21"/>
              </w:rPr>
            </w:r>
          </w:p>
        </w:tc>
      </w:tr>
      <w:tr>
        <w:trPr>
          <w:trHeight w:val="430"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64" w:right="0"/>
              <w:jc w:val="left"/>
              <w:rPr>
                <w:rFonts w:ascii="宋体" w:hAnsi="宋体" w:cs="宋体" w:eastAsia="宋体" w:hint="default"/>
                <w:sz w:val="22"/>
                <w:szCs w:val="22"/>
              </w:rPr>
            </w:pPr>
            <w:r>
              <w:rPr>
                <w:rFonts w:ascii="宋体" w:hAnsi="宋体" w:cs="宋体" w:eastAsia="宋体" w:hint="default"/>
                <w:sz w:val="22"/>
                <w:szCs w:val="22"/>
              </w:rPr>
              <w:t>经营活动产生的现金流量净额</w:t>
            </w:r>
          </w:p>
        </w:tc>
        <w:tc>
          <w:tcPr>
            <w:tcW w:w="2093" w:type="dxa"/>
            <w:tcBorders>
              <w:top w:val="nil" w:sz="6" w:space="0" w:color="auto"/>
              <w:left w:val="nil" w:sz="6" w:space="0" w:color="auto"/>
              <w:bottom w:val="single" w:sz="17" w:space="0" w:color="000000"/>
              <w:right w:val="nil" w:sz="6" w:space="0" w:color="auto"/>
            </w:tcBorders>
          </w:tcPr>
          <w:p>
            <w:pPr>
              <w:pStyle w:val="TableParagraph"/>
              <w:spacing w:line="240" w:lineRule="auto" w:before="164"/>
              <w:ind w:right="131"/>
              <w:jc w:val="right"/>
              <w:rPr>
                <w:rFonts w:ascii="Arial" w:hAnsi="Arial" w:cs="Arial" w:eastAsia="Arial" w:hint="default"/>
                <w:sz w:val="21"/>
                <w:szCs w:val="21"/>
              </w:rPr>
            </w:pPr>
            <w:r>
              <w:rPr>
                <w:rFonts w:ascii="Arial"/>
                <w:spacing w:val="-1"/>
                <w:sz w:val="21"/>
              </w:rPr>
              <w:t>68,209,960,601</w:t>
            </w:r>
            <w:r>
              <w:rPr>
                <w:rFonts w:ascii="Arial"/>
                <w:sz w:val="21"/>
              </w:rPr>
            </w:r>
          </w:p>
        </w:tc>
        <w:tc>
          <w:tcPr>
            <w:tcW w:w="112" w:type="dxa"/>
            <w:tcBorders>
              <w:top w:val="nil" w:sz="6" w:space="0" w:color="auto"/>
              <w:left w:val="nil" w:sz="6" w:space="0" w:color="auto"/>
              <w:bottom w:val="nil" w:sz="6" w:space="0" w:color="auto"/>
              <w:right w:val="nil" w:sz="6" w:space="0" w:color="auto"/>
            </w:tcBorders>
          </w:tcPr>
          <w:p>
            <w:pPr/>
          </w:p>
        </w:tc>
        <w:tc>
          <w:tcPr>
            <w:tcW w:w="2087" w:type="dxa"/>
            <w:tcBorders>
              <w:top w:val="nil" w:sz="6" w:space="0" w:color="auto"/>
              <w:left w:val="nil" w:sz="6" w:space="0" w:color="auto"/>
              <w:bottom w:val="single" w:sz="17" w:space="0" w:color="000000"/>
              <w:right w:val="nil" w:sz="6" w:space="0" w:color="auto"/>
            </w:tcBorders>
          </w:tcPr>
          <w:p>
            <w:pPr>
              <w:pStyle w:val="TableParagraph"/>
              <w:spacing w:line="240" w:lineRule="auto" w:before="164"/>
              <w:ind w:right="133"/>
              <w:jc w:val="right"/>
              <w:rPr>
                <w:rFonts w:ascii="Arial" w:hAnsi="Arial" w:cs="Arial" w:eastAsia="Arial" w:hint="default"/>
                <w:sz w:val="21"/>
                <w:szCs w:val="21"/>
              </w:rPr>
            </w:pPr>
            <w:r>
              <w:rPr>
                <w:rFonts w:ascii="Arial"/>
                <w:spacing w:val="-1"/>
                <w:sz w:val="21"/>
              </w:rPr>
              <w:t>59,308,819,463</w:t>
            </w:r>
          </w:p>
        </w:tc>
      </w:tr>
      <w:tr>
        <w:trPr>
          <w:trHeight w:val="576"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35" w:right="0"/>
              <w:jc w:val="left"/>
              <w:rPr>
                <w:rFonts w:ascii="宋体" w:hAnsi="宋体" w:cs="宋体" w:eastAsia="宋体" w:hint="default"/>
                <w:sz w:val="22"/>
                <w:szCs w:val="22"/>
              </w:rPr>
            </w:pPr>
            <w:r>
              <w:rPr>
                <w:rFonts w:ascii="宋体" w:hAnsi="宋体" w:cs="宋体" w:eastAsia="宋体" w:hint="default"/>
                <w:sz w:val="22"/>
                <w:szCs w:val="22"/>
              </w:rPr>
              <w:t>不涉及现金收支的重大投资筹资活动</w:t>
            </w:r>
          </w:p>
        </w:tc>
        <w:tc>
          <w:tcPr>
            <w:tcW w:w="2093" w:type="dxa"/>
            <w:tcBorders>
              <w:top w:val="single" w:sz="17" w:space="0" w:color="000000"/>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2087" w:type="dxa"/>
            <w:tcBorders>
              <w:top w:val="single" w:sz="17" w:space="0" w:color="000000"/>
              <w:left w:val="nil" w:sz="6" w:space="0" w:color="auto"/>
              <w:bottom w:val="nil" w:sz="6" w:space="0" w:color="auto"/>
              <w:right w:val="nil" w:sz="6" w:space="0" w:color="auto"/>
            </w:tcBorders>
          </w:tcPr>
          <w:p>
            <w:pPr/>
          </w:p>
        </w:tc>
      </w:tr>
      <w:tr>
        <w:trPr>
          <w:trHeight w:val="383" w:hRule="exact"/>
        </w:trPr>
        <w:tc>
          <w:tcPr>
            <w:tcW w:w="4930"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single" w:sz="6" w:space="0" w:color="000000"/>
              <w:right w:val="nil" w:sz="6" w:space="0" w:color="auto"/>
            </w:tcBorders>
          </w:tcPr>
          <w:p>
            <w:pPr>
              <w:pStyle w:val="TableParagraph"/>
              <w:spacing w:line="240" w:lineRule="auto" w:before="54"/>
              <w:ind w:right="103"/>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12" w:type="dxa"/>
            <w:tcBorders>
              <w:top w:val="nil" w:sz="6" w:space="0" w:color="auto"/>
              <w:left w:val="nil" w:sz="6" w:space="0" w:color="auto"/>
              <w:bottom w:val="nil" w:sz="6" w:space="0" w:color="auto"/>
              <w:right w:val="nil" w:sz="6" w:space="0" w:color="auto"/>
            </w:tcBorders>
          </w:tcPr>
          <w:p>
            <w:pPr/>
          </w:p>
        </w:tc>
        <w:tc>
          <w:tcPr>
            <w:tcW w:w="2087" w:type="dxa"/>
            <w:tcBorders>
              <w:top w:val="nil" w:sz="6" w:space="0" w:color="auto"/>
              <w:left w:val="nil" w:sz="6" w:space="0" w:color="auto"/>
              <w:bottom w:val="single" w:sz="6" w:space="0" w:color="000000"/>
              <w:right w:val="nil" w:sz="6" w:space="0" w:color="auto"/>
            </w:tcBorders>
          </w:tcPr>
          <w:p>
            <w:pPr>
              <w:pStyle w:val="TableParagraph"/>
              <w:spacing w:line="240" w:lineRule="auto" w:before="54"/>
              <w:ind w:right="79"/>
              <w:jc w:val="righ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558"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64" w:right="-26"/>
              <w:jc w:val="left"/>
              <w:rPr>
                <w:rFonts w:ascii="宋体" w:hAnsi="宋体" w:cs="宋体" w:eastAsia="宋体" w:hint="default"/>
                <w:sz w:val="22"/>
                <w:szCs w:val="22"/>
              </w:rPr>
            </w:pPr>
            <w:r>
              <w:rPr>
                <w:rFonts w:ascii="宋体" w:hAnsi="宋体" w:cs="宋体" w:eastAsia="宋体" w:hint="default"/>
                <w:sz w:val="22"/>
                <w:szCs w:val="22"/>
              </w:rPr>
              <w:t>联通红筹公司与西班牙电信互相投资（附注五</w:t>
            </w:r>
            <w:r>
              <w:rPr>
                <w:rFonts w:ascii="Arial" w:hAnsi="Arial" w:cs="Arial" w:eastAsia="Arial" w:hint="default"/>
                <w:sz w:val="22"/>
                <w:szCs w:val="22"/>
              </w:rPr>
              <w:t>(7)</w:t>
            </w:r>
            <w:r>
              <w:rPr>
                <w:rFonts w:ascii="宋体" w:hAnsi="宋体" w:cs="宋体" w:eastAsia="宋体" w:hint="default"/>
                <w:sz w:val="22"/>
                <w:szCs w:val="22"/>
              </w:rPr>
              <w:t>）</w:t>
            </w:r>
          </w:p>
        </w:tc>
        <w:tc>
          <w:tcPr>
            <w:tcW w:w="2093"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39"/>
              <w:jc w:val="right"/>
              <w:rPr>
                <w:rFonts w:ascii="Arial" w:hAnsi="Arial" w:cs="Arial" w:eastAsia="Arial" w:hint="default"/>
                <w:sz w:val="22"/>
                <w:szCs w:val="22"/>
              </w:rPr>
            </w:pPr>
            <w:r>
              <w:rPr>
                <w:rFonts w:ascii="Arial"/>
                <w:w w:val="99"/>
                <w:sz w:val="22"/>
              </w:rPr>
              <w:t>-</w:t>
            </w:r>
            <w:r>
              <w:rPr>
                <w:rFonts w:ascii="Arial"/>
                <w:sz w:val="22"/>
              </w:rPr>
            </w:r>
          </w:p>
        </w:tc>
        <w:tc>
          <w:tcPr>
            <w:tcW w:w="112" w:type="dxa"/>
            <w:tcBorders>
              <w:top w:val="nil" w:sz="6" w:space="0" w:color="auto"/>
              <w:left w:val="nil" w:sz="6" w:space="0" w:color="auto"/>
              <w:bottom w:val="nil" w:sz="6" w:space="0" w:color="auto"/>
              <w:right w:val="nil" w:sz="6" w:space="0" w:color="auto"/>
            </w:tcBorders>
          </w:tcPr>
          <w:p>
            <w:pPr/>
          </w:p>
        </w:tc>
        <w:tc>
          <w:tcPr>
            <w:tcW w:w="2087"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24"/>
              <w:jc w:val="right"/>
              <w:rPr>
                <w:rFonts w:ascii="Arial" w:hAnsi="Arial" w:cs="Arial" w:eastAsia="Arial" w:hint="default"/>
                <w:sz w:val="22"/>
                <w:szCs w:val="22"/>
              </w:rPr>
            </w:pPr>
            <w:r>
              <w:rPr>
                <w:rFonts w:ascii="Arial"/>
                <w:spacing w:val="-1"/>
                <w:sz w:val="22"/>
              </w:rPr>
              <w:t>7,951,602,240</w:t>
            </w:r>
          </w:p>
        </w:tc>
      </w:tr>
      <w:tr>
        <w:trPr>
          <w:trHeight w:val="296"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39" w:lineRule="exact"/>
              <w:ind w:left="64" w:right="0"/>
              <w:jc w:val="left"/>
              <w:rPr>
                <w:rFonts w:ascii="宋体" w:hAnsi="宋体" w:cs="宋体" w:eastAsia="宋体" w:hint="default"/>
                <w:sz w:val="22"/>
                <w:szCs w:val="22"/>
              </w:rPr>
            </w:pPr>
            <w:r>
              <w:rPr>
                <w:rFonts w:ascii="宋体" w:hAnsi="宋体" w:cs="宋体" w:eastAsia="宋体" w:hint="default"/>
                <w:sz w:val="22"/>
                <w:szCs w:val="22"/>
              </w:rPr>
              <w:t>融资租赁（附注十二）</w:t>
            </w:r>
          </w:p>
        </w:tc>
        <w:tc>
          <w:tcPr>
            <w:tcW w:w="2093" w:type="dxa"/>
            <w:tcBorders>
              <w:top w:val="nil" w:sz="6" w:space="0" w:color="auto"/>
              <w:left w:val="nil" w:sz="6" w:space="0" w:color="auto"/>
              <w:bottom w:val="single" w:sz="17" w:space="0" w:color="000000"/>
              <w:right w:val="nil" w:sz="6" w:space="0" w:color="auto"/>
            </w:tcBorders>
          </w:tcPr>
          <w:p>
            <w:pPr>
              <w:pStyle w:val="TableParagraph"/>
              <w:spacing w:line="240" w:lineRule="auto" w:before="17"/>
              <w:ind w:right="131"/>
              <w:jc w:val="right"/>
              <w:rPr>
                <w:rFonts w:ascii="Arial" w:hAnsi="Arial" w:cs="Arial" w:eastAsia="Arial" w:hint="default"/>
                <w:sz w:val="22"/>
                <w:szCs w:val="22"/>
              </w:rPr>
            </w:pPr>
            <w:r>
              <w:rPr>
                <w:rFonts w:ascii="Arial"/>
                <w:w w:val="95"/>
                <w:sz w:val="22"/>
              </w:rPr>
              <w:t>103,012,393</w:t>
            </w:r>
            <w:r>
              <w:rPr>
                <w:rFonts w:ascii="Arial"/>
                <w:sz w:val="22"/>
              </w:rPr>
            </w:r>
          </w:p>
        </w:tc>
        <w:tc>
          <w:tcPr>
            <w:tcW w:w="112" w:type="dxa"/>
            <w:tcBorders>
              <w:top w:val="nil" w:sz="6" w:space="0" w:color="auto"/>
              <w:left w:val="nil" w:sz="6" w:space="0" w:color="auto"/>
              <w:bottom w:val="nil" w:sz="6" w:space="0" w:color="auto"/>
              <w:right w:val="nil" w:sz="6" w:space="0" w:color="auto"/>
            </w:tcBorders>
          </w:tcPr>
          <w:p>
            <w:pPr/>
          </w:p>
        </w:tc>
        <w:tc>
          <w:tcPr>
            <w:tcW w:w="2087" w:type="dxa"/>
            <w:tcBorders>
              <w:top w:val="nil" w:sz="6" w:space="0" w:color="auto"/>
              <w:left w:val="nil" w:sz="6" w:space="0" w:color="auto"/>
              <w:bottom w:val="single" w:sz="17" w:space="0" w:color="000000"/>
              <w:right w:val="nil" w:sz="6" w:space="0" w:color="auto"/>
            </w:tcBorders>
          </w:tcPr>
          <w:p>
            <w:pPr>
              <w:pStyle w:val="TableParagraph"/>
              <w:spacing w:line="240" w:lineRule="auto" w:before="17"/>
              <w:ind w:right="123"/>
              <w:jc w:val="right"/>
              <w:rPr>
                <w:rFonts w:ascii="Arial" w:hAnsi="Arial" w:cs="Arial" w:eastAsia="Arial" w:hint="default"/>
                <w:sz w:val="22"/>
                <w:szCs w:val="22"/>
              </w:rPr>
            </w:pPr>
            <w:r>
              <w:rPr>
                <w:rFonts w:ascii="Arial"/>
                <w:w w:val="95"/>
                <w:sz w:val="22"/>
              </w:rPr>
              <w:t>128,933,332</w:t>
            </w:r>
            <w:r>
              <w:rPr>
                <w:rFonts w:ascii="Arial"/>
                <w:sz w:val="22"/>
              </w:rPr>
            </w:r>
          </w:p>
        </w:tc>
      </w:tr>
      <w:tr>
        <w:trPr>
          <w:trHeight w:val="604"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40" w:lineRule="auto" w:before="193"/>
              <w:ind w:left="35" w:right="0"/>
              <w:jc w:val="left"/>
              <w:rPr>
                <w:rFonts w:ascii="宋体" w:hAnsi="宋体" w:cs="宋体" w:eastAsia="宋体" w:hint="default"/>
                <w:sz w:val="22"/>
                <w:szCs w:val="22"/>
              </w:rPr>
            </w:pPr>
            <w:r>
              <w:rPr>
                <w:rFonts w:ascii="宋体" w:hAnsi="宋体" w:cs="宋体" w:eastAsia="宋体" w:hint="default"/>
                <w:sz w:val="22"/>
                <w:szCs w:val="22"/>
              </w:rPr>
              <w:t>现金及现金等价物净变动情况</w:t>
            </w:r>
          </w:p>
        </w:tc>
        <w:tc>
          <w:tcPr>
            <w:tcW w:w="2093" w:type="dxa"/>
            <w:tcBorders>
              <w:top w:val="single" w:sz="17" w:space="0" w:color="000000"/>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2087" w:type="dxa"/>
            <w:tcBorders>
              <w:top w:val="single" w:sz="17" w:space="0" w:color="000000"/>
              <w:left w:val="nil" w:sz="6" w:space="0" w:color="auto"/>
              <w:bottom w:val="nil" w:sz="6" w:space="0" w:color="auto"/>
              <w:right w:val="nil" w:sz="6" w:space="0" w:color="auto"/>
            </w:tcBorders>
          </w:tcPr>
          <w:p>
            <w:pPr/>
          </w:p>
        </w:tc>
      </w:tr>
      <w:tr>
        <w:trPr>
          <w:trHeight w:val="383" w:hRule="exact"/>
        </w:trPr>
        <w:tc>
          <w:tcPr>
            <w:tcW w:w="4930"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single" w:sz="6" w:space="0" w:color="000000"/>
              <w:right w:val="nil" w:sz="6" w:space="0" w:color="auto"/>
            </w:tcBorders>
          </w:tcPr>
          <w:p>
            <w:pPr>
              <w:pStyle w:val="TableParagraph"/>
              <w:spacing w:line="240" w:lineRule="auto" w:before="54"/>
              <w:ind w:right="104"/>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12" w:type="dxa"/>
            <w:tcBorders>
              <w:top w:val="nil" w:sz="6" w:space="0" w:color="auto"/>
              <w:left w:val="nil" w:sz="6" w:space="0" w:color="auto"/>
              <w:bottom w:val="nil" w:sz="6" w:space="0" w:color="auto"/>
              <w:right w:val="nil" w:sz="6" w:space="0" w:color="auto"/>
            </w:tcBorders>
          </w:tcPr>
          <w:p>
            <w:pPr/>
          </w:p>
        </w:tc>
        <w:tc>
          <w:tcPr>
            <w:tcW w:w="2087" w:type="dxa"/>
            <w:tcBorders>
              <w:top w:val="nil" w:sz="6" w:space="0" w:color="auto"/>
              <w:left w:val="nil" w:sz="6" w:space="0" w:color="auto"/>
              <w:bottom w:val="single" w:sz="6" w:space="0" w:color="000000"/>
              <w:right w:val="nil" w:sz="6" w:space="0" w:color="auto"/>
            </w:tcBorders>
          </w:tcPr>
          <w:p>
            <w:pPr>
              <w:pStyle w:val="TableParagraph"/>
              <w:spacing w:line="240" w:lineRule="auto" w:before="54"/>
              <w:ind w:right="79"/>
              <w:jc w:val="righ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559"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58" w:right="0"/>
              <w:jc w:val="left"/>
              <w:rPr>
                <w:rFonts w:ascii="宋体" w:hAnsi="宋体" w:cs="宋体" w:eastAsia="宋体" w:hint="default"/>
                <w:sz w:val="22"/>
                <w:szCs w:val="22"/>
              </w:rPr>
            </w:pPr>
            <w:r>
              <w:rPr>
                <w:rFonts w:ascii="宋体" w:hAnsi="宋体" w:cs="宋体" w:eastAsia="宋体" w:hint="default"/>
                <w:sz w:val="22"/>
                <w:szCs w:val="22"/>
              </w:rPr>
              <w:t>现金的年末余额</w:t>
            </w:r>
          </w:p>
        </w:tc>
        <w:tc>
          <w:tcPr>
            <w:tcW w:w="2093"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24" w:right="0"/>
              <w:jc w:val="left"/>
              <w:rPr>
                <w:rFonts w:ascii="Arial" w:hAnsi="Arial" w:cs="Arial" w:eastAsia="Arial" w:hint="default"/>
                <w:sz w:val="22"/>
                <w:szCs w:val="22"/>
              </w:rPr>
            </w:pPr>
            <w:r>
              <w:rPr>
                <w:rFonts w:ascii="Arial"/>
                <w:sz w:val="22"/>
              </w:rPr>
              <w:t>22,093,248,747</w:t>
            </w:r>
          </w:p>
        </w:tc>
        <w:tc>
          <w:tcPr>
            <w:tcW w:w="112" w:type="dxa"/>
            <w:tcBorders>
              <w:top w:val="nil" w:sz="6" w:space="0" w:color="auto"/>
              <w:left w:val="nil" w:sz="6" w:space="0" w:color="auto"/>
              <w:bottom w:val="nil" w:sz="6" w:space="0" w:color="auto"/>
              <w:right w:val="nil" w:sz="6" w:space="0" w:color="auto"/>
            </w:tcBorders>
          </w:tcPr>
          <w:p>
            <w:pPr/>
          </w:p>
        </w:tc>
        <w:tc>
          <w:tcPr>
            <w:tcW w:w="2087"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31"/>
              <w:jc w:val="right"/>
              <w:rPr>
                <w:rFonts w:ascii="Arial" w:hAnsi="Arial" w:cs="Arial" w:eastAsia="Arial" w:hint="default"/>
                <w:sz w:val="22"/>
                <w:szCs w:val="22"/>
              </w:rPr>
            </w:pPr>
            <w:r>
              <w:rPr>
                <w:rFonts w:ascii="Arial"/>
                <w:spacing w:val="-1"/>
                <w:sz w:val="22"/>
              </w:rPr>
              <w:t>7,477,137,812</w:t>
            </w:r>
          </w:p>
        </w:tc>
      </w:tr>
      <w:tr>
        <w:trPr>
          <w:trHeight w:val="285"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39" w:lineRule="exact"/>
              <w:ind w:left="58" w:right="0"/>
              <w:jc w:val="left"/>
              <w:rPr>
                <w:rFonts w:ascii="宋体" w:hAnsi="宋体" w:cs="宋体" w:eastAsia="宋体" w:hint="default"/>
                <w:sz w:val="22"/>
                <w:szCs w:val="22"/>
              </w:rPr>
            </w:pPr>
            <w:r>
              <w:rPr>
                <w:rFonts w:ascii="宋体" w:hAnsi="宋体" w:cs="宋体" w:eastAsia="宋体" w:hint="default"/>
                <w:sz w:val="22"/>
                <w:szCs w:val="22"/>
              </w:rPr>
              <w:t>减：现金的年初余额</w:t>
            </w: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4"/>
              <w:jc w:val="right"/>
              <w:rPr>
                <w:rFonts w:ascii="Arial" w:hAnsi="Arial" w:cs="Arial" w:eastAsia="Arial" w:hint="default"/>
                <w:sz w:val="22"/>
                <w:szCs w:val="22"/>
              </w:rPr>
            </w:pPr>
            <w:r>
              <w:rPr>
                <w:rFonts w:ascii="Arial"/>
                <w:w w:val="95"/>
                <w:sz w:val="22"/>
              </w:rPr>
              <w:t>(7,477,137,812)</w:t>
            </w:r>
            <w:r>
              <w:rPr>
                <w:rFonts w:ascii="Arial"/>
                <w:sz w:val="22"/>
              </w:rPr>
            </w:r>
          </w:p>
        </w:tc>
        <w:tc>
          <w:tcPr>
            <w:tcW w:w="112" w:type="dxa"/>
            <w:tcBorders>
              <w:top w:val="nil" w:sz="6" w:space="0" w:color="auto"/>
              <w:left w:val="nil" w:sz="6" w:space="0" w:color="auto"/>
              <w:bottom w:val="nil" w:sz="6" w:space="0" w:color="auto"/>
              <w:right w:val="nil" w:sz="6" w:space="0" w:color="auto"/>
            </w:tcBorders>
          </w:tcPr>
          <w:p>
            <w:pPr/>
          </w:p>
        </w:tc>
        <w:tc>
          <w:tcPr>
            <w:tcW w:w="208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8"/>
              <w:jc w:val="right"/>
              <w:rPr>
                <w:rFonts w:ascii="Arial" w:hAnsi="Arial" w:cs="Arial" w:eastAsia="Arial" w:hint="default"/>
                <w:sz w:val="22"/>
                <w:szCs w:val="22"/>
              </w:rPr>
            </w:pPr>
            <w:r>
              <w:rPr>
                <w:rFonts w:ascii="Arial"/>
                <w:w w:val="95"/>
                <w:sz w:val="22"/>
              </w:rPr>
              <w:t>(9,862,596,213)</w:t>
            </w:r>
            <w:r>
              <w:rPr>
                <w:rFonts w:ascii="Arial"/>
                <w:sz w:val="22"/>
              </w:rPr>
            </w:r>
          </w:p>
        </w:tc>
      </w:tr>
      <w:tr>
        <w:trPr>
          <w:trHeight w:val="285"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39" w:lineRule="exact"/>
              <w:ind w:left="58" w:right="0"/>
              <w:jc w:val="left"/>
              <w:rPr>
                <w:rFonts w:ascii="宋体" w:hAnsi="宋体" w:cs="宋体" w:eastAsia="宋体" w:hint="default"/>
                <w:sz w:val="22"/>
                <w:szCs w:val="22"/>
              </w:rPr>
            </w:pPr>
            <w:r>
              <w:rPr>
                <w:rFonts w:ascii="宋体" w:hAnsi="宋体" w:cs="宋体" w:eastAsia="宋体" w:hint="default"/>
                <w:sz w:val="22"/>
                <w:szCs w:val="22"/>
              </w:rPr>
              <w:t>加：现金等价物的年末余额</w:t>
            </w: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6"/>
              <w:jc w:val="right"/>
              <w:rPr>
                <w:rFonts w:ascii="Arial" w:hAnsi="Arial" w:cs="Arial" w:eastAsia="Arial" w:hint="default"/>
                <w:sz w:val="22"/>
                <w:szCs w:val="22"/>
              </w:rPr>
            </w:pPr>
            <w:r>
              <w:rPr>
                <w:rFonts w:ascii="Arial"/>
                <w:w w:val="95"/>
                <w:sz w:val="22"/>
              </w:rPr>
              <w:t>424,626,589</w:t>
            </w:r>
            <w:r>
              <w:rPr>
                <w:rFonts w:ascii="Arial"/>
                <w:sz w:val="22"/>
              </w:rPr>
            </w:r>
          </w:p>
        </w:tc>
        <w:tc>
          <w:tcPr>
            <w:tcW w:w="112" w:type="dxa"/>
            <w:tcBorders>
              <w:top w:val="nil" w:sz="6" w:space="0" w:color="auto"/>
              <w:left w:val="nil" w:sz="6" w:space="0" w:color="auto"/>
              <w:bottom w:val="nil" w:sz="6" w:space="0" w:color="auto"/>
              <w:right w:val="nil" w:sz="6" w:space="0" w:color="auto"/>
            </w:tcBorders>
          </w:tcPr>
          <w:p>
            <w:pPr/>
          </w:p>
        </w:tc>
        <w:tc>
          <w:tcPr>
            <w:tcW w:w="208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0"/>
              <w:jc w:val="right"/>
              <w:rPr>
                <w:rFonts w:ascii="Arial" w:hAnsi="Arial" w:cs="Arial" w:eastAsia="Arial" w:hint="default"/>
                <w:sz w:val="22"/>
                <w:szCs w:val="22"/>
              </w:rPr>
            </w:pPr>
            <w:r>
              <w:rPr>
                <w:rFonts w:ascii="Arial"/>
                <w:w w:val="95"/>
                <w:sz w:val="22"/>
              </w:rPr>
              <w:t>354,910,382</w:t>
            </w:r>
            <w:r>
              <w:rPr>
                <w:rFonts w:ascii="Arial"/>
                <w:sz w:val="22"/>
              </w:rPr>
            </w:r>
          </w:p>
        </w:tc>
      </w:tr>
      <w:tr>
        <w:trPr>
          <w:trHeight w:val="293"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39" w:lineRule="exact"/>
              <w:ind w:left="58" w:right="0"/>
              <w:jc w:val="left"/>
              <w:rPr>
                <w:rFonts w:ascii="宋体" w:hAnsi="宋体" w:cs="宋体" w:eastAsia="宋体" w:hint="default"/>
                <w:sz w:val="22"/>
                <w:szCs w:val="22"/>
              </w:rPr>
            </w:pPr>
            <w:r>
              <w:rPr>
                <w:rFonts w:ascii="宋体" w:hAnsi="宋体" w:cs="宋体" w:eastAsia="宋体" w:hint="default"/>
                <w:sz w:val="22"/>
                <w:szCs w:val="22"/>
              </w:rPr>
              <w:t>减：现金等价物的年初余额</w:t>
            </w:r>
          </w:p>
        </w:tc>
        <w:tc>
          <w:tcPr>
            <w:tcW w:w="2093" w:type="dxa"/>
            <w:tcBorders>
              <w:top w:val="nil" w:sz="6" w:space="0" w:color="auto"/>
              <w:left w:val="nil" w:sz="6" w:space="0" w:color="auto"/>
              <w:bottom w:val="nil" w:sz="6" w:space="0" w:color="auto"/>
              <w:right w:val="nil" w:sz="6" w:space="0" w:color="auto"/>
            </w:tcBorders>
          </w:tcPr>
          <w:p>
            <w:pPr>
              <w:pStyle w:val="TableParagraph"/>
              <w:tabs>
                <w:tab w:pos="656" w:val="left" w:leader="none"/>
              </w:tabs>
              <w:spacing w:line="240" w:lineRule="auto" w:before="17"/>
              <w:ind w:right="64"/>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(354,910,382)</w:t>
            </w:r>
            <w:r>
              <w:rPr>
                <w:rFonts w:ascii="Arial"/>
                <w:w w:val="95"/>
                <w:sz w:val="22"/>
              </w:rPr>
            </w:r>
            <w:r>
              <w:rPr>
                <w:rFonts w:ascii="Arial"/>
                <w:sz w:val="22"/>
              </w:rPr>
            </w:r>
          </w:p>
        </w:tc>
        <w:tc>
          <w:tcPr>
            <w:tcW w:w="112" w:type="dxa"/>
            <w:tcBorders>
              <w:top w:val="nil" w:sz="6" w:space="0" w:color="auto"/>
              <w:left w:val="nil" w:sz="6" w:space="0" w:color="auto"/>
              <w:bottom w:val="nil" w:sz="6" w:space="0" w:color="auto"/>
              <w:right w:val="nil" w:sz="6" w:space="0" w:color="auto"/>
            </w:tcBorders>
          </w:tcPr>
          <w:p>
            <w:pPr/>
          </w:p>
        </w:tc>
        <w:tc>
          <w:tcPr>
            <w:tcW w:w="2087" w:type="dxa"/>
            <w:tcBorders>
              <w:top w:val="nil" w:sz="6" w:space="0" w:color="auto"/>
              <w:left w:val="nil" w:sz="6" w:space="0" w:color="auto"/>
              <w:bottom w:val="nil" w:sz="6" w:space="0" w:color="auto"/>
              <w:right w:val="nil" w:sz="6" w:space="0" w:color="auto"/>
            </w:tcBorders>
          </w:tcPr>
          <w:p>
            <w:pPr>
              <w:pStyle w:val="TableParagraph"/>
              <w:tabs>
                <w:tab w:pos="656" w:val="left" w:leader="none"/>
              </w:tabs>
              <w:spacing w:line="240" w:lineRule="auto" w:before="17"/>
              <w:ind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(384,657,135)</w:t>
            </w:r>
            <w:r>
              <w:rPr>
                <w:rFonts w:ascii="Arial"/>
                <w:sz w:val="22"/>
              </w:rPr>
            </w:r>
          </w:p>
        </w:tc>
      </w:tr>
      <w:tr>
        <w:trPr>
          <w:trHeight w:val="304"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47" w:lineRule="exact"/>
              <w:ind w:left="58" w:right="0"/>
              <w:jc w:val="left"/>
              <w:rPr>
                <w:rFonts w:ascii="宋体" w:hAnsi="宋体" w:cs="宋体" w:eastAsia="宋体" w:hint="default"/>
                <w:sz w:val="22"/>
                <w:szCs w:val="22"/>
              </w:rPr>
            </w:pPr>
            <w:r>
              <w:rPr>
                <w:rFonts w:ascii="宋体" w:hAnsi="宋体" w:cs="宋体" w:eastAsia="宋体" w:hint="default"/>
                <w:sz w:val="22"/>
                <w:szCs w:val="22"/>
              </w:rPr>
              <w:t>现金及现金等价物净增加（减少）额</w:t>
            </w:r>
          </w:p>
        </w:tc>
        <w:tc>
          <w:tcPr>
            <w:tcW w:w="2093" w:type="dxa"/>
            <w:tcBorders>
              <w:top w:val="nil" w:sz="6" w:space="0" w:color="auto"/>
              <w:left w:val="nil" w:sz="6" w:space="0" w:color="auto"/>
              <w:bottom w:val="single" w:sz="17" w:space="0" w:color="000000"/>
              <w:right w:val="nil" w:sz="6" w:space="0" w:color="auto"/>
            </w:tcBorders>
          </w:tcPr>
          <w:p>
            <w:pPr>
              <w:pStyle w:val="TableParagraph"/>
              <w:spacing w:line="240" w:lineRule="auto" w:before="24"/>
              <w:ind w:left="424" w:right="0"/>
              <w:jc w:val="left"/>
              <w:rPr>
                <w:rFonts w:ascii="Arial" w:hAnsi="Arial" w:cs="Arial" w:eastAsia="Arial" w:hint="default"/>
                <w:sz w:val="22"/>
                <w:szCs w:val="22"/>
              </w:rPr>
            </w:pPr>
            <w:r>
              <w:rPr>
                <w:rFonts w:ascii="Arial"/>
                <w:sz w:val="22"/>
              </w:rPr>
              <w:t>14,685,827,142</w:t>
            </w:r>
          </w:p>
        </w:tc>
        <w:tc>
          <w:tcPr>
            <w:tcW w:w="112" w:type="dxa"/>
            <w:tcBorders>
              <w:top w:val="nil" w:sz="6" w:space="0" w:color="auto"/>
              <w:left w:val="nil" w:sz="6" w:space="0" w:color="auto"/>
              <w:bottom w:val="nil" w:sz="6" w:space="0" w:color="auto"/>
              <w:right w:val="nil" w:sz="6" w:space="0" w:color="auto"/>
            </w:tcBorders>
          </w:tcPr>
          <w:p>
            <w:pPr/>
          </w:p>
        </w:tc>
        <w:tc>
          <w:tcPr>
            <w:tcW w:w="2087" w:type="dxa"/>
            <w:tcBorders>
              <w:top w:val="nil" w:sz="6" w:space="0" w:color="auto"/>
              <w:left w:val="nil" w:sz="6" w:space="0" w:color="auto"/>
              <w:bottom w:val="single" w:sz="17" w:space="0" w:color="000000"/>
              <w:right w:val="nil" w:sz="6" w:space="0" w:color="auto"/>
            </w:tcBorders>
          </w:tcPr>
          <w:p>
            <w:pPr>
              <w:pStyle w:val="TableParagraph"/>
              <w:spacing w:line="240" w:lineRule="auto" w:before="24"/>
              <w:ind w:right="58"/>
              <w:jc w:val="right"/>
              <w:rPr>
                <w:rFonts w:ascii="Arial" w:hAnsi="Arial" w:cs="Arial" w:eastAsia="Arial" w:hint="default"/>
                <w:sz w:val="22"/>
                <w:szCs w:val="22"/>
              </w:rPr>
            </w:pPr>
            <w:r>
              <w:rPr>
                <w:rFonts w:ascii="Arial"/>
                <w:w w:val="95"/>
                <w:sz w:val="22"/>
              </w:rPr>
              <w:t>(2,415,205,154)</w:t>
            </w:r>
            <w:r>
              <w:rPr>
                <w:rFonts w:ascii="Arial"/>
                <w:sz w:val="22"/>
              </w:rPr>
            </w:r>
          </w:p>
        </w:tc>
      </w:tr>
    </w:tbl>
    <w:p>
      <w:pPr>
        <w:spacing w:after="0" w:line="240" w:lineRule="auto"/>
        <w:jc w:val="right"/>
        <w:rPr>
          <w:rFonts w:ascii="Arial" w:hAnsi="Arial" w:cs="Arial" w:eastAsia="Arial" w:hint="default"/>
          <w:sz w:val="22"/>
          <w:szCs w:val="22"/>
        </w:rPr>
        <w:sectPr>
          <w:headerReference w:type="default" r:id="rId128"/>
          <w:pgSz w:w="11910" w:h="16840"/>
          <w:pgMar w:header="1189" w:footer="753" w:top="3080" w:bottom="940" w:left="1280" w:right="800"/>
        </w:sectPr>
      </w:pPr>
    </w:p>
    <w:p>
      <w:pPr>
        <w:spacing w:line="240" w:lineRule="auto" w:before="10"/>
        <w:rPr>
          <w:rFonts w:ascii="宋体" w:hAnsi="宋体" w:cs="宋体" w:eastAsia="宋体" w:hint="default"/>
          <w:sz w:val="16"/>
          <w:szCs w:val="16"/>
        </w:rPr>
      </w:pPr>
    </w:p>
    <w:tbl>
      <w:tblPr>
        <w:tblW w:w="0" w:type="auto"/>
        <w:jc w:val="left"/>
        <w:tblInd w:w="107" w:type="dxa"/>
        <w:tblLayout w:type="fixed"/>
        <w:tblCellMar>
          <w:top w:w="0" w:type="dxa"/>
          <w:left w:w="0" w:type="dxa"/>
          <w:bottom w:w="0" w:type="dxa"/>
          <w:right w:w="0" w:type="dxa"/>
        </w:tblCellMar>
        <w:tblLook w:val="01E0"/>
      </w:tblPr>
      <w:tblGrid>
        <w:gridCol w:w="4885"/>
        <w:gridCol w:w="2204"/>
        <w:gridCol w:w="132"/>
        <w:gridCol w:w="2207"/>
      </w:tblGrid>
      <w:tr>
        <w:trPr>
          <w:trHeight w:val="1011" w:hRule="exact"/>
        </w:trPr>
        <w:tc>
          <w:tcPr>
            <w:tcW w:w="4885"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31"/>
              <w:ind w:left="35" w:right="0"/>
              <w:jc w:val="left"/>
              <w:rPr>
                <w:rFonts w:ascii="黑体" w:hAnsi="黑体" w:cs="黑体" w:eastAsia="黑体" w:hint="default"/>
                <w:sz w:val="22"/>
                <w:szCs w:val="22"/>
              </w:rPr>
            </w:pPr>
            <w:r>
              <w:rPr>
                <w:rFonts w:ascii="黑体" w:hAnsi="黑体" w:cs="黑体" w:eastAsia="黑体" w:hint="default"/>
                <w:w w:val="95"/>
                <w:sz w:val="22"/>
                <w:szCs w:val="22"/>
              </w:rPr>
              <w:t>五</w:t>
              <w:tab/>
            </w:r>
            <w:r>
              <w:rPr>
                <w:rFonts w:ascii="黑体" w:hAnsi="黑体" w:cs="黑体" w:eastAsia="黑体" w:hint="default"/>
                <w:sz w:val="22"/>
                <w:szCs w:val="22"/>
              </w:rPr>
              <w:t>合并财务报表项目附注（续）</w:t>
            </w: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黑体" w:hAnsi="黑体" w:cs="黑体" w:eastAsia="黑体" w:hint="default"/>
                <w:sz w:val="22"/>
                <w:szCs w:val="22"/>
              </w:rPr>
            </w:pPr>
            <w:r>
              <w:rPr>
                <w:rFonts w:ascii="Arial" w:hAnsi="Arial" w:cs="Arial" w:eastAsia="Arial" w:hint="default"/>
                <w:sz w:val="22"/>
                <w:szCs w:val="22"/>
              </w:rPr>
              <w:t>50</w:t>
            </w:r>
            <w:r>
              <w:rPr>
                <w:rFonts w:ascii="宋体" w:hAnsi="宋体" w:cs="宋体" w:eastAsia="宋体" w:hint="default"/>
                <w:sz w:val="22"/>
                <w:szCs w:val="22"/>
              </w:rPr>
              <w:t>、</w:t>
            </w:r>
            <w:r>
              <w:rPr>
                <w:rFonts w:ascii="黑体" w:hAnsi="黑体" w:cs="黑体" w:eastAsia="黑体" w:hint="default"/>
                <w:sz w:val="22"/>
                <w:szCs w:val="22"/>
              </w:rPr>
              <w:t>现金流量表补充资料（续）</w:t>
            </w:r>
          </w:p>
        </w:tc>
        <w:tc>
          <w:tcPr>
            <w:tcW w:w="4543" w:type="dxa"/>
            <w:gridSpan w:val="3"/>
            <w:vMerge w:val="restart"/>
            <w:tcBorders>
              <w:top w:val="nil" w:sz="6" w:space="0" w:color="auto"/>
              <w:left w:val="nil" w:sz="6" w:space="0" w:color="auto"/>
              <w:right w:val="nil" w:sz="6" w:space="0" w:color="auto"/>
            </w:tcBorders>
          </w:tcPr>
          <w:p>
            <w:pPr/>
          </w:p>
        </w:tc>
      </w:tr>
      <w:tr>
        <w:trPr>
          <w:trHeight w:val="527" w:hRule="exact"/>
        </w:trPr>
        <w:tc>
          <w:tcPr>
            <w:tcW w:w="488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22"/>
                <w:szCs w:val="22"/>
              </w:rPr>
            </w:pPr>
            <w:r>
              <w:rPr>
                <w:rFonts w:ascii="Arial" w:hAnsi="Arial" w:cs="Arial" w:eastAsia="Arial" w:hint="default"/>
                <w:sz w:val="22"/>
                <w:szCs w:val="22"/>
              </w:rPr>
              <w:t>2</w:t>
            </w:r>
            <w:r>
              <w:rPr>
                <w:rFonts w:ascii="宋体" w:hAnsi="宋体" w:cs="宋体" w:eastAsia="宋体" w:hint="default"/>
                <w:sz w:val="22"/>
                <w:szCs w:val="22"/>
              </w:rPr>
              <w:t>、现金及现金等价物</w:t>
            </w:r>
          </w:p>
        </w:tc>
        <w:tc>
          <w:tcPr>
            <w:tcW w:w="4543" w:type="dxa"/>
            <w:gridSpan w:val="3"/>
            <w:vMerge/>
            <w:tcBorders>
              <w:left w:val="nil" w:sz="6" w:space="0" w:color="auto"/>
              <w:bottom w:val="nil" w:sz="6" w:space="0" w:color="auto"/>
              <w:right w:val="nil" w:sz="6" w:space="0" w:color="auto"/>
            </w:tcBorders>
          </w:tcPr>
          <w:p>
            <w:pPr/>
          </w:p>
        </w:tc>
      </w:tr>
      <w:tr>
        <w:trPr>
          <w:trHeight w:val="412" w:hRule="exact"/>
        </w:trPr>
        <w:tc>
          <w:tcPr>
            <w:tcW w:w="4885"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6"/>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32" w:type="dxa"/>
            <w:tcBorders>
              <w:top w:val="nil" w:sz="6" w:space="0" w:color="auto"/>
              <w:left w:val="nil" w:sz="6" w:space="0" w:color="auto"/>
              <w:bottom w:val="nil" w:sz="6" w:space="0" w:color="auto"/>
              <w:right w:val="nil" w:sz="6" w:space="0" w:color="auto"/>
            </w:tcBorders>
          </w:tcPr>
          <w:p>
            <w:pPr/>
          </w:p>
        </w:tc>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364" w:right="0"/>
              <w:jc w:val="lef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289" w:hRule="exact"/>
        </w:trPr>
        <w:tc>
          <w:tcPr>
            <w:tcW w:w="4885"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single" w:sz="6" w:space="0" w:color="000000"/>
              <w:right w:val="nil" w:sz="6" w:space="0" w:color="auto"/>
            </w:tcBorders>
          </w:tcPr>
          <w:p>
            <w:pPr>
              <w:pStyle w:val="TableParagraph"/>
              <w:spacing w:line="263" w:lineRule="exact"/>
              <w:ind w:right="96"/>
              <w:jc w:val="righ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32" w:type="dxa"/>
            <w:tcBorders>
              <w:top w:val="nil" w:sz="6" w:space="0" w:color="auto"/>
              <w:left w:val="nil" w:sz="6" w:space="0" w:color="auto"/>
              <w:bottom w:val="nil" w:sz="6" w:space="0" w:color="auto"/>
              <w:right w:val="nil" w:sz="6" w:space="0" w:color="auto"/>
            </w:tcBorders>
          </w:tcPr>
          <w:p>
            <w:pPr/>
          </w:p>
        </w:tc>
        <w:tc>
          <w:tcPr>
            <w:tcW w:w="2207" w:type="dxa"/>
            <w:tcBorders>
              <w:top w:val="nil" w:sz="6" w:space="0" w:color="auto"/>
              <w:left w:val="nil" w:sz="6" w:space="0" w:color="auto"/>
              <w:bottom w:val="single" w:sz="6" w:space="0" w:color="000000"/>
              <w:right w:val="nil" w:sz="6" w:space="0" w:color="auto"/>
            </w:tcBorders>
          </w:tcPr>
          <w:p>
            <w:pPr>
              <w:pStyle w:val="TableParagraph"/>
              <w:spacing w:line="263" w:lineRule="exact"/>
              <w:ind w:left="1034" w:right="0"/>
              <w:jc w:val="lef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3" w:hRule="exact"/>
        </w:trPr>
        <w:tc>
          <w:tcPr>
            <w:tcW w:w="488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76" w:right="0"/>
              <w:jc w:val="left"/>
              <w:rPr>
                <w:rFonts w:ascii="宋体" w:hAnsi="宋体" w:cs="宋体" w:eastAsia="宋体" w:hint="default"/>
                <w:sz w:val="22"/>
                <w:szCs w:val="22"/>
              </w:rPr>
            </w:pPr>
            <w:r>
              <w:rPr>
                <w:rFonts w:ascii="宋体" w:hAnsi="宋体" w:cs="宋体" w:eastAsia="宋体" w:hint="default"/>
                <w:sz w:val="22"/>
                <w:szCs w:val="22"/>
              </w:rPr>
              <w:t>现金</w:t>
            </w:r>
          </w:p>
        </w:tc>
        <w:tc>
          <w:tcPr>
            <w:tcW w:w="2204"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38"/>
              <w:jc w:val="right"/>
              <w:rPr>
                <w:rFonts w:ascii="Arial" w:hAnsi="Arial" w:cs="Arial" w:eastAsia="Arial" w:hint="default"/>
                <w:sz w:val="22"/>
                <w:szCs w:val="22"/>
              </w:rPr>
            </w:pPr>
            <w:r>
              <w:rPr>
                <w:rFonts w:ascii="Arial"/>
                <w:spacing w:val="-1"/>
                <w:sz w:val="22"/>
              </w:rPr>
              <w:t>22,093,248,747</w:t>
            </w:r>
          </w:p>
        </w:tc>
        <w:tc>
          <w:tcPr>
            <w:tcW w:w="132" w:type="dxa"/>
            <w:tcBorders>
              <w:top w:val="nil" w:sz="6" w:space="0" w:color="auto"/>
              <w:left w:val="nil" w:sz="6" w:space="0" w:color="auto"/>
              <w:bottom w:val="single" w:sz="6" w:space="0" w:color="000000"/>
              <w:right w:val="nil" w:sz="6" w:space="0" w:color="auto"/>
            </w:tcBorders>
          </w:tcPr>
          <w:p>
            <w:pPr/>
          </w:p>
        </w:tc>
        <w:tc>
          <w:tcPr>
            <w:tcW w:w="2207"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74" w:right="0"/>
              <w:jc w:val="left"/>
              <w:rPr>
                <w:rFonts w:ascii="Arial" w:hAnsi="Arial" w:cs="Arial" w:eastAsia="Arial" w:hint="default"/>
                <w:sz w:val="22"/>
                <w:szCs w:val="22"/>
              </w:rPr>
            </w:pPr>
            <w:r>
              <w:rPr>
                <w:rFonts w:ascii="Arial"/>
                <w:sz w:val="22"/>
              </w:rPr>
              <w:t>7,477,137,812</w:t>
            </w:r>
          </w:p>
        </w:tc>
      </w:tr>
      <w:tr>
        <w:trPr>
          <w:trHeight w:val="305" w:hRule="exact"/>
        </w:trPr>
        <w:tc>
          <w:tcPr>
            <w:tcW w:w="4885" w:type="dxa"/>
            <w:tcBorders>
              <w:top w:val="nil" w:sz="6" w:space="0" w:color="auto"/>
              <w:left w:val="nil" w:sz="6" w:space="0" w:color="auto"/>
              <w:bottom w:val="nil" w:sz="6" w:space="0" w:color="auto"/>
              <w:right w:val="single" w:sz="6" w:space="0" w:color="000000"/>
            </w:tcBorders>
          </w:tcPr>
          <w:p>
            <w:pPr>
              <w:pStyle w:val="TableParagraph"/>
              <w:spacing w:line="260" w:lineRule="exact"/>
              <w:ind w:left="476" w:right="0"/>
              <w:jc w:val="left"/>
              <w:rPr>
                <w:rFonts w:ascii="宋体" w:hAnsi="宋体" w:cs="宋体" w:eastAsia="宋体" w:hint="default"/>
                <w:sz w:val="22"/>
                <w:szCs w:val="22"/>
              </w:rPr>
            </w:pPr>
            <w:r>
              <w:rPr>
                <w:rFonts w:ascii="宋体" w:hAnsi="宋体" w:cs="宋体" w:eastAsia="宋体" w:hint="default"/>
                <w:sz w:val="22"/>
                <w:szCs w:val="22"/>
              </w:rPr>
              <w:t>其中：库存现金</w:t>
            </w:r>
          </w:p>
        </w:tc>
        <w:tc>
          <w:tcPr>
            <w:tcW w:w="2204" w:type="dxa"/>
            <w:tcBorders>
              <w:top w:val="single" w:sz="6" w:space="0" w:color="000000"/>
              <w:left w:val="single" w:sz="6" w:space="0" w:color="000000"/>
              <w:bottom w:val="nil" w:sz="6" w:space="0" w:color="auto"/>
              <w:right w:val="nil" w:sz="6" w:space="0" w:color="auto"/>
            </w:tcBorders>
          </w:tcPr>
          <w:p>
            <w:pPr>
              <w:pStyle w:val="TableParagraph"/>
              <w:spacing w:line="240" w:lineRule="auto" w:before="30"/>
              <w:ind w:right="138"/>
              <w:jc w:val="right"/>
              <w:rPr>
                <w:rFonts w:ascii="Arial" w:hAnsi="Arial" w:cs="Arial" w:eastAsia="Arial" w:hint="default"/>
                <w:sz w:val="22"/>
                <w:szCs w:val="22"/>
              </w:rPr>
            </w:pPr>
            <w:r>
              <w:rPr>
                <w:rFonts w:ascii="Arial"/>
                <w:w w:val="95"/>
                <w:sz w:val="22"/>
              </w:rPr>
              <w:t>6,401,986</w:t>
            </w:r>
            <w:r>
              <w:rPr>
                <w:rFonts w:ascii="Arial"/>
                <w:sz w:val="22"/>
              </w:rPr>
            </w:r>
          </w:p>
        </w:tc>
        <w:tc>
          <w:tcPr>
            <w:tcW w:w="132" w:type="dxa"/>
            <w:tcBorders>
              <w:top w:val="single" w:sz="6" w:space="0" w:color="000000"/>
              <w:left w:val="nil" w:sz="6" w:space="0" w:color="auto"/>
              <w:bottom w:val="nil" w:sz="6" w:space="0" w:color="auto"/>
              <w:right w:val="nil" w:sz="6" w:space="0" w:color="auto"/>
            </w:tcBorders>
          </w:tcPr>
          <w:p>
            <w:pPr/>
          </w:p>
        </w:tc>
        <w:tc>
          <w:tcPr>
            <w:tcW w:w="2207" w:type="dxa"/>
            <w:tcBorders>
              <w:top w:val="single" w:sz="6" w:space="0" w:color="000000"/>
              <w:left w:val="nil" w:sz="6" w:space="0" w:color="auto"/>
              <w:bottom w:val="nil" w:sz="6" w:space="0" w:color="auto"/>
              <w:right w:val="single" w:sz="6" w:space="0" w:color="000000"/>
            </w:tcBorders>
          </w:tcPr>
          <w:p>
            <w:pPr>
              <w:pStyle w:val="TableParagraph"/>
              <w:spacing w:line="240" w:lineRule="auto" w:before="30"/>
              <w:ind w:left="1101" w:right="0"/>
              <w:jc w:val="left"/>
              <w:rPr>
                <w:rFonts w:ascii="Arial" w:hAnsi="Arial" w:cs="Arial" w:eastAsia="Arial" w:hint="default"/>
                <w:sz w:val="22"/>
                <w:szCs w:val="22"/>
              </w:rPr>
            </w:pPr>
            <w:r>
              <w:rPr>
                <w:rFonts w:ascii="Arial"/>
                <w:sz w:val="22"/>
              </w:rPr>
              <w:t>7,448,007</w:t>
            </w:r>
          </w:p>
        </w:tc>
      </w:tr>
      <w:tr>
        <w:trPr>
          <w:trHeight w:val="281" w:hRule="exact"/>
        </w:trPr>
        <w:tc>
          <w:tcPr>
            <w:tcW w:w="4885" w:type="dxa"/>
            <w:tcBorders>
              <w:top w:val="nil" w:sz="6" w:space="0" w:color="auto"/>
              <w:left w:val="nil" w:sz="6" w:space="0" w:color="auto"/>
              <w:bottom w:val="nil" w:sz="6" w:space="0" w:color="auto"/>
              <w:right w:val="single" w:sz="6" w:space="0" w:color="000000"/>
            </w:tcBorders>
          </w:tcPr>
          <w:p>
            <w:pPr>
              <w:pStyle w:val="TableParagraph"/>
              <w:spacing w:line="239" w:lineRule="exact"/>
              <w:ind w:left="1140" w:right="0"/>
              <w:jc w:val="left"/>
              <w:rPr>
                <w:rFonts w:ascii="宋体" w:hAnsi="宋体" w:cs="宋体" w:eastAsia="宋体" w:hint="default"/>
                <w:sz w:val="22"/>
                <w:szCs w:val="22"/>
              </w:rPr>
            </w:pPr>
            <w:r>
              <w:rPr>
                <w:rFonts w:ascii="宋体" w:hAnsi="宋体" w:cs="宋体" w:eastAsia="宋体" w:hint="default"/>
                <w:sz w:val="22"/>
                <w:szCs w:val="22"/>
              </w:rPr>
              <w:t>可随时用于支付的银行存款</w:t>
            </w:r>
          </w:p>
        </w:tc>
        <w:tc>
          <w:tcPr>
            <w:tcW w:w="2204" w:type="dxa"/>
            <w:tcBorders>
              <w:top w:val="nil" w:sz="6" w:space="0" w:color="auto"/>
              <w:left w:val="single" w:sz="6" w:space="0" w:color="000000"/>
              <w:bottom w:val="single" w:sz="6" w:space="0" w:color="000000"/>
              <w:right w:val="nil" w:sz="6" w:space="0" w:color="auto"/>
            </w:tcBorders>
          </w:tcPr>
          <w:p>
            <w:pPr>
              <w:pStyle w:val="TableParagraph"/>
              <w:spacing w:line="240" w:lineRule="auto" w:before="17"/>
              <w:ind w:right="138"/>
              <w:jc w:val="right"/>
              <w:rPr>
                <w:rFonts w:ascii="Arial" w:hAnsi="Arial" w:cs="Arial" w:eastAsia="Arial" w:hint="default"/>
                <w:sz w:val="22"/>
                <w:szCs w:val="22"/>
              </w:rPr>
            </w:pPr>
            <w:r>
              <w:rPr>
                <w:rFonts w:ascii="Arial"/>
                <w:spacing w:val="-1"/>
                <w:sz w:val="22"/>
              </w:rPr>
              <w:t>22,086,846,761</w:t>
            </w:r>
          </w:p>
        </w:tc>
        <w:tc>
          <w:tcPr>
            <w:tcW w:w="132" w:type="dxa"/>
            <w:tcBorders>
              <w:top w:val="nil" w:sz="6" w:space="0" w:color="auto"/>
              <w:left w:val="nil" w:sz="6" w:space="0" w:color="auto"/>
              <w:bottom w:val="single" w:sz="6" w:space="0" w:color="000000"/>
              <w:right w:val="nil" w:sz="6" w:space="0" w:color="auto"/>
            </w:tcBorders>
          </w:tcPr>
          <w:p>
            <w:pPr/>
          </w:p>
        </w:tc>
        <w:tc>
          <w:tcPr>
            <w:tcW w:w="2207" w:type="dxa"/>
            <w:tcBorders>
              <w:top w:val="nil" w:sz="6" w:space="0" w:color="auto"/>
              <w:left w:val="nil" w:sz="6" w:space="0" w:color="auto"/>
              <w:bottom w:val="single" w:sz="6" w:space="0" w:color="000000"/>
              <w:right w:val="single" w:sz="6" w:space="0" w:color="000000"/>
            </w:tcBorders>
          </w:tcPr>
          <w:p>
            <w:pPr>
              <w:pStyle w:val="TableParagraph"/>
              <w:spacing w:line="240" w:lineRule="auto" w:before="17"/>
              <w:ind w:left="674" w:right="0"/>
              <w:jc w:val="left"/>
              <w:rPr>
                <w:rFonts w:ascii="Arial" w:hAnsi="Arial" w:cs="Arial" w:eastAsia="Arial" w:hint="default"/>
                <w:sz w:val="22"/>
                <w:szCs w:val="22"/>
              </w:rPr>
            </w:pPr>
            <w:r>
              <w:rPr>
                <w:rFonts w:ascii="Arial"/>
                <w:sz w:val="22"/>
              </w:rPr>
              <w:t>7,469,689,805</w:t>
            </w:r>
          </w:p>
        </w:tc>
      </w:tr>
      <w:tr>
        <w:trPr>
          <w:trHeight w:val="692" w:hRule="exact"/>
        </w:trPr>
        <w:tc>
          <w:tcPr>
            <w:tcW w:w="488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76"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204"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tabs>
                <w:tab w:pos="841" w:val="left" w:leader="none"/>
                <w:tab w:pos="2197" w:val="left" w:leader="none"/>
              </w:tabs>
              <w:spacing w:line="240" w:lineRule="auto"/>
              <w:ind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424,626,589</w:t>
            </w:r>
            <w:r>
              <w:rPr>
                <w:rFonts w:ascii="Arial"/>
                <w:sz w:val="22"/>
                <w:u w:val="single" w:color="000000"/>
              </w:rPr>
              <w:tab/>
            </w:r>
            <w:r>
              <w:rPr>
                <w:rFonts w:ascii="Arial"/>
                <w:sz w:val="22"/>
              </w:rPr>
            </w:r>
          </w:p>
        </w:tc>
        <w:tc>
          <w:tcPr>
            <w:tcW w:w="132" w:type="dxa"/>
            <w:tcBorders>
              <w:top w:val="single" w:sz="6" w:space="0" w:color="000000"/>
              <w:left w:val="nil" w:sz="6" w:space="0" w:color="auto"/>
              <w:bottom w:val="nil" w:sz="6" w:space="0" w:color="auto"/>
              <w:right w:val="nil" w:sz="6" w:space="0" w:color="auto"/>
            </w:tcBorders>
          </w:tcPr>
          <w:p>
            <w:pPr/>
          </w:p>
        </w:tc>
        <w:tc>
          <w:tcPr>
            <w:tcW w:w="2207"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tabs>
                <w:tab w:pos="857" w:val="left" w:leader="none"/>
                <w:tab w:pos="2199" w:val="left" w:leader="none"/>
              </w:tabs>
              <w:spacing w:line="240" w:lineRule="auto"/>
              <w:ind w:left="3"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354,910,382</w:t>
              <w:tab/>
            </w:r>
            <w:r>
              <w:rPr>
                <w:rFonts w:ascii="Arial"/>
                <w:sz w:val="22"/>
              </w:rPr>
            </w:r>
          </w:p>
        </w:tc>
      </w:tr>
      <w:tr>
        <w:trPr>
          <w:trHeight w:val="431" w:hRule="exact"/>
        </w:trPr>
        <w:tc>
          <w:tcPr>
            <w:tcW w:w="488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76" w:right="0"/>
              <w:jc w:val="left"/>
              <w:rPr>
                <w:rFonts w:ascii="宋体" w:hAnsi="宋体" w:cs="宋体" w:eastAsia="宋体" w:hint="default"/>
                <w:sz w:val="22"/>
                <w:szCs w:val="22"/>
              </w:rPr>
            </w:pPr>
            <w:r>
              <w:rPr>
                <w:rFonts w:ascii="宋体" w:hAnsi="宋体" w:cs="宋体" w:eastAsia="宋体" w:hint="default"/>
                <w:sz w:val="22"/>
                <w:szCs w:val="22"/>
              </w:rPr>
              <w:t>年末现金及现金等价物余额</w:t>
            </w:r>
          </w:p>
        </w:tc>
        <w:tc>
          <w:tcPr>
            <w:tcW w:w="2204"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38"/>
              <w:jc w:val="right"/>
              <w:rPr>
                <w:rFonts w:ascii="Arial" w:hAnsi="Arial" w:cs="Arial" w:eastAsia="Arial" w:hint="default"/>
                <w:sz w:val="22"/>
                <w:szCs w:val="22"/>
              </w:rPr>
            </w:pPr>
            <w:r>
              <w:rPr>
                <w:rFonts w:ascii="Arial"/>
                <w:spacing w:val="-1"/>
                <w:sz w:val="22"/>
              </w:rPr>
              <w:t>22,517,875,336</w:t>
            </w:r>
          </w:p>
        </w:tc>
        <w:tc>
          <w:tcPr>
            <w:tcW w:w="132" w:type="dxa"/>
            <w:tcBorders>
              <w:top w:val="nil" w:sz="6" w:space="0" w:color="auto"/>
              <w:left w:val="nil" w:sz="6" w:space="0" w:color="auto"/>
              <w:bottom w:val="nil" w:sz="6" w:space="0" w:color="auto"/>
              <w:right w:val="nil" w:sz="6" w:space="0" w:color="auto"/>
            </w:tcBorders>
          </w:tcPr>
          <w:p>
            <w:pPr/>
          </w:p>
        </w:tc>
        <w:tc>
          <w:tcPr>
            <w:tcW w:w="2207"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673" w:right="0"/>
              <w:jc w:val="left"/>
              <w:rPr>
                <w:rFonts w:ascii="Arial" w:hAnsi="Arial" w:cs="Arial" w:eastAsia="Arial" w:hint="default"/>
                <w:sz w:val="22"/>
                <w:szCs w:val="22"/>
              </w:rPr>
            </w:pPr>
            <w:r>
              <w:rPr>
                <w:rFonts w:ascii="Arial"/>
                <w:sz w:val="22"/>
              </w:rPr>
              <w:t>7,832,048,194</w:t>
            </w:r>
          </w:p>
        </w:tc>
      </w:tr>
      <w:tr>
        <w:trPr>
          <w:trHeight w:val="625" w:hRule="exact"/>
        </w:trPr>
        <w:tc>
          <w:tcPr>
            <w:tcW w:w="488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 w:right="0"/>
              <w:jc w:val="left"/>
              <w:rPr>
                <w:rFonts w:ascii="黑体" w:hAnsi="黑体" w:cs="黑体" w:eastAsia="黑体" w:hint="default"/>
                <w:sz w:val="22"/>
                <w:szCs w:val="22"/>
              </w:rPr>
            </w:pPr>
            <w:r>
              <w:rPr>
                <w:rFonts w:ascii="黑体" w:hAnsi="黑体" w:cs="黑体" w:eastAsia="黑体" w:hint="default"/>
                <w:sz w:val="22"/>
                <w:szCs w:val="22"/>
              </w:rPr>
              <w:t>六</w:t>
            </w:r>
            <w:r>
              <w:rPr>
                <w:rFonts w:ascii="黑体" w:hAnsi="黑体" w:cs="黑体" w:eastAsia="黑体" w:hint="default"/>
                <w:spacing w:val="86"/>
                <w:sz w:val="22"/>
                <w:szCs w:val="22"/>
              </w:rPr>
              <w:t> </w:t>
            </w:r>
            <w:r>
              <w:rPr>
                <w:rFonts w:ascii="黑体" w:hAnsi="黑体" w:cs="黑体" w:eastAsia="黑体" w:hint="default"/>
                <w:sz w:val="22"/>
                <w:szCs w:val="22"/>
              </w:rPr>
              <w:t>分部信息</w:t>
            </w:r>
          </w:p>
        </w:tc>
        <w:tc>
          <w:tcPr>
            <w:tcW w:w="2204" w:type="dxa"/>
            <w:tcBorders>
              <w:top w:val="single" w:sz="17" w:space="0" w:color="000000"/>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2207" w:type="dxa"/>
            <w:tcBorders>
              <w:top w:val="single" w:sz="17" w:space="0" w:color="000000"/>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sz w:val="9"/>
          <w:szCs w:val="9"/>
        </w:rPr>
      </w:pPr>
    </w:p>
    <w:p>
      <w:pPr>
        <w:pStyle w:val="BodyText"/>
        <w:spacing w:line="237" w:lineRule="auto" w:before="34"/>
        <w:ind w:left="574" w:right="108"/>
        <w:jc w:val="both"/>
      </w:pPr>
      <w:r>
        <w:rPr>
          <w:spacing w:val="-2"/>
        </w:rPr>
        <w:t>本集团以内部组织结构、管理要求、内部报告制度为依据确定经营分部，以经营分部为基础确</w:t>
      </w:r>
      <w:r>
        <w:rPr>
          <w:spacing w:val="-92"/>
        </w:rPr>
        <w:t> </w:t>
      </w:r>
      <w:r>
        <w:rPr>
          <w:spacing w:val="-92"/>
        </w:rPr>
      </w:r>
      <w:r>
        <w:rPr>
          <w:spacing w:val="-2"/>
        </w:rPr>
        <w:t>定报告分部。本集团的主要经营决策者（即本集团董事会）在内部报告和管理过程中评价各个</w:t>
      </w:r>
      <w:r>
        <w:rPr>
          <w:spacing w:val="-92"/>
        </w:rPr>
        <w:t> </w:t>
      </w:r>
      <w:r>
        <w:rPr>
          <w:spacing w:val="-92"/>
        </w:rPr>
      </w:r>
      <w:r>
        <w:rPr>
          <w:spacing w:val="-2"/>
        </w:rPr>
        <w:t>经营分部时主要基于各个经营分部收入和直接成本费用，故本集团的经营分部包括各个经营分</w:t>
      </w:r>
      <w:r>
        <w:rPr>
          <w:spacing w:val="-89"/>
        </w:rPr>
        <w:t> </w:t>
      </w:r>
      <w:r>
        <w:rPr>
          <w:spacing w:val="-89"/>
        </w:rPr>
      </w:r>
      <w:r>
        <w:rPr>
          <w:spacing w:val="-2"/>
        </w:rPr>
        <w:t>部收入和直接成本费用，而其他不可分摊至各经营分部的损益项目，主要是不可直接分配到下</w:t>
      </w:r>
      <w:r>
        <w:rPr>
          <w:spacing w:val="-91"/>
        </w:rPr>
        <w:t> </w:t>
      </w:r>
      <w:r>
        <w:rPr>
          <w:spacing w:val="-91"/>
        </w:rPr>
      </w:r>
      <w:r>
        <w:rPr>
          <w:spacing w:val="-2"/>
        </w:rPr>
        <w:t>述任何一个经营分部的集团总部及共享服务开支、人工成本、财务费用、营业外收支和所得税</w:t>
      </w:r>
      <w:r>
        <w:rPr>
          <w:spacing w:val="-92"/>
        </w:rPr>
        <w:t> </w:t>
      </w:r>
      <w:r>
        <w:rPr>
          <w:spacing w:val="-92"/>
        </w:rPr>
      </w:r>
      <w:r>
        <w:rPr>
          <w:spacing w:val="-2"/>
        </w:rPr>
        <w:t>等，均作为不可分摊项目进行呈报。另外，本集团的主要经营决策者以业务种类而非地区角度</w:t>
      </w:r>
      <w:r>
        <w:rPr>
          <w:spacing w:val="-92"/>
        </w:rPr>
        <w:t> </w:t>
      </w:r>
      <w:r>
        <w:rPr>
          <w:spacing w:val="-92"/>
        </w:rPr>
      </w:r>
      <w:r>
        <w:rPr>
          <w:spacing w:val="-2"/>
        </w:rPr>
        <w:t>进行经营决策，因此本公司的经营分部已为客户提供的不同种类的电信服务来确定。本集团的</w:t>
      </w:r>
      <w:r>
        <w:rPr>
          <w:spacing w:val="-92"/>
        </w:rPr>
        <w:t> </w:t>
      </w:r>
      <w:r>
        <w:rPr>
          <w:spacing w:val="-92"/>
        </w:rPr>
      </w:r>
      <w:r>
        <w:rPr/>
        <w:t>主要经营分部列示如下：</w:t>
      </w:r>
    </w:p>
    <w:p>
      <w:pPr>
        <w:spacing w:line="240" w:lineRule="auto" w:before="4"/>
        <w:rPr>
          <w:rFonts w:ascii="宋体" w:hAnsi="宋体" w:cs="宋体" w:eastAsia="宋体" w:hint="default"/>
          <w:sz w:val="21"/>
          <w:szCs w:val="21"/>
        </w:rPr>
      </w:pPr>
    </w:p>
    <w:p>
      <w:pPr>
        <w:pStyle w:val="BodyText"/>
        <w:tabs>
          <w:tab w:pos="978" w:val="left" w:leader="none"/>
        </w:tabs>
        <w:spacing w:line="286" w:lineRule="exact"/>
        <w:ind w:left="2088" w:right="107" w:hanging="1415"/>
        <w:jc w:val="left"/>
      </w:pPr>
      <w:r>
        <w:rPr>
          <w:rFonts w:ascii="Symbol" w:hAnsi="Symbol" w:cs="Symbol" w:eastAsia="Symbol" w:hint="default"/>
          <w:w w:val="95"/>
        </w:rPr>
        <w:t></w:t>
      </w:r>
      <w:r>
        <w:rPr>
          <w:rFonts w:ascii="Times New Roman" w:hAnsi="Times New Roman" w:cs="Times New Roman" w:eastAsia="Times New Roman" w:hint="default"/>
          <w:w w:val="95"/>
        </w:rPr>
        <w:tab/>
      </w:r>
      <w:r>
        <w:rPr/>
        <w:t>移动业务：在中国大陆的</w:t>
      </w:r>
      <w:r>
        <w:rPr>
          <w:spacing w:val="-42"/>
        </w:rPr>
        <w:t> </w:t>
      </w:r>
      <w:r>
        <w:rPr>
          <w:rFonts w:ascii="Arial" w:hAnsi="Arial" w:cs="Arial" w:eastAsia="Arial" w:hint="default"/>
        </w:rPr>
        <w:t>31</w:t>
      </w:r>
      <w:r>
        <w:rPr>
          <w:rFonts w:ascii="Arial" w:hAnsi="Arial" w:cs="Arial" w:eastAsia="Arial" w:hint="default"/>
          <w:spacing w:val="7"/>
        </w:rPr>
        <w:t> </w:t>
      </w:r>
      <w:r>
        <w:rPr/>
        <w:t>省、直辖市及自治区提供</w:t>
      </w:r>
      <w:r>
        <w:rPr>
          <w:spacing w:val="-41"/>
        </w:rPr>
        <w:t> </w:t>
      </w:r>
      <w:r>
        <w:rPr>
          <w:rFonts w:ascii="Arial" w:hAnsi="Arial" w:cs="Arial" w:eastAsia="Arial" w:hint="default"/>
        </w:rPr>
        <w:t>GSM</w:t>
      </w:r>
      <w:r>
        <w:rPr>
          <w:rFonts w:ascii="Arial" w:hAnsi="Arial" w:cs="Arial" w:eastAsia="Arial" w:hint="default"/>
          <w:spacing w:val="6"/>
        </w:rPr>
        <w:t> </w:t>
      </w:r>
      <w:r>
        <w:rPr/>
        <w:t>通信、</w:t>
      </w:r>
      <w:r>
        <w:rPr>
          <w:rFonts w:ascii="Arial" w:hAnsi="Arial" w:cs="Arial" w:eastAsia="Arial" w:hint="default"/>
        </w:rPr>
        <w:t>WCDMA</w:t>
      </w:r>
      <w:r>
        <w:rPr/>
        <w:t>（</w:t>
      </w:r>
      <w:r>
        <w:rPr>
          <w:rFonts w:ascii="Arial" w:hAnsi="Arial" w:cs="Arial" w:eastAsia="Arial" w:hint="default"/>
        </w:rPr>
        <w:t>3G</w:t>
      </w:r>
      <w:r>
        <w:rPr/>
        <w:t>）通信</w:t>
      </w:r>
      <w:r>
        <w:rPr>
          <w:w w:val="99"/>
        </w:rPr>
        <w:t> </w:t>
      </w:r>
      <w:r>
        <w:rPr/>
        <w:t>及相关业务；</w:t>
      </w:r>
    </w:p>
    <w:p>
      <w:pPr>
        <w:spacing w:line="240" w:lineRule="auto" w:before="3"/>
        <w:rPr>
          <w:rFonts w:ascii="宋体" w:hAnsi="宋体" w:cs="宋体" w:eastAsia="宋体" w:hint="default"/>
          <w:sz w:val="19"/>
          <w:szCs w:val="19"/>
        </w:rPr>
      </w:pPr>
    </w:p>
    <w:p>
      <w:pPr>
        <w:pStyle w:val="BodyText"/>
        <w:tabs>
          <w:tab w:pos="978" w:val="left" w:leader="none"/>
        </w:tabs>
        <w:spacing w:line="286" w:lineRule="exact"/>
        <w:ind w:left="2088" w:right="108" w:hanging="1415"/>
        <w:jc w:val="left"/>
      </w:pPr>
      <w:r>
        <w:rPr>
          <w:rFonts w:ascii="Symbol" w:hAnsi="Symbol" w:cs="Symbol" w:eastAsia="Symbol" w:hint="default"/>
          <w:w w:val="95"/>
        </w:rPr>
        <w:t></w:t>
      </w:r>
      <w:r>
        <w:rPr>
          <w:rFonts w:ascii="Times New Roman" w:hAnsi="Times New Roman" w:cs="Times New Roman" w:eastAsia="Times New Roman" w:hint="default"/>
          <w:w w:val="95"/>
        </w:rPr>
        <w:tab/>
      </w:r>
      <w:r>
        <w:rPr/>
        <w:t>固网业务：在中国大陆的 </w:t>
      </w:r>
      <w:r>
        <w:rPr>
          <w:rFonts w:ascii="Arial" w:hAnsi="Arial" w:cs="Arial" w:eastAsia="Arial" w:hint="default"/>
        </w:rPr>
        <w:t>31</w:t>
      </w:r>
      <w:r>
        <w:rPr>
          <w:rFonts w:ascii="Arial" w:hAnsi="Arial" w:cs="Arial" w:eastAsia="Arial" w:hint="default"/>
          <w:spacing w:val="-5"/>
        </w:rPr>
        <w:t> </w:t>
      </w:r>
      <w:r>
        <w:rPr/>
        <w:t>省、直辖市及自治区提供固定网络通信服务及相关业务，国</w:t>
      </w:r>
      <w:r>
        <w:rPr>
          <w:w w:val="99"/>
        </w:rPr>
        <w:t> </w:t>
      </w:r>
      <w:r>
        <w:rPr/>
        <w:t>内及国际数据和互联网相关服务，以及国内及国际长途及相关服务。</w:t>
      </w:r>
    </w:p>
    <w:p>
      <w:pPr>
        <w:spacing w:line="240" w:lineRule="auto" w:before="7"/>
        <w:rPr>
          <w:rFonts w:ascii="宋体" w:hAnsi="宋体" w:cs="宋体" w:eastAsia="宋体" w:hint="default"/>
          <w:sz w:val="17"/>
          <w:szCs w:val="17"/>
        </w:rPr>
      </w:pPr>
    </w:p>
    <w:p>
      <w:pPr>
        <w:pStyle w:val="BodyText"/>
        <w:spacing w:line="235" w:lineRule="auto"/>
        <w:ind w:left="592" w:right="107"/>
        <w:jc w:val="both"/>
      </w:pPr>
      <w:r>
        <w:rPr>
          <w:spacing w:val="-2"/>
        </w:rPr>
        <w:t>分部间结算价格参照市场价格或相关政府部门指导价格。分部资产主要包括固定资产、无形资</w:t>
      </w:r>
      <w:r>
        <w:rPr>
          <w:w w:val="99"/>
        </w:rPr>
        <w:t> </w:t>
      </w:r>
      <w:r>
        <w:rPr>
          <w:spacing w:val="-2"/>
        </w:rPr>
        <w:t>产、长期待摊费用、存货及应收款项。分部负债主要包括了预收账款等经营负债。资本性支出</w:t>
      </w:r>
      <w:r>
        <w:rPr>
          <w:w w:val="99"/>
        </w:rPr>
        <w:t> </w:t>
      </w:r>
      <w:r>
        <w:rPr>
          <w:spacing w:val="-2"/>
        </w:rPr>
        <w:t>主要为新增固定资产及无形资产等的支出，列示于不作分摊项目下的分部资本性支出为购置可</w:t>
      </w:r>
      <w:r>
        <w:rPr>
          <w:spacing w:val="-108"/>
        </w:rPr>
        <w:t> </w:t>
      </w:r>
      <w:r>
        <w:rPr>
          <w:spacing w:val="-108"/>
        </w:rPr>
      </w:r>
      <w:r>
        <w:rPr>
          <w:spacing w:val="-2"/>
        </w:rPr>
        <w:t>使各经营分部都受益的通用设备的资本性支出。本集团主要服务用户都在中国内地。在本集团</w:t>
      </w:r>
      <w:r>
        <w:rPr>
          <w:w w:val="99"/>
        </w:rPr>
        <w:t> </w:t>
      </w:r>
      <w:r>
        <w:rPr>
          <w:spacing w:val="-2"/>
        </w:rPr>
        <w:t>来自外部客户的收入中，其他地区收入在本集团收入中并不重大。虽然本集团的部分子公司设</w:t>
      </w:r>
      <w:r>
        <w:rPr>
          <w:w w:val="99"/>
        </w:rPr>
        <w:t> </w:t>
      </w:r>
      <w:r>
        <w:rPr>
          <w:spacing w:val="-2"/>
        </w:rPr>
        <w:t>立在香港或其他地区，由于本集团主要在中国内地经营业务，因此本集团大部分非流动性资产</w:t>
      </w:r>
      <w:r>
        <w:rPr>
          <w:w w:val="99"/>
        </w:rPr>
        <w:t> </w:t>
      </w:r>
      <w:r>
        <w:rPr/>
        <w:t>都在中国内地。</w:t>
      </w:r>
      <w:r>
        <w:rPr>
          <w:rFonts w:ascii="Arial" w:hAnsi="Arial" w:cs="Arial" w:eastAsia="Arial" w:hint="default"/>
        </w:rPr>
        <w:t>2010 </w:t>
      </w:r>
      <w:r>
        <w:rPr/>
        <w:t>年度及 </w:t>
      </w:r>
      <w:r>
        <w:rPr>
          <w:rFonts w:ascii="Arial" w:hAnsi="Arial" w:cs="Arial" w:eastAsia="Arial" w:hint="default"/>
        </w:rPr>
        <w:t>2009</w:t>
      </w:r>
      <w:r>
        <w:rPr>
          <w:rFonts w:ascii="Arial" w:hAnsi="Arial" w:cs="Arial" w:eastAsia="Arial" w:hint="default"/>
          <w:spacing w:val="28"/>
        </w:rPr>
        <w:t> </w:t>
      </w:r>
      <w:r>
        <w:rPr/>
        <w:t>年度，本集团于中国内地以外的非流动资产及业务在本集</w:t>
      </w:r>
      <w:r>
        <w:rPr>
          <w:w w:val="99"/>
        </w:rPr>
        <w:t> </w:t>
      </w:r>
      <w:r>
        <w:rPr/>
        <w:t>团非流动资产及业务中并不重大。</w:t>
      </w:r>
    </w:p>
    <w:p>
      <w:pPr>
        <w:spacing w:after="0" w:line="235" w:lineRule="auto"/>
        <w:jc w:val="both"/>
        <w:sectPr>
          <w:headerReference w:type="default" r:id="rId129"/>
          <w:pgSz w:w="11910" w:h="16840"/>
          <w:pgMar w:header="1184" w:footer="753" w:top="2540" w:bottom="940" w:left="1240" w:right="1020"/>
        </w:sectPr>
      </w:pPr>
    </w:p>
    <w:p>
      <w:pPr>
        <w:pStyle w:val="BodyText"/>
        <w:spacing w:line="240" w:lineRule="auto" w:before="8"/>
        <w:ind w:left="190" w:right="12088"/>
        <w:jc w:val="left"/>
        <w:rPr>
          <w:rFonts w:ascii="黑体" w:hAnsi="黑体" w:cs="黑体" w:eastAsia="黑体" w:hint="default"/>
        </w:rPr>
      </w:pPr>
      <w:r>
        <w:rPr>
          <w:rFonts w:ascii="黑体" w:hAnsi="黑体" w:cs="黑体" w:eastAsia="黑体" w:hint="default"/>
        </w:rPr>
        <w:t>中国联合网络通信股份有限公司</w:t>
      </w:r>
    </w:p>
    <w:p>
      <w:pPr>
        <w:pStyle w:val="BodyText"/>
        <w:spacing w:line="286" w:lineRule="exact" w:before="127"/>
        <w:ind w:left="190" w:right="12088"/>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left="190" w:right="12088"/>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tabs>
          <w:tab w:pos="640" w:val="left" w:leader="none"/>
        </w:tabs>
        <w:spacing w:line="432" w:lineRule="auto"/>
        <w:ind w:left="190" w:right="12088"/>
        <w:jc w:val="left"/>
        <w:rPr>
          <w:rFonts w:ascii="黑体" w:hAnsi="黑体" w:cs="黑体" w:eastAsia="黑体" w:hint="default"/>
        </w:rPr>
      </w:pPr>
      <w:r>
        <w:rPr>
          <w:rFonts w:ascii="黑体" w:hAnsi="黑体" w:cs="黑体" w:eastAsia="黑体" w:hint="default"/>
        </w:rPr>
        <w:t>（除特别注明外，金额单位为人民币元）</w:t>
      </w:r>
      <w:r>
        <w:rPr>
          <w:rFonts w:ascii="黑体" w:hAnsi="黑体" w:cs="黑体" w:eastAsia="黑体" w:hint="default"/>
          <w:w w:val="99"/>
        </w:rPr>
        <w:t> </w:t>
      </w:r>
      <w:r>
        <w:rPr>
          <w:rFonts w:ascii="黑体" w:hAnsi="黑体" w:cs="黑体" w:eastAsia="黑体" w:hint="default"/>
          <w:w w:val="95"/>
        </w:rPr>
        <w:t>六</w:t>
        <w:tab/>
      </w:r>
      <w:r>
        <w:rPr>
          <w:rFonts w:ascii="黑体" w:hAnsi="黑体" w:cs="黑体" w:eastAsia="黑体" w:hint="default"/>
        </w:rPr>
        <w:t>分部信息（续）</w:t>
      </w:r>
    </w:p>
    <w:p>
      <w:pPr>
        <w:spacing w:after="0" w:line="432" w:lineRule="auto"/>
        <w:jc w:val="left"/>
        <w:rPr>
          <w:rFonts w:ascii="黑体" w:hAnsi="黑体" w:cs="黑体" w:eastAsia="黑体" w:hint="default"/>
        </w:rPr>
        <w:sectPr>
          <w:headerReference w:type="default" r:id="rId130"/>
          <w:footerReference w:type="default" r:id="rId131"/>
          <w:pgSz w:w="16840" w:h="11910" w:orient="landscape"/>
          <w:pgMar w:header="0" w:footer="0" w:top="240" w:bottom="0" w:left="240" w:right="360"/>
        </w:sectPr>
      </w:pPr>
    </w:p>
    <w:p>
      <w:pPr>
        <w:spacing w:before="10"/>
        <w:ind w:left="154" w:right="-18" w:firstLine="0"/>
        <w:jc w:val="left"/>
        <w:rPr>
          <w:rFonts w:ascii="宋体" w:hAnsi="宋体" w:cs="宋体" w:eastAsia="宋体" w:hint="default"/>
          <w:sz w:val="18"/>
          <w:szCs w:val="18"/>
        </w:rPr>
      </w:pPr>
      <w:r>
        <w:rPr>
          <w:rFonts w:ascii="Arial" w:hAnsi="Arial" w:cs="Arial" w:eastAsia="Arial" w:hint="default"/>
          <w:b/>
          <w:bCs/>
          <w:sz w:val="18"/>
          <w:szCs w:val="18"/>
        </w:rPr>
        <w:t>1</w:t>
      </w:r>
      <w:r>
        <w:rPr>
          <w:rFonts w:ascii="宋体" w:hAnsi="宋体" w:cs="宋体" w:eastAsia="宋体" w:hint="default"/>
          <w:b/>
          <w:bCs/>
          <w:sz w:val="18"/>
          <w:szCs w:val="18"/>
        </w:rPr>
        <w:t>、利润表</w:t>
      </w:r>
      <w:r>
        <w:rPr>
          <w:rFonts w:ascii="宋体" w:hAnsi="宋体" w:cs="宋体" w:eastAsia="宋体" w:hint="default"/>
          <w:sz w:val="18"/>
          <w:szCs w:val="18"/>
        </w:rPr>
      </w:r>
    </w:p>
    <w:p>
      <w:pPr>
        <w:spacing w:line="240" w:lineRule="auto" w:before="0"/>
        <w:rPr>
          <w:rFonts w:ascii="宋体" w:hAnsi="宋体" w:cs="宋体" w:eastAsia="宋体" w:hint="default"/>
          <w:b/>
          <w:bCs/>
          <w:sz w:val="12"/>
          <w:szCs w:val="12"/>
        </w:rPr>
      </w:pPr>
      <w:r>
        <w:rPr/>
        <w:br w:type="column"/>
      </w:r>
      <w:r>
        <w:rPr>
          <w:rFonts w:ascii="宋体"/>
          <w:b/>
          <w:sz w:val="12"/>
        </w:rPr>
      </w:r>
    </w:p>
    <w:p>
      <w:pPr>
        <w:tabs>
          <w:tab w:pos="8200" w:val="left" w:leader="none"/>
        </w:tabs>
        <w:spacing w:before="91"/>
        <w:ind w:left="154" w:right="0" w:firstLine="0"/>
        <w:jc w:val="left"/>
        <w:rPr>
          <w:rFonts w:ascii="宋体" w:hAnsi="宋体" w:cs="宋体" w:eastAsia="宋体" w:hint="default"/>
          <w:sz w:val="12"/>
          <w:szCs w:val="12"/>
        </w:rPr>
      </w:pPr>
      <w:r>
        <w:rPr>
          <w:rFonts w:ascii="Arial" w:hAnsi="Arial" w:cs="Arial" w:eastAsia="Arial" w:hint="default"/>
          <w:spacing w:val="-1"/>
          <w:sz w:val="12"/>
          <w:szCs w:val="12"/>
        </w:rPr>
        <w:t>2010</w:t>
      </w:r>
      <w:r>
        <w:rPr>
          <w:rFonts w:ascii="宋体" w:hAnsi="宋体" w:cs="宋体" w:eastAsia="宋体" w:hint="default"/>
          <w:spacing w:val="-1"/>
          <w:sz w:val="12"/>
          <w:szCs w:val="12"/>
        </w:rPr>
        <w:t>年度</w:t>
        <w:tab/>
      </w:r>
      <w:r>
        <w:rPr>
          <w:rFonts w:ascii="Arial" w:hAnsi="Arial" w:cs="Arial" w:eastAsia="Arial" w:hint="default"/>
          <w:spacing w:val="-1"/>
          <w:sz w:val="12"/>
          <w:szCs w:val="12"/>
        </w:rPr>
        <w:t>2009</w:t>
      </w:r>
      <w:r>
        <w:rPr>
          <w:rFonts w:ascii="宋体" w:hAnsi="宋体" w:cs="宋体" w:eastAsia="宋体" w:hint="default"/>
          <w:spacing w:val="-1"/>
          <w:sz w:val="12"/>
          <w:szCs w:val="12"/>
        </w:rPr>
        <w:t>年度</w:t>
      </w:r>
    </w:p>
    <w:p>
      <w:pPr>
        <w:tabs>
          <w:tab w:pos="8397" w:val="left" w:leader="none"/>
        </w:tabs>
        <w:spacing w:before="6"/>
        <w:ind w:left="1209" w:right="0" w:firstLine="0"/>
        <w:jc w:val="left"/>
        <w:rPr>
          <w:rFonts w:ascii="宋体" w:hAnsi="宋体" w:cs="宋体" w:eastAsia="宋体" w:hint="default"/>
          <w:sz w:val="12"/>
          <w:szCs w:val="12"/>
        </w:rPr>
      </w:pPr>
      <w:r>
        <w:rPr/>
        <w:pict>
          <v:group style="position:absolute;margin-left:94.551003pt;margin-top:1.127823pt;width:363.15pt;height:.1pt;mso-position-horizontal-relative:page;mso-position-vertical-relative:paragraph;z-index:-801328" coordorigin="1891,23" coordsize="7263,2">
            <v:shape style="position:absolute;left:1891;top:23;width:7263;height:2" coordorigin="1891,23" coordsize="7263,0" path="m1891,23l9153,23e" filled="false" stroked="true" strokeweight=".72pt" strokecolor="#000000">
              <v:path arrowok="t"/>
            </v:shape>
            <w10:wrap type="none"/>
          </v:group>
        </w:pict>
      </w:r>
      <w:r>
        <w:rPr/>
        <w:pict>
          <v:group style="position:absolute;margin-left:464.390991pt;margin-top:1.127823pt;width:352.9pt;height:.1pt;mso-position-horizontal-relative:page;mso-position-vertical-relative:paragraph;z-index:-801304" coordorigin="9288,23" coordsize="7058,2">
            <v:shape style="position:absolute;left:9288;top:23;width:7058;height:2" coordorigin="9288,23" coordsize="7058,0" path="m9288,23l16345,23e" filled="false" stroked="true" strokeweight=".72pt" strokecolor="#000000">
              <v:path arrowok="t"/>
            </v:shape>
            <w10:wrap type="none"/>
          </v:group>
        </w:pict>
      </w:r>
      <w:r>
        <w:rPr/>
        <w:pict>
          <v:group style="position:absolute;margin-left:274.071014pt;margin-top:9.647823pt;width:110.35pt;height:.1pt;mso-position-horizontal-relative:page;mso-position-vertical-relative:paragraph;z-index:-801280" coordorigin="5481,193" coordsize="2207,2">
            <v:shape style="position:absolute;left:5481;top:193;width:2207;height:2" coordorigin="5481,193" coordsize="2207,0" path="m5481,193l7688,193e" filled="false" stroked="true" strokeweight=".72pt" strokecolor="#000000">
              <v:path arrowok="t"/>
            </v:shape>
            <w10:wrap type="none"/>
          </v:group>
        </w:pict>
      </w:r>
      <w:r>
        <w:rPr/>
        <w:pict>
          <v:group style="position:absolute;margin-left:635.330994pt;margin-top:9.647823pt;width:108.9pt;height:.1pt;mso-position-horizontal-relative:page;mso-position-vertical-relative:paragraph;z-index:-801256" coordorigin="12707,193" coordsize="2178,2">
            <v:shape style="position:absolute;left:12707;top:193;width:2178;height:2" coordorigin="12707,193" coordsize="2178,0" path="m12707,193l14885,193e" filled="false" stroked="true" strokeweight=".72pt" strokecolor="#000000">
              <v:path arrowok="t"/>
            </v:shape>
            <w10:wrap type="none"/>
          </v:group>
        </w:pict>
      </w:r>
      <w:r>
        <w:rPr>
          <w:rFonts w:ascii="宋体" w:hAnsi="宋体" w:cs="宋体" w:eastAsia="宋体" w:hint="default"/>
          <w:sz w:val="12"/>
          <w:szCs w:val="12"/>
        </w:rPr>
        <w:t>调节项目</w:t>
        <w:tab/>
        <w:t>调节项目</w:t>
      </w:r>
    </w:p>
    <w:p>
      <w:pPr>
        <w:spacing w:after="0"/>
        <w:jc w:val="left"/>
        <w:rPr>
          <w:rFonts w:ascii="宋体" w:hAnsi="宋体" w:cs="宋体" w:eastAsia="宋体" w:hint="default"/>
          <w:sz w:val="12"/>
          <w:szCs w:val="12"/>
        </w:rPr>
        <w:sectPr>
          <w:type w:val="continuous"/>
          <w:pgSz w:w="16840" w:h="11910" w:orient="landscape"/>
          <w:pgMar w:top="1600" w:bottom="280" w:left="240" w:right="360"/>
          <w:cols w:num="2" w:equalWidth="0">
            <w:col w:w="979" w:space="3923"/>
            <w:col w:w="11338"/>
          </w:cols>
        </w:sectPr>
      </w:pPr>
    </w:p>
    <w:p>
      <w:pPr>
        <w:tabs>
          <w:tab w:pos="2015" w:val="left" w:leader="none"/>
          <w:tab w:pos="3178" w:val="left" w:leader="none"/>
          <w:tab w:pos="4476" w:val="left" w:leader="none"/>
          <w:tab w:pos="5438" w:val="left" w:leader="none"/>
          <w:tab w:pos="6819" w:val="left" w:leader="none"/>
          <w:tab w:pos="8108" w:val="left" w:leader="none"/>
          <w:tab w:pos="9353" w:val="left" w:leader="none"/>
          <w:tab w:pos="10466" w:val="left" w:leader="none"/>
          <w:tab w:pos="11721" w:val="left" w:leader="none"/>
          <w:tab w:pos="12642" w:val="left" w:leader="none"/>
          <w:tab w:pos="14016" w:val="left" w:leader="none"/>
          <w:tab w:pos="15303" w:val="left" w:leader="none"/>
        </w:tabs>
        <w:spacing w:before="13"/>
        <w:ind w:left="785" w:right="0" w:firstLine="0"/>
        <w:jc w:val="left"/>
        <w:rPr>
          <w:rFonts w:ascii="宋体" w:hAnsi="宋体" w:cs="宋体" w:eastAsia="宋体" w:hint="default"/>
          <w:sz w:val="12"/>
          <w:szCs w:val="12"/>
        </w:rPr>
      </w:pPr>
      <w:r>
        <w:rPr/>
        <w:pict>
          <v:group style="position:absolute;margin-left:96.291pt;margin-top:456.179993pt;width:233.2pt;height:.75pt;mso-position-horizontal-relative:page;mso-position-vertical-relative:page;z-index:-801040" coordorigin="1926,9124" coordsize="4664,15">
            <v:group style="position:absolute;left:1933;top:9131;width:1114;height:2" coordorigin="1933,9131" coordsize="1114,2">
              <v:shape style="position:absolute;left:1933;top:9131;width:1114;height:2" coordorigin="1933,9131" coordsize="1114,0" path="m1933,9131l3047,9131e" filled="false" stroked="true" strokeweight=".72pt" strokecolor="#000000">
                <v:path arrowok="t"/>
              </v:shape>
            </v:group>
            <v:group style="position:absolute;left:3115;top:9131;width:1073;height:2" coordorigin="3115,9131" coordsize="1073,2">
              <v:shape style="position:absolute;left:3115;top:9131;width:1073;height:2" coordorigin="3115,9131" coordsize="1073,0" path="m3115,9131l4188,9131e" filled="false" stroked="true" strokeweight=".72pt" strokecolor="#000000">
                <v:path arrowok="t"/>
              </v:shape>
            </v:group>
            <v:group style="position:absolute;left:4250;top:9131;width:1160;height:2" coordorigin="4250,9131" coordsize="1160,2">
              <v:shape style="position:absolute;left:4250;top:9131;width:1160;height:2" coordorigin="4250,9131" coordsize="1160,0" path="m4250,9131l5409,9131e" filled="false" stroked="true" strokeweight=".72pt" strokecolor="#000000">
                <v:path arrowok="t"/>
              </v:shape>
            </v:group>
            <v:group style="position:absolute;left:5481;top:9131;width:1101;height:2" coordorigin="5481,9131" coordsize="1101,2">
              <v:shape style="position:absolute;left:5481;top:9131;width:1101;height:2" coordorigin="5481,9131" coordsize="1101,0" path="m5481,9131l6582,9131e" filled="false" stroked="true" strokeweight=".72pt" strokecolor="#000000">
                <v:path arrowok="t"/>
              </v:shape>
            </v:group>
            <w10:wrap type="none"/>
          </v:group>
        </w:pict>
      </w:r>
      <w:r>
        <w:rPr/>
        <w:pict>
          <v:group style="position:absolute;margin-left:464.031006pt;margin-top:456.179993pt;width:167.8pt;height:.75pt;mso-position-horizontal-relative:page;mso-position-vertical-relative:page;z-index:-801016" coordorigin="9281,9124" coordsize="3356,15">
            <v:group style="position:absolute;left:9288;top:9131;width:1077;height:2" coordorigin="9288,9131" coordsize="1077,2">
              <v:shape style="position:absolute;left:9288;top:9131;width:1077;height:2" coordorigin="9288,9131" coordsize="1077,0" path="m9288,9131l10364,9131e" filled="false" stroked="true" strokeweight=".72pt" strokecolor="#000000">
                <v:path arrowok="t"/>
              </v:shape>
            </v:group>
            <v:group style="position:absolute;left:10434;top:9131;width:1012;height:2" coordorigin="10434,9131" coordsize="1012,2">
              <v:shape style="position:absolute;left:10434;top:9131;width:1012;height:2" coordorigin="10434,9131" coordsize="1012,0" path="m10434,9131l11445,9131e" filled="false" stroked="true" strokeweight=".72pt" strokecolor="#000000">
                <v:path arrowok="t"/>
              </v:shape>
            </v:group>
            <v:group style="position:absolute;left:11521;top:9131;width:1108;height:2" coordorigin="11521,9131" coordsize="1108,2">
              <v:shape style="position:absolute;left:11521;top:9131;width:1108;height:2" coordorigin="11521,9131" coordsize="1108,0" path="m11521,9131l12629,9131e" filled="false" stroked="true" strokeweight=".72pt" strokecolor="#000000">
                <v:path arrowok="t"/>
              </v:shape>
            </v:group>
            <w10:wrap type="none"/>
          </v:group>
        </w:pict>
      </w:r>
      <w:r>
        <w:rPr/>
        <w:pict>
          <v:group style="position:absolute;margin-left:96.291pt;margin-top:464.76001pt;width:288.5pt;height:.75pt;mso-position-horizontal-relative:page;mso-position-vertical-relative:page;z-index:-800992" coordorigin="1926,9295" coordsize="5770,15">
            <v:group style="position:absolute;left:1933;top:9302;width:1114;height:2" coordorigin="1933,9302" coordsize="1114,2">
              <v:shape style="position:absolute;left:1933;top:9302;width:1114;height:2" coordorigin="1933,9302" coordsize="1114,0" path="m1933,9302l3047,9302e" filled="false" stroked="true" strokeweight=".72pt" strokecolor="#000000">
                <v:path arrowok="t"/>
              </v:shape>
            </v:group>
            <v:group style="position:absolute;left:3115;top:9302;width:1073;height:2" coordorigin="3115,9302" coordsize="1073,2">
              <v:shape style="position:absolute;left:3115;top:9302;width:1073;height:2" coordorigin="3115,9302" coordsize="1073,0" path="m3115,9302l4188,9302e" filled="false" stroked="true" strokeweight=".72pt" strokecolor="#000000">
                <v:path arrowok="t"/>
              </v:shape>
            </v:group>
            <v:group style="position:absolute;left:4250;top:9302;width:1160;height:2" coordorigin="4250,9302" coordsize="1160,2">
              <v:shape style="position:absolute;left:4250;top:9302;width:1160;height:2" coordorigin="4250,9302" coordsize="1160,0" path="m4250,9302l5409,9302e" filled="false" stroked="true" strokeweight=".72pt" strokecolor="#000000">
                <v:path arrowok="t"/>
              </v:shape>
            </v:group>
            <v:group style="position:absolute;left:5481;top:9302;width:1101;height:2" coordorigin="5481,9302" coordsize="1101,2">
              <v:shape style="position:absolute;left:5481;top:9302;width:1101;height:2" coordorigin="5481,9302" coordsize="1101,0" path="m5481,9302l6582,9302e" filled="false" stroked="true" strokeweight=".72pt" strokecolor="#000000">
                <v:path arrowok="t"/>
              </v:shape>
            </v:group>
            <v:group style="position:absolute;left:6655;top:9302;width:1034;height:2" coordorigin="6655,9302" coordsize="1034,2">
              <v:shape style="position:absolute;left:6655;top:9302;width:1034;height:2" coordorigin="6655,9302" coordsize="1034,0" path="m6655,9302l7688,9302e" filled="false" stroked="true" strokeweight=".72pt" strokecolor="#000000">
                <v:path arrowok="t"/>
              </v:shape>
            </v:group>
            <w10:wrap type="none"/>
          </v:group>
        </w:pict>
      </w:r>
      <w:r>
        <w:rPr/>
        <w:pict>
          <v:group style="position:absolute;margin-left:388.490997pt;margin-top:465.119995pt;width:69.2pt;height:.1pt;mso-position-horizontal-relative:page;mso-position-vertical-relative:page;z-index:-800968" coordorigin="7770,9302" coordsize="1384,2">
            <v:shape style="position:absolute;left:7770;top:9302;width:1384;height:2" coordorigin="7770,9302" coordsize="1384,0" path="m7770,9302l9153,9302e" filled="false" stroked="true" strokeweight=".72pt" strokecolor="#000000">
              <v:path arrowok="t"/>
            </v:shape>
            <w10:wrap type="none"/>
          </v:group>
        </w:pict>
      </w:r>
      <w:r>
        <w:rPr/>
        <w:pict>
          <v:group style="position:absolute;margin-left:464.031006pt;margin-top:464.76001pt;width:167.8pt;height:.75pt;mso-position-horizontal-relative:page;mso-position-vertical-relative:page;z-index:-800944" coordorigin="9281,9295" coordsize="3356,15">
            <v:group style="position:absolute;left:9288;top:9302;width:1077;height:2" coordorigin="9288,9302" coordsize="1077,2">
              <v:shape style="position:absolute;left:9288;top:9302;width:1077;height:2" coordorigin="9288,9302" coordsize="1077,0" path="m9288,9302l10364,9302e" filled="false" stroked="true" strokeweight=".72pt" strokecolor="#000000">
                <v:path arrowok="t"/>
              </v:shape>
            </v:group>
            <v:group style="position:absolute;left:10434;top:9302;width:1012;height:2" coordorigin="10434,9302" coordsize="1012,2">
              <v:shape style="position:absolute;left:10434;top:9302;width:1012;height:2" coordorigin="10434,9302" coordsize="1012,0" path="m10434,9302l11445,9302e" filled="false" stroked="true" strokeweight=".72pt" strokecolor="#000000">
                <v:path arrowok="t"/>
              </v:shape>
            </v:group>
            <v:group style="position:absolute;left:11521;top:9302;width:1108;height:2" coordorigin="11521,9302" coordsize="1108,2">
              <v:shape style="position:absolute;left:11521;top:9302;width:1108;height:2" coordorigin="11521,9302" coordsize="1108,0" path="m11521,9302l12629,9302e" filled="false" stroked="true" strokeweight=".72pt" strokecolor="#000000">
                <v:path arrowok="t"/>
              </v:shape>
            </v:group>
            <w10:wrap type="none"/>
          </v:group>
        </w:pict>
      </w:r>
      <w:r>
        <w:rPr/>
        <w:pict>
          <v:group style="position:absolute;margin-left:635.330994pt;margin-top:465.119995pt;width:53pt;height:.1pt;mso-position-horizontal-relative:page;mso-position-vertical-relative:page;z-index:-800920" coordorigin="12707,9302" coordsize="1060,2">
            <v:shape style="position:absolute;left:12707;top:9302;width:1060;height:2" coordorigin="12707,9302" coordsize="1060,0" path="m12707,9302l13766,9302e" filled="false" stroked="true" strokeweight=".72pt" strokecolor="#000000">
              <v:path arrowok="t"/>
            </v:shape>
            <w10:wrap type="none"/>
          </v:group>
        </w:pict>
      </w:r>
      <w:r>
        <w:rPr/>
        <w:pict>
          <v:group style="position:absolute;margin-left:692.810974pt;margin-top:465.119995pt;width:51.45pt;height:.1pt;mso-position-horizontal-relative:page;mso-position-vertical-relative:page;z-index:-800896" coordorigin="13856,9302" coordsize="1029,2">
            <v:shape style="position:absolute;left:13856;top:9302;width:1029;height:2" coordorigin="13856,9302" coordsize="1029,0" path="m13856,9302l14885,9302e" filled="false" stroked="true" strokeweight=".72pt" strokecolor="#000000">
              <v:path arrowok="t"/>
            </v:shape>
            <w10:wrap type="none"/>
          </v:group>
        </w:pict>
      </w:r>
      <w:r>
        <w:rPr/>
        <w:pict>
          <v:group style="position:absolute;margin-left:748.369995pt;margin-top:465.119995pt;width:68.9pt;height:.1pt;mso-position-horizontal-relative:page;mso-position-vertical-relative:page;z-index:-800872" coordorigin="14967,9302" coordsize="1378,2">
            <v:shape style="position:absolute;left:14967;top:9302;width:1378;height:2" coordorigin="14967,9302" coordsize="1378,0" path="m14967,9302l16345,9302e" filled="false" stroked="true" strokeweight=".72pt" strokecolor="#000000">
              <v:path arrowok="t"/>
            </v:shape>
            <w10:wrap type="none"/>
          </v:group>
        </w:pict>
      </w:r>
      <w:r>
        <w:rPr>
          <w:rFonts w:ascii="宋体" w:hAnsi="宋体" w:cs="宋体" w:eastAsia="宋体" w:hint="default"/>
          <w:sz w:val="12"/>
          <w:szCs w:val="12"/>
        </w:rPr>
        <w:t>项目</w:t>
        <w:tab/>
        <w:t>移动业务</w:t>
        <w:tab/>
        <w:t>固网业务</w:t>
        <w:tab/>
        <w:t>小计</w:t>
        <w:tab/>
        <w:t>不可分摊项目</w:t>
        <w:tab/>
        <w:t>抵销</w:t>
        <w:tab/>
        <w:t>合计</w:t>
        <w:tab/>
        <w:t>移动业务</w:t>
        <w:tab/>
        <w:t>固网业务</w:t>
        <w:tab/>
        <w:t>小计</w:t>
        <w:tab/>
        <w:t>不可分摊项目</w:t>
        <w:tab/>
        <w:t>抵销</w:t>
        <w:tab/>
        <w:t>合计</w:t>
      </w:r>
    </w:p>
    <w:p>
      <w:pPr>
        <w:spacing w:before="13"/>
        <w:ind w:left="154" w:right="12088" w:firstLine="0"/>
        <w:jc w:val="left"/>
        <w:rPr>
          <w:rFonts w:ascii="宋体" w:hAnsi="宋体" w:cs="宋体" w:eastAsia="宋体" w:hint="default"/>
          <w:sz w:val="12"/>
          <w:szCs w:val="12"/>
        </w:rPr>
      </w:pPr>
      <w:r>
        <w:rPr/>
        <w:pict>
          <v:group style="position:absolute;margin-left:19.371pt;margin-top:1.117815pt;width:365.4pt;height:.75pt;mso-position-horizontal-relative:page;mso-position-vertical-relative:paragraph;z-index:-801232" coordorigin="387,22" coordsize="7308,15">
            <v:group style="position:absolute;left:395;top:30;width:1497;height:2" coordorigin="395,30" coordsize="1497,2">
              <v:shape style="position:absolute;left:395;top:30;width:1497;height:2" coordorigin="395,30" coordsize="1497,0" path="m395,30l1891,30e" filled="false" stroked="true" strokeweight=".72pt" strokecolor="#000000">
                <v:path arrowok="t"/>
              </v:shape>
            </v:group>
            <v:group style="position:absolute;left:1933;top:30;width:1114;height:2" coordorigin="1933,30" coordsize="1114,2">
              <v:shape style="position:absolute;left:1933;top:30;width:1114;height:2" coordorigin="1933,30" coordsize="1114,0" path="m1933,30l3047,30e" filled="false" stroked="true" strokeweight=".72pt" strokecolor="#000000">
                <v:path arrowok="t"/>
              </v:shape>
            </v:group>
            <v:group style="position:absolute;left:3115;top:30;width:1073;height:2" coordorigin="3115,30" coordsize="1073,2">
              <v:shape style="position:absolute;left:3115;top:30;width:1073;height:2" coordorigin="3115,30" coordsize="1073,0" path="m3115,30l4188,30e" filled="false" stroked="true" strokeweight=".72pt" strokecolor="#000000">
                <v:path arrowok="t"/>
              </v:shape>
            </v:group>
            <v:group style="position:absolute;left:4250;top:30;width:1160;height:2" coordorigin="4250,30" coordsize="1160,2">
              <v:shape style="position:absolute;left:4250;top:30;width:1160;height:2" coordorigin="4250,30" coordsize="1160,0" path="m4250,30l5409,30e" filled="false" stroked="true" strokeweight=".72pt" strokecolor="#000000">
                <v:path arrowok="t"/>
              </v:shape>
            </v:group>
            <v:group style="position:absolute;left:5481;top:30;width:1101;height:2" coordorigin="5481,30" coordsize="1101,2">
              <v:shape style="position:absolute;left:5481;top:30;width:1101;height:2" coordorigin="5481,30" coordsize="1101,0" path="m5481,30l6582,30e" filled="false" stroked="true" strokeweight=".72pt" strokecolor="#000000">
                <v:path arrowok="t"/>
              </v:shape>
            </v:group>
            <v:group style="position:absolute;left:6655;top:30;width:1034;height:2" coordorigin="6655,30" coordsize="1034,2">
              <v:shape style="position:absolute;left:6655;top:30;width:1034;height:2" coordorigin="6655,30" coordsize="1034,0" path="m6655,30l7688,30e" filled="false" stroked="true" strokeweight=".72pt" strokecolor="#000000">
                <v:path arrowok="t"/>
              </v:shape>
            </v:group>
            <w10:wrap type="none"/>
          </v:group>
        </w:pict>
      </w:r>
      <w:r>
        <w:rPr/>
        <w:pict>
          <v:group style="position:absolute;margin-left:388.490997pt;margin-top:1.477815pt;width:69.2pt;height:.1pt;mso-position-horizontal-relative:page;mso-position-vertical-relative:paragraph;z-index:8056" coordorigin="7770,30" coordsize="1384,2">
            <v:shape style="position:absolute;left:7770;top:30;width:1384;height:2" coordorigin="7770,30" coordsize="1384,0" path="m7770,30l9153,30e" filled="false" stroked="true" strokeweight=".72pt" strokecolor="#000000">
              <v:path arrowok="t"/>
            </v:shape>
            <w10:wrap type="none"/>
          </v:group>
        </w:pict>
      </w:r>
      <w:r>
        <w:rPr/>
        <w:pict>
          <v:group style="position:absolute;margin-left:464.031006pt;margin-top:1.117815pt;width:167.8pt;height:.75pt;mso-position-horizontal-relative:page;mso-position-vertical-relative:paragraph;z-index:8080" coordorigin="9281,22" coordsize="3356,15">
            <v:group style="position:absolute;left:9288;top:30;width:1077;height:2" coordorigin="9288,30" coordsize="1077,2">
              <v:shape style="position:absolute;left:9288;top:30;width:1077;height:2" coordorigin="9288,30" coordsize="1077,0" path="m9288,30l10364,30e" filled="false" stroked="true" strokeweight=".72pt" strokecolor="#000000">
                <v:path arrowok="t"/>
              </v:shape>
            </v:group>
            <v:group style="position:absolute;left:10434;top:30;width:1012;height:2" coordorigin="10434,30" coordsize="1012,2">
              <v:shape style="position:absolute;left:10434;top:30;width:1012;height:2" coordorigin="10434,30" coordsize="1012,0" path="m10434,30l11445,30e" filled="false" stroked="true" strokeweight=".72pt" strokecolor="#000000">
                <v:path arrowok="t"/>
              </v:shape>
            </v:group>
            <v:group style="position:absolute;left:11521;top:30;width:1108;height:2" coordorigin="11521,30" coordsize="1108,2">
              <v:shape style="position:absolute;left:11521;top:30;width:1108;height:2" coordorigin="11521,30" coordsize="1108,0" path="m11521,30l12629,30e" filled="false" stroked="true" strokeweight=".72pt" strokecolor="#000000">
                <v:path arrowok="t"/>
              </v:shape>
            </v:group>
            <w10:wrap type="none"/>
          </v:group>
        </w:pict>
      </w:r>
      <w:r>
        <w:rPr/>
        <w:pict>
          <v:group style="position:absolute;margin-left:635.330994pt;margin-top:1.477815pt;width:53pt;height:.1pt;mso-position-horizontal-relative:page;mso-position-vertical-relative:paragraph;z-index:8104" coordorigin="12707,30" coordsize="1060,2">
            <v:shape style="position:absolute;left:12707;top:30;width:1060;height:2" coordorigin="12707,30" coordsize="1060,0" path="m12707,30l13766,30e" filled="false" stroked="true" strokeweight=".72pt" strokecolor="#000000">
              <v:path arrowok="t"/>
            </v:shape>
            <w10:wrap type="none"/>
          </v:group>
        </w:pict>
      </w:r>
      <w:r>
        <w:rPr/>
        <w:pict>
          <v:group style="position:absolute;margin-left:692.810974pt;margin-top:1.477815pt;width:51.45pt;height:.1pt;mso-position-horizontal-relative:page;mso-position-vertical-relative:paragraph;z-index:8128" coordorigin="13856,30" coordsize="1029,2">
            <v:shape style="position:absolute;left:13856;top:30;width:1029;height:2" coordorigin="13856,30" coordsize="1029,0" path="m13856,30l14885,30e" filled="false" stroked="true" strokeweight=".72pt" strokecolor="#000000">
              <v:path arrowok="t"/>
            </v:shape>
            <w10:wrap type="none"/>
          </v:group>
        </w:pict>
      </w:r>
      <w:r>
        <w:rPr/>
        <w:pict>
          <v:group style="position:absolute;margin-left:748.369995pt;margin-top:1.477815pt;width:68.9pt;height:.1pt;mso-position-horizontal-relative:page;mso-position-vertical-relative:paragraph;z-index:8152" coordorigin="14967,30" coordsize="1378,2">
            <v:shape style="position:absolute;left:14967;top:30;width:1378;height:2" coordorigin="14967,30" coordsize="1378,0" path="m14967,30l16345,30e" filled="false" stroked="true" strokeweight=".72pt" strokecolor="#000000">
              <v:path arrowok="t"/>
            </v:shape>
            <w10:wrap type="none"/>
          </v:group>
        </w:pict>
      </w:r>
      <w:r>
        <w:rPr>
          <w:rFonts w:ascii="宋体" w:hAnsi="宋体" w:cs="宋体" w:eastAsia="宋体" w:hint="default"/>
          <w:sz w:val="12"/>
          <w:szCs w:val="12"/>
        </w:rPr>
        <w:t>营业收入</w:t>
      </w:r>
    </w:p>
    <w:p>
      <w:pPr>
        <w:tabs>
          <w:tab w:pos="1911" w:val="left" w:leader="none"/>
          <w:tab w:pos="3058" w:val="left" w:leader="none"/>
          <w:tab w:pos="4210" w:val="left" w:leader="none"/>
          <w:tab w:pos="5614" w:val="left" w:leader="none"/>
          <w:tab w:pos="7339" w:val="left" w:leader="none"/>
          <w:tab w:pos="7944" w:val="left" w:leader="none"/>
          <w:tab w:pos="9227" w:val="left" w:leader="none"/>
          <w:tab w:pos="10307" w:val="left" w:leader="none"/>
          <w:tab w:pos="11430" w:val="left" w:leader="none"/>
          <w:tab w:pos="12795" w:val="left" w:leader="none"/>
          <w:tab w:pos="14532" w:val="left" w:leader="none"/>
          <w:tab w:pos="15138" w:val="left" w:leader="none"/>
        </w:tabs>
        <w:spacing w:line="164" w:lineRule="exact" w:before="1"/>
        <w:ind w:left="272" w:right="0" w:firstLine="0"/>
        <w:jc w:val="left"/>
        <w:rPr>
          <w:rFonts w:ascii="Arial" w:hAnsi="Arial" w:cs="Arial" w:eastAsia="Arial" w:hint="default"/>
          <w:sz w:val="12"/>
          <w:szCs w:val="12"/>
        </w:rPr>
      </w:pPr>
      <w:r>
        <w:rPr>
          <w:rFonts w:ascii="宋体" w:hAnsi="宋体" w:cs="宋体" w:eastAsia="宋体" w:hint="default"/>
          <w:position w:val="1"/>
          <w:sz w:val="12"/>
          <w:szCs w:val="12"/>
        </w:rPr>
        <w:t>通信服务收入合计</w:t>
        <w:tab/>
      </w:r>
      <w:r>
        <w:rPr>
          <w:rFonts w:ascii="Arial" w:hAnsi="Arial" w:cs="Arial" w:eastAsia="Arial" w:hint="default"/>
          <w:spacing w:val="-1"/>
          <w:sz w:val="12"/>
          <w:szCs w:val="12"/>
        </w:rPr>
        <w:t>84,507,943,757</w:t>
        <w:tab/>
        <w:t>81,242,141,335</w:t>
        <w:tab/>
        <w:t>165,750,085,092</w:t>
        <w:tab/>
        <w:t>781,713,868</w:t>
        <w:tab/>
      </w:r>
      <w:r>
        <w:rPr>
          <w:rFonts w:ascii="Arial" w:hAnsi="Arial" w:cs="Arial" w:eastAsia="Arial" w:hint="default"/>
          <w:sz w:val="12"/>
          <w:szCs w:val="12"/>
        </w:rPr>
        <w:t>-</w:t>
        <w:tab/>
      </w:r>
      <w:r>
        <w:rPr>
          <w:rFonts w:ascii="Arial" w:hAnsi="Arial" w:cs="Arial" w:eastAsia="Arial" w:hint="default"/>
          <w:spacing w:val="-1"/>
          <w:sz w:val="12"/>
          <w:szCs w:val="12"/>
        </w:rPr>
        <w:t>166,531,798,960</w:t>
        <w:tab/>
        <w:t>71,555,043,073</w:t>
        <w:tab/>
        <w:t>81,954,625,833</w:t>
        <w:tab/>
        <w:t>153,509,668,906</w:t>
        <w:tab/>
      </w:r>
      <w:r>
        <w:rPr>
          <w:rFonts w:ascii="Arial" w:hAnsi="Arial" w:cs="Arial" w:eastAsia="Arial" w:hint="default"/>
          <w:w w:val="95"/>
          <w:sz w:val="12"/>
          <w:szCs w:val="12"/>
        </w:rPr>
        <w:t>312,223,645</w:t>
        <w:tab/>
      </w:r>
      <w:r>
        <w:rPr>
          <w:rFonts w:ascii="Arial" w:hAnsi="Arial" w:cs="Arial" w:eastAsia="Arial" w:hint="default"/>
          <w:sz w:val="12"/>
          <w:szCs w:val="12"/>
        </w:rPr>
        <w:t>-</w:t>
        <w:tab/>
      </w:r>
      <w:r>
        <w:rPr>
          <w:rFonts w:ascii="Arial" w:hAnsi="Arial" w:cs="Arial" w:eastAsia="Arial" w:hint="default"/>
          <w:spacing w:val="-1"/>
          <w:sz w:val="12"/>
          <w:szCs w:val="12"/>
        </w:rPr>
        <w:t>153,821,892,551</w:t>
      </w:r>
    </w:p>
    <w:p>
      <w:pPr>
        <w:spacing w:line="146" w:lineRule="exact" w:before="0"/>
        <w:ind w:left="272" w:right="12088" w:firstLine="0"/>
        <w:jc w:val="left"/>
        <w:rPr>
          <w:rFonts w:ascii="宋体" w:hAnsi="宋体" w:cs="宋体" w:eastAsia="宋体" w:hint="default"/>
          <w:sz w:val="12"/>
          <w:szCs w:val="12"/>
        </w:rPr>
      </w:pPr>
      <w:r>
        <w:rPr>
          <w:rFonts w:ascii="宋体" w:hAnsi="宋体" w:cs="宋体" w:eastAsia="宋体" w:hint="default"/>
          <w:sz w:val="12"/>
          <w:szCs w:val="12"/>
        </w:rPr>
        <w:t>信息与通信技术服务收入</w:t>
      </w:r>
    </w:p>
    <w:p>
      <w:pPr>
        <w:tabs>
          <w:tab w:pos="1945" w:val="left" w:leader="none"/>
          <w:tab w:pos="2925" w:val="left" w:leader="none"/>
          <w:tab w:pos="4144" w:val="left" w:leader="none"/>
          <w:tab w:pos="5315" w:val="left" w:leader="none"/>
          <w:tab w:pos="7138" w:val="left" w:leader="none"/>
          <w:tab w:pos="7879" w:val="left" w:leader="none"/>
          <w:tab w:pos="9194" w:val="left" w:leader="none"/>
          <w:tab w:pos="10174" w:val="left" w:leader="none"/>
          <w:tab w:pos="11364" w:val="left" w:leader="none"/>
          <w:tab w:pos="12595" w:val="left" w:leader="none"/>
          <w:tab w:pos="14329" w:val="left" w:leader="none"/>
          <w:tab w:pos="15070" w:val="left" w:leader="none"/>
        </w:tabs>
        <w:spacing w:before="1"/>
        <w:ind w:left="197" w:right="0" w:firstLine="0"/>
        <w:jc w:val="center"/>
        <w:rPr>
          <w:rFonts w:ascii="Arial" w:hAnsi="Arial" w:cs="Arial" w:eastAsia="Arial" w:hint="default"/>
          <w:sz w:val="12"/>
          <w:szCs w:val="12"/>
        </w:rPr>
      </w:pPr>
      <w:r>
        <w:rPr/>
        <w:pict>
          <v:shape style="position:absolute;margin-left:17.980499pt;margin-top:9.541562pt;width:801.05pt;height:36.8pt;mso-position-horizontal-relative:page;mso-position-vertical-relative:paragraph;z-index:86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24"/>
                    <w:gridCol w:w="7337"/>
                    <w:gridCol w:w="7159"/>
                  </w:tblGrid>
                  <w:tr>
                    <w:trPr>
                      <w:trHeight w:val="155"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120" w:lineRule="exact"/>
                          <w:ind w:left="152" w:right="0"/>
                          <w:jc w:val="left"/>
                          <w:rPr>
                            <w:rFonts w:ascii="宋体" w:hAnsi="宋体" w:cs="宋体" w:eastAsia="宋体" w:hint="default"/>
                            <w:sz w:val="12"/>
                            <w:szCs w:val="12"/>
                          </w:rPr>
                        </w:pPr>
                        <w:r>
                          <w:rPr>
                            <w:rFonts w:ascii="宋体" w:hAnsi="宋体" w:cs="宋体" w:eastAsia="宋体" w:hint="default"/>
                            <w:sz w:val="12"/>
                            <w:szCs w:val="12"/>
                          </w:rPr>
                          <w:t>销售通信产品收入</w:t>
                        </w:r>
                      </w:p>
                    </w:tc>
                    <w:tc>
                      <w:tcPr>
                        <w:tcW w:w="7337" w:type="dxa"/>
                        <w:tcBorders>
                          <w:top w:val="nil" w:sz="6" w:space="0" w:color="auto"/>
                          <w:left w:val="nil" w:sz="6" w:space="0" w:color="auto"/>
                          <w:bottom w:val="nil" w:sz="6" w:space="0" w:color="auto"/>
                          <w:right w:val="nil" w:sz="6" w:space="0" w:color="auto"/>
                        </w:tcBorders>
                      </w:tcPr>
                      <w:p>
                        <w:pPr>
                          <w:pStyle w:val="TableParagraph"/>
                          <w:tabs>
                            <w:tab w:pos="285" w:val="left" w:leader="none"/>
                            <w:tab w:pos="1532" w:val="left" w:leader="none"/>
                            <w:tab w:pos="2651" w:val="left" w:leader="none"/>
                            <w:tab w:pos="4550" w:val="left" w:leader="none"/>
                            <w:tab w:pos="5646" w:val="left" w:leader="none"/>
                            <w:tab w:pos="6386" w:val="left" w:leader="none"/>
                            <w:tab w:pos="7220" w:val="left" w:leader="none"/>
                          </w:tabs>
                          <w:spacing w:line="240" w:lineRule="auto" w:before="3"/>
                          <w:ind w:right="65"/>
                          <w:jc w:val="righ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ab/>
                        </w:r>
                        <w:r>
                          <w:rPr>
                            <w:rFonts w:ascii="Arial"/>
                            <w:spacing w:val="-1"/>
                            <w:sz w:val="12"/>
                            <w:u w:val="single" w:color="000000"/>
                          </w:rPr>
                          <w:t>7,341,241,724</w:t>
                        </w:r>
                        <w:r>
                          <w:rPr>
                            <w:rFonts w:ascii="Arial"/>
                            <w:spacing w:val="-1"/>
                            <w:sz w:val="12"/>
                          </w:rPr>
                        </w:r>
                        <w:r>
                          <w:rPr>
                            <w:rFonts w:ascii="Arial"/>
                            <w:spacing w:val="-1"/>
                            <w:sz w:val="12"/>
                            <w:u w:val="single" w:color="000000"/>
                          </w:rPr>
                          <w:t> </w:t>
                          <w:tab/>
                          <w:t>119,974,973</w:t>
                        </w:r>
                        <w:r>
                          <w:rPr>
                            <w:rFonts w:ascii="Arial"/>
                            <w:spacing w:val="-1"/>
                            <w:sz w:val="12"/>
                          </w:rPr>
                        </w:r>
                        <w:r>
                          <w:rPr>
                            <w:rFonts w:ascii="Arial"/>
                            <w:spacing w:val="-1"/>
                            <w:sz w:val="12"/>
                            <w:u w:val="single" w:color="000000"/>
                          </w:rPr>
                          <w:t> </w:t>
                          <w:tab/>
                          <w:t>7,461,216,697</w:t>
                        </w:r>
                        <w:r>
                          <w:rPr>
                            <w:rFonts w:ascii="Arial"/>
                            <w:spacing w:val="-1"/>
                            <w:sz w:val="12"/>
                          </w:rPr>
                        </w:r>
                        <w:r>
                          <w:rPr>
                            <w:rFonts w:ascii="Arial"/>
                            <w:spacing w:val="-1"/>
                            <w:sz w:val="12"/>
                            <w:u w:val="single" w:color="000000"/>
                          </w:rPr>
                          <w:t> </w:t>
                          <w:tab/>
                        </w:r>
                        <w:r>
                          <w:rPr>
                            <w:rFonts w:ascii="Arial"/>
                            <w:sz w:val="12"/>
                            <w:u w:val="single" w:color="000000"/>
                          </w:rPr>
                          <w:t>-</w:t>
                        </w:r>
                        <w:r>
                          <w:rPr>
                            <w:rFonts w:ascii="Arial"/>
                            <w:sz w:val="12"/>
                          </w:rPr>
                        </w:r>
                        <w:r>
                          <w:rPr>
                            <w:rFonts w:ascii="Arial"/>
                            <w:sz w:val="12"/>
                            <w:u w:val="single" w:color="000000"/>
                          </w:rPr>
                          <w:t> </w:t>
                          <w:tab/>
                          <w:t>-</w:t>
                        </w:r>
                        <w:r>
                          <w:rPr>
                            <w:rFonts w:ascii="Arial"/>
                            <w:sz w:val="12"/>
                          </w:rPr>
                        </w:r>
                        <w:r>
                          <w:rPr>
                            <w:rFonts w:ascii="Arial"/>
                            <w:sz w:val="12"/>
                            <w:u w:val="single" w:color="000000"/>
                          </w:rPr>
                          <w:t> </w:t>
                          <w:tab/>
                        </w:r>
                        <w:r>
                          <w:rPr>
                            <w:rFonts w:ascii="Arial"/>
                            <w:spacing w:val="-1"/>
                            <w:sz w:val="12"/>
                            <w:u w:val="single" w:color="000000"/>
                          </w:rPr>
                          <w:t>7,461,216,697</w:t>
                          <w:tab/>
                        </w:r>
                        <w:r>
                          <w:rPr>
                            <w:rFonts w:ascii="Arial"/>
                            <w:spacing w:val="-1"/>
                            <w:sz w:val="12"/>
                          </w:rPr>
                        </w:r>
                      </w:p>
                    </w:tc>
                    <w:tc>
                      <w:tcPr>
                        <w:tcW w:w="7159" w:type="dxa"/>
                        <w:tcBorders>
                          <w:top w:val="nil" w:sz="6" w:space="0" w:color="auto"/>
                          <w:left w:val="nil" w:sz="6" w:space="0" w:color="auto"/>
                          <w:bottom w:val="nil" w:sz="6" w:space="0" w:color="auto"/>
                          <w:right w:val="nil" w:sz="6" w:space="0" w:color="auto"/>
                        </w:tcBorders>
                      </w:tcPr>
                      <w:p>
                        <w:pPr>
                          <w:pStyle w:val="TableParagraph"/>
                          <w:tabs>
                            <w:tab w:pos="279" w:val="left" w:leader="none"/>
                            <w:tab w:pos="1459" w:val="left" w:leader="none"/>
                            <w:tab w:pos="2549" w:val="left" w:leader="none"/>
                            <w:tab w:pos="4409" w:val="left" w:leader="none"/>
                            <w:tab w:pos="5515" w:val="left" w:leader="none"/>
                            <w:tab w:pos="6256" w:val="left" w:leader="none"/>
                            <w:tab w:pos="7089" w:val="left" w:leader="none"/>
                          </w:tabs>
                          <w:spacing w:line="240" w:lineRule="auto" w:before="3"/>
                          <w:ind w:left="32" w:right="0"/>
                          <w:jc w:val="center"/>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ab/>
                        </w:r>
                        <w:r>
                          <w:rPr>
                            <w:rFonts w:ascii="Arial"/>
                            <w:spacing w:val="-1"/>
                            <w:sz w:val="12"/>
                            <w:u w:val="single" w:color="000000"/>
                          </w:rPr>
                          <w:t>2,035,067,962</w:t>
                        </w:r>
                        <w:r>
                          <w:rPr>
                            <w:rFonts w:ascii="Arial"/>
                            <w:spacing w:val="-1"/>
                            <w:sz w:val="12"/>
                          </w:rPr>
                        </w:r>
                        <w:r>
                          <w:rPr>
                            <w:rFonts w:ascii="Arial"/>
                            <w:spacing w:val="-1"/>
                            <w:sz w:val="12"/>
                            <w:u w:val="single" w:color="000000"/>
                          </w:rPr>
                          <w:t> </w:t>
                          <w:tab/>
                          <w:t>198,395,342</w:t>
                        </w:r>
                        <w:r>
                          <w:rPr>
                            <w:rFonts w:ascii="Arial"/>
                            <w:spacing w:val="-1"/>
                            <w:sz w:val="12"/>
                          </w:rPr>
                        </w:r>
                        <w:r>
                          <w:rPr>
                            <w:rFonts w:ascii="Arial"/>
                            <w:spacing w:val="-1"/>
                            <w:sz w:val="12"/>
                            <w:u w:val="single" w:color="000000"/>
                          </w:rPr>
                          <w:t> </w:t>
                          <w:tab/>
                          <w:t>2,233,463,304</w:t>
                        </w:r>
                        <w:r>
                          <w:rPr>
                            <w:rFonts w:ascii="Arial"/>
                            <w:spacing w:val="-1"/>
                            <w:sz w:val="12"/>
                          </w:rPr>
                        </w:r>
                        <w:r>
                          <w:rPr>
                            <w:rFonts w:ascii="Arial"/>
                            <w:spacing w:val="-1"/>
                            <w:sz w:val="12"/>
                            <w:u w:val="single" w:color="000000"/>
                          </w:rPr>
                          <w:t> </w:t>
                          <w:tab/>
                        </w:r>
                        <w:r>
                          <w:rPr>
                            <w:rFonts w:ascii="Arial"/>
                            <w:sz w:val="12"/>
                            <w:u w:val="single" w:color="000000"/>
                          </w:rPr>
                          <w:t>-</w:t>
                        </w:r>
                        <w:r>
                          <w:rPr>
                            <w:rFonts w:ascii="Arial"/>
                            <w:sz w:val="12"/>
                          </w:rPr>
                        </w:r>
                        <w:r>
                          <w:rPr>
                            <w:rFonts w:ascii="Arial"/>
                            <w:sz w:val="12"/>
                            <w:u w:val="single" w:color="000000"/>
                          </w:rPr>
                          <w:t> </w:t>
                          <w:tab/>
                          <w:t>-</w:t>
                        </w:r>
                        <w:r>
                          <w:rPr>
                            <w:rFonts w:ascii="Arial"/>
                            <w:sz w:val="12"/>
                          </w:rPr>
                        </w:r>
                        <w:r>
                          <w:rPr>
                            <w:rFonts w:ascii="Arial"/>
                            <w:sz w:val="12"/>
                            <w:u w:val="single" w:color="000000"/>
                          </w:rPr>
                          <w:t> </w:t>
                          <w:tab/>
                        </w:r>
                        <w:r>
                          <w:rPr>
                            <w:rFonts w:ascii="Arial"/>
                            <w:spacing w:val="-1"/>
                            <w:sz w:val="12"/>
                            <w:u w:val="single" w:color="000000"/>
                          </w:rPr>
                          <w:t>2,233,463,304</w:t>
                          <w:tab/>
                        </w:r>
                        <w:r>
                          <w:rPr>
                            <w:rFonts w:ascii="Arial"/>
                            <w:spacing w:val="-1"/>
                            <w:sz w:val="12"/>
                          </w:rPr>
                        </w:r>
                      </w:p>
                    </w:tc>
                  </w:tr>
                  <w:tr>
                    <w:trPr>
                      <w:trHeight w:val="163"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136" w:lineRule="exact"/>
                          <w:ind w:left="35" w:right="0"/>
                          <w:jc w:val="left"/>
                          <w:rPr>
                            <w:rFonts w:ascii="宋体" w:hAnsi="宋体" w:cs="宋体" w:eastAsia="宋体" w:hint="default"/>
                            <w:sz w:val="12"/>
                            <w:szCs w:val="12"/>
                          </w:rPr>
                        </w:pPr>
                        <w:r>
                          <w:rPr>
                            <w:rFonts w:ascii="宋体" w:hAnsi="宋体" w:cs="宋体" w:eastAsia="宋体" w:hint="default"/>
                            <w:sz w:val="12"/>
                            <w:szCs w:val="12"/>
                          </w:rPr>
                          <w:t>从外界顾客取得的收入合计</w:t>
                        </w:r>
                      </w:p>
                    </w:tc>
                    <w:tc>
                      <w:tcPr>
                        <w:tcW w:w="7337" w:type="dxa"/>
                        <w:tcBorders>
                          <w:top w:val="nil" w:sz="6" w:space="0" w:color="auto"/>
                          <w:left w:val="nil" w:sz="6" w:space="0" w:color="auto"/>
                          <w:bottom w:val="nil" w:sz="6" w:space="0" w:color="auto"/>
                          <w:right w:val="nil" w:sz="6" w:space="0" w:color="auto"/>
                        </w:tcBorders>
                      </w:tcPr>
                      <w:p>
                        <w:pPr>
                          <w:pStyle w:val="TableParagraph"/>
                          <w:tabs>
                            <w:tab w:pos="1146" w:val="left" w:leader="none"/>
                            <w:tab w:pos="2298" w:val="left" w:leader="none"/>
                            <w:tab w:pos="3603" w:val="left" w:leader="none"/>
                            <w:tab w:pos="5427" w:val="left" w:leader="none"/>
                            <w:tab w:pos="6033" w:val="left" w:leader="none"/>
                          </w:tabs>
                          <w:spacing w:line="240" w:lineRule="auto" w:before="19"/>
                          <w:ind w:right="131"/>
                          <w:jc w:val="right"/>
                          <w:rPr>
                            <w:rFonts w:ascii="Arial" w:hAnsi="Arial" w:cs="Arial" w:eastAsia="Arial" w:hint="default"/>
                            <w:sz w:val="12"/>
                            <w:szCs w:val="12"/>
                          </w:rPr>
                        </w:pPr>
                        <w:r>
                          <w:rPr>
                            <w:rFonts w:ascii="Arial"/>
                            <w:spacing w:val="-1"/>
                            <w:sz w:val="12"/>
                          </w:rPr>
                          <w:t>91,866,944,657</w:t>
                          <w:tab/>
                          <w:t>82,497,176,139</w:t>
                          <w:tab/>
                          <w:t>174,364,120,796</w:t>
                          <w:tab/>
                          <w:t>1,804,240,774</w:t>
                          <w:tab/>
                        </w:r>
                        <w:r>
                          <w:rPr>
                            <w:rFonts w:ascii="Arial"/>
                            <w:sz w:val="12"/>
                          </w:rPr>
                          <w:t>-</w:t>
                          <w:tab/>
                        </w:r>
                        <w:r>
                          <w:rPr>
                            <w:rFonts w:ascii="Arial"/>
                            <w:spacing w:val="-1"/>
                            <w:sz w:val="12"/>
                          </w:rPr>
                          <w:t>176,168,361,570</w:t>
                        </w:r>
                      </w:p>
                    </w:tc>
                    <w:tc>
                      <w:tcPr>
                        <w:tcW w:w="7159" w:type="dxa"/>
                        <w:tcBorders>
                          <w:top w:val="nil" w:sz="6" w:space="0" w:color="auto"/>
                          <w:left w:val="nil" w:sz="6" w:space="0" w:color="auto"/>
                          <w:bottom w:val="nil" w:sz="6" w:space="0" w:color="auto"/>
                          <w:right w:val="nil" w:sz="6" w:space="0" w:color="auto"/>
                        </w:tcBorders>
                      </w:tcPr>
                      <w:p>
                        <w:pPr>
                          <w:pStyle w:val="TableParagraph"/>
                          <w:tabs>
                            <w:tab w:pos="1227" w:val="left" w:leader="none"/>
                            <w:tab w:pos="2350" w:val="left" w:leader="none"/>
                            <w:tab w:pos="3715" w:val="left" w:leader="none"/>
                            <w:tab w:pos="5453" w:val="left" w:leader="none"/>
                            <w:tab w:pos="6059" w:val="left" w:leader="none"/>
                          </w:tabs>
                          <w:spacing w:line="240" w:lineRule="auto" w:before="19"/>
                          <w:ind w:left="147" w:right="0"/>
                          <w:jc w:val="center"/>
                          <w:rPr>
                            <w:rFonts w:ascii="Arial" w:hAnsi="Arial" w:cs="Arial" w:eastAsia="Arial" w:hint="default"/>
                            <w:sz w:val="12"/>
                            <w:szCs w:val="12"/>
                          </w:rPr>
                        </w:pPr>
                        <w:r>
                          <w:rPr>
                            <w:rFonts w:ascii="Arial"/>
                            <w:spacing w:val="-1"/>
                            <w:sz w:val="12"/>
                          </w:rPr>
                          <w:t>73,847,902,326</w:t>
                          <w:tab/>
                          <w:t>83,817,810,190</w:t>
                          <w:tab/>
                          <w:t>157,665,712,516</w:t>
                          <w:tab/>
                          <w:t>703,107,017</w:t>
                          <w:tab/>
                        </w:r>
                        <w:r>
                          <w:rPr>
                            <w:rFonts w:ascii="Arial"/>
                            <w:sz w:val="12"/>
                          </w:rPr>
                          <w:t>-</w:t>
                          <w:tab/>
                        </w:r>
                        <w:r>
                          <w:rPr>
                            <w:rFonts w:ascii="Arial"/>
                            <w:spacing w:val="-1"/>
                            <w:sz w:val="12"/>
                          </w:rPr>
                          <w:t>158,368,819,533</w:t>
                        </w:r>
                      </w:p>
                    </w:tc>
                  </w:tr>
                  <w:tr>
                    <w:trPr>
                      <w:trHeight w:val="164"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128" w:lineRule="exact"/>
                          <w:ind w:left="35" w:right="0"/>
                          <w:jc w:val="left"/>
                          <w:rPr>
                            <w:rFonts w:ascii="宋体" w:hAnsi="宋体" w:cs="宋体" w:eastAsia="宋体" w:hint="default"/>
                            <w:sz w:val="12"/>
                            <w:szCs w:val="12"/>
                          </w:rPr>
                        </w:pPr>
                        <w:r>
                          <w:rPr>
                            <w:rFonts w:ascii="宋体" w:hAnsi="宋体" w:cs="宋体" w:eastAsia="宋体" w:hint="default"/>
                            <w:sz w:val="12"/>
                            <w:szCs w:val="12"/>
                          </w:rPr>
                          <w:t>专业间结算收入</w:t>
                        </w:r>
                      </w:p>
                    </w:tc>
                    <w:tc>
                      <w:tcPr>
                        <w:tcW w:w="7337" w:type="dxa"/>
                        <w:tcBorders>
                          <w:top w:val="nil" w:sz="6" w:space="0" w:color="auto"/>
                          <w:left w:val="nil" w:sz="6" w:space="0" w:color="auto"/>
                          <w:bottom w:val="nil" w:sz="6" w:space="0" w:color="auto"/>
                          <w:right w:val="nil" w:sz="6" w:space="0" w:color="auto"/>
                        </w:tcBorders>
                      </w:tcPr>
                      <w:p>
                        <w:pPr>
                          <w:pStyle w:val="TableParagraph"/>
                          <w:tabs>
                            <w:tab w:pos="385" w:val="left" w:leader="none"/>
                            <w:tab w:pos="1432" w:val="left" w:leader="none"/>
                            <w:tab w:pos="2651" w:val="left" w:leader="none"/>
                            <w:tab w:pos="3922" w:val="left" w:leader="none"/>
                            <w:tab w:pos="7114" w:val="left" w:leader="none"/>
                            <w:tab w:pos="7220" w:val="left" w:leader="none"/>
                          </w:tabs>
                          <w:spacing w:line="240" w:lineRule="auto" w:before="12"/>
                          <w:ind w:right="65"/>
                          <w:jc w:val="righ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ab/>
                        </w:r>
                        <w:r>
                          <w:rPr>
                            <w:rFonts w:ascii="Arial"/>
                            <w:spacing w:val="-1"/>
                            <w:sz w:val="12"/>
                            <w:u w:val="single" w:color="000000"/>
                          </w:rPr>
                          <w:t>205,203,689</w:t>
                        </w:r>
                        <w:r>
                          <w:rPr>
                            <w:rFonts w:ascii="Arial"/>
                            <w:spacing w:val="-1"/>
                            <w:sz w:val="12"/>
                          </w:rPr>
                        </w:r>
                        <w:r>
                          <w:rPr>
                            <w:rFonts w:ascii="Arial"/>
                            <w:spacing w:val="-1"/>
                            <w:sz w:val="12"/>
                            <w:u w:val="single" w:color="000000"/>
                          </w:rPr>
                          <w:t> </w:t>
                          <w:tab/>
                          <w:t>4,233,336,039</w:t>
                        </w:r>
                        <w:r>
                          <w:rPr>
                            <w:rFonts w:ascii="Arial"/>
                            <w:spacing w:val="-1"/>
                            <w:sz w:val="12"/>
                          </w:rPr>
                        </w:r>
                        <w:r>
                          <w:rPr>
                            <w:rFonts w:ascii="Arial"/>
                            <w:spacing w:val="-1"/>
                            <w:sz w:val="12"/>
                            <w:u w:val="single" w:color="000000"/>
                          </w:rPr>
                          <w:t> </w:t>
                          <w:tab/>
                          <w:t>4,438,539,728</w:t>
                        </w:r>
                        <w:r>
                          <w:rPr>
                            <w:rFonts w:ascii="Arial"/>
                            <w:spacing w:val="-1"/>
                            <w:sz w:val="12"/>
                          </w:rPr>
                        </w:r>
                        <w:r>
                          <w:rPr>
                            <w:rFonts w:ascii="Arial"/>
                            <w:spacing w:val="-1"/>
                            <w:sz w:val="12"/>
                            <w:u w:val="single" w:color="000000"/>
                          </w:rPr>
                          <w:t> </w:t>
                          <w:tab/>
                          <w:t>741,312,800</w:t>
                        </w:r>
                        <w:r>
                          <w:rPr>
                            <w:rFonts w:ascii="Arial"/>
                            <w:sz w:val="12"/>
                            <w:u w:val="single" w:color="000000"/>
                          </w:rPr>
                          <w:t>        </w:t>
                        </w:r>
                        <w:r>
                          <w:rPr>
                            <w:rFonts w:ascii="Arial"/>
                            <w:spacing w:val="4"/>
                            <w:sz w:val="12"/>
                            <w:u w:val="single" w:color="000000"/>
                          </w:rPr>
                          <w:t> </w:t>
                        </w:r>
                        <w:r>
                          <w:rPr>
                            <w:rFonts w:ascii="Arial"/>
                            <w:spacing w:val="4"/>
                            <w:sz w:val="12"/>
                          </w:rPr>
                        </w:r>
                        <w:r>
                          <w:rPr>
                            <w:rFonts w:ascii="Arial"/>
                            <w:spacing w:val="4"/>
                            <w:sz w:val="12"/>
                            <w:u w:val="single" w:color="000000"/>
                          </w:rPr>
                          <w:t> </w:t>
                        </w:r>
                        <w:r>
                          <w:rPr>
                            <w:rFonts w:ascii="Arial"/>
                            <w:spacing w:val="-1"/>
                            <w:sz w:val="12"/>
                            <w:u w:val="single" w:color="000000"/>
                          </w:rPr>
                          <w:t>(5,179,852,528)</w:t>
                        </w:r>
                        <w:r>
                          <w:rPr>
                            <w:rFonts w:ascii="Arial"/>
                            <w:spacing w:val="-1"/>
                            <w:sz w:val="12"/>
                          </w:rPr>
                        </w:r>
                        <w:r>
                          <w:rPr>
                            <w:rFonts w:ascii="Arial"/>
                            <w:spacing w:val="-1"/>
                            <w:sz w:val="12"/>
                            <w:u w:val="single" w:color="000000"/>
                          </w:rPr>
                          <w:t> </w:t>
                          <w:tab/>
                        </w:r>
                        <w:r>
                          <w:rPr>
                            <w:rFonts w:ascii="Arial"/>
                            <w:sz w:val="12"/>
                            <w:u w:val="single" w:color="000000"/>
                          </w:rPr>
                          <w:t>-</w:t>
                          <w:tab/>
                        </w:r>
                        <w:r>
                          <w:rPr>
                            <w:rFonts w:ascii="Arial"/>
                            <w:sz w:val="12"/>
                          </w:rPr>
                        </w:r>
                      </w:p>
                    </w:tc>
                    <w:tc>
                      <w:tcPr>
                        <w:tcW w:w="7159" w:type="dxa"/>
                        <w:tcBorders>
                          <w:top w:val="nil" w:sz="6" w:space="0" w:color="auto"/>
                          <w:left w:val="nil" w:sz="6" w:space="0" w:color="auto"/>
                          <w:bottom w:val="nil" w:sz="6" w:space="0" w:color="auto"/>
                          <w:right w:val="nil" w:sz="6" w:space="0" w:color="auto"/>
                        </w:tcBorders>
                      </w:tcPr>
                      <w:p>
                        <w:pPr>
                          <w:pStyle w:val="TableParagraph"/>
                          <w:tabs>
                            <w:tab w:pos="378" w:val="left" w:leader="none"/>
                            <w:tab w:pos="2549" w:val="left" w:leader="none"/>
                            <w:tab w:pos="6986" w:val="left" w:leader="none"/>
                            <w:tab w:pos="7089" w:val="left" w:leader="none"/>
                          </w:tabs>
                          <w:spacing w:line="240" w:lineRule="auto" w:before="12"/>
                          <w:ind w:left="32" w:right="0"/>
                          <w:jc w:val="center"/>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ab/>
                          <w:t>219,492,649        </w:t>
                        </w:r>
                        <w:r>
                          <w:rPr>
                            <w:rFonts w:ascii="Arial"/>
                            <w:spacing w:val="3"/>
                            <w:sz w:val="12"/>
                            <w:u w:val="single" w:color="000000"/>
                          </w:rPr>
                          <w:t> </w:t>
                        </w:r>
                        <w:r>
                          <w:rPr>
                            <w:rFonts w:ascii="Arial"/>
                            <w:spacing w:val="3"/>
                            <w:sz w:val="12"/>
                          </w:rPr>
                        </w:r>
                        <w:r>
                          <w:rPr>
                            <w:rFonts w:ascii="Arial"/>
                            <w:spacing w:val="3"/>
                            <w:sz w:val="12"/>
                            <w:u w:val="single" w:color="000000"/>
                          </w:rPr>
                          <w:t> </w:t>
                        </w:r>
                        <w:r>
                          <w:rPr>
                            <w:rFonts w:ascii="Arial"/>
                            <w:sz w:val="12"/>
                            <w:u w:val="single" w:color="000000"/>
                          </w:rPr>
                          <w:t>4,236,615,041</w:t>
                        </w:r>
                        <w:r>
                          <w:rPr>
                            <w:rFonts w:ascii="Arial"/>
                            <w:sz w:val="12"/>
                          </w:rPr>
                        </w:r>
                        <w:r>
                          <w:rPr>
                            <w:rFonts w:ascii="Arial"/>
                            <w:sz w:val="12"/>
                            <w:u w:val="single" w:color="000000"/>
                          </w:rPr>
                          <w:t> </w:t>
                          <w:tab/>
                          <w:t>4,456,107,690           </w:t>
                        </w:r>
                        <w:r>
                          <w:rPr>
                            <w:rFonts w:ascii="Arial"/>
                            <w:sz w:val="12"/>
                          </w:rPr>
                        </w:r>
                        <w:r>
                          <w:rPr>
                            <w:rFonts w:ascii="Arial"/>
                            <w:sz w:val="12"/>
                            <w:u w:val="single" w:color="000000"/>
                          </w:rPr>
                          <w:t> 1,587,131,832       </w:t>
                        </w:r>
                        <w:r>
                          <w:rPr>
                            <w:rFonts w:ascii="Arial"/>
                            <w:spacing w:val="16"/>
                            <w:sz w:val="12"/>
                            <w:u w:val="single" w:color="000000"/>
                          </w:rPr>
                          <w:t> </w:t>
                        </w:r>
                        <w:r>
                          <w:rPr>
                            <w:rFonts w:ascii="Arial"/>
                            <w:spacing w:val="16"/>
                            <w:sz w:val="12"/>
                          </w:rPr>
                        </w:r>
                        <w:r>
                          <w:rPr>
                            <w:rFonts w:ascii="Arial"/>
                            <w:spacing w:val="16"/>
                            <w:sz w:val="12"/>
                            <w:u w:val="single" w:color="000000"/>
                          </w:rPr>
                          <w:t> </w:t>
                        </w:r>
                        <w:r>
                          <w:rPr>
                            <w:rFonts w:ascii="Arial"/>
                            <w:sz w:val="12"/>
                            <w:u w:val="single" w:color="000000"/>
                          </w:rPr>
                          <w:t>(6,043,239,522)</w:t>
                        </w:r>
                        <w:r>
                          <w:rPr>
                            <w:rFonts w:ascii="Arial"/>
                            <w:sz w:val="12"/>
                          </w:rPr>
                        </w:r>
                        <w:r>
                          <w:rPr>
                            <w:rFonts w:ascii="Arial"/>
                            <w:sz w:val="12"/>
                            <w:u w:val="single" w:color="000000"/>
                          </w:rPr>
                          <w:t> </w:t>
                          <w:tab/>
                          <w:t>-</w:t>
                          <w:tab/>
                        </w:r>
                        <w:r>
                          <w:rPr>
                            <w:rFonts w:ascii="Arial"/>
                            <w:sz w:val="12"/>
                          </w:rPr>
                        </w:r>
                      </w:p>
                    </w:tc>
                  </w:tr>
                  <w:tr>
                    <w:trPr>
                      <w:trHeight w:val="254"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136" w:lineRule="exact"/>
                          <w:ind w:left="35" w:right="0"/>
                          <w:jc w:val="left"/>
                          <w:rPr>
                            <w:rFonts w:ascii="宋体" w:hAnsi="宋体" w:cs="宋体" w:eastAsia="宋体" w:hint="default"/>
                            <w:sz w:val="12"/>
                            <w:szCs w:val="12"/>
                          </w:rPr>
                        </w:pPr>
                        <w:r>
                          <w:rPr>
                            <w:rFonts w:ascii="宋体" w:hAnsi="宋体" w:cs="宋体" w:eastAsia="宋体" w:hint="default"/>
                            <w:sz w:val="12"/>
                            <w:szCs w:val="12"/>
                          </w:rPr>
                          <w:t>营业收入合计</w:t>
                        </w:r>
                      </w:p>
                    </w:tc>
                    <w:tc>
                      <w:tcPr>
                        <w:tcW w:w="7337" w:type="dxa"/>
                        <w:tcBorders>
                          <w:top w:val="nil" w:sz="6" w:space="0" w:color="auto"/>
                          <w:left w:val="nil" w:sz="6" w:space="0" w:color="auto"/>
                          <w:bottom w:val="nil" w:sz="6" w:space="0" w:color="auto"/>
                          <w:right w:val="nil" w:sz="6" w:space="0" w:color="auto"/>
                        </w:tcBorders>
                      </w:tcPr>
                      <w:p>
                        <w:pPr>
                          <w:pStyle w:val="TableParagraph"/>
                          <w:tabs>
                            <w:tab w:pos="3822" w:val="left" w:leader="none"/>
                            <w:tab w:pos="6251" w:val="left" w:leader="none"/>
                            <w:tab w:pos="7220" w:val="left" w:leader="none"/>
                          </w:tabs>
                          <w:spacing w:line="240" w:lineRule="auto" w:before="19"/>
                          <w:ind w:right="65"/>
                          <w:jc w:val="righ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     </w:t>
                        </w:r>
                        <w:r>
                          <w:rPr>
                            <w:rFonts w:ascii="Arial"/>
                            <w:spacing w:val="-15"/>
                            <w:sz w:val="12"/>
                            <w:u w:val="single" w:color="000000"/>
                          </w:rPr>
                          <w:t> </w:t>
                        </w:r>
                        <w:r>
                          <w:rPr>
                            <w:rFonts w:ascii="Arial"/>
                            <w:spacing w:val="-1"/>
                            <w:sz w:val="12"/>
                            <w:u w:val="single" w:color="000000"/>
                          </w:rPr>
                          <w:t>92,072,148,346</w:t>
                        </w:r>
                        <w:r>
                          <w:rPr>
                            <w:rFonts w:ascii="Arial"/>
                            <w:sz w:val="12"/>
                            <w:u w:val="single" w:color="000000"/>
                          </w:rPr>
                          <w:t>          </w:t>
                        </w:r>
                        <w:r>
                          <w:rPr>
                            <w:rFonts w:ascii="Arial"/>
                            <w:sz w:val="12"/>
                          </w:rPr>
                        </w:r>
                        <w:r>
                          <w:rPr>
                            <w:rFonts w:ascii="Arial"/>
                            <w:sz w:val="12"/>
                            <w:u w:val="single" w:color="000000"/>
                          </w:rPr>
                          <w:t> </w:t>
                        </w:r>
                        <w:r>
                          <w:rPr>
                            <w:rFonts w:ascii="Arial"/>
                            <w:spacing w:val="-1"/>
                            <w:sz w:val="12"/>
                            <w:u w:val="single" w:color="000000"/>
                          </w:rPr>
                          <w:t>86,730,512,178</w:t>
                        </w:r>
                        <w:r>
                          <w:rPr>
                            <w:rFonts w:ascii="Arial"/>
                            <w:sz w:val="12"/>
                            <w:u w:val="single" w:color="000000"/>
                          </w:rPr>
                          <w:t>        </w:t>
                        </w:r>
                        <w:r>
                          <w:rPr>
                            <w:rFonts w:ascii="Arial"/>
                            <w:spacing w:val="22"/>
                            <w:sz w:val="12"/>
                            <w:u w:val="single" w:color="000000"/>
                          </w:rPr>
                          <w:t> </w:t>
                        </w:r>
                        <w:r>
                          <w:rPr>
                            <w:rFonts w:ascii="Arial"/>
                            <w:spacing w:val="22"/>
                            <w:sz w:val="12"/>
                          </w:rPr>
                        </w:r>
                        <w:r>
                          <w:rPr>
                            <w:rFonts w:ascii="Arial"/>
                            <w:spacing w:val="22"/>
                            <w:sz w:val="12"/>
                            <w:u w:val="single" w:color="000000"/>
                          </w:rPr>
                          <w:t> </w:t>
                        </w:r>
                        <w:r>
                          <w:rPr>
                            <w:rFonts w:ascii="Arial"/>
                            <w:spacing w:val="-1"/>
                            <w:sz w:val="12"/>
                            <w:u w:val="single" w:color="000000"/>
                          </w:rPr>
                          <w:t>178,802,660,524</w:t>
                        </w:r>
                        <w:r>
                          <w:rPr>
                            <w:rFonts w:ascii="Arial"/>
                            <w:spacing w:val="-1"/>
                            <w:sz w:val="12"/>
                          </w:rPr>
                        </w:r>
                        <w:r>
                          <w:rPr>
                            <w:rFonts w:ascii="Arial"/>
                            <w:spacing w:val="-1"/>
                            <w:sz w:val="12"/>
                            <w:u w:val="single" w:color="000000"/>
                          </w:rPr>
                          <w:t> </w:t>
                          <w:tab/>
                          <w:t>2,545,553,574</w:t>
                        </w:r>
                        <w:r>
                          <w:rPr>
                            <w:rFonts w:ascii="Arial"/>
                            <w:sz w:val="12"/>
                            <w:u w:val="single" w:color="000000"/>
                          </w:rPr>
                          <w:t>        </w:t>
                        </w:r>
                        <w:r>
                          <w:rPr>
                            <w:rFonts w:ascii="Arial"/>
                            <w:spacing w:val="5"/>
                            <w:sz w:val="12"/>
                            <w:u w:val="single" w:color="000000"/>
                          </w:rPr>
                          <w:t> </w:t>
                        </w:r>
                        <w:r>
                          <w:rPr>
                            <w:rFonts w:ascii="Arial"/>
                            <w:spacing w:val="5"/>
                            <w:sz w:val="12"/>
                          </w:rPr>
                        </w:r>
                        <w:r>
                          <w:rPr>
                            <w:rFonts w:ascii="Arial"/>
                            <w:spacing w:val="5"/>
                            <w:sz w:val="12"/>
                            <w:u w:val="single" w:color="000000"/>
                          </w:rPr>
                          <w:t> </w:t>
                        </w:r>
                        <w:r>
                          <w:rPr>
                            <w:rFonts w:ascii="Arial"/>
                            <w:spacing w:val="-1"/>
                            <w:sz w:val="12"/>
                            <w:u w:val="single" w:color="000000"/>
                          </w:rPr>
                          <w:t>(5,179,852,528)</w:t>
                        </w:r>
                        <w:r>
                          <w:rPr>
                            <w:rFonts w:ascii="Arial"/>
                            <w:spacing w:val="-1"/>
                            <w:sz w:val="12"/>
                          </w:rPr>
                        </w:r>
                        <w:r>
                          <w:rPr>
                            <w:rFonts w:ascii="Arial"/>
                            <w:spacing w:val="-1"/>
                            <w:sz w:val="12"/>
                            <w:u w:val="single" w:color="000000"/>
                          </w:rPr>
                          <w:t> </w:t>
                          <w:tab/>
                          <w:t>176,168,361,570</w:t>
                          <w:tab/>
                        </w:r>
                        <w:r>
                          <w:rPr>
                            <w:rFonts w:ascii="Arial"/>
                            <w:spacing w:val="-1"/>
                            <w:sz w:val="12"/>
                          </w:rPr>
                        </w:r>
                      </w:p>
                    </w:tc>
                    <w:tc>
                      <w:tcPr>
                        <w:tcW w:w="7159" w:type="dxa"/>
                        <w:tcBorders>
                          <w:top w:val="nil" w:sz="6" w:space="0" w:color="auto"/>
                          <w:left w:val="nil" w:sz="6" w:space="0" w:color="auto"/>
                          <w:bottom w:val="nil" w:sz="6" w:space="0" w:color="auto"/>
                          <w:right w:val="nil" w:sz="6" w:space="0" w:color="auto"/>
                        </w:tcBorders>
                      </w:tcPr>
                      <w:p>
                        <w:pPr>
                          <w:pStyle w:val="TableParagraph"/>
                          <w:tabs>
                            <w:tab w:pos="6122" w:val="left" w:leader="none"/>
                            <w:tab w:pos="7089" w:val="left" w:leader="none"/>
                          </w:tabs>
                          <w:spacing w:line="240" w:lineRule="auto" w:before="19"/>
                          <w:ind w:left="32" w:right="0"/>
                          <w:jc w:val="center"/>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   </w:t>
                        </w:r>
                        <w:r>
                          <w:rPr>
                            <w:rFonts w:ascii="Arial"/>
                            <w:spacing w:val="12"/>
                            <w:sz w:val="12"/>
                            <w:u w:val="single" w:color="000000"/>
                          </w:rPr>
                          <w:t> </w:t>
                        </w:r>
                        <w:r>
                          <w:rPr>
                            <w:rFonts w:ascii="Arial"/>
                            <w:sz w:val="12"/>
                            <w:u w:val="single" w:color="000000"/>
                          </w:rPr>
                          <w:t>74,067,394,975       </w:t>
                        </w:r>
                        <w:r>
                          <w:rPr>
                            <w:rFonts w:ascii="Arial"/>
                            <w:sz w:val="12"/>
                          </w:rPr>
                        </w:r>
                        <w:r>
                          <w:rPr>
                            <w:rFonts w:ascii="Arial"/>
                            <w:sz w:val="12"/>
                            <w:u w:val="single" w:color="000000"/>
                          </w:rPr>
                          <w:t> 88,054,425,231        </w:t>
                        </w:r>
                        <w:r>
                          <w:rPr>
                            <w:rFonts w:ascii="Arial"/>
                            <w:sz w:val="12"/>
                          </w:rPr>
                        </w:r>
                        <w:r>
                          <w:rPr>
                            <w:rFonts w:ascii="Arial"/>
                            <w:sz w:val="12"/>
                            <w:u w:val="single" w:color="000000"/>
                          </w:rPr>
                          <w:t> 162,121,820,206           </w:t>
                        </w:r>
                        <w:r>
                          <w:rPr>
                            <w:rFonts w:ascii="Arial"/>
                            <w:sz w:val="12"/>
                          </w:rPr>
                        </w:r>
                        <w:r>
                          <w:rPr>
                            <w:rFonts w:ascii="Arial"/>
                            <w:sz w:val="12"/>
                            <w:u w:val="single" w:color="000000"/>
                          </w:rPr>
                          <w:t> 2,290,238,849        </w:t>
                        </w:r>
                        <w:r>
                          <w:rPr>
                            <w:rFonts w:ascii="Arial"/>
                            <w:spacing w:val="4"/>
                            <w:sz w:val="12"/>
                            <w:u w:val="single" w:color="000000"/>
                          </w:rPr>
                          <w:t> </w:t>
                        </w:r>
                        <w:r>
                          <w:rPr>
                            <w:rFonts w:ascii="Arial"/>
                            <w:spacing w:val="4"/>
                            <w:sz w:val="12"/>
                          </w:rPr>
                        </w:r>
                        <w:r>
                          <w:rPr>
                            <w:rFonts w:ascii="Arial"/>
                            <w:spacing w:val="4"/>
                            <w:sz w:val="12"/>
                            <w:u w:val="single" w:color="000000"/>
                          </w:rPr>
                          <w:t> </w:t>
                        </w:r>
                        <w:r>
                          <w:rPr>
                            <w:rFonts w:ascii="Arial"/>
                            <w:sz w:val="12"/>
                            <w:u w:val="single" w:color="000000"/>
                          </w:rPr>
                          <w:t>(6,043,239,522)</w:t>
                        </w:r>
                        <w:r>
                          <w:rPr>
                            <w:rFonts w:ascii="Arial"/>
                            <w:sz w:val="12"/>
                          </w:rPr>
                        </w:r>
                        <w:r>
                          <w:rPr>
                            <w:rFonts w:ascii="Arial"/>
                            <w:sz w:val="12"/>
                            <w:u w:val="single" w:color="000000"/>
                          </w:rPr>
                          <w:t> </w:t>
                          <w:tab/>
                          <w:t>158,368,819,533</w:t>
                          <w:tab/>
                        </w:r>
                        <w:r>
                          <w:rPr>
                            <w:rFonts w:ascii="Arial"/>
                            <w:sz w:val="12"/>
                          </w:rPr>
                        </w:r>
                      </w:p>
                    </w:tc>
                  </w:tr>
                </w:tbl>
                <w:p>
                  <w:pPr/>
                </w:p>
              </w:txbxContent>
            </v:textbox>
            <w10:wrap type="none"/>
          </v:shape>
        </w:pict>
      </w:r>
      <w:r>
        <w:rPr>
          <w:rFonts w:ascii="宋体" w:hAnsi="宋体" w:cs="宋体" w:eastAsia="宋体" w:hint="default"/>
          <w:position w:val="1"/>
          <w:sz w:val="12"/>
          <w:szCs w:val="12"/>
        </w:rPr>
        <w:t>及其他收入</w:t>
        <w:tab/>
      </w:r>
      <w:r>
        <w:rPr>
          <w:rFonts w:ascii="Arial" w:hAnsi="Arial" w:cs="Arial" w:eastAsia="Arial" w:hint="default"/>
          <w:spacing w:val="-1"/>
          <w:sz w:val="12"/>
          <w:szCs w:val="12"/>
        </w:rPr>
        <w:t>17,759,176</w:t>
        <w:tab/>
        <w:t>1,135,059,831</w:t>
        <w:tab/>
        <w:t>1,152,819,007</w:t>
        <w:tab/>
        <w:t>1,022,526,906</w:t>
        <w:tab/>
      </w:r>
      <w:r>
        <w:rPr>
          <w:rFonts w:ascii="Arial" w:hAnsi="Arial" w:cs="Arial" w:eastAsia="Arial" w:hint="default"/>
          <w:sz w:val="12"/>
          <w:szCs w:val="12"/>
        </w:rPr>
        <w:t>-</w:t>
        <w:tab/>
      </w:r>
      <w:r>
        <w:rPr>
          <w:rFonts w:ascii="Arial" w:hAnsi="Arial" w:cs="Arial" w:eastAsia="Arial" w:hint="default"/>
          <w:spacing w:val="-1"/>
          <w:sz w:val="12"/>
          <w:szCs w:val="12"/>
        </w:rPr>
        <w:t>2,175,345,913</w:t>
        <w:tab/>
        <w:t>257,791,291</w:t>
        <w:tab/>
        <w:t>1,664,789,015</w:t>
        <w:tab/>
        <w:t>1,922,580,306</w:t>
        <w:tab/>
        <w:t>390,883,372</w:t>
        <w:tab/>
      </w:r>
      <w:r>
        <w:rPr>
          <w:rFonts w:ascii="Arial" w:hAnsi="Arial" w:cs="Arial" w:eastAsia="Arial" w:hint="default"/>
          <w:sz w:val="12"/>
          <w:szCs w:val="12"/>
        </w:rPr>
        <w:t>-</w:t>
        <w:tab/>
      </w:r>
      <w:r>
        <w:rPr>
          <w:rFonts w:ascii="Arial" w:hAnsi="Arial" w:cs="Arial" w:eastAsia="Arial" w:hint="default"/>
          <w:spacing w:val="-1"/>
          <w:sz w:val="12"/>
          <w:szCs w:val="12"/>
        </w:rPr>
        <w:t>2,313,463,678</w:t>
      </w:r>
      <w:r>
        <w:rPr>
          <w:rFonts w:ascii="Arial" w:hAnsi="Arial" w:cs="Arial" w:eastAsia="Arial" w:hint="default"/>
          <w:sz w:val="12"/>
          <w:szCs w:val="12"/>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8"/>
        <w:rPr>
          <w:rFonts w:ascii="Arial" w:hAnsi="Arial" w:cs="Arial" w:eastAsia="Arial" w:hint="default"/>
          <w:sz w:val="22"/>
          <w:szCs w:val="22"/>
        </w:rPr>
      </w:pPr>
    </w:p>
    <w:tbl>
      <w:tblPr>
        <w:tblW w:w="0" w:type="auto"/>
        <w:jc w:val="left"/>
        <w:tblInd w:w="119" w:type="dxa"/>
        <w:tblLayout w:type="fixed"/>
        <w:tblCellMar>
          <w:top w:w="0" w:type="dxa"/>
          <w:left w:w="0" w:type="dxa"/>
          <w:bottom w:w="0" w:type="dxa"/>
          <w:right w:w="0" w:type="dxa"/>
        </w:tblCellMar>
        <w:tblLook w:val="01E0"/>
      </w:tblPr>
      <w:tblGrid>
        <w:gridCol w:w="1615"/>
        <w:gridCol w:w="1168"/>
        <w:gridCol w:w="1183"/>
        <w:gridCol w:w="1195"/>
        <w:gridCol w:w="1187"/>
        <w:gridCol w:w="1175"/>
        <w:gridCol w:w="1395"/>
        <w:gridCol w:w="1149"/>
        <w:gridCol w:w="1135"/>
        <w:gridCol w:w="1161"/>
        <w:gridCol w:w="1173"/>
        <w:gridCol w:w="1174"/>
        <w:gridCol w:w="1274"/>
      </w:tblGrid>
      <w:tr>
        <w:trPr>
          <w:trHeight w:val="247" w:hRule="exact"/>
        </w:trPr>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 w:right="0"/>
              <w:jc w:val="left"/>
              <w:rPr>
                <w:rFonts w:ascii="宋体" w:hAnsi="宋体" w:cs="宋体" w:eastAsia="宋体" w:hint="default"/>
                <w:sz w:val="12"/>
                <w:szCs w:val="12"/>
              </w:rPr>
            </w:pPr>
            <w:r>
              <w:rPr>
                <w:rFonts w:ascii="宋体" w:hAnsi="宋体" w:cs="宋体" w:eastAsia="宋体" w:hint="default"/>
                <w:sz w:val="12"/>
                <w:szCs w:val="12"/>
              </w:rPr>
              <w:t>减：营业成本</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15"/>
              <w:jc w:val="right"/>
              <w:rPr>
                <w:rFonts w:ascii="Arial" w:hAnsi="Arial" w:cs="Arial" w:eastAsia="Arial" w:hint="default"/>
                <w:sz w:val="12"/>
                <w:szCs w:val="12"/>
              </w:rPr>
            </w:pPr>
            <w:r>
              <w:rPr>
                <w:rFonts w:ascii="Arial"/>
                <w:spacing w:val="-1"/>
                <w:sz w:val="12"/>
              </w:rPr>
              <w:t>(51,366,833,135)</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49"/>
              <w:jc w:val="right"/>
              <w:rPr>
                <w:rFonts w:ascii="Arial" w:hAnsi="Arial" w:cs="Arial" w:eastAsia="Arial" w:hint="default"/>
                <w:sz w:val="12"/>
                <w:szCs w:val="12"/>
              </w:rPr>
            </w:pPr>
            <w:r>
              <w:rPr>
                <w:rFonts w:ascii="Arial"/>
                <w:spacing w:val="-1"/>
                <w:sz w:val="12"/>
              </w:rPr>
              <w:t>(43,424,343,061)</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25"/>
              <w:jc w:val="right"/>
              <w:rPr>
                <w:rFonts w:ascii="Arial" w:hAnsi="Arial" w:cs="Arial" w:eastAsia="Arial" w:hint="default"/>
                <w:sz w:val="12"/>
                <w:szCs w:val="12"/>
              </w:rPr>
            </w:pPr>
            <w:r>
              <w:rPr>
                <w:rFonts w:ascii="Arial"/>
                <w:spacing w:val="-1"/>
                <w:sz w:val="12"/>
              </w:rPr>
              <w:t>(94,791,176,196)</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41"/>
              <w:jc w:val="right"/>
              <w:rPr>
                <w:rFonts w:ascii="Arial" w:hAnsi="Arial" w:cs="Arial" w:eastAsia="Arial" w:hint="default"/>
                <w:sz w:val="12"/>
                <w:szCs w:val="12"/>
              </w:rPr>
            </w:pPr>
            <w:r>
              <w:rPr>
                <w:rFonts w:ascii="Arial"/>
                <w:spacing w:val="-1"/>
                <w:sz w:val="12"/>
              </w:rPr>
              <w:t>(33,894,034,631)</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61"/>
              <w:jc w:val="right"/>
              <w:rPr>
                <w:rFonts w:ascii="Arial" w:hAnsi="Arial" w:cs="Arial" w:eastAsia="Arial" w:hint="default"/>
                <w:sz w:val="12"/>
                <w:szCs w:val="12"/>
              </w:rPr>
            </w:pPr>
            <w:r>
              <w:rPr>
                <w:rFonts w:ascii="Arial"/>
                <w:spacing w:val="-1"/>
                <w:sz w:val="12"/>
              </w:rPr>
              <w:t>4,950,336,145</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48"/>
              <w:jc w:val="right"/>
              <w:rPr>
                <w:rFonts w:ascii="Arial" w:hAnsi="Arial" w:cs="Arial" w:eastAsia="Arial" w:hint="default"/>
                <w:sz w:val="12"/>
                <w:szCs w:val="12"/>
              </w:rPr>
            </w:pPr>
            <w:r>
              <w:rPr>
                <w:rFonts w:ascii="Arial"/>
                <w:spacing w:val="-1"/>
                <w:sz w:val="12"/>
              </w:rPr>
              <w:t>(123,734,874,682)</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80"/>
              <w:jc w:val="right"/>
              <w:rPr>
                <w:rFonts w:ascii="Arial" w:hAnsi="Arial" w:cs="Arial" w:eastAsia="Arial" w:hint="default"/>
                <w:sz w:val="12"/>
                <w:szCs w:val="12"/>
              </w:rPr>
            </w:pPr>
            <w:r>
              <w:rPr>
                <w:rFonts w:ascii="Arial"/>
                <w:spacing w:val="-1"/>
                <w:sz w:val="12"/>
              </w:rPr>
              <w:t>(35,717,986,185)</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34"/>
              <w:jc w:val="right"/>
              <w:rPr>
                <w:rFonts w:ascii="Arial" w:hAnsi="Arial" w:cs="Arial" w:eastAsia="Arial" w:hint="default"/>
                <w:sz w:val="12"/>
                <w:szCs w:val="12"/>
              </w:rPr>
            </w:pPr>
            <w:r>
              <w:rPr>
                <w:rFonts w:ascii="Arial"/>
                <w:spacing w:val="-1"/>
                <w:sz w:val="12"/>
              </w:rPr>
              <w:t>(41,645,656,419)</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5"/>
              <w:jc w:val="right"/>
              <w:rPr>
                <w:rFonts w:ascii="Arial" w:hAnsi="Arial" w:cs="Arial" w:eastAsia="Arial" w:hint="default"/>
                <w:sz w:val="12"/>
                <w:szCs w:val="12"/>
              </w:rPr>
            </w:pPr>
            <w:r>
              <w:rPr>
                <w:rFonts w:ascii="Arial"/>
                <w:spacing w:val="-1"/>
                <w:sz w:val="12"/>
              </w:rPr>
              <w:t>(77,363,642,604)</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47"/>
              <w:jc w:val="right"/>
              <w:rPr>
                <w:rFonts w:ascii="Arial" w:hAnsi="Arial" w:cs="Arial" w:eastAsia="Arial" w:hint="default"/>
                <w:sz w:val="12"/>
                <w:szCs w:val="12"/>
              </w:rPr>
            </w:pPr>
            <w:r>
              <w:rPr>
                <w:rFonts w:ascii="Arial"/>
                <w:spacing w:val="-1"/>
                <w:sz w:val="12"/>
              </w:rPr>
              <w:t>(33,159,061,203)</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55"/>
              <w:jc w:val="right"/>
              <w:rPr>
                <w:rFonts w:ascii="Arial" w:hAnsi="Arial" w:cs="Arial" w:eastAsia="Arial" w:hint="default"/>
                <w:sz w:val="12"/>
                <w:szCs w:val="12"/>
              </w:rPr>
            </w:pPr>
            <w:r>
              <w:rPr>
                <w:rFonts w:ascii="Arial"/>
                <w:spacing w:val="-1"/>
                <w:sz w:val="12"/>
              </w:rPr>
              <w:t>4,868,938,918</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3"/>
              <w:jc w:val="right"/>
              <w:rPr>
                <w:rFonts w:ascii="Arial" w:hAnsi="Arial" w:cs="Arial" w:eastAsia="Arial" w:hint="default"/>
                <w:sz w:val="12"/>
                <w:szCs w:val="12"/>
              </w:rPr>
            </w:pPr>
            <w:r>
              <w:rPr>
                <w:rFonts w:ascii="Arial"/>
                <w:spacing w:val="-1"/>
                <w:sz w:val="12"/>
              </w:rPr>
              <w:t>(105,653,764,889)</w:t>
            </w:r>
          </w:p>
        </w:tc>
      </w:tr>
      <w:tr>
        <w:trPr>
          <w:trHeight w:val="155" w:hRule="exact"/>
        </w:trPr>
        <w:tc>
          <w:tcPr>
            <w:tcW w:w="1615" w:type="dxa"/>
            <w:tcBorders>
              <w:top w:val="nil" w:sz="6" w:space="0" w:color="auto"/>
              <w:left w:val="nil" w:sz="6" w:space="0" w:color="auto"/>
              <w:bottom w:val="nil" w:sz="6" w:space="0" w:color="auto"/>
              <w:right w:val="nil" w:sz="6" w:space="0" w:color="auto"/>
            </w:tcBorders>
          </w:tcPr>
          <w:p>
            <w:pPr>
              <w:pStyle w:val="TableParagraph"/>
              <w:spacing w:line="128" w:lineRule="exact"/>
              <w:ind w:left="35" w:right="0"/>
              <w:jc w:val="left"/>
              <w:rPr>
                <w:rFonts w:ascii="宋体" w:hAnsi="宋体" w:cs="宋体" w:eastAsia="宋体" w:hint="default"/>
                <w:sz w:val="12"/>
                <w:szCs w:val="12"/>
              </w:rPr>
            </w:pPr>
            <w:r>
              <w:rPr>
                <w:rFonts w:ascii="宋体" w:hAnsi="宋体" w:cs="宋体" w:eastAsia="宋体" w:hint="default"/>
                <w:sz w:val="12"/>
                <w:szCs w:val="12"/>
              </w:rPr>
              <w:t>其中：网络运行及支撑成本</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4"/>
              <w:jc w:val="right"/>
              <w:rPr>
                <w:rFonts w:ascii="Arial" w:hAnsi="Arial" w:cs="Arial" w:eastAsia="Arial" w:hint="default"/>
                <w:sz w:val="12"/>
                <w:szCs w:val="12"/>
              </w:rPr>
            </w:pPr>
            <w:r>
              <w:rPr>
                <w:rFonts w:ascii="Arial"/>
                <w:spacing w:val="-1"/>
                <w:sz w:val="12"/>
              </w:rPr>
              <w:t>(3,102,425,997)</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9"/>
              <w:jc w:val="right"/>
              <w:rPr>
                <w:rFonts w:ascii="Arial" w:hAnsi="Arial" w:cs="Arial" w:eastAsia="Arial" w:hint="default"/>
                <w:sz w:val="12"/>
                <w:szCs w:val="12"/>
              </w:rPr>
            </w:pPr>
            <w:r>
              <w:rPr>
                <w:rFonts w:ascii="Arial"/>
                <w:spacing w:val="-1"/>
                <w:sz w:val="12"/>
              </w:rPr>
              <w:t>(9,409,009,695)</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6"/>
              <w:jc w:val="right"/>
              <w:rPr>
                <w:rFonts w:ascii="Arial" w:hAnsi="Arial" w:cs="Arial" w:eastAsia="Arial" w:hint="default"/>
                <w:sz w:val="12"/>
                <w:szCs w:val="12"/>
              </w:rPr>
            </w:pPr>
            <w:r>
              <w:rPr>
                <w:rFonts w:ascii="Arial"/>
                <w:spacing w:val="-1"/>
                <w:sz w:val="12"/>
              </w:rPr>
              <w:t>(12,511,435,692)</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2"/>
              <w:jc w:val="right"/>
              <w:rPr>
                <w:rFonts w:ascii="Arial" w:hAnsi="Arial" w:cs="Arial" w:eastAsia="Arial" w:hint="default"/>
                <w:sz w:val="12"/>
                <w:szCs w:val="12"/>
              </w:rPr>
            </w:pPr>
            <w:r>
              <w:rPr>
                <w:rFonts w:ascii="Arial"/>
                <w:spacing w:val="-1"/>
                <w:sz w:val="12"/>
              </w:rPr>
              <w:t>(13,875,560,073)</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62"/>
              <w:jc w:val="right"/>
              <w:rPr>
                <w:rFonts w:ascii="Arial" w:hAnsi="Arial" w:cs="Arial" w:eastAsia="Arial" w:hint="default"/>
                <w:sz w:val="12"/>
                <w:szCs w:val="12"/>
              </w:rPr>
            </w:pPr>
            <w:r>
              <w:rPr>
                <w:rFonts w:ascii="Arial"/>
                <w:spacing w:val="-1"/>
                <w:sz w:val="12"/>
              </w:rPr>
              <w:t>4,064,709</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9"/>
              <w:jc w:val="right"/>
              <w:rPr>
                <w:rFonts w:ascii="Arial" w:hAnsi="Arial" w:cs="Arial" w:eastAsia="Arial" w:hint="default"/>
                <w:sz w:val="12"/>
                <w:szCs w:val="12"/>
              </w:rPr>
            </w:pPr>
            <w:r>
              <w:rPr>
                <w:rFonts w:ascii="Arial"/>
                <w:spacing w:val="-1"/>
                <w:sz w:val="12"/>
              </w:rPr>
              <w:t>(26,382,931,056)</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1"/>
              <w:jc w:val="right"/>
              <w:rPr>
                <w:rFonts w:ascii="Arial" w:hAnsi="Arial" w:cs="Arial" w:eastAsia="Arial" w:hint="default"/>
                <w:sz w:val="12"/>
                <w:szCs w:val="12"/>
              </w:rPr>
            </w:pPr>
            <w:r>
              <w:rPr>
                <w:rFonts w:ascii="Arial"/>
                <w:spacing w:val="-1"/>
                <w:sz w:val="12"/>
              </w:rPr>
              <w:t>(2,495,989,090)</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36"/>
              <w:jc w:val="right"/>
              <w:rPr>
                <w:rFonts w:ascii="Arial" w:hAnsi="Arial" w:cs="Arial" w:eastAsia="Arial" w:hint="default"/>
                <w:sz w:val="12"/>
                <w:szCs w:val="12"/>
              </w:rPr>
            </w:pPr>
            <w:r>
              <w:rPr>
                <w:rFonts w:ascii="Arial"/>
                <w:spacing w:val="-1"/>
                <w:sz w:val="12"/>
              </w:rPr>
              <w:t>(7,779,799,845)</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Arial" w:hAnsi="Arial" w:cs="Arial" w:eastAsia="Arial" w:hint="default"/>
                <w:sz w:val="12"/>
                <w:szCs w:val="12"/>
              </w:rPr>
            </w:pPr>
            <w:r>
              <w:rPr>
                <w:rFonts w:ascii="Arial"/>
                <w:spacing w:val="-1"/>
                <w:sz w:val="12"/>
              </w:rPr>
              <w:t>(10,275,788,935)</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7"/>
              <w:jc w:val="right"/>
              <w:rPr>
                <w:rFonts w:ascii="Arial" w:hAnsi="Arial" w:cs="Arial" w:eastAsia="Arial" w:hint="default"/>
                <w:sz w:val="12"/>
                <w:szCs w:val="12"/>
              </w:rPr>
            </w:pPr>
            <w:r>
              <w:rPr>
                <w:rFonts w:ascii="Arial"/>
                <w:spacing w:val="-1"/>
                <w:sz w:val="12"/>
              </w:rPr>
              <w:t>(13,471,463,170)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6"/>
              <w:jc w:val="right"/>
              <w:rPr>
                <w:rFonts w:ascii="Arial" w:hAnsi="Arial" w:cs="Arial" w:eastAsia="Arial" w:hint="default"/>
                <w:sz w:val="12"/>
                <w:szCs w:val="12"/>
              </w:rPr>
            </w:pPr>
            <w:r>
              <w:rPr>
                <w:rFonts w:ascii="Arial"/>
                <w:spacing w:val="-1"/>
                <w:sz w:val="12"/>
              </w:rPr>
              <w:t>19,449,063</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
              <w:jc w:val="right"/>
              <w:rPr>
                <w:rFonts w:ascii="Arial" w:hAnsi="Arial" w:cs="Arial" w:eastAsia="Arial" w:hint="default"/>
                <w:sz w:val="12"/>
                <w:szCs w:val="12"/>
              </w:rPr>
            </w:pPr>
            <w:r>
              <w:rPr>
                <w:rFonts w:ascii="Arial"/>
                <w:spacing w:val="-1"/>
                <w:sz w:val="12"/>
              </w:rPr>
              <w:t>(23,727,803,042)</w:t>
            </w:r>
          </w:p>
        </w:tc>
      </w:tr>
      <w:tr>
        <w:trPr>
          <w:trHeight w:val="156" w:hRule="exact"/>
        </w:trPr>
        <w:tc>
          <w:tcPr>
            <w:tcW w:w="1615" w:type="dxa"/>
            <w:tcBorders>
              <w:top w:val="nil" w:sz="6" w:space="0" w:color="auto"/>
              <w:left w:val="nil" w:sz="6" w:space="0" w:color="auto"/>
              <w:bottom w:val="nil" w:sz="6" w:space="0" w:color="auto"/>
              <w:right w:val="nil" w:sz="6" w:space="0" w:color="auto"/>
            </w:tcBorders>
          </w:tcPr>
          <w:p>
            <w:pPr>
              <w:pStyle w:val="TableParagraph"/>
              <w:spacing w:line="128" w:lineRule="exact"/>
              <w:ind w:left="403" w:right="0"/>
              <w:jc w:val="left"/>
              <w:rPr>
                <w:rFonts w:ascii="宋体" w:hAnsi="宋体" w:cs="宋体" w:eastAsia="宋体" w:hint="default"/>
                <w:sz w:val="12"/>
                <w:szCs w:val="12"/>
              </w:rPr>
            </w:pPr>
            <w:r>
              <w:rPr>
                <w:rFonts w:ascii="宋体" w:hAnsi="宋体" w:cs="宋体" w:eastAsia="宋体" w:hint="default"/>
                <w:sz w:val="12"/>
                <w:szCs w:val="12"/>
              </w:rPr>
              <w:t>人工成本</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3"/>
              <w:jc w:val="right"/>
              <w:rPr>
                <w:rFonts w:ascii="Arial" w:hAnsi="Arial" w:cs="Arial" w:eastAsia="Arial" w:hint="default"/>
                <w:sz w:val="12"/>
                <w:szCs w:val="12"/>
              </w:rPr>
            </w:pPr>
            <w:r>
              <w:rPr>
                <w:rFonts w:ascii="Arial"/>
                <w:w w:val="99"/>
                <w:sz w:val="12"/>
              </w:rPr>
              <w:t>-</w:t>
            </w:r>
            <w:r>
              <w:rPr>
                <w:rFonts w:ascii="Arial"/>
                <w:sz w:val="12"/>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9"/>
              <w:jc w:val="right"/>
              <w:rPr>
                <w:rFonts w:ascii="Arial" w:hAnsi="Arial" w:cs="Arial" w:eastAsia="Arial" w:hint="default"/>
                <w:sz w:val="12"/>
                <w:szCs w:val="12"/>
              </w:rPr>
            </w:pPr>
            <w:r>
              <w:rPr>
                <w:rFonts w:ascii="Arial"/>
                <w:w w:val="99"/>
                <w:sz w:val="12"/>
              </w:rPr>
              <w:t>-</w:t>
            </w:r>
            <w:r>
              <w:rPr>
                <w:rFonts w:ascii="Arial"/>
                <w:sz w:val="12"/>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65"/>
              <w:jc w:val="right"/>
              <w:rPr>
                <w:rFonts w:ascii="Arial" w:hAnsi="Arial" w:cs="Arial" w:eastAsia="Arial" w:hint="default"/>
                <w:sz w:val="12"/>
                <w:szCs w:val="12"/>
              </w:rPr>
            </w:pPr>
            <w:r>
              <w:rPr>
                <w:rFonts w:ascii="Arial"/>
                <w:w w:val="99"/>
                <w:sz w:val="12"/>
              </w:rPr>
              <w:t>-</w:t>
            </w:r>
            <w:r>
              <w:rPr>
                <w:rFonts w:ascii="Arial"/>
                <w:sz w:val="12"/>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1"/>
              <w:jc w:val="right"/>
              <w:rPr>
                <w:rFonts w:ascii="Arial" w:hAnsi="Arial" w:cs="Arial" w:eastAsia="Arial" w:hint="default"/>
                <w:sz w:val="12"/>
                <w:szCs w:val="12"/>
              </w:rPr>
            </w:pPr>
            <w:r>
              <w:rPr>
                <w:rFonts w:ascii="Arial"/>
                <w:spacing w:val="-1"/>
                <w:sz w:val="12"/>
              </w:rPr>
              <w:t>(15,970,675,126)</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1"/>
              <w:jc w:val="right"/>
              <w:rPr>
                <w:rFonts w:ascii="Arial" w:hAnsi="Arial" w:cs="Arial" w:eastAsia="Arial" w:hint="default"/>
                <w:sz w:val="12"/>
                <w:szCs w:val="12"/>
              </w:rPr>
            </w:pPr>
            <w:r>
              <w:rPr>
                <w:rFonts w:ascii="Arial"/>
                <w:spacing w:val="-1"/>
                <w:sz w:val="12"/>
              </w:rPr>
              <w:t>190,790,763</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8"/>
              <w:jc w:val="right"/>
              <w:rPr>
                <w:rFonts w:ascii="Arial" w:hAnsi="Arial" w:cs="Arial" w:eastAsia="Arial" w:hint="default"/>
                <w:sz w:val="12"/>
                <w:szCs w:val="12"/>
              </w:rPr>
            </w:pPr>
            <w:r>
              <w:rPr>
                <w:rFonts w:ascii="Arial"/>
                <w:spacing w:val="-1"/>
                <w:sz w:val="12"/>
              </w:rPr>
              <w:t>(15,779,884,363)</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0"/>
              <w:jc w:val="right"/>
              <w:rPr>
                <w:rFonts w:ascii="Arial" w:hAnsi="Arial" w:cs="Arial" w:eastAsia="Arial" w:hint="default"/>
                <w:sz w:val="12"/>
                <w:szCs w:val="12"/>
              </w:rPr>
            </w:pPr>
            <w:r>
              <w:rPr>
                <w:rFonts w:ascii="Arial"/>
                <w:w w:val="99"/>
                <w:sz w:val="12"/>
              </w:rPr>
              <w:t>-</w:t>
            </w:r>
            <w:r>
              <w:rPr>
                <w:rFonts w:ascii="Arial"/>
                <w:sz w:val="12"/>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5"/>
              <w:jc w:val="right"/>
              <w:rPr>
                <w:rFonts w:ascii="Arial" w:hAnsi="Arial" w:cs="Arial" w:eastAsia="Arial" w:hint="default"/>
                <w:sz w:val="12"/>
                <w:szCs w:val="12"/>
              </w:rPr>
            </w:pPr>
            <w:r>
              <w:rPr>
                <w:rFonts w:ascii="Arial"/>
                <w:w w:val="99"/>
                <w:sz w:val="12"/>
              </w:rPr>
              <w:t>-</w:t>
            </w:r>
            <w:r>
              <w:rPr>
                <w:rFonts w:ascii="Arial"/>
                <w:sz w:val="12"/>
              </w:rPr>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6"/>
              <w:jc w:val="right"/>
              <w:rPr>
                <w:rFonts w:ascii="Arial" w:hAnsi="Arial" w:cs="Arial" w:eastAsia="Arial" w:hint="default"/>
                <w:sz w:val="12"/>
                <w:szCs w:val="12"/>
              </w:rPr>
            </w:pPr>
            <w:r>
              <w:rPr>
                <w:rFonts w:ascii="Arial"/>
                <w:w w:val="99"/>
                <w:sz w:val="12"/>
              </w:rPr>
              <w:t>-</w:t>
            </w:r>
            <w:r>
              <w:rPr>
                <w:rFonts w:ascii="Arial"/>
                <w:sz w:val="12"/>
              </w:rPr>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7"/>
              <w:jc w:val="right"/>
              <w:rPr>
                <w:rFonts w:ascii="Arial" w:hAnsi="Arial" w:cs="Arial" w:eastAsia="Arial" w:hint="default"/>
                <w:sz w:val="12"/>
                <w:szCs w:val="12"/>
              </w:rPr>
            </w:pPr>
            <w:r>
              <w:rPr>
                <w:rFonts w:ascii="Arial"/>
                <w:spacing w:val="-1"/>
                <w:sz w:val="12"/>
              </w:rPr>
              <w:t>(15,432,251,881)</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5"/>
              <w:jc w:val="right"/>
              <w:rPr>
                <w:rFonts w:ascii="Arial" w:hAnsi="Arial" w:cs="Arial" w:eastAsia="Arial" w:hint="default"/>
                <w:sz w:val="12"/>
                <w:szCs w:val="12"/>
              </w:rPr>
            </w:pPr>
            <w:r>
              <w:rPr>
                <w:rFonts w:ascii="Arial"/>
                <w:spacing w:val="-1"/>
                <w:sz w:val="12"/>
              </w:rPr>
              <w:t>173,142,124</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Arial" w:hAnsi="Arial" w:cs="Arial" w:eastAsia="Arial" w:hint="default"/>
                <w:sz w:val="12"/>
                <w:szCs w:val="12"/>
              </w:rPr>
            </w:pPr>
            <w:r>
              <w:rPr>
                <w:rFonts w:ascii="Arial"/>
                <w:spacing w:val="-1"/>
                <w:sz w:val="12"/>
              </w:rPr>
              <w:t>(15,259,109,757)</w:t>
            </w:r>
          </w:p>
        </w:tc>
      </w:tr>
      <w:tr>
        <w:trPr>
          <w:trHeight w:val="155" w:hRule="exact"/>
        </w:trPr>
        <w:tc>
          <w:tcPr>
            <w:tcW w:w="1615" w:type="dxa"/>
            <w:tcBorders>
              <w:top w:val="nil" w:sz="6" w:space="0" w:color="auto"/>
              <w:left w:val="nil" w:sz="6" w:space="0" w:color="auto"/>
              <w:bottom w:val="nil" w:sz="6" w:space="0" w:color="auto"/>
              <w:right w:val="nil" w:sz="6" w:space="0" w:color="auto"/>
            </w:tcBorders>
          </w:tcPr>
          <w:p>
            <w:pPr>
              <w:pStyle w:val="TableParagraph"/>
              <w:spacing w:line="128" w:lineRule="exact"/>
              <w:ind w:left="403" w:right="0"/>
              <w:jc w:val="left"/>
              <w:rPr>
                <w:rFonts w:ascii="宋体" w:hAnsi="宋体" w:cs="宋体" w:eastAsia="宋体" w:hint="default"/>
                <w:sz w:val="12"/>
                <w:szCs w:val="12"/>
              </w:rPr>
            </w:pPr>
            <w:r>
              <w:rPr>
                <w:rFonts w:ascii="宋体" w:hAnsi="宋体" w:cs="宋体" w:eastAsia="宋体" w:hint="default"/>
                <w:sz w:val="12"/>
                <w:szCs w:val="12"/>
              </w:rPr>
              <w:t>网间结算成本</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4"/>
              <w:jc w:val="right"/>
              <w:rPr>
                <w:rFonts w:ascii="Arial" w:hAnsi="Arial" w:cs="Arial" w:eastAsia="Arial" w:hint="default"/>
                <w:sz w:val="12"/>
                <w:szCs w:val="12"/>
              </w:rPr>
            </w:pPr>
            <w:r>
              <w:rPr>
                <w:rFonts w:ascii="Arial"/>
                <w:spacing w:val="-1"/>
                <w:sz w:val="12"/>
              </w:rPr>
              <w:t>(14,452,438,836)</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1"/>
              <w:jc w:val="right"/>
              <w:rPr>
                <w:rFonts w:ascii="Arial" w:hAnsi="Arial" w:cs="Arial" w:eastAsia="Arial" w:hint="default"/>
                <w:sz w:val="12"/>
                <w:szCs w:val="12"/>
              </w:rPr>
            </w:pPr>
            <w:r>
              <w:rPr>
                <w:rFonts w:ascii="Arial"/>
                <w:spacing w:val="-1"/>
                <w:sz w:val="12"/>
              </w:rPr>
              <w:t>(3,705,638,057)</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6"/>
              <w:jc w:val="right"/>
              <w:rPr>
                <w:rFonts w:ascii="Arial" w:hAnsi="Arial" w:cs="Arial" w:eastAsia="Arial" w:hint="default"/>
                <w:sz w:val="12"/>
                <w:szCs w:val="12"/>
              </w:rPr>
            </w:pPr>
            <w:r>
              <w:rPr>
                <w:rFonts w:ascii="Arial"/>
                <w:spacing w:val="-1"/>
                <w:sz w:val="12"/>
              </w:rPr>
              <w:t>(18,158,076,893)</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2"/>
              <w:jc w:val="right"/>
              <w:rPr>
                <w:rFonts w:ascii="Arial" w:hAnsi="Arial" w:cs="Arial" w:eastAsia="Arial" w:hint="default"/>
                <w:sz w:val="12"/>
                <w:szCs w:val="12"/>
              </w:rPr>
            </w:pPr>
            <w:r>
              <w:rPr>
                <w:rFonts w:ascii="Arial"/>
                <w:w w:val="99"/>
                <w:sz w:val="12"/>
              </w:rPr>
              <w:t>-</w:t>
            </w:r>
            <w:r>
              <w:rPr>
                <w:rFonts w:ascii="Arial"/>
                <w:sz w:val="12"/>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2"/>
              <w:jc w:val="right"/>
              <w:rPr>
                <w:rFonts w:ascii="Arial" w:hAnsi="Arial" w:cs="Arial" w:eastAsia="Arial" w:hint="default"/>
                <w:sz w:val="12"/>
                <w:szCs w:val="12"/>
              </w:rPr>
            </w:pPr>
            <w:r>
              <w:rPr>
                <w:rFonts w:ascii="Arial"/>
                <w:spacing w:val="-1"/>
                <w:sz w:val="12"/>
              </w:rPr>
              <w:t>4,431,062,827</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9"/>
              <w:jc w:val="right"/>
              <w:rPr>
                <w:rFonts w:ascii="Arial" w:hAnsi="Arial" w:cs="Arial" w:eastAsia="Arial" w:hint="default"/>
                <w:sz w:val="12"/>
                <w:szCs w:val="12"/>
              </w:rPr>
            </w:pPr>
            <w:r>
              <w:rPr>
                <w:rFonts w:ascii="Arial"/>
                <w:spacing w:val="-1"/>
                <w:sz w:val="12"/>
              </w:rPr>
              <w:t>(13,727,014,066)</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1"/>
              <w:jc w:val="right"/>
              <w:rPr>
                <w:rFonts w:ascii="Arial" w:hAnsi="Arial" w:cs="Arial" w:eastAsia="Arial" w:hint="default"/>
                <w:sz w:val="12"/>
                <w:szCs w:val="12"/>
              </w:rPr>
            </w:pPr>
            <w:r>
              <w:rPr>
                <w:rFonts w:ascii="Arial"/>
                <w:spacing w:val="-1"/>
                <w:sz w:val="12"/>
              </w:rPr>
              <w:t>(13,103,981,205)</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6"/>
              <w:jc w:val="right"/>
              <w:rPr>
                <w:rFonts w:ascii="Arial" w:hAnsi="Arial" w:cs="Arial" w:eastAsia="Arial" w:hint="default"/>
                <w:sz w:val="12"/>
                <w:szCs w:val="12"/>
              </w:rPr>
            </w:pPr>
            <w:r>
              <w:rPr>
                <w:rFonts w:ascii="Arial"/>
                <w:spacing w:val="-1"/>
                <w:sz w:val="12"/>
              </w:rPr>
              <w:t>(4,291,975,307)</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Arial" w:hAnsi="Arial" w:cs="Arial" w:eastAsia="Arial" w:hint="default"/>
                <w:sz w:val="12"/>
                <w:szCs w:val="12"/>
              </w:rPr>
            </w:pPr>
            <w:r>
              <w:rPr>
                <w:rFonts w:ascii="Arial"/>
                <w:spacing w:val="-1"/>
                <w:sz w:val="12"/>
              </w:rPr>
              <w:t>(17,395,956,512)</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6"/>
              <w:jc w:val="right"/>
              <w:rPr>
                <w:rFonts w:ascii="Arial" w:hAnsi="Arial" w:cs="Arial" w:eastAsia="Arial" w:hint="default"/>
                <w:sz w:val="12"/>
                <w:szCs w:val="12"/>
              </w:rPr>
            </w:pPr>
            <w:r>
              <w:rPr>
                <w:rFonts w:ascii="Arial"/>
                <w:w w:val="99"/>
                <w:sz w:val="12"/>
              </w:rPr>
              <w:t>-</w:t>
            </w:r>
            <w:r>
              <w:rPr>
                <w:rFonts w:ascii="Arial"/>
                <w:sz w:val="12"/>
              </w:rPr>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5"/>
              <w:jc w:val="right"/>
              <w:rPr>
                <w:rFonts w:ascii="Arial" w:hAnsi="Arial" w:cs="Arial" w:eastAsia="Arial" w:hint="default"/>
                <w:sz w:val="12"/>
                <w:szCs w:val="12"/>
              </w:rPr>
            </w:pPr>
            <w:r>
              <w:rPr>
                <w:rFonts w:ascii="Arial"/>
                <w:spacing w:val="-1"/>
                <w:sz w:val="12"/>
              </w:rPr>
              <w:t>4,441,148,614</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Arial" w:hAnsi="Arial" w:cs="Arial" w:eastAsia="Arial" w:hint="default"/>
                <w:sz w:val="12"/>
                <w:szCs w:val="12"/>
              </w:rPr>
            </w:pPr>
            <w:r>
              <w:rPr>
                <w:rFonts w:ascii="Arial"/>
                <w:spacing w:val="-1"/>
                <w:sz w:val="12"/>
              </w:rPr>
              <w:t>(12,954,807,898)</w:t>
            </w:r>
          </w:p>
        </w:tc>
      </w:tr>
      <w:tr>
        <w:trPr>
          <w:trHeight w:val="155" w:hRule="exact"/>
        </w:trPr>
        <w:tc>
          <w:tcPr>
            <w:tcW w:w="1615" w:type="dxa"/>
            <w:tcBorders>
              <w:top w:val="nil" w:sz="6" w:space="0" w:color="auto"/>
              <w:left w:val="nil" w:sz="6" w:space="0" w:color="auto"/>
              <w:bottom w:val="nil" w:sz="6" w:space="0" w:color="auto"/>
              <w:right w:val="nil" w:sz="6" w:space="0" w:color="auto"/>
            </w:tcBorders>
          </w:tcPr>
          <w:p>
            <w:pPr>
              <w:pStyle w:val="TableParagraph"/>
              <w:spacing w:line="128" w:lineRule="exact"/>
              <w:ind w:left="403" w:right="0"/>
              <w:jc w:val="left"/>
              <w:rPr>
                <w:rFonts w:ascii="宋体" w:hAnsi="宋体" w:cs="宋体" w:eastAsia="宋体" w:hint="default"/>
                <w:sz w:val="12"/>
                <w:szCs w:val="12"/>
              </w:rPr>
            </w:pPr>
            <w:r>
              <w:rPr>
                <w:rFonts w:ascii="宋体" w:hAnsi="宋体" w:cs="宋体" w:eastAsia="宋体" w:hint="default"/>
                <w:sz w:val="12"/>
                <w:szCs w:val="12"/>
              </w:rPr>
              <w:t>销售通信产品支出</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4"/>
              <w:jc w:val="right"/>
              <w:rPr>
                <w:rFonts w:ascii="Arial" w:hAnsi="Arial" w:cs="Arial" w:eastAsia="Arial" w:hint="default"/>
                <w:sz w:val="12"/>
                <w:szCs w:val="12"/>
              </w:rPr>
            </w:pPr>
            <w:r>
              <w:rPr>
                <w:rFonts w:ascii="Arial"/>
                <w:spacing w:val="-1"/>
                <w:sz w:val="12"/>
              </w:rPr>
              <w:t>(10,495,491,988)</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50"/>
              <w:jc w:val="right"/>
              <w:rPr>
                <w:rFonts w:ascii="Arial" w:hAnsi="Arial" w:cs="Arial" w:eastAsia="Arial" w:hint="default"/>
                <w:sz w:val="12"/>
                <w:szCs w:val="12"/>
              </w:rPr>
            </w:pPr>
            <w:r>
              <w:rPr>
                <w:rFonts w:ascii="Arial"/>
                <w:spacing w:val="-1"/>
                <w:sz w:val="12"/>
              </w:rPr>
              <w:t>(192,093,941)</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6"/>
              <w:jc w:val="right"/>
              <w:rPr>
                <w:rFonts w:ascii="Arial" w:hAnsi="Arial" w:cs="Arial" w:eastAsia="Arial" w:hint="default"/>
                <w:sz w:val="12"/>
                <w:szCs w:val="12"/>
              </w:rPr>
            </w:pPr>
            <w:r>
              <w:rPr>
                <w:rFonts w:ascii="Arial"/>
                <w:spacing w:val="-1"/>
                <w:sz w:val="12"/>
              </w:rPr>
              <w:t>(10,687,585,929)</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2"/>
              <w:jc w:val="right"/>
              <w:rPr>
                <w:rFonts w:ascii="Arial" w:hAnsi="Arial" w:cs="Arial" w:eastAsia="Arial" w:hint="default"/>
                <w:sz w:val="12"/>
                <w:szCs w:val="12"/>
              </w:rPr>
            </w:pPr>
            <w:r>
              <w:rPr>
                <w:rFonts w:ascii="Arial"/>
                <w:w w:val="99"/>
                <w:sz w:val="12"/>
              </w:rPr>
              <w:t>-</w:t>
            </w:r>
            <w:r>
              <w:rPr>
                <w:rFonts w:ascii="Arial"/>
                <w:sz w:val="12"/>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61"/>
              <w:jc w:val="right"/>
              <w:rPr>
                <w:rFonts w:ascii="Arial" w:hAnsi="Arial" w:cs="Arial" w:eastAsia="Arial" w:hint="default"/>
                <w:sz w:val="12"/>
                <w:szCs w:val="12"/>
              </w:rPr>
            </w:pPr>
            <w:r>
              <w:rPr>
                <w:rFonts w:ascii="Arial"/>
                <w:w w:val="99"/>
                <w:sz w:val="12"/>
              </w:rPr>
              <w:t>-</w:t>
            </w:r>
            <w:r>
              <w:rPr>
                <w:rFonts w:ascii="Arial"/>
                <w:sz w:val="12"/>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9"/>
              <w:jc w:val="right"/>
              <w:rPr>
                <w:rFonts w:ascii="Arial" w:hAnsi="Arial" w:cs="Arial" w:eastAsia="Arial" w:hint="default"/>
                <w:sz w:val="12"/>
                <w:szCs w:val="12"/>
              </w:rPr>
            </w:pPr>
            <w:r>
              <w:rPr>
                <w:rFonts w:ascii="Arial"/>
                <w:spacing w:val="-1"/>
                <w:sz w:val="12"/>
              </w:rPr>
              <w:t>(10,687,585,929)</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1"/>
              <w:jc w:val="right"/>
              <w:rPr>
                <w:rFonts w:ascii="Arial" w:hAnsi="Arial" w:cs="Arial" w:eastAsia="Arial" w:hint="default"/>
                <w:sz w:val="12"/>
                <w:szCs w:val="12"/>
              </w:rPr>
            </w:pPr>
            <w:r>
              <w:rPr>
                <w:rFonts w:ascii="Arial"/>
                <w:spacing w:val="-1"/>
                <w:sz w:val="12"/>
              </w:rPr>
              <w:t>(2,430,160,580)</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36"/>
              <w:jc w:val="right"/>
              <w:rPr>
                <w:rFonts w:ascii="Arial" w:hAnsi="Arial" w:cs="Arial" w:eastAsia="Arial" w:hint="default"/>
                <w:sz w:val="12"/>
                <w:szCs w:val="12"/>
              </w:rPr>
            </w:pPr>
            <w:r>
              <w:rPr>
                <w:rFonts w:ascii="Arial"/>
                <w:spacing w:val="-1"/>
                <w:sz w:val="12"/>
              </w:rPr>
              <w:t>(258,419,496)</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Arial" w:hAnsi="Arial" w:cs="Arial" w:eastAsia="Arial" w:hint="default"/>
                <w:sz w:val="12"/>
                <w:szCs w:val="12"/>
              </w:rPr>
            </w:pPr>
            <w:r>
              <w:rPr>
                <w:rFonts w:ascii="Arial"/>
                <w:spacing w:val="-1"/>
                <w:sz w:val="12"/>
              </w:rPr>
              <w:t>(2,688,580,076)</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0"/>
              <w:jc w:val="right"/>
              <w:rPr>
                <w:rFonts w:ascii="Arial" w:hAnsi="Arial" w:cs="Arial" w:eastAsia="Arial" w:hint="default"/>
                <w:sz w:val="12"/>
                <w:szCs w:val="12"/>
              </w:rPr>
            </w:pPr>
            <w:r>
              <w:rPr>
                <w:rFonts w:ascii="Arial"/>
                <w:w w:val="99"/>
                <w:sz w:val="12"/>
              </w:rPr>
              <w:t>-</w:t>
            </w:r>
            <w:r>
              <w:rPr>
                <w:rFonts w:ascii="Arial"/>
                <w:sz w:val="12"/>
              </w:rPr>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6"/>
              <w:jc w:val="right"/>
              <w:rPr>
                <w:rFonts w:ascii="Arial" w:hAnsi="Arial" w:cs="Arial" w:eastAsia="Arial" w:hint="default"/>
                <w:sz w:val="12"/>
                <w:szCs w:val="12"/>
              </w:rPr>
            </w:pPr>
            <w:r>
              <w:rPr>
                <w:rFonts w:ascii="Arial"/>
                <w:w w:val="99"/>
                <w:sz w:val="12"/>
              </w:rPr>
              <w:t>-</w:t>
            </w:r>
            <w:r>
              <w:rPr>
                <w:rFonts w:ascii="Arial"/>
                <w:sz w:val="12"/>
              </w:rPr>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12"/>
                <w:szCs w:val="12"/>
              </w:rPr>
            </w:pPr>
            <w:r>
              <w:rPr>
                <w:rFonts w:ascii="Arial"/>
                <w:spacing w:val="-1"/>
                <w:sz w:val="12"/>
              </w:rPr>
              <w:t>(2,688,580,076)</w:t>
            </w:r>
          </w:p>
        </w:tc>
      </w:tr>
      <w:tr>
        <w:trPr>
          <w:trHeight w:val="156" w:hRule="exact"/>
        </w:trPr>
        <w:tc>
          <w:tcPr>
            <w:tcW w:w="1615" w:type="dxa"/>
            <w:tcBorders>
              <w:top w:val="nil" w:sz="6" w:space="0" w:color="auto"/>
              <w:left w:val="nil" w:sz="6" w:space="0" w:color="auto"/>
              <w:bottom w:val="nil" w:sz="6" w:space="0" w:color="auto"/>
              <w:right w:val="nil" w:sz="6" w:space="0" w:color="auto"/>
            </w:tcBorders>
          </w:tcPr>
          <w:p>
            <w:pPr>
              <w:pStyle w:val="TableParagraph"/>
              <w:spacing w:line="128" w:lineRule="exact"/>
              <w:ind w:left="277" w:right="0"/>
              <w:jc w:val="left"/>
              <w:rPr>
                <w:rFonts w:ascii="宋体" w:hAnsi="宋体" w:cs="宋体" w:eastAsia="宋体" w:hint="default"/>
                <w:sz w:val="12"/>
                <w:szCs w:val="12"/>
              </w:rPr>
            </w:pPr>
            <w:r>
              <w:rPr>
                <w:rFonts w:ascii="宋体" w:hAnsi="宋体" w:cs="宋体" w:eastAsia="宋体" w:hint="default"/>
                <w:sz w:val="12"/>
                <w:szCs w:val="12"/>
              </w:rPr>
              <w:t>营业税金及附加</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4"/>
              <w:jc w:val="right"/>
              <w:rPr>
                <w:rFonts w:ascii="Arial" w:hAnsi="Arial" w:cs="Arial" w:eastAsia="Arial" w:hint="default"/>
                <w:sz w:val="12"/>
                <w:szCs w:val="12"/>
              </w:rPr>
            </w:pPr>
            <w:r>
              <w:rPr>
                <w:rFonts w:ascii="Arial"/>
                <w:spacing w:val="-1"/>
                <w:sz w:val="12"/>
              </w:rPr>
              <w:t>(2,316,582,303)</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9"/>
              <w:jc w:val="right"/>
              <w:rPr>
                <w:rFonts w:ascii="Arial" w:hAnsi="Arial" w:cs="Arial" w:eastAsia="Arial" w:hint="default"/>
                <w:sz w:val="12"/>
                <w:szCs w:val="12"/>
              </w:rPr>
            </w:pPr>
            <w:r>
              <w:rPr>
                <w:rFonts w:ascii="Arial"/>
                <w:spacing w:val="-1"/>
                <w:sz w:val="12"/>
              </w:rPr>
              <w:t>(2,441,628,287)</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5"/>
              <w:jc w:val="right"/>
              <w:rPr>
                <w:rFonts w:ascii="Arial" w:hAnsi="Arial" w:cs="Arial" w:eastAsia="Arial" w:hint="default"/>
                <w:sz w:val="12"/>
                <w:szCs w:val="12"/>
              </w:rPr>
            </w:pPr>
            <w:r>
              <w:rPr>
                <w:rFonts w:ascii="Arial"/>
                <w:spacing w:val="-1"/>
                <w:sz w:val="12"/>
              </w:rPr>
              <w:t>(4,758,210,590)</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3"/>
              <w:jc w:val="right"/>
              <w:rPr>
                <w:rFonts w:ascii="Arial" w:hAnsi="Arial" w:cs="Arial" w:eastAsia="Arial" w:hint="default"/>
                <w:sz w:val="12"/>
                <w:szCs w:val="12"/>
              </w:rPr>
            </w:pPr>
            <w:r>
              <w:rPr>
                <w:rFonts w:ascii="Arial"/>
                <w:spacing w:val="-1"/>
                <w:sz w:val="12"/>
              </w:rPr>
              <w:t>(112,475,408)</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1"/>
              <w:jc w:val="right"/>
              <w:rPr>
                <w:rFonts w:ascii="Arial" w:hAnsi="Arial" w:cs="Arial" w:eastAsia="Arial" w:hint="default"/>
                <w:sz w:val="12"/>
                <w:szCs w:val="12"/>
              </w:rPr>
            </w:pPr>
            <w:r>
              <w:rPr>
                <w:rFonts w:ascii="Arial"/>
                <w:w w:val="99"/>
                <w:sz w:val="12"/>
              </w:rPr>
              <w:t>-</w:t>
            </w:r>
            <w:r>
              <w:rPr>
                <w:rFonts w:ascii="Arial"/>
                <w:sz w:val="12"/>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0"/>
              <w:jc w:val="right"/>
              <w:rPr>
                <w:rFonts w:ascii="Arial" w:hAnsi="Arial" w:cs="Arial" w:eastAsia="Arial" w:hint="default"/>
                <w:sz w:val="12"/>
                <w:szCs w:val="12"/>
              </w:rPr>
            </w:pPr>
            <w:r>
              <w:rPr>
                <w:rFonts w:ascii="Arial"/>
                <w:spacing w:val="-1"/>
                <w:sz w:val="12"/>
              </w:rPr>
              <w:t>(4,870,685,998)</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0"/>
              <w:jc w:val="right"/>
              <w:rPr>
                <w:rFonts w:ascii="Arial" w:hAnsi="Arial" w:cs="Arial" w:eastAsia="Arial" w:hint="default"/>
                <w:sz w:val="12"/>
                <w:szCs w:val="12"/>
              </w:rPr>
            </w:pPr>
            <w:r>
              <w:rPr>
                <w:rFonts w:ascii="Arial"/>
                <w:spacing w:val="-1"/>
                <w:sz w:val="12"/>
              </w:rPr>
              <w:t>(1,920,700,287)</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5"/>
              <w:jc w:val="right"/>
              <w:rPr>
                <w:rFonts w:ascii="Arial" w:hAnsi="Arial" w:cs="Arial" w:eastAsia="Arial" w:hint="default"/>
                <w:sz w:val="12"/>
                <w:szCs w:val="12"/>
              </w:rPr>
            </w:pPr>
            <w:r>
              <w:rPr>
                <w:rFonts w:ascii="Arial"/>
                <w:spacing w:val="-1"/>
                <w:sz w:val="12"/>
              </w:rPr>
              <w:t>(2,464,469,051)</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Arial" w:hAnsi="Arial" w:cs="Arial" w:eastAsia="Arial" w:hint="default"/>
                <w:sz w:val="12"/>
                <w:szCs w:val="12"/>
              </w:rPr>
            </w:pPr>
            <w:r>
              <w:rPr>
                <w:rFonts w:ascii="Arial"/>
                <w:spacing w:val="-1"/>
                <w:sz w:val="12"/>
              </w:rPr>
              <w:t>(4,385,169,338)</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6"/>
              <w:jc w:val="right"/>
              <w:rPr>
                <w:rFonts w:ascii="Arial" w:hAnsi="Arial" w:cs="Arial" w:eastAsia="Arial" w:hint="default"/>
                <w:sz w:val="12"/>
                <w:szCs w:val="12"/>
              </w:rPr>
            </w:pPr>
            <w:r>
              <w:rPr>
                <w:rFonts w:ascii="Arial"/>
                <w:spacing w:val="-1"/>
                <w:sz w:val="12"/>
              </w:rPr>
              <w:t>(101,872,722)</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4"/>
              <w:jc w:val="right"/>
              <w:rPr>
                <w:rFonts w:ascii="Arial" w:hAnsi="Arial" w:cs="Arial" w:eastAsia="Arial" w:hint="default"/>
                <w:sz w:val="12"/>
                <w:szCs w:val="12"/>
              </w:rPr>
            </w:pPr>
            <w:r>
              <w:rPr>
                <w:rFonts w:ascii="Arial"/>
                <w:w w:val="99"/>
                <w:sz w:val="12"/>
              </w:rPr>
              <w:t>-</w:t>
            </w:r>
            <w:r>
              <w:rPr>
                <w:rFonts w:ascii="Arial"/>
                <w:sz w:val="12"/>
              </w:rPr>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Arial" w:hAnsi="Arial" w:cs="Arial" w:eastAsia="Arial" w:hint="default"/>
                <w:sz w:val="12"/>
                <w:szCs w:val="12"/>
              </w:rPr>
            </w:pPr>
            <w:r>
              <w:rPr>
                <w:rFonts w:ascii="Arial"/>
                <w:spacing w:val="-1"/>
                <w:sz w:val="12"/>
              </w:rPr>
              <w:t>(4,487,042,060)</w:t>
            </w:r>
          </w:p>
        </w:tc>
      </w:tr>
      <w:tr>
        <w:trPr>
          <w:trHeight w:val="155" w:hRule="exact"/>
        </w:trPr>
        <w:tc>
          <w:tcPr>
            <w:tcW w:w="1615" w:type="dxa"/>
            <w:tcBorders>
              <w:top w:val="nil" w:sz="6" w:space="0" w:color="auto"/>
              <w:left w:val="nil" w:sz="6" w:space="0" w:color="auto"/>
              <w:bottom w:val="nil" w:sz="6" w:space="0" w:color="auto"/>
              <w:right w:val="nil" w:sz="6" w:space="0" w:color="auto"/>
            </w:tcBorders>
          </w:tcPr>
          <w:p>
            <w:pPr>
              <w:pStyle w:val="TableParagraph"/>
              <w:spacing w:line="128" w:lineRule="exact"/>
              <w:ind w:left="277" w:right="0"/>
              <w:jc w:val="left"/>
              <w:rPr>
                <w:rFonts w:ascii="宋体" w:hAnsi="宋体" w:cs="宋体" w:eastAsia="宋体" w:hint="default"/>
                <w:sz w:val="12"/>
                <w:szCs w:val="12"/>
              </w:rPr>
            </w:pPr>
            <w:r>
              <w:rPr>
                <w:rFonts w:ascii="宋体" w:hAnsi="宋体" w:cs="宋体" w:eastAsia="宋体" w:hint="default"/>
                <w:sz w:val="12"/>
                <w:szCs w:val="12"/>
              </w:rPr>
              <w:t>销售费用</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4"/>
              <w:jc w:val="right"/>
              <w:rPr>
                <w:rFonts w:ascii="Arial" w:hAnsi="Arial" w:cs="Arial" w:eastAsia="Arial" w:hint="default"/>
                <w:sz w:val="12"/>
                <w:szCs w:val="12"/>
              </w:rPr>
            </w:pPr>
            <w:r>
              <w:rPr>
                <w:rFonts w:ascii="Arial"/>
                <w:spacing w:val="-1"/>
                <w:sz w:val="12"/>
              </w:rPr>
              <w:t>(9,390,339,806)</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9"/>
              <w:jc w:val="right"/>
              <w:rPr>
                <w:rFonts w:ascii="Arial" w:hAnsi="Arial" w:cs="Arial" w:eastAsia="Arial" w:hint="default"/>
                <w:sz w:val="12"/>
                <w:szCs w:val="12"/>
              </w:rPr>
            </w:pPr>
            <w:r>
              <w:rPr>
                <w:rFonts w:ascii="Arial"/>
                <w:spacing w:val="-1"/>
                <w:sz w:val="12"/>
              </w:rPr>
              <w:t>(6,647,454,944)</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6"/>
              <w:jc w:val="right"/>
              <w:rPr>
                <w:rFonts w:ascii="Arial" w:hAnsi="Arial" w:cs="Arial" w:eastAsia="Arial" w:hint="default"/>
                <w:sz w:val="12"/>
                <w:szCs w:val="12"/>
              </w:rPr>
            </w:pPr>
            <w:r>
              <w:rPr>
                <w:rFonts w:ascii="Arial"/>
                <w:spacing w:val="-1"/>
                <w:sz w:val="12"/>
              </w:rPr>
              <w:t>(16,037,794,750)</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1"/>
              <w:jc w:val="right"/>
              <w:rPr>
                <w:rFonts w:ascii="Arial" w:hAnsi="Arial" w:cs="Arial" w:eastAsia="Arial" w:hint="default"/>
                <w:sz w:val="12"/>
                <w:szCs w:val="12"/>
              </w:rPr>
            </w:pPr>
            <w:r>
              <w:rPr>
                <w:rFonts w:ascii="Arial"/>
                <w:spacing w:val="-1"/>
                <w:sz w:val="12"/>
              </w:rPr>
              <w:t>(7,708,968,644)</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2"/>
              <w:jc w:val="right"/>
              <w:rPr>
                <w:rFonts w:ascii="Arial" w:hAnsi="Arial" w:cs="Arial" w:eastAsia="Arial" w:hint="default"/>
                <w:sz w:val="12"/>
                <w:szCs w:val="12"/>
              </w:rPr>
            </w:pPr>
            <w:r>
              <w:rPr>
                <w:rFonts w:ascii="Arial"/>
                <w:spacing w:val="-1"/>
                <w:sz w:val="12"/>
              </w:rPr>
              <w:t>14,156,096</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9"/>
              <w:jc w:val="right"/>
              <w:rPr>
                <w:rFonts w:ascii="Arial" w:hAnsi="Arial" w:cs="Arial" w:eastAsia="Arial" w:hint="default"/>
                <w:sz w:val="12"/>
                <w:szCs w:val="12"/>
              </w:rPr>
            </w:pPr>
            <w:r>
              <w:rPr>
                <w:rFonts w:ascii="Arial"/>
                <w:spacing w:val="-1"/>
                <w:sz w:val="12"/>
              </w:rPr>
              <w:t>(23,732,607,298)</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1"/>
              <w:jc w:val="right"/>
              <w:rPr>
                <w:rFonts w:ascii="Arial" w:hAnsi="Arial" w:cs="Arial" w:eastAsia="Arial" w:hint="default"/>
                <w:sz w:val="12"/>
                <w:szCs w:val="12"/>
              </w:rPr>
            </w:pPr>
            <w:r>
              <w:rPr>
                <w:rFonts w:ascii="Arial"/>
                <w:spacing w:val="-1"/>
                <w:sz w:val="12"/>
              </w:rPr>
              <w:t>(7,644,120,040)</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6"/>
              <w:jc w:val="right"/>
              <w:rPr>
                <w:rFonts w:ascii="Arial" w:hAnsi="Arial" w:cs="Arial" w:eastAsia="Arial" w:hint="default"/>
                <w:sz w:val="12"/>
                <w:szCs w:val="12"/>
              </w:rPr>
            </w:pPr>
            <w:r>
              <w:rPr>
                <w:rFonts w:ascii="Arial"/>
                <w:spacing w:val="-1"/>
                <w:sz w:val="12"/>
              </w:rPr>
              <w:t>(6,733,235,202)</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Arial" w:hAnsi="Arial" w:cs="Arial" w:eastAsia="Arial" w:hint="default"/>
                <w:sz w:val="12"/>
                <w:szCs w:val="12"/>
              </w:rPr>
            </w:pPr>
            <w:r>
              <w:rPr>
                <w:rFonts w:ascii="Arial"/>
                <w:spacing w:val="-1"/>
                <w:sz w:val="12"/>
              </w:rPr>
              <w:t>(14,377,355,242)</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8"/>
              <w:jc w:val="right"/>
              <w:rPr>
                <w:rFonts w:ascii="Arial" w:hAnsi="Arial" w:cs="Arial" w:eastAsia="Arial" w:hint="default"/>
                <w:sz w:val="12"/>
                <w:szCs w:val="12"/>
              </w:rPr>
            </w:pPr>
            <w:r>
              <w:rPr>
                <w:rFonts w:ascii="Arial"/>
                <w:spacing w:val="-1"/>
                <w:sz w:val="12"/>
              </w:rPr>
              <w:t>(7,517,154,529)</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5"/>
              <w:jc w:val="right"/>
              <w:rPr>
                <w:rFonts w:ascii="Arial" w:hAnsi="Arial" w:cs="Arial" w:eastAsia="Arial" w:hint="default"/>
                <w:sz w:val="12"/>
                <w:szCs w:val="12"/>
              </w:rPr>
            </w:pPr>
            <w:r>
              <w:rPr>
                <w:rFonts w:ascii="Arial"/>
                <w:spacing w:val="-1"/>
                <w:sz w:val="12"/>
              </w:rPr>
              <w:t>937,772,330</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Arial" w:hAnsi="Arial" w:cs="Arial" w:eastAsia="Arial" w:hint="default"/>
                <w:sz w:val="12"/>
                <w:szCs w:val="12"/>
              </w:rPr>
            </w:pPr>
            <w:r>
              <w:rPr>
                <w:rFonts w:ascii="Arial"/>
                <w:spacing w:val="-1"/>
                <w:sz w:val="12"/>
              </w:rPr>
              <w:t>(20,956,737,441)</w:t>
            </w:r>
          </w:p>
        </w:tc>
      </w:tr>
      <w:tr>
        <w:trPr>
          <w:trHeight w:val="155" w:hRule="exact"/>
        </w:trPr>
        <w:tc>
          <w:tcPr>
            <w:tcW w:w="1615" w:type="dxa"/>
            <w:tcBorders>
              <w:top w:val="nil" w:sz="6" w:space="0" w:color="auto"/>
              <w:left w:val="nil" w:sz="6" w:space="0" w:color="auto"/>
              <w:bottom w:val="nil" w:sz="6" w:space="0" w:color="auto"/>
              <w:right w:val="nil" w:sz="6" w:space="0" w:color="auto"/>
            </w:tcBorders>
          </w:tcPr>
          <w:p>
            <w:pPr>
              <w:pStyle w:val="TableParagraph"/>
              <w:spacing w:line="128" w:lineRule="exact"/>
              <w:ind w:left="277" w:right="0"/>
              <w:jc w:val="left"/>
              <w:rPr>
                <w:rFonts w:ascii="宋体" w:hAnsi="宋体" w:cs="宋体" w:eastAsia="宋体" w:hint="default"/>
                <w:sz w:val="12"/>
                <w:szCs w:val="12"/>
              </w:rPr>
            </w:pPr>
            <w:r>
              <w:rPr>
                <w:rFonts w:ascii="宋体" w:hAnsi="宋体" w:cs="宋体" w:eastAsia="宋体" w:hint="default"/>
                <w:sz w:val="12"/>
                <w:szCs w:val="12"/>
              </w:rPr>
              <w:t>管理费用</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53"/>
              <w:jc w:val="right"/>
              <w:rPr>
                <w:rFonts w:ascii="Arial" w:hAnsi="Arial" w:cs="Arial" w:eastAsia="Arial" w:hint="default"/>
                <w:sz w:val="12"/>
                <w:szCs w:val="12"/>
              </w:rPr>
            </w:pPr>
            <w:r>
              <w:rPr>
                <w:rFonts w:ascii="Arial"/>
                <w:w w:val="99"/>
                <w:sz w:val="12"/>
              </w:rPr>
              <w:t>-</w:t>
            </w:r>
            <w:r>
              <w:rPr>
                <w:rFonts w:ascii="Arial"/>
                <w:sz w:val="12"/>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9"/>
              <w:jc w:val="right"/>
              <w:rPr>
                <w:rFonts w:ascii="Arial" w:hAnsi="Arial" w:cs="Arial" w:eastAsia="Arial" w:hint="default"/>
                <w:sz w:val="12"/>
                <w:szCs w:val="12"/>
              </w:rPr>
            </w:pPr>
            <w:r>
              <w:rPr>
                <w:rFonts w:ascii="Arial"/>
                <w:w w:val="99"/>
                <w:sz w:val="12"/>
              </w:rPr>
              <w:t>-</w:t>
            </w:r>
            <w:r>
              <w:rPr>
                <w:rFonts w:ascii="Arial"/>
                <w:sz w:val="12"/>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65"/>
              <w:jc w:val="right"/>
              <w:rPr>
                <w:rFonts w:ascii="Arial" w:hAnsi="Arial" w:cs="Arial" w:eastAsia="Arial" w:hint="default"/>
                <w:sz w:val="12"/>
                <w:szCs w:val="12"/>
              </w:rPr>
            </w:pPr>
            <w:r>
              <w:rPr>
                <w:rFonts w:ascii="Arial"/>
                <w:w w:val="99"/>
                <w:sz w:val="12"/>
              </w:rPr>
              <w:t>-</w:t>
            </w:r>
            <w:r>
              <w:rPr>
                <w:rFonts w:ascii="Arial"/>
                <w:sz w:val="12"/>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1"/>
              <w:jc w:val="right"/>
              <w:rPr>
                <w:rFonts w:ascii="Arial" w:hAnsi="Arial" w:cs="Arial" w:eastAsia="Arial" w:hint="default"/>
                <w:sz w:val="12"/>
                <w:szCs w:val="12"/>
              </w:rPr>
            </w:pPr>
            <w:r>
              <w:rPr>
                <w:rFonts w:ascii="Arial"/>
                <w:spacing w:val="-1"/>
                <w:sz w:val="12"/>
              </w:rPr>
              <w:t>(16,156,343,099)</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62"/>
              <w:jc w:val="right"/>
              <w:rPr>
                <w:rFonts w:ascii="Arial" w:hAnsi="Arial" w:cs="Arial" w:eastAsia="Arial" w:hint="default"/>
                <w:sz w:val="12"/>
                <w:szCs w:val="12"/>
              </w:rPr>
            </w:pPr>
            <w:r>
              <w:rPr>
                <w:rFonts w:ascii="Arial"/>
                <w:spacing w:val="-1"/>
                <w:sz w:val="12"/>
              </w:rPr>
              <w:t>43,625,501</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9"/>
              <w:jc w:val="right"/>
              <w:rPr>
                <w:rFonts w:ascii="Arial" w:hAnsi="Arial" w:cs="Arial" w:eastAsia="Arial" w:hint="default"/>
                <w:sz w:val="12"/>
                <w:szCs w:val="12"/>
              </w:rPr>
            </w:pPr>
            <w:r>
              <w:rPr>
                <w:rFonts w:ascii="Arial"/>
                <w:spacing w:val="-1"/>
                <w:sz w:val="12"/>
              </w:rPr>
              <w:t>(16,112,717,598)</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1"/>
              <w:jc w:val="right"/>
              <w:rPr>
                <w:rFonts w:ascii="Arial" w:hAnsi="Arial" w:cs="Arial" w:eastAsia="Arial" w:hint="default"/>
                <w:sz w:val="12"/>
                <w:szCs w:val="12"/>
              </w:rPr>
            </w:pPr>
            <w:r>
              <w:rPr>
                <w:rFonts w:ascii="Arial"/>
                <w:w w:val="99"/>
                <w:sz w:val="12"/>
              </w:rPr>
              <w:t>-</w:t>
            </w:r>
            <w:r>
              <w:rPr>
                <w:rFonts w:ascii="Arial"/>
                <w:sz w:val="12"/>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5"/>
              <w:jc w:val="right"/>
              <w:rPr>
                <w:rFonts w:ascii="Arial" w:hAnsi="Arial" w:cs="Arial" w:eastAsia="Arial" w:hint="default"/>
                <w:sz w:val="12"/>
                <w:szCs w:val="12"/>
              </w:rPr>
            </w:pPr>
            <w:r>
              <w:rPr>
                <w:rFonts w:ascii="Arial"/>
                <w:w w:val="99"/>
                <w:sz w:val="12"/>
              </w:rPr>
              <w:t>-</w:t>
            </w:r>
            <w:r>
              <w:rPr>
                <w:rFonts w:ascii="Arial"/>
                <w:sz w:val="12"/>
              </w:rPr>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6"/>
              <w:jc w:val="right"/>
              <w:rPr>
                <w:rFonts w:ascii="Arial" w:hAnsi="Arial" w:cs="Arial" w:eastAsia="Arial" w:hint="default"/>
                <w:sz w:val="12"/>
                <w:szCs w:val="12"/>
              </w:rPr>
            </w:pPr>
            <w:r>
              <w:rPr>
                <w:rFonts w:ascii="Arial"/>
                <w:w w:val="99"/>
                <w:sz w:val="12"/>
              </w:rPr>
              <w:t>-</w:t>
            </w:r>
            <w:r>
              <w:rPr>
                <w:rFonts w:ascii="Arial"/>
                <w:sz w:val="12"/>
              </w:rPr>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8"/>
              <w:jc w:val="right"/>
              <w:rPr>
                <w:rFonts w:ascii="Arial" w:hAnsi="Arial" w:cs="Arial" w:eastAsia="Arial" w:hint="default"/>
                <w:sz w:val="12"/>
                <w:szCs w:val="12"/>
              </w:rPr>
            </w:pPr>
            <w:r>
              <w:rPr>
                <w:rFonts w:ascii="Arial"/>
                <w:spacing w:val="-1"/>
                <w:sz w:val="12"/>
              </w:rPr>
              <w:t>(14,099,143,009)</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7"/>
              <w:jc w:val="right"/>
              <w:rPr>
                <w:rFonts w:ascii="Arial" w:hAnsi="Arial" w:cs="Arial" w:eastAsia="Arial" w:hint="default"/>
                <w:sz w:val="12"/>
                <w:szCs w:val="12"/>
              </w:rPr>
            </w:pPr>
            <w:r>
              <w:rPr>
                <w:rFonts w:ascii="Arial"/>
                <w:spacing w:val="-1"/>
                <w:sz w:val="12"/>
              </w:rPr>
              <w:t>51,266,500</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5"/>
              <w:jc w:val="right"/>
              <w:rPr>
                <w:rFonts w:ascii="Arial" w:hAnsi="Arial" w:cs="Arial" w:eastAsia="Arial" w:hint="default"/>
                <w:sz w:val="12"/>
                <w:szCs w:val="12"/>
              </w:rPr>
            </w:pPr>
            <w:r>
              <w:rPr>
                <w:rFonts w:ascii="Arial"/>
                <w:spacing w:val="-1"/>
                <w:sz w:val="12"/>
              </w:rPr>
              <w:t>(14,047,876,509)</w:t>
            </w:r>
          </w:p>
        </w:tc>
      </w:tr>
      <w:tr>
        <w:trPr>
          <w:trHeight w:val="156" w:hRule="exact"/>
        </w:trPr>
        <w:tc>
          <w:tcPr>
            <w:tcW w:w="1615" w:type="dxa"/>
            <w:tcBorders>
              <w:top w:val="nil" w:sz="6" w:space="0" w:color="auto"/>
              <w:left w:val="nil" w:sz="6" w:space="0" w:color="auto"/>
              <w:bottom w:val="nil" w:sz="6" w:space="0" w:color="auto"/>
              <w:right w:val="nil" w:sz="6" w:space="0" w:color="auto"/>
            </w:tcBorders>
          </w:tcPr>
          <w:p>
            <w:pPr>
              <w:pStyle w:val="TableParagraph"/>
              <w:spacing w:line="128" w:lineRule="exact"/>
              <w:ind w:left="277" w:right="0"/>
              <w:jc w:val="left"/>
              <w:rPr>
                <w:rFonts w:ascii="宋体" w:hAnsi="宋体" w:cs="宋体" w:eastAsia="宋体" w:hint="default"/>
                <w:sz w:val="12"/>
                <w:szCs w:val="12"/>
              </w:rPr>
            </w:pPr>
            <w:r>
              <w:rPr>
                <w:rFonts w:ascii="宋体" w:hAnsi="宋体" w:cs="宋体" w:eastAsia="宋体" w:hint="default"/>
                <w:sz w:val="12"/>
                <w:szCs w:val="12"/>
              </w:rPr>
              <w:t>财务费用（加：收入）</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3"/>
              <w:jc w:val="right"/>
              <w:rPr>
                <w:rFonts w:ascii="Arial" w:hAnsi="Arial" w:cs="Arial" w:eastAsia="Arial" w:hint="default"/>
                <w:sz w:val="12"/>
                <w:szCs w:val="12"/>
              </w:rPr>
            </w:pPr>
            <w:r>
              <w:rPr>
                <w:rFonts w:ascii="Arial"/>
                <w:w w:val="99"/>
                <w:sz w:val="12"/>
              </w:rPr>
              <w:t>-</w:t>
            </w:r>
            <w:r>
              <w:rPr>
                <w:rFonts w:ascii="Arial"/>
                <w:sz w:val="12"/>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9"/>
              <w:jc w:val="right"/>
              <w:rPr>
                <w:rFonts w:ascii="Arial" w:hAnsi="Arial" w:cs="Arial" w:eastAsia="Arial" w:hint="default"/>
                <w:sz w:val="12"/>
                <w:szCs w:val="12"/>
              </w:rPr>
            </w:pPr>
            <w:r>
              <w:rPr>
                <w:rFonts w:ascii="Arial"/>
                <w:w w:val="99"/>
                <w:sz w:val="12"/>
              </w:rPr>
              <w:t>-</w:t>
            </w:r>
            <w:r>
              <w:rPr>
                <w:rFonts w:ascii="Arial"/>
                <w:sz w:val="12"/>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65"/>
              <w:jc w:val="right"/>
              <w:rPr>
                <w:rFonts w:ascii="Arial" w:hAnsi="Arial" w:cs="Arial" w:eastAsia="Arial" w:hint="default"/>
                <w:sz w:val="12"/>
                <w:szCs w:val="12"/>
              </w:rPr>
            </w:pPr>
            <w:r>
              <w:rPr>
                <w:rFonts w:ascii="Arial"/>
                <w:w w:val="99"/>
                <w:sz w:val="12"/>
              </w:rPr>
              <w:t>-</w:t>
            </w:r>
            <w:r>
              <w:rPr>
                <w:rFonts w:ascii="Arial"/>
                <w:sz w:val="12"/>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1"/>
              <w:jc w:val="right"/>
              <w:rPr>
                <w:rFonts w:ascii="Arial" w:hAnsi="Arial" w:cs="Arial" w:eastAsia="Arial" w:hint="default"/>
                <w:sz w:val="12"/>
                <w:szCs w:val="12"/>
              </w:rPr>
            </w:pPr>
            <w:r>
              <w:rPr>
                <w:rFonts w:ascii="Arial"/>
                <w:spacing w:val="-1"/>
                <w:sz w:val="12"/>
              </w:rPr>
              <w:t>(1,624,542,243)</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0"/>
              <w:jc w:val="right"/>
              <w:rPr>
                <w:rFonts w:ascii="Arial" w:hAnsi="Arial" w:cs="Arial" w:eastAsia="Arial" w:hint="default"/>
                <w:sz w:val="12"/>
                <w:szCs w:val="12"/>
              </w:rPr>
            </w:pPr>
            <w:r>
              <w:rPr>
                <w:rFonts w:ascii="Arial"/>
                <w:w w:val="99"/>
                <w:sz w:val="12"/>
              </w:rPr>
              <w:t>-</w:t>
            </w:r>
            <w:r>
              <w:rPr>
                <w:rFonts w:ascii="Arial"/>
                <w:sz w:val="12"/>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8"/>
              <w:jc w:val="right"/>
              <w:rPr>
                <w:rFonts w:ascii="Arial" w:hAnsi="Arial" w:cs="Arial" w:eastAsia="Arial" w:hint="default"/>
                <w:sz w:val="12"/>
                <w:szCs w:val="12"/>
              </w:rPr>
            </w:pPr>
            <w:r>
              <w:rPr>
                <w:rFonts w:ascii="Arial"/>
                <w:spacing w:val="-1"/>
                <w:sz w:val="12"/>
              </w:rPr>
              <w:t>(1,624,542,243)</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0"/>
              <w:jc w:val="right"/>
              <w:rPr>
                <w:rFonts w:ascii="Arial" w:hAnsi="Arial" w:cs="Arial" w:eastAsia="Arial" w:hint="default"/>
                <w:sz w:val="12"/>
                <w:szCs w:val="12"/>
              </w:rPr>
            </w:pPr>
            <w:r>
              <w:rPr>
                <w:rFonts w:ascii="Arial"/>
                <w:w w:val="99"/>
                <w:sz w:val="12"/>
              </w:rPr>
              <w:t>-</w:t>
            </w:r>
            <w:r>
              <w:rPr>
                <w:rFonts w:ascii="Arial"/>
                <w:sz w:val="12"/>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4"/>
              <w:jc w:val="right"/>
              <w:rPr>
                <w:rFonts w:ascii="Arial" w:hAnsi="Arial" w:cs="Arial" w:eastAsia="Arial" w:hint="default"/>
                <w:sz w:val="12"/>
                <w:szCs w:val="12"/>
              </w:rPr>
            </w:pPr>
            <w:r>
              <w:rPr>
                <w:rFonts w:ascii="Arial"/>
                <w:w w:val="99"/>
                <w:sz w:val="12"/>
              </w:rPr>
              <w:t>-</w:t>
            </w:r>
            <w:r>
              <w:rPr>
                <w:rFonts w:ascii="Arial"/>
                <w:sz w:val="12"/>
              </w:rPr>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5"/>
              <w:jc w:val="right"/>
              <w:rPr>
                <w:rFonts w:ascii="Arial" w:hAnsi="Arial" w:cs="Arial" w:eastAsia="Arial" w:hint="default"/>
                <w:sz w:val="12"/>
                <w:szCs w:val="12"/>
              </w:rPr>
            </w:pPr>
            <w:r>
              <w:rPr>
                <w:rFonts w:ascii="Arial"/>
                <w:w w:val="99"/>
                <w:sz w:val="12"/>
              </w:rPr>
              <w:t>-</w:t>
            </w:r>
            <w:r>
              <w:rPr>
                <w:rFonts w:ascii="Arial"/>
                <w:sz w:val="12"/>
              </w:rPr>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8"/>
              <w:jc w:val="right"/>
              <w:rPr>
                <w:rFonts w:ascii="Arial" w:hAnsi="Arial" w:cs="Arial" w:eastAsia="Arial" w:hint="default"/>
                <w:sz w:val="12"/>
                <w:szCs w:val="12"/>
              </w:rPr>
            </w:pPr>
            <w:r>
              <w:rPr>
                <w:rFonts w:ascii="Arial"/>
                <w:spacing w:val="-1"/>
                <w:sz w:val="12"/>
              </w:rPr>
              <w:t>(943,518,133)</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4"/>
              <w:jc w:val="right"/>
              <w:rPr>
                <w:rFonts w:ascii="Arial" w:hAnsi="Arial" w:cs="Arial" w:eastAsia="Arial" w:hint="default"/>
                <w:sz w:val="12"/>
                <w:szCs w:val="12"/>
              </w:rPr>
            </w:pPr>
            <w:r>
              <w:rPr>
                <w:rFonts w:ascii="Arial"/>
                <w:w w:val="99"/>
                <w:sz w:val="12"/>
              </w:rPr>
              <w:t>-</w:t>
            </w:r>
            <w:r>
              <w:rPr>
                <w:rFonts w:ascii="Arial"/>
                <w:sz w:val="12"/>
              </w:rPr>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Arial" w:hAnsi="Arial" w:cs="Arial" w:eastAsia="Arial" w:hint="default"/>
                <w:sz w:val="12"/>
                <w:szCs w:val="12"/>
              </w:rPr>
            </w:pPr>
            <w:r>
              <w:rPr>
                <w:rFonts w:ascii="Arial"/>
                <w:spacing w:val="-1"/>
                <w:sz w:val="12"/>
              </w:rPr>
              <w:t>(943,518,133)</w:t>
            </w:r>
          </w:p>
        </w:tc>
      </w:tr>
      <w:tr>
        <w:trPr>
          <w:trHeight w:val="148" w:hRule="exact"/>
        </w:trPr>
        <w:tc>
          <w:tcPr>
            <w:tcW w:w="1615" w:type="dxa"/>
            <w:tcBorders>
              <w:top w:val="nil" w:sz="6" w:space="0" w:color="auto"/>
              <w:left w:val="nil" w:sz="6" w:space="0" w:color="auto"/>
              <w:bottom w:val="nil" w:sz="6" w:space="0" w:color="auto"/>
              <w:right w:val="nil" w:sz="6" w:space="0" w:color="auto"/>
            </w:tcBorders>
          </w:tcPr>
          <w:p>
            <w:pPr>
              <w:pStyle w:val="TableParagraph"/>
              <w:spacing w:line="128" w:lineRule="exact"/>
              <w:ind w:left="277" w:right="0"/>
              <w:jc w:val="left"/>
              <w:rPr>
                <w:rFonts w:ascii="宋体" w:hAnsi="宋体" w:cs="宋体" w:eastAsia="宋体" w:hint="default"/>
                <w:sz w:val="12"/>
                <w:szCs w:val="12"/>
              </w:rPr>
            </w:pPr>
            <w:r>
              <w:rPr>
                <w:rFonts w:ascii="宋体" w:hAnsi="宋体" w:cs="宋体" w:eastAsia="宋体" w:hint="default"/>
                <w:sz w:val="12"/>
                <w:szCs w:val="12"/>
              </w:rPr>
              <w:t>资产减值损失</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4"/>
              <w:jc w:val="right"/>
              <w:rPr>
                <w:rFonts w:ascii="Arial" w:hAnsi="Arial" w:cs="Arial" w:eastAsia="Arial" w:hint="default"/>
                <w:sz w:val="12"/>
                <w:szCs w:val="12"/>
              </w:rPr>
            </w:pPr>
            <w:r>
              <w:rPr>
                <w:rFonts w:ascii="Arial"/>
                <w:spacing w:val="-1"/>
                <w:sz w:val="12"/>
              </w:rPr>
              <w:t>(2,012,634,252)</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0"/>
              <w:jc w:val="right"/>
              <w:rPr>
                <w:rFonts w:ascii="Arial" w:hAnsi="Arial" w:cs="Arial" w:eastAsia="Arial" w:hint="default"/>
                <w:sz w:val="12"/>
                <w:szCs w:val="12"/>
              </w:rPr>
            </w:pPr>
            <w:r>
              <w:rPr>
                <w:rFonts w:ascii="Arial"/>
                <w:spacing w:val="-1"/>
                <w:sz w:val="12"/>
              </w:rPr>
              <w:t>(643,950,847)</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6"/>
              <w:jc w:val="right"/>
              <w:rPr>
                <w:rFonts w:ascii="Arial" w:hAnsi="Arial" w:cs="Arial" w:eastAsia="Arial" w:hint="default"/>
                <w:sz w:val="12"/>
                <w:szCs w:val="12"/>
              </w:rPr>
            </w:pPr>
            <w:r>
              <w:rPr>
                <w:rFonts w:ascii="Arial"/>
                <w:spacing w:val="-1"/>
                <w:sz w:val="12"/>
              </w:rPr>
              <w:t>(2,656,585,099)</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2"/>
              <w:jc w:val="right"/>
              <w:rPr>
                <w:rFonts w:ascii="Arial" w:hAnsi="Arial" w:cs="Arial" w:eastAsia="Arial" w:hint="default"/>
                <w:sz w:val="12"/>
                <w:szCs w:val="12"/>
              </w:rPr>
            </w:pPr>
            <w:r>
              <w:rPr>
                <w:rFonts w:ascii="Arial"/>
                <w:spacing w:val="-1"/>
                <w:sz w:val="12"/>
              </w:rPr>
              <w:t>(7,346,182)</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1"/>
              <w:jc w:val="right"/>
              <w:rPr>
                <w:rFonts w:ascii="Arial" w:hAnsi="Arial" w:cs="Arial" w:eastAsia="Arial" w:hint="default"/>
                <w:sz w:val="12"/>
                <w:szCs w:val="12"/>
              </w:rPr>
            </w:pPr>
            <w:r>
              <w:rPr>
                <w:rFonts w:ascii="Arial"/>
                <w:w w:val="99"/>
                <w:sz w:val="12"/>
              </w:rPr>
              <w:t>-</w:t>
            </w:r>
            <w:r>
              <w:rPr>
                <w:rFonts w:ascii="Arial"/>
                <w:sz w:val="12"/>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9"/>
              <w:jc w:val="right"/>
              <w:rPr>
                <w:rFonts w:ascii="Arial" w:hAnsi="Arial" w:cs="Arial" w:eastAsia="Arial" w:hint="default"/>
                <w:sz w:val="12"/>
                <w:szCs w:val="12"/>
              </w:rPr>
            </w:pPr>
            <w:r>
              <w:rPr>
                <w:rFonts w:ascii="Arial"/>
                <w:spacing w:val="-1"/>
                <w:sz w:val="12"/>
              </w:rPr>
              <w:t>(2,663,931,281)</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0"/>
              <w:jc w:val="right"/>
              <w:rPr>
                <w:rFonts w:ascii="Arial" w:hAnsi="Arial" w:cs="Arial" w:eastAsia="Arial" w:hint="default"/>
                <w:sz w:val="12"/>
                <w:szCs w:val="12"/>
              </w:rPr>
            </w:pPr>
            <w:r>
              <w:rPr>
                <w:rFonts w:ascii="Arial"/>
                <w:spacing w:val="-1"/>
                <w:sz w:val="12"/>
              </w:rPr>
              <w:t>(1,519,861,889)</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5"/>
              <w:jc w:val="right"/>
              <w:rPr>
                <w:rFonts w:ascii="Arial" w:hAnsi="Arial" w:cs="Arial" w:eastAsia="Arial" w:hint="default"/>
                <w:sz w:val="12"/>
                <w:szCs w:val="12"/>
              </w:rPr>
            </w:pPr>
            <w:r>
              <w:rPr>
                <w:rFonts w:ascii="Arial"/>
                <w:spacing w:val="-1"/>
                <w:sz w:val="12"/>
              </w:rPr>
              <w:t>(852,823,750)</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Arial" w:hAnsi="Arial" w:cs="Arial" w:eastAsia="Arial" w:hint="default"/>
                <w:sz w:val="12"/>
                <w:szCs w:val="12"/>
              </w:rPr>
            </w:pPr>
            <w:r>
              <w:rPr>
                <w:rFonts w:ascii="Arial"/>
                <w:spacing w:val="-1"/>
                <w:sz w:val="12"/>
              </w:rPr>
              <w:t>(2,372,685,639)</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8"/>
              <w:jc w:val="right"/>
              <w:rPr>
                <w:rFonts w:ascii="Arial" w:hAnsi="Arial" w:cs="Arial" w:eastAsia="Arial" w:hint="default"/>
                <w:sz w:val="12"/>
                <w:szCs w:val="12"/>
              </w:rPr>
            </w:pPr>
            <w:r>
              <w:rPr>
                <w:rFonts w:ascii="Arial"/>
                <w:spacing w:val="-1"/>
                <w:sz w:val="12"/>
              </w:rPr>
              <w:t>(2,951,297)</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4"/>
              <w:jc w:val="right"/>
              <w:rPr>
                <w:rFonts w:ascii="Arial" w:hAnsi="Arial" w:cs="Arial" w:eastAsia="Arial" w:hint="default"/>
                <w:sz w:val="12"/>
                <w:szCs w:val="12"/>
              </w:rPr>
            </w:pPr>
            <w:r>
              <w:rPr>
                <w:rFonts w:ascii="Arial"/>
                <w:w w:val="99"/>
                <w:sz w:val="12"/>
              </w:rPr>
              <w:t>-</w:t>
            </w:r>
            <w:r>
              <w:rPr>
                <w:rFonts w:ascii="Arial"/>
                <w:sz w:val="12"/>
              </w:rPr>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Arial" w:hAnsi="Arial" w:cs="Arial" w:eastAsia="Arial" w:hint="default"/>
                <w:sz w:val="12"/>
                <w:szCs w:val="12"/>
              </w:rPr>
            </w:pPr>
            <w:r>
              <w:rPr>
                <w:rFonts w:ascii="Arial"/>
                <w:spacing w:val="-1"/>
                <w:sz w:val="12"/>
              </w:rPr>
              <w:t>(2,375,636,936)</w:t>
            </w:r>
          </w:p>
        </w:tc>
      </w:tr>
    </w:tbl>
    <w:p>
      <w:pPr>
        <w:tabs>
          <w:tab w:pos="2706" w:val="left" w:leader="none"/>
          <w:tab w:pos="3854" w:val="left" w:leader="none"/>
          <w:tab w:pos="5073" w:val="left" w:leader="none"/>
          <w:tab w:pos="6244" w:val="left" w:leader="none"/>
          <w:tab w:pos="7340" w:val="left" w:leader="none"/>
          <w:tab w:pos="8809" w:val="left" w:leader="none"/>
          <w:tab w:pos="10024" w:val="left" w:leader="none"/>
          <w:tab w:pos="11104" w:val="left" w:leader="none"/>
          <w:tab w:pos="12295" w:val="left" w:leader="none"/>
          <w:tab w:pos="12698" w:val="left" w:leader="none"/>
          <w:tab w:pos="14533" w:val="left" w:leader="none"/>
          <w:tab w:pos="15273" w:val="left" w:leader="none"/>
        </w:tabs>
        <w:spacing w:line="148" w:lineRule="exact" w:before="0"/>
        <w:ind w:left="154" w:right="0" w:firstLine="0"/>
        <w:jc w:val="left"/>
        <w:rPr>
          <w:rFonts w:ascii="Arial" w:hAnsi="Arial" w:cs="Arial" w:eastAsia="Arial" w:hint="default"/>
          <w:sz w:val="12"/>
          <w:szCs w:val="12"/>
        </w:rPr>
      </w:pPr>
      <w:r>
        <w:rPr>
          <w:rFonts w:ascii="宋体" w:hAnsi="宋体" w:cs="宋体" w:eastAsia="宋体" w:hint="default"/>
          <w:position w:val="1"/>
          <w:sz w:val="12"/>
          <w:szCs w:val="12"/>
        </w:rPr>
        <w:t>加：公允价值变动净收益</w:t>
        <w:tab/>
      </w:r>
      <w:r>
        <w:rPr>
          <w:rFonts w:ascii="Arial" w:hAnsi="Arial" w:cs="Arial" w:eastAsia="Arial" w:hint="default"/>
          <w:sz w:val="12"/>
          <w:szCs w:val="12"/>
        </w:rPr>
        <w:t>-</w:t>
        <w:tab/>
        <w:t>-</w:t>
        <w:tab/>
        <w:t>-</w:t>
        <w:tab/>
        <w:t>-</w:t>
        <w:tab/>
        <w:t>-</w:t>
        <w:tab/>
        <w:t>-</w:t>
        <w:tab/>
        <w:t>-</w:t>
        <w:tab/>
        <w:t>-</w:t>
        <w:tab/>
        <w:t>-</w:t>
        <w:tab/>
      </w:r>
      <w:r>
        <w:rPr>
          <w:rFonts w:ascii="Arial" w:hAnsi="Arial" w:cs="Arial" w:eastAsia="Arial" w:hint="default"/>
          <w:spacing w:val="-1"/>
          <w:sz w:val="12"/>
          <w:szCs w:val="12"/>
        </w:rPr>
        <w:t>1,239,125,224</w:t>
        <w:tab/>
      </w:r>
      <w:r>
        <w:rPr>
          <w:rFonts w:ascii="Arial" w:hAnsi="Arial" w:cs="Arial" w:eastAsia="Arial" w:hint="default"/>
          <w:sz w:val="12"/>
          <w:szCs w:val="12"/>
        </w:rPr>
        <w:t>-</w:t>
        <w:tab/>
      </w:r>
      <w:r>
        <w:rPr>
          <w:rFonts w:ascii="Arial" w:hAnsi="Arial" w:cs="Arial" w:eastAsia="Arial" w:hint="default"/>
          <w:spacing w:val="-1"/>
          <w:sz w:val="12"/>
          <w:szCs w:val="12"/>
        </w:rPr>
        <w:t>1,239,125,224</w:t>
      </w:r>
    </w:p>
    <w:p>
      <w:pPr>
        <w:tabs>
          <w:tab w:pos="1692" w:val="left" w:leader="none"/>
          <w:tab w:pos="2271" w:val="left" w:leader="none"/>
          <w:tab w:pos="3853" w:val="left" w:leader="none"/>
          <w:tab w:pos="4637" w:val="left" w:leader="none"/>
          <w:tab w:pos="5615" w:val="left" w:leader="none"/>
          <w:tab w:pos="7339" w:val="left" w:leader="none"/>
          <w:tab w:pos="8179" w:val="left" w:leader="none"/>
          <w:tab w:pos="10023" w:val="left" w:leader="none"/>
          <w:tab w:pos="11103" w:val="left" w:leader="none"/>
          <w:tab w:pos="12293" w:val="left" w:leader="none"/>
          <w:tab w:pos="12796" w:val="left" w:leader="none"/>
          <w:tab w:pos="14531" w:val="left" w:leader="none"/>
          <w:tab w:pos="15371" w:val="left" w:leader="none"/>
          <w:tab w:pos="16104" w:val="left" w:leader="none"/>
        </w:tabs>
        <w:spacing w:line="166" w:lineRule="exact" w:before="0"/>
        <w:ind w:left="154" w:right="0" w:firstLine="0"/>
        <w:jc w:val="left"/>
        <w:rPr>
          <w:rFonts w:ascii="Arial" w:hAnsi="Arial" w:cs="Arial" w:eastAsia="Arial" w:hint="default"/>
          <w:sz w:val="12"/>
          <w:szCs w:val="12"/>
        </w:rPr>
      </w:pPr>
      <w:r>
        <w:rPr/>
        <w:pict>
          <v:group style="position:absolute;margin-left:388.490997pt;margin-top:82.138168pt;width:69.2pt;height:.1pt;mso-position-horizontal-relative:page;mso-position-vertical-relative:paragraph;z-index:-801088" coordorigin="7770,1643" coordsize="1384,2">
            <v:shape style="position:absolute;left:7770;top:1643;width:1384;height:2" coordorigin="7770,1643" coordsize="1384,0" path="m7770,1643l9153,1643e" filled="false" stroked="true" strokeweight=".72pt" strokecolor="#000000">
              <v:path arrowok="t"/>
            </v:shape>
            <w10:wrap type="none"/>
          </v:group>
        </w:pict>
      </w:r>
      <w:r>
        <w:rPr/>
        <w:pict>
          <v:group style="position:absolute;margin-left:748.369995pt;margin-top:82.138168pt;width:68.9pt;height:.1pt;mso-position-horizontal-relative:page;mso-position-vertical-relative:paragraph;z-index:-801064" coordorigin="14967,1643" coordsize="1378,2">
            <v:shape style="position:absolute;left:14967;top:1643;width:1378;height:2" coordorigin="14967,1643" coordsize="1378,0" path="m14967,1643l16345,1643e" filled="false" stroked="true" strokeweight=".72pt" strokecolor="#000000">
              <v:path arrowok="t"/>
            </v:shape>
            <w10:wrap type="none"/>
          </v:group>
        </w:pict>
      </w:r>
      <w:r>
        <w:rPr>
          <w:rFonts w:ascii="宋体" w:hAnsi="宋体" w:cs="宋体" w:eastAsia="宋体" w:hint="default"/>
          <w:position w:val="1"/>
          <w:sz w:val="12"/>
          <w:szCs w:val="12"/>
        </w:rPr>
        <w:t>加：投资收益（损失）</w:t>
        <w:tab/>
      </w:r>
      <w:r>
        <w:rPr>
          <w:rFonts w:ascii="Arial" w:hAnsi="Arial" w:cs="Arial" w:eastAsia="Arial" w:hint="default"/>
          <w:sz w:val="12"/>
          <w:szCs w:val="12"/>
        </w:rPr>
      </w:r>
      <w:r>
        <w:rPr>
          <w:rFonts w:ascii="Arial" w:hAnsi="Arial" w:cs="Arial" w:eastAsia="Arial" w:hint="default"/>
          <w:sz w:val="12"/>
          <w:szCs w:val="12"/>
          <w:u w:val="single" w:color="000000"/>
        </w:rPr>
        <w:t> </w:t>
        <w:tab/>
      </w:r>
      <w:r>
        <w:rPr>
          <w:rFonts w:ascii="Arial" w:hAnsi="Arial" w:cs="Arial" w:eastAsia="Arial" w:hint="default"/>
          <w:spacing w:val="-1"/>
          <w:sz w:val="12"/>
          <w:szCs w:val="12"/>
          <w:u w:val="single" w:color="000000"/>
        </w:rPr>
        <w:t>(106,753)</w:t>
      </w:r>
      <w:r>
        <w:rPr>
          <w:rFonts w:ascii="Arial" w:hAnsi="Arial" w:cs="Arial" w:eastAsia="Arial" w:hint="default"/>
          <w:spacing w:val="-1"/>
          <w:sz w:val="12"/>
          <w:szCs w:val="12"/>
        </w:rPr>
      </w:r>
      <w:r>
        <w:rPr>
          <w:rFonts w:ascii="Arial" w:hAnsi="Arial" w:cs="Arial" w:eastAsia="Arial" w:hint="default"/>
          <w:spacing w:val="-1"/>
          <w:sz w:val="12"/>
          <w:szCs w:val="12"/>
          <w:u w:val="single" w:color="000000"/>
        </w:rPr>
        <w:t> </w:t>
        <w:tab/>
      </w:r>
      <w:r>
        <w:rPr>
          <w:rFonts w:ascii="Arial" w:hAnsi="Arial" w:cs="Arial" w:eastAsia="Arial" w:hint="default"/>
          <w:sz w:val="12"/>
          <w:szCs w:val="12"/>
          <w:u w:val="single" w:color="000000"/>
        </w:rPr>
        <w:t>-</w:t>
      </w:r>
      <w:r>
        <w:rPr>
          <w:rFonts w:ascii="Arial" w:hAnsi="Arial" w:cs="Arial" w:eastAsia="Arial" w:hint="default"/>
          <w:sz w:val="12"/>
          <w:szCs w:val="12"/>
        </w:rPr>
      </w:r>
      <w:r>
        <w:rPr>
          <w:rFonts w:ascii="Arial" w:hAnsi="Arial" w:cs="Arial" w:eastAsia="Arial" w:hint="default"/>
          <w:sz w:val="12"/>
          <w:szCs w:val="12"/>
          <w:u w:val="single" w:color="000000"/>
        </w:rPr>
        <w:t> </w:t>
        <w:tab/>
      </w:r>
      <w:r>
        <w:rPr>
          <w:rFonts w:ascii="Arial" w:hAnsi="Arial" w:cs="Arial" w:eastAsia="Arial" w:hint="default"/>
          <w:spacing w:val="-1"/>
          <w:sz w:val="12"/>
          <w:szCs w:val="12"/>
          <w:u w:val="single" w:color="000000"/>
        </w:rPr>
        <w:t>(106,753)</w:t>
      </w:r>
      <w:r>
        <w:rPr>
          <w:rFonts w:ascii="Arial" w:hAnsi="Arial" w:cs="Arial" w:eastAsia="Arial" w:hint="default"/>
          <w:spacing w:val="-1"/>
          <w:sz w:val="12"/>
          <w:szCs w:val="12"/>
        </w:rPr>
      </w:r>
      <w:r>
        <w:rPr>
          <w:rFonts w:ascii="Arial" w:hAnsi="Arial" w:cs="Arial" w:eastAsia="Arial" w:hint="default"/>
          <w:spacing w:val="-1"/>
          <w:sz w:val="12"/>
          <w:szCs w:val="12"/>
          <w:u w:val="single" w:color="000000"/>
        </w:rPr>
        <w:t> </w:t>
        <w:tab/>
        <w:t>484,733,512</w:t>
      </w:r>
      <w:r>
        <w:rPr>
          <w:rFonts w:ascii="Arial" w:hAnsi="Arial" w:cs="Arial" w:eastAsia="Arial" w:hint="default"/>
          <w:spacing w:val="-1"/>
          <w:sz w:val="12"/>
          <w:szCs w:val="12"/>
        </w:rPr>
      </w:r>
      <w:r>
        <w:rPr>
          <w:rFonts w:ascii="Arial" w:hAnsi="Arial" w:cs="Arial" w:eastAsia="Arial" w:hint="default"/>
          <w:spacing w:val="-1"/>
          <w:sz w:val="12"/>
          <w:szCs w:val="12"/>
          <w:u w:val="single" w:color="000000"/>
        </w:rPr>
        <w:t> </w:t>
        <w:tab/>
      </w:r>
      <w:r>
        <w:rPr>
          <w:rFonts w:ascii="Arial" w:hAnsi="Arial" w:cs="Arial" w:eastAsia="Arial" w:hint="default"/>
          <w:sz w:val="12"/>
          <w:szCs w:val="12"/>
          <w:u w:val="single" w:color="000000"/>
        </w:rPr>
        <w:t>-</w:t>
      </w:r>
      <w:r>
        <w:rPr>
          <w:rFonts w:ascii="Arial" w:hAnsi="Arial" w:cs="Arial" w:eastAsia="Arial" w:hint="default"/>
          <w:sz w:val="12"/>
          <w:szCs w:val="12"/>
        </w:rPr>
      </w:r>
      <w:r>
        <w:rPr>
          <w:rFonts w:ascii="Arial" w:hAnsi="Arial" w:cs="Arial" w:eastAsia="Arial" w:hint="default"/>
          <w:sz w:val="12"/>
          <w:szCs w:val="12"/>
          <w:u w:val="single" w:color="000000"/>
        </w:rPr>
        <w:t> </w:t>
        <w:tab/>
      </w:r>
      <w:r>
        <w:rPr>
          <w:rFonts w:ascii="Arial" w:hAnsi="Arial" w:cs="Arial" w:eastAsia="Arial" w:hint="default"/>
          <w:spacing w:val="-1"/>
          <w:sz w:val="12"/>
          <w:szCs w:val="12"/>
          <w:u w:val="single" w:color="000000"/>
        </w:rPr>
        <w:t>484,626,759</w:t>
      </w:r>
      <w:r>
        <w:rPr>
          <w:rFonts w:ascii="Arial" w:hAnsi="Arial" w:cs="Arial" w:eastAsia="Arial" w:hint="default"/>
          <w:spacing w:val="-1"/>
          <w:sz w:val="12"/>
          <w:szCs w:val="12"/>
        </w:rPr>
      </w:r>
      <w:r>
        <w:rPr>
          <w:rFonts w:ascii="Arial" w:hAnsi="Arial" w:cs="Arial" w:eastAsia="Arial" w:hint="default"/>
          <w:spacing w:val="-1"/>
          <w:sz w:val="12"/>
          <w:szCs w:val="12"/>
          <w:u w:val="single" w:color="000000"/>
        </w:rPr>
        <w:t> </w:t>
        <w:tab/>
      </w:r>
      <w:r>
        <w:rPr>
          <w:rFonts w:ascii="Arial" w:hAnsi="Arial" w:cs="Arial" w:eastAsia="Arial" w:hint="default"/>
          <w:sz w:val="12"/>
          <w:szCs w:val="12"/>
          <w:u w:val="single" w:color="000000"/>
        </w:rPr>
        <w:t>-</w:t>
      </w:r>
      <w:r>
        <w:rPr>
          <w:rFonts w:ascii="Arial" w:hAnsi="Arial" w:cs="Arial" w:eastAsia="Arial" w:hint="default"/>
          <w:sz w:val="12"/>
          <w:szCs w:val="12"/>
        </w:rPr>
      </w:r>
      <w:r>
        <w:rPr>
          <w:rFonts w:ascii="Arial" w:hAnsi="Arial" w:cs="Arial" w:eastAsia="Arial" w:hint="default"/>
          <w:sz w:val="12"/>
          <w:szCs w:val="12"/>
          <w:u w:val="single" w:color="000000"/>
        </w:rPr>
        <w:t> </w:t>
        <w:tab/>
        <w:t>-</w:t>
      </w:r>
      <w:r>
        <w:rPr>
          <w:rFonts w:ascii="Arial" w:hAnsi="Arial" w:cs="Arial" w:eastAsia="Arial" w:hint="default"/>
          <w:sz w:val="12"/>
          <w:szCs w:val="12"/>
        </w:rPr>
      </w:r>
      <w:r>
        <w:rPr>
          <w:rFonts w:ascii="Arial" w:hAnsi="Arial" w:cs="Arial" w:eastAsia="Arial" w:hint="default"/>
          <w:sz w:val="12"/>
          <w:szCs w:val="12"/>
          <w:u w:val="single" w:color="000000"/>
        </w:rPr>
        <w:t> </w:t>
        <w:tab/>
        <w:t>-</w:t>
      </w:r>
      <w:r>
        <w:rPr>
          <w:rFonts w:ascii="Arial" w:hAnsi="Arial" w:cs="Arial" w:eastAsia="Arial" w:hint="default"/>
          <w:sz w:val="12"/>
          <w:szCs w:val="12"/>
        </w:rPr>
      </w:r>
      <w:r>
        <w:rPr>
          <w:rFonts w:ascii="Arial" w:hAnsi="Arial" w:cs="Arial" w:eastAsia="Arial" w:hint="default"/>
          <w:sz w:val="12"/>
          <w:szCs w:val="12"/>
          <w:u w:val="single" w:color="000000"/>
        </w:rPr>
        <w:t> </w:t>
        <w:tab/>
      </w:r>
      <w:r>
        <w:rPr>
          <w:rFonts w:ascii="Arial" w:hAnsi="Arial" w:cs="Arial" w:eastAsia="Arial" w:hint="default"/>
          <w:spacing w:val="-1"/>
          <w:sz w:val="12"/>
          <w:szCs w:val="12"/>
          <w:u w:val="single" w:color="000000"/>
        </w:rPr>
        <w:t>212,157,048</w:t>
      </w:r>
      <w:r>
        <w:rPr>
          <w:rFonts w:ascii="Arial" w:hAnsi="Arial" w:cs="Arial" w:eastAsia="Arial" w:hint="default"/>
          <w:spacing w:val="-1"/>
          <w:sz w:val="12"/>
          <w:szCs w:val="12"/>
        </w:rPr>
      </w:r>
      <w:r>
        <w:rPr>
          <w:rFonts w:ascii="Arial" w:hAnsi="Arial" w:cs="Arial" w:eastAsia="Arial" w:hint="default"/>
          <w:spacing w:val="-1"/>
          <w:sz w:val="12"/>
          <w:szCs w:val="12"/>
          <w:u w:val="single" w:color="000000"/>
        </w:rPr>
        <w:t> </w:t>
        <w:tab/>
      </w:r>
      <w:r>
        <w:rPr>
          <w:rFonts w:ascii="Arial" w:hAnsi="Arial" w:cs="Arial" w:eastAsia="Arial" w:hint="default"/>
          <w:sz w:val="12"/>
          <w:szCs w:val="12"/>
          <w:u w:val="single" w:color="000000"/>
        </w:rPr>
        <w:t>-</w:t>
      </w:r>
      <w:r>
        <w:rPr>
          <w:rFonts w:ascii="Arial" w:hAnsi="Arial" w:cs="Arial" w:eastAsia="Arial" w:hint="default"/>
          <w:sz w:val="12"/>
          <w:szCs w:val="12"/>
        </w:rPr>
      </w:r>
      <w:r>
        <w:rPr>
          <w:rFonts w:ascii="Arial" w:hAnsi="Arial" w:cs="Arial" w:eastAsia="Arial" w:hint="default"/>
          <w:sz w:val="12"/>
          <w:szCs w:val="12"/>
          <w:u w:val="single" w:color="000000"/>
        </w:rPr>
        <w:t> </w:t>
        <w:tab/>
      </w:r>
      <w:r>
        <w:rPr>
          <w:rFonts w:ascii="Arial" w:hAnsi="Arial" w:cs="Arial" w:eastAsia="Arial" w:hint="default"/>
          <w:spacing w:val="-1"/>
          <w:sz w:val="12"/>
          <w:szCs w:val="12"/>
          <w:u w:val="single" w:color="000000"/>
        </w:rPr>
        <w:t>212,157,048</w:t>
        <w:tab/>
      </w:r>
      <w:r>
        <w:rPr>
          <w:rFonts w:ascii="Arial" w:hAnsi="Arial" w:cs="Arial" w:eastAsia="Arial" w:hint="default"/>
          <w:spacing w:val="-1"/>
          <w:sz w:val="12"/>
          <w:szCs w:val="12"/>
        </w:rPr>
      </w:r>
    </w:p>
    <w:p>
      <w:pPr>
        <w:spacing w:line="240" w:lineRule="auto" w:before="4"/>
        <w:rPr>
          <w:rFonts w:ascii="Arial" w:hAnsi="Arial" w:cs="Arial" w:eastAsia="Arial"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1555"/>
        <w:gridCol w:w="1132"/>
        <w:gridCol w:w="65"/>
        <w:gridCol w:w="1076"/>
        <w:gridCol w:w="62"/>
        <w:gridCol w:w="1159"/>
        <w:gridCol w:w="68"/>
        <w:gridCol w:w="1104"/>
        <w:gridCol w:w="77"/>
        <w:gridCol w:w="1070"/>
        <w:gridCol w:w="37"/>
        <w:gridCol w:w="1387"/>
        <w:gridCol w:w="134"/>
        <w:gridCol w:w="1076"/>
        <w:gridCol w:w="66"/>
        <w:gridCol w:w="1015"/>
        <w:gridCol w:w="72"/>
        <w:gridCol w:w="1111"/>
        <w:gridCol w:w="74"/>
        <w:gridCol w:w="1063"/>
        <w:gridCol w:w="90"/>
        <w:gridCol w:w="1070"/>
        <w:gridCol w:w="38"/>
        <w:gridCol w:w="1416"/>
      </w:tblGrid>
      <w:tr>
        <w:trPr>
          <w:trHeight w:val="248" w:hRule="exact"/>
        </w:trPr>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 w:right="0"/>
              <w:jc w:val="left"/>
              <w:rPr>
                <w:rFonts w:ascii="宋体" w:hAnsi="宋体" w:cs="宋体" w:eastAsia="宋体" w:hint="default"/>
                <w:sz w:val="12"/>
                <w:szCs w:val="12"/>
              </w:rPr>
            </w:pPr>
            <w:r>
              <w:rPr>
                <w:rFonts w:ascii="宋体" w:hAnsi="宋体" w:cs="宋体" w:eastAsia="宋体" w:hint="default"/>
                <w:sz w:val="12"/>
                <w:szCs w:val="12"/>
              </w:rPr>
              <w:t>营业利润（减：亏损）</w:t>
            </w:r>
          </w:p>
        </w:tc>
        <w:tc>
          <w:tcPr>
            <w:tcW w:w="5814" w:type="dxa"/>
            <w:gridSpan w:val="9"/>
            <w:tcBorders>
              <w:top w:val="nil" w:sz="6" w:space="0" w:color="auto"/>
              <w:left w:val="nil" w:sz="6" w:space="0" w:color="auto"/>
              <w:bottom w:val="nil" w:sz="6" w:space="0" w:color="auto"/>
              <w:right w:val="nil" w:sz="6" w:space="0" w:color="auto"/>
            </w:tcBorders>
          </w:tcPr>
          <w:p>
            <w:pPr>
              <w:pStyle w:val="TableParagraph"/>
              <w:tabs>
                <w:tab w:pos="1383" w:val="left" w:leader="none"/>
                <w:tab w:pos="2601" w:val="left" w:leader="none"/>
                <w:tab w:pos="3733" w:val="left" w:leader="none"/>
                <w:tab w:pos="4995" w:val="left" w:leader="none"/>
              </w:tabs>
              <w:spacing w:line="240" w:lineRule="auto" w:before="103"/>
              <w:ind w:left="236" w:right="0"/>
              <w:jc w:val="left"/>
              <w:rPr>
                <w:rFonts w:ascii="Arial" w:hAnsi="Arial" w:cs="Arial" w:eastAsia="Arial" w:hint="default"/>
                <w:sz w:val="12"/>
                <w:szCs w:val="12"/>
              </w:rPr>
            </w:pPr>
            <w:r>
              <w:rPr>
                <w:rFonts w:ascii="Arial"/>
                <w:spacing w:val="-1"/>
                <w:sz w:val="12"/>
              </w:rPr>
              <w:t>26,985,652,097</w:t>
              <w:tab/>
              <w:t>33,573,135,039</w:t>
              <w:tab/>
              <w:t>60,558,787,136</w:t>
              <w:tab/>
              <w:t>(56,473,423,121)</w:t>
              <w:tab/>
              <w:t>(171,734,786)</w:t>
            </w:r>
          </w:p>
        </w:tc>
        <w:tc>
          <w:tcPr>
            <w:tcW w:w="14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589" w:right="0"/>
              <w:jc w:val="left"/>
              <w:rPr>
                <w:rFonts w:ascii="Arial" w:hAnsi="Arial" w:cs="Arial" w:eastAsia="Arial" w:hint="default"/>
                <w:sz w:val="12"/>
                <w:szCs w:val="12"/>
              </w:rPr>
            </w:pPr>
            <w:r>
              <w:rPr>
                <w:rFonts w:ascii="Arial"/>
                <w:sz w:val="12"/>
              </w:rPr>
              <w:t>3,913,629,229</w:t>
            </w:r>
          </w:p>
        </w:tc>
        <w:tc>
          <w:tcPr>
            <w:tcW w:w="134" w:type="dxa"/>
            <w:tcBorders>
              <w:top w:val="nil" w:sz="6" w:space="0" w:color="auto"/>
              <w:left w:val="nil" w:sz="6" w:space="0" w:color="auto"/>
              <w:bottom w:val="nil" w:sz="6" w:space="0" w:color="auto"/>
              <w:right w:val="nil" w:sz="6" w:space="0" w:color="auto"/>
            </w:tcBorders>
          </w:tcPr>
          <w:p>
            <w:pPr/>
          </w:p>
        </w:tc>
        <w:tc>
          <w:tcPr>
            <w:tcW w:w="4478" w:type="dxa"/>
            <w:gridSpan w:val="7"/>
            <w:tcBorders>
              <w:top w:val="nil" w:sz="6" w:space="0" w:color="auto"/>
              <w:left w:val="nil" w:sz="6" w:space="0" w:color="auto"/>
              <w:bottom w:val="nil" w:sz="6" w:space="0" w:color="auto"/>
              <w:right w:val="nil" w:sz="6" w:space="0" w:color="auto"/>
            </w:tcBorders>
          </w:tcPr>
          <w:p>
            <w:pPr>
              <w:pStyle w:val="TableParagraph"/>
              <w:tabs>
                <w:tab w:pos="1258" w:val="left" w:leader="none"/>
                <w:tab w:pos="2448" w:val="left" w:leader="none"/>
                <w:tab w:pos="3543" w:val="left" w:leader="none"/>
              </w:tabs>
              <w:spacing w:line="240" w:lineRule="auto" w:before="103"/>
              <w:ind w:left="179" w:right="0"/>
              <w:jc w:val="left"/>
              <w:rPr>
                <w:rFonts w:ascii="Arial" w:hAnsi="Arial" w:cs="Arial" w:eastAsia="Arial" w:hint="default"/>
                <w:sz w:val="12"/>
                <w:szCs w:val="12"/>
              </w:rPr>
            </w:pPr>
            <w:r>
              <w:rPr>
                <w:rFonts w:ascii="Arial"/>
                <w:spacing w:val="-1"/>
                <w:sz w:val="12"/>
              </w:rPr>
              <w:t>27,264,726,574</w:t>
              <w:tab/>
              <w:t>36,358,240,809</w:t>
              <w:tab/>
              <w:t>63,622,967,383</w:t>
              <w:tab/>
              <w:t>(52,082,179,772)</w:t>
            </w:r>
          </w:p>
        </w:tc>
        <w:tc>
          <w:tcPr>
            <w:tcW w:w="90"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71"/>
              <w:jc w:val="right"/>
              <w:rPr>
                <w:rFonts w:ascii="Arial" w:hAnsi="Arial" w:cs="Arial" w:eastAsia="Arial" w:hint="default"/>
                <w:sz w:val="12"/>
                <w:szCs w:val="12"/>
              </w:rPr>
            </w:pPr>
            <w:r>
              <w:rPr>
                <w:rFonts w:ascii="Arial"/>
                <w:spacing w:val="-1"/>
                <w:sz w:val="12"/>
              </w:rPr>
              <w:t>(185,261,774)</w:t>
            </w:r>
          </w:p>
        </w:tc>
        <w:tc>
          <w:tcPr>
            <w:tcW w:w="14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519" w:right="0"/>
              <w:jc w:val="left"/>
              <w:rPr>
                <w:rFonts w:ascii="Arial" w:hAnsi="Arial" w:cs="Arial" w:eastAsia="Arial" w:hint="default"/>
                <w:sz w:val="12"/>
                <w:szCs w:val="12"/>
              </w:rPr>
            </w:pPr>
            <w:r>
              <w:rPr>
                <w:rFonts w:ascii="Arial"/>
                <w:sz w:val="12"/>
              </w:rPr>
              <w:t>11,355,525,837</w:t>
            </w:r>
          </w:p>
        </w:tc>
      </w:tr>
      <w:tr>
        <w:trPr>
          <w:trHeight w:val="156" w:hRule="exact"/>
        </w:trPr>
        <w:tc>
          <w:tcPr>
            <w:tcW w:w="1555" w:type="dxa"/>
            <w:tcBorders>
              <w:top w:val="nil" w:sz="6" w:space="0" w:color="auto"/>
              <w:left w:val="nil" w:sz="6" w:space="0" w:color="auto"/>
              <w:bottom w:val="nil" w:sz="6" w:space="0" w:color="auto"/>
              <w:right w:val="nil" w:sz="6" w:space="0" w:color="auto"/>
            </w:tcBorders>
          </w:tcPr>
          <w:p>
            <w:pPr>
              <w:pStyle w:val="TableParagraph"/>
              <w:spacing w:line="128" w:lineRule="exact"/>
              <w:ind w:left="35" w:right="0"/>
              <w:jc w:val="left"/>
              <w:rPr>
                <w:rFonts w:ascii="宋体" w:hAnsi="宋体" w:cs="宋体" w:eastAsia="宋体" w:hint="default"/>
                <w:sz w:val="12"/>
                <w:szCs w:val="12"/>
              </w:rPr>
            </w:pPr>
            <w:r>
              <w:rPr>
                <w:rFonts w:ascii="宋体" w:hAnsi="宋体" w:cs="宋体" w:eastAsia="宋体" w:hint="default"/>
                <w:sz w:val="12"/>
                <w:szCs w:val="12"/>
              </w:rPr>
              <w:t>加：营业外收入</w:t>
            </w:r>
          </w:p>
        </w:tc>
        <w:tc>
          <w:tcPr>
            <w:tcW w:w="5814" w:type="dxa"/>
            <w:gridSpan w:val="9"/>
            <w:tcBorders>
              <w:top w:val="nil" w:sz="6" w:space="0" w:color="auto"/>
              <w:left w:val="nil" w:sz="6" w:space="0" w:color="auto"/>
              <w:bottom w:val="nil" w:sz="6" w:space="0" w:color="auto"/>
              <w:right w:val="nil" w:sz="6" w:space="0" w:color="auto"/>
            </w:tcBorders>
          </w:tcPr>
          <w:p>
            <w:pPr>
              <w:pStyle w:val="TableParagraph"/>
              <w:tabs>
                <w:tab w:pos="2179" w:val="left" w:leader="none"/>
                <w:tab w:pos="3398" w:val="left" w:leader="none"/>
                <w:tab w:pos="3841" w:val="left" w:leader="none"/>
                <w:tab w:pos="5664" w:val="left" w:leader="none"/>
              </w:tabs>
              <w:spacing w:line="240" w:lineRule="auto" w:before="12"/>
              <w:ind w:left="1031" w:right="0"/>
              <w:jc w:val="left"/>
              <w:rPr>
                <w:rFonts w:ascii="Arial" w:hAnsi="Arial" w:cs="Arial" w:eastAsia="Arial" w:hint="default"/>
                <w:sz w:val="12"/>
                <w:szCs w:val="12"/>
              </w:rPr>
            </w:pPr>
            <w:r>
              <w:rPr>
                <w:rFonts w:ascii="Arial"/>
                <w:sz w:val="12"/>
              </w:rPr>
              <w:t>-</w:t>
              <w:tab/>
              <w:t>-</w:t>
              <w:tab/>
              <w:t>-</w:t>
              <w:tab/>
            </w:r>
            <w:r>
              <w:rPr>
                <w:rFonts w:ascii="Arial"/>
                <w:spacing w:val="-1"/>
                <w:sz w:val="12"/>
              </w:rPr>
              <w:t>1,060,149,128</w:t>
              <w:tab/>
            </w:r>
            <w:r>
              <w:rPr>
                <w:rFonts w:ascii="Arial"/>
                <w:sz w:val="12"/>
              </w:rPr>
              <w:t>-</w:t>
            </w:r>
          </w:p>
        </w:tc>
        <w:tc>
          <w:tcPr>
            <w:tcW w:w="14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591" w:right="0"/>
              <w:jc w:val="left"/>
              <w:rPr>
                <w:rFonts w:ascii="Arial" w:hAnsi="Arial" w:cs="Arial" w:eastAsia="Arial" w:hint="default"/>
                <w:sz w:val="12"/>
                <w:szCs w:val="12"/>
              </w:rPr>
            </w:pPr>
            <w:r>
              <w:rPr>
                <w:rFonts w:ascii="Arial"/>
                <w:sz w:val="12"/>
              </w:rPr>
              <w:t>1,060,149,128</w:t>
            </w:r>
          </w:p>
        </w:tc>
        <w:tc>
          <w:tcPr>
            <w:tcW w:w="134" w:type="dxa"/>
            <w:tcBorders>
              <w:top w:val="nil" w:sz="6" w:space="0" w:color="auto"/>
              <w:left w:val="nil" w:sz="6" w:space="0" w:color="auto"/>
              <w:bottom w:val="nil" w:sz="6" w:space="0" w:color="auto"/>
              <w:right w:val="nil" w:sz="6" w:space="0" w:color="auto"/>
            </w:tcBorders>
          </w:tcPr>
          <w:p>
            <w:pPr/>
          </w:p>
        </w:tc>
        <w:tc>
          <w:tcPr>
            <w:tcW w:w="4478" w:type="dxa"/>
            <w:gridSpan w:val="7"/>
            <w:tcBorders>
              <w:top w:val="nil" w:sz="6" w:space="0" w:color="auto"/>
              <w:left w:val="nil" w:sz="6" w:space="0" w:color="auto"/>
              <w:bottom w:val="nil" w:sz="6" w:space="0" w:color="auto"/>
              <w:right w:val="nil" w:sz="6" w:space="0" w:color="auto"/>
            </w:tcBorders>
          </w:tcPr>
          <w:p>
            <w:pPr>
              <w:pStyle w:val="TableParagraph"/>
              <w:tabs>
                <w:tab w:pos="2056" w:val="left" w:leader="none"/>
                <w:tab w:pos="3246" w:val="left" w:leader="none"/>
                <w:tab w:pos="3650" w:val="left" w:leader="none"/>
              </w:tabs>
              <w:spacing w:line="240" w:lineRule="auto" w:before="12"/>
              <w:ind w:left="976" w:right="0"/>
              <w:jc w:val="left"/>
              <w:rPr>
                <w:rFonts w:ascii="Arial" w:hAnsi="Arial" w:cs="Arial" w:eastAsia="Arial" w:hint="default"/>
                <w:sz w:val="12"/>
                <w:szCs w:val="12"/>
              </w:rPr>
            </w:pPr>
            <w:r>
              <w:rPr>
                <w:rFonts w:ascii="Arial"/>
                <w:sz w:val="12"/>
              </w:rPr>
              <w:t>-</w:t>
              <w:tab/>
              <w:t>-</w:t>
              <w:tab/>
              <w:t>-</w:t>
              <w:tab/>
              <w:t>1,100,637,091</w:t>
            </w:r>
          </w:p>
        </w:tc>
        <w:tc>
          <w:tcPr>
            <w:tcW w:w="90"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1"/>
              <w:jc w:val="right"/>
              <w:rPr>
                <w:rFonts w:ascii="Arial" w:hAnsi="Arial" w:cs="Arial" w:eastAsia="Arial" w:hint="default"/>
                <w:sz w:val="12"/>
                <w:szCs w:val="12"/>
              </w:rPr>
            </w:pPr>
            <w:r>
              <w:rPr>
                <w:rFonts w:ascii="Arial"/>
                <w:w w:val="99"/>
                <w:sz w:val="12"/>
              </w:rPr>
              <w:t>-</w:t>
            </w:r>
            <w:r>
              <w:rPr>
                <w:rFonts w:ascii="Arial"/>
                <w:sz w:val="12"/>
              </w:rPr>
            </w:r>
          </w:p>
        </w:tc>
        <w:tc>
          <w:tcPr>
            <w:tcW w:w="14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586" w:right="0"/>
              <w:jc w:val="left"/>
              <w:rPr>
                <w:rFonts w:ascii="Arial" w:hAnsi="Arial" w:cs="Arial" w:eastAsia="Arial" w:hint="default"/>
                <w:sz w:val="12"/>
                <w:szCs w:val="12"/>
              </w:rPr>
            </w:pPr>
            <w:r>
              <w:rPr>
                <w:rFonts w:ascii="Arial"/>
                <w:sz w:val="12"/>
              </w:rPr>
              <w:t>1,100,637,091</w:t>
            </w:r>
          </w:p>
        </w:tc>
      </w:tr>
      <w:tr>
        <w:trPr>
          <w:trHeight w:val="242" w:hRule="exact"/>
        </w:trPr>
        <w:tc>
          <w:tcPr>
            <w:tcW w:w="1555" w:type="dxa"/>
            <w:tcBorders>
              <w:top w:val="nil" w:sz="6" w:space="0" w:color="auto"/>
              <w:left w:val="nil" w:sz="6" w:space="0" w:color="auto"/>
              <w:bottom w:val="nil" w:sz="6" w:space="0" w:color="auto"/>
              <w:right w:val="nil" w:sz="6" w:space="0" w:color="auto"/>
            </w:tcBorders>
          </w:tcPr>
          <w:p>
            <w:pPr>
              <w:pStyle w:val="TableParagraph"/>
              <w:spacing w:line="128" w:lineRule="exact"/>
              <w:ind w:left="35" w:right="0"/>
              <w:jc w:val="left"/>
              <w:rPr>
                <w:rFonts w:ascii="宋体" w:hAnsi="宋体" w:cs="宋体" w:eastAsia="宋体" w:hint="default"/>
                <w:sz w:val="12"/>
                <w:szCs w:val="12"/>
              </w:rPr>
            </w:pPr>
            <w:r>
              <w:rPr>
                <w:rFonts w:ascii="宋体" w:hAnsi="宋体" w:cs="宋体" w:eastAsia="宋体" w:hint="default"/>
                <w:sz w:val="12"/>
                <w:szCs w:val="12"/>
              </w:rPr>
              <w:t>减：营业外支出</w:t>
            </w:r>
          </w:p>
        </w:tc>
        <w:tc>
          <w:tcPr>
            <w:tcW w:w="5814" w:type="dxa"/>
            <w:gridSpan w:val="9"/>
            <w:tcBorders>
              <w:top w:val="nil" w:sz="6" w:space="0" w:color="auto"/>
              <w:left w:val="nil" w:sz="6" w:space="0" w:color="auto"/>
              <w:bottom w:val="nil" w:sz="6" w:space="0" w:color="auto"/>
              <w:right w:val="nil" w:sz="6" w:space="0" w:color="auto"/>
            </w:tcBorders>
          </w:tcPr>
          <w:p>
            <w:pPr>
              <w:pStyle w:val="TableParagraph"/>
              <w:tabs>
                <w:tab w:pos="1031" w:val="left" w:leader="none"/>
                <w:tab w:pos="2179" w:val="left" w:leader="none"/>
                <w:tab w:pos="3398" w:val="left" w:leader="none"/>
                <w:tab w:pos="3900" w:val="left" w:leader="none"/>
                <w:tab w:pos="5664" w:val="left" w:leader="none"/>
              </w:tabs>
              <w:spacing w:line="240" w:lineRule="auto" w:before="12"/>
              <w:ind w:left="18" w:right="0"/>
              <w:jc w:val="lef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ab/>
              <w:t>-</w:t>
            </w:r>
            <w:r>
              <w:rPr>
                <w:rFonts w:ascii="Arial"/>
                <w:sz w:val="12"/>
              </w:rPr>
            </w:r>
            <w:r>
              <w:rPr>
                <w:rFonts w:ascii="Arial"/>
                <w:sz w:val="12"/>
                <w:u w:val="single" w:color="000000"/>
              </w:rPr>
              <w:t> </w:t>
              <w:tab/>
              <w:t>-</w:t>
            </w:r>
            <w:r>
              <w:rPr>
                <w:rFonts w:ascii="Arial"/>
                <w:sz w:val="12"/>
              </w:rPr>
            </w:r>
            <w:r>
              <w:rPr>
                <w:rFonts w:ascii="Arial"/>
                <w:sz w:val="12"/>
                <w:u w:val="single" w:color="000000"/>
              </w:rPr>
              <w:t> </w:t>
              <w:tab/>
              <w:t>-</w:t>
            </w:r>
            <w:r>
              <w:rPr>
                <w:rFonts w:ascii="Arial"/>
                <w:sz w:val="12"/>
              </w:rPr>
            </w:r>
            <w:r>
              <w:rPr>
                <w:rFonts w:ascii="Arial"/>
                <w:sz w:val="12"/>
                <w:u w:val="single" w:color="000000"/>
              </w:rPr>
              <w:t> </w:t>
              <w:tab/>
            </w:r>
            <w:r>
              <w:rPr>
                <w:rFonts w:ascii="Arial"/>
                <w:spacing w:val="-1"/>
                <w:sz w:val="12"/>
                <w:u w:val="single" w:color="000000"/>
              </w:rPr>
              <w:t>(327,274,954)</w:t>
            </w:r>
            <w:r>
              <w:rPr>
                <w:rFonts w:ascii="Arial"/>
                <w:spacing w:val="-1"/>
                <w:sz w:val="12"/>
              </w:rPr>
            </w:r>
            <w:r>
              <w:rPr>
                <w:rFonts w:ascii="Arial"/>
                <w:spacing w:val="-1"/>
                <w:sz w:val="12"/>
                <w:u w:val="single" w:color="000000"/>
              </w:rPr>
              <w:t> </w:t>
              <w:tab/>
            </w:r>
            <w:r>
              <w:rPr>
                <w:rFonts w:ascii="Arial"/>
                <w:sz w:val="12"/>
                <w:u w:val="single" w:color="000000"/>
              </w:rPr>
              <w:t>-</w:t>
              <w:tab/>
            </w:r>
            <w:r>
              <w:rPr>
                <w:rFonts w:ascii="Arial"/>
                <w:sz w:val="12"/>
              </w:rPr>
            </w:r>
          </w:p>
        </w:tc>
        <w:tc>
          <w:tcPr>
            <w:tcW w:w="1424" w:type="dxa"/>
            <w:gridSpan w:val="2"/>
            <w:tcBorders>
              <w:top w:val="nil" w:sz="6" w:space="0" w:color="auto"/>
              <w:left w:val="nil" w:sz="6" w:space="0" w:color="auto"/>
              <w:bottom w:val="nil" w:sz="6" w:space="0" w:color="auto"/>
              <w:right w:val="nil" w:sz="6" w:space="0" w:color="auto"/>
            </w:tcBorders>
          </w:tcPr>
          <w:p>
            <w:pPr>
              <w:pStyle w:val="TableParagraph"/>
              <w:tabs>
                <w:tab w:pos="649" w:val="left" w:leader="none"/>
              </w:tabs>
              <w:spacing w:line="240" w:lineRule="auto" w:before="12"/>
              <w:ind w:left="40" w:right="0"/>
              <w:jc w:val="lef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ab/>
              <w:t>(327,274,954)</w:t>
            </w:r>
            <w:r>
              <w:rPr>
                <w:rFonts w:ascii="Arial"/>
                <w:sz w:val="12"/>
              </w:rPr>
            </w:r>
          </w:p>
        </w:tc>
        <w:tc>
          <w:tcPr>
            <w:tcW w:w="134" w:type="dxa"/>
            <w:tcBorders>
              <w:top w:val="nil" w:sz="6" w:space="0" w:color="auto"/>
              <w:left w:val="nil" w:sz="6" w:space="0" w:color="auto"/>
              <w:bottom w:val="nil" w:sz="6" w:space="0" w:color="auto"/>
              <w:right w:val="nil" w:sz="6" w:space="0" w:color="auto"/>
            </w:tcBorders>
          </w:tcPr>
          <w:p>
            <w:pPr/>
          </w:p>
        </w:tc>
        <w:tc>
          <w:tcPr>
            <w:tcW w:w="4478" w:type="dxa"/>
            <w:gridSpan w:val="7"/>
            <w:tcBorders>
              <w:top w:val="nil" w:sz="6" w:space="0" w:color="auto"/>
              <w:left w:val="nil" w:sz="6" w:space="0" w:color="auto"/>
              <w:bottom w:val="nil" w:sz="6" w:space="0" w:color="auto"/>
              <w:right w:val="nil" w:sz="6" w:space="0" w:color="auto"/>
            </w:tcBorders>
          </w:tcPr>
          <w:p>
            <w:pPr>
              <w:pStyle w:val="TableParagraph"/>
              <w:tabs>
                <w:tab w:pos="976" w:val="left" w:leader="none"/>
                <w:tab w:pos="2055" w:val="left" w:leader="none"/>
                <w:tab w:pos="3246" w:val="left" w:leader="none"/>
                <w:tab w:pos="3709" w:val="left" w:leader="none"/>
              </w:tabs>
              <w:spacing w:line="240" w:lineRule="auto" w:before="12"/>
              <w:ind w:right="0"/>
              <w:jc w:val="lef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ab/>
              <w:t>-</w:t>
            </w:r>
            <w:r>
              <w:rPr>
                <w:rFonts w:ascii="Arial"/>
                <w:sz w:val="12"/>
              </w:rPr>
            </w:r>
            <w:r>
              <w:rPr>
                <w:rFonts w:ascii="Arial"/>
                <w:sz w:val="12"/>
                <w:u w:val="single" w:color="000000"/>
              </w:rPr>
              <w:t> </w:t>
              <w:tab/>
              <w:t>-</w:t>
            </w:r>
            <w:r>
              <w:rPr>
                <w:rFonts w:ascii="Arial"/>
                <w:sz w:val="12"/>
              </w:rPr>
            </w:r>
            <w:r>
              <w:rPr>
                <w:rFonts w:ascii="Arial"/>
                <w:sz w:val="12"/>
                <w:u w:val="single" w:color="000000"/>
              </w:rPr>
              <w:t> </w:t>
              <w:tab/>
              <w:t>-</w:t>
            </w:r>
            <w:r>
              <w:rPr>
                <w:rFonts w:ascii="Arial"/>
                <w:sz w:val="12"/>
              </w:rPr>
            </w:r>
            <w:r>
              <w:rPr>
                <w:rFonts w:ascii="Arial"/>
                <w:sz w:val="12"/>
                <w:u w:val="single" w:color="000000"/>
              </w:rPr>
              <w:t> </w:t>
              <w:tab/>
              <w:t>(275,186,614)</w:t>
            </w:r>
            <w:r>
              <w:rPr>
                <w:rFonts w:ascii="Arial"/>
                <w:sz w:val="12"/>
              </w:rPr>
            </w:r>
          </w:p>
        </w:tc>
        <w:tc>
          <w:tcPr>
            <w:tcW w:w="90"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Style w:val="TableParagraph"/>
              <w:tabs>
                <w:tab w:pos="915" w:val="left" w:leader="none"/>
                <w:tab w:pos="1028" w:val="left" w:leader="none"/>
              </w:tabs>
              <w:spacing w:line="240" w:lineRule="auto" w:before="12"/>
              <w:ind w:right="39"/>
              <w:jc w:val="righ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ab/>
              <w:t>-</w:t>
              <w:tab/>
            </w:r>
            <w:r>
              <w:rPr>
                <w:rFonts w:ascii="Arial"/>
                <w:sz w:val="12"/>
              </w:rPr>
            </w:r>
          </w:p>
        </w:tc>
        <w:tc>
          <w:tcPr>
            <w:tcW w:w="1454" w:type="dxa"/>
            <w:gridSpan w:val="2"/>
            <w:tcBorders>
              <w:top w:val="nil" w:sz="6" w:space="0" w:color="auto"/>
              <w:left w:val="nil" w:sz="6" w:space="0" w:color="auto"/>
              <w:bottom w:val="nil" w:sz="6" w:space="0" w:color="auto"/>
              <w:right w:val="nil" w:sz="6" w:space="0" w:color="auto"/>
            </w:tcBorders>
          </w:tcPr>
          <w:p>
            <w:pPr>
              <w:pStyle w:val="TableParagraph"/>
              <w:tabs>
                <w:tab w:pos="633" w:val="left" w:leader="none"/>
                <w:tab w:pos="1418" w:val="left" w:leader="none"/>
              </w:tabs>
              <w:spacing w:line="240" w:lineRule="auto" w:before="12"/>
              <w:ind w:left="41" w:right="0"/>
              <w:jc w:val="lef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ab/>
              <w:t>(275,186,614)</w:t>
              <w:tab/>
            </w:r>
            <w:r>
              <w:rPr>
                <w:rFonts w:ascii="Arial"/>
                <w:sz w:val="12"/>
              </w:rPr>
            </w:r>
          </w:p>
        </w:tc>
      </w:tr>
      <w:tr>
        <w:trPr>
          <w:trHeight w:val="273" w:hRule="exact"/>
        </w:trPr>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2"/>
                <w:szCs w:val="12"/>
              </w:rPr>
            </w:pPr>
            <w:r>
              <w:rPr>
                <w:rFonts w:ascii="宋体" w:hAnsi="宋体" w:cs="宋体" w:eastAsia="宋体" w:hint="default"/>
                <w:sz w:val="12"/>
                <w:szCs w:val="12"/>
              </w:rPr>
              <w:t>利润总额（减：亏损）</w:t>
            </w:r>
          </w:p>
        </w:tc>
        <w:tc>
          <w:tcPr>
            <w:tcW w:w="5814" w:type="dxa"/>
            <w:gridSpan w:val="9"/>
            <w:tcBorders>
              <w:top w:val="nil" w:sz="6" w:space="0" w:color="auto"/>
              <w:left w:val="nil" w:sz="6" w:space="0" w:color="auto"/>
              <w:bottom w:val="nil" w:sz="6" w:space="0" w:color="auto"/>
              <w:right w:val="nil" w:sz="6" w:space="0" w:color="auto"/>
            </w:tcBorders>
          </w:tcPr>
          <w:p>
            <w:pPr>
              <w:pStyle w:val="TableParagraph"/>
              <w:tabs>
                <w:tab w:pos="2602" w:val="left" w:leader="none"/>
                <w:tab w:pos="4995" w:val="left" w:leader="none"/>
              </w:tabs>
              <w:spacing w:line="240" w:lineRule="auto" w:before="98"/>
              <w:ind w:left="18" w:right="0"/>
              <w:jc w:val="lef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     </w:t>
            </w:r>
            <w:r>
              <w:rPr>
                <w:rFonts w:ascii="Arial"/>
                <w:spacing w:val="-15"/>
                <w:sz w:val="12"/>
                <w:u w:val="single" w:color="000000"/>
              </w:rPr>
              <w:t> </w:t>
            </w:r>
            <w:r>
              <w:rPr>
                <w:rFonts w:ascii="Arial"/>
                <w:sz w:val="12"/>
                <w:u w:val="single" w:color="000000"/>
              </w:rPr>
              <w:t>26,985,652,097        </w:t>
            </w:r>
            <w:r>
              <w:rPr>
                <w:rFonts w:ascii="Arial"/>
                <w:spacing w:val="2"/>
                <w:sz w:val="12"/>
                <w:u w:val="single" w:color="000000"/>
              </w:rPr>
              <w:t> </w:t>
            </w:r>
            <w:r>
              <w:rPr>
                <w:rFonts w:ascii="Arial"/>
                <w:spacing w:val="2"/>
                <w:sz w:val="12"/>
              </w:rPr>
            </w:r>
            <w:r>
              <w:rPr>
                <w:rFonts w:ascii="Arial"/>
                <w:spacing w:val="2"/>
                <w:sz w:val="12"/>
                <w:u w:val="single" w:color="000000"/>
              </w:rPr>
              <w:t> </w:t>
            </w:r>
            <w:r>
              <w:rPr>
                <w:rFonts w:ascii="Arial"/>
                <w:sz w:val="12"/>
                <w:u w:val="single" w:color="000000"/>
              </w:rPr>
              <w:t>33,573,135,039</w:t>
            </w:r>
            <w:r>
              <w:rPr>
                <w:rFonts w:ascii="Arial"/>
                <w:sz w:val="12"/>
              </w:rPr>
            </w:r>
            <w:r>
              <w:rPr>
                <w:rFonts w:ascii="Arial"/>
                <w:sz w:val="12"/>
                <w:u w:val="single" w:color="000000"/>
              </w:rPr>
              <w:t> </w:t>
              <w:tab/>
              <w:t>60,558,787,136       </w:t>
            </w:r>
            <w:r>
              <w:rPr>
                <w:rFonts w:ascii="Arial"/>
                <w:spacing w:val="19"/>
                <w:sz w:val="12"/>
                <w:u w:val="single" w:color="000000"/>
              </w:rPr>
              <w:t> </w:t>
            </w:r>
            <w:r>
              <w:rPr>
                <w:rFonts w:ascii="Arial"/>
                <w:spacing w:val="19"/>
                <w:sz w:val="12"/>
              </w:rPr>
            </w:r>
            <w:r>
              <w:rPr>
                <w:rFonts w:ascii="Arial"/>
                <w:spacing w:val="19"/>
                <w:sz w:val="12"/>
                <w:u w:val="single" w:color="000000"/>
              </w:rPr>
              <w:t> </w:t>
            </w:r>
            <w:r>
              <w:rPr>
                <w:rFonts w:ascii="Arial"/>
                <w:sz w:val="12"/>
                <w:u w:val="single" w:color="000000"/>
              </w:rPr>
              <w:t>(55,740,548,947)</w:t>
            </w:r>
            <w:r>
              <w:rPr>
                <w:rFonts w:ascii="Arial"/>
                <w:sz w:val="12"/>
              </w:rPr>
            </w:r>
            <w:r>
              <w:rPr>
                <w:rFonts w:ascii="Arial"/>
                <w:sz w:val="12"/>
                <w:u w:val="single" w:color="000000"/>
              </w:rPr>
              <w:t> </w:t>
              <w:tab/>
              <w:t>(171,734,786)</w:t>
            </w:r>
            <w:r>
              <w:rPr>
                <w:rFonts w:ascii="Arial"/>
                <w:sz w:val="12"/>
              </w:rPr>
            </w:r>
          </w:p>
        </w:tc>
        <w:tc>
          <w:tcPr>
            <w:tcW w:w="14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left="590" w:right="0"/>
              <w:jc w:val="left"/>
              <w:rPr>
                <w:rFonts w:ascii="Arial" w:hAnsi="Arial" w:cs="Arial" w:eastAsia="Arial" w:hint="default"/>
                <w:sz w:val="12"/>
                <w:szCs w:val="12"/>
              </w:rPr>
            </w:pPr>
            <w:r>
              <w:rPr>
                <w:rFonts w:ascii="Arial"/>
                <w:sz w:val="12"/>
              </w:rPr>
              <w:t>4,646,503,403</w:t>
            </w:r>
          </w:p>
        </w:tc>
        <w:tc>
          <w:tcPr>
            <w:tcW w:w="134" w:type="dxa"/>
            <w:tcBorders>
              <w:top w:val="nil" w:sz="6" w:space="0" w:color="auto"/>
              <w:left w:val="nil" w:sz="6" w:space="0" w:color="auto"/>
              <w:bottom w:val="nil" w:sz="6" w:space="0" w:color="auto"/>
              <w:right w:val="nil" w:sz="6" w:space="0" w:color="auto"/>
            </w:tcBorders>
          </w:tcPr>
          <w:p>
            <w:pPr/>
          </w:p>
        </w:tc>
        <w:tc>
          <w:tcPr>
            <w:tcW w:w="4478"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98"/>
              <w:ind w:right="0"/>
              <w:jc w:val="lef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   </w:t>
            </w:r>
            <w:r>
              <w:rPr>
                <w:rFonts w:ascii="Arial"/>
                <w:spacing w:val="12"/>
                <w:sz w:val="12"/>
                <w:u w:val="single" w:color="000000"/>
              </w:rPr>
              <w:t> </w:t>
            </w:r>
            <w:r>
              <w:rPr>
                <w:rFonts w:ascii="Arial"/>
                <w:sz w:val="12"/>
                <w:u w:val="single" w:color="000000"/>
              </w:rPr>
              <w:t>27,264,726,574       </w:t>
            </w:r>
            <w:r>
              <w:rPr>
                <w:rFonts w:ascii="Arial"/>
                <w:sz w:val="12"/>
              </w:rPr>
            </w:r>
            <w:r>
              <w:rPr>
                <w:rFonts w:ascii="Arial"/>
                <w:sz w:val="12"/>
                <w:u w:val="single" w:color="000000"/>
              </w:rPr>
              <w:t> 36,358,240,809          </w:t>
            </w:r>
            <w:r>
              <w:rPr>
                <w:rFonts w:ascii="Arial"/>
                <w:sz w:val="12"/>
              </w:rPr>
            </w:r>
            <w:r>
              <w:rPr>
                <w:rFonts w:ascii="Arial"/>
                <w:sz w:val="12"/>
                <w:u w:val="single" w:color="000000"/>
              </w:rPr>
              <w:t> 63,622,967,383       </w:t>
            </w:r>
            <w:r>
              <w:rPr>
                <w:rFonts w:ascii="Arial"/>
                <w:spacing w:val="4"/>
                <w:sz w:val="12"/>
                <w:u w:val="single" w:color="000000"/>
              </w:rPr>
              <w:t> </w:t>
            </w:r>
            <w:r>
              <w:rPr>
                <w:rFonts w:ascii="Arial"/>
                <w:spacing w:val="4"/>
                <w:sz w:val="12"/>
              </w:rPr>
            </w:r>
            <w:r>
              <w:rPr>
                <w:rFonts w:ascii="Arial"/>
                <w:spacing w:val="4"/>
                <w:sz w:val="12"/>
                <w:u w:val="single" w:color="000000"/>
              </w:rPr>
              <w:t> </w:t>
            </w:r>
            <w:r>
              <w:rPr>
                <w:rFonts w:ascii="Arial"/>
                <w:sz w:val="12"/>
                <w:u w:val="single" w:color="000000"/>
              </w:rPr>
              <w:t>(51,256,729,295)</w:t>
            </w:r>
            <w:r>
              <w:rPr>
                <w:rFonts w:ascii="Arial"/>
                <w:sz w:val="12"/>
              </w:rPr>
            </w:r>
          </w:p>
        </w:tc>
        <w:tc>
          <w:tcPr>
            <w:tcW w:w="90"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single" w:sz="6" w:space="0" w:color="000000"/>
              <w:right w:val="nil" w:sz="6" w:space="0" w:color="auto"/>
            </w:tcBorders>
          </w:tcPr>
          <w:p>
            <w:pPr>
              <w:pStyle w:val="TableParagraph"/>
              <w:tabs>
                <w:tab w:pos="247" w:val="left" w:leader="none"/>
                <w:tab w:pos="1028" w:val="left" w:leader="none"/>
              </w:tabs>
              <w:spacing w:line="240" w:lineRule="auto" w:before="98"/>
              <w:ind w:right="39"/>
              <w:jc w:val="righ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ab/>
            </w:r>
            <w:r>
              <w:rPr>
                <w:rFonts w:ascii="Arial"/>
                <w:spacing w:val="-1"/>
                <w:sz w:val="12"/>
                <w:u w:val="single" w:color="000000"/>
              </w:rPr>
              <w:t>(185,261,774)</w:t>
              <w:tab/>
            </w:r>
            <w:r>
              <w:rPr>
                <w:rFonts w:ascii="Arial"/>
                <w:spacing w:val="-1"/>
                <w:sz w:val="12"/>
              </w:rPr>
            </w:r>
          </w:p>
        </w:tc>
        <w:tc>
          <w:tcPr>
            <w:tcW w:w="14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left="519" w:right="0"/>
              <w:jc w:val="left"/>
              <w:rPr>
                <w:rFonts w:ascii="Arial" w:hAnsi="Arial" w:cs="Arial" w:eastAsia="Arial" w:hint="default"/>
                <w:sz w:val="12"/>
                <w:szCs w:val="12"/>
              </w:rPr>
            </w:pPr>
            <w:r>
              <w:rPr>
                <w:rFonts w:ascii="Arial"/>
                <w:sz w:val="12"/>
              </w:rPr>
              <w:t>12,180,976,314</w:t>
            </w:r>
          </w:p>
        </w:tc>
      </w:tr>
      <w:tr>
        <w:trPr>
          <w:trHeight w:val="173" w:hRule="exact"/>
        </w:trPr>
        <w:tc>
          <w:tcPr>
            <w:tcW w:w="1555" w:type="dxa"/>
            <w:tcBorders>
              <w:top w:val="nil" w:sz="6" w:space="0" w:color="auto"/>
              <w:left w:val="nil" w:sz="6" w:space="0" w:color="auto"/>
              <w:bottom w:val="nil" w:sz="6" w:space="0" w:color="auto"/>
              <w:right w:val="nil" w:sz="6" w:space="0" w:color="auto"/>
            </w:tcBorders>
          </w:tcPr>
          <w:p>
            <w:pPr>
              <w:pStyle w:val="TableParagraph"/>
              <w:spacing w:line="142" w:lineRule="exact"/>
              <w:ind w:left="35" w:right="0"/>
              <w:jc w:val="left"/>
              <w:rPr>
                <w:rFonts w:ascii="宋体" w:hAnsi="宋体" w:cs="宋体" w:eastAsia="宋体" w:hint="default"/>
                <w:sz w:val="12"/>
                <w:szCs w:val="12"/>
              </w:rPr>
            </w:pPr>
            <w:r>
              <w:rPr>
                <w:rFonts w:ascii="宋体" w:hAnsi="宋体" w:cs="宋体" w:eastAsia="宋体" w:hint="default"/>
                <w:sz w:val="12"/>
                <w:szCs w:val="12"/>
              </w:rPr>
              <w:t>减：所得税费用</w:t>
            </w:r>
          </w:p>
        </w:tc>
        <w:tc>
          <w:tcPr>
            <w:tcW w:w="5814" w:type="dxa"/>
            <w:gridSpan w:val="9"/>
            <w:tcBorders>
              <w:top w:val="nil" w:sz="6" w:space="0" w:color="auto"/>
              <w:left w:val="nil" w:sz="6" w:space="0" w:color="auto"/>
              <w:bottom w:val="nil" w:sz="6" w:space="0" w:color="auto"/>
              <w:right w:val="nil" w:sz="6" w:space="0" w:color="auto"/>
            </w:tcBorders>
          </w:tcPr>
          <w:p>
            <w:pPr>
              <w:pStyle w:val="TableParagraph"/>
              <w:spacing w:line="20" w:lineRule="exact"/>
              <w:ind w:left="10" w:right="0"/>
              <w:jc w:val="left"/>
              <w:rPr>
                <w:rFonts w:ascii="Arial" w:hAnsi="Arial" w:cs="Arial" w:eastAsia="Arial" w:hint="default"/>
                <w:sz w:val="2"/>
                <w:szCs w:val="2"/>
              </w:rPr>
            </w:pPr>
            <w:r>
              <w:rPr>
                <w:rFonts w:ascii="Arial" w:hAnsi="Arial" w:cs="Arial" w:eastAsia="Arial" w:hint="default"/>
                <w:sz w:val="2"/>
                <w:szCs w:val="2"/>
              </w:rPr>
              <w:pict>
                <v:group style="width:233.2pt;height:.75pt;mso-position-horizontal-relative:char;mso-position-vertical-relative:line" coordorigin="0,0" coordsize="4664,15">
                  <v:group style="position:absolute;left:7;top:7;width:1114;height:2" coordorigin="7,7" coordsize="1114,2">
                    <v:shape style="position:absolute;left:7;top:7;width:1114;height:2" coordorigin="7,7" coordsize="1114,0" path="m7,7l1121,7e" filled="false" stroked="true" strokeweight=".72pt" strokecolor="#000000">
                      <v:path arrowok="t"/>
                    </v:shape>
                  </v:group>
                  <v:group style="position:absolute;left:1189;top:7;width:1073;height:2" coordorigin="1189,7" coordsize="1073,2">
                    <v:shape style="position:absolute;left:1189;top:7;width:1073;height:2" coordorigin="1189,7" coordsize="1073,0" path="m1189,7l2262,7e" filled="false" stroked="true" strokeweight=".72pt" strokecolor="#000000">
                      <v:path arrowok="t"/>
                    </v:shape>
                  </v:group>
                  <v:group style="position:absolute;left:2324;top:7;width:1160;height:2" coordorigin="2324,7" coordsize="1160,2">
                    <v:shape style="position:absolute;left:2324;top:7;width:1160;height:2" coordorigin="2324,7" coordsize="1160,0" path="m2324,7l3484,7e" filled="false" stroked="true" strokeweight=".72pt" strokecolor="#000000">
                      <v:path arrowok="t"/>
                    </v:shape>
                  </v:group>
                  <v:group style="position:absolute;left:3556;top:7;width:1101;height:2" coordorigin="3556,7" coordsize="1101,2">
                    <v:shape style="position:absolute;left:3556;top:7;width:1101;height:2" coordorigin="3556,7" coordsize="1101,0" path="m3556,7l4656,7e" filled="false" stroked="true" strokeweight=".72pt" strokecolor="#000000">
                      <v:path arrowok="t"/>
                    </v:shape>
                  </v:group>
                </v:group>
              </w:pict>
            </w:r>
            <w:r>
              <w:rPr>
                <w:rFonts w:ascii="Arial" w:hAnsi="Arial" w:cs="Arial" w:eastAsia="Arial" w:hint="default"/>
                <w:sz w:val="2"/>
                <w:szCs w:val="2"/>
              </w:rPr>
            </w:r>
          </w:p>
        </w:tc>
        <w:tc>
          <w:tcPr>
            <w:tcW w:w="1424" w:type="dxa"/>
            <w:gridSpan w:val="2"/>
            <w:tcBorders>
              <w:top w:val="nil" w:sz="6" w:space="0" w:color="auto"/>
              <w:left w:val="nil" w:sz="6" w:space="0" w:color="auto"/>
              <w:bottom w:val="single" w:sz="6" w:space="0" w:color="000000"/>
              <w:right w:val="nil" w:sz="6" w:space="0" w:color="auto"/>
            </w:tcBorders>
          </w:tcPr>
          <w:p>
            <w:pPr>
              <w:pStyle w:val="TableParagraph"/>
              <w:spacing w:line="240" w:lineRule="auto" w:before="24"/>
              <w:ind w:left="650" w:right="0"/>
              <w:jc w:val="left"/>
              <w:rPr>
                <w:rFonts w:ascii="Arial" w:hAnsi="Arial" w:cs="Arial" w:eastAsia="Arial" w:hint="default"/>
                <w:sz w:val="12"/>
                <w:szCs w:val="12"/>
              </w:rPr>
            </w:pPr>
            <w:r>
              <w:rPr>
                <w:rFonts w:ascii="Arial"/>
                <w:sz w:val="12"/>
              </w:rPr>
              <w:t>(975,227,096)</w:t>
            </w:r>
          </w:p>
        </w:tc>
        <w:tc>
          <w:tcPr>
            <w:tcW w:w="134" w:type="dxa"/>
            <w:tcBorders>
              <w:top w:val="nil" w:sz="6" w:space="0" w:color="auto"/>
              <w:left w:val="nil" w:sz="6" w:space="0" w:color="auto"/>
              <w:bottom w:val="nil" w:sz="6" w:space="0" w:color="auto"/>
              <w:right w:val="nil" w:sz="6" w:space="0" w:color="auto"/>
            </w:tcBorders>
          </w:tcPr>
          <w:p>
            <w:pPr/>
          </w:p>
        </w:tc>
        <w:tc>
          <w:tcPr>
            <w:tcW w:w="4478" w:type="dxa"/>
            <w:gridSpan w:val="7"/>
            <w:tcBorders>
              <w:top w:val="nil" w:sz="6" w:space="0" w:color="auto"/>
              <w:left w:val="nil" w:sz="6" w:space="0" w:color="auto"/>
              <w:bottom w:val="nil" w:sz="6" w:space="0" w:color="auto"/>
              <w:right w:val="nil" w:sz="6" w:space="0" w:color="auto"/>
            </w:tcBorders>
          </w:tcPr>
          <w:p>
            <w:pPr>
              <w:pStyle w:val="TableParagraph"/>
              <w:spacing w:line="20" w:lineRule="exact"/>
              <w:ind w:left="-8" w:right="0"/>
              <w:jc w:val="left"/>
              <w:rPr>
                <w:rFonts w:ascii="Arial" w:hAnsi="Arial" w:cs="Arial" w:eastAsia="Arial" w:hint="default"/>
                <w:sz w:val="2"/>
                <w:szCs w:val="2"/>
              </w:rPr>
            </w:pPr>
            <w:r>
              <w:rPr>
                <w:rFonts w:ascii="Arial" w:hAnsi="Arial" w:cs="Arial" w:eastAsia="Arial" w:hint="default"/>
                <w:sz w:val="2"/>
                <w:szCs w:val="2"/>
              </w:rPr>
              <w:pict>
                <v:group style="width:167.8pt;height:.75pt;mso-position-horizontal-relative:char;mso-position-vertical-relative:line" coordorigin="0,0" coordsize="3356,15">
                  <v:group style="position:absolute;left:7;top:7;width:1077;height:2" coordorigin="7,7" coordsize="1077,2">
                    <v:shape style="position:absolute;left:7;top:7;width:1077;height:2" coordorigin="7,7" coordsize="1077,0" path="m7,7l1084,7e" filled="false" stroked="true" strokeweight=".72pt" strokecolor="#000000">
                      <v:path arrowok="t"/>
                    </v:shape>
                  </v:group>
                  <v:group style="position:absolute;left:1153;top:7;width:1012;height:2" coordorigin="1153,7" coordsize="1012,2">
                    <v:shape style="position:absolute;left:1153;top:7;width:1012;height:2" coordorigin="1153,7" coordsize="1012,0" path="m1153,7l2165,7e" filled="false" stroked="true" strokeweight=".72pt" strokecolor="#000000">
                      <v:path arrowok="t"/>
                    </v:shape>
                  </v:group>
                  <v:group style="position:absolute;left:2240;top:7;width:1108;height:2" coordorigin="2240,7" coordsize="1108,2">
                    <v:shape style="position:absolute;left:2240;top:7;width:1108;height:2" coordorigin="2240,7" coordsize="1108,0" path="m2240,7l3348,7e" filled="false" stroked="true" strokeweight=".72pt" strokecolor="#000000">
                      <v:path arrowok="t"/>
                    </v:shape>
                  </v:group>
                </v:group>
              </w:pict>
            </w:r>
            <w:r>
              <w:rPr>
                <w:rFonts w:ascii="Arial" w:hAnsi="Arial" w:cs="Arial" w:eastAsia="Arial" w:hint="default"/>
                <w:sz w:val="2"/>
                <w:szCs w:val="2"/>
              </w:rPr>
            </w:r>
          </w:p>
        </w:tc>
        <w:tc>
          <w:tcPr>
            <w:tcW w:w="90" w:type="dxa"/>
            <w:tcBorders>
              <w:top w:val="nil" w:sz="6" w:space="0" w:color="auto"/>
              <w:left w:val="nil" w:sz="6" w:space="0" w:color="auto"/>
              <w:bottom w:val="nil" w:sz="6" w:space="0" w:color="auto"/>
              <w:right w:val="nil" w:sz="6" w:space="0" w:color="auto"/>
            </w:tcBorders>
          </w:tcPr>
          <w:p>
            <w:pPr/>
          </w:p>
        </w:tc>
        <w:tc>
          <w:tcPr>
            <w:tcW w:w="1070" w:type="dxa"/>
            <w:tcBorders>
              <w:top w:val="single" w:sz="6" w:space="0" w:color="000000"/>
              <w:left w:val="nil" w:sz="6" w:space="0" w:color="auto"/>
              <w:bottom w:val="nil" w:sz="6" w:space="0" w:color="auto"/>
              <w:right w:val="nil" w:sz="6" w:space="0" w:color="auto"/>
            </w:tcBorders>
          </w:tcPr>
          <w:p>
            <w:pPr/>
          </w:p>
        </w:tc>
        <w:tc>
          <w:tcPr>
            <w:tcW w:w="1454" w:type="dxa"/>
            <w:gridSpan w:val="2"/>
            <w:tcBorders>
              <w:top w:val="nil" w:sz="6" w:space="0" w:color="auto"/>
              <w:left w:val="nil" w:sz="6" w:space="0" w:color="auto"/>
              <w:bottom w:val="single" w:sz="6" w:space="0" w:color="000000"/>
              <w:right w:val="nil" w:sz="6" w:space="0" w:color="auto"/>
            </w:tcBorders>
          </w:tcPr>
          <w:p>
            <w:pPr>
              <w:pStyle w:val="TableParagraph"/>
              <w:spacing w:line="240" w:lineRule="auto" w:before="24"/>
              <w:ind w:left="533" w:right="0"/>
              <w:jc w:val="left"/>
              <w:rPr>
                <w:rFonts w:ascii="Arial" w:hAnsi="Arial" w:cs="Arial" w:eastAsia="Arial" w:hint="default"/>
                <w:sz w:val="12"/>
                <w:szCs w:val="12"/>
              </w:rPr>
            </w:pPr>
            <w:r>
              <w:rPr>
                <w:rFonts w:ascii="Arial"/>
                <w:sz w:val="12"/>
              </w:rPr>
              <w:t>(2,807,082,528)</w:t>
            </w:r>
          </w:p>
        </w:tc>
      </w:tr>
      <w:tr>
        <w:trPr>
          <w:trHeight w:val="342" w:hRule="exact"/>
        </w:trPr>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10"/>
                <w:szCs w:val="10"/>
              </w:rPr>
            </w:pPr>
          </w:p>
          <w:p>
            <w:pPr>
              <w:pStyle w:val="TableParagraph"/>
              <w:spacing w:line="240" w:lineRule="auto"/>
              <w:ind w:left="35" w:right="0"/>
              <w:jc w:val="left"/>
              <w:rPr>
                <w:rFonts w:ascii="宋体" w:hAnsi="宋体" w:cs="宋体" w:eastAsia="宋体" w:hint="default"/>
                <w:sz w:val="12"/>
                <w:szCs w:val="12"/>
              </w:rPr>
            </w:pPr>
            <w:r>
              <w:rPr>
                <w:rFonts w:ascii="宋体" w:hAnsi="宋体" w:cs="宋体" w:eastAsia="宋体" w:hint="default"/>
                <w:sz w:val="12"/>
                <w:szCs w:val="12"/>
              </w:rPr>
              <w:t>净利润</w:t>
            </w:r>
          </w:p>
        </w:tc>
        <w:tc>
          <w:tcPr>
            <w:tcW w:w="5814" w:type="dxa"/>
            <w:gridSpan w:val="9"/>
            <w:tcBorders>
              <w:top w:val="nil" w:sz="6" w:space="0" w:color="auto"/>
              <w:left w:val="nil" w:sz="6" w:space="0" w:color="auto"/>
              <w:bottom w:val="nil" w:sz="6" w:space="0" w:color="auto"/>
              <w:right w:val="nil" w:sz="6" w:space="0" w:color="auto"/>
            </w:tcBorders>
          </w:tcPr>
          <w:p>
            <w:pPr/>
          </w:p>
        </w:tc>
        <w:tc>
          <w:tcPr>
            <w:tcW w:w="1424" w:type="dxa"/>
            <w:gridSpan w:val="2"/>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Arial" w:hAnsi="Arial" w:cs="Arial" w:eastAsia="Arial" w:hint="default"/>
                <w:sz w:val="13"/>
                <w:szCs w:val="13"/>
              </w:rPr>
            </w:pPr>
          </w:p>
          <w:p>
            <w:pPr>
              <w:pStyle w:val="TableParagraph"/>
              <w:spacing w:line="240" w:lineRule="auto"/>
              <w:ind w:left="591" w:right="0"/>
              <w:jc w:val="left"/>
              <w:rPr>
                <w:rFonts w:ascii="Arial" w:hAnsi="Arial" w:cs="Arial" w:eastAsia="Arial" w:hint="default"/>
                <w:sz w:val="12"/>
                <w:szCs w:val="12"/>
              </w:rPr>
            </w:pPr>
            <w:r>
              <w:rPr>
                <w:rFonts w:ascii="Arial"/>
                <w:sz w:val="12"/>
              </w:rPr>
              <w:t>3,671,276,307</w:t>
            </w:r>
          </w:p>
        </w:tc>
        <w:tc>
          <w:tcPr>
            <w:tcW w:w="134" w:type="dxa"/>
            <w:tcBorders>
              <w:top w:val="nil" w:sz="6" w:space="0" w:color="auto"/>
              <w:left w:val="nil" w:sz="6" w:space="0" w:color="auto"/>
              <w:bottom w:val="nil" w:sz="6" w:space="0" w:color="auto"/>
              <w:right w:val="nil" w:sz="6" w:space="0" w:color="auto"/>
            </w:tcBorders>
          </w:tcPr>
          <w:p>
            <w:pPr/>
          </w:p>
        </w:tc>
        <w:tc>
          <w:tcPr>
            <w:tcW w:w="4478" w:type="dxa"/>
            <w:gridSpan w:val="7"/>
            <w:tcBorders>
              <w:top w:val="nil" w:sz="6" w:space="0" w:color="auto"/>
              <w:left w:val="nil" w:sz="6" w:space="0" w:color="auto"/>
              <w:bottom w:val="nil" w:sz="6" w:space="0" w:color="auto"/>
              <w:right w:val="nil" w:sz="6" w:space="0" w:color="auto"/>
            </w:tcBorders>
          </w:tcPr>
          <w:p>
            <w:pPr/>
          </w:p>
        </w:tc>
        <w:tc>
          <w:tcPr>
            <w:tcW w:w="90"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454" w:type="dxa"/>
            <w:gridSpan w:val="2"/>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Arial" w:hAnsi="Arial" w:cs="Arial" w:eastAsia="Arial" w:hint="default"/>
                <w:sz w:val="13"/>
                <w:szCs w:val="13"/>
              </w:rPr>
            </w:pPr>
          </w:p>
          <w:p>
            <w:pPr>
              <w:pStyle w:val="TableParagraph"/>
              <w:spacing w:line="240" w:lineRule="auto"/>
              <w:ind w:left="587" w:right="0"/>
              <w:jc w:val="left"/>
              <w:rPr>
                <w:rFonts w:ascii="Arial" w:hAnsi="Arial" w:cs="Arial" w:eastAsia="Arial" w:hint="default"/>
                <w:sz w:val="12"/>
                <w:szCs w:val="12"/>
              </w:rPr>
            </w:pPr>
            <w:r>
              <w:rPr>
                <w:rFonts w:ascii="Arial"/>
                <w:sz w:val="12"/>
              </w:rPr>
              <w:t>9,373,893,786</w:t>
            </w:r>
          </w:p>
        </w:tc>
      </w:tr>
      <w:tr>
        <w:trPr>
          <w:trHeight w:val="208" w:hRule="exact"/>
        </w:trPr>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2"/>
                <w:szCs w:val="12"/>
              </w:rPr>
            </w:pPr>
            <w:r>
              <w:rPr>
                <w:rFonts w:ascii="宋体" w:hAnsi="宋体" w:cs="宋体" w:eastAsia="宋体" w:hint="default"/>
                <w:sz w:val="12"/>
                <w:szCs w:val="12"/>
              </w:rPr>
              <w:t>其中</w:t>
            </w:r>
            <w:r>
              <w:rPr>
                <w:rFonts w:ascii="宋体" w:hAnsi="宋体" w:cs="宋体" w:eastAsia="宋体" w:hint="default"/>
                <w:spacing w:val="-57"/>
                <w:sz w:val="12"/>
                <w:szCs w:val="12"/>
              </w:rPr>
              <w:t>：</w:t>
            </w:r>
            <w:r>
              <w:rPr>
                <w:rFonts w:ascii="宋体" w:hAnsi="宋体" w:cs="宋体" w:eastAsia="宋体" w:hint="default"/>
                <w:sz w:val="12"/>
                <w:szCs w:val="12"/>
              </w:rPr>
              <w:t>归属于母公司</w:t>
            </w:r>
            <w:r>
              <w:rPr>
                <w:rFonts w:ascii="宋体" w:hAnsi="宋体" w:cs="宋体" w:eastAsia="宋体" w:hint="default"/>
                <w:spacing w:val="-2"/>
                <w:sz w:val="12"/>
                <w:szCs w:val="12"/>
              </w:rPr>
              <w:t>普</w:t>
            </w:r>
            <w:r>
              <w:rPr>
                <w:rFonts w:ascii="宋体" w:hAnsi="宋体" w:cs="宋体" w:eastAsia="宋体" w:hint="default"/>
                <w:sz w:val="12"/>
                <w:szCs w:val="12"/>
              </w:rPr>
              <w:t>通股股</w:t>
            </w:r>
          </w:p>
        </w:tc>
        <w:tc>
          <w:tcPr>
            <w:tcW w:w="5814" w:type="dxa"/>
            <w:gridSpan w:val="9"/>
            <w:tcBorders>
              <w:top w:val="nil" w:sz="6" w:space="0" w:color="auto"/>
              <w:left w:val="nil" w:sz="6" w:space="0" w:color="auto"/>
              <w:bottom w:val="nil" w:sz="6" w:space="0" w:color="auto"/>
              <w:right w:val="nil" w:sz="6" w:space="0" w:color="auto"/>
            </w:tcBorders>
          </w:tcPr>
          <w:p>
            <w:pPr/>
          </w:p>
        </w:tc>
        <w:tc>
          <w:tcPr>
            <w:tcW w:w="1424" w:type="dxa"/>
            <w:gridSpan w:val="2"/>
            <w:tcBorders>
              <w:top w:val="single" w:sz="6" w:space="0" w:color="000000"/>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4478" w:type="dxa"/>
            <w:gridSpan w:val="7"/>
            <w:tcBorders>
              <w:top w:val="nil" w:sz="6" w:space="0" w:color="auto"/>
              <w:left w:val="nil" w:sz="6" w:space="0" w:color="auto"/>
              <w:bottom w:val="nil" w:sz="6" w:space="0" w:color="auto"/>
              <w:right w:val="nil" w:sz="6" w:space="0" w:color="auto"/>
            </w:tcBorders>
          </w:tcPr>
          <w:p>
            <w:pPr/>
          </w:p>
        </w:tc>
        <w:tc>
          <w:tcPr>
            <w:tcW w:w="90"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454" w:type="dxa"/>
            <w:gridSpan w:val="2"/>
            <w:tcBorders>
              <w:top w:val="single" w:sz="6" w:space="0" w:color="000000"/>
              <w:left w:val="nil" w:sz="6" w:space="0" w:color="auto"/>
              <w:bottom w:val="nil" w:sz="6" w:space="0" w:color="auto"/>
              <w:right w:val="nil" w:sz="6" w:space="0" w:color="auto"/>
            </w:tcBorders>
          </w:tcPr>
          <w:p>
            <w:pPr/>
          </w:p>
        </w:tc>
      </w:tr>
      <w:tr>
        <w:trPr>
          <w:trHeight w:val="181" w:hRule="exact"/>
        </w:trPr>
        <w:tc>
          <w:tcPr>
            <w:tcW w:w="7369" w:type="dxa"/>
            <w:gridSpan w:val="10"/>
            <w:tcBorders>
              <w:top w:val="nil" w:sz="6" w:space="0" w:color="auto"/>
              <w:left w:val="nil" w:sz="6" w:space="0" w:color="auto"/>
              <w:bottom w:val="nil" w:sz="6" w:space="0" w:color="auto"/>
              <w:right w:val="nil" w:sz="6" w:space="0" w:color="auto"/>
            </w:tcBorders>
          </w:tcPr>
          <w:p>
            <w:pPr>
              <w:pStyle w:val="TableParagraph"/>
              <w:spacing w:line="129" w:lineRule="exact"/>
              <w:ind w:left="457" w:right="0"/>
              <w:jc w:val="left"/>
              <w:rPr>
                <w:rFonts w:ascii="宋体" w:hAnsi="宋体" w:cs="宋体" w:eastAsia="宋体" w:hint="default"/>
                <w:sz w:val="12"/>
                <w:szCs w:val="12"/>
              </w:rPr>
            </w:pPr>
            <w:r>
              <w:rPr>
                <w:rFonts w:ascii="宋体" w:hAnsi="宋体" w:cs="宋体" w:eastAsia="宋体" w:hint="default"/>
                <w:sz w:val="12"/>
                <w:szCs w:val="12"/>
              </w:rPr>
              <w:t>东的净利润</w:t>
            </w:r>
          </w:p>
        </w:tc>
        <w:tc>
          <w:tcPr>
            <w:tcW w:w="1424" w:type="dxa"/>
            <w:gridSpan w:val="2"/>
            <w:tcBorders>
              <w:top w:val="nil" w:sz="6" w:space="0" w:color="auto"/>
              <w:left w:val="nil" w:sz="6" w:space="0" w:color="auto"/>
              <w:bottom w:val="nil" w:sz="6" w:space="0" w:color="auto"/>
              <w:right w:val="nil" w:sz="6" w:space="0" w:color="auto"/>
            </w:tcBorders>
          </w:tcPr>
          <w:p>
            <w:pPr>
              <w:pStyle w:val="TableParagraph"/>
              <w:tabs>
                <w:tab w:pos="591" w:val="left" w:leader="none"/>
                <w:tab w:pos="1424" w:val="left" w:leader="none"/>
              </w:tabs>
              <w:spacing w:line="240" w:lineRule="auto" w:before="11"/>
              <w:ind w:left="40" w:right="0"/>
              <w:jc w:val="lef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ab/>
              <w:t>1,227,610,009</w:t>
              <w:tab/>
            </w:r>
            <w:r>
              <w:rPr>
                <w:rFonts w:ascii="Arial"/>
                <w:sz w:val="12"/>
              </w:rPr>
            </w:r>
          </w:p>
        </w:tc>
        <w:tc>
          <w:tcPr>
            <w:tcW w:w="134" w:type="dxa"/>
            <w:tcBorders>
              <w:top w:val="nil" w:sz="6" w:space="0" w:color="auto"/>
              <w:left w:val="nil" w:sz="6" w:space="0" w:color="auto"/>
              <w:bottom w:val="nil" w:sz="6" w:space="0" w:color="auto"/>
              <w:right w:val="nil" w:sz="6" w:space="0" w:color="auto"/>
            </w:tcBorders>
          </w:tcPr>
          <w:p>
            <w:pPr/>
          </w:p>
        </w:tc>
        <w:tc>
          <w:tcPr>
            <w:tcW w:w="4478" w:type="dxa"/>
            <w:gridSpan w:val="7"/>
            <w:tcBorders>
              <w:top w:val="nil" w:sz="6" w:space="0" w:color="auto"/>
              <w:left w:val="nil" w:sz="6" w:space="0" w:color="auto"/>
              <w:bottom w:val="nil" w:sz="6" w:space="0" w:color="auto"/>
              <w:right w:val="nil" w:sz="6" w:space="0" w:color="auto"/>
            </w:tcBorders>
          </w:tcPr>
          <w:p>
            <w:pPr/>
          </w:p>
        </w:tc>
        <w:tc>
          <w:tcPr>
            <w:tcW w:w="90" w:type="dxa"/>
            <w:tcBorders>
              <w:top w:val="nil" w:sz="6" w:space="0" w:color="auto"/>
              <w:left w:val="nil" w:sz="6" w:space="0" w:color="auto"/>
              <w:bottom w:val="nil" w:sz="6" w:space="0" w:color="auto"/>
              <w:right w:val="nil" w:sz="6" w:space="0" w:color="auto"/>
            </w:tcBorders>
          </w:tcPr>
          <w:p>
            <w:pPr/>
          </w:p>
        </w:tc>
        <w:tc>
          <w:tcPr>
            <w:tcW w:w="2524" w:type="dxa"/>
            <w:gridSpan w:val="3"/>
            <w:tcBorders>
              <w:top w:val="nil" w:sz="6" w:space="0" w:color="auto"/>
              <w:left w:val="nil" w:sz="6" w:space="0" w:color="auto"/>
              <w:bottom w:val="nil" w:sz="6" w:space="0" w:color="auto"/>
              <w:right w:val="nil" w:sz="6" w:space="0" w:color="auto"/>
            </w:tcBorders>
          </w:tcPr>
          <w:p>
            <w:pPr>
              <w:pStyle w:val="TableParagraph"/>
              <w:tabs>
                <w:tab w:pos="1657" w:val="left" w:leader="none"/>
                <w:tab w:pos="2488" w:val="left" w:leader="none"/>
              </w:tabs>
              <w:spacing w:line="240" w:lineRule="auto" w:before="11"/>
              <w:ind w:left="1111" w:right="0"/>
              <w:jc w:val="lef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ab/>
              <w:t>3,137,024,492</w:t>
              <w:tab/>
            </w:r>
            <w:r>
              <w:rPr>
                <w:rFonts w:ascii="Arial"/>
                <w:sz w:val="12"/>
              </w:rPr>
            </w:r>
          </w:p>
        </w:tc>
      </w:tr>
      <w:tr>
        <w:trPr>
          <w:trHeight w:val="465" w:hRule="exact"/>
        </w:trPr>
        <w:tc>
          <w:tcPr>
            <w:tcW w:w="7369" w:type="dxa"/>
            <w:gridSpan w:val="10"/>
            <w:tcBorders>
              <w:top w:val="nil" w:sz="6" w:space="0" w:color="auto"/>
              <w:left w:val="nil" w:sz="6" w:space="0" w:color="auto"/>
              <w:bottom w:val="nil" w:sz="6" w:space="0" w:color="auto"/>
              <w:right w:val="nil" w:sz="6" w:space="0" w:color="auto"/>
            </w:tcBorders>
          </w:tcPr>
          <w:p>
            <w:pPr>
              <w:pStyle w:val="TableParagraph"/>
              <w:spacing w:line="135" w:lineRule="exact"/>
              <w:ind w:left="341" w:right="0"/>
              <w:jc w:val="left"/>
              <w:rPr>
                <w:rFonts w:ascii="宋体" w:hAnsi="宋体" w:cs="宋体" w:eastAsia="宋体" w:hint="default"/>
                <w:sz w:val="12"/>
                <w:szCs w:val="12"/>
              </w:rPr>
            </w:pPr>
            <w:r>
              <w:rPr>
                <w:rFonts w:ascii="宋体" w:hAnsi="宋体" w:cs="宋体" w:eastAsia="宋体" w:hint="default"/>
                <w:sz w:val="12"/>
                <w:szCs w:val="12"/>
              </w:rPr>
              <w:t>少数股东损益</w:t>
            </w:r>
          </w:p>
          <w:p>
            <w:pPr>
              <w:pStyle w:val="TableParagraph"/>
              <w:spacing w:line="240" w:lineRule="auto" w:before="8"/>
              <w:ind w:right="0"/>
              <w:jc w:val="left"/>
              <w:rPr>
                <w:rFonts w:ascii="Arial" w:hAnsi="Arial" w:cs="Arial" w:eastAsia="Arial" w:hint="default"/>
                <w:sz w:val="12"/>
                <w:szCs w:val="12"/>
              </w:rPr>
            </w:pPr>
          </w:p>
          <w:p>
            <w:pPr>
              <w:pStyle w:val="TableParagraph"/>
              <w:spacing w:line="224" w:lineRule="exact"/>
              <w:ind w:left="35" w:right="0"/>
              <w:jc w:val="left"/>
              <w:rPr>
                <w:rFonts w:ascii="宋体" w:hAnsi="宋体" w:cs="宋体" w:eastAsia="宋体" w:hint="default"/>
                <w:sz w:val="18"/>
                <w:szCs w:val="18"/>
              </w:rPr>
            </w:pPr>
            <w:r>
              <w:rPr>
                <w:rFonts w:ascii="Arial" w:hAnsi="Arial" w:cs="Arial" w:eastAsia="Arial" w:hint="default"/>
                <w:b/>
                <w:bCs/>
                <w:sz w:val="18"/>
                <w:szCs w:val="18"/>
              </w:rPr>
              <w:t>2</w:t>
            </w:r>
            <w:r>
              <w:rPr>
                <w:rFonts w:ascii="宋体" w:hAnsi="宋体" w:cs="宋体" w:eastAsia="宋体" w:hint="default"/>
                <w:b/>
                <w:bCs/>
                <w:sz w:val="18"/>
                <w:szCs w:val="18"/>
              </w:rPr>
              <w:t>、补充信息</w:t>
            </w:r>
            <w:r>
              <w:rPr>
                <w:rFonts w:ascii="宋体" w:hAnsi="宋体" w:cs="宋体" w:eastAsia="宋体" w:hint="default"/>
                <w:sz w:val="18"/>
                <w:szCs w:val="18"/>
              </w:rPr>
            </w:r>
          </w:p>
        </w:tc>
        <w:tc>
          <w:tcPr>
            <w:tcW w:w="1424" w:type="dxa"/>
            <w:gridSpan w:val="2"/>
            <w:tcBorders>
              <w:top w:val="nil" w:sz="6" w:space="0" w:color="auto"/>
              <w:left w:val="nil" w:sz="6" w:space="0" w:color="auto"/>
              <w:bottom w:val="nil" w:sz="6" w:space="0" w:color="auto"/>
              <w:right w:val="nil" w:sz="6" w:space="0" w:color="auto"/>
            </w:tcBorders>
          </w:tcPr>
          <w:p>
            <w:pPr>
              <w:pStyle w:val="TableParagraph"/>
              <w:tabs>
                <w:tab w:pos="591" w:val="left" w:leader="none"/>
                <w:tab w:pos="1424" w:val="left" w:leader="none"/>
              </w:tabs>
              <w:spacing w:line="240" w:lineRule="auto" w:before="18"/>
              <w:ind w:left="40" w:right="0"/>
              <w:jc w:val="lef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ab/>
              <w:t>2,443,666,298</w:t>
              <w:tab/>
            </w:r>
            <w:r>
              <w:rPr>
                <w:rFonts w:ascii="Arial"/>
                <w:sz w:val="12"/>
              </w:rPr>
            </w:r>
          </w:p>
        </w:tc>
        <w:tc>
          <w:tcPr>
            <w:tcW w:w="134" w:type="dxa"/>
            <w:tcBorders>
              <w:top w:val="nil" w:sz="6" w:space="0" w:color="auto"/>
              <w:left w:val="nil" w:sz="6" w:space="0" w:color="auto"/>
              <w:bottom w:val="nil" w:sz="6" w:space="0" w:color="auto"/>
              <w:right w:val="nil" w:sz="6" w:space="0" w:color="auto"/>
            </w:tcBorders>
          </w:tcPr>
          <w:p>
            <w:pPr/>
          </w:p>
        </w:tc>
        <w:tc>
          <w:tcPr>
            <w:tcW w:w="4478" w:type="dxa"/>
            <w:gridSpan w:val="7"/>
            <w:tcBorders>
              <w:top w:val="nil" w:sz="6" w:space="0" w:color="auto"/>
              <w:left w:val="nil" w:sz="6" w:space="0" w:color="auto"/>
              <w:bottom w:val="nil" w:sz="6" w:space="0" w:color="auto"/>
              <w:right w:val="nil" w:sz="6" w:space="0" w:color="auto"/>
            </w:tcBorders>
          </w:tcPr>
          <w:p>
            <w:pPr/>
          </w:p>
        </w:tc>
        <w:tc>
          <w:tcPr>
            <w:tcW w:w="90" w:type="dxa"/>
            <w:tcBorders>
              <w:top w:val="nil" w:sz="6" w:space="0" w:color="auto"/>
              <w:left w:val="nil" w:sz="6" w:space="0" w:color="auto"/>
              <w:bottom w:val="nil" w:sz="6" w:space="0" w:color="auto"/>
              <w:right w:val="nil" w:sz="6" w:space="0" w:color="auto"/>
            </w:tcBorders>
          </w:tcPr>
          <w:p>
            <w:pPr/>
          </w:p>
        </w:tc>
        <w:tc>
          <w:tcPr>
            <w:tcW w:w="2524" w:type="dxa"/>
            <w:gridSpan w:val="3"/>
            <w:tcBorders>
              <w:top w:val="nil" w:sz="6" w:space="0" w:color="auto"/>
              <w:left w:val="nil" w:sz="6" w:space="0" w:color="auto"/>
              <w:bottom w:val="nil" w:sz="6" w:space="0" w:color="auto"/>
              <w:right w:val="nil" w:sz="6" w:space="0" w:color="auto"/>
            </w:tcBorders>
          </w:tcPr>
          <w:p>
            <w:pPr>
              <w:pStyle w:val="TableParagraph"/>
              <w:tabs>
                <w:tab w:pos="1657" w:val="left" w:leader="none"/>
                <w:tab w:pos="2488" w:val="left" w:leader="none"/>
              </w:tabs>
              <w:spacing w:line="240" w:lineRule="auto" w:before="18"/>
              <w:ind w:left="1111" w:right="0"/>
              <w:jc w:val="lef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ab/>
              <w:t>6,236,869,294</w:t>
              <w:tab/>
            </w:r>
            <w:r>
              <w:rPr>
                <w:rFonts w:ascii="Arial"/>
                <w:sz w:val="12"/>
              </w:rPr>
            </w:r>
          </w:p>
        </w:tc>
      </w:tr>
      <w:tr>
        <w:trPr>
          <w:trHeight w:val="472" w:hRule="exact"/>
        </w:trPr>
        <w:tc>
          <w:tcPr>
            <w:tcW w:w="7369" w:type="dxa"/>
            <w:gridSpan w:val="10"/>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4"/>
                <w:szCs w:val="14"/>
              </w:rPr>
            </w:pPr>
          </w:p>
          <w:p>
            <w:pPr>
              <w:pStyle w:val="TableParagraph"/>
              <w:tabs>
                <w:tab w:pos="1573" w:val="left" w:leader="none"/>
                <w:tab w:pos="6657" w:val="left" w:leader="none"/>
                <w:tab w:pos="7328" w:val="left" w:leader="none"/>
              </w:tabs>
              <w:spacing w:line="240" w:lineRule="auto" w:before="97"/>
              <w:ind w:left="35" w:right="0"/>
              <w:jc w:val="left"/>
              <w:rPr>
                <w:rFonts w:ascii="Arial" w:hAnsi="Arial" w:cs="Arial" w:eastAsia="Arial" w:hint="default"/>
                <w:sz w:val="12"/>
                <w:szCs w:val="12"/>
              </w:rPr>
            </w:pPr>
            <w:r>
              <w:rPr>
                <w:rFonts w:ascii="宋体" w:hAnsi="宋体" w:cs="宋体" w:eastAsia="宋体" w:hint="default"/>
                <w:position w:val="1"/>
                <w:sz w:val="12"/>
                <w:szCs w:val="12"/>
              </w:rPr>
              <w:t>折旧及摊销</w:t>
              <w:tab/>
            </w:r>
            <w:r>
              <w:rPr>
                <w:rFonts w:ascii="Arial" w:hAnsi="Arial" w:cs="Arial" w:eastAsia="Arial" w:hint="default"/>
                <w:sz w:val="12"/>
                <w:szCs w:val="12"/>
              </w:rPr>
            </w:r>
            <w:r>
              <w:rPr>
                <w:rFonts w:ascii="Arial" w:hAnsi="Arial" w:cs="Arial" w:eastAsia="Arial" w:hint="default"/>
                <w:sz w:val="12"/>
                <w:szCs w:val="12"/>
                <w:u w:val="single" w:color="000000"/>
              </w:rPr>
              <w:t> (23,159,255,852)       </w:t>
            </w:r>
            <w:r>
              <w:rPr>
                <w:rFonts w:ascii="Arial" w:hAnsi="Arial" w:cs="Arial" w:eastAsia="Arial" w:hint="default"/>
                <w:sz w:val="12"/>
                <w:szCs w:val="12"/>
              </w:rPr>
            </w:r>
            <w:r>
              <w:rPr>
                <w:rFonts w:ascii="Arial" w:hAnsi="Arial" w:cs="Arial" w:eastAsia="Arial" w:hint="default"/>
                <w:sz w:val="12"/>
                <w:szCs w:val="12"/>
                <w:u w:val="single" w:color="000000"/>
              </w:rPr>
              <w:t> (29,110,440,719)         </w:t>
            </w:r>
            <w:r>
              <w:rPr>
                <w:rFonts w:ascii="Arial" w:hAnsi="Arial" w:cs="Arial" w:eastAsia="Arial" w:hint="default"/>
                <w:sz w:val="12"/>
                <w:szCs w:val="12"/>
              </w:rPr>
            </w:r>
            <w:r>
              <w:rPr>
                <w:rFonts w:ascii="Arial" w:hAnsi="Arial" w:cs="Arial" w:eastAsia="Arial" w:hint="default"/>
                <w:sz w:val="12"/>
                <w:szCs w:val="12"/>
                <w:u w:val="single" w:color="000000"/>
              </w:rPr>
              <w:t> (52,269,696,571)        </w:t>
            </w:r>
            <w:r>
              <w:rPr>
                <w:rFonts w:ascii="Arial" w:hAnsi="Arial" w:cs="Arial" w:eastAsia="Arial" w:hint="default"/>
                <w:spacing w:val="2"/>
                <w:sz w:val="12"/>
                <w:szCs w:val="12"/>
                <w:u w:val="single" w:color="000000"/>
              </w:rPr>
              <w:t> </w:t>
            </w:r>
            <w:r>
              <w:rPr>
                <w:rFonts w:ascii="Arial" w:hAnsi="Arial" w:cs="Arial" w:eastAsia="Arial" w:hint="default"/>
                <w:spacing w:val="2"/>
                <w:sz w:val="12"/>
                <w:szCs w:val="12"/>
              </w:rPr>
            </w:r>
            <w:r>
              <w:rPr>
                <w:rFonts w:ascii="Arial" w:hAnsi="Arial" w:cs="Arial" w:eastAsia="Arial" w:hint="default"/>
                <w:spacing w:val="2"/>
                <w:sz w:val="12"/>
                <w:szCs w:val="12"/>
                <w:u w:val="single" w:color="000000"/>
              </w:rPr>
              <w:t> </w:t>
            </w:r>
            <w:r>
              <w:rPr>
                <w:rFonts w:ascii="Arial" w:hAnsi="Arial" w:cs="Arial" w:eastAsia="Arial" w:hint="default"/>
                <w:sz w:val="12"/>
                <w:szCs w:val="12"/>
                <w:u w:val="single" w:color="000000"/>
              </w:rPr>
              <w:t>(2,588,263,424)</w:t>
            </w:r>
            <w:r>
              <w:rPr>
                <w:rFonts w:ascii="Arial" w:hAnsi="Arial" w:cs="Arial" w:eastAsia="Arial" w:hint="default"/>
                <w:sz w:val="12"/>
                <w:szCs w:val="12"/>
              </w:rPr>
            </w:r>
            <w:r>
              <w:rPr>
                <w:rFonts w:ascii="Arial" w:hAnsi="Arial" w:cs="Arial" w:eastAsia="Arial" w:hint="default"/>
                <w:sz w:val="12"/>
                <w:szCs w:val="12"/>
                <w:u w:val="single" w:color="000000"/>
              </w:rPr>
              <w:t> </w:t>
              <w:tab/>
              <w:t>71,830,960</w:t>
              <w:tab/>
            </w:r>
            <w:r>
              <w:rPr>
                <w:rFonts w:ascii="Arial" w:hAnsi="Arial" w:cs="Arial" w:eastAsia="Arial" w:hint="default"/>
                <w:sz w:val="12"/>
                <w:szCs w:val="12"/>
              </w:rPr>
            </w:r>
          </w:p>
        </w:tc>
        <w:tc>
          <w:tcPr>
            <w:tcW w:w="1424" w:type="dxa"/>
            <w:gridSpan w:val="2"/>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Arial" w:hAnsi="Arial" w:cs="Arial" w:eastAsia="Arial" w:hint="default"/>
                <w:sz w:val="12"/>
                <w:szCs w:val="12"/>
              </w:rPr>
            </w:pPr>
          </w:p>
          <w:p>
            <w:pPr>
              <w:pStyle w:val="TableParagraph"/>
              <w:spacing w:line="240" w:lineRule="auto" w:before="9"/>
              <w:ind w:right="0"/>
              <w:jc w:val="left"/>
              <w:rPr>
                <w:rFonts w:ascii="Arial" w:hAnsi="Arial" w:cs="Arial" w:eastAsia="Arial" w:hint="default"/>
                <w:sz w:val="13"/>
                <w:szCs w:val="13"/>
              </w:rPr>
            </w:pPr>
          </w:p>
          <w:p>
            <w:pPr>
              <w:pStyle w:val="TableParagraph"/>
              <w:tabs>
                <w:tab w:pos="482" w:val="left" w:leader="none"/>
              </w:tabs>
              <w:spacing w:line="240" w:lineRule="auto"/>
              <w:ind w:left="40" w:right="0"/>
              <w:jc w:val="lef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ab/>
              <w:t>(54,786,129,035)</w:t>
            </w:r>
            <w:r>
              <w:rPr>
                <w:rFonts w:ascii="Arial"/>
                <w:sz w:val="12"/>
              </w:rPr>
            </w:r>
          </w:p>
        </w:tc>
        <w:tc>
          <w:tcPr>
            <w:tcW w:w="134" w:type="dxa"/>
            <w:tcBorders>
              <w:top w:val="nil" w:sz="6" w:space="0" w:color="auto"/>
              <w:left w:val="nil" w:sz="6" w:space="0" w:color="auto"/>
              <w:bottom w:val="nil" w:sz="6" w:space="0" w:color="auto"/>
              <w:right w:val="nil" w:sz="6" w:space="0" w:color="auto"/>
            </w:tcBorders>
          </w:tcPr>
          <w:p>
            <w:pPr/>
          </w:p>
        </w:tc>
        <w:tc>
          <w:tcPr>
            <w:tcW w:w="4478" w:type="dxa"/>
            <w:gridSpan w:val="7"/>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2"/>
                <w:szCs w:val="12"/>
              </w:rPr>
            </w:pPr>
          </w:p>
          <w:p>
            <w:pPr>
              <w:pStyle w:val="TableParagraph"/>
              <w:spacing w:line="240" w:lineRule="auto" w:before="9"/>
              <w:ind w:right="0"/>
              <w:jc w:val="left"/>
              <w:rPr>
                <w:rFonts w:ascii="Arial" w:hAnsi="Arial" w:cs="Arial" w:eastAsia="Arial" w:hint="default"/>
                <w:sz w:val="13"/>
                <w:szCs w:val="13"/>
              </w:rPr>
            </w:pPr>
          </w:p>
          <w:p>
            <w:pPr>
              <w:pStyle w:val="TableParagraph"/>
              <w:spacing w:line="240" w:lineRule="auto"/>
              <w:ind w:right="0"/>
              <w:jc w:val="lef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  </w:t>
            </w:r>
            <w:r>
              <w:rPr>
                <w:rFonts w:ascii="Arial"/>
                <w:spacing w:val="6"/>
                <w:sz w:val="12"/>
                <w:u w:val="single" w:color="000000"/>
              </w:rPr>
              <w:t> </w:t>
            </w:r>
            <w:r>
              <w:rPr>
                <w:rFonts w:ascii="Arial"/>
                <w:sz w:val="12"/>
                <w:u w:val="single" w:color="000000"/>
              </w:rPr>
              <w:t>(17,674,346,499)     </w:t>
            </w:r>
            <w:r>
              <w:rPr>
                <w:rFonts w:ascii="Arial"/>
                <w:sz w:val="12"/>
              </w:rPr>
            </w:r>
            <w:r>
              <w:rPr>
                <w:rFonts w:ascii="Arial"/>
                <w:sz w:val="12"/>
                <w:u w:val="single" w:color="000000"/>
              </w:rPr>
              <w:t> (28,378,151,191)        </w:t>
            </w:r>
            <w:r>
              <w:rPr>
                <w:rFonts w:ascii="Arial"/>
                <w:sz w:val="12"/>
              </w:rPr>
            </w:r>
            <w:r>
              <w:rPr>
                <w:rFonts w:ascii="Arial"/>
                <w:sz w:val="12"/>
                <w:u w:val="single" w:color="000000"/>
              </w:rPr>
              <w:t> (46,052,497,690)       </w:t>
            </w:r>
            <w:r>
              <w:rPr>
                <w:rFonts w:ascii="Arial"/>
                <w:spacing w:val="1"/>
                <w:sz w:val="12"/>
                <w:u w:val="single" w:color="000000"/>
              </w:rPr>
              <w:t> </w:t>
            </w:r>
            <w:r>
              <w:rPr>
                <w:rFonts w:ascii="Arial"/>
                <w:spacing w:val="1"/>
                <w:sz w:val="12"/>
              </w:rPr>
            </w:r>
            <w:r>
              <w:rPr>
                <w:rFonts w:ascii="Arial"/>
                <w:spacing w:val="1"/>
                <w:sz w:val="12"/>
                <w:u w:val="single" w:color="000000"/>
              </w:rPr>
              <w:t> </w:t>
            </w:r>
            <w:r>
              <w:rPr>
                <w:rFonts w:ascii="Arial"/>
                <w:sz w:val="12"/>
                <w:u w:val="single" w:color="000000"/>
              </w:rPr>
              <w:t>(1,874,007,948)</w:t>
            </w:r>
            <w:r>
              <w:rPr>
                <w:rFonts w:ascii="Arial"/>
                <w:sz w:val="12"/>
              </w:rPr>
            </w:r>
          </w:p>
        </w:tc>
        <w:tc>
          <w:tcPr>
            <w:tcW w:w="90" w:type="dxa"/>
            <w:tcBorders>
              <w:top w:val="nil" w:sz="6" w:space="0" w:color="auto"/>
              <w:left w:val="nil" w:sz="6" w:space="0" w:color="auto"/>
              <w:bottom w:val="nil" w:sz="6" w:space="0" w:color="auto"/>
              <w:right w:val="nil" w:sz="6" w:space="0" w:color="auto"/>
            </w:tcBorders>
          </w:tcPr>
          <w:p>
            <w:pPr/>
          </w:p>
        </w:tc>
        <w:tc>
          <w:tcPr>
            <w:tcW w:w="2524"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2"/>
                <w:szCs w:val="12"/>
              </w:rPr>
            </w:pPr>
          </w:p>
          <w:p>
            <w:pPr>
              <w:pStyle w:val="TableParagraph"/>
              <w:spacing w:line="240" w:lineRule="auto" w:before="9"/>
              <w:ind w:right="0"/>
              <w:jc w:val="left"/>
              <w:rPr>
                <w:rFonts w:ascii="Arial" w:hAnsi="Arial" w:cs="Arial" w:eastAsia="Arial" w:hint="default"/>
                <w:sz w:val="13"/>
                <w:szCs w:val="13"/>
              </w:rPr>
            </w:pPr>
          </w:p>
          <w:p>
            <w:pPr>
              <w:pStyle w:val="TableParagraph"/>
              <w:tabs>
                <w:tab w:pos="354" w:val="left" w:leader="none"/>
                <w:tab w:pos="1536" w:val="left" w:leader="none"/>
                <w:tab w:pos="2488" w:val="left" w:leader="none"/>
              </w:tabs>
              <w:spacing w:line="240" w:lineRule="auto"/>
              <w:ind w:right="0"/>
              <w:jc w:val="lef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ab/>
            </w:r>
            <w:r>
              <w:rPr>
                <w:rFonts w:ascii="Arial"/>
                <w:spacing w:val="-1"/>
                <w:sz w:val="12"/>
                <w:u w:val="single" w:color="000000"/>
              </w:rPr>
              <w:t>28,982,171</w:t>
            </w:r>
            <w:r>
              <w:rPr>
                <w:rFonts w:ascii="Arial"/>
                <w:spacing w:val="-1"/>
                <w:sz w:val="12"/>
              </w:rPr>
            </w:r>
            <w:r>
              <w:rPr>
                <w:rFonts w:ascii="Arial"/>
                <w:spacing w:val="-1"/>
                <w:sz w:val="12"/>
                <w:u w:val="single" w:color="000000"/>
              </w:rPr>
              <w:t> </w:t>
              <w:tab/>
              <w:t>(47,897,523,467)</w:t>
              <w:tab/>
            </w:r>
            <w:r>
              <w:rPr>
                <w:rFonts w:ascii="Arial"/>
                <w:spacing w:val="-1"/>
                <w:sz w:val="12"/>
              </w:rPr>
            </w:r>
          </w:p>
        </w:tc>
      </w:tr>
      <w:tr>
        <w:trPr>
          <w:trHeight w:val="200" w:hRule="exact"/>
        </w:trPr>
        <w:tc>
          <w:tcPr>
            <w:tcW w:w="1555" w:type="dxa"/>
            <w:tcBorders>
              <w:top w:val="nil" w:sz="6" w:space="0" w:color="auto"/>
              <w:left w:val="nil" w:sz="6" w:space="0" w:color="auto"/>
              <w:bottom w:val="nil" w:sz="6" w:space="0" w:color="auto"/>
              <w:right w:val="nil" w:sz="6" w:space="0" w:color="auto"/>
            </w:tcBorders>
          </w:tcPr>
          <w:p>
            <w:pPr>
              <w:pStyle w:val="TableParagraph"/>
              <w:spacing w:line="134" w:lineRule="exact"/>
              <w:ind w:left="35" w:right="0"/>
              <w:jc w:val="left"/>
              <w:rPr>
                <w:rFonts w:ascii="宋体" w:hAnsi="宋体" w:cs="宋体" w:eastAsia="宋体" w:hint="default"/>
                <w:sz w:val="12"/>
                <w:szCs w:val="12"/>
              </w:rPr>
            </w:pPr>
            <w:r>
              <w:rPr>
                <w:rFonts w:ascii="宋体" w:hAnsi="宋体" w:cs="宋体" w:eastAsia="宋体" w:hint="default"/>
                <w:sz w:val="12"/>
                <w:szCs w:val="12"/>
              </w:rPr>
              <w:t>资本性支出</w:t>
            </w:r>
          </w:p>
        </w:tc>
        <w:tc>
          <w:tcPr>
            <w:tcW w:w="1132" w:type="dxa"/>
            <w:tcBorders>
              <w:top w:val="nil" w:sz="6" w:space="0" w:color="auto"/>
              <w:left w:val="nil" w:sz="6" w:space="0" w:color="auto"/>
              <w:bottom w:val="single" w:sz="6" w:space="0" w:color="000000"/>
              <w:right w:val="nil" w:sz="6" w:space="0" w:color="auto"/>
            </w:tcBorders>
          </w:tcPr>
          <w:p>
            <w:pPr>
              <w:pStyle w:val="TableParagraph"/>
              <w:spacing w:line="240" w:lineRule="auto" w:before="17"/>
              <w:ind w:right="58"/>
              <w:jc w:val="right"/>
              <w:rPr>
                <w:rFonts w:ascii="Arial" w:hAnsi="Arial" w:cs="Arial" w:eastAsia="Arial" w:hint="default"/>
                <w:sz w:val="12"/>
                <w:szCs w:val="12"/>
              </w:rPr>
            </w:pPr>
            <w:r>
              <w:rPr>
                <w:rFonts w:ascii="Arial"/>
                <w:spacing w:val="-1"/>
                <w:sz w:val="12"/>
              </w:rPr>
              <w:t>29,619,823,219</w:t>
            </w:r>
          </w:p>
        </w:tc>
        <w:tc>
          <w:tcPr>
            <w:tcW w:w="65"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single" w:sz="6" w:space="0" w:color="000000"/>
              <w:right w:val="nil" w:sz="6" w:space="0" w:color="auto"/>
            </w:tcBorders>
          </w:tcPr>
          <w:p>
            <w:pPr>
              <w:pStyle w:val="TableParagraph"/>
              <w:spacing w:line="240" w:lineRule="auto" w:before="17"/>
              <w:ind w:right="52"/>
              <w:jc w:val="right"/>
              <w:rPr>
                <w:rFonts w:ascii="Arial" w:hAnsi="Arial" w:cs="Arial" w:eastAsia="Arial" w:hint="default"/>
                <w:sz w:val="12"/>
                <w:szCs w:val="12"/>
              </w:rPr>
            </w:pPr>
            <w:r>
              <w:rPr>
                <w:rFonts w:ascii="Arial"/>
                <w:spacing w:val="-1"/>
                <w:sz w:val="12"/>
              </w:rPr>
              <w:t>34,392,685,728</w:t>
            </w:r>
          </w:p>
        </w:tc>
        <w:tc>
          <w:tcPr>
            <w:tcW w:w="62"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single" w:sz="6" w:space="0" w:color="000000"/>
              <w:right w:val="nil" w:sz="6" w:space="0" w:color="auto"/>
            </w:tcBorders>
          </w:tcPr>
          <w:p>
            <w:pPr>
              <w:pStyle w:val="TableParagraph"/>
              <w:spacing w:line="240" w:lineRule="auto" w:before="17"/>
              <w:ind w:right="55"/>
              <w:jc w:val="right"/>
              <w:rPr>
                <w:rFonts w:ascii="Arial" w:hAnsi="Arial" w:cs="Arial" w:eastAsia="Arial" w:hint="default"/>
                <w:sz w:val="12"/>
                <w:szCs w:val="12"/>
              </w:rPr>
            </w:pPr>
            <w:r>
              <w:rPr>
                <w:rFonts w:ascii="Arial"/>
                <w:spacing w:val="-1"/>
                <w:sz w:val="12"/>
              </w:rPr>
              <w:t>64,012,508,947</w:t>
            </w:r>
          </w:p>
        </w:tc>
        <w:tc>
          <w:tcPr>
            <w:tcW w:w="68"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single" w:sz="6" w:space="0" w:color="000000"/>
              <w:right w:val="nil" w:sz="6" w:space="0" w:color="auto"/>
            </w:tcBorders>
          </w:tcPr>
          <w:p>
            <w:pPr>
              <w:pStyle w:val="TableParagraph"/>
              <w:spacing w:line="240" w:lineRule="auto" w:before="17"/>
              <w:ind w:right="57"/>
              <w:jc w:val="right"/>
              <w:rPr>
                <w:rFonts w:ascii="Arial" w:hAnsi="Arial" w:cs="Arial" w:eastAsia="Arial" w:hint="default"/>
                <w:sz w:val="12"/>
                <w:szCs w:val="12"/>
              </w:rPr>
            </w:pPr>
            <w:r>
              <w:rPr>
                <w:rFonts w:ascii="Arial"/>
                <w:spacing w:val="-1"/>
                <w:sz w:val="12"/>
              </w:rPr>
              <w:t>6,176,645,600</w:t>
            </w:r>
          </w:p>
        </w:tc>
        <w:tc>
          <w:tcPr>
            <w:tcW w:w="77"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single" w:sz="6" w:space="0" w:color="000000"/>
              <w:right w:val="nil" w:sz="6" w:space="0" w:color="auto"/>
            </w:tcBorders>
          </w:tcPr>
          <w:p>
            <w:pPr>
              <w:pStyle w:val="TableParagraph"/>
              <w:spacing w:line="240" w:lineRule="auto" w:before="17"/>
              <w:ind w:right="108"/>
              <w:jc w:val="right"/>
              <w:rPr>
                <w:rFonts w:ascii="Arial" w:hAnsi="Arial" w:cs="Arial" w:eastAsia="Arial" w:hint="default"/>
                <w:sz w:val="12"/>
                <w:szCs w:val="12"/>
              </w:rPr>
            </w:pPr>
            <w:r>
              <w:rPr>
                <w:rFonts w:ascii="Arial"/>
                <w:w w:val="99"/>
                <w:sz w:val="12"/>
              </w:rPr>
              <w:t>-</w:t>
            </w:r>
            <w:r>
              <w:rPr>
                <w:rFonts w:ascii="Arial"/>
                <w:sz w:val="12"/>
              </w:rPr>
            </w:r>
          </w:p>
        </w:tc>
        <w:tc>
          <w:tcPr>
            <w:tcW w:w="37"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single" w:sz="6" w:space="0" w:color="000000"/>
              <w:right w:val="nil" w:sz="6" w:space="0" w:color="auto"/>
            </w:tcBorders>
          </w:tcPr>
          <w:p>
            <w:pPr>
              <w:pStyle w:val="TableParagraph"/>
              <w:spacing w:line="240" w:lineRule="auto" w:before="17"/>
              <w:ind w:right="64"/>
              <w:jc w:val="right"/>
              <w:rPr>
                <w:rFonts w:ascii="Arial" w:hAnsi="Arial" w:cs="Arial" w:eastAsia="Arial" w:hint="default"/>
                <w:sz w:val="12"/>
                <w:szCs w:val="12"/>
              </w:rPr>
            </w:pPr>
            <w:r>
              <w:rPr>
                <w:rFonts w:ascii="Arial"/>
                <w:spacing w:val="-1"/>
                <w:sz w:val="12"/>
              </w:rPr>
              <w:t>70,189,154,547</w:t>
            </w:r>
          </w:p>
        </w:tc>
        <w:tc>
          <w:tcPr>
            <w:tcW w:w="134"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single" w:sz="6" w:space="0" w:color="000000"/>
              <w:right w:val="nil" w:sz="6" w:space="0" w:color="auto"/>
            </w:tcBorders>
          </w:tcPr>
          <w:p>
            <w:pPr>
              <w:pStyle w:val="TableParagraph"/>
              <w:spacing w:line="240" w:lineRule="auto" w:before="17"/>
              <w:ind w:left="117" w:right="0"/>
              <w:jc w:val="center"/>
              <w:rPr>
                <w:rFonts w:ascii="Arial" w:hAnsi="Arial" w:cs="Arial" w:eastAsia="Arial" w:hint="default"/>
                <w:sz w:val="12"/>
                <w:szCs w:val="12"/>
              </w:rPr>
            </w:pPr>
            <w:r>
              <w:rPr>
                <w:rFonts w:ascii="Arial"/>
                <w:sz w:val="12"/>
              </w:rPr>
              <w:t>56,984,006,911</w:t>
            </w:r>
          </w:p>
        </w:tc>
        <w:tc>
          <w:tcPr>
            <w:tcW w:w="66"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single" w:sz="6" w:space="0" w:color="000000"/>
              <w:right w:val="nil" w:sz="6" w:space="0" w:color="auto"/>
            </w:tcBorders>
          </w:tcPr>
          <w:p>
            <w:pPr>
              <w:pStyle w:val="TableParagraph"/>
              <w:spacing w:line="240" w:lineRule="auto" w:before="17"/>
              <w:ind w:left="52" w:right="0"/>
              <w:jc w:val="center"/>
              <w:rPr>
                <w:rFonts w:ascii="Arial" w:hAnsi="Arial" w:cs="Arial" w:eastAsia="Arial" w:hint="default"/>
                <w:sz w:val="12"/>
                <w:szCs w:val="12"/>
              </w:rPr>
            </w:pPr>
            <w:r>
              <w:rPr>
                <w:rFonts w:ascii="Arial"/>
                <w:sz w:val="12"/>
              </w:rPr>
              <w:t>46,493,637,439</w:t>
            </w:r>
          </w:p>
        </w:tc>
        <w:tc>
          <w:tcPr>
            <w:tcW w:w="72" w:type="dxa"/>
            <w:tcBorders>
              <w:top w:val="nil" w:sz="6" w:space="0" w:color="auto"/>
              <w:left w:val="nil" w:sz="6" w:space="0" w:color="auto"/>
              <w:bottom w:val="nil" w:sz="6" w:space="0" w:color="auto"/>
              <w:right w:val="nil" w:sz="6" w:space="0" w:color="auto"/>
            </w:tcBorders>
          </w:tcPr>
          <w:p>
            <w:pPr/>
          </w:p>
        </w:tc>
        <w:tc>
          <w:tcPr>
            <w:tcW w:w="1111" w:type="dxa"/>
            <w:tcBorders>
              <w:top w:val="nil" w:sz="6" w:space="0" w:color="auto"/>
              <w:left w:val="nil" w:sz="6" w:space="0" w:color="auto"/>
              <w:bottom w:val="single" w:sz="6" w:space="0" w:color="000000"/>
              <w:right w:val="nil" w:sz="6" w:space="0" w:color="auto"/>
            </w:tcBorders>
          </w:tcPr>
          <w:p>
            <w:pPr>
              <w:pStyle w:val="TableParagraph"/>
              <w:spacing w:line="240" w:lineRule="auto" w:before="17"/>
              <w:ind w:right="55"/>
              <w:jc w:val="right"/>
              <w:rPr>
                <w:rFonts w:ascii="Arial" w:hAnsi="Arial" w:cs="Arial" w:eastAsia="Arial" w:hint="default"/>
                <w:sz w:val="12"/>
                <w:szCs w:val="12"/>
              </w:rPr>
            </w:pPr>
            <w:r>
              <w:rPr>
                <w:rFonts w:ascii="Arial"/>
                <w:spacing w:val="-1"/>
                <w:sz w:val="12"/>
              </w:rPr>
              <w:t>103,477,644,350</w:t>
            </w:r>
          </w:p>
        </w:tc>
        <w:tc>
          <w:tcPr>
            <w:tcW w:w="74"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single" w:sz="6" w:space="0" w:color="000000"/>
              <w:right w:val="nil" w:sz="6" w:space="0" w:color="auto"/>
            </w:tcBorders>
          </w:tcPr>
          <w:p>
            <w:pPr>
              <w:pStyle w:val="TableParagraph"/>
              <w:spacing w:line="240" w:lineRule="auto" w:before="17"/>
              <w:ind w:left="232" w:right="0"/>
              <w:jc w:val="left"/>
              <w:rPr>
                <w:rFonts w:ascii="Arial" w:hAnsi="Arial" w:cs="Arial" w:eastAsia="Arial" w:hint="default"/>
                <w:sz w:val="12"/>
                <w:szCs w:val="12"/>
              </w:rPr>
            </w:pPr>
            <w:r>
              <w:rPr>
                <w:rFonts w:ascii="Arial"/>
                <w:sz w:val="12"/>
              </w:rPr>
              <w:t>8,996,316,993</w:t>
            </w:r>
          </w:p>
        </w:tc>
        <w:tc>
          <w:tcPr>
            <w:tcW w:w="90"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single" w:sz="6" w:space="0" w:color="000000"/>
              <w:right w:val="nil" w:sz="6" w:space="0" w:color="auto"/>
            </w:tcBorders>
          </w:tcPr>
          <w:p>
            <w:pPr>
              <w:pStyle w:val="TableParagraph"/>
              <w:spacing w:line="20" w:lineRule="exact"/>
              <w:ind w:left="-8" w:right="-11"/>
              <w:jc w:val="left"/>
              <w:rPr>
                <w:rFonts w:ascii="Arial" w:hAnsi="Arial" w:cs="Arial" w:eastAsia="Arial" w:hint="default"/>
                <w:sz w:val="2"/>
                <w:szCs w:val="2"/>
              </w:rPr>
            </w:pPr>
            <w:r>
              <w:rPr>
                <w:rFonts w:ascii="Arial" w:hAnsi="Arial" w:cs="Arial" w:eastAsia="Arial" w:hint="default"/>
                <w:sz w:val="2"/>
                <w:szCs w:val="2"/>
              </w:rPr>
              <w:pict>
                <v:group style="width:52.15pt;height:.75pt;mso-position-horizontal-relative:char;mso-position-vertical-relative:line" coordorigin="0,0" coordsize="1043,15">
                  <v:group style="position:absolute;left:7;top:7;width:1029;height:2" coordorigin="7,7" coordsize="1029,2">
                    <v:shape style="position:absolute;left:7;top:7;width:1029;height:2" coordorigin="7,7" coordsize="1029,0" path="m7,7l1036,7e" filled="false" stroked="true" strokeweight=".72pt" strokecolor="#000000">
                      <v:path arrowok="t"/>
                    </v:shape>
                  </v:group>
                </v:group>
              </w:pict>
            </w:r>
            <w:r>
              <w:rPr>
                <w:rFonts w:ascii="Arial" w:hAnsi="Arial" w:cs="Arial" w:eastAsia="Arial" w:hint="default"/>
                <w:sz w:val="2"/>
                <w:szCs w:val="2"/>
              </w:rPr>
            </w:r>
          </w:p>
          <w:p>
            <w:pPr>
              <w:pStyle w:val="TableParagraph"/>
              <w:spacing w:line="240" w:lineRule="auto" w:before="11"/>
              <w:ind w:right="111"/>
              <w:jc w:val="right"/>
              <w:rPr>
                <w:rFonts w:ascii="Arial" w:hAnsi="Arial" w:cs="Arial" w:eastAsia="Arial" w:hint="default"/>
                <w:sz w:val="12"/>
                <w:szCs w:val="12"/>
              </w:rPr>
            </w:pPr>
            <w:r>
              <w:rPr>
                <w:rFonts w:ascii="Arial"/>
                <w:w w:val="99"/>
                <w:sz w:val="12"/>
              </w:rPr>
              <w:t>-</w:t>
            </w:r>
            <w:r>
              <w:rPr>
                <w:rFonts w:ascii="Arial"/>
                <w:sz w:val="12"/>
              </w:rPr>
            </w:r>
          </w:p>
        </w:tc>
        <w:tc>
          <w:tcPr>
            <w:tcW w:w="38"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6" w:space="0" w:color="000000"/>
              <w:right w:val="nil" w:sz="6" w:space="0" w:color="auto"/>
            </w:tcBorders>
          </w:tcPr>
          <w:p>
            <w:pPr>
              <w:pStyle w:val="TableParagraph"/>
              <w:spacing w:line="240" w:lineRule="auto" w:before="17"/>
              <w:ind w:right="97"/>
              <w:jc w:val="right"/>
              <w:rPr>
                <w:rFonts w:ascii="Arial" w:hAnsi="Arial" w:cs="Arial" w:eastAsia="Arial" w:hint="default"/>
                <w:sz w:val="12"/>
                <w:szCs w:val="12"/>
              </w:rPr>
            </w:pPr>
            <w:r>
              <w:rPr>
                <w:rFonts w:ascii="Arial"/>
                <w:spacing w:val="-1"/>
                <w:sz w:val="12"/>
              </w:rPr>
              <w:t>112,473,961,343</w:t>
            </w:r>
          </w:p>
        </w:tc>
      </w:tr>
      <w:tr>
        <w:trPr>
          <w:trHeight w:val="503" w:hRule="exact"/>
        </w:trPr>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35" w:right="0"/>
              <w:jc w:val="left"/>
              <w:rPr>
                <w:rFonts w:ascii="宋体" w:hAnsi="宋体" w:cs="宋体" w:eastAsia="宋体" w:hint="default"/>
                <w:sz w:val="18"/>
                <w:szCs w:val="18"/>
              </w:rPr>
            </w:pPr>
            <w:r>
              <w:rPr>
                <w:rFonts w:ascii="Arial" w:hAnsi="Arial" w:cs="Arial" w:eastAsia="Arial" w:hint="default"/>
                <w:b/>
                <w:bCs/>
                <w:sz w:val="18"/>
                <w:szCs w:val="18"/>
              </w:rPr>
              <w:t>3</w:t>
            </w:r>
            <w:r>
              <w:rPr>
                <w:rFonts w:ascii="宋体" w:hAnsi="宋体" w:cs="宋体" w:eastAsia="宋体" w:hint="default"/>
                <w:b/>
                <w:bCs/>
                <w:sz w:val="18"/>
                <w:szCs w:val="18"/>
              </w:rPr>
              <w:t>、资产负债部分</w:t>
            </w:r>
            <w:r>
              <w:rPr>
                <w:rFonts w:ascii="宋体" w:hAnsi="宋体" w:cs="宋体" w:eastAsia="宋体" w:hint="default"/>
                <w:sz w:val="18"/>
                <w:szCs w:val="18"/>
              </w:rPr>
            </w:r>
          </w:p>
        </w:tc>
        <w:tc>
          <w:tcPr>
            <w:tcW w:w="1132" w:type="dxa"/>
            <w:tcBorders>
              <w:top w:val="single" w:sz="6" w:space="0" w:color="000000"/>
              <w:left w:val="nil" w:sz="6" w:space="0" w:color="auto"/>
              <w:bottom w:val="nil" w:sz="6" w:space="0" w:color="auto"/>
              <w:right w:val="nil" w:sz="6" w:space="0" w:color="auto"/>
            </w:tcBorders>
          </w:tcPr>
          <w:p>
            <w:pPr/>
          </w:p>
        </w:tc>
        <w:tc>
          <w:tcPr>
            <w:tcW w:w="65" w:type="dxa"/>
            <w:tcBorders>
              <w:top w:val="nil" w:sz="6" w:space="0" w:color="auto"/>
              <w:left w:val="nil" w:sz="6" w:space="0" w:color="auto"/>
              <w:bottom w:val="nil" w:sz="6" w:space="0" w:color="auto"/>
              <w:right w:val="nil" w:sz="6" w:space="0" w:color="auto"/>
            </w:tcBorders>
          </w:tcPr>
          <w:p>
            <w:pPr/>
          </w:p>
        </w:tc>
        <w:tc>
          <w:tcPr>
            <w:tcW w:w="1076" w:type="dxa"/>
            <w:tcBorders>
              <w:top w:val="single" w:sz="6" w:space="0" w:color="000000"/>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c>
          <w:tcPr>
            <w:tcW w:w="1159" w:type="dxa"/>
            <w:tcBorders>
              <w:top w:val="single" w:sz="6" w:space="0" w:color="000000"/>
              <w:left w:val="nil" w:sz="6" w:space="0" w:color="auto"/>
              <w:bottom w:val="nil" w:sz="6" w:space="0" w:color="auto"/>
              <w:right w:val="nil" w:sz="6" w:space="0" w:color="auto"/>
            </w:tcBorders>
          </w:tcPr>
          <w:p>
            <w:pPr/>
          </w:p>
        </w:tc>
        <w:tc>
          <w:tcPr>
            <w:tcW w:w="68" w:type="dxa"/>
            <w:tcBorders>
              <w:top w:val="nil" w:sz="6" w:space="0" w:color="auto"/>
              <w:left w:val="nil" w:sz="6" w:space="0" w:color="auto"/>
              <w:bottom w:val="nil" w:sz="6" w:space="0" w:color="auto"/>
              <w:right w:val="nil" w:sz="6" w:space="0" w:color="auto"/>
            </w:tcBorders>
          </w:tcPr>
          <w:p>
            <w:pPr/>
          </w:p>
        </w:tc>
        <w:tc>
          <w:tcPr>
            <w:tcW w:w="1104" w:type="dxa"/>
            <w:tcBorders>
              <w:top w:val="single" w:sz="6" w:space="0" w:color="000000"/>
              <w:left w:val="nil" w:sz="6" w:space="0" w:color="auto"/>
              <w:bottom w:val="nil" w:sz="6" w:space="0" w:color="auto"/>
              <w:right w:val="nil" w:sz="6" w:space="0" w:color="auto"/>
            </w:tcBorders>
          </w:tcPr>
          <w:p>
            <w:pPr/>
          </w:p>
        </w:tc>
        <w:tc>
          <w:tcPr>
            <w:tcW w:w="77" w:type="dxa"/>
            <w:tcBorders>
              <w:top w:val="nil" w:sz="6" w:space="0" w:color="auto"/>
              <w:left w:val="nil" w:sz="6" w:space="0" w:color="auto"/>
              <w:bottom w:val="nil" w:sz="6" w:space="0" w:color="auto"/>
              <w:right w:val="nil" w:sz="6" w:space="0" w:color="auto"/>
            </w:tcBorders>
          </w:tcPr>
          <w:p>
            <w:pPr/>
          </w:p>
        </w:tc>
        <w:tc>
          <w:tcPr>
            <w:tcW w:w="1070" w:type="dxa"/>
            <w:tcBorders>
              <w:top w:val="single" w:sz="6" w:space="0" w:color="000000"/>
              <w:left w:val="nil" w:sz="6" w:space="0" w:color="auto"/>
              <w:bottom w:val="nil" w:sz="6" w:space="0" w:color="auto"/>
              <w:right w:val="nil" w:sz="6" w:space="0" w:color="auto"/>
            </w:tcBorders>
          </w:tcPr>
          <w:p>
            <w:pPr/>
          </w:p>
        </w:tc>
        <w:tc>
          <w:tcPr>
            <w:tcW w:w="37" w:type="dxa"/>
            <w:tcBorders>
              <w:top w:val="nil" w:sz="6" w:space="0" w:color="auto"/>
              <w:left w:val="nil" w:sz="6" w:space="0" w:color="auto"/>
              <w:bottom w:val="nil" w:sz="6" w:space="0" w:color="auto"/>
              <w:right w:val="nil" w:sz="6" w:space="0" w:color="auto"/>
            </w:tcBorders>
          </w:tcPr>
          <w:p>
            <w:pPr/>
          </w:p>
        </w:tc>
        <w:tc>
          <w:tcPr>
            <w:tcW w:w="1387" w:type="dxa"/>
            <w:tcBorders>
              <w:top w:val="single" w:sz="6" w:space="0" w:color="000000"/>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076" w:type="dxa"/>
            <w:tcBorders>
              <w:top w:val="single" w:sz="6" w:space="0" w:color="000000"/>
              <w:left w:val="nil" w:sz="6" w:space="0" w:color="auto"/>
              <w:bottom w:val="nil" w:sz="6" w:space="0" w:color="auto"/>
              <w:right w:val="nil" w:sz="6" w:space="0" w:color="auto"/>
            </w:tcBorders>
          </w:tcPr>
          <w:p>
            <w:pPr/>
          </w:p>
        </w:tc>
        <w:tc>
          <w:tcPr>
            <w:tcW w:w="66" w:type="dxa"/>
            <w:tcBorders>
              <w:top w:val="nil" w:sz="6" w:space="0" w:color="auto"/>
              <w:left w:val="nil" w:sz="6" w:space="0" w:color="auto"/>
              <w:bottom w:val="nil" w:sz="6" w:space="0" w:color="auto"/>
              <w:right w:val="nil" w:sz="6" w:space="0" w:color="auto"/>
            </w:tcBorders>
          </w:tcPr>
          <w:p>
            <w:pPr/>
          </w:p>
        </w:tc>
        <w:tc>
          <w:tcPr>
            <w:tcW w:w="1015" w:type="dxa"/>
            <w:tcBorders>
              <w:top w:val="single" w:sz="6" w:space="0" w:color="000000"/>
              <w:left w:val="nil" w:sz="6" w:space="0" w:color="auto"/>
              <w:bottom w:val="nil" w:sz="6" w:space="0" w:color="auto"/>
              <w:right w:val="nil" w:sz="6" w:space="0" w:color="auto"/>
            </w:tcBorders>
          </w:tcPr>
          <w:p>
            <w:pPr/>
          </w:p>
        </w:tc>
        <w:tc>
          <w:tcPr>
            <w:tcW w:w="72" w:type="dxa"/>
            <w:tcBorders>
              <w:top w:val="nil" w:sz="6" w:space="0" w:color="auto"/>
              <w:left w:val="nil" w:sz="6" w:space="0" w:color="auto"/>
              <w:bottom w:val="nil" w:sz="6" w:space="0" w:color="auto"/>
              <w:right w:val="nil" w:sz="6" w:space="0" w:color="auto"/>
            </w:tcBorders>
          </w:tcPr>
          <w:p>
            <w:pPr/>
          </w:p>
        </w:tc>
        <w:tc>
          <w:tcPr>
            <w:tcW w:w="1111" w:type="dxa"/>
            <w:tcBorders>
              <w:top w:val="single" w:sz="6" w:space="0" w:color="000000"/>
              <w:left w:val="nil" w:sz="6" w:space="0" w:color="auto"/>
              <w:bottom w:val="nil" w:sz="6" w:space="0" w:color="auto"/>
              <w:right w:val="nil" w:sz="6" w:space="0" w:color="auto"/>
            </w:tcBorders>
          </w:tcPr>
          <w:p>
            <w:pPr/>
          </w:p>
        </w:tc>
        <w:tc>
          <w:tcPr>
            <w:tcW w:w="74" w:type="dxa"/>
            <w:tcBorders>
              <w:top w:val="nil" w:sz="6" w:space="0" w:color="auto"/>
              <w:left w:val="nil" w:sz="6" w:space="0" w:color="auto"/>
              <w:bottom w:val="nil" w:sz="6" w:space="0" w:color="auto"/>
              <w:right w:val="nil" w:sz="6" w:space="0" w:color="auto"/>
            </w:tcBorders>
          </w:tcPr>
          <w:p>
            <w:pPr/>
          </w:p>
        </w:tc>
        <w:tc>
          <w:tcPr>
            <w:tcW w:w="1063" w:type="dxa"/>
            <w:tcBorders>
              <w:top w:val="single" w:sz="6" w:space="0" w:color="000000"/>
              <w:left w:val="nil" w:sz="6" w:space="0" w:color="auto"/>
              <w:bottom w:val="nil" w:sz="6" w:space="0" w:color="auto"/>
              <w:right w:val="nil" w:sz="6" w:space="0" w:color="auto"/>
            </w:tcBorders>
          </w:tcPr>
          <w:p>
            <w:pPr/>
          </w:p>
        </w:tc>
        <w:tc>
          <w:tcPr>
            <w:tcW w:w="90" w:type="dxa"/>
            <w:tcBorders>
              <w:top w:val="nil" w:sz="6" w:space="0" w:color="auto"/>
              <w:left w:val="nil" w:sz="6" w:space="0" w:color="auto"/>
              <w:bottom w:val="nil" w:sz="6" w:space="0" w:color="auto"/>
              <w:right w:val="nil" w:sz="6" w:space="0" w:color="auto"/>
            </w:tcBorders>
          </w:tcPr>
          <w:p>
            <w:pPr/>
          </w:p>
        </w:tc>
        <w:tc>
          <w:tcPr>
            <w:tcW w:w="1070" w:type="dxa"/>
            <w:tcBorders>
              <w:top w:val="single" w:sz="6" w:space="0" w:color="000000"/>
              <w:left w:val="nil" w:sz="6" w:space="0" w:color="auto"/>
              <w:bottom w:val="nil" w:sz="6" w:space="0" w:color="auto"/>
              <w:right w:val="nil" w:sz="6" w:space="0" w:color="auto"/>
            </w:tcBorders>
          </w:tcPr>
          <w:p>
            <w:pPr/>
          </w:p>
        </w:tc>
        <w:tc>
          <w:tcPr>
            <w:tcW w:w="38" w:type="dxa"/>
            <w:tcBorders>
              <w:top w:val="nil" w:sz="6" w:space="0" w:color="auto"/>
              <w:left w:val="nil" w:sz="6" w:space="0" w:color="auto"/>
              <w:bottom w:val="nil" w:sz="6" w:space="0" w:color="auto"/>
              <w:right w:val="nil" w:sz="6" w:space="0" w:color="auto"/>
            </w:tcBorders>
          </w:tcPr>
          <w:p>
            <w:pPr/>
          </w:p>
        </w:tc>
        <w:tc>
          <w:tcPr>
            <w:tcW w:w="1416" w:type="dxa"/>
            <w:tcBorders>
              <w:top w:val="single" w:sz="6" w:space="0" w:color="000000"/>
              <w:left w:val="nil" w:sz="6" w:space="0" w:color="auto"/>
              <w:bottom w:val="nil" w:sz="6" w:space="0" w:color="auto"/>
              <w:right w:val="nil" w:sz="6" w:space="0" w:color="auto"/>
            </w:tcBorders>
          </w:tcPr>
          <w:p>
            <w:pPr/>
          </w:p>
        </w:tc>
      </w:tr>
      <w:tr>
        <w:trPr>
          <w:trHeight w:val="287" w:hRule="exact"/>
        </w:trPr>
        <w:tc>
          <w:tcPr>
            <w:tcW w:w="1555"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single" w:sz="6" w:space="0" w:color="000000"/>
              <w:right w:val="nil" w:sz="6" w:space="0" w:color="auto"/>
            </w:tcBorders>
          </w:tcPr>
          <w:p>
            <w:pPr/>
          </w:p>
        </w:tc>
        <w:tc>
          <w:tcPr>
            <w:tcW w:w="65" w:type="dxa"/>
            <w:tcBorders>
              <w:top w:val="nil" w:sz="6" w:space="0" w:color="auto"/>
              <w:left w:val="nil" w:sz="6" w:space="0" w:color="auto"/>
              <w:bottom w:val="single" w:sz="6" w:space="0" w:color="000000"/>
              <w:right w:val="nil" w:sz="6" w:space="0" w:color="auto"/>
            </w:tcBorders>
          </w:tcPr>
          <w:p>
            <w:pPr/>
          </w:p>
        </w:tc>
        <w:tc>
          <w:tcPr>
            <w:tcW w:w="1076" w:type="dxa"/>
            <w:tcBorders>
              <w:top w:val="nil" w:sz="6" w:space="0" w:color="auto"/>
              <w:left w:val="nil" w:sz="6" w:space="0" w:color="auto"/>
              <w:bottom w:val="single" w:sz="6" w:space="0" w:color="000000"/>
              <w:right w:val="nil" w:sz="6" w:space="0" w:color="auto"/>
            </w:tcBorders>
          </w:tcPr>
          <w:p>
            <w:pPr/>
          </w:p>
        </w:tc>
        <w:tc>
          <w:tcPr>
            <w:tcW w:w="62" w:type="dxa"/>
            <w:tcBorders>
              <w:top w:val="nil" w:sz="6" w:space="0" w:color="auto"/>
              <w:left w:val="nil" w:sz="6" w:space="0" w:color="auto"/>
              <w:bottom w:val="single" w:sz="6" w:space="0" w:color="000000"/>
              <w:right w:val="nil" w:sz="6" w:space="0" w:color="auto"/>
            </w:tcBorders>
          </w:tcPr>
          <w:p>
            <w:pPr/>
          </w:p>
        </w:tc>
        <w:tc>
          <w:tcPr>
            <w:tcW w:w="1159" w:type="dxa"/>
            <w:tcBorders>
              <w:top w:val="nil" w:sz="6" w:space="0" w:color="auto"/>
              <w:left w:val="nil" w:sz="6" w:space="0" w:color="auto"/>
              <w:bottom w:val="single" w:sz="6" w:space="0" w:color="000000"/>
              <w:right w:val="nil" w:sz="6" w:space="0" w:color="auto"/>
            </w:tcBorders>
          </w:tcPr>
          <w:p>
            <w:pPr/>
          </w:p>
        </w:tc>
        <w:tc>
          <w:tcPr>
            <w:tcW w:w="68" w:type="dxa"/>
            <w:tcBorders>
              <w:top w:val="nil" w:sz="6" w:space="0" w:color="auto"/>
              <w:left w:val="nil" w:sz="6" w:space="0" w:color="auto"/>
              <w:bottom w:val="single" w:sz="6" w:space="0" w:color="000000"/>
              <w:right w:val="nil" w:sz="6" w:space="0" w:color="auto"/>
            </w:tcBorders>
          </w:tcPr>
          <w:p>
            <w:pPr/>
          </w:p>
        </w:tc>
        <w:tc>
          <w:tcPr>
            <w:tcW w:w="1104" w:type="dxa"/>
            <w:tcBorders>
              <w:top w:val="nil" w:sz="6" w:space="0" w:color="auto"/>
              <w:left w:val="nil" w:sz="6" w:space="0" w:color="auto"/>
              <w:bottom w:val="single" w:sz="6" w:space="0" w:color="000000"/>
              <w:right w:val="nil" w:sz="6" w:space="0" w:color="auto"/>
            </w:tcBorders>
          </w:tcPr>
          <w:p>
            <w:pPr>
              <w:pStyle w:val="TableParagraph"/>
              <w:spacing w:line="240" w:lineRule="auto" w:before="99"/>
              <w:ind w:right="17"/>
              <w:jc w:val="right"/>
              <w:rPr>
                <w:rFonts w:ascii="宋体" w:hAnsi="宋体" w:cs="宋体" w:eastAsia="宋体" w:hint="default"/>
                <w:sz w:val="12"/>
                <w:szCs w:val="12"/>
              </w:rPr>
            </w:pPr>
            <w:r>
              <w:rPr>
                <w:rFonts w:ascii="Arial" w:hAnsi="Arial" w:cs="Arial" w:eastAsia="Arial" w:hint="default"/>
                <w:sz w:val="12"/>
                <w:szCs w:val="12"/>
              </w:rPr>
              <w:t>2010</w:t>
            </w:r>
            <w:r>
              <w:rPr>
                <w:rFonts w:ascii="Arial" w:hAnsi="Arial" w:cs="Arial" w:eastAsia="Arial" w:hint="default"/>
                <w:spacing w:val="-4"/>
                <w:sz w:val="12"/>
                <w:szCs w:val="12"/>
              </w:rPr>
              <w:t> </w:t>
            </w:r>
            <w:r>
              <w:rPr>
                <w:rFonts w:ascii="宋体" w:hAnsi="宋体" w:cs="宋体" w:eastAsia="宋体" w:hint="default"/>
                <w:sz w:val="12"/>
                <w:szCs w:val="12"/>
              </w:rPr>
              <w:t>年</w:t>
            </w:r>
            <w:r>
              <w:rPr>
                <w:rFonts w:ascii="宋体" w:hAnsi="宋体" w:cs="宋体" w:eastAsia="宋体" w:hint="default"/>
                <w:spacing w:val="-31"/>
                <w:sz w:val="12"/>
                <w:szCs w:val="12"/>
              </w:rPr>
              <w:t> </w:t>
            </w:r>
            <w:r>
              <w:rPr>
                <w:rFonts w:ascii="Arial" w:hAnsi="Arial" w:cs="Arial" w:eastAsia="Arial" w:hint="default"/>
                <w:sz w:val="12"/>
                <w:szCs w:val="12"/>
              </w:rPr>
              <w:t>12</w:t>
            </w:r>
            <w:r>
              <w:rPr>
                <w:rFonts w:ascii="Arial" w:hAnsi="Arial" w:cs="Arial" w:eastAsia="Arial" w:hint="default"/>
                <w:spacing w:val="-4"/>
                <w:sz w:val="12"/>
                <w:szCs w:val="12"/>
              </w:rPr>
              <w:t> </w:t>
            </w:r>
            <w:r>
              <w:rPr>
                <w:rFonts w:ascii="宋体" w:hAnsi="宋体" w:cs="宋体" w:eastAsia="宋体" w:hint="default"/>
                <w:sz w:val="12"/>
                <w:szCs w:val="12"/>
              </w:rPr>
              <w:t>月</w:t>
            </w:r>
            <w:r>
              <w:rPr>
                <w:rFonts w:ascii="宋体" w:hAnsi="宋体" w:cs="宋体" w:eastAsia="宋体" w:hint="default"/>
                <w:spacing w:val="-33"/>
                <w:sz w:val="12"/>
                <w:szCs w:val="12"/>
              </w:rPr>
              <w:t> </w:t>
            </w:r>
            <w:r>
              <w:rPr>
                <w:rFonts w:ascii="Arial" w:hAnsi="Arial" w:cs="Arial" w:eastAsia="Arial" w:hint="default"/>
                <w:sz w:val="12"/>
                <w:szCs w:val="12"/>
              </w:rPr>
              <w:t>31</w:t>
            </w:r>
            <w:r>
              <w:rPr>
                <w:rFonts w:ascii="Arial" w:hAnsi="Arial" w:cs="Arial" w:eastAsia="Arial" w:hint="default"/>
                <w:spacing w:val="-4"/>
                <w:sz w:val="12"/>
                <w:szCs w:val="12"/>
              </w:rPr>
              <w:t> </w:t>
            </w:r>
            <w:r>
              <w:rPr>
                <w:rFonts w:ascii="宋体" w:hAnsi="宋体" w:cs="宋体" w:eastAsia="宋体" w:hint="default"/>
                <w:sz w:val="12"/>
                <w:szCs w:val="12"/>
              </w:rPr>
              <w:t>日</w:t>
            </w:r>
          </w:p>
        </w:tc>
        <w:tc>
          <w:tcPr>
            <w:tcW w:w="77" w:type="dxa"/>
            <w:tcBorders>
              <w:top w:val="nil" w:sz="6" w:space="0" w:color="auto"/>
              <w:left w:val="nil" w:sz="6" w:space="0" w:color="auto"/>
              <w:bottom w:val="single" w:sz="6" w:space="0" w:color="000000"/>
              <w:right w:val="nil" w:sz="6" w:space="0" w:color="auto"/>
            </w:tcBorders>
          </w:tcPr>
          <w:p>
            <w:pPr/>
          </w:p>
        </w:tc>
        <w:tc>
          <w:tcPr>
            <w:tcW w:w="1070" w:type="dxa"/>
            <w:tcBorders>
              <w:top w:val="nil" w:sz="6" w:space="0" w:color="auto"/>
              <w:left w:val="nil" w:sz="6" w:space="0" w:color="auto"/>
              <w:bottom w:val="single" w:sz="6" w:space="0" w:color="000000"/>
              <w:right w:val="nil" w:sz="6" w:space="0" w:color="auto"/>
            </w:tcBorders>
          </w:tcPr>
          <w:p>
            <w:pPr/>
          </w:p>
        </w:tc>
        <w:tc>
          <w:tcPr>
            <w:tcW w:w="37" w:type="dxa"/>
            <w:tcBorders>
              <w:top w:val="nil" w:sz="6" w:space="0" w:color="auto"/>
              <w:left w:val="nil" w:sz="6" w:space="0" w:color="auto"/>
              <w:bottom w:val="single" w:sz="6" w:space="0" w:color="000000"/>
              <w:right w:val="nil" w:sz="6" w:space="0" w:color="auto"/>
            </w:tcBorders>
          </w:tcPr>
          <w:p>
            <w:pPr/>
          </w:p>
        </w:tc>
        <w:tc>
          <w:tcPr>
            <w:tcW w:w="1387" w:type="dxa"/>
            <w:tcBorders>
              <w:top w:val="nil" w:sz="6" w:space="0" w:color="auto"/>
              <w:left w:val="nil" w:sz="6" w:space="0" w:color="auto"/>
              <w:bottom w:val="single" w:sz="6" w:space="0" w:color="000000"/>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single" w:sz="6" w:space="0" w:color="000000"/>
              <w:right w:val="nil" w:sz="6" w:space="0" w:color="auto"/>
            </w:tcBorders>
          </w:tcPr>
          <w:p>
            <w:pPr/>
          </w:p>
        </w:tc>
        <w:tc>
          <w:tcPr>
            <w:tcW w:w="66" w:type="dxa"/>
            <w:tcBorders>
              <w:top w:val="nil" w:sz="6" w:space="0" w:color="auto"/>
              <w:left w:val="nil" w:sz="6" w:space="0" w:color="auto"/>
              <w:bottom w:val="single" w:sz="6" w:space="0" w:color="000000"/>
              <w:right w:val="nil" w:sz="6" w:space="0" w:color="auto"/>
            </w:tcBorders>
          </w:tcPr>
          <w:p>
            <w:pPr/>
          </w:p>
        </w:tc>
        <w:tc>
          <w:tcPr>
            <w:tcW w:w="1015" w:type="dxa"/>
            <w:tcBorders>
              <w:top w:val="nil" w:sz="6" w:space="0" w:color="auto"/>
              <w:left w:val="nil" w:sz="6" w:space="0" w:color="auto"/>
              <w:bottom w:val="single" w:sz="6" w:space="0" w:color="000000"/>
              <w:right w:val="nil" w:sz="6" w:space="0" w:color="auto"/>
            </w:tcBorders>
          </w:tcPr>
          <w:p>
            <w:pPr/>
          </w:p>
        </w:tc>
        <w:tc>
          <w:tcPr>
            <w:tcW w:w="72" w:type="dxa"/>
            <w:tcBorders>
              <w:top w:val="nil" w:sz="6" w:space="0" w:color="auto"/>
              <w:left w:val="nil" w:sz="6" w:space="0" w:color="auto"/>
              <w:bottom w:val="single" w:sz="6" w:space="0" w:color="000000"/>
              <w:right w:val="nil" w:sz="6" w:space="0" w:color="auto"/>
            </w:tcBorders>
          </w:tcPr>
          <w:p>
            <w:pPr/>
          </w:p>
        </w:tc>
        <w:tc>
          <w:tcPr>
            <w:tcW w:w="1111" w:type="dxa"/>
            <w:tcBorders>
              <w:top w:val="nil" w:sz="6" w:space="0" w:color="auto"/>
              <w:left w:val="nil" w:sz="6" w:space="0" w:color="auto"/>
              <w:bottom w:val="single" w:sz="6" w:space="0" w:color="000000"/>
              <w:right w:val="nil" w:sz="6" w:space="0" w:color="auto"/>
            </w:tcBorders>
          </w:tcPr>
          <w:p>
            <w:pPr/>
          </w:p>
        </w:tc>
        <w:tc>
          <w:tcPr>
            <w:tcW w:w="74" w:type="dxa"/>
            <w:tcBorders>
              <w:top w:val="nil" w:sz="6" w:space="0" w:color="auto"/>
              <w:left w:val="nil" w:sz="6" w:space="0" w:color="auto"/>
              <w:bottom w:val="single" w:sz="6" w:space="0" w:color="000000"/>
              <w:right w:val="nil" w:sz="6" w:space="0" w:color="auto"/>
            </w:tcBorders>
          </w:tcPr>
          <w:p>
            <w:pPr/>
          </w:p>
        </w:tc>
        <w:tc>
          <w:tcPr>
            <w:tcW w:w="1063" w:type="dxa"/>
            <w:tcBorders>
              <w:top w:val="nil" w:sz="6" w:space="0" w:color="auto"/>
              <w:left w:val="nil" w:sz="6" w:space="0" w:color="auto"/>
              <w:bottom w:val="single" w:sz="6" w:space="0" w:color="000000"/>
              <w:right w:val="nil" w:sz="6" w:space="0" w:color="auto"/>
            </w:tcBorders>
          </w:tcPr>
          <w:p>
            <w:pPr>
              <w:pStyle w:val="TableParagraph"/>
              <w:spacing w:line="240" w:lineRule="auto" w:before="99"/>
              <w:ind w:left="13" w:right="0"/>
              <w:jc w:val="left"/>
              <w:rPr>
                <w:rFonts w:ascii="宋体" w:hAnsi="宋体" w:cs="宋体" w:eastAsia="宋体" w:hint="default"/>
                <w:sz w:val="12"/>
                <w:szCs w:val="12"/>
              </w:rPr>
            </w:pPr>
            <w:r>
              <w:rPr>
                <w:rFonts w:ascii="Arial" w:hAnsi="Arial" w:cs="Arial" w:eastAsia="Arial" w:hint="default"/>
                <w:sz w:val="12"/>
                <w:szCs w:val="12"/>
              </w:rPr>
              <w:t>2009</w:t>
            </w:r>
            <w:r>
              <w:rPr>
                <w:rFonts w:ascii="Arial" w:hAnsi="Arial" w:cs="Arial" w:eastAsia="Arial" w:hint="default"/>
                <w:spacing w:val="-4"/>
                <w:sz w:val="12"/>
                <w:szCs w:val="12"/>
              </w:rPr>
              <w:t> </w:t>
            </w:r>
            <w:r>
              <w:rPr>
                <w:rFonts w:ascii="宋体" w:hAnsi="宋体" w:cs="宋体" w:eastAsia="宋体" w:hint="default"/>
                <w:sz w:val="12"/>
                <w:szCs w:val="12"/>
              </w:rPr>
              <w:t>年</w:t>
            </w:r>
            <w:r>
              <w:rPr>
                <w:rFonts w:ascii="宋体" w:hAnsi="宋体" w:cs="宋体" w:eastAsia="宋体" w:hint="default"/>
                <w:spacing w:val="-31"/>
                <w:sz w:val="12"/>
                <w:szCs w:val="12"/>
              </w:rPr>
              <w:t> </w:t>
            </w:r>
            <w:r>
              <w:rPr>
                <w:rFonts w:ascii="Arial" w:hAnsi="Arial" w:cs="Arial" w:eastAsia="Arial" w:hint="default"/>
                <w:sz w:val="12"/>
                <w:szCs w:val="12"/>
              </w:rPr>
              <w:t>12</w:t>
            </w:r>
            <w:r>
              <w:rPr>
                <w:rFonts w:ascii="Arial" w:hAnsi="Arial" w:cs="Arial" w:eastAsia="Arial" w:hint="default"/>
                <w:spacing w:val="-4"/>
                <w:sz w:val="12"/>
                <w:szCs w:val="12"/>
              </w:rPr>
              <w:t> </w:t>
            </w:r>
            <w:r>
              <w:rPr>
                <w:rFonts w:ascii="宋体" w:hAnsi="宋体" w:cs="宋体" w:eastAsia="宋体" w:hint="default"/>
                <w:sz w:val="12"/>
                <w:szCs w:val="12"/>
              </w:rPr>
              <w:t>月</w:t>
            </w:r>
            <w:r>
              <w:rPr>
                <w:rFonts w:ascii="宋体" w:hAnsi="宋体" w:cs="宋体" w:eastAsia="宋体" w:hint="default"/>
                <w:spacing w:val="-33"/>
                <w:sz w:val="12"/>
                <w:szCs w:val="12"/>
              </w:rPr>
              <w:t> </w:t>
            </w:r>
            <w:r>
              <w:rPr>
                <w:rFonts w:ascii="Arial" w:hAnsi="Arial" w:cs="Arial" w:eastAsia="Arial" w:hint="default"/>
                <w:sz w:val="12"/>
                <w:szCs w:val="12"/>
              </w:rPr>
              <w:t>31</w:t>
            </w:r>
            <w:r>
              <w:rPr>
                <w:rFonts w:ascii="Arial" w:hAnsi="Arial" w:cs="Arial" w:eastAsia="Arial" w:hint="default"/>
                <w:spacing w:val="-4"/>
                <w:sz w:val="12"/>
                <w:szCs w:val="12"/>
              </w:rPr>
              <w:t> </w:t>
            </w:r>
            <w:r>
              <w:rPr>
                <w:rFonts w:ascii="宋体" w:hAnsi="宋体" w:cs="宋体" w:eastAsia="宋体" w:hint="default"/>
                <w:sz w:val="12"/>
                <w:szCs w:val="12"/>
              </w:rPr>
              <w:t>日</w:t>
            </w:r>
          </w:p>
        </w:tc>
        <w:tc>
          <w:tcPr>
            <w:tcW w:w="90" w:type="dxa"/>
            <w:tcBorders>
              <w:top w:val="nil" w:sz="6" w:space="0" w:color="auto"/>
              <w:left w:val="nil" w:sz="6" w:space="0" w:color="auto"/>
              <w:bottom w:val="single" w:sz="6" w:space="0" w:color="000000"/>
              <w:right w:val="nil" w:sz="6" w:space="0" w:color="auto"/>
            </w:tcBorders>
          </w:tcPr>
          <w:p>
            <w:pPr/>
          </w:p>
        </w:tc>
        <w:tc>
          <w:tcPr>
            <w:tcW w:w="1070" w:type="dxa"/>
            <w:tcBorders>
              <w:top w:val="nil" w:sz="6" w:space="0" w:color="auto"/>
              <w:left w:val="nil" w:sz="6" w:space="0" w:color="auto"/>
              <w:bottom w:val="single" w:sz="6" w:space="0" w:color="000000"/>
              <w:right w:val="nil" w:sz="6" w:space="0" w:color="auto"/>
            </w:tcBorders>
          </w:tcPr>
          <w:p>
            <w:pPr/>
          </w:p>
        </w:tc>
        <w:tc>
          <w:tcPr>
            <w:tcW w:w="38" w:type="dxa"/>
            <w:tcBorders>
              <w:top w:val="nil" w:sz="6" w:space="0" w:color="auto"/>
              <w:left w:val="nil" w:sz="6" w:space="0" w:color="auto"/>
              <w:bottom w:val="single" w:sz="6" w:space="0" w:color="000000"/>
              <w:right w:val="nil" w:sz="6" w:space="0" w:color="auto"/>
            </w:tcBorders>
          </w:tcPr>
          <w:p>
            <w:pPr/>
          </w:p>
        </w:tc>
        <w:tc>
          <w:tcPr>
            <w:tcW w:w="1416" w:type="dxa"/>
            <w:tcBorders>
              <w:top w:val="nil" w:sz="6" w:space="0" w:color="auto"/>
              <w:left w:val="nil" w:sz="6" w:space="0" w:color="auto"/>
              <w:bottom w:val="single" w:sz="6" w:space="0" w:color="000000"/>
              <w:right w:val="nil" w:sz="6" w:space="0" w:color="auto"/>
            </w:tcBorders>
          </w:tcPr>
          <w:p>
            <w:pPr/>
          </w:p>
        </w:tc>
      </w:tr>
      <w:tr>
        <w:trPr>
          <w:trHeight w:val="216" w:hRule="exact"/>
        </w:trPr>
        <w:tc>
          <w:tcPr>
            <w:tcW w:w="1555" w:type="dxa"/>
            <w:tcBorders>
              <w:top w:val="nil" w:sz="6" w:space="0" w:color="auto"/>
              <w:left w:val="nil" w:sz="6" w:space="0" w:color="auto"/>
              <w:bottom w:val="nil" w:sz="6" w:space="0" w:color="auto"/>
              <w:right w:val="nil" w:sz="6" w:space="0" w:color="auto"/>
            </w:tcBorders>
          </w:tcPr>
          <w:p>
            <w:pPr>
              <w:pStyle w:val="TableParagraph"/>
              <w:spacing w:line="156" w:lineRule="exact"/>
              <w:ind w:left="35" w:right="0"/>
              <w:jc w:val="left"/>
              <w:rPr>
                <w:rFonts w:ascii="宋体" w:hAnsi="宋体" w:cs="宋体" w:eastAsia="宋体" w:hint="default"/>
                <w:sz w:val="12"/>
                <w:szCs w:val="12"/>
              </w:rPr>
            </w:pPr>
            <w:r>
              <w:rPr>
                <w:rFonts w:ascii="宋体" w:hAnsi="宋体" w:cs="宋体" w:eastAsia="宋体" w:hint="default"/>
                <w:sz w:val="12"/>
                <w:szCs w:val="12"/>
              </w:rPr>
              <w:t>资产总额</w:t>
            </w:r>
          </w:p>
        </w:tc>
        <w:tc>
          <w:tcPr>
            <w:tcW w:w="1132" w:type="dxa"/>
            <w:tcBorders>
              <w:top w:val="single" w:sz="6" w:space="0" w:color="000000"/>
              <w:left w:val="nil" w:sz="6" w:space="0" w:color="auto"/>
              <w:bottom w:val="single" w:sz="6" w:space="0" w:color="000000"/>
              <w:right w:val="nil" w:sz="6" w:space="0" w:color="auto"/>
            </w:tcBorders>
          </w:tcPr>
          <w:p>
            <w:pPr>
              <w:pStyle w:val="TableParagraph"/>
              <w:spacing w:line="240" w:lineRule="auto" w:before="32"/>
              <w:ind w:right="58"/>
              <w:jc w:val="right"/>
              <w:rPr>
                <w:rFonts w:ascii="Arial" w:hAnsi="Arial" w:cs="Arial" w:eastAsia="Arial" w:hint="default"/>
                <w:sz w:val="12"/>
                <w:szCs w:val="12"/>
              </w:rPr>
            </w:pPr>
            <w:r>
              <w:rPr>
                <w:rFonts w:ascii="Arial"/>
                <w:spacing w:val="-1"/>
                <w:sz w:val="12"/>
              </w:rPr>
              <w:t>167,711,328,692</w:t>
            </w:r>
          </w:p>
        </w:tc>
        <w:tc>
          <w:tcPr>
            <w:tcW w:w="65" w:type="dxa"/>
            <w:tcBorders>
              <w:top w:val="single" w:sz="6" w:space="0" w:color="000000"/>
              <w:left w:val="nil" w:sz="6" w:space="0" w:color="auto"/>
              <w:bottom w:val="nil" w:sz="6" w:space="0" w:color="auto"/>
              <w:right w:val="nil" w:sz="6" w:space="0" w:color="auto"/>
            </w:tcBorders>
          </w:tcPr>
          <w:p>
            <w:pPr/>
          </w:p>
        </w:tc>
        <w:tc>
          <w:tcPr>
            <w:tcW w:w="1076" w:type="dxa"/>
            <w:tcBorders>
              <w:top w:val="single" w:sz="6" w:space="0" w:color="000000"/>
              <w:left w:val="nil" w:sz="6" w:space="0" w:color="auto"/>
              <w:bottom w:val="single" w:sz="6" w:space="0" w:color="000000"/>
              <w:right w:val="nil" w:sz="6" w:space="0" w:color="auto"/>
            </w:tcBorders>
          </w:tcPr>
          <w:p>
            <w:pPr>
              <w:pStyle w:val="TableParagraph"/>
              <w:spacing w:line="240" w:lineRule="auto" w:before="32"/>
              <w:ind w:right="52"/>
              <w:jc w:val="right"/>
              <w:rPr>
                <w:rFonts w:ascii="Arial" w:hAnsi="Arial" w:cs="Arial" w:eastAsia="Arial" w:hint="default"/>
                <w:sz w:val="12"/>
                <w:szCs w:val="12"/>
              </w:rPr>
            </w:pPr>
            <w:r>
              <w:rPr>
                <w:rFonts w:ascii="Arial"/>
                <w:spacing w:val="-1"/>
                <w:sz w:val="12"/>
              </w:rPr>
              <w:t>231,856,545,488</w:t>
            </w:r>
          </w:p>
        </w:tc>
        <w:tc>
          <w:tcPr>
            <w:tcW w:w="62" w:type="dxa"/>
            <w:tcBorders>
              <w:top w:val="single" w:sz="6" w:space="0" w:color="000000"/>
              <w:left w:val="nil" w:sz="6" w:space="0" w:color="auto"/>
              <w:bottom w:val="nil" w:sz="6" w:space="0" w:color="auto"/>
              <w:right w:val="nil" w:sz="6" w:space="0" w:color="auto"/>
            </w:tcBorders>
          </w:tcPr>
          <w:p>
            <w:pPr/>
          </w:p>
        </w:tc>
        <w:tc>
          <w:tcPr>
            <w:tcW w:w="1159" w:type="dxa"/>
            <w:tcBorders>
              <w:top w:val="single" w:sz="6" w:space="0" w:color="000000"/>
              <w:left w:val="nil" w:sz="6" w:space="0" w:color="auto"/>
              <w:bottom w:val="single" w:sz="6" w:space="0" w:color="000000"/>
              <w:right w:val="nil" w:sz="6" w:space="0" w:color="auto"/>
            </w:tcBorders>
          </w:tcPr>
          <w:p>
            <w:pPr>
              <w:pStyle w:val="TableParagraph"/>
              <w:spacing w:line="240" w:lineRule="auto" w:before="32"/>
              <w:ind w:right="55"/>
              <w:jc w:val="right"/>
              <w:rPr>
                <w:rFonts w:ascii="Arial" w:hAnsi="Arial" w:cs="Arial" w:eastAsia="Arial" w:hint="default"/>
                <w:sz w:val="12"/>
                <w:szCs w:val="12"/>
              </w:rPr>
            </w:pPr>
            <w:r>
              <w:rPr>
                <w:rFonts w:ascii="Arial"/>
                <w:spacing w:val="-1"/>
                <w:sz w:val="12"/>
              </w:rPr>
              <w:t>399,567,874,180</w:t>
            </w:r>
          </w:p>
        </w:tc>
        <w:tc>
          <w:tcPr>
            <w:tcW w:w="68" w:type="dxa"/>
            <w:tcBorders>
              <w:top w:val="single" w:sz="6" w:space="0" w:color="000000"/>
              <w:left w:val="nil" w:sz="6" w:space="0" w:color="auto"/>
              <w:bottom w:val="nil" w:sz="6" w:space="0" w:color="auto"/>
              <w:right w:val="nil" w:sz="6" w:space="0" w:color="auto"/>
            </w:tcBorders>
          </w:tcPr>
          <w:p>
            <w:pPr/>
          </w:p>
        </w:tc>
        <w:tc>
          <w:tcPr>
            <w:tcW w:w="1104" w:type="dxa"/>
            <w:tcBorders>
              <w:top w:val="single" w:sz="6" w:space="0" w:color="000000"/>
              <w:left w:val="nil" w:sz="6" w:space="0" w:color="auto"/>
              <w:bottom w:val="single" w:sz="6" w:space="0" w:color="000000"/>
              <w:right w:val="nil" w:sz="6" w:space="0" w:color="auto"/>
            </w:tcBorders>
          </w:tcPr>
          <w:p>
            <w:pPr>
              <w:pStyle w:val="TableParagraph"/>
              <w:spacing w:line="240" w:lineRule="auto" w:before="32"/>
              <w:ind w:right="56"/>
              <w:jc w:val="right"/>
              <w:rPr>
                <w:rFonts w:ascii="Arial" w:hAnsi="Arial" w:cs="Arial" w:eastAsia="Arial" w:hint="default"/>
                <w:sz w:val="12"/>
                <w:szCs w:val="12"/>
              </w:rPr>
            </w:pPr>
            <w:r>
              <w:rPr>
                <w:rFonts w:ascii="Arial"/>
                <w:spacing w:val="-1"/>
                <w:sz w:val="12"/>
              </w:rPr>
              <w:t>45,499,666,147</w:t>
            </w:r>
          </w:p>
        </w:tc>
        <w:tc>
          <w:tcPr>
            <w:tcW w:w="77" w:type="dxa"/>
            <w:tcBorders>
              <w:top w:val="single" w:sz="6" w:space="0" w:color="000000"/>
              <w:left w:val="nil" w:sz="6" w:space="0" w:color="auto"/>
              <w:bottom w:val="nil" w:sz="6" w:space="0" w:color="auto"/>
              <w:right w:val="nil" w:sz="6" w:space="0" w:color="auto"/>
            </w:tcBorders>
          </w:tcPr>
          <w:p>
            <w:pPr/>
          </w:p>
        </w:tc>
        <w:tc>
          <w:tcPr>
            <w:tcW w:w="1070" w:type="dxa"/>
            <w:tcBorders>
              <w:top w:val="single" w:sz="6" w:space="0" w:color="000000"/>
              <w:left w:val="nil" w:sz="6" w:space="0" w:color="auto"/>
              <w:bottom w:val="single" w:sz="6" w:space="0" w:color="000000"/>
              <w:right w:val="nil" w:sz="6" w:space="0" w:color="auto"/>
            </w:tcBorders>
          </w:tcPr>
          <w:p>
            <w:pPr>
              <w:pStyle w:val="TableParagraph"/>
              <w:spacing w:line="240" w:lineRule="auto" w:before="32"/>
              <w:ind w:right="65"/>
              <w:jc w:val="right"/>
              <w:rPr>
                <w:rFonts w:ascii="Arial" w:hAnsi="Arial" w:cs="Arial" w:eastAsia="Arial" w:hint="default"/>
                <w:sz w:val="12"/>
                <w:szCs w:val="12"/>
              </w:rPr>
            </w:pPr>
            <w:r>
              <w:rPr>
                <w:rFonts w:ascii="Arial"/>
                <w:spacing w:val="-1"/>
                <w:sz w:val="12"/>
              </w:rPr>
              <w:t>(1,601,286,620)</w:t>
            </w:r>
          </w:p>
        </w:tc>
        <w:tc>
          <w:tcPr>
            <w:tcW w:w="37" w:type="dxa"/>
            <w:tcBorders>
              <w:top w:val="single" w:sz="6" w:space="0" w:color="000000"/>
              <w:left w:val="nil" w:sz="6" w:space="0" w:color="auto"/>
              <w:bottom w:val="nil" w:sz="6" w:space="0" w:color="auto"/>
              <w:right w:val="nil" w:sz="6" w:space="0" w:color="auto"/>
            </w:tcBorders>
          </w:tcPr>
          <w:p>
            <w:pPr/>
          </w:p>
        </w:tc>
        <w:tc>
          <w:tcPr>
            <w:tcW w:w="1387" w:type="dxa"/>
            <w:tcBorders>
              <w:top w:val="single" w:sz="6" w:space="0" w:color="000000"/>
              <w:left w:val="nil" w:sz="6" w:space="0" w:color="auto"/>
              <w:bottom w:val="single" w:sz="6" w:space="0" w:color="000000"/>
              <w:right w:val="nil" w:sz="6" w:space="0" w:color="auto"/>
            </w:tcBorders>
          </w:tcPr>
          <w:p>
            <w:pPr>
              <w:pStyle w:val="TableParagraph"/>
              <w:spacing w:line="240" w:lineRule="auto" w:before="32"/>
              <w:ind w:right="63"/>
              <w:jc w:val="right"/>
              <w:rPr>
                <w:rFonts w:ascii="Arial" w:hAnsi="Arial" w:cs="Arial" w:eastAsia="Arial" w:hint="default"/>
                <w:sz w:val="12"/>
                <w:szCs w:val="12"/>
              </w:rPr>
            </w:pPr>
            <w:r>
              <w:rPr>
                <w:rFonts w:ascii="Arial"/>
                <w:spacing w:val="-1"/>
                <w:sz w:val="12"/>
              </w:rPr>
              <w:t>443,466,253,707</w:t>
            </w:r>
          </w:p>
        </w:tc>
        <w:tc>
          <w:tcPr>
            <w:tcW w:w="134" w:type="dxa"/>
            <w:tcBorders>
              <w:top w:val="nil" w:sz="6" w:space="0" w:color="auto"/>
              <w:left w:val="nil" w:sz="6" w:space="0" w:color="auto"/>
              <w:bottom w:val="nil" w:sz="6" w:space="0" w:color="auto"/>
              <w:right w:val="nil" w:sz="6" w:space="0" w:color="auto"/>
            </w:tcBorders>
          </w:tcPr>
          <w:p>
            <w:pPr/>
          </w:p>
        </w:tc>
        <w:tc>
          <w:tcPr>
            <w:tcW w:w="1076" w:type="dxa"/>
            <w:tcBorders>
              <w:top w:val="single" w:sz="6" w:space="0" w:color="000000"/>
              <w:left w:val="nil" w:sz="6" w:space="0" w:color="auto"/>
              <w:bottom w:val="single" w:sz="6" w:space="0" w:color="000000"/>
              <w:right w:val="nil" w:sz="6" w:space="0" w:color="auto"/>
            </w:tcBorders>
          </w:tcPr>
          <w:p>
            <w:pPr>
              <w:pStyle w:val="TableParagraph"/>
              <w:spacing w:line="240" w:lineRule="auto" w:before="32"/>
              <w:ind w:left="39" w:right="0"/>
              <w:jc w:val="center"/>
              <w:rPr>
                <w:rFonts w:ascii="Arial" w:hAnsi="Arial" w:cs="Arial" w:eastAsia="Arial" w:hint="default"/>
                <w:sz w:val="12"/>
                <w:szCs w:val="12"/>
              </w:rPr>
            </w:pPr>
            <w:r>
              <w:rPr>
                <w:rFonts w:ascii="Arial"/>
                <w:sz w:val="12"/>
              </w:rPr>
              <w:t>167,245,964,527</w:t>
            </w:r>
          </w:p>
        </w:tc>
        <w:tc>
          <w:tcPr>
            <w:tcW w:w="66" w:type="dxa"/>
            <w:tcBorders>
              <w:top w:val="single" w:sz="6" w:space="0" w:color="000000"/>
              <w:left w:val="nil" w:sz="6" w:space="0" w:color="auto"/>
              <w:bottom w:val="nil" w:sz="6" w:space="0" w:color="auto"/>
              <w:right w:val="nil" w:sz="6" w:space="0" w:color="auto"/>
            </w:tcBorders>
          </w:tcPr>
          <w:p>
            <w:pPr/>
          </w:p>
        </w:tc>
        <w:tc>
          <w:tcPr>
            <w:tcW w:w="1015" w:type="dxa"/>
            <w:tcBorders>
              <w:top w:val="single" w:sz="6" w:space="0" w:color="000000"/>
              <w:left w:val="nil" w:sz="6" w:space="0" w:color="auto"/>
              <w:bottom w:val="single" w:sz="6" w:space="0" w:color="000000"/>
              <w:right w:val="nil" w:sz="6" w:space="0" w:color="auto"/>
            </w:tcBorders>
          </w:tcPr>
          <w:p>
            <w:pPr>
              <w:pStyle w:val="TableParagraph"/>
              <w:spacing w:line="240" w:lineRule="auto" w:before="32"/>
              <w:ind w:right="31"/>
              <w:jc w:val="center"/>
              <w:rPr>
                <w:rFonts w:ascii="Arial" w:hAnsi="Arial" w:cs="Arial" w:eastAsia="Arial" w:hint="default"/>
                <w:sz w:val="12"/>
                <w:szCs w:val="12"/>
              </w:rPr>
            </w:pPr>
            <w:r>
              <w:rPr>
                <w:rFonts w:ascii="Arial"/>
                <w:sz w:val="12"/>
              </w:rPr>
              <w:t>219,538,166,877</w:t>
            </w:r>
          </w:p>
        </w:tc>
        <w:tc>
          <w:tcPr>
            <w:tcW w:w="72" w:type="dxa"/>
            <w:tcBorders>
              <w:top w:val="single" w:sz="6" w:space="0" w:color="000000"/>
              <w:left w:val="nil" w:sz="6" w:space="0" w:color="auto"/>
              <w:bottom w:val="nil" w:sz="6" w:space="0" w:color="auto"/>
              <w:right w:val="nil" w:sz="6" w:space="0" w:color="auto"/>
            </w:tcBorders>
          </w:tcPr>
          <w:p>
            <w:pPr/>
          </w:p>
        </w:tc>
        <w:tc>
          <w:tcPr>
            <w:tcW w:w="1111" w:type="dxa"/>
            <w:tcBorders>
              <w:top w:val="single" w:sz="6" w:space="0" w:color="000000"/>
              <w:left w:val="nil" w:sz="6" w:space="0" w:color="auto"/>
              <w:bottom w:val="single" w:sz="6" w:space="0" w:color="000000"/>
              <w:right w:val="nil" w:sz="6" w:space="0" w:color="auto"/>
            </w:tcBorders>
          </w:tcPr>
          <w:p>
            <w:pPr>
              <w:pStyle w:val="TableParagraph"/>
              <w:spacing w:line="240" w:lineRule="auto" w:before="32"/>
              <w:ind w:right="52"/>
              <w:jc w:val="right"/>
              <w:rPr>
                <w:rFonts w:ascii="Arial" w:hAnsi="Arial" w:cs="Arial" w:eastAsia="Arial" w:hint="default"/>
                <w:sz w:val="12"/>
                <w:szCs w:val="12"/>
              </w:rPr>
            </w:pPr>
            <w:r>
              <w:rPr>
                <w:rFonts w:ascii="Arial"/>
                <w:spacing w:val="-1"/>
                <w:sz w:val="12"/>
              </w:rPr>
              <w:t>386,784,131,404</w:t>
            </w:r>
          </w:p>
        </w:tc>
        <w:tc>
          <w:tcPr>
            <w:tcW w:w="74" w:type="dxa"/>
            <w:tcBorders>
              <w:top w:val="single" w:sz="6" w:space="0" w:color="000000"/>
              <w:left w:val="nil" w:sz="6" w:space="0" w:color="auto"/>
              <w:bottom w:val="nil" w:sz="6" w:space="0" w:color="auto"/>
              <w:right w:val="nil" w:sz="6" w:space="0" w:color="auto"/>
            </w:tcBorders>
          </w:tcPr>
          <w:p>
            <w:pPr/>
          </w:p>
        </w:tc>
        <w:tc>
          <w:tcPr>
            <w:tcW w:w="1063" w:type="dxa"/>
            <w:tcBorders>
              <w:top w:val="single" w:sz="6" w:space="0" w:color="000000"/>
              <w:left w:val="nil" w:sz="6" w:space="0" w:color="auto"/>
              <w:bottom w:val="single" w:sz="6" w:space="0" w:color="000000"/>
              <w:right w:val="nil" w:sz="6" w:space="0" w:color="auto"/>
            </w:tcBorders>
          </w:tcPr>
          <w:p>
            <w:pPr>
              <w:pStyle w:val="TableParagraph"/>
              <w:spacing w:line="240" w:lineRule="auto" w:before="32"/>
              <w:ind w:left="167" w:right="0"/>
              <w:jc w:val="left"/>
              <w:rPr>
                <w:rFonts w:ascii="Arial" w:hAnsi="Arial" w:cs="Arial" w:eastAsia="Arial" w:hint="default"/>
                <w:sz w:val="12"/>
                <w:szCs w:val="12"/>
              </w:rPr>
            </w:pPr>
            <w:r>
              <w:rPr>
                <w:rFonts w:ascii="Arial"/>
                <w:sz w:val="12"/>
              </w:rPr>
              <w:t>33,621,800,059</w:t>
            </w:r>
          </w:p>
        </w:tc>
        <w:tc>
          <w:tcPr>
            <w:tcW w:w="90" w:type="dxa"/>
            <w:tcBorders>
              <w:top w:val="single" w:sz="6" w:space="0" w:color="000000"/>
              <w:left w:val="nil" w:sz="6" w:space="0" w:color="auto"/>
              <w:bottom w:val="nil" w:sz="6" w:space="0" w:color="auto"/>
              <w:right w:val="nil" w:sz="6" w:space="0" w:color="auto"/>
            </w:tcBorders>
          </w:tcPr>
          <w:p>
            <w:pPr/>
          </w:p>
        </w:tc>
        <w:tc>
          <w:tcPr>
            <w:tcW w:w="1070" w:type="dxa"/>
            <w:tcBorders>
              <w:top w:val="single" w:sz="6" w:space="0" w:color="000000"/>
              <w:left w:val="nil" w:sz="6" w:space="0" w:color="auto"/>
              <w:bottom w:val="single" w:sz="6" w:space="0" w:color="000000"/>
              <w:right w:val="nil" w:sz="6" w:space="0" w:color="auto"/>
            </w:tcBorders>
          </w:tcPr>
          <w:p>
            <w:pPr>
              <w:pStyle w:val="TableParagraph"/>
              <w:spacing w:line="240" w:lineRule="auto" w:before="32"/>
              <w:ind w:right="71"/>
              <w:jc w:val="right"/>
              <w:rPr>
                <w:rFonts w:ascii="Arial" w:hAnsi="Arial" w:cs="Arial" w:eastAsia="Arial" w:hint="default"/>
                <w:sz w:val="12"/>
                <w:szCs w:val="12"/>
              </w:rPr>
            </w:pPr>
            <w:r>
              <w:rPr>
                <w:rFonts w:ascii="Arial"/>
                <w:spacing w:val="-1"/>
                <w:sz w:val="12"/>
              </w:rPr>
              <w:t>(1,173,634,554)</w:t>
            </w:r>
          </w:p>
        </w:tc>
        <w:tc>
          <w:tcPr>
            <w:tcW w:w="38" w:type="dxa"/>
            <w:tcBorders>
              <w:top w:val="single" w:sz="6" w:space="0" w:color="000000"/>
              <w:left w:val="nil" w:sz="6" w:space="0" w:color="auto"/>
              <w:bottom w:val="nil" w:sz="6" w:space="0" w:color="auto"/>
              <w:right w:val="nil" w:sz="6" w:space="0" w:color="auto"/>
            </w:tcBorders>
          </w:tcPr>
          <w:p>
            <w:pPr/>
          </w:p>
        </w:tc>
        <w:tc>
          <w:tcPr>
            <w:tcW w:w="1416" w:type="dxa"/>
            <w:tcBorders>
              <w:top w:val="single" w:sz="6" w:space="0" w:color="000000"/>
              <w:left w:val="nil" w:sz="6" w:space="0" w:color="auto"/>
              <w:bottom w:val="single" w:sz="6" w:space="0" w:color="000000"/>
              <w:right w:val="nil" w:sz="6" w:space="0" w:color="auto"/>
            </w:tcBorders>
          </w:tcPr>
          <w:p>
            <w:pPr>
              <w:pStyle w:val="TableParagraph"/>
              <w:spacing w:line="240" w:lineRule="auto" w:before="32"/>
              <w:ind w:right="97"/>
              <w:jc w:val="right"/>
              <w:rPr>
                <w:rFonts w:ascii="Arial" w:hAnsi="Arial" w:cs="Arial" w:eastAsia="Arial" w:hint="default"/>
                <w:sz w:val="12"/>
                <w:szCs w:val="12"/>
              </w:rPr>
            </w:pPr>
            <w:r>
              <w:rPr>
                <w:rFonts w:ascii="Arial"/>
                <w:spacing w:val="-1"/>
                <w:sz w:val="12"/>
              </w:rPr>
              <w:t>419,232,296,909</w:t>
            </w:r>
          </w:p>
        </w:tc>
      </w:tr>
      <w:tr>
        <w:trPr>
          <w:trHeight w:val="390" w:hRule="exact"/>
        </w:trPr>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sz w:val="14"/>
                <w:szCs w:val="14"/>
              </w:rPr>
            </w:pPr>
          </w:p>
          <w:p>
            <w:pPr>
              <w:pStyle w:val="TableParagraph"/>
              <w:spacing w:line="240" w:lineRule="auto"/>
              <w:ind w:left="35" w:right="0"/>
              <w:jc w:val="left"/>
              <w:rPr>
                <w:rFonts w:ascii="宋体" w:hAnsi="宋体" w:cs="宋体" w:eastAsia="宋体" w:hint="default"/>
                <w:sz w:val="12"/>
                <w:szCs w:val="12"/>
              </w:rPr>
            </w:pPr>
            <w:r>
              <w:rPr>
                <w:rFonts w:ascii="宋体" w:hAnsi="宋体" w:cs="宋体" w:eastAsia="宋体" w:hint="default"/>
                <w:sz w:val="12"/>
                <w:szCs w:val="12"/>
              </w:rPr>
              <w:t>负债总额</w:t>
            </w:r>
          </w:p>
        </w:tc>
        <w:tc>
          <w:tcPr>
            <w:tcW w:w="1132" w:type="dxa"/>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Arial" w:hAnsi="Arial" w:cs="Arial" w:eastAsia="Arial" w:hint="default"/>
                <w:sz w:val="17"/>
                <w:szCs w:val="17"/>
              </w:rPr>
            </w:pPr>
          </w:p>
          <w:p>
            <w:pPr>
              <w:pStyle w:val="TableParagraph"/>
              <w:spacing w:line="240" w:lineRule="auto"/>
              <w:ind w:right="58"/>
              <w:jc w:val="right"/>
              <w:rPr>
                <w:rFonts w:ascii="Arial" w:hAnsi="Arial" w:cs="Arial" w:eastAsia="Arial" w:hint="default"/>
                <w:sz w:val="12"/>
                <w:szCs w:val="12"/>
              </w:rPr>
            </w:pPr>
            <w:r>
              <w:rPr>
                <w:rFonts w:ascii="Arial"/>
                <w:spacing w:val="-1"/>
                <w:sz w:val="12"/>
              </w:rPr>
              <w:t>74,140,619,655</w:t>
            </w:r>
          </w:p>
        </w:tc>
        <w:tc>
          <w:tcPr>
            <w:tcW w:w="65" w:type="dxa"/>
            <w:tcBorders>
              <w:top w:val="nil" w:sz="6" w:space="0" w:color="auto"/>
              <w:left w:val="nil" w:sz="6" w:space="0" w:color="auto"/>
              <w:bottom w:val="nil" w:sz="6" w:space="0" w:color="auto"/>
              <w:right w:val="nil" w:sz="6" w:space="0" w:color="auto"/>
            </w:tcBorders>
          </w:tcPr>
          <w:p>
            <w:pPr/>
          </w:p>
        </w:tc>
        <w:tc>
          <w:tcPr>
            <w:tcW w:w="1076" w:type="dxa"/>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Arial" w:hAnsi="Arial" w:cs="Arial" w:eastAsia="Arial" w:hint="default"/>
                <w:sz w:val="17"/>
                <w:szCs w:val="17"/>
              </w:rPr>
            </w:pPr>
          </w:p>
          <w:p>
            <w:pPr>
              <w:pStyle w:val="TableParagraph"/>
              <w:spacing w:line="240" w:lineRule="auto"/>
              <w:ind w:right="52"/>
              <w:jc w:val="right"/>
              <w:rPr>
                <w:rFonts w:ascii="Arial" w:hAnsi="Arial" w:cs="Arial" w:eastAsia="Arial" w:hint="default"/>
                <w:sz w:val="12"/>
                <w:szCs w:val="12"/>
              </w:rPr>
            </w:pPr>
            <w:r>
              <w:rPr>
                <w:rFonts w:ascii="Arial"/>
                <w:spacing w:val="-1"/>
                <w:sz w:val="12"/>
              </w:rPr>
              <w:t>48,386,867,038</w:t>
            </w:r>
          </w:p>
        </w:tc>
        <w:tc>
          <w:tcPr>
            <w:tcW w:w="62" w:type="dxa"/>
            <w:tcBorders>
              <w:top w:val="nil" w:sz="6" w:space="0" w:color="auto"/>
              <w:left w:val="nil" w:sz="6" w:space="0" w:color="auto"/>
              <w:bottom w:val="nil" w:sz="6" w:space="0" w:color="auto"/>
              <w:right w:val="nil" w:sz="6" w:space="0" w:color="auto"/>
            </w:tcBorders>
          </w:tcPr>
          <w:p>
            <w:pPr/>
          </w:p>
        </w:tc>
        <w:tc>
          <w:tcPr>
            <w:tcW w:w="1159" w:type="dxa"/>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Arial" w:hAnsi="Arial" w:cs="Arial" w:eastAsia="Arial" w:hint="default"/>
                <w:sz w:val="17"/>
                <w:szCs w:val="17"/>
              </w:rPr>
            </w:pPr>
          </w:p>
          <w:p>
            <w:pPr>
              <w:pStyle w:val="TableParagraph"/>
              <w:spacing w:line="240" w:lineRule="auto"/>
              <w:ind w:right="55"/>
              <w:jc w:val="right"/>
              <w:rPr>
                <w:rFonts w:ascii="Arial" w:hAnsi="Arial" w:cs="Arial" w:eastAsia="Arial" w:hint="default"/>
                <w:sz w:val="12"/>
                <w:szCs w:val="12"/>
              </w:rPr>
            </w:pPr>
            <w:r>
              <w:rPr>
                <w:rFonts w:ascii="Arial"/>
                <w:spacing w:val="-1"/>
                <w:sz w:val="12"/>
              </w:rPr>
              <w:t>122,527,486,693</w:t>
            </w:r>
          </w:p>
        </w:tc>
        <w:tc>
          <w:tcPr>
            <w:tcW w:w="68" w:type="dxa"/>
            <w:tcBorders>
              <w:top w:val="nil" w:sz="6" w:space="0" w:color="auto"/>
              <w:left w:val="nil" w:sz="6" w:space="0" w:color="auto"/>
              <w:bottom w:val="nil" w:sz="6" w:space="0" w:color="auto"/>
              <w:right w:val="nil" w:sz="6" w:space="0" w:color="auto"/>
            </w:tcBorders>
          </w:tcPr>
          <w:p>
            <w:pPr/>
          </w:p>
        </w:tc>
        <w:tc>
          <w:tcPr>
            <w:tcW w:w="1104" w:type="dxa"/>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Arial" w:hAnsi="Arial" w:cs="Arial" w:eastAsia="Arial" w:hint="default"/>
                <w:sz w:val="17"/>
                <w:szCs w:val="17"/>
              </w:rPr>
            </w:pPr>
          </w:p>
          <w:p>
            <w:pPr>
              <w:pStyle w:val="TableParagraph"/>
              <w:spacing w:line="240" w:lineRule="auto"/>
              <w:ind w:right="56"/>
              <w:jc w:val="right"/>
              <w:rPr>
                <w:rFonts w:ascii="Arial" w:hAnsi="Arial" w:cs="Arial" w:eastAsia="Arial" w:hint="default"/>
                <w:sz w:val="12"/>
                <w:szCs w:val="12"/>
              </w:rPr>
            </w:pPr>
            <w:r>
              <w:rPr>
                <w:rFonts w:ascii="Arial"/>
                <w:spacing w:val="-1"/>
                <w:sz w:val="12"/>
              </w:rPr>
              <w:t>113,857,700,206</w:t>
            </w:r>
          </w:p>
        </w:tc>
        <w:tc>
          <w:tcPr>
            <w:tcW w:w="77" w:type="dxa"/>
            <w:tcBorders>
              <w:top w:val="nil" w:sz="6" w:space="0" w:color="auto"/>
              <w:left w:val="nil" w:sz="6" w:space="0" w:color="auto"/>
              <w:bottom w:val="nil" w:sz="6" w:space="0" w:color="auto"/>
              <w:right w:val="nil" w:sz="6" w:space="0" w:color="auto"/>
            </w:tcBorders>
          </w:tcPr>
          <w:p>
            <w:pPr/>
          </w:p>
        </w:tc>
        <w:tc>
          <w:tcPr>
            <w:tcW w:w="1070" w:type="dxa"/>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Arial" w:hAnsi="Arial" w:cs="Arial" w:eastAsia="Arial" w:hint="default"/>
                <w:sz w:val="17"/>
                <w:szCs w:val="17"/>
              </w:rPr>
            </w:pPr>
          </w:p>
          <w:p>
            <w:pPr>
              <w:pStyle w:val="TableParagraph"/>
              <w:spacing w:line="240" w:lineRule="auto"/>
              <w:ind w:right="65"/>
              <w:jc w:val="right"/>
              <w:rPr>
                <w:rFonts w:ascii="Arial" w:hAnsi="Arial" w:cs="Arial" w:eastAsia="Arial" w:hint="default"/>
                <w:sz w:val="12"/>
                <w:szCs w:val="12"/>
              </w:rPr>
            </w:pPr>
            <w:r>
              <w:rPr>
                <w:rFonts w:ascii="Arial"/>
                <w:spacing w:val="-1"/>
                <w:sz w:val="12"/>
              </w:rPr>
              <w:t>(1,099,379,206)</w:t>
            </w:r>
          </w:p>
        </w:tc>
        <w:tc>
          <w:tcPr>
            <w:tcW w:w="37" w:type="dxa"/>
            <w:tcBorders>
              <w:top w:val="nil" w:sz="6" w:space="0" w:color="auto"/>
              <w:left w:val="nil" w:sz="6" w:space="0" w:color="auto"/>
              <w:bottom w:val="nil" w:sz="6" w:space="0" w:color="auto"/>
              <w:right w:val="nil" w:sz="6" w:space="0" w:color="auto"/>
            </w:tcBorders>
          </w:tcPr>
          <w:p>
            <w:pPr/>
          </w:p>
        </w:tc>
        <w:tc>
          <w:tcPr>
            <w:tcW w:w="1387" w:type="dxa"/>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Arial" w:hAnsi="Arial" w:cs="Arial" w:eastAsia="Arial" w:hint="default"/>
                <w:sz w:val="17"/>
                <w:szCs w:val="17"/>
              </w:rPr>
            </w:pPr>
          </w:p>
          <w:p>
            <w:pPr>
              <w:pStyle w:val="TableParagraph"/>
              <w:spacing w:line="240" w:lineRule="auto"/>
              <w:ind w:right="64"/>
              <w:jc w:val="right"/>
              <w:rPr>
                <w:rFonts w:ascii="Arial" w:hAnsi="Arial" w:cs="Arial" w:eastAsia="Arial" w:hint="default"/>
                <w:sz w:val="12"/>
                <w:szCs w:val="12"/>
              </w:rPr>
            </w:pPr>
            <w:r>
              <w:rPr>
                <w:rFonts w:ascii="Arial"/>
                <w:spacing w:val="-1"/>
                <w:sz w:val="12"/>
              </w:rPr>
              <w:t>235,285,807,693</w:t>
            </w:r>
          </w:p>
        </w:tc>
        <w:tc>
          <w:tcPr>
            <w:tcW w:w="134" w:type="dxa"/>
            <w:tcBorders>
              <w:top w:val="nil" w:sz="6" w:space="0" w:color="auto"/>
              <w:left w:val="nil" w:sz="6" w:space="0" w:color="auto"/>
              <w:bottom w:val="nil" w:sz="6" w:space="0" w:color="auto"/>
              <w:right w:val="nil" w:sz="6" w:space="0" w:color="auto"/>
            </w:tcBorders>
          </w:tcPr>
          <w:p>
            <w:pPr/>
          </w:p>
        </w:tc>
        <w:tc>
          <w:tcPr>
            <w:tcW w:w="1076" w:type="dxa"/>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Arial" w:hAnsi="Arial" w:cs="Arial" w:eastAsia="Arial" w:hint="default"/>
                <w:sz w:val="17"/>
                <w:szCs w:val="17"/>
              </w:rPr>
            </w:pPr>
          </w:p>
          <w:p>
            <w:pPr>
              <w:pStyle w:val="TableParagraph"/>
              <w:spacing w:line="240" w:lineRule="auto"/>
              <w:ind w:left="105" w:right="0"/>
              <w:jc w:val="center"/>
              <w:rPr>
                <w:rFonts w:ascii="Arial" w:hAnsi="Arial" w:cs="Arial" w:eastAsia="Arial" w:hint="default"/>
                <w:sz w:val="12"/>
                <w:szCs w:val="12"/>
              </w:rPr>
            </w:pPr>
            <w:r>
              <w:rPr>
                <w:rFonts w:ascii="Arial"/>
                <w:sz w:val="12"/>
              </w:rPr>
              <w:t>74,411,398,399</w:t>
            </w:r>
          </w:p>
        </w:tc>
        <w:tc>
          <w:tcPr>
            <w:tcW w:w="66" w:type="dxa"/>
            <w:tcBorders>
              <w:top w:val="nil" w:sz="6" w:space="0" w:color="auto"/>
              <w:left w:val="nil" w:sz="6" w:space="0" w:color="auto"/>
              <w:bottom w:val="nil" w:sz="6" w:space="0" w:color="auto"/>
              <w:right w:val="nil" w:sz="6" w:space="0" w:color="auto"/>
            </w:tcBorders>
          </w:tcPr>
          <w:p>
            <w:pPr/>
          </w:p>
        </w:tc>
        <w:tc>
          <w:tcPr>
            <w:tcW w:w="1015" w:type="dxa"/>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Arial" w:hAnsi="Arial" w:cs="Arial" w:eastAsia="Arial" w:hint="default"/>
                <w:sz w:val="17"/>
                <w:szCs w:val="17"/>
              </w:rPr>
            </w:pPr>
          </w:p>
          <w:p>
            <w:pPr>
              <w:pStyle w:val="TableParagraph"/>
              <w:spacing w:line="240" w:lineRule="auto"/>
              <w:ind w:left="31" w:right="0"/>
              <w:jc w:val="center"/>
              <w:rPr>
                <w:rFonts w:ascii="Arial" w:hAnsi="Arial" w:cs="Arial" w:eastAsia="Arial" w:hint="default"/>
                <w:sz w:val="12"/>
                <w:szCs w:val="12"/>
              </w:rPr>
            </w:pPr>
            <w:r>
              <w:rPr>
                <w:rFonts w:ascii="Arial"/>
                <w:sz w:val="12"/>
              </w:rPr>
              <w:t>51,066,223,248</w:t>
            </w:r>
          </w:p>
        </w:tc>
        <w:tc>
          <w:tcPr>
            <w:tcW w:w="72" w:type="dxa"/>
            <w:tcBorders>
              <w:top w:val="nil" w:sz="6" w:space="0" w:color="auto"/>
              <w:left w:val="nil" w:sz="6" w:space="0" w:color="auto"/>
              <w:bottom w:val="nil" w:sz="6" w:space="0" w:color="auto"/>
              <w:right w:val="nil" w:sz="6" w:space="0" w:color="auto"/>
            </w:tcBorders>
          </w:tcPr>
          <w:p>
            <w:pPr/>
          </w:p>
        </w:tc>
        <w:tc>
          <w:tcPr>
            <w:tcW w:w="1111" w:type="dxa"/>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Arial" w:hAnsi="Arial" w:cs="Arial" w:eastAsia="Arial" w:hint="default"/>
                <w:sz w:val="17"/>
                <w:szCs w:val="17"/>
              </w:rPr>
            </w:pPr>
          </w:p>
          <w:p>
            <w:pPr>
              <w:pStyle w:val="TableParagraph"/>
              <w:spacing w:line="240" w:lineRule="auto"/>
              <w:ind w:right="52"/>
              <w:jc w:val="right"/>
              <w:rPr>
                <w:rFonts w:ascii="Arial" w:hAnsi="Arial" w:cs="Arial" w:eastAsia="Arial" w:hint="default"/>
                <w:sz w:val="12"/>
                <w:szCs w:val="12"/>
              </w:rPr>
            </w:pPr>
            <w:r>
              <w:rPr>
                <w:rFonts w:ascii="Arial"/>
                <w:spacing w:val="-1"/>
                <w:sz w:val="12"/>
              </w:rPr>
              <w:t>125,477,621,647</w:t>
            </w:r>
          </w:p>
        </w:tc>
        <w:tc>
          <w:tcPr>
            <w:tcW w:w="74" w:type="dxa"/>
            <w:tcBorders>
              <w:top w:val="nil" w:sz="6" w:space="0" w:color="auto"/>
              <w:left w:val="nil" w:sz="6" w:space="0" w:color="auto"/>
              <w:bottom w:val="nil" w:sz="6" w:space="0" w:color="auto"/>
              <w:right w:val="nil" w:sz="6" w:space="0" w:color="auto"/>
            </w:tcBorders>
          </w:tcPr>
          <w:p>
            <w:pPr/>
          </w:p>
        </w:tc>
        <w:tc>
          <w:tcPr>
            <w:tcW w:w="1063" w:type="dxa"/>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Arial" w:hAnsi="Arial" w:cs="Arial" w:eastAsia="Arial" w:hint="default"/>
                <w:sz w:val="17"/>
                <w:szCs w:val="17"/>
              </w:rPr>
            </w:pPr>
          </w:p>
          <w:p>
            <w:pPr>
              <w:pStyle w:val="TableParagraph"/>
              <w:spacing w:line="240" w:lineRule="auto"/>
              <w:ind w:left="167" w:right="0"/>
              <w:jc w:val="left"/>
              <w:rPr>
                <w:rFonts w:ascii="Arial" w:hAnsi="Arial" w:cs="Arial" w:eastAsia="Arial" w:hint="default"/>
                <w:sz w:val="12"/>
                <w:szCs w:val="12"/>
              </w:rPr>
            </w:pPr>
            <w:r>
              <w:rPr>
                <w:rFonts w:ascii="Arial"/>
                <w:sz w:val="12"/>
              </w:rPr>
              <w:t>85,752,664,654</w:t>
            </w:r>
          </w:p>
        </w:tc>
        <w:tc>
          <w:tcPr>
            <w:tcW w:w="90" w:type="dxa"/>
            <w:tcBorders>
              <w:top w:val="nil" w:sz="6" w:space="0" w:color="auto"/>
              <w:left w:val="nil" w:sz="6" w:space="0" w:color="auto"/>
              <w:bottom w:val="nil" w:sz="6" w:space="0" w:color="auto"/>
              <w:right w:val="nil" w:sz="6" w:space="0" w:color="auto"/>
            </w:tcBorders>
          </w:tcPr>
          <w:p>
            <w:pPr/>
          </w:p>
        </w:tc>
        <w:tc>
          <w:tcPr>
            <w:tcW w:w="1070" w:type="dxa"/>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Arial" w:hAnsi="Arial" w:cs="Arial" w:eastAsia="Arial" w:hint="default"/>
                <w:sz w:val="17"/>
                <w:szCs w:val="17"/>
              </w:rPr>
            </w:pPr>
          </w:p>
          <w:p>
            <w:pPr>
              <w:pStyle w:val="TableParagraph"/>
              <w:spacing w:line="240" w:lineRule="auto"/>
              <w:ind w:right="71"/>
              <w:jc w:val="right"/>
              <w:rPr>
                <w:rFonts w:ascii="Arial" w:hAnsi="Arial" w:cs="Arial" w:eastAsia="Arial" w:hint="default"/>
                <w:sz w:val="12"/>
                <w:szCs w:val="12"/>
              </w:rPr>
            </w:pPr>
            <w:r>
              <w:rPr>
                <w:rFonts w:ascii="Arial"/>
                <w:spacing w:val="-1"/>
                <w:sz w:val="12"/>
              </w:rPr>
              <w:t>(843,461,924)</w:t>
            </w:r>
          </w:p>
        </w:tc>
        <w:tc>
          <w:tcPr>
            <w:tcW w:w="38" w:type="dxa"/>
            <w:tcBorders>
              <w:top w:val="nil" w:sz="6" w:space="0" w:color="auto"/>
              <w:left w:val="nil" w:sz="6" w:space="0" w:color="auto"/>
              <w:bottom w:val="nil" w:sz="6" w:space="0" w:color="auto"/>
              <w:right w:val="nil" w:sz="6" w:space="0" w:color="auto"/>
            </w:tcBorders>
          </w:tcPr>
          <w:p>
            <w:pPr/>
          </w:p>
        </w:tc>
        <w:tc>
          <w:tcPr>
            <w:tcW w:w="1416" w:type="dxa"/>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Arial" w:hAnsi="Arial" w:cs="Arial" w:eastAsia="Arial" w:hint="default"/>
                <w:sz w:val="17"/>
                <w:szCs w:val="17"/>
              </w:rPr>
            </w:pPr>
          </w:p>
          <w:p>
            <w:pPr>
              <w:pStyle w:val="TableParagraph"/>
              <w:spacing w:line="240" w:lineRule="auto"/>
              <w:ind w:right="97"/>
              <w:jc w:val="right"/>
              <w:rPr>
                <w:rFonts w:ascii="Arial" w:hAnsi="Arial" w:cs="Arial" w:eastAsia="Arial" w:hint="default"/>
                <w:sz w:val="12"/>
                <w:szCs w:val="12"/>
              </w:rPr>
            </w:pPr>
            <w:r>
              <w:rPr>
                <w:rFonts w:ascii="Arial"/>
                <w:spacing w:val="-1"/>
                <w:sz w:val="12"/>
              </w:rPr>
              <w:t>210,386,824,377</w:t>
            </w:r>
          </w:p>
        </w:tc>
      </w:tr>
    </w:tbl>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27"/>
          <w:szCs w:val="27"/>
        </w:rPr>
      </w:pPr>
    </w:p>
    <w:p>
      <w:pPr>
        <w:pStyle w:val="BodyText"/>
        <w:spacing w:line="240" w:lineRule="auto" w:before="71"/>
        <w:ind w:left="117" w:right="0"/>
        <w:jc w:val="center"/>
        <w:rPr>
          <w:rFonts w:ascii="Arial" w:hAnsi="Arial" w:cs="Arial" w:eastAsia="Arial" w:hint="default"/>
        </w:rPr>
      </w:pPr>
      <w:r>
        <w:rPr/>
        <w:pict>
          <v:group style="position:absolute;margin-left:96.291pt;margin-top:-49.552128pt;width:233.2pt;height:.75pt;mso-position-horizontal-relative:page;mso-position-vertical-relative:paragraph;z-index:-800848" coordorigin="1926,-991" coordsize="4664,15">
            <v:group style="position:absolute;left:1933;top:-984;width:1114;height:2" coordorigin="1933,-984" coordsize="1114,2">
              <v:shape style="position:absolute;left:1933;top:-984;width:1114;height:2" coordorigin="1933,-984" coordsize="1114,0" path="m1933,-984l3047,-984e" filled="false" stroked="true" strokeweight=".72pt" strokecolor="#000000">
                <v:path arrowok="t"/>
              </v:shape>
            </v:group>
            <v:group style="position:absolute;left:3115;top:-984;width:1073;height:2" coordorigin="3115,-984" coordsize="1073,2">
              <v:shape style="position:absolute;left:3115;top:-984;width:1073;height:2" coordorigin="3115,-984" coordsize="1073,0" path="m3115,-984l4188,-984e" filled="false" stroked="true" strokeweight=".72pt" strokecolor="#000000">
                <v:path arrowok="t"/>
              </v:shape>
            </v:group>
            <v:group style="position:absolute;left:4250;top:-984;width:1160;height:2" coordorigin="4250,-984" coordsize="1160,2">
              <v:shape style="position:absolute;left:4250;top:-984;width:1160;height:2" coordorigin="4250,-984" coordsize="1160,0" path="m4250,-984l5409,-984e" filled="false" stroked="true" strokeweight=".72pt" strokecolor="#000000">
                <v:path arrowok="t"/>
              </v:shape>
            </v:group>
            <v:group style="position:absolute;left:5481;top:-984;width:1101;height:2" coordorigin="5481,-984" coordsize="1101,2">
              <v:shape style="position:absolute;left:5481;top:-984;width:1101;height:2" coordorigin="5481,-984" coordsize="1101,0" path="m5481,-984l6582,-984e" filled="false" stroked="true" strokeweight=".72pt" strokecolor="#000000">
                <v:path arrowok="t"/>
              </v:shape>
            </v:group>
            <w10:wrap type="none"/>
          </v:group>
        </w:pict>
      </w:r>
      <w:r>
        <w:rPr/>
        <w:pict>
          <v:group style="position:absolute;margin-left:333.110992pt;margin-top:-49.192127pt;width:51.3pt;height:.1pt;mso-position-horizontal-relative:page;mso-position-vertical-relative:paragraph;z-index:-800824" coordorigin="6662,-984" coordsize="1026,2">
            <v:shape style="position:absolute;left:6662;top:-984;width:1026;height:2" coordorigin="6662,-984" coordsize="1026,0" path="m6662,-984l7688,-984e" filled="false" stroked="true" strokeweight=".72pt" strokecolor="#000000">
              <v:path arrowok="t"/>
            </v:shape>
            <w10:wrap type="none"/>
          </v:group>
        </w:pict>
      </w:r>
      <w:r>
        <w:rPr/>
        <w:pict>
          <v:group style="position:absolute;margin-left:388.490997pt;margin-top:-49.192127pt;width:69.2pt;height:.1pt;mso-position-horizontal-relative:page;mso-position-vertical-relative:paragraph;z-index:-800800" coordorigin="7770,-984" coordsize="1384,2">
            <v:shape style="position:absolute;left:7770;top:-984;width:1384;height:2" coordorigin="7770,-984" coordsize="1384,0" path="m7770,-984l9153,-984e" filled="false" stroked="true" strokeweight=".72pt" strokecolor="#000000">
              <v:path arrowok="t"/>
            </v:shape>
            <w10:wrap type="none"/>
          </v:group>
        </w:pict>
      </w:r>
      <w:r>
        <w:rPr/>
        <w:pict>
          <v:group style="position:absolute;margin-left:463.730988pt;margin-top:-49.552128pt;width:168.1pt;height:.75pt;mso-position-horizontal-relative:page;mso-position-vertical-relative:paragraph;z-index:-800776" coordorigin="9275,-991" coordsize="3362,15">
            <v:group style="position:absolute;left:9282;top:-984;width:1083;height:2" coordorigin="9282,-984" coordsize="1083,2">
              <v:shape style="position:absolute;left:9282;top:-984;width:1083;height:2" coordorigin="9282,-984" coordsize="1083,0" path="m9282,-984l10364,-984e" filled="false" stroked="true" strokeweight=".72pt" strokecolor="#000000">
                <v:path arrowok="t"/>
              </v:shape>
            </v:group>
            <v:group style="position:absolute;left:10434;top:-984;width:1012;height:2" coordorigin="10434,-984" coordsize="1012,2">
              <v:shape style="position:absolute;left:10434;top:-984;width:1012;height:2" coordorigin="10434,-984" coordsize="1012,0" path="m10434,-984l11445,-984e" filled="false" stroked="true" strokeweight=".72pt" strokecolor="#000000">
                <v:path arrowok="t"/>
              </v:shape>
            </v:group>
            <v:group style="position:absolute;left:11521;top:-984;width:1108;height:2" coordorigin="11521,-984" coordsize="1108,2">
              <v:shape style="position:absolute;left:11521;top:-984;width:1108;height:2" coordorigin="11521,-984" coordsize="1108,0" path="m11521,-984l12629,-984e" filled="false" stroked="true" strokeweight=".72pt" strokecolor="#000000">
                <v:path arrowok="t"/>
              </v:shape>
            </v:group>
            <w10:wrap type="none"/>
          </v:group>
        </w:pict>
      </w:r>
      <w:r>
        <w:rPr/>
        <w:pict>
          <v:group style="position:absolute;margin-left:635.330994pt;margin-top:-49.192127pt;width:53pt;height:.1pt;mso-position-horizontal-relative:page;mso-position-vertical-relative:paragraph;z-index:-800752" coordorigin="12707,-984" coordsize="1060,2">
            <v:shape style="position:absolute;left:12707;top:-984;width:1060;height:2" coordorigin="12707,-984" coordsize="1060,0" path="m12707,-984l13766,-984e" filled="false" stroked="true" strokeweight=".72pt" strokecolor="#000000">
              <v:path arrowok="t"/>
            </v:shape>
            <w10:wrap type="none"/>
          </v:group>
        </w:pict>
      </w:r>
      <w:r>
        <w:rPr/>
        <w:pict>
          <v:group style="position:absolute;margin-left:692.810974pt;margin-top:-49.192127pt;width:51.45pt;height:.1pt;mso-position-horizontal-relative:page;mso-position-vertical-relative:paragraph;z-index:-800728" coordorigin="13856,-984" coordsize="1029,2">
            <v:shape style="position:absolute;left:13856;top:-984;width:1029;height:2" coordorigin="13856,-984" coordsize="1029,0" path="m13856,-984l14885,-984e" filled="false" stroked="true" strokeweight=".72pt" strokecolor="#000000">
              <v:path arrowok="t"/>
            </v:shape>
            <w10:wrap type="none"/>
          </v:group>
        </w:pict>
      </w:r>
      <w:r>
        <w:rPr/>
        <w:pict>
          <v:group style="position:absolute;margin-left:748.369995pt;margin-top:-49.192127pt;width:68.9pt;height:.1pt;mso-position-horizontal-relative:page;mso-position-vertical-relative:paragraph;z-index:-800704" coordorigin="14967,-984" coordsize="1378,2">
            <v:shape style="position:absolute;left:14967;top:-984;width:1378;height:2" coordorigin="14967,-984" coordsize="1378,0" path="m14967,-984l16345,-984e" filled="false" stroked="true" strokeweight=".72pt" strokecolor="#000000">
              <v:path arrowok="t"/>
            </v:shape>
            <w10:wrap type="none"/>
          </v:group>
        </w:pict>
      </w:r>
      <w:r>
        <w:rPr/>
        <w:pict>
          <v:group style="position:absolute;margin-left:95.931pt;margin-top:-30.052128pt;width:362.5pt;height:.75pt;mso-position-horizontal-relative:page;mso-position-vertical-relative:paragraph;z-index:-800680" coordorigin="1919,-601" coordsize="7250,15">
            <v:group style="position:absolute;left:1926;top:-594;width:1128;height:2" coordorigin="1926,-594" coordsize="1128,2">
              <v:shape style="position:absolute;left:1926;top:-594;width:1128;height:2" coordorigin="1926,-594" coordsize="1128,0" path="m1926,-594l3054,-594e" filled="false" stroked="true" strokeweight=".72pt" strokecolor="#000000">
                <v:path arrowok="t"/>
              </v:shape>
            </v:group>
            <v:group style="position:absolute;left:3108;top:-594;width:1088;height:2" coordorigin="3108,-594" coordsize="1088,2">
              <v:shape style="position:absolute;left:3108;top:-594;width:1088;height:2" coordorigin="3108,-594" coordsize="1088,0" path="m3108,-594l4195,-594e" filled="false" stroked="true" strokeweight=".72pt" strokecolor="#000000">
                <v:path arrowok="t"/>
              </v:shape>
            </v:group>
            <v:group style="position:absolute;left:4243;top:-594;width:1174;height:2" coordorigin="4243,-594" coordsize="1174,2">
              <v:shape style="position:absolute;left:4243;top:-594;width:1174;height:2" coordorigin="4243,-594" coordsize="1174,0" path="m4243,-594l5417,-594e" filled="false" stroked="true" strokeweight=".72pt" strokecolor="#000000">
                <v:path arrowok="t"/>
              </v:shape>
            </v:group>
            <v:group style="position:absolute;left:5474;top:-594;width:1115;height:2" coordorigin="5474,-594" coordsize="1115,2">
              <v:shape style="position:absolute;left:5474;top:-594;width:1115;height:2" coordorigin="5474,-594" coordsize="1115,0" path="m5474,-594l6589,-594e" filled="false" stroked="true" strokeweight=".72pt" strokecolor="#000000">
                <v:path arrowok="t"/>
              </v:shape>
            </v:group>
            <v:group style="position:absolute;left:6655;top:-594;width:1041;height:2" coordorigin="6655,-594" coordsize="1041,2">
              <v:shape style="position:absolute;left:6655;top:-594;width:1041;height:2" coordorigin="6655,-594" coordsize="1041,0" path="m6655,-594l7695,-594e" filled="false" stroked="true" strokeweight=".72pt" strokecolor="#000000">
                <v:path arrowok="t"/>
              </v:shape>
            </v:group>
            <v:group style="position:absolute;left:7763;top:-594;width:1398;height:2" coordorigin="7763,-594" coordsize="1398,2">
              <v:shape style="position:absolute;left:7763;top:-594;width:1398;height:2" coordorigin="7763,-594" coordsize="1398,0" path="m7763,-594l9161,-594e" filled="false" stroked="true" strokeweight=".72pt" strokecolor="#000000">
                <v:path arrowok="t"/>
              </v:shape>
            </v:group>
            <w10:wrap type="none"/>
          </v:group>
        </w:pict>
      </w:r>
      <w:r>
        <w:rPr/>
        <w:pict>
          <v:group style="position:absolute;margin-left:463.371002pt;margin-top:-30.052128pt;width:354.6pt;height:.75pt;mso-position-horizontal-relative:page;mso-position-vertical-relative:paragraph;z-index:-800656" coordorigin="9267,-601" coordsize="7092,15">
            <v:group style="position:absolute;left:9275;top:-594;width:1097;height:2" coordorigin="9275,-594" coordsize="1097,2">
              <v:shape style="position:absolute;left:9275;top:-594;width:1097;height:2" coordorigin="9275,-594" coordsize="1097,0" path="m9275,-594l10371,-594e" filled="false" stroked="true" strokeweight=".72pt" strokecolor="#000000">
                <v:path arrowok="t"/>
              </v:shape>
            </v:group>
            <v:group style="position:absolute;left:10427;top:-594;width:1026;height:2" coordorigin="10427,-594" coordsize="1026,2">
              <v:shape style="position:absolute;left:10427;top:-594;width:1026;height:2" coordorigin="10427,-594" coordsize="1026,0" path="m10427,-594l11453,-594e" filled="false" stroked="true" strokeweight=".72pt" strokecolor="#000000">
                <v:path arrowok="t"/>
              </v:shape>
            </v:group>
            <v:group style="position:absolute;left:11514;top:-594;width:1122;height:2" coordorigin="11514,-594" coordsize="1122,2">
              <v:shape style="position:absolute;left:11514;top:-594;width:1122;height:2" coordorigin="11514,-594" coordsize="1122,0" path="m11514,-594l12636,-594e" filled="false" stroked="true" strokeweight=".72pt" strokecolor="#000000">
                <v:path arrowok="t"/>
              </v:shape>
            </v:group>
            <v:group style="position:absolute;left:12699;top:-594;width:1074;height:2" coordorigin="12699,-594" coordsize="1074,2">
              <v:shape style="position:absolute;left:12699;top:-594;width:1074;height:2" coordorigin="12699,-594" coordsize="1074,0" path="m12699,-594l13773,-594e" filled="false" stroked="true" strokeweight=".72pt" strokecolor="#000000">
                <v:path arrowok="t"/>
              </v:shape>
            </v:group>
            <v:group style="position:absolute;left:13849;top:-594;width:1043;height:2" coordorigin="13849,-594" coordsize="1043,2">
              <v:shape style="position:absolute;left:13849;top:-594;width:1043;height:2" coordorigin="13849,-594" coordsize="1043,0" path="m13849,-594l14892,-594e" filled="false" stroked="true" strokeweight=".72pt" strokecolor="#000000">
                <v:path arrowok="t"/>
              </v:shape>
            </v:group>
            <v:group style="position:absolute;left:14960;top:-594;width:1392;height:2" coordorigin="14960,-594" coordsize="1392,2">
              <v:shape style="position:absolute;left:14960;top:-594;width:1392;height:2" coordorigin="14960,-594" coordsize="1392,0" path="m14960,-594l16352,-594e" filled="false" stroked="true" strokeweight=".72pt" strokecolor="#000000">
                <v:path arrowok="t"/>
              </v:shape>
            </v:group>
            <w10:wrap type="none"/>
          </v:group>
        </w:pict>
      </w:r>
      <w:r>
        <w:rPr>
          <w:rFonts w:ascii="Arial"/>
        </w:rPr>
        <w:t>148</w:t>
      </w:r>
    </w:p>
    <w:p>
      <w:pPr>
        <w:spacing w:after="0" w:line="240" w:lineRule="auto"/>
        <w:jc w:val="center"/>
        <w:rPr>
          <w:rFonts w:ascii="Arial" w:hAnsi="Arial" w:cs="Arial" w:eastAsia="Arial" w:hint="default"/>
        </w:rPr>
        <w:sectPr>
          <w:type w:val="continuous"/>
          <w:pgSz w:w="16840" w:h="11910" w:orient="landscape"/>
          <w:pgMar w:top="1600" w:bottom="280" w:left="240" w:right="360"/>
        </w:sectPr>
      </w:pPr>
    </w:p>
    <w:p>
      <w:pPr>
        <w:spacing w:line="240" w:lineRule="auto" w:before="5"/>
        <w:rPr>
          <w:rFonts w:ascii="Arial" w:hAnsi="Arial" w:cs="Arial" w:eastAsia="Arial" w:hint="default"/>
          <w:sz w:val="21"/>
          <w:szCs w:val="21"/>
        </w:rPr>
      </w:pPr>
    </w:p>
    <w:p>
      <w:pPr>
        <w:pStyle w:val="BodyText"/>
        <w:spacing w:line="240" w:lineRule="auto" w:before="31"/>
        <w:ind w:left="102" w:right="124"/>
        <w:jc w:val="left"/>
        <w:rPr>
          <w:rFonts w:ascii="黑体" w:hAnsi="黑体" w:cs="黑体" w:eastAsia="黑体" w:hint="default"/>
        </w:rPr>
      </w:pPr>
      <w:r>
        <w:rPr>
          <w:rFonts w:ascii="黑体" w:hAnsi="黑体" w:cs="黑体" w:eastAsia="黑体" w:hint="default"/>
        </w:rPr>
        <w:t>七</w:t>
      </w:r>
      <w:r>
        <w:rPr>
          <w:rFonts w:ascii="黑体" w:hAnsi="黑体" w:cs="黑体" w:eastAsia="黑体" w:hint="default"/>
          <w:spacing w:val="86"/>
        </w:rPr>
        <w:t> </w:t>
      </w:r>
      <w:r>
        <w:rPr>
          <w:rFonts w:ascii="黑体" w:hAnsi="黑体" w:cs="黑体" w:eastAsia="黑体" w:hint="default"/>
        </w:rPr>
        <w:t>关联方关系及其交易</w:t>
      </w:r>
    </w:p>
    <w:p>
      <w:pPr>
        <w:pStyle w:val="BodyText"/>
        <w:spacing w:line="240" w:lineRule="auto" w:before="196"/>
        <w:ind w:left="102" w:right="124"/>
        <w:jc w:val="left"/>
      </w:pPr>
      <w:r>
        <w:rPr>
          <w:rFonts w:ascii="Arial" w:hAnsi="Arial" w:cs="Arial" w:eastAsia="Arial" w:hint="default"/>
        </w:rPr>
        <w:t>1</w:t>
      </w:r>
      <w:r>
        <w:rPr/>
        <w:t>、</w:t>
      </w:r>
      <w:r>
        <w:rPr>
          <w:spacing w:val="-37"/>
        </w:rPr>
        <w:t> </w:t>
      </w:r>
      <w:r>
        <w:rPr/>
        <w:t>母公司情况</w:t>
      </w:r>
    </w:p>
    <w:p>
      <w:pPr>
        <w:pStyle w:val="BodyText"/>
        <w:spacing w:line="240" w:lineRule="auto" w:before="181"/>
        <w:ind w:left="101" w:right="124"/>
        <w:jc w:val="left"/>
      </w:pPr>
      <w:r>
        <w:rPr>
          <w:rFonts w:ascii="Arial" w:hAnsi="Arial" w:cs="Arial" w:eastAsia="Arial" w:hint="default"/>
        </w:rPr>
        <w:t>(a) </w:t>
      </w:r>
      <w:r>
        <w:rPr>
          <w:rFonts w:ascii="Arial" w:hAnsi="Arial" w:cs="Arial" w:eastAsia="Arial" w:hint="default"/>
          <w:spacing w:val="24"/>
        </w:rPr>
        <w:t> </w:t>
      </w:r>
      <w:r>
        <w:rPr/>
        <w:t>母公司基本情况</w:t>
      </w:r>
    </w:p>
    <w:p>
      <w:pPr>
        <w:spacing w:line="240" w:lineRule="auto" w:before="7"/>
        <w:rPr>
          <w:rFonts w:ascii="宋体" w:hAnsi="宋体" w:cs="宋体" w:eastAsia="宋体" w:hint="default"/>
          <w:sz w:val="11"/>
          <w:szCs w:val="11"/>
        </w:rPr>
      </w:pPr>
    </w:p>
    <w:tbl>
      <w:tblPr>
        <w:tblW w:w="0" w:type="auto"/>
        <w:jc w:val="left"/>
        <w:tblInd w:w="482" w:type="dxa"/>
        <w:tblLayout w:type="fixed"/>
        <w:tblCellMar>
          <w:top w:w="0" w:type="dxa"/>
          <w:left w:w="0" w:type="dxa"/>
          <w:bottom w:w="0" w:type="dxa"/>
          <w:right w:w="0" w:type="dxa"/>
        </w:tblCellMar>
        <w:tblLook w:val="01E0"/>
      </w:tblPr>
      <w:tblGrid>
        <w:gridCol w:w="1350"/>
        <w:gridCol w:w="1682"/>
        <w:gridCol w:w="1039"/>
        <w:gridCol w:w="1222"/>
        <w:gridCol w:w="2187"/>
        <w:gridCol w:w="80"/>
        <w:gridCol w:w="1417"/>
      </w:tblGrid>
      <w:tr>
        <w:trPr>
          <w:trHeight w:val="361" w:hRule="exact"/>
        </w:trPr>
        <w:tc>
          <w:tcPr>
            <w:tcW w:w="1350"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left="334" w:right="0"/>
              <w:jc w:val="left"/>
              <w:rPr>
                <w:rFonts w:ascii="宋体" w:hAnsi="宋体" w:cs="宋体" w:eastAsia="宋体" w:hint="default"/>
                <w:sz w:val="22"/>
                <w:szCs w:val="22"/>
              </w:rPr>
            </w:pPr>
            <w:r>
              <w:rPr>
                <w:rFonts w:ascii="宋体" w:hAnsi="宋体" w:cs="宋体" w:eastAsia="宋体" w:hint="default"/>
                <w:sz w:val="22"/>
                <w:szCs w:val="22"/>
              </w:rPr>
              <w:t>企业类型</w:t>
            </w:r>
          </w:p>
        </w:tc>
        <w:tc>
          <w:tcPr>
            <w:tcW w:w="1039"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38"/>
              <w:jc w:val="center"/>
              <w:rPr>
                <w:rFonts w:ascii="宋体" w:hAnsi="宋体" w:cs="宋体" w:eastAsia="宋体" w:hint="default"/>
                <w:sz w:val="22"/>
                <w:szCs w:val="22"/>
              </w:rPr>
            </w:pPr>
            <w:r>
              <w:rPr>
                <w:rFonts w:ascii="宋体" w:hAnsi="宋体" w:cs="宋体" w:eastAsia="宋体" w:hint="default"/>
                <w:sz w:val="22"/>
                <w:szCs w:val="22"/>
              </w:rPr>
              <w:t>注册地</w:t>
            </w:r>
          </w:p>
        </w:tc>
        <w:tc>
          <w:tcPr>
            <w:tcW w:w="1222"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left="77" w:right="0"/>
              <w:jc w:val="center"/>
              <w:rPr>
                <w:rFonts w:ascii="宋体" w:hAnsi="宋体" w:cs="宋体" w:eastAsia="宋体" w:hint="default"/>
                <w:sz w:val="22"/>
                <w:szCs w:val="22"/>
              </w:rPr>
            </w:pPr>
            <w:r>
              <w:rPr>
                <w:rFonts w:ascii="宋体" w:hAnsi="宋体" w:cs="宋体" w:eastAsia="宋体" w:hint="default"/>
                <w:sz w:val="22"/>
                <w:szCs w:val="22"/>
              </w:rPr>
              <w:t>法人代表</w:t>
            </w:r>
          </w:p>
        </w:tc>
        <w:tc>
          <w:tcPr>
            <w:tcW w:w="2187"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left="57" w:right="0"/>
              <w:jc w:val="center"/>
              <w:rPr>
                <w:rFonts w:ascii="宋体" w:hAnsi="宋体" w:cs="宋体" w:eastAsia="宋体" w:hint="default"/>
                <w:sz w:val="22"/>
                <w:szCs w:val="22"/>
              </w:rPr>
            </w:pPr>
            <w:r>
              <w:rPr>
                <w:rFonts w:ascii="宋体" w:hAnsi="宋体" w:cs="宋体" w:eastAsia="宋体" w:hint="default"/>
                <w:sz w:val="22"/>
                <w:szCs w:val="22"/>
              </w:rPr>
              <w:t>业务性质</w:t>
            </w:r>
          </w:p>
        </w:tc>
        <w:tc>
          <w:tcPr>
            <w:tcW w:w="80"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left="35" w:right="0"/>
              <w:jc w:val="center"/>
              <w:rPr>
                <w:rFonts w:ascii="宋体" w:hAnsi="宋体" w:cs="宋体" w:eastAsia="宋体" w:hint="default"/>
                <w:sz w:val="22"/>
                <w:szCs w:val="22"/>
              </w:rPr>
            </w:pPr>
            <w:r>
              <w:rPr>
                <w:rFonts w:ascii="宋体" w:hAnsi="宋体" w:cs="宋体" w:eastAsia="宋体" w:hint="default"/>
                <w:sz w:val="22"/>
                <w:szCs w:val="22"/>
              </w:rPr>
              <w:t>组织机构代码</w:t>
            </w:r>
          </w:p>
        </w:tc>
      </w:tr>
      <w:tr>
        <w:trPr>
          <w:trHeight w:val="498" w:hRule="exact"/>
        </w:trPr>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宋体" w:hAnsi="宋体" w:cs="宋体" w:eastAsia="宋体" w:hint="default"/>
                <w:sz w:val="22"/>
                <w:szCs w:val="22"/>
              </w:rPr>
            </w:pPr>
            <w:r>
              <w:rPr>
                <w:rFonts w:ascii="宋体" w:hAnsi="宋体" w:cs="宋体" w:eastAsia="宋体" w:hint="default"/>
                <w:sz w:val="22"/>
                <w:szCs w:val="22"/>
              </w:rPr>
              <w:t>联通集团</w:t>
            </w:r>
          </w:p>
        </w:tc>
        <w:tc>
          <w:tcPr>
            <w:tcW w:w="1682" w:type="dxa"/>
            <w:tcBorders>
              <w:top w:val="single" w:sz="6" w:space="0" w:color="000000"/>
              <w:left w:val="nil" w:sz="6" w:space="0" w:color="auto"/>
              <w:bottom w:val="nil" w:sz="6" w:space="0" w:color="auto"/>
              <w:right w:val="nil" w:sz="6" w:space="0" w:color="auto"/>
            </w:tcBorders>
          </w:tcPr>
          <w:p>
            <w:pPr>
              <w:pStyle w:val="TableParagraph"/>
              <w:spacing w:line="240" w:lineRule="auto" w:before="76"/>
              <w:ind w:left="192" w:right="0"/>
              <w:jc w:val="left"/>
              <w:rPr>
                <w:rFonts w:ascii="宋体" w:hAnsi="宋体" w:cs="宋体" w:eastAsia="宋体" w:hint="default"/>
                <w:sz w:val="22"/>
                <w:szCs w:val="22"/>
              </w:rPr>
            </w:pPr>
            <w:r>
              <w:rPr>
                <w:rFonts w:ascii="宋体" w:hAnsi="宋体" w:cs="宋体" w:eastAsia="宋体" w:hint="default"/>
                <w:sz w:val="22"/>
                <w:szCs w:val="22"/>
              </w:rPr>
              <w:t>有限责任公司</w:t>
            </w:r>
          </w:p>
        </w:tc>
        <w:tc>
          <w:tcPr>
            <w:tcW w:w="1039" w:type="dxa"/>
            <w:tcBorders>
              <w:top w:val="single" w:sz="6" w:space="0" w:color="000000"/>
              <w:left w:val="nil" w:sz="6" w:space="0" w:color="auto"/>
              <w:bottom w:val="nil" w:sz="6" w:space="0" w:color="auto"/>
              <w:right w:val="nil" w:sz="6" w:space="0" w:color="auto"/>
            </w:tcBorders>
          </w:tcPr>
          <w:p>
            <w:pPr>
              <w:pStyle w:val="TableParagraph"/>
              <w:spacing w:line="240" w:lineRule="auto" w:before="76"/>
              <w:ind w:right="38"/>
              <w:jc w:val="center"/>
              <w:rPr>
                <w:rFonts w:ascii="宋体" w:hAnsi="宋体" w:cs="宋体" w:eastAsia="宋体" w:hint="default"/>
                <w:sz w:val="22"/>
                <w:szCs w:val="22"/>
              </w:rPr>
            </w:pPr>
            <w:r>
              <w:rPr>
                <w:rFonts w:ascii="宋体" w:hAnsi="宋体" w:cs="宋体" w:eastAsia="宋体" w:hint="default"/>
                <w:sz w:val="22"/>
                <w:szCs w:val="22"/>
              </w:rPr>
              <w:t>北京</w:t>
            </w:r>
          </w:p>
        </w:tc>
        <w:tc>
          <w:tcPr>
            <w:tcW w:w="1222" w:type="dxa"/>
            <w:tcBorders>
              <w:top w:val="single" w:sz="6" w:space="0" w:color="000000"/>
              <w:left w:val="nil" w:sz="6" w:space="0" w:color="auto"/>
              <w:bottom w:val="nil" w:sz="6" w:space="0" w:color="auto"/>
              <w:right w:val="nil" w:sz="6" w:space="0" w:color="auto"/>
            </w:tcBorders>
          </w:tcPr>
          <w:p>
            <w:pPr>
              <w:pStyle w:val="TableParagraph"/>
              <w:spacing w:line="240" w:lineRule="auto" w:before="76"/>
              <w:ind w:left="77" w:right="0"/>
              <w:jc w:val="center"/>
              <w:rPr>
                <w:rFonts w:ascii="宋体" w:hAnsi="宋体" w:cs="宋体" w:eastAsia="宋体" w:hint="default"/>
                <w:sz w:val="22"/>
                <w:szCs w:val="22"/>
              </w:rPr>
            </w:pPr>
            <w:r>
              <w:rPr>
                <w:rFonts w:ascii="宋体" w:hAnsi="宋体" w:cs="宋体" w:eastAsia="宋体" w:hint="default"/>
                <w:sz w:val="22"/>
                <w:szCs w:val="22"/>
              </w:rPr>
              <w:t>常小兵</w:t>
            </w:r>
          </w:p>
        </w:tc>
        <w:tc>
          <w:tcPr>
            <w:tcW w:w="2187" w:type="dxa"/>
            <w:tcBorders>
              <w:top w:val="single" w:sz="6" w:space="0" w:color="000000"/>
              <w:left w:val="nil" w:sz="6" w:space="0" w:color="auto"/>
              <w:bottom w:val="nil" w:sz="6" w:space="0" w:color="auto"/>
              <w:right w:val="nil" w:sz="6" w:space="0" w:color="auto"/>
            </w:tcBorders>
          </w:tcPr>
          <w:p>
            <w:pPr>
              <w:pStyle w:val="TableParagraph"/>
              <w:spacing w:line="240" w:lineRule="auto" w:before="76"/>
              <w:ind w:left="56" w:right="0"/>
              <w:jc w:val="center"/>
              <w:rPr>
                <w:rFonts w:ascii="宋体" w:hAnsi="宋体" w:cs="宋体" w:eastAsia="宋体" w:hint="default"/>
                <w:sz w:val="22"/>
                <w:szCs w:val="22"/>
              </w:rPr>
            </w:pPr>
            <w:r>
              <w:rPr>
                <w:rFonts w:ascii="宋体" w:hAnsi="宋体" w:cs="宋体" w:eastAsia="宋体" w:hint="default"/>
                <w:sz w:val="22"/>
                <w:szCs w:val="22"/>
              </w:rPr>
              <w:t>电信业务及投资控股</w:t>
            </w:r>
          </w:p>
        </w:tc>
        <w:tc>
          <w:tcPr>
            <w:tcW w:w="80" w:type="dxa"/>
            <w:tcBorders>
              <w:top w:val="nil" w:sz="6" w:space="0" w:color="auto"/>
              <w:left w:val="nil" w:sz="6" w:space="0" w:color="auto"/>
              <w:bottom w:val="nil" w:sz="6" w:space="0" w:color="auto"/>
              <w:right w:val="nil" w:sz="6" w:space="0" w:color="auto"/>
            </w:tcBorders>
          </w:tcPr>
          <w:p>
            <w:pPr/>
          </w:p>
        </w:tc>
        <w:tc>
          <w:tcPr>
            <w:tcW w:w="1417" w:type="dxa"/>
            <w:tcBorders>
              <w:top w:val="single" w:sz="6" w:space="0" w:color="000000"/>
              <w:left w:val="nil" w:sz="6" w:space="0" w:color="auto"/>
              <w:bottom w:val="nil" w:sz="6" w:space="0" w:color="auto"/>
              <w:right w:val="nil" w:sz="6" w:space="0" w:color="auto"/>
            </w:tcBorders>
          </w:tcPr>
          <w:p>
            <w:pPr>
              <w:pStyle w:val="TableParagraph"/>
              <w:spacing w:line="240" w:lineRule="auto" w:before="143"/>
              <w:ind w:left="12" w:right="0"/>
              <w:jc w:val="center"/>
              <w:rPr>
                <w:rFonts w:ascii="Arial" w:hAnsi="Arial" w:cs="Arial" w:eastAsia="Arial" w:hint="default"/>
                <w:sz w:val="22"/>
                <w:szCs w:val="22"/>
              </w:rPr>
            </w:pPr>
            <w:r>
              <w:rPr>
                <w:rFonts w:ascii="Arial"/>
                <w:sz w:val="22"/>
              </w:rPr>
              <w:t>100016501</w:t>
            </w:r>
          </w:p>
        </w:tc>
      </w:tr>
    </w:tbl>
    <w:p>
      <w:pPr>
        <w:pStyle w:val="BodyText"/>
        <w:spacing w:line="240" w:lineRule="auto" w:before="70"/>
        <w:ind w:left="522" w:right="124"/>
        <w:jc w:val="left"/>
      </w:pPr>
      <w:r>
        <w:rPr/>
        <w:t>本公司的最终控制方为联通集团。联通集团为国资委直属的中央企业。</w:t>
      </w:r>
    </w:p>
    <w:p>
      <w:pPr>
        <w:pStyle w:val="BodyText"/>
        <w:spacing w:line="240" w:lineRule="auto" w:before="196"/>
        <w:ind w:left="102" w:right="124"/>
        <w:jc w:val="left"/>
      </w:pPr>
      <w:r>
        <w:rPr>
          <w:rFonts w:ascii="Arial" w:hAnsi="Arial" w:cs="Arial" w:eastAsia="Arial" w:hint="default"/>
        </w:rPr>
        <w:t>(b) </w:t>
      </w:r>
      <w:r>
        <w:rPr>
          <w:rFonts w:ascii="Arial" w:hAnsi="Arial" w:cs="Arial" w:eastAsia="Arial" w:hint="default"/>
          <w:spacing w:val="25"/>
        </w:rPr>
        <w:t> </w:t>
      </w:r>
      <w:r>
        <w:rPr/>
        <w:t>母公司注册资本及其变化</w:t>
      </w:r>
    </w:p>
    <w:p>
      <w:pPr>
        <w:pStyle w:val="BodyText"/>
        <w:tabs>
          <w:tab w:pos="5005" w:val="left" w:leader="none"/>
          <w:tab w:pos="6552" w:val="left" w:leader="none"/>
        </w:tabs>
        <w:spacing w:line="240" w:lineRule="auto" w:before="181"/>
        <w:ind w:left="2050" w:right="124"/>
        <w:jc w:val="left"/>
      </w:pP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tab/>
      </w:r>
      <w:r>
        <w:rPr>
          <w:w w:val="95"/>
        </w:rPr>
        <w:t>本年增加</w:t>
        <w:tab/>
      </w:r>
      <w:r>
        <w:rPr/>
        <w:t>本年减少</w:t>
      </w:r>
      <w:r>
        <w:rPr>
          <w:spacing w:val="21"/>
        </w:rPr>
        <w:t> </w:t>
      </w:r>
      <w:r>
        <w:rPr>
          <w:rFonts w:ascii="Arial" w:hAnsi="Arial" w:cs="Arial" w:eastAsia="Arial" w:hint="default"/>
        </w:rPr>
        <w:t>2010</w:t>
      </w:r>
      <w:r>
        <w:rPr>
          <w:rFonts w:ascii="Arial" w:hAnsi="Arial" w:cs="Arial" w:eastAsia="Arial" w:hint="default"/>
          <w:spacing w:val="-14"/>
        </w:rPr>
        <w:t> </w:t>
      </w:r>
      <w:r>
        <w:rPr/>
        <w:t>年</w:t>
      </w:r>
      <w:r>
        <w:rPr>
          <w:spacing w:val="-63"/>
        </w:rPr>
        <w:t> </w:t>
      </w:r>
      <w:r>
        <w:rPr>
          <w:rFonts w:ascii="Arial" w:hAnsi="Arial" w:cs="Arial" w:eastAsia="Arial" w:hint="default"/>
        </w:rPr>
        <w:t>12</w:t>
      </w:r>
      <w:r>
        <w:rPr>
          <w:rFonts w:ascii="Arial" w:hAnsi="Arial" w:cs="Arial" w:eastAsia="Arial" w:hint="default"/>
          <w:spacing w:val="-15"/>
        </w:rPr>
        <w:t> </w:t>
      </w:r>
      <w:r>
        <w:rPr/>
        <w:t>月</w:t>
      </w:r>
      <w:r>
        <w:rPr>
          <w:spacing w:val="-63"/>
        </w:rPr>
        <w:t> </w:t>
      </w:r>
      <w:r>
        <w:rPr>
          <w:rFonts w:ascii="Arial" w:hAnsi="Arial" w:cs="Arial" w:eastAsia="Arial" w:hint="default"/>
        </w:rPr>
        <w:t>31</w:t>
      </w:r>
      <w:r>
        <w:rPr>
          <w:rFonts w:ascii="Arial" w:hAnsi="Arial" w:cs="Arial" w:eastAsia="Arial" w:hint="default"/>
          <w:spacing w:val="-14"/>
        </w:rPr>
        <w:t> </w:t>
      </w:r>
      <w:r>
        <w:rPr/>
        <w:t>日</w:t>
      </w:r>
    </w:p>
    <w:p>
      <w:pPr>
        <w:spacing w:line="20" w:lineRule="exact"/>
        <w:ind w:left="1824" w:right="0" w:firstLine="0"/>
        <w:rPr>
          <w:rFonts w:ascii="宋体" w:hAnsi="宋体" w:cs="宋体" w:eastAsia="宋体" w:hint="default"/>
          <w:sz w:val="2"/>
          <w:szCs w:val="2"/>
        </w:rPr>
      </w:pPr>
      <w:r>
        <w:rPr>
          <w:rFonts w:ascii="宋体"/>
          <w:sz w:val="2"/>
        </w:rPr>
        <w:pict>
          <v:group style="width:204.4pt;height:.75pt;mso-position-horizontal-relative:char;mso-position-vertical-relative:line" coordorigin="0,0" coordsize="4088,15">
            <v:group style="position:absolute;left:7;top:7;width:2170;height:2" coordorigin="7,7" coordsize="2170,2">
              <v:shape style="position:absolute;left:7;top:7;width:2170;height:2" coordorigin="7,7" coordsize="2170,0" path="m7,7l2177,7e" filled="false" stroked="true" strokeweight=".72pt" strokecolor="#000000">
                <v:path arrowok="t"/>
              </v:shape>
            </v:group>
            <v:group style="position:absolute;left:2252;top:7;width:1828;height:2" coordorigin="2252,7" coordsize="1828,2">
              <v:shape style="position:absolute;left:2252;top:7;width:1828;height:2" coordorigin="2252,7" coordsize="1828,0" path="m2252,7l4080,7e" filled="false" stroked="true" strokeweight=".72pt" strokecolor="#000000">
                <v:path arrowok="t"/>
              </v:shape>
            </v:group>
          </v:group>
        </w:pict>
      </w:r>
      <w:r>
        <w:rPr>
          <w:rFonts w:ascii="宋体"/>
          <w:sz w:val="2"/>
        </w:rPr>
      </w:r>
      <w:r>
        <w:rPr>
          <w:rFonts w:ascii="Times New Roman"/>
          <w:spacing w:val="61"/>
          <w:sz w:val="2"/>
        </w:rPr>
        <w:t> </w:t>
      </w:r>
      <w:r>
        <w:rPr>
          <w:rFonts w:ascii="宋体"/>
          <w:spacing w:val="61"/>
          <w:sz w:val="2"/>
        </w:rPr>
        <w:pict>
          <v:group style="width:174.3pt;height:.75pt;mso-position-horizontal-relative:char;mso-position-vertical-relative:line" coordorigin="0,0" coordsize="3486,15">
            <v:group style="position:absolute;left:7;top:7;width:1464;height:2" coordorigin="7,7" coordsize="1464,2">
              <v:shape style="position:absolute;left:7;top:7;width:1464;height:2" coordorigin="7,7" coordsize="1464,0" path="m7,7l1471,7e" filled="false" stroked="true" strokeweight=".72pt" strokecolor="#000000">
                <v:path arrowok="t"/>
              </v:shape>
            </v:group>
            <v:group style="position:absolute;left:1547;top:7;width:1932;height:2" coordorigin="1547,7" coordsize="1932,2">
              <v:shape style="position:absolute;left:1547;top:7;width:1932;height:2" coordorigin="1547,7" coordsize="1932,0" path="m1547,7l3479,7e" filled="false" stroked="true" strokeweight=".72pt" strokecolor="#000000">
                <v:path arrowok="t"/>
              </v:shape>
            </v:group>
          </v:group>
        </w:pict>
      </w:r>
      <w:r>
        <w:rPr>
          <w:rFonts w:ascii="宋体"/>
          <w:spacing w:val="61"/>
          <w:sz w:val="2"/>
        </w:rPr>
      </w:r>
    </w:p>
    <w:p>
      <w:pPr>
        <w:spacing w:line="240" w:lineRule="auto" w:before="3"/>
        <w:rPr>
          <w:rFonts w:ascii="宋体" w:hAnsi="宋体" w:cs="宋体" w:eastAsia="宋体" w:hint="default"/>
          <w:sz w:val="15"/>
          <w:szCs w:val="15"/>
        </w:rPr>
      </w:pPr>
    </w:p>
    <w:p>
      <w:pPr>
        <w:pStyle w:val="BodyText"/>
        <w:tabs>
          <w:tab w:pos="2407" w:val="left" w:leader="none"/>
          <w:tab w:pos="5810" w:val="left" w:leader="none"/>
          <w:tab w:pos="7357" w:val="left" w:leader="none"/>
          <w:tab w:pos="7843" w:val="left" w:leader="none"/>
        </w:tabs>
        <w:spacing w:line="240" w:lineRule="auto" w:before="27"/>
        <w:ind w:left="517" w:right="124"/>
        <w:jc w:val="left"/>
        <w:rPr>
          <w:rFonts w:ascii="Arial" w:hAnsi="Arial" w:cs="Arial" w:eastAsia="Arial" w:hint="default"/>
        </w:rPr>
      </w:pPr>
      <w:r>
        <w:rPr>
          <w:w w:val="95"/>
          <w:position w:val="2"/>
        </w:rPr>
        <w:t>联通集团</w:t>
        <w:tab/>
      </w:r>
      <w:r>
        <w:rPr>
          <w:rFonts w:ascii="Arial" w:hAnsi="Arial" w:cs="Arial" w:eastAsia="Arial" w:hint="default"/>
          <w:spacing w:val="-1"/>
        </w:rPr>
        <w:t>87,269,457,089</w:t>
        <w:tab/>
      </w:r>
      <w:r>
        <w:rPr>
          <w:rFonts w:ascii="Arial" w:hAnsi="Arial" w:cs="Arial" w:eastAsia="Arial" w:hint="default"/>
          <w:w w:val="95"/>
        </w:rPr>
        <w:t>-</w:t>
        <w:tab/>
        <w:t>-</w:t>
        <w:tab/>
      </w:r>
      <w:r>
        <w:rPr>
          <w:rFonts w:ascii="Arial" w:hAnsi="Arial" w:cs="Arial" w:eastAsia="Arial" w:hint="default"/>
          <w:spacing w:val="-1"/>
        </w:rPr>
        <w:t>87,269,457,089</w:t>
      </w:r>
    </w:p>
    <w:p>
      <w:pPr>
        <w:pStyle w:val="BodyText"/>
        <w:spacing w:line="240" w:lineRule="auto" w:before="165"/>
        <w:ind w:left="102" w:right="124"/>
        <w:jc w:val="left"/>
      </w:pPr>
      <w:r>
        <w:rPr>
          <w:rFonts w:ascii="Arial" w:hAnsi="Arial" w:cs="Arial" w:eastAsia="Arial" w:hint="default"/>
        </w:rPr>
        <w:t>(c) </w:t>
      </w:r>
      <w:r>
        <w:rPr>
          <w:rFonts w:ascii="Arial" w:hAnsi="Arial" w:cs="Arial" w:eastAsia="Arial" w:hint="default"/>
          <w:spacing w:val="36"/>
        </w:rPr>
        <w:t> </w:t>
      </w:r>
      <w:r>
        <w:rPr/>
        <w:t>母公司对本公司的持股比例和表决权比例</w:t>
      </w:r>
    </w:p>
    <w:p>
      <w:pPr>
        <w:tabs>
          <w:tab w:pos="6496" w:val="left" w:leader="none"/>
        </w:tabs>
        <w:spacing w:before="185"/>
        <w:ind w:left="3484" w:right="0" w:firstLine="0"/>
        <w:jc w:val="center"/>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tab/>
      </w: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p>
      <w:pPr>
        <w:tabs>
          <w:tab w:pos="5014" w:val="left" w:leader="none"/>
          <w:tab w:pos="6526" w:val="left" w:leader="none"/>
          <w:tab w:pos="7997" w:val="left" w:leader="none"/>
        </w:tabs>
        <w:spacing w:before="0"/>
        <w:ind w:left="3487" w:right="0" w:firstLine="0"/>
        <w:jc w:val="center"/>
        <w:rPr>
          <w:rFonts w:ascii="宋体" w:hAnsi="宋体" w:cs="宋体" w:eastAsia="宋体" w:hint="default"/>
          <w:sz w:val="20"/>
          <w:szCs w:val="20"/>
        </w:rPr>
      </w:pPr>
      <w:r>
        <w:rPr/>
        <w:pict>
          <v:group style="position:absolute;margin-left:249.300003pt;margin-top:1.180753pt;width:138.6pt;height:.1pt;mso-position-horizontal-relative:page;mso-position-vertical-relative:paragraph;z-index:-800464" coordorigin="4986,24" coordsize="2772,2">
            <v:shape style="position:absolute;left:4986;top:24;width:2772;height:2" coordorigin="4986,24" coordsize="2772,0" path="m4986,24l7758,24e" filled="false" stroked="true" strokeweight=".72pt" strokecolor="#000000">
              <v:path arrowok="t"/>
            </v:shape>
            <w10:wrap type="none"/>
          </v:group>
        </w:pict>
      </w:r>
      <w:r>
        <w:rPr/>
        <w:pict>
          <v:group style="position:absolute;margin-left:401.220001pt;margin-top:1.180753pt;width:135.85pt;height:.1pt;mso-position-horizontal-relative:page;mso-position-vertical-relative:paragraph;z-index:-800440" coordorigin="8024,24" coordsize="2717,2">
            <v:shape style="position:absolute;left:8024;top:24;width:2717;height:2" coordorigin="8024,24" coordsize="2717,0" path="m8024,24l10741,24e" filled="false" stroked="true" strokeweight=".72pt" strokecolor="#000000">
              <v:path arrowok="t"/>
            </v:shape>
            <w10:wrap type="none"/>
          </v:group>
        </w:pict>
      </w:r>
      <w:r>
        <w:rPr>
          <w:rFonts w:ascii="宋体" w:hAnsi="宋体" w:cs="宋体" w:eastAsia="宋体" w:hint="default"/>
          <w:sz w:val="20"/>
          <w:szCs w:val="20"/>
        </w:rPr>
        <w:t>持股比例</w:t>
        <w:tab/>
      </w:r>
      <w:r>
        <w:rPr>
          <w:rFonts w:ascii="宋体" w:hAnsi="宋体" w:cs="宋体" w:eastAsia="宋体" w:hint="default"/>
          <w:spacing w:val="-1"/>
          <w:sz w:val="20"/>
          <w:szCs w:val="20"/>
        </w:rPr>
        <w:t>表决权比例</w:t>
        <w:tab/>
      </w:r>
      <w:r>
        <w:rPr>
          <w:rFonts w:ascii="宋体" w:hAnsi="宋体" w:cs="宋体" w:eastAsia="宋体" w:hint="default"/>
          <w:sz w:val="20"/>
          <w:szCs w:val="20"/>
        </w:rPr>
        <w:t>持股比例</w:t>
        <w:tab/>
      </w:r>
      <w:r>
        <w:rPr>
          <w:rFonts w:ascii="宋体" w:hAnsi="宋体" w:cs="宋体" w:eastAsia="宋体" w:hint="default"/>
          <w:spacing w:val="-1"/>
          <w:sz w:val="20"/>
          <w:szCs w:val="20"/>
        </w:rPr>
        <w:t>表决权比例</w:t>
      </w:r>
    </w:p>
    <w:p>
      <w:pPr>
        <w:spacing w:line="240" w:lineRule="auto" w:before="2"/>
        <w:rPr>
          <w:rFonts w:ascii="宋体" w:hAnsi="宋体" w:cs="宋体" w:eastAsia="宋体" w:hint="default"/>
          <w:sz w:val="2"/>
          <w:szCs w:val="2"/>
        </w:rPr>
      </w:pPr>
    </w:p>
    <w:p>
      <w:pPr>
        <w:tabs>
          <w:tab w:pos="5184" w:val="left" w:leader="none"/>
          <w:tab w:pos="6737" w:val="left" w:leader="none"/>
          <w:tab w:pos="8221" w:val="left" w:leader="none"/>
        </w:tabs>
        <w:spacing w:line="20" w:lineRule="exact"/>
        <w:ind w:left="3698" w:right="0" w:firstLine="0"/>
        <w:rPr>
          <w:rFonts w:ascii="宋体" w:hAnsi="宋体" w:cs="宋体" w:eastAsia="宋体" w:hint="default"/>
          <w:sz w:val="2"/>
          <w:szCs w:val="2"/>
        </w:rPr>
      </w:pPr>
      <w:r>
        <w:rPr>
          <w:rFonts w:ascii="宋体"/>
          <w:sz w:val="2"/>
        </w:rPr>
        <w:pict>
          <v:group style="width:63.1pt;height:.75pt;mso-position-horizontal-relative:char;mso-position-vertical-relative:line" coordorigin="0,0" coordsize="1262,15">
            <v:group style="position:absolute;left:7;top:7;width:1247;height:2" coordorigin="7,7" coordsize="1247,2">
              <v:shape style="position:absolute;left:7;top:7;width:1247;height:2" coordorigin="7,7" coordsize="1247,0" path="m7,7l1254,7e" filled="false" stroked="true" strokeweight=".72pt" strokecolor="#000000">
                <v:path arrowok="t"/>
              </v:shape>
            </v:group>
          </v:group>
        </w:pict>
      </w:r>
      <w:r>
        <w:rPr>
          <w:rFonts w:ascii="宋体"/>
          <w:sz w:val="2"/>
        </w:rPr>
      </w:r>
      <w:r>
        <w:rPr>
          <w:rFonts w:ascii="宋体"/>
          <w:sz w:val="2"/>
        </w:rPr>
        <w:tab/>
      </w:r>
      <w:r>
        <w:rPr>
          <w:rFonts w:ascii="宋体"/>
          <w:sz w:val="2"/>
        </w:rPr>
        <w:pict>
          <v:group style="width:65.05pt;height:.75pt;mso-position-horizontal-relative:char;mso-position-vertical-relative:line" coordorigin="0,0" coordsize="1301,15">
            <v:group style="position:absolute;left:7;top:7;width:1287;height:2" coordorigin="7,7" coordsize="1287,2">
              <v:shape style="position:absolute;left:7;top:7;width:1287;height:2" coordorigin="7,7" coordsize="1287,0" path="m7,7l1294,7e" filled="false" stroked="true" strokeweight=".72pt" strokecolor="#000000">
                <v:path arrowok="t"/>
              </v:shape>
            </v:group>
          </v:group>
        </w:pict>
      </w:r>
      <w:r>
        <w:rPr>
          <w:rFonts w:ascii="宋体"/>
          <w:sz w:val="2"/>
        </w:rPr>
      </w:r>
      <w:r>
        <w:rPr>
          <w:rFonts w:ascii="宋体"/>
          <w:sz w:val="2"/>
        </w:rPr>
        <w:tab/>
      </w:r>
      <w:r>
        <w:rPr>
          <w:rFonts w:ascii="宋体"/>
          <w:sz w:val="2"/>
        </w:rPr>
        <w:pict>
          <v:group style="width:63pt;height:.75pt;mso-position-horizontal-relative:char;mso-position-vertical-relative:line" coordorigin="0,0" coordsize="1260,15">
            <v:group style="position:absolute;left:7;top:7;width:1246;height:2" coordorigin="7,7" coordsize="1246,2">
              <v:shape style="position:absolute;left:7;top:7;width:1246;height:2" coordorigin="7,7" coordsize="1246,0" path="m7,7l1253,7e" filled="false" stroked="true" strokeweight=".72pt" strokecolor="#000000">
                <v:path arrowok="t"/>
              </v:shape>
            </v:group>
          </v:group>
        </w:pict>
      </w:r>
      <w:r>
        <w:rPr>
          <w:rFonts w:ascii="宋体"/>
          <w:sz w:val="2"/>
        </w:rPr>
      </w:r>
      <w:r>
        <w:rPr>
          <w:rFonts w:ascii="宋体"/>
          <w:sz w:val="2"/>
        </w:rPr>
        <w:tab/>
      </w:r>
      <w:r>
        <w:rPr>
          <w:rFonts w:ascii="宋体"/>
          <w:sz w:val="2"/>
        </w:rPr>
        <w:pict>
          <v:group style="width:62.35pt;height:.75pt;mso-position-horizontal-relative:char;mso-position-vertical-relative:line" coordorigin="0,0" coordsize="1247,15">
            <v:group style="position:absolute;left:7;top:7;width:1233;height:2" coordorigin="7,7" coordsize="1233,2">
              <v:shape style="position:absolute;left:7;top:7;width:1233;height:2" coordorigin="7,7" coordsize="1233,0" path="m7,7l1240,7e" filled="false" stroked="true" strokeweight=".72pt" strokecolor="#000000">
                <v:path arrowok="t"/>
              </v:shape>
            </v:group>
          </v:group>
        </w:pict>
      </w:r>
      <w:r>
        <w:rPr>
          <w:rFonts w:ascii="宋体"/>
          <w:sz w:val="2"/>
        </w:rPr>
      </w:r>
    </w:p>
    <w:p>
      <w:pPr>
        <w:spacing w:line="240" w:lineRule="auto" w:before="3"/>
        <w:rPr>
          <w:rFonts w:ascii="宋体" w:hAnsi="宋体" w:cs="宋体" w:eastAsia="宋体" w:hint="default"/>
          <w:sz w:val="11"/>
          <w:szCs w:val="11"/>
        </w:rPr>
      </w:pPr>
    </w:p>
    <w:p>
      <w:pPr>
        <w:tabs>
          <w:tab w:pos="4172" w:val="left" w:leader="none"/>
          <w:tab w:pos="5699" w:val="left" w:leader="none"/>
          <w:tab w:pos="7210" w:val="left" w:leader="none"/>
          <w:tab w:pos="8682" w:val="left" w:leader="none"/>
        </w:tabs>
        <w:spacing w:before="45"/>
        <w:ind w:left="544" w:right="124" w:firstLine="0"/>
        <w:jc w:val="left"/>
        <w:rPr>
          <w:rFonts w:ascii="Arial" w:hAnsi="Arial" w:cs="Arial" w:eastAsia="Arial" w:hint="default"/>
          <w:sz w:val="20"/>
          <w:szCs w:val="20"/>
        </w:rPr>
      </w:pPr>
      <w:r>
        <w:rPr>
          <w:rFonts w:ascii="宋体" w:hAnsi="宋体" w:cs="宋体" w:eastAsia="宋体" w:hint="default"/>
          <w:sz w:val="20"/>
          <w:szCs w:val="20"/>
        </w:rPr>
        <w:t>联通集团</w:t>
        <w:tab/>
      </w:r>
      <w:r>
        <w:rPr>
          <w:rFonts w:ascii="Arial" w:hAnsi="Arial" w:cs="Arial" w:eastAsia="Arial" w:hint="default"/>
          <w:position w:val="2"/>
          <w:sz w:val="20"/>
          <w:szCs w:val="20"/>
        </w:rPr>
        <w:t>61.05%</w:t>
        <w:tab/>
        <w:t>61.05%</w:t>
        <w:tab/>
        <w:t>61.05%</w:t>
        <w:tab/>
        <w:t>61.05%</w:t>
      </w:r>
      <w:r>
        <w:rPr>
          <w:rFonts w:ascii="Arial" w:hAnsi="Arial" w:cs="Arial" w:eastAsia="Arial" w:hint="default"/>
          <w:sz w:val="20"/>
          <w:szCs w:val="20"/>
        </w:rPr>
      </w:r>
    </w:p>
    <w:p>
      <w:pPr>
        <w:spacing w:line="240" w:lineRule="auto" w:before="10"/>
        <w:rPr>
          <w:rFonts w:ascii="Arial" w:hAnsi="Arial" w:cs="Arial" w:eastAsia="Arial" w:hint="default"/>
          <w:sz w:val="16"/>
          <w:szCs w:val="16"/>
        </w:rPr>
      </w:pPr>
    </w:p>
    <w:p>
      <w:pPr>
        <w:pStyle w:val="BodyText"/>
        <w:spacing w:line="384" w:lineRule="auto"/>
        <w:ind w:left="522" w:right="5222" w:hanging="420"/>
        <w:jc w:val="left"/>
      </w:pPr>
      <w:r>
        <w:rPr>
          <w:rFonts w:ascii="Arial" w:hAnsi="Arial" w:cs="Arial" w:eastAsia="Arial" w:hint="default"/>
        </w:rPr>
        <w:t>2</w:t>
      </w:r>
      <w:r>
        <w:rPr/>
        <w:t>、</w:t>
      </w:r>
      <w:r>
        <w:rPr>
          <w:spacing w:val="-36"/>
        </w:rPr>
        <w:t> </w:t>
      </w:r>
      <w:r>
        <w:rPr/>
        <w:t>子公司情况</w:t>
      </w:r>
      <w:r>
        <w:rPr>
          <w:w w:val="99"/>
        </w:rPr>
        <w:t> </w:t>
      </w:r>
      <w:r>
        <w:rPr/>
        <w:t>子公司的基本情况及相关信息见附注四。</w:t>
      </w:r>
    </w:p>
    <w:p>
      <w:pPr>
        <w:pStyle w:val="BodyText"/>
        <w:spacing w:line="240" w:lineRule="auto" w:before="64"/>
        <w:ind w:left="102" w:right="124"/>
        <w:jc w:val="left"/>
      </w:pPr>
      <w:r>
        <w:rPr>
          <w:rFonts w:ascii="Arial" w:hAnsi="Arial" w:cs="Arial" w:eastAsia="Arial" w:hint="default"/>
        </w:rPr>
        <w:t>3</w:t>
      </w:r>
      <w:r>
        <w:rPr/>
        <w:t>、</w:t>
      </w:r>
      <w:r>
        <w:rPr>
          <w:spacing w:val="-37"/>
        </w:rPr>
        <w:t> </w:t>
      </w:r>
      <w:r>
        <w:rPr/>
        <w:t>其他关联方情况</w:t>
      </w:r>
    </w:p>
    <w:p>
      <w:pPr>
        <w:spacing w:line="240" w:lineRule="auto" w:before="3"/>
        <w:rPr>
          <w:rFonts w:ascii="宋体" w:hAnsi="宋体" w:cs="宋体" w:eastAsia="宋体" w:hint="default"/>
          <w:sz w:val="11"/>
          <w:szCs w:val="11"/>
        </w:rPr>
      </w:pPr>
    </w:p>
    <w:tbl>
      <w:tblPr>
        <w:tblW w:w="0" w:type="auto"/>
        <w:jc w:val="left"/>
        <w:tblInd w:w="558" w:type="dxa"/>
        <w:tblLayout w:type="fixed"/>
        <w:tblCellMar>
          <w:top w:w="0" w:type="dxa"/>
          <w:left w:w="0" w:type="dxa"/>
          <w:bottom w:w="0" w:type="dxa"/>
          <w:right w:w="0" w:type="dxa"/>
        </w:tblCellMar>
        <w:tblLook w:val="01E0"/>
      </w:tblPr>
      <w:tblGrid>
        <w:gridCol w:w="450"/>
        <w:gridCol w:w="4794"/>
        <w:gridCol w:w="2365"/>
        <w:gridCol w:w="163"/>
        <w:gridCol w:w="1276"/>
      </w:tblGrid>
      <w:tr>
        <w:trPr>
          <w:trHeight w:val="338" w:hRule="exact"/>
        </w:trPr>
        <w:tc>
          <w:tcPr>
            <w:tcW w:w="5244" w:type="dxa"/>
            <w:gridSpan w:val="2"/>
            <w:vMerge w:val="restart"/>
            <w:tcBorders>
              <w:top w:val="nil" w:sz="6" w:space="0" w:color="auto"/>
              <w:left w:val="nil" w:sz="6" w:space="0" w:color="auto"/>
              <w:right w:val="nil" w:sz="6" w:space="0" w:color="auto"/>
            </w:tcBorders>
          </w:tcPr>
          <w:p>
            <w:pPr/>
          </w:p>
        </w:tc>
        <w:tc>
          <w:tcPr>
            <w:tcW w:w="2365" w:type="dxa"/>
            <w:tcBorders>
              <w:top w:val="nil" w:sz="6" w:space="0" w:color="auto"/>
              <w:left w:val="nil" w:sz="6" w:space="0" w:color="auto"/>
              <w:bottom w:val="single" w:sz="6" w:space="0" w:color="000000"/>
              <w:right w:val="nil" w:sz="6" w:space="0" w:color="auto"/>
            </w:tcBorders>
          </w:tcPr>
          <w:p>
            <w:pPr>
              <w:pStyle w:val="TableParagraph"/>
              <w:spacing w:line="240" w:lineRule="auto" w:before="38"/>
              <w:ind w:right="0"/>
              <w:jc w:val="right"/>
              <w:rPr>
                <w:rFonts w:ascii="宋体" w:hAnsi="宋体" w:cs="宋体" w:eastAsia="宋体" w:hint="default"/>
                <w:sz w:val="20"/>
                <w:szCs w:val="20"/>
              </w:rPr>
            </w:pPr>
            <w:r>
              <w:rPr>
                <w:rFonts w:ascii="宋体" w:hAnsi="宋体" w:cs="宋体" w:eastAsia="宋体" w:hint="default"/>
                <w:spacing w:val="-1"/>
                <w:sz w:val="20"/>
                <w:szCs w:val="20"/>
              </w:rPr>
              <w:t>与本集团的关系</w:t>
            </w:r>
          </w:p>
        </w:tc>
        <w:tc>
          <w:tcPr>
            <w:tcW w:w="163"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single" w:sz="6" w:space="0" w:color="000000"/>
              <w:right w:val="nil" w:sz="6" w:space="0" w:color="auto"/>
            </w:tcBorders>
          </w:tcPr>
          <w:p>
            <w:pPr>
              <w:pStyle w:val="TableParagraph"/>
              <w:spacing w:line="240" w:lineRule="auto" w:before="38"/>
              <w:ind w:right="33"/>
              <w:jc w:val="right"/>
              <w:rPr>
                <w:rFonts w:ascii="宋体" w:hAnsi="宋体" w:cs="宋体" w:eastAsia="宋体" w:hint="default"/>
                <w:sz w:val="20"/>
                <w:szCs w:val="20"/>
              </w:rPr>
            </w:pPr>
            <w:r>
              <w:rPr>
                <w:rFonts w:ascii="宋体" w:hAnsi="宋体" w:cs="宋体" w:eastAsia="宋体" w:hint="default"/>
                <w:spacing w:val="-1"/>
                <w:sz w:val="20"/>
                <w:szCs w:val="20"/>
              </w:rPr>
              <w:t>组织机构代码</w:t>
            </w:r>
          </w:p>
        </w:tc>
      </w:tr>
      <w:tr>
        <w:trPr>
          <w:trHeight w:val="268" w:hRule="exact"/>
        </w:trPr>
        <w:tc>
          <w:tcPr>
            <w:tcW w:w="5244" w:type="dxa"/>
            <w:gridSpan w:val="2"/>
            <w:vMerge/>
            <w:tcBorders>
              <w:left w:val="nil" w:sz="6" w:space="0" w:color="auto"/>
              <w:bottom w:val="nil" w:sz="6" w:space="0" w:color="auto"/>
              <w:right w:val="nil" w:sz="6" w:space="0" w:color="auto"/>
            </w:tcBorders>
          </w:tcPr>
          <w:p>
            <w:pPr/>
          </w:p>
        </w:tc>
        <w:tc>
          <w:tcPr>
            <w:tcW w:w="2365" w:type="dxa"/>
            <w:tcBorders>
              <w:top w:val="single" w:sz="6" w:space="0" w:color="000000"/>
              <w:left w:val="nil" w:sz="6" w:space="0" w:color="auto"/>
              <w:bottom w:val="nil" w:sz="6" w:space="0" w:color="auto"/>
              <w:right w:val="nil" w:sz="6" w:space="0" w:color="auto"/>
            </w:tcBorders>
          </w:tcPr>
          <w:p>
            <w:pPr>
              <w:pStyle w:val="TableParagraph"/>
              <w:spacing w:line="231" w:lineRule="exact"/>
              <w:ind w:right="2"/>
              <w:jc w:val="right"/>
              <w:rPr>
                <w:rFonts w:ascii="宋体" w:hAnsi="宋体" w:cs="宋体" w:eastAsia="宋体" w:hint="default"/>
                <w:sz w:val="20"/>
                <w:szCs w:val="20"/>
              </w:rPr>
            </w:pPr>
            <w:r>
              <w:rPr>
                <w:rFonts w:ascii="宋体" w:hAnsi="宋体" w:cs="宋体" w:eastAsia="宋体" w:hint="default"/>
                <w:spacing w:val="-6"/>
                <w:sz w:val="20"/>
                <w:szCs w:val="20"/>
              </w:rPr>
              <w:t>联通集团全资子公司，本公</w:t>
            </w:r>
            <w:r>
              <w:rPr>
                <w:rFonts w:ascii="宋体" w:hAnsi="宋体" w:cs="宋体" w:eastAsia="宋体" w:hint="default"/>
                <w:sz w:val="20"/>
                <w:szCs w:val="20"/>
              </w:rPr>
            </w:r>
          </w:p>
        </w:tc>
        <w:tc>
          <w:tcPr>
            <w:tcW w:w="163" w:type="dxa"/>
            <w:tcBorders>
              <w:top w:val="nil" w:sz="6" w:space="0" w:color="auto"/>
              <w:left w:val="nil" w:sz="6" w:space="0" w:color="auto"/>
              <w:bottom w:val="nil" w:sz="6" w:space="0" w:color="auto"/>
              <w:right w:val="nil" w:sz="6" w:space="0" w:color="auto"/>
            </w:tcBorders>
          </w:tcPr>
          <w:p>
            <w:pPr/>
          </w:p>
        </w:tc>
        <w:tc>
          <w:tcPr>
            <w:tcW w:w="1276" w:type="dxa"/>
            <w:tcBorders>
              <w:top w:val="single" w:sz="6" w:space="0" w:color="000000"/>
              <w:left w:val="nil" w:sz="6" w:space="0" w:color="auto"/>
              <w:bottom w:val="nil" w:sz="6" w:space="0" w:color="auto"/>
              <w:right w:val="nil" w:sz="6" w:space="0" w:color="auto"/>
            </w:tcBorders>
          </w:tcPr>
          <w:p>
            <w:pPr/>
          </w:p>
        </w:tc>
      </w:tr>
      <w:tr>
        <w:trPr>
          <w:trHeight w:val="269"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11"/>
              <w:jc w:val="right"/>
              <w:rPr>
                <w:rFonts w:ascii="Arial" w:hAnsi="Arial" w:cs="Arial" w:eastAsia="Arial" w:hint="default"/>
                <w:sz w:val="20"/>
                <w:szCs w:val="20"/>
              </w:rPr>
            </w:pPr>
            <w:r>
              <w:rPr>
                <w:rFonts w:ascii="Arial"/>
                <w:sz w:val="20"/>
              </w:rPr>
              <w:t>(1)</w:t>
            </w:r>
          </w:p>
        </w:tc>
        <w:tc>
          <w:tcPr>
            <w:tcW w:w="4794" w:type="dxa"/>
            <w:tcBorders>
              <w:top w:val="nil" w:sz="6" w:space="0" w:color="auto"/>
              <w:left w:val="nil" w:sz="6" w:space="0" w:color="auto"/>
              <w:bottom w:val="nil" w:sz="6" w:space="0" w:color="auto"/>
              <w:right w:val="nil" w:sz="6" w:space="0" w:color="auto"/>
            </w:tcBorders>
          </w:tcPr>
          <w:p>
            <w:pPr>
              <w:pStyle w:val="TableParagraph"/>
              <w:spacing w:line="230" w:lineRule="exact"/>
              <w:ind w:left="59" w:right="0"/>
              <w:jc w:val="left"/>
              <w:rPr>
                <w:rFonts w:ascii="宋体" w:hAnsi="宋体" w:cs="宋体" w:eastAsia="宋体" w:hint="default"/>
                <w:sz w:val="20"/>
                <w:szCs w:val="20"/>
              </w:rPr>
            </w:pPr>
            <w:r>
              <w:rPr>
                <w:rFonts w:ascii="宋体" w:hAnsi="宋体" w:cs="宋体" w:eastAsia="宋体" w:hint="default"/>
                <w:sz w:val="20"/>
                <w:szCs w:val="20"/>
              </w:rPr>
              <w:t>联通进出口</w:t>
            </w:r>
          </w:p>
        </w:tc>
        <w:tc>
          <w:tcPr>
            <w:tcW w:w="2365" w:type="dxa"/>
            <w:tcBorders>
              <w:top w:val="nil" w:sz="6" w:space="0" w:color="auto"/>
              <w:left w:val="nil" w:sz="6" w:space="0" w:color="auto"/>
              <w:bottom w:val="nil" w:sz="6" w:space="0" w:color="auto"/>
              <w:right w:val="nil" w:sz="6" w:space="0" w:color="auto"/>
            </w:tcBorders>
          </w:tcPr>
          <w:p>
            <w:pPr>
              <w:pStyle w:val="TableParagraph"/>
              <w:spacing w:line="244" w:lineRule="exact"/>
              <w:ind w:right="1"/>
              <w:jc w:val="right"/>
              <w:rPr>
                <w:rFonts w:ascii="Arial" w:hAnsi="Arial" w:cs="Arial" w:eastAsia="Arial" w:hint="default"/>
                <w:sz w:val="20"/>
                <w:szCs w:val="20"/>
              </w:rPr>
            </w:pPr>
            <w:r>
              <w:rPr>
                <w:rFonts w:ascii="宋体" w:hAnsi="宋体" w:cs="宋体" w:eastAsia="宋体" w:hint="default"/>
                <w:w w:val="100"/>
                <w:sz w:val="20"/>
                <w:szCs w:val="20"/>
              </w:rPr>
              <w:t>司股东</w:t>
            </w:r>
            <w:r>
              <w:rPr>
                <w:rFonts w:ascii="宋体" w:hAnsi="宋体" w:cs="宋体" w:eastAsia="宋体" w:hint="default"/>
                <w:spacing w:val="-2"/>
                <w:w w:val="100"/>
                <w:sz w:val="20"/>
                <w:szCs w:val="20"/>
              </w:rPr>
              <w:t>之</w:t>
            </w:r>
            <w:r>
              <w:rPr>
                <w:rFonts w:ascii="宋体" w:hAnsi="宋体" w:cs="宋体" w:eastAsia="宋体" w:hint="default"/>
                <w:w w:val="100"/>
                <w:sz w:val="20"/>
                <w:szCs w:val="20"/>
              </w:rPr>
              <w:t>一</w:t>
            </w:r>
            <w:r>
              <w:rPr>
                <w:rFonts w:ascii="宋体" w:hAnsi="宋体" w:cs="宋体" w:eastAsia="宋体" w:hint="default"/>
                <w:spacing w:val="-92"/>
                <w:w w:val="100"/>
                <w:sz w:val="20"/>
                <w:szCs w:val="20"/>
              </w:rPr>
              <w:t>，</w:t>
            </w:r>
            <w:r>
              <w:rPr>
                <w:rFonts w:ascii="宋体" w:hAnsi="宋体" w:cs="宋体" w:eastAsia="宋体" w:hint="default"/>
                <w:w w:val="100"/>
                <w:sz w:val="20"/>
                <w:szCs w:val="20"/>
              </w:rPr>
              <w:t>持股</w:t>
            </w:r>
            <w:r>
              <w:rPr>
                <w:rFonts w:ascii="宋体" w:hAnsi="宋体" w:cs="宋体" w:eastAsia="宋体" w:hint="default"/>
                <w:spacing w:val="-50"/>
                <w:sz w:val="20"/>
                <w:szCs w:val="20"/>
              </w:rPr>
              <w:t> </w:t>
            </w:r>
            <w:r>
              <w:rPr>
                <w:rFonts w:ascii="Arial" w:hAnsi="Arial" w:cs="Arial" w:eastAsia="Arial" w:hint="default"/>
                <w:spacing w:val="-1"/>
                <w:w w:val="100"/>
                <w:sz w:val="20"/>
                <w:szCs w:val="20"/>
              </w:rPr>
              <w:t>0.</w:t>
            </w:r>
            <w:r>
              <w:rPr>
                <w:rFonts w:ascii="Arial" w:hAnsi="Arial" w:cs="Arial" w:eastAsia="Arial" w:hint="default"/>
                <w:spacing w:val="-2"/>
                <w:w w:val="100"/>
                <w:sz w:val="20"/>
                <w:szCs w:val="20"/>
              </w:rPr>
              <w:t>0</w:t>
            </w:r>
            <w:r>
              <w:rPr>
                <w:rFonts w:ascii="Arial" w:hAnsi="Arial" w:cs="Arial" w:eastAsia="Arial" w:hint="default"/>
                <w:spacing w:val="-1"/>
                <w:w w:val="100"/>
                <w:sz w:val="20"/>
                <w:szCs w:val="20"/>
              </w:rPr>
              <w:t>02</w:t>
            </w:r>
            <w:r>
              <w:rPr>
                <w:rFonts w:ascii="Arial" w:hAnsi="Arial" w:cs="Arial" w:eastAsia="Arial" w:hint="default"/>
                <w:spacing w:val="-2"/>
                <w:w w:val="100"/>
                <w:sz w:val="20"/>
                <w:szCs w:val="20"/>
              </w:rPr>
              <w:t>7</w:t>
            </w:r>
            <w:r>
              <w:rPr>
                <w:rFonts w:ascii="Arial" w:hAnsi="Arial" w:cs="Arial" w:eastAsia="Arial" w:hint="default"/>
                <w:w w:val="100"/>
                <w:sz w:val="20"/>
                <w:szCs w:val="20"/>
              </w:rPr>
              <w:t>%</w:t>
            </w:r>
          </w:p>
        </w:tc>
        <w:tc>
          <w:tcPr>
            <w:tcW w:w="163"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4"/>
              <w:jc w:val="right"/>
              <w:rPr>
                <w:rFonts w:ascii="Arial" w:hAnsi="Arial" w:cs="Arial" w:eastAsia="Arial" w:hint="default"/>
                <w:sz w:val="20"/>
                <w:szCs w:val="20"/>
              </w:rPr>
            </w:pPr>
            <w:r>
              <w:rPr>
                <w:rFonts w:ascii="Arial"/>
                <w:spacing w:val="-1"/>
                <w:sz w:val="20"/>
              </w:rPr>
              <w:t>100018021</w:t>
            </w:r>
          </w:p>
        </w:tc>
      </w:tr>
      <w:tr>
        <w:trPr>
          <w:trHeight w:val="259"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1"/>
              <w:jc w:val="right"/>
              <w:rPr>
                <w:rFonts w:ascii="Arial" w:hAnsi="Arial" w:cs="Arial" w:eastAsia="Arial" w:hint="default"/>
                <w:sz w:val="20"/>
                <w:szCs w:val="20"/>
              </w:rPr>
            </w:pPr>
            <w:r>
              <w:rPr>
                <w:rFonts w:ascii="Arial"/>
                <w:sz w:val="20"/>
              </w:rPr>
              <w:t>(2)</w:t>
            </w:r>
          </w:p>
        </w:tc>
        <w:tc>
          <w:tcPr>
            <w:tcW w:w="4794" w:type="dxa"/>
            <w:tcBorders>
              <w:top w:val="nil" w:sz="6" w:space="0" w:color="auto"/>
              <w:left w:val="nil" w:sz="6" w:space="0" w:color="auto"/>
              <w:bottom w:val="nil" w:sz="6" w:space="0" w:color="auto"/>
              <w:right w:val="nil" w:sz="6" w:space="0" w:color="auto"/>
            </w:tcBorders>
          </w:tcPr>
          <w:p>
            <w:pPr>
              <w:pStyle w:val="TableParagraph"/>
              <w:spacing w:line="218" w:lineRule="exact"/>
              <w:ind w:left="59" w:right="0"/>
              <w:jc w:val="left"/>
              <w:rPr>
                <w:rFonts w:ascii="宋体" w:hAnsi="宋体" w:cs="宋体" w:eastAsia="宋体" w:hint="default"/>
                <w:sz w:val="20"/>
                <w:szCs w:val="20"/>
              </w:rPr>
            </w:pPr>
            <w:r>
              <w:rPr>
                <w:rFonts w:ascii="宋体" w:hAnsi="宋体" w:cs="宋体" w:eastAsia="宋体" w:hint="default"/>
                <w:sz w:val="20"/>
                <w:szCs w:val="20"/>
              </w:rPr>
              <w:t>联通新时空</w:t>
            </w:r>
          </w:p>
        </w:tc>
        <w:tc>
          <w:tcPr>
            <w:tcW w:w="2365" w:type="dxa"/>
            <w:tcBorders>
              <w:top w:val="nil" w:sz="6" w:space="0" w:color="auto"/>
              <w:left w:val="nil" w:sz="6" w:space="0" w:color="auto"/>
              <w:bottom w:val="nil" w:sz="6" w:space="0" w:color="auto"/>
              <w:right w:val="nil" w:sz="6" w:space="0" w:color="auto"/>
            </w:tcBorders>
          </w:tcPr>
          <w:p>
            <w:pPr>
              <w:pStyle w:val="TableParagraph"/>
              <w:spacing w:line="218" w:lineRule="exact"/>
              <w:ind w:right="1"/>
              <w:jc w:val="right"/>
              <w:rPr>
                <w:rFonts w:ascii="宋体" w:hAnsi="宋体" w:cs="宋体" w:eastAsia="宋体" w:hint="default"/>
                <w:sz w:val="20"/>
                <w:szCs w:val="20"/>
              </w:rPr>
            </w:pPr>
            <w:r>
              <w:rPr>
                <w:rFonts w:ascii="宋体" w:hAnsi="宋体" w:cs="宋体" w:eastAsia="宋体" w:hint="default"/>
                <w:spacing w:val="-1"/>
                <w:sz w:val="20"/>
                <w:szCs w:val="20"/>
              </w:rPr>
              <w:t>联通集团全资子公司</w:t>
            </w:r>
          </w:p>
        </w:tc>
        <w:tc>
          <w:tcPr>
            <w:tcW w:w="163"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Arial" w:hAnsi="Arial" w:cs="Arial" w:eastAsia="Arial" w:hint="default"/>
                <w:sz w:val="20"/>
                <w:szCs w:val="20"/>
              </w:rPr>
            </w:pPr>
            <w:r>
              <w:rPr>
                <w:rFonts w:ascii="Arial"/>
                <w:spacing w:val="-1"/>
                <w:sz w:val="20"/>
              </w:rPr>
              <w:t>71092788X</w:t>
            </w:r>
          </w:p>
        </w:tc>
      </w:tr>
      <w:tr>
        <w:trPr>
          <w:trHeight w:val="260"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1"/>
              <w:jc w:val="right"/>
              <w:rPr>
                <w:rFonts w:ascii="Arial" w:hAnsi="Arial" w:cs="Arial" w:eastAsia="Arial" w:hint="default"/>
                <w:sz w:val="20"/>
                <w:szCs w:val="20"/>
              </w:rPr>
            </w:pPr>
            <w:r>
              <w:rPr>
                <w:rFonts w:ascii="Arial"/>
                <w:sz w:val="20"/>
              </w:rPr>
              <w:t>(3)</w:t>
            </w:r>
          </w:p>
        </w:tc>
        <w:tc>
          <w:tcPr>
            <w:tcW w:w="4794" w:type="dxa"/>
            <w:tcBorders>
              <w:top w:val="nil" w:sz="6" w:space="0" w:color="auto"/>
              <w:left w:val="nil" w:sz="6" w:space="0" w:color="auto"/>
              <w:bottom w:val="nil" w:sz="6" w:space="0" w:color="auto"/>
              <w:right w:val="nil" w:sz="6" w:space="0" w:color="auto"/>
            </w:tcBorders>
          </w:tcPr>
          <w:p>
            <w:pPr>
              <w:pStyle w:val="TableParagraph"/>
              <w:spacing w:line="219" w:lineRule="exact"/>
              <w:ind w:left="59" w:right="0"/>
              <w:jc w:val="left"/>
              <w:rPr>
                <w:rFonts w:ascii="宋体" w:hAnsi="宋体" w:cs="宋体" w:eastAsia="宋体" w:hint="default"/>
                <w:sz w:val="20"/>
                <w:szCs w:val="20"/>
              </w:rPr>
            </w:pPr>
            <w:r>
              <w:rPr>
                <w:rFonts w:ascii="宋体" w:hAnsi="宋体" w:cs="宋体" w:eastAsia="宋体" w:hint="default"/>
                <w:sz w:val="20"/>
                <w:szCs w:val="20"/>
              </w:rPr>
              <w:t>联通新时讯通信有限公司（“联通新时讯”）</w:t>
            </w:r>
          </w:p>
        </w:tc>
        <w:tc>
          <w:tcPr>
            <w:tcW w:w="2365" w:type="dxa"/>
            <w:tcBorders>
              <w:top w:val="nil" w:sz="6" w:space="0" w:color="auto"/>
              <w:left w:val="nil" w:sz="6" w:space="0" w:color="auto"/>
              <w:bottom w:val="nil" w:sz="6" w:space="0" w:color="auto"/>
              <w:right w:val="nil" w:sz="6" w:space="0" w:color="auto"/>
            </w:tcBorders>
          </w:tcPr>
          <w:p>
            <w:pPr>
              <w:pStyle w:val="TableParagraph"/>
              <w:spacing w:line="234" w:lineRule="exact"/>
              <w:ind w:right="1"/>
              <w:jc w:val="right"/>
              <w:rPr>
                <w:rFonts w:ascii="Arial" w:hAnsi="Arial" w:cs="Arial" w:eastAsia="Arial" w:hint="default"/>
                <w:sz w:val="20"/>
                <w:szCs w:val="20"/>
              </w:rPr>
            </w:pPr>
            <w:r>
              <w:rPr>
                <w:rFonts w:ascii="宋体" w:hAnsi="宋体" w:cs="宋体" w:eastAsia="宋体" w:hint="default"/>
                <w:sz w:val="20"/>
                <w:szCs w:val="20"/>
              </w:rPr>
              <w:t>联通集团控股</w:t>
            </w:r>
            <w:r>
              <w:rPr>
                <w:rFonts w:ascii="宋体" w:hAnsi="宋体" w:cs="宋体" w:eastAsia="宋体" w:hint="default"/>
                <w:spacing w:val="-54"/>
                <w:sz w:val="20"/>
                <w:szCs w:val="20"/>
              </w:rPr>
              <w:t> </w:t>
            </w:r>
            <w:r>
              <w:rPr>
                <w:rFonts w:ascii="Arial" w:hAnsi="Arial" w:cs="Arial" w:eastAsia="Arial" w:hint="default"/>
                <w:sz w:val="20"/>
                <w:szCs w:val="20"/>
              </w:rPr>
              <w:t>95%</w:t>
            </w:r>
          </w:p>
        </w:tc>
        <w:tc>
          <w:tcPr>
            <w:tcW w:w="163"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20"/>
                <w:szCs w:val="20"/>
              </w:rPr>
            </w:pPr>
            <w:r>
              <w:rPr>
                <w:rFonts w:ascii="Arial"/>
                <w:spacing w:val="-1"/>
                <w:sz w:val="20"/>
              </w:rPr>
              <w:t>600035901</w:t>
            </w:r>
          </w:p>
        </w:tc>
      </w:tr>
      <w:tr>
        <w:trPr>
          <w:trHeight w:val="259"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1"/>
              <w:jc w:val="right"/>
              <w:rPr>
                <w:rFonts w:ascii="Arial" w:hAnsi="Arial" w:cs="Arial" w:eastAsia="Arial" w:hint="default"/>
                <w:sz w:val="20"/>
                <w:szCs w:val="20"/>
              </w:rPr>
            </w:pPr>
            <w:r>
              <w:rPr>
                <w:rFonts w:ascii="Arial"/>
                <w:sz w:val="20"/>
              </w:rPr>
              <w:t>(4)</w:t>
            </w:r>
          </w:p>
        </w:tc>
        <w:tc>
          <w:tcPr>
            <w:tcW w:w="4794" w:type="dxa"/>
            <w:tcBorders>
              <w:top w:val="nil" w:sz="6" w:space="0" w:color="auto"/>
              <w:left w:val="nil" w:sz="6" w:space="0" w:color="auto"/>
              <w:bottom w:val="nil" w:sz="6" w:space="0" w:color="auto"/>
              <w:right w:val="nil" w:sz="6" w:space="0" w:color="auto"/>
            </w:tcBorders>
          </w:tcPr>
          <w:p>
            <w:pPr>
              <w:pStyle w:val="TableParagraph"/>
              <w:spacing w:line="219" w:lineRule="exact"/>
              <w:ind w:left="59" w:right="0"/>
              <w:jc w:val="left"/>
              <w:rPr>
                <w:rFonts w:ascii="宋体" w:hAnsi="宋体" w:cs="宋体" w:eastAsia="宋体" w:hint="default"/>
                <w:sz w:val="20"/>
                <w:szCs w:val="20"/>
              </w:rPr>
            </w:pPr>
            <w:r>
              <w:rPr>
                <w:rFonts w:ascii="宋体" w:hAnsi="宋体" w:cs="宋体" w:eastAsia="宋体" w:hint="default"/>
                <w:spacing w:val="-4"/>
                <w:sz w:val="20"/>
                <w:szCs w:val="20"/>
              </w:rPr>
              <w:t>联通时科（北京）信息技术有限公司（“联通时科”）</w:t>
            </w:r>
          </w:p>
        </w:tc>
        <w:tc>
          <w:tcPr>
            <w:tcW w:w="2365" w:type="dxa"/>
            <w:tcBorders>
              <w:top w:val="nil" w:sz="6" w:space="0" w:color="auto"/>
              <w:left w:val="nil" w:sz="6" w:space="0" w:color="auto"/>
              <w:bottom w:val="nil" w:sz="6" w:space="0" w:color="auto"/>
              <w:right w:val="nil" w:sz="6" w:space="0" w:color="auto"/>
            </w:tcBorders>
          </w:tcPr>
          <w:p>
            <w:pPr>
              <w:pStyle w:val="TableParagraph"/>
              <w:spacing w:line="233" w:lineRule="exact"/>
              <w:ind w:right="1"/>
              <w:jc w:val="right"/>
              <w:rPr>
                <w:rFonts w:ascii="Arial" w:hAnsi="Arial" w:cs="Arial" w:eastAsia="Arial" w:hint="default"/>
                <w:sz w:val="20"/>
                <w:szCs w:val="20"/>
              </w:rPr>
            </w:pPr>
            <w:r>
              <w:rPr>
                <w:rFonts w:ascii="宋体" w:hAnsi="宋体" w:cs="宋体" w:eastAsia="宋体" w:hint="default"/>
                <w:sz w:val="20"/>
                <w:szCs w:val="20"/>
              </w:rPr>
              <w:t>联通集团控股</w:t>
            </w:r>
            <w:r>
              <w:rPr>
                <w:rFonts w:ascii="宋体" w:hAnsi="宋体" w:cs="宋体" w:eastAsia="宋体" w:hint="default"/>
                <w:spacing w:val="-54"/>
                <w:sz w:val="20"/>
                <w:szCs w:val="20"/>
              </w:rPr>
              <w:t> </w:t>
            </w:r>
            <w:r>
              <w:rPr>
                <w:rFonts w:ascii="Arial" w:hAnsi="Arial" w:cs="Arial" w:eastAsia="Arial" w:hint="default"/>
                <w:sz w:val="20"/>
                <w:szCs w:val="20"/>
              </w:rPr>
              <w:t>51%</w:t>
            </w:r>
          </w:p>
        </w:tc>
        <w:tc>
          <w:tcPr>
            <w:tcW w:w="163"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20"/>
                <w:szCs w:val="20"/>
              </w:rPr>
            </w:pPr>
            <w:r>
              <w:rPr>
                <w:rFonts w:ascii="Arial"/>
                <w:spacing w:val="-1"/>
                <w:sz w:val="20"/>
              </w:rPr>
              <w:t>755256282</w:t>
            </w:r>
          </w:p>
        </w:tc>
      </w:tr>
      <w:tr>
        <w:trPr>
          <w:trHeight w:val="259"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1"/>
              <w:jc w:val="right"/>
              <w:rPr>
                <w:rFonts w:ascii="Arial" w:hAnsi="Arial" w:cs="Arial" w:eastAsia="Arial" w:hint="default"/>
                <w:sz w:val="20"/>
                <w:szCs w:val="20"/>
              </w:rPr>
            </w:pPr>
            <w:r>
              <w:rPr>
                <w:rFonts w:ascii="Arial"/>
                <w:sz w:val="20"/>
              </w:rPr>
              <w:t>(5)</w:t>
            </w:r>
          </w:p>
        </w:tc>
        <w:tc>
          <w:tcPr>
            <w:tcW w:w="4794" w:type="dxa"/>
            <w:tcBorders>
              <w:top w:val="nil" w:sz="6" w:space="0" w:color="auto"/>
              <w:left w:val="nil" w:sz="6" w:space="0" w:color="auto"/>
              <w:bottom w:val="nil" w:sz="6" w:space="0" w:color="auto"/>
              <w:right w:val="nil" w:sz="6" w:space="0" w:color="auto"/>
            </w:tcBorders>
          </w:tcPr>
          <w:p>
            <w:pPr>
              <w:pStyle w:val="TableParagraph"/>
              <w:spacing w:line="233" w:lineRule="exact"/>
              <w:ind w:left="59" w:right="0"/>
              <w:jc w:val="left"/>
              <w:rPr>
                <w:rFonts w:ascii="Arial" w:hAnsi="Arial" w:cs="Arial" w:eastAsia="Arial" w:hint="default"/>
                <w:sz w:val="20"/>
                <w:szCs w:val="20"/>
              </w:rPr>
            </w:pPr>
            <w:r>
              <w:rPr>
                <w:rFonts w:ascii="宋体" w:hAnsi="宋体" w:cs="宋体" w:eastAsia="宋体" w:hint="default"/>
                <w:sz w:val="20"/>
                <w:szCs w:val="20"/>
              </w:rPr>
              <w:t>网通</w:t>
            </w:r>
            <w:r>
              <w:rPr>
                <w:rFonts w:ascii="宋体" w:hAnsi="宋体" w:cs="宋体" w:eastAsia="宋体" w:hint="default"/>
                <w:spacing w:val="-52"/>
                <w:sz w:val="20"/>
                <w:szCs w:val="20"/>
              </w:rPr>
              <w:t> </w:t>
            </w:r>
            <w:r>
              <w:rPr>
                <w:rFonts w:ascii="Arial" w:hAnsi="Arial" w:cs="Arial" w:eastAsia="Arial" w:hint="default"/>
                <w:sz w:val="20"/>
                <w:szCs w:val="20"/>
              </w:rPr>
              <w:t>BVI</w:t>
            </w:r>
          </w:p>
        </w:tc>
        <w:tc>
          <w:tcPr>
            <w:tcW w:w="2365" w:type="dxa"/>
            <w:tcBorders>
              <w:top w:val="nil" w:sz="6" w:space="0" w:color="auto"/>
              <w:left w:val="nil" w:sz="6" w:space="0" w:color="auto"/>
              <w:bottom w:val="nil" w:sz="6" w:space="0" w:color="auto"/>
              <w:right w:val="nil" w:sz="6" w:space="0" w:color="auto"/>
            </w:tcBorders>
          </w:tcPr>
          <w:p>
            <w:pPr>
              <w:pStyle w:val="TableParagraph"/>
              <w:spacing w:line="219" w:lineRule="exact"/>
              <w:ind w:right="1"/>
              <w:jc w:val="right"/>
              <w:rPr>
                <w:rFonts w:ascii="宋体" w:hAnsi="宋体" w:cs="宋体" w:eastAsia="宋体" w:hint="default"/>
                <w:sz w:val="20"/>
                <w:szCs w:val="20"/>
              </w:rPr>
            </w:pPr>
            <w:r>
              <w:rPr>
                <w:rFonts w:ascii="宋体" w:hAnsi="宋体" w:cs="宋体" w:eastAsia="宋体" w:hint="default"/>
                <w:spacing w:val="-1"/>
                <w:sz w:val="20"/>
                <w:szCs w:val="20"/>
              </w:rPr>
              <w:t>同受联通集团控制</w:t>
            </w:r>
          </w:p>
        </w:tc>
        <w:tc>
          <w:tcPr>
            <w:tcW w:w="163"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19" w:lineRule="exact"/>
              <w:ind w:right="33"/>
              <w:jc w:val="right"/>
              <w:rPr>
                <w:rFonts w:ascii="宋体" w:hAnsi="宋体" w:cs="宋体" w:eastAsia="宋体" w:hint="default"/>
                <w:sz w:val="20"/>
                <w:szCs w:val="20"/>
              </w:rPr>
            </w:pPr>
            <w:r>
              <w:rPr>
                <w:rFonts w:ascii="宋体" w:hAnsi="宋体" w:cs="宋体" w:eastAsia="宋体" w:hint="default"/>
                <w:sz w:val="20"/>
                <w:szCs w:val="20"/>
              </w:rPr>
              <w:t>不适用</w:t>
            </w:r>
          </w:p>
        </w:tc>
      </w:tr>
      <w:tr>
        <w:trPr>
          <w:trHeight w:val="259"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1"/>
              <w:jc w:val="right"/>
              <w:rPr>
                <w:rFonts w:ascii="Arial" w:hAnsi="Arial" w:cs="Arial" w:eastAsia="Arial" w:hint="default"/>
                <w:sz w:val="20"/>
                <w:szCs w:val="20"/>
              </w:rPr>
            </w:pPr>
            <w:r>
              <w:rPr>
                <w:rFonts w:ascii="Arial"/>
                <w:sz w:val="20"/>
              </w:rPr>
              <w:t>(6)</w:t>
            </w:r>
          </w:p>
        </w:tc>
        <w:tc>
          <w:tcPr>
            <w:tcW w:w="4794" w:type="dxa"/>
            <w:tcBorders>
              <w:top w:val="nil" w:sz="6" w:space="0" w:color="auto"/>
              <w:left w:val="nil" w:sz="6" w:space="0" w:color="auto"/>
              <w:bottom w:val="nil" w:sz="6" w:space="0" w:color="auto"/>
              <w:right w:val="nil" w:sz="6" w:space="0" w:color="auto"/>
            </w:tcBorders>
          </w:tcPr>
          <w:p>
            <w:pPr>
              <w:pStyle w:val="TableParagraph"/>
              <w:spacing w:line="233" w:lineRule="exact"/>
              <w:ind w:left="59" w:right="0"/>
              <w:jc w:val="left"/>
              <w:rPr>
                <w:rFonts w:ascii="宋体" w:hAnsi="宋体" w:cs="宋体" w:eastAsia="宋体" w:hint="default"/>
                <w:sz w:val="20"/>
                <w:szCs w:val="20"/>
              </w:rPr>
            </w:pPr>
            <w:r>
              <w:rPr>
                <w:rFonts w:ascii="宋体" w:hAnsi="宋体" w:cs="宋体" w:eastAsia="宋体" w:hint="default"/>
                <w:sz w:val="20"/>
                <w:szCs w:val="20"/>
              </w:rPr>
              <w:t>网通集团</w:t>
            </w:r>
            <w:r>
              <w:rPr>
                <w:rFonts w:ascii="宋体" w:hAnsi="宋体" w:cs="宋体" w:eastAsia="宋体" w:hint="default"/>
                <w:spacing w:val="-51"/>
                <w:sz w:val="20"/>
                <w:szCs w:val="20"/>
              </w:rPr>
              <w:t> </w:t>
            </w:r>
            <w:r>
              <w:rPr>
                <w:rFonts w:ascii="Arial" w:hAnsi="Arial" w:cs="Arial" w:eastAsia="Arial" w:hint="default"/>
                <w:sz w:val="20"/>
                <w:szCs w:val="20"/>
              </w:rPr>
              <w:t>BVI</w:t>
            </w:r>
            <w:r>
              <w:rPr>
                <w:rFonts w:ascii="Arial" w:hAnsi="Arial" w:cs="Arial" w:eastAsia="Arial" w:hint="default"/>
                <w:spacing w:val="-7"/>
                <w:sz w:val="20"/>
                <w:szCs w:val="20"/>
              </w:rPr>
              <w:t> </w:t>
            </w:r>
            <w:r>
              <w:rPr>
                <w:rFonts w:ascii="宋体" w:hAnsi="宋体" w:cs="宋体" w:eastAsia="宋体" w:hint="default"/>
                <w:sz w:val="20"/>
                <w:szCs w:val="20"/>
              </w:rPr>
              <w:t>公司</w:t>
            </w:r>
          </w:p>
        </w:tc>
        <w:tc>
          <w:tcPr>
            <w:tcW w:w="2365" w:type="dxa"/>
            <w:tcBorders>
              <w:top w:val="nil" w:sz="6" w:space="0" w:color="auto"/>
              <w:left w:val="nil" w:sz="6" w:space="0" w:color="auto"/>
              <w:bottom w:val="nil" w:sz="6" w:space="0" w:color="auto"/>
              <w:right w:val="nil" w:sz="6" w:space="0" w:color="auto"/>
            </w:tcBorders>
          </w:tcPr>
          <w:p>
            <w:pPr>
              <w:pStyle w:val="TableParagraph"/>
              <w:spacing w:line="219" w:lineRule="exact"/>
              <w:ind w:right="1"/>
              <w:jc w:val="right"/>
              <w:rPr>
                <w:rFonts w:ascii="宋体" w:hAnsi="宋体" w:cs="宋体" w:eastAsia="宋体" w:hint="default"/>
                <w:sz w:val="20"/>
                <w:szCs w:val="20"/>
              </w:rPr>
            </w:pPr>
            <w:r>
              <w:rPr>
                <w:rFonts w:ascii="宋体" w:hAnsi="宋体" w:cs="宋体" w:eastAsia="宋体" w:hint="default"/>
                <w:spacing w:val="-1"/>
                <w:sz w:val="20"/>
                <w:szCs w:val="20"/>
              </w:rPr>
              <w:t>同受联通集团控制</w:t>
            </w:r>
          </w:p>
        </w:tc>
        <w:tc>
          <w:tcPr>
            <w:tcW w:w="163"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19" w:lineRule="exact"/>
              <w:ind w:right="34"/>
              <w:jc w:val="right"/>
              <w:rPr>
                <w:rFonts w:ascii="宋体" w:hAnsi="宋体" w:cs="宋体" w:eastAsia="宋体" w:hint="default"/>
                <w:sz w:val="20"/>
                <w:szCs w:val="20"/>
              </w:rPr>
            </w:pPr>
            <w:r>
              <w:rPr>
                <w:rFonts w:ascii="宋体" w:hAnsi="宋体" w:cs="宋体" w:eastAsia="宋体" w:hint="default"/>
                <w:sz w:val="20"/>
                <w:szCs w:val="20"/>
              </w:rPr>
              <w:t>不适用</w:t>
            </w:r>
          </w:p>
        </w:tc>
      </w:tr>
      <w:tr>
        <w:trPr>
          <w:trHeight w:val="259"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1"/>
              <w:jc w:val="right"/>
              <w:rPr>
                <w:rFonts w:ascii="Arial" w:hAnsi="Arial" w:cs="Arial" w:eastAsia="Arial" w:hint="default"/>
                <w:sz w:val="20"/>
                <w:szCs w:val="20"/>
              </w:rPr>
            </w:pPr>
            <w:r>
              <w:rPr>
                <w:rFonts w:ascii="Arial"/>
                <w:sz w:val="20"/>
              </w:rPr>
              <w:t>(7)</w:t>
            </w:r>
          </w:p>
        </w:tc>
        <w:tc>
          <w:tcPr>
            <w:tcW w:w="4794" w:type="dxa"/>
            <w:tcBorders>
              <w:top w:val="nil" w:sz="6" w:space="0" w:color="auto"/>
              <w:left w:val="nil" w:sz="6" w:space="0" w:color="auto"/>
              <w:bottom w:val="nil" w:sz="6" w:space="0" w:color="auto"/>
              <w:right w:val="nil" w:sz="6" w:space="0" w:color="auto"/>
            </w:tcBorders>
          </w:tcPr>
          <w:p>
            <w:pPr>
              <w:pStyle w:val="TableParagraph"/>
              <w:spacing w:line="219" w:lineRule="exact"/>
              <w:ind w:left="59" w:right="0"/>
              <w:jc w:val="left"/>
              <w:rPr>
                <w:rFonts w:ascii="宋体" w:hAnsi="宋体" w:cs="宋体" w:eastAsia="宋体" w:hint="default"/>
                <w:sz w:val="20"/>
                <w:szCs w:val="20"/>
              </w:rPr>
            </w:pPr>
            <w:r>
              <w:rPr>
                <w:rFonts w:ascii="宋体" w:hAnsi="宋体" w:cs="宋体" w:eastAsia="宋体" w:hint="default"/>
                <w:sz w:val="20"/>
                <w:szCs w:val="20"/>
              </w:rPr>
              <w:t>中国网通集团北京市通信公司及其附属公司</w:t>
            </w:r>
          </w:p>
        </w:tc>
        <w:tc>
          <w:tcPr>
            <w:tcW w:w="2365" w:type="dxa"/>
            <w:tcBorders>
              <w:top w:val="nil" w:sz="6" w:space="0" w:color="auto"/>
              <w:left w:val="nil" w:sz="6" w:space="0" w:color="auto"/>
              <w:bottom w:val="nil" w:sz="6" w:space="0" w:color="auto"/>
              <w:right w:val="nil" w:sz="6" w:space="0" w:color="auto"/>
            </w:tcBorders>
          </w:tcPr>
          <w:p>
            <w:pPr>
              <w:pStyle w:val="TableParagraph"/>
              <w:spacing w:line="219" w:lineRule="exact"/>
              <w:ind w:right="1"/>
              <w:jc w:val="right"/>
              <w:rPr>
                <w:rFonts w:ascii="宋体" w:hAnsi="宋体" w:cs="宋体" w:eastAsia="宋体" w:hint="default"/>
                <w:sz w:val="20"/>
                <w:szCs w:val="20"/>
              </w:rPr>
            </w:pPr>
            <w:r>
              <w:rPr>
                <w:rFonts w:ascii="宋体" w:hAnsi="宋体" w:cs="宋体" w:eastAsia="宋体" w:hint="default"/>
                <w:spacing w:val="-1"/>
                <w:sz w:val="20"/>
                <w:szCs w:val="20"/>
              </w:rPr>
              <w:t>同受联通集团控制</w:t>
            </w:r>
          </w:p>
        </w:tc>
        <w:tc>
          <w:tcPr>
            <w:tcW w:w="163"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20"/>
                <w:szCs w:val="20"/>
              </w:rPr>
            </w:pPr>
            <w:r>
              <w:rPr>
                <w:rFonts w:ascii="Arial"/>
                <w:spacing w:val="-1"/>
                <w:sz w:val="20"/>
              </w:rPr>
              <w:t>633648886</w:t>
            </w:r>
          </w:p>
        </w:tc>
      </w:tr>
      <w:tr>
        <w:trPr>
          <w:trHeight w:val="259"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1"/>
              <w:jc w:val="right"/>
              <w:rPr>
                <w:rFonts w:ascii="Arial" w:hAnsi="Arial" w:cs="Arial" w:eastAsia="Arial" w:hint="default"/>
                <w:sz w:val="20"/>
                <w:szCs w:val="20"/>
              </w:rPr>
            </w:pPr>
            <w:r>
              <w:rPr>
                <w:rFonts w:ascii="Arial"/>
                <w:sz w:val="20"/>
              </w:rPr>
              <w:t>(8)</w:t>
            </w:r>
          </w:p>
        </w:tc>
        <w:tc>
          <w:tcPr>
            <w:tcW w:w="4794" w:type="dxa"/>
            <w:tcBorders>
              <w:top w:val="nil" w:sz="6" w:space="0" w:color="auto"/>
              <w:left w:val="nil" w:sz="6" w:space="0" w:color="auto"/>
              <w:bottom w:val="nil" w:sz="6" w:space="0" w:color="auto"/>
              <w:right w:val="nil" w:sz="6" w:space="0" w:color="auto"/>
            </w:tcBorders>
          </w:tcPr>
          <w:p>
            <w:pPr>
              <w:pStyle w:val="TableParagraph"/>
              <w:spacing w:line="219" w:lineRule="exact"/>
              <w:ind w:left="59" w:right="0"/>
              <w:jc w:val="left"/>
              <w:rPr>
                <w:rFonts w:ascii="宋体" w:hAnsi="宋体" w:cs="宋体" w:eastAsia="宋体" w:hint="default"/>
                <w:sz w:val="20"/>
                <w:szCs w:val="20"/>
              </w:rPr>
            </w:pPr>
            <w:r>
              <w:rPr>
                <w:rFonts w:ascii="宋体" w:hAnsi="宋体" w:cs="宋体" w:eastAsia="宋体" w:hint="default"/>
                <w:sz w:val="20"/>
                <w:szCs w:val="20"/>
              </w:rPr>
              <w:t>中国网通集团天津市通信公司及其附属公司</w:t>
            </w:r>
          </w:p>
        </w:tc>
        <w:tc>
          <w:tcPr>
            <w:tcW w:w="2365" w:type="dxa"/>
            <w:tcBorders>
              <w:top w:val="nil" w:sz="6" w:space="0" w:color="auto"/>
              <w:left w:val="nil" w:sz="6" w:space="0" w:color="auto"/>
              <w:bottom w:val="nil" w:sz="6" w:space="0" w:color="auto"/>
              <w:right w:val="nil" w:sz="6" w:space="0" w:color="auto"/>
            </w:tcBorders>
          </w:tcPr>
          <w:p>
            <w:pPr>
              <w:pStyle w:val="TableParagraph"/>
              <w:spacing w:line="219" w:lineRule="exact"/>
              <w:ind w:right="1"/>
              <w:jc w:val="right"/>
              <w:rPr>
                <w:rFonts w:ascii="宋体" w:hAnsi="宋体" w:cs="宋体" w:eastAsia="宋体" w:hint="default"/>
                <w:sz w:val="20"/>
                <w:szCs w:val="20"/>
              </w:rPr>
            </w:pPr>
            <w:r>
              <w:rPr>
                <w:rFonts w:ascii="宋体" w:hAnsi="宋体" w:cs="宋体" w:eastAsia="宋体" w:hint="default"/>
                <w:spacing w:val="-1"/>
                <w:sz w:val="20"/>
                <w:szCs w:val="20"/>
              </w:rPr>
              <w:t>同受联通集团控制</w:t>
            </w:r>
          </w:p>
        </w:tc>
        <w:tc>
          <w:tcPr>
            <w:tcW w:w="163"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20"/>
                <w:szCs w:val="20"/>
              </w:rPr>
            </w:pPr>
            <w:r>
              <w:rPr>
                <w:rFonts w:ascii="Arial"/>
                <w:spacing w:val="-1"/>
                <w:sz w:val="20"/>
              </w:rPr>
              <w:t>722998714</w:t>
            </w:r>
          </w:p>
        </w:tc>
      </w:tr>
      <w:tr>
        <w:trPr>
          <w:trHeight w:val="260"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1"/>
              <w:jc w:val="right"/>
              <w:rPr>
                <w:rFonts w:ascii="Arial" w:hAnsi="Arial" w:cs="Arial" w:eastAsia="Arial" w:hint="default"/>
                <w:sz w:val="20"/>
                <w:szCs w:val="20"/>
              </w:rPr>
            </w:pPr>
            <w:r>
              <w:rPr>
                <w:rFonts w:ascii="Arial"/>
                <w:sz w:val="20"/>
              </w:rPr>
              <w:t>(9)</w:t>
            </w:r>
          </w:p>
        </w:tc>
        <w:tc>
          <w:tcPr>
            <w:tcW w:w="4794" w:type="dxa"/>
            <w:tcBorders>
              <w:top w:val="nil" w:sz="6" w:space="0" w:color="auto"/>
              <w:left w:val="nil" w:sz="6" w:space="0" w:color="auto"/>
              <w:bottom w:val="nil" w:sz="6" w:space="0" w:color="auto"/>
              <w:right w:val="nil" w:sz="6" w:space="0" w:color="auto"/>
            </w:tcBorders>
          </w:tcPr>
          <w:p>
            <w:pPr>
              <w:pStyle w:val="TableParagraph"/>
              <w:spacing w:line="219" w:lineRule="exact"/>
              <w:ind w:left="59" w:right="0"/>
              <w:jc w:val="left"/>
              <w:rPr>
                <w:rFonts w:ascii="宋体" w:hAnsi="宋体" w:cs="宋体" w:eastAsia="宋体" w:hint="default"/>
                <w:sz w:val="20"/>
                <w:szCs w:val="20"/>
              </w:rPr>
            </w:pPr>
            <w:r>
              <w:rPr>
                <w:rFonts w:ascii="宋体" w:hAnsi="宋体" w:cs="宋体" w:eastAsia="宋体" w:hint="default"/>
                <w:sz w:val="20"/>
                <w:szCs w:val="20"/>
              </w:rPr>
              <w:t>中国网通集团河北省通信公司及其附属公司</w:t>
            </w:r>
          </w:p>
        </w:tc>
        <w:tc>
          <w:tcPr>
            <w:tcW w:w="2365" w:type="dxa"/>
            <w:tcBorders>
              <w:top w:val="nil" w:sz="6" w:space="0" w:color="auto"/>
              <w:left w:val="nil" w:sz="6" w:space="0" w:color="auto"/>
              <w:bottom w:val="nil" w:sz="6" w:space="0" w:color="auto"/>
              <w:right w:val="nil" w:sz="6" w:space="0" w:color="auto"/>
            </w:tcBorders>
          </w:tcPr>
          <w:p>
            <w:pPr>
              <w:pStyle w:val="TableParagraph"/>
              <w:spacing w:line="219" w:lineRule="exact"/>
              <w:ind w:right="1"/>
              <w:jc w:val="right"/>
              <w:rPr>
                <w:rFonts w:ascii="宋体" w:hAnsi="宋体" w:cs="宋体" w:eastAsia="宋体" w:hint="default"/>
                <w:sz w:val="20"/>
                <w:szCs w:val="20"/>
              </w:rPr>
            </w:pPr>
            <w:r>
              <w:rPr>
                <w:rFonts w:ascii="宋体" w:hAnsi="宋体" w:cs="宋体" w:eastAsia="宋体" w:hint="default"/>
                <w:spacing w:val="-1"/>
                <w:sz w:val="20"/>
                <w:szCs w:val="20"/>
              </w:rPr>
              <w:t>同受联通集团控制</w:t>
            </w:r>
          </w:p>
        </w:tc>
        <w:tc>
          <w:tcPr>
            <w:tcW w:w="163"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20"/>
                <w:szCs w:val="20"/>
              </w:rPr>
            </w:pPr>
            <w:r>
              <w:rPr>
                <w:rFonts w:ascii="Arial"/>
                <w:spacing w:val="-1"/>
                <w:sz w:val="20"/>
              </w:rPr>
              <w:t>601042513</w:t>
            </w:r>
          </w:p>
        </w:tc>
      </w:tr>
      <w:tr>
        <w:trPr>
          <w:trHeight w:val="260"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6"/>
              <w:jc w:val="right"/>
              <w:rPr>
                <w:rFonts w:ascii="Arial" w:hAnsi="Arial" w:cs="Arial" w:eastAsia="Arial" w:hint="default"/>
                <w:sz w:val="20"/>
                <w:szCs w:val="20"/>
              </w:rPr>
            </w:pPr>
            <w:r>
              <w:rPr>
                <w:rFonts w:ascii="Arial"/>
                <w:spacing w:val="-1"/>
                <w:sz w:val="20"/>
              </w:rPr>
              <w:t>(10)</w:t>
            </w:r>
          </w:p>
        </w:tc>
        <w:tc>
          <w:tcPr>
            <w:tcW w:w="4794" w:type="dxa"/>
            <w:tcBorders>
              <w:top w:val="nil" w:sz="6" w:space="0" w:color="auto"/>
              <w:left w:val="nil" w:sz="6" w:space="0" w:color="auto"/>
              <w:bottom w:val="nil" w:sz="6" w:space="0" w:color="auto"/>
              <w:right w:val="nil" w:sz="6" w:space="0" w:color="auto"/>
            </w:tcBorders>
          </w:tcPr>
          <w:p>
            <w:pPr>
              <w:pStyle w:val="TableParagraph"/>
              <w:spacing w:line="219" w:lineRule="exact"/>
              <w:ind w:left="59" w:right="0"/>
              <w:jc w:val="left"/>
              <w:rPr>
                <w:rFonts w:ascii="宋体" w:hAnsi="宋体" w:cs="宋体" w:eastAsia="宋体" w:hint="default"/>
                <w:sz w:val="20"/>
                <w:szCs w:val="20"/>
              </w:rPr>
            </w:pPr>
            <w:r>
              <w:rPr>
                <w:rFonts w:ascii="宋体" w:hAnsi="宋体" w:cs="宋体" w:eastAsia="宋体" w:hint="default"/>
                <w:sz w:val="20"/>
                <w:szCs w:val="20"/>
              </w:rPr>
              <w:t>中国网通集团河南省通信公司及其附属公司</w:t>
            </w:r>
          </w:p>
        </w:tc>
        <w:tc>
          <w:tcPr>
            <w:tcW w:w="2365" w:type="dxa"/>
            <w:tcBorders>
              <w:top w:val="nil" w:sz="6" w:space="0" w:color="auto"/>
              <w:left w:val="nil" w:sz="6" w:space="0" w:color="auto"/>
              <w:bottom w:val="nil" w:sz="6" w:space="0" w:color="auto"/>
              <w:right w:val="nil" w:sz="6" w:space="0" w:color="auto"/>
            </w:tcBorders>
          </w:tcPr>
          <w:p>
            <w:pPr>
              <w:pStyle w:val="TableParagraph"/>
              <w:spacing w:line="219" w:lineRule="exact"/>
              <w:ind w:right="1"/>
              <w:jc w:val="right"/>
              <w:rPr>
                <w:rFonts w:ascii="宋体" w:hAnsi="宋体" w:cs="宋体" w:eastAsia="宋体" w:hint="default"/>
                <w:sz w:val="20"/>
                <w:szCs w:val="20"/>
              </w:rPr>
            </w:pPr>
            <w:r>
              <w:rPr>
                <w:rFonts w:ascii="宋体" w:hAnsi="宋体" w:cs="宋体" w:eastAsia="宋体" w:hint="default"/>
                <w:spacing w:val="-1"/>
                <w:sz w:val="20"/>
                <w:szCs w:val="20"/>
              </w:rPr>
              <w:t>同受联通集团控制</w:t>
            </w:r>
          </w:p>
        </w:tc>
        <w:tc>
          <w:tcPr>
            <w:tcW w:w="163"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20"/>
                <w:szCs w:val="20"/>
              </w:rPr>
            </w:pPr>
            <w:r>
              <w:rPr>
                <w:rFonts w:ascii="Arial"/>
                <w:spacing w:val="-1"/>
                <w:sz w:val="20"/>
              </w:rPr>
              <w:t>X14400179</w:t>
            </w:r>
          </w:p>
        </w:tc>
      </w:tr>
      <w:tr>
        <w:trPr>
          <w:trHeight w:val="259"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7"/>
              <w:jc w:val="right"/>
              <w:rPr>
                <w:rFonts w:ascii="Arial" w:hAnsi="Arial" w:cs="Arial" w:eastAsia="Arial" w:hint="default"/>
                <w:sz w:val="20"/>
                <w:szCs w:val="20"/>
              </w:rPr>
            </w:pPr>
            <w:r>
              <w:rPr>
                <w:rFonts w:ascii="Arial"/>
                <w:spacing w:val="-1"/>
                <w:sz w:val="20"/>
              </w:rPr>
              <w:t>(11)</w:t>
            </w:r>
          </w:p>
        </w:tc>
        <w:tc>
          <w:tcPr>
            <w:tcW w:w="4794" w:type="dxa"/>
            <w:tcBorders>
              <w:top w:val="nil" w:sz="6" w:space="0" w:color="auto"/>
              <w:left w:val="nil" w:sz="6" w:space="0" w:color="auto"/>
              <w:bottom w:val="nil" w:sz="6" w:space="0" w:color="auto"/>
              <w:right w:val="nil" w:sz="6" w:space="0" w:color="auto"/>
            </w:tcBorders>
          </w:tcPr>
          <w:p>
            <w:pPr>
              <w:pStyle w:val="TableParagraph"/>
              <w:spacing w:line="219" w:lineRule="exact"/>
              <w:ind w:left="58" w:right="0"/>
              <w:jc w:val="left"/>
              <w:rPr>
                <w:rFonts w:ascii="宋体" w:hAnsi="宋体" w:cs="宋体" w:eastAsia="宋体" w:hint="default"/>
                <w:sz w:val="20"/>
                <w:szCs w:val="20"/>
              </w:rPr>
            </w:pPr>
            <w:r>
              <w:rPr>
                <w:rFonts w:ascii="宋体" w:hAnsi="宋体" w:cs="宋体" w:eastAsia="宋体" w:hint="default"/>
                <w:sz w:val="20"/>
                <w:szCs w:val="20"/>
              </w:rPr>
              <w:t>中国网通集团山东省通信公司及其附属公司</w:t>
            </w:r>
          </w:p>
        </w:tc>
        <w:tc>
          <w:tcPr>
            <w:tcW w:w="2365" w:type="dxa"/>
            <w:tcBorders>
              <w:top w:val="nil" w:sz="6" w:space="0" w:color="auto"/>
              <w:left w:val="nil" w:sz="6" w:space="0" w:color="auto"/>
              <w:bottom w:val="nil" w:sz="6" w:space="0" w:color="auto"/>
              <w:right w:val="nil" w:sz="6" w:space="0" w:color="auto"/>
            </w:tcBorders>
          </w:tcPr>
          <w:p>
            <w:pPr>
              <w:pStyle w:val="TableParagraph"/>
              <w:spacing w:line="219" w:lineRule="exact"/>
              <w:ind w:right="1"/>
              <w:jc w:val="right"/>
              <w:rPr>
                <w:rFonts w:ascii="宋体" w:hAnsi="宋体" w:cs="宋体" w:eastAsia="宋体" w:hint="default"/>
                <w:sz w:val="20"/>
                <w:szCs w:val="20"/>
              </w:rPr>
            </w:pPr>
            <w:r>
              <w:rPr>
                <w:rFonts w:ascii="宋体" w:hAnsi="宋体" w:cs="宋体" w:eastAsia="宋体" w:hint="default"/>
                <w:spacing w:val="-1"/>
                <w:sz w:val="20"/>
                <w:szCs w:val="20"/>
              </w:rPr>
              <w:t>同受联通集团控制</w:t>
            </w:r>
          </w:p>
        </w:tc>
        <w:tc>
          <w:tcPr>
            <w:tcW w:w="163"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20"/>
                <w:szCs w:val="20"/>
              </w:rPr>
            </w:pPr>
            <w:r>
              <w:rPr>
                <w:rFonts w:ascii="Arial"/>
                <w:spacing w:val="-1"/>
                <w:sz w:val="20"/>
              </w:rPr>
              <w:t>724297305</w:t>
            </w:r>
          </w:p>
        </w:tc>
      </w:tr>
      <w:tr>
        <w:trPr>
          <w:trHeight w:val="259"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7"/>
              <w:jc w:val="right"/>
              <w:rPr>
                <w:rFonts w:ascii="Arial" w:hAnsi="Arial" w:cs="Arial" w:eastAsia="Arial" w:hint="default"/>
                <w:sz w:val="20"/>
                <w:szCs w:val="20"/>
              </w:rPr>
            </w:pPr>
            <w:r>
              <w:rPr>
                <w:rFonts w:ascii="Arial"/>
                <w:spacing w:val="-1"/>
                <w:sz w:val="20"/>
              </w:rPr>
              <w:t>(12)</w:t>
            </w:r>
          </w:p>
        </w:tc>
        <w:tc>
          <w:tcPr>
            <w:tcW w:w="4794" w:type="dxa"/>
            <w:tcBorders>
              <w:top w:val="nil" w:sz="6" w:space="0" w:color="auto"/>
              <w:left w:val="nil" w:sz="6" w:space="0" w:color="auto"/>
              <w:bottom w:val="nil" w:sz="6" w:space="0" w:color="auto"/>
              <w:right w:val="nil" w:sz="6" w:space="0" w:color="auto"/>
            </w:tcBorders>
          </w:tcPr>
          <w:p>
            <w:pPr>
              <w:pStyle w:val="TableParagraph"/>
              <w:spacing w:line="219" w:lineRule="exact"/>
              <w:ind w:left="58" w:right="0"/>
              <w:jc w:val="left"/>
              <w:rPr>
                <w:rFonts w:ascii="宋体" w:hAnsi="宋体" w:cs="宋体" w:eastAsia="宋体" w:hint="default"/>
                <w:sz w:val="20"/>
                <w:szCs w:val="20"/>
              </w:rPr>
            </w:pPr>
            <w:r>
              <w:rPr>
                <w:rFonts w:ascii="宋体" w:hAnsi="宋体" w:cs="宋体" w:eastAsia="宋体" w:hint="default"/>
                <w:sz w:val="20"/>
                <w:szCs w:val="20"/>
              </w:rPr>
              <w:t>中国网通集团辽宁省通信公司及其附属公司</w:t>
            </w:r>
          </w:p>
        </w:tc>
        <w:tc>
          <w:tcPr>
            <w:tcW w:w="2365" w:type="dxa"/>
            <w:tcBorders>
              <w:top w:val="nil" w:sz="6" w:space="0" w:color="auto"/>
              <w:left w:val="nil" w:sz="6" w:space="0" w:color="auto"/>
              <w:bottom w:val="nil" w:sz="6" w:space="0" w:color="auto"/>
              <w:right w:val="nil" w:sz="6" w:space="0" w:color="auto"/>
            </w:tcBorders>
          </w:tcPr>
          <w:p>
            <w:pPr>
              <w:pStyle w:val="TableParagraph"/>
              <w:spacing w:line="219" w:lineRule="exact"/>
              <w:ind w:right="1"/>
              <w:jc w:val="right"/>
              <w:rPr>
                <w:rFonts w:ascii="宋体" w:hAnsi="宋体" w:cs="宋体" w:eastAsia="宋体" w:hint="default"/>
                <w:sz w:val="20"/>
                <w:szCs w:val="20"/>
              </w:rPr>
            </w:pPr>
            <w:r>
              <w:rPr>
                <w:rFonts w:ascii="宋体" w:hAnsi="宋体" w:cs="宋体" w:eastAsia="宋体" w:hint="default"/>
                <w:spacing w:val="-1"/>
                <w:sz w:val="20"/>
                <w:szCs w:val="20"/>
              </w:rPr>
              <w:t>同受联通集团控制</w:t>
            </w:r>
          </w:p>
        </w:tc>
        <w:tc>
          <w:tcPr>
            <w:tcW w:w="163"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20"/>
                <w:szCs w:val="20"/>
              </w:rPr>
            </w:pPr>
            <w:r>
              <w:rPr>
                <w:rFonts w:ascii="Arial"/>
                <w:spacing w:val="-1"/>
                <w:sz w:val="20"/>
              </w:rPr>
              <w:t>719644210</w:t>
            </w:r>
          </w:p>
        </w:tc>
      </w:tr>
      <w:tr>
        <w:trPr>
          <w:trHeight w:val="259"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7"/>
              <w:jc w:val="right"/>
              <w:rPr>
                <w:rFonts w:ascii="Arial" w:hAnsi="Arial" w:cs="Arial" w:eastAsia="Arial" w:hint="default"/>
                <w:sz w:val="20"/>
                <w:szCs w:val="20"/>
              </w:rPr>
            </w:pPr>
            <w:r>
              <w:rPr>
                <w:rFonts w:ascii="Arial"/>
                <w:spacing w:val="-1"/>
                <w:sz w:val="20"/>
              </w:rPr>
              <w:t>(13)</w:t>
            </w:r>
          </w:p>
        </w:tc>
        <w:tc>
          <w:tcPr>
            <w:tcW w:w="4794" w:type="dxa"/>
            <w:tcBorders>
              <w:top w:val="nil" w:sz="6" w:space="0" w:color="auto"/>
              <w:left w:val="nil" w:sz="6" w:space="0" w:color="auto"/>
              <w:bottom w:val="nil" w:sz="6" w:space="0" w:color="auto"/>
              <w:right w:val="nil" w:sz="6" w:space="0" w:color="auto"/>
            </w:tcBorders>
          </w:tcPr>
          <w:p>
            <w:pPr>
              <w:pStyle w:val="TableParagraph"/>
              <w:spacing w:line="219" w:lineRule="exact"/>
              <w:ind w:left="58" w:right="0"/>
              <w:jc w:val="left"/>
              <w:rPr>
                <w:rFonts w:ascii="宋体" w:hAnsi="宋体" w:cs="宋体" w:eastAsia="宋体" w:hint="default"/>
                <w:sz w:val="20"/>
                <w:szCs w:val="20"/>
              </w:rPr>
            </w:pPr>
            <w:r>
              <w:rPr>
                <w:rFonts w:ascii="宋体" w:hAnsi="宋体" w:cs="宋体" w:eastAsia="宋体" w:hint="default"/>
                <w:sz w:val="20"/>
                <w:szCs w:val="20"/>
              </w:rPr>
              <w:t>中国网通集团山西省通信公司及其附属公司</w:t>
            </w:r>
          </w:p>
        </w:tc>
        <w:tc>
          <w:tcPr>
            <w:tcW w:w="2365" w:type="dxa"/>
            <w:tcBorders>
              <w:top w:val="nil" w:sz="6" w:space="0" w:color="auto"/>
              <w:left w:val="nil" w:sz="6" w:space="0" w:color="auto"/>
              <w:bottom w:val="nil" w:sz="6" w:space="0" w:color="auto"/>
              <w:right w:val="nil" w:sz="6" w:space="0" w:color="auto"/>
            </w:tcBorders>
          </w:tcPr>
          <w:p>
            <w:pPr>
              <w:pStyle w:val="TableParagraph"/>
              <w:spacing w:line="219" w:lineRule="exact"/>
              <w:ind w:right="1"/>
              <w:jc w:val="right"/>
              <w:rPr>
                <w:rFonts w:ascii="宋体" w:hAnsi="宋体" w:cs="宋体" w:eastAsia="宋体" w:hint="default"/>
                <w:sz w:val="20"/>
                <w:szCs w:val="20"/>
              </w:rPr>
            </w:pPr>
            <w:r>
              <w:rPr>
                <w:rFonts w:ascii="宋体" w:hAnsi="宋体" w:cs="宋体" w:eastAsia="宋体" w:hint="default"/>
                <w:spacing w:val="-1"/>
                <w:sz w:val="20"/>
                <w:szCs w:val="20"/>
              </w:rPr>
              <w:t>同受联通集团控制</w:t>
            </w:r>
          </w:p>
        </w:tc>
        <w:tc>
          <w:tcPr>
            <w:tcW w:w="163"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20"/>
                <w:szCs w:val="20"/>
              </w:rPr>
            </w:pPr>
            <w:r>
              <w:rPr>
                <w:rFonts w:ascii="Arial"/>
                <w:spacing w:val="-1"/>
                <w:sz w:val="20"/>
              </w:rPr>
              <w:t>724603413</w:t>
            </w:r>
          </w:p>
        </w:tc>
      </w:tr>
      <w:tr>
        <w:trPr>
          <w:trHeight w:val="259"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7"/>
              <w:jc w:val="right"/>
              <w:rPr>
                <w:rFonts w:ascii="Arial" w:hAnsi="Arial" w:cs="Arial" w:eastAsia="Arial" w:hint="default"/>
                <w:sz w:val="20"/>
                <w:szCs w:val="20"/>
              </w:rPr>
            </w:pPr>
            <w:r>
              <w:rPr>
                <w:rFonts w:ascii="Arial"/>
                <w:spacing w:val="-1"/>
                <w:sz w:val="20"/>
              </w:rPr>
              <w:t>(14)</w:t>
            </w:r>
          </w:p>
        </w:tc>
        <w:tc>
          <w:tcPr>
            <w:tcW w:w="4794" w:type="dxa"/>
            <w:tcBorders>
              <w:top w:val="nil" w:sz="6" w:space="0" w:color="auto"/>
              <w:left w:val="nil" w:sz="6" w:space="0" w:color="auto"/>
              <w:bottom w:val="nil" w:sz="6" w:space="0" w:color="auto"/>
              <w:right w:val="nil" w:sz="6" w:space="0" w:color="auto"/>
            </w:tcBorders>
          </w:tcPr>
          <w:p>
            <w:pPr>
              <w:pStyle w:val="TableParagraph"/>
              <w:spacing w:line="219" w:lineRule="exact"/>
              <w:ind w:left="58" w:right="0"/>
              <w:jc w:val="left"/>
              <w:rPr>
                <w:rFonts w:ascii="宋体" w:hAnsi="宋体" w:cs="宋体" w:eastAsia="宋体" w:hint="default"/>
                <w:sz w:val="20"/>
                <w:szCs w:val="20"/>
              </w:rPr>
            </w:pPr>
            <w:r>
              <w:rPr>
                <w:rFonts w:ascii="宋体" w:hAnsi="宋体" w:cs="宋体" w:eastAsia="宋体" w:hint="default"/>
                <w:sz w:val="20"/>
                <w:szCs w:val="20"/>
              </w:rPr>
              <w:t>中国网通集团吉林省通信公司及其附属公司</w:t>
            </w:r>
          </w:p>
        </w:tc>
        <w:tc>
          <w:tcPr>
            <w:tcW w:w="2365" w:type="dxa"/>
            <w:tcBorders>
              <w:top w:val="nil" w:sz="6" w:space="0" w:color="auto"/>
              <w:left w:val="nil" w:sz="6" w:space="0" w:color="auto"/>
              <w:bottom w:val="nil" w:sz="6" w:space="0" w:color="auto"/>
              <w:right w:val="nil" w:sz="6" w:space="0" w:color="auto"/>
            </w:tcBorders>
          </w:tcPr>
          <w:p>
            <w:pPr>
              <w:pStyle w:val="TableParagraph"/>
              <w:spacing w:line="219" w:lineRule="exact"/>
              <w:ind w:right="1"/>
              <w:jc w:val="right"/>
              <w:rPr>
                <w:rFonts w:ascii="宋体" w:hAnsi="宋体" w:cs="宋体" w:eastAsia="宋体" w:hint="default"/>
                <w:sz w:val="20"/>
                <w:szCs w:val="20"/>
              </w:rPr>
            </w:pPr>
            <w:r>
              <w:rPr>
                <w:rFonts w:ascii="宋体" w:hAnsi="宋体" w:cs="宋体" w:eastAsia="宋体" w:hint="default"/>
                <w:spacing w:val="-1"/>
                <w:sz w:val="20"/>
                <w:szCs w:val="20"/>
              </w:rPr>
              <w:t>同受联通集团控制</w:t>
            </w:r>
          </w:p>
        </w:tc>
        <w:tc>
          <w:tcPr>
            <w:tcW w:w="163"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20"/>
                <w:szCs w:val="20"/>
              </w:rPr>
            </w:pPr>
            <w:r>
              <w:rPr>
                <w:rFonts w:ascii="Arial"/>
                <w:spacing w:val="-1"/>
                <w:sz w:val="20"/>
              </w:rPr>
              <w:t>702401431</w:t>
            </w:r>
          </w:p>
        </w:tc>
      </w:tr>
      <w:tr>
        <w:trPr>
          <w:trHeight w:val="259"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7"/>
              <w:jc w:val="right"/>
              <w:rPr>
                <w:rFonts w:ascii="Arial" w:hAnsi="Arial" w:cs="Arial" w:eastAsia="Arial" w:hint="default"/>
                <w:sz w:val="20"/>
                <w:szCs w:val="20"/>
              </w:rPr>
            </w:pPr>
            <w:r>
              <w:rPr>
                <w:rFonts w:ascii="Arial"/>
                <w:spacing w:val="-1"/>
                <w:sz w:val="20"/>
              </w:rPr>
              <w:t>(15)</w:t>
            </w:r>
          </w:p>
        </w:tc>
        <w:tc>
          <w:tcPr>
            <w:tcW w:w="4794" w:type="dxa"/>
            <w:tcBorders>
              <w:top w:val="nil" w:sz="6" w:space="0" w:color="auto"/>
              <w:left w:val="nil" w:sz="6" w:space="0" w:color="auto"/>
              <w:bottom w:val="nil" w:sz="6" w:space="0" w:color="auto"/>
              <w:right w:val="nil" w:sz="6" w:space="0" w:color="auto"/>
            </w:tcBorders>
          </w:tcPr>
          <w:p>
            <w:pPr>
              <w:pStyle w:val="TableParagraph"/>
              <w:spacing w:line="219" w:lineRule="exact"/>
              <w:ind w:left="58" w:right="0"/>
              <w:jc w:val="left"/>
              <w:rPr>
                <w:rFonts w:ascii="宋体" w:hAnsi="宋体" w:cs="宋体" w:eastAsia="宋体" w:hint="default"/>
                <w:sz w:val="20"/>
                <w:szCs w:val="20"/>
              </w:rPr>
            </w:pPr>
            <w:r>
              <w:rPr>
                <w:rFonts w:ascii="宋体" w:hAnsi="宋体" w:cs="宋体" w:eastAsia="宋体" w:hint="default"/>
                <w:sz w:val="20"/>
                <w:szCs w:val="20"/>
              </w:rPr>
              <w:t>中国网通集团黑龙江省通信公司及其附属公司</w:t>
            </w:r>
          </w:p>
        </w:tc>
        <w:tc>
          <w:tcPr>
            <w:tcW w:w="2365" w:type="dxa"/>
            <w:tcBorders>
              <w:top w:val="nil" w:sz="6" w:space="0" w:color="auto"/>
              <w:left w:val="nil" w:sz="6" w:space="0" w:color="auto"/>
              <w:bottom w:val="nil" w:sz="6" w:space="0" w:color="auto"/>
              <w:right w:val="nil" w:sz="6" w:space="0" w:color="auto"/>
            </w:tcBorders>
          </w:tcPr>
          <w:p>
            <w:pPr>
              <w:pStyle w:val="TableParagraph"/>
              <w:spacing w:line="219" w:lineRule="exact"/>
              <w:ind w:right="1"/>
              <w:jc w:val="right"/>
              <w:rPr>
                <w:rFonts w:ascii="宋体" w:hAnsi="宋体" w:cs="宋体" w:eastAsia="宋体" w:hint="default"/>
                <w:sz w:val="20"/>
                <w:szCs w:val="20"/>
              </w:rPr>
            </w:pPr>
            <w:r>
              <w:rPr>
                <w:rFonts w:ascii="宋体" w:hAnsi="宋体" w:cs="宋体" w:eastAsia="宋体" w:hint="default"/>
                <w:spacing w:val="-1"/>
                <w:sz w:val="20"/>
                <w:szCs w:val="20"/>
              </w:rPr>
              <w:t>同受联通集团控制</w:t>
            </w:r>
          </w:p>
        </w:tc>
        <w:tc>
          <w:tcPr>
            <w:tcW w:w="163"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20"/>
                <w:szCs w:val="20"/>
              </w:rPr>
            </w:pPr>
            <w:r>
              <w:rPr>
                <w:rFonts w:ascii="Arial"/>
                <w:spacing w:val="-1"/>
                <w:sz w:val="20"/>
              </w:rPr>
              <w:t>001697620</w:t>
            </w:r>
          </w:p>
        </w:tc>
      </w:tr>
      <w:tr>
        <w:trPr>
          <w:trHeight w:val="341"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7"/>
              <w:jc w:val="right"/>
              <w:rPr>
                <w:rFonts w:ascii="Arial" w:hAnsi="Arial" w:cs="Arial" w:eastAsia="Arial" w:hint="default"/>
                <w:sz w:val="20"/>
                <w:szCs w:val="20"/>
              </w:rPr>
            </w:pPr>
            <w:r>
              <w:rPr>
                <w:rFonts w:ascii="Arial"/>
                <w:spacing w:val="-1"/>
                <w:sz w:val="20"/>
              </w:rPr>
              <w:t>(16)</w:t>
            </w:r>
          </w:p>
        </w:tc>
        <w:tc>
          <w:tcPr>
            <w:tcW w:w="4794" w:type="dxa"/>
            <w:tcBorders>
              <w:top w:val="nil" w:sz="6" w:space="0" w:color="auto"/>
              <w:left w:val="nil" w:sz="6" w:space="0" w:color="auto"/>
              <w:bottom w:val="nil" w:sz="6" w:space="0" w:color="auto"/>
              <w:right w:val="nil" w:sz="6" w:space="0" w:color="auto"/>
            </w:tcBorders>
          </w:tcPr>
          <w:p>
            <w:pPr>
              <w:pStyle w:val="TableParagraph"/>
              <w:spacing w:line="219" w:lineRule="exact"/>
              <w:ind w:left="58" w:right="0"/>
              <w:jc w:val="left"/>
              <w:rPr>
                <w:rFonts w:ascii="宋体" w:hAnsi="宋体" w:cs="宋体" w:eastAsia="宋体" w:hint="default"/>
                <w:sz w:val="20"/>
                <w:szCs w:val="20"/>
              </w:rPr>
            </w:pPr>
            <w:r>
              <w:rPr>
                <w:rFonts w:ascii="宋体" w:hAnsi="宋体" w:cs="宋体" w:eastAsia="宋体" w:hint="default"/>
                <w:sz w:val="20"/>
                <w:szCs w:val="20"/>
              </w:rPr>
              <w:t>中国网通集团内蒙古自治区通信公司及其附属公司</w:t>
            </w:r>
          </w:p>
        </w:tc>
        <w:tc>
          <w:tcPr>
            <w:tcW w:w="2365" w:type="dxa"/>
            <w:tcBorders>
              <w:top w:val="nil" w:sz="6" w:space="0" w:color="auto"/>
              <w:left w:val="nil" w:sz="6" w:space="0" w:color="auto"/>
              <w:bottom w:val="nil" w:sz="6" w:space="0" w:color="auto"/>
              <w:right w:val="nil" w:sz="6" w:space="0" w:color="auto"/>
            </w:tcBorders>
          </w:tcPr>
          <w:p>
            <w:pPr>
              <w:pStyle w:val="TableParagraph"/>
              <w:spacing w:line="219" w:lineRule="exact"/>
              <w:ind w:right="1"/>
              <w:jc w:val="right"/>
              <w:rPr>
                <w:rFonts w:ascii="宋体" w:hAnsi="宋体" w:cs="宋体" w:eastAsia="宋体" w:hint="default"/>
                <w:sz w:val="20"/>
                <w:szCs w:val="20"/>
              </w:rPr>
            </w:pPr>
            <w:r>
              <w:rPr>
                <w:rFonts w:ascii="宋体" w:hAnsi="宋体" w:cs="宋体" w:eastAsia="宋体" w:hint="default"/>
                <w:spacing w:val="-1"/>
                <w:sz w:val="20"/>
                <w:szCs w:val="20"/>
              </w:rPr>
              <w:t>同受联通集团控制</w:t>
            </w:r>
          </w:p>
        </w:tc>
        <w:tc>
          <w:tcPr>
            <w:tcW w:w="163"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20"/>
                <w:szCs w:val="20"/>
              </w:rPr>
            </w:pPr>
            <w:r>
              <w:rPr>
                <w:rFonts w:ascii="Arial"/>
                <w:spacing w:val="-1"/>
                <w:sz w:val="20"/>
              </w:rPr>
              <w:t>114119157</w:t>
            </w:r>
          </w:p>
        </w:tc>
      </w:tr>
    </w:tbl>
    <w:p>
      <w:pPr>
        <w:spacing w:after="0" w:line="240" w:lineRule="auto"/>
        <w:jc w:val="right"/>
        <w:rPr>
          <w:rFonts w:ascii="Arial" w:hAnsi="Arial" w:cs="Arial" w:eastAsia="Arial" w:hint="default"/>
          <w:sz w:val="20"/>
          <w:szCs w:val="20"/>
        </w:rPr>
        <w:sectPr>
          <w:footerReference w:type="default" r:id="rId132"/>
          <w:pgSz w:w="11910" w:h="16840"/>
          <w:pgMar w:footer="752" w:header="0" w:top="2540" w:bottom="940" w:left="1280" w:right="900"/>
          <w:pgNumType w:start="149"/>
        </w:sectPr>
      </w:pPr>
    </w:p>
    <w:p>
      <w:pPr>
        <w:spacing w:line="240" w:lineRule="auto" w:before="2"/>
        <w:rPr>
          <w:rFonts w:ascii="宋体" w:hAnsi="宋体" w:cs="宋体" w:eastAsia="宋体" w:hint="default"/>
          <w:sz w:val="19"/>
          <w:szCs w:val="19"/>
        </w:rPr>
      </w:pPr>
    </w:p>
    <w:p>
      <w:pPr>
        <w:pStyle w:val="BodyText"/>
        <w:spacing w:line="240" w:lineRule="auto" w:before="31"/>
        <w:ind w:left="102" w:right="186"/>
        <w:jc w:val="left"/>
      </w:pPr>
      <w:r>
        <w:rPr>
          <w:rFonts w:ascii="Arial" w:hAnsi="Arial" w:cs="Arial" w:eastAsia="Arial" w:hint="default"/>
        </w:rPr>
        <w:t>3</w:t>
      </w:r>
      <w:r>
        <w:rPr/>
        <w:t>、</w:t>
      </w:r>
      <w:r>
        <w:rPr>
          <w:spacing w:val="-37"/>
        </w:rPr>
        <w:t> </w:t>
      </w:r>
      <w:r>
        <w:rPr/>
        <w:t>其他关联方情况（续）</w:t>
      </w:r>
    </w:p>
    <w:p>
      <w:pPr>
        <w:spacing w:line="240" w:lineRule="auto" w:before="2"/>
        <w:rPr>
          <w:rFonts w:ascii="宋体" w:hAnsi="宋体" w:cs="宋体" w:eastAsia="宋体" w:hint="default"/>
          <w:sz w:val="19"/>
          <w:szCs w:val="19"/>
        </w:rPr>
      </w:pPr>
    </w:p>
    <w:p>
      <w:pPr>
        <w:pStyle w:val="BodyText"/>
        <w:spacing w:line="225" w:lineRule="auto"/>
        <w:ind w:left="957" w:right="183" w:hanging="424"/>
        <w:jc w:val="both"/>
      </w:pPr>
      <w:r>
        <w:rPr/>
        <w:t>注：如附注一</w:t>
      </w:r>
      <w:r>
        <w:rPr>
          <w:rFonts w:ascii="Arial" w:hAnsi="Arial" w:cs="Arial" w:eastAsia="Arial" w:hint="default"/>
        </w:rPr>
        <w:t>(1)</w:t>
      </w:r>
      <w:r>
        <w:rPr/>
        <w:t>所示，联通集团已于</w:t>
      </w:r>
      <w:r>
        <w:rPr>
          <w:spacing w:val="-55"/>
        </w:rPr>
        <w:t> </w:t>
      </w:r>
      <w:r>
        <w:rPr>
          <w:rFonts w:ascii="Arial" w:hAnsi="Arial" w:cs="Arial" w:eastAsia="Arial" w:hint="default"/>
        </w:rPr>
        <w:t>2009</w:t>
      </w:r>
      <w:r>
        <w:rPr>
          <w:rFonts w:ascii="Arial" w:hAnsi="Arial" w:cs="Arial" w:eastAsia="Arial" w:hint="default"/>
          <w:spacing w:val="-5"/>
        </w:rPr>
        <w:t> </w:t>
      </w:r>
      <w:r>
        <w:rPr/>
        <w:t>年</w:t>
      </w:r>
      <w:r>
        <w:rPr>
          <w:spacing w:val="-54"/>
        </w:rPr>
        <w:t> </w:t>
      </w:r>
      <w:r>
        <w:rPr>
          <w:rFonts w:ascii="Arial" w:hAnsi="Arial" w:cs="Arial" w:eastAsia="Arial" w:hint="default"/>
        </w:rPr>
        <w:t>1</w:t>
      </w:r>
      <w:r>
        <w:rPr>
          <w:rFonts w:ascii="Arial" w:hAnsi="Arial" w:cs="Arial" w:eastAsia="Arial" w:hint="default"/>
          <w:spacing w:val="-6"/>
        </w:rPr>
        <w:t> </w:t>
      </w:r>
      <w:r>
        <w:rPr/>
        <w:t>月</w:t>
      </w:r>
      <w:r>
        <w:rPr>
          <w:spacing w:val="-54"/>
        </w:rPr>
        <w:t> </w:t>
      </w:r>
      <w:r>
        <w:rPr>
          <w:rFonts w:ascii="Arial" w:hAnsi="Arial" w:cs="Arial" w:eastAsia="Arial" w:hint="default"/>
        </w:rPr>
        <w:t>6</w:t>
      </w:r>
      <w:r>
        <w:rPr>
          <w:rFonts w:ascii="Arial" w:hAnsi="Arial" w:cs="Arial" w:eastAsia="Arial" w:hint="default"/>
          <w:spacing w:val="-6"/>
        </w:rPr>
        <w:t> </w:t>
      </w:r>
      <w:r>
        <w:rPr/>
        <w:t>日吸收合并了网通集团。因此，上述原网</w:t>
      </w:r>
      <w:r>
        <w:rPr>
          <w:w w:val="99"/>
        </w:rPr>
        <w:t> </w:t>
      </w:r>
      <w:r>
        <w:rPr/>
        <w:t>通集团的子公司已受联通集团控制。上述</w:t>
      </w:r>
      <w:r>
        <w:rPr>
          <w:rFonts w:ascii="Arial" w:hAnsi="Arial" w:cs="Arial" w:eastAsia="Arial" w:hint="default"/>
        </w:rPr>
        <w:t>(6)</w:t>
      </w:r>
      <w:r>
        <w:rPr/>
        <w:t>至</w:t>
      </w:r>
      <w:r>
        <w:rPr>
          <w:rFonts w:ascii="Arial" w:hAnsi="Arial" w:cs="Arial" w:eastAsia="Arial" w:hint="default"/>
        </w:rPr>
        <w:t>(16)</w:t>
      </w:r>
      <w:r>
        <w:rPr/>
        <w:t>项联通集团及原网通集团的非上市子公</w:t>
      </w:r>
      <w:r>
        <w:rPr>
          <w:w w:val="99"/>
        </w:rPr>
        <w:t> </w:t>
      </w:r>
      <w:r>
        <w:rPr/>
        <w:t>司以下统称为联通集团附属公司。</w:t>
      </w:r>
    </w:p>
    <w:p>
      <w:pPr>
        <w:spacing w:line="240" w:lineRule="auto" w:before="4"/>
        <w:rPr>
          <w:rFonts w:ascii="宋体" w:hAnsi="宋体" w:cs="宋体" w:eastAsia="宋体" w:hint="default"/>
          <w:sz w:val="19"/>
          <w:szCs w:val="19"/>
        </w:rPr>
      </w:pPr>
    </w:p>
    <w:p>
      <w:pPr>
        <w:pStyle w:val="BodyText"/>
        <w:spacing w:line="240" w:lineRule="auto"/>
        <w:ind w:left="101" w:right="186"/>
        <w:jc w:val="left"/>
      </w:pPr>
      <w:r>
        <w:rPr>
          <w:rFonts w:ascii="Arial" w:hAnsi="Arial" w:cs="Arial" w:eastAsia="Arial" w:hint="default"/>
        </w:rPr>
        <w:t>4</w:t>
      </w:r>
      <w:r>
        <w:rPr/>
        <w:t>、</w:t>
      </w:r>
      <w:r>
        <w:rPr>
          <w:spacing w:val="-38"/>
        </w:rPr>
        <w:t> </w:t>
      </w:r>
      <w:r>
        <w:rPr/>
        <w:t>关联交易</w:t>
      </w:r>
    </w:p>
    <w:p>
      <w:pPr>
        <w:spacing w:line="240" w:lineRule="auto" w:before="1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133"/>
          <w:pgSz w:w="11910" w:h="16840"/>
          <w:pgMar w:header="1184" w:footer="752" w:top="3100" w:bottom="940" w:left="1280" w:right="860"/>
        </w:sectPr>
      </w:pPr>
    </w:p>
    <w:p>
      <w:pPr>
        <w:spacing w:line="240" w:lineRule="auto" w:before="0"/>
        <w:rPr>
          <w:rFonts w:ascii="宋体" w:hAnsi="宋体" w:cs="宋体" w:eastAsia="宋体" w:hint="default"/>
          <w:sz w:val="16"/>
          <w:szCs w:val="16"/>
        </w:rPr>
      </w:pPr>
    </w:p>
    <w:p>
      <w:pPr>
        <w:spacing w:line="240" w:lineRule="auto" w:before="8"/>
        <w:rPr>
          <w:rFonts w:ascii="宋体" w:hAnsi="宋体" w:cs="宋体" w:eastAsia="宋体" w:hint="default"/>
          <w:sz w:val="19"/>
          <w:szCs w:val="19"/>
        </w:rPr>
      </w:pPr>
    </w:p>
    <w:p>
      <w:pPr>
        <w:spacing w:before="0"/>
        <w:ind w:left="1597" w:right="0" w:firstLine="0"/>
        <w:jc w:val="left"/>
        <w:rPr>
          <w:rFonts w:ascii="宋体" w:hAnsi="宋体" w:cs="宋体" w:eastAsia="宋体" w:hint="default"/>
          <w:sz w:val="16"/>
          <w:szCs w:val="16"/>
        </w:rPr>
      </w:pPr>
      <w:r>
        <w:rPr>
          <w:rFonts w:ascii="宋体" w:hAnsi="宋体" w:cs="宋体" w:eastAsia="宋体" w:hint="default"/>
          <w:w w:val="95"/>
          <w:sz w:val="16"/>
          <w:szCs w:val="16"/>
        </w:rPr>
        <w:t>关联交易内容</w:t>
      </w:r>
      <w:r>
        <w:rPr>
          <w:rFonts w:ascii="宋体" w:hAnsi="宋体" w:cs="宋体" w:eastAsia="宋体" w:hint="default"/>
          <w:sz w:val="16"/>
          <w:szCs w:val="16"/>
        </w:rPr>
      </w:r>
    </w:p>
    <w:p>
      <w:pPr>
        <w:spacing w:line="240" w:lineRule="auto" w:before="9"/>
        <w:rPr>
          <w:rFonts w:ascii="宋体" w:hAnsi="宋体" w:cs="宋体" w:eastAsia="宋体" w:hint="default"/>
          <w:sz w:val="19"/>
          <w:szCs w:val="19"/>
        </w:rPr>
      </w:pPr>
      <w:r>
        <w:rPr/>
        <w:br w:type="column"/>
      </w:r>
      <w:r>
        <w:rPr>
          <w:rFonts w:ascii="宋体"/>
          <w:sz w:val="19"/>
        </w:rPr>
      </w:r>
    </w:p>
    <w:p>
      <w:pPr>
        <w:spacing w:line="209" w:lineRule="exact" w:before="0"/>
        <w:ind w:left="1208" w:right="1151" w:firstLine="0"/>
        <w:jc w:val="center"/>
        <w:rPr>
          <w:rFonts w:ascii="宋体" w:hAnsi="宋体" w:cs="宋体" w:eastAsia="宋体" w:hint="default"/>
          <w:sz w:val="16"/>
          <w:szCs w:val="16"/>
        </w:rPr>
      </w:pPr>
      <w:r>
        <w:rPr>
          <w:rFonts w:ascii="宋体" w:hAnsi="宋体" w:cs="宋体" w:eastAsia="宋体" w:hint="default"/>
          <w:sz w:val="16"/>
          <w:szCs w:val="16"/>
        </w:rPr>
        <w:t>关联交易</w:t>
      </w:r>
    </w:p>
    <w:p>
      <w:pPr>
        <w:tabs>
          <w:tab w:pos="2561" w:val="left" w:leader="none"/>
        </w:tabs>
        <w:spacing w:line="209" w:lineRule="exact" w:before="0"/>
        <w:ind w:left="1548" w:right="0" w:firstLine="0"/>
        <w:jc w:val="left"/>
        <w:rPr>
          <w:rFonts w:ascii="宋体" w:hAnsi="宋体" w:cs="宋体" w:eastAsia="宋体" w:hint="default"/>
          <w:sz w:val="16"/>
          <w:szCs w:val="16"/>
        </w:rPr>
      </w:pPr>
      <w:r>
        <w:rPr>
          <w:rFonts w:ascii="宋体" w:hAnsi="宋体" w:cs="宋体" w:eastAsia="宋体" w:hint="default"/>
          <w:w w:val="95"/>
          <w:sz w:val="16"/>
          <w:szCs w:val="16"/>
        </w:rPr>
        <w:t>类型</w:t>
        <w:tab/>
        <w:t>关联方</w:t>
      </w:r>
      <w:r>
        <w:rPr>
          <w:rFonts w:ascii="宋体" w:hAnsi="宋体" w:cs="宋体" w:eastAsia="宋体" w:hint="default"/>
          <w:sz w:val="16"/>
          <w:szCs w:val="16"/>
        </w:rPr>
      </w:r>
    </w:p>
    <w:p>
      <w:pPr>
        <w:spacing w:before="50"/>
        <w:ind w:left="796" w:right="2631" w:firstLine="0"/>
        <w:jc w:val="left"/>
        <w:rPr>
          <w:rFonts w:ascii="宋体" w:hAnsi="宋体" w:cs="宋体" w:eastAsia="宋体" w:hint="default"/>
          <w:sz w:val="16"/>
          <w:szCs w:val="16"/>
        </w:rPr>
      </w:pPr>
      <w:r>
        <w:rPr/>
        <w:br w:type="column"/>
      </w:r>
      <w:r>
        <w:rPr>
          <w:rFonts w:ascii="宋体" w:hAnsi="宋体" w:cs="宋体" w:eastAsia="宋体" w:hint="default"/>
          <w:sz w:val="16"/>
          <w:szCs w:val="16"/>
        </w:rPr>
        <w:t>关联交易</w:t>
      </w:r>
      <w:r>
        <w:rPr>
          <w:rFonts w:ascii="宋体" w:hAnsi="宋体" w:cs="宋体" w:eastAsia="宋体" w:hint="default"/>
          <w:w w:val="99"/>
          <w:sz w:val="16"/>
          <w:szCs w:val="16"/>
        </w:rPr>
        <w:t> </w:t>
      </w:r>
      <w:r>
        <w:rPr>
          <w:rFonts w:ascii="宋体" w:hAnsi="宋体" w:cs="宋体" w:eastAsia="宋体" w:hint="default"/>
          <w:sz w:val="16"/>
          <w:szCs w:val="16"/>
        </w:rPr>
        <w:t>定价方式</w:t>
      </w:r>
    </w:p>
    <w:p>
      <w:pPr>
        <w:tabs>
          <w:tab w:pos="1961" w:val="left" w:leader="none"/>
          <w:tab w:pos="3231" w:val="left" w:leader="none"/>
        </w:tabs>
        <w:spacing w:line="220" w:lineRule="exact" w:before="0"/>
        <w:ind w:left="635" w:right="0" w:firstLine="0"/>
        <w:jc w:val="left"/>
        <w:rPr>
          <w:rFonts w:ascii="宋体" w:hAnsi="宋体" w:cs="宋体" w:eastAsia="宋体" w:hint="default"/>
          <w:sz w:val="16"/>
          <w:szCs w:val="16"/>
        </w:rPr>
      </w:pPr>
      <w:r>
        <w:rPr>
          <w:rFonts w:ascii="宋体" w:hAnsi="宋体" w:cs="宋体" w:eastAsia="宋体" w:hint="default"/>
          <w:w w:val="95"/>
          <w:sz w:val="16"/>
          <w:szCs w:val="16"/>
        </w:rPr>
        <w:t>及决策程序</w:t>
        <w:tab/>
      </w:r>
      <w:r>
        <w:rPr>
          <w:rFonts w:ascii="Arial" w:hAnsi="Arial" w:cs="Arial" w:eastAsia="Arial" w:hint="default"/>
          <w:sz w:val="16"/>
          <w:szCs w:val="16"/>
        </w:rPr>
        <w:t>2010</w:t>
      </w:r>
      <w:r>
        <w:rPr>
          <w:rFonts w:ascii="Arial" w:hAnsi="Arial" w:cs="Arial" w:eastAsia="Arial" w:hint="default"/>
          <w:spacing w:val="-6"/>
          <w:sz w:val="16"/>
          <w:szCs w:val="16"/>
        </w:rPr>
        <w:t> </w:t>
      </w:r>
      <w:r>
        <w:rPr>
          <w:rFonts w:ascii="宋体" w:hAnsi="宋体" w:cs="宋体" w:eastAsia="宋体" w:hint="default"/>
          <w:sz w:val="16"/>
          <w:szCs w:val="16"/>
        </w:rPr>
        <w:t>年度</w:t>
        <w:tab/>
      </w:r>
      <w:r>
        <w:rPr>
          <w:rFonts w:ascii="Arial" w:hAnsi="Arial" w:cs="Arial" w:eastAsia="Arial" w:hint="default"/>
          <w:sz w:val="16"/>
          <w:szCs w:val="16"/>
        </w:rPr>
        <w:t>2009</w:t>
      </w:r>
      <w:r>
        <w:rPr>
          <w:rFonts w:ascii="Arial" w:hAnsi="Arial" w:cs="Arial" w:eastAsia="Arial" w:hint="default"/>
          <w:spacing w:val="-5"/>
          <w:sz w:val="16"/>
          <w:szCs w:val="16"/>
        </w:rPr>
        <w:t> </w:t>
      </w:r>
      <w:r>
        <w:rPr>
          <w:rFonts w:ascii="宋体" w:hAnsi="宋体" w:cs="宋体" w:eastAsia="宋体" w:hint="default"/>
          <w:sz w:val="16"/>
          <w:szCs w:val="16"/>
        </w:rPr>
        <w:t>年度</w:t>
      </w:r>
    </w:p>
    <w:p>
      <w:pPr>
        <w:spacing w:after="0" w:line="220" w:lineRule="exact"/>
        <w:jc w:val="left"/>
        <w:rPr>
          <w:rFonts w:ascii="宋体" w:hAnsi="宋体" w:cs="宋体" w:eastAsia="宋体" w:hint="default"/>
          <w:sz w:val="16"/>
          <w:szCs w:val="16"/>
        </w:rPr>
        <w:sectPr>
          <w:type w:val="continuous"/>
          <w:pgSz w:w="11910" w:h="16840"/>
          <w:pgMar w:top="1600" w:bottom="280" w:left="1280" w:right="860"/>
          <w:cols w:num="3" w:equalWidth="0">
            <w:col w:w="2557" w:space="40"/>
            <w:col w:w="3041" w:space="40"/>
            <w:col w:w="4092"/>
          </w:cols>
        </w:sectPr>
      </w:pPr>
    </w:p>
    <w:p>
      <w:pPr>
        <w:spacing w:line="20" w:lineRule="exact"/>
        <w:ind w:left="473" w:right="0" w:firstLine="0"/>
        <w:rPr>
          <w:rFonts w:ascii="宋体" w:hAnsi="宋体" w:cs="宋体" w:eastAsia="宋体" w:hint="default"/>
          <w:sz w:val="2"/>
          <w:szCs w:val="2"/>
        </w:rPr>
      </w:pPr>
      <w:r>
        <w:rPr>
          <w:rFonts w:ascii="宋体" w:hAnsi="宋体" w:cs="宋体" w:eastAsia="宋体" w:hint="default"/>
          <w:sz w:val="2"/>
          <w:szCs w:val="2"/>
        </w:rPr>
        <w:pict>
          <v:group style="width:458.95pt;height:.75pt;mso-position-horizontal-relative:char;mso-position-vertical-relative:line" coordorigin="0,0" coordsize="9179,15">
            <v:group style="position:absolute;left:7;top:7;width:3189;height:2" coordorigin="7,7" coordsize="3189,2">
              <v:shape style="position:absolute;left:7;top:7;width:3189;height:2" coordorigin="7,7" coordsize="3189,0" path="m7,7l3196,7e" filled="false" stroked="true" strokeweight=".72pt" strokecolor="#000000">
                <v:path arrowok="t"/>
              </v:shape>
            </v:group>
            <v:group style="position:absolute;left:3238;top:7;width:795;height:2" coordorigin="3238,7" coordsize="795,2">
              <v:shape style="position:absolute;left:3238;top:7;width:795;height:2" coordorigin="3238,7" coordsize="795,0" path="m3238,7l4032,7e" filled="false" stroked="true" strokeweight=".72pt" strokecolor="#000000">
                <v:path arrowok="t"/>
              </v:shape>
            </v:group>
            <v:group style="position:absolute;left:4074;top:7;width:1686;height:2" coordorigin="4074,7" coordsize="1686,2">
              <v:shape style="position:absolute;left:4074;top:7;width:1686;height:2" coordorigin="4074,7" coordsize="1686,0" path="m4074,7l5760,7e" filled="false" stroked="true" strokeweight=".72pt" strokecolor="#000000">
                <v:path arrowok="t"/>
              </v:shape>
            </v:group>
            <v:group style="position:absolute;left:5802;top:7;width:840;height:2" coordorigin="5802,7" coordsize="840,2">
              <v:shape style="position:absolute;left:5802;top:7;width:840;height:2" coordorigin="5802,7" coordsize="840,0" path="m5802,7l6642,7e" filled="false" stroked="true" strokeweight=".72pt" strokecolor="#000000">
                <v:path arrowok="t"/>
              </v:shape>
            </v:group>
            <v:group style="position:absolute;left:6695;top:7;width:1217;height:2" coordorigin="6695,7" coordsize="1217,2">
              <v:shape style="position:absolute;left:6695;top:7;width:1217;height:2" coordorigin="6695,7" coordsize="1217,0" path="m6695,7l7912,7e" filled="false" stroked="true" strokeweight=".72pt" strokecolor="#000000">
                <v:path arrowok="t"/>
              </v:shape>
            </v:group>
            <v:group style="position:absolute;left:7966;top:7;width:1206;height:2" coordorigin="7966,7" coordsize="1206,2">
              <v:shape style="position:absolute;left:7966;top:7;width:1206;height:2" coordorigin="7966,7" coordsize="1206,0" path="m7966,7l9172,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8"/>
          <w:szCs w:val="8"/>
        </w:rPr>
      </w:pPr>
    </w:p>
    <w:p>
      <w:pPr>
        <w:spacing w:before="50"/>
        <w:ind w:left="564" w:right="186" w:firstLine="0"/>
        <w:jc w:val="left"/>
        <w:rPr>
          <w:rFonts w:ascii="宋体" w:hAnsi="宋体" w:cs="宋体" w:eastAsia="宋体" w:hint="default"/>
          <w:sz w:val="16"/>
          <w:szCs w:val="16"/>
        </w:rPr>
      </w:pPr>
      <w:r>
        <w:rPr>
          <w:rFonts w:ascii="宋体" w:hAnsi="宋体" w:cs="宋体" w:eastAsia="宋体" w:hint="default"/>
          <w:sz w:val="16"/>
          <w:szCs w:val="16"/>
        </w:rPr>
        <w:t>收入项目：</w:t>
      </w:r>
    </w:p>
    <w:p>
      <w:pPr>
        <w:spacing w:line="240" w:lineRule="auto" w:before="0"/>
        <w:rPr>
          <w:rFonts w:ascii="宋体" w:hAnsi="宋体" w:cs="宋体" w:eastAsia="宋体" w:hint="default"/>
          <w:sz w:val="2"/>
          <w:szCs w:val="2"/>
        </w:rPr>
      </w:pPr>
    </w:p>
    <w:tbl>
      <w:tblPr>
        <w:tblW w:w="0" w:type="auto"/>
        <w:jc w:val="left"/>
        <w:tblInd w:w="564" w:type="dxa"/>
        <w:tblLayout w:type="fixed"/>
        <w:tblCellMar>
          <w:top w:w="0" w:type="dxa"/>
          <w:left w:w="0" w:type="dxa"/>
          <w:bottom w:w="0" w:type="dxa"/>
          <w:right w:w="0" w:type="dxa"/>
        </w:tblCellMar>
        <w:tblLook w:val="01E0"/>
      </w:tblPr>
      <w:tblGrid>
        <w:gridCol w:w="3146"/>
        <w:gridCol w:w="817"/>
        <w:gridCol w:w="1805"/>
        <w:gridCol w:w="787"/>
        <w:gridCol w:w="1323"/>
        <w:gridCol w:w="1181"/>
      </w:tblGrid>
      <w:tr>
        <w:trPr>
          <w:trHeight w:val="217" w:hRule="exact"/>
        </w:trPr>
        <w:tc>
          <w:tcPr>
            <w:tcW w:w="3146" w:type="dxa"/>
            <w:tcBorders>
              <w:top w:val="nil" w:sz="6" w:space="0" w:color="auto"/>
              <w:left w:val="nil" w:sz="6" w:space="0" w:color="auto"/>
              <w:bottom w:val="nil" w:sz="6" w:space="0" w:color="auto"/>
              <w:right w:val="nil" w:sz="6" w:space="0" w:color="auto"/>
            </w:tcBorders>
          </w:tcPr>
          <w:p>
            <w:pPr>
              <w:pStyle w:val="TableParagraph"/>
              <w:spacing w:line="183" w:lineRule="exact"/>
              <w:ind w:left="168" w:right="0"/>
              <w:jc w:val="left"/>
              <w:rPr>
                <w:rFonts w:ascii="宋体" w:hAnsi="宋体" w:cs="宋体" w:eastAsia="宋体" w:hint="default"/>
                <w:sz w:val="16"/>
                <w:szCs w:val="16"/>
              </w:rPr>
            </w:pPr>
            <w:r>
              <w:rPr>
                <w:rFonts w:ascii="宋体" w:hAnsi="宋体" w:cs="宋体" w:eastAsia="宋体" w:hint="default"/>
                <w:sz w:val="16"/>
                <w:szCs w:val="16"/>
              </w:rPr>
              <w:t>获得联通集团共享服务收入</w:t>
            </w:r>
          </w:p>
        </w:tc>
        <w:tc>
          <w:tcPr>
            <w:tcW w:w="817" w:type="dxa"/>
            <w:tcBorders>
              <w:top w:val="nil" w:sz="6" w:space="0" w:color="auto"/>
              <w:left w:val="nil" w:sz="6" w:space="0" w:color="auto"/>
              <w:bottom w:val="nil" w:sz="6" w:space="0" w:color="auto"/>
              <w:right w:val="nil" w:sz="6" w:space="0" w:color="auto"/>
            </w:tcBorders>
          </w:tcPr>
          <w:p>
            <w:pPr>
              <w:pStyle w:val="TableParagraph"/>
              <w:spacing w:line="183" w:lineRule="exact"/>
              <w:ind w:right="75"/>
              <w:jc w:val="right"/>
              <w:rPr>
                <w:rFonts w:ascii="宋体" w:hAnsi="宋体" w:cs="宋体" w:eastAsia="宋体" w:hint="default"/>
                <w:sz w:val="16"/>
                <w:szCs w:val="16"/>
              </w:rPr>
            </w:pPr>
            <w:r>
              <w:rPr>
                <w:rFonts w:ascii="宋体" w:hAnsi="宋体" w:cs="宋体" w:eastAsia="宋体" w:hint="default"/>
                <w:w w:val="95"/>
                <w:sz w:val="16"/>
                <w:szCs w:val="16"/>
              </w:rPr>
              <w:t>提供劳务</w:t>
            </w:r>
            <w:r>
              <w:rPr>
                <w:rFonts w:ascii="宋体" w:hAnsi="宋体" w:cs="宋体" w:eastAsia="宋体" w:hint="default"/>
                <w:sz w:val="16"/>
                <w:szCs w:val="16"/>
              </w:rPr>
            </w:r>
          </w:p>
        </w:tc>
        <w:tc>
          <w:tcPr>
            <w:tcW w:w="1805" w:type="dxa"/>
            <w:tcBorders>
              <w:top w:val="nil" w:sz="6" w:space="0" w:color="auto"/>
              <w:left w:val="nil" w:sz="6" w:space="0" w:color="auto"/>
              <w:bottom w:val="nil" w:sz="6" w:space="0" w:color="auto"/>
              <w:right w:val="nil" w:sz="6" w:space="0" w:color="auto"/>
            </w:tcBorders>
          </w:tcPr>
          <w:p>
            <w:pPr>
              <w:pStyle w:val="TableParagraph"/>
              <w:spacing w:line="183" w:lineRule="exact"/>
              <w:ind w:right="126"/>
              <w:jc w:val="right"/>
              <w:rPr>
                <w:rFonts w:ascii="宋体" w:hAnsi="宋体" w:cs="宋体" w:eastAsia="宋体" w:hint="default"/>
                <w:sz w:val="16"/>
                <w:szCs w:val="16"/>
              </w:rPr>
            </w:pPr>
            <w:r>
              <w:rPr>
                <w:rFonts w:ascii="宋体" w:hAnsi="宋体" w:cs="宋体" w:eastAsia="宋体" w:hint="default"/>
                <w:w w:val="95"/>
                <w:sz w:val="16"/>
                <w:szCs w:val="16"/>
              </w:rPr>
              <w:t>联通集团及其附属公司</w:t>
            </w:r>
            <w:r>
              <w:rPr>
                <w:rFonts w:ascii="宋体" w:hAnsi="宋体" w:cs="宋体" w:eastAsia="宋体" w:hint="default"/>
                <w:sz w:val="16"/>
                <w:szCs w:val="16"/>
              </w:rPr>
            </w: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74" w:right="0"/>
              <w:jc w:val="left"/>
              <w:rPr>
                <w:rFonts w:ascii="Arial" w:hAnsi="Arial" w:cs="Arial" w:eastAsia="Arial" w:hint="default"/>
                <w:sz w:val="16"/>
                <w:szCs w:val="16"/>
              </w:rPr>
            </w:pPr>
            <w:r>
              <w:rPr>
                <w:rFonts w:ascii="Arial"/>
                <w:sz w:val="16"/>
              </w:rPr>
              <w:t>(1)(8)</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21"/>
              <w:jc w:val="right"/>
              <w:rPr>
                <w:rFonts w:ascii="Arial" w:hAnsi="Arial" w:cs="Arial" w:eastAsia="Arial" w:hint="default"/>
                <w:sz w:val="16"/>
                <w:szCs w:val="16"/>
              </w:rPr>
            </w:pPr>
            <w:r>
              <w:rPr>
                <w:rFonts w:ascii="Arial"/>
                <w:spacing w:val="-1"/>
                <w:w w:val="95"/>
                <w:sz w:val="16"/>
              </w:rPr>
              <w:t>2,996,897</w:t>
            </w:r>
            <w:r>
              <w:rPr>
                <w:rFonts w:ascii="Arial"/>
                <w:sz w:val="16"/>
              </w:rPr>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Arial" w:hAnsi="Arial" w:cs="Arial" w:eastAsia="Arial" w:hint="default"/>
                <w:sz w:val="16"/>
                <w:szCs w:val="16"/>
              </w:rPr>
            </w:pPr>
            <w:r>
              <w:rPr>
                <w:rFonts w:ascii="Arial"/>
                <w:spacing w:val="-1"/>
                <w:w w:val="95"/>
                <w:sz w:val="16"/>
              </w:rPr>
              <w:t>3,207,382</w:t>
            </w:r>
            <w:r>
              <w:rPr>
                <w:rFonts w:ascii="Arial"/>
                <w:sz w:val="16"/>
              </w:rPr>
            </w:r>
          </w:p>
        </w:tc>
      </w:tr>
      <w:tr>
        <w:trPr>
          <w:trHeight w:val="311" w:hRule="exact"/>
        </w:trPr>
        <w:tc>
          <w:tcPr>
            <w:tcW w:w="3146" w:type="dxa"/>
            <w:tcBorders>
              <w:top w:val="nil" w:sz="6" w:space="0" w:color="auto"/>
              <w:left w:val="nil" w:sz="6" w:space="0" w:color="auto"/>
              <w:bottom w:val="nil" w:sz="6" w:space="0" w:color="auto"/>
              <w:right w:val="nil" w:sz="6" w:space="0" w:color="auto"/>
            </w:tcBorders>
          </w:tcPr>
          <w:p>
            <w:pPr>
              <w:pStyle w:val="TableParagraph"/>
              <w:spacing w:line="173" w:lineRule="exact"/>
              <w:ind w:left="168" w:right="0"/>
              <w:jc w:val="left"/>
              <w:rPr>
                <w:rFonts w:ascii="宋体" w:hAnsi="宋体" w:cs="宋体" w:eastAsia="宋体" w:hint="default"/>
                <w:sz w:val="16"/>
                <w:szCs w:val="16"/>
              </w:rPr>
            </w:pPr>
            <w:r>
              <w:rPr>
                <w:rFonts w:ascii="宋体" w:hAnsi="宋体" w:cs="宋体" w:eastAsia="宋体" w:hint="default"/>
                <w:sz w:val="16"/>
                <w:szCs w:val="16"/>
              </w:rPr>
              <w:t>信息通信技术服务收入</w:t>
            </w:r>
          </w:p>
          <w:p>
            <w:pPr>
              <w:pStyle w:val="TableParagraph"/>
              <w:spacing w:line="179" w:lineRule="exact"/>
              <w:ind w:right="0"/>
              <w:jc w:val="left"/>
              <w:rPr>
                <w:rFonts w:ascii="宋体" w:hAnsi="宋体" w:cs="宋体" w:eastAsia="宋体" w:hint="default"/>
                <w:sz w:val="16"/>
                <w:szCs w:val="16"/>
              </w:rPr>
            </w:pPr>
            <w:r>
              <w:rPr>
                <w:rFonts w:ascii="宋体" w:hAnsi="宋体" w:cs="宋体" w:eastAsia="宋体" w:hint="default"/>
                <w:sz w:val="16"/>
                <w:szCs w:val="16"/>
              </w:rPr>
              <w:t>支出项目：</w:t>
            </w:r>
          </w:p>
        </w:tc>
        <w:tc>
          <w:tcPr>
            <w:tcW w:w="817" w:type="dxa"/>
            <w:tcBorders>
              <w:top w:val="nil" w:sz="6" w:space="0" w:color="auto"/>
              <w:left w:val="nil" w:sz="6" w:space="0" w:color="auto"/>
              <w:bottom w:val="nil" w:sz="6" w:space="0" w:color="auto"/>
              <w:right w:val="nil" w:sz="6" w:space="0" w:color="auto"/>
            </w:tcBorders>
          </w:tcPr>
          <w:p>
            <w:pPr>
              <w:pStyle w:val="TableParagraph"/>
              <w:spacing w:line="174" w:lineRule="exact"/>
              <w:ind w:right="75"/>
              <w:jc w:val="right"/>
              <w:rPr>
                <w:rFonts w:ascii="宋体" w:hAnsi="宋体" w:cs="宋体" w:eastAsia="宋体" w:hint="default"/>
                <w:sz w:val="16"/>
                <w:szCs w:val="16"/>
              </w:rPr>
            </w:pPr>
            <w:r>
              <w:rPr>
                <w:rFonts w:ascii="宋体" w:hAnsi="宋体" w:cs="宋体" w:eastAsia="宋体" w:hint="default"/>
                <w:w w:val="95"/>
                <w:sz w:val="16"/>
                <w:szCs w:val="16"/>
              </w:rPr>
              <w:t>提供劳务</w:t>
            </w:r>
            <w:r>
              <w:rPr>
                <w:rFonts w:ascii="宋体" w:hAnsi="宋体" w:cs="宋体" w:eastAsia="宋体" w:hint="default"/>
                <w:sz w:val="16"/>
                <w:szCs w:val="16"/>
              </w:rPr>
            </w:r>
          </w:p>
        </w:tc>
        <w:tc>
          <w:tcPr>
            <w:tcW w:w="1805" w:type="dxa"/>
            <w:tcBorders>
              <w:top w:val="nil" w:sz="6" w:space="0" w:color="auto"/>
              <w:left w:val="nil" w:sz="6" w:space="0" w:color="auto"/>
              <w:bottom w:val="nil" w:sz="6" w:space="0" w:color="auto"/>
              <w:right w:val="nil" w:sz="6" w:space="0" w:color="auto"/>
            </w:tcBorders>
          </w:tcPr>
          <w:p>
            <w:pPr>
              <w:pStyle w:val="TableParagraph"/>
              <w:spacing w:line="174" w:lineRule="exact"/>
              <w:ind w:right="126"/>
              <w:jc w:val="right"/>
              <w:rPr>
                <w:rFonts w:ascii="宋体" w:hAnsi="宋体" w:cs="宋体" w:eastAsia="宋体" w:hint="default"/>
                <w:sz w:val="16"/>
                <w:szCs w:val="16"/>
              </w:rPr>
            </w:pPr>
            <w:r>
              <w:rPr>
                <w:rFonts w:ascii="宋体" w:hAnsi="宋体" w:cs="宋体" w:eastAsia="宋体" w:hint="default"/>
                <w:w w:val="95"/>
                <w:sz w:val="16"/>
                <w:szCs w:val="16"/>
              </w:rPr>
              <w:t>联通集团及其附属公司</w:t>
            </w:r>
            <w:r>
              <w:rPr>
                <w:rFonts w:ascii="宋体" w:hAnsi="宋体" w:cs="宋体" w:eastAsia="宋体" w:hint="default"/>
                <w:sz w:val="16"/>
                <w:szCs w:val="16"/>
              </w:rPr>
            </w: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9" w:right="0"/>
              <w:jc w:val="left"/>
              <w:rPr>
                <w:rFonts w:ascii="Arial" w:hAnsi="Arial" w:cs="Arial" w:eastAsia="Arial" w:hint="default"/>
                <w:sz w:val="16"/>
                <w:szCs w:val="16"/>
              </w:rPr>
            </w:pPr>
            <w:r>
              <w:rPr>
                <w:rFonts w:ascii="Arial"/>
                <w:sz w:val="16"/>
              </w:rPr>
              <w:t>(1)(10)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1"/>
              <w:jc w:val="right"/>
              <w:rPr>
                <w:rFonts w:ascii="Arial" w:hAnsi="Arial" w:cs="Arial" w:eastAsia="Arial" w:hint="default"/>
                <w:sz w:val="16"/>
                <w:szCs w:val="16"/>
              </w:rPr>
            </w:pPr>
            <w:r>
              <w:rPr>
                <w:rFonts w:ascii="Arial"/>
                <w:spacing w:val="-1"/>
                <w:w w:val="95"/>
                <w:sz w:val="16"/>
              </w:rPr>
              <w:t>8,057,261</w:t>
            </w:r>
            <w:r>
              <w:rPr>
                <w:rFonts w:ascii="Arial"/>
                <w:sz w:val="16"/>
              </w:rPr>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Arial" w:hAnsi="Arial" w:cs="Arial" w:eastAsia="Arial" w:hint="default"/>
                <w:sz w:val="16"/>
                <w:szCs w:val="16"/>
              </w:rPr>
            </w:pPr>
            <w:r>
              <w:rPr>
                <w:rFonts w:ascii="Arial"/>
                <w:spacing w:val="-1"/>
                <w:w w:val="95"/>
                <w:sz w:val="16"/>
              </w:rPr>
              <w:t>70,449,348</w:t>
            </w:r>
            <w:r>
              <w:rPr>
                <w:rFonts w:ascii="Arial"/>
                <w:sz w:val="16"/>
              </w:rPr>
            </w:r>
          </w:p>
        </w:tc>
      </w:tr>
      <w:tr>
        <w:trPr>
          <w:trHeight w:val="311" w:hRule="exact"/>
        </w:trPr>
        <w:tc>
          <w:tcPr>
            <w:tcW w:w="3146"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67" w:right="0"/>
              <w:jc w:val="left"/>
              <w:rPr>
                <w:rFonts w:ascii="宋体" w:hAnsi="宋体" w:cs="宋体" w:eastAsia="宋体" w:hint="default"/>
                <w:sz w:val="16"/>
                <w:szCs w:val="16"/>
              </w:rPr>
            </w:pPr>
            <w:r>
              <w:rPr>
                <w:rFonts w:ascii="宋体" w:hAnsi="宋体" w:cs="宋体" w:eastAsia="宋体" w:hint="default"/>
                <w:sz w:val="16"/>
                <w:szCs w:val="16"/>
              </w:rPr>
              <w:t>支出联通新时空南方固定电信网络租赁费</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75"/>
              <w:jc w:val="right"/>
              <w:rPr>
                <w:rFonts w:ascii="宋体" w:hAnsi="宋体" w:cs="宋体" w:eastAsia="宋体" w:hint="default"/>
                <w:sz w:val="16"/>
                <w:szCs w:val="16"/>
              </w:rPr>
            </w:pPr>
            <w:r>
              <w:rPr>
                <w:rFonts w:ascii="宋体" w:hAnsi="宋体" w:cs="宋体" w:eastAsia="宋体" w:hint="default"/>
                <w:w w:val="95"/>
                <w:sz w:val="16"/>
                <w:szCs w:val="16"/>
              </w:rPr>
              <w:t>租赁支出</w:t>
            </w:r>
            <w:r>
              <w:rPr>
                <w:rFonts w:ascii="宋体" w:hAnsi="宋体" w:cs="宋体" w:eastAsia="宋体" w:hint="default"/>
                <w:sz w:val="16"/>
                <w:szCs w:val="16"/>
              </w:rPr>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26"/>
              <w:jc w:val="right"/>
              <w:rPr>
                <w:rFonts w:ascii="宋体" w:hAnsi="宋体" w:cs="宋体" w:eastAsia="宋体" w:hint="default"/>
                <w:sz w:val="16"/>
                <w:szCs w:val="16"/>
              </w:rPr>
            </w:pPr>
            <w:r>
              <w:rPr>
                <w:rFonts w:ascii="宋体" w:hAnsi="宋体" w:cs="宋体" w:eastAsia="宋体" w:hint="default"/>
                <w:w w:val="95"/>
                <w:sz w:val="16"/>
                <w:szCs w:val="16"/>
              </w:rPr>
              <w:t>联通新时空</w:t>
            </w:r>
            <w:r>
              <w:rPr>
                <w:rFonts w:ascii="宋体" w:hAnsi="宋体" w:cs="宋体" w:eastAsia="宋体" w:hint="default"/>
                <w:sz w:val="16"/>
                <w:szCs w:val="16"/>
              </w:rPr>
            </w: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73" w:right="0"/>
              <w:jc w:val="left"/>
              <w:rPr>
                <w:rFonts w:ascii="Arial" w:hAnsi="Arial" w:cs="Arial" w:eastAsia="Arial" w:hint="default"/>
                <w:sz w:val="16"/>
                <w:szCs w:val="16"/>
              </w:rPr>
            </w:pPr>
            <w:r>
              <w:rPr>
                <w:rFonts w:ascii="Arial"/>
                <w:sz w:val="16"/>
              </w:rPr>
              <w:t>(1)(2)</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22"/>
              <w:jc w:val="right"/>
              <w:rPr>
                <w:rFonts w:ascii="Arial" w:hAnsi="Arial" w:cs="Arial" w:eastAsia="Arial" w:hint="default"/>
                <w:sz w:val="16"/>
                <w:szCs w:val="16"/>
              </w:rPr>
            </w:pPr>
            <w:r>
              <w:rPr>
                <w:rFonts w:ascii="Arial"/>
                <w:spacing w:val="-1"/>
                <w:sz w:val="16"/>
              </w:rPr>
              <w:t>2,200,000,000</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
              <w:jc w:val="right"/>
              <w:rPr>
                <w:rFonts w:ascii="Arial" w:hAnsi="Arial" w:cs="Arial" w:eastAsia="Arial" w:hint="default"/>
                <w:sz w:val="16"/>
                <w:szCs w:val="16"/>
              </w:rPr>
            </w:pPr>
            <w:r>
              <w:rPr>
                <w:rFonts w:ascii="Arial"/>
                <w:spacing w:val="-1"/>
                <w:sz w:val="16"/>
              </w:rPr>
              <w:t>2,000,000,000</w:t>
            </w:r>
          </w:p>
        </w:tc>
      </w:tr>
      <w:tr>
        <w:trPr>
          <w:trHeight w:val="207" w:hRule="exact"/>
        </w:trPr>
        <w:tc>
          <w:tcPr>
            <w:tcW w:w="3146" w:type="dxa"/>
            <w:tcBorders>
              <w:top w:val="nil" w:sz="6" w:space="0" w:color="auto"/>
              <w:left w:val="nil" w:sz="6" w:space="0" w:color="auto"/>
              <w:bottom w:val="nil" w:sz="6" w:space="0" w:color="auto"/>
              <w:right w:val="nil" w:sz="6" w:space="0" w:color="auto"/>
            </w:tcBorders>
          </w:tcPr>
          <w:p>
            <w:pPr>
              <w:pStyle w:val="TableParagraph"/>
              <w:spacing w:line="173" w:lineRule="exact"/>
              <w:ind w:left="167" w:right="0"/>
              <w:jc w:val="left"/>
              <w:rPr>
                <w:rFonts w:ascii="宋体" w:hAnsi="宋体" w:cs="宋体" w:eastAsia="宋体" w:hint="default"/>
                <w:sz w:val="16"/>
                <w:szCs w:val="16"/>
              </w:rPr>
            </w:pPr>
            <w:r>
              <w:rPr>
                <w:rFonts w:ascii="宋体" w:hAnsi="宋体" w:cs="宋体" w:eastAsia="宋体" w:hint="default"/>
                <w:sz w:val="16"/>
                <w:szCs w:val="16"/>
              </w:rPr>
              <w:t>支付移动增值服务支出</w:t>
            </w:r>
          </w:p>
        </w:tc>
        <w:tc>
          <w:tcPr>
            <w:tcW w:w="817" w:type="dxa"/>
            <w:tcBorders>
              <w:top w:val="nil" w:sz="6" w:space="0" w:color="auto"/>
              <w:left w:val="nil" w:sz="6" w:space="0" w:color="auto"/>
              <w:bottom w:val="nil" w:sz="6" w:space="0" w:color="auto"/>
              <w:right w:val="nil" w:sz="6" w:space="0" w:color="auto"/>
            </w:tcBorders>
          </w:tcPr>
          <w:p>
            <w:pPr>
              <w:pStyle w:val="TableParagraph"/>
              <w:spacing w:line="173" w:lineRule="exact"/>
              <w:ind w:right="75"/>
              <w:jc w:val="right"/>
              <w:rPr>
                <w:rFonts w:ascii="宋体" w:hAnsi="宋体" w:cs="宋体" w:eastAsia="宋体" w:hint="default"/>
                <w:sz w:val="16"/>
                <w:szCs w:val="16"/>
              </w:rPr>
            </w:pPr>
            <w:r>
              <w:rPr>
                <w:rFonts w:ascii="宋体" w:hAnsi="宋体" w:cs="宋体" w:eastAsia="宋体" w:hint="default"/>
                <w:w w:val="95"/>
                <w:sz w:val="16"/>
                <w:szCs w:val="16"/>
              </w:rPr>
              <w:t>接受劳务</w:t>
            </w:r>
            <w:r>
              <w:rPr>
                <w:rFonts w:ascii="宋体" w:hAnsi="宋体" w:cs="宋体" w:eastAsia="宋体" w:hint="default"/>
                <w:sz w:val="16"/>
                <w:szCs w:val="16"/>
              </w:rPr>
            </w:r>
          </w:p>
        </w:tc>
        <w:tc>
          <w:tcPr>
            <w:tcW w:w="1805" w:type="dxa"/>
            <w:tcBorders>
              <w:top w:val="nil" w:sz="6" w:space="0" w:color="auto"/>
              <w:left w:val="nil" w:sz="6" w:space="0" w:color="auto"/>
              <w:bottom w:val="nil" w:sz="6" w:space="0" w:color="auto"/>
              <w:right w:val="nil" w:sz="6" w:space="0" w:color="auto"/>
            </w:tcBorders>
          </w:tcPr>
          <w:p>
            <w:pPr>
              <w:pStyle w:val="TableParagraph"/>
              <w:spacing w:line="173" w:lineRule="exact"/>
              <w:ind w:right="126"/>
              <w:jc w:val="right"/>
              <w:rPr>
                <w:rFonts w:ascii="宋体" w:hAnsi="宋体" w:cs="宋体" w:eastAsia="宋体" w:hint="default"/>
                <w:sz w:val="16"/>
                <w:szCs w:val="16"/>
              </w:rPr>
            </w:pPr>
            <w:r>
              <w:rPr>
                <w:rFonts w:ascii="宋体" w:hAnsi="宋体" w:cs="宋体" w:eastAsia="宋体" w:hint="default"/>
                <w:w w:val="95"/>
                <w:sz w:val="16"/>
                <w:szCs w:val="16"/>
              </w:rPr>
              <w:t>联通新时讯</w:t>
            </w:r>
            <w:r>
              <w:rPr>
                <w:rFonts w:ascii="宋体" w:hAnsi="宋体" w:cs="宋体" w:eastAsia="宋体" w:hint="default"/>
                <w:sz w:val="16"/>
                <w:szCs w:val="16"/>
              </w:rPr>
            </w: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73" w:right="0"/>
              <w:jc w:val="left"/>
              <w:rPr>
                <w:rFonts w:ascii="Arial" w:hAnsi="Arial" w:cs="Arial" w:eastAsia="Arial" w:hint="default"/>
                <w:sz w:val="16"/>
                <w:szCs w:val="16"/>
              </w:rPr>
            </w:pPr>
            <w:r>
              <w:rPr>
                <w:rFonts w:ascii="Arial"/>
                <w:sz w:val="16"/>
              </w:rPr>
              <w:t>(1)(4)</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2"/>
              <w:jc w:val="right"/>
              <w:rPr>
                <w:rFonts w:ascii="Arial" w:hAnsi="Arial" w:cs="Arial" w:eastAsia="Arial" w:hint="default"/>
                <w:sz w:val="16"/>
                <w:szCs w:val="16"/>
              </w:rPr>
            </w:pPr>
            <w:r>
              <w:rPr>
                <w:rFonts w:ascii="Arial"/>
                <w:spacing w:val="-1"/>
                <w:w w:val="95"/>
                <w:sz w:val="16"/>
              </w:rPr>
              <w:t>73,215,816</w:t>
            </w:r>
            <w:r>
              <w:rPr>
                <w:rFonts w:ascii="Arial"/>
                <w:sz w:val="16"/>
              </w:rPr>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Arial" w:hAnsi="Arial" w:cs="Arial" w:eastAsia="Arial" w:hint="default"/>
                <w:sz w:val="16"/>
                <w:szCs w:val="16"/>
              </w:rPr>
            </w:pPr>
            <w:r>
              <w:rPr>
                <w:rFonts w:ascii="Arial"/>
                <w:spacing w:val="-1"/>
                <w:w w:val="95"/>
                <w:sz w:val="16"/>
              </w:rPr>
              <w:t>98,020,193</w:t>
            </w:r>
            <w:r>
              <w:rPr>
                <w:rFonts w:ascii="Arial"/>
                <w:sz w:val="16"/>
              </w:rPr>
            </w:r>
          </w:p>
        </w:tc>
      </w:tr>
      <w:tr>
        <w:trPr>
          <w:trHeight w:val="208" w:hRule="exact"/>
        </w:trPr>
        <w:tc>
          <w:tcPr>
            <w:tcW w:w="3146" w:type="dxa"/>
            <w:tcBorders>
              <w:top w:val="nil" w:sz="6" w:space="0" w:color="auto"/>
              <w:left w:val="nil" w:sz="6" w:space="0" w:color="auto"/>
              <w:bottom w:val="nil" w:sz="6" w:space="0" w:color="auto"/>
              <w:right w:val="nil" w:sz="6" w:space="0" w:color="auto"/>
            </w:tcBorders>
          </w:tcPr>
          <w:p>
            <w:pPr/>
          </w:p>
        </w:tc>
        <w:tc>
          <w:tcPr>
            <w:tcW w:w="817" w:type="dxa"/>
            <w:tcBorders>
              <w:top w:val="nil" w:sz="6" w:space="0" w:color="auto"/>
              <w:left w:val="nil" w:sz="6" w:space="0" w:color="auto"/>
              <w:bottom w:val="nil" w:sz="6" w:space="0" w:color="auto"/>
              <w:right w:val="nil" w:sz="6" w:space="0" w:color="auto"/>
            </w:tcBorders>
          </w:tcPr>
          <w:p>
            <w:pPr>
              <w:pStyle w:val="TableParagraph"/>
              <w:spacing w:line="174" w:lineRule="exact"/>
              <w:ind w:right="75"/>
              <w:jc w:val="right"/>
              <w:rPr>
                <w:rFonts w:ascii="宋体" w:hAnsi="宋体" w:cs="宋体" w:eastAsia="宋体" w:hint="default"/>
                <w:sz w:val="16"/>
                <w:szCs w:val="16"/>
              </w:rPr>
            </w:pPr>
            <w:r>
              <w:rPr>
                <w:rFonts w:ascii="宋体" w:hAnsi="宋体" w:cs="宋体" w:eastAsia="宋体" w:hint="default"/>
                <w:w w:val="95"/>
                <w:sz w:val="16"/>
                <w:szCs w:val="16"/>
              </w:rPr>
              <w:t>接受劳务</w:t>
            </w:r>
            <w:r>
              <w:rPr>
                <w:rFonts w:ascii="宋体" w:hAnsi="宋体" w:cs="宋体" w:eastAsia="宋体" w:hint="default"/>
                <w:sz w:val="16"/>
                <w:szCs w:val="16"/>
              </w:rPr>
            </w:r>
          </w:p>
        </w:tc>
        <w:tc>
          <w:tcPr>
            <w:tcW w:w="1805" w:type="dxa"/>
            <w:tcBorders>
              <w:top w:val="nil" w:sz="6" w:space="0" w:color="auto"/>
              <w:left w:val="nil" w:sz="6" w:space="0" w:color="auto"/>
              <w:bottom w:val="nil" w:sz="6" w:space="0" w:color="auto"/>
              <w:right w:val="nil" w:sz="6" w:space="0" w:color="auto"/>
            </w:tcBorders>
          </w:tcPr>
          <w:p>
            <w:pPr>
              <w:pStyle w:val="TableParagraph"/>
              <w:spacing w:line="174" w:lineRule="exact"/>
              <w:ind w:right="126"/>
              <w:jc w:val="right"/>
              <w:rPr>
                <w:rFonts w:ascii="宋体" w:hAnsi="宋体" w:cs="宋体" w:eastAsia="宋体" w:hint="default"/>
                <w:sz w:val="16"/>
                <w:szCs w:val="16"/>
              </w:rPr>
            </w:pPr>
            <w:r>
              <w:rPr>
                <w:rFonts w:ascii="宋体" w:hAnsi="宋体" w:cs="宋体" w:eastAsia="宋体" w:hint="default"/>
                <w:w w:val="95"/>
                <w:sz w:val="16"/>
                <w:szCs w:val="16"/>
              </w:rPr>
              <w:t>联通时科</w:t>
            </w:r>
            <w:r>
              <w:rPr>
                <w:rFonts w:ascii="宋体" w:hAnsi="宋体" w:cs="宋体" w:eastAsia="宋体" w:hint="default"/>
                <w:sz w:val="16"/>
                <w:szCs w:val="16"/>
              </w:rPr>
            </w: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73" w:right="0"/>
              <w:jc w:val="left"/>
              <w:rPr>
                <w:rFonts w:ascii="Arial" w:hAnsi="Arial" w:cs="Arial" w:eastAsia="Arial" w:hint="default"/>
                <w:sz w:val="16"/>
                <w:szCs w:val="16"/>
              </w:rPr>
            </w:pPr>
            <w:r>
              <w:rPr>
                <w:rFonts w:ascii="Arial"/>
                <w:sz w:val="16"/>
              </w:rPr>
              <w:t>(1)(4)</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2"/>
              <w:jc w:val="right"/>
              <w:rPr>
                <w:rFonts w:ascii="Arial" w:hAnsi="Arial" w:cs="Arial" w:eastAsia="Arial" w:hint="default"/>
                <w:sz w:val="16"/>
                <w:szCs w:val="16"/>
              </w:rPr>
            </w:pPr>
            <w:r>
              <w:rPr>
                <w:rFonts w:ascii="Arial"/>
                <w:spacing w:val="-1"/>
                <w:w w:val="95"/>
                <w:sz w:val="16"/>
              </w:rPr>
              <w:t>30,027,472</w:t>
            </w:r>
            <w:r>
              <w:rPr>
                <w:rFonts w:ascii="Arial"/>
                <w:sz w:val="16"/>
              </w:rPr>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Arial" w:hAnsi="Arial" w:cs="Arial" w:eastAsia="Arial" w:hint="default"/>
                <w:sz w:val="16"/>
                <w:szCs w:val="16"/>
              </w:rPr>
            </w:pPr>
            <w:r>
              <w:rPr>
                <w:rFonts w:ascii="Arial"/>
                <w:spacing w:val="-1"/>
                <w:w w:val="95"/>
                <w:sz w:val="16"/>
              </w:rPr>
              <w:t>24,389,638</w:t>
            </w:r>
            <w:r>
              <w:rPr>
                <w:rFonts w:ascii="Arial"/>
                <w:sz w:val="16"/>
              </w:rPr>
            </w:r>
          </w:p>
        </w:tc>
      </w:tr>
      <w:tr>
        <w:trPr>
          <w:trHeight w:val="208" w:hRule="exact"/>
        </w:trPr>
        <w:tc>
          <w:tcPr>
            <w:tcW w:w="3146" w:type="dxa"/>
            <w:tcBorders>
              <w:top w:val="nil" w:sz="6" w:space="0" w:color="auto"/>
              <w:left w:val="nil" w:sz="6" w:space="0" w:color="auto"/>
              <w:bottom w:val="nil" w:sz="6" w:space="0" w:color="auto"/>
              <w:right w:val="nil" w:sz="6" w:space="0" w:color="auto"/>
            </w:tcBorders>
          </w:tcPr>
          <w:p>
            <w:pPr>
              <w:pStyle w:val="TableParagraph"/>
              <w:spacing w:line="174" w:lineRule="exact"/>
              <w:ind w:left="167" w:right="0"/>
              <w:jc w:val="left"/>
              <w:rPr>
                <w:rFonts w:ascii="宋体" w:hAnsi="宋体" w:cs="宋体" w:eastAsia="宋体" w:hint="default"/>
                <w:sz w:val="16"/>
                <w:szCs w:val="16"/>
              </w:rPr>
            </w:pPr>
            <w:r>
              <w:rPr>
                <w:rFonts w:ascii="宋体" w:hAnsi="宋体" w:cs="宋体" w:eastAsia="宋体" w:hint="default"/>
                <w:sz w:val="16"/>
                <w:szCs w:val="16"/>
              </w:rPr>
              <w:t>支付联通集团国际出入口局服务费</w:t>
            </w:r>
          </w:p>
        </w:tc>
        <w:tc>
          <w:tcPr>
            <w:tcW w:w="817" w:type="dxa"/>
            <w:tcBorders>
              <w:top w:val="nil" w:sz="6" w:space="0" w:color="auto"/>
              <w:left w:val="nil" w:sz="6" w:space="0" w:color="auto"/>
              <w:bottom w:val="nil" w:sz="6" w:space="0" w:color="auto"/>
              <w:right w:val="nil" w:sz="6" w:space="0" w:color="auto"/>
            </w:tcBorders>
          </w:tcPr>
          <w:p>
            <w:pPr>
              <w:pStyle w:val="TableParagraph"/>
              <w:spacing w:line="174" w:lineRule="exact"/>
              <w:ind w:right="75"/>
              <w:jc w:val="right"/>
              <w:rPr>
                <w:rFonts w:ascii="宋体" w:hAnsi="宋体" w:cs="宋体" w:eastAsia="宋体" w:hint="default"/>
                <w:sz w:val="16"/>
                <w:szCs w:val="16"/>
              </w:rPr>
            </w:pPr>
            <w:r>
              <w:rPr>
                <w:rFonts w:ascii="宋体" w:hAnsi="宋体" w:cs="宋体" w:eastAsia="宋体" w:hint="default"/>
                <w:w w:val="95"/>
                <w:sz w:val="16"/>
                <w:szCs w:val="16"/>
              </w:rPr>
              <w:t>接受劳务</w:t>
            </w:r>
            <w:r>
              <w:rPr>
                <w:rFonts w:ascii="宋体" w:hAnsi="宋体" w:cs="宋体" w:eastAsia="宋体" w:hint="default"/>
                <w:sz w:val="16"/>
                <w:szCs w:val="16"/>
              </w:rPr>
            </w:r>
          </w:p>
        </w:tc>
        <w:tc>
          <w:tcPr>
            <w:tcW w:w="1805" w:type="dxa"/>
            <w:tcBorders>
              <w:top w:val="nil" w:sz="6" w:space="0" w:color="auto"/>
              <w:left w:val="nil" w:sz="6" w:space="0" w:color="auto"/>
              <w:bottom w:val="nil" w:sz="6" w:space="0" w:color="auto"/>
              <w:right w:val="nil" w:sz="6" w:space="0" w:color="auto"/>
            </w:tcBorders>
          </w:tcPr>
          <w:p>
            <w:pPr>
              <w:pStyle w:val="TableParagraph"/>
              <w:spacing w:line="174" w:lineRule="exact"/>
              <w:ind w:right="126"/>
              <w:jc w:val="right"/>
              <w:rPr>
                <w:rFonts w:ascii="宋体" w:hAnsi="宋体" w:cs="宋体" w:eastAsia="宋体" w:hint="default"/>
                <w:sz w:val="16"/>
                <w:szCs w:val="16"/>
              </w:rPr>
            </w:pPr>
            <w:r>
              <w:rPr>
                <w:rFonts w:ascii="宋体" w:hAnsi="宋体" w:cs="宋体" w:eastAsia="宋体" w:hint="default"/>
                <w:w w:val="95"/>
                <w:sz w:val="16"/>
                <w:szCs w:val="16"/>
              </w:rPr>
              <w:t>联通集团</w:t>
            </w:r>
            <w:r>
              <w:rPr>
                <w:rFonts w:ascii="宋体" w:hAnsi="宋体" w:cs="宋体" w:eastAsia="宋体" w:hint="default"/>
                <w:sz w:val="16"/>
                <w:szCs w:val="16"/>
              </w:rPr>
            </w: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73" w:right="0"/>
              <w:jc w:val="left"/>
              <w:rPr>
                <w:rFonts w:ascii="Arial" w:hAnsi="Arial" w:cs="Arial" w:eastAsia="Arial" w:hint="default"/>
                <w:sz w:val="16"/>
                <w:szCs w:val="16"/>
              </w:rPr>
            </w:pPr>
            <w:r>
              <w:rPr>
                <w:rFonts w:ascii="Arial"/>
                <w:sz w:val="16"/>
              </w:rPr>
              <w:t>(1)(5)</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2"/>
              <w:jc w:val="right"/>
              <w:rPr>
                <w:rFonts w:ascii="Arial" w:hAnsi="Arial" w:cs="Arial" w:eastAsia="Arial" w:hint="default"/>
                <w:sz w:val="16"/>
                <w:szCs w:val="16"/>
              </w:rPr>
            </w:pPr>
            <w:r>
              <w:rPr>
                <w:rFonts w:ascii="Arial"/>
                <w:spacing w:val="-1"/>
                <w:w w:val="95"/>
                <w:sz w:val="16"/>
              </w:rPr>
              <w:t>2,181,037</w:t>
            </w:r>
            <w:r>
              <w:rPr>
                <w:rFonts w:ascii="Arial"/>
                <w:sz w:val="16"/>
              </w:rPr>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Arial" w:hAnsi="Arial" w:cs="Arial" w:eastAsia="Arial" w:hint="default"/>
                <w:sz w:val="16"/>
                <w:szCs w:val="16"/>
              </w:rPr>
            </w:pPr>
            <w:r>
              <w:rPr>
                <w:rFonts w:ascii="Arial"/>
                <w:spacing w:val="-1"/>
                <w:w w:val="95"/>
                <w:sz w:val="16"/>
              </w:rPr>
              <w:t>4,900,900</w:t>
            </w:r>
            <w:r>
              <w:rPr>
                <w:rFonts w:ascii="Arial"/>
                <w:sz w:val="16"/>
              </w:rPr>
            </w:r>
          </w:p>
        </w:tc>
      </w:tr>
      <w:tr>
        <w:trPr>
          <w:trHeight w:val="208" w:hRule="exact"/>
        </w:trPr>
        <w:tc>
          <w:tcPr>
            <w:tcW w:w="3146" w:type="dxa"/>
            <w:tcBorders>
              <w:top w:val="nil" w:sz="6" w:space="0" w:color="auto"/>
              <w:left w:val="nil" w:sz="6" w:space="0" w:color="auto"/>
              <w:bottom w:val="nil" w:sz="6" w:space="0" w:color="auto"/>
              <w:right w:val="nil" w:sz="6" w:space="0" w:color="auto"/>
            </w:tcBorders>
          </w:tcPr>
          <w:p>
            <w:pPr>
              <w:pStyle w:val="TableParagraph"/>
              <w:spacing w:line="174" w:lineRule="exact"/>
              <w:ind w:left="167" w:right="0"/>
              <w:jc w:val="left"/>
              <w:rPr>
                <w:rFonts w:ascii="宋体" w:hAnsi="宋体" w:cs="宋体" w:eastAsia="宋体" w:hint="default"/>
                <w:sz w:val="16"/>
                <w:szCs w:val="16"/>
              </w:rPr>
            </w:pPr>
            <w:r>
              <w:rPr>
                <w:rFonts w:ascii="宋体" w:hAnsi="宋体" w:cs="宋体" w:eastAsia="宋体" w:hint="default"/>
                <w:sz w:val="16"/>
                <w:szCs w:val="16"/>
              </w:rPr>
              <w:t>物业、设备和设施的租赁费支出</w:t>
            </w:r>
          </w:p>
        </w:tc>
        <w:tc>
          <w:tcPr>
            <w:tcW w:w="817" w:type="dxa"/>
            <w:tcBorders>
              <w:top w:val="nil" w:sz="6" w:space="0" w:color="auto"/>
              <w:left w:val="nil" w:sz="6" w:space="0" w:color="auto"/>
              <w:bottom w:val="nil" w:sz="6" w:space="0" w:color="auto"/>
              <w:right w:val="nil" w:sz="6" w:space="0" w:color="auto"/>
            </w:tcBorders>
          </w:tcPr>
          <w:p>
            <w:pPr>
              <w:pStyle w:val="TableParagraph"/>
              <w:spacing w:line="174" w:lineRule="exact"/>
              <w:ind w:right="75"/>
              <w:jc w:val="right"/>
              <w:rPr>
                <w:rFonts w:ascii="宋体" w:hAnsi="宋体" w:cs="宋体" w:eastAsia="宋体" w:hint="default"/>
                <w:sz w:val="16"/>
                <w:szCs w:val="16"/>
              </w:rPr>
            </w:pPr>
            <w:r>
              <w:rPr>
                <w:rFonts w:ascii="宋体" w:hAnsi="宋体" w:cs="宋体" w:eastAsia="宋体" w:hint="default"/>
                <w:w w:val="95"/>
                <w:sz w:val="16"/>
                <w:szCs w:val="16"/>
              </w:rPr>
              <w:t>租赁支出</w:t>
            </w:r>
            <w:r>
              <w:rPr>
                <w:rFonts w:ascii="宋体" w:hAnsi="宋体" w:cs="宋体" w:eastAsia="宋体" w:hint="default"/>
                <w:sz w:val="16"/>
                <w:szCs w:val="16"/>
              </w:rPr>
            </w:r>
          </w:p>
        </w:tc>
        <w:tc>
          <w:tcPr>
            <w:tcW w:w="1805" w:type="dxa"/>
            <w:tcBorders>
              <w:top w:val="nil" w:sz="6" w:space="0" w:color="auto"/>
              <w:left w:val="nil" w:sz="6" w:space="0" w:color="auto"/>
              <w:bottom w:val="nil" w:sz="6" w:space="0" w:color="auto"/>
              <w:right w:val="nil" w:sz="6" w:space="0" w:color="auto"/>
            </w:tcBorders>
          </w:tcPr>
          <w:p>
            <w:pPr>
              <w:pStyle w:val="TableParagraph"/>
              <w:spacing w:line="174" w:lineRule="exact"/>
              <w:ind w:right="127"/>
              <w:jc w:val="right"/>
              <w:rPr>
                <w:rFonts w:ascii="宋体" w:hAnsi="宋体" w:cs="宋体" w:eastAsia="宋体" w:hint="default"/>
                <w:sz w:val="16"/>
                <w:szCs w:val="16"/>
              </w:rPr>
            </w:pPr>
            <w:r>
              <w:rPr>
                <w:rFonts w:ascii="宋体" w:hAnsi="宋体" w:cs="宋体" w:eastAsia="宋体" w:hint="default"/>
                <w:w w:val="95"/>
                <w:sz w:val="16"/>
                <w:szCs w:val="16"/>
              </w:rPr>
              <w:t>联通集团及其附属公司</w:t>
            </w:r>
            <w:r>
              <w:rPr>
                <w:rFonts w:ascii="宋体" w:hAnsi="宋体" w:cs="宋体" w:eastAsia="宋体" w:hint="default"/>
                <w:sz w:val="16"/>
                <w:szCs w:val="16"/>
              </w:rPr>
            </w: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73" w:right="0"/>
              <w:jc w:val="left"/>
              <w:rPr>
                <w:rFonts w:ascii="Arial" w:hAnsi="Arial" w:cs="Arial" w:eastAsia="Arial" w:hint="default"/>
                <w:sz w:val="16"/>
                <w:szCs w:val="16"/>
              </w:rPr>
            </w:pPr>
            <w:r>
              <w:rPr>
                <w:rFonts w:ascii="Arial"/>
                <w:sz w:val="16"/>
              </w:rPr>
              <w:t>(1)(6)</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2"/>
              <w:jc w:val="right"/>
              <w:rPr>
                <w:rFonts w:ascii="Arial" w:hAnsi="Arial" w:cs="Arial" w:eastAsia="Arial" w:hint="default"/>
                <w:sz w:val="16"/>
                <w:szCs w:val="16"/>
              </w:rPr>
            </w:pPr>
            <w:r>
              <w:rPr>
                <w:rFonts w:ascii="Arial"/>
                <w:spacing w:val="-1"/>
                <w:w w:val="95"/>
                <w:sz w:val="16"/>
              </w:rPr>
              <w:t>867,257,900</w:t>
            </w:r>
            <w:r>
              <w:rPr>
                <w:rFonts w:ascii="Arial"/>
                <w:sz w:val="16"/>
              </w:rPr>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4"/>
              <w:jc w:val="right"/>
              <w:rPr>
                <w:rFonts w:ascii="Arial" w:hAnsi="Arial" w:cs="Arial" w:eastAsia="Arial" w:hint="default"/>
                <w:sz w:val="16"/>
                <w:szCs w:val="16"/>
              </w:rPr>
            </w:pPr>
            <w:r>
              <w:rPr>
                <w:rFonts w:ascii="Arial"/>
                <w:spacing w:val="-1"/>
                <w:w w:val="95"/>
                <w:sz w:val="16"/>
              </w:rPr>
              <w:t>819,804,906</w:t>
            </w:r>
            <w:r>
              <w:rPr>
                <w:rFonts w:ascii="Arial"/>
                <w:sz w:val="16"/>
              </w:rPr>
            </w:r>
          </w:p>
        </w:tc>
      </w:tr>
      <w:tr>
        <w:trPr>
          <w:trHeight w:val="208" w:hRule="exact"/>
        </w:trPr>
        <w:tc>
          <w:tcPr>
            <w:tcW w:w="3146" w:type="dxa"/>
            <w:tcBorders>
              <w:top w:val="nil" w:sz="6" w:space="0" w:color="auto"/>
              <w:left w:val="nil" w:sz="6" w:space="0" w:color="auto"/>
              <w:bottom w:val="nil" w:sz="6" w:space="0" w:color="auto"/>
              <w:right w:val="nil" w:sz="6" w:space="0" w:color="auto"/>
            </w:tcBorders>
          </w:tcPr>
          <w:p>
            <w:pPr>
              <w:pStyle w:val="TableParagraph"/>
              <w:spacing w:line="174" w:lineRule="exact"/>
              <w:ind w:left="167" w:right="0"/>
              <w:jc w:val="left"/>
              <w:rPr>
                <w:rFonts w:ascii="宋体" w:hAnsi="宋体" w:cs="宋体" w:eastAsia="宋体" w:hint="default"/>
                <w:sz w:val="16"/>
                <w:szCs w:val="16"/>
              </w:rPr>
            </w:pPr>
            <w:r>
              <w:rPr>
                <w:rFonts w:ascii="宋体" w:hAnsi="宋体" w:cs="宋体" w:eastAsia="宋体" w:hint="default"/>
                <w:sz w:val="16"/>
                <w:szCs w:val="16"/>
              </w:rPr>
              <w:t>支付联通进出口通信设备代理支出</w:t>
            </w:r>
          </w:p>
        </w:tc>
        <w:tc>
          <w:tcPr>
            <w:tcW w:w="817" w:type="dxa"/>
            <w:tcBorders>
              <w:top w:val="nil" w:sz="6" w:space="0" w:color="auto"/>
              <w:left w:val="nil" w:sz="6" w:space="0" w:color="auto"/>
              <w:bottom w:val="nil" w:sz="6" w:space="0" w:color="auto"/>
              <w:right w:val="nil" w:sz="6" w:space="0" w:color="auto"/>
            </w:tcBorders>
          </w:tcPr>
          <w:p>
            <w:pPr>
              <w:pStyle w:val="TableParagraph"/>
              <w:spacing w:line="174" w:lineRule="exact"/>
              <w:ind w:right="76"/>
              <w:jc w:val="right"/>
              <w:rPr>
                <w:rFonts w:ascii="宋体" w:hAnsi="宋体" w:cs="宋体" w:eastAsia="宋体" w:hint="default"/>
                <w:sz w:val="16"/>
                <w:szCs w:val="16"/>
              </w:rPr>
            </w:pPr>
            <w:r>
              <w:rPr>
                <w:rFonts w:ascii="宋体" w:hAnsi="宋体" w:cs="宋体" w:eastAsia="宋体" w:hint="default"/>
                <w:w w:val="95"/>
                <w:sz w:val="16"/>
                <w:szCs w:val="16"/>
              </w:rPr>
              <w:t>接受劳务</w:t>
            </w:r>
            <w:r>
              <w:rPr>
                <w:rFonts w:ascii="宋体" w:hAnsi="宋体" w:cs="宋体" w:eastAsia="宋体" w:hint="default"/>
                <w:sz w:val="16"/>
                <w:szCs w:val="16"/>
              </w:rPr>
            </w:r>
          </w:p>
        </w:tc>
        <w:tc>
          <w:tcPr>
            <w:tcW w:w="1805" w:type="dxa"/>
            <w:tcBorders>
              <w:top w:val="nil" w:sz="6" w:space="0" w:color="auto"/>
              <w:left w:val="nil" w:sz="6" w:space="0" w:color="auto"/>
              <w:bottom w:val="nil" w:sz="6" w:space="0" w:color="auto"/>
              <w:right w:val="nil" w:sz="6" w:space="0" w:color="auto"/>
            </w:tcBorders>
          </w:tcPr>
          <w:p>
            <w:pPr>
              <w:pStyle w:val="TableParagraph"/>
              <w:spacing w:line="174" w:lineRule="exact"/>
              <w:ind w:right="127"/>
              <w:jc w:val="right"/>
              <w:rPr>
                <w:rFonts w:ascii="宋体" w:hAnsi="宋体" w:cs="宋体" w:eastAsia="宋体" w:hint="default"/>
                <w:sz w:val="16"/>
                <w:szCs w:val="16"/>
              </w:rPr>
            </w:pPr>
            <w:r>
              <w:rPr>
                <w:rFonts w:ascii="宋体" w:hAnsi="宋体" w:cs="宋体" w:eastAsia="宋体" w:hint="default"/>
                <w:w w:val="95"/>
                <w:sz w:val="16"/>
                <w:szCs w:val="16"/>
              </w:rPr>
              <w:t>联通进出口</w:t>
            </w:r>
            <w:r>
              <w:rPr>
                <w:rFonts w:ascii="宋体" w:hAnsi="宋体" w:cs="宋体" w:eastAsia="宋体" w:hint="default"/>
                <w:sz w:val="16"/>
                <w:szCs w:val="16"/>
              </w:rPr>
            </w: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73" w:right="0"/>
              <w:jc w:val="left"/>
              <w:rPr>
                <w:rFonts w:ascii="Arial" w:hAnsi="Arial" w:cs="Arial" w:eastAsia="Arial" w:hint="default"/>
                <w:sz w:val="16"/>
                <w:szCs w:val="16"/>
              </w:rPr>
            </w:pPr>
            <w:r>
              <w:rPr>
                <w:rFonts w:ascii="Arial"/>
                <w:sz w:val="16"/>
              </w:rPr>
              <w:t>(1)(3)</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2"/>
              <w:jc w:val="right"/>
              <w:rPr>
                <w:rFonts w:ascii="Arial" w:hAnsi="Arial" w:cs="Arial" w:eastAsia="Arial" w:hint="default"/>
                <w:sz w:val="16"/>
                <w:szCs w:val="16"/>
              </w:rPr>
            </w:pPr>
            <w:r>
              <w:rPr>
                <w:rFonts w:ascii="Arial"/>
                <w:spacing w:val="-1"/>
                <w:w w:val="95"/>
                <w:sz w:val="16"/>
              </w:rPr>
              <w:t>19,869</w:t>
            </w:r>
            <w:r>
              <w:rPr>
                <w:rFonts w:ascii="Arial"/>
                <w:sz w:val="16"/>
              </w:rPr>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Arial" w:hAnsi="Arial" w:cs="Arial" w:eastAsia="Arial" w:hint="default"/>
                <w:sz w:val="16"/>
                <w:szCs w:val="16"/>
              </w:rPr>
            </w:pPr>
            <w:r>
              <w:rPr>
                <w:rFonts w:ascii="Arial"/>
                <w:spacing w:val="-1"/>
                <w:w w:val="95"/>
                <w:sz w:val="16"/>
              </w:rPr>
              <w:t>11,627,604</w:t>
            </w:r>
            <w:r>
              <w:rPr>
                <w:rFonts w:ascii="Arial"/>
                <w:sz w:val="16"/>
              </w:rPr>
            </w:r>
          </w:p>
        </w:tc>
      </w:tr>
      <w:tr>
        <w:trPr>
          <w:trHeight w:val="208" w:hRule="exact"/>
        </w:trPr>
        <w:tc>
          <w:tcPr>
            <w:tcW w:w="3146" w:type="dxa"/>
            <w:tcBorders>
              <w:top w:val="nil" w:sz="6" w:space="0" w:color="auto"/>
              <w:left w:val="nil" w:sz="6" w:space="0" w:color="auto"/>
              <w:bottom w:val="nil" w:sz="6" w:space="0" w:color="auto"/>
              <w:right w:val="nil" w:sz="6" w:space="0" w:color="auto"/>
            </w:tcBorders>
          </w:tcPr>
          <w:p>
            <w:pPr>
              <w:pStyle w:val="TableParagraph"/>
              <w:spacing w:line="174" w:lineRule="exact"/>
              <w:ind w:left="167" w:right="0"/>
              <w:jc w:val="left"/>
              <w:rPr>
                <w:rFonts w:ascii="宋体" w:hAnsi="宋体" w:cs="宋体" w:eastAsia="宋体" w:hint="default"/>
                <w:sz w:val="16"/>
                <w:szCs w:val="16"/>
              </w:rPr>
            </w:pPr>
            <w:r>
              <w:rPr>
                <w:rFonts w:ascii="宋体" w:hAnsi="宋体" w:cs="宋体" w:eastAsia="宋体" w:hint="default"/>
                <w:sz w:val="16"/>
                <w:szCs w:val="16"/>
              </w:rPr>
              <w:t>接受工程及信息相关服务支出</w:t>
            </w:r>
          </w:p>
        </w:tc>
        <w:tc>
          <w:tcPr>
            <w:tcW w:w="817" w:type="dxa"/>
            <w:tcBorders>
              <w:top w:val="nil" w:sz="6" w:space="0" w:color="auto"/>
              <w:left w:val="nil" w:sz="6" w:space="0" w:color="auto"/>
              <w:bottom w:val="nil" w:sz="6" w:space="0" w:color="auto"/>
              <w:right w:val="nil" w:sz="6" w:space="0" w:color="auto"/>
            </w:tcBorders>
          </w:tcPr>
          <w:p>
            <w:pPr>
              <w:pStyle w:val="TableParagraph"/>
              <w:spacing w:line="174" w:lineRule="exact"/>
              <w:ind w:right="76"/>
              <w:jc w:val="right"/>
              <w:rPr>
                <w:rFonts w:ascii="宋体" w:hAnsi="宋体" w:cs="宋体" w:eastAsia="宋体" w:hint="default"/>
                <w:sz w:val="16"/>
                <w:szCs w:val="16"/>
              </w:rPr>
            </w:pPr>
            <w:r>
              <w:rPr>
                <w:rFonts w:ascii="宋体" w:hAnsi="宋体" w:cs="宋体" w:eastAsia="宋体" w:hint="default"/>
                <w:w w:val="95"/>
                <w:sz w:val="16"/>
                <w:szCs w:val="16"/>
              </w:rPr>
              <w:t>接受劳务</w:t>
            </w:r>
            <w:r>
              <w:rPr>
                <w:rFonts w:ascii="宋体" w:hAnsi="宋体" w:cs="宋体" w:eastAsia="宋体" w:hint="default"/>
                <w:sz w:val="16"/>
                <w:szCs w:val="16"/>
              </w:rPr>
            </w:r>
          </w:p>
        </w:tc>
        <w:tc>
          <w:tcPr>
            <w:tcW w:w="1805" w:type="dxa"/>
            <w:tcBorders>
              <w:top w:val="nil" w:sz="6" w:space="0" w:color="auto"/>
              <w:left w:val="nil" w:sz="6" w:space="0" w:color="auto"/>
              <w:bottom w:val="nil" w:sz="6" w:space="0" w:color="auto"/>
              <w:right w:val="nil" w:sz="6" w:space="0" w:color="auto"/>
            </w:tcBorders>
          </w:tcPr>
          <w:p>
            <w:pPr>
              <w:pStyle w:val="TableParagraph"/>
              <w:spacing w:line="174" w:lineRule="exact"/>
              <w:ind w:right="127"/>
              <w:jc w:val="right"/>
              <w:rPr>
                <w:rFonts w:ascii="宋体" w:hAnsi="宋体" w:cs="宋体" w:eastAsia="宋体" w:hint="default"/>
                <w:sz w:val="16"/>
                <w:szCs w:val="16"/>
              </w:rPr>
            </w:pPr>
            <w:r>
              <w:rPr>
                <w:rFonts w:ascii="宋体" w:hAnsi="宋体" w:cs="宋体" w:eastAsia="宋体" w:hint="default"/>
                <w:w w:val="95"/>
                <w:sz w:val="16"/>
                <w:szCs w:val="16"/>
              </w:rPr>
              <w:t>联通集团及其附属公司</w:t>
            </w:r>
            <w:r>
              <w:rPr>
                <w:rFonts w:ascii="宋体" w:hAnsi="宋体" w:cs="宋体" w:eastAsia="宋体" w:hint="default"/>
                <w:sz w:val="16"/>
                <w:szCs w:val="16"/>
              </w:rPr>
            </w: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73" w:right="0"/>
              <w:jc w:val="left"/>
              <w:rPr>
                <w:rFonts w:ascii="Arial" w:hAnsi="Arial" w:cs="Arial" w:eastAsia="Arial" w:hint="default"/>
                <w:sz w:val="16"/>
                <w:szCs w:val="16"/>
              </w:rPr>
            </w:pPr>
            <w:r>
              <w:rPr>
                <w:rFonts w:ascii="Arial"/>
                <w:sz w:val="16"/>
              </w:rPr>
              <w:t>(1)(7)</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2"/>
              <w:jc w:val="right"/>
              <w:rPr>
                <w:rFonts w:ascii="Arial" w:hAnsi="Arial" w:cs="Arial" w:eastAsia="Arial" w:hint="default"/>
                <w:sz w:val="16"/>
                <w:szCs w:val="16"/>
              </w:rPr>
            </w:pPr>
            <w:r>
              <w:rPr>
                <w:rFonts w:ascii="Arial"/>
                <w:spacing w:val="-1"/>
                <w:sz w:val="16"/>
              </w:rPr>
              <w:t>2,248,361,635</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4"/>
              <w:jc w:val="right"/>
              <w:rPr>
                <w:rFonts w:ascii="Arial" w:hAnsi="Arial" w:cs="Arial" w:eastAsia="Arial" w:hint="default"/>
                <w:sz w:val="16"/>
                <w:szCs w:val="16"/>
              </w:rPr>
            </w:pPr>
            <w:r>
              <w:rPr>
                <w:rFonts w:ascii="Arial"/>
                <w:spacing w:val="-1"/>
                <w:sz w:val="16"/>
              </w:rPr>
              <w:t>2,785,908,783</w:t>
            </w:r>
          </w:p>
        </w:tc>
      </w:tr>
      <w:tr>
        <w:trPr>
          <w:trHeight w:val="208" w:hRule="exact"/>
        </w:trPr>
        <w:tc>
          <w:tcPr>
            <w:tcW w:w="3146" w:type="dxa"/>
            <w:tcBorders>
              <w:top w:val="nil" w:sz="6" w:space="0" w:color="auto"/>
              <w:left w:val="nil" w:sz="6" w:space="0" w:color="auto"/>
              <w:bottom w:val="nil" w:sz="6" w:space="0" w:color="auto"/>
              <w:right w:val="nil" w:sz="6" w:space="0" w:color="auto"/>
            </w:tcBorders>
          </w:tcPr>
          <w:p>
            <w:pPr>
              <w:pStyle w:val="TableParagraph"/>
              <w:spacing w:line="174" w:lineRule="exact"/>
              <w:ind w:left="167" w:right="0"/>
              <w:jc w:val="left"/>
              <w:rPr>
                <w:rFonts w:ascii="宋体" w:hAnsi="宋体" w:cs="宋体" w:eastAsia="宋体" w:hint="default"/>
                <w:sz w:val="16"/>
                <w:szCs w:val="16"/>
              </w:rPr>
            </w:pPr>
            <w:r>
              <w:rPr>
                <w:rFonts w:ascii="宋体" w:hAnsi="宋体" w:cs="宋体" w:eastAsia="宋体" w:hint="default"/>
                <w:sz w:val="16"/>
                <w:szCs w:val="16"/>
              </w:rPr>
              <w:t>向联通集团支付的共享服务支出</w:t>
            </w:r>
          </w:p>
        </w:tc>
        <w:tc>
          <w:tcPr>
            <w:tcW w:w="817" w:type="dxa"/>
            <w:tcBorders>
              <w:top w:val="nil" w:sz="6" w:space="0" w:color="auto"/>
              <w:left w:val="nil" w:sz="6" w:space="0" w:color="auto"/>
              <w:bottom w:val="nil" w:sz="6" w:space="0" w:color="auto"/>
              <w:right w:val="nil" w:sz="6" w:space="0" w:color="auto"/>
            </w:tcBorders>
          </w:tcPr>
          <w:p>
            <w:pPr>
              <w:pStyle w:val="TableParagraph"/>
              <w:spacing w:line="174" w:lineRule="exact"/>
              <w:ind w:right="76"/>
              <w:jc w:val="right"/>
              <w:rPr>
                <w:rFonts w:ascii="宋体" w:hAnsi="宋体" w:cs="宋体" w:eastAsia="宋体" w:hint="default"/>
                <w:sz w:val="16"/>
                <w:szCs w:val="16"/>
              </w:rPr>
            </w:pPr>
            <w:r>
              <w:rPr>
                <w:rFonts w:ascii="宋体" w:hAnsi="宋体" w:cs="宋体" w:eastAsia="宋体" w:hint="default"/>
                <w:w w:val="95"/>
                <w:sz w:val="16"/>
                <w:szCs w:val="16"/>
              </w:rPr>
              <w:t>接受劳务</w:t>
            </w:r>
            <w:r>
              <w:rPr>
                <w:rFonts w:ascii="宋体" w:hAnsi="宋体" w:cs="宋体" w:eastAsia="宋体" w:hint="default"/>
                <w:sz w:val="16"/>
                <w:szCs w:val="16"/>
              </w:rPr>
            </w:r>
          </w:p>
        </w:tc>
        <w:tc>
          <w:tcPr>
            <w:tcW w:w="1805" w:type="dxa"/>
            <w:tcBorders>
              <w:top w:val="nil" w:sz="6" w:space="0" w:color="auto"/>
              <w:left w:val="nil" w:sz="6" w:space="0" w:color="auto"/>
              <w:bottom w:val="nil" w:sz="6" w:space="0" w:color="auto"/>
              <w:right w:val="nil" w:sz="6" w:space="0" w:color="auto"/>
            </w:tcBorders>
          </w:tcPr>
          <w:p>
            <w:pPr>
              <w:pStyle w:val="TableParagraph"/>
              <w:spacing w:line="174" w:lineRule="exact"/>
              <w:ind w:right="127"/>
              <w:jc w:val="right"/>
              <w:rPr>
                <w:rFonts w:ascii="宋体" w:hAnsi="宋体" w:cs="宋体" w:eastAsia="宋体" w:hint="default"/>
                <w:sz w:val="16"/>
                <w:szCs w:val="16"/>
              </w:rPr>
            </w:pPr>
            <w:r>
              <w:rPr>
                <w:rFonts w:ascii="宋体" w:hAnsi="宋体" w:cs="宋体" w:eastAsia="宋体" w:hint="default"/>
                <w:w w:val="95"/>
                <w:sz w:val="16"/>
                <w:szCs w:val="16"/>
              </w:rPr>
              <w:t>联通集团及其附属公司</w:t>
            </w:r>
            <w:r>
              <w:rPr>
                <w:rFonts w:ascii="宋体" w:hAnsi="宋体" w:cs="宋体" w:eastAsia="宋体" w:hint="default"/>
                <w:sz w:val="16"/>
                <w:szCs w:val="16"/>
              </w:rPr>
            </w: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73" w:right="0"/>
              <w:jc w:val="left"/>
              <w:rPr>
                <w:rFonts w:ascii="Arial" w:hAnsi="Arial" w:cs="Arial" w:eastAsia="Arial" w:hint="default"/>
                <w:sz w:val="16"/>
                <w:szCs w:val="16"/>
              </w:rPr>
            </w:pPr>
            <w:r>
              <w:rPr>
                <w:rFonts w:ascii="Arial"/>
                <w:sz w:val="16"/>
              </w:rPr>
              <w:t>(1)(8)</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4"/>
              <w:jc w:val="right"/>
              <w:rPr>
                <w:rFonts w:ascii="Arial" w:hAnsi="Arial" w:cs="Arial" w:eastAsia="Arial" w:hint="default"/>
                <w:sz w:val="16"/>
                <w:szCs w:val="16"/>
              </w:rPr>
            </w:pPr>
            <w:r>
              <w:rPr>
                <w:rFonts w:ascii="Arial"/>
                <w:spacing w:val="-1"/>
                <w:w w:val="95"/>
                <w:sz w:val="16"/>
              </w:rPr>
              <w:t>307,676,427</w:t>
            </w:r>
            <w:r>
              <w:rPr>
                <w:rFonts w:ascii="Arial"/>
                <w:sz w:val="16"/>
              </w:rPr>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4"/>
              <w:jc w:val="right"/>
              <w:rPr>
                <w:rFonts w:ascii="Arial" w:hAnsi="Arial" w:cs="Arial" w:eastAsia="Arial" w:hint="default"/>
                <w:sz w:val="16"/>
                <w:szCs w:val="16"/>
              </w:rPr>
            </w:pPr>
            <w:r>
              <w:rPr>
                <w:rFonts w:ascii="Arial"/>
                <w:spacing w:val="-1"/>
                <w:w w:val="95"/>
                <w:sz w:val="16"/>
              </w:rPr>
              <w:t>266,234,052</w:t>
            </w:r>
            <w:r>
              <w:rPr>
                <w:rFonts w:ascii="Arial"/>
                <w:sz w:val="16"/>
              </w:rPr>
            </w:r>
          </w:p>
        </w:tc>
      </w:tr>
      <w:tr>
        <w:trPr>
          <w:trHeight w:val="208" w:hRule="exact"/>
        </w:trPr>
        <w:tc>
          <w:tcPr>
            <w:tcW w:w="3146" w:type="dxa"/>
            <w:tcBorders>
              <w:top w:val="nil" w:sz="6" w:space="0" w:color="auto"/>
              <w:left w:val="nil" w:sz="6" w:space="0" w:color="auto"/>
              <w:bottom w:val="nil" w:sz="6" w:space="0" w:color="auto"/>
              <w:right w:val="nil" w:sz="6" w:space="0" w:color="auto"/>
            </w:tcBorders>
          </w:tcPr>
          <w:p>
            <w:pPr>
              <w:pStyle w:val="TableParagraph"/>
              <w:spacing w:line="174" w:lineRule="exact"/>
              <w:ind w:left="167" w:right="0"/>
              <w:jc w:val="left"/>
              <w:rPr>
                <w:rFonts w:ascii="宋体" w:hAnsi="宋体" w:cs="宋体" w:eastAsia="宋体" w:hint="default"/>
                <w:sz w:val="16"/>
                <w:szCs w:val="16"/>
              </w:rPr>
            </w:pPr>
            <w:r>
              <w:rPr>
                <w:rFonts w:ascii="宋体" w:hAnsi="宋体" w:cs="宋体" w:eastAsia="宋体" w:hint="default"/>
                <w:sz w:val="16"/>
                <w:szCs w:val="16"/>
              </w:rPr>
              <w:t>电信设备租赁款</w:t>
            </w:r>
          </w:p>
        </w:tc>
        <w:tc>
          <w:tcPr>
            <w:tcW w:w="817" w:type="dxa"/>
            <w:tcBorders>
              <w:top w:val="nil" w:sz="6" w:space="0" w:color="auto"/>
              <w:left w:val="nil" w:sz="6" w:space="0" w:color="auto"/>
              <w:bottom w:val="nil" w:sz="6" w:space="0" w:color="auto"/>
              <w:right w:val="nil" w:sz="6" w:space="0" w:color="auto"/>
            </w:tcBorders>
          </w:tcPr>
          <w:p>
            <w:pPr>
              <w:pStyle w:val="TableParagraph"/>
              <w:spacing w:line="174" w:lineRule="exact"/>
              <w:ind w:right="76"/>
              <w:jc w:val="right"/>
              <w:rPr>
                <w:rFonts w:ascii="宋体" w:hAnsi="宋体" w:cs="宋体" w:eastAsia="宋体" w:hint="default"/>
                <w:sz w:val="16"/>
                <w:szCs w:val="16"/>
              </w:rPr>
            </w:pPr>
            <w:r>
              <w:rPr>
                <w:rFonts w:ascii="宋体" w:hAnsi="宋体" w:cs="宋体" w:eastAsia="宋体" w:hint="default"/>
                <w:w w:val="95"/>
                <w:sz w:val="16"/>
                <w:szCs w:val="16"/>
              </w:rPr>
              <w:t>租赁支出</w:t>
            </w:r>
            <w:r>
              <w:rPr>
                <w:rFonts w:ascii="宋体" w:hAnsi="宋体" w:cs="宋体" w:eastAsia="宋体" w:hint="default"/>
                <w:sz w:val="16"/>
                <w:szCs w:val="16"/>
              </w:rPr>
            </w:r>
          </w:p>
        </w:tc>
        <w:tc>
          <w:tcPr>
            <w:tcW w:w="1805" w:type="dxa"/>
            <w:tcBorders>
              <w:top w:val="nil" w:sz="6" w:space="0" w:color="auto"/>
              <w:left w:val="nil" w:sz="6" w:space="0" w:color="auto"/>
              <w:bottom w:val="nil" w:sz="6" w:space="0" w:color="auto"/>
              <w:right w:val="nil" w:sz="6" w:space="0" w:color="auto"/>
            </w:tcBorders>
          </w:tcPr>
          <w:p>
            <w:pPr>
              <w:pStyle w:val="TableParagraph"/>
              <w:spacing w:line="174" w:lineRule="exact"/>
              <w:ind w:right="127"/>
              <w:jc w:val="right"/>
              <w:rPr>
                <w:rFonts w:ascii="宋体" w:hAnsi="宋体" w:cs="宋体" w:eastAsia="宋体" w:hint="default"/>
                <w:sz w:val="16"/>
                <w:szCs w:val="16"/>
              </w:rPr>
            </w:pPr>
            <w:r>
              <w:rPr>
                <w:rFonts w:ascii="宋体" w:hAnsi="宋体" w:cs="宋体" w:eastAsia="宋体" w:hint="default"/>
                <w:w w:val="95"/>
                <w:sz w:val="16"/>
                <w:szCs w:val="16"/>
              </w:rPr>
              <w:t>联通集团及其附属公司</w:t>
            </w:r>
            <w:r>
              <w:rPr>
                <w:rFonts w:ascii="宋体" w:hAnsi="宋体" w:cs="宋体" w:eastAsia="宋体" w:hint="default"/>
                <w:sz w:val="16"/>
                <w:szCs w:val="16"/>
              </w:rPr>
            </w: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73" w:right="0"/>
              <w:jc w:val="left"/>
              <w:rPr>
                <w:rFonts w:ascii="Arial" w:hAnsi="Arial" w:cs="Arial" w:eastAsia="Arial" w:hint="default"/>
                <w:sz w:val="16"/>
                <w:szCs w:val="16"/>
              </w:rPr>
            </w:pPr>
            <w:r>
              <w:rPr>
                <w:rFonts w:ascii="Arial"/>
                <w:sz w:val="16"/>
              </w:rPr>
              <w:t>(1)(9)</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3"/>
              <w:jc w:val="right"/>
              <w:rPr>
                <w:rFonts w:ascii="Arial" w:hAnsi="Arial" w:cs="Arial" w:eastAsia="Arial" w:hint="default"/>
                <w:sz w:val="16"/>
                <w:szCs w:val="16"/>
              </w:rPr>
            </w:pPr>
            <w:r>
              <w:rPr>
                <w:rFonts w:ascii="Arial"/>
                <w:spacing w:val="-1"/>
                <w:w w:val="95"/>
                <w:sz w:val="16"/>
              </w:rPr>
              <w:t>148,938,429</w:t>
            </w:r>
            <w:r>
              <w:rPr>
                <w:rFonts w:ascii="Arial"/>
                <w:sz w:val="16"/>
              </w:rPr>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4"/>
              <w:jc w:val="right"/>
              <w:rPr>
                <w:rFonts w:ascii="Arial" w:hAnsi="Arial" w:cs="Arial" w:eastAsia="Arial" w:hint="default"/>
                <w:sz w:val="16"/>
                <w:szCs w:val="16"/>
              </w:rPr>
            </w:pPr>
            <w:r>
              <w:rPr>
                <w:rFonts w:ascii="Arial"/>
                <w:spacing w:val="-1"/>
                <w:w w:val="95"/>
                <w:sz w:val="16"/>
              </w:rPr>
              <w:t>147,903,398</w:t>
            </w:r>
            <w:r>
              <w:rPr>
                <w:rFonts w:ascii="Arial"/>
                <w:sz w:val="16"/>
              </w:rPr>
            </w:r>
          </w:p>
        </w:tc>
      </w:tr>
      <w:tr>
        <w:trPr>
          <w:trHeight w:val="208" w:hRule="exact"/>
        </w:trPr>
        <w:tc>
          <w:tcPr>
            <w:tcW w:w="3146" w:type="dxa"/>
            <w:tcBorders>
              <w:top w:val="nil" w:sz="6" w:space="0" w:color="auto"/>
              <w:left w:val="nil" w:sz="6" w:space="0" w:color="auto"/>
              <w:bottom w:val="nil" w:sz="6" w:space="0" w:color="auto"/>
              <w:right w:val="nil" w:sz="6" w:space="0" w:color="auto"/>
            </w:tcBorders>
          </w:tcPr>
          <w:p>
            <w:pPr>
              <w:pStyle w:val="TableParagraph"/>
              <w:spacing w:line="174" w:lineRule="exact"/>
              <w:ind w:left="166" w:right="0"/>
              <w:jc w:val="left"/>
              <w:rPr>
                <w:rFonts w:ascii="宋体" w:hAnsi="宋体" w:cs="宋体" w:eastAsia="宋体" w:hint="default"/>
                <w:sz w:val="16"/>
                <w:szCs w:val="16"/>
              </w:rPr>
            </w:pPr>
            <w:r>
              <w:rPr>
                <w:rFonts w:ascii="宋体" w:hAnsi="宋体" w:cs="宋体" w:eastAsia="宋体" w:hint="default"/>
                <w:sz w:val="16"/>
                <w:szCs w:val="16"/>
              </w:rPr>
              <w:t>物资采购</w:t>
            </w:r>
          </w:p>
        </w:tc>
        <w:tc>
          <w:tcPr>
            <w:tcW w:w="817" w:type="dxa"/>
            <w:tcBorders>
              <w:top w:val="nil" w:sz="6" w:space="0" w:color="auto"/>
              <w:left w:val="nil" w:sz="6" w:space="0" w:color="auto"/>
              <w:bottom w:val="nil" w:sz="6" w:space="0" w:color="auto"/>
              <w:right w:val="nil" w:sz="6" w:space="0" w:color="auto"/>
            </w:tcBorders>
          </w:tcPr>
          <w:p>
            <w:pPr>
              <w:pStyle w:val="TableParagraph"/>
              <w:spacing w:line="174" w:lineRule="exact"/>
              <w:ind w:right="76"/>
              <w:jc w:val="right"/>
              <w:rPr>
                <w:rFonts w:ascii="宋体" w:hAnsi="宋体" w:cs="宋体" w:eastAsia="宋体" w:hint="default"/>
                <w:sz w:val="16"/>
                <w:szCs w:val="16"/>
              </w:rPr>
            </w:pPr>
            <w:r>
              <w:rPr>
                <w:rFonts w:ascii="宋体" w:hAnsi="宋体" w:cs="宋体" w:eastAsia="宋体" w:hint="default"/>
                <w:w w:val="95"/>
                <w:sz w:val="16"/>
                <w:szCs w:val="16"/>
              </w:rPr>
              <w:t>物资采购</w:t>
            </w:r>
            <w:r>
              <w:rPr>
                <w:rFonts w:ascii="宋体" w:hAnsi="宋体" w:cs="宋体" w:eastAsia="宋体" w:hint="default"/>
                <w:sz w:val="16"/>
                <w:szCs w:val="16"/>
              </w:rPr>
            </w:r>
          </w:p>
        </w:tc>
        <w:tc>
          <w:tcPr>
            <w:tcW w:w="1805" w:type="dxa"/>
            <w:tcBorders>
              <w:top w:val="nil" w:sz="6" w:space="0" w:color="auto"/>
              <w:left w:val="nil" w:sz="6" w:space="0" w:color="auto"/>
              <w:bottom w:val="nil" w:sz="6" w:space="0" w:color="auto"/>
              <w:right w:val="nil" w:sz="6" w:space="0" w:color="auto"/>
            </w:tcBorders>
          </w:tcPr>
          <w:p>
            <w:pPr>
              <w:pStyle w:val="TableParagraph"/>
              <w:spacing w:line="174" w:lineRule="exact"/>
              <w:ind w:right="127"/>
              <w:jc w:val="right"/>
              <w:rPr>
                <w:rFonts w:ascii="宋体" w:hAnsi="宋体" w:cs="宋体" w:eastAsia="宋体" w:hint="default"/>
                <w:sz w:val="16"/>
                <w:szCs w:val="16"/>
              </w:rPr>
            </w:pPr>
            <w:r>
              <w:rPr>
                <w:rFonts w:ascii="宋体" w:hAnsi="宋体" w:cs="宋体" w:eastAsia="宋体" w:hint="default"/>
                <w:w w:val="95"/>
                <w:sz w:val="16"/>
                <w:szCs w:val="16"/>
              </w:rPr>
              <w:t>联通集团及其附属公司</w:t>
            </w:r>
            <w:r>
              <w:rPr>
                <w:rFonts w:ascii="宋体" w:hAnsi="宋体" w:cs="宋体" w:eastAsia="宋体" w:hint="default"/>
                <w:sz w:val="16"/>
                <w:szCs w:val="16"/>
              </w:rPr>
            </w: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8" w:right="0"/>
              <w:jc w:val="left"/>
              <w:rPr>
                <w:rFonts w:ascii="Arial" w:hAnsi="Arial" w:cs="Arial" w:eastAsia="Arial" w:hint="default"/>
                <w:sz w:val="16"/>
                <w:szCs w:val="16"/>
              </w:rPr>
            </w:pPr>
            <w:r>
              <w:rPr>
                <w:rFonts w:ascii="Arial"/>
                <w:sz w:val="16"/>
              </w:rPr>
              <w:t>(1)(11)</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2"/>
              <w:jc w:val="right"/>
              <w:rPr>
                <w:rFonts w:ascii="Arial" w:hAnsi="Arial" w:cs="Arial" w:eastAsia="Arial" w:hint="default"/>
                <w:sz w:val="16"/>
                <w:szCs w:val="16"/>
              </w:rPr>
            </w:pPr>
            <w:r>
              <w:rPr>
                <w:rFonts w:ascii="Arial"/>
                <w:spacing w:val="-1"/>
                <w:w w:val="95"/>
                <w:sz w:val="16"/>
              </w:rPr>
              <w:t>382,473,363</w:t>
            </w:r>
            <w:r>
              <w:rPr>
                <w:rFonts w:ascii="Arial"/>
                <w:sz w:val="16"/>
              </w:rPr>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4"/>
              <w:jc w:val="right"/>
              <w:rPr>
                <w:rFonts w:ascii="Arial" w:hAnsi="Arial" w:cs="Arial" w:eastAsia="Arial" w:hint="default"/>
                <w:sz w:val="16"/>
                <w:szCs w:val="16"/>
              </w:rPr>
            </w:pPr>
            <w:r>
              <w:rPr>
                <w:rFonts w:ascii="Arial"/>
                <w:spacing w:val="-1"/>
                <w:w w:val="95"/>
                <w:sz w:val="16"/>
              </w:rPr>
              <w:t>375,006,766</w:t>
            </w:r>
            <w:r>
              <w:rPr>
                <w:rFonts w:ascii="Arial"/>
                <w:sz w:val="16"/>
              </w:rPr>
            </w:r>
          </w:p>
        </w:tc>
      </w:tr>
      <w:tr>
        <w:trPr>
          <w:trHeight w:val="208" w:hRule="exact"/>
        </w:trPr>
        <w:tc>
          <w:tcPr>
            <w:tcW w:w="3146" w:type="dxa"/>
            <w:tcBorders>
              <w:top w:val="nil" w:sz="6" w:space="0" w:color="auto"/>
              <w:left w:val="nil" w:sz="6" w:space="0" w:color="auto"/>
              <w:bottom w:val="nil" w:sz="6" w:space="0" w:color="auto"/>
              <w:right w:val="nil" w:sz="6" w:space="0" w:color="auto"/>
            </w:tcBorders>
          </w:tcPr>
          <w:p>
            <w:pPr>
              <w:pStyle w:val="TableParagraph"/>
              <w:spacing w:line="174" w:lineRule="exact"/>
              <w:ind w:left="166" w:right="0"/>
              <w:jc w:val="left"/>
              <w:rPr>
                <w:rFonts w:ascii="宋体" w:hAnsi="宋体" w:cs="宋体" w:eastAsia="宋体" w:hint="default"/>
                <w:sz w:val="16"/>
                <w:szCs w:val="16"/>
              </w:rPr>
            </w:pPr>
            <w:r>
              <w:rPr>
                <w:rFonts w:ascii="宋体" w:hAnsi="宋体" w:cs="宋体" w:eastAsia="宋体" w:hint="default"/>
                <w:sz w:val="16"/>
                <w:szCs w:val="16"/>
              </w:rPr>
              <w:t>末梢电信服务支出</w:t>
            </w:r>
          </w:p>
        </w:tc>
        <w:tc>
          <w:tcPr>
            <w:tcW w:w="817" w:type="dxa"/>
            <w:tcBorders>
              <w:top w:val="nil" w:sz="6" w:space="0" w:color="auto"/>
              <w:left w:val="nil" w:sz="6" w:space="0" w:color="auto"/>
              <w:bottom w:val="nil" w:sz="6" w:space="0" w:color="auto"/>
              <w:right w:val="nil" w:sz="6" w:space="0" w:color="auto"/>
            </w:tcBorders>
          </w:tcPr>
          <w:p>
            <w:pPr>
              <w:pStyle w:val="TableParagraph"/>
              <w:spacing w:line="174" w:lineRule="exact"/>
              <w:ind w:right="76"/>
              <w:jc w:val="right"/>
              <w:rPr>
                <w:rFonts w:ascii="宋体" w:hAnsi="宋体" w:cs="宋体" w:eastAsia="宋体" w:hint="default"/>
                <w:sz w:val="16"/>
                <w:szCs w:val="16"/>
              </w:rPr>
            </w:pPr>
            <w:r>
              <w:rPr>
                <w:rFonts w:ascii="宋体" w:hAnsi="宋体" w:cs="宋体" w:eastAsia="宋体" w:hint="default"/>
                <w:w w:val="95"/>
                <w:sz w:val="16"/>
                <w:szCs w:val="16"/>
              </w:rPr>
              <w:t>接受劳务</w:t>
            </w:r>
            <w:r>
              <w:rPr>
                <w:rFonts w:ascii="宋体" w:hAnsi="宋体" w:cs="宋体" w:eastAsia="宋体" w:hint="default"/>
                <w:sz w:val="16"/>
                <w:szCs w:val="16"/>
              </w:rPr>
            </w:r>
          </w:p>
        </w:tc>
        <w:tc>
          <w:tcPr>
            <w:tcW w:w="1805" w:type="dxa"/>
            <w:tcBorders>
              <w:top w:val="nil" w:sz="6" w:space="0" w:color="auto"/>
              <w:left w:val="nil" w:sz="6" w:space="0" w:color="auto"/>
              <w:bottom w:val="nil" w:sz="6" w:space="0" w:color="auto"/>
              <w:right w:val="nil" w:sz="6" w:space="0" w:color="auto"/>
            </w:tcBorders>
          </w:tcPr>
          <w:p>
            <w:pPr>
              <w:pStyle w:val="TableParagraph"/>
              <w:spacing w:line="174" w:lineRule="exact"/>
              <w:ind w:right="127"/>
              <w:jc w:val="right"/>
              <w:rPr>
                <w:rFonts w:ascii="宋体" w:hAnsi="宋体" w:cs="宋体" w:eastAsia="宋体" w:hint="default"/>
                <w:sz w:val="16"/>
                <w:szCs w:val="16"/>
              </w:rPr>
            </w:pPr>
            <w:r>
              <w:rPr>
                <w:rFonts w:ascii="宋体" w:hAnsi="宋体" w:cs="宋体" w:eastAsia="宋体" w:hint="default"/>
                <w:w w:val="95"/>
                <w:sz w:val="16"/>
                <w:szCs w:val="16"/>
              </w:rPr>
              <w:t>联通集团及其附属公司</w:t>
            </w:r>
            <w:r>
              <w:rPr>
                <w:rFonts w:ascii="宋体" w:hAnsi="宋体" w:cs="宋体" w:eastAsia="宋体" w:hint="default"/>
                <w:sz w:val="16"/>
                <w:szCs w:val="16"/>
              </w:rPr>
            </w: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8" w:right="0"/>
              <w:jc w:val="left"/>
              <w:rPr>
                <w:rFonts w:ascii="Arial" w:hAnsi="Arial" w:cs="Arial" w:eastAsia="Arial" w:hint="default"/>
                <w:sz w:val="16"/>
                <w:szCs w:val="16"/>
              </w:rPr>
            </w:pPr>
            <w:r>
              <w:rPr>
                <w:rFonts w:ascii="Arial"/>
                <w:sz w:val="16"/>
              </w:rPr>
              <w:t>(1)(12)</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2"/>
              <w:jc w:val="right"/>
              <w:rPr>
                <w:rFonts w:ascii="Arial" w:hAnsi="Arial" w:cs="Arial" w:eastAsia="Arial" w:hint="default"/>
                <w:sz w:val="16"/>
                <w:szCs w:val="16"/>
              </w:rPr>
            </w:pPr>
            <w:r>
              <w:rPr>
                <w:rFonts w:ascii="Arial"/>
                <w:spacing w:val="-1"/>
                <w:w w:val="95"/>
                <w:sz w:val="16"/>
              </w:rPr>
              <w:t>953,328,668</w:t>
            </w:r>
            <w:r>
              <w:rPr>
                <w:rFonts w:ascii="Arial"/>
                <w:sz w:val="16"/>
              </w:rPr>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4"/>
              <w:jc w:val="right"/>
              <w:rPr>
                <w:rFonts w:ascii="Arial" w:hAnsi="Arial" w:cs="Arial" w:eastAsia="Arial" w:hint="default"/>
                <w:sz w:val="16"/>
                <w:szCs w:val="16"/>
              </w:rPr>
            </w:pPr>
            <w:r>
              <w:rPr>
                <w:rFonts w:ascii="Arial"/>
                <w:spacing w:val="-1"/>
                <w:w w:val="95"/>
                <w:sz w:val="16"/>
              </w:rPr>
              <w:t>689,302,980</w:t>
            </w:r>
            <w:r>
              <w:rPr>
                <w:rFonts w:ascii="Arial"/>
                <w:sz w:val="16"/>
              </w:rPr>
            </w:r>
          </w:p>
        </w:tc>
      </w:tr>
      <w:tr>
        <w:trPr>
          <w:trHeight w:val="294" w:hRule="exact"/>
        </w:trPr>
        <w:tc>
          <w:tcPr>
            <w:tcW w:w="3146" w:type="dxa"/>
            <w:tcBorders>
              <w:top w:val="nil" w:sz="6" w:space="0" w:color="auto"/>
              <w:left w:val="nil" w:sz="6" w:space="0" w:color="auto"/>
              <w:bottom w:val="nil" w:sz="6" w:space="0" w:color="auto"/>
              <w:right w:val="nil" w:sz="6" w:space="0" w:color="auto"/>
            </w:tcBorders>
          </w:tcPr>
          <w:p>
            <w:pPr>
              <w:pStyle w:val="TableParagraph"/>
              <w:spacing w:line="174" w:lineRule="exact"/>
              <w:ind w:left="166" w:right="0"/>
              <w:jc w:val="left"/>
              <w:rPr>
                <w:rFonts w:ascii="宋体" w:hAnsi="宋体" w:cs="宋体" w:eastAsia="宋体" w:hint="default"/>
                <w:sz w:val="16"/>
                <w:szCs w:val="16"/>
              </w:rPr>
            </w:pPr>
            <w:r>
              <w:rPr>
                <w:rFonts w:ascii="宋体" w:hAnsi="宋体" w:cs="宋体" w:eastAsia="宋体" w:hint="default"/>
                <w:sz w:val="16"/>
                <w:szCs w:val="16"/>
              </w:rPr>
              <w:t>综合服务支出</w:t>
            </w:r>
          </w:p>
        </w:tc>
        <w:tc>
          <w:tcPr>
            <w:tcW w:w="817" w:type="dxa"/>
            <w:tcBorders>
              <w:top w:val="nil" w:sz="6" w:space="0" w:color="auto"/>
              <w:left w:val="nil" w:sz="6" w:space="0" w:color="auto"/>
              <w:bottom w:val="nil" w:sz="6" w:space="0" w:color="auto"/>
              <w:right w:val="nil" w:sz="6" w:space="0" w:color="auto"/>
            </w:tcBorders>
          </w:tcPr>
          <w:p>
            <w:pPr>
              <w:pStyle w:val="TableParagraph"/>
              <w:spacing w:line="174" w:lineRule="exact"/>
              <w:ind w:right="76"/>
              <w:jc w:val="right"/>
              <w:rPr>
                <w:rFonts w:ascii="宋体" w:hAnsi="宋体" w:cs="宋体" w:eastAsia="宋体" w:hint="default"/>
                <w:sz w:val="16"/>
                <w:szCs w:val="16"/>
              </w:rPr>
            </w:pPr>
            <w:r>
              <w:rPr>
                <w:rFonts w:ascii="宋体" w:hAnsi="宋体" w:cs="宋体" w:eastAsia="宋体" w:hint="default"/>
                <w:w w:val="95"/>
                <w:sz w:val="16"/>
                <w:szCs w:val="16"/>
              </w:rPr>
              <w:t>接受劳务</w:t>
            </w:r>
            <w:r>
              <w:rPr>
                <w:rFonts w:ascii="宋体" w:hAnsi="宋体" w:cs="宋体" w:eastAsia="宋体" w:hint="default"/>
                <w:sz w:val="16"/>
                <w:szCs w:val="16"/>
              </w:rPr>
            </w:r>
          </w:p>
        </w:tc>
        <w:tc>
          <w:tcPr>
            <w:tcW w:w="1805" w:type="dxa"/>
            <w:tcBorders>
              <w:top w:val="nil" w:sz="6" w:space="0" w:color="auto"/>
              <w:left w:val="nil" w:sz="6" w:space="0" w:color="auto"/>
              <w:bottom w:val="nil" w:sz="6" w:space="0" w:color="auto"/>
              <w:right w:val="nil" w:sz="6" w:space="0" w:color="auto"/>
            </w:tcBorders>
          </w:tcPr>
          <w:p>
            <w:pPr>
              <w:pStyle w:val="TableParagraph"/>
              <w:spacing w:line="174" w:lineRule="exact"/>
              <w:ind w:right="127"/>
              <w:jc w:val="right"/>
              <w:rPr>
                <w:rFonts w:ascii="宋体" w:hAnsi="宋体" w:cs="宋体" w:eastAsia="宋体" w:hint="default"/>
                <w:sz w:val="16"/>
                <w:szCs w:val="16"/>
              </w:rPr>
            </w:pPr>
            <w:r>
              <w:rPr>
                <w:rFonts w:ascii="宋体" w:hAnsi="宋体" w:cs="宋体" w:eastAsia="宋体" w:hint="default"/>
                <w:w w:val="95"/>
                <w:sz w:val="16"/>
                <w:szCs w:val="16"/>
              </w:rPr>
              <w:t>联通集团附属公司</w:t>
            </w:r>
            <w:r>
              <w:rPr>
                <w:rFonts w:ascii="宋体" w:hAnsi="宋体" w:cs="宋体" w:eastAsia="宋体" w:hint="default"/>
                <w:sz w:val="16"/>
                <w:szCs w:val="16"/>
              </w:rPr>
            </w: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8" w:right="0"/>
              <w:jc w:val="left"/>
              <w:rPr>
                <w:rFonts w:ascii="Arial" w:hAnsi="Arial" w:cs="Arial" w:eastAsia="Arial" w:hint="default"/>
                <w:sz w:val="16"/>
                <w:szCs w:val="16"/>
              </w:rPr>
            </w:pPr>
            <w:r>
              <w:rPr>
                <w:rFonts w:ascii="Arial"/>
                <w:sz w:val="16"/>
              </w:rPr>
              <w:t>(1)(13)</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2"/>
              <w:jc w:val="right"/>
              <w:rPr>
                <w:rFonts w:ascii="Arial" w:hAnsi="Arial" w:cs="Arial" w:eastAsia="Arial" w:hint="default"/>
                <w:sz w:val="16"/>
                <w:szCs w:val="16"/>
              </w:rPr>
            </w:pPr>
            <w:r>
              <w:rPr>
                <w:rFonts w:ascii="Arial"/>
                <w:spacing w:val="-1"/>
                <w:w w:val="95"/>
                <w:sz w:val="16"/>
              </w:rPr>
              <w:t>161,693,191</w:t>
            </w:r>
            <w:r>
              <w:rPr>
                <w:rFonts w:ascii="Arial"/>
                <w:sz w:val="16"/>
              </w:rPr>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4"/>
              <w:jc w:val="right"/>
              <w:rPr>
                <w:rFonts w:ascii="Arial" w:hAnsi="Arial" w:cs="Arial" w:eastAsia="Arial" w:hint="default"/>
                <w:sz w:val="16"/>
                <w:szCs w:val="16"/>
              </w:rPr>
            </w:pPr>
            <w:r>
              <w:rPr>
                <w:rFonts w:ascii="Arial"/>
                <w:spacing w:val="-1"/>
                <w:w w:val="95"/>
                <w:sz w:val="16"/>
              </w:rPr>
              <w:t>272,597,138</w:t>
            </w:r>
            <w:r>
              <w:rPr>
                <w:rFonts w:ascii="Arial"/>
                <w:sz w:val="16"/>
              </w:rPr>
            </w:r>
          </w:p>
        </w:tc>
      </w:tr>
    </w:tbl>
    <w:p>
      <w:pPr>
        <w:spacing w:after="0" w:line="240" w:lineRule="auto"/>
        <w:jc w:val="right"/>
        <w:rPr>
          <w:rFonts w:ascii="Arial" w:hAnsi="Arial" w:cs="Arial" w:eastAsia="Arial" w:hint="default"/>
          <w:sz w:val="16"/>
          <w:szCs w:val="16"/>
        </w:rPr>
        <w:sectPr>
          <w:type w:val="continuous"/>
          <w:pgSz w:w="11910" w:h="16840"/>
          <w:pgMar w:top="1600" w:bottom="280" w:left="1280" w:right="860"/>
        </w:sectPr>
      </w:pPr>
    </w:p>
    <w:p>
      <w:pPr>
        <w:spacing w:line="240" w:lineRule="auto" w:before="2"/>
        <w:rPr>
          <w:rFonts w:ascii="宋体" w:hAnsi="宋体" w:cs="宋体" w:eastAsia="宋体" w:hint="default"/>
          <w:sz w:val="19"/>
          <w:szCs w:val="19"/>
        </w:rPr>
      </w:pPr>
    </w:p>
    <w:p>
      <w:pPr>
        <w:pStyle w:val="BodyText"/>
        <w:spacing w:line="424" w:lineRule="auto" w:before="31"/>
        <w:ind w:left="592" w:right="7647" w:hanging="450"/>
        <w:jc w:val="left"/>
      </w:pPr>
      <w:r>
        <w:rPr>
          <w:rFonts w:ascii="Arial" w:hAnsi="Arial" w:cs="Arial" w:eastAsia="Arial" w:hint="default"/>
        </w:rPr>
        <w:t>4</w:t>
      </w:r>
      <w:r>
        <w:rPr/>
        <w:t>、</w:t>
      </w:r>
      <w:r>
        <w:rPr>
          <w:spacing w:val="-37"/>
        </w:rPr>
        <w:t> </w:t>
      </w:r>
      <w:r>
        <w:rPr/>
        <w:t>关联交易（续）</w:t>
      </w:r>
      <w:r>
        <w:rPr>
          <w:w w:val="99"/>
        </w:rPr>
        <w:t> </w:t>
      </w:r>
      <w:r>
        <w:rPr/>
        <w:t>注释：</w:t>
      </w:r>
    </w:p>
    <w:p>
      <w:pPr>
        <w:pStyle w:val="BodyText"/>
        <w:spacing w:line="295" w:lineRule="exact" w:before="80"/>
        <w:ind w:left="114" w:right="0"/>
        <w:jc w:val="left"/>
        <w:rPr>
          <w:rFonts w:ascii="Arial" w:hAnsi="Arial" w:cs="Arial" w:eastAsia="Arial" w:hint="default"/>
        </w:rPr>
      </w:pPr>
      <w:r>
        <w:rPr>
          <w:rFonts w:ascii="Arial" w:hAnsi="Arial" w:cs="Arial" w:eastAsia="Arial" w:hint="default"/>
        </w:rPr>
        <w:t>(1)  </w:t>
      </w:r>
      <w:r>
        <w:rPr/>
        <w:t>于 </w:t>
      </w:r>
      <w:r>
        <w:rPr>
          <w:rFonts w:ascii="Arial" w:hAnsi="Arial" w:cs="Arial" w:eastAsia="Arial" w:hint="default"/>
        </w:rPr>
        <w:t>2006 </w:t>
      </w:r>
      <w:r>
        <w:rPr/>
        <w:t>年 </w:t>
      </w:r>
      <w:r>
        <w:rPr>
          <w:rFonts w:ascii="Arial" w:hAnsi="Arial" w:cs="Arial" w:eastAsia="Arial" w:hint="default"/>
        </w:rPr>
        <w:t>10 </w:t>
      </w:r>
      <w:r>
        <w:rPr/>
        <w:t>月 </w:t>
      </w:r>
      <w:r>
        <w:rPr>
          <w:rFonts w:ascii="Arial" w:hAnsi="Arial" w:cs="Arial" w:eastAsia="Arial" w:hint="default"/>
        </w:rPr>
        <w:t>26 </w:t>
      </w:r>
      <w:r>
        <w:rPr/>
        <w:t>日，联通运营公司与联通集团签订了《</w:t>
      </w:r>
      <w:r>
        <w:rPr>
          <w:rFonts w:ascii="Arial" w:hAnsi="Arial" w:cs="Arial" w:eastAsia="Arial" w:hint="default"/>
        </w:rPr>
        <w:t>2006</w:t>
      </w:r>
      <w:r>
        <w:rPr>
          <w:rFonts w:ascii="Arial" w:hAnsi="Arial" w:cs="Arial" w:eastAsia="Arial" w:hint="default"/>
          <w:spacing w:val="-2"/>
        </w:rPr>
        <w:t> </w:t>
      </w:r>
      <w:r>
        <w:rPr/>
        <w:t>年综合服务协议》（“</w:t>
      </w:r>
      <w:r>
        <w:rPr>
          <w:rFonts w:ascii="Arial" w:hAnsi="Arial" w:cs="Arial" w:eastAsia="Arial" w:hint="default"/>
        </w:rPr>
        <w:t>2006</w:t>
      </w:r>
    </w:p>
    <w:p>
      <w:pPr>
        <w:pStyle w:val="BodyText"/>
        <w:spacing w:line="286" w:lineRule="exact"/>
        <w:ind w:left="589" w:right="0"/>
        <w:jc w:val="left"/>
      </w:pPr>
      <w:r>
        <w:rPr/>
        <w:t>年综合服务协议”）以延续关联交易。该等新协议已于</w:t>
      </w:r>
      <w:r>
        <w:rPr>
          <w:spacing w:val="-64"/>
        </w:rPr>
        <w:t> </w:t>
      </w:r>
      <w:r>
        <w:rPr>
          <w:rFonts w:ascii="Arial" w:hAnsi="Arial" w:cs="Arial" w:eastAsia="Arial" w:hint="default"/>
        </w:rPr>
        <w:t>2006</w:t>
      </w:r>
      <w:r>
        <w:rPr>
          <w:rFonts w:ascii="Arial" w:hAnsi="Arial" w:cs="Arial" w:eastAsia="Arial" w:hint="default"/>
          <w:spacing w:val="-16"/>
        </w:rPr>
        <w:t> </w:t>
      </w:r>
      <w:r>
        <w:rPr/>
        <w:t>年</w:t>
      </w:r>
      <w:r>
        <w:rPr>
          <w:spacing w:val="-65"/>
        </w:rPr>
        <w:t> </w:t>
      </w:r>
      <w:r>
        <w:rPr>
          <w:rFonts w:ascii="Arial" w:hAnsi="Arial" w:cs="Arial" w:eastAsia="Arial" w:hint="default"/>
        </w:rPr>
        <w:t>12</w:t>
      </w:r>
      <w:r>
        <w:rPr>
          <w:rFonts w:ascii="Arial" w:hAnsi="Arial" w:cs="Arial" w:eastAsia="Arial" w:hint="default"/>
          <w:spacing w:val="-16"/>
        </w:rPr>
        <w:t> </w:t>
      </w:r>
      <w:r>
        <w:rPr/>
        <w:t>月</w:t>
      </w:r>
      <w:r>
        <w:rPr>
          <w:spacing w:val="-65"/>
        </w:rPr>
        <w:t> </w:t>
      </w:r>
      <w:r>
        <w:rPr>
          <w:rFonts w:ascii="Arial" w:hAnsi="Arial" w:cs="Arial" w:eastAsia="Arial" w:hint="default"/>
        </w:rPr>
        <w:t>1</w:t>
      </w:r>
      <w:r>
        <w:rPr>
          <w:rFonts w:ascii="Arial" w:hAnsi="Arial" w:cs="Arial" w:eastAsia="Arial" w:hint="default"/>
          <w:spacing w:val="-16"/>
        </w:rPr>
        <w:t> </w:t>
      </w:r>
      <w:r>
        <w:rPr/>
        <w:t>日获得了本公司少数股</w:t>
      </w:r>
    </w:p>
    <w:p>
      <w:pPr>
        <w:pStyle w:val="BodyText"/>
        <w:spacing w:line="286" w:lineRule="exact" w:before="19"/>
        <w:ind w:left="589" w:right="111"/>
        <w:jc w:val="left"/>
      </w:pPr>
      <w:r>
        <w:rPr/>
        <w:t>东的批准，并于</w:t>
      </w:r>
      <w:r>
        <w:rPr>
          <w:spacing w:val="-53"/>
        </w:rPr>
        <w:t> </w:t>
      </w:r>
      <w:r>
        <w:rPr>
          <w:rFonts w:ascii="Arial" w:hAnsi="Arial" w:cs="Arial" w:eastAsia="Arial" w:hint="default"/>
        </w:rPr>
        <w:t>2007</w:t>
      </w:r>
      <w:r>
        <w:rPr>
          <w:rFonts w:ascii="Arial" w:hAnsi="Arial" w:cs="Arial" w:eastAsia="Arial" w:hint="default"/>
          <w:spacing w:val="-4"/>
        </w:rPr>
        <w:t> </w:t>
      </w:r>
      <w:r>
        <w:rPr/>
        <w:t>年</w:t>
      </w:r>
      <w:r>
        <w:rPr>
          <w:spacing w:val="-54"/>
        </w:rPr>
        <w:t> </w:t>
      </w:r>
      <w:r>
        <w:rPr>
          <w:rFonts w:ascii="Arial" w:hAnsi="Arial" w:cs="Arial" w:eastAsia="Arial" w:hint="default"/>
        </w:rPr>
        <w:t>1</w:t>
      </w:r>
      <w:r>
        <w:rPr>
          <w:rFonts w:ascii="Arial" w:hAnsi="Arial" w:cs="Arial" w:eastAsia="Arial" w:hint="default"/>
          <w:spacing w:val="-5"/>
        </w:rPr>
        <w:t> </w:t>
      </w:r>
      <w:r>
        <w:rPr/>
        <w:t>月</w:t>
      </w:r>
      <w:r>
        <w:rPr>
          <w:spacing w:val="-54"/>
        </w:rPr>
        <w:t> </w:t>
      </w:r>
      <w:r>
        <w:rPr>
          <w:rFonts w:ascii="Arial" w:hAnsi="Arial" w:cs="Arial" w:eastAsia="Arial" w:hint="default"/>
        </w:rPr>
        <w:t>1</w:t>
      </w:r>
      <w:r>
        <w:rPr>
          <w:rFonts w:ascii="Arial" w:hAnsi="Arial" w:cs="Arial" w:eastAsia="Arial" w:hint="default"/>
          <w:spacing w:val="-5"/>
        </w:rPr>
        <w:t> </w:t>
      </w:r>
      <w:r>
        <w:rPr/>
        <w:t>日生效。随着</w:t>
      </w:r>
      <w:r>
        <w:rPr>
          <w:spacing w:val="-52"/>
        </w:rPr>
        <w:t> </w:t>
      </w:r>
      <w:r>
        <w:rPr>
          <w:rFonts w:ascii="Arial" w:hAnsi="Arial" w:cs="Arial" w:eastAsia="Arial" w:hint="default"/>
        </w:rPr>
        <w:t>2007</w:t>
      </w:r>
      <w:r>
        <w:rPr>
          <w:rFonts w:ascii="Arial" w:hAnsi="Arial" w:cs="Arial" w:eastAsia="Arial" w:hint="default"/>
          <w:spacing w:val="-4"/>
        </w:rPr>
        <w:t> </w:t>
      </w:r>
      <w:r>
        <w:rPr/>
        <w:t>年收购贵州业务的完成，</w:t>
      </w:r>
      <w:r>
        <w:rPr>
          <w:rFonts w:ascii="Arial" w:hAnsi="Arial" w:cs="Arial" w:eastAsia="Arial" w:hint="default"/>
        </w:rPr>
        <w:t>2006</w:t>
      </w:r>
      <w:r>
        <w:rPr>
          <w:rFonts w:ascii="Arial" w:hAnsi="Arial" w:cs="Arial" w:eastAsia="Arial" w:hint="default"/>
          <w:spacing w:val="-4"/>
        </w:rPr>
        <w:t> </w:t>
      </w:r>
      <w:r>
        <w:rPr/>
        <w:t>年综合服务</w:t>
      </w:r>
      <w:r>
        <w:rPr>
          <w:w w:val="99"/>
        </w:rPr>
        <w:t> </w:t>
      </w:r>
      <w:r>
        <w:rPr/>
        <w:t>协议已修订，使得联通运营公司的服务区域包括贵州省。</w:t>
      </w:r>
    </w:p>
    <w:p>
      <w:pPr>
        <w:spacing w:line="240" w:lineRule="auto" w:before="1"/>
        <w:rPr>
          <w:rFonts w:ascii="宋体" w:hAnsi="宋体" w:cs="宋体" w:eastAsia="宋体" w:hint="default"/>
          <w:sz w:val="17"/>
          <w:szCs w:val="17"/>
        </w:rPr>
      </w:pPr>
    </w:p>
    <w:p>
      <w:pPr>
        <w:pStyle w:val="BodyText"/>
        <w:spacing w:line="295" w:lineRule="exact"/>
        <w:ind w:left="589" w:right="0"/>
        <w:jc w:val="left"/>
        <w:rPr>
          <w:rFonts w:ascii="Arial" w:hAnsi="Arial" w:cs="Arial" w:eastAsia="Arial" w:hint="default"/>
        </w:rPr>
      </w:pPr>
      <w:r>
        <w:rPr>
          <w:w w:val="99"/>
        </w:rPr>
        <w:t>根据于</w:t>
      </w:r>
      <w:r>
        <w:rPr>
          <w:spacing w:val="-61"/>
        </w:rPr>
        <w:t> </w:t>
      </w:r>
      <w:r>
        <w:rPr>
          <w:rFonts w:ascii="Arial" w:hAnsi="Arial" w:cs="Arial" w:eastAsia="Arial" w:hint="default"/>
          <w:w w:val="99"/>
        </w:rPr>
        <w:t>2008</w:t>
      </w:r>
      <w:r>
        <w:rPr>
          <w:rFonts w:ascii="Arial" w:hAnsi="Arial" w:cs="Arial" w:eastAsia="Arial" w:hint="default"/>
          <w:spacing w:val="-12"/>
        </w:rPr>
        <w:t> </w:t>
      </w:r>
      <w:r>
        <w:rPr>
          <w:w w:val="99"/>
        </w:rPr>
        <w:t>年</w:t>
      </w:r>
      <w:r>
        <w:rPr>
          <w:spacing w:val="-61"/>
        </w:rPr>
        <w:t> </w:t>
      </w:r>
      <w:r>
        <w:rPr>
          <w:rFonts w:ascii="Arial" w:hAnsi="Arial" w:cs="Arial" w:eastAsia="Arial" w:hint="default"/>
          <w:w w:val="99"/>
        </w:rPr>
        <w:t>9</w:t>
      </w:r>
      <w:r>
        <w:rPr>
          <w:rFonts w:ascii="Arial" w:hAnsi="Arial" w:cs="Arial" w:eastAsia="Arial" w:hint="default"/>
          <w:spacing w:val="-12"/>
        </w:rPr>
        <w:t> </w:t>
      </w:r>
      <w:r>
        <w:rPr>
          <w:w w:val="99"/>
        </w:rPr>
        <w:t>月</w:t>
      </w:r>
      <w:r>
        <w:rPr>
          <w:spacing w:val="-61"/>
        </w:rPr>
        <w:t> </w:t>
      </w:r>
      <w:r>
        <w:rPr>
          <w:rFonts w:ascii="Arial" w:hAnsi="Arial" w:cs="Arial" w:eastAsia="Arial" w:hint="default"/>
          <w:w w:val="99"/>
        </w:rPr>
        <w:t>16</w:t>
      </w:r>
      <w:r>
        <w:rPr>
          <w:rFonts w:ascii="Arial" w:hAnsi="Arial" w:cs="Arial" w:eastAsia="Arial" w:hint="default"/>
          <w:spacing w:val="-13"/>
        </w:rPr>
        <w:t> </w:t>
      </w:r>
      <w:r>
        <w:rPr>
          <w:w w:val="99"/>
        </w:rPr>
        <w:t>日本公</w:t>
      </w:r>
      <w:r>
        <w:rPr>
          <w:spacing w:val="1"/>
          <w:w w:val="99"/>
        </w:rPr>
        <w:t>司临</w:t>
      </w:r>
      <w:r>
        <w:rPr>
          <w:w w:val="99"/>
        </w:rPr>
        <w:t>时股东</w:t>
      </w:r>
      <w:r>
        <w:rPr>
          <w:spacing w:val="1"/>
          <w:w w:val="99"/>
        </w:rPr>
        <w:t>大会</w:t>
      </w:r>
      <w:r>
        <w:rPr>
          <w:w w:val="99"/>
        </w:rPr>
        <w:t>通过的</w:t>
      </w:r>
      <w:r>
        <w:rPr>
          <w:spacing w:val="1"/>
          <w:w w:val="99"/>
        </w:rPr>
        <w:t>决</w:t>
      </w:r>
      <w:r>
        <w:rPr>
          <w:w w:val="99"/>
        </w:rPr>
        <w:t>议</w:t>
      </w:r>
      <w:r>
        <w:rPr>
          <w:spacing w:val="-109"/>
          <w:w w:val="99"/>
        </w:rPr>
        <w:t>，</w:t>
      </w:r>
      <w:r>
        <w:rPr>
          <w:w w:val="99"/>
        </w:rPr>
        <w:t>本公司</w:t>
      </w:r>
      <w:r>
        <w:rPr>
          <w:spacing w:val="1"/>
          <w:w w:val="99"/>
        </w:rPr>
        <w:t>的少</w:t>
      </w:r>
      <w:r>
        <w:rPr>
          <w:w w:val="99"/>
        </w:rPr>
        <w:t>数股东</w:t>
      </w:r>
      <w:r>
        <w:rPr>
          <w:spacing w:val="1"/>
          <w:w w:val="99"/>
        </w:rPr>
        <w:t>已批</w:t>
      </w:r>
      <w:r>
        <w:rPr>
          <w:w w:val="99"/>
        </w:rPr>
        <w:t>准修改</w:t>
      </w:r>
      <w:r>
        <w:rPr>
          <w:spacing w:val="-61"/>
        </w:rPr>
        <w:t> </w:t>
      </w:r>
      <w:r>
        <w:rPr>
          <w:rFonts w:ascii="Arial" w:hAnsi="Arial" w:cs="Arial" w:eastAsia="Arial" w:hint="default"/>
          <w:w w:val="99"/>
        </w:rPr>
        <w:t>2006</w:t>
      </w:r>
      <w:r>
        <w:rPr>
          <w:rFonts w:ascii="Arial" w:hAnsi="Arial" w:cs="Arial" w:eastAsia="Arial" w:hint="default"/>
        </w:rPr>
      </w:r>
    </w:p>
    <w:p>
      <w:pPr>
        <w:pStyle w:val="BodyText"/>
        <w:spacing w:line="286" w:lineRule="exact" w:before="19"/>
        <w:ind w:left="589" w:right="108"/>
        <w:jc w:val="left"/>
      </w:pPr>
      <w:r>
        <w:rPr/>
        <w:t>年综合服务协议并自</w:t>
      </w:r>
      <w:r>
        <w:rPr>
          <w:spacing w:val="-43"/>
        </w:rPr>
        <w:t> </w:t>
      </w:r>
      <w:r>
        <w:rPr>
          <w:rFonts w:ascii="Arial" w:hAnsi="Arial" w:cs="Arial" w:eastAsia="Arial" w:hint="default"/>
        </w:rPr>
        <w:t>2008</w:t>
      </w:r>
      <w:r>
        <w:rPr>
          <w:rFonts w:ascii="Arial" w:hAnsi="Arial" w:cs="Arial" w:eastAsia="Arial" w:hint="default"/>
          <w:spacing w:val="6"/>
        </w:rPr>
        <w:t> </w:t>
      </w:r>
      <w:r>
        <w:rPr/>
        <w:t>年</w:t>
      </w:r>
      <w:r>
        <w:rPr>
          <w:spacing w:val="-43"/>
        </w:rPr>
        <w:t> </w:t>
      </w:r>
      <w:r>
        <w:rPr>
          <w:rFonts w:ascii="Arial" w:hAnsi="Arial" w:cs="Arial" w:eastAsia="Arial" w:hint="default"/>
        </w:rPr>
        <w:t>10</w:t>
      </w:r>
      <w:r>
        <w:rPr>
          <w:rFonts w:ascii="Arial" w:hAnsi="Arial" w:cs="Arial" w:eastAsia="Arial" w:hint="default"/>
          <w:spacing w:val="6"/>
        </w:rPr>
        <w:t> </w:t>
      </w:r>
      <w:r>
        <w:rPr/>
        <w:t>月</w:t>
      </w:r>
      <w:r>
        <w:rPr>
          <w:spacing w:val="-42"/>
        </w:rPr>
        <w:t> </w:t>
      </w:r>
      <w:r>
        <w:rPr>
          <w:rFonts w:ascii="Arial" w:hAnsi="Arial" w:cs="Arial" w:eastAsia="Arial" w:hint="default"/>
        </w:rPr>
        <w:t>15</w:t>
      </w:r>
      <w:r>
        <w:rPr>
          <w:rFonts w:ascii="Arial" w:hAnsi="Arial" w:cs="Arial" w:eastAsia="Arial" w:hint="default"/>
          <w:spacing w:val="6"/>
        </w:rPr>
        <w:t> </w:t>
      </w:r>
      <w:r>
        <w:rPr/>
        <w:t>日生效，以使网通运营公司成为相关方（“新</w:t>
      </w:r>
      <w:r>
        <w:rPr>
          <w:spacing w:val="-42"/>
        </w:rPr>
        <w:t> </w:t>
      </w:r>
      <w:r>
        <w:rPr>
          <w:rFonts w:ascii="Arial" w:hAnsi="Arial" w:cs="Arial" w:eastAsia="Arial" w:hint="default"/>
        </w:rPr>
        <w:t>2006</w:t>
      </w:r>
      <w:r>
        <w:rPr>
          <w:rFonts w:ascii="Arial" w:hAnsi="Arial" w:cs="Arial" w:eastAsia="Arial" w:hint="default"/>
          <w:spacing w:val="6"/>
        </w:rPr>
        <w:t> </w:t>
      </w:r>
      <w:r>
        <w:rPr/>
        <w:t>年</w:t>
      </w:r>
      <w:r>
        <w:rPr>
          <w:w w:val="99"/>
        </w:rPr>
        <w:t> </w:t>
      </w:r>
      <w:r>
        <w:rPr/>
        <w:t>综合服务协议”）。</w:t>
      </w:r>
    </w:p>
    <w:p>
      <w:pPr>
        <w:spacing w:line="240" w:lineRule="auto" w:before="3"/>
        <w:rPr>
          <w:rFonts w:ascii="宋体" w:hAnsi="宋体" w:cs="宋体" w:eastAsia="宋体" w:hint="default"/>
          <w:sz w:val="19"/>
          <w:szCs w:val="19"/>
        </w:rPr>
      </w:pPr>
    </w:p>
    <w:p>
      <w:pPr>
        <w:pStyle w:val="BodyText"/>
        <w:spacing w:line="286" w:lineRule="exact"/>
        <w:ind w:left="589" w:right="102"/>
        <w:jc w:val="left"/>
      </w:pPr>
      <w:r>
        <w:rPr/>
        <w:t>根据于</w:t>
      </w:r>
      <w:r>
        <w:rPr>
          <w:spacing w:val="-64"/>
        </w:rPr>
        <w:t> </w:t>
      </w:r>
      <w:r>
        <w:rPr>
          <w:rFonts w:ascii="Arial" w:hAnsi="Arial" w:cs="Arial" w:eastAsia="Arial" w:hint="default"/>
        </w:rPr>
        <w:t>2008</w:t>
      </w:r>
      <w:r>
        <w:rPr>
          <w:rFonts w:ascii="Arial" w:hAnsi="Arial" w:cs="Arial" w:eastAsia="Arial" w:hint="default"/>
          <w:spacing w:val="-15"/>
        </w:rPr>
        <w:t> </w:t>
      </w:r>
      <w:r>
        <w:rPr/>
        <w:t>年</w:t>
      </w:r>
      <w:r>
        <w:rPr>
          <w:spacing w:val="-64"/>
        </w:rPr>
        <w:t> </w:t>
      </w:r>
      <w:r>
        <w:rPr>
          <w:rFonts w:ascii="Arial" w:hAnsi="Arial" w:cs="Arial" w:eastAsia="Arial" w:hint="default"/>
        </w:rPr>
        <w:t>9</w:t>
      </w:r>
      <w:r>
        <w:rPr>
          <w:rFonts w:ascii="Arial" w:hAnsi="Arial" w:cs="Arial" w:eastAsia="Arial" w:hint="default"/>
          <w:spacing w:val="-15"/>
        </w:rPr>
        <w:t> </w:t>
      </w:r>
      <w:r>
        <w:rPr/>
        <w:t>月</w:t>
      </w:r>
      <w:r>
        <w:rPr>
          <w:spacing w:val="-64"/>
        </w:rPr>
        <w:t> </w:t>
      </w:r>
      <w:r>
        <w:rPr>
          <w:rFonts w:ascii="Arial" w:hAnsi="Arial" w:cs="Arial" w:eastAsia="Arial" w:hint="default"/>
        </w:rPr>
        <w:t>16</w:t>
      </w:r>
      <w:r>
        <w:rPr>
          <w:rFonts w:ascii="Arial" w:hAnsi="Arial" w:cs="Arial" w:eastAsia="Arial" w:hint="default"/>
          <w:spacing w:val="-15"/>
        </w:rPr>
        <w:t> </w:t>
      </w:r>
      <w:r>
        <w:rPr/>
        <w:t>日临时股东大会通过的决议，本公司的少数股东已批准下列协议（“其</w:t>
      </w:r>
      <w:r>
        <w:rPr>
          <w:w w:val="99"/>
        </w:rPr>
        <w:t> </w:t>
      </w:r>
      <w:r>
        <w:rPr/>
        <w:t>他关联交易协议”）：</w:t>
      </w:r>
    </w:p>
    <w:p>
      <w:pPr>
        <w:spacing w:line="240" w:lineRule="auto" w:before="2"/>
        <w:rPr>
          <w:rFonts w:ascii="宋体" w:hAnsi="宋体" w:cs="宋体" w:eastAsia="宋体" w:hint="default"/>
          <w:sz w:val="17"/>
          <w:szCs w:val="17"/>
        </w:rPr>
      </w:pPr>
    </w:p>
    <w:p>
      <w:pPr>
        <w:pStyle w:val="BodyText"/>
        <w:tabs>
          <w:tab w:pos="978" w:val="left" w:leader="none"/>
        </w:tabs>
        <w:spacing w:line="295" w:lineRule="exact"/>
        <w:ind w:left="589" w:right="186"/>
        <w:jc w:val="left"/>
      </w:pPr>
      <w:r>
        <w:rPr>
          <w:rFonts w:ascii="Symbol" w:hAnsi="Symbol" w:cs="Symbol" w:eastAsia="Symbol" w:hint="default"/>
          <w:w w:val="95"/>
        </w:rPr>
        <w:t></w:t>
      </w:r>
      <w:r>
        <w:rPr>
          <w:rFonts w:ascii="Times New Roman" w:hAnsi="Times New Roman" w:cs="Times New Roman" w:eastAsia="Times New Roman" w:hint="default"/>
          <w:w w:val="95"/>
        </w:rPr>
        <w:tab/>
      </w:r>
      <w:r>
        <w:rPr/>
        <w:t>《</w:t>
      </w:r>
      <w:r>
        <w:rPr>
          <w:rFonts w:ascii="Arial" w:hAnsi="Arial" w:cs="Arial" w:eastAsia="Arial" w:hint="default"/>
        </w:rPr>
        <w:t>2008</w:t>
      </w:r>
      <w:r>
        <w:rPr/>
        <w:t>－</w:t>
      </w:r>
      <w:r>
        <w:rPr>
          <w:rFonts w:ascii="Arial" w:hAnsi="Arial" w:cs="Arial" w:eastAsia="Arial" w:hint="default"/>
        </w:rPr>
        <w:t>2010</w:t>
      </w:r>
      <w:r>
        <w:rPr>
          <w:rFonts w:ascii="Arial" w:hAnsi="Arial" w:cs="Arial" w:eastAsia="Arial" w:hint="default"/>
          <w:spacing w:val="-9"/>
        </w:rPr>
        <w:t> </w:t>
      </w:r>
      <w:r>
        <w:rPr/>
        <w:t>年工程设计施工及</w:t>
      </w:r>
      <w:r>
        <w:rPr>
          <w:spacing w:val="-58"/>
        </w:rPr>
        <w:t> </w:t>
      </w:r>
      <w:r>
        <w:rPr>
          <w:rFonts w:ascii="Arial" w:hAnsi="Arial" w:cs="Arial" w:eastAsia="Arial" w:hint="default"/>
        </w:rPr>
        <w:t>IT</w:t>
      </w:r>
      <w:r>
        <w:rPr>
          <w:rFonts w:ascii="Arial" w:hAnsi="Arial" w:cs="Arial" w:eastAsia="Arial" w:hint="default"/>
          <w:spacing w:val="-8"/>
        </w:rPr>
        <w:t> </w:t>
      </w:r>
      <w:r>
        <w:rPr/>
        <w:t>服务协议》</w:t>
      </w:r>
    </w:p>
    <w:p>
      <w:pPr>
        <w:pStyle w:val="BodyText"/>
        <w:tabs>
          <w:tab w:pos="978" w:val="left" w:leader="none"/>
        </w:tabs>
        <w:spacing w:line="286" w:lineRule="exact"/>
        <w:ind w:left="589" w:right="186"/>
        <w:jc w:val="left"/>
      </w:pPr>
      <w:r>
        <w:rPr>
          <w:rFonts w:ascii="Symbol" w:hAnsi="Symbol" w:cs="Symbol" w:eastAsia="Symbol" w:hint="default"/>
          <w:w w:val="95"/>
        </w:rPr>
        <w:t></w:t>
      </w:r>
      <w:r>
        <w:rPr>
          <w:rFonts w:ascii="Times New Roman" w:hAnsi="Times New Roman" w:cs="Times New Roman" w:eastAsia="Times New Roman" w:hint="default"/>
          <w:w w:val="95"/>
        </w:rPr>
        <w:tab/>
      </w:r>
      <w:r>
        <w:rPr/>
        <w:t>《</w:t>
      </w:r>
      <w:r>
        <w:rPr>
          <w:rFonts w:ascii="Arial" w:hAnsi="Arial" w:cs="Arial" w:eastAsia="Arial" w:hint="default"/>
        </w:rPr>
        <w:t>2008</w:t>
      </w:r>
      <w:r>
        <w:rPr/>
        <w:t>－</w:t>
      </w:r>
      <w:r>
        <w:rPr>
          <w:rFonts w:ascii="Arial" w:hAnsi="Arial" w:cs="Arial" w:eastAsia="Arial" w:hint="default"/>
        </w:rPr>
        <w:t>2010</w:t>
      </w:r>
      <w:r>
        <w:rPr>
          <w:rFonts w:ascii="Arial" w:hAnsi="Arial" w:cs="Arial" w:eastAsia="Arial" w:hint="default"/>
          <w:spacing w:val="-11"/>
        </w:rPr>
        <w:t> </w:t>
      </w:r>
      <w:r>
        <w:rPr/>
        <w:t>年国内互联结算安排协议》</w:t>
      </w:r>
    </w:p>
    <w:p>
      <w:pPr>
        <w:pStyle w:val="BodyText"/>
        <w:tabs>
          <w:tab w:pos="978" w:val="left" w:leader="none"/>
        </w:tabs>
        <w:spacing w:line="286" w:lineRule="exact"/>
        <w:ind w:left="590" w:right="186"/>
        <w:jc w:val="left"/>
      </w:pPr>
      <w:r>
        <w:rPr>
          <w:rFonts w:ascii="Symbol" w:hAnsi="Symbol" w:cs="Symbol" w:eastAsia="Symbol" w:hint="default"/>
          <w:w w:val="95"/>
        </w:rPr>
        <w:t></w:t>
      </w:r>
      <w:r>
        <w:rPr>
          <w:rFonts w:ascii="Times New Roman" w:hAnsi="Times New Roman" w:cs="Times New Roman" w:eastAsia="Times New Roman" w:hint="default"/>
          <w:w w:val="95"/>
        </w:rPr>
        <w:tab/>
      </w:r>
      <w:r>
        <w:rPr/>
        <w:t>《</w:t>
      </w:r>
      <w:r>
        <w:rPr>
          <w:rFonts w:ascii="Arial" w:hAnsi="Arial" w:cs="Arial" w:eastAsia="Arial" w:hint="default"/>
        </w:rPr>
        <w:t>2008</w:t>
      </w:r>
      <w:r>
        <w:rPr/>
        <w:t>－</w:t>
      </w:r>
      <w:r>
        <w:rPr>
          <w:rFonts w:ascii="Arial" w:hAnsi="Arial" w:cs="Arial" w:eastAsia="Arial" w:hint="default"/>
        </w:rPr>
        <w:t>2010</w:t>
      </w:r>
      <w:r>
        <w:rPr>
          <w:rFonts w:ascii="Arial" w:hAnsi="Arial" w:cs="Arial" w:eastAsia="Arial" w:hint="default"/>
          <w:spacing w:val="-11"/>
        </w:rPr>
        <w:t> </w:t>
      </w:r>
      <w:r>
        <w:rPr/>
        <w:t>年国际长途语音业务结算协议》</w:t>
      </w:r>
    </w:p>
    <w:p>
      <w:pPr>
        <w:pStyle w:val="BodyText"/>
        <w:tabs>
          <w:tab w:pos="978" w:val="left" w:leader="none"/>
        </w:tabs>
        <w:spacing w:line="285" w:lineRule="exact"/>
        <w:ind w:left="589" w:right="186"/>
        <w:jc w:val="left"/>
      </w:pPr>
      <w:r>
        <w:rPr>
          <w:rFonts w:ascii="Symbol" w:hAnsi="Symbol" w:cs="Symbol" w:eastAsia="Symbol" w:hint="default"/>
          <w:w w:val="95"/>
        </w:rPr>
        <w:t></w:t>
      </w:r>
      <w:r>
        <w:rPr>
          <w:rFonts w:ascii="Times New Roman" w:hAnsi="Times New Roman" w:cs="Times New Roman" w:eastAsia="Times New Roman" w:hint="default"/>
          <w:w w:val="95"/>
        </w:rPr>
        <w:tab/>
      </w:r>
      <w:r>
        <w:rPr/>
        <w:t>《</w:t>
      </w:r>
      <w:r>
        <w:rPr>
          <w:rFonts w:ascii="Arial" w:hAnsi="Arial" w:cs="Arial" w:eastAsia="Arial" w:hint="default"/>
        </w:rPr>
        <w:t>2008</w:t>
      </w:r>
      <w:r>
        <w:rPr>
          <w:rFonts w:ascii="Arial" w:hAnsi="Arial" w:cs="Arial" w:eastAsia="Arial" w:hint="default"/>
          <w:spacing w:val="-7"/>
        </w:rPr>
        <w:t> </w:t>
      </w:r>
      <w:r>
        <w:rPr/>
        <w:t>年</w:t>
      </w:r>
      <w:r>
        <w:rPr>
          <w:spacing w:val="-56"/>
        </w:rPr>
        <w:t> </w:t>
      </w:r>
      <w:r>
        <w:rPr>
          <w:rFonts w:ascii="Arial" w:hAnsi="Arial" w:cs="Arial" w:eastAsia="Arial" w:hint="default"/>
        </w:rPr>
        <w:t>8</w:t>
      </w:r>
      <w:r>
        <w:rPr>
          <w:rFonts w:ascii="Arial" w:hAnsi="Arial" w:cs="Arial" w:eastAsia="Arial" w:hint="default"/>
          <w:spacing w:val="-7"/>
        </w:rPr>
        <w:t> </w:t>
      </w:r>
      <w:r>
        <w:rPr/>
        <w:t>月</w:t>
      </w:r>
      <w:r>
        <w:rPr>
          <w:spacing w:val="-56"/>
        </w:rPr>
        <w:t> </w:t>
      </w:r>
      <w:r>
        <w:rPr>
          <w:rFonts w:ascii="Arial" w:hAnsi="Arial" w:cs="Arial" w:eastAsia="Arial" w:hint="default"/>
        </w:rPr>
        <w:t>12</w:t>
      </w:r>
      <w:r>
        <w:rPr>
          <w:rFonts w:ascii="Arial" w:hAnsi="Arial" w:cs="Arial" w:eastAsia="Arial" w:hint="default"/>
          <w:spacing w:val="-7"/>
        </w:rPr>
        <w:t> </w:t>
      </w:r>
      <w:r>
        <w:rPr/>
        <w:t>日签订的工程设计施工及</w:t>
      </w:r>
      <w:r>
        <w:rPr>
          <w:spacing w:val="-56"/>
        </w:rPr>
        <w:t> </w:t>
      </w:r>
      <w:r>
        <w:rPr>
          <w:rFonts w:ascii="Arial" w:hAnsi="Arial" w:cs="Arial" w:eastAsia="Arial" w:hint="default"/>
        </w:rPr>
        <w:t>IT</w:t>
      </w:r>
      <w:r>
        <w:rPr>
          <w:rFonts w:ascii="Arial" w:hAnsi="Arial" w:cs="Arial" w:eastAsia="Arial" w:hint="default"/>
          <w:spacing w:val="-6"/>
        </w:rPr>
        <w:t> </w:t>
      </w:r>
      <w:r>
        <w:rPr/>
        <w:t>服务框架协议》</w:t>
      </w:r>
    </w:p>
    <w:p>
      <w:pPr>
        <w:pStyle w:val="BodyText"/>
        <w:tabs>
          <w:tab w:pos="978" w:val="left" w:leader="none"/>
        </w:tabs>
        <w:spacing w:line="295" w:lineRule="exact"/>
        <w:ind w:left="589" w:right="186"/>
        <w:jc w:val="left"/>
      </w:pPr>
      <w:r>
        <w:rPr>
          <w:rFonts w:ascii="Symbol" w:hAnsi="Symbol" w:cs="Symbol" w:eastAsia="Symbol" w:hint="default"/>
          <w:w w:val="95"/>
        </w:rPr>
        <w:t></w:t>
      </w:r>
      <w:r>
        <w:rPr>
          <w:rFonts w:ascii="Times New Roman" w:hAnsi="Times New Roman" w:cs="Times New Roman" w:eastAsia="Times New Roman" w:hint="default"/>
          <w:w w:val="95"/>
        </w:rPr>
        <w:tab/>
      </w:r>
      <w:r>
        <w:rPr/>
        <w:t>《</w:t>
      </w:r>
      <w:r>
        <w:rPr>
          <w:rFonts w:ascii="Arial" w:hAnsi="Arial" w:cs="Arial" w:eastAsia="Arial" w:hint="default"/>
        </w:rPr>
        <w:t>2008</w:t>
      </w:r>
      <w:r>
        <w:rPr>
          <w:rFonts w:ascii="Arial" w:hAnsi="Arial" w:cs="Arial" w:eastAsia="Arial" w:hint="default"/>
          <w:spacing w:val="-7"/>
        </w:rPr>
        <w:t> </w:t>
      </w:r>
      <w:r>
        <w:rPr/>
        <w:t>年</w:t>
      </w:r>
      <w:r>
        <w:rPr>
          <w:spacing w:val="-56"/>
        </w:rPr>
        <w:t> </w:t>
      </w:r>
      <w:r>
        <w:rPr>
          <w:rFonts w:ascii="Arial" w:hAnsi="Arial" w:cs="Arial" w:eastAsia="Arial" w:hint="default"/>
        </w:rPr>
        <w:t>8</w:t>
      </w:r>
      <w:r>
        <w:rPr>
          <w:rFonts w:ascii="Arial" w:hAnsi="Arial" w:cs="Arial" w:eastAsia="Arial" w:hint="default"/>
          <w:spacing w:val="-7"/>
        </w:rPr>
        <w:t> </w:t>
      </w:r>
      <w:r>
        <w:rPr/>
        <w:t>月</w:t>
      </w:r>
      <w:r>
        <w:rPr>
          <w:spacing w:val="-56"/>
        </w:rPr>
        <w:t> </w:t>
      </w:r>
      <w:r>
        <w:rPr>
          <w:rFonts w:ascii="Arial" w:hAnsi="Arial" w:cs="Arial" w:eastAsia="Arial" w:hint="default"/>
        </w:rPr>
        <w:t>12</w:t>
      </w:r>
      <w:r>
        <w:rPr>
          <w:rFonts w:ascii="Arial" w:hAnsi="Arial" w:cs="Arial" w:eastAsia="Arial" w:hint="default"/>
          <w:spacing w:val="-7"/>
        </w:rPr>
        <w:t> </w:t>
      </w:r>
      <w:r>
        <w:rPr/>
        <w:t>日订立的互联结算安排框架协议》</w:t>
      </w:r>
    </w:p>
    <w:p>
      <w:pPr>
        <w:spacing w:line="240" w:lineRule="auto" w:before="12"/>
        <w:rPr>
          <w:rFonts w:ascii="宋体" w:hAnsi="宋体" w:cs="宋体" w:eastAsia="宋体" w:hint="default"/>
          <w:sz w:val="19"/>
          <w:szCs w:val="19"/>
        </w:rPr>
      </w:pPr>
    </w:p>
    <w:p>
      <w:pPr>
        <w:pStyle w:val="BodyText"/>
        <w:spacing w:line="286" w:lineRule="exact"/>
        <w:ind w:left="589" w:right="114"/>
        <w:jc w:val="both"/>
      </w:pPr>
      <w:r>
        <w:rPr/>
        <w:t>如附注一</w:t>
      </w:r>
      <w:r>
        <w:rPr>
          <w:rFonts w:ascii="Arial" w:hAnsi="Arial" w:cs="Arial" w:eastAsia="Arial" w:hint="default"/>
        </w:rPr>
        <w:t>(1)</w:t>
      </w:r>
      <w:r>
        <w:rPr/>
        <w:t>所述，于</w:t>
      </w:r>
      <w:r>
        <w:rPr>
          <w:spacing w:val="-48"/>
        </w:rPr>
        <w:t> </w:t>
      </w:r>
      <w:r>
        <w:rPr>
          <w:rFonts w:ascii="Arial" w:hAnsi="Arial" w:cs="Arial" w:eastAsia="Arial" w:hint="default"/>
        </w:rPr>
        <w:t>2009</w:t>
      </w:r>
      <w:r>
        <w:rPr>
          <w:rFonts w:ascii="Arial" w:hAnsi="Arial" w:cs="Arial" w:eastAsia="Arial" w:hint="default"/>
          <w:spacing w:val="2"/>
        </w:rPr>
        <w:t> </w:t>
      </w:r>
      <w:r>
        <w:rPr/>
        <w:t>年</w:t>
      </w:r>
      <w:r>
        <w:rPr>
          <w:spacing w:val="-48"/>
        </w:rPr>
        <w:t> </w:t>
      </w:r>
      <w:r>
        <w:rPr>
          <w:rFonts w:ascii="Arial" w:hAnsi="Arial" w:cs="Arial" w:eastAsia="Arial" w:hint="default"/>
        </w:rPr>
        <w:t>1</w:t>
      </w:r>
      <w:r>
        <w:rPr>
          <w:rFonts w:ascii="Arial" w:hAnsi="Arial" w:cs="Arial" w:eastAsia="Arial" w:hint="default"/>
          <w:spacing w:val="2"/>
        </w:rPr>
        <w:t> </w:t>
      </w:r>
      <w:r>
        <w:rPr/>
        <w:t>月，联通集团和联通运营公司分别吸收合并了网通集团和网通</w:t>
      </w:r>
      <w:r>
        <w:rPr>
          <w:w w:val="99"/>
        </w:rPr>
        <w:t> </w:t>
      </w:r>
      <w:r>
        <w:rPr/>
        <w:t>运营公司，联通集团和联通运营公司亦分别承继了网通集团与网通运营公司于上述新综合服务</w:t>
      </w:r>
      <w:r>
        <w:rPr>
          <w:spacing w:val="-81"/>
        </w:rPr>
        <w:t> </w:t>
      </w:r>
      <w:r>
        <w:rPr>
          <w:spacing w:val="-81"/>
        </w:rPr>
      </w:r>
      <w:r>
        <w:rPr/>
        <w:t>协议以及其他关联交易协议项下的权利和义务。</w:t>
      </w:r>
    </w:p>
    <w:p>
      <w:pPr>
        <w:spacing w:line="240" w:lineRule="auto" w:before="3"/>
        <w:rPr>
          <w:rFonts w:ascii="宋体" w:hAnsi="宋体" w:cs="宋体" w:eastAsia="宋体" w:hint="default"/>
          <w:sz w:val="19"/>
          <w:szCs w:val="19"/>
        </w:rPr>
      </w:pPr>
    </w:p>
    <w:p>
      <w:pPr>
        <w:pStyle w:val="BodyText"/>
        <w:spacing w:line="286" w:lineRule="exact"/>
        <w:ind w:left="592" w:right="143" w:hanging="1"/>
        <w:jc w:val="left"/>
      </w:pPr>
      <w:r>
        <w:rPr/>
        <w:t>于</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日，联通运营公司与联通集团签订的新</w:t>
      </w:r>
      <w:r>
        <w:rPr>
          <w:rFonts w:ascii="Arial" w:hAnsi="Arial" w:cs="Arial" w:eastAsia="Arial" w:hint="default"/>
        </w:rPr>
        <w:t>2006</w:t>
      </w:r>
      <w:r>
        <w:rPr/>
        <w:t>年综合服务协议以及其他关联交</w:t>
      </w:r>
      <w:r>
        <w:rPr>
          <w:w w:val="99"/>
        </w:rPr>
        <w:t> </w:t>
      </w:r>
      <w:r>
        <w:rPr>
          <w:spacing w:val="-1"/>
        </w:rPr>
        <w:t>易协议到期，联通运营公司于</w:t>
      </w:r>
      <w:r>
        <w:rPr>
          <w:rFonts w:ascii="Arial" w:hAnsi="Arial" w:cs="Arial" w:eastAsia="Arial" w:hint="default"/>
          <w:spacing w:val="-1"/>
        </w:rPr>
        <w:t>2010</w:t>
      </w:r>
      <w:r>
        <w:rPr>
          <w:spacing w:val="-1"/>
        </w:rPr>
        <w:t>年</w:t>
      </w:r>
      <w:r>
        <w:rPr>
          <w:rFonts w:ascii="Arial" w:hAnsi="Arial" w:cs="Arial" w:eastAsia="Arial" w:hint="default"/>
          <w:spacing w:val="-1"/>
        </w:rPr>
        <w:t>10</w:t>
      </w:r>
      <w:r>
        <w:rPr>
          <w:spacing w:val="-1"/>
        </w:rPr>
        <w:t>月</w:t>
      </w:r>
      <w:r>
        <w:rPr>
          <w:rFonts w:ascii="Arial" w:hAnsi="Arial" w:cs="Arial" w:eastAsia="Arial" w:hint="default"/>
          <w:spacing w:val="-1"/>
        </w:rPr>
        <w:t>29</w:t>
      </w:r>
      <w:r>
        <w:rPr>
          <w:spacing w:val="-1"/>
        </w:rPr>
        <w:t>日与联通集团重新签订了《</w:t>
      </w:r>
      <w:r>
        <w:rPr>
          <w:rFonts w:ascii="Arial" w:hAnsi="Arial" w:cs="Arial" w:eastAsia="Arial" w:hint="default"/>
          <w:spacing w:val="-1"/>
        </w:rPr>
        <w:t>2011-2013</w:t>
      </w:r>
      <w:r>
        <w:rPr>
          <w:spacing w:val="-1"/>
        </w:rPr>
        <w:t>年综合服务</w:t>
      </w:r>
      <w:r>
        <w:rPr>
          <w:w w:val="99"/>
        </w:rPr>
        <w:t> </w:t>
      </w:r>
      <w:r>
        <w:rPr/>
        <w:t>协议》以延续关联交易，经本公司董事会批准，该协议于</w:t>
      </w:r>
      <w:r>
        <w:rPr>
          <w:rFonts w:ascii="Arial" w:hAnsi="Arial" w:cs="Arial" w:eastAsia="Arial" w:hint="default"/>
        </w:rPr>
        <w:t>2011</w:t>
      </w:r>
      <w:r>
        <w:rPr/>
        <w:t>年</w:t>
      </w:r>
      <w:r>
        <w:rPr>
          <w:rFonts w:ascii="Arial" w:hAnsi="Arial" w:cs="Arial" w:eastAsia="Arial" w:hint="default"/>
        </w:rPr>
        <w:t>1</w:t>
      </w:r>
      <w:r>
        <w:rPr/>
        <w:t>月</w:t>
      </w:r>
      <w:r>
        <w:rPr>
          <w:rFonts w:ascii="Arial" w:hAnsi="Arial" w:cs="Arial" w:eastAsia="Arial" w:hint="default"/>
        </w:rPr>
        <w:t>1</w:t>
      </w:r>
      <w:r>
        <w:rPr/>
        <w:t>日生效。</w:t>
      </w:r>
    </w:p>
    <w:p>
      <w:pPr>
        <w:spacing w:line="240" w:lineRule="auto" w:before="1"/>
        <w:rPr>
          <w:rFonts w:ascii="宋体" w:hAnsi="宋体" w:cs="宋体" w:eastAsia="宋体" w:hint="default"/>
          <w:sz w:val="17"/>
          <w:szCs w:val="17"/>
        </w:rPr>
      </w:pPr>
    </w:p>
    <w:p>
      <w:pPr>
        <w:pStyle w:val="BodyText"/>
        <w:spacing w:line="295" w:lineRule="exact"/>
        <w:ind w:left="114" w:right="0"/>
        <w:jc w:val="left"/>
      </w:pPr>
      <w:r>
        <w:rPr>
          <w:rFonts w:ascii="Arial" w:hAnsi="Arial" w:cs="Arial" w:eastAsia="Arial" w:hint="default"/>
        </w:rPr>
        <w:t>(2)  </w:t>
      </w:r>
      <w:r>
        <w:rPr>
          <w:rFonts w:ascii="Arial" w:hAnsi="Arial" w:cs="Arial" w:eastAsia="Arial" w:hint="default"/>
          <w:spacing w:val="46"/>
        </w:rPr>
        <w:t> </w:t>
      </w:r>
      <w:r>
        <w:rPr/>
        <w:t>联通运营公司独家向联通新时空租赁其拥有的南方固定电信网络以经营固网业务。租赁费用综</w:t>
      </w:r>
    </w:p>
    <w:p>
      <w:pPr>
        <w:pStyle w:val="BodyText"/>
        <w:spacing w:line="295" w:lineRule="exact"/>
        <w:ind w:left="589" w:right="186"/>
        <w:jc w:val="left"/>
      </w:pPr>
      <w:r>
        <w:rPr/>
        <w:t>合考虑南方</w:t>
      </w:r>
      <w:r>
        <w:rPr>
          <w:spacing w:val="-57"/>
        </w:rPr>
        <w:t> </w:t>
      </w:r>
      <w:r>
        <w:rPr>
          <w:rFonts w:ascii="Arial" w:hAnsi="Arial" w:cs="Arial" w:eastAsia="Arial" w:hint="default"/>
        </w:rPr>
        <w:t>21</w:t>
      </w:r>
      <w:r>
        <w:rPr>
          <w:rFonts w:ascii="Arial" w:hAnsi="Arial" w:cs="Arial" w:eastAsia="Arial" w:hint="default"/>
          <w:spacing w:val="-9"/>
        </w:rPr>
        <w:t> </w:t>
      </w:r>
      <w:r>
        <w:rPr/>
        <w:t>省固网业务的通信服务收入以及市场有关先例确定。</w:t>
      </w:r>
    </w:p>
    <w:p>
      <w:pPr>
        <w:spacing w:after="0" w:line="295" w:lineRule="exact"/>
        <w:jc w:val="left"/>
        <w:sectPr>
          <w:headerReference w:type="default" r:id="rId134"/>
          <w:pgSz w:w="11910" w:h="16840"/>
          <w:pgMar w:header="1184" w:footer="752" w:top="3100" w:bottom="940" w:left="1240" w:right="900"/>
        </w:sectPr>
      </w:pPr>
    </w:p>
    <w:p>
      <w:pPr>
        <w:spacing w:line="240" w:lineRule="auto" w:before="12"/>
        <w:rPr>
          <w:rFonts w:ascii="宋体" w:hAnsi="宋体" w:cs="宋体" w:eastAsia="宋体" w:hint="default"/>
          <w:sz w:val="15"/>
          <w:szCs w:val="15"/>
        </w:rPr>
      </w:pPr>
    </w:p>
    <w:p>
      <w:pPr>
        <w:pStyle w:val="BodyText"/>
        <w:spacing w:line="240" w:lineRule="auto" w:before="31"/>
        <w:ind w:left="592" w:right="108"/>
        <w:jc w:val="left"/>
      </w:pPr>
      <w:r>
        <w:rPr/>
        <w:t>注释（续）：</w:t>
      </w:r>
    </w:p>
    <w:p>
      <w:pPr>
        <w:spacing w:line="240" w:lineRule="auto" w:before="3"/>
        <w:rPr>
          <w:rFonts w:ascii="宋体" w:hAnsi="宋体" w:cs="宋体" w:eastAsia="宋体" w:hint="default"/>
          <w:sz w:val="21"/>
          <w:szCs w:val="21"/>
        </w:rPr>
      </w:pPr>
    </w:p>
    <w:p>
      <w:pPr>
        <w:pStyle w:val="BodyText"/>
        <w:spacing w:line="286" w:lineRule="exact"/>
        <w:ind w:left="589" w:right="133" w:hanging="476"/>
        <w:jc w:val="both"/>
      </w:pPr>
      <w:r>
        <w:rPr>
          <w:rFonts w:ascii="Arial" w:hAnsi="Arial" w:cs="Arial" w:eastAsia="Arial" w:hint="default"/>
        </w:rPr>
        <w:t>(3)</w:t>
      </w:r>
      <w:r>
        <w:rPr>
          <w:rFonts w:ascii="Arial" w:hAnsi="Arial" w:cs="Arial" w:eastAsia="Arial" w:hint="default"/>
          <w:spacing w:val="49"/>
        </w:rPr>
        <w:t> </w:t>
      </w:r>
      <w:r>
        <w:rPr/>
        <w:t>联通进出口向本集团提供设备购买代理服务。本集团依据联通进出口代理采购的国内或国外设</w:t>
      </w:r>
      <w:r>
        <w:rPr>
          <w:spacing w:val="-108"/>
        </w:rPr>
        <w:t> </w:t>
      </w:r>
      <w:r>
        <w:rPr>
          <w:spacing w:val="-108"/>
        </w:rPr>
      </w:r>
      <w:r>
        <w:rPr/>
        <w:t>备的合同金额按约定的比例支付代理服务费用。</w:t>
      </w:r>
    </w:p>
    <w:p>
      <w:pPr>
        <w:spacing w:line="240" w:lineRule="auto" w:before="6"/>
        <w:rPr>
          <w:rFonts w:ascii="宋体" w:hAnsi="宋体" w:cs="宋体" w:eastAsia="宋体" w:hint="default"/>
          <w:sz w:val="19"/>
          <w:szCs w:val="19"/>
        </w:rPr>
      </w:pPr>
    </w:p>
    <w:p>
      <w:pPr>
        <w:pStyle w:val="BodyText"/>
        <w:spacing w:line="284" w:lineRule="exact"/>
        <w:ind w:left="589" w:right="133" w:hanging="476"/>
        <w:jc w:val="both"/>
      </w:pPr>
      <w:r>
        <w:rPr>
          <w:rFonts w:ascii="Arial" w:hAnsi="Arial" w:cs="Arial" w:eastAsia="Arial" w:hint="default"/>
        </w:rPr>
        <w:t>(4)</w:t>
      </w:r>
      <w:r>
        <w:rPr>
          <w:rFonts w:ascii="Arial" w:hAnsi="Arial" w:cs="Arial" w:eastAsia="Arial" w:hint="default"/>
          <w:spacing w:val="49"/>
        </w:rPr>
        <w:t> </w:t>
      </w:r>
      <w:r>
        <w:rPr/>
        <w:t>联通时科和联通新时讯利用联通运营公司的移动通信网络及数据平台向用户提供增值服务，并</w:t>
      </w:r>
      <w:r>
        <w:rPr>
          <w:spacing w:val="-108"/>
        </w:rPr>
        <w:t> </w:t>
      </w:r>
      <w:r>
        <w:rPr>
          <w:spacing w:val="-108"/>
        </w:rPr>
      </w:r>
      <w:r>
        <w:rPr/>
        <w:t>参考与同类地区第三方的交易标准按照协议中规定的收入分成比例向联通运营公司收费。</w:t>
      </w:r>
    </w:p>
    <w:p>
      <w:pPr>
        <w:spacing w:line="240" w:lineRule="auto" w:before="5"/>
        <w:rPr>
          <w:rFonts w:ascii="宋体" w:hAnsi="宋体" w:cs="宋体" w:eastAsia="宋体" w:hint="default"/>
          <w:sz w:val="19"/>
          <w:szCs w:val="19"/>
        </w:rPr>
      </w:pPr>
    </w:p>
    <w:p>
      <w:pPr>
        <w:pStyle w:val="BodyText"/>
        <w:spacing w:line="286" w:lineRule="exact"/>
        <w:ind w:left="604" w:right="101" w:hanging="490"/>
        <w:jc w:val="both"/>
      </w:pPr>
      <w:r>
        <w:rPr>
          <w:rFonts w:ascii="Arial" w:hAnsi="Arial" w:cs="Arial" w:eastAsia="Arial" w:hint="default"/>
        </w:rPr>
        <w:t>(5)</w:t>
      </w:r>
      <w:r>
        <w:rPr>
          <w:rFonts w:ascii="Arial" w:hAnsi="Arial" w:cs="Arial" w:eastAsia="Arial" w:hint="default"/>
          <w:spacing w:val="43"/>
        </w:rPr>
        <w:t> </w:t>
      </w:r>
      <w:r>
        <w:rPr/>
        <w:t>本集团因使用联通集团的国际出入口局提供的国际接入服务而向联通集团支付使用费，该项费</w:t>
      </w:r>
      <w:r>
        <w:rPr>
          <w:spacing w:val="1"/>
          <w:w w:val="99"/>
        </w:rPr>
        <w:t> </w:t>
      </w:r>
      <w:r>
        <w:rPr/>
        <w:t>用是依据联通集团运营和维护国际出入口局设施的成本计算，包括折旧费和</w:t>
      </w:r>
      <w:r>
        <w:rPr>
          <w:spacing w:val="-57"/>
        </w:rPr>
        <w:t> </w:t>
      </w:r>
      <w:r>
        <w:rPr>
          <w:rFonts w:ascii="Arial" w:hAnsi="Arial" w:cs="Arial" w:eastAsia="Arial" w:hint="default"/>
        </w:rPr>
        <w:t>10%</w:t>
      </w:r>
      <w:r>
        <w:rPr/>
        <w:t>的边际利润。</w:t>
      </w:r>
    </w:p>
    <w:p>
      <w:pPr>
        <w:spacing w:line="240" w:lineRule="auto" w:before="6"/>
        <w:rPr>
          <w:rFonts w:ascii="宋体" w:hAnsi="宋体" w:cs="宋体" w:eastAsia="宋体" w:hint="default"/>
          <w:sz w:val="17"/>
          <w:szCs w:val="17"/>
        </w:rPr>
      </w:pPr>
    </w:p>
    <w:p>
      <w:pPr>
        <w:pStyle w:val="BodyText"/>
        <w:spacing w:line="235" w:lineRule="auto"/>
        <w:ind w:left="604" w:right="120" w:hanging="490"/>
        <w:jc w:val="both"/>
      </w:pPr>
      <w:r>
        <w:rPr>
          <w:rFonts w:ascii="Arial" w:hAnsi="Arial" w:cs="Arial" w:eastAsia="Arial" w:hint="default"/>
        </w:rPr>
        <w:t>(6)</w:t>
      </w:r>
      <w:r>
        <w:rPr>
          <w:rFonts w:ascii="Arial" w:hAnsi="Arial" w:cs="Arial" w:eastAsia="Arial" w:hint="default"/>
          <w:spacing w:val="58"/>
        </w:rPr>
        <w:t> </w:t>
      </w:r>
      <w:r>
        <w:rPr/>
        <w:t>联通运营公司和联通集团及其附属公司分别向对方出租若干物业，相关物业均位于联通运营公</w:t>
      </w:r>
      <w:r>
        <w:rPr>
          <w:spacing w:val="-108"/>
        </w:rPr>
        <w:t> </w:t>
      </w:r>
      <w:r>
        <w:rPr/>
        <w:t>司的服务区，其用途为办公室、电信设备场地和其它辅助用途。联通运营公司和联通集团应付</w:t>
      </w:r>
      <w:r>
        <w:rPr>
          <w:spacing w:val="1"/>
          <w:w w:val="99"/>
        </w:rPr>
        <w:t> </w:t>
      </w:r>
      <w:r>
        <w:rPr/>
        <w:t>的费用基于市场租金水平或每一项物业的折旧和维修费确定。后者在折旧和维修费不高于市场</w:t>
      </w:r>
      <w:r>
        <w:rPr>
          <w:spacing w:val="1"/>
          <w:w w:val="99"/>
        </w:rPr>
        <w:t> </w:t>
      </w:r>
      <w:r>
        <w:rPr/>
        <w:t>租金水平时适用。相关费用应按季于每季末支付，每年参考租赁物业当时市场租金水平重新审</w:t>
      </w:r>
      <w:r>
        <w:rPr>
          <w:spacing w:val="1"/>
          <w:w w:val="99"/>
        </w:rPr>
        <w:t> </w:t>
      </w:r>
      <w:r>
        <w:rPr/>
        <w:t>定。</w:t>
      </w:r>
    </w:p>
    <w:p>
      <w:pPr>
        <w:spacing w:line="240" w:lineRule="auto" w:before="5"/>
        <w:rPr>
          <w:rFonts w:ascii="宋体" w:hAnsi="宋体" w:cs="宋体" w:eastAsia="宋体" w:hint="default"/>
          <w:sz w:val="21"/>
          <w:szCs w:val="21"/>
        </w:rPr>
      </w:pPr>
    </w:p>
    <w:p>
      <w:pPr>
        <w:pStyle w:val="BodyText"/>
        <w:spacing w:line="286" w:lineRule="exact"/>
        <w:ind w:left="604" w:right="120" w:hanging="490"/>
        <w:jc w:val="both"/>
      </w:pPr>
      <w:r>
        <w:rPr>
          <w:rFonts w:ascii="Arial" w:hAnsi="Arial" w:cs="Arial" w:eastAsia="Arial" w:hint="default"/>
        </w:rPr>
        <w:t>(7)</w:t>
      </w:r>
      <w:r>
        <w:rPr>
          <w:rFonts w:ascii="Arial" w:hAnsi="Arial" w:cs="Arial" w:eastAsia="Arial" w:hint="default"/>
          <w:spacing w:val="58"/>
        </w:rPr>
        <w:t> </w:t>
      </w:r>
      <w:r>
        <w:rPr/>
        <w:t>联通集团及其附属公司向联通运营公司提供若干工程及信息技术相关服务的一系列相关服务，</w:t>
      </w:r>
      <w:r>
        <w:rPr>
          <w:spacing w:val="-108"/>
        </w:rPr>
        <w:t> </w:t>
      </w:r>
      <w:r>
        <w:rPr/>
        <w:t>其应付价格参照市场价格制定，于提供相关服务时结算。</w:t>
      </w:r>
    </w:p>
    <w:p>
      <w:pPr>
        <w:spacing w:line="240" w:lineRule="auto" w:before="3"/>
        <w:rPr>
          <w:rFonts w:ascii="宋体" w:hAnsi="宋体" w:cs="宋体" w:eastAsia="宋体" w:hint="default"/>
          <w:sz w:val="19"/>
          <w:szCs w:val="19"/>
        </w:rPr>
      </w:pPr>
    </w:p>
    <w:p>
      <w:pPr>
        <w:pStyle w:val="BodyText"/>
        <w:spacing w:line="286" w:lineRule="exact"/>
        <w:ind w:left="604" w:right="120" w:hanging="490"/>
        <w:jc w:val="both"/>
      </w:pPr>
      <w:r>
        <w:rPr>
          <w:rFonts w:ascii="Arial" w:hAnsi="Arial" w:cs="Arial" w:eastAsia="Arial" w:hint="default"/>
        </w:rPr>
        <w:t>(8)</w:t>
      </w:r>
      <w:r>
        <w:rPr>
          <w:rFonts w:ascii="Arial" w:hAnsi="Arial" w:cs="Arial" w:eastAsia="Arial" w:hint="default"/>
          <w:spacing w:val="58"/>
        </w:rPr>
        <w:t> </w:t>
      </w:r>
      <w:r>
        <w:rPr/>
        <w:t>联通运营公司与联通集团及其附属公司签订了一般行政服务的共享服务协议。根据此项协议，</w:t>
      </w:r>
      <w:r>
        <w:rPr>
          <w:spacing w:val="-108"/>
        </w:rPr>
        <w:t> </w:t>
      </w:r>
      <w:r>
        <w:rPr/>
        <w:t>共享服务的费用将根据其资产在双方之间分摊。</w:t>
      </w:r>
    </w:p>
    <w:p>
      <w:pPr>
        <w:spacing w:line="240" w:lineRule="auto" w:before="6"/>
        <w:rPr>
          <w:rFonts w:ascii="宋体" w:hAnsi="宋体" w:cs="宋体" w:eastAsia="宋体" w:hint="default"/>
          <w:sz w:val="19"/>
          <w:szCs w:val="19"/>
        </w:rPr>
      </w:pPr>
    </w:p>
    <w:p>
      <w:pPr>
        <w:pStyle w:val="BodyText"/>
        <w:spacing w:line="284" w:lineRule="exact"/>
        <w:ind w:left="604" w:right="120" w:hanging="490"/>
        <w:jc w:val="both"/>
      </w:pPr>
      <w:r>
        <w:rPr>
          <w:rFonts w:ascii="Arial" w:hAnsi="Arial" w:cs="Arial" w:eastAsia="Arial" w:hint="default"/>
        </w:rPr>
        <w:t>(9)</w:t>
      </w:r>
      <w:r>
        <w:rPr>
          <w:rFonts w:ascii="Arial" w:hAnsi="Arial" w:cs="Arial" w:eastAsia="Arial" w:hint="default"/>
          <w:spacing w:val="58"/>
        </w:rPr>
        <w:t> </w:t>
      </w:r>
      <w:r>
        <w:rPr/>
        <w:t>联通集团及其附属公司向联通运营公司出租若干省际光纤电缆、国际通信资源及若干其它通信</w:t>
      </w:r>
      <w:r>
        <w:rPr>
          <w:spacing w:val="-108"/>
        </w:rPr>
        <w:t> </w:t>
      </w:r>
      <w:r>
        <w:rPr/>
        <w:t>设施，租金以相关设施的每年折旧费为基础确定，且收费不高于市场费率。</w:t>
      </w:r>
    </w:p>
    <w:p>
      <w:pPr>
        <w:spacing w:line="240" w:lineRule="auto" w:before="5"/>
        <w:rPr>
          <w:rFonts w:ascii="宋体" w:hAnsi="宋体" w:cs="宋体" w:eastAsia="宋体" w:hint="default"/>
          <w:sz w:val="19"/>
          <w:szCs w:val="19"/>
        </w:rPr>
      </w:pPr>
    </w:p>
    <w:p>
      <w:pPr>
        <w:pStyle w:val="BodyText"/>
        <w:spacing w:line="286" w:lineRule="exact"/>
        <w:ind w:left="604" w:right="120" w:hanging="490"/>
        <w:jc w:val="both"/>
      </w:pPr>
      <w:r>
        <w:rPr>
          <w:rFonts w:ascii="Arial" w:hAnsi="Arial" w:cs="Arial" w:eastAsia="Arial" w:hint="default"/>
        </w:rPr>
        <w:t>(10)</w:t>
      </w:r>
      <w:r>
        <w:rPr>
          <w:rFonts w:ascii="Arial" w:hAnsi="Arial" w:cs="Arial" w:eastAsia="Arial" w:hint="default"/>
          <w:spacing w:val="56"/>
        </w:rPr>
        <w:t> </w:t>
      </w:r>
      <w:r>
        <w:rPr/>
        <w:t>系统集成公司向联通新时空、联通集团及其附属公司提供信息通信技术服务，应支付的开支以</w:t>
      </w:r>
      <w:r>
        <w:rPr>
          <w:spacing w:val="-106"/>
        </w:rPr>
        <w:t> </w:t>
      </w:r>
      <w:r>
        <w:rPr/>
        <w:t>市场价格而定。</w:t>
      </w:r>
    </w:p>
    <w:p>
      <w:pPr>
        <w:spacing w:line="240" w:lineRule="auto" w:before="9"/>
        <w:rPr>
          <w:rFonts w:ascii="宋体" w:hAnsi="宋体" w:cs="宋体" w:eastAsia="宋体" w:hint="default"/>
          <w:sz w:val="17"/>
          <w:szCs w:val="17"/>
        </w:rPr>
      </w:pPr>
    </w:p>
    <w:p>
      <w:pPr>
        <w:pStyle w:val="BodyText"/>
        <w:spacing w:line="232" w:lineRule="auto"/>
        <w:ind w:left="604" w:right="120" w:hanging="490"/>
        <w:jc w:val="both"/>
      </w:pPr>
      <w:r>
        <w:rPr>
          <w:rFonts w:ascii="Arial" w:hAnsi="Arial" w:cs="Arial" w:eastAsia="Arial" w:hint="default"/>
        </w:rPr>
        <w:t>(11)</w:t>
      </w:r>
      <w:r>
        <w:rPr>
          <w:rFonts w:ascii="Arial" w:hAnsi="Arial" w:cs="Arial" w:eastAsia="Arial" w:hint="default"/>
          <w:spacing w:val="56"/>
        </w:rPr>
        <w:t> </w:t>
      </w:r>
      <w:r>
        <w:rPr/>
        <w:t>联通运营公司可要求联通集团及其附属公司担任采购进口及国内电信设备以及其它国内非电信</w:t>
      </w:r>
      <w:r>
        <w:rPr>
          <w:spacing w:val="-106"/>
        </w:rPr>
        <w:t> </w:t>
      </w:r>
      <w:r>
        <w:rPr/>
        <w:t>设备的代理商，可从联通集团购买某些产品，而联通集团向联通运营公司提供协议项下与物资</w:t>
      </w:r>
      <w:r>
        <w:rPr>
          <w:spacing w:val="1"/>
          <w:w w:val="99"/>
        </w:rPr>
        <w:t> </w:t>
      </w:r>
      <w:r>
        <w:rPr/>
        <w:t>或设备采购相关的仓储和运输服务。联通运营公司支付给联通集团的费用基于市场价格或者成</w:t>
      </w:r>
      <w:r>
        <w:rPr>
          <w:spacing w:val="1"/>
          <w:w w:val="99"/>
        </w:rPr>
        <w:t> </w:t>
      </w:r>
      <w:r>
        <w:rPr/>
        <w:t>本加利润而定。</w:t>
      </w:r>
    </w:p>
    <w:p>
      <w:pPr>
        <w:spacing w:line="240" w:lineRule="auto" w:before="11"/>
        <w:rPr>
          <w:rFonts w:ascii="宋体" w:hAnsi="宋体" w:cs="宋体" w:eastAsia="宋体" w:hint="default"/>
          <w:sz w:val="19"/>
          <w:szCs w:val="19"/>
        </w:rPr>
      </w:pPr>
    </w:p>
    <w:p>
      <w:pPr>
        <w:pStyle w:val="BodyText"/>
        <w:spacing w:line="232" w:lineRule="auto"/>
        <w:ind w:left="590" w:right="122" w:hanging="476"/>
        <w:jc w:val="both"/>
      </w:pPr>
      <w:r>
        <w:rPr>
          <w:rFonts w:ascii="Arial" w:hAnsi="Arial" w:cs="Arial" w:eastAsia="Arial" w:hint="default"/>
        </w:rPr>
        <w:t>(12)</w:t>
      </w:r>
      <w:r>
        <w:rPr>
          <w:rFonts w:ascii="Arial" w:hAnsi="Arial" w:cs="Arial" w:eastAsia="Arial" w:hint="default"/>
          <w:spacing w:val="54"/>
        </w:rPr>
        <w:t> </w:t>
      </w:r>
      <w:r>
        <w:rPr/>
        <w:t>联通集团及其附属公司向联通运营公司提供末梢电信服务的相关服务，包括若干通信业务销售</w:t>
      </w:r>
      <w:r>
        <w:rPr>
          <w:spacing w:val="-103"/>
        </w:rPr>
        <w:t> </w:t>
      </w:r>
      <w:r>
        <w:rPr>
          <w:spacing w:val="-103"/>
        </w:rPr>
      </w:r>
      <w:r>
        <w:rPr/>
        <w:t>前、销售中和销售后的服务（例如若干通信设施组装及维修）、销售代理服务、账单打印和递</w:t>
      </w:r>
      <w:r>
        <w:rPr>
          <w:w w:val="99"/>
        </w:rPr>
        <w:t> </w:t>
      </w:r>
      <w:r>
        <w:rPr/>
        <w:t>送服务、电话亭维护、客户发展和接待以及其它客户服务。相关费用是基于市场价格而定，并</w:t>
      </w:r>
      <w:r>
        <w:rPr>
          <w:w w:val="99"/>
        </w:rPr>
        <w:t> </w:t>
      </w:r>
      <w:r>
        <w:rPr/>
        <w:t>在提供相关服务时结算。</w:t>
      </w:r>
    </w:p>
    <w:p>
      <w:pPr>
        <w:spacing w:line="240" w:lineRule="auto" w:before="0"/>
        <w:rPr>
          <w:rFonts w:ascii="宋体" w:hAnsi="宋体" w:cs="宋体" w:eastAsia="宋体" w:hint="default"/>
          <w:sz w:val="20"/>
          <w:szCs w:val="20"/>
        </w:rPr>
      </w:pPr>
    </w:p>
    <w:p>
      <w:pPr>
        <w:pStyle w:val="BodyText"/>
        <w:spacing w:line="230" w:lineRule="auto"/>
        <w:ind w:left="590" w:right="122" w:hanging="476"/>
        <w:jc w:val="both"/>
      </w:pPr>
      <w:r>
        <w:rPr>
          <w:rFonts w:ascii="Arial" w:hAnsi="Arial" w:cs="Arial" w:eastAsia="Arial" w:hint="default"/>
        </w:rPr>
        <w:t>(13)</w:t>
      </w:r>
      <w:r>
        <w:rPr>
          <w:rFonts w:ascii="Arial" w:hAnsi="Arial" w:cs="Arial" w:eastAsia="Arial" w:hint="default"/>
          <w:spacing w:val="54"/>
        </w:rPr>
        <w:t> </w:t>
      </w:r>
      <w:r>
        <w:rPr/>
        <w:t>联通集团附属公司向联通运营公司提供多种综合服务，包括设备租赁和维护服务、机动车辆服</w:t>
      </w:r>
      <w:r>
        <w:rPr>
          <w:spacing w:val="-103"/>
        </w:rPr>
        <w:t> </w:t>
      </w:r>
      <w:r>
        <w:rPr>
          <w:spacing w:val="-103"/>
        </w:rPr>
      </w:r>
      <w:r>
        <w:rPr/>
        <w:t>务、安全保障服务、基本建设代理服务、研发服务、员工培训服务和广告及其它综合服务。相</w:t>
      </w:r>
      <w:r>
        <w:rPr>
          <w:w w:val="99"/>
        </w:rPr>
        <w:t> </w:t>
      </w:r>
      <w:r>
        <w:rPr/>
        <w:t>关费用是基于市场价格而定，并在提供相关服务时结算。</w:t>
      </w:r>
    </w:p>
    <w:p>
      <w:pPr>
        <w:spacing w:after="0" w:line="230" w:lineRule="auto"/>
        <w:jc w:val="both"/>
        <w:sectPr>
          <w:headerReference w:type="default" r:id="rId135"/>
          <w:pgSz w:w="11910" w:h="16840"/>
          <w:pgMar w:header="1184" w:footer="752" w:top="3680" w:bottom="940" w:left="1240" w:right="880"/>
        </w:sectPr>
      </w:pPr>
    </w:p>
    <w:p>
      <w:pPr>
        <w:spacing w:line="240" w:lineRule="auto" w:before="12"/>
        <w:rPr>
          <w:rFonts w:ascii="宋体" w:hAnsi="宋体" w:cs="宋体" w:eastAsia="宋体" w:hint="default"/>
          <w:sz w:val="15"/>
          <w:szCs w:val="15"/>
        </w:rPr>
      </w:pPr>
    </w:p>
    <w:p>
      <w:pPr>
        <w:pStyle w:val="BodyText"/>
        <w:spacing w:line="240" w:lineRule="auto" w:before="31"/>
        <w:ind w:left="589" w:right="108"/>
        <w:jc w:val="left"/>
      </w:pPr>
      <w:r>
        <w:rPr/>
        <w:t>注释（续）：</w:t>
      </w:r>
    </w:p>
    <w:p>
      <w:pPr>
        <w:spacing w:line="240" w:lineRule="auto" w:before="3"/>
        <w:rPr>
          <w:rFonts w:ascii="宋体" w:hAnsi="宋体" w:cs="宋体" w:eastAsia="宋体" w:hint="default"/>
          <w:sz w:val="21"/>
          <w:szCs w:val="21"/>
        </w:rPr>
      </w:pPr>
    </w:p>
    <w:p>
      <w:pPr>
        <w:pStyle w:val="BodyText"/>
        <w:spacing w:line="286" w:lineRule="exact"/>
        <w:ind w:left="603" w:right="134" w:hanging="490"/>
        <w:jc w:val="both"/>
      </w:pPr>
      <w:r>
        <w:rPr>
          <w:rFonts w:ascii="Arial" w:hAnsi="Arial" w:cs="Arial" w:eastAsia="Arial" w:hint="default"/>
        </w:rPr>
        <w:t>(14)</w:t>
      </w:r>
      <w:r>
        <w:rPr>
          <w:rFonts w:ascii="Arial" w:hAnsi="Arial" w:cs="Arial" w:eastAsia="Arial" w:hint="default"/>
          <w:spacing w:val="46"/>
        </w:rPr>
        <w:t> </w:t>
      </w:r>
      <w:r>
        <w:rPr/>
        <w:t>联通集团为联通商标的注册持有人。商标上带有联通标识，均已在中国国家商标局登记。根据</w:t>
      </w:r>
      <w:r>
        <w:rPr>
          <w:spacing w:val="-105"/>
        </w:rPr>
        <w:t> </w:t>
      </w:r>
      <w:r>
        <w:rPr>
          <w:spacing w:val="-105"/>
        </w:rPr>
      </w:r>
      <w:r>
        <w:rPr/>
        <w:t>联通集团和联通运营公司之间的独家中国商标使用协议，本集团被授予有权以免交商标使用费</w:t>
      </w:r>
      <w:r>
        <w:rPr>
          <w:spacing w:val="1"/>
          <w:w w:val="99"/>
        </w:rPr>
        <w:t> </w:t>
      </w:r>
      <w:r>
        <w:rPr/>
        <w:t>及可延期的方式来使用这些商标。</w:t>
      </w:r>
    </w:p>
    <w:p>
      <w:pPr>
        <w:spacing w:line="240" w:lineRule="auto" w:before="8"/>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4683"/>
        <w:gridCol w:w="2372"/>
        <w:gridCol w:w="251"/>
        <w:gridCol w:w="2251"/>
      </w:tblGrid>
      <w:tr>
        <w:trPr>
          <w:trHeight w:val="874" w:hRule="exact"/>
        </w:trPr>
        <w:tc>
          <w:tcPr>
            <w:tcW w:w="468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Arial" w:hAnsi="Arial" w:cs="Arial" w:eastAsia="Arial" w:hint="default"/>
                <w:sz w:val="22"/>
                <w:szCs w:val="22"/>
              </w:rPr>
              <w:t>5</w:t>
            </w:r>
            <w:r>
              <w:rPr>
                <w:rFonts w:ascii="宋体" w:hAnsi="宋体" w:cs="宋体" w:eastAsia="宋体" w:hint="default"/>
                <w:sz w:val="22"/>
                <w:szCs w:val="22"/>
              </w:rPr>
              <w:t>、</w:t>
            </w:r>
            <w:r>
              <w:rPr>
                <w:rFonts w:ascii="宋体" w:hAnsi="宋体" w:cs="宋体" w:eastAsia="宋体" w:hint="default"/>
                <w:spacing w:val="-37"/>
                <w:sz w:val="22"/>
                <w:szCs w:val="22"/>
              </w:rPr>
              <w:t> </w:t>
            </w:r>
            <w:r>
              <w:rPr>
                <w:rFonts w:ascii="宋体" w:hAnsi="宋体" w:cs="宋体" w:eastAsia="宋体" w:hint="default"/>
                <w:sz w:val="22"/>
                <w:szCs w:val="22"/>
              </w:rPr>
              <w:t>关联方应收、应付款项余额</w:t>
            </w:r>
          </w:p>
        </w:tc>
        <w:tc>
          <w:tcPr>
            <w:tcW w:w="2372"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523"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251" w:type="dxa"/>
            <w:tcBorders>
              <w:top w:val="nil" w:sz="6" w:space="0" w:color="auto"/>
              <w:left w:val="nil" w:sz="6" w:space="0" w:color="auto"/>
              <w:bottom w:val="nil" w:sz="6" w:space="0" w:color="auto"/>
              <w:right w:val="nil" w:sz="6" w:space="0" w:color="auto"/>
            </w:tcBorders>
          </w:tcPr>
          <w:p>
            <w:pPr/>
          </w:p>
        </w:tc>
        <w:tc>
          <w:tcPr>
            <w:tcW w:w="2251"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06"/>
              <w:jc w:val="righ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r>
      <w:tr>
        <w:trPr>
          <w:trHeight w:val="508" w:hRule="exact"/>
        </w:trPr>
        <w:tc>
          <w:tcPr>
            <w:tcW w:w="46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tabs>
                <w:tab w:pos="1991" w:val="left" w:leader="none"/>
              </w:tabs>
              <w:spacing w:line="240" w:lineRule="auto"/>
              <w:ind w:left="495" w:right="0"/>
              <w:jc w:val="left"/>
              <w:rPr>
                <w:rFonts w:ascii="宋体" w:hAnsi="宋体" w:cs="宋体" w:eastAsia="宋体" w:hint="default"/>
                <w:sz w:val="20"/>
                <w:szCs w:val="20"/>
              </w:rPr>
            </w:pPr>
            <w:r>
              <w:rPr>
                <w:rFonts w:ascii="宋体" w:hAnsi="宋体" w:cs="宋体" w:eastAsia="宋体" w:hint="default"/>
                <w:sz w:val="20"/>
                <w:szCs w:val="20"/>
              </w:rPr>
              <w:t>应收账款</w:t>
              <w:tab/>
              <w:t>联通集团</w:t>
            </w:r>
          </w:p>
        </w:tc>
        <w:tc>
          <w:tcPr>
            <w:tcW w:w="2372"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08" w:right="0"/>
              <w:jc w:val="left"/>
              <w:rPr>
                <w:rFonts w:ascii="Arial" w:hAnsi="Arial" w:cs="Arial" w:eastAsia="Arial" w:hint="default"/>
                <w:sz w:val="20"/>
                <w:szCs w:val="20"/>
              </w:rPr>
            </w:pPr>
            <w:r>
              <w:rPr>
                <w:rFonts w:ascii="Arial"/>
                <w:sz w:val="20"/>
              </w:rPr>
              <w:t>13,613,082</w:t>
            </w:r>
          </w:p>
        </w:tc>
        <w:tc>
          <w:tcPr>
            <w:tcW w:w="251" w:type="dxa"/>
            <w:tcBorders>
              <w:top w:val="nil" w:sz="6" w:space="0" w:color="auto"/>
              <w:left w:val="nil" w:sz="6" w:space="0" w:color="auto"/>
              <w:bottom w:val="nil" w:sz="6" w:space="0" w:color="auto"/>
              <w:right w:val="nil" w:sz="6" w:space="0" w:color="auto"/>
            </w:tcBorders>
          </w:tcPr>
          <w:p>
            <w:pPr/>
          </w:p>
        </w:tc>
        <w:tc>
          <w:tcPr>
            <w:tcW w:w="2251"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21"/>
              <w:jc w:val="right"/>
              <w:rPr>
                <w:rFonts w:ascii="Arial" w:hAnsi="Arial" w:cs="Arial" w:eastAsia="Arial" w:hint="default"/>
                <w:sz w:val="20"/>
                <w:szCs w:val="20"/>
              </w:rPr>
            </w:pPr>
            <w:r>
              <w:rPr>
                <w:rFonts w:ascii="Arial"/>
                <w:spacing w:val="-1"/>
                <w:sz w:val="20"/>
              </w:rPr>
              <w:t>20,333,127</w:t>
            </w:r>
          </w:p>
        </w:tc>
      </w:tr>
      <w:tr>
        <w:trPr>
          <w:trHeight w:val="259" w:hRule="exact"/>
        </w:trPr>
        <w:tc>
          <w:tcPr>
            <w:tcW w:w="4683" w:type="dxa"/>
            <w:tcBorders>
              <w:top w:val="nil" w:sz="6" w:space="0" w:color="auto"/>
              <w:left w:val="nil" w:sz="6" w:space="0" w:color="auto"/>
              <w:bottom w:val="nil" w:sz="6" w:space="0" w:color="auto"/>
              <w:right w:val="nil" w:sz="6" w:space="0" w:color="auto"/>
            </w:tcBorders>
          </w:tcPr>
          <w:p>
            <w:pPr>
              <w:pStyle w:val="TableParagraph"/>
              <w:spacing w:line="219" w:lineRule="exact"/>
              <w:ind w:left="300" w:right="0"/>
              <w:jc w:val="center"/>
              <w:rPr>
                <w:rFonts w:ascii="宋体" w:hAnsi="宋体" w:cs="宋体" w:eastAsia="宋体" w:hint="default"/>
                <w:sz w:val="20"/>
                <w:szCs w:val="20"/>
              </w:rPr>
            </w:pPr>
            <w:r>
              <w:rPr>
                <w:rFonts w:ascii="宋体" w:hAnsi="宋体" w:cs="宋体" w:eastAsia="宋体" w:hint="default"/>
                <w:sz w:val="20"/>
                <w:szCs w:val="20"/>
              </w:rPr>
              <w:t>联通新时空</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208" w:right="0"/>
              <w:jc w:val="left"/>
              <w:rPr>
                <w:rFonts w:ascii="Arial" w:hAnsi="Arial" w:cs="Arial" w:eastAsia="Arial" w:hint="default"/>
                <w:sz w:val="20"/>
                <w:szCs w:val="20"/>
              </w:rPr>
            </w:pPr>
            <w:r>
              <w:rPr>
                <w:rFonts w:ascii="Arial"/>
                <w:sz w:val="20"/>
              </w:rPr>
              <w:t>23,360,083</w:t>
            </w:r>
          </w:p>
        </w:tc>
        <w:tc>
          <w:tcPr>
            <w:tcW w:w="251" w:type="dxa"/>
            <w:tcBorders>
              <w:top w:val="nil" w:sz="6" w:space="0" w:color="auto"/>
              <w:left w:val="nil" w:sz="6" w:space="0" w:color="auto"/>
              <w:bottom w:val="nil" w:sz="6" w:space="0" w:color="auto"/>
              <w:right w:val="nil" w:sz="6" w:space="0" w:color="auto"/>
            </w:tcBorders>
          </w:tcPr>
          <w:p>
            <w:pP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0"/>
              <w:jc w:val="right"/>
              <w:rPr>
                <w:rFonts w:ascii="Arial" w:hAnsi="Arial" w:cs="Arial" w:eastAsia="Arial" w:hint="default"/>
                <w:sz w:val="20"/>
                <w:szCs w:val="20"/>
              </w:rPr>
            </w:pPr>
            <w:r>
              <w:rPr>
                <w:rFonts w:ascii="Arial"/>
                <w:spacing w:val="-1"/>
                <w:sz w:val="20"/>
              </w:rPr>
              <w:t>30,203,480</w:t>
            </w:r>
          </w:p>
        </w:tc>
      </w:tr>
      <w:tr>
        <w:trPr>
          <w:trHeight w:val="260" w:hRule="exact"/>
        </w:trPr>
        <w:tc>
          <w:tcPr>
            <w:tcW w:w="4683" w:type="dxa"/>
            <w:tcBorders>
              <w:top w:val="nil" w:sz="6" w:space="0" w:color="auto"/>
              <w:left w:val="nil" w:sz="6" w:space="0" w:color="auto"/>
              <w:bottom w:val="nil" w:sz="6" w:space="0" w:color="auto"/>
              <w:right w:val="nil" w:sz="6" w:space="0" w:color="auto"/>
            </w:tcBorders>
          </w:tcPr>
          <w:p>
            <w:pPr>
              <w:pStyle w:val="TableParagraph"/>
              <w:spacing w:line="219" w:lineRule="exact"/>
              <w:ind w:left="300" w:right="0"/>
              <w:jc w:val="center"/>
              <w:rPr>
                <w:rFonts w:ascii="宋体" w:hAnsi="宋体" w:cs="宋体" w:eastAsia="宋体" w:hint="default"/>
                <w:sz w:val="20"/>
                <w:szCs w:val="20"/>
              </w:rPr>
            </w:pPr>
            <w:r>
              <w:rPr>
                <w:rFonts w:ascii="宋体" w:hAnsi="宋体" w:cs="宋体" w:eastAsia="宋体" w:hint="default"/>
                <w:sz w:val="20"/>
                <w:szCs w:val="20"/>
              </w:rPr>
              <w:t>联通新时讯</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486" w:right="0"/>
              <w:jc w:val="left"/>
              <w:rPr>
                <w:rFonts w:ascii="Arial" w:hAnsi="Arial" w:cs="Arial" w:eastAsia="Arial" w:hint="default"/>
                <w:sz w:val="20"/>
                <w:szCs w:val="20"/>
              </w:rPr>
            </w:pPr>
            <w:r>
              <w:rPr>
                <w:rFonts w:ascii="Arial"/>
                <w:sz w:val="20"/>
              </w:rPr>
              <w:t>703,290</w:t>
            </w:r>
          </w:p>
        </w:tc>
        <w:tc>
          <w:tcPr>
            <w:tcW w:w="251" w:type="dxa"/>
            <w:tcBorders>
              <w:top w:val="nil" w:sz="6" w:space="0" w:color="auto"/>
              <w:left w:val="nil" w:sz="6" w:space="0" w:color="auto"/>
              <w:bottom w:val="nil" w:sz="6" w:space="0" w:color="auto"/>
              <w:right w:val="nil" w:sz="6" w:space="0" w:color="auto"/>
            </w:tcBorders>
          </w:tcPr>
          <w:p>
            <w:pP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1"/>
              <w:jc w:val="right"/>
              <w:rPr>
                <w:rFonts w:ascii="Arial" w:hAnsi="Arial" w:cs="Arial" w:eastAsia="Arial" w:hint="default"/>
                <w:sz w:val="20"/>
                <w:szCs w:val="20"/>
              </w:rPr>
            </w:pPr>
            <w:r>
              <w:rPr>
                <w:rFonts w:ascii="Arial"/>
                <w:spacing w:val="-1"/>
                <w:sz w:val="20"/>
              </w:rPr>
              <w:t>829,290</w:t>
            </w:r>
          </w:p>
        </w:tc>
      </w:tr>
      <w:tr>
        <w:trPr>
          <w:trHeight w:val="264" w:hRule="exact"/>
        </w:trPr>
        <w:tc>
          <w:tcPr>
            <w:tcW w:w="4683" w:type="dxa"/>
            <w:tcBorders>
              <w:top w:val="nil" w:sz="6" w:space="0" w:color="auto"/>
              <w:left w:val="nil" w:sz="6" w:space="0" w:color="auto"/>
              <w:bottom w:val="nil" w:sz="6" w:space="0" w:color="auto"/>
              <w:right w:val="nil" w:sz="6" w:space="0" w:color="auto"/>
            </w:tcBorders>
          </w:tcPr>
          <w:p>
            <w:pPr>
              <w:pStyle w:val="TableParagraph"/>
              <w:spacing w:line="219" w:lineRule="exact"/>
              <w:ind w:right="688"/>
              <w:jc w:val="right"/>
              <w:rPr>
                <w:rFonts w:ascii="宋体" w:hAnsi="宋体" w:cs="宋体" w:eastAsia="宋体" w:hint="default"/>
                <w:sz w:val="20"/>
                <w:szCs w:val="20"/>
              </w:rPr>
            </w:pPr>
            <w:r>
              <w:rPr>
                <w:rFonts w:ascii="宋体" w:hAnsi="宋体" w:cs="宋体" w:eastAsia="宋体" w:hint="default"/>
                <w:spacing w:val="-1"/>
                <w:sz w:val="20"/>
                <w:szCs w:val="20"/>
              </w:rPr>
              <w:t>联通集团其他附属公司</w:t>
            </w:r>
          </w:p>
        </w:tc>
        <w:tc>
          <w:tcPr>
            <w:tcW w:w="2372" w:type="dxa"/>
            <w:tcBorders>
              <w:top w:val="nil" w:sz="6" w:space="0" w:color="auto"/>
              <w:left w:val="nil" w:sz="6" w:space="0" w:color="auto"/>
              <w:bottom w:val="nil" w:sz="6" w:space="0" w:color="auto"/>
              <w:right w:val="nil" w:sz="6" w:space="0" w:color="auto"/>
            </w:tcBorders>
          </w:tcPr>
          <w:p>
            <w:pPr>
              <w:pStyle w:val="TableParagraph"/>
              <w:tabs>
                <w:tab w:pos="1208" w:val="left" w:leader="none"/>
                <w:tab w:pos="2365" w:val="left" w:leader="none"/>
              </w:tabs>
              <w:spacing w:line="240" w:lineRule="auto" w:before="15"/>
              <w:ind w:left="7"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16,352,735</w:t>
              <w:tab/>
            </w:r>
            <w:r>
              <w:rPr>
                <w:rFonts w:ascii="Arial"/>
                <w:sz w:val="20"/>
              </w:rPr>
            </w:r>
          </w:p>
        </w:tc>
        <w:tc>
          <w:tcPr>
            <w:tcW w:w="251" w:type="dxa"/>
            <w:tcBorders>
              <w:top w:val="nil" w:sz="6" w:space="0" w:color="auto"/>
              <w:left w:val="nil" w:sz="6" w:space="0" w:color="auto"/>
              <w:bottom w:val="nil" w:sz="6" w:space="0" w:color="auto"/>
              <w:right w:val="nil" w:sz="6" w:space="0" w:color="auto"/>
            </w:tcBorders>
          </w:tcPr>
          <w:p>
            <w:pPr/>
          </w:p>
        </w:tc>
        <w:tc>
          <w:tcPr>
            <w:tcW w:w="2251" w:type="dxa"/>
            <w:tcBorders>
              <w:top w:val="nil" w:sz="6" w:space="0" w:color="auto"/>
              <w:left w:val="nil" w:sz="6" w:space="0" w:color="auto"/>
              <w:bottom w:val="nil" w:sz="6" w:space="0" w:color="auto"/>
              <w:right w:val="nil" w:sz="6" w:space="0" w:color="auto"/>
            </w:tcBorders>
          </w:tcPr>
          <w:p>
            <w:pPr>
              <w:pStyle w:val="TableParagraph"/>
              <w:tabs>
                <w:tab w:pos="1114" w:val="left" w:leader="none"/>
                <w:tab w:pos="2231" w:val="left" w:leader="none"/>
              </w:tabs>
              <w:spacing w:line="240" w:lineRule="auto" w:before="15"/>
              <w:ind w:right="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22,792,259</w:t>
              <w:tab/>
            </w:r>
            <w:r>
              <w:rPr>
                <w:rFonts w:ascii="Arial"/>
                <w:spacing w:val="-1"/>
                <w:sz w:val="20"/>
              </w:rPr>
            </w:r>
          </w:p>
        </w:tc>
      </w:tr>
      <w:tr>
        <w:trPr>
          <w:trHeight w:val="251" w:hRule="exact"/>
        </w:trPr>
        <w:tc>
          <w:tcPr>
            <w:tcW w:w="4683" w:type="dxa"/>
            <w:tcBorders>
              <w:top w:val="nil" w:sz="6" w:space="0" w:color="auto"/>
              <w:left w:val="nil" w:sz="6" w:space="0" w:color="auto"/>
              <w:bottom w:val="nil" w:sz="6" w:space="0" w:color="auto"/>
              <w:right w:val="nil" w:sz="6" w:space="0" w:color="auto"/>
            </w:tcBorders>
          </w:tcPr>
          <w:p>
            <w:pPr/>
          </w:p>
        </w:tc>
        <w:tc>
          <w:tcPr>
            <w:tcW w:w="2372" w:type="dxa"/>
            <w:tcBorders>
              <w:top w:val="nil" w:sz="6" w:space="0" w:color="auto"/>
              <w:left w:val="nil" w:sz="6" w:space="0" w:color="auto"/>
              <w:bottom w:val="single" w:sz="17" w:space="0" w:color="000000"/>
              <w:right w:val="nil" w:sz="6" w:space="0" w:color="auto"/>
            </w:tcBorders>
          </w:tcPr>
          <w:p>
            <w:pPr>
              <w:pStyle w:val="TableParagraph"/>
              <w:spacing w:line="228" w:lineRule="exact"/>
              <w:ind w:left="1208" w:right="0"/>
              <w:jc w:val="left"/>
              <w:rPr>
                <w:rFonts w:ascii="Arial" w:hAnsi="Arial" w:cs="Arial" w:eastAsia="Arial" w:hint="default"/>
                <w:sz w:val="20"/>
                <w:szCs w:val="20"/>
              </w:rPr>
            </w:pPr>
            <w:r>
              <w:rPr>
                <w:rFonts w:ascii="Arial"/>
                <w:sz w:val="20"/>
              </w:rPr>
              <w:t>54,029,190</w:t>
            </w:r>
          </w:p>
        </w:tc>
        <w:tc>
          <w:tcPr>
            <w:tcW w:w="251" w:type="dxa"/>
            <w:tcBorders>
              <w:top w:val="nil" w:sz="6" w:space="0" w:color="auto"/>
              <w:left w:val="nil" w:sz="6" w:space="0" w:color="auto"/>
              <w:bottom w:val="nil" w:sz="6" w:space="0" w:color="auto"/>
              <w:right w:val="nil" w:sz="6" w:space="0" w:color="auto"/>
            </w:tcBorders>
          </w:tcPr>
          <w:p>
            <w:pPr/>
          </w:p>
        </w:tc>
        <w:tc>
          <w:tcPr>
            <w:tcW w:w="2251" w:type="dxa"/>
            <w:tcBorders>
              <w:top w:val="nil" w:sz="6" w:space="0" w:color="auto"/>
              <w:left w:val="nil" w:sz="6" w:space="0" w:color="auto"/>
              <w:bottom w:val="single" w:sz="17" w:space="0" w:color="000000"/>
              <w:right w:val="nil" w:sz="6" w:space="0" w:color="auto"/>
            </w:tcBorders>
          </w:tcPr>
          <w:p>
            <w:pPr>
              <w:pStyle w:val="TableParagraph"/>
              <w:spacing w:line="228" w:lineRule="exact"/>
              <w:ind w:right="120"/>
              <w:jc w:val="right"/>
              <w:rPr>
                <w:rFonts w:ascii="Arial" w:hAnsi="Arial" w:cs="Arial" w:eastAsia="Arial" w:hint="default"/>
                <w:sz w:val="20"/>
                <w:szCs w:val="20"/>
              </w:rPr>
            </w:pPr>
            <w:r>
              <w:rPr>
                <w:rFonts w:ascii="Arial"/>
                <w:spacing w:val="-1"/>
                <w:sz w:val="20"/>
              </w:rPr>
              <w:t>74,158,156</w:t>
            </w:r>
          </w:p>
        </w:tc>
      </w:tr>
      <w:tr>
        <w:trPr>
          <w:trHeight w:val="520" w:hRule="exact"/>
        </w:trPr>
        <w:tc>
          <w:tcPr>
            <w:tcW w:w="468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tabs>
                <w:tab w:pos="1991" w:val="left" w:leader="none"/>
              </w:tabs>
              <w:spacing w:line="240" w:lineRule="auto"/>
              <w:ind w:left="495" w:right="0"/>
              <w:jc w:val="left"/>
              <w:rPr>
                <w:rFonts w:ascii="宋体" w:hAnsi="宋体" w:cs="宋体" w:eastAsia="宋体" w:hint="default"/>
                <w:sz w:val="20"/>
                <w:szCs w:val="20"/>
              </w:rPr>
            </w:pPr>
            <w:r>
              <w:rPr>
                <w:rFonts w:ascii="宋体" w:hAnsi="宋体" w:cs="宋体" w:eastAsia="宋体" w:hint="default"/>
                <w:spacing w:val="-1"/>
                <w:sz w:val="20"/>
                <w:szCs w:val="20"/>
              </w:rPr>
              <w:t>其他应收款</w:t>
              <w:tab/>
              <w:t>联通新时空</w:t>
            </w:r>
          </w:p>
        </w:tc>
        <w:tc>
          <w:tcPr>
            <w:tcW w:w="2372" w:type="dxa"/>
            <w:tcBorders>
              <w:top w:val="single" w:sz="17"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319" w:right="0"/>
              <w:jc w:val="left"/>
              <w:rPr>
                <w:rFonts w:ascii="Arial" w:hAnsi="Arial" w:cs="Arial" w:eastAsia="Arial" w:hint="default"/>
                <w:sz w:val="20"/>
                <w:szCs w:val="20"/>
              </w:rPr>
            </w:pPr>
            <w:r>
              <w:rPr>
                <w:rFonts w:ascii="Arial"/>
                <w:sz w:val="20"/>
              </w:rPr>
              <w:t>2,500,000</w:t>
            </w:r>
          </w:p>
        </w:tc>
        <w:tc>
          <w:tcPr>
            <w:tcW w:w="251" w:type="dxa"/>
            <w:tcBorders>
              <w:top w:val="nil" w:sz="6" w:space="0" w:color="auto"/>
              <w:left w:val="nil" w:sz="6" w:space="0" w:color="auto"/>
              <w:bottom w:val="nil" w:sz="6" w:space="0" w:color="auto"/>
              <w:right w:val="nil" w:sz="6" w:space="0" w:color="auto"/>
            </w:tcBorders>
          </w:tcPr>
          <w:p>
            <w:pPr/>
          </w:p>
        </w:tc>
        <w:tc>
          <w:tcPr>
            <w:tcW w:w="2251" w:type="dxa"/>
            <w:tcBorders>
              <w:top w:val="single" w:sz="17"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20"/>
              <w:jc w:val="right"/>
              <w:rPr>
                <w:rFonts w:ascii="Arial" w:hAnsi="Arial" w:cs="Arial" w:eastAsia="Arial" w:hint="default"/>
                <w:sz w:val="20"/>
                <w:szCs w:val="20"/>
              </w:rPr>
            </w:pPr>
            <w:r>
              <w:rPr>
                <w:rFonts w:ascii="Arial"/>
                <w:spacing w:val="-1"/>
                <w:sz w:val="20"/>
              </w:rPr>
              <w:t>2,500,000</w:t>
            </w:r>
          </w:p>
        </w:tc>
      </w:tr>
      <w:tr>
        <w:trPr>
          <w:trHeight w:val="259" w:hRule="exact"/>
        </w:trPr>
        <w:tc>
          <w:tcPr>
            <w:tcW w:w="4683" w:type="dxa"/>
            <w:tcBorders>
              <w:top w:val="nil" w:sz="6" w:space="0" w:color="auto"/>
              <w:left w:val="nil" w:sz="6" w:space="0" w:color="auto"/>
              <w:bottom w:val="nil" w:sz="6" w:space="0" w:color="auto"/>
              <w:right w:val="nil" w:sz="6" w:space="0" w:color="auto"/>
            </w:tcBorders>
          </w:tcPr>
          <w:p>
            <w:pPr/>
          </w:p>
        </w:tc>
        <w:tc>
          <w:tcPr>
            <w:tcW w:w="2372" w:type="dxa"/>
            <w:tcBorders>
              <w:top w:val="single" w:sz="6" w:space="0" w:color="000000"/>
              <w:left w:val="nil" w:sz="6" w:space="0" w:color="auto"/>
              <w:bottom w:val="single" w:sz="17" w:space="0" w:color="000000"/>
              <w:right w:val="nil" w:sz="6" w:space="0" w:color="auto"/>
            </w:tcBorders>
          </w:tcPr>
          <w:p>
            <w:pPr>
              <w:pStyle w:val="TableParagraph"/>
              <w:spacing w:line="228" w:lineRule="exact"/>
              <w:ind w:left="1320" w:right="0"/>
              <w:jc w:val="left"/>
              <w:rPr>
                <w:rFonts w:ascii="Arial" w:hAnsi="Arial" w:cs="Arial" w:eastAsia="Arial" w:hint="default"/>
                <w:sz w:val="20"/>
                <w:szCs w:val="20"/>
              </w:rPr>
            </w:pPr>
            <w:r>
              <w:rPr>
                <w:rFonts w:ascii="Arial"/>
                <w:sz w:val="20"/>
              </w:rPr>
              <w:t>2,500,000</w:t>
            </w:r>
          </w:p>
        </w:tc>
        <w:tc>
          <w:tcPr>
            <w:tcW w:w="251" w:type="dxa"/>
            <w:tcBorders>
              <w:top w:val="nil" w:sz="6" w:space="0" w:color="auto"/>
              <w:left w:val="nil" w:sz="6" w:space="0" w:color="auto"/>
              <w:bottom w:val="nil" w:sz="6" w:space="0" w:color="auto"/>
              <w:right w:val="nil" w:sz="6" w:space="0" w:color="auto"/>
            </w:tcBorders>
          </w:tcPr>
          <w:p>
            <w:pPr/>
          </w:p>
        </w:tc>
        <w:tc>
          <w:tcPr>
            <w:tcW w:w="2251" w:type="dxa"/>
            <w:tcBorders>
              <w:top w:val="single" w:sz="6" w:space="0" w:color="000000"/>
              <w:left w:val="nil" w:sz="6" w:space="0" w:color="auto"/>
              <w:bottom w:val="single" w:sz="17" w:space="0" w:color="000000"/>
              <w:right w:val="nil" w:sz="6" w:space="0" w:color="auto"/>
            </w:tcBorders>
          </w:tcPr>
          <w:p>
            <w:pPr>
              <w:pStyle w:val="TableParagraph"/>
              <w:spacing w:line="228" w:lineRule="exact"/>
              <w:ind w:right="120"/>
              <w:jc w:val="right"/>
              <w:rPr>
                <w:rFonts w:ascii="Arial" w:hAnsi="Arial" w:cs="Arial" w:eastAsia="Arial" w:hint="default"/>
                <w:sz w:val="20"/>
                <w:szCs w:val="20"/>
              </w:rPr>
            </w:pPr>
            <w:r>
              <w:rPr>
                <w:rFonts w:ascii="Arial"/>
                <w:spacing w:val="-1"/>
                <w:sz w:val="20"/>
              </w:rPr>
              <w:t>2,500,000</w:t>
            </w:r>
          </w:p>
        </w:tc>
      </w:tr>
      <w:tr>
        <w:trPr>
          <w:trHeight w:val="524" w:hRule="exact"/>
        </w:trPr>
        <w:tc>
          <w:tcPr>
            <w:tcW w:w="468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tabs>
                <w:tab w:pos="1991" w:val="left" w:leader="none"/>
              </w:tabs>
              <w:spacing w:line="240" w:lineRule="auto"/>
              <w:ind w:left="495" w:right="0"/>
              <w:jc w:val="left"/>
              <w:rPr>
                <w:rFonts w:ascii="宋体" w:hAnsi="宋体" w:cs="宋体" w:eastAsia="宋体" w:hint="default"/>
                <w:sz w:val="20"/>
                <w:szCs w:val="20"/>
              </w:rPr>
            </w:pPr>
            <w:r>
              <w:rPr>
                <w:rFonts w:ascii="宋体" w:hAnsi="宋体" w:cs="宋体" w:eastAsia="宋体" w:hint="default"/>
                <w:sz w:val="20"/>
                <w:szCs w:val="20"/>
              </w:rPr>
              <w:t>预付账款</w:t>
              <w:tab/>
              <w:t>联通进出口</w:t>
            </w:r>
          </w:p>
        </w:tc>
        <w:tc>
          <w:tcPr>
            <w:tcW w:w="2372" w:type="dxa"/>
            <w:tcBorders>
              <w:top w:val="single" w:sz="17"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208" w:right="0"/>
              <w:jc w:val="left"/>
              <w:rPr>
                <w:rFonts w:ascii="Arial" w:hAnsi="Arial" w:cs="Arial" w:eastAsia="Arial" w:hint="default"/>
                <w:sz w:val="20"/>
                <w:szCs w:val="20"/>
              </w:rPr>
            </w:pPr>
            <w:r>
              <w:rPr>
                <w:rFonts w:ascii="Arial"/>
                <w:sz w:val="20"/>
              </w:rPr>
              <w:t>54,521,710</w:t>
            </w:r>
          </w:p>
        </w:tc>
        <w:tc>
          <w:tcPr>
            <w:tcW w:w="251" w:type="dxa"/>
            <w:tcBorders>
              <w:top w:val="nil" w:sz="6" w:space="0" w:color="auto"/>
              <w:left w:val="nil" w:sz="6" w:space="0" w:color="auto"/>
              <w:bottom w:val="nil" w:sz="6" w:space="0" w:color="auto"/>
              <w:right w:val="nil" w:sz="6" w:space="0" w:color="auto"/>
            </w:tcBorders>
          </w:tcPr>
          <w:p>
            <w:pPr/>
          </w:p>
        </w:tc>
        <w:tc>
          <w:tcPr>
            <w:tcW w:w="2251" w:type="dxa"/>
            <w:tcBorders>
              <w:top w:val="single" w:sz="17"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20"/>
              <w:jc w:val="right"/>
              <w:rPr>
                <w:rFonts w:ascii="Arial" w:hAnsi="Arial" w:cs="Arial" w:eastAsia="Arial" w:hint="default"/>
                <w:sz w:val="20"/>
                <w:szCs w:val="20"/>
              </w:rPr>
            </w:pPr>
            <w:r>
              <w:rPr>
                <w:rFonts w:ascii="Arial"/>
                <w:spacing w:val="-1"/>
                <w:sz w:val="20"/>
              </w:rPr>
              <w:t>70,143,058</w:t>
            </w:r>
          </w:p>
        </w:tc>
      </w:tr>
      <w:tr>
        <w:trPr>
          <w:trHeight w:val="263" w:hRule="exact"/>
        </w:trPr>
        <w:tc>
          <w:tcPr>
            <w:tcW w:w="4683" w:type="dxa"/>
            <w:tcBorders>
              <w:top w:val="nil" w:sz="6" w:space="0" w:color="auto"/>
              <w:left w:val="nil" w:sz="6" w:space="0" w:color="auto"/>
              <w:bottom w:val="nil" w:sz="6" w:space="0" w:color="auto"/>
              <w:right w:val="nil" w:sz="6" w:space="0" w:color="auto"/>
            </w:tcBorders>
          </w:tcPr>
          <w:p>
            <w:pPr>
              <w:pStyle w:val="TableParagraph"/>
              <w:spacing w:line="219" w:lineRule="exact"/>
              <w:ind w:right="688"/>
              <w:jc w:val="right"/>
              <w:rPr>
                <w:rFonts w:ascii="宋体" w:hAnsi="宋体" w:cs="宋体" w:eastAsia="宋体" w:hint="default"/>
                <w:sz w:val="20"/>
                <w:szCs w:val="20"/>
              </w:rPr>
            </w:pPr>
            <w:r>
              <w:rPr>
                <w:rFonts w:ascii="宋体" w:hAnsi="宋体" w:cs="宋体" w:eastAsia="宋体" w:hint="default"/>
                <w:spacing w:val="-1"/>
                <w:sz w:val="20"/>
                <w:szCs w:val="20"/>
              </w:rPr>
              <w:t>联通集团其他附属公司</w:t>
            </w:r>
          </w:p>
        </w:tc>
        <w:tc>
          <w:tcPr>
            <w:tcW w:w="2372" w:type="dxa"/>
            <w:tcBorders>
              <w:top w:val="nil" w:sz="6" w:space="0" w:color="auto"/>
              <w:left w:val="nil" w:sz="6" w:space="0" w:color="auto"/>
              <w:bottom w:val="nil" w:sz="6" w:space="0" w:color="auto"/>
              <w:right w:val="nil" w:sz="6" w:space="0" w:color="auto"/>
            </w:tcBorders>
          </w:tcPr>
          <w:p>
            <w:pPr>
              <w:pStyle w:val="TableParagraph"/>
              <w:tabs>
                <w:tab w:pos="1486" w:val="left" w:leader="none"/>
                <w:tab w:pos="2365" w:val="left" w:leader="none"/>
              </w:tabs>
              <w:spacing w:line="240" w:lineRule="auto" w:before="15"/>
              <w:ind w:left="7"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482,500</w:t>
              <w:tab/>
            </w:r>
            <w:r>
              <w:rPr>
                <w:rFonts w:ascii="Arial"/>
                <w:sz w:val="20"/>
              </w:rPr>
            </w:r>
          </w:p>
        </w:tc>
        <w:tc>
          <w:tcPr>
            <w:tcW w:w="251" w:type="dxa"/>
            <w:tcBorders>
              <w:top w:val="nil" w:sz="6" w:space="0" w:color="auto"/>
              <w:left w:val="nil" w:sz="6" w:space="0" w:color="auto"/>
              <w:bottom w:val="nil" w:sz="6" w:space="0" w:color="auto"/>
              <w:right w:val="nil" w:sz="6" w:space="0" w:color="auto"/>
            </w:tcBorders>
          </w:tcPr>
          <w:p>
            <w:pPr/>
          </w:p>
        </w:tc>
        <w:tc>
          <w:tcPr>
            <w:tcW w:w="2251" w:type="dxa"/>
            <w:tcBorders>
              <w:top w:val="nil" w:sz="6" w:space="0" w:color="auto"/>
              <w:left w:val="nil" w:sz="6" w:space="0" w:color="auto"/>
              <w:bottom w:val="nil" w:sz="6" w:space="0" w:color="auto"/>
              <w:right w:val="nil" w:sz="6" w:space="0" w:color="auto"/>
            </w:tcBorders>
          </w:tcPr>
          <w:p>
            <w:pPr>
              <w:pStyle w:val="TableParagraph"/>
              <w:tabs>
                <w:tab w:pos="1225" w:val="left" w:leader="none"/>
                <w:tab w:pos="2231" w:val="left" w:leader="none"/>
              </w:tabs>
              <w:spacing w:line="240" w:lineRule="auto" w:before="15"/>
              <w:ind w:right="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2,496,093</w:t>
              <w:tab/>
            </w:r>
            <w:r>
              <w:rPr>
                <w:rFonts w:ascii="Arial"/>
                <w:spacing w:val="-1"/>
                <w:sz w:val="20"/>
              </w:rPr>
            </w:r>
          </w:p>
        </w:tc>
      </w:tr>
      <w:tr>
        <w:trPr>
          <w:trHeight w:val="253" w:hRule="exact"/>
        </w:trPr>
        <w:tc>
          <w:tcPr>
            <w:tcW w:w="4683" w:type="dxa"/>
            <w:tcBorders>
              <w:top w:val="nil" w:sz="6" w:space="0" w:color="auto"/>
              <w:left w:val="nil" w:sz="6" w:space="0" w:color="auto"/>
              <w:bottom w:val="nil" w:sz="6" w:space="0" w:color="auto"/>
              <w:right w:val="nil" w:sz="6" w:space="0" w:color="auto"/>
            </w:tcBorders>
          </w:tcPr>
          <w:p>
            <w:pPr/>
          </w:p>
        </w:tc>
        <w:tc>
          <w:tcPr>
            <w:tcW w:w="2372" w:type="dxa"/>
            <w:tcBorders>
              <w:top w:val="nil" w:sz="6" w:space="0" w:color="auto"/>
              <w:left w:val="nil" w:sz="6" w:space="0" w:color="auto"/>
              <w:bottom w:val="single" w:sz="17" w:space="0" w:color="000000"/>
              <w:right w:val="nil" w:sz="6" w:space="0" w:color="auto"/>
            </w:tcBorders>
          </w:tcPr>
          <w:p>
            <w:pPr>
              <w:pStyle w:val="TableParagraph"/>
              <w:spacing w:line="228" w:lineRule="exact"/>
              <w:ind w:left="1208" w:right="0"/>
              <w:jc w:val="left"/>
              <w:rPr>
                <w:rFonts w:ascii="Arial" w:hAnsi="Arial" w:cs="Arial" w:eastAsia="Arial" w:hint="default"/>
                <w:sz w:val="20"/>
                <w:szCs w:val="20"/>
              </w:rPr>
            </w:pPr>
            <w:r>
              <w:rPr>
                <w:rFonts w:ascii="Arial"/>
                <w:sz w:val="20"/>
              </w:rPr>
              <w:t>55,004,210</w:t>
            </w:r>
          </w:p>
        </w:tc>
        <w:tc>
          <w:tcPr>
            <w:tcW w:w="251" w:type="dxa"/>
            <w:tcBorders>
              <w:top w:val="nil" w:sz="6" w:space="0" w:color="auto"/>
              <w:left w:val="nil" w:sz="6" w:space="0" w:color="auto"/>
              <w:bottom w:val="nil" w:sz="6" w:space="0" w:color="auto"/>
              <w:right w:val="nil" w:sz="6" w:space="0" w:color="auto"/>
            </w:tcBorders>
          </w:tcPr>
          <w:p>
            <w:pPr/>
          </w:p>
        </w:tc>
        <w:tc>
          <w:tcPr>
            <w:tcW w:w="2251" w:type="dxa"/>
            <w:tcBorders>
              <w:top w:val="nil" w:sz="6" w:space="0" w:color="auto"/>
              <w:left w:val="nil" w:sz="6" w:space="0" w:color="auto"/>
              <w:bottom w:val="single" w:sz="17" w:space="0" w:color="000000"/>
              <w:right w:val="nil" w:sz="6" w:space="0" w:color="auto"/>
            </w:tcBorders>
          </w:tcPr>
          <w:p>
            <w:pPr>
              <w:pStyle w:val="TableParagraph"/>
              <w:spacing w:line="228" w:lineRule="exact"/>
              <w:ind w:right="120"/>
              <w:jc w:val="right"/>
              <w:rPr>
                <w:rFonts w:ascii="Arial" w:hAnsi="Arial" w:cs="Arial" w:eastAsia="Arial" w:hint="default"/>
                <w:sz w:val="20"/>
                <w:szCs w:val="20"/>
              </w:rPr>
            </w:pPr>
            <w:r>
              <w:rPr>
                <w:rFonts w:ascii="Arial"/>
                <w:spacing w:val="-1"/>
                <w:sz w:val="20"/>
              </w:rPr>
              <w:t>72,639,151</w:t>
            </w:r>
          </w:p>
        </w:tc>
      </w:tr>
      <w:tr>
        <w:trPr>
          <w:trHeight w:val="522" w:hRule="exact"/>
        </w:trPr>
        <w:tc>
          <w:tcPr>
            <w:tcW w:w="46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tabs>
                <w:tab w:pos="1991" w:val="left" w:leader="none"/>
              </w:tabs>
              <w:spacing w:line="240" w:lineRule="auto"/>
              <w:ind w:left="486" w:right="0"/>
              <w:jc w:val="left"/>
              <w:rPr>
                <w:rFonts w:ascii="宋体" w:hAnsi="宋体" w:cs="宋体" w:eastAsia="宋体" w:hint="default"/>
                <w:sz w:val="20"/>
                <w:szCs w:val="20"/>
              </w:rPr>
            </w:pPr>
            <w:r>
              <w:rPr>
                <w:rFonts w:ascii="宋体" w:hAnsi="宋体" w:cs="宋体" w:eastAsia="宋体" w:hint="default"/>
                <w:sz w:val="20"/>
                <w:szCs w:val="20"/>
              </w:rPr>
              <w:t>应付账款</w:t>
              <w:tab/>
              <w:t>联通集团</w:t>
            </w:r>
          </w:p>
        </w:tc>
        <w:tc>
          <w:tcPr>
            <w:tcW w:w="2372" w:type="dxa"/>
            <w:tcBorders>
              <w:top w:val="single" w:sz="17"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190" w:right="0"/>
              <w:jc w:val="left"/>
              <w:rPr>
                <w:rFonts w:ascii="Arial" w:hAnsi="Arial" w:cs="Arial" w:eastAsia="Arial" w:hint="default"/>
                <w:sz w:val="20"/>
                <w:szCs w:val="20"/>
              </w:rPr>
            </w:pPr>
            <w:r>
              <w:rPr>
                <w:rFonts w:ascii="Arial"/>
                <w:sz w:val="20"/>
              </w:rPr>
              <w:t>99,834,138</w:t>
            </w:r>
          </w:p>
        </w:tc>
        <w:tc>
          <w:tcPr>
            <w:tcW w:w="251" w:type="dxa"/>
            <w:tcBorders>
              <w:top w:val="nil" w:sz="6" w:space="0" w:color="auto"/>
              <w:left w:val="nil" w:sz="6" w:space="0" w:color="auto"/>
              <w:bottom w:val="nil" w:sz="6" w:space="0" w:color="auto"/>
              <w:right w:val="nil" w:sz="6" w:space="0" w:color="auto"/>
            </w:tcBorders>
          </w:tcPr>
          <w:p>
            <w:pPr/>
          </w:p>
        </w:tc>
        <w:tc>
          <w:tcPr>
            <w:tcW w:w="2251" w:type="dxa"/>
            <w:tcBorders>
              <w:top w:val="single" w:sz="17"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29"/>
              <w:jc w:val="right"/>
              <w:rPr>
                <w:rFonts w:ascii="Arial" w:hAnsi="Arial" w:cs="Arial" w:eastAsia="Arial" w:hint="default"/>
                <w:sz w:val="20"/>
                <w:szCs w:val="20"/>
              </w:rPr>
            </w:pPr>
            <w:r>
              <w:rPr>
                <w:rFonts w:ascii="Arial"/>
                <w:spacing w:val="-1"/>
                <w:sz w:val="20"/>
              </w:rPr>
              <w:t>53,724,494</w:t>
            </w:r>
          </w:p>
        </w:tc>
      </w:tr>
      <w:tr>
        <w:trPr>
          <w:trHeight w:val="259" w:hRule="exact"/>
        </w:trPr>
        <w:tc>
          <w:tcPr>
            <w:tcW w:w="4683" w:type="dxa"/>
            <w:tcBorders>
              <w:top w:val="nil" w:sz="6" w:space="0" w:color="auto"/>
              <w:left w:val="nil" w:sz="6" w:space="0" w:color="auto"/>
              <w:bottom w:val="nil" w:sz="6" w:space="0" w:color="auto"/>
              <w:right w:val="nil" w:sz="6" w:space="0" w:color="auto"/>
            </w:tcBorders>
          </w:tcPr>
          <w:p>
            <w:pPr>
              <w:pStyle w:val="TableParagraph"/>
              <w:spacing w:line="219" w:lineRule="exact"/>
              <w:ind w:left="300" w:right="0"/>
              <w:jc w:val="center"/>
              <w:rPr>
                <w:rFonts w:ascii="宋体" w:hAnsi="宋体" w:cs="宋体" w:eastAsia="宋体" w:hint="default"/>
                <w:sz w:val="20"/>
                <w:szCs w:val="20"/>
              </w:rPr>
            </w:pPr>
            <w:r>
              <w:rPr>
                <w:rFonts w:ascii="宋体" w:hAnsi="宋体" w:cs="宋体" w:eastAsia="宋体" w:hint="default"/>
                <w:sz w:val="20"/>
                <w:szCs w:val="20"/>
              </w:rPr>
              <w:t>联通新时空</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80" w:right="0"/>
              <w:jc w:val="left"/>
              <w:rPr>
                <w:rFonts w:ascii="Arial" w:hAnsi="Arial" w:cs="Arial" w:eastAsia="Arial" w:hint="default"/>
                <w:sz w:val="20"/>
                <w:szCs w:val="20"/>
              </w:rPr>
            </w:pPr>
            <w:r>
              <w:rPr>
                <w:rFonts w:ascii="Arial"/>
                <w:sz w:val="20"/>
              </w:rPr>
              <w:t>562,597,296</w:t>
            </w:r>
          </w:p>
        </w:tc>
        <w:tc>
          <w:tcPr>
            <w:tcW w:w="251" w:type="dxa"/>
            <w:tcBorders>
              <w:top w:val="nil" w:sz="6" w:space="0" w:color="auto"/>
              <w:left w:val="nil" w:sz="6" w:space="0" w:color="auto"/>
              <w:bottom w:val="nil" w:sz="6" w:space="0" w:color="auto"/>
              <w:right w:val="nil" w:sz="6" w:space="0" w:color="auto"/>
            </w:tcBorders>
          </w:tcPr>
          <w:p>
            <w:pP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8"/>
              <w:jc w:val="right"/>
              <w:rPr>
                <w:rFonts w:ascii="Arial" w:hAnsi="Arial" w:cs="Arial" w:eastAsia="Arial" w:hint="default"/>
                <w:sz w:val="20"/>
                <w:szCs w:val="20"/>
              </w:rPr>
            </w:pPr>
            <w:r>
              <w:rPr>
                <w:rFonts w:ascii="Arial"/>
                <w:spacing w:val="-1"/>
                <w:sz w:val="20"/>
              </w:rPr>
              <w:t>1,010,770,731</w:t>
            </w:r>
          </w:p>
        </w:tc>
      </w:tr>
      <w:tr>
        <w:trPr>
          <w:trHeight w:val="260" w:hRule="exact"/>
        </w:trPr>
        <w:tc>
          <w:tcPr>
            <w:tcW w:w="4683" w:type="dxa"/>
            <w:tcBorders>
              <w:top w:val="nil" w:sz="6" w:space="0" w:color="auto"/>
              <w:left w:val="nil" w:sz="6" w:space="0" w:color="auto"/>
              <w:bottom w:val="nil" w:sz="6" w:space="0" w:color="auto"/>
              <w:right w:val="nil" w:sz="6" w:space="0" w:color="auto"/>
            </w:tcBorders>
          </w:tcPr>
          <w:p>
            <w:pPr>
              <w:pStyle w:val="TableParagraph"/>
              <w:spacing w:line="219" w:lineRule="exact"/>
              <w:ind w:left="300" w:right="0"/>
              <w:jc w:val="center"/>
              <w:rPr>
                <w:rFonts w:ascii="宋体" w:hAnsi="宋体" w:cs="宋体" w:eastAsia="宋体" w:hint="default"/>
                <w:sz w:val="20"/>
                <w:szCs w:val="20"/>
              </w:rPr>
            </w:pPr>
            <w:r>
              <w:rPr>
                <w:rFonts w:ascii="宋体" w:hAnsi="宋体" w:cs="宋体" w:eastAsia="宋体" w:hint="default"/>
                <w:sz w:val="20"/>
                <w:szCs w:val="20"/>
              </w:rPr>
              <w:t>联通进出口</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302" w:right="0"/>
              <w:jc w:val="left"/>
              <w:rPr>
                <w:rFonts w:ascii="Arial" w:hAnsi="Arial" w:cs="Arial" w:eastAsia="Arial" w:hint="default"/>
                <w:sz w:val="20"/>
                <w:szCs w:val="20"/>
              </w:rPr>
            </w:pPr>
            <w:r>
              <w:rPr>
                <w:rFonts w:ascii="Arial"/>
                <w:sz w:val="20"/>
              </w:rPr>
              <w:t>2,960,265</w:t>
            </w:r>
          </w:p>
        </w:tc>
        <w:tc>
          <w:tcPr>
            <w:tcW w:w="251" w:type="dxa"/>
            <w:tcBorders>
              <w:top w:val="nil" w:sz="6" w:space="0" w:color="auto"/>
              <w:left w:val="nil" w:sz="6" w:space="0" w:color="auto"/>
              <w:bottom w:val="nil" w:sz="6" w:space="0" w:color="auto"/>
              <w:right w:val="nil" w:sz="6" w:space="0" w:color="auto"/>
            </w:tcBorders>
          </w:tcPr>
          <w:p>
            <w:pP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9"/>
              <w:jc w:val="right"/>
              <w:rPr>
                <w:rFonts w:ascii="Arial" w:hAnsi="Arial" w:cs="Arial" w:eastAsia="Arial" w:hint="default"/>
                <w:sz w:val="20"/>
                <w:szCs w:val="20"/>
              </w:rPr>
            </w:pPr>
            <w:r>
              <w:rPr>
                <w:rFonts w:ascii="Arial"/>
                <w:spacing w:val="-1"/>
                <w:sz w:val="20"/>
              </w:rPr>
              <w:t>15,146,574</w:t>
            </w:r>
          </w:p>
        </w:tc>
      </w:tr>
      <w:tr>
        <w:trPr>
          <w:trHeight w:val="260" w:hRule="exact"/>
        </w:trPr>
        <w:tc>
          <w:tcPr>
            <w:tcW w:w="4683" w:type="dxa"/>
            <w:tcBorders>
              <w:top w:val="nil" w:sz="6" w:space="0" w:color="auto"/>
              <w:left w:val="nil" w:sz="6" w:space="0" w:color="auto"/>
              <w:bottom w:val="nil" w:sz="6" w:space="0" w:color="auto"/>
              <w:right w:val="nil" w:sz="6" w:space="0" w:color="auto"/>
            </w:tcBorders>
          </w:tcPr>
          <w:p>
            <w:pPr>
              <w:pStyle w:val="TableParagraph"/>
              <w:spacing w:line="219" w:lineRule="exact"/>
              <w:ind w:left="300" w:right="0"/>
              <w:jc w:val="center"/>
              <w:rPr>
                <w:rFonts w:ascii="宋体" w:hAnsi="宋体" w:cs="宋体" w:eastAsia="宋体" w:hint="default"/>
                <w:sz w:val="20"/>
                <w:szCs w:val="20"/>
              </w:rPr>
            </w:pPr>
            <w:r>
              <w:rPr>
                <w:rFonts w:ascii="宋体" w:hAnsi="宋体" w:cs="宋体" w:eastAsia="宋体" w:hint="default"/>
                <w:sz w:val="20"/>
                <w:szCs w:val="20"/>
              </w:rPr>
              <w:t>联通新时讯</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90" w:right="0"/>
              <w:jc w:val="left"/>
              <w:rPr>
                <w:rFonts w:ascii="Arial" w:hAnsi="Arial" w:cs="Arial" w:eastAsia="Arial" w:hint="default"/>
                <w:sz w:val="20"/>
                <w:szCs w:val="20"/>
              </w:rPr>
            </w:pPr>
            <w:r>
              <w:rPr>
                <w:rFonts w:ascii="Arial"/>
                <w:sz w:val="20"/>
              </w:rPr>
              <w:t>12,758,324</w:t>
            </w:r>
          </w:p>
        </w:tc>
        <w:tc>
          <w:tcPr>
            <w:tcW w:w="251" w:type="dxa"/>
            <w:tcBorders>
              <w:top w:val="nil" w:sz="6" w:space="0" w:color="auto"/>
              <w:left w:val="nil" w:sz="6" w:space="0" w:color="auto"/>
              <w:bottom w:val="nil" w:sz="6" w:space="0" w:color="auto"/>
              <w:right w:val="nil" w:sz="6" w:space="0" w:color="auto"/>
            </w:tcBorders>
          </w:tcPr>
          <w:p>
            <w:pP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9"/>
              <w:jc w:val="right"/>
              <w:rPr>
                <w:rFonts w:ascii="Arial" w:hAnsi="Arial" w:cs="Arial" w:eastAsia="Arial" w:hint="default"/>
                <w:sz w:val="20"/>
                <w:szCs w:val="20"/>
              </w:rPr>
            </w:pPr>
            <w:r>
              <w:rPr>
                <w:rFonts w:ascii="Arial"/>
                <w:spacing w:val="-1"/>
                <w:sz w:val="20"/>
              </w:rPr>
              <w:t>23,464,920</w:t>
            </w:r>
          </w:p>
        </w:tc>
      </w:tr>
      <w:tr>
        <w:trPr>
          <w:trHeight w:val="259" w:hRule="exact"/>
        </w:trPr>
        <w:tc>
          <w:tcPr>
            <w:tcW w:w="4683" w:type="dxa"/>
            <w:tcBorders>
              <w:top w:val="nil" w:sz="6" w:space="0" w:color="auto"/>
              <w:left w:val="nil" w:sz="6" w:space="0" w:color="auto"/>
              <w:bottom w:val="nil" w:sz="6" w:space="0" w:color="auto"/>
              <w:right w:val="nil" w:sz="6" w:space="0" w:color="auto"/>
            </w:tcBorders>
          </w:tcPr>
          <w:p>
            <w:pPr>
              <w:pStyle w:val="TableParagraph"/>
              <w:spacing w:line="219" w:lineRule="exact"/>
              <w:ind w:left="101" w:right="0"/>
              <w:jc w:val="center"/>
              <w:rPr>
                <w:rFonts w:ascii="宋体" w:hAnsi="宋体" w:cs="宋体" w:eastAsia="宋体" w:hint="default"/>
                <w:sz w:val="20"/>
                <w:szCs w:val="20"/>
              </w:rPr>
            </w:pPr>
            <w:r>
              <w:rPr>
                <w:rFonts w:ascii="宋体" w:hAnsi="宋体" w:cs="宋体" w:eastAsia="宋体" w:hint="default"/>
                <w:sz w:val="20"/>
                <w:szCs w:val="20"/>
              </w:rPr>
              <w:t>联通时科</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90" w:right="0"/>
              <w:jc w:val="left"/>
              <w:rPr>
                <w:rFonts w:ascii="Arial" w:hAnsi="Arial" w:cs="Arial" w:eastAsia="Arial" w:hint="default"/>
                <w:sz w:val="20"/>
                <w:szCs w:val="20"/>
              </w:rPr>
            </w:pPr>
            <w:r>
              <w:rPr>
                <w:rFonts w:ascii="Arial"/>
                <w:sz w:val="20"/>
              </w:rPr>
              <w:t>18,532,575</w:t>
            </w:r>
          </w:p>
        </w:tc>
        <w:tc>
          <w:tcPr>
            <w:tcW w:w="251" w:type="dxa"/>
            <w:tcBorders>
              <w:top w:val="nil" w:sz="6" w:space="0" w:color="auto"/>
              <w:left w:val="nil" w:sz="6" w:space="0" w:color="auto"/>
              <w:bottom w:val="nil" w:sz="6" w:space="0" w:color="auto"/>
              <w:right w:val="nil" w:sz="6" w:space="0" w:color="auto"/>
            </w:tcBorders>
          </w:tcPr>
          <w:p>
            <w:pP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9"/>
              <w:jc w:val="right"/>
              <w:rPr>
                <w:rFonts w:ascii="Arial" w:hAnsi="Arial" w:cs="Arial" w:eastAsia="Arial" w:hint="default"/>
                <w:sz w:val="20"/>
                <w:szCs w:val="20"/>
              </w:rPr>
            </w:pPr>
            <w:r>
              <w:rPr>
                <w:rFonts w:ascii="Arial"/>
                <w:spacing w:val="-1"/>
                <w:sz w:val="20"/>
              </w:rPr>
              <w:t>12,020,671</w:t>
            </w:r>
          </w:p>
        </w:tc>
      </w:tr>
      <w:tr>
        <w:trPr>
          <w:trHeight w:val="263" w:hRule="exact"/>
        </w:trPr>
        <w:tc>
          <w:tcPr>
            <w:tcW w:w="4683" w:type="dxa"/>
            <w:tcBorders>
              <w:top w:val="nil" w:sz="6" w:space="0" w:color="auto"/>
              <w:left w:val="nil" w:sz="6" w:space="0" w:color="auto"/>
              <w:bottom w:val="nil" w:sz="6" w:space="0" w:color="auto"/>
              <w:right w:val="nil" w:sz="6" w:space="0" w:color="auto"/>
            </w:tcBorders>
          </w:tcPr>
          <w:p>
            <w:pPr>
              <w:pStyle w:val="TableParagraph"/>
              <w:spacing w:line="219" w:lineRule="exact"/>
              <w:ind w:right="687"/>
              <w:jc w:val="right"/>
              <w:rPr>
                <w:rFonts w:ascii="宋体" w:hAnsi="宋体" w:cs="宋体" w:eastAsia="宋体" w:hint="default"/>
                <w:sz w:val="20"/>
                <w:szCs w:val="20"/>
              </w:rPr>
            </w:pPr>
            <w:r>
              <w:rPr>
                <w:rFonts w:ascii="宋体" w:hAnsi="宋体" w:cs="宋体" w:eastAsia="宋体" w:hint="default"/>
                <w:spacing w:val="-1"/>
                <w:sz w:val="20"/>
                <w:szCs w:val="20"/>
              </w:rPr>
              <w:t>联通集团其他附属公司</w:t>
            </w:r>
          </w:p>
        </w:tc>
        <w:tc>
          <w:tcPr>
            <w:tcW w:w="2372" w:type="dxa"/>
            <w:tcBorders>
              <w:top w:val="nil" w:sz="6" w:space="0" w:color="auto"/>
              <w:left w:val="nil" w:sz="6" w:space="0" w:color="auto"/>
              <w:bottom w:val="nil" w:sz="6" w:space="0" w:color="auto"/>
              <w:right w:val="nil" w:sz="6" w:space="0" w:color="auto"/>
            </w:tcBorders>
          </w:tcPr>
          <w:p>
            <w:pPr>
              <w:pStyle w:val="TableParagraph"/>
              <w:tabs>
                <w:tab w:pos="913" w:val="left" w:leader="none"/>
                <w:tab w:pos="2360" w:val="left" w:leader="none"/>
              </w:tabs>
              <w:spacing w:line="240" w:lineRule="auto" w:before="15"/>
              <w:ind w:left="7"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2,374,659,426</w:t>
              <w:tab/>
            </w:r>
            <w:r>
              <w:rPr>
                <w:rFonts w:ascii="Arial"/>
                <w:sz w:val="20"/>
              </w:rPr>
            </w:r>
          </w:p>
        </w:tc>
        <w:tc>
          <w:tcPr>
            <w:tcW w:w="251" w:type="dxa"/>
            <w:tcBorders>
              <w:top w:val="nil" w:sz="6" w:space="0" w:color="auto"/>
              <w:left w:val="nil" w:sz="6" w:space="0" w:color="auto"/>
              <w:bottom w:val="nil" w:sz="6" w:space="0" w:color="auto"/>
              <w:right w:val="nil" w:sz="6" w:space="0" w:color="auto"/>
            </w:tcBorders>
          </w:tcPr>
          <w:p>
            <w:pPr/>
          </w:p>
        </w:tc>
        <w:tc>
          <w:tcPr>
            <w:tcW w:w="2251" w:type="dxa"/>
            <w:tcBorders>
              <w:top w:val="nil" w:sz="6" w:space="0" w:color="auto"/>
              <w:left w:val="nil" w:sz="6" w:space="0" w:color="auto"/>
              <w:bottom w:val="nil" w:sz="6" w:space="0" w:color="auto"/>
              <w:right w:val="nil" w:sz="6" w:space="0" w:color="auto"/>
            </w:tcBorders>
          </w:tcPr>
          <w:p>
            <w:pPr>
              <w:pStyle w:val="TableParagraph"/>
              <w:tabs>
                <w:tab w:pos="837" w:val="left" w:leader="none"/>
                <w:tab w:pos="2240" w:val="left" w:leader="none"/>
              </w:tabs>
              <w:spacing w:line="240" w:lineRule="auto" w:before="15"/>
              <w:ind w:right="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2,246,581,558</w:t>
              <w:tab/>
            </w:r>
            <w:r>
              <w:rPr>
                <w:rFonts w:ascii="Arial"/>
                <w:spacing w:val="-1"/>
                <w:sz w:val="20"/>
              </w:rPr>
            </w:r>
          </w:p>
        </w:tc>
      </w:tr>
      <w:tr>
        <w:trPr>
          <w:trHeight w:val="254" w:hRule="exact"/>
        </w:trPr>
        <w:tc>
          <w:tcPr>
            <w:tcW w:w="4683" w:type="dxa"/>
            <w:tcBorders>
              <w:top w:val="nil" w:sz="6" w:space="0" w:color="auto"/>
              <w:left w:val="nil" w:sz="6" w:space="0" w:color="auto"/>
              <w:bottom w:val="nil" w:sz="6" w:space="0" w:color="auto"/>
              <w:right w:val="nil" w:sz="6" w:space="0" w:color="auto"/>
            </w:tcBorders>
          </w:tcPr>
          <w:p>
            <w:pPr/>
          </w:p>
        </w:tc>
        <w:tc>
          <w:tcPr>
            <w:tcW w:w="2372" w:type="dxa"/>
            <w:tcBorders>
              <w:top w:val="nil" w:sz="6" w:space="0" w:color="auto"/>
              <w:left w:val="nil" w:sz="6" w:space="0" w:color="auto"/>
              <w:bottom w:val="single" w:sz="17" w:space="0" w:color="000000"/>
              <w:right w:val="nil" w:sz="6" w:space="0" w:color="auto"/>
            </w:tcBorders>
          </w:tcPr>
          <w:p>
            <w:pPr>
              <w:pStyle w:val="TableParagraph"/>
              <w:spacing w:line="228" w:lineRule="exact"/>
              <w:ind w:left="913" w:right="0"/>
              <w:jc w:val="left"/>
              <w:rPr>
                <w:rFonts w:ascii="Arial" w:hAnsi="Arial" w:cs="Arial" w:eastAsia="Arial" w:hint="default"/>
                <w:sz w:val="20"/>
                <w:szCs w:val="20"/>
              </w:rPr>
            </w:pPr>
            <w:r>
              <w:rPr>
                <w:rFonts w:ascii="Arial"/>
                <w:sz w:val="20"/>
              </w:rPr>
              <w:t>3,071,342,024</w:t>
            </w:r>
          </w:p>
        </w:tc>
        <w:tc>
          <w:tcPr>
            <w:tcW w:w="251" w:type="dxa"/>
            <w:tcBorders>
              <w:top w:val="nil" w:sz="6" w:space="0" w:color="auto"/>
              <w:left w:val="nil" w:sz="6" w:space="0" w:color="auto"/>
              <w:bottom w:val="nil" w:sz="6" w:space="0" w:color="auto"/>
              <w:right w:val="nil" w:sz="6" w:space="0" w:color="auto"/>
            </w:tcBorders>
          </w:tcPr>
          <w:p>
            <w:pPr/>
          </w:p>
        </w:tc>
        <w:tc>
          <w:tcPr>
            <w:tcW w:w="2251" w:type="dxa"/>
            <w:tcBorders>
              <w:top w:val="nil" w:sz="6" w:space="0" w:color="auto"/>
              <w:left w:val="nil" w:sz="6" w:space="0" w:color="auto"/>
              <w:bottom w:val="single" w:sz="17" w:space="0" w:color="000000"/>
              <w:right w:val="nil" w:sz="6" w:space="0" w:color="auto"/>
            </w:tcBorders>
          </w:tcPr>
          <w:p>
            <w:pPr>
              <w:pStyle w:val="TableParagraph"/>
              <w:spacing w:line="228" w:lineRule="exact"/>
              <w:ind w:right="128"/>
              <w:jc w:val="right"/>
              <w:rPr>
                <w:rFonts w:ascii="Arial" w:hAnsi="Arial" w:cs="Arial" w:eastAsia="Arial" w:hint="default"/>
                <w:sz w:val="20"/>
                <w:szCs w:val="20"/>
              </w:rPr>
            </w:pPr>
            <w:r>
              <w:rPr>
                <w:rFonts w:ascii="Arial"/>
                <w:spacing w:val="-1"/>
                <w:sz w:val="20"/>
              </w:rPr>
              <w:t>3,361,708,948</w:t>
            </w:r>
          </w:p>
        </w:tc>
      </w:tr>
    </w:tbl>
    <w:p>
      <w:pPr>
        <w:spacing w:after="0" w:line="228" w:lineRule="exact"/>
        <w:jc w:val="right"/>
        <w:rPr>
          <w:rFonts w:ascii="Arial" w:hAnsi="Arial" w:cs="Arial" w:eastAsia="Arial" w:hint="default"/>
          <w:sz w:val="20"/>
          <w:szCs w:val="20"/>
        </w:rPr>
        <w:sectPr>
          <w:pgSz w:w="11910" w:h="16840"/>
          <w:pgMar w:header="1184" w:footer="752" w:top="3680" w:bottom="940" w:left="1240" w:right="880"/>
        </w:sectPr>
      </w:pPr>
    </w:p>
    <w:p>
      <w:pPr>
        <w:spacing w:line="240" w:lineRule="auto" w:before="2"/>
        <w:rPr>
          <w:rFonts w:ascii="宋体" w:hAnsi="宋体" w:cs="宋体" w:eastAsia="宋体" w:hint="default"/>
          <w:sz w:val="19"/>
          <w:szCs w:val="19"/>
        </w:rPr>
      </w:pPr>
    </w:p>
    <w:tbl>
      <w:tblPr>
        <w:tblW w:w="0" w:type="auto"/>
        <w:jc w:val="left"/>
        <w:tblInd w:w="107" w:type="dxa"/>
        <w:tblLayout w:type="fixed"/>
        <w:tblCellMar>
          <w:top w:w="0" w:type="dxa"/>
          <w:left w:w="0" w:type="dxa"/>
          <w:bottom w:w="0" w:type="dxa"/>
          <w:right w:w="0" w:type="dxa"/>
        </w:tblCellMar>
        <w:tblLook w:val="01E0"/>
      </w:tblPr>
      <w:tblGrid>
        <w:gridCol w:w="4683"/>
        <w:gridCol w:w="2368"/>
        <w:gridCol w:w="226"/>
        <w:gridCol w:w="2227"/>
      </w:tblGrid>
      <w:tr>
        <w:trPr>
          <w:trHeight w:val="851" w:hRule="exact"/>
        </w:trPr>
        <w:tc>
          <w:tcPr>
            <w:tcW w:w="468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Arial" w:hAnsi="Arial" w:cs="Arial" w:eastAsia="Arial" w:hint="default"/>
                <w:sz w:val="22"/>
                <w:szCs w:val="22"/>
              </w:rPr>
              <w:t>5</w:t>
            </w:r>
            <w:r>
              <w:rPr>
                <w:rFonts w:ascii="宋体" w:hAnsi="宋体" w:cs="宋体" w:eastAsia="宋体" w:hint="default"/>
                <w:sz w:val="22"/>
                <w:szCs w:val="22"/>
              </w:rPr>
              <w:t>、</w:t>
            </w:r>
            <w:r>
              <w:rPr>
                <w:rFonts w:ascii="宋体" w:hAnsi="宋体" w:cs="宋体" w:eastAsia="宋体" w:hint="default"/>
                <w:spacing w:val="-37"/>
                <w:sz w:val="22"/>
                <w:szCs w:val="22"/>
              </w:rPr>
              <w:t> </w:t>
            </w:r>
            <w:r>
              <w:rPr>
                <w:rFonts w:ascii="宋体" w:hAnsi="宋体" w:cs="宋体" w:eastAsia="宋体" w:hint="default"/>
                <w:sz w:val="22"/>
                <w:szCs w:val="22"/>
              </w:rPr>
              <w:t>关联方应收、应付款项余额（续）</w:t>
            </w:r>
          </w:p>
        </w:tc>
        <w:tc>
          <w:tcPr>
            <w:tcW w:w="2368"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6"/>
              <w:jc w:val="righ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226" w:type="dxa"/>
            <w:tcBorders>
              <w:top w:val="nil" w:sz="6" w:space="0" w:color="auto"/>
              <w:left w:val="nil" w:sz="6" w:space="0" w:color="auto"/>
              <w:bottom w:val="nil" w:sz="6" w:space="0" w:color="auto"/>
              <w:right w:val="nil" w:sz="6" w:space="0" w:color="auto"/>
            </w:tcBorders>
          </w:tcPr>
          <w:p>
            <w:pPr/>
          </w:p>
        </w:tc>
        <w:tc>
          <w:tcPr>
            <w:tcW w:w="2227"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75"/>
              <w:jc w:val="righ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r>
      <w:tr>
        <w:trPr>
          <w:trHeight w:val="508" w:hRule="exact"/>
        </w:trPr>
        <w:tc>
          <w:tcPr>
            <w:tcW w:w="46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tabs>
                <w:tab w:pos="1991" w:val="left" w:leader="none"/>
              </w:tabs>
              <w:spacing w:line="240" w:lineRule="auto"/>
              <w:ind w:left="486" w:right="0"/>
              <w:jc w:val="left"/>
              <w:rPr>
                <w:rFonts w:ascii="宋体" w:hAnsi="宋体" w:cs="宋体" w:eastAsia="宋体" w:hint="default"/>
                <w:sz w:val="20"/>
                <w:szCs w:val="20"/>
              </w:rPr>
            </w:pPr>
            <w:r>
              <w:rPr>
                <w:rFonts w:ascii="宋体" w:hAnsi="宋体" w:cs="宋体" w:eastAsia="宋体" w:hint="default"/>
                <w:spacing w:val="-1"/>
                <w:sz w:val="20"/>
                <w:szCs w:val="20"/>
              </w:rPr>
              <w:t>其他应付款</w:t>
              <w:tab/>
            </w:r>
            <w:r>
              <w:rPr>
                <w:rFonts w:ascii="宋体" w:hAnsi="宋体" w:cs="宋体" w:eastAsia="宋体" w:hint="default"/>
                <w:sz w:val="20"/>
                <w:szCs w:val="20"/>
              </w:rPr>
              <w:t>联通集团</w:t>
            </w:r>
          </w:p>
        </w:tc>
        <w:tc>
          <w:tcPr>
            <w:tcW w:w="2368"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79" w:right="0"/>
              <w:jc w:val="left"/>
              <w:rPr>
                <w:rFonts w:ascii="Arial" w:hAnsi="Arial" w:cs="Arial" w:eastAsia="Arial" w:hint="default"/>
                <w:sz w:val="20"/>
                <w:szCs w:val="20"/>
              </w:rPr>
            </w:pPr>
            <w:r>
              <w:rPr>
                <w:rFonts w:ascii="Arial"/>
                <w:sz w:val="20"/>
              </w:rPr>
              <w:t>142,558,334</w:t>
            </w:r>
          </w:p>
        </w:tc>
        <w:tc>
          <w:tcPr>
            <w:tcW w:w="226" w:type="dxa"/>
            <w:tcBorders>
              <w:top w:val="nil" w:sz="6" w:space="0" w:color="auto"/>
              <w:left w:val="nil" w:sz="6" w:space="0" w:color="auto"/>
              <w:bottom w:val="nil" w:sz="6" w:space="0" w:color="auto"/>
              <w:right w:val="nil" w:sz="6" w:space="0" w:color="auto"/>
            </w:tcBorders>
          </w:tcPr>
          <w:p>
            <w:pPr/>
          </w:p>
        </w:tc>
        <w:tc>
          <w:tcPr>
            <w:tcW w:w="2227"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980" w:right="0"/>
              <w:jc w:val="left"/>
              <w:rPr>
                <w:rFonts w:ascii="Arial" w:hAnsi="Arial" w:cs="Arial" w:eastAsia="Arial" w:hint="default"/>
                <w:sz w:val="20"/>
                <w:szCs w:val="20"/>
              </w:rPr>
            </w:pPr>
            <w:r>
              <w:rPr>
                <w:rFonts w:ascii="Arial"/>
                <w:sz w:val="20"/>
              </w:rPr>
              <w:t>274,934,125</w:t>
            </w:r>
          </w:p>
        </w:tc>
      </w:tr>
      <w:tr>
        <w:trPr>
          <w:trHeight w:val="259" w:hRule="exact"/>
        </w:trPr>
        <w:tc>
          <w:tcPr>
            <w:tcW w:w="4683" w:type="dxa"/>
            <w:tcBorders>
              <w:top w:val="nil" w:sz="6" w:space="0" w:color="auto"/>
              <w:left w:val="nil" w:sz="6" w:space="0" w:color="auto"/>
              <w:bottom w:val="nil" w:sz="6" w:space="0" w:color="auto"/>
              <w:right w:val="nil" w:sz="6" w:space="0" w:color="auto"/>
            </w:tcBorders>
          </w:tcPr>
          <w:p>
            <w:pPr>
              <w:pStyle w:val="TableParagraph"/>
              <w:spacing w:line="219" w:lineRule="exact"/>
              <w:ind w:left="300" w:right="0"/>
              <w:jc w:val="center"/>
              <w:rPr>
                <w:rFonts w:ascii="宋体" w:hAnsi="宋体" w:cs="宋体" w:eastAsia="宋体" w:hint="default"/>
                <w:sz w:val="20"/>
                <w:szCs w:val="20"/>
              </w:rPr>
            </w:pPr>
            <w:r>
              <w:rPr>
                <w:rFonts w:ascii="宋体" w:hAnsi="宋体" w:cs="宋体" w:eastAsia="宋体" w:hint="default"/>
                <w:sz w:val="20"/>
                <w:szCs w:val="20"/>
              </w:rPr>
              <w:t>联通新时空</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90" w:right="0"/>
              <w:jc w:val="left"/>
              <w:rPr>
                <w:rFonts w:ascii="Arial" w:hAnsi="Arial" w:cs="Arial" w:eastAsia="Arial" w:hint="default"/>
                <w:sz w:val="20"/>
                <w:szCs w:val="20"/>
              </w:rPr>
            </w:pPr>
            <w:r>
              <w:rPr>
                <w:rFonts w:ascii="Arial"/>
                <w:sz w:val="20"/>
              </w:rPr>
              <w:t>62,761,874</w:t>
            </w:r>
          </w:p>
        </w:tc>
        <w:tc>
          <w:tcPr>
            <w:tcW w:w="226" w:type="dxa"/>
            <w:tcBorders>
              <w:top w:val="nil" w:sz="6" w:space="0" w:color="auto"/>
              <w:left w:val="nil" w:sz="6" w:space="0" w:color="auto"/>
              <w:bottom w:val="nil" w:sz="6" w:space="0" w:color="auto"/>
              <w:right w:val="nil" w:sz="6" w:space="0" w:color="auto"/>
            </w:tcBorders>
          </w:tcPr>
          <w:p>
            <w:pP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90" w:right="0"/>
              <w:jc w:val="left"/>
              <w:rPr>
                <w:rFonts w:ascii="Arial" w:hAnsi="Arial" w:cs="Arial" w:eastAsia="Arial" w:hint="default"/>
                <w:sz w:val="20"/>
                <w:szCs w:val="20"/>
              </w:rPr>
            </w:pPr>
            <w:r>
              <w:rPr>
                <w:rFonts w:ascii="Arial"/>
                <w:sz w:val="20"/>
              </w:rPr>
              <w:t>41,856,467</w:t>
            </w:r>
          </w:p>
        </w:tc>
      </w:tr>
      <w:tr>
        <w:trPr>
          <w:trHeight w:val="259" w:hRule="exact"/>
        </w:trPr>
        <w:tc>
          <w:tcPr>
            <w:tcW w:w="4683" w:type="dxa"/>
            <w:tcBorders>
              <w:top w:val="nil" w:sz="6" w:space="0" w:color="auto"/>
              <w:left w:val="nil" w:sz="6" w:space="0" w:color="auto"/>
              <w:bottom w:val="nil" w:sz="6" w:space="0" w:color="auto"/>
              <w:right w:val="nil" w:sz="6" w:space="0" w:color="auto"/>
            </w:tcBorders>
          </w:tcPr>
          <w:p>
            <w:pPr>
              <w:pStyle w:val="TableParagraph"/>
              <w:spacing w:line="219" w:lineRule="exact"/>
              <w:ind w:left="300" w:right="0"/>
              <w:jc w:val="center"/>
              <w:rPr>
                <w:rFonts w:ascii="宋体" w:hAnsi="宋体" w:cs="宋体" w:eastAsia="宋体" w:hint="default"/>
                <w:sz w:val="20"/>
                <w:szCs w:val="20"/>
              </w:rPr>
            </w:pPr>
            <w:r>
              <w:rPr>
                <w:rFonts w:ascii="宋体" w:hAnsi="宋体" w:cs="宋体" w:eastAsia="宋体" w:hint="default"/>
                <w:sz w:val="20"/>
                <w:szCs w:val="20"/>
              </w:rPr>
              <w:t>联通进出口</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301" w:right="0"/>
              <w:jc w:val="left"/>
              <w:rPr>
                <w:rFonts w:ascii="Arial" w:hAnsi="Arial" w:cs="Arial" w:eastAsia="Arial" w:hint="default"/>
                <w:sz w:val="20"/>
                <w:szCs w:val="20"/>
              </w:rPr>
            </w:pPr>
            <w:r>
              <w:rPr>
                <w:rFonts w:ascii="Arial"/>
                <w:sz w:val="20"/>
              </w:rPr>
              <w:t>1,895,994</w:t>
            </w:r>
          </w:p>
        </w:tc>
        <w:tc>
          <w:tcPr>
            <w:tcW w:w="226" w:type="dxa"/>
            <w:tcBorders>
              <w:top w:val="nil" w:sz="6" w:space="0" w:color="auto"/>
              <w:left w:val="nil" w:sz="6" w:space="0" w:color="auto"/>
              <w:bottom w:val="nil" w:sz="6" w:space="0" w:color="auto"/>
              <w:right w:val="nil" w:sz="6" w:space="0" w:color="auto"/>
            </w:tcBorders>
          </w:tcPr>
          <w:p>
            <w:pP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202" w:right="0"/>
              <w:jc w:val="left"/>
              <w:rPr>
                <w:rFonts w:ascii="Arial" w:hAnsi="Arial" w:cs="Arial" w:eastAsia="Arial" w:hint="default"/>
                <w:sz w:val="20"/>
                <w:szCs w:val="20"/>
              </w:rPr>
            </w:pPr>
            <w:r>
              <w:rPr>
                <w:rFonts w:ascii="Arial"/>
                <w:sz w:val="20"/>
              </w:rPr>
              <w:t>2,420,258</w:t>
            </w:r>
          </w:p>
        </w:tc>
      </w:tr>
      <w:tr>
        <w:trPr>
          <w:trHeight w:val="259" w:hRule="exact"/>
        </w:trPr>
        <w:tc>
          <w:tcPr>
            <w:tcW w:w="4683" w:type="dxa"/>
            <w:tcBorders>
              <w:top w:val="nil" w:sz="6" w:space="0" w:color="auto"/>
              <w:left w:val="nil" w:sz="6" w:space="0" w:color="auto"/>
              <w:bottom w:val="nil" w:sz="6" w:space="0" w:color="auto"/>
              <w:right w:val="nil" w:sz="6" w:space="0" w:color="auto"/>
            </w:tcBorders>
          </w:tcPr>
          <w:p>
            <w:pPr>
              <w:pStyle w:val="TableParagraph"/>
              <w:spacing w:line="233" w:lineRule="exact"/>
              <w:ind w:left="1991" w:right="0"/>
              <w:jc w:val="left"/>
              <w:rPr>
                <w:rFonts w:ascii="宋体" w:hAnsi="宋体" w:cs="宋体" w:eastAsia="宋体" w:hint="default"/>
                <w:sz w:val="20"/>
                <w:szCs w:val="20"/>
              </w:rPr>
            </w:pPr>
            <w:r>
              <w:rPr>
                <w:rFonts w:ascii="宋体" w:hAnsi="宋体" w:cs="宋体" w:eastAsia="宋体" w:hint="default"/>
                <w:sz w:val="20"/>
                <w:szCs w:val="20"/>
              </w:rPr>
              <w:t>网通</w:t>
            </w:r>
            <w:r>
              <w:rPr>
                <w:rFonts w:ascii="宋体" w:hAnsi="宋体" w:cs="宋体" w:eastAsia="宋体" w:hint="default"/>
                <w:spacing w:val="-51"/>
                <w:sz w:val="20"/>
                <w:szCs w:val="20"/>
              </w:rPr>
              <w:t> </w:t>
            </w:r>
            <w:r>
              <w:rPr>
                <w:rFonts w:ascii="Arial" w:hAnsi="Arial" w:cs="Arial" w:eastAsia="Arial" w:hint="default"/>
                <w:sz w:val="20"/>
                <w:szCs w:val="20"/>
              </w:rPr>
              <w:t>BVI</w:t>
            </w:r>
            <w:r>
              <w:rPr>
                <w:rFonts w:ascii="宋体" w:hAnsi="宋体" w:cs="宋体" w:eastAsia="宋体" w:hint="default"/>
                <w:sz w:val="20"/>
                <w:szCs w:val="20"/>
              </w:rPr>
              <w:t>（注</w:t>
            </w:r>
            <w:r>
              <w:rPr>
                <w:rFonts w:ascii="宋体" w:hAnsi="宋体" w:cs="宋体" w:eastAsia="宋体" w:hint="default"/>
                <w:spacing w:val="-52"/>
                <w:sz w:val="20"/>
                <w:szCs w:val="20"/>
              </w:rPr>
              <w:t> </w:t>
            </w:r>
            <w:r>
              <w:rPr>
                <w:rFonts w:ascii="Arial" w:hAnsi="Arial" w:cs="Arial" w:eastAsia="Arial" w:hint="default"/>
                <w:sz w:val="20"/>
                <w:szCs w:val="20"/>
              </w:rPr>
              <w:t>1</w:t>
            </w:r>
            <w:r>
              <w:rPr>
                <w:rFonts w:ascii="宋体" w:hAnsi="宋体" w:cs="宋体" w:eastAsia="宋体" w:hint="default"/>
                <w:sz w:val="20"/>
                <w:szCs w:val="20"/>
              </w:rPr>
              <w:t>）</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913" w:right="0"/>
              <w:jc w:val="left"/>
              <w:rPr>
                <w:rFonts w:ascii="Arial" w:hAnsi="Arial" w:cs="Arial" w:eastAsia="Arial" w:hint="default"/>
                <w:sz w:val="20"/>
                <w:szCs w:val="20"/>
              </w:rPr>
            </w:pPr>
            <w:r>
              <w:rPr>
                <w:rFonts w:ascii="Arial"/>
                <w:sz w:val="20"/>
              </w:rPr>
              <w:t>2,070,180,567</w:t>
            </w:r>
          </w:p>
        </w:tc>
        <w:tc>
          <w:tcPr>
            <w:tcW w:w="226" w:type="dxa"/>
            <w:tcBorders>
              <w:top w:val="nil" w:sz="6" w:space="0" w:color="auto"/>
              <w:left w:val="nil" w:sz="6" w:space="0" w:color="auto"/>
              <w:bottom w:val="nil" w:sz="6" w:space="0" w:color="auto"/>
              <w:right w:val="nil" w:sz="6" w:space="0" w:color="auto"/>
            </w:tcBorders>
          </w:tcPr>
          <w:p>
            <w:pP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813" w:right="0"/>
              <w:jc w:val="left"/>
              <w:rPr>
                <w:rFonts w:ascii="Arial" w:hAnsi="Arial" w:cs="Arial" w:eastAsia="Arial" w:hint="default"/>
                <w:sz w:val="20"/>
                <w:szCs w:val="20"/>
              </w:rPr>
            </w:pPr>
            <w:r>
              <w:rPr>
                <w:rFonts w:ascii="Arial"/>
                <w:sz w:val="20"/>
              </w:rPr>
              <w:t>2,120,355,094</w:t>
            </w:r>
          </w:p>
        </w:tc>
      </w:tr>
      <w:tr>
        <w:trPr>
          <w:trHeight w:val="264" w:hRule="exact"/>
        </w:trPr>
        <w:tc>
          <w:tcPr>
            <w:tcW w:w="4683" w:type="dxa"/>
            <w:tcBorders>
              <w:top w:val="nil" w:sz="6" w:space="0" w:color="auto"/>
              <w:left w:val="nil" w:sz="6" w:space="0" w:color="auto"/>
              <w:bottom w:val="nil" w:sz="6" w:space="0" w:color="auto"/>
              <w:right w:val="nil" w:sz="6" w:space="0" w:color="auto"/>
            </w:tcBorders>
          </w:tcPr>
          <w:p>
            <w:pPr>
              <w:pStyle w:val="TableParagraph"/>
              <w:spacing w:line="219" w:lineRule="exact"/>
              <w:ind w:right="688"/>
              <w:jc w:val="right"/>
              <w:rPr>
                <w:rFonts w:ascii="宋体" w:hAnsi="宋体" w:cs="宋体" w:eastAsia="宋体" w:hint="default"/>
                <w:sz w:val="20"/>
                <w:szCs w:val="20"/>
              </w:rPr>
            </w:pPr>
            <w:r>
              <w:rPr>
                <w:rFonts w:ascii="宋体" w:hAnsi="宋体" w:cs="宋体" w:eastAsia="宋体" w:hint="default"/>
                <w:spacing w:val="-1"/>
                <w:sz w:val="20"/>
                <w:szCs w:val="20"/>
              </w:rPr>
              <w:t>联通集团其他附属公司</w:t>
            </w:r>
          </w:p>
        </w:tc>
        <w:tc>
          <w:tcPr>
            <w:tcW w:w="2368" w:type="dxa"/>
            <w:tcBorders>
              <w:top w:val="nil" w:sz="6" w:space="0" w:color="auto"/>
              <w:left w:val="nil" w:sz="6" w:space="0" w:color="auto"/>
              <w:bottom w:val="nil" w:sz="6" w:space="0" w:color="auto"/>
              <w:right w:val="nil" w:sz="6" w:space="0" w:color="auto"/>
            </w:tcBorders>
          </w:tcPr>
          <w:p>
            <w:pPr>
              <w:pStyle w:val="TableParagraph"/>
              <w:tabs>
                <w:tab w:pos="1072" w:val="left" w:leader="none"/>
                <w:tab w:pos="2353" w:val="left" w:leader="none"/>
              </w:tabs>
              <w:spacing w:line="240" w:lineRule="auto" w:before="15"/>
              <w:ind w:right="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129,194,043</w:t>
              <w:tab/>
            </w:r>
            <w:r>
              <w:rPr>
                <w:rFonts w:ascii="Arial"/>
                <w:spacing w:val="-1"/>
                <w:sz w:val="20"/>
              </w:rPr>
            </w:r>
          </w:p>
        </w:tc>
        <w:tc>
          <w:tcPr>
            <w:tcW w:w="226" w:type="dxa"/>
            <w:tcBorders>
              <w:top w:val="nil" w:sz="6" w:space="0" w:color="auto"/>
              <w:left w:val="nil" w:sz="6" w:space="0" w:color="auto"/>
              <w:bottom w:val="nil" w:sz="6" w:space="0" w:color="auto"/>
              <w:right w:val="nil" w:sz="6" w:space="0" w:color="auto"/>
            </w:tcBorders>
          </w:tcPr>
          <w:p>
            <w:pPr/>
          </w:p>
        </w:tc>
        <w:tc>
          <w:tcPr>
            <w:tcW w:w="2227" w:type="dxa"/>
            <w:tcBorders>
              <w:top w:val="nil" w:sz="6" w:space="0" w:color="auto"/>
              <w:left w:val="nil" w:sz="6" w:space="0" w:color="auto"/>
              <w:bottom w:val="nil" w:sz="6" w:space="0" w:color="auto"/>
              <w:right w:val="nil" w:sz="6" w:space="0" w:color="auto"/>
            </w:tcBorders>
          </w:tcPr>
          <w:p>
            <w:pPr>
              <w:pStyle w:val="TableParagraph"/>
              <w:tabs>
                <w:tab w:pos="1086" w:val="left" w:leader="none"/>
                <w:tab w:pos="2216" w:val="left" w:leader="none"/>
              </w:tabs>
              <w:spacing w:line="240" w:lineRule="auto" w:before="15"/>
              <w:ind w:right="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37,986,532</w:t>
              <w:tab/>
            </w:r>
            <w:r>
              <w:rPr>
                <w:rFonts w:ascii="Arial"/>
                <w:spacing w:val="-1"/>
                <w:sz w:val="20"/>
              </w:rPr>
            </w:r>
          </w:p>
        </w:tc>
      </w:tr>
      <w:tr>
        <w:trPr>
          <w:trHeight w:val="252" w:hRule="exact"/>
        </w:trPr>
        <w:tc>
          <w:tcPr>
            <w:tcW w:w="4683" w:type="dxa"/>
            <w:tcBorders>
              <w:top w:val="nil" w:sz="6" w:space="0" w:color="auto"/>
              <w:left w:val="nil" w:sz="6" w:space="0" w:color="auto"/>
              <w:bottom w:val="nil" w:sz="6" w:space="0" w:color="auto"/>
              <w:right w:val="nil" w:sz="6" w:space="0" w:color="auto"/>
            </w:tcBorders>
          </w:tcPr>
          <w:p>
            <w:pPr/>
          </w:p>
        </w:tc>
        <w:tc>
          <w:tcPr>
            <w:tcW w:w="2368" w:type="dxa"/>
            <w:tcBorders>
              <w:top w:val="nil" w:sz="6" w:space="0" w:color="auto"/>
              <w:left w:val="nil" w:sz="6" w:space="0" w:color="auto"/>
              <w:bottom w:val="single" w:sz="17" w:space="0" w:color="000000"/>
              <w:right w:val="nil" w:sz="6" w:space="0" w:color="auto"/>
            </w:tcBorders>
          </w:tcPr>
          <w:p>
            <w:pPr>
              <w:pStyle w:val="TableParagraph"/>
              <w:spacing w:line="228" w:lineRule="exact"/>
              <w:ind w:left="913" w:right="0"/>
              <w:jc w:val="left"/>
              <w:rPr>
                <w:rFonts w:ascii="Arial" w:hAnsi="Arial" w:cs="Arial" w:eastAsia="Arial" w:hint="default"/>
                <w:sz w:val="20"/>
                <w:szCs w:val="20"/>
              </w:rPr>
            </w:pPr>
            <w:r>
              <w:rPr>
                <w:rFonts w:ascii="Arial"/>
                <w:sz w:val="20"/>
              </w:rPr>
              <w:t>2,406,590,812</w:t>
            </w:r>
          </w:p>
        </w:tc>
        <w:tc>
          <w:tcPr>
            <w:tcW w:w="226" w:type="dxa"/>
            <w:tcBorders>
              <w:top w:val="nil" w:sz="6" w:space="0" w:color="auto"/>
              <w:left w:val="nil" w:sz="6" w:space="0" w:color="auto"/>
              <w:bottom w:val="nil" w:sz="6" w:space="0" w:color="auto"/>
              <w:right w:val="nil" w:sz="6" w:space="0" w:color="auto"/>
            </w:tcBorders>
          </w:tcPr>
          <w:p>
            <w:pPr/>
          </w:p>
        </w:tc>
        <w:tc>
          <w:tcPr>
            <w:tcW w:w="2227" w:type="dxa"/>
            <w:tcBorders>
              <w:top w:val="nil" w:sz="6" w:space="0" w:color="auto"/>
              <w:left w:val="nil" w:sz="6" w:space="0" w:color="auto"/>
              <w:bottom w:val="single" w:sz="17" w:space="0" w:color="000000"/>
              <w:right w:val="nil" w:sz="6" w:space="0" w:color="auto"/>
            </w:tcBorders>
          </w:tcPr>
          <w:p>
            <w:pPr>
              <w:pStyle w:val="TableParagraph"/>
              <w:spacing w:line="228" w:lineRule="exact"/>
              <w:ind w:left="813" w:right="0"/>
              <w:jc w:val="left"/>
              <w:rPr>
                <w:rFonts w:ascii="Arial" w:hAnsi="Arial" w:cs="Arial" w:eastAsia="Arial" w:hint="default"/>
                <w:sz w:val="20"/>
                <w:szCs w:val="20"/>
              </w:rPr>
            </w:pPr>
            <w:r>
              <w:rPr>
                <w:rFonts w:ascii="Arial"/>
                <w:sz w:val="20"/>
              </w:rPr>
              <w:t>2,477,552,476</w:t>
            </w:r>
          </w:p>
        </w:tc>
      </w:tr>
      <w:tr>
        <w:trPr>
          <w:trHeight w:val="520" w:hRule="exact"/>
        </w:trPr>
        <w:tc>
          <w:tcPr>
            <w:tcW w:w="468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tabs>
                <w:tab w:pos="1504" w:val="left" w:leader="none"/>
              </w:tabs>
              <w:spacing w:line="240" w:lineRule="auto"/>
              <w:ind w:right="688"/>
              <w:jc w:val="right"/>
              <w:rPr>
                <w:rFonts w:ascii="宋体" w:hAnsi="宋体" w:cs="宋体" w:eastAsia="宋体" w:hint="default"/>
                <w:sz w:val="20"/>
                <w:szCs w:val="20"/>
              </w:rPr>
            </w:pPr>
            <w:r>
              <w:rPr>
                <w:rFonts w:ascii="宋体" w:hAnsi="宋体" w:cs="宋体" w:eastAsia="宋体" w:hint="default"/>
                <w:sz w:val="20"/>
                <w:szCs w:val="20"/>
              </w:rPr>
              <w:t>应付股利</w:t>
              <w:tab/>
            </w:r>
            <w:r>
              <w:rPr>
                <w:rFonts w:ascii="宋体" w:hAnsi="宋体" w:cs="宋体" w:eastAsia="宋体" w:hint="default"/>
                <w:spacing w:val="-1"/>
                <w:sz w:val="20"/>
                <w:szCs w:val="20"/>
              </w:rPr>
              <w:t>联通集团其他附属公司</w:t>
            </w:r>
          </w:p>
        </w:tc>
        <w:tc>
          <w:tcPr>
            <w:tcW w:w="2368" w:type="dxa"/>
            <w:tcBorders>
              <w:top w:val="single" w:sz="17"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190" w:right="0"/>
              <w:jc w:val="left"/>
              <w:rPr>
                <w:rFonts w:ascii="Arial" w:hAnsi="Arial" w:cs="Arial" w:eastAsia="Arial" w:hint="default"/>
                <w:sz w:val="20"/>
                <w:szCs w:val="20"/>
              </w:rPr>
            </w:pPr>
            <w:r>
              <w:rPr>
                <w:rFonts w:ascii="Arial"/>
                <w:sz w:val="20"/>
              </w:rPr>
              <w:t>24,057,068</w:t>
            </w:r>
          </w:p>
        </w:tc>
        <w:tc>
          <w:tcPr>
            <w:tcW w:w="226" w:type="dxa"/>
            <w:tcBorders>
              <w:top w:val="nil" w:sz="6" w:space="0" w:color="auto"/>
              <w:left w:val="nil" w:sz="6" w:space="0" w:color="auto"/>
              <w:bottom w:val="nil" w:sz="6" w:space="0" w:color="auto"/>
              <w:right w:val="nil" w:sz="6" w:space="0" w:color="auto"/>
            </w:tcBorders>
          </w:tcPr>
          <w:p>
            <w:pPr/>
          </w:p>
        </w:tc>
        <w:tc>
          <w:tcPr>
            <w:tcW w:w="2227" w:type="dxa"/>
            <w:tcBorders>
              <w:top w:val="single" w:sz="17"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90" w:right="0"/>
              <w:jc w:val="left"/>
              <w:rPr>
                <w:rFonts w:ascii="Arial" w:hAnsi="Arial" w:cs="Arial" w:eastAsia="Arial" w:hint="default"/>
                <w:sz w:val="20"/>
                <w:szCs w:val="20"/>
              </w:rPr>
            </w:pPr>
            <w:r>
              <w:rPr>
                <w:rFonts w:ascii="Arial"/>
                <w:sz w:val="20"/>
              </w:rPr>
              <w:t>24,057,068</w:t>
            </w:r>
          </w:p>
        </w:tc>
      </w:tr>
      <w:tr>
        <w:trPr>
          <w:trHeight w:val="259" w:hRule="exact"/>
        </w:trPr>
        <w:tc>
          <w:tcPr>
            <w:tcW w:w="4683" w:type="dxa"/>
            <w:tcBorders>
              <w:top w:val="nil" w:sz="6" w:space="0" w:color="auto"/>
              <w:left w:val="nil" w:sz="6" w:space="0" w:color="auto"/>
              <w:bottom w:val="nil" w:sz="6" w:space="0" w:color="auto"/>
              <w:right w:val="nil" w:sz="6" w:space="0" w:color="auto"/>
            </w:tcBorders>
          </w:tcPr>
          <w:p>
            <w:pPr/>
          </w:p>
        </w:tc>
        <w:tc>
          <w:tcPr>
            <w:tcW w:w="2368" w:type="dxa"/>
            <w:tcBorders>
              <w:top w:val="single" w:sz="6" w:space="0" w:color="000000"/>
              <w:left w:val="nil" w:sz="6" w:space="0" w:color="auto"/>
              <w:bottom w:val="single" w:sz="17" w:space="0" w:color="000000"/>
              <w:right w:val="nil" w:sz="6" w:space="0" w:color="auto"/>
            </w:tcBorders>
          </w:tcPr>
          <w:p>
            <w:pPr>
              <w:pStyle w:val="TableParagraph"/>
              <w:spacing w:line="228" w:lineRule="exact"/>
              <w:ind w:left="1190" w:right="0"/>
              <w:jc w:val="left"/>
              <w:rPr>
                <w:rFonts w:ascii="Arial" w:hAnsi="Arial" w:cs="Arial" w:eastAsia="Arial" w:hint="default"/>
                <w:sz w:val="20"/>
                <w:szCs w:val="20"/>
              </w:rPr>
            </w:pPr>
            <w:r>
              <w:rPr>
                <w:rFonts w:ascii="Arial"/>
                <w:sz w:val="20"/>
              </w:rPr>
              <w:t>24,057,068</w:t>
            </w:r>
          </w:p>
        </w:tc>
        <w:tc>
          <w:tcPr>
            <w:tcW w:w="226" w:type="dxa"/>
            <w:tcBorders>
              <w:top w:val="nil" w:sz="6" w:space="0" w:color="auto"/>
              <w:left w:val="nil" w:sz="6" w:space="0" w:color="auto"/>
              <w:bottom w:val="nil" w:sz="6" w:space="0" w:color="auto"/>
              <w:right w:val="nil" w:sz="6" w:space="0" w:color="auto"/>
            </w:tcBorders>
          </w:tcPr>
          <w:p>
            <w:pPr/>
          </w:p>
        </w:tc>
        <w:tc>
          <w:tcPr>
            <w:tcW w:w="2227" w:type="dxa"/>
            <w:tcBorders>
              <w:top w:val="single" w:sz="6" w:space="0" w:color="000000"/>
              <w:left w:val="nil" w:sz="6" w:space="0" w:color="auto"/>
              <w:bottom w:val="single" w:sz="17" w:space="0" w:color="000000"/>
              <w:right w:val="nil" w:sz="6" w:space="0" w:color="auto"/>
            </w:tcBorders>
          </w:tcPr>
          <w:p>
            <w:pPr>
              <w:pStyle w:val="TableParagraph"/>
              <w:spacing w:line="228" w:lineRule="exact"/>
              <w:ind w:left="1090" w:right="0"/>
              <w:jc w:val="left"/>
              <w:rPr>
                <w:rFonts w:ascii="Arial" w:hAnsi="Arial" w:cs="Arial" w:eastAsia="Arial" w:hint="default"/>
                <w:sz w:val="20"/>
                <w:szCs w:val="20"/>
              </w:rPr>
            </w:pPr>
            <w:r>
              <w:rPr>
                <w:rFonts w:ascii="Arial"/>
                <w:sz w:val="20"/>
              </w:rPr>
              <w:t>24,057,068</w:t>
            </w:r>
          </w:p>
        </w:tc>
      </w:tr>
      <w:tr>
        <w:trPr>
          <w:trHeight w:val="523" w:hRule="exact"/>
        </w:trPr>
        <w:tc>
          <w:tcPr>
            <w:tcW w:w="468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tabs>
                <w:tab w:pos="1991" w:val="left" w:leader="none"/>
              </w:tabs>
              <w:spacing w:line="240" w:lineRule="auto"/>
              <w:ind w:left="486" w:right="0"/>
              <w:jc w:val="left"/>
              <w:rPr>
                <w:rFonts w:ascii="Arial" w:hAnsi="Arial" w:cs="Arial" w:eastAsia="Arial" w:hint="default"/>
                <w:sz w:val="20"/>
                <w:szCs w:val="20"/>
              </w:rPr>
            </w:pPr>
            <w:r>
              <w:rPr>
                <w:rFonts w:ascii="宋体" w:hAnsi="宋体" w:cs="宋体" w:eastAsia="宋体" w:hint="default"/>
                <w:sz w:val="20"/>
                <w:szCs w:val="20"/>
              </w:rPr>
              <w:t>应付利息</w:t>
              <w:tab/>
              <w:t>网通</w:t>
            </w:r>
            <w:r>
              <w:rPr>
                <w:rFonts w:ascii="宋体" w:hAnsi="宋体" w:cs="宋体" w:eastAsia="宋体" w:hint="default"/>
                <w:spacing w:val="-52"/>
                <w:sz w:val="20"/>
                <w:szCs w:val="20"/>
              </w:rPr>
              <w:t> </w:t>
            </w:r>
            <w:r>
              <w:rPr>
                <w:rFonts w:ascii="Arial" w:hAnsi="Arial" w:cs="Arial" w:eastAsia="Arial" w:hint="default"/>
                <w:sz w:val="20"/>
                <w:szCs w:val="20"/>
              </w:rPr>
              <w:t>BVI</w:t>
            </w:r>
          </w:p>
        </w:tc>
        <w:tc>
          <w:tcPr>
            <w:tcW w:w="2368" w:type="dxa"/>
            <w:tcBorders>
              <w:top w:val="single" w:sz="17"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302" w:right="0"/>
              <w:jc w:val="left"/>
              <w:rPr>
                <w:rFonts w:ascii="Arial" w:hAnsi="Arial" w:cs="Arial" w:eastAsia="Arial" w:hint="default"/>
                <w:sz w:val="20"/>
                <w:szCs w:val="20"/>
              </w:rPr>
            </w:pPr>
            <w:r>
              <w:rPr>
                <w:rFonts w:ascii="Arial"/>
                <w:sz w:val="20"/>
              </w:rPr>
              <w:t>2,765,868</w:t>
            </w:r>
          </w:p>
        </w:tc>
        <w:tc>
          <w:tcPr>
            <w:tcW w:w="226" w:type="dxa"/>
            <w:tcBorders>
              <w:top w:val="nil" w:sz="6" w:space="0" w:color="auto"/>
              <w:left w:val="nil" w:sz="6" w:space="0" w:color="auto"/>
              <w:bottom w:val="nil" w:sz="6" w:space="0" w:color="auto"/>
              <w:right w:val="nil" w:sz="6" w:space="0" w:color="auto"/>
            </w:tcBorders>
          </w:tcPr>
          <w:p>
            <w:pPr/>
          </w:p>
        </w:tc>
        <w:tc>
          <w:tcPr>
            <w:tcW w:w="2227" w:type="dxa"/>
            <w:tcBorders>
              <w:top w:val="single" w:sz="17"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02" w:right="0"/>
              <w:jc w:val="left"/>
              <w:rPr>
                <w:rFonts w:ascii="Arial" w:hAnsi="Arial" w:cs="Arial" w:eastAsia="Arial" w:hint="default"/>
                <w:sz w:val="20"/>
                <w:szCs w:val="20"/>
              </w:rPr>
            </w:pPr>
            <w:r>
              <w:rPr>
                <w:rFonts w:ascii="Arial"/>
                <w:sz w:val="20"/>
              </w:rPr>
              <w:t>2,862,084</w:t>
            </w:r>
          </w:p>
        </w:tc>
      </w:tr>
      <w:tr>
        <w:trPr>
          <w:trHeight w:val="264" w:hRule="exact"/>
        </w:trPr>
        <w:tc>
          <w:tcPr>
            <w:tcW w:w="4683" w:type="dxa"/>
            <w:tcBorders>
              <w:top w:val="nil" w:sz="6" w:space="0" w:color="auto"/>
              <w:left w:val="nil" w:sz="6" w:space="0" w:color="auto"/>
              <w:bottom w:val="nil" w:sz="6" w:space="0" w:color="auto"/>
              <w:right w:val="nil" w:sz="6" w:space="0" w:color="auto"/>
            </w:tcBorders>
          </w:tcPr>
          <w:p>
            <w:pPr>
              <w:pStyle w:val="TableParagraph"/>
              <w:spacing w:line="219" w:lineRule="exact"/>
              <w:ind w:right="687"/>
              <w:jc w:val="right"/>
              <w:rPr>
                <w:rFonts w:ascii="宋体" w:hAnsi="宋体" w:cs="宋体" w:eastAsia="宋体" w:hint="default"/>
                <w:sz w:val="20"/>
                <w:szCs w:val="20"/>
              </w:rPr>
            </w:pPr>
            <w:r>
              <w:rPr>
                <w:rFonts w:ascii="宋体" w:hAnsi="宋体" w:cs="宋体" w:eastAsia="宋体" w:hint="default"/>
                <w:spacing w:val="-1"/>
                <w:sz w:val="20"/>
                <w:szCs w:val="20"/>
              </w:rPr>
              <w:t>联通集团其他附属公司</w:t>
            </w:r>
          </w:p>
        </w:tc>
        <w:tc>
          <w:tcPr>
            <w:tcW w:w="2368" w:type="dxa"/>
            <w:tcBorders>
              <w:top w:val="nil" w:sz="6" w:space="0" w:color="auto"/>
              <w:left w:val="nil" w:sz="6" w:space="0" w:color="auto"/>
              <w:bottom w:val="nil" w:sz="6" w:space="0" w:color="auto"/>
              <w:right w:val="nil" w:sz="6" w:space="0" w:color="auto"/>
            </w:tcBorders>
          </w:tcPr>
          <w:p>
            <w:pPr>
              <w:pStyle w:val="TableParagraph"/>
              <w:tabs>
                <w:tab w:pos="1294" w:val="left" w:leader="none"/>
                <w:tab w:pos="2353" w:val="left" w:leader="none"/>
              </w:tabs>
              <w:spacing w:line="240" w:lineRule="auto" w:before="15"/>
              <w:ind w:right="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1,198,476</w:t>
              <w:tab/>
            </w:r>
            <w:r>
              <w:rPr>
                <w:rFonts w:ascii="Arial"/>
                <w:spacing w:val="-1"/>
                <w:sz w:val="20"/>
              </w:rPr>
            </w:r>
          </w:p>
        </w:tc>
        <w:tc>
          <w:tcPr>
            <w:tcW w:w="226" w:type="dxa"/>
            <w:tcBorders>
              <w:top w:val="nil" w:sz="6" w:space="0" w:color="auto"/>
              <w:left w:val="nil" w:sz="6" w:space="0" w:color="auto"/>
              <w:bottom w:val="nil" w:sz="6" w:space="0" w:color="auto"/>
              <w:right w:val="nil" w:sz="6" w:space="0" w:color="auto"/>
            </w:tcBorders>
          </w:tcPr>
          <w:p>
            <w:pPr/>
          </w:p>
        </w:tc>
        <w:tc>
          <w:tcPr>
            <w:tcW w:w="2227" w:type="dxa"/>
            <w:tcBorders>
              <w:top w:val="nil" w:sz="6" w:space="0" w:color="auto"/>
              <w:left w:val="nil" w:sz="6" w:space="0" w:color="auto"/>
              <w:bottom w:val="nil" w:sz="6" w:space="0" w:color="auto"/>
              <w:right w:val="nil" w:sz="6" w:space="0" w:color="auto"/>
            </w:tcBorders>
          </w:tcPr>
          <w:p>
            <w:pPr>
              <w:pStyle w:val="TableParagraph"/>
              <w:tabs>
                <w:tab w:pos="1198" w:val="left" w:leader="none"/>
                <w:tab w:pos="2216" w:val="left" w:leader="none"/>
              </w:tabs>
              <w:spacing w:line="240" w:lineRule="auto" w:before="15"/>
              <w:ind w:right="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1,155,091</w:t>
              <w:tab/>
            </w:r>
            <w:r>
              <w:rPr>
                <w:rFonts w:ascii="Arial"/>
                <w:spacing w:val="-1"/>
                <w:sz w:val="20"/>
              </w:rPr>
            </w:r>
          </w:p>
        </w:tc>
      </w:tr>
      <w:tr>
        <w:trPr>
          <w:trHeight w:val="253" w:hRule="exact"/>
        </w:trPr>
        <w:tc>
          <w:tcPr>
            <w:tcW w:w="4683" w:type="dxa"/>
            <w:tcBorders>
              <w:top w:val="nil" w:sz="6" w:space="0" w:color="auto"/>
              <w:left w:val="nil" w:sz="6" w:space="0" w:color="auto"/>
              <w:bottom w:val="nil" w:sz="6" w:space="0" w:color="auto"/>
              <w:right w:val="nil" w:sz="6" w:space="0" w:color="auto"/>
            </w:tcBorders>
          </w:tcPr>
          <w:p>
            <w:pPr/>
          </w:p>
        </w:tc>
        <w:tc>
          <w:tcPr>
            <w:tcW w:w="2368" w:type="dxa"/>
            <w:tcBorders>
              <w:top w:val="nil" w:sz="6" w:space="0" w:color="auto"/>
              <w:left w:val="nil" w:sz="6" w:space="0" w:color="auto"/>
              <w:bottom w:val="single" w:sz="17" w:space="0" w:color="000000"/>
              <w:right w:val="nil" w:sz="6" w:space="0" w:color="auto"/>
            </w:tcBorders>
          </w:tcPr>
          <w:p>
            <w:pPr>
              <w:pStyle w:val="TableParagraph"/>
              <w:spacing w:line="228" w:lineRule="exact"/>
              <w:ind w:left="1302" w:right="0"/>
              <w:jc w:val="left"/>
              <w:rPr>
                <w:rFonts w:ascii="Arial" w:hAnsi="Arial" w:cs="Arial" w:eastAsia="Arial" w:hint="default"/>
                <w:sz w:val="20"/>
                <w:szCs w:val="20"/>
              </w:rPr>
            </w:pPr>
            <w:r>
              <w:rPr>
                <w:rFonts w:ascii="Arial"/>
                <w:sz w:val="20"/>
              </w:rPr>
              <w:t>3,964,344</w:t>
            </w:r>
          </w:p>
        </w:tc>
        <w:tc>
          <w:tcPr>
            <w:tcW w:w="226" w:type="dxa"/>
            <w:tcBorders>
              <w:top w:val="nil" w:sz="6" w:space="0" w:color="auto"/>
              <w:left w:val="nil" w:sz="6" w:space="0" w:color="auto"/>
              <w:bottom w:val="nil" w:sz="6" w:space="0" w:color="auto"/>
              <w:right w:val="nil" w:sz="6" w:space="0" w:color="auto"/>
            </w:tcBorders>
          </w:tcPr>
          <w:p>
            <w:pPr/>
          </w:p>
        </w:tc>
        <w:tc>
          <w:tcPr>
            <w:tcW w:w="2227" w:type="dxa"/>
            <w:tcBorders>
              <w:top w:val="nil" w:sz="6" w:space="0" w:color="auto"/>
              <w:left w:val="nil" w:sz="6" w:space="0" w:color="auto"/>
              <w:bottom w:val="single" w:sz="17" w:space="0" w:color="000000"/>
              <w:right w:val="nil" w:sz="6" w:space="0" w:color="auto"/>
            </w:tcBorders>
          </w:tcPr>
          <w:p>
            <w:pPr>
              <w:pStyle w:val="TableParagraph"/>
              <w:spacing w:line="228" w:lineRule="exact"/>
              <w:ind w:left="1202" w:right="0"/>
              <w:jc w:val="left"/>
              <w:rPr>
                <w:rFonts w:ascii="Arial" w:hAnsi="Arial" w:cs="Arial" w:eastAsia="Arial" w:hint="default"/>
                <w:sz w:val="20"/>
                <w:szCs w:val="20"/>
              </w:rPr>
            </w:pPr>
            <w:r>
              <w:rPr>
                <w:rFonts w:ascii="Arial"/>
                <w:sz w:val="20"/>
              </w:rPr>
              <w:t>4,017,175</w:t>
            </w:r>
          </w:p>
        </w:tc>
      </w:tr>
    </w:tbl>
    <w:p>
      <w:pPr>
        <w:spacing w:line="240" w:lineRule="auto" w:before="7"/>
        <w:rPr>
          <w:rFonts w:ascii="宋体" w:hAnsi="宋体" w:cs="宋体" w:eastAsia="宋体" w:hint="default"/>
          <w:sz w:val="12"/>
          <w:szCs w:val="12"/>
        </w:rPr>
      </w:pPr>
    </w:p>
    <w:p>
      <w:pPr>
        <w:pStyle w:val="BodyText"/>
        <w:spacing w:line="286" w:lineRule="exact" w:before="60"/>
        <w:ind w:left="1284" w:right="106" w:hanging="692"/>
        <w:jc w:val="left"/>
      </w:pPr>
      <w:r>
        <w:rPr>
          <w:spacing w:val="-5"/>
        </w:rPr>
        <w:t>注</w:t>
      </w:r>
      <w:r>
        <w:rPr>
          <w:rFonts w:ascii="Arial" w:hAnsi="Arial" w:cs="Arial" w:eastAsia="Arial" w:hint="default"/>
          <w:spacing w:val="-5"/>
        </w:rPr>
        <w:t>(1)</w:t>
      </w:r>
      <w:r>
        <w:rPr>
          <w:spacing w:val="-5"/>
        </w:rPr>
        <w:t>：于</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spacing w:val="-3"/>
        </w:rPr>
        <w:t>日，上述其他应付网通</w:t>
      </w:r>
      <w:r>
        <w:rPr>
          <w:spacing w:val="-56"/>
        </w:rPr>
        <w:t> </w:t>
      </w:r>
      <w:r>
        <w:rPr>
          <w:rFonts w:ascii="Arial" w:hAnsi="Arial" w:cs="Arial" w:eastAsia="Arial" w:hint="default"/>
        </w:rPr>
        <w:t>BVI</w:t>
      </w:r>
      <w:r>
        <w:rPr>
          <w:rFonts w:ascii="Arial" w:hAnsi="Arial" w:cs="Arial" w:eastAsia="Arial" w:hint="default"/>
          <w:spacing w:val="-7"/>
        </w:rPr>
        <w:t> </w:t>
      </w:r>
      <w:r>
        <w:rPr/>
        <w:t>款项为联通红筹公司应付网通</w:t>
      </w:r>
      <w:r>
        <w:rPr>
          <w:spacing w:val="-56"/>
        </w:rPr>
        <w:t> </w:t>
      </w:r>
      <w:r>
        <w:rPr>
          <w:rFonts w:ascii="Arial" w:hAnsi="Arial" w:cs="Arial" w:eastAsia="Arial" w:hint="default"/>
        </w:rPr>
        <w:t>BVI</w:t>
      </w:r>
      <w:r>
        <w:rPr>
          <w:rFonts w:ascii="Arial" w:hAnsi="Arial" w:cs="Arial" w:eastAsia="Arial" w:hint="default"/>
          <w:spacing w:val="-7"/>
        </w:rPr>
        <w:t> </w:t>
      </w:r>
      <w:r>
        <w:rPr/>
        <w:t>的关</w:t>
      </w:r>
      <w:r>
        <w:rPr>
          <w:w w:val="99"/>
        </w:rPr>
        <w:t> </w:t>
      </w:r>
      <w:r>
        <w:rPr/>
        <w:t>联公司借款本金及利息，其中本金约人民币</w:t>
      </w:r>
      <w:r>
        <w:rPr>
          <w:spacing w:val="-59"/>
        </w:rPr>
        <w:t> </w:t>
      </w:r>
      <w:r>
        <w:rPr>
          <w:rFonts w:ascii="Arial" w:hAnsi="Arial" w:cs="Arial" w:eastAsia="Arial" w:hint="default"/>
        </w:rPr>
        <w:t>20.34</w:t>
      </w:r>
      <w:r>
        <w:rPr>
          <w:rFonts w:ascii="Arial" w:hAnsi="Arial" w:cs="Arial" w:eastAsia="Arial" w:hint="default"/>
          <w:spacing w:val="-10"/>
        </w:rPr>
        <w:t> </w:t>
      </w:r>
      <w:r>
        <w:rPr>
          <w:spacing w:val="-8"/>
        </w:rPr>
        <w:t>亿元。于</w:t>
      </w:r>
      <w:r>
        <w:rPr>
          <w:spacing w:val="-59"/>
        </w:rPr>
        <w:t> </w:t>
      </w:r>
      <w:r>
        <w:rPr>
          <w:rFonts w:ascii="Arial" w:hAnsi="Arial" w:cs="Arial" w:eastAsia="Arial" w:hint="default"/>
        </w:rPr>
        <w:t>2010</w:t>
      </w:r>
      <w:r>
        <w:rPr>
          <w:rFonts w:ascii="Arial" w:hAnsi="Arial" w:cs="Arial" w:eastAsia="Arial" w:hint="default"/>
          <w:spacing w:val="-10"/>
        </w:rPr>
        <w:t> </w:t>
      </w:r>
      <w:r>
        <w:rPr/>
        <w:t>年</w:t>
      </w:r>
      <w:r>
        <w:rPr>
          <w:spacing w:val="-59"/>
        </w:rPr>
        <w:t> </w:t>
      </w:r>
      <w:r>
        <w:rPr>
          <w:rFonts w:ascii="Arial" w:hAnsi="Arial" w:cs="Arial" w:eastAsia="Arial" w:hint="default"/>
        </w:rPr>
        <w:t>6</w:t>
      </w:r>
      <w:r>
        <w:rPr>
          <w:rFonts w:ascii="Arial" w:hAnsi="Arial" w:cs="Arial" w:eastAsia="Arial" w:hint="default"/>
          <w:spacing w:val="-10"/>
        </w:rPr>
        <w:t> </w:t>
      </w:r>
      <w:r>
        <w:rPr/>
        <w:t>月</w:t>
      </w:r>
      <w:r>
        <w:rPr>
          <w:spacing w:val="-59"/>
        </w:rPr>
        <w:t> </w:t>
      </w:r>
      <w:r>
        <w:rPr>
          <w:rFonts w:ascii="Arial" w:hAnsi="Arial" w:cs="Arial" w:eastAsia="Arial" w:hint="default"/>
        </w:rPr>
        <w:t>12</w:t>
      </w:r>
      <w:r>
        <w:rPr>
          <w:rFonts w:ascii="Arial" w:hAnsi="Arial" w:cs="Arial" w:eastAsia="Arial" w:hint="default"/>
          <w:spacing w:val="-10"/>
        </w:rPr>
        <w:t> </w:t>
      </w:r>
      <w:r>
        <w:rPr>
          <w:spacing w:val="-6"/>
        </w:rPr>
        <w:t>日，联通红</w:t>
      </w:r>
    </w:p>
    <w:p>
      <w:pPr>
        <w:pStyle w:val="BodyText"/>
        <w:spacing w:line="265" w:lineRule="exact"/>
        <w:ind w:left="1284" w:right="0"/>
        <w:jc w:val="left"/>
      </w:pPr>
      <w:r>
        <w:rPr/>
        <w:t>筹公司与网通</w:t>
      </w:r>
      <w:r>
        <w:rPr>
          <w:spacing w:val="-57"/>
        </w:rPr>
        <w:t> </w:t>
      </w:r>
      <w:r>
        <w:rPr>
          <w:rFonts w:ascii="Arial" w:hAnsi="Arial" w:cs="Arial" w:eastAsia="Arial" w:hint="default"/>
        </w:rPr>
        <w:t>BVI</w:t>
      </w:r>
      <w:r>
        <w:rPr>
          <w:rFonts w:ascii="Arial" w:hAnsi="Arial" w:cs="Arial" w:eastAsia="Arial" w:hint="default"/>
          <w:spacing w:val="-8"/>
        </w:rPr>
        <w:t> </w:t>
      </w:r>
      <w:r>
        <w:rPr>
          <w:spacing w:val="-3"/>
        </w:rPr>
        <w:t>签署补充协议，该笔款项到期日由</w:t>
      </w:r>
      <w:r>
        <w:rPr>
          <w:spacing w:val="-57"/>
        </w:rPr>
        <w:t> </w:t>
      </w:r>
      <w:r>
        <w:rPr>
          <w:rFonts w:ascii="Arial" w:hAnsi="Arial" w:cs="Arial" w:eastAsia="Arial" w:hint="default"/>
        </w:rPr>
        <w:t>2010</w:t>
      </w:r>
      <w:r>
        <w:rPr>
          <w:rFonts w:ascii="Arial" w:hAnsi="Arial" w:cs="Arial" w:eastAsia="Arial" w:hint="default"/>
          <w:spacing w:val="-8"/>
        </w:rPr>
        <w:t> </w:t>
      </w:r>
      <w:r>
        <w:rPr/>
        <w:t>年</w:t>
      </w:r>
      <w:r>
        <w:rPr>
          <w:spacing w:val="-57"/>
        </w:rPr>
        <w:t> </w:t>
      </w:r>
      <w:r>
        <w:rPr>
          <w:rFonts w:ascii="Arial" w:hAnsi="Arial" w:cs="Arial" w:eastAsia="Arial" w:hint="default"/>
        </w:rPr>
        <w:t>6</w:t>
      </w:r>
      <w:r>
        <w:rPr>
          <w:rFonts w:ascii="Arial" w:hAnsi="Arial" w:cs="Arial" w:eastAsia="Arial" w:hint="default"/>
          <w:spacing w:val="-8"/>
        </w:rPr>
        <w:t> </w:t>
      </w:r>
      <w:r>
        <w:rPr/>
        <w:t>月</w:t>
      </w:r>
      <w:r>
        <w:rPr>
          <w:spacing w:val="-57"/>
        </w:rPr>
        <w:t> </w:t>
      </w:r>
      <w:r>
        <w:rPr>
          <w:rFonts w:ascii="Arial" w:hAnsi="Arial" w:cs="Arial" w:eastAsia="Arial" w:hint="default"/>
        </w:rPr>
        <w:t>16</w:t>
      </w:r>
      <w:r>
        <w:rPr>
          <w:rFonts w:ascii="Arial" w:hAnsi="Arial" w:cs="Arial" w:eastAsia="Arial" w:hint="default"/>
          <w:spacing w:val="-8"/>
        </w:rPr>
        <w:t> </w:t>
      </w:r>
      <w:r>
        <w:rPr/>
        <w:t>日延期至</w:t>
      </w:r>
      <w:r>
        <w:rPr>
          <w:spacing w:val="-57"/>
        </w:rPr>
        <w:t> </w:t>
      </w:r>
      <w:r>
        <w:rPr>
          <w:rFonts w:ascii="Arial" w:hAnsi="Arial" w:cs="Arial" w:eastAsia="Arial" w:hint="default"/>
        </w:rPr>
        <w:t>2011</w:t>
      </w:r>
      <w:r>
        <w:rPr>
          <w:rFonts w:ascii="Arial" w:hAnsi="Arial" w:cs="Arial" w:eastAsia="Arial" w:hint="default"/>
          <w:spacing w:val="-8"/>
        </w:rPr>
        <w:t> </w:t>
      </w:r>
      <w:r>
        <w:rPr/>
        <w:t>年</w:t>
      </w:r>
    </w:p>
    <w:p>
      <w:pPr>
        <w:pStyle w:val="BodyText"/>
        <w:spacing w:line="286" w:lineRule="exact" w:before="18"/>
        <w:ind w:left="1283" w:right="106"/>
        <w:jc w:val="left"/>
      </w:pPr>
      <w:r>
        <w:rPr>
          <w:rFonts w:ascii="Arial" w:hAnsi="Arial" w:cs="Arial" w:eastAsia="Arial" w:hint="default"/>
        </w:rPr>
        <w:t>6</w:t>
      </w:r>
      <w:r>
        <w:rPr>
          <w:rFonts w:ascii="Arial" w:hAnsi="Arial" w:cs="Arial" w:eastAsia="Arial" w:hint="default"/>
          <w:spacing w:val="-5"/>
        </w:rPr>
        <w:t> </w:t>
      </w:r>
      <w:r>
        <w:rPr/>
        <w:t>月</w:t>
      </w:r>
      <w:r>
        <w:rPr>
          <w:spacing w:val="-54"/>
        </w:rPr>
        <w:t> </w:t>
      </w:r>
      <w:r>
        <w:rPr>
          <w:rFonts w:ascii="Arial" w:hAnsi="Arial" w:cs="Arial" w:eastAsia="Arial" w:hint="default"/>
        </w:rPr>
        <w:t>16</w:t>
      </w:r>
      <w:r>
        <w:rPr>
          <w:rFonts w:ascii="Arial" w:hAnsi="Arial" w:cs="Arial" w:eastAsia="Arial" w:hint="default"/>
          <w:spacing w:val="-4"/>
        </w:rPr>
        <w:t> </w:t>
      </w:r>
      <w:r>
        <w:rPr/>
        <w:t>日，借款利率根据香港同业银行拆借利率上浮</w:t>
      </w:r>
      <w:r>
        <w:rPr>
          <w:spacing w:val="-53"/>
        </w:rPr>
        <w:t> </w:t>
      </w:r>
      <w:r>
        <w:rPr>
          <w:rFonts w:ascii="Arial" w:hAnsi="Arial" w:cs="Arial" w:eastAsia="Arial" w:hint="default"/>
        </w:rPr>
        <w:t>0.8%</w:t>
      </w:r>
      <w:r>
        <w:rPr/>
        <w:t>确定，借款人可选择按月、</w:t>
      </w:r>
      <w:r>
        <w:rPr>
          <w:w w:val="99"/>
        </w:rPr>
        <w:t> </w:t>
      </w:r>
      <w:r>
        <w:rPr/>
        <w:t>按季和按半年的利息期。</w:t>
      </w:r>
    </w:p>
    <w:p>
      <w:pPr>
        <w:spacing w:line="240" w:lineRule="auto" w:before="4"/>
        <w:rPr>
          <w:rFonts w:ascii="宋体" w:hAnsi="宋体" w:cs="宋体" w:eastAsia="宋体" w:hint="default"/>
          <w:sz w:val="18"/>
          <w:szCs w:val="18"/>
        </w:rPr>
      </w:pPr>
    </w:p>
    <w:p>
      <w:pPr>
        <w:pStyle w:val="BodyText"/>
        <w:spacing w:line="225" w:lineRule="auto"/>
        <w:ind w:left="573" w:right="117"/>
        <w:jc w:val="both"/>
      </w:pPr>
      <w:r>
        <w:rPr/>
        <w:t>应收、应付关联公司余额除上述注</w:t>
      </w:r>
      <w:r>
        <w:rPr>
          <w:rFonts w:ascii="Arial" w:hAnsi="Arial" w:cs="Arial" w:eastAsia="Arial" w:hint="default"/>
        </w:rPr>
        <w:t>(1)</w:t>
      </w:r>
      <w:r>
        <w:rPr/>
        <w:t>所述款项外，均为无抵押、不计息、即期偿付或于有关合</w:t>
      </w:r>
      <w:r>
        <w:rPr>
          <w:w w:val="99"/>
        </w:rPr>
        <w:t> </w:t>
      </w:r>
      <w:r>
        <w:rPr/>
        <w:t>同条款规定的期限内支付或收取，并主要依据附注七</w:t>
      </w:r>
      <w:r>
        <w:rPr>
          <w:rFonts w:ascii="Arial" w:hAnsi="Arial" w:cs="Arial" w:eastAsia="Arial" w:hint="default"/>
        </w:rPr>
        <w:t>(4)</w:t>
      </w:r>
      <w:r>
        <w:rPr/>
        <w:t>所述与联通集团及其子公司的经营交易</w:t>
      </w:r>
      <w:r>
        <w:rPr>
          <w:w w:val="99"/>
        </w:rPr>
        <w:t> </w:t>
      </w:r>
      <w:r>
        <w:rPr/>
        <w:t>产生。</w:t>
      </w:r>
    </w:p>
    <w:p>
      <w:pPr>
        <w:spacing w:line="240" w:lineRule="auto" w:before="4"/>
        <w:rPr>
          <w:rFonts w:ascii="宋体" w:hAnsi="宋体" w:cs="宋体" w:eastAsia="宋体" w:hint="default"/>
          <w:sz w:val="19"/>
          <w:szCs w:val="19"/>
        </w:rPr>
      </w:pPr>
    </w:p>
    <w:p>
      <w:pPr>
        <w:pStyle w:val="BodyText"/>
        <w:spacing w:line="240" w:lineRule="auto"/>
        <w:ind w:left="141" w:right="186"/>
        <w:jc w:val="left"/>
      </w:pPr>
      <w:r>
        <w:rPr>
          <w:rFonts w:ascii="Arial" w:hAnsi="Arial" w:cs="Arial" w:eastAsia="Arial" w:hint="default"/>
        </w:rPr>
        <w:t>6</w:t>
      </w:r>
      <w:r>
        <w:rPr/>
        <w:t>、</w:t>
      </w:r>
      <w:r>
        <w:rPr>
          <w:spacing w:val="-37"/>
        </w:rPr>
        <w:t> </w:t>
      </w:r>
      <w:r>
        <w:rPr/>
        <w:t>关联方承诺</w:t>
      </w:r>
    </w:p>
    <w:p>
      <w:pPr>
        <w:spacing w:line="240" w:lineRule="auto" w:before="0"/>
        <w:rPr>
          <w:rFonts w:ascii="宋体" w:hAnsi="宋体" w:cs="宋体" w:eastAsia="宋体" w:hint="default"/>
          <w:sz w:val="20"/>
          <w:szCs w:val="20"/>
        </w:rPr>
      </w:pPr>
    </w:p>
    <w:p>
      <w:pPr>
        <w:pStyle w:val="BodyText"/>
        <w:spacing w:line="286" w:lineRule="exact"/>
        <w:ind w:left="591" w:right="118"/>
        <w:jc w:val="both"/>
      </w:pPr>
      <w:r>
        <w:rPr/>
        <w:t>以下为本集团于资产负债表日，已签约而尚不必在资产负债表上列示的与关联方有关的承诺事</w:t>
      </w:r>
      <w:r>
        <w:rPr>
          <w:spacing w:val="-85"/>
        </w:rPr>
        <w:t> </w:t>
      </w:r>
      <w:r>
        <w:rPr>
          <w:spacing w:val="-85"/>
        </w:rPr>
      </w:r>
      <w:r>
        <w:rPr/>
        <w:t>项：</w:t>
      </w:r>
    </w:p>
    <w:p>
      <w:pPr>
        <w:spacing w:line="240" w:lineRule="auto" w:before="7"/>
        <w:rPr>
          <w:rFonts w:ascii="宋体" w:hAnsi="宋体" w:cs="宋体" w:eastAsia="宋体" w:hint="default"/>
          <w:sz w:val="7"/>
          <w:szCs w:val="7"/>
        </w:rPr>
      </w:pPr>
    </w:p>
    <w:tbl>
      <w:tblPr>
        <w:tblW w:w="0" w:type="auto"/>
        <w:jc w:val="left"/>
        <w:tblInd w:w="484" w:type="dxa"/>
        <w:tblLayout w:type="fixed"/>
        <w:tblCellMar>
          <w:top w:w="0" w:type="dxa"/>
          <w:left w:w="0" w:type="dxa"/>
          <w:bottom w:w="0" w:type="dxa"/>
          <w:right w:w="0" w:type="dxa"/>
        </w:tblCellMar>
        <w:tblLook w:val="01E0"/>
      </w:tblPr>
      <w:tblGrid>
        <w:gridCol w:w="3683"/>
        <w:gridCol w:w="2610"/>
        <w:gridCol w:w="270"/>
        <w:gridCol w:w="2563"/>
      </w:tblGrid>
      <w:tr>
        <w:trPr>
          <w:trHeight w:val="361" w:hRule="exact"/>
        </w:trPr>
        <w:tc>
          <w:tcPr>
            <w:tcW w:w="368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6" w:right="0"/>
              <w:jc w:val="left"/>
              <w:rPr>
                <w:rFonts w:ascii="宋体" w:hAnsi="宋体" w:cs="宋体" w:eastAsia="宋体" w:hint="default"/>
                <w:sz w:val="22"/>
                <w:szCs w:val="22"/>
              </w:rPr>
            </w:pPr>
            <w:r>
              <w:rPr>
                <w:rFonts w:ascii="宋体" w:hAnsi="宋体" w:cs="宋体" w:eastAsia="宋体" w:hint="default"/>
                <w:sz w:val="22"/>
                <w:szCs w:val="22"/>
              </w:rPr>
              <w:t>租赁支出</w:t>
            </w:r>
          </w:p>
        </w:tc>
        <w:tc>
          <w:tcPr>
            <w:tcW w:w="2610"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100"/>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70" w:type="dxa"/>
            <w:tcBorders>
              <w:top w:val="nil" w:sz="6" w:space="0" w:color="auto"/>
              <w:left w:val="nil" w:sz="6" w:space="0" w:color="auto"/>
              <w:bottom w:val="nil" w:sz="6" w:space="0" w:color="auto"/>
              <w:right w:val="nil" w:sz="6" w:space="0" w:color="auto"/>
            </w:tcBorders>
          </w:tcPr>
          <w:p>
            <w:pPr/>
          </w:p>
        </w:tc>
        <w:tc>
          <w:tcPr>
            <w:tcW w:w="2563"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left="539" w:right="0"/>
              <w:jc w:val="lef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8" w:hRule="exact"/>
        </w:trPr>
        <w:tc>
          <w:tcPr>
            <w:tcW w:w="368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2"/>
                <w:szCs w:val="22"/>
              </w:rPr>
            </w:pPr>
            <w:r>
              <w:rPr>
                <w:rFonts w:ascii="宋体" w:hAnsi="宋体" w:cs="宋体" w:eastAsia="宋体" w:hint="default"/>
                <w:sz w:val="22"/>
                <w:szCs w:val="22"/>
              </w:rPr>
              <w:t>联通新时空</w:t>
            </w:r>
          </w:p>
        </w:tc>
        <w:tc>
          <w:tcPr>
            <w:tcW w:w="2610"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Arial" w:hAnsi="Arial" w:cs="Arial" w:eastAsia="Arial" w:hint="default"/>
                <w:sz w:val="22"/>
                <w:szCs w:val="22"/>
              </w:rPr>
            </w:pPr>
            <w:r>
              <w:rPr>
                <w:rFonts w:ascii="Arial"/>
                <w:spacing w:val="-1"/>
                <w:sz w:val="22"/>
              </w:rPr>
              <w:t>5,000,000,000</w:t>
            </w:r>
          </w:p>
        </w:tc>
        <w:tc>
          <w:tcPr>
            <w:tcW w:w="270" w:type="dxa"/>
            <w:tcBorders>
              <w:top w:val="nil" w:sz="6" w:space="0" w:color="auto"/>
              <w:left w:val="nil" w:sz="6" w:space="0" w:color="auto"/>
              <w:bottom w:val="nil" w:sz="6" w:space="0" w:color="auto"/>
              <w:right w:val="nil" w:sz="6" w:space="0" w:color="auto"/>
            </w:tcBorders>
          </w:tcPr>
          <w:p>
            <w:pPr/>
          </w:p>
        </w:tc>
        <w:tc>
          <w:tcPr>
            <w:tcW w:w="2563"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04" w:right="0"/>
              <w:jc w:val="left"/>
              <w:rPr>
                <w:rFonts w:ascii="Arial" w:hAnsi="Arial" w:cs="Arial" w:eastAsia="Arial" w:hint="default"/>
                <w:sz w:val="22"/>
                <w:szCs w:val="22"/>
              </w:rPr>
            </w:pPr>
            <w:r>
              <w:rPr>
                <w:rFonts w:ascii="Arial"/>
                <w:sz w:val="22"/>
              </w:rPr>
              <w:t>2,200,000,000</w:t>
            </w:r>
          </w:p>
        </w:tc>
      </w:tr>
      <w:tr>
        <w:trPr>
          <w:trHeight w:val="416" w:hRule="exact"/>
        </w:trPr>
        <w:tc>
          <w:tcPr>
            <w:tcW w:w="3683"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2"/>
                <w:szCs w:val="22"/>
              </w:rPr>
            </w:pPr>
            <w:r>
              <w:rPr>
                <w:rFonts w:ascii="宋体" w:hAnsi="宋体" w:cs="宋体" w:eastAsia="宋体" w:hint="default"/>
                <w:sz w:val="22"/>
                <w:szCs w:val="22"/>
              </w:rPr>
              <w:t>联通集团及其附属公司</w:t>
            </w:r>
          </w:p>
        </w:tc>
        <w:tc>
          <w:tcPr>
            <w:tcW w:w="2610" w:type="dxa"/>
            <w:tcBorders>
              <w:top w:val="nil" w:sz="6" w:space="0" w:color="auto"/>
              <w:left w:val="nil" w:sz="6" w:space="0" w:color="auto"/>
              <w:bottom w:val="nil" w:sz="6" w:space="0" w:color="auto"/>
              <w:right w:val="nil" w:sz="6" w:space="0" w:color="auto"/>
            </w:tcBorders>
          </w:tcPr>
          <w:p>
            <w:pPr>
              <w:pStyle w:val="TableParagraph"/>
              <w:tabs>
                <w:tab w:pos="1286" w:val="left" w:leader="none"/>
                <w:tab w:pos="2609"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357,000,000</w:t>
            </w:r>
            <w:r>
              <w:rPr>
                <w:rFonts w:ascii="Arial"/>
                <w:sz w:val="22"/>
                <w:u w:val="single" w:color="000000"/>
              </w:rPr>
              <w:tab/>
            </w:r>
            <w:r>
              <w:rPr>
                <w:rFonts w:ascii="Arial"/>
                <w:sz w:val="22"/>
              </w:rPr>
            </w:r>
          </w:p>
        </w:tc>
        <w:tc>
          <w:tcPr>
            <w:tcW w:w="270" w:type="dxa"/>
            <w:tcBorders>
              <w:top w:val="nil" w:sz="6" w:space="0" w:color="auto"/>
              <w:left w:val="nil" w:sz="6" w:space="0" w:color="auto"/>
              <w:bottom w:val="nil" w:sz="6" w:space="0" w:color="auto"/>
              <w:right w:val="nil" w:sz="6" w:space="0" w:color="auto"/>
            </w:tcBorders>
          </w:tcPr>
          <w:p>
            <w:pPr/>
          </w:p>
        </w:tc>
        <w:tc>
          <w:tcPr>
            <w:tcW w:w="2563" w:type="dxa"/>
            <w:tcBorders>
              <w:top w:val="nil" w:sz="6" w:space="0" w:color="auto"/>
              <w:left w:val="nil" w:sz="6" w:space="0" w:color="auto"/>
              <w:bottom w:val="nil" w:sz="6" w:space="0" w:color="auto"/>
              <w:right w:val="nil" w:sz="6" w:space="0" w:color="auto"/>
            </w:tcBorders>
          </w:tcPr>
          <w:p>
            <w:pPr>
              <w:pStyle w:val="TableParagraph"/>
              <w:tabs>
                <w:tab w:pos="1187" w:val="left" w:leader="none"/>
                <w:tab w:pos="2555" w:val="left" w:leader="none"/>
              </w:tabs>
              <w:spacing w:line="240" w:lineRule="auto" w:before="17"/>
              <w:ind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300,000,000</w:t>
              <w:tab/>
            </w:r>
            <w:r>
              <w:rPr>
                <w:rFonts w:ascii="Arial"/>
                <w:sz w:val="22"/>
              </w:rPr>
            </w:r>
          </w:p>
        </w:tc>
      </w:tr>
      <w:tr>
        <w:trPr>
          <w:trHeight w:val="378" w:hRule="exact"/>
        </w:trPr>
        <w:tc>
          <w:tcPr>
            <w:tcW w:w="3683" w:type="dxa"/>
            <w:tcBorders>
              <w:top w:val="nil" w:sz="6" w:space="0" w:color="auto"/>
              <w:left w:val="nil" w:sz="6" w:space="0" w:color="auto"/>
              <w:bottom w:val="single" w:sz="0" w:space="0" w:color="FFFF00"/>
              <w:right w:val="nil" w:sz="6" w:space="0" w:color="auto"/>
            </w:tcBorders>
          </w:tcPr>
          <w:p>
            <w:pPr/>
          </w:p>
        </w:tc>
        <w:tc>
          <w:tcPr>
            <w:tcW w:w="2610" w:type="dxa"/>
            <w:tcBorders>
              <w:top w:val="nil" w:sz="6" w:space="0" w:color="auto"/>
              <w:left w:val="nil" w:sz="6" w:space="0" w:color="auto"/>
              <w:bottom w:val="single" w:sz="12" w:space="0" w:color="000000"/>
              <w:right w:val="nil" w:sz="6" w:space="0" w:color="auto"/>
            </w:tcBorders>
          </w:tcPr>
          <w:p>
            <w:pPr>
              <w:pStyle w:val="TableParagraph"/>
              <w:spacing w:line="240" w:lineRule="auto" w:before="122"/>
              <w:ind w:right="99"/>
              <w:jc w:val="right"/>
              <w:rPr>
                <w:rFonts w:ascii="Arial" w:hAnsi="Arial" w:cs="Arial" w:eastAsia="Arial" w:hint="default"/>
                <w:sz w:val="22"/>
                <w:szCs w:val="22"/>
              </w:rPr>
            </w:pPr>
            <w:r>
              <w:rPr>
                <w:rFonts w:ascii="Arial"/>
                <w:spacing w:val="-1"/>
                <w:sz w:val="22"/>
              </w:rPr>
              <w:t>5,357,000,000</w:t>
            </w:r>
          </w:p>
        </w:tc>
        <w:tc>
          <w:tcPr>
            <w:tcW w:w="270" w:type="dxa"/>
            <w:tcBorders>
              <w:top w:val="nil" w:sz="6" w:space="0" w:color="auto"/>
              <w:left w:val="nil" w:sz="6" w:space="0" w:color="auto"/>
              <w:bottom w:val="single" w:sz="0" w:space="0" w:color="FFFF00"/>
              <w:right w:val="nil" w:sz="6" w:space="0" w:color="auto"/>
            </w:tcBorders>
          </w:tcPr>
          <w:p>
            <w:pPr/>
          </w:p>
        </w:tc>
        <w:tc>
          <w:tcPr>
            <w:tcW w:w="2563" w:type="dxa"/>
            <w:tcBorders>
              <w:top w:val="nil" w:sz="6" w:space="0" w:color="auto"/>
              <w:left w:val="nil" w:sz="6" w:space="0" w:color="auto"/>
              <w:bottom w:val="single" w:sz="12" w:space="0" w:color="000000"/>
              <w:right w:val="nil" w:sz="6" w:space="0" w:color="auto"/>
            </w:tcBorders>
          </w:tcPr>
          <w:p>
            <w:pPr>
              <w:pStyle w:val="TableParagraph"/>
              <w:spacing w:line="240" w:lineRule="auto" w:before="122"/>
              <w:ind w:left="1004" w:right="0"/>
              <w:jc w:val="left"/>
              <w:rPr>
                <w:rFonts w:ascii="Arial" w:hAnsi="Arial" w:cs="Arial" w:eastAsia="Arial" w:hint="default"/>
                <w:sz w:val="22"/>
                <w:szCs w:val="22"/>
              </w:rPr>
            </w:pPr>
            <w:r>
              <w:rPr>
                <w:rFonts w:ascii="Arial"/>
                <w:sz w:val="22"/>
              </w:rPr>
              <w:t>2,500,000,000</w:t>
            </w:r>
          </w:p>
        </w:tc>
      </w:tr>
    </w:tbl>
    <w:p>
      <w:pPr>
        <w:spacing w:line="240" w:lineRule="auto" w:before="6"/>
        <w:rPr>
          <w:rFonts w:ascii="宋体" w:hAnsi="宋体" w:cs="宋体" w:eastAsia="宋体" w:hint="default"/>
          <w:sz w:val="16"/>
          <w:szCs w:val="16"/>
        </w:rPr>
      </w:pPr>
    </w:p>
    <w:p>
      <w:pPr>
        <w:pStyle w:val="BodyText"/>
        <w:spacing w:line="240" w:lineRule="auto"/>
        <w:ind w:left="573" w:right="0"/>
        <w:jc w:val="both"/>
      </w:pPr>
      <w:r>
        <w:rPr/>
        <w:t>于</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日，本集团其他关联方承诺并不重大。</w:t>
      </w:r>
    </w:p>
    <w:p>
      <w:pPr>
        <w:spacing w:after="0" w:line="240" w:lineRule="auto"/>
        <w:jc w:val="both"/>
        <w:sectPr>
          <w:headerReference w:type="default" r:id="rId136"/>
          <w:pgSz w:w="11910" w:h="16840"/>
          <w:pgMar w:header="1184" w:footer="752" w:top="3100" w:bottom="940" w:left="1240" w:right="900"/>
        </w:sectPr>
      </w:pPr>
    </w:p>
    <w:p>
      <w:pPr>
        <w:spacing w:line="240" w:lineRule="auto" w:before="3"/>
        <w:rPr>
          <w:rFonts w:ascii="宋体" w:hAnsi="宋体" w:cs="宋体" w:eastAsia="宋体" w:hint="default"/>
          <w:sz w:val="19"/>
          <w:szCs w:val="19"/>
        </w:rPr>
      </w:pPr>
    </w:p>
    <w:p>
      <w:pPr>
        <w:pStyle w:val="BodyText"/>
        <w:tabs>
          <w:tab w:pos="559" w:val="left" w:leader="none"/>
        </w:tabs>
        <w:spacing w:line="240" w:lineRule="auto" w:before="31"/>
        <w:ind w:left="114" w:right="186"/>
        <w:jc w:val="left"/>
        <w:rPr>
          <w:rFonts w:ascii="黑体" w:hAnsi="黑体" w:cs="黑体" w:eastAsia="黑体" w:hint="default"/>
        </w:rPr>
      </w:pPr>
      <w:r>
        <w:rPr>
          <w:rFonts w:ascii="黑体" w:hAnsi="黑体" w:cs="黑体" w:eastAsia="黑体" w:hint="default"/>
          <w:w w:val="95"/>
        </w:rPr>
        <w:t>八</w:t>
        <w:tab/>
      </w:r>
      <w:r>
        <w:rPr>
          <w:rFonts w:ascii="黑体" w:hAnsi="黑体" w:cs="黑体" w:eastAsia="黑体" w:hint="default"/>
        </w:rPr>
        <w:t>与境内主要电信运营商的交易</w:t>
      </w:r>
    </w:p>
    <w:p>
      <w:pPr>
        <w:spacing w:line="240" w:lineRule="auto" w:before="4"/>
        <w:rPr>
          <w:rFonts w:ascii="黑体" w:hAnsi="黑体" w:cs="黑体" w:eastAsia="黑体" w:hint="default"/>
          <w:sz w:val="19"/>
          <w:szCs w:val="19"/>
        </w:rPr>
      </w:pPr>
    </w:p>
    <w:p>
      <w:pPr>
        <w:pStyle w:val="BodyText"/>
        <w:spacing w:line="237" w:lineRule="auto"/>
        <w:ind w:left="592" w:right="109"/>
        <w:jc w:val="both"/>
      </w:pPr>
      <w:r>
        <w:rPr/>
        <w:t>本集团的电信业务在很大程度上与境内主要电信运营商存在相互依赖关系，如中国电信集团及</w:t>
      </w:r>
      <w:r>
        <w:rPr>
          <w:spacing w:val="-79"/>
        </w:rPr>
        <w:t> </w:t>
      </w:r>
      <w:r>
        <w:rPr>
          <w:spacing w:val="-79"/>
        </w:rPr>
      </w:r>
      <w:r>
        <w:rPr/>
        <w:t>其子公司和中国移动通信集团公司及其子公司（以下合称“境内主要电信运营商”）的公共电</w:t>
      </w:r>
      <w:r>
        <w:rPr>
          <w:spacing w:val="-79"/>
        </w:rPr>
        <w:t> </w:t>
      </w:r>
      <w:r>
        <w:rPr>
          <w:spacing w:val="-79"/>
        </w:rPr>
      </w:r>
      <w:r>
        <w:rPr/>
        <w:t>话交换网络和传输线路。同时，境内主要电信运营商也是本集团所属子公司中讯设计院及规划</w:t>
      </w:r>
      <w:r>
        <w:rPr>
          <w:spacing w:val="-79"/>
        </w:rPr>
        <w:t> </w:t>
      </w:r>
      <w:r>
        <w:rPr>
          <w:spacing w:val="-79"/>
        </w:rPr>
      </w:r>
      <w:r>
        <w:rPr/>
        <w:t>设计院的主要服务对象。</w:t>
      </w:r>
    </w:p>
    <w:p>
      <w:pPr>
        <w:spacing w:line="240" w:lineRule="auto" w:before="10"/>
        <w:rPr>
          <w:rFonts w:ascii="宋体" w:hAnsi="宋体" w:cs="宋体" w:eastAsia="宋体" w:hint="default"/>
          <w:sz w:val="16"/>
          <w:szCs w:val="16"/>
        </w:rPr>
      </w:pPr>
    </w:p>
    <w:tbl>
      <w:tblPr>
        <w:tblW w:w="0" w:type="auto"/>
        <w:jc w:val="left"/>
        <w:tblInd w:w="107" w:type="dxa"/>
        <w:tblLayout w:type="fixed"/>
        <w:tblCellMar>
          <w:top w:w="0" w:type="dxa"/>
          <w:left w:w="0" w:type="dxa"/>
          <w:bottom w:w="0" w:type="dxa"/>
          <w:right w:w="0" w:type="dxa"/>
        </w:tblCellMar>
        <w:tblLook w:val="01E0"/>
      </w:tblPr>
      <w:tblGrid>
        <w:gridCol w:w="4171"/>
        <w:gridCol w:w="865"/>
        <w:gridCol w:w="2065"/>
        <w:gridCol w:w="154"/>
        <w:gridCol w:w="2250"/>
      </w:tblGrid>
      <w:tr>
        <w:trPr>
          <w:trHeight w:val="766" w:hRule="exact"/>
        </w:trPr>
        <w:tc>
          <w:tcPr>
            <w:tcW w:w="417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黑体" w:hAnsi="黑体" w:cs="黑体" w:eastAsia="黑体" w:hint="default"/>
                <w:sz w:val="22"/>
                <w:szCs w:val="22"/>
              </w:rPr>
            </w:pPr>
            <w:r>
              <w:rPr>
                <w:rFonts w:ascii="Arial" w:hAnsi="Arial" w:cs="Arial" w:eastAsia="Arial" w:hint="default"/>
                <w:sz w:val="22"/>
                <w:szCs w:val="22"/>
              </w:rPr>
              <w:t>1</w:t>
            </w:r>
            <w:r>
              <w:rPr>
                <w:rFonts w:ascii="黑体" w:hAnsi="黑体" w:cs="黑体" w:eastAsia="黑体" w:hint="default"/>
                <w:sz w:val="22"/>
                <w:szCs w:val="22"/>
              </w:rPr>
              <w:t>、</w:t>
            </w:r>
            <w:r>
              <w:rPr>
                <w:rFonts w:ascii="黑体" w:hAnsi="黑体" w:cs="黑体" w:eastAsia="黑体" w:hint="default"/>
                <w:spacing w:val="-37"/>
                <w:sz w:val="22"/>
                <w:szCs w:val="22"/>
              </w:rPr>
              <w:t> </w:t>
            </w:r>
            <w:r>
              <w:rPr>
                <w:rFonts w:ascii="黑体" w:hAnsi="黑体" w:cs="黑体" w:eastAsia="黑体" w:hint="default"/>
                <w:sz w:val="22"/>
                <w:szCs w:val="22"/>
              </w:rPr>
              <w:t>与境内主要电信运营商的交易</w:t>
            </w:r>
          </w:p>
        </w:tc>
        <w:tc>
          <w:tcPr>
            <w:tcW w:w="865"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49"/>
              <w:ind w:left="70" w:right="0"/>
              <w:jc w:val="left"/>
              <w:rPr>
                <w:rFonts w:ascii="宋体" w:hAnsi="宋体" w:cs="宋体" w:eastAsia="宋体" w:hint="default"/>
                <w:sz w:val="22"/>
                <w:szCs w:val="22"/>
              </w:rPr>
            </w:pPr>
            <w:r>
              <w:rPr>
                <w:rFonts w:ascii="宋体" w:hAnsi="宋体" w:cs="宋体" w:eastAsia="宋体" w:hint="default"/>
                <w:sz w:val="22"/>
                <w:szCs w:val="22"/>
              </w:rPr>
              <w:t>注释</w:t>
            </w:r>
          </w:p>
        </w:tc>
        <w:tc>
          <w:tcPr>
            <w:tcW w:w="2065"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49"/>
              <w:ind w:right="121"/>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54" w:type="dxa"/>
            <w:tcBorders>
              <w:top w:val="nil" w:sz="6" w:space="0" w:color="auto"/>
              <w:left w:val="nil" w:sz="6" w:space="0" w:color="auto"/>
              <w:bottom w:val="nil" w:sz="6" w:space="0" w:color="auto"/>
              <w:right w:val="nil" w:sz="6" w:space="0" w:color="auto"/>
            </w:tcBorders>
          </w:tcPr>
          <w:p>
            <w:pPr/>
          </w:p>
        </w:tc>
        <w:tc>
          <w:tcPr>
            <w:tcW w:w="2250"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49"/>
              <w:ind w:right="80"/>
              <w:jc w:val="righ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576" w:hRule="exact"/>
        </w:trPr>
        <w:tc>
          <w:tcPr>
            <w:tcW w:w="417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98" w:right="0"/>
              <w:jc w:val="left"/>
              <w:rPr>
                <w:rFonts w:ascii="宋体" w:hAnsi="宋体" w:cs="宋体" w:eastAsia="宋体" w:hint="default"/>
                <w:sz w:val="22"/>
                <w:szCs w:val="22"/>
              </w:rPr>
            </w:pPr>
            <w:r>
              <w:rPr>
                <w:rFonts w:ascii="宋体" w:hAnsi="宋体" w:cs="宋体" w:eastAsia="宋体" w:hint="default"/>
                <w:sz w:val="22"/>
                <w:szCs w:val="22"/>
              </w:rPr>
              <w:t>网间结算收入</w:t>
            </w:r>
          </w:p>
        </w:tc>
        <w:tc>
          <w:tcPr>
            <w:tcW w:w="865"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56" w:right="0"/>
              <w:jc w:val="left"/>
              <w:rPr>
                <w:rFonts w:ascii="Arial" w:hAnsi="Arial" w:cs="Arial" w:eastAsia="Arial" w:hint="default"/>
                <w:sz w:val="22"/>
                <w:szCs w:val="22"/>
              </w:rPr>
            </w:pPr>
            <w:r>
              <w:rPr>
                <w:rFonts w:ascii="Arial"/>
                <w:sz w:val="22"/>
              </w:rPr>
              <w:t>(1)</w:t>
            </w:r>
          </w:p>
        </w:tc>
        <w:tc>
          <w:tcPr>
            <w:tcW w:w="2065"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55" w:right="0"/>
              <w:jc w:val="left"/>
              <w:rPr>
                <w:rFonts w:ascii="Arial" w:hAnsi="Arial" w:cs="Arial" w:eastAsia="Arial" w:hint="default"/>
                <w:sz w:val="22"/>
                <w:szCs w:val="22"/>
              </w:rPr>
            </w:pPr>
            <w:r>
              <w:rPr>
                <w:rFonts w:ascii="Arial"/>
                <w:sz w:val="22"/>
              </w:rPr>
              <w:t>12,165,266,884</w:t>
            </w:r>
          </w:p>
        </w:tc>
        <w:tc>
          <w:tcPr>
            <w:tcW w:w="154" w:type="dxa"/>
            <w:tcBorders>
              <w:top w:val="nil" w:sz="6" w:space="0" w:color="auto"/>
              <w:left w:val="nil" w:sz="6" w:space="0" w:color="auto"/>
              <w:bottom w:val="nil" w:sz="6" w:space="0" w:color="auto"/>
              <w:right w:val="nil" w:sz="6" w:space="0" w:color="auto"/>
            </w:tcBorders>
          </w:tcPr>
          <w:p>
            <w:pPr/>
          </w:p>
        </w:tc>
        <w:tc>
          <w:tcPr>
            <w:tcW w:w="2250"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38"/>
              <w:jc w:val="right"/>
              <w:rPr>
                <w:rFonts w:ascii="Arial" w:hAnsi="Arial" w:cs="Arial" w:eastAsia="Arial" w:hint="default"/>
                <w:sz w:val="22"/>
                <w:szCs w:val="22"/>
              </w:rPr>
            </w:pPr>
            <w:r>
              <w:rPr>
                <w:rFonts w:ascii="Arial"/>
                <w:spacing w:val="-1"/>
                <w:sz w:val="22"/>
              </w:rPr>
              <w:t>12,082,548,395</w:t>
            </w:r>
          </w:p>
        </w:tc>
      </w:tr>
      <w:tr>
        <w:trPr>
          <w:trHeight w:val="285" w:hRule="exact"/>
        </w:trPr>
        <w:tc>
          <w:tcPr>
            <w:tcW w:w="4171" w:type="dxa"/>
            <w:tcBorders>
              <w:top w:val="nil" w:sz="6" w:space="0" w:color="auto"/>
              <w:left w:val="nil" w:sz="6" w:space="0" w:color="auto"/>
              <w:bottom w:val="nil" w:sz="6" w:space="0" w:color="auto"/>
              <w:right w:val="nil" w:sz="6" w:space="0" w:color="auto"/>
            </w:tcBorders>
          </w:tcPr>
          <w:p>
            <w:pPr>
              <w:pStyle w:val="TableParagraph"/>
              <w:spacing w:line="242" w:lineRule="exact"/>
              <w:ind w:left="498" w:right="0"/>
              <w:jc w:val="left"/>
              <w:rPr>
                <w:rFonts w:ascii="宋体" w:hAnsi="宋体" w:cs="宋体" w:eastAsia="宋体" w:hint="default"/>
                <w:sz w:val="22"/>
                <w:szCs w:val="22"/>
              </w:rPr>
            </w:pPr>
            <w:r>
              <w:rPr>
                <w:rFonts w:ascii="宋体" w:hAnsi="宋体" w:cs="宋体" w:eastAsia="宋体" w:hint="default"/>
                <w:sz w:val="22"/>
                <w:szCs w:val="22"/>
              </w:rPr>
              <w:t>网间结算支出</w:t>
            </w:r>
          </w:p>
        </w:tc>
        <w:tc>
          <w:tcPr>
            <w:tcW w:w="865" w:type="dxa"/>
            <w:tcBorders>
              <w:top w:val="nil" w:sz="6" w:space="0" w:color="auto"/>
              <w:left w:val="nil" w:sz="6" w:space="0" w:color="auto"/>
              <w:bottom w:val="nil" w:sz="6" w:space="0" w:color="auto"/>
              <w:right w:val="nil" w:sz="6" w:space="0" w:color="auto"/>
            </w:tcBorders>
          </w:tcPr>
          <w:p>
            <w:pPr>
              <w:pStyle w:val="TableParagraph"/>
              <w:spacing w:line="241" w:lineRule="exact"/>
              <w:ind w:left="156" w:right="0"/>
              <w:jc w:val="left"/>
              <w:rPr>
                <w:rFonts w:ascii="Arial" w:hAnsi="Arial" w:cs="Arial" w:eastAsia="Arial" w:hint="default"/>
                <w:sz w:val="22"/>
                <w:szCs w:val="22"/>
              </w:rPr>
            </w:pPr>
            <w:r>
              <w:rPr>
                <w:rFonts w:ascii="Arial"/>
                <w:sz w:val="22"/>
              </w:rPr>
              <w:t>(1)</w:t>
            </w:r>
          </w:p>
        </w:tc>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5" w:right="0"/>
              <w:jc w:val="left"/>
              <w:rPr>
                <w:rFonts w:ascii="Arial" w:hAnsi="Arial" w:cs="Arial" w:eastAsia="Arial" w:hint="default"/>
                <w:sz w:val="22"/>
                <w:szCs w:val="22"/>
              </w:rPr>
            </w:pPr>
            <w:r>
              <w:rPr>
                <w:rFonts w:ascii="Arial"/>
                <w:sz w:val="22"/>
              </w:rPr>
              <w:t>12,563,933,173</w:t>
            </w:r>
          </w:p>
        </w:tc>
        <w:tc>
          <w:tcPr>
            <w:tcW w:w="154" w:type="dxa"/>
            <w:tcBorders>
              <w:top w:val="nil" w:sz="6" w:space="0" w:color="auto"/>
              <w:left w:val="nil" w:sz="6" w:space="0" w:color="auto"/>
              <w:bottom w:val="nil" w:sz="6" w:space="0" w:color="auto"/>
              <w:right w:val="nil" w:sz="6" w:space="0" w:color="auto"/>
            </w:tcBorders>
          </w:tcPr>
          <w:p>
            <w:pPr/>
          </w:p>
        </w:tc>
        <w:tc>
          <w:tcPr>
            <w:tcW w:w="225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8"/>
              <w:jc w:val="right"/>
              <w:rPr>
                <w:rFonts w:ascii="Arial" w:hAnsi="Arial" w:cs="Arial" w:eastAsia="Arial" w:hint="default"/>
                <w:sz w:val="22"/>
                <w:szCs w:val="22"/>
              </w:rPr>
            </w:pPr>
            <w:r>
              <w:rPr>
                <w:rFonts w:ascii="Arial"/>
                <w:spacing w:val="-1"/>
                <w:sz w:val="22"/>
              </w:rPr>
              <w:t>11,739,727,992</w:t>
            </w:r>
          </w:p>
        </w:tc>
      </w:tr>
      <w:tr>
        <w:trPr>
          <w:trHeight w:val="285" w:hRule="exact"/>
        </w:trPr>
        <w:tc>
          <w:tcPr>
            <w:tcW w:w="4171" w:type="dxa"/>
            <w:tcBorders>
              <w:top w:val="nil" w:sz="6" w:space="0" w:color="auto"/>
              <w:left w:val="nil" w:sz="6" w:space="0" w:color="auto"/>
              <w:bottom w:val="nil" w:sz="6" w:space="0" w:color="auto"/>
              <w:right w:val="nil" w:sz="6" w:space="0" w:color="auto"/>
            </w:tcBorders>
          </w:tcPr>
          <w:p>
            <w:pPr>
              <w:pStyle w:val="TableParagraph"/>
              <w:spacing w:line="242" w:lineRule="exact"/>
              <w:ind w:left="498" w:right="0"/>
              <w:jc w:val="left"/>
              <w:rPr>
                <w:rFonts w:ascii="宋体" w:hAnsi="宋体" w:cs="宋体" w:eastAsia="宋体" w:hint="default"/>
                <w:sz w:val="22"/>
                <w:szCs w:val="22"/>
              </w:rPr>
            </w:pPr>
            <w:r>
              <w:rPr>
                <w:rFonts w:ascii="宋体" w:hAnsi="宋体" w:cs="宋体" w:eastAsia="宋体" w:hint="default"/>
                <w:sz w:val="22"/>
                <w:szCs w:val="22"/>
              </w:rPr>
              <w:t>出租线路收入</w:t>
            </w:r>
          </w:p>
        </w:tc>
        <w:tc>
          <w:tcPr>
            <w:tcW w:w="865" w:type="dxa"/>
            <w:tcBorders>
              <w:top w:val="nil" w:sz="6" w:space="0" w:color="auto"/>
              <w:left w:val="nil" w:sz="6" w:space="0" w:color="auto"/>
              <w:bottom w:val="nil" w:sz="6" w:space="0" w:color="auto"/>
              <w:right w:val="nil" w:sz="6" w:space="0" w:color="auto"/>
            </w:tcBorders>
          </w:tcPr>
          <w:p>
            <w:pPr>
              <w:pStyle w:val="TableParagraph"/>
              <w:spacing w:line="241" w:lineRule="exact"/>
              <w:ind w:left="156" w:right="0"/>
              <w:jc w:val="left"/>
              <w:rPr>
                <w:rFonts w:ascii="Arial" w:hAnsi="Arial" w:cs="Arial" w:eastAsia="Arial" w:hint="default"/>
                <w:sz w:val="22"/>
                <w:szCs w:val="22"/>
              </w:rPr>
            </w:pPr>
            <w:r>
              <w:rPr>
                <w:rFonts w:ascii="Arial"/>
                <w:sz w:val="22"/>
              </w:rPr>
              <w:t>(2)</w:t>
            </w:r>
          </w:p>
        </w:tc>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77"/>
              <w:jc w:val="right"/>
              <w:rPr>
                <w:rFonts w:ascii="Arial" w:hAnsi="Arial" w:cs="Arial" w:eastAsia="Arial" w:hint="default"/>
                <w:sz w:val="22"/>
                <w:szCs w:val="22"/>
              </w:rPr>
            </w:pPr>
            <w:r>
              <w:rPr>
                <w:rFonts w:ascii="Arial"/>
                <w:w w:val="95"/>
                <w:sz w:val="22"/>
              </w:rPr>
              <w:t>346,244,552</w:t>
            </w:r>
            <w:r>
              <w:rPr>
                <w:rFonts w:ascii="Arial"/>
                <w:sz w:val="22"/>
              </w:rPr>
            </w:r>
          </w:p>
        </w:tc>
        <w:tc>
          <w:tcPr>
            <w:tcW w:w="154" w:type="dxa"/>
            <w:tcBorders>
              <w:top w:val="nil" w:sz="6" w:space="0" w:color="auto"/>
              <w:left w:val="nil" w:sz="6" w:space="0" w:color="auto"/>
              <w:bottom w:val="nil" w:sz="6" w:space="0" w:color="auto"/>
              <w:right w:val="nil" w:sz="6" w:space="0" w:color="auto"/>
            </w:tcBorders>
          </w:tcPr>
          <w:p>
            <w:pPr/>
          </w:p>
        </w:tc>
        <w:tc>
          <w:tcPr>
            <w:tcW w:w="225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7"/>
              <w:jc w:val="right"/>
              <w:rPr>
                <w:rFonts w:ascii="Arial" w:hAnsi="Arial" w:cs="Arial" w:eastAsia="Arial" w:hint="default"/>
                <w:sz w:val="22"/>
                <w:szCs w:val="22"/>
              </w:rPr>
            </w:pPr>
            <w:r>
              <w:rPr>
                <w:rFonts w:ascii="Arial"/>
                <w:w w:val="95"/>
                <w:sz w:val="22"/>
              </w:rPr>
              <w:t>432,524,264</w:t>
            </w:r>
            <w:r>
              <w:rPr>
                <w:rFonts w:ascii="Arial"/>
                <w:sz w:val="22"/>
              </w:rPr>
            </w:r>
          </w:p>
        </w:tc>
      </w:tr>
      <w:tr>
        <w:trPr>
          <w:trHeight w:val="285" w:hRule="exact"/>
        </w:trPr>
        <w:tc>
          <w:tcPr>
            <w:tcW w:w="4171" w:type="dxa"/>
            <w:tcBorders>
              <w:top w:val="nil" w:sz="6" w:space="0" w:color="auto"/>
              <w:left w:val="nil" w:sz="6" w:space="0" w:color="auto"/>
              <w:bottom w:val="nil" w:sz="6" w:space="0" w:color="auto"/>
              <w:right w:val="nil" w:sz="6" w:space="0" w:color="auto"/>
            </w:tcBorders>
          </w:tcPr>
          <w:p>
            <w:pPr>
              <w:pStyle w:val="TableParagraph"/>
              <w:spacing w:line="242" w:lineRule="exact"/>
              <w:ind w:left="498" w:right="0"/>
              <w:jc w:val="left"/>
              <w:rPr>
                <w:rFonts w:ascii="宋体" w:hAnsi="宋体" w:cs="宋体" w:eastAsia="宋体" w:hint="default"/>
                <w:sz w:val="22"/>
                <w:szCs w:val="22"/>
              </w:rPr>
            </w:pPr>
            <w:r>
              <w:rPr>
                <w:rFonts w:ascii="宋体" w:hAnsi="宋体" w:cs="宋体" w:eastAsia="宋体" w:hint="default"/>
                <w:sz w:val="22"/>
                <w:szCs w:val="22"/>
              </w:rPr>
              <w:t>线路租赁费支出</w:t>
            </w:r>
          </w:p>
        </w:tc>
        <w:tc>
          <w:tcPr>
            <w:tcW w:w="865" w:type="dxa"/>
            <w:tcBorders>
              <w:top w:val="nil" w:sz="6" w:space="0" w:color="auto"/>
              <w:left w:val="nil" w:sz="6" w:space="0" w:color="auto"/>
              <w:bottom w:val="nil" w:sz="6" w:space="0" w:color="auto"/>
              <w:right w:val="nil" w:sz="6" w:space="0" w:color="auto"/>
            </w:tcBorders>
          </w:tcPr>
          <w:p>
            <w:pPr>
              <w:pStyle w:val="TableParagraph"/>
              <w:spacing w:line="241" w:lineRule="exact"/>
              <w:ind w:left="156" w:right="0"/>
              <w:jc w:val="left"/>
              <w:rPr>
                <w:rFonts w:ascii="Arial" w:hAnsi="Arial" w:cs="Arial" w:eastAsia="Arial" w:hint="default"/>
                <w:sz w:val="22"/>
                <w:szCs w:val="22"/>
              </w:rPr>
            </w:pPr>
            <w:r>
              <w:rPr>
                <w:rFonts w:ascii="Arial"/>
                <w:sz w:val="22"/>
              </w:rPr>
              <w:t>(2)</w:t>
            </w:r>
          </w:p>
        </w:tc>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77"/>
              <w:jc w:val="right"/>
              <w:rPr>
                <w:rFonts w:ascii="Arial" w:hAnsi="Arial" w:cs="Arial" w:eastAsia="Arial" w:hint="default"/>
                <w:sz w:val="22"/>
                <w:szCs w:val="22"/>
              </w:rPr>
            </w:pPr>
            <w:r>
              <w:rPr>
                <w:rFonts w:ascii="Arial"/>
                <w:w w:val="95"/>
                <w:sz w:val="22"/>
              </w:rPr>
              <w:t>112,605,001</w:t>
            </w:r>
            <w:r>
              <w:rPr>
                <w:rFonts w:ascii="Arial"/>
                <w:sz w:val="22"/>
              </w:rPr>
            </w:r>
          </w:p>
        </w:tc>
        <w:tc>
          <w:tcPr>
            <w:tcW w:w="154" w:type="dxa"/>
            <w:tcBorders>
              <w:top w:val="nil" w:sz="6" w:space="0" w:color="auto"/>
              <w:left w:val="nil" w:sz="6" w:space="0" w:color="auto"/>
              <w:bottom w:val="nil" w:sz="6" w:space="0" w:color="auto"/>
              <w:right w:val="nil" w:sz="6" w:space="0" w:color="auto"/>
            </w:tcBorders>
          </w:tcPr>
          <w:p>
            <w:pPr/>
          </w:p>
        </w:tc>
        <w:tc>
          <w:tcPr>
            <w:tcW w:w="225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7"/>
              <w:jc w:val="right"/>
              <w:rPr>
                <w:rFonts w:ascii="Arial" w:hAnsi="Arial" w:cs="Arial" w:eastAsia="Arial" w:hint="default"/>
                <w:sz w:val="22"/>
                <w:szCs w:val="22"/>
              </w:rPr>
            </w:pPr>
            <w:r>
              <w:rPr>
                <w:rFonts w:ascii="Arial"/>
                <w:w w:val="95"/>
                <w:sz w:val="22"/>
              </w:rPr>
              <w:t>102,203,169</w:t>
            </w:r>
            <w:r>
              <w:rPr>
                <w:rFonts w:ascii="Arial"/>
                <w:sz w:val="22"/>
              </w:rPr>
            </w:r>
          </w:p>
        </w:tc>
      </w:tr>
      <w:tr>
        <w:trPr>
          <w:trHeight w:val="348" w:hRule="exact"/>
        </w:trPr>
        <w:tc>
          <w:tcPr>
            <w:tcW w:w="4171" w:type="dxa"/>
            <w:tcBorders>
              <w:top w:val="nil" w:sz="6" w:space="0" w:color="auto"/>
              <w:left w:val="nil" w:sz="6" w:space="0" w:color="auto"/>
              <w:bottom w:val="nil" w:sz="6" w:space="0" w:color="auto"/>
              <w:right w:val="nil" w:sz="6" w:space="0" w:color="auto"/>
            </w:tcBorders>
          </w:tcPr>
          <w:p>
            <w:pPr>
              <w:pStyle w:val="TableParagraph"/>
              <w:spacing w:line="242" w:lineRule="exact"/>
              <w:ind w:left="498" w:right="0"/>
              <w:jc w:val="left"/>
              <w:rPr>
                <w:rFonts w:ascii="宋体" w:hAnsi="宋体" w:cs="宋体" w:eastAsia="宋体" w:hint="default"/>
                <w:sz w:val="22"/>
                <w:szCs w:val="22"/>
              </w:rPr>
            </w:pPr>
            <w:r>
              <w:rPr>
                <w:rFonts w:ascii="宋体" w:hAnsi="宋体" w:cs="宋体" w:eastAsia="宋体" w:hint="default"/>
                <w:sz w:val="22"/>
                <w:szCs w:val="22"/>
              </w:rPr>
              <w:t>通信工程技术服务收入</w:t>
            </w:r>
          </w:p>
        </w:tc>
        <w:tc>
          <w:tcPr>
            <w:tcW w:w="865" w:type="dxa"/>
            <w:tcBorders>
              <w:top w:val="nil" w:sz="6" w:space="0" w:color="auto"/>
              <w:left w:val="nil" w:sz="6" w:space="0" w:color="auto"/>
              <w:bottom w:val="nil" w:sz="6" w:space="0" w:color="auto"/>
              <w:right w:val="nil" w:sz="6" w:space="0" w:color="auto"/>
            </w:tcBorders>
          </w:tcPr>
          <w:p>
            <w:pPr>
              <w:pStyle w:val="TableParagraph"/>
              <w:spacing w:line="241" w:lineRule="exact"/>
              <w:ind w:left="156" w:right="0"/>
              <w:jc w:val="left"/>
              <w:rPr>
                <w:rFonts w:ascii="Arial" w:hAnsi="Arial" w:cs="Arial" w:eastAsia="Arial" w:hint="default"/>
                <w:sz w:val="22"/>
                <w:szCs w:val="22"/>
              </w:rPr>
            </w:pPr>
            <w:r>
              <w:rPr>
                <w:rFonts w:ascii="Arial"/>
                <w:sz w:val="22"/>
              </w:rPr>
              <w:t>(3)</w:t>
            </w:r>
          </w:p>
        </w:tc>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77"/>
              <w:jc w:val="right"/>
              <w:rPr>
                <w:rFonts w:ascii="Arial" w:hAnsi="Arial" w:cs="Arial" w:eastAsia="Arial" w:hint="default"/>
                <w:sz w:val="22"/>
                <w:szCs w:val="22"/>
              </w:rPr>
            </w:pPr>
            <w:r>
              <w:rPr>
                <w:rFonts w:ascii="Arial"/>
                <w:w w:val="95"/>
                <w:sz w:val="22"/>
              </w:rPr>
              <w:t>207,745,676</w:t>
            </w:r>
            <w:r>
              <w:rPr>
                <w:rFonts w:ascii="Arial"/>
                <w:sz w:val="22"/>
              </w:rPr>
            </w:r>
          </w:p>
        </w:tc>
        <w:tc>
          <w:tcPr>
            <w:tcW w:w="154" w:type="dxa"/>
            <w:tcBorders>
              <w:top w:val="nil" w:sz="6" w:space="0" w:color="auto"/>
              <w:left w:val="nil" w:sz="6" w:space="0" w:color="auto"/>
              <w:bottom w:val="nil" w:sz="6" w:space="0" w:color="auto"/>
              <w:right w:val="nil" w:sz="6" w:space="0" w:color="auto"/>
            </w:tcBorders>
          </w:tcPr>
          <w:p>
            <w:pPr/>
          </w:p>
        </w:tc>
        <w:tc>
          <w:tcPr>
            <w:tcW w:w="225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7"/>
              <w:jc w:val="right"/>
              <w:rPr>
                <w:rFonts w:ascii="Arial" w:hAnsi="Arial" w:cs="Arial" w:eastAsia="Arial" w:hint="default"/>
                <w:sz w:val="22"/>
                <w:szCs w:val="22"/>
              </w:rPr>
            </w:pPr>
            <w:r>
              <w:rPr>
                <w:rFonts w:ascii="Arial"/>
                <w:w w:val="95"/>
                <w:sz w:val="22"/>
              </w:rPr>
              <w:t>286,938,573</w:t>
            </w:r>
            <w:r>
              <w:rPr>
                <w:rFonts w:ascii="Arial"/>
                <w:sz w:val="22"/>
              </w:rPr>
            </w:r>
          </w:p>
        </w:tc>
      </w:tr>
      <w:tr>
        <w:trPr>
          <w:trHeight w:val="399" w:hRule="exact"/>
        </w:trPr>
        <w:tc>
          <w:tcPr>
            <w:tcW w:w="417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85" w:right="0"/>
              <w:jc w:val="left"/>
              <w:rPr>
                <w:rFonts w:ascii="宋体" w:hAnsi="宋体" w:cs="宋体" w:eastAsia="宋体" w:hint="default"/>
                <w:sz w:val="22"/>
                <w:szCs w:val="22"/>
              </w:rPr>
            </w:pPr>
            <w:r>
              <w:rPr>
                <w:rFonts w:ascii="宋体" w:hAnsi="宋体" w:cs="宋体" w:eastAsia="宋体" w:hint="default"/>
                <w:sz w:val="22"/>
                <w:szCs w:val="22"/>
              </w:rPr>
              <w:t>注释：</w:t>
            </w:r>
          </w:p>
        </w:tc>
        <w:tc>
          <w:tcPr>
            <w:tcW w:w="865" w:type="dxa"/>
            <w:tcBorders>
              <w:top w:val="nil" w:sz="6" w:space="0" w:color="auto"/>
              <w:left w:val="nil" w:sz="6" w:space="0" w:color="auto"/>
              <w:bottom w:val="nil" w:sz="6" w:space="0" w:color="auto"/>
              <w:right w:val="nil" w:sz="6" w:space="0" w:color="auto"/>
            </w:tcBorders>
          </w:tcPr>
          <w:p>
            <w:pPr/>
          </w:p>
        </w:tc>
        <w:tc>
          <w:tcPr>
            <w:tcW w:w="2065" w:type="dxa"/>
            <w:tcBorders>
              <w:top w:val="nil" w:sz="6" w:space="0" w:color="auto"/>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2250" w:type="dxa"/>
            <w:tcBorders>
              <w:top w:val="nil" w:sz="6" w:space="0" w:color="auto"/>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sz w:val="9"/>
          <w:szCs w:val="9"/>
        </w:rPr>
      </w:pPr>
    </w:p>
    <w:p>
      <w:pPr>
        <w:pStyle w:val="BodyText"/>
        <w:spacing w:line="232" w:lineRule="auto" w:before="39"/>
        <w:ind w:left="548" w:right="112" w:hanging="421"/>
        <w:jc w:val="both"/>
      </w:pPr>
      <w:r>
        <w:rPr>
          <w:rFonts w:ascii="Arial" w:hAnsi="Arial" w:cs="Arial" w:eastAsia="Arial" w:hint="default"/>
        </w:rPr>
        <w:t>(1)</w:t>
      </w:r>
      <w:r>
        <w:rPr>
          <w:rFonts w:ascii="Arial" w:hAnsi="Arial" w:cs="Arial" w:eastAsia="Arial" w:hint="default"/>
          <w:spacing w:val="14"/>
        </w:rPr>
        <w:t> </w:t>
      </w:r>
      <w:r>
        <w:rPr>
          <w:spacing w:val="2"/>
        </w:rPr>
        <w:t>网间结算收入和支出指由于本集团网络与境内主要电信运营商的移动电话、公共电话交换网络</w:t>
      </w:r>
      <w:r>
        <w:rPr>
          <w:spacing w:val="2"/>
          <w:w w:val="99"/>
        </w:rPr>
        <w:t> </w:t>
      </w:r>
      <w:r>
        <w:rPr>
          <w:spacing w:val="2"/>
          <w:w w:val="95"/>
        </w:rPr>
        <w:t>间通信而产生的应向境内主要电信运营商收取和支付的费用，其中网间结算收入以扣除营业税</w:t>
      </w:r>
      <w:r>
        <w:rPr>
          <w:spacing w:val="-92"/>
          <w:w w:val="95"/>
        </w:rPr>
        <w:t> </w:t>
      </w:r>
      <w:r>
        <w:rPr>
          <w:spacing w:val="2"/>
          <w:w w:val="95"/>
        </w:rPr>
        <w:t>后的净收入列示。网间结算的基础为本集团各省分公司与所在省的境内主要电信运营商之间签</w:t>
      </w:r>
      <w:r>
        <w:rPr>
          <w:spacing w:val="-92"/>
          <w:w w:val="95"/>
        </w:rPr>
        <w:t> </w:t>
      </w:r>
      <w:r>
        <w:rPr/>
        <w:t>订的网间互联互通的结算协议。有关结算标准按照原信息产业部规定协商确定。</w:t>
      </w:r>
    </w:p>
    <w:p>
      <w:pPr>
        <w:spacing w:line="240" w:lineRule="auto" w:before="0"/>
        <w:rPr>
          <w:rFonts w:ascii="宋体" w:hAnsi="宋体" w:cs="宋体" w:eastAsia="宋体" w:hint="default"/>
          <w:sz w:val="20"/>
          <w:szCs w:val="20"/>
        </w:rPr>
      </w:pPr>
    </w:p>
    <w:p>
      <w:pPr>
        <w:pStyle w:val="BodyText"/>
        <w:spacing w:line="230" w:lineRule="auto"/>
        <w:ind w:left="548" w:right="111" w:hanging="421"/>
        <w:jc w:val="both"/>
      </w:pPr>
      <w:r>
        <w:rPr>
          <w:rFonts w:ascii="Arial" w:hAnsi="Arial" w:cs="Arial" w:eastAsia="Arial" w:hint="default"/>
        </w:rPr>
        <w:t>(2)</w:t>
      </w:r>
      <w:r>
        <w:rPr>
          <w:rFonts w:ascii="Arial" w:hAnsi="Arial" w:cs="Arial" w:eastAsia="Arial" w:hint="default"/>
          <w:spacing w:val="14"/>
        </w:rPr>
        <w:t> </w:t>
      </w:r>
      <w:r>
        <w:rPr>
          <w:spacing w:val="2"/>
        </w:rPr>
        <w:t>出租线路收入指本集团因出租传输线路而收取或应收境内主要电信运营商的线路租金。线路租</w:t>
      </w:r>
      <w:r>
        <w:rPr>
          <w:spacing w:val="2"/>
          <w:w w:val="99"/>
        </w:rPr>
        <w:t> </w:t>
      </w:r>
      <w:r>
        <w:rPr>
          <w:spacing w:val="2"/>
        </w:rPr>
        <w:t>赁费支出指本集团因租入传输线路而支付或应付境内主要电信运营商的线路租金。线路租赁费</w:t>
      </w:r>
      <w:r>
        <w:rPr>
          <w:spacing w:val="2"/>
          <w:w w:val="99"/>
        </w:rPr>
        <w:t> </w:t>
      </w:r>
      <w:r>
        <w:rPr/>
        <w:t>按每条线路固定的收费率及所租用线路的数量计算。</w:t>
      </w:r>
    </w:p>
    <w:p>
      <w:pPr>
        <w:spacing w:line="240" w:lineRule="auto" w:before="1"/>
        <w:rPr>
          <w:rFonts w:ascii="宋体" w:hAnsi="宋体" w:cs="宋体" w:eastAsia="宋体" w:hint="default"/>
          <w:sz w:val="20"/>
          <w:szCs w:val="20"/>
        </w:rPr>
      </w:pPr>
    </w:p>
    <w:p>
      <w:pPr>
        <w:pStyle w:val="BodyText"/>
        <w:spacing w:line="230" w:lineRule="auto"/>
        <w:ind w:left="548" w:right="111" w:hanging="421"/>
        <w:jc w:val="both"/>
      </w:pPr>
      <w:r>
        <w:rPr>
          <w:rFonts w:ascii="Arial" w:hAnsi="Arial" w:cs="Arial" w:eastAsia="Arial" w:hint="default"/>
        </w:rPr>
        <w:t>(3)</w:t>
      </w:r>
      <w:r>
        <w:rPr>
          <w:rFonts w:ascii="Arial" w:hAnsi="Arial" w:cs="Arial" w:eastAsia="Arial" w:hint="default"/>
          <w:spacing w:val="14"/>
        </w:rPr>
        <w:t> </w:t>
      </w:r>
      <w:r>
        <w:rPr>
          <w:spacing w:val="2"/>
        </w:rPr>
        <w:t>通信工程技术服务收入指本集团所属子公司因提供通信信息工程和建筑工程的咨询、勘察、设</w:t>
      </w:r>
      <w:r>
        <w:rPr>
          <w:spacing w:val="2"/>
          <w:w w:val="99"/>
        </w:rPr>
        <w:t> </w:t>
      </w:r>
      <w:r>
        <w:rPr>
          <w:spacing w:val="2"/>
        </w:rPr>
        <w:t>计、监理等劳务而向境内主要电信运营商收取的劳务收入。有关服务收费按照双方在市场环境</w:t>
      </w:r>
      <w:r>
        <w:rPr>
          <w:spacing w:val="2"/>
          <w:w w:val="99"/>
        </w:rPr>
        <w:t> </w:t>
      </w:r>
      <w:r>
        <w:rPr/>
        <w:t>中协商确定。</w:t>
      </w:r>
    </w:p>
    <w:p>
      <w:pPr>
        <w:spacing w:after="0" w:line="230" w:lineRule="auto"/>
        <w:jc w:val="both"/>
        <w:sectPr>
          <w:headerReference w:type="default" r:id="rId137"/>
          <w:pgSz w:w="11910" w:h="16840"/>
          <w:pgMar w:header="1184" w:footer="752" w:top="2540" w:bottom="940" w:left="1240" w:right="900"/>
        </w:sectPr>
      </w:pPr>
    </w:p>
    <w:p>
      <w:pPr>
        <w:spacing w:line="240" w:lineRule="auto" w:before="3"/>
        <w:rPr>
          <w:rFonts w:ascii="宋体" w:hAnsi="宋体" w:cs="宋体" w:eastAsia="宋体" w:hint="default"/>
          <w:sz w:val="19"/>
          <w:szCs w:val="19"/>
        </w:rPr>
      </w:pPr>
    </w:p>
    <w:tbl>
      <w:tblPr>
        <w:tblW w:w="0" w:type="auto"/>
        <w:jc w:val="left"/>
        <w:tblInd w:w="119" w:type="dxa"/>
        <w:tblLayout w:type="fixed"/>
        <w:tblCellMar>
          <w:top w:w="0" w:type="dxa"/>
          <w:left w:w="0" w:type="dxa"/>
          <w:bottom w:w="0" w:type="dxa"/>
          <w:right w:w="0" w:type="dxa"/>
        </w:tblCellMar>
        <w:tblLook w:val="01E0"/>
      </w:tblPr>
      <w:tblGrid>
        <w:gridCol w:w="4831"/>
        <w:gridCol w:w="2305"/>
        <w:gridCol w:w="143"/>
        <w:gridCol w:w="2254"/>
      </w:tblGrid>
      <w:tr>
        <w:trPr>
          <w:trHeight w:val="1022" w:hRule="exact"/>
        </w:trPr>
        <w:tc>
          <w:tcPr>
            <w:tcW w:w="4831"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31"/>
              <w:ind w:left="35" w:right="0"/>
              <w:jc w:val="left"/>
              <w:rPr>
                <w:rFonts w:ascii="黑体" w:hAnsi="黑体" w:cs="黑体" w:eastAsia="黑体" w:hint="default"/>
                <w:sz w:val="22"/>
                <w:szCs w:val="22"/>
              </w:rPr>
            </w:pPr>
            <w:r>
              <w:rPr>
                <w:rFonts w:ascii="黑体" w:hAnsi="黑体" w:cs="黑体" w:eastAsia="黑体" w:hint="default"/>
                <w:w w:val="95"/>
                <w:sz w:val="22"/>
                <w:szCs w:val="22"/>
              </w:rPr>
              <w:t>八</w:t>
              <w:tab/>
            </w:r>
            <w:r>
              <w:rPr>
                <w:rFonts w:ascii="黑体" w:hAnsi="黑体" w:cs="黑体" w:eastAsia="黑体" w:hint="default"/>
                <w:sz w:val="22"/>
                <w:szCs w:val="22"/>
              </w:rPr>
              <w:t>与境内主要电信运营商的交易（续）</w:t>
            </w: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黑体" w:hAnsi="黑体" w:cs="黑体" w:eastAsia="黑体" w:hint="default"/>
                <w:sz w:val="22"/>
                <w:szCs w:val="22"/>
              </w:rPr>
            </w:pPr>
            <w:r>
              <w:rPr>
                <w:rFonts w:ascii="Arial" w:hAnsi="Arial" w:cs="Arial" w:eastAsia="Arial" w:hint="default"/>
                <w:sz w:val="22"/>
                <w:szCs w:val="22"/>
              </w:rPr>
              <w:t>2</w:t>
            </w:r>
            <w:r>
              <w:rPr>
                <w:rFonts w:ascii="黑体" w:hAnsi="黑体" w:cs="黑体" w:eastAsia="黑体" w:hint="default"/>
                <w:sz w:val="22"/>
                <w:szCs w:val="22"/>
              </w:rPr>
              <w:t>、</w:t>
            </w:r>
            <w:r>
              <w:rPr>
                <w:rFonts w:ascii="黑体" w:hAnsi="黑体" w:cs="黑体" w:eastAsia="黑体" w:hint="default"/>
                <w:spacing w:val="-37"/>
                <w:sz w:val="22"/>
                <w:szCs w:val="22"/>
              </w:rPr>
              <w:t> </w:t>
            </w:r>
            <w:r>
              <w:rPr>
                <w:rFonts w:ascii="黑体" w:hAnsi="黑体" w:cs="黑体" w:eastAsia="黑体" w:hint="default"/>
                <w:sz w:val="22"/>
                <w:szCs w:val="22"/>
              </w:rPr>
              <w:t>应收、应付境内主要电信运营商款</w:t>
            </w:r>
          </w:p>
        </w:tc>
        <w:tc>
          <w:tcPr>
            <w:tcW w:w="4702" w:type="dxa"/>
            <w:gridSpan w:val="3"/>
            <w:tcBorders>
              <w:top w:val="nil" w:sz="6" w:space="0" w:color="auto"/>
              <w:left w:val="nil" w:sz="6" w:space="0" w:color="auto"/>
              <w:bottom w:val="nil" w:sz="6" w:space="0" w:color="auto"/>
              <w:right w:val="nil" w:sz="6" w:space="0" w:color="auto"/>
            </w:tcBorders>
          </w:tcPr>
          <w:p>
            <w:pPr/>
          </w:p>
        </w:tc>
      </w:tr>
      <w:tr>
        <w:trPr>
          <w:trHeight w:val="414" w:hRule="exact"/>
        </w:trPr>
        <w:tc>
          <w:tcPr>
            <w:tcW w:w="4831" w:type="dxa"/>
            <w:tcBorders>
              <w:top w:val="nil" w:sz="6" w:space="0" w:color="auto"/>
              <w:left w:val="nil" w:sz="6" w:space="0" w:color="auto"/>
              <w:bottom w:val="nil" w:sz="6" w:space="0" w:color="auto"/>
              <w:right w:val="nil" w:sz="6" w:space="0" w:color="auto"/>
            </w:tcBorders>
          </w:tcPr>
          <w:p>
            <w:pPr/>
          </w:p>
        </w:tc>
        <w:tc>
          <w:tcPr>
            <w:tcW w:w="2305" w:type="dxa"/>
            <w:tcBorders>
              <w:top w:val="nil" w:sz="6" w:space="0" w:color="auto"/>
              <w:left w:val="nil" w:sz="6" w:space="0" w:color="auto"/>
              <w:bottom w:val="single" w:sz="6" w:space="0" w:color="000000"/>
              <w:right w:val="nil" w:sz="6" w:space="0" w:color="auto"/>
            </w:tcBorders>
          </w:tcPr>
          <w:p>
            <w:pPr>
              <w:pStyle w:val="TableParagraph"/>
              <w:spacing w:line="240" w:lineRule="auto" w:before="86"/>
              <w:ind w:left="279" w:right="0"/>
              <w:jc w:val="lef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43" w:type="dxa"/>
            <w:tcBorders>
              <w:top w:val="nil" w:sz="6" w:space="0" w:color="auto"/>
              <w:left w:val="nil" w:sz="6" w:space="0" w:color="auto"/>
              <w:bottom w:val="nil" w:sz="6" w:space="0" w:color="auto"/>
              <w:right w:val="nil" w:sz="6" w:space="0" w:color="auto"/>
            </w:tcBorders>
          </w:tcPr>
          <w:p>
            <w:pPr/>
          </w:p>
        </w:tc>
        <w:tc>
          <w:tcPr>
            <w:tcW w:w="2254" w:type="dxa"/>
            <w:tcBorders>
              <w:top w:val="nil" w:sz="6" w:space="0" w:color="auto"/>
              <w:left w:val="nil" w:sz="6" w:space="0" w:color="auto"/>
              <w:bottom w:val="single" w:sz="6" w:space="0" w:color="000000"/>
              <w:right w:val="nil" w:sz="6" w:space="0" w:color="auto"/>
            </w:tcBorders>
          </w:tcPr>
          <w:p>
            <w:pPr>
              <w:pStyle w:val="TableParagraph"/>
              <w:spacing w:line="240" w:lineRule="auto" w:before="86"/>
              <w:ind w:right="102"/>
              <w:jc w:val="righ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62" w:hRule="exact"/>
        </w:trPr>
        <w:tc>
          <w:tcPr>
            <w:tcW w:w="483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35"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2305"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721" w:right="0"/>
              <w:jc w:val="left"/>
              <w:rPr>
                <w:rFonts w:ascii="Arial" w:hAnsi="Arial" w:cs="Arial" w:eastAsia="Arial" w:hint="default"/>
                <w:sz w:val="22"/>
                <w:szCs w:val="22"/>
              </w:rPr>
            </w:pPr>
            <w:r>
              <w:rPr>
                <w:rFonts w:ascii="Arial"/>
                <w:sz w:val="22"/>
              </w:rPr>
              <w:t>1,164,001,382</w:t>
            </w:r>
          </w:p>
        </w:tc>
        <w:tc>
          <w:tcPr>
            <w:tcW w:w="143" w:type="dxa"/>
            <w:tcBorders>
              <w:top w:val="nil" w:sz="6" w:space="0" w:color="auto"/>
              <w:left w:val="nil" w:sz="6" w:space="0" w:color="auto"/>
              <w:bottom w:val="nil" w:sz="6" w:space="0" w:color="auto"/>
              <w:right w:val="nil" w:sz="6" w:space="0" w:color="auto"/>
            </w:tcBorders>
          </w:tcPr>
          <w:p>
            <w:pPr/>
          </w:p>
        </w:tc>
        <w:tc>
          <w:tcPr>
            <w:tcW w:w="2254"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29"/>
              <w:jc w:val="right"/>
              <w:rPr>
                <w:rFonts w:ascii="Arial" w:hAnsi="Arial" w:cs="Arial" w:eastAsia="Arial" w:hint="default"/>
                <w:sz w:val="22"/>
                <w:szCs w:val="22"/>
              </w:rPr>
            </w:pPr>
            <w:r>
              <w:rPr>
                <w:rFonts w:ascii="Arial"/>
                <w:spacing w:val="-1"/>
                <w:sz w:val="22"/>
              </w:rPr>
              <w:t>1,063,843,316</w:t>
            </w:r>
          </w:p>
        </w:tc>
      </w:tr>
      <w:tr>
        <w:trPr>
          <w:trHeight w:val="342" w:hRule="exact"/>
        </w:trPr>
        <w:tc>
          <w:tcPr>
            <w:tcW w:w="4831" w:type="dxa"/>
            <w:tcBorders>
              <w:top w:val="nil" w:sz="6" w:space="0" w:color="auto"/>
              <w:left w:val="nil" w:sz="6" w:space="0" w:color="auto"/>
              <w:bottom w:val="nil" w:sz="6" w:space="0" w:color="auto"/>
              <w:right w:val="nil" w:sz="6" w:space="0" w:color="auto"/>
            </w:tcBorders>
          </w:tcPr>
          <w:p>
            <w:pPr>
              <w:pStyle w:val="TableParagraph"/>
              <w:spacing w:line="239" w:lineRule="exact"/>
              <w:ind w:left="524" w:right="0"/>
              <w:jc w:val="left"/>
              <w:rPr>
                <w:rFonts w:ascii="宋体" w:hAnsi="宋体" w:cs="宋体" w:eastAsia="宋体" w:hint="default"/>
                <w:sz w:val="22"/>
                <w:szCs w:val="22"/>
              </w:rPr>
            </w:pPr>
            <w:r>
              <w:rPr>
                <w:rFonts w:ascii="宋体" w:hAnsi="宋体" w:cs="宋体" w:eastAsia="宋体" w:hint="default"/>
                <w:sz w:val="22"/>
                <w:szCs w:val="22"/>
              </w:rPr>
              <w:t>减：坏账准备</w:t>
            </w:r>
          </w:p>
        </w:tc>
        <w:tc>
          <w:tcPr>
            <w:tcW w:w="2305" w:type="dxa"/>
            <w:tcBorders>
              <w:top w:val="nil" w:sz="6" w:space="0" w:color="auto"/>
              <w:left w:val="nil" w:sz="6" w:space="0" w:color="auto"/>
              <w:bottom w:val="nil" w:sz="6" w:space="0" w:color="auto"/>
              <w:right w:val="nil" w:sz="6" w:space="0" w:color="auto"/>
            </w:tcBorders>
          </w:tcPr>
          <w:p>
            <w:pPr>
              <w:pStyle w:val="TableParagraph"/>
              <w:tabs>
                <w:tab w:pos="952" w:val="left" w:leader="none"/>
                <w:tab w:pos="2297" w:val="left" w:leader="none"/>
              </w:tabs>
              <w:spacing w:line="240" w:lineRule="auto" w:before="17"/>
              <w:ind w:left="7"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(34,905,803)</w:t>
              <w:tab/>
            </w:r>
            <w:r>
              <w:rPr>
                <w:rFonts w:ascii="Arial"/>
                <w:sz w:val="22"/>
              </w:rPr>
            </w:r>
          </w:p>
        </w:tc>
        <w:tc>
          <w:tcPr>
            <w:tcW w:w="143" w:type="dxa"/>
            <w:tcBorders>
              <w:top w:val="nil" w:sz="6" w:space="0" w:color="auto"/>
              <w:left w:val="nil" w:sz="6" w:space="0" w:color="auto"/>
              <w:bottom w:val="nil" w:sz="6" w:space="0" w:color="auto"/>
              <w:right w:val="nil" w:sz="6" w:space="0" w:color="auto"/>
            </w:tcBorders>
          </w:tcPr>
          <w:p>
            <w:pPr/>
          </w:p>
        </w:tc>
        <w:tc>
          <w:tcPr>
            <w:tcW w:w="2254" w:type="dxa"/>
            <w:tcBorders>
              <w:top w:val="nil" w:sz="6" w:space="0" w:color="auto"/>
              <w:left w:val="nil" w:sz="6" w:space="0" w:color="auto"/>
              <w:bottom w:val="nil" w:sz="6" w:space="0" w:color="auto"/>
              <w:right w:val="nil" w:sz="6" w:space="0" w:color="auto"/>
            </w:tcBorders>
          </w:tcPr>
          <w:p>
            <w:pPr>
              <w:pStyle w:val="TableParagraph"/>
              <w:tabs>
                <w:tab w:pos="945" w:val="left" w:leader="none"/>
              </w:tabs>
              <w:spacing w:line="240" w:lineRule="auto" w:before="17"/>
              <w:ind w:right="54"/>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(67,783,319)</w:t>
            </w:r>
            <w:r>
              <w:rPr>
                <w:rFonts w:ascii="Arial"/>
                <w:w w:val="95"/>
                <w:sz w:val="22"/>
              </w:rPr>
            </w:r>
            <w:r>
              <w:rPr>
                <w:rFonts w:ascii="Arial"/>
                <w:sz w:val="22"/>
              </w:rPr>
            </w:r>
          </w:p>
        </w:tc>
      </w:tr>
      <w:tr>
        <w:trPr>
          <w:trHeight w:val="350" w:hRule="exact"/>
        </w:trPr>
        <w:tc>
          <w:tcPr>
            <w:tcW w:w="4831" w:type="dxa"/>
            <w:tcBorders>
              <w:top w:val="nil" w:sz="6" w:space="0" w:color="auto"/>
              <w:left w:val="nil" w:sz="6" w:space="0" w:color="auto"/>
              <w:bottom w:val="nil" w:sz="6" w:space="0" w:color="auto"/>
              <w:right w:val="nil" w:sz="6" w:space="0" w:color="auto"/>
            </w:tcBorders>
          </w:tcPr>
          <w:p>
            <w:pPr>
              <w:pStyle w:val="TableParagraph"/>
              <w:spacing w:line="240" w:lineRule="auto" w:before="8"/>
              <w:ind w:left="535" w:right="0"/>
              <w:jc w:val="left"/>
              <w:rPr>
                <w:rFonts w:ascii="宋体" w:hAnsi="宋体" w:cs="宋体" w:eastAsia="宋体" w:hint="default"/>
                <w:sz w:val="22"/>
                <w:szCs w:val="22"/>
              </w:rPr>
            </w:pPr>
            <w:r>
              <w:rPr>
                <w:rFonts w:ascii="宋体" w:hAnsi="宋体" w:cs="宋体" w:eastAsia="宋体" w:hint="default"/>
                <w:sz w:val="22"/>
                <w:szCs w:val="22"/>
              </w:rPr>
              <w:t>应收账款净额</w:t>
            </w:r>
          </w:p>
        </w:tc>
        <w:tc>
          <w:tcPr>
            <w:tcW w:w="2305" w:type="dxa"/>
            <w:tcBorders>
              <w:top w:val="nil" w:sz="6" w:space="0" w:color="auto"/>
              <w:left w:val="nil" w:sz="6" w:space="0" w:color="auto"/>
              <w:bottom w:val="single" w:sz="17" w:space="0" w:color="000000"/>
              <w:right w:val="nil" w:sz="6" w:space="0" w:color="auto"/>
            </w:tcBorders>
          </w:tcPr>
          <w:p>
            <w:pPr>
              <w:pStyle w:val="TableParagraph"/>
              <w:spacing w:line="240" w:lineRule="auto" w:before="74"/>
              <w:ind w:left="721" w:right="0"/>
              <w:jc w:val="left"/>
              <w:rPr>
                <w:rFonts w:ascii="Arial" w:hAnsi="Arial" w:cs="Arial" w:eastAsia="Arial" w:hint="default"/>
                <w:sz w:val="22"/>
                <w:szCs w:val="22"/>
              </w:rPr>
            </w:pPr>
            <w:r>
              <w:rPr>
                <w:rFonts w:ascii="Arial"/>
                <w:sz w:val="22"/>
              </w:rPr>
              <w:t>1,129,095,579</w:t>
            </w:r>
          </w:p>
        </w:tc>
        <w:tc>
          <w:tcPr>
            <w:tcW w:w="143" w:type="dxa"/>
            <w:tcBorders>
              <w:top w:val="nil" w:sz="6" w:space="0" w:color="auto"/>
              <w:left w:val="nil" w:sz="6" w:space="0" w:color="auto"/>
              <w:bottom w:val="nil" w:sz="6" w:space="0" w:color="auto"/>
              <w:right w:val="nil" w:sz="6" w:space="0" w:color="auto"/>
            </w:tcBorders>
          </w:tcPr>
          <w:p>
            <w:pPr/>
          </w:p>
        </w:tc>
        <w:tc>
          <w:tcPr>
            <w:tcW w:w="2254" w:type="dxa"/>
            <w:tcBorders>
              <w:top w:val="nil" w:sz="6" w:space="0" w:color="auto"/>
              <w:left w:val="nil" w:sz="6" w:space="0" w:color="auto"/>
              <w:bottom w:val="single" w:sz="17" w:space="0" w:color="000000"/>
              <w:right w:val="nil" w:sz="6" w:space="0" w:color="auto"/>
            </w:tcBorders>
          </w:tcPr>
          <w:p>
            <w:pPr>
              <w:pStyle w:val="TableParagraph"/>
              <w:spacing w:line="240" w:lineRule="auto" w:before="74"/>
              <w:ind w:right="126"/>
              <w:jc w:val="right"/>
              <w:rPr>
                <w:rFonts w:ascii="Arial" w:hAnsi="Arial" w:cs="Arial" w:eastAsia="Arial" w:hint="default"/>
                <w:sz w:val="22"/>
                <w:szCs w:val="22"/>
              </w:rPr>
            </w:pPr>
            <w:r>
              <w:rPr>
                <w:rFonts w:ascii="Arial"/>
                <w:w w:val="95"/>
                <w:sz w:val="22"/>
              </w:rPr>
              <w:t>996,059,997</w:t>
            </w:r>
            <w:r>
              <w:rPr>
                <w:rFonts w:ascii="Arial"/>
                <w:sz w:val="22"/>
              </w:rPr>
            </w:r>
          </w:p>
        </w:tc>
      </w:tr>
      <w:tr>
        <w:trPr>
          <w:trHeight w:val="398" w:hRule="exact"/>
        </w:trPr>
        <w:tc>
          <w:tcPr>
            <w:tcW w:w="483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535" w:right="0"/>
              <w:jc w:val="left"/>
              <w:rPr>
                <w:rFonts w:ascii="宋体" w:hAnsi="宋体" w:cs="宋体" w:eastAsia="宋体" w:hint="default"/>
                <w:sz w:val="22"/>
                <w:szCs w:val="22"/>
              </w:rPr>
            </w:pPr>
            <w:r>
              <w:rPr>
                <w:rFonts w:ascii="宋体" w:hAnsi="宋体" w:cs="宋体" w:eastAsia="宋体" w:hint="default"/>
                <w:sz w:val="22"/>
                <w:szCs w:val="22"/>
              </w:rPr>
              <w:t>其他应收款净额</w:t>
            </w:r>
          </w:p>
        </w:tc>
        <w:tc>
          <w:tcPr>
            <w:tcW w:w="2305" w:type="dxa"/>
            <w:tcBorders>
              <w:top w:val="single" w:sz="17" w:space="0" w:color="000000"/>
              <w:left w:val="nil" w:sz="6" w:space="0" w:color="auto"/>
              <w:bottom w:val="single" w:sz="17" w:space="0" w:color="000000"/>
              <w:right w:val="nil" w:sz="6" w:space="0" w:color="auto"/>
            </w:tcBorders>
          </w:tcPr>
          <w:p>
            <w:pPr>
              <w:pStyle w:val="TableParagraph"/>
              <w:spacing w:line="240" w:lineRule="auto" w:before="101"/>
              <w:ind w:left="904" w:right="0"/>
              <w:jc w:val="left"/>
              <w:rPr>
                <w:rFonts w:ascii="Arial" w:hAnsi="Arial" w:cs="Arial" w:eastAsia="Arial" w:hint="default"/>
                <w:sz w:val="22"/>
                <w:szCs w:val="22"/>
              </w:rPr>
            </w:pPr>
            <w:r>
              <w:rPr>
                <w:rFonts w:ascii="Arial"/>
                <w:sz w:val="22"/>
              </w:rPr>
              <w:t>131,714,450</w:t>
            </w:r>
          </w:p>
        </w:tc>
        <w:tc>
          <w:tcPr>
            <w:tcW w:w="143" w:type="dxa"/>
            <w:tcBorders>
              <w:top w:val="nil" w:sz="6" w:space="0" w:color="auto"/>
              <w:left w:val="nil" w:sz="6" w:space="0" w:color="auto"/>
              <w:bottom w:val="nil" w:sz="6" w:space="0" w:color="auto"/>
              <w:right w:val="nil" w:sz="6" w:space="0" w:color="auto"/>
            </w:tcBorders>
          </w:tcPr>
          <w:p>
            <w:pPr/>
          </w:p>
        </w:tc>
        <w:tc>
          <w:tcPr>
            <w:tcW w:w="2254" w:type="dxa"/>
            <w:tcBorders>
              <w:top w:val="single" w:sz="17" w:space="0" w:color="000000"/>
              <w:left w:val="nil" w:sz="6" w:space="0" w:color="auto"/>
              <w:bottom w:val="single" w:sz="17" w:space="0" w:color="000000"/>
              <w:right w:val="nil" w:sz="6" w:space="0" w:color="auto"/>
            </w:tcBorders>
          </w:tcPr>
          <w:p>
            <w:pPr>
              <w:pStyle w:val="TableParagraph"/>
              <w:spacing w:line="240" w:lineRule="auto" w:before="101"/>
              <w:ind w:right="128"/>
              <w:jc w:val="right"/>
              <w:rPr>
                <w:rFonts w:ascii="Arial" w:hAnsi="Arial" w:cs="Arial" w:eastAsia="Arial" w:hint="default"/>
                <w:sz w:val="22"/>
                <w:szCs w:val="22"/>
              </w:rPr>
            </w:pPr>
            <w:r>
              <w:rPr>
                <w:rFonts w:ascii="Arial"/>
                <w:spacing w:val="-1"/>
                <w:sz w:val="22"/>
              </w:rPr>
              <w:t>5,253,025,369</w:t>
            </w:r>
          </w:p>
        </w:tc>
      </w:tr>
      <w:tr>
        <w:trPr>
          <w:trHeight w:val="398" w:hRule="exact"/>
        </w:trPr>
        <w:tc>
          <w:tcPr>
            <w:tcW w:w="483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535" w:right="0"/>
              <w:jc w:val="left"/>
              <w:rPr>
                <w:rFonts w:ascii="宋体" w:hAnsi="宋体" w:cs="宋体" w:eastAsia="宋体" w:hint="default"/>
                <w:sz w:val="22"/>
                <w:szCs w:val="22"/>
              </w:rPr>
            </w:pPr>
            <w:r>
              <w:rPr>
                <w:rFonts w:ascii="宋体" w:hAnsi="宋体" w:cs="宋体" w:eastAsia="宋体" w:hint="default"/>
                <w:sz w:val="22"/>
                <w:szCs w:val="22"/>
              </w:rPr>
              <w:t>预付账款</w:t>
            </w:r>
          </w:p>
        </w:tc>
        <w:tc>
          <w:tcPr>
            <w:tcW w:w="2305" w:type="dxa"/>
            <w:tcBorders>
              <w:top w:val="single" w:sz="17" w:space="0" w:color="000000"/>
              <w:left w:val="nil" w:sz="6" w:space="0" w:color="auto"/>
              <w:bottom w:val="single" w:sz="17" w:space="0" w:color="000000"/>
              <w:right w:val="nil" w:sz="6" w:space="0" w:color="auto"/>
            </w:tcBorders>
          </w:tcPr>
          <w:p>
            <w:pPr>
              <w:pStyle w:val="TableParagraph"/>
              <w:spacing w:line="240" w:lineRule="auto" w:before="101"/>
              <w:ind w:left="1454" w:right="0"/>
              <w:jc w:val="left"/>
              <w:rPr>
                <w:rFonts w:ascii="Arial" w:hAnsi="Arial" w:cs="Arial" w:eastAsia="Arial" w:hint="default"/>
                <w:sz w:val="22"/>
                <w:szCs w:val="22"/>
              </w:rPr>
            </w:pPr>
            <w:r>
              <w:rPr>
                <w:rFonts w:ascii="Arial"/>
                <w:sz w:val="22"/>
              </w:rPr>
              <w:t>69,112</w:t>
            </w:r>
          </w:p>
        </w:tc>
        <w:tc>
          <w:tcPr>
            <w:tcW w:w="143" w:type="dxa"/>
            <w:tcBorders>
              <w:top w:val="nil" w:sz="6" w:space="0" w:color="auto"/>
              <w:left w:val="nil" w:sz="6" w:space="0" w:color="auto"/>
              <w:bottom w:val="nil" w:sz="6" w:space="0" w:color="auto"/>
              <w:right w:val="nil" w:sz="6" w:space="0" w:color="auto"/>
            </w:tcBorders>
          </w:tcPr>
          <w:p>
            <w:pPr/>
          </w:p>
        </w:tc>
        <w:tc>
          <w:tcPr>
            <w:tcW w:w="2254" w:type="dxa"/>
            <w:tcBorders>
              <w:top w:val="single" w:sz="17" w:space="0" w:color="000000"/>
              <w:left w:val="nil" w:sz="6" w:space="0" w:color="auto"/>
              <w:bottom w:val="single" w:sz="17" w:space="0" w:color="000000"/>
              <w:right w:val="nil" w:sz="6" w:space="0" w:color="auto"/>
            </w:tcBorders>
          </w:tcPr>
          <w:p>
            <w:pPr>
              <w:pStyle w:val="TableParagraph"/>
              <w:spacing w:line="240" w:lineRule="auto" w:before="101"/>
              <w:ind w:right="127"/>
              <w:jc w:val="right"/>
              <w:rPr>
                <w:rFonts w:ascii="Arial" w:hAnsi="Arial" w:cs="Arial" w:eastAsia="Arial" w:hint="default"/>
                <w:sz w:val="22"/>
                <w:szCs w:val="22"/>
              </w:rPr>
            </w:pPr>
            <w:r>
              <w:rPr>
                <w:rFonts w:ascii="Arial"/>
                <w:w w:val="95"/>
                <w:sz w:val="22"/>
              </w:rPr>
              <w:t>5,515,092</w:t>
            </w:r>
            <w:r>
              <w:rPr>
                <w:rFonts w:ascii="Arial"/>
                <w:sz w:val="22"/>
              </w:rPr>
            </w:r>
          </w:p>
        </w:tc>
      </w:tr>
      <w:tr>
        <w:trPr>
          <w:trHeight w:val="398" w:hRule="exact"/>
        </w:trPr>
        <w:tc>
          <w:tcPr>
            <w:tcW w:w="483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35"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2305" w:type="dxa"/>
            <w:tcBorders>
              <w:top w:val="single" w:sz="17" w:space="0" w:color="000000"/>
              <w:left w:val="nil" w:sz="6" w:space="0" w:color="auto"/>
              <w:bottom w:val="single" w:sz="17" w:space="0" w:color="000000"/>
              <w:right w:val="nil" w:sz="6" w:space="0" w:color="auto"/>
            </w:tcBorders>
          </w:tcPr>
          <w:p>
            <w:pPr>
              <w:pStyle w:val="TableParagraph"/>
              <w:spacing w:line="240" w:lineRule="auto" w:before="99"/>
              <w:ind w:left="904" w:right="0"/>
              <w:jc w:val="left"/>
              <w:rPr>
                <w:rFonts w:ascii="Arial" w:hAnsi="Arial" w:cs="Arial" w:eastAsia="Arial" w:hint="default"/>
                <w:sz w:val="22"/>
                <w:szCs w:val="22"/>
              </w:rPr>
            </w:pPr>
            <w:r>
              <w:rPr>
                <w:rFonts w:ascii="Arial"/>
                <w:sz w:val="22"/>
              </w:rPr>
              <w:t>798,573,931</w:t>
            </w:r>
          </w:p>
        </w:tc>
        <w:tc>
          <w:tcPr>
            <w:tcW w:w="143" w:type="dxa"/>
            <w:tcBorders>
              <w:top w:val="nil" w:sz="6" w:space="0" w:color="auto"/>
              <w:left w:val="nil" w:sz="6" w:space="0" w:color="auto"/>
              <w:bottom w:val="nil" w:sz="6" w:space="0" w:color="auto"/>
              <w:right w:val="nil" w:sz="6" w:space="0" w:color="auto"/>
            </w:tcBorders>
          </w:tcPr>
          <w:p>
            <w:pPr/>
          </w:p>
        </w:tc>
        <w:tc>
          <w:tcPr>
            <w:tcW w:w="2254" w:type="dxa"/>
            <w:tcBorders>
              <w:top w:val="single" w:sz="17" w:space="0" w:color="000000"/>
              <w:left w:val="nil" w:sz="6" w:space="0" w:color="auto"/>
              <w:bottom w:val="single" w:sz="17" w:space="0" w:color="000000"/>
              <w:right w:val="nil" w:sz="6" w:space="0" w:color="auto"/>
            </w:tcBorders>
          </w:tcPr>
          <w:p>
            <w:pPr>
              <w:pStyle w:val="TableParagraph"/>
              <w:spacing w:line="240" w:lineRule="auto" w:before="99"/>
              <w:ind w:right="128"/>
              <w:jc w:val="right"/>
              <w:rPr>
                <w:rFonts w:ascii="Arial" w:hAnsi="Arial" w:cs="Arial" w:eastAsia="Arial" w:hint="default"/>
                <w:sz w:val="22"/>
                <w:szCs w:val="22"/>
              </w:rPr>
            </w:pPr>
            <w:r>
              <w:rPr>
                <w:rFonts w:ascii="Arial"/>
                <w:spacing w:val="-1"/>
                <w:sz w:val="22"/>
              </w:rPr>
              <w:t>1,022,752,985</w:t>
            </w:r>
          </w:p>
        </w:tc>
      </w:tr>
      <w:tr>
        <w:trPr>
          <w:trHeight w:val="410" w:hRule="exact"/>
        </w:trPr>
        <w:tc>
          <w:tcPr>
            <w:tcW w:w="4831" w:type="dxa"/>
            <w:tcBorders>
              <w:top w:val="nil" w:sz="6" w:space="0" w:color="auto"/>
              <w:left w:val="nil" w:sz="6" w:space="0" w:color="auto"/>
              <w:bottom w:val="nil" w:sz="6" w:space="0" w:color="auto"/>
              <w:right w:val="nil" w:sz="6" w:space="0" w:color="auto"/>
            </w:tcBorders>
          </w:tcPr>
          <w:p>
            <w:pPr>
              <w:pStyle w:val="TableParagraph"/>
              <w:spacing w:line="240" w:lineRule="auto" w:before="67"/>
              <w:ind w:left="535" w:right="0"/>
              <w:jc w:val="left"/>
              <w:rPr>
                <w:rFonts w:ascii="宋体" w:hAnsi="宋体" w:cs="宋体" w:eastAsia="宋体" w:hint="default"/>
                <w:sz w:val="22"/>
                <w:szCs w:val="22"/>
              </w:rPr>
            </w:pPr>
            <w:r>
              <w:rPr>
                <w:rFonts w:ascii="宋体" w:hAnsi="宋体" w:cs="宋体" w:eastAsia="宋体" w:hint="default"/>
                <w:sz w:val="22"/>
                <w:szCs w:val="22"/>
              </w:rPr>
              <w:t>预收账款</w:t>
            </w:r>
          </w:p>
        </w:tc>
        <w:tc>
          <w:tcPr>
            <w:tcW w:w="2305" w:type="dxa"/>
            <w:tcBorders>
              <w:top w:val="single" w:sz="17" w:space="0" w:color="000000"/>
              <w:left w:val="nil" w:sz="6" w:space="0" w:color="auto"/>
              <w:bottom w:val="single" w:sz="17" w:space="0" w:color="000000"/>
              <w:right w:val="nil" w:sz="6" w:space="0" w:color="auto"/>
            </w:tcBorders>
          </w:tcPr>
          <w:p>
            <w:pPr>
              <w:pStyle w:val="TableParagraph"/>
              <w:spacing w:line="240" w:lineRule="auto" w:before="111"/>
              <w:ind w:left="1026" w:right="0"/>
              <w:jc w:val="left"/>
              <w:rPr>
                <w:rFonts w:ascii="Arial" w:hAnsi="Arial" w:cs="Arial" w:eastAsia="Arial" w:hint="default"/>
                <w:sz w:val="22"/>
                <w:szCs w:val="22"/>
              </w:rPr>
            </w:pPr>
            <w:r>
              <w:rPr>
                <w:rFonts w:ascii="Arial"/>
                <w:sz w:val="22"/>
              </w:rPr>
              <w:t>22,213,998</w:t>
            </w:r>
          </w:p>
        </w:tc>
        <w:tc>
          <w:tcPr>
            <w:tcW w:w="143" w:type="dxa"/>
            <w:tcBorders>
              <w:top w:val="nil" w:sz="6" w:space="0" w:color="auto"/>
              <w:left w:val="nil" w:sz="6" w:space="0" w:color="auto"/>
              <w:bottom w:val="nil" w:sz="6" w:space="0" w:color="auto"/>
              <w:right w:val="nil" w:sz="6" w:space="0" w:color="auto"/>
            </w:tcBorders>
          </w:tcPr>
          <w:p>
            <w:pPr/>
          </w:p>
        </w:tc>
        <w:tc>
          <w:tcPr>
            <w:tcW w:w="2254" w:type="dxa"/>
            <w:tcBorders>
              <w:top w:val="single" w:sz="17" w:space="0" w:color="000000"/>
              <w:left w:val="nil" w:sz="6" w:space="0" w:color="auto"/>
              <w:bottom w:val="single" w:sz="17" w:space="0" w:color="000000"/>
              <w:right w:val="nil" w:sz="6" w:space="0" w:color="auto"/>
            </w:tcBorders>
          </w:tcPr>
          <w:p>
            <w:pPr>
              <w:pStyle w:val="TableParagraph"/>
              <w:spacing w:line="240" w:lineRule="auto" w:before="111"/>
              <w:ind w:right="128"/>
              <w:jc w:val="right"/>
              <w:rPr>
                <w:rFonts w:ascii="Arial" w:hAnsi="Arial" w:cs="Arial" w:eastAsia="Arial" w:hint="default"/>
                <w:sz w:val="22"/>
                <w:szCs w:val="22"/>
              </w:rPr>
            </w:pPr>
            <w:r>
              <w:rPr>
                <w:rFonts w:ascii="Arial"/>
                <w:w w:val="95"/>
                <w:sz w:val="22"/>
              </w:rPr>
              <w:t>20,459,232</w:t>
            </w:r>
            <w:r>
              <w:rPr>
                <w:rFonts w:ascii="Arial"/>
                <w:sz w:val="22"/>
              </w:rPr>
            </w:r>
          </w:p>
        </w:tc>
      </w:tr>
      <w:tr>
        <w:trPr>
          <w:trHeight w:val="400" w:hRule="exact"/>
        </w:trPr>
        <w:tc>
          <w:tcPr>
            <w:tcW w:w="483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35" w:right="0"/>
              <w:jc w:val="left"/>
              <w:rPr>
                <w:rFonts w:ascii="宋体" w:hAnsi="宋体" w:cs="宋体" w:eastAsia="宋体" w:hint="default"/>
                <w:sz w:val="22"/>
                <w:szCs w:val="22"/>
              </w:rPr>
            </w:pPr>
            <w:r>
              <w:rPr>
                <w:rFonts w:ascii="宋体" w:hAnsi="宋体" w:cs="宋体" w:eastAsia="宋体" w:hint="default"/>
                <w:sz w:val="22"/>
                <w:szCs w:val="22"/>
              </w:rPr>
              <w:t>其他应付款</w:t>
            </w:r>
          </w:p>
        </w:tc>
        <w:tc>
          <w:tcPr>
            <w:tcW w:w="2305" w:type="dxa"/>
            <w:tcBorders>
              <w:top w:val="single" w:sz="17" w:space="0" w:color="000000"/>
              <w:left w:val="nil" w:sz="6" w:space="0" w:color="auto"/>
              <w:bottom w:val="single" w:sz="17" w:space="0" w:color="000000"/>
              <w:right w:val="nil" w:sz="6" w:space="0" w:color="auto"/>
            </w:tcBorders>
          </w:tcPr>
          <w:p>
            <w:pPr>
              <w:pStyle w:val="TableParagraph"/>
              <w:spacing w:line="240" w:lineRule="auto" w:before="99"/>
              <w:ind w:left="1026" w:right="0"/>
              <w:jc w:val="left"/>
              <w:rPr>
                <w:rFonts w:ascii="Arial" w:hAnsi="Arial" w:cs="Arial" w:eastAsia="Arial" w:hint="default"/>
                <w:sz w:val="22"/>
                <w:szCs w:val="22"/>
              </w:rPr>
            </w:pPr>
            <w:r>
              <w:rPr>
                <w:rFonts w:ascii="Arial"/>
                <w:sz w:val="22"/>
              </w:rPr>
              <w:t>51,787,876</w:t>
            </w:r>
          </w:p>
        </w:tc>
        <w:tc>
          <w:tcPr>
            <w:tcW w:w="143" w:type="dxa"/>
            <w:tcBorders>
              <w:top w:val="nil" w:sz="6" w:space="0" w:color="auto"/>
              <w:left w:val="nil" w:sz="6" w:space="0" w:color="auto"/>
              <w:bottom w:val="nil" w:sz="6" w:space="0" w:color="auto"/>
              <w:right w:val="nil" w:sz="6" w:space="0" w:color="auto"/>
            </w:tcBorders>
          </w:tcPr>
          <w:p>
            <w:pPr/>
          </w:p>
        </w:tc>
        <w:tc>
          <w:tcPr>
            <w:tcW w:w="2254" w:type="dxa"/>
            <w:tcBorders>
              <w:top w:val="single" w:sz="17" w:space="0" w:color="000000"/>
              <w:left w:val="nil" w:sz="6" w:space="0" w:color="auto"/>
              <w:bottom w:val="single" w:sz="17" w:space="0" w:color="000000"/>
              <w:right w:val="nil" w:sz="6" w:space="0" w:color="auto"/>
            </w:tcBorders>
          </w:tcPr>
          <w:p>
            <w:pPr>
              <w:pStyle w:val="TableParagraph"/>
              <w:spacing w:line="240" w:lineRule="auto" w:before="99"/>
              <w:ind w:right="128"/>
              <w:jc w:val="right"/>
              <w:rPr>
                <w:rFonts w:ascii="Arial" w:hAnsi="Arial" w:cs="Arial" w:eastAsia="Arial" w:hint="default"/>
                <w:sz w:val="22"/>
                <w:szCs w:val="22"/>
              </w:rPr>
            </w:pPr>
            <w:r>
              <w:rPr>
                <w:rFonts w:ascii="Arial"/>
                <w:w w:val="95"/>
                <w:sz w:val="22"/>
              </w:rPr>
              <w:t>99,987,332</w:t>
            </w:r>
            <w:r>
              <w:rPr>
                <w:rFonts w:ascii="Arial"/>
                <w:sz w:val="22"/>
              </w:rPr>
            </w:r>
          </w:p>
        </w:tc>
      </w:tr>
    </w:tbl>
    <w:p>
      <w:pPr>
        <w:spacing w:line="240" w:lineRule="auto" w:before="7"/>
        <w:rPr>
          <w:rFonts w:ascii="宋体" w:hAnsi="宋体" w:cs="宋体" w:eastAsia="宋体" w:hint="default"/>
          <w:sz w:val="12"/>
          <w:szCs w:val="12"/>
        </w:rPr>
      </w:pPr>
    </w:p>
    <w:p>
      <w:pPr>
        <w:pStyle w:val="BodyText"/>
        <w:spacing w:line="240" w:lineRule="auto" w:before="31"/>
        <w:ind w:left="616" w:right="0"/>
        <w:jc w:val="both"/>
      </w:pPr>
      <w:r>
        <w:rPr/>
        <w:t>应收、应付境内主要电信运营商款均无担保，不计息并即期偿付。</w:t>
      </w:r>
    </w:p>
    <w:p>
      <w:pPr>
        <w:pStyle w:val="BodyText"/>
        <w:spacing w:line="295" w:lineRule="exact" w:before="177"/>
        <w:ind w:left="617" w:right="0"/>
        <w:jc w:val="both"/>
      </w:pPr>
      <w:r>
        <w:rPr>
          <w:spacing w:val="-7"/>
        </w:rPr>
        <w:t>注：于</w:t>
      </w:r>
      <w:r>
        <w:rPr>
          <w:spacing w:val="-58"/>
        </w:rPr>
        <w:t> </w:t>
      </w:r>
      <w:r>
        <w:rPr>
          <w:rFonts w:ascii="Arial" w:hAnsi="Arial" w:cs="Arial" w:eastAsia="Arial" w:hint="default"/>
        </w:rPr>
        <w:t>2009</w:t>
      </w:r>
      <w:r>
        <w:rPr>
          <w:rFonts w:ascii="Arial" w:hAnsi="Arial" w:cs="Arial" w:eastAsia="Arial" w:hint="default"/>
          <w:spacing w:val="-9"/>
        </w:rPr>
        <w:t> </w:t>
      </w:r>
      <w:r>
        <w:rPr/>
        <w:t>年</w:t>
      </w:r>
      <w:r>
        <w:rPr>
          <w:spacing w:val="-58"/>
        </w:rPr>
        <w:t> </w:t>
      </w:r>
      <w:r>
        <w:rPr>
          <w:rFonts w:ascii="Arial" w:hAnsi="Arial" w:cs="Arial" w:eastAsia="Arial" w:hint="default"/>
        </w:rPr>
        <w:t>12</w:t>
      </w:r>
      <w:r>
        <w:rPr>
          <w:rFonts w:ascii="Arial" w:hAnsi="Arial" w:cs="Arial" w:eastAsia="Arial" w:hint="default"/>
          <w:spacing w:val="-9"/>
        </w:rPr>
        <w:t> </w:t>
      </w:r>
      <w:r>
        <w:rPr/>
        <w:t>月</w:t>
      </w:r>
      <w:r>
        <w:rPr>
          <w:spacing w:val="-58"/>
        </w:rPr>
        <w:t> </w:t>
      </w:r>
      <w:r>
        <w:rPr>
          <w:rFonts w:ascii="Arial" w:hAnsi="Arial" w:cs="Arial" w:eastAsia="Arial" w:hint="default"/>
        </w:rPr>
        <w:t>31</w:t>
      </w:r>
      <w:r>
        <w:rPr>
          <w:rFonts w:ascii="Arial" w:hAnsi="Arial" w:cs="Arial" w:eastAsia="Arial" w:hint="default"/>
          <w:spacing w:val="-9"/>
        </w:rPr>
        <w:t> </w:t>
      </w:r>
      <w:r>
        <w:rPr/>
        <w:t>日，上述其他应收款中包括本集团应收中国电信出售</w:t>
      </w:r>
      <w:r>
        <w:rPr>
          <w:spacing w:val="-56"/>
        </w:rPr>
        <w:t> </w:t>
      </w:r>
      <w:r>
        <w:rPr>
          <w:rFonts w:ascii="Arial" w:hAnsi="Arial" w:cs="Arial" w:eastAsia="Arial" w:hint="default"/>
        </w:rPr>
        <w:t>CDMA</w:t>
      </w:r>
      <w:r>
        <w:rPr>
          <w:rFonts w:ascii="Arial" w:hAnsi="Arial" w:cs="Arial" w:eastAsia="Arial" w:hint="default"/>
          <w:spacing w:val="-8"/>
        </w:rPr>
        <w:t> </w:t>
      </w:r>
      <w:r>
        <w:rPr/>
        <w:t>业务款尚</w:t>
      </w:r>
    </w:p>
    <w:p>
      <w:pPr>
        <w:pStyle w:val="BodyText"/>
        <w:spacing w:line="295" w:lineRule="exact"/>
        <w:ind w:left="1049" w:right="0"/>
        <w:jc w:val="left"/>
      </w:pPr>
      <w:r>
        <w:rPr/>
        <w:t>未结算的款项约人民币</w:t>
      </w:r>
      <w:r>
        <w:rPr>
          <w:spacing w:val="-56"/>
        </w:rPr>
        <w:t> </w:t>
      </w:r>
      <w:r>
        <w:rPr>
          <w:rFonts w:ascii="Arial" w:hAnsi="Arial" w:cs="Arial" w:eastAsia="Arial" w:hint="default"/>
        </w:rPr>
        <w:t>51.21</w:t>
      </w:r>
      <w:r>
        <w:rPr>
          <w:rFonts w:ascii="Arial" w:hAnsi="Arial" w:cs="Arial" w:eastAsia="Arial" w:hint="default"/>
          <w:spacing w:val="-8"/>
        </w:rPr>
        <w:t> </w:t>
      </w:r>
      <w:r>
        <w:rPr/>
        <w:t>亿元，上述应收款项已于</w:t>
      </w:r>
      <w:r>
        <w:rPr>
          <w:spacing w:val="-57"/>
        </w:rPr>
        <w:t> </w:t>
      </w:r>
      <w:r>
        <w:rPr>
          <w:rFonts w:ascii="Arial" w:hAnsi="Arial" w:cs="Arial" w:eastAsia="Arial" w:hint="default"/>
        </w:rPr>
        <w:t>2010</w:t>
      </w:r>
      <w:r>
        <w:rPr>
          <w:rFonts w:ascii="Arial" w:hAnsi="Arial" w:cs="Arial" w:eastAsia="Arial" w:hint="default"/>
          <w:spacing w:val="-8"/>
        </w:rPr>
        <w:t> </w:t>
      </w:r>
      <w:r>
        <w:rPr/>
        <w:t>年</w:t>
      </w:r>
      <w:r>
        <w:rPr>
          <w:spacing w:val="-57"/>
        </w:rPr>
        <w:t> </w:t>
      </w:r>
      <w:r>
        <w:rPr>
          <w:rFonts w:ascii="Arial" w:hAnsi="Arial" w:cs="Arial" w:eastAsia="Arial" w:hint="default"/>
        </w:rPr>
        <w:t>1</w:t>
      </w:r>
      <w:r>
        <w:rPr>
          <w:rFonts w:ascii="Arial" w:hAnsi="Arial" w:cs="Arial" w:eastAsia="Arial" w:hint="default"/>
          <w:spacing w:val="-8"/>
        </w:rPr>
        <w:t> </w:t>
      </w:r>
      <w:r>
        <w:rPr/>
        <w:t>月收回。</w:t>
      </w:r>
    </w:p>
    <w:p>
      <w:pPr>
        <w:spacing w:line="240" w:lineRule="auto" w:before="12"/>
        <w:rPr>
          <w:rFonts w:ascii="宋体" w:hAnsi="宋体" w:cs="宋体" w:eastAsia="宋体" w:hint="default"/>
          <w:sz w:val="17"/>
          <w:szCs w:val="17"/>
        </w:rPr>
      </w:pPr>
    </w:p>
    <w:p>
      <w:pPr>
        <w:pStyle w:val="BodyText"/>
        <w:tabs>
          <w:tab w:pos="599" w:val="left" w:leader="none"/>
        </w:tabs>
        <w:spacing w:line="240" w:lineRule="auto"/>
        <w:ind w:left="154" w:right="0"/>
        <w:jc w:val="left"/>
        <w:rPr>
          <w:rFonts w:ascii="黑体" w:hAnsi="黑体" w:cs="黑体" w:eastAsia="黑体" w:hint="default"/>
        </w:rPr>
      </w:pPr>
      <w:r>
        <w:rPr>
          <w:rFonts w:ascii="黑体" w:hAnsi="黑体" w:cs="黑体" w:eastAsia="黑体" w:hint="default"/>
          <w:w w:val="95"/>
        </w:rPr>
        <w:t>九</w:t>
        <w:tab/>
      </w:r>
      <w:r>
        <w:rPr>
          <w:rFonts w:ascii="黑体" w:hAnsi="黑体" w:cs="黑体" w:eastAsia="黑体" w:hint="default"/>
        </w:rPr>
        <w:t>或有事项</w:t>
      </w:r>
    </w:p>
    <w:p>
      <w:pPr>
        <w:spacing w:line="240" w:lineRule="auto" w:before="7"/>
        <w:rPr>
          <w:rFonts w:ascii="黑体" w:hAnsi="黑体" w:cs="黑体" w:eastAsia="黑体" w:hint="default"/>
          <w:sz w:val="19"/>
          <w:szCs w:val="19"/>
        </w:rPr>
      </w:pPr>
    </w:p>
    <w:p>
      <w:pPr>
        <w:pStyle w:val="BodyText"/>
        <w:spacing w:line="235" w:lineRule="auto"/>
        <w:ind w:left="616" w:right="100"/>
        <w:jc w:val="both"/>
      </w:pPr>
      <w:r>
        <w:rPr/>
        <w:t>本集团的资费标准受有关政府机构监管，包括发改委、工信部和有关省级物价管理局。于</w:t>
      </w:r>
      <w:r>
        <w:rPr>
          <w:spacing w:val="-77"/>
        </w:rPr>
        <w:t> </w:t>
      </w:r>
      <w:r>
        <w:rPr>
          <w:rFonts w:ascii="Arial" w:hAnsi="Arial" w:cs="Arial" w:eastAsia="Arial" w:hint="default"/>
        </w:rPr>
        <w:t>2008</w:t>
      </w:r>
      <w:r>
        <w:rPr>
          <w:rFonts w:ascii="Arial" w:hAnsi="Arial" w:cs="Arial" w:eastAsia="Arial" w:hint="default"/>
          <w:w w:val="99"/>
        </w:rPr>
        <w:t> </w:t>
      </w:r>
      <w:r>
        <w:rPr/>
        <w:t>年度，发改委对本集团所属联通运营公司（含网通运营公司）各分支机构的电信资费标准遵守</w:t>
      </w:r>
      <w:r>
        <w:rPr>
          <w:spacing w:val="-86"/>
        </w:rPr>
        <w:t> </w:t>
      </w:r>
      <w:r>
        <w:rPr/>
        <w:t>情况进行了检查。按管理层的评估及与工信部和发改委的初步沟通，管理层认为本集团于调查</w:t>
      </w:r>
      <w:r>
        <w:rPr>
          <w:spacing w:val="-86"/>
        </w:rPr>
        <w:t> </w:t>
      </w:r>
      <w:r>
        <w:rPr/>
        <w:t>期间内遵守了相关政府机构制定的政策，因本次调查导致本集团未来发生重大现金流出的机会</w:t>
      </w:r>
      <w:r>
        <w:rPr>
          <w:spacing w:val="-86"/>
        </w:rPr>
        <w:t> </w:t>
      </w:r>
      <w:r>
        <w:rPr>
          <w:spacing w:val="-7"/>
        </w:rPr>
        <w:t>不大，于</w:t>
      </w:r>
      <w:r>
        <w:rPr>
          <w:spacing w:val="-58"/>
        </w:rPr>
        <w:t> </w:t>
      </w:r>
      <w:r>
        <w:rPr>
          <w:rFonts w:ascii="Arial" w:hAnsi="Arial" w:cs="Arial" w:eastAsia="Arial" w:hint="default"/>
        </w:rPr>
        <w:t>2010</w:t>
      </w:r>
      <w:r>
        <w:rPr>
          <w:rFonts w:ascii="Arial" w:hAnsi="Arial" w:cs="Arial" w:eastAsia="Arial" w:hint="default"/>
          <w:spacing w:val="-9"/>
        </w:rPr>
        <w:t> </w:t>
      </w:r>
      <w:r>
        <w:rPr/>
        <w:t>年</w:t>
      </w:r>
      <w:r>
        <w:rPr>
          <w:spacing w:val="-58"/>
        </w:rPr>
        <w:t> </w:t>
      </w:r>
      <w:r>
        <w:rPr>
          <w:rFonts w:ascii="Arial" w:hAnsi="Arial" w:cs="Arial" w:eastAsia="Arial" w:hint="default"/>
        </w:rPr>
        <w:t>12</w:t>
      </w:r>
      <w:r>
        <w:rPr>
          <w:rFonts w:ascii="Arial" w:hAnsi="Arial" w:cs="Arial" w:eastAsia="Arial" w:hint="default"/>
          <w:spacing w:val="-9"/>
        </w:rPr>
        <w:t> </w:t>
      </w:r>
      <w:r>
        <w:rPr/>
        <w:t>月</w:t>
      </w:r>
      <w:r>
        <w:rPr>
          <w:spacing w:val="-58"/>
        </w:rPr>
        <w:t> </w:t>
      </w:r>
      <w:r>
        <w:rPr>
          <w:rFonts w:ascii="Arial" w:hAnsi="Arial" w:cs="Arial" w:eastAsia="Arial" w:hint="default"/>
        </w:rPr>
        <w:t>31</w:t>
      </w:r>
      <w:r>
        <w:rPr>
          <w:rFonts w:ascii="Arial" w:hAnsi="Arial" w:cs="Arial" w:eastAsia="Arial" w:hint="default"/>
          <w:spacing w:val="-9"/>
        </w:rPr>
        <w:t> </w:t>
      </w:r>
      <w:r>
        <w:rPr/>
        <w:t>日及</w:t>
      </w:r>
      <w:r>
        <w:rPr>
          <w:spacing w:val="-58"/>
        </w:rPr>
        <w:t> </w:t>
      </w:r>
      <w:r>
        <w:rPr>
          <w:rFonts w:ascii="Arial" w:hAnsi="Arial" w:cs="Arial" w:eastAsia="Arial" w:hint="default"/>
        </w:rPr>
        <w:t>2009</w:t>
      </w:r>
      <w:r>
        <w:rPr>
          <w:rFonts w:ascii="Arial" w:hAnsi="Arial" w:cs="Arial" w:eastAsia="Arial" w:hint="default"/>
          <w:spacing w:val="-9"/>
        </w:rPr>
        <w:t> </w:t>
      </w:r>
      <w:r>
        <w:rPr/>
        <w:t>年</w:t>
      </w:r>
      <w:r>
        <w:rPr>
          <w:spacing w:val="-58"/>
        </w:rPr>
        <w:t> </w:t>
      </w:r>
      <w:r>
        <w:rPr>
          <w:rFonts w:ascii="Arial" w:hAnsi="Arial" w:cs="Arial" w:eastAsia="Arial" w:hint="default"/>
        </w:rPr>
        <w:t>12</w:t>
      </w:r>
      <w:r>
        <w:rPr>
          <w:rFonts w:ascii="Arial" w:hAnsi="Arial" w:cs="Arial" w:eastAsia="Arial" w:hint="default"/>
          <w:spacing w:val="-9"/>
        </w:rPr>
        <w:t> </w:t>
      </w:r>
      <w:r>
        <w:rPr/>
        <w:t>月</w:t>
      </w:r>
      <w:r>
        <w:rPr>
          <w:spacing w:val="-58"/>
        </w:rPr>
        <w:t> </w:t>
      </w:r>
      <w:r>
        <w:rPr>
          <w:rFonts w:ascii="Arial" w:hAnsi="Arial" w:cs="Arial" w:eastAsia="Arial" w:hint="default"/>
        </w:rPr>
        <w:t>31</w:t>
      </w:r>
      <w:r>
        <w:rPr>
          <w:rFonts w:ascii="Arial" w:hAnsi="Arial" w:cs="Arial" w:eastAsia="Arial" w:hint="default"/>
          <w:spacing w:val="-9"/>
        </w:rPr>
        <w:t> </w:t>
      </w:r>
      <w:r>
        <w:rPr/>
        <w:t>日，本集团未就上述调查计提相关或有负债。</w:t>
      </w:r>
    </w:p>
    <w:p>
      <w:pPr>
        <w:spacing w:after="0" w:line="235" w:lineRule="auto"/>
        <w:jc w:val="both"/>
        <w:sectPr>
          <w:headerReference w:type="default" r:id="rId138"/>
          <w:pgSz w:w="11910" w:h="16840"/>
          <w:pgMar w:header="1184" w:footer="752" w:top="2540" w:bottom="940" w:left="1200" w:right="820"/>
        </w:sectPr>
      </w:pPr>
    </w:p>
    <w:p>
      <w:pPr>
        <w:spacing w:line="240" w:lineRule="auto" w:before="3"/>
        <w:rPr>
          <w:rFonts w:ascii="宋体" w:hAnsi="宋体" w:cs="宋体" w:eastAsia="宋体" w:hint="default"/>
          <w:sz w:val="19"/>
          <w:szCs w:val="19"/>
        </w:rPr>
      </w:pPr>
    </w:p>
    <w:p>
      <w:pPr>
        <w:pStyle w:val="BodyText"/>
        <w:tabs>
          <w:tab w:pos="559" w:val="left" w:leader="none"/>
        </w:tabs>
        <w:spacing w:line="240" w:lineRule="auto" w:before="31"/>
        <w:ind w:left="114" w:right="149"/>
        <w:jc w:val="left"/>
        <w:rPr>
          <w:rFonts w:ascii="黑体" w:hAnsi="黑体" w:cs="黑体" w:eastAsia="黑体" w:hint="default"/>
        </w:rPr>
      </w:pPr>
      <w:r>
        <w:rPr>
          <w:rFonts w:ascii="黑体" w:hAnsi="黑体" w:cs="黑体" w:eastAsia="黑体" w:hint="default"/>
          <w:w w:val="95"/>
        </w:rPr>
        <w:t>十</w:t>
        <w:tab/>
      </w:r>
      <w:r>
        <w:rPr>
          <w:rFonts w:ascii="黑体" w:hAnsi="黑体" w:cs="黑体" w:eastAsia="黑体" w:hint="default"/>
        </w:rPr>
        <w:t>承诺事项</w:t>
      </w:r>
    </w:p>
    <w:p>
      <w:pPr>
        <w:spacing w:line="240" w:lineRule="auto" w:before="1"/>
        <w:rPr>
          <w:rFonts w:ascii="黑体" w:hAnsi="黑体" w:cs="黑体" w:eastAsia="黑体" w:hint="default"/>
          <w:sz w:val="19"/>
          <w:szCs w:val="19"/>
        </w:rPr>
      </w:pPr>
    </w:p>
    <w:p>
      <w:pPr>
        <w:pStyle w:val="BodyText"/>
        <w:spacing w:line="240" w:lineRule="auto"/>
        <w:ind w:left="142" w:right="149"/>
        <w:jc w:val="left"/>
      </w:pPr>
      <w:r>
        <w:rPr>
          <w:rFonts w:ascii="Arial" w:hAnsi="Arial" w:cs="Arial" w:eastAsia="Arial" w:hint="default"/>
        </w:rPr>
        <w:t>1</w:t>
      </w:r>
      <w:r>
        <w:rPr/>
        <w:t>、</w:t>
      </w:r>
      <w:r>
        <w:rPr>
          <w:spacing w:val="-38"/>
        </w:rPr>
        <w:t> </w:t>
      </w:r>
      <w:r>
        <w:rPr/>
        <w:t>资本性支出承诺事项</w:t>
      </w:r>
    </w:p>
    <w:p>
      <w:pPr>
        <w:spacing w:line="240" w:lineRule="auto" w:before="3"/>
        <w:rPr>
          <w:rFonts w:ascii="宋体" w:hAnsi="宋体" w:cs="宋体" w:eastAsia="宋体" w:hint="default"/>
          <w:sz w:val="20"/>
          <w:szCs w:val="20"/>
        </w:rPr>
      </w:pPr>
    </w:p>
    <w:p>
      <w:pPr>
        <w:pStyle w:val="BodyText"/>
        <w:spacing w:line="284" w:lineRule="exact"/>
        <w:ind w:left="562" w:right="142"/>
        <w:jc w:val="left"/>
      </w:pPr>
      <w:r>
        <w:rPr/>
        <w:t>本集团的资本性支出承诺主要是关于电信网络建设方面的资本支出。以下为本集团于资产负债</w:t>
      </w:r>
      <w:r>
        <w:rPr>
          <w:w w:val="99"/>
        </w:rPr>
        <w:t> </w:t>
      </w:r>
      <w:r>
        <w:rPr/>
        <w:t>表日，已签约而尚不必在资产负债表上列示的资本性支出及其他承诺：</w:t>
      </w:r>
    </w:p>
    <w:p>
      <w:pPr>
        <w:spacing w:line="240" w:lineRule="auto" w:before="10"/>
        <w:rPr>
          <w:rFonts w:ascii="宋体" w:hAnsi="宋体" w:cs="宋体" w:eastAsia="宋体" w:hint="default"/>
          <w:sz w:val="14"/>
          <w:szCs w:val="14"/>
        </w:rPr>
      </w:pPr>
    </w:p>
    <w:tbl>
      <w:tblPr>
        <w:tblW w:w="0" w:type="auto"/>
        <w:jc w:val="left"/>
        <w:tblInd w:w="549" w:type="dxa"/>
        <w:tblLayout w:type="fixed"/>
        <w:tblCellMar>
          <w:top w:w="0" w:type="dxa"/>
          <w:left w:w="0" w:type="dxa"/>
          <w:bottom w:w="0" w:type="dxa"/>
          <w:right w:w="0" w:type="dxa"/>
        </w:tblCellMar>
        <w:tblLook w:val="01E0"/>
      </w:tblPr>
      <w:tblGrid>
        <w:gridCol w:w="3295"/>
        <w:gridCol w:w="2546"/>
        <w:gridCol w:w="427"/>
        <w:gridCol w:w="2774"/>
      </w:tblGrid>
      <w:tr>
        <w:trPr>
          <w:trHeight w:val="361" w:hRule="exact"/>
        </w:trPr>
        <w:tc>
          <w:tcPr>
            <w:tcW w:w="3295" w:type="dxa"/>
            <w:tcBorders>
              <w:top w:val="nil" w:sz="6" w:space="0" w:color="auto"/>
              <w:left w:val="nil" w:sz="6" w:space="0" w:color="auto"/>
              <w:bottom w:val="nil" w:sz="6" w:space="0" w:color="auto"/>
              <w:right w:val="nil" w:sz="6" w:space="0" w:color="auto"/>
            </w:tcBorders>
          </w:tcPr>
          <w:p>
            <w:pPr/>
          </w:p>
        </w:tc>
        <w:tc>
          <w:tcPr>
            <w:tcW w:w="2546"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54"/>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427" w:type="dxa"/>
            <w:tcBorders>
              <w:top w:val="nil" w:sz="6" w:space="0" w:color="auto"/>
              <w:left w:val="nil" w:sz="6" w:space="0" w:color="auto"/>
              <w:bottom w:val="nil" w:sz="6" w:space="0" w:color="auto"/>
              <w:right w:val="nil" w:sz="6" w:space="0" w:color="auto"/>
            </w:tcBorders>
          </w:tcPr>
          <w:p>
            <w:pPr/>
          </w:p>
        </w:tc>
        <w:tc>
          <w:tcPr>
            <w:tcW w:w="2774"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142"/>
              <w:jc w:val="righ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8" w:hRule="exact"/>
        </w:trPr>
        <w:tc>
          <w:tcPr>
            <w:tcW w:w="329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sz w:val="22"/>
                <w:szCs w:val="22"/>
              </w:rPr>
              <w:t>房屋、建筑物及机器设备</w:t>
            </w:r>
          </w:p>
        </w:tc>
        <w:tc>
          <w:tcPr>
            <w:tcW w:w="2546"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8"/>
              <w:jc w:val="right"/>
              <w:rPr>
                <w:rFonts w:ascii="Arial" w:hAnsi="Arial" w:cs="Arial" w:eastAsia="Arial" w:hint="default"/>
                <w:sz w:val="22"/>
                <w:szCs w:val="22"/>
              </w:rPr>
            </w:pPr>
            <w:r>
              <w:rPr>
                <w:rFonts w:ascii="Arial"/>
                <w:spacing w:val="-1"/>
                <w:sz w:val="22"/>
              </w:rPr>
              <w:t>6,079,926,506</w:t>
            </w:r>
          </w:p>
        </w:tc>
        <w:tc>
          <w:tcPr>
            <w:tcW w:w="427" w:type="dxa"/>
            <w:tcBorders>
              <w:top w:val="nil" w:sz="6" w:space="0" w:color="auto"/>
              <w:left w:val="nil" w:sz="6" w:space="0" w:color="auto"/>
              <w:bottom w:val="nil" w:sz="6" w:space="0" w:color="auto"/>
              <w:right w:val="nil" w:sz="6" w:space="0" w:color="auto"/>
            </w:tcBorders>
          </w:tcPr>
          <w:p>
            <w:pPr/>
          </w:p>
        </w:tc>
        <w:tc>
          <w:tcPr>
            <w:tcW w:w="2774"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71" w:right="0"/>
              <w:jc w:val="left"/>
              <w:rPr>
                <w:rFonts w:ascii="Arial" w:hAnsi="Arial" w:cs="Arial" w:eastAsia="Arial" w:hint="default"/>
                <w:sz w:val="22"/>
                <w:szCs w:val="22"/>
              </w:rPr>
            </w:pPr>
            <w:r>
              <w:rPr>
                <w:rFonts w:ascii="Arial"/>
                <w:sz w:val="22"/>
              </w:rPr>
              <w:t>8,752,217,343</w:t>
            </w:r>
          </w:p>
        </w:tc>
      </w:tr>
      <w:tr>
        <w:trPr>
          <w:trHeight w:val="419" w:hRule="exact"/>
        </w:trPr>
        <w:tc>
          <w:tcPr>
            <w:tcW w:w="3295"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2"/>
                <w:szCs w:val="22"/>
              </w:rPr>
            </w:pPr>
            <w:r>
              <w:rPr>
                <w:rFonts w:ascii="宋体" w:hAnsi="宋体" w:cs="宋体" w:eastAsia="宋体" w:hint="default"/>
                <w:sz w:val="22"/>
                <w:szCs w:val="22"/>
              </w:rPr>
              <w:t>无形资产</w:t>
            </w:r>
          </w:p>
        </w:tc>
        <w:tc>
          <w:tcPr>
            <w:tcW w:w="2546" w:type="dxa"/>
            <w:tcBorders>
              <w:top w:val="nil" w:sz="6" w:space="0" w:color="auto"/>
              <w:left w:val="nil" w:sz="6" w:space="0" w:color="auto"/>
              <w:bottom w:val="nil" w:sz="6" w:space="0" w:color="auto"/>
              <w:right w:val="nil" w:sz="6" w:space="0" w:color="auto"/>
            </w:tcBorders>
          </w:tcPr>
          <w:p>
            <w:pPr>
              <w:pStyle w:val="TableParagraph"/>
              <w:tabs>
                <w:tab w:pos="2355" w:val="left" w:leader="none"/>
                <w:tab w:pos="2531" w:val="left" w:leader="none"/>
              </w:tabs>
              <w:spacing w:line="240" w:lineRule="auto" w:before="17"/>
              <w:ind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w:t>
            </w:r>
            <w:r>
              <w:rPr>
                <w:rFonts w:ascii="Arial"/>
                <w:sz w:val="22"/>
                <w:u w:val="single" w:color="000000"/>
              </w:rPr>
              <w:tab/>
            </w:r>
            <w:r>
              <w:rPr>
                <w:rFonts w:ascii="Arial"/>
                <w:sz w:val="22"/>
              </w:rPr>
            </w:r>
          </w:p>
        </w:tc>
        <w:tc>
          <w:tcPr>
            <w:tcW w:w="427" w:type="dxa"/>
            <w:tcBorders>
              <w:top w:val="nil" w:sz="6" w:space="0" w:color="auto"/>
              <w:left w:val="nil" w:sz="6" w:space="0" w:color="auto"/>
              <w:bottom w:val="nil" w:sz="6" w:space="0" w:color="auto"/>
              <w:right w:val="nil" w:sz="6" w:space="0" w:color="auto"/>
            </w:tcBorders>
          </w:tcPr>
          <w:p>
            <w:pPr/>
          </w:p>
        </w:tc>
        <w:tc>
          <w:tcPr>
            <w:tcW w:w="2774" w:type="dxa"/>
            <w:tcBorders>
              <w:top w:val="nil" w:sz="6" w:space="0" w:color="auto"/>
              <w:left w:val="nil" w:sz="6" w:space="0" w:color="auto"/>
              <w:bottom w:val="nil" w:sz="6" w:space="0" w:color="auto"/>
              <w:right w:val="nil" w:sz="6" w:space="0" w:color="auto"/>
            </w:tcBorders>
          </w:tcPr>
          <w:p>
            <w:pPr>
              <w:pStyle w:val="TableParagraph"/>
              <w:tabs>
                <w:tab w:pos="1472" w:val="left" w:leader="none"/>
                <w:tab w:pos="2763" w:val="left" w:leader="none"/>
              </w:tabs>
              <w:spacing w:line="240" w:lineRule="auto" w:before="17"/>
              <w:ind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57,849,455</w:t>
            </w:r>
            <w:r>
              <w:rPr>
                <w:rFonts w:ascii="Arial"/>
                <w:sz w:val="22"/>
                <w:u w:val="single" w:color="000000"/>
              </w:rPr>
              <w:tab/>
            </w:r>
            <w:r>
              <w:rPr>
                <w:rFonts w:ascii="Arial"/>
                <w:sz w:val="22"/>
              </w:rPr>
            </w:r>
          </w:p>
        </w:tc>
      </w:tr>
      <w:tr>
        <w:trPr>
          <w:trHeight w:val="430" w:hRule="exact"/>
        </w:trPr>
        <w:tc>
          <w:tcPr>
            <w:tcW w:w="329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546"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08"/>
              <w:jc w:val="right"/>
              <w:rPr>
                <w:rFonts w:ascii="Arial" w:hAnsi="Arial" w:cs="Arial" w:eastAsia="Arial" w:hint="default"/>
                <w:sz w:val="22"/>
                <w:szCs w:val="22"/>
              </w:rPr>
            </w:pPr>
            <w:r>
              <w:rPr>
                <w:rFonts w:ascii="Arial"/>
                <w:spacing w:val="-1"/>
                <w:sz w:val="22"/>
              </w:rPr>
              <w:t>6,079,926,506</w:t>
            </w:r>
          </w:p>
        </w:tc>
        <w:tc>
          <w:tcPr>
            <w:tcW w:w="427" w:type="dxa"/>
            <w:tcBorders>
              <w:top w:val="nil" w:sz="6" w:space="0" w:color="auto"/>
              <w:left w:val="nil" w:sz="6" w:space="0" w:color="auto"/>
              <w:bottom w:val="nil" w:sz="6" w:space="0" w:color="auto"/>
              <w:right w:val="nil" w:sz="6" w:space="0" w:color="auto"/>
            </w:tcBorders>
          </w:tcPr>
          <w:p>
            <w:pPr/>
          </w:p>
        </w:tc>
        <w:tc>
          <w:tcPr>
            <w:tcW w:w="2774"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1170" w:right="0"/>
              <w:jc w:val="left"/>
              <w:rPr>
                <w:rFonts w:ascii="Arial" w:hAnsi="Arial" w:cs="Arial" w:eastAsia="Arial" w:hint="default"/>
                <w:sz w:val="22"/>
                <w:szCs w:val="22"/>
              </w:rPr>
            </w:pPr>
            <w:r>
              <w:rPr>
                <w:rFonts w:ascii="Arial"/>
                <w:sz w:val="22"/>
              </w:rPr>
              <w:t>8,810,066,798</w:t>
            </w:r>
          </w:p>
        </w:tc>
      </w:tr>
    </w:tbl>
    <w:p>
      <w:pPr>
        <w:spacing w:line="240" w:lineRule="auto" w:before="7"/>
        <w:rPr>
          <w:rFonts w:ascii="宋体" w:hAnsi="宋体" w:cs="宋体" w:eastAsia="宋体" w:hint="default"/>
          <w:sz w:val="12"/>
          <w:szCs w:val="12"/>
        </w:rPr>
      </w:pPr>
    </w:p>
    <w:p>
      <w:pPr>
        <w:pStyle w:val="BodyText"/>
        <w:spacing w:line="240" w:lineRule="auto" w:before="31"/>
        <w:ind w:left="562" w:right="149"/>
        <w:jc w:val="left"/>
      </w:pPr>
      <w:r>
        <w:rPr/>
        <w:t>于</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日，无以美元计价的资本承诺事项（</w:t>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日：无）。</w:t>
      </w:r>
    </w:p>
    <w:p>
      <w:pPr>
        <w:spacing w:line="240" w:lineRule="auto" w:before="13"/>
        <w:rPr>
          <w:rFonts w:ascii="宋体" w:hAnsi="宋体" w:cs="宋体" w:eastAsia="宋体" w:hint="default"/>
          <w:sz w:val="17"/>
          <w:szCs w:val="17"/>
        </w:rPr>
      </w:pPr>
    </w:p>
    <w:p>
      <w:pPr>
        <w:pStyle w:val="BodyText"/>
        <w:spacing w:line="424" w:lineRule="auto"/>
        <w:ind w:left="583" w:right="1221" w:hanging="442"/>
        <w:jc w:val="left"/>
      </w:pPr>
      <w:r>
        <w:rPr>
          <w:rFonts w:ascii="Arial" w:hAnsi="Arial" w:cs="Arial" w:eastAsia="Arial" w:hint="default"/>
        </w:rPr>
        <w:t>2</w:t>
      </w:r>
      <w:r>
        <w:rPr/>
        <w:t>、</w:t>
      </w:r>
      <w:r>
        <w:rPr>
          <w:spacing w:val="-36"/>
        </w:rPr>
        <w:t> </w:t>
      </w:r>
      <w:r>
        <w:rPr/>
        <w:t>经营租赁承诺事项</w:t>
      </w:r>
      <w:r>
        <w:rPr>
          <w:w w:val="99"/>
        </w:rPr>
        <w:t> </w:t>
      </w:r>
      <w:r>
        <w:rPr/>
        <w:t>根据已签订的不可撤销的经营性租赁合同，本集团未来最低应支付租金汇总如下：</w:t>
      </w:r>
    </w:p>
    <w:p>
      <w:pPr>
        <w:spacing w:line="240" w:lineRule="auto" w:before="10"/>
        <w:rPr>
          <w:rFonts w:ascii="宋体" w:hAnsi="宋体" w:cs="宋体" w:eastAsia="宋体" w:hint="default"/>
          <w:sz w:val="3"/>
          <w:szCs w:val="3"/>
        </w:rPr>
      </w:pPr>
    </w:p>
    <w:tbl>
      <w:tblPr>
        <w:tblW w:w="0" w:type="auto"/>
        <w:jc w:val="left"/>
        <w:tblInd w:w="549" w:type="dxa"/>
        <w:tblLayout w:type="fixed"/>
        <w:tblCellMar>
          <w:top w:w="0" w:type="dxa"/>
          <w:left w:w="0" w:type="dxa"/>
          <w:bottom w:w="0" w:type="dxa"/>
          <w:right w:w="0" w:type="dxa"/>
        </w:tblCellMar>
        <w:tblLook w:val="01E0"/>
      </w:tblPr>
      <w:tblGrid>
        <w:gridCol w:w="3294"/>
        <w:gridCol w:w="2546"/>
        <w:gridCol w:w="404"/>
        <w:gridCol w:w="2698"/>
      </w:tblGrid>
      <w:tr>
        <w:trPr>
          <w:trHeight w:val="361" w:hRule="exact"/>
        </w:trPr>
        <w:tc>
          <w:tcPr>
            <w:tcW w:w="3294" w:type="dxa"/>
            <w:tcBorders>
              <w:top w:val="nil" w:sz="6" w:space="0" w:color="auto"/>
              <w:left w:val="nil" w:sz="6" w:space="0" w:color="auto"/>
              <w:bottom w:val="nil" w:sz="6" w:space="0" w:color="auto"/>
              <w:right w:val="nil" w:sz="6" w:space="0" w:color="auto"/>
            </w:tcBorders>
          </w:tcPr>
          <w:p>
            <w:pPr/>
          </w:p>
        </w:tc>
        <w:tc>
          <w:tcPr>
            <w:tcW w:w="2546"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404" w:type="dxa"/>
            <w:tcBorders>
              <w:top w:val="nil" w:sz="6" w:space="0" w:color="auto"/>
              <w:left w:val="nil" w:sz="6" w:space="0" w:color="auto"/>
              <w:bottom w:val="nil" w:sz="6" w:space="0" w:color="auto"/>
              <w:right w:val="nil" w:sz="6" w:space="0" w:color="auto"/>
            </w:tcBorders>
          </w:tcPr>
          <w:p>
            <w:pPr/>
          </w:p>
        </w:tc>
        <w:tc>
          <w:tcPr>
            <w:tcW w:w="2698"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78"/>
              <w:jc w:val="righ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8" w:hRule="exact"/>
        </w:trPr>
        <w:tc>
          <w:tcPr>
            <w:tcW w:w="329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2"/>
                <w:szCs w:val="22"/>
              </w:rPr>
            </w:pPr>
            <w:r>
              <w:rPr>
                <w:rFonts w:ascii="Arial" w:hAnsi="Arial" w:cs="Arial" w:eastAsia="Arial" w:hint="default"/>
                <w:sz w:val="22"/>
                <w:szCs w:val="22"/>
              </w:rPr>
              <w:t>1</w:t>
            </w:r>
            <w:r>
              <w:rPr>
                <w:rFonts w:ascii="Arial" w:hAnsi="Arial" w:cs="Arial" w:eastAsia="Arial" w:hint="default"/>
                <w:spacing w:val="-8"/>
                <w:sz w:val="22"/>
                <w:szCs w:val="22"/>
              </w:rPr>
              <w:t> </w:t>
            </w:r>
            <w:r>
              <w:rPr>
                <w:rFonts w:ascii="宋体" w:hAnsi="宋体" w:cs="宋体" w:eastAsia="宋体" w:hint="default"/>
                <w:sz w:val="22"/>
                <w:szCs w:val="22"/>
              </w:rPr>
              <w:t>年以内</w:t>
            </w:r>
          </w:p>
        </w:tc>
        <w:tc>
          <w:tcPr>
            <w:tcW w:w="2546"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76" w:right="0"/>
              <w:jc w:val="left"/>
              <w:rPr>
                <w:rFonts w:ascii="Arial" w:hAnsi="Arial" w:cs="Arial" w:eastAsia="Arial" w:hint="default"/>
                <w:sz w:val="22"/>
                <w:szCs w:val="22"/>
              </w:rPr>
            </w:pPr>
            <w:r>
              <w:rPr>
                <w:rFonts w:ascii="Arial"/>
                <w:sz w:val="22"/>
              </w:rPr>
              <w:t>4,246,041,643</w:t>
            </w:r>
          </w:p>
        </w:tc>
        <w:tc>
          <w:tcPr>
            <w:tcW w:w="404" w:type="dxa"/>
            <w:tcBorders>
              <w:top w:val="nil" w:sz="6" w:space="0" w:color="auto"/>
              <w:left w:val="nil" w:sz="6" w:space="0" w:color="auto"/>
              <w:bottom w:val="nil" w:sz="6" w:space="0" w:color="auto"/>
              <w:right w:val="nil" w:sz="6" w:space="0" w:color="auto"/>
            </w:tcBorders>
          </w:tcPr>
          <w:p>
            <w:pPr/>
          </w:p>
        </w:tc>
        <w:tc>
          <w:tcPr>
            <w:tcW w:w="2698"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18"/>
              <w:jc w:val="right"/>
              <w:rPr>
                <w:rFonts w:ascii="Arial" w:hAnsi="Arial" w:cs="Arial" w:eastAsia="Arial" w:hint="default"/>
                <w:sz w:val="22"/>
                <w:szCs w:val="22"/>
              </w:rPr>
            </w:pPr>
            <w:r>
              <w:rPr>
                <w:rFonts w:ascii="Arial"/>
                <w:spacing w:val="-1"/>
                <w:sz w:val="22"/>
              </w:rPr>
              <w:t>4,109,519,255</w:t>
            </w:r>
          </w:p>
        </w:tc>
      </w:tr>
      <w:tr>
        <w:trPr>
          <w:trHeight w:val="285" w:hRule="exact"/>
        </w:trPr>
        <w:tc>
          <w:tcPr>
            <w:tcW w:w="3294"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2"/>
                <w:szCs w:val="22"/>
              </w:rPr>
            </w:pPr>
            <w:r>
              <w:rPr>
                <w:rFonts w:ascii="Arial" w:hAnsi="Arial" w:cs="Arial" w:eastAsia="Arial" w:hint="default"/>
                <w:sz w:val="22"/>
                <w:szCs w:val="22"/>
              </w:rPr>
              <w:t>1</w:t>
            </w:r>
            <w:r>
              <w:rPr>
                <w:rFonts w:ascii="Arial" w:hAnsi="Arial" w:cs="Arial" w:eastAsia="Arial" w:hint="default"/>
                <w:spacing w:val="-7"/>
                <w:sz w:val="22"/>
                <w:szCs w:val="22"/>
              </w:rPr>
              <w:t> </w:t>
            </w:r>
            <w:r>
              <w:rPr>
                <w:rFonts w:ascii="宋体" w:hAnsi="宋体" w:cs="宋体" w:eastAsia="宋体" w:hint="default"/>
                <w:sz w:val="22"/>
                <w:szCs w:val="22"/>
              </w:rPr>
              <w:t>到</w:t>
            </w:r>
            <w:r>
              <w:rPr>
                <w:rFonts w:ascii="宋体" w:hAnsi="宋体" w:cs="宋体" w:eastAsia="宋体" w:hint="default"/>
                <w:spacing w:val="-56"/>
                <w:sz w:val="22"/>
                <w:szCs w:val="22"/>
              </w:rPr>
              <w:t> </w:t>
            </w:r>
            <w:r>
              <w:rPr>
                <w:rFonts w:ascii="Arial" w:hAnsi="Arial" w:cs="Arial" w:eastAsia="Arial" w:hint="default"/>
                <w:sz w:val="22"/>
                <w:szCs w:val="22"/>
              </w:rPr>
              <w:t>2</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54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76" w:right="0"/>
              <w:jc w:val="left"/>
              <w:rPr>
                <w:rFonts w:ascii="Arial" w:hAnsi="Arial" w:cs="Arial" w:eastAsia="Arial" w:hint="default"/>
                <w:sz w:val="22"/>
                <w:szCs w:val="22"/>
              </w:rPr>
            </w:pPr>
            <w:r>
              <w:rPr>
                <w:rFonts w:ascii="Arial"/>
                <w:sz w:val="22"/>
              </w:rPr>
              <w:t>3,931,079,215</w:t>
            </w:r>
          </w:p>
        </w:tc>
        <w:tc>
          <w:tcPr>
            <w:tcW w:w="404" w:type="dxa"/>
            <w:tcBorders>
              <w:top w:val="nil" w:sz="6" w:space="0" w:color="auto"/>
              <w:left w:val="nil" w:sz="6" w:space="0" w:color="auto"/>
              <w:bottom w:val="nil" w:sz="6" w:space="0" w:color="auto"/>
              <w:right w:val="nil" w:sz="6" w:space="0" w:color="auto"/>
            </w:tcBorders>
          </w:tcPr>
          <w:p>
            <w:pPr/>
          </w:p>
        </w:tc>
        <w:tc>
          <w:tcPr>
            <w:tcW w:w="269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8"/>
              <w:jc w:val="right"/>
              <w:rPr>
                <w:rFonts w:ascii="Arial" w:hAnsi="Arial" w:cs="Arial" w:eastAsia="Arial" w:hint="default"/>
                <w:sz w:val="22"/>
                <w:szCs w:val="22"/>
              </w:rPr>
            </w:pPr>
            <w:r>
              <w:rPr>
                <w:rFonts w:ascii="Arial"/>
                <w:spacing w:val="-1"/>
                <w:sz w:val="22"/>
              </w:rPr>
              <w:t>1,314,009,676</w:t>
            </w:r>
          </w:p>
        </w:tc>
      </w:tr>
      <w:tr>
        <w:trPr>
          <w:trHeight w:val="285" w:hRule="exact"/>
        </w:trPr>
        <w:tc>
          <w:tcPr>
            <w:tcW w:w="3294"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2"/>
                <w:szCs w:val="22"/>
              </w:rPr>
            </w:pPr>
            <w:r>
              <w:rPr>
                <w:rFonts w:ascii="Arial" w:hAnsi="Arial" w:cs="Arial" w:eastAsia="Arial" w:hint="default"/>
                <w:sz w:val="22"/>
                <w:szCs w:val="22"/>
              </w:rPr>
              <w:t>2</w:t>
            </w:r>
            <w:r>
              <w:rPr>
                <w:rFonts w:ascii="Arial" w:hAnsi="Arial" w:cs="Arial" w:eastAsia="Arial" w:hint="default"/>
                <w:spacing w:val="-7"/>
                <w:sz w:val="22"/>
                <w:szCs w:val="22"/>
              </w:rPr>
              <w:t> </w:t>
            </w:r>
            <w:r>
              <w:rPr>
                <w:rFonts w:ascii="宋体" w:hAnsi="宋体" w:cs="宋体" w:eastAsia="宋体" w:hint="default"/>
                <w:sz w:val="22"/>
                <w:szCs w:val="22"/>
              </w:rPr>
              <w:t>到</w:t>
            </w:r>
            <w:r>
              <w:rPr>
                <w:rFonts w:ascii="宋体" w:hAnsi="宋体" w:cs="宋体" w:eastAsia="宋体" w:hint="default"/>
                <w:spacing w:val="-56"/>
                <w:sz w:val="22"/>
                <w:szCs w:val="22"/>
              </w:rPr>
              <w:t> </w:t>
            </w:r>
            <w:r>
              <w:rPr>
                <w:rFonts w:ascii="Arial" w:hAnsi="Arial" w:cs="Arial" w:eastAsia="Arial" w:hint="default"/>
                <w:sz w:val="22"/>
                <w:szCs w:val="22"/>
              </w:rPr>
              <w:t>3</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54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76" w:right="0"/>
              <w:jc w:val="left"/>
              <w:rPr>
                <w:rFonts w:ascii="Arial" w:hAnsi="Arial" w:cs="Arial" w:eastAsia="Arial" w:hint="default"/>
                <w:sz w:val="22"/>
                <w:szCs w:val="22"/>
              </w:rPr>
            </w:pPr>
            <w:r>
              <w:rPr>
                <w:rFonts w:ascii="Arial"/>
                <w:sz w:val="22"/>
              </w:rPr>
              <w:t>1,056,078,571</w:t>
            </w:r>
          </w:p>
        </w:tc>
        <w:tc>
          <w:tcPr>
            <w:tcW w:w="404" w:type="dxa"/>
            <w:tcBorders>
              <w:top w:val="nil" w:sz="6" w:space="0" w:color="auto"/>
              <w:left w:val="nil" w:sz="6" w:space="0" w:color="auto"/>
              <w:bottom w:val="nil" w:sz="6" w:space="0" w:color="auto"/>
              <w:right w:val="nil" w:sz="6" w:space="0" w:color="auto"/>
            </w:tcBorders>
          </w:tcPr>
          <w:p>
            <w:pPr/>
          </w:p>
        </w:tc>
        <w:tc>
          <w:tcPr>
            <w:tcW w:w="269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7"/>
              <w:jc w:val="right"/>
              <w:rPr>
                <w:rFonts w:ascii="Arial" w:hAnsi="Arial" w:cs="Arial" w:eastAsia="Arial" w:hint="default"/>
                <w:sz w:val="22"/>
                <w:szCs w:val="22"/>
              </w:rPr>
            </w:pPr>
            <w:r>
              <w:rPr>
                <w:rFonts w:ascii="Arial"/>
                <w:w w:val="95"/>
                <w:sz w:val="22"/>
              </w:rPr>
              <w:t>974,762,034</w:t>
            </w:r>
            <w:r>
              <w:rPr>
                <w:rFonts w:ascii="Arial"/>
                <w:sz w:val="22"/>
              </w:rPr>
            </w:r>
          </w:p>
        </w:tc>
      </w:tr>
      <w:tr>
        <w:trPr>
          <w:trHeight w:val="419" w:hRule="exact"/>
        </w:trPr>
        <w:tc>
          <w:tcPr>
            <w:tcW w:w="3294"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2"/>
                <w:szCs w:val="22"/>
              </w:rPr>
            </w:pPr>
            <w:r>
              <w:rPr>
                <w:rFonts w:ascii="Arial" w:hAnsi="Arial" w:cs="Arial" w:eastAsia="Arial" w:hint="default"/>
                <w:sz w:val="22"/>
                <w:szCs w:val="22"/>
              </w:rPr>
              <w:t>3</w:t>
            </w:r>
            <w:r>
              <w:rPr>
                <w:rFonts w:ascii="Arial" w:hAnsi="Arial" w:cs="Arial" w:eastAsia="Arial" w:hint="default"/>
                <w:spacing w:val="-8"/>
                <w:sz w:val="22"/>
                <w:szCs w:val="22"/>
              </w:rPr>
              <w:t> </w:t>
            </w:r>
            <w:r>
              <w:rPr>
                <w:rFonts w:ascii="宋体" w:hAnsi="宋体" w:cs="宋体" w:eastAsia="宋体" w:hint="default"/>
                <w:sz w:val="22"/>
                <w:szCs w:val="22"/>
              </w:rPr>
              <w:t>年以上</w:t>
            </w:r>
          </w:p>
        </w:tc>
        <w:tc>
          <w:tcPr>
            <w:tcW w:w="2546" w:type="dxa"/>
            <w:tcBorders>
              <w:top w:val="nil" w:sz="6" w:space="0" w:color="auto"/>
              <w:left w:val="nil" w:sz="6" w:space="0" w:color="auto"/>
              <w:bottom w:val="nil" w:sz="6" w:space="0" w:color="auto"/>
              <w:right w:val="nil" w:sz="6" w:space="0" w:color="auto"/>
            </w:tcBorders>
          </w:tcPr>
          <w:p>
            <w:pPr>
              <w:pStyle w:val="TableParagraph"/>
              <w:tabs>
                <w:tab w:pos="969" w:val="left" w:leader="none"/>
                <w:tab w:pos="2531" w:val="left" w:leader="none"/>
              </w:tabs>
              <w:spacing w:line="240" w:lineRule="auto" w:before="17"/>
              <w:ind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2,169,405,263</w:t>
              <w:tab/>
            </w:r>
            <w:r>
              <w:rPr>
                <w:rFonts w:ascii="Arial"/>
                <w:spacing w:val="-1"/>
                <w:sz w:val="22"/>
              </w:rPr>
            </w:r>
          </w:p>
        </w:tc>
        <w:tc>
          <w:tcPr>
            <w:tcW w:w="404" w:type="dxa"/>
            <w:tcBorders>
              <w:top w:val="nil" w:sz="6" w:space="0" w:color="auto"/>
              <w:left w:val="nil" w:sz="6" w:space="0" w:color="auto"/>
              <w:bottom w:val="nil" w:sz="6" w:space="0" w:color="auto"/>
              <w:right w:val="nil" w:sz="6" w:space="0" w:color="auto"/>
            </w:tcBorders>
          </w:tcPr>
          <w:p>
            <w:pPr/>
          </w:p>
        </w:tc>
        <w:tc>
          <w:tcPr>
            <w:tcW w:w="2698" w:type="dxa"/>
            <w:tcBorders>
              <w:top w:val="nil" w:sz="6" w:space="0" w:color="auto"/>
              <w:left w:val="nil" w:sz="6" w:space="0" w:color="auto"/>
              <w:bottom w:val="nil" w:sz="6" w:space="0" w:color="auto"/>
              <w:right w:val="nil" w:sz="6" w:space="0" w:color="auto"/>
            </w:tcBorders>
          </w:tcPr>
          <w:p>
            <w:pPr>
              <w:pStyle w:val="TableParagraph"/>
              <w:tabs>
                <w:tab w:pos="1167" w:val="left" w:leader="none"/>
                <w:tab w:pos="2686" w:val="left" w:leader="none"/>
              </w:tabs>
              <w:spacing w:line="240" w:lineRule="auto" w:before="17"/>
              <w:ind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2,505,231,833</w:t>
              <w:tab/>
            </w:r>
            <w:r>
              <w:rPr>
                <w:rFonts w:ascii="Arial"/>
                <w:spacing w:val="-1"/>
                <w:sz w:val="22"/>
              </w:rPr>
            </w:r>
          </w:p>
        </w:tc>
      </w:tr>
      <w:tr>
        <w:trPr>
          <w:trHeight w:val="430" w:hRule="exact"/>
        </w:trPr>
        <w:tc>
          <w:tcPr>
            <w:tcW w:w="329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546"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854" w:right="0"/>
              <w:jc w:val="left"/>
              <w:rPr>
                <w:rFonts w:ascii="Arial" w:hAnsi="Arial" w:cs="Arial" w:eastAsia="Arial" w:hint="default"/>
                <w:sz w:val="22"/>
                <w:szCs w:val="22"/>
              </w:rPr>
            </w:pPr>
            <w:r>
              <w:rPr>
                <w:rFonts w:ascii="Arial"/>
                <w:sz w:val="22"/>
              </w:rPr>
              <w:t>11,402,604,692</w:t>
            </w:r>
          </w:p>
        </w:tc>
        <w:tc>
          <w:tcPr>
            <w:tcW w:w="404" w:type="dxa"/>
            <w:tcBorders>
              <w:top w:val="nil" w:sz="6" w:space="0" w:color="auto"/>
              <w:left w:val="nil" w:sz="6" w:space="0" w:color="auto"/>
              <w:bottom w:val="nil" w:sz="6" w:space="0" w:color="auto"/>
              <w:right w:val="nil" w:sz="6" w:space="0" w:color="auto"/>
            </w:tcBorders>
          </w:tcPr>
          <w:p>
            <w:pPr/>
          </w:p>
        </w:tc>
        <w:tc>
          <w:tcPr>
            <w:tcW w:w="2698"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18"/>
              <w:jc w:val="right"/>
              <w:rPr>
                <w:rFonts w:ascii="Arial" w:hAnsi="Arial" w:cs="Arial" w:eastAsia="Arial" w:hint="default"/>
                <w:sz w:val="22"/>
                <w:szCs w:val="22"/>
              </w:rPr>
            </w:pPr>
            <w:r>
              <w:rPr>
                <w:rFonts w:ascii="Arial"/>
                <w:spacing w:val="-1"/>
                <w:sz w:val="22"/>
              </w:rPr>
              <w:t>8,903,522,798</w:t>
            </w:r>
          </w:p>
        </w:tc>
      </w:tr>
    </w:tbl>
    <w:p>
      <w:pPr>
        <w:spacing w:line="240" w:lineRule="auto" w:before="7"/>
        <w:rPr>
          <w:rFonts w:ascii="宋体" w:hAnsi="宋体" w:cs="宋体" w:eastAsia="宋体" w:hint="default"/>
          <w:sz w:val="12"/>
          <w:szCs w:val="12"/>
        </w:rPr>
      </w:pPr>
    </w:p>
    <w:p>
      <w:pPr>
        <w:pStyle w:val="BodyText"/>
        <w:spacing w:line="295" w:lineRule="exact" w:before="31"/>
        <w:ind w:left="562" w:right="0"/>
        <w:jc w:val="left"/>
        <w:rPr>
          <w:rFonts w:ascii="Arial" w:hAnsi="Arial" w:cs="Arial" w:eastAsia="Arial" w:hint="default"/>
        </w:rPr>
      </w:pPr>
      <w:r>
        <w:rPr/>
        <w:t>注：联通运营公司与联通新时空新签署的租赁南方固定电信网络的协议，新租赁期自</w:t>
      </w:r>
      <w:r>
        <w:rPr>
          <w:spacing w:val="-78"/>
        </w:rPr>
        <w:t> </w:t>
      </w:r>
      <w:r>
        <w:rPr>
          <w:rFonts w:ascii="Arial" w:hAnsi="Arial" w:cs="Arial" w:eastAsia="Arial" w:hint="default"/>
        </w:rPr>
        <w:t>2011</w:t>
      </w:r>
      <w:r>
        <w:rPr>
          <w:rFonts w:ascii="Arial" w:hAnsi="Arial" w:cs="Arial" w:eastAsia="Arial" w:hint="default"/>
          <w:spacing w:val="-30"/>
        </w:rPr>
        <w:t> </w:t>
      </w:r>
      <w:r>
        <w:rPr/>
        <w:t>年</w:t>
      </w:r>
      <w:r>
        <w:rPr>
          <w:spacing w:val="-79"/>
        </w:rPr>
        <w:t> </w:t>
      </w:r>
      <w:r>
        <w:rPr>
          <w:rFonts w:ascii="Arial" w:hAnsi="Arial" w:cs="Arial" w:eastAsia="Arial" w:hint="default"/>
        </w:rPr>
        <w:t>1</w:t>
      </w:r>
    </w:p>
    <w:p>
      <w:pPr>
        <w:pStyle w:val="BodyText"/>
        <w:spacing w:line="285" w:lineRule="exact"/>
        <w:ind w:left="988" w:right="0"/>
        <w:jc w:val="left"/>
      </w:pPr>
      <w:r>
        <w:rPr/>
        <w:t>月</w:t>
      </w:r>
      <w:r>
        <w:rPr>
          <w:spacing w:val="-48"/>
        </w:rPr>
        <w:t> </w:t>
      </w:r>
      <w:r>
        <w:rPr>
          <w:rFonts w:ascii="Arial" w:hAnsi="Arial" w:cs="Arial" w:eastAsia="Arial" w:hint="default"/>
        </w:rPr>
        <w:t>1</w:t>
      </w:r>
      <w:r>
        <w:rPr>
          <w:rFonts w:ascii="Arial" w:hAnsi="Arial" w:cs="Arial" w:eastAsia="Arial" w:hint="default"/>
          <w:spacing w:val="1"/>
        </w:rPr>
        <w:t> </w:t>
      </w:r>
      <w:r>
        <w:rPr/>
        <w:t>日至</w:t>
      </w:r>
      <w:r>
        <w:rPr>
          <w:spacing w:val="-48"/>
        </w:rPr>
        <w:t> </w:t>
      </w:r>
      <w:r>
        <w:rPr>
          <w:rFonts w:ascii="Arial" w:hAnsi="Arial" w:cs="Arial" w:eastAsia="Arial" w:hint="default"/>
        </w:rPr>
        <w:t>2012</w:t>
      </w:r>
      <w:r>
        <w:rPr>
          <w:rFonts w:ascii="Arial" w:hAnsi="Arial" w:cs="Arial" w:eastAsia="Arial" w:hint="default"/>
          <w:spacing w:val="1"/>
        </w:rPr>
        <w:t> </w:t>
      </w:r>
      <w:r>
        <w:rPr/>
        <w:t>年</w:t>
      </w:r>
      <w:r>
        <w:rPr>
          <w:spacing w:val="-48"/>
        </w:rPr>
        <w:t> </w:t>
      </w:r>
      <w:r>
        <w:rPr>
          <w:rFonts w:ascii="Arial" w:hAnsi="Arial" w:cs="Arial" w:eastAsia="Arial" w:hint="default"/>
        </w:rPr>
        <w:t>12</w:t>
      </w:r>
      <w:r>
        <w:rPr>
          <w:rFonts w:ascii="Arial" w:hAnsi="Arial" w:cs="Arial" w:eastAsia="Arial" w:hint="default"/>
          <w:spacing w:val="1"/>
        </w:rPr>
        <w:t> </w:t>
      </w:r>
      <w:r>
        <w:rPr/>
        <w:t>月</w:t>
      </w:r>
      <w:r>
        <w:rPr>
          <w:spacing w:val="-49"/>
        </w:rPr>
        <w:t> </w:t>
      </w:r>
      <w:r>
        <w:rPr>
          <w:rFonts w:ascii="Arial" w:hAnsi="Arial" w:cs="Arial" w:eastAsia="Arial" w:hint="default"/>
        </w:rPr>
        <w:t>31</w:t>
      </w:r>
      <w:r>
        <w:rPr>
          <w:rFonts w:ascii="Arial" w:hAnsi="Arial" w:cs="Arial" w:eastAsia="Arial" w:hint="default"/>
          <w:spacing w:val="1"/>
        </w:rPr>
        <w:t> </w:t>
      </w:r>
      <w:r>
        <w:rPr/>
        <w:t>日止，</w:t>
      </w:r>
      <w:r>
        <w:rPr>
          <w:rFonts w:ascii="Arial" w:hAnsi="Arial" w:cs="Arial" w:eastAsia="Arial" w:hint="default"/>
        </w:rPr>
        <w:t>2011</w:t>
      </w:r>
      <w:r>
        <w:rPr>
          <w:rFonts w:ascii="Arial" w:hAnsi="Arial" w:cs="Arial" w:eastAsia="Arial" w:hint="default"/>
          <w:spacing w:val="1"/>
        </w:rPr>
        <w:t> </w:t>
      </w:r>
      <w:r>
        <w:rPr/>
        <w:t>年和</w:t>
      </w:r>
      <w:r>
        <w:rPr>
          <w:spacing w:val="-48"/>
        </w:rPr>
        <w:t> </w:t>
      </w:r>
      <w:r>
        <w:rPr>
          <w:rFonts w:ascii="Arial" w:hAnsi="Arial" w:cs="Arial" w:eastAsia="Arial" w:hint="default"/>
        </w:rPr>
        <w:t>2012</w:t>
      </w:r>
      <w:r>
        <w:rPr>
          <w:rFonts w:ascii="Arial" w:hAnsi="Arial" w:cs="Arial" w:eastAsia="Arial" w:hint="default"/>
          <w:spacing w:val="1"/>
        </w:rPr>
        <w:t> </w:t>
      </w:r>
      <w:r>
        <w:rPr/>
        <w:t>年的年度租赁费分别为人民币</w:t>
      </w:r>
      <w:r>
        <w:rPr>
          <w:spacing w:val="-48"/>
        </w:rPr>
        <w:t> </w:t>
      </w:r>
      <w:r>
        <w:rPr>
          <w:rFonts w:ascii="Arial" w:hAnsi="Arial" w:cs="Arial" w:eastAsia="Arial" w:hint="default"/>
        </w:rPr>
        <w:t>24</w:t>
      </w:r>
      <w:r>
        <w:rPr>
          <w:rFonts w:ascii="Arial" w:hAnsi="Arial" w:cs="Arial" w:eastAsia="Arial" w:hint="default"/>
          <w:spacing w:val="1"/>
        </w:rPr>
        <w:t> </w:t>
      </w:r>
      <w:r>
        <w:rPr/>
        <w:t>亿元</w:t>
      </w:r>
    </w:p>
    <w:p>
      <w:pPr>
        <w:pStyle w:val="BodyText"/>
        <w:spacing w:line="286" w:lineRule="exact"/>
        <w:ind w:left="988" w:right="0"/>
        <w:jc w:val="left"/>
      </w:pPr>
      <w:r>
        <w:rPr>
          <w:w w:val="95"/>
        </w:rPr>
        <w:t>和人民币  </w:t>
      </w:r>
      <w:r>
        <w:rPr>
          <w:rFonts w:ascii="Arial" w:hAnsi="Arial" w:cs="Arial" w:eastAsia="Arial" w:hint="default"/>
          <w:w w:val="95"/>
        </w:rPr>
        <w:t>26   </w:t>
      </w:r>
      <w:r>
        <w:rPr>
          <w:rFonts w:ascii="Arial" w:hAnsi="Arial" w:cs="Arial" w:eastAsia="Arial" w:hint="default"/>
          <w:spacing w:val="25"/>
          <w:w w:val="95"/>
        </w:rPr>
        <w:t> </w:t>
      </w:r>
      <w:r>
        <w:rPr>
          <w:w w:val="95"/>
        </w:rPr>
        <w:t>亿元，根据此两年期的租赁协议规定的年度租赁费为基础计算的承诺付款额被</w:t>
      </w:r>
      <w:r>
        <w:rPr/>
      </w:r>
    </w:p>
    <w:p>
      <w:pPr>
        <w:pStyle w:val="BodyText"/>
        <w:spacing w:line="285" w:lineRule="exact"/>
        <w:ind w:left="988" w:right="0"/>
        <w:jc w:val="left"/>
      </w:pPr>
      <w:r>
        <w:rPr/>
        <w:t>计入本集团截至</w:t>
      </w:r>
      <w:r>
        <w:rPr>
          <w:spacing w:val="-55"/>
        </w:rPr>
        <w:t> </w:t>
      </w:r>
      <w:r>
        <w:rPr>
          <w:rFonts w:ascii="Arial" w:hAnsi="Arial" w:cs="Arial" w:eastAsia="Arial" w:hint="default"/>
        </w:rPr>
        <w:t>2010</w:t>
      </w:r>
      <w:r>
        <w:rPr>
          <w:rFonts w:ascii="Arial" w:hAnsi="Arial" w:cs="Arial" w:eastAsia="Arial" w:hint="default"/>
          <w:spacing w:val="-6"/>
        </w:rPr>
        <w:t> </w:t>
      </w:r>
      <w:r>
        <w:rPr/>
        <w:t>年</w:t>
      </w:r>
      <w:r>
        <w:rPr>
          <w:spacing w:val="-55"/>
        </w:rPr>
        <w:t> </w:t>
      </w:r>
      <w:r>
        <w:rPr>
          <w:rFonts w:ascii="Arial" w:hAnsi="Arial" w:cs="Arial" w:eastAsia="Arial" w:hint="default"/>
        </w:rPr>
        <w:t>12</w:t>
      </w:r>
      <w:r>
        <w:rPr>
          <w:rFonts w:ascii="Arial" w:hAnsi="Arial" w:cs="Arial" w:eastAsia="Arial" w:hint="default"/>
          <w:spacing w:val="-6"/>
        </w:rPr>
        <w:t> </w:t>
      </w:r>
      <w:r>
        <w:rPr/>
        <w:t>月</w:t>
      </w:r>
      <w:r>
        <w:rPr>
          <w:spacing w:val="-55"/>
        </w:rPr>
        <w:t> </w:t>
      </w:r>
      <w:r>
        <w:rPr>
          <w:rFonts w:ascii="Arial" w:hAnsi="Arial" w:cs="Arial" w:eastAsia="Arial" w:hint="default"/>
        </w:rPr>
        <w:t>31</w:t>
      </w:r>
      <w:r>
        <w:rPr>
          <w:rFonts w:ascii="Arial" w:hAnsi="Arial" w:cs="Arial" w:eastAsia="Arial" w:hint="default"/>
          <w:spacing w:val="-6"/>
        </w:rPr>
        <w:t> </w:t>
      </w:r>
      <w:r>
        <w:rPr>
          <w:spacing w:val="-3"/>
        </w:rPr>
        <w:t>日的经营租赁承诺事项中（</w:t>
      </w:r>
      <w:r>
        <w:rPr>
          <w:rFonts w:ascii="Arial" w:hAnsi="Arial" w:cs="Arial" w:eastAsia="Arial" w:hint="default"/>
          <w:spacing w:val="-3"/>
        </w:rPr>
        <w:t>2009</w:t>
      </w:r>
      <w:r>
        <w:rPr>
          <w:rFonts w:ascii="Arial" w:hAnsi="Arial" w:cs="Arial" w:eastAsia="Arial" w:hint="default"/>
          <w:spacing w:val="-6"/>
        </w:rPr>
        <w:t> </w:t>
      </w:r>
      <w:r>
        <w:rPr/>
        <w:t>年</w:t>
      </w:r>
      <w:r>
        <w:rPr>
          <w:spacing w:val="-55"/>
        </w:rPr>
        <w:t> </w:t>
      </w:r>
      <w:r>
        <w:rPr>
          <w:rFonts w:ascii="Arial" w:hAnsi="Arial" w:cs="Arial" w:eastAsia="Arial" w:hint="default"/>
        </w:rPr>
        <w:t>12</w:t>
      </w:r>
      <w:r>
        <w:rPr>
          <w:rFonts w:ascii="Arial" w:hAnsi="Arial" w:cs="Arial" w:eastAsia="Arial" w:hint="default"/>
          <w:spacing w:val="-6"/>
        </w:rPr>
        <w:t> </w:t>
      </w:r>
      <w:r>
        <w:rPr/>
        <w:t>月</w:t>
      </w:r>
      <w:r>
        <w:rPr>
          <w:spacing w:val="-55"/>
        </w:rPr>
        <w:t> </w:t>
      </w:r>
      <w:r>
        <w:rPr>
          <w:rFonts w:ascii="Arial" w:hAnsi="Arial" w:cs="Arial" w:eastAsia="Arial" w:hint="default"/>
        </w:rPr>
        <w:t>31</w:t>
      </w:r>
      <w:r>
        <w:rPr>
          <w:rFonts w:ascii="Arial" w:hAnsi="Arial" w:cs="Arial" w:eastAsia="Arial" w:hint="default"/>
          <w:spacing w:val="-6"/>
        </w:rPr>
        <w:t> </w:t>
      </w:r>
      <w:r>
        <w:rPr>
          <w:spacing w:val="-8"/>
        </w:rPr>
        <w:t>日：人民币</w:t>
      </w:r>
    </w:p>
    <w:p>
      <w:pPr>
        <w:pStyle w:val="BodyText"/>
        <w:spacing w:line="294" w:lineRule="exact"/>
        <w:ind w:left="988" w:right="149"/>
        <w:jc w:val="left"/>
      </w:pPr>
      <w:r>
        <w:rPr>
          <w:rFonts w:ascii="Arial" w:hAnsi="Arial" w:cs="Arial" w:eastAsia="Arial" w:hint="default"/>
        </w:rPr>
        <w:t>22</w:t>
      </w:r>
      <w:r>
        <w:rPr>
          <w:rFonts w:ascii="Arial" w:hAnsi="Arial" w:cs="Arial" w:eastAsia="Arial" w:hint="default"/>
          <w:spacing w:val="-9"/>
        </w:rPr>
        <w:t> </w:t>
      </w:r>
      <w:r>
        <w:rPr/>
        <w:t>亿元）。</w:t>
      </w:r>
    </w:p>
    <w:p>
      <w:pPr>
        <w:spacing w:line="240" w:lineRule="auto" w:before="13"/>
        <w:rPr>
          <w:rFonts w:ascii="宋体" w:hAnsi="宋体" w:cs="宋体" w:eastAsia="宋体" w:hint="default"/>
          <w:sz w:val="17"/>
          <w:szCs w:val="17"/>
        </w:rPr>
      </w:pPr>
    </w:p>
    <w:p>
      <w:pPr>
        <w:pStyle w:val="BodyText"/>
        <w:spacing w:line="240" w:lineRule="auto"/>
        <w:ind w:left="142" w:right="149"/>
        <w:jc w:val="left"/>
      </w:pPr>
      <w:r>
        <w:rPr>
          <w:rFonts w:ascii="Arial" w:hAnsi="Arial" w:cs="Arial" w:eastAsia="Arial" w:hint="default"/>
        </w:rPr>
        <w:t>3</w:t>
      </w:r>
      <w:r>
        <w:rPr/>
        <w:t>、</w:t>
      </w:r>
      <w:r>
        <w:rPr>
          <w:spacing w:val="-37"/>
        </w:rPr>
        <w:t> </w:t>
      </w:r>
      <w:r>
        <w:rPr/>
        <w:t>前期承诺履行情况</w:t>
      </w:r>
    </w:p>
    <w:p>
      <w:pPr>
        <w:pStyle w:val="BodyText"/>
        <w:spacing w:line="240" w:lineRule="auto" w:before="181"/>
        <w:ind w:left="562" w:right="149"/>
        <w:jc w:val="left"/>
      </w:pPr>
      <w:r>
        <w:rPr/>
        <w:t>本集团</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日之资本性支出承诺及经营租赁承诺基本已按照之前承诺履行。</w:t>
      </w:r>
    </w:p>
    <w:p>
      <w:pPr>
        <w:spacing w:after="0" w:line="240" w:lineRule="auto"/>
        <w:jc w:val="left"/>
        <w:sectPr>
          <w:headerReference w:type="default" r:id="rId139"/>
          <w:pgSz w:w="11910" w:h="16840"/>
          <w:pgMar w:header="1184" w:footer="752" w:top="2540" w:bottom="940" w:left="1240" w:right="920"/>
        </w:sectPr>
      </w:pPr>
    </w:p>
    <w:p>
      <w:pPr>
        <w:spacing w:line="240" w:lineRule="auto" w:before="3"/>
        <w:rPr>
          <w:rFonts w:ascii="宋体" w:hAnsi="宋体" w:cs="宋体" w:eastAsia="宋体" w:hint="default"/>
          <w:sz w:val="19"/>
          <w:szCs w:val="19"/>
        </w:rPr>
      </w:pPr>
    </w:p>
    <w:p>
      <w:pPr>
        <w:pStyle w:val="BodyText"/>
        <w:spacing w:line="240" w:lineRule="auto" w:before="31"/>
        <w:ind w:left="102" w:right="3748"/>
        <w:jc w:val="left"/>
        <w:rPr>
          <w:rFonts w:ascii="黑体" w:hAnsi="黑体" w:cs="黑体" w:eastAsia="黑体" w:hint="default"/>
        </w:rPr>
      </w:pPr>
      <w:r>
        <w:rPr>
          <w:rFonts w:ascii="黑体" w:hAnsi="黑体" w:cs="黑体" w:eastAsia="黑体" w:hint="default"/>
        </w:rPr>
        <w:t>十一</w:t>
      </w:r>
      <w:r>
        <w:rPr>
          <w:rFonts w:ascii="黑体" w:hAnsi="黑体" w:cs="黑体" w:eastAsia="黑体" w:hint="default"/>
          <w:spacing w:val="77"/>
        </w:rPr>
        <w:t> </w:t>
      </w:r>
      <w:r>
        <w:rPr>
          <w:rFonts w:ascii="黑体" w:hAnsi="黑体" w:cs="黑体" w:eastAsia="黑体" w:hint="default"/>
        </w:rPr>
        <w:t>资产负债表日后事项</w:t>
      </w:r>
    </w:p>
    <w:p>
      <w:pPr>
        <w:spacing w:line="240" w:lineRule="auto" w:before="1"/>
        <w:rPr>
          <w:rFonts w:ascii="黑体" w:hAnsi="黑体" w:cs="黑体" w:eastAsia="黑体" w:hint="default"/>
          <w:sz w:val="19"/>
          <w:szCs w:val="19"/>
        </w:rPr>
      </w:pPr>
    </w:p>
    <w:p>
      <w:pPr>
        <w:pStyle w:val="BodyText"/>
        <w:tabs>
          <w:tab w:pos="759" w:val="left" w:leader="none"/>
        </w:tabs>
        <w:spacing w:line="240" w:lineRule="auto"/>
        <w:ind w:left="102" w:right="3748"/>
        <w:jc w:val="left"/>
      </w:pPr>
      <w:r>
        <w:rPr>
          <w:rFonts w:ascii="Arial" w:hAnsi="Arial" w:cs="Arial" w:eastAsia="Arial" w:hint="default"/>
          <w:w w:val="95"/>
        </w:rPr>
        <w:t>1</w:t>
      </w:r>
      <w:r>
        <w:rPr>
          <w:w w:val="95"/>
        </w:rPr>
        <w:t>、</w:t>
        <w:tab/>
      </w:r>
      <w:r>
        <w:rPr/>
        <w:t>资产负债表日后利润分配情况说明</w:t>
      </w:r>
    </w:p>
    <w:p>
      <w:pPr>
        <w:spacing w:line="240" w:lineRule="auto" w:before="13"/>
        <w:rPr>
          <w:rFonts w:ascii="宋体" w:hAnsi="宋体" w:cs="宋体" w:eastAsia="宋体" w:hint="default"/>
          <w:sz w:val="17"/>
          <w:szCs w:val="17"/>
        </w:rPr>
      </w:pPr>
    </w:p>
    <w:p>
      <w:pPr>
        <w:pStyle w:val="BodyText"/>
        <w:spacing w:line="294" w:lineRule="exact"/>
        <w:ind w:left="774" w:right="87"/>
        <w:jc w:val="left"/>
      </w:pPr>
      <w:r>
        <w:rPr/>
        <w:t>根据</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3</w:t>
      </w:r>
      <w:r>
        <w:rPr>
          <w:rFonts w:ascii="Arial" w:hAnsi="Arial" w:cs="Arial" w:eastAsia="Arial" w:hint="default"/>
          <w:spacing w:val="-7"/>
        </w:rPr>
        <w:t> </w:t>
      </w:r>
      <w:r>
        <w:rPr/>
        <w:t>月</w:t>
      </w:r>
      <w:r>
        <w:rPr>
          <w:spacing w:val="-56"/>
        </w:rPr>
        <w:t> </w:t>
      </w:r>
      <w:r>
        <w:rPr>
          <w:rFonts w:ascii="Arial" w:hAnsi="Arial" w:cs="Arial" w:eastAsia="Arial" w:hint="default"/>
        </w:rPr>
        <w:t>29</w:t>
      </w:r>
      <w:r>
        <w:rPr>
          <w:rFonts w:ascii="Arial" w:hAnsi="Arial" w:cs="Arial" w:eastAsia="Arial" w:hint="default"/>
          <w:spacing w:val="-7"/>
        </w:rPr>
        <w:t> </w:t>
      </w:r>
      <w:r>
        <w:rPr>
          <w:spacing w:val="-3"/>
        </w:rPr>
        <w:t>日董事会决议，董事会提议本公司以</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日的股本为基准</w:t>
      </w:r>
    </w:p>
    <w:p>
      <w:pPr>
        <w:pStyle w:val="BodyText"/>
        <w:spacing w:line="286" w:lineRule="exact" w:before="18"/>
        <w:ind w:left="773" w:right="188"/>
        <w:jc w:val="left"/>
      </w:pPr>
      <w:r>
        <w:rPr/>
        <w:t>向全体股东分配每股股利人民币</w:t>
      </w:r>
      <w:r>
        <w:rPr>
          <w:spacing w:val="-59"/>
        </w:rPr>
        <w:t> </w:t>
      </w:r>
      <w:r>
        <w:rPr>
          <w:rFonts w:ascii="Arial" w:hAnsi="Arial" w:cs="Arial" w:eastAsia="Arial" w:hint="default"/>
        </w:rPr>
        <w:t>0.026</w:t>
      </w:r>
      <w:r>
        <w:rPr>
          <w:rFonts w:ascii="Arial" w:hAnsi="Arial" w:cs="Arial" w:eastAsia="Arial" w:hint="default"/>
          <w:spacing w:val="-10"/>
        </w:rPr>
        <w:t> </w:t>
      </w:r>
      <w:r>
        <w:rPr>
          <w:spacing w:val="-5"/>
        </w:rPr>
        <w:t>元（含税），合计约人民币</w:t>
      </w:r>
      <w:r>
        <w:rPr>
          <w:spacing w:val="-59"/>
        </w:rPr>
        <w:t> </w:t>
      </w:r>
      <w:r>
        <w:rPr>
          <w:rFonts w:ascii="Arial" w:hAnsi="Arial" w:cs="Arial" w:eastAsia="Arial" w:hint="default"/>
        </w:rPr>
        <w:t>5.51</w:t>
      </w:r>
      <w:r>
        <w:rPr>
          <w:rFonts w:ascii="Arial" w:hAnsi="Arial" w:cs="Arial" w:eastAsia="Arial" w:hint="default"/>
          <w:spacing w:val="-10"/>
        </w:rPr>
        <w:t> </w:t>
      </w:r>
      <w:r>
        <w:rPr/>
        <w:t>亿元。该股利分配预</w:t>
      </w:r>
      <w:r>
        <w:rPr>
          <w:w w:val="99"/>
        </w:rPr>
        <w:t> </w:t>
      </w:r>
      <w:r>
        <w:rPr/>
        <w:t>案尚待本公司股东大会批准，故未在本财务报表中确认为负债。</w:t>
      </w:r>
    </w:p>
    <w:p>
      <w:pPr>
        <w:spacing w:line="240" w:lineRule="auto" w:before="2"/>
        <w:rPr>
          <w:rFonts w:ascii="宋体" w:hAnsi="宋体" w:cs="宋体" w:eastAsia="宋体" w:hint="default"/>
          <w:sz w:val="17"/>
          <w:szCs w:val="17"/>
        </w:rPr>
      </w:pPr>
    </w:p>
    <w:p>
      <w:pPr>
        <w:pStyle w:val="BodyText"/>
        <w:tabs>
          <w:tab w:pos="759" w:val="left" w:leader="none"/>
        </w:tabs>
        <w:spacing w:line="240" w:lineRule="auto"/>
        <w:ind w:left="101" w:right="87"/>
        <w:jc w:val="left"/>
      </w:pPr>
      <w:r>
        <w:rPr>
          <w:rFonts w:ascii="Arial" w:hAnsi="Arial" w:cs="Arial" w:eastAsia="Arial" w:hint="default"/>
          <w:w w:val="95"/>
        </w:rPr>
        <w:t>2</w:t>
      </w:r>
      <w:r>
        <w:rPr>
          <w:w w:val="95"/>
        </w:rPr>
        <w:t>、</w:t>
        <w:tab/>
      </w:r>
      <w:r>
        <w:rPr/>
        <w:t>本公司所属子公司联通红筹公司与西班牙电信互相增持对方股份</w:t>
      </w:r>
    </w:p>
    <w:p>
      <w:pPr>
        <w:spacing w:line="240" w:lineRule="auto" w:before="0"/>
        <w:rPr>
          <w:rFonts w:ascii="宋体" w:hAnsi="宋体" w:cs="宋体" w:eastAsia="宋体" w:hint="default"/>
          <w:sz w:val="20"/>
          <w:szCs w:val="20"/>
        </w:rPr>
      </w:pPr>
    </w:p>
    <w:p>
      <w:pPr>
        <w:pStyle w:val="BodyText"/>
        <w:spacing w:line="286" w:lineRule="exact"/>
        <w:ind w:left="759" w:right="198"/>
        <w:jc w:val="left"/>
      </w:pPr>
      <w:r>
        <w:rPr/>
        <w:t>于</w:t>
      </w:r>
      <w:r>
        <w:rPr>
          <w:spacing w:val="-65"/>
        </w:rPr>
        <w:t> </w:t>
      </w:r>
      <w:r>
        <w:rPr>
          <w:rFonts w:ascii="Arial" w:hAnsi="Arial" w:cs="Arial" w:eastAsia="Arial" w:hint="default"/>
        </w:rPr>
        <w:t>2011</w:t>
      </w:r>
      <w:r>
        <w:rPr>
          <w:rFonts w:ascii="Arial" w:hAnsi="Arial" w:cs="Arial" w:eastAsia="Arial" w:hint="default"/>
          <w:spacing w:val="-16"/>
        </w:rPr>
        <w:t> </w:t>
      </w:r>
      <w:r>
        <w:rPr/>
        <w:t>年</w:t>
      </w:r>
      <w:r>
        <w:rPr>
          <w:spacing w:val="-65"/>
        </w:rPr>
        <w:t> </w:t>
      </w:r>
      <w:r>
        <w:rPr>
          <w:rFonts w:ascii="Arial" w:hAnsi="Arial" w:cs="Arial" w:eastAsia="Arial" w:hint="default"/>
        </w:rPr>
        <w:t>1</w:t>
      </w:r>
      <w:r>
        <w:rPr>
          <w:rFonts w:ascii="Arial" w:hAnsi="Arial" w:cs="Arial" w:eastAsia="Arial" w:hint="default"/>
          <w:spacing w:val="-16"/>
        </w:rPr>
        <w:t> </w:t>
      </w:r>
      <w:r>
        <w:rPr/>
        <w:t>月</w:t>
      </w:r>
      <w:r>
        <w:rPr>
          <w:spacing w:val="-65"/>
        </w:rPr>
        <w:t> </w:t>
      </w:r>
      <w:r>
        <w:rPr>
          <w:rFonts w:ascii="Arial" w:hAnsi="Arial" w:cs="Arial" w:eastAsia="Arial" w:hint="default"/>
        </w:rPr>
        <w:t>23</w:t>
      </w:r>
      <w:r>
        <w:rPr>
          <w:rFonts w:ascii="Arial" w:hAnsi="Arial" w:cs="Arial" w:eastAsia="Arial" w:hint="default"/>
          <w:spacing w:val="-16"/>
        </w:rPr>
        <w:t> </w:t>
      </w:r>
      <w:r>
        <w:rPr/>
        <w:t>日，本公司所属子公司联通红筹公司发布公告，为加强其与西班牙电信的</w:t>
      </w:r>
      <w:r>
        <w:rPr>
          <w:w w:val="99"/>
        </w:rPr>
        <w:t> </w:t>
      </w:r>
      <w:r>
        <w:rPr/>
        <w:t>战略联盟，双方于该日签署了战略联盟的协议（“战略协议”），协议中双方约定：</w:t>
      </w:r>
    </w:p>
    <w:p>
      <w:pPr>
        <w:spacing w:line="240" w:lineRule="auto" w:before="5"/>
        <w:rPr>
          <w:rFonts w:ascii="宋体" w:hAnsi="宋体" w:cs="宋体" w:eastAsia="宋体" w:hint="default"/>
          <w:sz w:val="18"/>
          <w:szCs w:val="18"/>
        </w:rPr>
      </w:pPr>
    </w:p>
    <w:p>
      <w:pPr>
        <w:pStyle w:val="BodyText"/>
        <w:spacing w:line="225" w:lineRule="auto"/>
        <w:ind w:left="1119" w:right="208" w:hanging="360"/>
        <w:jc w:val="both"/>
      </w:pPr>
      <w:r>
        <w:rPr>
          <w:rFonts w:ascii="Arial" w:hAnsi="Arial" w:cs="Arial" w:eastAsia="Arial" w:hint="default"/>
        </w:rPr>
        <w:t>a)</w:t>
      </w:r>
      <w:r>
        <w:rPr>
          <w:rFonts w:ascii="Arial" w:hAnsi="Arial" w:cs="Arial" w:eastAsia="Arial" w:hint="default"/>
          <w:spacing w:val="53"/>
        </w:rPr>
        <w:t> </w:t>
      </w:r>
      <w:r>
        <w:rPr>
          <w:spacing w:val="2"/>
        </w:rPr>
        <w:t>联通红筹公司将以单项交易形式收购而西班牙电信将向联通红筹公司出售在西班牙证券</w:t>
      </w:r>
      <w:r>
        <w:rPr>
          <w:spacing w:val="-108"/>
        </w:rPr>
        <w:t> </w:t>
      </w:r>
      <w:r>
        <w:rPr>
          <w:spacing w:val="-108"/>
        </w:rPr>
      </w:r>
      <w:r>
        <w:rPr/>
        <w:t>交易所上市并由西班牙电信本身购回并库存持有、西班牙电信股本中每股面值为</w:t>
      </w:r>
      <w:r>
        <w:rPr>
          <w:spacing w:val="-47"/>
        </w:rPr>
        <w:t> </w:t>
      </w:r>
      <w:r>
        <w:rPr>
          <w:rFonts w:ascii="Arial" w:hAnsi="Arial" w:cs="Arial" w:eastAsia="Arial" w:hint="default"/>
        </w:rPr>
        <w:t>1.00</w:t>
      </w:r>
      <w:r>
        <w:rPr>
          <w:rFonts w:ascii="Arial" w:hAnsi="Arial" w:cs="Arial" w:eastAsia="Arial" w:hint="default"/>
          <w:spacing w:val="-2"/>
        </w:rPr>
        <w:t> </w:t>
      </w:r>
      <w:r>
        <w:rPr/>
        <w:t>欧</w:t>
      </w:r>
      <w:r>
        <w:rPr>
          <w:w w:val="99"/>
        </w:rPr>
        <w:t> </w:t>
      </w:r>
      <w:r>
        <w:rPr>
          <w:spacing w:val="18"/>
        </w:rPr>
        <w:t>元的</w:t>
      </w:r>
      <w:r>
        <w:rPr>
          <w:spacing w:val="31"/>
        </w:rPr>
        <w:t> </w:t>
      </w:r>
      <w:r>
        <w:rPr>
          <w:rFonts w:ascii="Arial" w:hAnsi="Arial" w:cs="Arial" w:eastAsia="Arial" w:hint="default"/>
        </w:rPr>
        <w:t>21,827,499</w:t>
      </w:r>
      <w:r>
        <w:rPr>
          <w:rFonts w:ascii="Arial" w:hAnsi="Arial" w:cs="Arial" w:eastAsia="Arial" w:hint="default"/>
          <w:spacing w:val="19"/>
        </w:rPr>
        <w:t> </w:t>
      </w:r>
      <w:r>
        <w:rPr>
          <w:spacing w:val="30"/>
        </w:rPr>
        <w:t>股普通股股份</w:t>
      </w:r>
      <w:r>
        <w:rPr>
          <w:spacing w:val="-77"/>
        </w:rPr>
        <w:t> </w:t>
      </w:r>
      <w:r>
        <w:rPr>
          <w:spacing w:val="27"/>
        </w:rPr>
        <w:t>，购买全</w:t>
      </w:r>
      <w:r>
        <w:rPr>
          <w:spacing w:val="-77"/>
        </w:rPr>
        <w:t> </w:t>
      </w:r>
      <w:r>
        <w:rPr>
          <w:spacing w:val="27"/>
        </w:rPr>
        <w:t>部西班牙</w:t>
      </w:r>
      <w:r>
        <w:rPr>
          <w:spacing w:val="-77"/>
        </w:rPr>
        <w:t> </w:t>
      </w:r>
      <w:r>
        <w:rPr>
          <w:spacing w:val="27"/>
        </w:rPr>
        <w:t>电信库存</w:t>
      </w:r>
      <w:r>
        <w:rPr>
          <w:spacing w:val="-77"/>
        </w:rPr>
        <w:t> </w:t>
      </w:r>
      <w:r>
        <w:rPr>
          <w:spacing w:val="27"/>
        </w:rPr>
        <w:t>股份的总</w:t>
      </w:r>
      <w:r>
        <w:rPr>
          <w:spacing w:val="-77"/>
        </w:rPr>
        <w:t> </w:t>
      </w:r>
      <w:r>
        <w:rPr>
          <w:spacing w:val="24"/>
        </w:rPr>
        <w:t>购买价</w:t>
      </w:r>
      <w:r>
        <w:rPr>
          <w:spacing w:val="-74"/>
        </w:rPr>
        <w:t> </w:t>
      </w:r>
      <w:r>
        <w:rPr/>
        <w:t>为</w:t>
      </w:r>
      <w:r>
        <w:rPr>
          <w:w w:val="99"/>
        </w:rPr>
        <w:t> </w:t>
      </w:r>
      <w:r>
        <w:rPr>
          <w:rFonts w:ascii="Arial" w:hAnsi="Arial" w:cs="Arial" w:eastAsia="Arial" w:hint="default"/>
        </w:rPr>
        <w:t>374,559,882.84</w:t>
      </w:r>
      <w:r>
        <w:rPr>
          <w:rFonts w:ascii="Arial" w:hAnsi="Arial" w:cs="Arial" w:eastAsia="Arial" w:hint="default"/>
          <w:spacing w:val="-12"/>
        </w:rPr>
        <w:t> </w:t>
      </w:r>
      <w:r>
        <w:rPr/>
        <w:t>欧元；</w:t>
      </w:r>
    </w:p>
    <w:p>
      <w:pPr>
        <w:spacing w:line="240" w:lineRule="auto" w:before="13"/>
        <w:rPr>
          <w:rFonts w:ascii="宋体" w:hAnsi="宋体" w:cs="宋体" w:eastAsia="宋体" w:hint="default"/>
          <w:sz w:val="18"/>
          <w:szCs w:val="18"/>
        </w:rPr>
      </w:pPr>
    </w:p>
    <w:p>
      <w:pPr>
        <w:pStyle w:val="BodyText"/>
        <w:spacing w:line="230" w:lineRule="auto"/>
        <w:ind w:left="1119" w:right="211" w:hanging="360"/>
        <w:jc w:val="both"/>
      </w:pPr>
      <w:r>
        <w:rPr>
          <w:rFonts w:ascii="Arial" w:hAnsi="Arial" w:cs="Arial" w:eastAsia="Arial" w:hint="default"/>
        </w:rPr>
        <w:t>b) </w:t>
      </w:r>
      <w:r>
        <w:rPr/>
        <w:t>西班牙电信将在上述战略协议签署日期之后九个月的期间内以总价值 </w:t>
      </w:r>
      <w:r>
        <w:rPr>
          <w:rFonts w:ascii="Arial" w:hAnsi="Arial" w:cs="Arial" w:eastAsia="Arial" w:hint="default"/>
        </w:rPr>
        <w:t>5</w:t>
      </w:r>
      <w:r>
        <w:rPr>
          <w:rFonts w:ascii="Arial" w:hAnsi="Arial" w:cs="Arial" w:eastAsia="Arial" w:hint="default"/>
          <w:spacing w:val="17"/>
        </w:rPr>
        <w:t> </w:t>
      </w:r>
      <w:r>
        <w:rPr/>
        <w:t>亿美元向第三方</w:t>
      </w:r>
      <w:r>
        <w:rPr>
          <w:w w:val="99"/>
        </w:rPr>
        <w:t> </w:t>
      </w:r>
      <w:r>
        <w:rPr>
          <w:spacing w:val="-3"/>
        </w:rPr>
        <w:t>在市场上以西班牙电信认为适合的一或多个价格、次数、方式并以一或多项交易执行，购</w:t>
      </w:r>
      <w:r>
        <w:rPr>
          <w:w w:val="99"/>
        </w:rPr>
        <w:t> </w:t>
      </w:r>
      <w:r>
        <w:rPr/>
        <w:t>买联通红筹公司股本中每股面值 </w:t>
      </w:r>
      <w:r>
        <w:rPr>
          <w:rFonts w:ascii="Arial" w:hAnsi="Arial" w:cs="Arial" w:eastAsia="Arial" w:hint="default"/>
        </w:rPr>
        <w:t>0.10</w:t>
      </w:r>
      <w:r>
        <w:rPr>
          <w:rFonts w:ascii="Arial" w:hAnsi="Arial" w:cs="Arial" w:eastAsia="Arial" w:hint="default"/>
          <w:spacing w:val="-8"/>
        </w:rPr>
        <w:t> </w:t>
      </w:r>
      <w:r>
        <w:rPr/>
        <w:t>港元的普通股股份。</w:t>
      </w:r>
    </w:p>
    <w:p>
      <w:pPr>
        <w:spacing w:line="240" w:lineRule="auto" w:before="2"/>
        <w:rPr>
          <w:rFonts w:ascii="宋体" w:hAnsi="宋体" w:cs="宋体" w:eastAsia="宋体" w:hint="default"/>
          <w:sz w:val="18"/>
          <w:szCs w:val="18"/>
        </w:rPr>
      </w:pPr>
    </w:p>
    <w:p>
      <w:pPr>
        <w:pStyle w:val="BodyText"/>
        <w:spacing w:line="240" w:lineRule="auto"/>
        <w:ind w:left="759" w:right="0"/>
        <w:jc w:val="left"/>
      </w:pPr>
      <w:r>
        <w:rPr/>
        <w:t>联通红筹公司已经于</w:t>
      </w:r>
      <w:r>
        <w:rPr>
          <w:spacing w:val="-84"/>
        </w:rPr>
        <w:t> </w:t>
      </w:r>
      <w:r>
        <w:rPr>
          <w:rFonts w:ascii="Arial" w:hAnsi="Arial" w:cs="Arial" w:eastAsia="Arial" w:hint="default"/>
        </w:rPr>
        <w:t>2011</w:t>
      </w:r>
      <w:r>
        <w:rPr>
          <w:rFonts w:ascii="Arial" w:hAnsi="Arial" w:cs="Arial" w:eastAsia="Arial" w:hint="default"/>
          <w:spacing w:val="-34"/>
        </w:rPr>
        <w:t> </w:t>
      </w:r>
      <w:r>
        <w:rPr/>
        <w:t>年</w:t>
      </w:r>
      <w:r>
        <w:rPr>
          <w:spacing w:val="-84"/>
        </w:rPr>
        <w:t> </w:t>
      </w:r>
      <w:r>
        <w:rPr>
          <w:rFonts w:ascii="Arial" w:hAnsi="Arial" w:cs="Arial" w:eastAsia="Arial" w:hint="default"/>
        </w:rPr>
        <w:t>1</w:t>
      </w:r>
      <w:r>
        <w:rPr>
          <w:rFonts w:ascii="Arial" w:hAnsi="Arial" w:cs="Arial" w:eastAsia="Arial" w:hint="default"/>
          <w:spacing w:val="-35"/>
        </w:rPr>
        <w:t> </w:t>
      </w:r>
      <w:r>
        <w:rPr/>
        <w:t>月</w:t>
      </w:r>
      <w:r>
        <w:rPr>
          <w:spacing w:val="-84"/>
        </w:rPr>
        <w:t> </w:t>
      </w:r>
      <w:r>
        <w:rPr>
          <w:rFonts w:ascii="Arial" w:hAnsi="Arial" w:cs="Arial" w:eastAsia="Arial" w:hint="default"/>
        </w:rPr>
        <w:t>25</w:t>
      </w:r>
      <w:r>
        <w:rPr>
          <w:rFonts w:ascii="Arial" w:hAnsi="Arial" w:cs="Arial" w:eastAsia="Arial" w:hint="default"/>
          <w:spacing w:val="-33"/>
        </w:rPr>
        <w:t> </w:t>
      </w:r>
      <w:r>
        <w:rPr/>
        <w:t>日按照战略协议完成了购买西班牙电信库存股份的交易。</w:t>
      </w:r>
    </w:p>
    <w:p>
      <w:pPr>
        <w:pStyle w:val="BodyText"/>
        <w:tabs>
          <w:tab w:pos="759" w:val="left" w:leader="none"/>
        </w:tabs>
        <w:spacing w:line="538" w:lineRule="exact" w:before="60"/>
        <w:ind w:left="759" w:right="210" w:hanging="658"/>
        <w:jc w:val="left"/>
        <w:rPr>
          <w:rFonts w:ascii="Arial" w:hAnsi="Arial" w:cs="Arial" w:eastAsia="Arial" w:hint="default"/>
        </w:rPr>
      </w:pPr>
      <w:r>
        <w:rPr>
          <w:rFonts w:ascii="Arial" w:hAnsi="Arial" w:cs="Arial" w:eastAsia="Arial" w:hint="default"/>
          <w:w w:val="95"/>
        </w:rPr>
        <w:t>3</w:t>
      </w:r>
      <w:r>
        <w:rPr>
          <w:w w:val="95"/>
        </w:rPr>
        <w:t>、</w:t>
        <w:tab/>
      </w:r>
      <w:r>
        <w:rPr/>
        <w:t>本公司所属子公司联通运营公司发行</w:t>
      </w:r>
      <w:r>
        <w:rPr>
          <w:spacing w:val="-57"/>
        </w:rPr>
        <w:t> </w:t>
      </w:r>
      <w:r>
        <w:rPr>
          <w:rFonts w:ascii="Arial" w:hAnsi="Arial" w:cs="Arial" w:eastAsia="Arial" w:hint="default"/>
        </w:rPr>
        <w:t>2011</w:t>
      </w:r>
      <w:r>
        <w:rPr>
          <w:rFonts w:ascii="Arial" w:hAnsi="Arial" w:cs="Arial" w:eastAsia="Arial" w:hint="default"/>
          <w:spacing w:val="-8"/>
        </w:rPr>
        <w:t> </w:t>
      </w:r>
      <w:r>
        <w:rPr/>
        <w:t>年度第一期及第二期超短期融资券</w:t>
      </w:r>
      <w:r>
        <w:rPr>
          <w:w w:val="99"/>
        </w:rPr>
        <w:t> </w:t>
      </w:r>
      <w:r>
        <w:rPr/>
        <w:t>本公司所属子公司联通运营公司获得中国银行间市场交易商协会的批准并于 </w:t>
      </w:r>
      <w:r>
        <w:rPr>
          <w:rFonts w:ascii="Arial" w:hAnsi="Arial" w:cs="Arial" w:eastAsia="Arial" w:hint="default"/>
        </w:rPr>
        <w:t>2011 </w:t>
      </w:r>
      <w:r>
        <w:rPr/>
        <w:t>年 </w:t>
      </w:r>
      <w:r>
        <w:rPr>
          <w:rFonts w:ascii="Arial" w:hAnsi="Arial" w:cs="Arial" w:eastAsia="Arial" w:hint="default"/>
        </w:rPr>
        <w:t>3 </w:t>
      </w:r>
      <w:r>
        <w:rPr/>
        <w:t>月</w:t>
      </w:r>
      <w:r>
        <w:rPr>
          <w:spacing w:val="-58"/>
        </w:rPr>
        <w:t> </w:t>
      </w:r>
      <w:r>
        <w:rPr>
          <w:rFonts w:ascii="Arial" w:hAnsi="Arial" w:cs="Arial" w:eastAsia="Arial" w:hint="default"/>
        </w:rPr>
        <w:t>8</w:t>
      </w:r>
    </w:p>
    <w:p>
      <w:pPr>
        <w:pStyle w:val="BodyText"/>
        <w:spacing w:line="215" w:lineRule="exact"/>
        <w:ind w:left="759" w:right="87"/>
        <w:jc w:val="left"/>
      </w:pPr>
      <w:r>
        <w:rPr/>
        <w:t>日公告将按面值发行期限为</w:t>
      </w:r>
      <w:r>
        <w:rPr>
          <w:spacing w:val="-42"/>
        </w:rPr>
        <w:t> </w:t>
      </w:r>
      <w:r>
        <w:rPr>
          <w:rFonts w:ascii="Arial" w:hAnsi="Arial" w:cs="Arial" w:eastAsia="Arial" w:hint="default"/>
        </w:rPr>
        <w:t>180</w:t>
      </w:r>
      <w:r>
        <w:rPr>
          <w:rFonts w:ascii="Arial" w:hAnsi="Arial" w:cs="Arial" w:eastAsia="Arial" w:hint="default"/>
          <w:spacing w:val="6"/>
        </w:rPr>
        <w:t> </w:t>
      </w:r>
      <w:r>
        <w:rPr/>
        <w:t>天的金额相同的</w:t>
      </w:r>
      <w:r>
        <w:rPr>
          <w:spacing w:val="-43"/>
        </w:rPr>
        <w:t> </w:t>
      </w:r>
      <w:r>
        <w:rPr>
          <w:rFonts w:ascii="Arial" w:hAnsi="Arial" w:cs="Arial" w:eastAsia="Arial" w:hint="default"/>
        </w:rPr>
        <w:t>2011</w:t>
      </w:r>
      <w:r>
        <w:rPr>
          <w:rFonts w:ascii="Arial" w:hAnsi="Arial" w:cs="Arial" w:eastAsia="Arial" w:hint="default"/>
          <w:spacing w:val="6"/>
        </w:rPr>
        <w:t> </w:t>
      </w:r>
      <w:r>
        <w:rPr/>
        <w:t>年度第一期及第二期超短期融资券，</w:t>
      </w:r>
    </w:p>
    <w:p>
      <w:pPr>
        <w:pStyle w:val="BodyText"/>
        <w:spacing w:line="286" w:lineRule="exact" w:before="18"/>
        <w:ind w:left="759" w:right="207"/>
        <w:jc w:val="left"/>
      </w:pPr>
      <w:r>
        <w:rPr/>
        <w:t>发行面值合计为人民币</w:t>
      </w:r>
      <w:r>
        <w:rPr>
          <w:spacing w:val="-54"/>
        </w:rPr>
        <w:t> </w:t>
      </w:r>
      <w:r>
        <w:rPr>
          <w:rFonts w:ascii="Arial" w:hAnsi="Arial" w:cs="Arial" w:eastAsia="Arial" w:hint="default"/>
        </w:rPr>
        <w:t>160</w:t>
      </w:r>
      <w:r>
        <w:rPr>
          <w:rFonts w:ascii="Arial" w:hAnsi="Arial" w:cs="Arial" w:eastAsia="Arial" w:hint="default"/>
          <w:spacing w:val="-6"/>
        </w:rPr>
        <w:t> </w:t>
      </w:r>
      <w:r>
        <w:rPr>
          <w:spacing w:val="-6"/>
        </w:rPr>
        <w:t>亿元，年利率为</w:t>
      </w:r>
      <w:r>
        <w:rPr>
          <w:spacing w:val="-55"/>
        </w:rPr>
        <w:t> </w:t>
      </w:r>
      <w:r>
        <w:rPr>
          <w:rFonts w:ascii="Arial" w:hAnsi="Arial" w:cs="Arial" w:eastAsia="Arial" w:hint="default"/>
          <w:spacing w:val="-4"/>
        </w:rPr>
        <w:t>3.88%</w:t>
      </w:r>
      <w:r>
        <w:rPr>
          <w:spacing w:val="-4"/>
        </w:rPr>
        <w:t>，起息日均为</w:t>
      </w:r>
      <w:r>
        <w:rPr>
          <w:spacing w:val="-55"/>
        </w:rPr>
        <w:t> </w:t>
      </w:r>
      <w:r>
        <w:rPr>
          <w:rFonts w:ascii="Arial" w:hAnsi="Arial" w:cs="Arial" w:eastAsia="Arial" w:hint="default"/>
        </w:rPr>
        <w:t>2010</w:t>
      </w:r>
      <w:r>
        <w:rPr>
          <w:rFonts w:ascii="Arial" w:hAnsi="Arial" w:cs="Arial" w:eastAsia="Arial" w:hint="default"/>
          <w:spacing w:val="-6"/>
        </w:rPr>
        <w:t> </w:t>
      </w:r>
      <w:r>
        <w:rPr/>
        <w:t>年</w:t>
      </w:r>
      <w:r>
        <w:rPr>
          <w:spacing w:val="-55"/>
        </w:rPr>
        <w:t> </w:t>
      </w:r>
      <w:r>
        <w:rPr>
          <w:rFonts w:ascii="Arial" w:hAnsi="Arial" w:cs="Arial" w:eastAsia="Arial" w:hint="default"/>
        </w:rPr>
        <w:t>3</w:t>
      </w:r>
      <w:r>
        <w:rPr>
          <w:rFonts w:ascii="Arial" w:hAnsi="Arial" w:cs="Arial" w:eastAsia="Arial" w:hint="default"/>
          <w:spacing w:val="-6"/>
        </w:rPr>
        <w:t> </w:t>
      </w:r>
      <w:r>
        <w:rPr/>
        <w:t>月</w:t>
      </w:r>
      <w:r>
        <w:rPr>
          <w:spacing w:val="-55"/>
        </w:rPr>
        <w:t> </w:t>
      </w:r>
      <w:r>
        <w:rPr>
          <w:rFonts w:ascii="Arial" w:hAnsi="Arial" w:cs="Arial" w:eastAsia="Arial" w:hint="default"/>
        </w:rPr>
        <w:t>10</w:t>
      </w:r>
      <w:r>
        <w:rPr>
          <w:rFonts w:ascii="Arial" w:hAnsi="Arial" w:cs="Arial" w:eastAsia="Arial" w:hint="default"/>
          <w:spacing w:val="-6"/>
        </w:rPr>
        <w:t> </w:t>
      </w:r>
      <w:r>
        <w:rPr>
          <w:spacing w:val="-8"/>
        </w:rPr>
        <w:t>日，并于到</w:t>
      </w:r>
      <w:r>
        <w:rPr>
          <w:w w:val="99"/>
        </w:rPr>
        <w:t> </w:t>
      </w:r>
      <w:r>
        <w:rPr/>
        <w:t>期日同时还本付息。</w:t>
      </w:r>
    </w:p>
    <w:p>
      <w:pPr>
        <w:spacing w:after="0" w:line="286" w:lineRule="exact"/>
        <w:jc w:val="left"/>
        <w:sectPr>
          <w:headerReference w:type="default" r:id="rId140"/>
          <w:pgSz w:w="11910" w:h="16840"/>
          <w:pgMar w:header="1184" w:footer="752" w:top="2540" w:bottom="940" w:left="1280" w:right="820"/>
        </w:sectPr>
      </w:pPr>
    </w:p>
    <w:p>
      <w:pPr>
        <w:spacing w:line="240" w:lineRule="auto" w:before="3"/>
        <w:rPr>
          <w:rFonts w:ascii="宋体" w:hAnsi="宋体" w:cs="宋体" w:eastAsia="宋体" w:hint="default"/>
          <w:sz w:val="19"/>
          <w:szCs w:val="19"/>
        </w:rPr>
      </w:pPr>
    </w:p>
    <w:p>
      <w:pPr>
        <w:pStyle w:val="BodyText"/>
        <w:spacing w:line="240" w:lineRule="auto" w:before="31"/>
        <w:ind w:left="144" w:right="3748"/>
        <w:jc w:val="left"/>
        <w:rPr>
          <w:rFonts w:ascii="黑体" w:hAnsi="黑体" w:cs="黑体" w:eastAsia="黑体" w:hint="default"/>
        </w:rPr>
      </w:pPr>
      <w:r>
        <w:rPr>
          <w:rFonts w:ascii="黑体" w:hAnsi="黑体" w:cs="黑体" w:eastAsia="黑体" w:hint="default"/>
        </w:rPr>
        <w:t>十二</w:t>
      </w:r>
      <w:r>
        <w:rPr>
          <w:rFonts w:ascii="黑体" w:hAnsi="黑体" w:cs="黑体" w:eastAsia="黑体" w:hint="default"/>
          <w:spacing w:val="35"/>
        </w:rPr>
        <w:t> </w:t>
      </w:r>
      <w:r>
        <w:rPr>
          <w:rFonts w:ascii="黑体" w:hAnsi="黑体" w:cs="黑体" w:eastAsia="黑体" w:hint="default"/>
        </w:rPr>
        <w:t>融资租赁</w:t>
      </w:r>
    </w:p>
    <w:p>
      <w:pPr>
        <w:spacing w:line="240" w:lineRule="auto" w:before="3"/>
        <w:rPr>
          <w:rFonts w:ascii="黑体" w:hAnsi="黑体" w:cs="黑体" w:eastAsia="黑体" w:hint="default"/>
          <w:sz w:val="21"/>
          <w:szCs w:val="21"/>
        </w:rPr>
      </w:pPr>
    </w:p>
    <w:p>
      <w:pPr>
        <w:pStyle w:val="BodyText"/>
        <w:spacing w:line="286" w:lineRule="exact"/>
        <w:ind w:left="746" w:right="189"/>
        <w:jc w:val="both"/>
      </w:pPr>
      <w:r>
        <w:rPr/>
        <w:t>于</w:t>
      </w:r>
      <w:r>
        <w:rPr>
          <w:spacing w:val="-65"/>
        </w:rPr>
        <w:t> </w:t>
      </w:r>
      <w:r>
        <w:rPr>
          <w:rFonts w:ascii="Arial" w:hAnsi="Arial" w:cs="Arial" w:eastAsia="Arial" w:hint="default"/>
        </w:rPr>
        <w:t>2009</w:t>
      </w:r>
      <w:r>
        <w:rPr>
          <w:rFonts w:ascii="Arial" w:hAnsi="Arial" w:cs="Arial" w:eastAsia="Arial" w:hint="default"/>
          <w:spacing w:val="-16"/>
        </w:rPr>
        <w:t> </w:t>
      </w:r>
      <w:r>
        <w:rPr/>
        <w:t>年度以及</w:t>
      </w:r>
      <w:r>
        <w:rPr>
          <w:spacing w:val="-65"/>
        </w:rPr>
        <w:t> </w:t>
      </w:r>
      <w:r>
        <w:rPr>
          <w:rFonts w:ascii="Arial" w:hAnsi="Arial" w:cs="Arial" w:eastAsia="Arial" w:hint="default"/>
        </w:rPr>
        <w:t>2010</w:t>
      </w:r>
      <w:r>
        <w:rPr>
          <w:rFonts w:ascii="Arial" w:hAnsi="Arial" w:cs="Arial" w:eastAsia="Arial" w:hint="default"/>
          <w:spacing w:val="-16"/>
        </w:rPr>
        <w:t> </w:t>
      </w:r>
      <w:r>
        <w:rPr/>
        <w:t>年度，本公司所属子公司联通运营公司向环宇国际邮电租赁有限公司</w:t>
      </w:r>
      <w:r>
        <w:rPr>
          <w:w w:val="99"/>
        </w:rPr>
        <w:t> </w:t>
      </w:r>
      <w:r>
        <w:rPr/>
        <w:t>通过融资租赁租入通信设备（附注五 </w:t>
      </w:r>
      <w:r>
        <w:rPr>
          <w:rFonts w:ascii="Arial" w:hAnsi="Arial" w:cs="Arial" w:eastAsia="Arial" w:hint="default"/>
        </w:rPr>
        <w:t>9(a)</w:t>
      </w:r>
      <w:r>
        <w:rPr/>
        <w:t>），原值分别为约人民币 </w:t>
      </w:r>
      <w:r>
        <w:rPr>
          <w:rFonts w:ascii="Arial" w:hAnsi="Arial" w:cs="Arial" w:eastAsia="Arial" w:hint="default"/>
        </w:rPr>
        <w:t>1.29</w:t>
      </w:r>
      <w:r>
        <w:rPr>
          <w:rFonts w:ascii="Arial" w:hAnsi="Arial" w:cs="Arial" w:eastAsia="Arial" w:hint="default"/>
          <w:spacing w:val="43"/>
        </w:rPr>
        <w:t> </w:t>
      </w:r>
      <w:r>
        <w:rPr/>
        <w:t>亿元以及约人民币</w:t>
      </w:r>
      <w:r>
        <w:rPr>
          <w:spacing w:val="1"/>
          <w:w w:val="99"/>
        </w:rPr>
        <w:t> </w:t>
      </w:r>
      <w:r>
        <w:rPr>
          <w:rFonts w:ascii="Arial" w:hAnsi="Arial" w:cs="Arial" w:eastAsia="Arial" w:hint="default"/>
        </w:rPr>
        <w:t>1.03  </w:t>
      </w:r>
      <w:r>
        <w:rPr>
          <w:spacing w:val="6"/>
        </w:rPr>
        <w:t>亿元，租金利率分别以伦敦银行同业拆借利率加</w:t>
      </w:r>
      <w:r>
        <w:rPr>
          <w:spacing w:val="-1"/>
        </w:rPr>
        <w:t> </w:t>
      </w:r>
      <w:r>
        <w:rPr>
          <w:rFonts w:ascii="Arial" w:hAnsi="Arial" w:cs="Arial" w:eastAsia="Arial" w:hint="default"/>
          <w:spacing w:val="5"/>
        </w:rPr>
        <w:t>1.8%</w:t>
      </w:r>
      <w:r>
        <w:rPr>
          <w:spacing w:val="5"/>
        </w:rPr>
        <w:t>以及伦敦银行同业拆借利率加</w:t>
      </w:r>
      <w:r>
        <w:rPr/>
      </w:r>
    </w:p>
    <w:p>
      <w:pPr>
        <w:pStyle w:val="BodyText"/>
        <w:spacing w:line="274" w:lineRule="exact"/>
        <w:ind w:left="746" w:right="0"/>
        <w:jc w:val="both"/>
      </w:pPr>
      <w:r>
        <w:rPr>
          <w:rFonts w:ascii="Arial" w:hAnsi="Arial" w:cs="Arial" w:eastAsia="Arial" w:hint="default"/>
        </w:rPr>
        <w:t>2.05%</w:t>
      </w:r>
      <w:r>
        <w:rPr/>
        <w:t>计算，未来应支付租金汇总如下：</w:t>
      </w:r>
    </w:p>
    <w:p>
      <w:pPr>
        <w:spacing w:line="240" w:lineRule="auto" w:before="13"/>
        <w:rPr>
          <w:rFonts w:ascii="宋体" w:hAnsi="宋体" w:cs="宋体" w:eastAsia="宋体" w:hint="default"/>
          <w:sz w:val="17"/>
          <w:szCs w:val="17"/>
        </w:rPr>
      </w:pPr>
    </w:p>
    <w:p>
      <w:pPr>
        <w:pStyle w:val="BodyText"/>
        <w:tabs>
          <w:tab w:pos="7665" w:val="left" w:leader="none"/>
        </w:tabs>
        <w:spacing w:line="240" w:lineRule="auto"/>
        <w:ind w:left="4740" w:right="87"/>
        <w:jc w:val="left"/>
      </w:pP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tab/>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tabs>
          <w:tab w:pos="7045" w:val="left" w:leader="none"/>
        </w:tabs>
        <w:spacing w:line="20" w:lineRule="exact"/>
        <w:ind w:left="4055" w:right="0" w:firstLine="0"/>
        <w:rPr>
          <w:rFonts w:ascii="宋体" w:hAnsi="宋体" w:cs="宋体" w:eastAsia="宋体" w:hint="default"/>
          <w:sz w:val="2"/>
          <w:szCs w:val="2"/>
        </w:rPr>
      </w:pPr>
      <w:r>
        <w:rPr>
          <w:rFonts w:ascii="宋体"/>
          <w:sz w:val="2"/>
        </w:rPr>
        <w:pict>
          <v:group style="width:135.4pt;height:.75pt;mso-position-horizontal-relative:char;mso-position-vertical-relative:line" coordorigin="0,0" coordsize="2708,15">
            <v:group style="position:absolute;left:7;top:7;width:2693;height:2" coordorigin="7,7" coordsize="2693,2">
              <v:shape style="position:absolute;left:7;top:7;width:2693;height:2" coordorigin="7,7" coordsize="2693,0" path="m7,7l2700,7e" filled="false" stroked="true" strokeweight=".72pt" strokecolor="#000000">
                <v:path arrowok="t"/>
              </v:shape>
            </v:group>
          </v:group>
        </w:pict>
      </w:r>
      <w:r>
        <w:rPr>
          <w:rFonts w:ascii="宋体"/>
          <w:sz w:val="2"/>
        </w:rPr>
      </w:r>
      <w:r>
        <w:rPr>
          <w:rFonts w:ascii="宋体"/>
          <w:sz w:val="2"/>
        </w:rPr>
        <w:tab/>
      </w:r>
      <w:r>
        <w:rPr>
          <w:rFonts w:ascii="宋体"/>
          <w:sz w:val="2"/>
        </w:rPr>
        <w:pict>
          <v:group style="width:132.15pt;height:.75pt;mso-position-horizontal-relative:char;mso-position-vertical-relative:line" coordorigin="0,0" coordsize="2643,15">
            <v:group style="position:absolute;left:7;top:7;width:2628;height:2" coordorigin="7,7" coordsize="2628,2">
              <v:shape style="position:absolute;left:7;top:7;width:2628;height:2" coordorigin="7,7" coordsize="2628,0" path="m7,7l2635,7e" filled="false" stroked="true" strokeweight=".72pt" strokecolor="#000000">
                <v:path arrowok="t"/>
              </v:shape>
            </v:group>
          </v:group>
        </w:pict>
      </w:r>
      <w:r>
        <w:rPr>
          <w:rFonts w:ascii="宋体"/>
          <w:sz w:val="2"/>
        </w:rPr>
      </w:r>
    </w:p>
    <w:p>
      <w:pPr>
        <w:spacing w:line="240" w:lineRule="auto" w:before="2"/>
        <w:rPr>
          <w:rFonts w:ascii="宋体" w:hAnsi="宋体" w:cs="宋体" w:eastAsia="宋体" w:hint="default"/>
          <w:sz w:val="15"/>
          <w:szCs w:val="15"/>
        </w:rPr>
      </w:pPr>
    </w:p>
    <w:p>
      <w:pPr>
        <w:pStyle w:val="BodyText"/>
        <w:tabs>
          <w:tab w:pos="5431" w:val="left" w:leader="none"/>
          <w:tab w:pos="8478" w:val="left" w:leader="none"/>
        </w:tabs>
        <w:spacing w:line="305" w:lineRule="exact" w:before="27"/>
        <w:ind w:left="774" w:right="87"/>
        <w:jc w:val="left"/>
        <w:rPr>
          <w:rFonts w:ascii="Arial" w:hAnsi="Arial" w:cs="Arial" w:eastAsia="Arial" w:hint="default"/>
        </w:rPr>
      </w:pPr>
      <w:r>
        <w:rPr>
          <w:rFonts w:ascii="Arial" w:hAnsi="Arial" w:cs="Arial" w:eastAsia="Arial" w:hint="default"/>
          <w:position w:val="2"/>
        </w:rPr>
        <w:t>1</w:t>
      </w:r>
      <w:r>
        <w:rPr>
          <w:rFonts w:ascii="Arial" w:hAnsi="Arial" w:cs="Arial" w:eastAsia="Arial" w:hint="default"/>
          <w:spacing w:val="-8"/>
          <w:position w:val="2"/>
        </w:rPr>
        <w:t> </w:t>
      </w:r>
      <w:r>
        <w:rPr>
          <w:position w:val="2"/>
        </w:rPr>
        <w:t>年以内</w:t>
        <w:tab/>
      </w:r>
      <w:r>
        <w:rPr>
          <w:rFonts w:ascii="Arial" w:hAnsi="Arial" w:cs="Arial" w:eastAsia="Arial" w:hint="default"/>
          <w:w w:val="95"/>
        </w:rPr>
        <w:t>126,238,924</w:t>
        <w:tab/>
      </w:r>
      <w:r>
        <w:rPr>
          <w:rFonts w:ascii="Arial" w:hAnsi="Arial" w:cs="Arial" w:eastAsia="Arial" w:hint="default"/>
        </w:rPr>
        <w:t>25,786,667</w:t>
      </w:r>
    </w:p>
    <w:p>
      <w:pPr>
        <w:pStyle w:val="BodyText"/>
        <w:tabs>
          <w:tab w:pos="4062" w:val="left" w:leader="none"/>
          <w:tab w:pos="5552" w:val="left" w:leader="none"/>
          <w:tab w:pos="7052" w:val="left" w:leader="none"/>
          <w:tab w:pos="8356" w:val="left" w:leader="none"/>
          <w:tab w:pos="9680" w:val="left" w:leader="none"/>
        </w:tabs>
        <w:spacing w:line="305" w:lineRule="exact"/>
        <w:ind w:left="774" w:right="87"/>
        <w:jc w:val="left"/>
        <w:rPr>
          <w:rFonts w:ascii="Arial" w:hAnsi="Arial" w:cs="Arial" w:eastAsia="Arial" w:hint="default"/>
        </w:rPr>
      </w:pPr>
      <w:r>
        <w:rPr>
          <w:rFonts w:ascii="Arial" w:hAnsi="Arial" w:cs="Arial" w:eastAsia="Arial" w:hint="default"/>
          <w:position w:val="2"/>
        </w:rPr>
        <w:t>1</w:t>
      </w:r>
      <w:r>
        <w:rPr>
          <w:rFonts w:ascii="Arial" w:hAnsi="Arial" w:cs="Arial" w:eastAsia="Arial" w:hint="default"/>
          <w:spacing w:val="-7"/>
          <w:position w:val="2"/>
        </w:rPr>
        <w:t> </w:t>
      </w:r>
      <w:r>
        <w:rPr>
          <w:position w:val="2"/>
        </w:rPr>
        <w:t>到</w:t>
      </w:r>
      <w:r>
        <w:rPr>
          <w:spacing w:val="-56"/>
          <w:position w:val="2"/>
        </w:rPr>
        <w:t> </w:t>
      </w:r>
      <w:r>
        <w:rPr>
          <w:rFonts w:ascii="Arial" w:hAnsi="Arial" w:cs="Arial" w:eastAsia="Arial" w:hint="default"/>
          <w:position w:val="2"/>
        </w:rPr>
        <w:t>2</w:t>
      </w:r>
      <w:r>
        <w:rPr>
          <w:rFonts w:ascii="Arial" w:hAnsi="Arial" w:cs="Arial" w:eastAsia="Arial" w:hint="default"/>
          <w:spacing w:val="-7"/>
          <w:position w:val="2"/>
        </w:rPr>
        <w:t> </w:t>
      </w:r>
      <w:r>
        <w:rPr>
          <w:position w:val="2"/>
        </w:rPr>
        <w:t>年</w:t>
        <w:tab/>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w w:val="95"/>
          <w:u w:val="single" w:color="000000"/>
        </w:rPr>
        <w:t>78,286,813</w:t>
      </w:r>
      <w:r>
        <w:rPr>
          <w:rFonts w:ascii="Arial" w:hAnsi="Arial" w:cs="Arial" w:eastAsia="Arial" w:hint="default"/>
          <w:w w:val="95"/>
        </w:rPr>
        <w:tab/>
      </w:r>
      <w:r>
        <w:rPr>
          <w:rFonts w:ascii="Arial" w:hAnsi="Arial" w:cs="Arial" w:eastAsia="Arial" w:hint="default"/>
          <w:w w:val="95"/>
          <w:u w:val="single" w:color="000000"/>
        </w:rPr>
        <w:t> </w:t>
        <w:tab/>
      </w:r>
      <w:r>
        <w:rPr>
          <w:rFonts w:ascii="Arial" w:hAnsi="Arial" w:cs="Arial" w:eastAsia="Arial" w:hint="default"/>
          <w:u w:val="single" w:color="000000"/>
        </w:rPr>
        <w:t>103,146,665</w:t>
        <w:tab/>
      </w:r>
      <w:r>
        <w:rPr>
          <w:rFonts w:ascii="Arial" w:hAnsi="Arial" w:cs="Arial" w:eastAsia="Arial" w:hint="default"/>
        </w:rPr>
      </w:r>
    </w:p>
    <w:p>
      <w:pPr>
        <w:spacing w:line="240" w:lineRule="auto" w:before="7"/>
        <w:rPr>
          <w:rFonts w:ascii="Arial" w:hAnsi="Arial" w:cs="Arial" w:eastAsia="Arial" w:hint="default"/>
          <w:sz w:val="17"/>
          <w:szCs w:val="17"/>
        </w:rPr>
      </w:pPr>
    </w:p>
    <w:p>
      <w:pPr>
        <w:pStyle w:val="BodyText"/>
        <w:tabs>
          <w:tab w:pos="5431" w:val="left" w:leader="none"/>
          <w:tab w:pos="8356" w:val="left" w:leader="none"/>
        </w:tabs>
        <w:spacing w:line="240" w:lineRule="auto" w:before="27"/>
        <w:ind w:left="774" w:right="87"/>
        <w:jc w:val="left"/>
        <w:rPr>
          <w:rFonts w:ascii="Arial" w:hAnsi="Arial" w:cs="Arial" w:eastAsia="Arial" w:hint="default"/>
        </w:rPr>
      </w:pPr>
      <w:r>
        <w:rPr>
          <w:w w:val="95"/>
          <w:position w:val="2"/>
        </w:rPr>
        <w:t>合计</w:t>
        <w:tab/>
      </w:r>
      <w:r>
        <w:rPr>
          <w:rFonts w:ascii="Arial" w:hAnsi="Arial" w:cs="Arial" w:eastAsia="Arial" w:hint="default"/>
          <w:w w:val="95"/>
        </w:rPr>
        <w:t>204,525,737</w:t>
        <w:tab/>
      </w:r>
      <w:r>
        <w:rPr>
          <w:rFonts w:ascii="Arial" w:hAnsi="Arial" w:cs="Arial" w:eastAsia="Arial" w:hint="default"/>
        </w:rPr>
        <w:t>128,933,332</w:t>
      </w:r>
    </w:p>
    <w:p>
      <w:pPr>
        <w:tabs>
          <w:tab w:pos="7038" w:val="left" w:leader="none"/>
        </w:tabs>
        <w:spacing w:line="43" w:lineRule="exact"/>
        <w:ind w:left="4048" w:right="0" w:firstLine="0"/>
        <w:rPr>
          <w:rFonts w:ascii="Arial" w:hAnsi="Arial" w:cs="Arial" w:eastAsia="Arial" w:hint="default"/>
          <w:sz w:val="4"/>
          <w:szCs w:val="4"/>
        </w:rPr>
      </w:pPr>
      <w:r>
        <w:rPr>
          <w:rFonts w:ascii="Arial"/>
          <w:position w:val="0"/>
          <w:sz w:val="4"/>
        </w:rPr>
        <w:pict>
          <v:group style="width:136.1pt;height:2.2pt;mso-position-horizontal-relative:char;mso-position-vertical-relative:line" coordorigin="0,0" coordsize="2722,44">
            <v:group style="position:absolute;left:7;top:36;width:2708;height:2" coordorigin="7,36" coordsize="2708,2">
              <v:shape style="position:absolute;left:7;top:36;width:2708;height:2" coordorigin="7,36" coordsize="2708,0" path="m7,36l2714,36e" filled="false" stroked="true" strokeweight=".72pt" strokecolor="#000000">
                <v:path arrowok="t"/>
              </v:shape>
            </v:group>
            <v:group style="position:absolute;left:7;top:7;width:2708;height:2" coordorigin="7,7" coordsize="2708,2">
              <v:shape style="position:absolute;left:7;top:7;width:2708;height:2" coordorigin="7,7" coordsize="2708,0" path="m7,7l2714,7e" filled="false" stroked="true" strokeweight=".72pt" strokecolor="#000000">
                <v:path arrowok="t"/>
              </v:shape>
            </v:group>
          </v:group>
        </w:pict>
      </w:r>
      <w:r>
        <w:rPr>
          <w:rFonts w:ascii="Arial"/>
          <w:position w:val="0"/>
          <w:sz w:val="4"/>
        </w:rPr>
      </w:r>
      <w:r>
        <w:rPr>
          <w:rFonts w:ascii="Arial"/>
          <w:position w:val="0"/>
          <w:sz w:val="4"/>
        </w:rPr>
        <w:tab/>
      </w:r>
      <w:r>
        <w:rPr>
          <w:rFonts w:ascii="Arial"/>
          <w:position w:val="0"/>
          <w:sz w:val="4"/>
        </w:rPr>
        <w:pict>
          <v:group style="width:132.85pt;height:2.2pt;mso-position-horizontal-relative:char;mso-position-vertical-relative:line" coordorigin="0,0" coordsize="2657,44">
            <v:group style="position:absolute;left:7;top:36;width:2643;height:2" coordorigin="7,36" coordsize="2643,2">
              <v:shape style="position:absolute;left:7;top:36;width:2643;height:2" coordorigin="7,36" coordsize="2643,0" path="m7,36l2650,36e" filled="false" stroked="true" strokeweight=".72pt" strokecolor="#000000">
                <v:path arrowok="t"/>
              </v:shape>
            </v:group>
            <v:group style="position:absolute;left:7;top:7;width:2643;height:2" coordorigin="7,7" coordsize="2643,2">
              <v:shape style="position:absolute;left:7;top:7;width:2643;height:2" coordorigin="7,7" coordsize="2643,0" path="m7,7l2650,7e" filled="false" stroked="true" strokeweight=".72pt" strokecolor="#000000">
                <v:path arrowok="t"/>
              </v:shape>
            </v:group>
          </v:group>
        </w:pict>
      </w:r>
      <w:r>
        <w:rPr>
          <w:rFonts w:ascii="Arial"/>
          <w:position w:val="0"/>
          <w:sz w:val="4"/>
        </w:rPr>
      </w:r>
    </w:p>
    <w:p>
      <w:pPr>
        <w:spacing w:line="240" w:lineRule="auto" w:before="5"/>
        <w:rPr>
          <w:rFonts w:ascii="Arial" w:hAnsi="Arial" w:cs="Arial" w:eastAsia="Arial" w:hint="default"/>
          <w:sz w:val="16"/>
          <w:szCs w:val="16"/>
        </w:rPr>
      </w:pPr>
    </w:p>
    <w:p>
      <w:pPr>
        <w:pStyle w:val="BodyText"/>
        <w:spacing w:line="295" w:lineRule="exact" w:before="31"/>
        <w:ind w:left="760" w:right="0"/>
        <w:jc w:val="left"/>
      </w:pPr>
      <w:r>
        <w:rPr/>
        <w:t>于</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日，未确认的融资费用余额为人民币</w:t>
      </w:r>
      <w:r>
        <w:rPr>
          <w:spacing w:val="-56"/>
        </w:rPr>
        <w:t> </w:t>
      </w:r>
      <w:r>
        <w:rPr>
          <w:rFonts w:ascii="Arial" w:hAnsi="Arial" w:cs="Arial" w:eastAsia="Arial" w:hint="default"/>
        </w:rPr>
        <w:t>656.1</w:t>
      </w:r>
      <w:r>
        <w:rPr>
          <w:rFonts w:ascii="Arial" w:hAnsi="Arial" w:cs="Arial" w:eastAsia="Arial" w:hint="default"/>
          <w:spacing w:val="-7"/>
        </w:rPr>
        <w:t> </w:t>
      </w:r>
      <w:r>
        <w:rPr/>
        <w:t>万元（</w:t>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pStyle w:val="BodyText"/>
        <w:spacing w:line="295" w:lineRule="exact"/>
        <w:ind w:left="759" w:right="3748"/>
        <w:jc w:val="left"/>
      </w:pPr>
      <w:r>
        <w:rPr/>
        <w:t>人民币</w:t>
      </w:r>
      <w:r>
        <w:rPr>
          <w:spacing w:val="-57"/>
        </w:rPr>
        <w:t> </w:t>
      </w:r>
      <w:r>
        <w:rPr>
          <w:rFonts w:ascii="Arial" w:hAnsi="Arial" w:cs="Arial" w:eastAsia="Arial" w:hint="default"/>
        </w:rPr>
        <w:t>523.9</w:t>
      </w:r>
      <w:r>
        <w:rPr>
          <w:rFonts w:ascii="Arial" w:hAnsi="Arial" w:cs="Arial" w:eastAsia="Arial" w:hint="default"/>
          <w:spacing w:val="-8"/>
        </w:rPr>
        <w:t> </w:t>
      </w:r>
      <w:r>
        <w:rPr/>
        <w:t>万元）。</w:t>
      </w:r>
    </w:p>
    <w:p>
      <w:pPr>
        <w:spacing w:line="240" w:lineRule="auto" w:before="12"/>
        <w:rPr>
          <w:rFonts w:ascii="宋体" w:hAnsi="宋体" w:cs="宋体" w:eastAsia="宋体" w:hint="default"/>
          <w:sz w:val="17"/>
          <w:szCs w:val="17"/>
        </w:rPr>
      </w:pPr>
    </w:p>
    <w:p>
      <w:pPr>
        <w:pStyle w:val="BodyText"/>
        <w:spacing w:line="240" w:lineRule="auto"/>
        <w:ind w:left="143" w:right="3748"/>
        <w:jc w:val="left"/>
        <w:rPr>
          <w:rFonts w:ascii="黑体" w:hAnsi="黑体" w:cs="黑体" w:eastAsia="黑体" w:hint="default"/>
        </w:rPr>
      </w:pPr>
      <w:r>
        <w:rPr>
          <w:rFonts w:ascii="黑体" w:hAnsi="黑体" w:cs="黑体" w:eastAsia="黑体" w:hint="default"/>
        </w:rPr>
        <w:t>十三</w:t>
      </w:r>
      <w:r>
        <w:rPr>
          <w:rFonts w:ascii="黑体" w:hAnsi="黑体" w:cs="黑体" w:eastAsia="黑体" w:hint="default"/>
          <w:spacing w:val="35"/>
        </w:rPr>
        <w:t> </w:t>
      </w:r>
      <w:r>
        <w:rPr>
          <w:rFonts w:ascii="黑体" w:hAnsi="黑体" w:cs="黑体" w:eastAsia="黑体" w:hint="default"/>
        </w:rPr>
        <w:t>企业合并</w:t>
      </w:r>
    </w:p>
    <w:p>
      <w:pPr>
        <w:spacing w:line="240" w:lineRule="auto" w:before="2"/>
        <w:rPr>
          <w:rFonts w:ascii="黑体" w:hAnsi="黑体" w:cs="黑体" w:eastAsia="黑体" w:hint="default"/>
          <w:sz w:val="19"/>
          <w:szCs w:val="19"/>
        </w:rPr>
      </w:pPr>
    </w:p>
    <w:p>
      <w:pPr>
        <w:pStyle w:val="BodyText"/>
        <w:spacing w:line="240" w:lineRule="auto"/>
        <w:ind w:left="759" w:right="3748"/>
        <w:jc w:val="left"/>
      </w:pPr>
      <w:r>
        <w:rPr/>
        <w:t>见附注四</w:t>
      </w:r>
      <w:r>
        <w:rPr>
          <w:rFonts w:ascii="Arial" w:hAnsi="Arial" w:cs="Arial" w:eastAsia="Arial" w:hint="default"/>
        </w:rPr>
        <w:t>(3)</w:t>
      </w:r>
      <w:r>
        <w:rPr/>
        <w:t>。</w:t>
      </w:r>
    </w:p>
    <w:p>
      <w:pPr>
        <w:spacing w:line="240" w:lineRule="auto" w:before="12"/>
        <w:rPr>
          <w:rFonts w:ascii="宋体" w:hAnsi="宋体" w:cs="宋体" w:eastAsia="宋体" w:hint="default"/>
          <w:sz w:val="17"/>
          <w:szCs w:val="17"/>
        </w:rPr>
      </w:pPr>
    </w:p>
    <w:p>
      <w:pPr>
        <w:pStyle w:val="BodyText"/>
        <w:spacing w:line="240" w:lineRule="auto"/>
        <w:ind w:left="143" w:right="3748"/>
        <w:jc w:val="left"/>
        <w:rPr>
          <w:rFonts w:ascii="黑体" w:hAnsi="黑体" w:cs="黑体" w:eastAsia="黑体" w:hint="default"/>
        </w:rPr>
      </w:pPr>
      <w:r>
        <w:rPr>
          <w:rFonts w:ascii="黑体" w:hAnsi="黑体" w:cs="黑体" w:eastAsia="黑体" w:hint="default"/>
        </w:rPr>
        <w:t>十四</w:t>
      </w:r>
      <w:r>
        <w:rPr>
          <w:rFonts w:ascii="黑体" w:hAnsi="黑体" w:cs="黑体" w:eastAsia="黑体" w:hint="default"/>
          <w:spacing w:val="35"/>
        </w:rPr>
        <w:t> </w:t>
      </w:r>
      <w:r>
        <w:rPr>
          <w:rFonts w:ascii="黑体" w:hAnsi="黑体" w:cs="黑体" w:eastAsia="黑体" w:hint="default"/>
        </w:rPr>
        <w:t>以公允价值计量的资产和负债</w:t>
      </w:r>
    </w:p>
    <w:p>
      <w:pPr>
        <w:spacing w:line="240" w:lineRule="auto" w:before="4"/>
        <w:rPr>
          <w:rFonts w:ascii="黑体" w:hAnsi="黑体" w:cs="黑体" w:eastAsia="黑体" w:hint="default"/>
          <w:sz w:val="20"/>
          <w:szCs w:val="20"/>
        </w:rPr>
      </w:pPr>
    </w:p>
    <w:p>
      <w:pPr>
        <w:spacing w:after="0" w:line="240" w:lineRule="auto"/>
        <w:rPr>
          <w:rFonts w:ascii="黑体" w:hAnsi="黑体" w:cs="黑体" w:eastAsia="黑体" w:hint="default"/>
          <w:sz w:val="20"/>
          <w:szCs w:val="20"/>
        </w:rPr>
        <w:sectPr>
          <w:headerReference w:type="default" r:id="rId141"/>
          <w:pgSz w:w="11910" w:h="16840"/>
          <w:pgMar w:header="1184" w:footer="752" w:top="2540" w:bottom="940" w:left="1280" w:right="820"/>
        </w:sectPr>
      </w:pPr>
    </w:p>
    <w:p>
      <w:pPr>
        <w:spacing w:line="268" w:lineRule="exact" w:before="38"/>
        <w:ind w:left="0" w:right="0" w:firstLine="0"/>
        <w:jc w:val="righ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p>
    <w:p>
      <w:pPr>
        <w:spacing w:line="268" w:lineRule="exact" w:before="0"/>
        <w:ind w:left="0" w:right="0" w:firstLine="0"/>
        <w:jc w:val="righ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p>
      <w:pPr>
        <w:spacing w:line="268" w:lineRule="exact" w:before="38"/>
        <w:ind w:left="792" w:right="-18" w:firstLine="0"/>
        <w:jc w:val="left"/>
        <w:rPr>
          <w:rFonts w:ascii="宋体" w:hAnsi="宋体" w:cs="宋体" w:eastAsia="宋体" w:hint="default"/>
          <w:sz w:val="20"/>
          <w:szCs w:val="20"/>
        </w:rPr>
      </w:pPr>
      <w:r>
        <w:rPr/>
        <w:br w:type="column"/>
      </w: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p>
    <w:p>
      <w:pPr>
        <w:spacing w:line="268" w:lineRule="exact" w:before="0"/>
        <w:ind w:left="492" w:right="-15" w:firstLine="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p>
      <w:pPr>
        <w:spacing w:line="260" w:lineRule="exact" w:before="38"/>
        <w:ind w:left="353" w:right="-14" w:firstLine="0"/>
        <w:jc w:val="left"/>
        <w:rPr>
          <w:rFonts w:ascii="宋体" w:hAnsi="宋体" w:cs="宋体" w:eastAsia="宋体" w:hint="default"/>
          <w:sz w:val="20"/>
          <w:szCs w:val="20"/>
        </w:rPr>
      </w:pPr>
      <w:r>
        <w:rPr>
          <w:spacing w:val="-1"/>
        </w:rPr>
        <w:br w:type="column"/>
      </w:r>
      <w:r>
        <w:rPr>
          <w:rFonts w:ascii="宋体" w:hAnsi="宋体" w:cs="宋体" w:eastAsia="宋体" w:hint="default"/>
          <w:spacing w:val="-1"/>
          <w:sz w:val="20"/>
          <w:szCs w:val="20"/>
        </w:rPr>
        <w:t>本年度计提</w:t>
      </w:r>
    </w:p>
    <w:p>
      <w:pPr>
        <w:spacing w:line="260" w:lineRule="exact" w:before="0"/>
        <w:ind w:left="751" w:right="-17" w:firstLine="0"/>
        <w:jc w:val="left"/>
        <w:rPr>
          <w:rFonts w:ascii="宋体" w:hAnsi="宋体" w:cs="宋体" w:eastAsia="宋体" w:hint="default"/>
          <w:sz w:val="20"/>
          <w:szCs w:val="20"/>
        </w:rPr>
      </w:pPr>
      <w:r>
        <w:rPr>
          <w:rFonts w:ascii="宋体" w:hAnsi="宋体" w:cs="宋体" w:eastAsia="宋体" w:hint="default"/>
          <w:sz w:val="20"/>
          <w:szCs w:val="20"/>
        </w:rPr>
        <w:t>的减值</w:t>
      </w:r>
    </w:p>
    <w:p>
      <w:pPr>
        <w:spacing w:line="260" w:lineRule="exact" w:before="64"/>
        <w:ind w:left="376" w:right="150" w:firstLine="1"/>
        <w:jc w:val="left"/>
        <w:rPr>
          <w:rFonts w:ascii="宋体" w:hAnsi="宋体" w:cs="宋体" w:eastAsia="宋体" w:hint="default"/>
          <w:sz w:val="20"/>
          <w:szCs w:val="20"/>
        </w:rPr>
      </w:pPr>
      <w:r>
        <w:rPr/>
        <w:br w:type="column"/>
      </w:r>
      <w:r>
        <w:rPr>
          <w:rFonts w:ascii="宋体" w:hAnsi="宋体" w:cs="宋体" w:eastAsia="宋体" w:hint="default"/>
          <w:sz w:val="20"/>
          <w:szCs w:val="20"/>
        </w:rPr>
        <w:t>计入总股东权益的</w:t>
      </w:r>
      <w:r>
        <w:rPr>
          <w:rFonts w:ascii="宋体" w:hAnsi="宋体" w:cs="宋体" w:eastAsia="宋体" w:hint="default"/>
          <w:w w:val="100"/>
          <w:sz w:val="20"/>
          <w:szCs w:val="20"/>
        </w:rPr>
        <w:t> </w:t>
      </w:r>
      <w:r>
        <w:rPr>
          <w:rFonts w:ascii="宋体" w:hAnsi="宋体" w:cs="宋体" w:eastAsia="宋体" w:hint="default"/>
          <w:sz w:val="20"/>
          <w:szCs w:val="20"/>
        </w:rPr>
        <w:t>累计公允价值变动</w:t>
      </w:r>
    </w:p>
    <w:p>
      <w:pPr>
        <w:spacing w:after="0" w:line="260" w:lineRule="exact"/>
        <w:jc w:val="left"/>
        <w:rPr>
          <w:rFonts w:ascii="宋体" w:hAnsi="宋体" w:cs="宋体" w:eastAsia="宋体" w:hint="default"/>
          <w:sz w:val="20"/>
          <w:szCs w:val="20"/>
        </w:rPr>
        <w:sectPr>
          <w:type w:val="continuous"/>
          <w:pgSz w:w="11910" w:h="16840"/>
          <w:pgMar w:top="1600" w:bottom="280" w:left="1280" w:right="820"/>
          <w:cols w:num="4" w:equalWidth="0">
            <w:col w:w="4694" w:space="40"/>
            <w:col w:w="1489" w:space="40"/>
            <w:col w:w="1355" w:space="40"/>
            <w:col w:w="2152"/>
          </w:cols>
        </w:sectPr>
      </w:pPr>
    </w:p>
    <w:p>
      <w:pPr>
        <w:spacing w:line="20" w:lineRule="exact"/>
        <w:ind w:left="3307" w:right="0" w:firstLine="0"/>
        <w:rPr>
          <w:rFonts w:ascii="宋体" w:hAnsi="宋体" w:cs="宋体" w:eastAsia="宋体" w:hint="default"/>
          <w:sz w:val="2"/>
          <w:szCs w:val="2"/>
        </w:rPr>
      </w:pPr>
      <w:r>
        <w:rPr>
          <w:rFonts w:ascii="宋体"/>
          <w:sz w:val="2"/>
        </w:rPr>
        <w:pict>
          <v:group style="width:70.6pt;height:.75pt;mso-position-horizontal-relative:char;mso-position-vertical-relative:line" coordorigin="0,0" coordsize="1412,15">
            <v:group style="position:absolute;left:7;top:7;width:1397;height:2" coordorigin="7,7" coordsize="1397,2">
              <v:shape style="position:absolute;left:7;top:7;width:1397;height:2" coordorigin="7,7" coordsize="1397,0" path="m7,7l1404,7e" filled="false" stroked="true" strokeweight=".72pt" strokecolor="#000000">
                <v:path arrowok="t"/>
              </v:shape>
            </v:group>
          </v:group>
        </w:pict>
      </w:r>
      <w:r>
        <w:rPr>
          <w:rFonts w:ascii="宋体"/>
          <w:sz w:val="2"/>
        </w:rPr>
      </w:r>
      <w:r>
        <w:rPr>
          <w:rFonts w:ascii="Times New Roman"/>
          <w:spacing w:val="121"/>
          <w:sz w:val="2"/>
        </w:rPr>
        <w:t> </w:t>
      </w:r>
      <w:r>
        <w:rPr>
          <w:rFonts w:ascii="宋体"/>
          <w:spacing w:val="121"/>
          <w:sz w:val="2"/>
        </w:rPr>
        <w:pict>
          <v:group style="width:70.5pt;height:.75pt;mso-position-horizontal-relative:char;mso-position-vertical-relative:line" coordorigin="0,0" coordsize="1410,15">
            <v:group style="position:absolute;left:7;top:7;width:1396;height:2" coordorigin="7,7" coordsize="1396,2">
              <v:shape style="position:absolute;left:7;top:7;width:1396;height:2" coordorigin="7,7" coordsize="1396,0" path="m7,7l1403,7e" filled="false" stroked="true" strokeweight=".72pt" strokecolor="#000000">
                <v:path arrowok="t"/>
              </v:shape>
            </v:group>
          </v:group>
        </w:pict>
      </w:r>
      <w:r>
        <w:rPr>
          <w:rFonts w:ascii="宋体"/>
          <w:spacing w:val="121"/>
          <w:sz w:val="2"/>
        </w:rPr>
      </w:r>
      <w:r>
        <w:rPr>
          <w:rFonts w:ascii="Times New Roman"/>
          <w:spacing w:val="118"/>
          <w:sz w:val="2"/>
        </w:rPr>
        <w:t> </w:t>
      </w:r>
      <w:r>
        <w:rPr>
          <w:rFonts w:ascii="宋体"/>
          <w:spacing w:val="118"/>
          <w:sz w:val="2"/>
        </w:rPr>
        <w:pict>
          <v:group style="width:64.4pt;height:.75pt;mso-position-horizontal-relative:char;mso-position-vertical-relative:line" coordorigin="0,0" coordsize="1288,15">
            <v:group style="position:absolute;left:7;top:7;width:1274;height:2" coordorigin="7,7" coordsize="1274,2">
              <v:shape style="position:absolute;left:7;top:7;width:1274;height:2" coordorigin="7,7" coordsize="1274,0" path="m7,7l1280,7e" filled="false" stroked="true" strokeweight=".72pt" strokecolor="#000000">
                <v:path arrowok="t"/>
              </v:shape>
            </v:group>
          </v:group>
        </w:pict>
      </w:r>
      <w:r>
        <w:rPr>
          <w:rFonts w:ascii="宋体"/>
          <w:spacing w:val="118"/>
          <w:sz w:val="2"/>
        </w:rPr>
      </w:r>
      <w:r>
        <w:rPr>
          <w:rFonts w:ascii="Times New Roman"/>
          <w:spacing w:val="142"/>
          <w:sz w:val="2"/>
        </w:rPr>
        <w:t> </w:t>
      </w:r>
      <w:r>
        <w:rPr>
          <w:rFonts w:ascii="宋体"/>
          <w:spacing w:val="142"/>
          <w:sz w:val="2"/>
        </w:rPr>
        <w:pict>
          <v:group style="width:93.45pt;height:.75pt;mso-position-horizontal-relative:char;mso-position-vertical-relative:line" coordorigin="0,0" coordsize="1869,15">
            <v:group style="position:absolute;left:7;top:7;width:1854;height:2" coordorigin="7,7" coordsize="1854,2">
              <v:shape style="position:absolute;left:7;top:7;width:1854;height:2" coordorigin="7,7" coordsize="1854,0" path="m7,7l1861,7e" filled="false" stroked="true" strokeweight=".72pt" strokecolor="#000000">
                <v:path arrowok="t"/>
              </v:shape>
            </v:group>
          </v:group>
        </w:pict>
      </w:r>
      <w:r>
        <w:rPr>
          <w:rFonts w:ascii="宋体"/>
          <w:spacing w:val="142"/>
          <w:sz w:val="2"/>
        </w:rPr>
      </w:r>
    </w:p>
    <w:p>
      <w:pPr>
        <w:spacing w:line="240" w:lineRule="auto" w:before="0"/>
        <w:rPr>
          <w:rFonts w:ascii="宋体" w:hAnsi="宋体" w:cs="宋体" w:eastAsia="宋体" w:hint="default"/>
          <w:sz w:val="22"/>
          <w:szCs w:val="22"/>
        </w:rPr>
      </w:pPr>
    </w:p>
    <w:p>
      <w:pPr>
        <w:tabs>
          <w:tab w:pos="3383" w:val="left" w:leader="none"/>
          <w:tab w:pos="4921" w:val="left" w:leader="none"/>
          <w:tab w:pos="7548" w:val="left" w:leader="none"/>
          <w:tab w:pos="8220" w:val="left" w:leader="none"/>
        </w:tabs>
        <w:spacing w:before="40"/>
        <w:ind w:left="817" w:right="87" w:firstLine="0"/>
        <w:jc w:val="left"/>
        <w:rPr>
          <w:rFonts w:ascii="Arial" w:hAnsi="Arial" w:cs="Arial" w:eastAsia="Arial" w:hint="default"/>
          <w:sz w:val="20"/>
          <w:szCs w:val="20"/>
        </w:rPr>
      </w:pPr>
      <w:r>
        <w:rPr>
          <w:rFonts w:ascii="宋体" w:hAnsi="宋体" w:cs="宋体" w:eastAsia="宋体" w:hint="default"/>
          <w:spacing w:val="-1"/>
          <w:position w:val="1"/>
          <w:sz w:val="20"/>
          <w:szCs w:val="20"/>
        </w:rPr>
        <w:t>可供出售金融资产</w:t>
        <w:tab/>
      </w:r>
      <w:r>
        <w:rPr>
          <w:rFonts w:ascii="Arial" w:hAnsi="Arial" w:cs="Arial" w:eastAsia="Arial" w:hint="default"/>
          <w:spacing w:val="-2"/>
          <w:sz w:val="20"/>
          <w:szCs w:val="20"/>
        </w:rPr>
        <w:t>6,213,538,603</w:t>
        <w:tab/>
      </w:r>
      <w:r>
        <w:rPr>
          <w:rFonts w:ascii="Arial" w:hAnsi="Arial" w:cs="Arial" w:eastAsia="Arial" w:hint="default"/>
          <w:spacing w:val="-1"/>
          <w:sz w:val="20"/>
          <w:szCs w:val="20"/>
        </w:rPr>
        <w:t>7,976,911,996</w:t>
        <w:tab/>
      </w:r>
      <w:r>
        <w:rPr>
          <w:rFonts w:ascii="Arial" w:hAnsi="Arial" w:cs="Arial" w:eastAsia="Arial" w:hint="default"/>
          <w:sz w:val="20"/>
          <w:szCs w:val="20"/>
        </w:rPr>
        <w:t>-</w:t>
        <w:tab/>
      </w:r>
      <w:r>
        <w:rPr>
          <w:rFonts w:ascii="Arial" w:hAnsi="Arial" w:cs="Arial" w:eastAsia="Arial" w:hint="default"/>
          <w:spacing w:val="-1"/>
          <w:sz w:val="20"/>
          <w:szCs w:val="20"/>
        </w:rPr>
        <w:t>(1,333,552,164)</w:t>
      </w:r>
    </w:p>
    <w:p>
      <w:pPr>
        <w:spacing w:line="43" w:lineRule="exact"/>
        <w:ind w:left="3300" w:right="0" w:firstLine="0"/>
        <w:rPr>
          <w:rFonts w:ascii="Arial" w:hAnsi="Arial" w:cs="Arial" w:eastAsia="Arial" w:hint="default"/>
          <w:sz w:val="4"/>
          <w:szCs w:val="4"/>
        </w:rPr>
      </w:pPr>
      <w:r>
        <w:rPr>
          <w:rFonts w:ascii="Arial"/>
          <w:position w:val="0"/>
          <w:sz w:val="4"/>
        </w:rPr>
        <w:pict>
          <v:group style="width:71.3pt;height:2.2pt;mso-position-horizontal-relative:char;mso-position-vertical-relative:line" coordorigin="0,0" coordsize="1426,44">
            <v:group style="position:absolute;left:7;top:36;width:1412;height:2" coordorigin="7,36" coordsize="1412,2">
              <v:shape style="position:absolute;left:7;top:36;width:1412;height:2" coordorigin="7,36" coordsize="1412,0" path="m7,36l1418,36e" filled="false" stroked="true" strokeweight=".72pt" strokecolor="#000000">
                <v:path arrowok="t"/>
              </v:shape>
            </v:group>
            <v:group style="position:absolute;left:7;top:7;width:1412;height:2" coordorigin="7,7" coordsize="1412,2">
              <v:shape style="position:absolute;left:7;top:7;width:1412;height:2" coordorigin="7,7" coordsize="1412,0" path="m7,7l1418,7e" filled="false" stroked="true" strokeweight=".72pt" strokecolor="#000000">
                <v:path arrowok="t"/>
              </v:shape>
            </v:group>
          </v:group>
        </w:pict>
      </w:r>
      <w:r>
        <w:rPr>
          <w:rFonts w:ascii="Arial"/>
          <w:position w:val="0"/>
          <w:sz w:val="4"/>
        </w:rPr>
      </w:r>
      <w:r>
        <w:rPr>
          <w:rFonts w:ascii="Times New Roman"/>
          <w:spacing w:val="99"/>
          <w:position w:val="0"/>
          <w:sz w:val="4"/>
        </w:rPr>
        <w:t> </w:t>
      </w:r>
      <w:r>
        <w:rPr>
          <w:rFonts w:ascii="Arial"/>
          <w:spacing w:val="99"/>
          <w:position w:val="0"/>
          <w:sz w:val="4"/>
        </w:rPr>
        <w:pict>
          <v:group style="width:71.25pt;height:2.2pt;mso-position-horizontal-relative:char;mso-position-vertical-relative:line" coordorigin="0,0" coordsize="1425,44">
            <v:group style="position:absolute;left:7;top:36;width:1410;height:2" coordorigin="7,36" coordsize="1410,2">
              <v:shape style="position:absolute;left:7;top:36;width:1410;height:2" coordorigin="7,36" coordsize="1410,0" path="m7,36l1417,36e" filled="false" stroked="true" strokeweight=".72pt" strokecolor="#000000">
                <v:path arrowok="t"/>
              </v:shape>
            </v:group>
            <v:group style="position:absolute;left:7;top:7;width:1410;height:2" coordorigin="7,7" coordsize="1410,2">
              <v:shape style="position:absolute;left:7;top:7;width:1410;height:2" coordorigin="7,7" coordsize="1410,0" path="m7,7l1417,7e" filled="false" stroked="true" strokeweight=".72pt" strokecolor="#000000">
                <v:path arrowok="t"/>
              </v:shape>
            </v:group>
          </v:group>
        </w:pict>
      </w:r>
      <w:r>
        <w:rPr>
          <w:rFonts w:ascii="Arial"/>
          <w:spacing w:val="99"/>
          <w:position w:val="0"/>
          <w:sz w:val="4"/>
        </w:rPr>
      </w:r>
      <w:r>
        <w:rPr>
          <w:rFonts w:ascii="Times New Roman"/>
          <w:spacing w:val="96"/>
          <w:position w:val="0"/>
          <w:sz w:val="4"/>
        </w:rPr>
        <w:t> </w:t>
      </w:r>
      <w:r>
        <w:rPr>
          <w:rFonts w:ascii="Arial"/>
          <w:spacing w:val="96"/>
          <w:position w:val="0"/>
          <w:sz w:val="4"/>
        </w:rPr>
        <w:pict>
          <v:group style="width:65.1pt;height:2.2pt;mso-position-horizontal-relative:char;mso-position-vertical-relative:line" coordorigin="0,0" coordsize="1302,44">
            <v:group style="position:absolute;left:7;top:36;width:1288;height:2" coordorigin="7,36" coordsize="1288,2">
              <v:shape style="position:absolute;left:7;top:36;width:1288;height:2" coordorigin="7,36" coordsize="1288,0" path="m7,36l1295,36e" filled="false" stroked="true" strokeweight=".72pt" strokecolor="#000000">
                <v:path arrowok="t"/>
              </v:shape>
            </v:group>
            <v:group style="position:absolute;left:7;top:7;width:1288;height:2" coordorigin="7,7" coordsize="1288,2">
              <v:shape style="position:absolute;left:7;top:7;width:1288;height:2" coordorigin="7,7" coordsize="1288,0" path="m7,7l1295,7e" filled="false" stroked="true" strokeweight=".72pt" strokecolor="#000000">
                <v:path arrowok="t"/>
              </v:shape>
            </v:group>
          </v:group>
        </w:pict>
      </w:r>
      <w:r>
        <w:rPr>
          <w:rFonts w:ascii="Arial"/>
          <w:spacing w:val="96"/>
          <w:position w:val="0"/>
          <w:sz w:val="4"/>
        </w:rPr>
      </w:r>
      <w:r>
        <w:rPr>
          <w:rFonts w:ascii="Times New Roman"/>
          <w:spacing w:val="120"/>
          <w:position w:val="0"/>
          <w:sz w:val="4"/>
        </w:rPr>
        <w:t> </w:t>
      </w:r>
      <w:r>
        <w:rPr>
          <w:rFonts w:ascii="Arial"/>
          <w:spacing w:val="120"/>
          <w:position w:val="0"/>
          <w:sz w:val="4"/>
        </w:rPr>
        <w:pict>
          <v:group style="width:94.15pt;height:2.2pt;mso-position-horizontal-relative:char;mso-position-vertical-relative:line" coordorigin="0,0" coordsize="1883,44">
            <v:group style="position:absolute;left:7;top:36;width:1869;height:2" coordorigin="7,36" coordsize="1869,2">
              <v:shape style="position:absolute;left:7;top:36;width:1869;height:2" coordorigin="7,36" coordsize="1869,0" path="m7,36l1876,36e" filled="false" stroked="true" strokeweight=".72pt" strokecolor="#000000">
                <v:path arrowok="t"/>
              </v:shape>
            </v:group>
            <v:group style="position:absolute;left:7;top:7;width:1869;height:2" coordorigin="7,7" coordsize="1869,2">
              <v:shape style="position:absolute;left:7;top:7;width:1869;height:2" coordorigin="7,7" coordsize="1869,0" path="m7,7l1876,7e" filled="false" stroked="true" strokeweight=".72pt" strokecolor="#000000">
                <v:path arrowok="t"/>
              </v:shape>
            </v:group>
          </v:group>
        </w:pict>
      </w:r>
      <w:r>
        <w:rPr>
          <w:rFonts w:ascii="Arial"/>
          <w:spacing w:val="120"/>
          <w:position w:val="0"/>
          <w:sz w:val="4"/>
        </w:rPr>
      </w:r>
    </w:p>
    <w:p>
      <w:pPr>
        <w:spacing w:after="0" w:line="43" w:lineRule="exact"/>
        <w:rPr>
          <w:rFonts w:ascii="Arial" w:hAnsi="Arial" w:cs="Arial" w:eastAsia="Arial" w:hint="default"/>
          <w:sz w:val="4"/>
          <w:szCs w:val="4"/>
        </w:rPr>
        <w:sectPr>
          <w:type w:val="continuous"/>
          <w:pgSz w:w="11910" w:h="16840"/>
          <w:pgMar w:top="1600" w:bottom="280" w:left="1280" w:right="820"/>
        </w:sectPr>
      </w:pPr>
    </w:p>
    <w:p>
      <w:pPr>
        <w:spacing w:line="240" w:lineRule="auto" w:before="10"/>
        <w:rPr>
          <w:rFonts w:ascii="Arial" w:hAnsi="Arial" w:cs="Arial" w:eastAsia="Arial" w:hint="default"/>
          <w:sz w:val="21"/>
          <w:szCs w:val="21"/>
        </w:rPr>
      </w:pPr>
    </w:p>
    <w:p>
      <w:pPr>
        <w:pStyle w:val="BodyText"/>
        <w:spacing w:line="240" w:lineRule="auto" w:before="31"/>
        <w:ind w:left="144" w:right="3748"/>
        <w:jc w:val="left"/>
        <w:rPr>
          <w:rFonts w:ascii="黑体" w:hAnsi="黑体" w:cs="黑体" w:eastAsia="黑体" w:hint="default"/>
        </w:rPr>
      </w:pPr>
      <w:r>
        <w:rPr>
          <w:rFonts w:ascii="黑体" w:hAnsi="黑体" w:cs="黑体" w:eastAsia="黑体" w:hint="default"/>
        </w:rPr>
        <w:t>十五</w:t>
      </w:r>
      <w:r>
        <w:rPr>
          <w:rFonts w:ascii="黑体" w:hAnsi="黑体" w:cs="黑体" w:eastAsia="黑体" w:hint="default"/>
          <w:spacing w:val="35"/>
        </w:rPr>
        <w:t> </w:t>
      </w:r>
      <w:r>
        <w:rPr>
          <w:rFonts w:ascii="黑体" w:hAnsi="黑体" w:cs="黑体" w:eastAsia="黑体" w:hint="default"/>
        </w:rPr>
        <w:t>外币金融资产和外币金融负债</w:t>
      </w:r>
    </w:p>
    <w:p>
      <w:pPr>
        <w:spacing w:line="240" w:lineRule="auto" w:before="6"/>
        <w:rPr>
          <w:rFonts w:ascii="黑体" w:hAnsi="黑体" w:cs="黑体" w:eastAsia="黑体" w:hint="default"/>
          <w:sz w:val="16"/>
          <w:szCs w:val="16"/>
        </w:rPr>
      </w:pPr>
    </w:p>
    <w:p>
      <w:pPr>
        <w:spacing w:after="0" w:line="240" w:lineRule="auto"/>
        <w:rPr>
          <w:rFonts w:ascii="黑体" w:hAnsi="黑体" w:cs="黑体" w:eastAsia="黑体" w:hint="default"/>
          <w:sz w:val="16"/>
          <w:szCs w:val="16"/>
        </w:rPr>
        <w:sectPr>
          <w:headerReference w:type="default" r:id="rId142"/>
          <w:pgSz w:w="11910" w:h="16840"/>
          <w:pgMar w:header="1184" w:footer="752" w:top="2540" w:bottom="940" w:left="1280" w:right="820"/>
        </w:sectPr>
      </w:pPr>
    </w:p>
    <w:p>
      <w:pPr>
        <w:spacing w:line="240" w:lineRule="auto" w:before="10"/>
        <w:rPr>
          <w:rFonts w:ascii="黑体" w:hAnsi="黑体" w:cs="黑体" w:eastAsia="黑体" w:hint="default"/>
          <w:sz w:val="22"/>
          <w:szCs w:val="22"/>
        </w:rPr>
      </w:pPr>
    </w:p>
    <w:p>
      <w:pPr>
        <w:spacing w:before="0"/>
        <w:ind w:left="760" w:right="-13" w:firstLine="0"/>
        <w:jc w:val="left"/>
        <w:rPr>
          <w:rFonts w:ascii="宋体" w:hAnsi="宋体" w:cs="宋体" w:eastAsia="宋体" w:hint="default"/>
          <w:sz w:val="20"/>
          <w:szCs w:val="20"/>
        </w:rPr>
      </w:pPr>
      <w:r>
        <w:rPr>
          <w:rFonts w:ascii="宋体" w:hAnsi="宋体" w:cs="宋体" w:eastAsia="宋体" w:hint="default"/>
          <w:spacing w:val="-1"/>
          <w:sz w:val="20"/>
          <w:szCs w:val="20"/>
        </w:rPr>
        <w:t>人民币：百万元</w:t>
      </w:r>
    </w:p>
    <w:p>
      <w:pPr>
        <w:spacing w:line="268" w:lineRule="exact" w:before="38"/>
        <w:ind w:left="1059" w:right="-18" w:firstLine="0"/>
        <w:jc w:val="left"/>
        <w:rPr>
          <w:rFonts w:ascii="宋体" w:hAnsi="宋体" w:cs="宋体" w:eastAsia="宋体" w:hint="default"/>
          <w:sz w:val="20"/>
          <w:szCs w:val="20"/>
        </w:rPr>
      </w:pPr>
      <w:r>
        <w:rPr/>
        <w:br w:type="column"/>
      </w: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p>
    <w:p>
      <w:pPr>
        <w:spacing w:line="268" w:lineRule="exact" w:before="0"/>
        <w:ind w:left="760" w:right="-16" w:firstLine="0"/>
        <w:jc w:val="left"/>
        <w:rPr>
          <w:rFonts w:ascii="宋体" w:hAnsi="宋体" w:cs="宋体" w:eastAsia="宋体" w:hint="default"/>
          <w:sz w:val="20"/>
          <w:szCs w:val="20"/>
        </w:rPr>
      </w:pPr>
      <w:r>
        <w:rPr/>
        <w:pict>
          <v:group style="position:absolute;margin-left:102pt;margin-top:43.178623pt;width:40.1pt;height:.1pt;mso-position-horizontal-relative:page;mso-position-vertical-relative:paragraph;z-index:-799864" coordorigin="2040,864" coordsize="802,2">
            <v:shape style="position:absolute;left:2040;top:864;width:802;height:2" coordorigin="2040,864" coordsize="802,0" path="m2040,864l2842,864e" filled="false" stroked="true" strokeweight=".48pt" strokecolor="#000000">
              <v:path arrowok="t"/>
            </v:shape>
            <w10:wrap type="none"/>
          </v:group>
        </w:pic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p>
      <w:pPr>
        <w:spacing w:line="268" w:lineRule="exact" w:before="38"/>
        <w:ind w:left="543" w:right="-19" w:firstLine="0"/>
        <w:jc w:val="left"/>
        <w:rPr>
          <w:rFonts w:ascii="宋体" w:hAnsi="宋体" w:cs="宋体" w:eastAsia="宋体" w:hint="default"/>
          <w:sz w:val="20"/>
          <w:szCs w:val="20"/>
        </w:rPr>
      </w:pPr>
      <w:r>
        <w:rPr/>
        <w:br w:type="column"/>
      </w: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p>
    <w:p>
      <w:pPr>
        <w:spacing w:line="268" w:lineRule="exact" w:before="0"/>
        <w:ind w:left="243" w:right="-15" w:firstLine="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p>
      <w:pPr>
        <w:spacing w:line="260" w:lineRule="exact" w:before="64"/>
        <w:ind w:left="322" w:right="-18" w:hanging="200"/>
        <w:jc w:val="left"/>
        <w:rPr>
          <w:rFonts w:ascii="宋体" w:hAnsi="宋体" w:cs="宋体" w:eastAsia="宋体" w:hint="default"/>
          <w:sz w:val="20"/>
          <w:szCs w:val="20"/>
        </w:rPr>
      </w:pPr>
      <w:r>
        <w:rPr>
          <w:spacing w:val="-1"/>
        </w:rPr>
        <w:br w:type="column"/>
      </w:r>
      <w:r>
        <w:rPr>
          <w:rFonts w:ascii="宋体" w:hAnsi="宋体" w:cs="宋体" w:eastAsia="宋体" w:hint="default"/>
          <w:spacing w:val="-1"/>
          <w:sz w:val="20"/>
          <w:szCs w:val="20"/>
        </w:rPr>
        <w:t>本年度公允价</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值变动损益</w:t>
      </w:r>
    </w:p>
    <w:p>
      <w:pPr>
        <w:spacing w:line="260" w:lineRule="exact" w:before="64"/>
        <w:ind w:left="266" w:right="-12" w:hanging="200"/>
        <w:jc w:val="left"/>
        <w:rPr>
          <w:rFonts w:ascii="宋体" w:hAnsi="宋体" w:cs="宋体" w:eastAsia="宋体" w:hint="default"/>
          <w:sz w:val="20"/>
          <w:szCs w:val="20"/>
        </w:rPr>
      </w:pPr>
      <w:r>
        <w:rPr>
          <w:spacing w:val="-1"/>
        </w:rPr>
        <w:br w:type="column"/>
      </w:r>
      <w:r>
        <w:rPr>
          <w:rFonts w:ascii="宋体" w:hAnsi="宋体" w:cs="宋体" w:eastAsia="宋体" w:hint="default"/>
          <w:spacing w:val="-1"/>
          <w:sz w:val="20"/>
          <w:szCs w:val="20"/>
        </w:rPr>
        <w:t>计入股东权益的累</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1"/>
          <w:sz w:val="20"/>
          <w:szCs w:val="20"/>
        </w:rPr>
        <w:t>计公允价值变动</w:t>
      </w:r>
    </w:p>
    <w:p>
      <w:pPr>
        <w:spacing w:line="260" w:lineRule="exact" w:before="38"/>
        <w:ind w:left="117"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本年度计提的</w:t>
      </w:r>
    </w:p>
    <w:p>
      <w:pPr>
        <w:spacing w:line="260" w:lineRule="exact" w:before="0"/>
        <w:ind w:left="916" w:right="0" w:firstLine="0"/>
        <w:jc w:val="left"/>
        <w:rPr>
          <w:rFonts w:ascii="宋体" w:hAnsi="宋体" w:cs="宋体" w:eastAsia="宋体" w:hint="default"/>
          <w:sz w:val="20"/>
          <w:szCs w:val="20"/>
        </w:rPr>
      </w:pPr>
      <w:r>
        <w:rPr>
          <w:rFonts w:ascii="宋体" w:hAnsi="宋体" w:cs="宋体" w:eastAsia="宋体" w:hint="default"/>
          <w:sz w:val="20"/>
          <w:szCs w:val="20"/>
        </w:rPr>
        <w:t>减值</w:t>
      </w:r>
    </w:p>
    <w:p>
      <w:pPr>
        <w:spacing w:after="0" w:line="260" w:lineRule="exact"/>
        <w:jc w:val="left"/>
        <w:rPr>
          <w:rFonts w:ascii="宋体" w:hAnsi="宋体" w:cs="宋体" w:eastAsia="宋体" w:hint="default"/>
          <w:sz w:val="20"/>
          <w:szCs w:val="20"/>
        </w:rPr>
        <w:sectPr>
          <w:type w:val="continuous"/>
          <w:pgSz w:w="11910" w:h="16840"/>
          <w:pgMar w:top="1600" w:bottom="280" w:left="1280" w:right="820"/>
          <w:cols w:num="6" w:equalWidth="0">
            <w:col w:w="2161" w:space="56"/>
            <w:col w:w="1756" w:space="40"/>
            <w:col w:w="1240" w:space="40"/>
            <w:col w:w="1325" w:space="40"/>
            <w:col w:w="1668" w:space="40"/>
            <w:col w:w="1444"/>
          </w:cols>
        </w:sectPr>
      </w:pPr>
    </w:p>
    <w:p>
      <w:pPr>
        <w:spacing w:line="20" w:lineRule="exact"/>
        <w:ind w:left="2698" w:right="0" w:firstLine="0"/>
        <w:rPr>
          <w:rFonts w:ascii="宋体" w:hAnsi="宋体" w:cs="宋体" w:eastAsia="宋体" w:hint="default"/>
          <w:sz w:val="2"/>
          <w:szCs w:val="2"/>
        </w:rPr>
      </w:pPr>
      <w:r>
        <w:rPr>
          <w:rFonts w:ascii="宋体" w:hAnsi="宋体" w:cs="宋体" w:eastAsia="宋体" w:hint="default"/>
          <w:sz w:val="2"/>
          <w:szCs w:val="2"/>
        </w:rPr>
        <w:pict>
          <v:group style="width:349.2pt;height:.75pt;mso-position-horizontal-relative:char;mso-position-vertical-relative:line" coordorigin="0,0" coordsize="6984,15">
            <v:group style="position:absolute;left:7;top:7;width:1260;height:2" coordorigin="7,7" coordsize="1260,2">
              <v:shape style="position:absolute;left:7;top:7;width:1260;height:2" coordorigin="7,7" coordsize="1260,0" path="m7,7l1267,7e" filled="false" stroked="true" strokeweight=".72pt" strokecolor="#000000">
                <v:path arrowok="t"/>
              </v:shape>
            </v:group>
            <v:group style="position:absolute;left:1339;top:7;width:1206;height:2" coordorigin="1339,7" coordsize="1206,2">
              <v:shape style="position:absolute;left:1339;top:7;width:1206;height:2" coordorigin="1339,7" coordsize="1206,0" path="m1339,7l2545,7e" filled="false" stroked="true" strokeweight=".72pt" strokecolor="#000000">
                <v:path arrowok="t"/>
              </v:shape>
            </v:group>
            <v:group style="position:absolute;left:2622;top:7;width:1289;height:2" coordorigin="2622,7" coordsize="1289,2">
              <v:shape style="position:absolute;left:2622;top:7;width:1289;height:2" coordorigin="2622,7" coordsize="1289,0" path="m2622,7l3911,7e" filled="false" stroked="true" strokeweight=".72pt" strokecolor="#000000">
                <v:path arrowok="t"/>
              </v:shape>
            </v:group>
            <v:group style="position:absolute;left:3980;top:7;width:1637;height:2" coordorigin="3980,7" coordsize="1637,2">
              <v:shape style="position:absolute;left:3980;top:7;width:1637;height:2" coordorigin="3980,7" coordsize="1637,0" path="m3980,7l5617,7e" filled="false" stroked="true" strokeweight=".72pt" strokecolor="#000000">
                <v:path arrowok="t"/>
              </v:shape>
            </v:group>
            <v:group style="position:absolute;left:5688;top:7;width:1289;height:2" coordorigin="5688,7" coordsize="1289,2">
              <v:shape style="position:absolute;left:5688;top:7;width:1289;height:2" coordorigin="5688,7" coordsize="1289,0" path="m5688,7l6977,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9"/>
          <w:szCs w:val="19"/>
        </w:rPr>
      </w:pPr>
    </w:p>
    <w:tbl>
      <w:tblPr>
        <w:tblW w:w="0" w:type="auto"/>
        <w:jc w:val="left"/>
        <w:tblInd w:w="725" w:type="dxa"/>
        <w:tblLayout w:type="fixed"/>
        <w:tblCellMar>
          <w:top w:w="0" w:type="dxa"/>
          <w:left w:w="0" w:type="dxa"/>
          <w:bottom w:w="0" w:type="dxa"/>
          <w:right w:w="0" w:type="dxa"/>
        </w:tblCellMar>
        <w:tblLook w:val="01E0"/>
      </w:tblPr>
      <w:tblGrid>
        <w:gridCol w:w="1989"/>
        <w:gridCol w:w="1585"/>
        <w:gridCol w:w="1525"/>
        <w:gridCol w:w="3039"/>
        <w:gridCol w:w="813"/>
      </w:tblGrid>
      <w:tr>
        <w:trPr>
          <w:trHeight w:val="402" w:hRule="exact"/>
        </w:trPr>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金融资产</w:t>
            </w:r>
          </w:p>
        </w:tc>
        <w:tc>
          <w:tcPr>
            <w:tcW w:w="6961" w:type="dxa"/>
            <w:gridSpan w:val="4"/>
            <w:tcBorders>
              <w:top w:val="nil" w:sz="6" w:space="0" w:color="auto"/>
              <w:left w:val="nil" w:sz="6" w:space="0" w:color="auto"/>
              <w:bottom w:val="nil" w:sz="6" w:space="0" w:color="auto"/>
              <w:right w:val="nil" w:sz="6" w:space="0" w:color="auto"/>
            </w:tcBorders>
          </w:tcPr>
          <w:p>
            <w:pPr/>
          </w:p>
        </w:tc>
      </w:tr>
      <w:tr>
        <w:trPr>
          <w:trHeight w:val="262" w:hRule="exact"/>
        </w:trPr>
        <w:tc>
          <w:tcPr>
            <w:tcW w:w="1989" w:type="dxa"/>
            <w:tcBorders>
              <w:top w:val="nil" w:sz="6" w:space="0" w:color="auto"/>
              <w:left w:val="nil" w:sz="6" w:space="0" w:color="auto"/>
              <w:bottom w:val="nil" w:sz="6" w:space="0" w:color="auto"/>
              <w:right w:val="nil" w:sz="6" w:space="0" w:color="auto"/>
            </w:tcBorders>
          </w:tcPr>
          <w:p>
            <w:pPr>
              <w:pStyle w:val="TableParagraph"/>
              <w:spacing w:line="200" w:lineRule="exact"/>
              <w:ind w:left="35" w:right="0"/>
              <w:jc w:val="left"/>
              <w:rPr>
                <w:rFonts w:ascii="宋体" w:hAnsi="宋体" w:cs="宋体" w:eastAsia="宋体" w:hint="default"/>
                <w:sz w:val="20"/>
                <w:szCs w:val="20"/>
              </w:rPr>
            </w:pPr>
            <w:r>
              <w:rPr>
                <w:rFonts w:ascii="宋体" w:hAnsi="宋体" w:cs="宋体" w:eastAsia="宋体" w:hint="default"/>
                <w:sz w:val="20"/>
                <w:szCs w:val="20"/>
              </w:rPr>
              <w:t>现金及现金等价物</w:t>
            </w:r>
          </w:p>
        </w:tc>
        <w:tc>
          <w:tcPr>
            <w:tcW w:w="1585" w:type="dxa"/>
            <w:tcBorders>
              <w:top w:val="nil" w:sz="6" w:space="0" w:color="auto"/>
              <w:left w:val="nil" w:sz="6" w:space="0" w:color="auto"/>
              <w:bottom w:val="nil" w:sz="6" w:space="0" w:color="auto"/>
              <w:right w:val="nil" w:sz="6" w:space="0" w:color="auto"/>
            </w:tcBorders>
          </w:tcPr>
          <w:p>
            <w:pPr>
              <w:pStyle w:val="TableParagraph"/>
              <w:spacing w:line="227" w:lineRule="exact"/>
              <w:ind w:right="386"/>
              <w:jc w:val="right"/>
              <w:rPr>
                <w:rFonts w:ascii="Arial" w:hAnsi="Arial" w:cs="Arial" w:eastAsia="Arial" w:hint="default"/>
                <w:sz w:val="20"/>
                <w:szCs w:val="20"/>
              </w:rPr>
            </w:pPr>
            <w:r>
              <w:rPr>
                <w:rFonts w:ascii="Arial"/>
                <w:sz w:val="20"/>
              </w:rPr>
              <w:t>12,276</w:t>
            </w:r>
          </w:p>
        </w:tc>
        <w:tc>
          <w:tcPr>
            <w:tcW w:w="1525" w:type="dxa"/>
            <w:tcBorders>
              <w:top w:val="nil" w:sz="6" w:space="0" w:color="auto"/>
              <w:left w:val="nil" w:sz="6" w:space="0" w:color="auto"/>
              <w:bottom w:val="nil" w:sz="6" w:space="0" w:color="auto"/>
              <w:right w:val="nil" w:sz="6" w:space="0" w:color="auto"/>
            </w:tcBorders>
          </w:tcPr>
          <w:p>
            <w:pPr>
              <w:pStyle w:val="TableParagraph"/>
              <w:spacing w:line="227" w:lineRule="exact"/>
              <w:ind w:right="633"/>
              <w:jc w:val="right"/>
              <w:rPr>
                <w:rFonts w:ascii="Arial" w:hAnsi="Arial" w:cs="Arial" w:eastAsia="Arial" w:hint="default"/>
                <w:sz w:val="20"/>
                <w:szCs w:val="20"/>
              </w:rPr>
            </w:pPr>
            <w:r>
              <w:rPr>
                <w:rFonts w:ascii="Arial"/>
                <w:sz w:val="20"/>
              </w:rPr>
              <w:t>1,133</w:t>
            </w:r>
          </w:p>
        </w:tc>
        <w:tc>
          <w:tcPr>
            <w:tcW w:w="3852" w:type="dxa"/>
            <w:gridSpan w:val="2"/>
            <w:tcBorders>
              <w:top w:val="nil" w:sz="6" w:space="0" w:color="auto"/>
              <w:left w:val="nil" w:sz="6" w:space="0" w:color="auto"/>
              <w:bottom w:val="nil" w:sz="6" w:space="0" w:color="auto"/>
              <w:right w:val="nil" w:sz="6" w:space="0" w:color="auto"/>
            </w:tcBorders>
          </w:tcPr>
          <w:p>
            <w:pPr>
              <w:pStyle w:val="TableParagraph"/>
              <w:tabs>
                <w:tab w:pos="2236" w:val="left" w:leader="none"/>
                <w:tab w:pos="3705" w:val="left" w:leader="none"/>
              </w:tabs>
              <w:spacing w:line="227" w:lineRule="exact"/>
              <w:ind w:left="634" w:right="0"/>
              <w:jc w:val="left"/>
              <w:rPr>
                <w:rFonts w:ascii="Arial" w:hAnsi="Arial" w:cs="Arial" w:eastAsia="Arial" w:hint="default"/>
                <w:sz w:val="20"/>
                <w:szCs w:val="20"/>
              </w:rPr>
            </w:pPr>
            <w:r>
              <w:rPr>
                <w:rFonts w:ascii="Arial"/>
                <w:sz w:val="20"/>
              </w:rPr>
              <w:t>-</w:t>
              <w:tab/>
              <w:t>-</w:t>
              <w:tab/>
              <w:t>-</w:t>
            </w:r>
          </w:p>
        </w:tc>
      </w:tr>
      <w:tr>
        <w:trPr>
          <w:trHeight w:val="262" w:hRule="exact"/>
        </w:trPr>
        <w:tc>
          <w:tcPr>
            <w:tcW w:w="1989" w:type="dxa"/>
            <w:tcBorders>
              <w:top w:val="nil" w:sz="6" w:space="0" w:color="auto"/>
              <w:left w:val="nil" w:sz="6" w:space="0" w:color="auto"/>
              <w:bottom w:val="nil" w:sz="6" w:space="0" w:color="auto"/>
              <w:right w:val="nil" w:sz="6" w:space="0" w:color="auto"/>
            </w:tcBorders>
          </w:tcPr>
          <w:p>
            <w:pPr>
              <w:pStyle w:val="TableParagraph"/>
              <w:spacing w:line="254" w:lineRule="exact"/>
              <w:ind w:left="35" w:right="0"/>
              <w:jc w:val="left"/>
              <w:rPr>
                <w:rFonts w:ascii="宋体" w:hAnsi="宋体" w:cs="宋体" w:eastAsia="宋体" w:hint="default"/>
                <w:sz w:val="20"/>
                <w:szCs w:val="20"/>
              </w:rPr>
            </w:pP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个月以上银行存款</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86"/>
              <w:jc w:val="right"/>
              <w:rPr>
                <w:rFonts w:ascii="Arial" w:hAnsi="Arial" w:cs="Arial" w:eastAsia="Arial" w:hint="default"/>
                <w:sz w:val="20"/>
                <w:szCs w:val="20"/>
              </w:rPr>
            </w:pPr>
            <w:r>
              <w:rPr>
                <w:rFonts w:ascii="Arial"/>
                <w:sz w:val="20"/>
              </w:rPr>
              <w:t>191</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33"/>
              <w:jc w:val="right"/>
              <w:rPr>
                <w:rFonts w:ascii="Arial" w:hAnsi="Arial" w:cs="Arial" w:eastAsia="Arial" w:hint="default"/>
                <w:sz w:val="20"/>
                <w:szCs w:val="20"/>
              </w:rPr>
            </w:pPr>
            <w:r>
              <w:rPr>
                <w:rFonts w:ascii="Arial"/>
                <w:sz w:val="20"/>
              </w:rPr>
              <w:t>412</w:t>
            </w:r>
          </w:p>
        </w:tc>
        <w:tc>
          <w:tcPr>
            <w:tcW w:w="3852" w:type="dxa"/>
            <w:gridSpan w:val="2"/>
            <w:tcBorders>
              <w:top w:val="nil" w:sz="6" w:space="0" w:color="auto"/>
              <w:left w:val="nil" w:sz="6" w:space="0" w:color="auto"/>
              <w:bottom w:val="nil" w:sz="6" w:space="0" w:color="auto"/>
              <w:right w:val="nil" w:sz="6" w:space="0" w:color="auto"/>
            </w:tcBorders>
          </w:tcPr>
          <w:p>
            <w:pPr>
              <w:pStyle w:val="TableParagraph"/>
              <w:tabs>
                <w:tab w:pos="2236" w:val="left" w:leader="none"/>
                <w:tab w:pos="3705" w:val="left" w:leader="none"/>
              </w:tabs>
              <w:spacing w:line="240" w:lineRule="auto" w:before="36"/>
              <w:ind w:left="634" w:right="0"/>
              <w:jc w:val="left"/>
              <w:rPr>
                <w:rFonts w:ascii="Arial" w:hAnsi="Arial" w:cs="Arial" w:eastAsia="Arial" w:hint="default"/>
                <w:sz w:val="20"/>
                <w:szCs w:val="20"/>
              </w:rPr>
            </w:pPr>
            <w:r>
              <w:rPr>
                <w:rFonts w:ascii="Arial"/>
                <w:sz w:val="20"/>
              </w:rPr>
              <w:t>-</w:t>
              <w:tab/>
              <w:t>-</w:t>
              <w:tab/>
              <w:t>-</w:t>
            </w:r>
          </w:p>
        </w:tc>
      </w:tr>
      <w:tr>
        <w:trPr>
          <w:trHeight w:val="493" w:hRule="exact"/>
        </w:trPr>
        <w:tc>
          <w:tcPr>
            <w:tcW w:w="8950" w:type="dxa"/>
            <w:gridSpan w:val="5"/>
            <w:tcBorders>
              <w:top w:val="nil" w:sz="6" w:space="0" w:color="auto"/>
              <w:left w:val="nil" w:sz="6" w:space="0" w:color="auto"/>
              <w:bottom w:val="nil" w:sz="6" w:space="0" w:color="auto"/>
              <w:right w:val="nil" w:sz="6" w:space="0" w:color="auto"/>
            </w:tcBorders>
          </w:tcPr>
          <w:p>
            <w:pPr>
              <w:pStyle w:val="TableParagraph"/>
              <w:tabs>
                <w:tab w:pos="1980" w:val="left" w:leader="none"/>
                <w:tab w:pos="2683" w:val="left" w:leader="none"/>
                <w:tab w:pos="3961" w:val="left" w:leader="none"/>
                <w:tab w:pos="5732" w:val="left" w:leader="none"/>
                <w:tab w:pos="6834" w:val="left" w:leader="none"/>
                <w:tab w:pos="8803" w:val="left" w:leader="none"/>
              </w:tabs>
              <w:spacing w:line="240" w:lineRule="auto" w:before="20"/>
              <w:ind w:left="34" w:right="0"/>
              <w:jc w:val="left"/>
              <w:rPr>
                <w:rFonts w:ascii="Arial" w:hAnsi="Arial" w:cs="Arial" w:eastAsia="Arial" w:hint="default"/>
                <w:sz w:val="20"/>
                <w:szCs w:val="20"/>
              </w:rPr>
            </w:pPr>
            <w:r>
              <w:rPr>
                <w:rFonts w:ascii="宋体" w:hAnsi="宋体" w:cs="宋体" w:eastAsia="宋体" w:hint="default"/>
                <w:spacing w:val="-1"/>
                <w:position w:val="1"/>
                <w:sz w:val="20"/>
                <w:szCs w:val="20"/>
              </w:rPr>
              <w:t>可供出售金融资产</w:t>
              <w:tab/>
            </w:r>
            <w:r>
              <w:rPr>
                <w:rFonts w:ascii="Arial" w:hAnsi="Arial" w:cs="Arial" w:eastAsia="Arial" w:hint="default"/>
                <w:spacing w:val="-1"/>
                <w:sz w:val="20"/>
                <w:szCs w:val="20"/>
              </w:rPr>
            </w:r>
            <w:r>
              <w:rPr>
                <w:rFonts w:ascii="Arial" w:hAnsi="Arial" w:cs="Arial" w:eastAsia="Arial" w:hint="default"/>
                <w:spacing w:val="-1"/>
                <w:sz w:val="20"/>
                <w:szCs w:val="20"/>
                <w:u w:val="single" w:color="000000"/>
              </w:rPr>
              <w:t> </w:t>
              <w:tab/>
            </w:r>
            <w:r>
              <w:rPr>
                <w:rFonts w:ascii="Arial" w:hAnsi="Arial" w:cs="Arial" w:eastAsia="Arial" w:hint="default"/>
                <w:sz w:val="20"/>
                <w:szCs w:val="20"/>
                <w:u w:val="single" w:color="000000"/>
              </w:rPr>
              <w:t>6,087</w:t>
            </w:r>
            <w:r>
              <w:rPr>
                <w:rFonts w:ascii="Arial" w:hAnsi="Arial" w:cs="Arial" w:eastAsia="Arial" w:hint="default"/>
                <w:sz w:val="20"/>
                <w:szCs w:val="20"/>
              </w:rPr>
            </w:r>
            <w:r>
              <w:rPr>
                <w:rFonts w:ascii="Arial" w:hAnsi="Arial" w:cs="Arial" w:eastAsia="Arial" w:hint="default"/>
                <w:sz w:val="20"/>
                <w:szCs w:val="20"/>
                <w:u w:val="single" w:color="000000"/>
              </w:rPr>
              <w:t> </w:t>
              <w:tab/>
              <w:t>7,789</w:t>
            </w:r>
            <w:r>
              <w:rPr>
                <w:rFonts w:ascii="Arial" w:hAnsi="Arial" w:cs="Arial" w:eastAsia="Arial" w:hint="default"/>
                <w:sz w:val="20"/>
                <w:szCs w:val="20"/>
              </w:rPr>
            </w:r>
            <w:r>
              <w:rPr>
                <w:rFonts w:ascii="Arial" w:hAnsi="Arial" w:cs="Arial" w:eastAsia="Arial" w:hint="default"/>
                <w:sz w:val="20"/>
                <w:szCs w:val="20"/>
                <w:u w:val="single" w:color="000000"/>
              </w:rPr>
              <w:t> </w:t>
              <w:tab/>
              <w:t>-</w:t>
            </w:r>
            <w:r>
              <w:rPr>
                <w:rFonts w:ascii="Arial" w:hAnsi="Arial" w:cs="Arial" w:eastAsia="Arial" w:hint="default"/>
                <w:sz w:val="20"/>
                <w:szCs w:val="20"/>
              </w:rPr>
            </w:r>
            <w:r>
              <w:rPr>
                <w:rFonts w:ascii="Arial" w:hAnsi="Arial" w:cs="Arial" w:eastAsia="Arial" w:hint="default"/>
                <w:sz w:val="20"/>
                <w:szCs w:val="20"/>
                <w:u w:val="single" w:color="000000"/>
              </w:rPr>
              <w:t> </w:t>
              <w:tab/>
            </w:r>
            <w:r>
              <w:rPr>
                <w:rFonts w:ascii="Arial" w:hAnsi="Arial" w:cs="Arial" w:eastAsia="Arial" w:hint="default"/>
                <w:spacing w:val="-1"/>
                <w:sz w:val="20"/>
                <w:szCs w:val="20"/>
                <w:u w:val="single" w:color="000000"/>
              </w:rPr>
              <w:t>(1,398)</w:t>
            </w:r>
            <w:r>
              <w:rPr>
                <w:rFonts w:ascii="Arial" w:hAnsi="Arial" w:cs="Arial" w:eastAsia="Arial" w:hint="default"/>
                <w:spacing w:val="-1"/>
                <w:sz w:val="20"/>
                <w:szCs w:val="20"/>
              </w:rPr>
            </w:r>
            <w:r>
              <w:rPr>
                <w:rFonts w:ascii="Arial" w:hAnsi="Arial" w:cs="Arial" w:eastAsia="Arial" w:hint="default"/>
                <w:spacing w:val="-1"/>
                <w:sz w:val="20"/>
                <w:szCs w:val="20"/>
                <w:u w:val="single" w:color="000000"/>
              </w:rPr>
              <w:t> </w:t>
              <w:tab/>
            </w:r>
            <w:r>
              <w:rPr>
                <w:rFonts w:ascii="Arial" w:hAnsi="Arial" w:cs="Arial" w:eastAsia="Arial" w:hint="default"/>
                <w:sz w:val="20"/>
                <w:szCs w:val="20"/>
                <w:u w:val="single" w:color="000000"/>
              </w:rPr>
              <w:t>-</w:t>
              <w:tab/>
            </w:r>
            <w:r>
              <w:rPr>
                <w:rFonts w:ascii="Arial" w:hAnsi="Arial" w:cs="Arial" w:eastAsia="Arial" w:hint="default"/>
                <w:sz w:val="20"/>
                <w:szCs w:val="20"/>
              </w:rPr>
            </w:r>
          </w:p>
        </w:tc>
      </w:tr>
      <w:tr>
        <w:trPr>
          <w:trHeight w:val="442" w:hRule="exact"/>
        </w:trPr>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35" w:right="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合计</w:t>
            </w:r>
            <w:r>
              <w:rPr>
                <w:rFonts w:ascii="宋体" w:hAnsi="宋体" w:cs="宋体" w:eastAsia="宋体" w:hint="default"/>
                <w:sz w:val="20"/>
                <w:szCs w:val="20"/>
              </w:rPr>
            </w:r>
          </w:p>
        </w:tc>
        <w:tc>
          <w:tcPr>
            <w:tcW w:w="1585" w:type="dxa"/>
            <w:tcBorders>
              <w:top w:val="nil" w:sz="6" w:space="0" w:color="auto"/>
              <w:left w:val="nil" w:sz="6" w:space="0" w:color="auto"/>
              <w:bottom w:val="single" w:sz="17"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386"/>
              <w:jc w:val="right"/>
              <w:rPr>
                <w:rFonts w:ascii="Arial" w:hAnsi="Arial" w:cs="Arial" w:eastAsia="Arial" w:hint="default"/>
                <w:sz w:val="20"/>
                <w:szCs w:val="20"/>
              </w:rPr>
            </w:pPr>
            <w:r>
              <w:rPr>
                <w:rFonts w:ascii="Arial"/>
                <w:sz w:val="20"/>
              </w:rPr>
              <w:t>18,554</w:t>
            </w:r>
          </w:p>
        </w:tc>
        <w:tc>
          <w:tcPr>
            <w:tcW w:w="1525" w:type="dxa"/>
            <w:tcBorders>
              <w:top w:val="nil" w:sz="6" w:space="0" w:color="auto"/>
              <w:left w:val="nil" w:sz="6" w:space="0" w:color="auto"/>
              <w:bottom w:val="single" w:sz="17"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632"/>
              <w:jc w:val="right"/>
              <w:rPr>
                <w:rFonts w:ascii="Arial" w:hAnsi="Arial" w:cs="Arial" w:eastAsia="Arial" w:hint="default"/>
                <w:sz w:val="20"/>
                <w:szCs w:val="20"/>
              </w:rPr>
            </w:pPr>
            <w:r>
              <w:rPr>
                <w:rFonts w:ascii="Arial"/>
                <w:sz w:val="20"/>
              </w:rPr>
              <w:t>9,334</w:t>
            </w:r>
          </w:p>
        </w:tc>
        <w:tc>
          <w:tcPr>
            <w:tcW w:w="3039" w:type="dxa"/>
            <w:tcBorders>
              <w:top w:val="nil" w:sz="6" w:space="0" w:color="auto"/>
              <w:left w:val="nil" w:sz="6" w:space="0" w:color="auto"/>
              <w:bottom w:val="single" w:sz="17"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tabs>
                <w:tab w:pos="1736" w:val="left" w:leader="none"/>
              </w:tabs>
              <w:spacing w:line="240" w:lineRule="auto"/>
              <w:ind w:left="635" w:right="0"/>
              <w:jc w:val="left"/>
              <w:rPr>
                <w:rFonts w:ascii="Arial" w:hAnsi="Arial" w:cs="Arial" w:eastAsia="Arial" w:hint="default"/>
                <w:sz w:val="20"/>
                <w:szCs w:val="20"/>
              </w:rPr>
            </w:pPr>
            <w:r>
              <w:rPr>
                <w:rFonts w:ascii="Arial"/>
                <w:sz w:val="20"/>
              </w:rPr>
              <w:t>-</w:t>
              <w:tab/>
              <w:t>(1,398)</w:t>
            </w:r>
          </w:p>
        </w:tc>
        <w:tc>
          <w:tcPr>
            <w:tcW w:w="813" w:type="dxa"/>
            <w:tcBorders>
              <w:top w:val="nil" w:sz="6" w:space="0" w:color="auto"/>
              <w:left w:val="nil" w:sz="6" w:space="0" w:color="auto"/>
              <w:bottom w:val="single" w:sz="17"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77"/>
              <w:jc w:val="right"/>
              <w:rPr>
                <w:rFonts w:ascii="Arial" w:hAnsi="Arial" w:cs="Arial" w:eastAsia="Arial" w:hint="default"/>
                <w:sz w:val="20"/>
                <w:szCs w:val="20"/>
              </w:rPr>
            </w:pPr>
            <w:r>
              <w:rPr>
                <w:rFonts w:ascii="Arial"/>
                <w:w w:val="100"/>
                <w:sz w:val="20"/>
              </w:rPr>
              <w:t>-</w:t>
            </w:r>
          </w:p>
        </w:tc>
      </w:tr>
      <w:tr>
        <w:trPr>
          <w:trHeight w:val="559" w:hRule="exact"/>
        </w:trPr>
        <w:tc>
          <w:tcPr>
            <w:tcW w:w="1989"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金融负债</w:t>
            </w:r>
          </w:p>
        </w:tc>
        <w:tc>
          <w:tcPr>
            <w:tcW w:w="1585" w:type="dxa"/>
            <w:tcBorders>
              <w:top w:val="single" w:sz="17" w:space="0" w:color="000000"/>
              <w:left w:val="nil" w:sz="6" w:space="0" w:color="auto"/>
              <w:bottom w:val="nil" w:sz="6" w:space="0" w:color="auto"/>
              <w:right w:val="nil" w:sz="6" w:space="0" w:color="auto"/>
            </w:tcBorders>
          </w:tcPr>
          <w:p>
            <w:pPr/>
          </w:p>
        </w:tc>
        <w:tc>
          <w:tcPr>
            <w:tcW w:w="1525" w:type="dxa"/>
            <w:tcBorders>
              <w:top w:val="single" w:sz="17" w:space="0" w:color="000000"/>
              <w:left w:val="nil" w:sz="6" w:space="0" w:color="auto"/>
              <w:bottom w:val="nil" w:sz="6" w:space="0" w:color="auto"/>
              <w:right w:val="nil" w:sz="6" w:space="0" w:color="auto"/>
            </w:tcBorders>
          </w:tcPr>
          <w:p>
            <w:pPr/>
          </w:p>
        </w:tc>
        <w:tc>
          <w:tcPr>
            <w:tcW w:w="3039" w:type="dxa"/>
            <w:tcBorders>
              <w:top w:val="single" w:sz="17" w:space="0" w:color="000000"/>
              <w:left w:val="nil" w:sz="6" w:space="0" w:color="auto"/>
              <w:bottom w:val="nil" w:sz="6" w:space="0" w:color="auto"/>
              <w:right w:val="nil" w:sz="6" w:space="0" w:color="auto"/>
            </w:tcBorders>
          </w:tcPr>
          <w:p>
            <w:pPr/>
          </w:p>
        </w:tc>
        <w:tc>
          <w:tcPr>
            <w:tcW w:w="813" w:type="dxa"/>
            <w:tcBorders>
              <w:top w:val="single" w:sz="17" w:space="0" w:color="000000"/>
              <w:left w:val="nil" w:sz="6" w:space="0" w:color="auto"/>
              <w:bottom w:val="nil" w:sz="6" w:space="0" w:color="auto"/>
              <w:right w:val="nil" w:sz="6" w:space="0" w:color="auto"/>
            </w:tcBorders>
          </w:tcPr>
          <w:p>
            <w:pPr/>
          </w:p>
        </w:tc>
      </w:tr>
      <w:tr>
        <w:trPr>
          <w:trHeight w:val="358" w:hRule="exact"/>
        </w:trPr>
        <w:tc>
          <w:tcPr>
            <w:tcW w:w="1989"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0"/>
                <w:szCs w:val="20"/>
              </w:rPr>
            </w:pPr>
            <w:r>
              <w:rPr>
                <w:rFonts w:ascii="宋体" w:hAnsi="宋体" w:cs="宋体" w:eastAsia="宋体" w:hint="default"/>
                <w:sz w:val="20"/>
                <w:szCs w:val="20"/>
              </w:rPr>
              <w:t>对网通</w:t>
            </w:r>
            <w:r>
              <w:rPr>
                <w:rFonts w:ascii="宋体" w:hAnsi="宋体" w:cs="宋体" w:eastAsia="宋体" w:hint="default"/>
                <w:spacing w:val="-51"/>
                <w:sz w:val="20"/>
                <w:szCs w:val="20"/>
              </w:rPr>
              <w:t> </w:t>
            </w:r>
            <w:r>
              <w:rPr>
                <w:rFonts w:ascii="Arial" w:hAnsi="Arial" w:cs="Arial" w:eastAsia="Arial" w:hint="default"/>
                <w:sz w:val="20"/>
                <w:szCs w:val="20"/>
              </w:rPr>
              <w:t>BVI</w:t>
            </w:r>
            <w:r>
              <w:rPr>
                <w:rFonts w:ascii="Arial" w:hAnsi="Arial" w:cs="Arial" w:eastAsia="Arial" w:hint="default"/>
                <w:spacing w:val="-7"/>
                <w:sz w:val="20"/>
                <w:szCs w:val="20"/>
              </w:rPr>
              <w:t> </w:t>
            </w:r>
            <w:r>
              <w:rPr>
                <w:rFonts w:ascii="宋体" w:hAnsi="宋体" w:cs="宋体" w:eastAsia="宋体" w:hint="default"/>
                <w:sz w:val="20"/>
                <w:szCs w:val="20"/>
              </w:rPr>
              <w:t>借款本金</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86"/>
              <w:jc w:val="right"/>
              <w:rPr>
                <w:rFonts w:ascii="Arial" w:hAnsi="Arial" w:cs="Arial" w:eastAsia="Arial" w:hint="default"/>
                <w:sz w:val="20"/>
                <w:szCs w:val="20"/>
              </w:rPr>
            </w:pPr>
            <w:r>
              <w:rPr>
                <w:rFonts w:ascii="Arial"/>
                <w:sz w:val="20"/>
              </w:rPr>
              <w:t>2,034</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632"/>
              <w:jc w:val="right"/>
              <w:rPr>
                <w:rFonts w:ascii="Arial" w:hAnsi="Arial" w:cs="Arial" w:eastAsia="Arial" w:hint="default"/>
                <w:sz w:val="20"/>
                <w:szCs w:val="20"/>
              </w:rPr>
            </w:pPr>
            <w:r>
              <w:rPr>
                <w:rFonts w:ascii="Arial"/>
                <w:sz w:val="20"/>
              </w:rPr>
              <w:t>2,104</w:t>
            </w:r>
          </w:p>
        </w:tc>
        <w:tc>
          <w:tcPr>
            <w:tcW w:w="3039" w:type="dxa"/>
            <w:tcBorders>
              <w:top w:val="nil" w:sz="6" w:space="0" w:color="auto"/>
              <w:left w:val="nil" w:sz="6" w:space="0" w:color="auto"/>
              <w:bottom w:val="nil" w:sz="6" w:space="0" w:color="auto"/>
              <w:right w:val="nil" w:sz="6" w:space="0" w:color="auto"/>
            </w:tcBorders>
          </w:tcPr>
          <w:p>
            <w:pPr>
              <w:pStyle w:val="TableParagraph"/>
              <w:tabs>
                <w:tab w:pos="2236" w:val="left" w:leader="none"/>
              </w:tabs>
              <w:spacing w:line="240" w:lineRule="auto" w:before="92"/>
              <w:ind w:left="634" w:right="0"/>
              <w:jc w:val="left"/>
              <w:rPr>
                <w:rFonts w:ascii="Arial" w:hAnsi="Arial" w:cs="Arial" w:eastAsia="Arial" w:hint="default"/>
                <w:sz w:val="20"/>
                <w:szCs w:val="20"/>
              </w:rPr>
            </w:pPr>
            <w:r>
              <w:rPr>
                <w:rFonts w:ascii="Arial"/>
                <w:sz w:val="20"/>
              </w:rPr>
              <w:t>-</w:t>
              <w:tab/>
              <w:t>-</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7"/>
              <w:jc w:val="right"/>
              <w:rPr>
                <w:rFonts w:ascii="Arial" w:hAnsi="Arial" w:cs="Arial" w:eastAsia="Arial" w:hint="default"/>
                <w:sz w:val="20"/>
                <w:szCs w:val="20"/>
              </w:rPr>
            </w:pPr>
            <w:r>
              <w:rPr>
                <w:rFonts w:ascii="Arial"/>
                <w:w w:val="100"/>
                <w:sz w:val="20"/>
              </w:rPr>
              <w:t>-</w:t>
            </w:r>
          </w:p>
        </w:tc>
      </w:tr>
      <w:tr>
        <w:trPr>
          <w:trHeight w:val="319" w:hRule="exact"/>
        </w:trPr>
        <w:tc>
          <w:tcPr>
            <w:tcW w:w="1989"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86"/>
              <w:jc w:val="right"/>
              <w:rPr>
                <w:rFonts w:ascii="Arial" w:hAnsi="Arial" w:cs="Arial" w:eastAsia="Arial" w:hint="default"/>
                <w:sz w:val="20"/>
                <w:szCs w:val="20"/>
              </w:rPr>
            </w:pPr>
            <w:r>
              <w:rPr>
                <w:rFonts w:ascii="Arial"/>
                <w:sz w:val="20"/>
              </w:rPr>
              <w:t>10,892</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33"/>
              <w:jc w:val="right"/>
              <w:rPr>
                <w:rFonts w:ascii="Arial" w:hAnsi="Arial" w:cs="Arial" w:eastAsia="Arial" w:hint="default"/>
                <w:sz w:val="20"/>
                <w:szCs w:val="20"/>
              </w:rPr>
            </w:pPr>
            <w:r>
              <w:rPr>
                <w:rFonts w:ascii="Arial"/>
                <w:sz w:val="20"/>
              </w:rPr>
              <w:t>8,805</w:t>
            </w:r>
          </w:p>
        </w:tc>
        <w:tc>
          <w:tcPr>
            <w:tcW w:w="3039" w:type="dxa"/>
            <w:tcBorders>
              <w:top w:val="nil" w:sz="6" w:space="0" w:color="auto"/>
              <w:left w:val="nil" w:sz="6" w:space="0" w:color="auto"/>
              <w:bottom w:val="nil" w:sz="6" w:space="0" w:color="auto"/>
              <w:right w:val="nil" w:sz="6" w:space="0" w:color="auto"/>
            </w:tcBorders>
          </w:tcPr>
          <w:p>
            <w:pPr>
              <w:pStyle w:val="TableParagraph"/>
              <w:tabs>
                <w:tab w:pos="2236" w:val="left" w:leader="none"/>
              </w:tabs>
              <w:spacing w:line="240" w:lineRule="auto" w:before="36"/>
              <w:ind w:left="634" w:right="0"/>
              <w:jc w:val="left"/>
              <w:rPr>
                <w:rFonts w:ascii="Arial" w:hAnsi="Arial" w:cs="Arial" w:eastAsia="Arial" w:hint="default"/>
                <w:sz w:val="20"/>
                <w:szCs w:val="20"/>
              </w:rPr>
            </w:pPr>
            <w:r>
              <w:rPr>
                <w:rFonts w:ascii="Arial"/>
                <w:sz w:val="20"/>
              </w:rPr>
              <w:t>-</w:t>
              <w:tab/>
              <w:t>-</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7"/>
              <w:jc w:val="right"/>
              <w:rPr>
                <w:rFonts w:ascii="Arial" w:hAnsi="Arial" w:cs="Arial" w:eastAsia="Arial" w:hint="default"/>
                <w:sz w:val="20"/>
                <w:szCs w:val="20"/>
              </w:rPr>
            </w:pPr>
            <w:r>
              <w:rPr>
                <w:rFonts w:ascii="Arial"/>
                <w:w w:val="100"/>
                <w:sz w:val="20"/>
              </w:rPr>
              <w:t>-</w:t>
            </w:r>
          </w:p>
        </w:tc>
      </w:tr>
      <w:tr>
        <w:trPr>
          <w:trHeight w:val="594" w:hRule="exact"/>
        </w:trPr>
        <w:tc>
          <w:tcPr>
            <w:tcW w:w="1989" w:type="dxa"/>
            <w:tcBorders>
              <w:top w:val="nil" w:sz="6" w:space="0" w:color="auto"/>
              <w:left w:val="nil" w:sz="6" w:space="0" w:color="auto"/>
              <w:bottom w:val="nil" w:sz="6" w:space="0" w:color="auto"/>
              <w:right w:val="nil" w:sz="6" w:space="0" w:color="auto"/>
            </w:tcBorders>
          </w:tcPr>
          <w:p>
            <w:pPr>
              <w:pStyle w:val="TableParagraph"/>
              <w:spacing w:line="260" w:lineRule="exact" w:before="21"/>
              <w:ind w:left="238" w:right="0" w:hanging="199"/>
              <w:jc w:val="left"/>
              <w:rPr>
                <w:rFonts w:ascii="宋体" w:hAnsi="宋体" w:cs="宋体" w:eastAsia="宋体" w:hint="default"/>
                <w:sz w:val="20"/>
                <w:szCs w:val="20"/>
              </w:rPr>
            </w:pPr>
            <w:r>
              <w:rPr>
                <w:rFonts w:ascii="宋体" w:hAnsi="宋体" w:cs="宋体" w:eastAsia="宋体" w:hint="default"/>
                <w:spacing w:val="-11"/>
                <w:sz w:val="20"/>
                <w:szCs w:val="20"/>
              </w:rPr>
              <w:t>长期借款（含</w:t>
            </w:r>
            <w:r>
              <w:rPr>
                <w:rFonts w:ascii="宋体" w:hAnsi="宋体" w:cs="宋体" w:eastAsia="宋体" w:hint="default"/>
                <w:spacing w:val="-51"/>
                <w:sz w:val="20"/>
                <w:szCs w:val="20"/>
              </w:rPr>
              <w:t> </w:t>
            </w:r>
            <w:r>
              <w:rPr>
                <w:rFonts w:ascii="Arial" w:hAnsi="Arial" w:cs="Arial" w:eastAsia="Arial" w:hint="default"/>
                <w:sz w:val="20"/>
                <w:szCs w:val="20"/>
              </w:rPr>
              <w:t>1</w:t>
            </w:r>
            <w:r>
              <w:rPr>
                <w:rFonts w:ascii="Arial" w:hAnsi="Arial" w:cs="Arial" w:eastAsia="Arial" w:hint="default"/>
                <w:spacing w:val="-6"/>
                <w:sz w:val="20"/>
                <w:szCs w:val="20"/>
              </w:rPr>
              <w:t> </w:t>
            </w:r>
            <w:r>
              <w:rPr>
                <w:rFonts w:ascii="宋体" w:hAnsi="宋体" w:cs="宋体" w:eastAsia="宋体" w:hint="default"/>
                <w:sz w:val="20"/>
                <w:szCs w:val="20"/>
              </w:rPr>
              <w:t>年内到</w:t>
            </w:r>
            <w:r>
              <w:rPr>
                <w:rFonts w:ascii="宋体" w:hAnsi="宋体" w:cs="宋体" w:eastAsia="宋体" w:hint="default"/>
                <w:w w:val="100"/>
                <w:sz w:val="20"/>
                <w:szCs w:val="20"/>
              </w:rPr>
              <w:t> </w:t>
            </w:r>
            <w:r>
              <w:rPr>
                <w:rFonts w:ascii="宋体" w:hAnsi="宋体" w:cs="宋体" w:eastAsia="宋体" w:hint="default"/>
                <w:sz w:val="20"/>
                <w:szCs w:val="20"/>
              </w:rPr>
              <w:t>期部分）</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386"/>
              <w:jc w:val="right"/>
              <w:rPr>
                <w:rFonts w:ascii="Arial" w:hAnsi="Arial" w:cs="Arial" w:eastAsia="Arial" w:hint="default"/>
                <w:sz w:val="20"/>
                <w:szCs w:val="20"/>
              </w:rPr>
            </w:pPr>
            <w:r>
              <w:rPr>
                <w:rFonts w:ascii="Arial"/>
                <w:sz w:val="20"/>
              </w:rPr>
              <w:t>720</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632"/>
              <w:jc w:val="right"/>
              <w:rPr>
                <w:rFonts w:ascii="Arial" w:hAnsi="Arial" w:cs="Arial" w:eastAsia="Arial" w:hint="default"/>
                <w:sz w:val="20"/>
                <w:szCs w:val="20"/>
              </w:rPr>
            </w:pPr>
            <w:r>
              <w:rPr>
                <w:rFonts w:ascii="Arial"/>
                <w:sz w:val="20"/>
              </w:rPr>
              <w:t>822</w:t>
            </w:r>
          </w:p>
        </w:tc>
        <w:tc>
          <w:tcPr>
            <w:tcW w:w="303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tabs>
                <w:tab w:pos="2236" w:val="left" w:leader="none"/>
              </w:tabs>
              <w:spacing w:line="240" w:lineRule="auto"/>
              <w:ind w:left="634" w:right="0"/>
              <w:jc w:val="left"/>
              <w:rPr>
                <w:rFonts w:ascii="Arial" w:hAnsi="Arial" w:cs="Arial" w:eastAsia="Arial" w:hint="default"/>
                <w:sz w:val="20"/>
                <w:szCs w:val="20"/>
              </w:rPr>
            </w:pPr>
            <w:r>
              <w:rPr>
                <w:rFonts w:ascii="Arial"/>
                <w:sz w:val="20"/>
              </w:rPr>
              <w:t>-</w:t>
              <w:tab/>
              <w:t>-</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77"/>
              <w:jc w:val="right"/>
              <w:rPr>
                <w:rFonts w:ascii="Arial" w:hAnsi="Arial" w:cs="Arial" w:eastAsia="Arial" w:hint="default"/>
                <w:sz w:val="20"/>
                <w:szCs w:val="20"/>
              </w:rPr>
            </w:pPr>
            <w:r>
              <w:rPr>
                <w:rFonts w:ascii="Arial"/>
                <w:w w:val="100"/>
                <w:sz w:val="20"/>
              </w:rPr>
              <w:t>-</w:t>
            </w:r>
          </w:p>
        </w:tc>
      </w:tr>
    </w:tbl>
    <w:p>
      <w:pPr>
        <w:tabs>
          <w:tab w:pos="3296" w:val="left" w:leader="none"/>
          <w:tab w:pos="5121" w:val="left" w:leader="none"/>
          <w:tab w:pos="6458" w:val="left" w:leader="none"/>
          <w:tab w:pos="8060" w:val="left" w:leader="none"/>
          <w:tab w:pos="9528" w:val="left" w:leader="none"/>
        </w:tabs>
        <w:spacing w:line="251" w:lineRule="exact" w:before="0"/>
        <w:ind w:left="760" w:right="87" w:firstLine="0"/>
        <w:jc w:val="left"/>
        <w:rPr>
          <w:rFonts w:ascii="Arial" w:hAnsi="Arial" w:cs="Arial" w:eastAsia="Arial" w:hint="default"/>
          <w:sz w:val="20"/>
          <w:szCs w:val="20"/>
        </w:rPr>
      </w:pPr>
      <w:r>
        <w:rPr>
          <w:rFonts w:ascii="宋体" w:hAnsi="宋体" w:cs="宋体" w:eastAsia="宋体" w:hint="default"/>
          <w:spacing w:val="-1"/>
          <w:position w:val="1"/>
          <w:sz w:val="20"/>
          <w:szCs w:val="20"/>
        </w:rPr>
        <w:t>可转换债券负债部分</w:t>
        <w:tab/>
      </w:r>
      <w:r>
        <w:rPr>
          <w:rFonts w:ascii="Arial" w:hAnsi="Arial" w:cs="Arial" w:eastAsia="Arial" w:hint="default"/>
          <w:sz w:val="20"/>
          <w:szCs w:val="20"/>
        </w:rPr>
        <w:t>11,558</w:t>
        <w:tab/>
        <w:t>-</w:t>
        <w:tab/>
        <w:t>-</w:t>
        <w:tab/>
        <w:t>-</w:t>
        <w:tab/>
        <w:t>-</w:t>
      </w:r>
    </w:p>
    <w:p>
      <w:pPr>
        <w:tabs>
          <w:tab w:pos="2705" w:val="left" w:leader="none"/>
          <w:tab w:pos="3575" w:val="left" w:leader="none"/>
          <w:tab w:pos="4853" w:val="left" w:leader="none"/>
          <w:tab w:pos="6457" w:val="left" w:leader="none"/>
          <w:tab w:pos="8059" w:val="left" w:leader="none"/>
          <w:tab w:pos="9528" w:val="left" w:leader="none"/>
          <w:tab w:pos="9674" w:val="left" w:leader="none"/>
        </w:tabs>
        <w:spacing w:before="15"/>
        <w:ind w:left="760" w:right="87" w:firstLine="0"/>
        <w:jc w:val="left"/>
        <w:rPr>
          <w:rFonts w:ascii="Arial" w:hAnsi="Arial" w:cs="Arial" w:eastAsia="Arial" w:hint="default"/>
          <w:sz w:val="20"/>
          <w:szCs w:val="20"/>
        </w:rPr>
      </w:pPr>
      <w:r>
        <w:rPr>
          <w:rFonts w:ascii="宋体" w:hAnsi="宋体" w:cs="宋体" w:eastAsia="宋体" w:hint="default"/>
          <w:spacing w:val="-1"/>
          <w:position w:val="1"/>
          <w:sz w:val="20"/>
          <w:szCs w:val="20"/>
        </w:rPr>
        <w:t>长期应付款</w:t>
        <w:tab/>
      </w:r>
      <w:r>
        <w:rPr>
          <w:rFonts w:ascii="Arial" w:hAnsi="Arial" w:cs="Arial" w:eastAsia="Arial" w:hint="default"/>
          <w:spacing w:val="-1"/>
          <w:sz w:val="20"/>
          <w:szCs w:val="20"/>
        </w:rPr>
      </w:r>
      <w:r>
        <w:rPr>
          <w:rFonts w:ascii="Arial" w:hAnsi="Arial" w:cs="Arial" w:eastAsia="Arial" w:hint="default"/>
          <w:spacing w:val="-1"/>
          <w:sz w:val="20"/>
          <w:szCs w:val="20"/>
          <w:u w:val="single" w:color="000000"/>
        </w:rPr>
        <w:t> </w:t>
        <w:tab/>
      </w:r>
      <w:r>
        <w:rPr>
          <w:rFonts w:ascii="Arial" w:hAnsi="Arial" w:cs="Arial" w:eastAsia="Arial" w:hint="default"/>
          <w:sz w:val="20"/>
          <w:szCs w:val="20"/>
          <w:u w:val="single" w:color="000000"/>
        </w:rPr>
        <w:t>205</w:t>
      </w:r>
      <w:r>
        <w:rPr>
          <w:rFonts w:ascii="Arial" w:hAnsi="Arial" w:cs="Arial" w:eastAsia="Arial" w:hint="default"/>
          <w:sz w:val="20"/>
          <w:szCs w:val="20"/>
        </w:rPr>
      </w:r>
      <w:r>
        <w:rPr>
          <w:rFonts w:ascii="Arial" w:hAnsi="Arial" w:cs="Arial" w:eastAsia="Arial" w:hint="default"/>
          <w:sz w:val="20"/>
          <w:szCs w:val="20"/>
          <w:u w:val="single" w:color="000000"/>
        </w:rPr>
        <w:t> </w:t>
        <w:tab/>
        <w:t>129</w:t>
      </w:r>
      <w:r>
        <w:rPr>
          <w:rFonts w:ascii="Arial" w:hAnsi="Arial" w:cs="Arial" w:eastAsia="Arial" w:hint="default"/>
          <w:sz w:val="20"/>
          <w:szCs w:val="20"/>
        </w:rPr>
      </w:r>
      <w:r>
        <w:rPr>
          <w:rFonts w:ascii="Arial" w:hAnsi="Arial" w:cs="Arial" w:eastAsia="Arial" w:hint="default"/>
          <w:sz w:val="20"/>
          <w:szCs w:val="20"/>
          <w:u w:val="single" w:color="000000"/>
        </w:rPr>
        <w:t> </w:t>
        <w:tab/>
        <w:t>-</w:t>
      </w:r>
      <w:r>
        <w:rPr>
          <w:rFonts w:ascii="Arial" w:hAnsi="Arial" w:cs="Arial" w:eastAsia="Arial" w:hint="default"/>
          <w:sz w:val="20"/>
          <w:szCs w:val="20"/>
        </w:rPr>
      </w:r>
      <w:r>
        <w:rPr>
          <w:rFonts w:ascii="Arial" w:hAnsi="Arial" w:cs="Arial" w:eastAsia="Arial" w:hint="default"/>
          <w:sz w:val="20"/>
          <w:szCs w:val="20"/>
          <w:u w:val="single" w:color="000000"/>
        </w:rPr>
        <w:t> </w:t>
        <w:tab/>
        <w:t>-</w:t>
      </w:r>
      <w:r>
        <w:rPr>
          <w:rFonts w:ascii="Arial" w:hAnsi="Arial" w:cs="Arial" w:eastAsia="Arial" w:hint="default"/>
          <w:sz w:val="20"/>
          <w:szCs w:val="20"/>
        </w:rPr>
      </w:r>
      <w:r>
        <w:rPr>
          <w:rFonts w:ascii="Arial" w:hAnsi="Arial" w:cs="Arial" w:eastAsia="Arial" w:hint="default"/>
          <w:sz w:val="20"/>
          <w:szCs w:val="20"/>
          <w:u w:val="single" w:color="000000"/>
        </w:rPr>
        <w:t> </w:t>
        <w:tab/>
        <w:t>-</w:t>
        <w:tab/>
      </w:r>
      <w:r>
        <w:rPr>
          <w:rFonts w:ascii="Arial" w:hAnsi="Arial" w:cs="Arial" w:eastAsia="Arial" w:hint="default"/>
          <w:sz w:val="20"/>
          <w:szCs w:val="20"/>
        </w:rPr>
      </w:r>
    </w:p>
    <w:p>
      <w:pPr>
        <w:spacing w:line="240" w:lineRule="auto" w:before="2"/>
        <w:rPr>
          <w:rFonts w:ascii="Arial" w:hAnsi="Arial" w:cs="Arial" w:eastAsia="Arial" w:hint="default"/>
          <w:sz w:val="24"/>
          <w:szCs w:val="24"/>
        </w:rPr>
      </w:pPr>
    </w:p>
    <w:p>
      <w:pPr>
        <w:tabs>
          <w:tab w:pos="3296" w:val="left" w:leader="none"/>
          <w:tab w:pos="4574" w:val="left" w:leader="none"/>
          <w:tab w:pos="6457" w:val="left" w:leader="none"/>
          <w:tab w:pos="8059" w:val="left" w:leader="none"/>
          <w:tab w:pos="9528" w:val="left" w:leader="none"/>
        </w:tabs>
        <w:spacing w:before="40"/>
        <w:ind w:left="760" w:right="87" w:firstLine="0"/>
        <w:jc w:val="left"/>
        <w:rPr>
          <w:rFonts w:ascii="Arial" w:hAnsi="Arial" w:cs="Arial" w:eastAsia="Arial" w:hint="default"/>
          <w:sz w:val="20"/>
          <w:szCs w:val="20"/>
        </w:rPr>
      </w:pPr>
      <w:r>
        <w:rPr>
          <w:rFonts w:ascii="宋体" w:hAnsi="宋体" w:cs="宋体" w:eastAsia="宋体" w:hint="default"/>
          <w:position w:val="1"/>
          <w:sz w:val="20"/>
          <w:szCs w:val="20"/>
        </w:rPr>
        <w:t>合计</w:t>
        <w:tab/>
      </w:r>
      <w:r>
        <w:rPr>
          <w:rFonts w:ascii="Arial" w:hAnsi="Arial" w:cs="Arial" w:eastAsia="Arial" w:hint="default"/>
          <w:sz w:val="20"/>
          <w:szCs w:val="20"/>
        </w:rPr>
        <w:t>25,409</w:t>
        <w:tab/>
        <w:t>11,860</w:t>
        <w:tab/>
        <w:t>-</w:t>
        <w:tab/>
        <w:t>-</w:t>
        <w:tab/>
        <w:t>-</w:t>
      </w:r>
    </w:p>
    <w:p>
      <w:pPr>
        <w:spacing w:line="43" w:lineRule="exact"/>
        <w:ind w:left="2690" w:right="0" w:firstLine="0"/>
        <w:rPr>
          <w:rFonts w:ascii="Arial" w:hAnsi="Arial" w:cs="Arial" w:eastAsia="Arial" w:hint="default"/>
          <w:sz w:val="4"/>
          <w:szCs w:val="4"/>
        </w:rPr>
      </w:pPr>
      <w:r>
        <w:rPr>
          <w:rFonts w:ascii="Arial" w:hAnsi="Arial" w:cs="Arial" w:eastAsia="Arial" w:hint="default"/>
          <w:position w:val="0"/>
          <w:sz w:val="4"/>
          <w:szCs w:val="4"/>
        </w:rPr>
        <w:pict>
          <v:group style="width:349.95pt;height:2.2pt;mso-position-horizontal-relative:char;mso-position-vertical-relative:line" coordorigin="0,0" coordsize="6999,44">
            <v:group style="position:absolute;left:7;top:36;width:1275;height:2" coordorigin="7,36" coordsize="1275,2">
              <v:shape style="position:absolute;left:7;top:36;width:1275;height:2" coordorigin="7,36" coordsize="1275,0" path="m7,36l1282,36e" filled="false" stroked="true" strokeweight=".72pt" strokecolor="#000000">
                <v:path arrowok="t"/>
              </v:shape>
            </v:group>
            <v:group style="position:absolute;left:7;top:7;width:1275;height:2" coordorigin="7,7" coordsize="1275,2">
              <v:shape style="position:absolute;left:7;top:7;width:1275;height:2" coordorigin="7,7" coordsize="1275,0" path="m7,7l1282,7e" filled="false" stroked="true" strokeweight=".72pt" strokecolor="#000000">
                <v:path arrowok="t"/>
              </v:shape>
            </v:group>
            <v:group style="position:absolute;left:1339;top:36;width:1221;height:2" coordorigin="1339,36" coordsize="1221,2">
              <v:shape style="position:absolute;left:1339;top:36;width:1221;height:2" coordorigin="1339,36" coordsize="1221,0" path="m1339,36l2560,36e" filled="false" stroked="true" strokeweight=".72pt" strokecolor="#000000">
                <v:path arrowok="t"/>
              </v:shape>
            </v:group>
            <v:group style="position:absolute;left:1339;top:7;width:1221;height:2" coordorigin="1339,7" coordsize="1221,2">
              <v:shape style="position:absolute;left:1339;top:7;width:1221;height:2" coordorigin="1339,7" coordsize="1221,0" path="m1339,7l2560,7e" filled="false" stroked="true" strokeweight=".72pt" strokecolor="#000000">
                <v:path arrowok="t"/>
              </v:shape>
            </v:group>
            <v:group style="position:absolute;left:2622;top:36;width:1304;height:2" coordorigin="2622,36" coordsize="1304,2">
              <v:shape style="position:absolute;left:2622;top:36;width:1304;height:2" coordorigin="2622,36" coordsize="1304,0" path="m2622,36l3925,36e" filled="false" stroked="true" strokeweight=".72pt" strokecolor="#000000">
                <v:path arrowok="t"/>
              </v:shape>
            </v:group>
            <v:group style="position:absolute;left:2622;top:7;width:1304;height:2" coordorigin="2622,7" coordsize="1304,2">
              <v:shape style="position:absolute;left:2622;top:7;width:1304;height:2" coordorigin="2622,7" coordsize="1304,0" path="m2622,7l3925,7e" filled="false" stroked="true" strokeweight=".72pt" strokecolor="#000000">
                <v:path arrowok="t"/>
              </v:shape>
            </v:group>
            <v:group style="position:absolute;left:3980;top:36;width:1652;height:2" coordorigin="3980,36" coordsize="1652,2">
              <v:shape style="position:absolute;left:3980;top:36;width:1652;height:2" coordorigin="3980,36" coordsize="1652,0" path="m3980,36l5632,36e" filled="false" stroked="true" strokeweight=".72pt" strokecolor="#000000">
                <v:path arrowok="t"/>
              </v:shape>
            </v:group>
            <v:group style="position:absolute;left:3980;top:7;width:1652;height:2" coordorigin="3980,7" coordsize="1652,2">
              <v:shape style="position:absolute;left:3980;top:7;width:1652;height:2" coordorigin="3980,7" coordsize="1652,0" path="m3980,7l5632,7e" filled="false" stroked="true" strokeweight=".72pt" strokecolor="#000000">
                <v:path arrowok="t"/>
              </v:shape>
            </v:group>
            <v:group style="position:absolute;left:5688;top:36;width:1304;height:2" coordorigin="5688,36" coordsize="1304,2">
              <v:shape style="position:absolute;left:5688;top:36;width:1304;height:2" coordorigin="5688,36" coordsize="1304,0" path="m5688,36l6991,36e" filled="false" stroked="true" strokeweight=".72pt" strokecolor="#000000">
                <v:path arrowok="t"/>
              </v:shape>
            </v:group>
            <v:group style="position:absolute;left:5688;top:7;width:1304;height:2" coordorigin="5688,7" coordsize="1304,2">
              <v:shape style="position:absolute;left:5688;top:7;width:1304;height:2" coordorigin="5688,7" coordsize="1304,0" path="m5688,7l6991,7e" filled="false" stroked="true" strokeweight=".72pt" strokecolor="#000000">
                <v:path arrowok="t"/>
              </v:shape>
            </v:group>
          </v:group>
        </w:pict>
      </w:r>
      <w:r>
        <w:rPr>
          <w:rFonts w:ascii="Arial" w:hAnsi="Arial" w:cs="Arial" w:eastAsia="Arial" w:hint="default"/>
          <w:position w:val="0"/>
          <w:sz w:val="4"/>
          <w:szCs w:val="4"/>
        </w:rPr>
      </w:r>
    </w:p>
    <w:p>
      <w:pPr>
        <w:spacing w:line="240" w:lineRule="auto" w:before="6"/>
        <w:rPr>
          <w:rFonts w:ascii="Arial" w:hAnsi="Arial" w:cs="Arial" w:eastAsia="Arial" w:hint="default"/>
          <w:sz w:val="16"/>
          <w:szCs w:val="16"/>
        </w:rPr>
      </w:pPr>
    </w:p>
    <w:p>
      <w:pPr>
        <w:pStyle w:val="BodyText"/>
        <w:spacing w:line="240" w:lineRule="auto" w:before="31"/>
        <w:ind w:left="144" w:right="3748"/>
        <w:jc w:val="left"/>
        <w:rPr>
          <w:rFonts w:ascii="黑体" w:hAnsi="黑体" w:cs="黑体" w:eastAsia="黑体" w:hint="default"/>
        </w:rPr>
      </w:pPr>
      <w:r>
        <w:rPr>
          <w:rFonts w:ascii="黑体" w:hAnsi="黑体" w:cs="黑体" w:eastAsia="黑体" w:hint="default"/>
        </w:rPr>
        <w:t>十六</w:t>
      </w:r>
      <w:r>
        <w:rPr>
          <w:rFonts w:ascii="黑体" w:hAnsi="黑体" w:cs="黑体" w:eastAsia="黑体" w:hint="default"/>
          <w:spacing w:val="36"/>
        </w:rPr>
        <w:t> </w:t>
      </w:r>
      <w:r>
        <w:rPr>
          <w:rFonts w:ascii="黑体" w:hAnsi="黑体" w:cs="黑体" w:eastAsia="黑体" w:hint="default"/>
        </w:rPr>
        <w:t>本公司个别财务报表主要项目注释</w:t>
      </w:r>
    </w:p>
    <w:p>
      <w:pPr>
        <w:pStyle w:val="BodyText"/>
        <w:tabs>
          <w:tab w:pos="724" w:val="left" w:leader="none"/>
        </w:tabs>
        <w:spacing w:line="240" w:lineRule="auto" w:before="196"/>
        <w:ind w:left="113" w:right="3748"/>
        <w:jc w:val="left"/>
        <w:rPr>
          <w:rFonts w:ascii="黑体" w:hAnsi="黑体" w:cs="黑体" w:eastAsia="黑体" w:hint="default"/>
        </w:rPr>
      </w:pPr>
      <w:r>
        <w:rPr>
          <w:rFonts w:ascii="Arial" w:hAnsi="Arial" w:cs="Arial" w:eastAsia="Arial" w:hint="default"/>
          <w:w w:val="95"/>
        </w:rPr>
        <w:t>1</w:t>
      </w:r>
      <w:r>
        <w:rPr>
          <w:rFonts w:ascii="黑体" w:hAnsi="黑体" w:cs="黑体" w:eastAsia="黑体" w:hint="default"/>
          <w:w w:val="95"/>
        </w:rPr>
        <w:t>、</w:t>
        <w:tab/>
      </w:r>
      <w:r>
        <w:rPr>
          <w:rFonts w:ascii="黑体" w:hAnsi="黑体" w:cs="黑体" w:eastAsia="黑体" w:hint="default"/>
        </w:rPr>
        <w:t>货币资金</w:t>
      </w:r>
    </w:p>
    <w:p>
      <w:pPr>
        <w:spacing w:line="240" w:lineRule="auto" w:before="6"/>
        <w:rPr>
          <w:rFonts w:ascii="黑体" w:hAnsi="黑体" w:cs="黑体" w:eastAsia="黑体" w:hint="default"/>
          <w:sz w:val="11"/>
          <w:szCs w:val="11"/>
        </w:rPr>
      </w:pPr>
    </w:p>
    <w:p>
      <w:pPr>
        <w:pStyle w:val="BodyText"/>
        <w:tabs>
          <w:tab w:pos="7732" w:val="left" w:leader="none"/>
        </w:tabs>
        <w:spacing w:line="240" w:lineRule="auto" w:before="31"/>
        <w:ind w:left="5285" w:right="87"/>
        <w:jc w:val="left"/>
      </w:pP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tab/>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spacing w:line="20" w:lineRule="exact"/>
        <w:ind w:left="4932" w:right="0" w:firstLine="0"/>
        <w:rPr>
          <w:rFonts w:ascii="宋体" w:hAnsi="宋体" w:cs="宋体" w:eastAsia="宋体" w:hint="default"/>
          <w:sz w:val="2"/>
          <w:szCs w:val="2"/>
        </w:rPr>
      </w:pPr>
      <w:r>
        <w:rPr>
          <w:rFonts w:ascii="宋体"/>
          <w:sz w:val="2"/>
        </w:rPr>
        <w:pict>
          <v:group style="width:116.2pt;height:.75pt;mso-position-horizontal-relative:char;mso-position-vertical-relative:line" coordorigin="0,0" coordsize="2324,15">
            <v:group style="position:absolute;left:7;top:7;width:2309;height:2" coordorigin="7,7" coordsize="2309,2">
              <v:shape style="position:absolute;left:7;top:7;width:2309;height:2" coordorigin="7,7" coordsize="2309,0" path="m7,7l2316,7e" filled="false" stroked="true" strokeweight=".72pt" strokecolor="#000000">
                <v:path arrowok="t"/>
              </v:shape>
            </v:group>
          </v:group>
        </w:pict>
      </w:r>
      <w:r>
        <w:rPr>
          <w:rFonts w:ascii="宋体"/>
          <w:sz w:val="2"/>
        </w:rPr>
      </w:r>
      <w:r>
        <w:rPr>
          <w:rFonts w:ascii="Times New Roman"/>
          <w:spacing w:val="103"/>
          <w:sz w:val="2"/>
        </w:rPr>
        <w:t> </w:t>
      </w:r>
      <w:r>
        <w:rPr>
          <w:rFonts w:ascii="宋体"/>
          <w:spacing w:val="103"/>
          <w:sz w:val="2"/>
        </w:rPr>
        <w:pict>
          <v:group style="width:114.15pt;height:.75pt;mso-position-horizontal-relative:char;mso-position-vertical-relative:line" coordorigin="0,0" coordsize="2283,15">
            <v:group style="position:absolute;left:7;top:7;width:2268;height:2" coordorigin="7,7" coordsize="2268,2">
              <v:shape style="position:absolute;left:7;top:7;width:2268;height:2" coordorigin="7,7" coordsize="2268,0" path="m7,7l2275,7e" filled="false" stroked="true" strokeweight=".72pt" strokecolor="#000000">
                <v:path arrowok="t"/>
              </v:shape>
            </v:group>
          </v:group>
        </w:pict>
      </w:r>
      <w:r>
        <w:rPr>
          <w:rFonts w:ascii="宋体"/>
          <w:spacing w:val="103"/>
          <w:sz w:val="2"/>
        </w:rPr>
      </w:r>
    </w:p>
    <w:p>
      <w:pPr>
        <w:spacing w:line="240" w:lineRule="auto" w:before="8"/>
        <w:rPr>
          <w:rFonts w:ascii="宋体" w:hAnsi="宋体" w:cs="宋体" w:eastAsia="宋体" w:hint="default"/>
          <w:sz w:val="17"/>
          <w:szCs w:val="17"/>
        </w:rPr>
      </w:pPr>
    </w:p>
    <w:p>
      <w:pPr>
        <w:pStyle w:val="BodyText"/>
        <w:tabs>
          <w:tab w:pos="6485" w:val="left" w:leader="none"/>
          <w:tab w:pos="8919" w:val="left" w:leader="none"/>
        </w:tabs>
        <w:spacing w:line="305" w:lineRule="exact" w:before="27"/>
        <w:ind w:left="761" w:right="87"/>
        <w:jc w:val="left"/>
        <w:rPr>
          <w:rFonts w:ascii="Arial" w:hAnsi="Arial" w:cs="Arial" w:eastAsia="Arial" w:hint="default"/>
        </w:rPr>
      </w:pPr>
      <w:r>
        <w:rPr>
          <w:w w:val="95"/>
          <w:position w:val="2"/>
        </w:rPr>
        <w:t>库存现金</w:t>
        <w:tab/>
      </w:r>
      <w:r>
        <w:rPr>
          <w:rFonts w:ascii="Arial" w:hAnsi="Arial" w:cs="Arial" w:eastAsia="Arial" w:hint="default"/>
          <w:w w:val="95"/>
        </w:rPr>
        <w:t>20,495</w:t>
        <w:tab/>
      </w:r>
      <w:r>
        <w:rPr>
          <w:rFonts w:ascii="Arial" w:hAnsi="Arial" w:cs="Arial" w:eastAsia="Arial" w:hint="default"/>
        </w:rPr>
        <w:t>28,838</w:t>
      </w:r>
    </w:p>
    <w:p>
      <w:pPr>
        <w:pStyle w:val="BodyText"/>
        <w:tabs>
          <w:tab w:pos="4939" w:val="left" w:leader="none"/>
          <w:tab w:pos="6056" w:val="left" w:leader="none"/>
          <w:tab w:pos="8491" w:val="left" w:leader="none"/>
        </w:tabs>
        <w:spacing w:line="305" w:lineRule="exact"/>
        <w:ind w:left="761" w:right="87"/>
        <w:jc w:val="left"/>
        <w:rPr>
          <w:rFonts w:ascii="Arial" w:hAnsi="Arial" w:cs="Arial" w:eastAsia="Arial" w:hint="default"/>
        </w:rPr>
      </w:pPr>
      <w:r>
        <w:rPr>
          <w:w w:val="95"/>
          <w:position w:val="2"/>
        </w:rPr>
        <w:t>银行存款</w:t>
        <w:tab/>
      </w:r>
      <w:r>
        <w:rPr>
          <w:rFonts w:ascii="Arial" w:hAnsi="Arial" w:cs="Arial" w:eastAsia="Arial" w:hint="default"/>
          <w:w w:val="95"/>
        </w:rPr>
      </w:r>
      <w:r>
        <w:rPr>
          <w:rFonts w:ascii="Arial" w:hAnsi="Arial" w:cs="Arial" w:eastAsia="Arial" w:hint="default"/>
          <w:w w:val="95"/>
          <w:u w:val="single" w:color="000000"/>
        </w:rPr>
        <w:t> </w:t>
        <w:tab/>
        <w:t>22,073,979</w:t>
      </w:r>
      <w:r>
        <w:rPr>
          <w:rFonts w:ascii="Arial" w:hAnsi="Arial" w:cs="Arial" w:eastAsia="Arial" w:hint="default"/>
          <w:w w:val="95"/>
        </w:rPr>
      </w:r>
      <w:r>
        <w:rPr>
          <w:rFonts w:ascii="Arial" w:hAnsi="Arial" w:cs="Arial" w:eastAsia="Arial" w:hint="default"/>
          <w:w w:val="95"/>
          <w:u w:val="single" w:color="000000"/>
        </w:rPr>
        <w:t> </w:t>
        <w:tab/>
      </w:r>
      <w:r>
        <w:rPr>
          <w:rFonts w:ascii="Arial" w:hAnsi="Arial" w:cs="Arial" w:eastAsia="Arial" w:hint="default"/>
          <w:u w:val="single" w:color="000000"/>
        </w:rPr>
        <w:t>11,504,536</w:t>
      </w:r>
      <w:r>
        <w:rPr>
          <w:rFonts w:ascii="Arial" w:hAnsi="Arial" w:cs="Arial" w:eastAsia="Arial" w:hint="default"/>
        </w:rPr>
      </w:r>
    </w:p>
    <w:p>
      <w:pPr>
        <w:spacing w:line="240" w:lineRule="auto" w:before="1"/>
        <w:rPr>
          <w:rFonts w:ascii="Arial" w:hAnsi="Arial" w:cs="Arial" w:eastAsia="Arial" w:hint="default"/>
          <w:sz w:val="14"/>
          <w:szCs w:val="14"/>
        </w:rPr>
      </w:pPr>
    </w:p>
    <w:p>
      <w:pPr>
        <w:pStyle w:val="BodyText"/>
        <w:tabs>
          <w:tab w:pos="6056" w:val="left" w:leader="none"/>
          <w:tab w:pos="8491" w:val="left" w:leader="none"/>
        </w:tabs>
        <w:spacing w:line="240" w:lineRule="auto" w:before="27"/>
        <w:ind w:left="761" w:right="87"/>
        <w:jc w:val="left"/>
        <w:rPr>
          <w:rFonts w:ascii="Arial" w:hAnsi="Arial" w:cs="Arial" w:eastAsia="Arial" w:hint="default"/>
        </w:rPr>
      </w:pPr>
      <w:r>
        <w:rPr>
          <w:w w:val="95"/>
          <w:position w:val="2"/>
        </w:rPr>
        <w:t>合计</w:t>
        <w:tab/>
      </w:r>
      <w:r>
        <w:rPr>
          <w:rFonts w:ascii="Arial" w:hAnsi="Arial" w:cs="Arial" w:eastAsia="Arial" w:hint="default"/>
          <w:w w:val="95"/>
        </w:rPr>
        <w:t>22,094,474</w:t>
        <w:tab/>
      </w:r>
      <w:r>
        <w:rPr>
          <w:rFonts w:ascii="Arial" w:hAnsi="Arial" w:cs="Arial" w:eastAsia="Arial" w:hint="default"/>
        </w:rPr>
        <w:t>11,533,374</w:t>
      </w:r>
    </w:p>
    <w:p>
      <w:pPr>
        <w:spacing w:line="43" w:lineRule="exact"/>
        <w:ind w:left="4925" w:right="0" w:firstLine="0"/>
        <w:rPr>
          <w:rFonts w:ascii="Arial" w:hAnsi="Arial" w:cs="Arial" w:eastAsia="Arial" w:hint="default"/>
          <w:sz w:val="4"/>
          <w:szCs w:val="4"/>
        </w:rPr>
      </w:pPr>
      <w:r>
        <w:rPr>
          <w:rFonts w:ascii="Arial"/>
          <w:position w:val="0"/>
          <w:sz w:val="4"/>
        </w:rPr>
        <w:pict>
          <v:group style="width:116.9pt;height:2.2pt;mso-position-horizontal-relative:char;mso-position-vertical-relative:line" coordorigin="0,0" coordsize="2338,44">
            <v:group style="position:absolute;left:7;top:36;width:2324;height:2" coordorigin="7,36" coordsize="2324,2">
              <v:shape style="position:absolute;left:7;top:36;width:2324;height:2" coordorigin="7,36" coordsize="2324,0" path="m7,36l2330,36e" filled="false" stroked="true" strokeweight=".72pt" strokecolor="#000000">
                <v:path arrowok="t"/>
              </v:shape>
            </v:group>
            <v:group style="position:absolute;left:7;top:7;width:2324;height:2" coordorigin="7,7" coordsize="2324,2">
              <v:shape style="position:absolute;left:7;top:7;width:2324;height:2" coordorigin="7,7" coordsize="2324,0" path="m7,7l2330,7e" filled="false" stroked="true" strokeweight=".72pt" strokecolor="#000000">
                <v:path arrowok="t"/>
              </v:shape>
            </v:group>
          </v:group>
        </w:pict>
      </w:r>
      <w:r>
        <w:rPr>
          <w:rFonts w:ascii="Arial"/>
          <w:position w:val="0"/>
          <w:sz w:val="4"/>
        </w:rPr>
      </w:r>
      <w:r>
        <w:rPr>
          <w:rFonts w:ascii="Times New Roman"/>
          <w:spacing w:val="81"/>
          <w:position w:val="0"/>
          <w:sz w:val="4"/>
        </w:rPr>
        <w:t> </w:t>
      </w:r>
      <w:r>
        <w:rPr>
          <w:rFonts w:ascii="Arial"/>
          <w:spacing w:val="81"/>
          <w:position w:val="0"/>
          <w:sz w:val="4"/>
        </w:rPr>
        <w:pict>
          <v:group style="width:114.85pt;height:2.2pt;mso-position-horizontal-relative:char;mso-position-vertical-relative:line" coordorigin="0,0" coordsize="2297,44">
            <v:group style="position:absolute;left:7;top:36;width:2283;height:2" coordorigin="7,36" coordsize="2283,2">
              <v:shape style="position:absolute;left:7;top:36;width:2283;height:2" coordorigin="7,36" coordsize="2283,0" path="m7,36l2290,36e" filled="false" stroked="true" strokeweight=".72pt" strokecolor="#000000">
                <v:path arrowok="t"/>
              </v:shape>
            </v:group>
            <v:group style="position:absolute;left:7;top:7;width:2283;height:2" coordorigin="7,7" coordsize="2283,2">
              <v:shape style="position:absolute;left:7;top:7;width:2283;height:2" coordorigin="7,7" coordsize="2283,0" path="m7,7l2290,7e" filled="false" stroked="true" strokeweight=".72pt" strokecolor="#000000">
                <v:path arrowok="t"/>
              </v:shape>
            </v:group>
          </v:group>
        </w:pict>
      </w:r>
      <w:r>
        <w:rPr>
          <w:rFonts w:ascii="Arial"/>
          <w:spacing w:val="81"/>
          <w:position w:val="0"/>
          <w:sz w:val="4"/>
        </w:rPr>
      </w:r>
    </w:p>
    <w:p>
      <w:pPr>
        <w:spacing w:line="240" w:lineRule="auto" w:before="10"/>
        <w:rPr>
          <w:rFonts w:ascii="Arial" w:hAnsi="Arial" w:cs="Arial" w:eastAsia="Arial" w:hint="default"/>
          <w:sz w:val="11"/>
          <w:szCs w:val="11"/>
        </w:rPr>
      </w:pPr>
    </w:p>
    <w:p>
      <w:pPr>
        <w:pStyle w:val="BodyText"/>
        <w:tabs>
          <w:tab w:pos="759" w:val="left" w:leader="none"/>
        </w:tabs>
        <w:spacing w:line="240" w:lineRule="auto" w:before="31"/>
        <w:ind w:left="113" w:right="3748"/>
        <w:jc w:val="left"/>
        <w:rPr>
          <w:rFonts w:ascii="黑体" w:hAnsi="黑体" w:cs="黑体" w:eastAsia="黑体" w:hint="default"/>
        </w:rPr>
      </w:pPr>
      <w:r>
        <w:rPr>
          <w:rFonts w:ascii="Arial" w:hAnsi="Arial" w:cs="Arial" w:eastAsia="Arial" w:hint="default"/>
          <w:w w:val="95"/>
        </w:rPr>
        <w:t>2</w:t>
      </w:r>
      <w:r>
        <w:rPr>
          <w:rFonts w:ascii="黑体" w:hAnsi="黑体" w:cs="黑体" w:eastAsia="黑体" w:hint="default"/>
          <w:w w:val="95"/>
        </w:rPr>
        <w:t>、</w:t>
        <w:tab/>
      </w:r>
      <w:r>
        <w:rPr>
          <w:rFonts w:ascii="黑体" w:hAnsi="黑体" w:cs="黑体" w:eastAsia="黑体" w:hint="default"/>
        </w:rPr>
        <w:t>应收股利</w:t>
      </w:r>
    </w:p>
    <w:p>
      <w:pPr>
        <w:spacing w:line="240" w:lineRule="auto" w:before="3"/>
        <w:rPr>
          <w:rFonts w:ascii="黑体" w:hAnsi="黑体" w:cs="黑体" w:eastAsia="黑体" w:hint="default"/>
          <w:sz w:val="10"/>
          <w:szCs w:val="10"/>
        </w:rPr>
      </w:pPr>
    </w:p>
    <w:p>
      <w:pPr>
        <w:pStyle w:val="BodyText"/>
        <w:tabs>
          <w:tab w:pos="7659" w:val="left" w:leader="none"/>
        </w:tabs>
        <w:spacing w:line="240" w:lineRule="auto" w:before="31"/>
        <w:ind w:left="5245" w:right="87"/>
        <w:jc w:val="left"/>
      </w:pP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tab/>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spacing w:line="20" w:lineRule="exact"/>
        <w:ind w:left="4897" w:right="0" w:firstLine="0"/>
        <w:rPr>
          <w:rFonts w:ascii="宋体" w:hAnsi="宋体" w:cs="宋体" w:eastAsia="宋体" w:hint="default"/>
          <w:sz w:val="2"/>
          <w:szCs w:val="2"/>
        </w:rPr>
      </w:pPr>
      <w:r>
        <w:rPr>
          <w:rFonts w:ascii="宋体"/>
          <w:sz w:val="2"/>
        </w:rPr>
        <w:pict>
          <v:group style="width:115.3pt;height:.75pt;mso-position-horizontal-relative:char;mso-position-vertical-relative:line" coordorigin="0,0" coordsize="2306,15">
            <v:group style="position:absolute;left:7;top:7;width:2291;height:2" coordorigin="7,7" coordsize="2291,2">
              <v:shape style="position:absolute;left:7;top:7;width:2291;height:2" coordorigin="7,7" coordsize="2291,0" path="m7,7l2298,7e" filled="false" stroked="true" strokeweight=".72pt" strokecolor="#000000">
                <v:path arrowok="t"/>
              </v:shape>
            </v:group>
          </v:group>
        </w:pict>
      </w:r>
      <w:r>
        <w:rPr>
          <w:rFonts w:ascii="宋体"/>
          <w:sz w:val="2"/>
        </w:rPr>
      </w:r>
      <w:r>
        <w:rPr>
          <w:rFonts w:ascii="Times New Roman"/>
          <w:spacing w:val="102"/>
          <w:sz w:val="2"/>
        </w:rPr>
        <w:t> </w:t>
      </w:r>
      <w:r>
        <w:rPr>
          <w:rFonts w:ascii="宋体"/>
          <w:spacing w:val="102"/>
          <w:sz w:val="2"/>
        </w:rPr>
        <w:pict>
          <v:group style="width:113.2pt;height:.75pt;mso-position-horizontal-relative:char;mso-position-vertical-relative:line" coordorigin="0,0" coordsize="2264,15">
            <v:group style="position:absolute;left:7;top:7;width:2249;height:2" coordorigin="7,7" coordsize="2249,2">
              <v:shape style="position:absolute;left:7;top:7;width:2249;height:2" coordorigin="7,7" coordsize="2249,0" path="m7,7l2256,7e" filled="false" stroked="true" strokeweight=".72pt" strokecolor="#000000">
                <v:path arrowok="t"/>
              </v:shape>
            </v:group>
          </v:group>
        </w:pict>
      </w:r>
      <w:r>
        <w:rPr>
          <w:rFonts w:ascii="宋体"/>
          <w:spacing w:val="102"/>
          <w:sz w:val="2"/>
        </w:rPr>
      </w:r>
    </w:p>
    <w:p>
      <w:pPr>
        <w:spacing w:line="240" w:lineRule="auto" w:before="8"/>
        <w:rPr>
          <w:rFonts w:ascii="宋体" w:hAnsi="宋体" w:cs="宋体" w:eastAsia="宋体" w:hint="default"/>
          <w:sz w:val="17"/>
          <w:szCs w:val="17"/>
        </w:rPr>
      </w:pPr>
    </w:p>
    <w:p>
      <w:pPr>
        <w:pStyle w:val="BodyText"/>
        <w:tabs>
          <w:tab w:pos="5900" w:val="left" w:leader="none"/>
          <w:tab w:pos="8316" w:val="left" w:leader="none"/>
        </w:tabs>
        <w:spacing w:line="240" w:lineRule="auto" w:before="27"/>
        <w:ind w:left="746" w:right="87"/>
        <w:jc w:val="left"/>
        <w:rPr>
          <w:rFonts w:ascii="Arial" w:hAnsi="Arial" w:cs="Arial" w:eastAsia="Arial" w:hint="default"/>
        </w:rPr>
      </w:pPr>
      <w:r>
        <w:rPr>
          <w:w w:val="95"/>
          <w:position w:val="2"/>
        </w:rPr>
        <w:t>应收股利</w:t>
        <w:tab/>
      </w:r>
      <w:r>
        <w:rPr>
          <w:rFonts w:ascii="Arial" w:hAnsi="Arial" w:cs="Arial" w:eastAsia="Arial" w:hint="default"/>
          <w:w w:val="95"/>
        </w:rPr>
        <w:t>423,498,119</w:t>
        <w:tab/>
      </w:r>
      <w:r>
        <w:rPr>
          <w:rFonts w:ascii="Arial" w:hAnsi="Arial" w:cs="Arial" w:eastAsia="Arial" w:hint="default"/>
        </w:rPr>
        <w:t>307,361,297</w:t>
      </w:r>
    </w:p>
    <w:p>
      <w:pPr>
        <w:spacing w:line="43" w:lineRule="exact"/>
        <w:ind w:left="4890" w:right="0" w:firstLine="0"/>
        <w:rPr>
          <w:rFonts w:ascii="Arial" w:hAnsi="Arial" w:cs="Arial" w:eastAsia="Arial" w:hint="default"/>
          <w:sz w:val="4"/>
          <w:szCs w:val="4"/>
        </w:rPr>
      </w:pPr>
      <w:r>
        <w:rPr>
          <w:rFonts w:ascii="Arial"/>
          <w:position w:val="0"/>
          <w:sz w:val="4"/>
        </w:rPr>
        <w:pict>
          <v:group style="width:116pt;height:2.2pt;mso-position-horizontal-relative:char;mso-position-vertical-relative:line" coordorigin="0,0" coordsize="2320,44">
            <v:group style="position:absolute;left:7;top:36;width:2306;height:2" coordorigin="7,36" coordsize="2306,2">
              <v:shape style="position:absolute;left:7;top:36;width:2306;height:2" coordorigin="7,36" coordsize="2306,0" path="m7,36l2312,36e" filled="false" stroked="true" strokeweight=".72pt" strokecolor="#000000">
                <v:path arrowok="t"/>
              </v:shape>
            </v:group>
            <v:group style="position:absolute;left:7;top:7;width:2306;height:2" coordorigin="7,7" coordsize="2306,2">
              <v:shape style="position:absolute;left:7;top:7;width:2306;height:2" coordorigin="7,7" coordsize="2306,0" path="m7,7l2312,7e" filled="false" stroked="true" strokeweight=".72pt" strokecolor="#000000">
                <v:path arrowok="t"/>
              </v:shape>
            </v:group>
          </v:group>
        </w:pict>
      </w:r>
      <w:r>
        <w:rPr>
          <w:rFonts w:ascii="Arial"/>
          <w:position w:val="0"/>
          <w:sz w:val="4"/>
        </w:rPr>
      </w:r>
      <w:r>
        <w:rPr>
          <w:rFonts w:ascii="Times New Roman"/>
          <w:spacing w:val="80"/>
          <w:position w:val="0"/>
          <w:sz w:val="4"/>
        </w:rPr>
        <w:t> </w:t>
      </w:r>
      <w:r>
        <w:rPr>
          <w:rFonts w:ascii="Arial"/>
          <w:spacing w:val="80"/>
          <w:position w:val="0"/>
          <w:sz w:val="4"/>
        </w:rPr>
        <w:pict>
          <v:group style="width:113.9pt;height:2.2pt;mso-position-horizontal-relative:char;mso-position-vertical-relative:line" coordorigin="0,0" coordsize="2278,44">
            <v:group style="position:absolute;left:7;top:36;width:2264;height:2" coordorigin="7,36" coordsize="2264,2">
              <v:shape style="position:absolute;left:7;top:36;width:2264;height:2" coordorigin="7,36" coordsize="2264,0" path="m7,36l2270,36e" filled="false" stroked="true" strokeweight=".72pt" strokecolor="#000000">
                <v:path arrowok="t"/>
              </v:shape>
            </v:group>
            <v:group style="position:absolute;left:7;top:7;width:2264;height:2" coordorigin="7,7" coordsize="2264,2">
              <v:shape style="position:absolute;left:7;top:7;width:2264;height:2" coordorigin="7,7" coordsize="2264,0" path="m7,7l2270,7e" filled="false" stroked="true" strokeweight=".72pt" strokecolor="#000000">
                <v:path arrowok="t"/>
              </v:shape>
            </v:group>
          </v:group>
        </w:pict>
      </w:r>
      <w:r>
        <w:rPr>
          <w:rFonts w:ascii="Arial"/>
          <w:spacing w:val="80"/>
          <w:position w:val="0"/>
          <w:sz w:val="4"/>
        </w:rPr>
      </w:r>
    </w:p>
    <w:p>
      <w:pPr>
        <w:spacing w:line="240" w:lineRule="auto" w:before="5"/>
        <w:rPr>
          <w:rFonts w:ascii="Arial" w:hAnsi="Arial" w:cs="Arial" w:eastAsia="Arial" w:hint="default"/>
          <w:sz w:val="16"/>
          <w:szCs w:val="16"/>
        </w:rPr>
      </w:pPr>
    </w:p>
    <w:p>
      <w:pPr>
        <w:pStyle w:val="BodyText"/>
        <w:spacing w:line="286" w:lineRule="exact" w:before="60"/>
        <w:ind w:left="773" w:right="210"/>
        <w:jc w:val="both"/>
      </w:pPr>
      <w:r>
        <w:rPr/>
        <w:t>于</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日的应收股利余额中有人民币</w:t>
      </w:r>
      <w:r>
        <w:rPr>
          <w:spacing w:val="-56"/>
        </w:rPr>
        <w:t> </w:t>
      </w:r>
      <w:r>
        <w:rPr>
          <w:rFonts w:ascii="Arial" w:hAnsi="Arial" w:cs="Arial" w:eastAsia="Arial" w:hint="default"/>
        </w:rPr>
        <w:t>3.07</w:t>
      </w:r>
      <w:r>
        <w:rPr>
          <w:rFonts w:ascii="Arial" w:hAnsi="Arial" w:cs="Arial" w:eastAsia="Arial" w:hint="default"/>
          <w:spacing w:val="-7"/>
        </w:rPr>
        <w:t> </w:t>
      </w:r>
      <w:r>
        <w:rPr/>
        <w:t>亿元为</w:t>
      </w:r>
      <w:r>
        <w:rPr>
          <w:spacing w:val="-56"/>
        </w:rPr>
        <w:t> </w:t>
      </w:r>
      <w:r>
        <w:rPr>
          <w:rFonts w:ascii="Arial" w:hAnsi="Arial" w:cs="Arial" w:eastAsia="Arial" w:hint="default"/>
        </w:rPr>
        <w:t>1</w:t>
      </w:r>
      <w:r>
        <w:rPr>
          <w:rFonts w:ascii="Arial" w:hAnsi="Arial" w:cs="Arial" w:eastAsia="Arial" w:hint="default"/>
          <w:spacing w:val="-7"/>
        </w:rPr>
        <w:t> </w:t>
      </w:r>
      <w:r>
        <w:rPr>
          <w:spacing w:val="-7"/>
        </w:rPr>
        <w:t>年以上应收股利，为本公司</w:t>
      </w:r>
      <w:r>
        <w:rPr>
          <w:w w:val="99"/>
        </w:rPr>
        <w:t> </w:t>
      </w:r>
      <w:r>
        <w:rPr/>
        <w:t>的子公司联通</w:t>
      </w:r>
      <w:r>
        <w:rPr>
          <w:spacing w:val="-44"/>
        </w:rPr>
        <w:t> </w:t>
      </w:r>
      <w:r>
        <w:rPr>
          <w:rFonts w:ascii="Arial" w:hAnsi="Arial" w:cs="Arial" w:eastAsia="Arial" w:hint="default"/>
        </w:rPr>
        <w:t>BVI</w:t>
      </w:r>
      <w:r>
        <w:rPr>
          <w:rFonts w:ascii="Arial" w:hAnsi="Arial" w:cs="Arial" w:eastAsia="Arial" w:hint="default"/>
          <w:spacing w:val="6"/>
        </w:rPr>
        <w:t> </w:t>
      </w:r>
      <w:r>
        <w:rPr/>
        <w:t>公司未支付的</w:t>
      </w:r>
      <w:r>
        <w:rPr>
          <w:spacing w:val="-44"/>
        </w:rPr>
        <w:t> </w:t>
      </w:r>
      <w:r>
        <w:rPr>
          <w:rFonts w:ascii="Arial" w:hAnsi="Arial" w:cs="Arial" w:eastAsia="Arial" w:hint="default"/>
        </w:rPr>
        <w:t>2009</w:t>
      </w:r>
      <w:r>
        <w:rPr>
          <w:rFonts w:ascii="Arial" w:hAnsi="Arial" w:cs="Arial" w:eastAsia="Arial" w:hint="default"/>
          <w:spacing w:val="5"/>
        </w:rPr>
        <w:t> </w:t>
      </w:r>
      <w:r>
        <w:rPr/>
        <w:t>年度及以前年度现金股利。本公司认为该等应收股利</w:t>
      </w:r>
      <w:r>
        <w:rPr>
          <w:w w:val="99"/>
        </w:rPr>
        <w:t> </w:t>
      </w:r>
      <w:r>
        <w:rPr/>
        <w:t>并无回收风险。</w:t>
      </w:r>
    </w:p>
    <w:p>
      <w:pPr>
        <w:spacing w:after="0" w:line="286" w:lineRule="exact"/>
        <w:jc w:val="both"/>
        <w:sectPr>
          <w:type w:val="continuous"/>
          <w:pgSz w:w="11910" w:h="16840"/>
          <w:pgMar w:top="1600" w:bottom="280" w:left="1280" w:right="820"/>
        </w:sectPr>
      </w:pPr>
    </w:p>
    <w:p>
      <w:pPr>
        <w:spacing w:line="240" w:lineRule="auto" w:before="9"/>
        <w:rPr>
          <w:rFonts w:ascii="宋体" w:hAnsi="宋体" w:cs="宋体" w:eastAsia="宋体" w:hint="default"/>
          <w:sz w:val="16"/>
          <w:szCs w:val="16"/>
        </w:rPr>
      </w:pPr>
    </w:p>
    <w:p>
      <w:pPr>
        <w:pStyle w:val="BodyText"/>
        <w:tabs>
          <w:tab w:pos="732" w:val="left" w:leader="none"/>
        </w:tabs>
        <w:spacing w:line="240" w:lineRule="auto" w:before="31"/>
        <w:ind w:left="113" w:right="7563"/>
        <w:jc w:val="left"/>
        <w:rPr>
          <w:rFonts w:ascii="黑体" w:hAnsi="黑体" w:cs="黑体" w:eastAsia="黑体" w:hint="default"/>
        </w:rPr>
      </w:pPr>
      <w:r>
        <w:rPr>
          <w:rFonts w:ascii="Arial" w:hAnsi="Arial" w:cs="Arial" w:eastAsia="Arial" w:hint="default"/>
          <w:w w:val="95"/>
        </w:rPr>
        <w:t>3</w:t>
      </w:r>
      <w:r>
        <w:rPr>
          <w:rFonts w:ascii="黑体" w:hAnsi="黑体" w:cs="黑体" w:eastAsia="黑体" w:hint="default"/>
          <w:w w:val="95"/>
        </w:rPr>
        <w:t>、</w:t>
        <w:tab/>
      </w:r>
      <w:r>
        <w:rPr>
          <w:rFonts w:ascii="黑体" w:hAnsi="黑体" w:cs="黑体" w:eastAsia="黑体" w:hint="default"/>
        </w:rPr>
        <w:t>长期股权投资</w:t>
      </w:r>
    </w:p>
    <w:p>
      <w:pPr>
        <w:spacing w:line="240" w:lineRule="auto" w:before="2"/>
        <w:rPr>
          <w:rFonts w:ascii="黑体" w:hAnsi="黑体" w:cs="黑体" w:eastAsia="黑体" w:hint="default"/>
          <w:sz w:val="19"/>
          <w:szCs w:val="19"/>
        </w:rPr>
      </w:pPr>
    </w:p>
    <w:p>
      <w:pPr>
        <w:pStyle w:val="BodyText"/>
        <w:spacing w:line="225" w:lineRule="auto"/>
        <w:ind w:left="759" w:right="110"/>
        <w:jc w:val="both"/>
      </w:pPr>
      <w:r>
        <w:rPr/>
        <w:t>本公司的长期股权投资为持有联通</w:t>
      </w:r>
      <w:r>
        <w:rPr>
          <w:spacing w:val="-61"/>
        </w:rPr>
        <w:t> </w:t>
      </w:r>
      <w:r>
        <w:rPr>
          <w:rFonts w:ascii="Arial" w:hAnsi="Arial" w:cs="Arial" w:eastAsia="Arial" w:hint="default"/>
        </w:rPr>
        <w:t>BVI</w:t>
      </w:r>
      <w:r>
        <w:rPr>
          <w:rFonts w:ascii="Arial" w:hAnsi="Arial" w:cs="Arial" w:eastAsia="Arial" w:hint="default"/>
          <w:spacing w:val="-13"/>
        </w:rPr>
        <w:t> </w:t>
      </w:r>
      <w:r>
        <w:rPr/>
        <w:t>公司的股权投资，本公司再通过联通</w:t>
      </w:r>
      <w:r>
        <w:rPr>
          <w:spacing w:val="-62"/>
        </w:rPr>
        <w:t> </w:t>
      </w:r>
      <w:r>
        <w:rPr>
          <w:rFonts w:ascii="Arial" w:hAnsi="Arial" w:cs="Arial" w:eastAsia="Arial" w:hint="default"/>
        </w:rPr>
        <w:t>BVI</w:t>
      </w:r>
      <w:r>
        <w:rPr>
          <w:rFonts w:ascii="Arial" w:hAnsi="Arial" w:cs="Arial" w:eastAsia="Arial" w:hint="default"/>
          <w:spacing w:val="-12"/>
        </w:rPr>
        <w:t> </w:t>
      </w:r>
      <w:r>
        <w:rPr/>
        <w:t>公司间接拥</w:t>
      </w:r>
      <w:r>
        <w:rPr>
          <w:w w:val="99"/>
        </w:rPr>
        <w:t> </w:t>
      </w:r>
      <w:r>
        <w:rPr/>
        <w:t>有对联通红筹公司及其子公司的投资。于</w:t>
      </w:r>
      <w:r>
        <w:rPr>
          <w:spacing w:val="-56"/>
        </w:rPr>
        <w:t> </w:t>
      </w: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日，本公司对联通</w:t>
      </w:r>
      <w:r>
        <w:rPr>
          <w:spacing w:val="-56"/>
        </w:rPr>
        <w:t> </w:t>
      </w:r>
      <w:r>
        <w:rPr>
          <w:rFonts w:ascii="Arial" w:hAnsi="Arial" w:cs="Arial" w:eastAsia="Arial" w:hint="default"/>
        </w:rPr>
        <w:t>BVI</w:t>
      </w:r>
      <w:r>
        <w:rPr>
          <w:rFonts w:ascii="Arial" w:hAnsi="Arial" w:cs="Arial" w:eastAsia="Arial" w:hint="default"/>
          <w:spacing w:val="-7"/>
        </w:rPr>
        <w:t> </w:t>
      </w:r>
      <w:r>
        <w:rPr/>
        <w:t>公司的长</w:t>
      </w:r>
      <w:r>
        <w:rPr>
          <w:w w:val="99"/>
        </w:rPr>
        <w:t> </w:t>
      </w:r>
      <w:r>
        <w:rPr/>
        <w:t>期股权投资明细如下：</w:t>
      </w:r>
    </w:p>
    <w:p>
      <w:pPr>
        <w:spacing w:line="240" w:lineRule="auto" w:before="4"/>
        <w:rPr>
          <w:rFonts w:ascii="宋体" w:hAnsi="宋体" w:cs="宋体" w:eastAsia="宋体" w:hint="default"/>
          <w:sz w:val="19"/>
          <w:szCs w:val="19"/>
        </w:rPr>
      </w:pPr>
    </w:p>
    <w:p>
      <w:pPr>
        <w:pStyle w:val="BodyText"/>
        <w:tabs>
          <w:tab w:pos="4188" w:val="left" w:leader="none"/>
        </w:tabs>
        <w:spacing w:line="240" w:lineRule="auto"/>
        <w:ind w:left="2486" w:right="143"/>
        <w:jc w:val="left"/>
      </w:pPr>
      <w:r>
        <w:rPr>
          <w:w w:val="95"/>
        </w:rPr>
        <w:t>初始投资成本</w:t>
        <w:tab/>
      </w:r>
      <w:r>
        <w:rPr>
          <w:rFonts w:ascii="Arial" w:hAnsi="Arial" w:cs="Arial" w:eastAsia="Arial" w:hint="default"/>
        </w:rPr>
        <w:t>2009</w:t>
      </w:r>
      <w:r>
        <w:rPr>
          <w:rFonts w:ascii="Arial" w:hAnsi="Arial" w:cs="Arial" w:eastAsia="Arial" w:hint="default"/>
          <w:spacing w:val="-18"/>
        </w:rPr>
        <w:t> </w:t>
      </w:r>
      <w:r>
        <w:rPr/>
        <w:t>年</w:t>
      </w:r>
      <w:r>
        <w:rPr>
          <w:spacing w:val="-67"/>
        </w:rPr>
        <w:t> </w:t>
      </w:r>
      <w:r>
        <w:rPr>
          <w:rFonts w:ascii="Arial" w:hAnsi="Arial" w:cs="Arial" w:eastAsia="Arial" w:hint="default"/>
        </w:rPr>
        <w:t>12</w:t>
      </w:r>
      <w:r>
        <w:rPr>
          <w:rFonts w:ascii="Arial" w:hAnsi="Arial" w:cs="Arial" w:eastAsia="Arial" w:hint="default"/>
          <w:spacing w:val="-18"/>
        </w:rPr>
        <w:t> </w:t>
      </w:r>
      <w:r>
        <w:rPr/>
        <w:t>月</w:t>
      </w:r>
      <w:r>
        <w:rPr>
          <w:spacing w:val="-67"/>
        </w:rPr>
        <w:t> </w:t>
      </w:r>
      <w:r>
        <w:rPr>
          <w:rFonts w:ascii="Arial" w:hAnsi="Arial" w:cs="Arial" w:eastAsia="Arial" w:hint="default"/>
        </w:rPr>
        <w:t>31</w:t>
      </w:r>
      <w:r>
        <w:rPr>
          <w:rFonts w:ascii="Arial" w:hAnsi="Arial" w:cs="Arial" w:eastAsia="Arial" w:hint="default"/>
          <w:spacing w:val="-18"/>
        </w:rPr>
        <w:t> </w:t>
      </w:r>
      <w:r>
        <w:rPr/>
        <w:t>日</w:t>
      </w:r>
      <w:r>
        <w:rPr>
          <w:spacing w:val="71"/>
        </w:rPr>
        <w:t> </w:t>
      </w:r>
      <w:r>
        <w:rPr/>
        <w:t>本年增减变动</w:t>
      </w:r>
      <w:r>
        <w:rPr>
          <w:spacing w:val="29"/>
        </w:rPr>
        <w:t> </w:t>
      </w:r>
      <w:r>
        <w:rPr>
          <w:rFonts w:ascii="Arial" w:hAnsi="Arial" w:cs="Arial" w:eastAsia="Arial" w:hint="default"/>
        </w:rPr>
        <w:t>2010</w:t>
      </w:r>
      <w:r>
        <w:rPr>
          <w:rFonts w:ascii="Arial" w:hAnsi="Arial" w:cs="Arial" w:eastAsia="Arial" w:hint="default"/>
          <w:spacing w:val="-21"/>
        </w:rPr>
        <w:t> </w:t>
      </w:r>
      <w:r>
        <w:rPr/>
        <w:t>年</w:t>
      </w:r>
      <w:r>
        <w:rPr>
          <w:spacing w:val="-71"/>
        </w:rPr>
        <w:t> </w:t>
      </w:r>
      <w:r>
        <w:rPr>
          <w:rFonts w:ascii="Arial" w:hAnsi="Arial" w:cs="Arial" w:eastAsia="Arial" w:hint="default"/>
        </w:rPr>
        <w:t>12</w:t>
      </w:r>
      <w:r>
        <w:rPr>
          <w:rFonts w:ascii="Arial" w:hAnsi="Arial" w:cs="Arial" w:eastAsia="Arial" w:hint="default"/>
          <w:spacing w:val="-20"/>
        </w:rPr>
        <w:t> </w:t>
      </w:r>
      <w:r>
        <w:rPr/>
        <w:t>月</w:t>
      </w:r>
      <w:r>
        <w:rPr>
          <w:spacing w:val="-71"/>
        </w:rPr>
        <w:t> </w:t>
      </w:r>
      <w:r>
        <w:rPr>
          <w:rFonts w:ascii="Arial" w:hAnsi="Arial" w:cs="Arial" w:eastAsia="Arial" w:hint="default"/>
        </w:rPr>
        <w:t>31</w:t>
      </w:r>
      <w:r>
        <w:rPr>
          <w:rFonts w:ascii="Arial" w:hAnsi="Arial" w:cs="Arial" w:eastAsia="Arial" w:hint="default"/>
          <w:spacing w:val="-22"/>
        </w:rPr>
        <w:t> </w:t>
      </w:r>
      <w:r>
        <w:rPr/>
        <w:t>日</w:t>
      </w:r>
    </w:p>
    <w:p>
      <w:pPr>
        <w:spacing w:line="20" w:lineRule="exact"/>
        <w:ind w:left="2257" w:right="0" w:firstLine="0"/>
        <w:rPr>
          <w:rFonts w:ascii="宋体" w:hAnsi="宋体" w:cs="宋体" w:eastAsia="宋体" w:hint="default"/>
          <w:sz w:val="2"/>
          <w:szCs w:val="2"/>
        </w:rPr>
      </w:pPr>
      <w:r>
        <w:rPr>
          <w:rFonts w:ascii="宋体"/>
          <w:sz w:val="2"/>
        </w:rPr>
        <w:pict>
          <v:group style="width:88.3pt;height:.75pt;mso-position-horizontal-relative:char;mso-position-vertical-relative:line" coordorigin="0,0" coordsize="1766,15">
            <v:group style="position:absolute;left:7;top:7;width:1751;height:2" coordorigin="7,7" coordsize="1751,2">
              <v:shape style="position:absolute;left:7;top:7;width:1751;height:2" coordorigin="7,7" coordsize="1751,0" path="m7,7l1758,7e" filled="false" stroked="true" strokeweight=".72pt" strokecolor="#000000">
                <v:path arrowok="t"/>
              </v:shape>
            </v:group>
          </v:group>
        </w:pict>
      </w:r>
      <w:r>
        <w:rPr>
          <w:rFonts w:ascii="宋体"/>
          <w:sz w:val="2"/>
        </w:rPr>
      </w:r>
      <w:r>
        <w:rPr>
          <w:rFonts w:ascii="Times New Roman"/>
          <w:spacing w:val="68"/>
          <w:sz w:val="2"/>
        </w:rPr>
        <w:t> </w:t>
      </w:r>
      <w:r>
        <w:rPr>
          <w:rFonts w:ascii="宋体"/>
          <w:spacing w:val="68"/>
          <w:sz w:val="2"/>
        </w:rPr>
        <w:pict>
          <v:group style="width:99.45pt;height:.75pt;mso-position-horizontal-relative:char;mso-position-vertical-relative:line" coordorigin="0,0" coordsize="1989,15">
            <v:group style="position:absolute;left:7;top:7;width:1974;height:2" coordorigin="7,7" coordsize="1974,2">
              <v:shape style="position:absolute;left:7;top:7;width:1974;height:2" coordorigin="7,7" coordsize="1974,0" path="m7,7l1981,7e" filled="false" stroked="true" strokeweight=".72pt" strokecolor="#000000">
                <v:path arrowok="t"/>
              </v:shape>
            </v:group>
          </v:group>
        </w:pict>
      </w:r>
      <w:r>
        <w:rPr>
          <w:rFonts w:ascii="宋体"/>
          <w:spacing w:val="68"/>
          <w:sz w:val="2"/>
        </w:rPr>
      </w:r>
      <w:r>
        <w:rPr>
          <w:rFonts w:ascii="Times New Roman"/>
          <w:spacing w:val="74"/>
          <w:sz w:val="2"/>
        </w:rPr>
        <w:t> </w:t>
      </w:r>
      <w:r>
        <w:rPr>
          <w:rFonts w:ascii="宋体"/>
          <w:spacing w:val="74"/>
          <w:sz w:val="2"/>
        </w:rPr>
        <w:pict>
          <v:group style="width:71.8pt;height:.75pt;mso-position-horizontal-relative:char;mso-position-vertical-relative:line" coordorigin="0,0" coordsize="1436,15">
            <v:group style="position:absolute;left:7;top:7;width:1421;height:2" coordorigin="7,7" coordsize="1421,2">
              <v:shape style="position:absolute;left:7;top:7;width:1421;height:2" coordorigin="7,7" coordsize="1421,0" path="m7,7l1428,7e" filled="false" stroked="true" strokeweight=".72pt" strokecolor="#000000">
                <v:path arrowok="t"/>
              </v:shape>
            </v:group>
          </v:group>
        </w:pict>
      </w:r>
      <w:r>
        <w:rPr>
          <w:rFonts w:ascii="宋体"/>
          <w:spacing w:val="74"/>
          <w:sz w:val="2"/>
        </w:rPr>
      </w:r>
      <w:r>
        <w:rPr>
          <w:rFonts w:ascii="Times New Roman"/>
          <w:spacing w:val="68"/>
          <w:sz w:val="2"/>
        </w:rPr>
        <w:t> </w:t>
      </w:r>
      <w:r>
        <w:rPr>
          <w:rFonts w:ascii="宋体"/>
          <w:spacing w:val="68"/>
          <w:sz w:val="2"/>
        </w:rPr>
        <w:pict>
          <v:group style="width:94.7pt;height:.75pt;mso-position-horizontal-relative:char;mso-position-vertical-relative:line" coordorigin="0,0" coordsize="1894,15">
            <v:group style="position:absolute;left:7;top:7;width:1880;height:2" coordorigin="7,7" coordsize="1880,2">
              <v:shape style="position:absolute;left:7;top:7;width:1880;height:2" coordorigin="7,7" coordsize="1880,0" path="m7,7l1886,7e" filled="false" stroked="true" strokeweight=".72pt" strokecolor="#000000">
                <v:path arrowok="t"/>
              </v:shape>
            </v:group>
          </v:group>
        </w:pict>
      </w:r>
      <w:r>
        <w:rPr>
          <w:rFonts w:ascii="宋体"/>
          <w:spacing w:val="68"/>
          <w:sz w:val="2"/>
        </w:rPr>
      </w:r>
    </w:p>
    <w:p>
      <w:pPr>
        <w:spacing w:line="240" w:lineRule="auto" w:before="2"/>
        <w:rPr>
          <w:rFonts w:ascii="宋体" w:hAnsi="宋体" w:cs="宋体" w:eastAsia="宋体" w:hint="default"/>
          <w:sz w:val="15"/>
          <w:szCs w:val="15"/>
        </w:rPr>
      </w:pPr>
    </w:p>
    <w:p>
      <w:pPr>
        <w:pStyle w:val="BodyText"/>
        <w:tabs>
          <w:tab w:pos="2366" w:val="left" w:leader="none"/>
          <w:tab w:pos="4508" w:val="left" w:leader="none"/>
          <w:tab w:pos="7385" w:val="left" w:leader="none"/>
          <w:tab w:pos="7945" w:val="left" w:leader="none"/>
        </w:tabs>
        <w:spacing w:line="240" w:lineRule="auto" w:before="27"/>
        <w:ind w:left="774" w:right="143"/>
        <w:jc w:val="left"/>
        <w:rPr>
          <w:rFonts w:ascii="Arial" w:hAnsi="Arial" w:cs="Arial" w:eastAsia="Arial" w:hint="default"/>
        </w:rPr>
      </w:pPr>
      <w:r>
        <w:rPr>
          <w:position w:val="2"/>
        </w:rPr>
        <w:t>联通</w:t>
      </w:r>
      <w:r>
        <w:rPr>
          <w:spacing w:val="-56"/>
          <w:position w:val="2"/>
        </w:rPr>
        <w:t> </w:t>
      </w:r>
      <w:r>
        <w:rPr>
          <w:rFonts w:ascii="Arial" w:hAnsi="Arial" w:cs="Arial" w:eastAsia="Arial" w:hint="default"/>
          <w:spacing w:val="-1"/>
          <w:position w:val="2"/>
        </w:rPr>
        <w:t>BVI</w:t>
      </w:r>
      <w:r>
        <w:rPr>
          <w:rFonts w:ascii="Arial" w:hAnsi="Arial" w:cs="Arial" w:eastAsia="Arial" w:hint="default"/>
          <w:spacing w:val="-7"/>
          <w:position w:val="2"/>
        </w:rPr>
        <w:t> </w:t>
      </w:r>
      <w:r>
        <w:rPr>
          <w:position w:val="2"/>
        </w:rPr>
        <w:t>公司</w:t>
        <w:tab/>
      </w:r>
      <w:r>
        <w:rPr>
          <w:rFonts w:ascii="Arial" w:hAnsi="Arial" w:cs="Arial" w:eastAsia="Arial" w:hint="default"/>
          <w:spacing w:val="-1"/>
        </w:rPr>
        <w:t>38,538,133,791</w:t>
        <w:tab/>
        <w:t>38,538,133,791</w:t>
        <w:tab/>
      </w:r>
      <w:r>
        <w:rPr>
          <w:rFonts w:ascii="Arial" w:hAnsi="Arial" w:cs="Arial" w:eastAsia="Arial" w:hint="default"/>
          <w:w w:val="95"/>
        </w:rPr>
        <w:t>-</w:t>
        <w:tab/>
      </w:r>
      <w:r>
        <w:rPr>
          <w:rFonts w:ascii="Arial" w:hAnsi="Arial" w:cs="Arial" w:eastAsia="Arial" w:hint="default"/>
          <w:spacing w:val="-1"/>
        </w:rPr>
        <w:t>38,538,133,791</w:t>
      </w:r>
    </w:p>
    <w:p>
      <w:pPr>
        <w:spacing w:line="43" w:lineRule="exact"/>
        <w:ind w:left="2250" w:right="0" w:firstLine="0"/>
        <w:rPr>
          <w:rFonts w:ascii="Arial" w:hAnsi="Arial" w:cs="Arial" w:eastAsia="Arial" w:hint="default"/>
          <w:sz w:val="4"/>
          <w:szCs w:val="4"/>
        </w:rPr>
      </w:pPr>
      <w:r>
        <w:rPr>
          <w:rFonts w:ascii="Arial"/>
          <w:position w:val="0"/>
          <w:sz w:val="4"/>
        </w:rPr>
        <w:pict>
          <v:group style="width:192.25pt;height:2.2pt;mso-position-horizontal-relative:char;mso-position-vertical-relative:line" coordorigin="0,0" coordsize="3845,44">
            <v:group style="position:absolute;left:7;top:36;width:1766;height:2" coordorigin="7,36" coordsize="1766,2">
              <v:shape style="position:absolute;left:7;top:36;width:1766;height:2" coordorigin="7,36" coordsize="1766,0" path="m7,36l1772,36e" filled="false" stroked="true" strokeweight=".72pt" strokecolor="#000000">
                <v:path arrowok="t"/>
              </v:shape>
            </v:group>
            <v:group style="position:absolute;left:7;top:7;width:1766;height:2" coordorigin="7,7" coordsize="1766,2">
              <v:shape style="position:absolute;left:7;top:7;width:1766;height:2" coordorigin="7,7" coordsize="1766,0" path="m7,7l1772,7e" filled="false" stroked="true" strokeweight=".72pt" strokecolor="#000000">
                <v:path arrowok="t"/>
              </v:shape>
            </v:group>
            <v:group style="position:absolute;left:1849;top:36;width:1989;height:2" coordorigin="1849,36" coordsize="1989,2">
              <v:shape style="position:absolute;left:1849;top:36;width:1989;height:2" coordorigin="1849,36" coordsize="1989,0" path="m1849,36l3838,36e" filled="false" stroked="true" strokeweight=".72pt" strokecolor="#000000">
                <v:path arrowok="t"/>
              </v:shape>
            </v:group>
            <v:group style="position:absolute;left:1849;top:7;width:1989;height:2" coordorigin="1849,7" coordsize="1989,2">
              <v:shape style="position:absolute;left:1849;top:7;width:1989;height:2" coordorigin="1849,7" coordsize="1989,0" path="m1849,7l3838,7e" filled="false" stroked="true" strokeweight=".72pt" strokecolor="#000000">
                <v:path arrowok="t"/>
              </v:shape>
            </v:group>
          </v:group>
        </w:pict>
      </w:r>
      <w:r>
        <w:rPr>
          <w:rFonts w:ascii="Arial"/>
          <w:position w:val="0"/>
          <w:sz w:val="4"/>
        </w:rPr>
      </w:r>
      <w:r>
        <w:rPr>
          <w:rFonts w:ascii="Times New Roman"/>
          <w:spacing w:val="53"/>
          <w:position w:val="0"/>
          <w:sz w:val="4"/>
        </w:rPr>
        <w:t> </w:t>
      </w:r>
      <w:r>
        <w:rPr>
          <w:rFonts w:ascii="Arial"/>
          <w:spacing w:val="53"/>
          <w:position w:val="0"/>
          <w:sz w:val="4"/>
        </w:rPr>
        <w:pict>
          <v:group style="width:171pt;height:2.2pt;mso-position-horizontal-relative:char;mso-position-vertical-relative:line" coordorigin="0,0" coordsize="3420,44">
            <v:group style="position:absolute;left:7;top:36;width:1436;height:2" coordorigin="7,36" coordsize="1436,2">
              <v:shape style="position:absolute;left:7;top:36;width:1436;height:2" coordorigin="7,36" coordsize="1436,0" path="m7,36l1442,36e" filled="false" stroked="true" strokeweight=".72pt" strokecolor="#000000">
                <v:path arrowok="t"/>
              </v:shape>
            </v:group>
            <v:group style="position:absolute;left:7;top:7;width:1436;height:2" coordorigin="7,7" coordsize="1436,2">
              <v:shape style="position:absolute;left:7;top:7;width:1436;height:2" coordorigin="7,7" coordsize="1436,0" path="m7,7l1442,7e" filled="false" stroked="true" strokeweight=".72pt" strokecolor="#000000">
                <v:path arrowok="t"/>
              </v:shape>
            </v:group>
            <v:group style="position:absolute;left:1519;top:36;width:1894;height:2" coordorigin="1519,36" coordsize="1894,2">
              <v:shape style="position:absolute;left:1519;top:36;width:1894;height:2" coordorigin="1519,36" coordsize="1894,0" path="m1519,36l3413,36e" filled="false" stroked="true" strokeweight=".72pt" strokecolor="#000000">
                <v:path arrowok="t"/>
              </v:shape>
            </v:group>
            <v:group style="position:absolute;left:1519;top:7;width:1894;height:2" coordorigin="1519,7" coordsize="1894,2">
              <v:shape style="position:absolute;left:1519;top:7;width:1894;height:2" coordorigin="1519,7" coordsize="1894,0" path="m1519,7l3413,7e" filled="false" stroked="true" strokeweight=".72pt" strokecolor="#000000">
                <v:path arrowok="t"/>
              </v:shape>
            </v:group>
          </v:group>
        </w:pict>
      </w:r>
      <w:r>
        <w:rPr>
          <w:rFonts w:ascii="Arial"/>
          <w:spacing w:val="53"/>
          <w:position w:val="0"/>
          <w:sz w:val="4"/>
        </w:rPr>
      </w:r>
    </w:p>
    <w:p>
      <w:pPr>
        <w:spacing w:line="240" w:lineRule="auto" w:before="3"/>
        <w:rPr>
          <w:rFonts w:ascii="Arial" w:hAnsi="Arial" w:cs="Arial" w:eastAsia="Arial" w:hint="default"/>
          <w:sz w:val="16"/>
          <w:szCs w:val="16"/>
        </w:rPr>
      </w:pPr>
    </w:p>
    <w:p>
      <w:pPr>
        <w:spacing w:after="0" w:line="240" w:lineRule="auto"/>
        <w:rPr>
          <w:rFonts w:ascii="Arial" w:hAnsi="Arial" w:cs="Arial" w:eastAsia="Arial" w:hint="default"/>
          <w:sz w:val="16"/>
          <w:szCs w:val="16"/>
        </w:rPr>
        <w:sectPr>
          <w:headerReference w:type="default" r:id="rId143"/>
          <w:pgSz w:w="11910" w:h="16840"/>
          <w:pgMar w:header="1184" w:footer="752" w:top="3100" w:bottom="940" w:left="1280" w:right="920"/>
        </w:sectPr>
      </w:pPr>
    </w:p>
    <w:p>
      <w:pPr>
        <w:spacing w:line="240" w:lineRule="auto" w:before="10"/>
        <w:rPr>
          <w:rFonts w:ascii="Arial" w:hAnsi="Arial" w:cs="Arial" w:eastAsia="Arial" w:hint="default"/>
          <w:sz w:val="25"/>
          <w:szCs w:val="25"/>
        </w:rPr>
      </w:pPr>
    </w:p>
    <w:p>
      <w:pPr>
        <w:spacing w:before="0"/>
        <w:ind w:left="2235" w:right="-19" w:firstLine="0"/>
        <w:jc w:val="left"/>
        <w:rPr>
          <w:rFonts w:ascii="宋体" w:hAnsi="宋体" w:cs="宋体" w:eastAsia="宋体" w:hint="default"/>
          <w:sz w:val="20"/>
          <w:szCs w:val="20"/>
        </w:rPr>
      </w:pPr>
      <w:r>
        <w:rPr>
          <w:rFonts w:ascii="宋体" w:hAnsi="宋体" w:cs="宋体" w:eastAsia="宋体" w:hint="default"/>
          <w:position w:val="3"/>
          <w:sz w:val="20"/>
          <w:szCs w:val="20"/>
        </w:rPr>
        <w:t>核算</w:t>
      </w:r>
      <w:r>
        <w:rPr>
          <w:rFonts w:ascii="宋体" w:hAnsi="宋体" w:cs="宋体" w:eastAsia="宋体" w:hint="default"/>
          <w:spacing w:val="55"/>
          <w:position w:val="3"/>
          <w:sz w:val="20"/>
          <w:szCs w:val="20"/>
        </w:rPr>
        <w:t> </w:t>
      </w:r>
      <w:r>
        <w:rPr>
          <w:rFonts w:ascii="宋体" w:hAnsi="宋体" w:cs="宋体" w:eastAsia="宋体" w:hint="default"/>
          <w:sz w:val="20"/>
          <w:szCs w:val="20"/>
        </w:rPr>
        <w:t>持股比例</w:t>
      </w:r>
    </w:p>
    <w:p>
      <w:pPr>
        <w:spacing w:line="240" w:lineRule="auto" w:before="1"/>
        <w:rPr>
          <w:rFonts w:ascii="宋体" w:hAnsi="宋体" w:cs="宋体" w:eastAsia="宋体" w:hint="default"/>
          <w:sz w:val="25"/>
          <w:szCs w:val="25"/>
        </w:rPr>
      </w:pPr>
      <w:r>
        <w:rPr/>
        <w:br w:type="column"/>
      </w:r>
      <w:r>
        <w:rPr>
          <w:rFonts w:ascii="宋体"/>
          <w:sz w:val="25"/>
        </w:rPr>
      </w:r>
    </w:p>
    <w:p>
      <w:pPr>
        <w:spacing w:before="0"/>
        <w:ind w:left="74" w:right="-15" w:firstLine="0"/>
        <w:jc w:val="left"/>
        <w:rPr>
          <w:rFonts w:ascii="宋体" w:hAnsi="宋体" w:cs="宋体" w:eastAsia="宋体" w:hint="default"/>
          <w:sz w:val="20"/>
          <w:szCs w:val="20"/>
        </w:rPr>
      </w:pPr>
      <w:r>
        <w:rPr>
          <w:rFonts w:ascii="宋体" w:hAnsi="宋体" w:cs="宋体" w:eastAsia="宋体" w:hint="default"/>
          <w:spacing w:val="-1"/>
          <w:sz w:val="20"/>
          <w:szCs w:val="20"/>
        </w:rPr>
        <w:t>表决权比例</w:t>
      </w:r>
    </w:p>
    <w:p>
      <w:pPr>
        <w:spacing w:line="260" w:lineRule="exact" w:before="64"/>
        <w:ind w:left="102" w:right="-12" w:firstLine="0"/>
        <w:jc w:val="left"/>
        <w:rPr>
          <w:rFonts w:ascii="宋体" w:hAnsi="宋体" w:cs="宋体" w:eastAsia="宋体" w:hint="default"/>
          <w:sz w:val="20"/>
          <w:szCs w:val="20"/>
        </w:rPr>
      </w:pPr>
      <w:r>
        <w:rPr>
          <w:spacing w:val="-1"/>
        </w:rPr>
        <w:br w:type="column"/>
      </w:r>
      <w:r>
        <w:rPr>
          <w:rFonts w:ascii="宋体" w:hAnsi="宋体" w:cs="宋体" w:eastAsia="宋体" w:hint="default"/>
          <w:spacing w:val="-1"/>
          <w:sz w:val="20"/>
          <w:szCs w:val="20"/>
        </w:rPr>
        <w:t>持股比例与表</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1"/>
          <w:sz w:val="20"/>
          <w:szCs w:val="20"/>
        </w:rPr>
        <w:t>决权比例不一</w:t>
      </w:r>
    </w:p>
    <w:p>
      <w:pPr>
        <w:spacing w:line="240" w:lineRule="auto" w:before="10"/>
        <w:rPr>
          <w:rFonts w:ascii="宋体" w:hAnsi="宋体" w:cs="宋体" w:eastAsia="宋体" w:hint="default"/>
          <w:sz w:val="22"/>
          <w:szCs w:val="22"/>
        </w:rPr>
      </w:pPr>
      <w:r>
        <w:rPr/>
        <w:br w:type="column"/>
      </w:r>
      <w:r>
        <w:rPr>
          <w:rFonts w:ascii="宋体"/>
          <w:sz w:val="22"/>
        </w:rPr>
      </w:r>
    </w:p>
    <w:p>
      <w:pPr>
        <w:spacing w:before="0"/>
        <w:ind w:left="1135" w:right="-18" w:firstLine="0"/>
        <w:jc w:val="left"/>
        <w:rPr>
          <w:rFonts w:ascii="宋体" w:hAnsi="宋体" w:cs="宋体" w:eastAsia="宋体" w:hint="default"/>
          <w:sz w:val="20"/>
          <w:szCs w:val="20"/>
        </w:rPr>
      </w:pPr>
      <w:r>
        <w:rPr>
          <w:rFonts w:ascii="宋体" w:hAnsi="宋体" w:cs="宋体" w:eastAsia="宋体" w:hint="default"/>
          <w:sz w:val="20"/>
          <w:szCs w:val="20"/>
        </w:rPr>
        <w:t>本年计提</w:t>
      </w:r>
    </w:p>
    <w:p>
      <w:pPr>
        <w:spacing w:line="240" w:lineRule="auto" w:before="10"/>
        <w:rPr>
          <w:rFonts w:ascii="宋体" w:hAnsi="宋体" w:cs="宋体" w:eastAsia="宋体" w:hint="default"/>
          <w:sz w:val="22"/>
          <w:szCs w:val="22"/>
        </w:rPr>
      </w:pPr>
      <w:r>
        <w:rPr/>
        <w:br w:type="column"/>
      </w:r>
      <w:r>
        <w:rPr>
          <w:rFonts w:ascii="宋体"/>
          <w:sz w:val="22"/>
        </w:rPr>
      </w:r>
    </w:p>
    <w:p>
      <w:pPr>
        <w:spacing w:before="0"/>
        <w:ind w:left="84" w:right="0" w:firstLine="0"/>
        <w:jc w:val="left"/>
        <w:rPr>
          <w:rFonts w:ascii="宋体" w:hAnsi="宋体" w:cs="宋体" w:eastAsia="宋体" w:hint="default"/>
          <w:sz w:val="20"/>
          <w:szCs w:val="20"/>
        </w:rPr>
      </w:pPr>
      <w:r>
        <w:rPr>
          <w:rFonts w:ascii="宋体" w:hAnsi="宋体" w:cs="宋体" w:eastAsia="宋体" w:hint="default"/>
          <w:sz w:val="20"/>
          <w:szCs w:val="20"/>
        </w:rPr>
        <w:t>本年宣告分派的</w:t>
      </w:r>
    </w:p>
    <w:p>
      <w:pPr>
        <w:spacing w:after="0"/>
        <w:jc w:val="left"/>
        <w:rPr>
          <w:rFonts w:ascii="宋体" w:hAnsi="宋体" w:cs="宋体" w:eastAsia="宋体" w:hint="default"/>
          <w:sz w:val="20"/>
          <w:szCs w:val="20"/>
        </w:rPr>
        <w:sectPr>
          <w:type w:val="continuous"/>
          <w:pgSz w:w="11910" w:h="16840"/>
          <w:pgMar w:top="1600" w:bottom="280" w:left="1280" w:right="920"/>
          <w:cols w:num="5" w:equalWidth="0">
            <w:col w:w="3592" w:space="40"/>
            <w:col w:w="1075" w:space="40"/>
            <w:col w:w="1305" w:space="40"/>
            <w:col w:w="1938" w:space="40"/>
            <w:col w:w="1640"/>
          </w:cols>
        </w:sectPr>
      </w:pPr>
    </w:p>
    <w:p>
      <w:pPr>
        <w:tabs>
          <w:tab w:pos="3279" w:val="left" w:leader="none"/>
          <w:tab w:pos="4394" w:val="left" w:leader="none"/>
        </w:tabs>
        <w:spacing w:line="257" w:lineRule="exact" w:before="0"/>
        <w:ind w:left="2012" w:right="-16" w:firstLine="0"/>
        <w:jc w:val="left"/>
        <w:rPr>
          <w:rFonts w:ascii="Arial" w:hAnsi="Arial" w:cs="Arial" w:eastAsia="Arial" w:hint="default"/>
          <w:sz w:val="20"/>
          <w:szCs w:val="20"/>
        </w:rPr>
      </w:pPr>
      <w:r>
        <w:rPr>
          <w:rFonts w:ascii="Times New Roman" w:hAnsi="Times New Roman" w:cs="Times New Roman" w:eastAsia="Times New Roman" w:hint="default"/>
          <w:w w:val="100"/>
          <w:position w:val="1"/>
          <w:sz w:val="20"/>
          <w:szCs w:val="20"/>
        </w:rPr>
      </w:r>
      <w:r>
        <w:rPr>
          <w:rFonts w:ascii="Times New Roman" w:hAnsi="Times New Roman" w:cs="Times New Roman" w:eastAsia="Times New Roman" w:hint="default"/>
          <w:w w:val="100"/>
          <w:position w:val="1"/>
          <w:sz w:val="20"/>
          <w:szCs w:val="20"/>
          <w:u w:val="single" w:color="000000"/>
        </w:rPr>
        <w:t> </w:t>
      </w:r>
      <w:r>
        <w:rPr>
          <w:rFonts w:ascii="Times New Roman" w:hAnsi="Times New Roman" w:cs="Times New Roman" w:eastAsia="Times New Roman" w:hint="default"/>
          <w:position w:val="1"/>
          <w:sz w:val="20"/>
          <w:szCs w:val="20"/>
          <w:u w:val="single" w:color="000000"/>
        </w:rPr>
        <w:t>  </w:t>
      </w:r>
      <w:r>
        <w:rPr>
          <w:rFonts w:ascii="Times New Roman" w:hAnsi="Times New Roman" w:cs="Times New Roman" w:eastAsia="Times New Roman" w:hint="default"/>
          <w:spacing w:val="23"/>
          <w:position w:val="1"/>
          <w:sz w:val="20"/>
          <w:szCs w:val="20"/>
          <w:u w:val="single" w:color="000000"/>
        </w:rPr>
        <w:t> </w:t>
      </w:r>
      <w:r>
        <w:rPr>
          <w:rFonts w:ascii="宋体" w:hAnsi="宋体" w:cs="宋体" w:eastAsia="宋体" w:hint="default"/>
          <w:position w:val="1"/>
          <w:sz w:val="20"/>
          <w:szCs w:val="20"/>
          <w:u w:val="single" w:color="000000"/>
        </w:rPr>
        <w:t>方法</w:t>
        <w:tab/>
      </w:r>
      <w:r>
        <w:rPr>
          <w:rFonts w:ascii="Arial" w:hAnsi="Arial" w:cs="Arial" w:eastAsia="Arial" w:hint="default"/>
          <w:spacing w:val="-1"/>
          <w:sz w:val="20"/>
          <w:szCs w:val="20"/>
          <w:u w:val="single" w:color="000000"/>
        </w:rPr>
        <w:t>(%)</w:t>
        <w:tab/>
        <w:t>(%)</w:t>
      </w:r>
      <w:r>
        <w:rPr>
          <w:rFonts w:ascii="Arial" w:hAnsi="Arial" w:cs="Arial" w:eastAsia="Arial" w:hint="default"/>
          <w:spacing w:val="-1"/>
          <w:sz w:val="20"/>
          <w:szCs w:val="20"/>
        </w:rPr>
      </w:r>
    </w:p>
    <w:p>
      <w:pPr>
        <w:spacing w:line="229" w:lineRule="exact" w:before="0"/>
        <w:ind w:left="501" w:right="-19" w:firstLine="0"/>
        <w:jc w:val="left"/>
        <w:rPr>
          <w:rFonts w:ascii="宋体" w:hAnsi="宋体" w:cs="宋体" w:eastAsia="宋体" w:hint="default"/>
          <w:sz w:val="20"/>
          <w:szCs w:val="20"/>
        </w:rPr>
      </w:pPr>
      <w:r>
        <w:rPr/>
        <w:br w:type="column"/>
      </w:r>
      <w:r>
        <w:rPr>
          <w:rFonts w:ascii="宋体" w:hAnsi="宋体" w:cs="宋体" w:eastAsia="宋体" w:hint="default"/>
          <w:sz w:val="20"/>
          <w:szCs w:val="20"/>
        </w:rPr>
        <w:t>致的说明</w:t>
      </w:r>
      <w:r>
        <w:rPr>
          <w:rFonts w:ascii="宋体" w:hAnsi="宋体" w:cs="宋体" w:eastAsia="宋体" w:hint="default"/>
          <w:spacing w:val="-12"/>
          <w:sz w:val="20"/>
          <w:szCs w:val="20"/>
        </w:rPr>
        <w:t> </w:t>
      </w:r>
      <w:r>
        <w:rPr>
          <w:rFonts w:ascii="宋体" w:hAnsi="宋体" w:cs="宋体" w:eastAsia="宋体" w:hint="default"/>
          <w:sz w:val="20"/>
          <w:szCs w:val="20"/>
        </w:rPr>
        <w:t>减值准备</w:t>
      </w:r>
    </w:p>
    <w:p>
      <w:pPr>
        <w:spacing w:line="229" w:lineRule="exact" w:before="0"/>
        <w:ind w:left="250" w:right="-19" w:firstLine="0"/>
        <w:jc w:val="left"/>
        <w:rPr>
          <w:rFonts w:ascii="宋体" w:hAnsi="宋体" w:cs="宋体" w:eastAsia="宋体" w:hint="default"/>
          <w:sz w:val="20"/>
          <w:szCs w:val="20"/>
        </w:rPr>
      </w:pPr>
      <w:r>
        <w:rPr/>
        <w:br w:type="column"/>
      </w:r>
      <w:r>
        <w:rPr>
          <w:rFonts w:ascii="宋体" w:hAnsi="宋体" w:cs="宋体" w:eastAsia="宋体" w:hint="default"/>
          <w:sz w:val="20"/>
          <w:szCs w:val="20"/>
        </w:rPr>
        <w:t>减值准备</w:t>
      </w:r>
    </w:p>
    <w:p>
      <w:pPr>
        <w:spacing w:line="229" w:lineRule="exact" w:before="0"/>
        <w:ind w:left="683"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现金股利</w:t>
      </w:r>
    </w:p>
    <w:p>
      <w:pPr>
        <w:spacing w:after="0" w:line="229" w:lineRule="exact"/>
        <w:jc w:val="left"/>
        <w:rPr>
          <w:rFonts w:ascii="宋体" w:hAnsi="宋体" w:cs="宋体" w:eastAsia="宋体" w:hint="default"/>
          <w:sz w:val="20"/>
          <w:szCs w:val="20"/>
        </w:rPr>
        <w:sectPr>
          <w:type w:val="continuous"/>
          <w:pgSz w:w="11910" w:h="16840"/>
          <w:pgMar w:top="1600" w:bottom="280" w:left="1280" w:right="920"/>
          <w:cols w:num="4" w:equalWidth="0">
            <w:col w:w="4707" w:space="40"/>
            <w:col w:w="2191" w:space="40"/>
            <w:col w:w="1052" w:space="40"/>
            <w:col w:w="1640"/>
          </w:cols>
        </w:sectPr>
      </w:pPr>
    </w:p>
    <w:p>
      <w:pPr>
        <w:spacing w:line="20" w:lineRule="exact"/>
        <w:ind w:left="4768" w:right="0" w:firstLine="0"/>
        <w:rPr>
          <w:rFonts w:ascii="宋体" w:hAnsi="宋体" w:cs="宋体" w:eastAsia="宋体" w:hint="default"/>
          <w:sz w:val="2"/>
          <w:szCs w:val="2"/>
        </w:rPr>
      </w:pPr>
      <w:r>
        <w:rPr>
          <w:rFonts w:ascii="宋体" w:hAnsi="宋体" w:cs="宋体" w:eastAsia="宋体" w:hint="default"/>
          <w:sz w:val="2"/>
          <w:szCs w:val="2"/>
        </w:rPr>
        <w:pict>
          <v:group style="width:239.9pt;height:.75pt;mso-position-horizontal-relative:char;mso-position-vertical-relative:line" coordorigin="0,0" coordsize="4798,15">
            <v:group style="position:absolute;left:7;top:7;width:1278;height:2" coordorigin="7,7" coordsize="1278,2">
              <v:shape style="position:absolute;left:7;top:7;width:1278;height:2" coordorigin="7,7" coordsize="1278,0" path="m7,7l1285,7e" filled="false" stroked="true" strokeweight=".72pt" strokecolor="#000000">
                <v:path arrowok="t"/>
              </v:shape>
            </v:group>
            <v:group style="position:absolute;left:1339;top:7;width:833;height:2" coordorigin="1339,7" coordsize="833,2">
              <v:shape style="position:absolute;left:1339;top:7;width:833;height:2" coordorigin="1339,7" coordsize="833,0" path="m1339,7l2172,7e" filled="false" stroked="true" strokeweight=".72pt" strokecolor="#000000">
                <v:path arrowok="t"/>
              </v:shape>
            </v:group>
            <v:group style="position:absolute;left:2231;top:7;width:1034;height:2" coordorigin="2231,7" coordsize="1034,2">
              <v:shape style="position:absolute;left:2231;top:7;width:1034;height:2" coordorigin="2231,7" coordsize="1034,0" path="m2231,7l3264,7e" filled="false" stroked="true" strokeweight=".72pt" strokecolor="#000000">
                <v:path arrowok="t"/>
              </v:shape>
            </v:group>
            <v:group style="position:absolute;left:3319;top:7;width:1472;height:2" coordorigin="3319,7" coordsize="1472,2">
              <v:shape style="position:absolute;left:3319;top:7;width:1472;height:2" coordorigin="3319,7" coordsize="1472,0" path="m3319,7l479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12"/>
          <w:szCs w:val="12"/>
        </w:rPr>
      </w:pPr>
    </w:p>
    <w:p>
      <w:pPr>
        <w:tabs>
          <w:tab w:pos="3090" w:val="left" w:leader="none"/>
          <w:tab w:pos="4205" w:val="left" w:leader="none"/>
          <w:tab w:pos="5448" w:val="left" w:leader="none"/>
          <w:tab w:pos="6833" w:val="left" w:leader="none"/>
          <w:tab w:pos="7929" w:val="left" w:leader="none"/>
          <w:tab w:pos="8228" w:val="left" w:leader="none"/>
        </w:tabs>
        <w:spacing w:before="40"/>
        <w:ind w:left="743" w:right="143" w:firstLine="0"/>
        <w:jc w:val="left"/>
        <w:rPr>
          <w:rFonts w:ascii="Arial" w:hAnsi="Arial" w:cs="Arial" w:eastAsia="Arial" w:hint="default"/>
          <w:sz w:val="20"/>
          <w:szCs w:val="20"/>
        </w:rPr>
      </w:pPr>
      <w:r>
        <w:rPr>
          <w:rFonts w:ascii="宋体" w:hAnsi="宋体" w:cs="宋体" w:eastAsia="宋体" w:hint="default"/>
          <w:position w:val="1"/>
          <w:sz w:val="20"/>
          <w:szCs w:val="20"/>
        </w:rPr>
        <w:t>联通</w:t>
      </w:r>
      <w:r>
        <w:rPr>
          <w:rFonts w:ascii="宋体" w:hAnsi="宋体" w:cs="宋体" w:eastAsia="宋体" w:hint="default"/>
          <w:spacing w:val="-50"/>
          <w:position w:val="1"/>
          <w:sz w:val="20"/>
          <w:szCs w:val="20"/>
        </w:rPr>
        <w:t> </w:t>
      </w:r>
      <w:r>
        <w:rPr>
          <w:rFonts w:ascii="Arial" w:hAnsi="Arial" w:cs="Arial" w:eastAsia="Arial" w:hint="default"/>
          <w:position w:val="1"/>
          <w:sz w:val="20"/>
          <w:szCs w:val="20"/>
        </w:rPr>
        <w:t>BVI</w:t>
      </w:r>
      <w:r>
        <w:rPr>
          <w:rFonts w:ascii="Arial" w:hAnsi="Arial" w:cs="Arial" w:eastAsia="Arial" w:hint="default"/>
          <w:spacing w:val="-6"/>
          <w:position w:val="1"/>
          <w:sz w:val="20"/>
          <w:szCs w:val="20"/>
        </w:rPr>
        <w:t> </w:t>
      </w:r>
      <w:r>
        <w:rPr>
          <w:rFonts w:ascii="宋体" w:hAnsi="宋体" w:cs="宋体" w:eastAsia="宋体" w:hint="default"/>
          <w:position w:val="1"/>
          <w:sz w:val="20"/>
          <w:szCs w:val="20"/>
        </w:rPr>
        <w:t>公司</w:t>
      </w:r>
      <w:r>
        <w:rPr>
          <w:rFonts w:ascii="宋体" w:hAnsi="宋体" w:cs="宋体" w:eastAsia="宋体" w:hint="default"/>
          <w:spacing w:val="-32"/>
          <w:position w:val="1"/>
          <w:sz w:val="20"/>
          <w:szCs w:val="20"/>
        </w:rPr>
        <w:t> </w:t>
      </w:r>
      <w:r>
        <w:rPr>
          <w:rFonts w:ascii="宋体" w:hAnsi="宋体" w:cs="宋体" w:eastAsia="宋体" w:hint="default"/>
          <w:position w:val="1"/>
          <w:sz w:val="20"/>
          <w:szCs w:val="20"/>
        </w:rPr>
        <w:t>成本法</w:t>
        <w:tab/>
      </w:r>
      <w:r>
        <w:rPr>
          <w:rFonts w:ascii="Arial" w:hAnsi="Arial" w:cs="Arial" w:eastAsia="Arial" w:hint="default"/>
          <w:sz w:val="20"/>
          <w:szCs w:val="20"/>
        </w:rPr>
        <w:t>82.10</w:t>
        <w:tab/>
        <w:t>82.10</w:t>
        <w:tab/>
      </w:r>
      <w:r>
        <w:rPr>
          <w:rFonts w:ascii="宋体" w:hAnsi="宋体" w:cs="宋体" w:eastAsia="宋体" w:hint="default"/>
          <w:position w:val="1"/>
          <w:sz w:val="20"/>
          <w:szCs w:val="20"/>
        </w:rPr>
        <w:t>不适用</w:t>
        <w:tab/>
      </w:r>
      <w:r>
        <w:rPr>
          <w:rFonts w:ascii="Arial" w:hAnsi="Arial" w:cs="Arial" w:eastAsia="Arial" w:hint="default"/>
          <w:sz w:val="20"/>
          <w:szCs w:val="20"/>
        </w:rPr>
        <w:t>-</w:t>
        <w:tab/>
        <w:t>-</w:t>
        <w:tab/>
        <w:t>1,277,413,763</w:t>
      </w:r>
    </w:p>
    <w:p>
      <w:pPr>
        <w:spacing w:line="43" w:lineRule="exact"/>
        <w:ind w:left="6092" w:right="0" w:firstLine="0"/>
        <w:rPr>
          <w:rFonts w:ascii="Arial" w:hAnsi="Arial" w:cs="Arial" w:eastAsia="Arial" w:hint="default"/>
          <w:sz w:val="4"/>
          <w:szCs w:val="4"/>
        </w:rPr>
      </w:pPr>
      <w:r>
        <w:rPr>
          <w:rFonts w:ascii="Arial" w:hAnsi="Arial" w:cs="Arial" w:eastAsia="Arial" w:hint="default"/>
          <w:position w:val="0"/>
          <w:sz w:val="4"/>
          <w:szCs w:val="4"/>
        </w:rPr>
        <w:pict>
          <v:group style="width:174pt;height:2.2pt;mso-position-horizontal-relative:char;mso-position-vertical-relative:line" coordorigin="0,0" coordsize="3480,44">
            <v:group style="position:absolute;left:7;top:36;width:848;height:2" coordorigin="7,36" coordsize="848,2">
              <v:shape style="position:absolute;left:7;top:36;width:848;height:2" coordorigin="7,36" coordsize="848,0" path="m7,36l854,36e" filled="false" stroked="true" strokeweight=".72pt" strokecolor="#000000">
                <v:path arrowok="t"/>
              </v:shape>
            </v:group>
            <v:group style="position:absolute;left:7;top:7;width:848;height:2" coordorigin="7,7" coordsize="848,2">
              <v:shape style="position:absolute;left:7;top:7;width:848;height:2" coordorigin="7,7" coordsize="848,0" path="m7,7l854,7e" filled="false" stroked="true" strokeweight=".72pt" strokecolor="#000000">
                <v:path arrowok="t"/>
              </v:shape>
            </v:group>
            <v:group style="position:absolute;left:899;top:36;width:1048;height:2" coordorigin="899,36" coordsize="1048,2">
              <v:shape style="position:absolute;left:899;top:36;width:1048;height:2" coordorigin="899,36" coordsize="1048,0" path="m899,36l1946,36e" filled="false" stroked="true" strokeweight=".72pt" strokecolor="#000000">
                <v:path arrowok="t"/>
              </v:shape>
            </v:group>
            <v:group style="position:absolute;left:899;top:7;width:1048;height:2" coordorigin="899,7" coordsize="1048,2">
              <v:shape style="position:absolute;left:899;top:7;width:1048;height:2" coordorigin="899,7" coordsize="1048,0" path="m899,7l1946,7e" filled="false" stroked="true" strokeweight=".72pt" strokecolor="#000000">
                <v:path arrowok="t"/>
              </v:shape>
            </v:group>
            <v:group style="position:absolute;left:1987;top:36;width:1486;height:2" coordorigin="1987,36" coordsize="1486,2">
              <v:shape style="position:absolute;left:1987;top:36;width:1486;height:2" coordorigin="1987,36" coordsize="1486,0" path="m1987,36l3473,36e" filled="false" stroked="true" strokeweight=".72pt" strokecolor="#000000">
                <v:path arrowok="t"/>
              </v:shape>
            </v:group>
            <v:group style="position:absolute;left:1987;top:7;width:1486;height:2" coordorigin="1987,7" coordsize="1486,2">
              <v:shape style="position:absolute;left:1987;top:7;width:1486;height:2" coordorigin="1987,7" coordsize="1486,0" path="m1987,7l3473,7e" filled="false" stroked="true" strokeweight=".72pt" strokecolor="#000000">
                <v:path arrowok="t"/>
              </v:shape>
            </v:group>
          </v:group>
        </w:pict>
      </w:r>
      <w:r>
        <w:rPr>
          <w:rFonts w:ascii="Arial" w:hAnsi="Arial" w:cs="Arial" w:eastAsia="Arial" w:hint="default"/>
          <w:position w:val="0"/>
          <w:sz w:val="4"/>
          <w:szCs w:val="4"/>
        </w:rPr>
      </w:r>
    </w:p>
    <w:p>
      <w:pPr>
        <w:spacing w:line="240" w:lineRule="auto" w:before="6"/>
        <w:rPr>
          <w:rFonts w:ascii="Arial" w:hAnsi="Arial" w:cs="Arial" w:eastAsia="Arial" w:hint="default"/>
          <w:sz w:val="16"/>
          <w:szCs w:val="16"/>
        </w:rPr>
      </w:pPr>
    </w:p>
    <w:p>
      <w:pPr>
        <w:pStyle w:val="BodyText"/>
        <w:tabs>
          <w:tab w:pos="732" w:val="left" w:leader="none"/>
        </w:tabs>
        <w:spacing w:line="240" w:lineRule="auto" w:before="31"/>
        <w:ind w:left="113" w:right="7563"/>
        <w:jc w:val="left"/>
        <w:rPr>
          <w:rFonts w:ascii="黑体" w:hAnsi="黑体" w:cs="黑体" w:eastAsia="黑体" w:hint="default"/>
        </w:rPr>
      </w:pPr>
      <w:r>
        <w:rPr>
          <w:rFonts w:ascii="Arial" w:hAnsi="Arial" w:cs="Arial" w:eastAsia="Arial" w:hint="default"/>
          <w:w w:val="95"/>
        </w:rPr>
        <w:t>4</w:t>
      </w:r>
      <w:r>
        <w:rPr>
          <w:rFonts w:ascii="黑体" w:hAnsi="黑体" w:cs="黑体" w:eastAsia="黑体" w:hint="default"/>
          <w:w w:val="95"/>
        </w:rPr>
        <w:t>、</w:t>
        <w:tab/>
      </w:r>
      <w:r>
        <w:rPr>
          <w:rFonts w:ascii="黑体" w:hAnsi="黑体" w:cs="黑体" w:eastAsia="黑体" w:hint="default"/>
        </w:rPr>
        <w:t>盈余公积</w:t>
      </w:r>
    </w:p>
    <w:p>
      <w:pPr>
        <w:pStyle w:val="BodyText"/>
        <w:spacing w:line="240" w:lineRule="auto" w:before="162"/>
        <w:ind w:left="759" w:right="143"/>
        <w:jc w:val="left"/>
      </w:pPr>
      <w:r>
        <w:rPr/>
        <w:t>本公司盈余公积参见附注五</w:t>
      </w:r>
      <w:r>
        <w:rPr>
          <w:rFonts w:ascii="Arial" w:hAnsi="Arial" w:cs="Arial" w:eastAsia="Arial" w:hint="default"/>
        </w:rPr>
        <w:t>(32)</w:t>
      </w:r>
      <w:r>
        <w:rPr/>
        <w:t>。</w:t>
      </w:r>
    </w:p>
    <w:p>
      <w:pPr>
        <w:spacing w:line="240" w:lineRule="auto" w:before="12"/>
        <w:rPr>
          <w:rFonts w:ascii="宋体" w:hAnsi="宋体" w:cs="宋体" w:eastAsia="宋体" w:hint="default"/>
          <w:sz w:val="17"/>
          <w:szCs w:val="17"/>
        </w:rPr>
      </w:pPr>
    </w:p>
    <w:p>
      <w:pPr>
        <w:pStyle w:val="BodyText"/>
        <w:tabs>
          <w:tab w:pos="759" w:val="left" w:leader="none"/>
        </w:tabs>
        <w:spacing w:line="240" w:lineRule="auto"/>
        <w:ind w:left="113" w:right="7563"/>
        <w:jc w:val="left"/>
        <w:rPr>
          <w:rFonts w:ascii="黑体" w:hAnsi="黑体" w:cs="黑体" w:eastAsia="黑体" w:hint="default"/>
        </w:rPr>
      </w:pPr>
      <w:r>
        <w:rPr>
          <w:rFonts w:ascii="Arial" w:hAnsi="Arial" w:cs="Arial" w:eastAsia="Arial" w:hint="default"/>
          <w:w w:val="95"/>
        </w:rPr>
        <w:t>5</w:t>
      </w:r>
      <w:r>
        <w:rPr>
          <w:rFonts w:ascii="黑体" w:hAnsi="黑体" w:cs="黑体" w:eastAsia="黑体" w:hint="default"/>
          <w:w w:val="95"/>
        </w:rPr>
        <w:t>、</w:t>
        <w:tab/>
      </w:r>
      <w:r>
        <w:rPr>
          <w:rFonts w:ascii="黑体" w:hAnsi="黑体" w:cs="黑体" w:eastAsia="黑体" w:hint="default"/>
        </w:rPr>
        <w:t>管理费用</w:t>
      </w:r>
    </w:p>
    <w:p>
      <w:pPr>
        <w:spacing w:line="240" w:lineRule="auto" w:before="13"/>
        <w:rPr>
          <w:rFonts w:ascii="黑体" w:hAnsi="黑体" w:cs="黑体" w:eastAsia="黑体" w:hint="default"/>
          <w:sz w:val="17"/>
          <w:szCs w:val="17"/>
        </w:rPr>
      </w:pPr>
    </w:p>
    <w:p>
      <w:pPr>
        <w:pStyle w:val="BodyText"/>
        <w:spacing w:line="240" w:lineRule="auto"/>
        <w:ind w:left="759" w:right="143"/>
        <w:jc w:val="left"/>
      </w:pPr>
      <w:r>
        <w:rPr/>
        <w:t>管理费用主要包括本公司本部日常经费支出、工资、福利费等。</w:t>
      </w:r>
    </w:p>
    <w:p>
      <w:pPr>
        <w:spacing w:line="240" w:lineRule="auto" w:before="2"/>
        <w:rPr>
          <w:rFonts w:ascii="宋体" w:hAnsi="宋体" w:cs="宋体" w:eastAsia="宋体" w:hint="default"/>
          <w:sz w:val="19"/>
          <w:szCs w:val="19"/>
        </w:rPr>
      </w:pPr>
    </w:p>
    <w:p>
      <w:pPr>
        <w:pStyle w:val="BodyText"/>
        <w:tabs>
          <w:tab w:pos="759" w:val="left" w:leader="none"/>
        </w:tabs>
        <w:spacing w:line="240" w:lineRule="auto"/>
        <w:ind w:left="113" w:right="7563"/>
        <w:jc w:val="left"/>
        <w:rPr>
          <w:rFonts w:ascii="黑体" w:hAnsi="黑体" w:cs="黑体" w:eastAsia="黑体" w:hint="default"/>
        </w:rPr>
      </w:pPr>
      <w:r>
        <w:rPr>
          <w:rFonts w:ascii="Arial" w:hAnsi="Arial" w:cs="Arial" w:eastAsia="Arial" w:hint="default"/>
          <w:w w:val="95"/>
        </w:rPr>
        <w:t>6</w:t>
      </w:r>
      <w:r>
        <w:rPr>
          <w:rFonts w:ascii="黑体" w:hAnsi="黑体" w:cs="黑体" w:eastAsia="黑体" w:hint="default"/>
          <w:w w:val="95"/>
        </w:rPr>
        <w:t>、</w:t>
        <w:tab/>
      </w:r>
      <w:r>
        <w:rPr>
          <w:rFonts w:ascii="黑体" w:hAnsi="黑体" w:cs="黑体" w:eastAsia="黑体" w:hint="default"/>
        </w:rPr>
        <w:t>投资收益</w:t>
      </w:r>
    </w:p>
    <w:p>
      <w:pPr>
        <w:spacing w:line="240" w:lineRule="auto" w:before="12"/>
        <w:rPr>
          <w:rFonts w:ascii="黑体" w:hAnsi="黑体" w:cs="黑体" w:eastAsia="黑体" w:hint="default"/>
          <w:sz w:val="17"/>
          <w:szCs w:val="17"/>
        </w:rPr>
      </w:pPr>
    </w:p>
    <w:p>
      <w:pPr>
        <w:pStyle w:val="BodyText"/>
        <w:tabs>
          <w:tab w:pos="8522" w:val="left" w:leader="none"/>
        </w:tabs>
        <w:spacing w:line="240" w:lineRule="auto"/>
        <w:ind w:left="6204" w:right="143"/>
        <w:jc w:val="left"/>
      </w:pPr>
      <w:r>
        <w:rPr>
          <w:rFonts w:ascii="Arial" w:hAnsi="Arial" w:cs="Arial" w:eastAsia="Arial" w:hint="default"/>
        </w:rPr>
        <w:t>2010</w:t>
      </w:r>
      <w:r>
        <w:rPr>
          <w:rFonts w:ascii="Arial" w:hAnsi="Arial" w:cs="Arial" w:eastAsia="Arial" w:hint="default"/>
          <w:spacing w:val="-8"/>
        </w:rPr>
        <w:t> </w:t>
      </w:r>
      <w:r>
        <w:rPr/>
        <w:t>年度</w:t>
        <w:tab/>
      </w:r>
      <w:r>
        <w:rPr>
          <w:rFonts w:ascii="Arial" w:hAnsi="Arial" w:cs="Arial" w:eastAsia="Arial" w:hint="default"/>
        </w:rPr>
        <w:t>2009</w:t>
      </w:r>
      <w:r>
        <w:rPr>
          <w:rFonts w:ascii="Arial" w:hAnsi="Arial" w:cs="Arial" w:eastAsia="Arial" w:hint="default"/>
          <w:spacing w:val="-8"/>
        </w:rPr>
        <w:t> </w:t>
      </w:r>
      <w:r>
        <w:rPr/>
        <w:t>年度</w:t>
      </w:r>
    </w:p>
    <w:p>
      <w:pPr>
        <w:spacing w:line="20" w:lineRule="exact"/>
        <w:ind w:left="4910" w:right="0" w:firstLine="0"/>
        <w:rPr>
          <w:rFonts w:ascii="宋体" w:hAnsi="宋体" w:cs="宋体" w:eastAsia="宋体" w:hint="default"/>
          <w:sz w:val="2"/>
          <w:szCs w:val="2"/>
        </w:rPr>
      </w:pPr>
      <w:r>
        <w:rPr>
          <w:rFonts w:ascii="宋体"/>
          <w:sz w:val="2"/>
        </w:rPr>
        <w:pict>
          <v:group style="width:115.6pt;height:.75pt;mso-position-horizontal-relative:char;mso-position-vertical-relative:line" coordorigin="0,0" coordsize="2312,15">
            <v:group style="position:absolute;left:7;top:7;width:2297;height:2" coordorigin="7,7" coordsize="2297,2">
              <v:shape style="position:absolute;left:7;top:7;width:2297;height:2" coordorigin="7,7" coordsize="2297,0" path="m7,7l2304,7e" filled="false" stroked="true" strokeweight=".72pt" strokecolor="#000000">
                <v:path arrowok="t"/>
              </v:shape>
            </v:group>
          </v:group>
        </w:pict>
      </w:r>
      <w:r>
        <w:rPr>
          <w:rFonts w:ascii="宋体"/>
          <w:sz w:val="2"/>
        </w:rPr>
      </w:r>
      <w:r>
        <w:rPr>
          <w:rFonts w:ascii="Times New Roman"/>
          <w:spacing w:val="74"/>
          <w:sz w:val="2"/>
        </w:rPr>
        <w:t> </w:t>
      </w:r>
      <w:r>
        <w:rPr>
          <w:rFonts w:ascii="宋体"/>
          <w:spacing w:val="74"/>
          <w:sz w:val="2"/>
        </w:rPr>
        <w:pict>
          <v:group style="width:113.6pt;height:.75pt;mso-position-horizontal-relative:char;mso-position-vertical-relative:line" coordorigin="0,0" coordsize="2272,15">
            <v:group style="position:absolute;left:7;top:7;width:2258;height:2" coordorigin="7,7" coordsize="2258,2">
              <v:shape style="position:absolute;left:7;top:7;width:2258;height:2" coordorigin="7,7" coordsize="2258,0" path="m7,7l2264,7e" filled="false" stroked="true" strokeweight=".72pt" strokecolor="#000000">
                <v:path arrowok="t"/>
              </v:shape>
            </v:group>
          </v:group>
        </w:pict>
      </w:r>
      <w:r>
        <w:rPr>
          <w:rFonts w:ascii="宋体"/>
          <w:spacing w:val="74"/>
          <w:sz w:val="2"/>
        </w:rPr>
      </w:r>
    </w:p>
    <w:p>
      <w:pPr>
        <w:spacing w:line="240" w:lineRule="auto" w:before="9"/>
        <w:rPr>
          <w:rFonts w:ascii="宋体" w:hAnsi="宋体" w:cs="宋体" w:eastAsia="宋体" w:hint="default"/>
          <w:sz w:val="14"/>
          <w:szCs w:val="14"/>
        </w:rPr>
      </w:pPr>
    </w:p>
    <w:p>
      <w:pPr>
        <w:tabs>
          <w:tab w:pos="5879" w:val="left" w:leader="none"/>
          <w:tab w:pos="8273" w:val="left" w:leader="none"/>
        </w:tabs>
        <w:spacing w:before="31"/>
        <w:ind w:left="746" w:right="107" w:firstLine="0"/>
        <w:jc w:val="left"/>
        <w:rPr>
          <w:rFonts w:ascii="Arial" w:hAnsi="Arial" w:cs="Arial" w:eastAsia="Arial" w:hint="default"/>
          <w:sz w:val="20"/>
          <w:szCs w:val="20"/>
        </w:rPr>
      </w:pPr>
      <w:r>
        <w:rPr>
          <w:rFonts w:ascii="宋体" w:hAnsi="宋体" w:cs="宋体" w:eastAsia="宋体" w:hint="default"/>
          <w:w w:val="95"/>
          <w:position w:val="2"/>
          <w:sz w:val="22"/>
          <w:szCs w:val="22"/>
        </w:rPr>
        <w:t>投资收益</w:t>
        <w:tab/>
      </w:r>
      <w:r>
        <w:rPr>
          <w:rFonts w:ascii="Arial" w:hAnsi="Arial" w:cs="Arial" w:eastAsia="Arial" w:hint="default"/>
          <w:spacing w:val="-1"/>
          <w:sz w:val="20"/>
          <w:szCs w:val="20"/>
        </w:rPr>
        <w:t>1,277,413,763</w:t>
        <w:tab/>
      </w:r>
      <w:r>
        <w:rPr>
          <w:rFonts w:ascii="Arial" w:hAnsi="Arial" w:cs="Arial" w:eastAsia="Arial" w:hint="default"/>
          <w:spacing w:val="-2"/>
          <w:sz w:val="20"/>
          <w:szCs w:val="20"/>
        </w:rPr>
        <w:t>1,596,772,574</w:t>
      </w:r>
    </w:p>
    <w:p>
      <w:pPr>
        <w:spacing w:line="43" w:lineRule="exact"/>
        <w:ind w:left="4903" w:right="0" w:firstLine="0"/>
        <w:rPr>
          <w:rFonts w:ascii="Arial" w:hAnsi="Arial" w:cs="Arial" w:eastAsia="Arial" w:hint="default"/>
          <w:sz w:val="4"/>
          <w:szCs w:val="4"/>
        </w:rPr>
      </w:pPr>
      <w:r>
        <w:rPr>
          <w:rFonts w:ascii="Arial"/>
          <w:position w:val="0"/>
          <w:sz w:val="4"/>
        </w:rPr>
        <w:pict>
          <v:group style="width:116.3pt;height:2.2pt;mso-position-horizontal-relative:char;mso-position-vertical-relative:line" coordorigin="0,0" coordsize="2326,44">
            <v:group style="position:absolute;left:7;top:36;width:2312;height:2" coordorigin="7,36" coordsize="2312,2">
              <v:shape style="position:absolute;left:7;top:36;width:2312;height:2" coordorigin="7,36" coordsize="2312,0" path="m7,36l2318,36e" filled="false" stroked="true" strokeweight=".72pt" strokecolor="#000000">
                <v:path arrowok="t"/>
              </v:shape>
            </v:group>
            <v:group style="position:absolute;left:7;top:7;width:2312;height:2" coordorigin="7,7" coordsize="2312,2">
              <v:shape style="position:absolute;left:7;top:7;width:2312;height:2" coordorigin="7,7" coordsize="2312,0" path="m7,7l2318,7e" filled="false" stroked="true" strokeweight=".72pt" strokecolor="#000000">
                <v:path arrowok="t"/>
              </v:shape>
            </v:group>
          </v:group>
        </w:pict>
      </w:r>
      <w:r>
        <w:rPr>
          <w:rFonts w:ascii="Arial"/>
          <w:position w:val="0"/>
          <w:sz w:val="4"/>
        </w:rPr>
      </w:r>
      <w:r>
        <w:rPr>
          <w:rFonts w:ascii="Times New Roman"/>
          <w:spacing w:val="53"/>
          <w:position w:val="0"/>
          <w:sz w:val="4"/>
        </w:rPr>
        <w:t> </w:t>
      </w:r>
      <w:r>
        <w:rPr>
          <w:rFonts w:ascii="Arial"/>
          <w:spacing w:val="53"/>
          <w:position w:val="0"/>
          <w:sz w:val="4"/>
        </w:rPr>
        <w:pict>
          <v:group style="width:114.3pt;height:2.2pt;mso-position-horizontal-relative:char;mso-position-vertical-relative:line" coordorigin="0,0" coordsize="2286,44">
            <v:group style="position:absolute;left:7;top:36;width:2272;height:2" coordorigin="7,36" coordsize="2272,2">
              <v:shape style="position:absolute;left:7;top:36;width:2272;height:2" coordorigin="7,36" coordsize="2272,0" path="m7,36l2279,36e" filled="false" stroked="true" strokeweight=".72pt" strokecolor="#000000">
                <v:path arrowok="t"/>
              </v:shape>
            </v:group>
            <v:group style="position:absolute;left:7;top:7;width:2272;height:2" coordorigin="7,7" coordsize="2272,2">
              <v:shape style="position:absolute;left:7;top:7;width:2272;height:2" coordorigin="7,7" coordsize="2272,0" path="m7,7l2279,7e" filled="false" stroked="true" strokeweight=".72pt" strokecolor="#000000">
                <v:path arrowok="t"/>
              </v:shape>
            </v:group>
          </v:group>
        </w:pict>
      </w:r>
      <w:r>
        <w:rPr>
          <w:rFonts w:ascii="Arial"/>
          <w:spacing w:val="53"/>
          <w:position w:val="0"/>
          <w:sz w:val="4"/>
        </w:rPr>
      </w:r>
    </w:p>
    <w:p>
      <w:pPr>
        <w:spacing w:line="240" w:lineRule="auto" w:before="6"/>
        <w:rPr>
          <w:rFonts w:ascii="Arial" w:hAnsi="Arial" w:cs="Arial" w:eastAsia="Arial" w:hint="default"/>
          <w:sz w:val="16"/>
          <w:szCs w:val="16"/>
        </w:rPr>
      </w:pPr>
    </w:p>
    <w:p>
      <w:pPr>
        <w:pStyle w:val="BodyText"/>
        <w:spacing w:line="286" w:lineRule="exact" w:before="60"/>
        <w:ind w:left="759" w:right="107"/>
        <w:jc w:val="left"/>
      </w:pPr>
      <w:r>
        <w:rPr>
          <w:w w:val="99"/>
        </w:rPr>
        <w:t>于</w:t>
      </w:r>
      <w:r>
        <w:rPr>
          <w:spacing w:val="-53"/>
          <w:w w:val="99"/>
        </w:rPr>
        <w:t> </w:t>
      </w:r>
      <w:r>
        <w:rPr>
          <w:rFonts w:ascii="Arial" w:hAnsi="Arial" w:cs="Arial" w:eastAsia="Arial" w:hint="default"/>
          <w:w w:val="99"/>
        </w:rPr>
        <w:t>2010</w:t>
      </w:r>
      <w:r>
        <w:rPr>
          <w:rFonts w:ascii="Arial" w:hAnsi="Arial" w:cs="Arial" w:eastAsia="Arial" w:hint="default"/>
          <w:spacing w:val="-4"/>
          <w:w w:val="99"/>
        </w:rPr>
        <w:t> </w:t>
      </w:r>
      <w:r>
        <w:rPr>
          <w:spacing w:val="-9"/>
          <w:w w:val="99"/>
        </w:rPr>
        <w:t>年度，本公司子公司联通</w:t>
      </w:r>
      <w:r>
        <w:rPr>
          <w:spacing w:val="-52"/>
          <w:w w:val="99"/>
        </w:rPr>
        <w:t> </w:t>
      </w:r>
      <w:r>
        <w:rPr>
          <w:rFonts w:ascii="Arial" w:hAnsi="Arial" w:cs="Arial" w:eastAsia="Arial" w:hint="default"/>
          <w:spacing w:val="-1"/>
          <w:w w:val="99"/>
        </w:rPr>
        <w:t>BVI</w:t>
      </w:r>
      <w:r>
        <w:rPr>
          <w:rFonts w:ascii="Arial" w:hAnsi="Arial" w:cs="Arial" w:eastAsia="Arial" w:hint="default"/>
          <w:spacing w:val="-4"/>
          <w:w w:val="99"/>
        </w:rPr>
        <w:t> </w:t>
      </w:r>
      <w:r>
        <w:rPr>
          <w:w w:val="99"/>
        </w:rPr>
        <w:t>公司宣布派发的</w:t>
      </w:r>
      <w:r>
        <w:rPr>
          <w:spacing w:val="-53"/>
          <w:w w:val="99"/>
        </w:rPr>
        <w:t> </w:t>
      </w:r>
      <w:r>
        <w:rPr>
          <w:rFonts w:ascii="Arial" w:hAnsi="Arial" w:cs="Arial" w:eastAsia="Arial" w:hint="default"/>
          <w:w w:val="99"/>
        </w:rPr>
        <w:t>2009</w:t>
      </w:r>
      <w:r>
        <w:rPr>
          <w:rFonts w:ascii="Arial" w:hAnsi="Arial" w:cs="Arial" w:eastAsia="Arial" w:hint="default"/>
          <w:spacing w:val="-4"/>
          <w:w w:val="99"/>
        </w:rPr>
        <w:t> </w:t>
      </w:r>
      <w:r>
        <w:rPr>
          <w:w w:val="99"/>
        </w:rPr>
        <w:t>年度现金股利中归属于本公司的 </w:t>
      </w:r>
      <w:r>
        <w:rPr/>
        <w:t>约人民币</w:t>
      </w:r>
      <w:r>
        <w:rPr>
          <w:spacing w:val="-57"/>
        </w:rPr>
        <w:t> </w:t>
      </w:r>
      <w:r>
        <w:rPr>
          <w:rFonts w:ascii="Arial" w:hAnsi="Arial" w:cs="Arial" w:eastAsia="Arial" w:hint="default"/>
        </w:rPr>
        <w:t>12.77</w:t>
      </w:r>
      <w:r>
        <w:rPr>
          <w:rFonts w:ascii="Arial" w:hAnsi="Arial" w:cs="Arial" w:eastAsia="Arial" w:hint="default"/>
          <w:spacing w:val="-8"/>
        </w:rPr>
        <w:t> </w:t>
      </w:r>
      <w:r>
        <w:rPr/>
        <w:t>亿元（</w:t>
      </w:r>
      <w:r>
        <w:rPr>
          <w:rFonts w:ascii="Arial" w:hAnsi="Arial" w:cs="Arial" w:eastAsia="Arial" w:hint="default"/>
        </w:rPr>
        <w:t>2009</w:t>
      </w:r>
      <w:r>
        <w:rPr>
          <w:rFonts w:ascii="Arial" w:hAnsi="Arial" w:cs="Arial" w:eastAsia="Arial" w:hint="default"/>
          <w:spacing w:val="-8"/>
        </w:rPr>
        <w:t> </w:t>
      </w:r>
      <w:r>
        <w:rPr/>
        <w:t>年度：约人民币</w:t>
      </w:r>
      <w:r>
        <w:rPr>
          <w:spacing w:val="-57"/>
        </w:rPr>
        <w:t> </w:t>
      </w:r>
      <w:r>
        <w:rPr>
          <w:rFonts w:ascii="Arial" w:hAnsi="Arial" w:cs="Arial" w:eastAsia="Arial" w:hint="default"/>
        </w:rPr>
        <w:t>15.97</w:t>
      </w:r>
      <w:r>
        <w:rPr>
          <w:rFonts w:ascii="Arial" w:hAnsi="Arial" w:cs="Arial" w:eastAsia="Arial" w:hint="default"/>
          <w:spacing w:val="-8"/>
        </w:rPr>
        <w:t> </w:t>
      </w:r>
      <w:r>
        <w:rPr/>
        <w:t>亿元）。</w:t>
      </w:r>
    </w:p>
    <w:p>
      <w:pPr>
        <w:spacing w:line="240" w:lineRule="auto" w:before="2"/>
        <w:rPr>
          <w:rFonts w:ascii="宋体" w:hAnsi="宋体" w:cs="宋体" w:eastAsia="宋体" w:hint="default"/>
          <w:sz w:val="17"/>
          <w:szCs w:val="17"/>
        </w:rPr>
      </w:pPr>
    </w:p>
    <w:p>
      <w:pPr>
        <w:pStyle w:val="BodyText"/>
        <w:spacing w:line="240" w:lineRule="auto"/>
        <w:ind w:left="759" w:right="143"/>
        <w:jc w:val="left"/>
      </w:pPr>
      <w:r>
        <w:rPr/>
        <w:t>本公司不存在投资收益汇回的重大限制。</w:t>
      </w:r>
    </w:p>
    <w:p>
      <w:pPr>
        <w:spacing w:after="0" w:line="240" w:lineRule="auto"/>
        <w:jc w:val="left"/>
        <w:sectPr>
          <w:type w:val="continuous"/>
          <w:pgSz w:w="11910" w:h="16840"/>
          <w:pgMar w:top="1600" w:bottom="280" w:left="1280" w:right="920"/>
        </w:sectPr>
      </w:pPr>
    </w:p>
    <w:p>
      <w:pPr>
        <w:spacing w:line="240" w:lineRule="auto" w:before="11"/>
        <w:rPr>
          <w:rFonts w:ascii="Times New Roman" w:hAnsi="Times New Roman" w:cs="Times New Roman" w:eastAsia="Times New Roman" w:hint="default"/>
          <w:sz w:val="18"/>
          <w:szCs w:val="18"/>
        </w:rPr>
      </w:pPr>
    </w:p>
    <w:tbl>
      <w:tblPr>
        <w:tblW w:w="0" w:type="auto"/>
        <w:jc w:val="left"/>
        <w:tblInd w:w="109" w:type="dxa"/>
        <w:tblLayout w:type="fixed"/>
        <w:tblCellMar>
          <w:top w:w="0" w:type="dxa"/>
          <w:left w:w="0" w:type="dxa"/>
          <w:bottom w:w="0" w:type="dxa"/>
          <w:right w:w="0" w:type="dxa"/>
        </w:tblCellMar>
        <w:tblLook w:val="01E0"/>
      </w:tblPr>
      <w:tblGrid>
        <w:gridCol w:w="558"/>
        <w:gridCol w:w="4125"/>
        <w:gridCol w:w="2227"/>
        <w:gridCol w:w="244"/>
        <w:gridCol w:w="2266"/>
      </w:tblGrid>
      <w:tr>
        <w:trPr>
          <w:trHeight w:val="1437" w:hRule="exact"/>
        </w:trPr>
        <w:tc>
          <w:tcPr>
            <w:tcW w:w="558" w:type="dxa"/>
            <w:tcBorders>
              <w:top w:val="nil" w:sz="6" w:space="0" w:color="auto"/>
              <w:left w:val="nil" w:sz="6" w:space="0" w:color="auto"/>
              <w:bottom w:val="nil" w:sz="6" w:space="0" w:color="auto"/>
              <w:right w:val="nil" w:sz="6" w:space="0" w:color="auto"/>
            </w:tcBorders>
          </w:tcPr>
          <w:p>
            <w:pPr>
              <w:pStyle w:val="TableParagraph"/>
              <w:spacing w:line="465" w:lineRule="auto" w:before="31"/>
              <w:ind w:left="35" w:right="150" w:firstLine="28"/>
              <w:jc w:val="left"/>
              <w:rPr>
                <w:rFonts w:ascii="Arial" w:hAnsi="Arial" w:cs="Arial" w:eastAsia="Arial" w:hint="default"/>
                <w:sz w:val="22"/>
                <w:szCs w:val="22"/>
              </w:rPr>
            </w:pPr>
            <w:r>
              <w:rPr>
                <w:rFonts w:ascii="Arial" w:hAnsi="Arial" w:cs="Arial" w:eastAsia="Arial" w:hint="default"/>
                <w:sz w:val="22"/>
                <w:szCs w:val="22"/>
              </w:rPr>
              <w:t>7</w:t>
            </w:r>
            <w:r>
              <w:rPr>
                <w:rFonts w:ascii="黑体" w:hAnsi="黑体" w:cs="黑体" w:eastAsia="黑体" w:hint="default"/>
                <w:sz w:val="22"/>
                <w:szCs w:val="22"/>
              </w:rPr>
              <w:t>、</w:t>
            </w:r>
            <w:r>
              <w:rPr>
                <w:rFonts w:ascii="黑体" w:hAnsi="黑体" w:cs="黑体" w:eastAsia="黑体" w:hint="default"/>
                <w:w w:val="99"/>
                <w:sz w:val="22"/>
                <w:szCs w:val="22"/>
              </w:rPr>
              <w:t> </w:t>
            </w:r>
            <w:r>
              <w:rPr>
                <w:rFonts w:ascii="Arial" w:hAnsi="Arial" w:cs="Arial" w:eastAsia="Arial" w:hint="default"/>
                <w:sz w:val="22"/>
                <w:szCs w:val="22"/>
              </w:rPr>
              <w:t>(a)</w:t>
            </w:r>
          </w:p>
        </w:tc>
        <w:tc>
          <w:tcPr>
            <w:tcW w:w="412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52" w:right="0"/>
              <w:jc w:val="left"/>
              <w:rPr>
                <w:rFonts w:ascii="黑体" w:hAnsi="黑体" w:cs="黑体" w:eastAsia="黑体" w:hint="default"/>
                <w:sz w:val="22"/>
                <w:szCs w:val="22"/>
              </w:rPr>
            </w:pPr>
            <w:r>
              <w:rPr>
                <w:rFonts w:ascii="黑体" w:hAnsi="黑体" w:cs="黑体" w:eastAsia="黑体" w:hint="default"/>
                <w:sz w:val="22"/>
                <w:szCs w:val="22"/>
              </w:rPr>
              <w:t>公司现金流量表补充资料</w:t>
            </w: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52" w:right="0"/>
              <w:jc w:val="left"/>
              <w:rPr>
                <w:rFonts w:ascii="宋体" w:hAnsi="宋体" w:cs="宋体" w:eastAsia="宋体" w:hint="default"/>
                <w:sz w:val="22"/>
                <w:szCs w:val="22"/>
              </w:rPr>
            </w:pPr>
            <w:r>
              <w:rPr>
                <w:rFonts w:ascii="宋体" w:hAnsi="宋体" w:cs="宋体" w:eastAsia="宋体" w:hint="default"/>
                <w:sz w:val="22"/>
                <w:szCs w:val="22"/>
              </w:rPr>
              <w:t>将净利润调节为经营活动现金流量</w:t>
            </w:r>
          </w:p>
        </w:tc>
        <w:tc>
          <w:tcPr>
            <w:tcW w:w="2227"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30"/>
                <w:szCs w:val="30"/>
              </w:rPr>
            </w:pPr>
          </w:p>
          <w:p>
            <w:pPr>
              <w:pStyle w:val="TableParagraph"/>
              <w:spacing w:line="240" w:lineRule="auto"/>
              <w:ind w:right="97"/>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244"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30"/>
                <w:szCs w:val="30"/>
              </w:rPr>
            </w:pPr>
          </w:p>
          <w:p>
            <w:pPr>
              <w:pStyle w:val="TableParagraph"/>
              <w:spacing w:line="240" w:lineRule="auto"/>
              <w:ind w:right="105"/>
              <w:jc w:val="righ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558" w:hRule="exact"/>
        </w:trPr>
        <w:tc>
          <w:tcPr>
            <w:tcW w:w="558" w:type="dxa"/>
            <w:tcBorders>
              <w:top w:val="nil" w:sz="6" w:space="0" w:color="auto"/>
              <w:left w:val="nil" w:sz="6" w:space="0" w:color="auto"/>
              <w:bottom w:val="nil" w:sz="6" w:space="0" w:color="auto"/>
              <w:right w:val="nil" w:sz="6" w:space="0" w:color="auto"/>
            </w:tcBorders>
          </w:tcPr>
          <w:p>
            <w:pPr/>
          </w:p>
        </w:tc>
        <w:tc>
          <w:tcPr>
            <w:tcW w:w="41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58" w:right="0"/>
              <w:jc w:val="left"/>
              <w:rPr>
                <w:rFonts w:ascii="宋体" w:hAnsi="宋体" w:cs="宋体" w:eastAsia="宋体" w:hint="default"/>
                <w:sz w:val="22"/>
                <w:szCs w:val="22"/>
              </w:rPr>
            </w:pPr>
            <w:r>
              <w:rPr>
                <w:rFonts w:ascii="宋体" w:hAnsi="宋体" w:cs="宋体" w:eastAsia="宋体" w:hint="default"/>
                <w:sz w:val="22"/>
                <w:szCs w:val="22"/>
              </w:rPr>
              <w:t>净利润</w:t>
            </w:r>
          </w:p>
        </w:tc>
        <w:tc>
          <w:tcPr>
            <w:tcW w:w="2227"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95"/>
              <w:jc w:val="right"/>
              <w:rPr>
                <w:rFonts w:ascii="Arial" w:hAnsi="Arial" w:cs="Arial" w:eastAsia="Arial" w:hint="default"/>
                <w:sz w:val="22"/>
                <w:szCs w:val="22"/>
              </w:rPr>
            </w:pPr>
            <w:r>
              <w:rPr>
                <w:rFonts w:ascii="Arial"/>
                <w:spacing w:val="-1"/>
                <w:sz w:val="22"/>
              </w:rPr>
              <w:t>1,264,549,285</w:t>
            </w:r>
          </w:p>
        </w:tc>
        <w:tc>
          <w:tcPr>
            <w:tcW w:w="244" w:type="dxa"/>
            <w:tcBorders>
              <w:top w:val="nil" w:sz="6" w:space="0" w:color="auto"/>
              <w:left w:val="nil" w:sz="6" w:space="0" w:color="auto"/>
              <w:bottom w:val="nil" w:sz="6" w:space="0" w:color="auto"/>
              <w:right w:val="nil" w:sz="6" w:space="0" w:color="auto"/>
            </w:tcBorders>
          </w:tcPr>
          <w:p>
            <w:pPr/>
          </w:p>
        </w:tc>
        <w:tc>
          <w:tcPr>
            <w:tcW w:w="2266"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38"/>
              <w:jc w:val="right"/>
              <w:rPr>
                <w:rFonts w:ascii="Arial" w:hAnsi="Arial" w:cs="Arial" w:eastAsia="Arial" w:hint="default"/>
                <w:sz w:val="22"/>
                <w:szCs w:val="22"/>
              </w:rPr>
            </w:pPr>
            <w:r>
              <w:rPr>
                <w:rFonts w:ascii="Arial"/>
                <w:spacing w:val="-1"/>
                <w:sz w:val="22"/>
              </w:rPr>
              <w:t>1,583,896,120</w:t>
            </w:r>
          </w:p>
        </w:tc>
      </w:tr>
      <w:tr>
        <w:trPr>
          <w:trHeight w:val="285" w:hRule="exact"/>
        </w:trPr>
        <w:tc>
          <w:tcPr>
            <w:tcW w:w="558" w:type="dxa"/>
            <w:tcBorders>
              <w:top w:val="nil" w:sz="6" w:space="0" w:color="auto"/>
              <w:left w:val="nil" w:sz="6" w:space="0" w:color="auto"/>
              <w:bottom w:val="nil" w:sz="6" w:space="0" w:color="auto"/>
              <w:right w:val="nil" w:sz="6" w:space="0" w:color="auto"/>
            </w:tcBorders>
          </w:tcPr>
          <w:p>
            <w:pPr/>
          </w:p>
        </w:tc>
        <w:tc>
          <w:tcPr>
            <w:tcW w:w="4125" w:type="dxa"/>
            <w:tcBorders>
              <w:top w:val="nil" w:sz="6" w:space="0" w:color="auto"/>
              <w:left w:val="nil" w:sz="6" w:space="0" w:color="auto"/>
              <w:bottom w:val="nil" w:sz="6" w:space="0" w:color="auto"/>
              <w:right w:val="nil" w:sz="6" w:space="0" w:color="auto"/>
            </w:tcBorders>
          </w:tcPr>
          <w:p>
            <w:pPr>
              <w:pStyle w:val="TableParagraph"/>
              <w:spacing w:line="239" w:lineRule="exact"/>
              <w:ind w:left="158" w:right="0"/>
              <w:jc w:val="left"/>
              <w:rPr>
                <w:rFonts w:ascii="宋体" w:hAnsi="宋体" w:cs="宋体" w:eastAsia="宋体" w:hint="default"/>
                <w:sz w:val="22"/>
                <w:szCs w:val="22"/>
              </w:rPr>
            </w:pPr>
            <w:r>
              <w:rPr>
                <w:rFonts w:ascii="宋体" w:hAnsi="宋体" w:cs="宋体" w:eastAsia="宋体" w:hint="default"/>
                <w:sz w:val="22"/>
                <w:szCs w:val="22"/>
              </w:rPr>
              <w:t>加：固定资产折旧</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5"/>
              <w:jc w:val="right"/>
              <w:rPr>
                <w:rFonts w:ascii="Arial" w:hAnsi="Arial" w:cs="Arial" w:eastAsia="Arial" w:hint="default"/>
                <w:sz w:val="22"/>
                <w:szCs w:val="22"/>
              </w:rPr>
            </w:pPr>
            <w:r>
              <w:rPr>
                <w:rFonts w:ascii="Arial"/>
                <w:w w:val="95"/>
                <w:sz w:val="22"/>
              </w:rPr>
              <w:t>242,155</w:t>
            </w:r>
            <w:r>
              <w:rPr>
                <w:rFonts w:ascii="Arial"/>
                <w:sz w:val="22"/>
              </w:rPr>
            </w:r>
          </w:p>
        </w:tc>
        <w:tc>
          <w:tcPr>
            <w:tcW w:w="244"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8"/>
              <w:jc w:val="right"/>
              <w:rPr>
                <w:rFonts w:ascii="Arial" w:hAnsi="Arial" w:cs="Arial" w:eastAsia="Arial" w:hint="default"/>
                <w:sz w:val="22"/>
                <w:szCs w:val="22"/>
              </w:rPr>
            </w:pPr>
            <w:r>
              <w:rPr>
                <w:rFonts w:ascii="Arial"/>
                <w:w w:val="95"/>
                <w:sz w:val="22"/>
              </w:rPr>
              <w:t>234,986</w:t>
            </w:r>
            <w:r>
              <w:rPr>
                <w:rFonts w:ascii="Arial"/>
                <w:sz w:val="22"/>
              </w:rPr>
            </w:r>
          </w:p>
        </w:tc>
      </w:tr>
      <w:tr>
        <w:trPr>
          <w:trHeight w:val="285" w:hRule="exact"/>
        </w:trPr>
        <w:tc>
          <w:tcPr>
            <w:tcW w:w="558" w:type="dxa"/>
            <w:tcBorders>
              <w:top w:val="nil" w:sz="6" w:space="0" w:color="auto"/>
              <w:left w:val="nil" w:sz="6" w:space="0" w:color="auto"/>
              <w:bottom w:val="nil" w:sz="6" w:space="0" w:color="auto"/>
              <w:right w:val="nil" w:sz="6" w:space="0" w:color="auto"/>
            </w:tcBorders>
          </w:tcPr>
          <w:p>
            <w:pPr/>
          </w:p>
        </w:tc>
        <w:tc>
          <w:tcPr>
            <w:tcW w:w="4125" w:type="dxa"/>
            <w:tcBorders>
              <w:top w:val="nil" w:sz="6" w:space="0" w:color="auto"/>
              <w:left w:val="nil" w:sz="6" w:space="0" w:color="auto"/>
              <w:bottom w:val="nil" w:sz="6" w:space="0" w:color="auto"/>
              <w:right w:val="nil" w:sz="6" w:space="0" w:color="auto"/>
            </w:tcBorders>
          </w:tcPr>
          <w:p>
            <w:pPr>
              <w:pStyle w:val="TableParagraph"/>
              <w:spacing w:line="239" w:lineRule="exact"/>
              <w:ind w:left="615" w:right="0"/>
              <w:jc w:val="left"/>
              <w:rPr>
                <w:rFonts w:ascii="宋体" w:hAnsi="宋体" w:cs="宋体" w:eastAsia="宋体" w:hint="default"/>
                <w:sz w:val="22"/>
                <w:szCs w:val="22"/>
              </w:rPr>
            </w:pPr>
            <w:r>
              <w:rPr>
                <w:rFonts w:ascii="宋体" w:hAnsi="宋体" w:cs="宋体" w:eastAsia="宋体" w:hint="default"/>
                <w:sz w:val="22"/>
                <w:szCs w:val="22"/>
              </w:rPr>
              <w:t>无形资产摊销</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5"/>
              <w:jc w:val="right"/>
              <w:rPr>
                <w:rFonts w:ascii="Arial" w:hAnsi="Arial" w:cs="Arial" w:eastAsia="Arial" w:hint="default"/>
                <w:sz w:val="22"/>
                <w:szCs w:val="22"/>
              </w:rPr>
            </w:pPr>
            <w:r>
              <w:rPr>
                <w:rFonts w:ascii="Arial"/>
                <w:w w:val="95"/>
                <w:sz w:val="22"/>
              </w:rPr>
              <w:t>248,107</w:t>
            </w:r>
            <w:r>
              <w:rPr>
                <w:rFonts w:ascii="Arial"/>
                <w:sz w:val="22"/>
              </w:rPr>
            </w:r>
          </w:p>
        </w:tc>
        <w:tc>
          <w:tcPr>
            <w:tcW w:w="244"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8"/>
              <w:jc w:val="right"/>
              <w:rPr>
                <w:rFonts w:ascii="Arial" w:hAnsi="Arial" w:cs="Arial" w:eastAsia="Arial" w:hint="default"/>
                <w:sz w:val="22"/>
                <w:szCs w:val="22"/>
              </w:rPr>
            </w:pPr>
            <w:r>
              <w:rPr>
                <w:rFonts w:ascii="Arial"/>
                <w:w w:val="95"/>
                <w:sz w:val="22"/>
              </w:rPr>
              <w:t>248,107</w:t>
            </w:r>
            <w:r>
              <w:rPr>
                <w:rFonts w:ascii="Arial"/>
                <w:sz w:val="22"/>
              </w:rPr>
            </w:r>
          </w:p>
        </w:tc>
      </w:tr>
      <w:tr>
        <w:trPr>
          <w:trHeight w:val="285" w:hRule="exact"/>
        </w:trPr>
        <w:tc>
          <w:tcPr>
            <w:tcW w:w="558" w:type="dxa"/>
            <w:tcBorders>
              <w:top w:val="nil" w:sz="6" w:space="0" w:color="auto"/>
              <w:left w:val="nil" w:sz="6" w:space="0" w:color="auto"/>
              <w:bottom w:val="nil" w:sz="6" w:space="0" w:color="auto"/>
              <w:right w:val="nil" w:sz="6" w:space="0" w:color="auto"/>
            </w:tcBorders>
          </w:tcPr>
          <w:p>
            <w:pPr/>
          </w:p>
        </w:tc>
        <w:tc>
          <w:tcPr>
            <w:tcW w:w="4125" w:type="dxa"/>
            <w:tcBorders>
              <w:top w:val="nil" w:sz="6" w:space="0" w:color="auto"/>
              <w:left w:val="nil" w:sz="6" w:space="0" w:color="auto"/>
              <w:bottom w:val="nil" w:sz="6" w:space="0" w:color="auto"/>
              <w:right w:val="nil" w:sz="6" w:space="0" w:color="auto"/>
            </w:tcBorders>
          </w:tcPr>
          <w:p>
            <w:pPr>
              <w:pStyle w:val="TableParagraph"/>
              <w:spacing w:line="239" w:lineRule="exact"/>
              <w:ind w:left="615" w:right="0"/>
              <w:jc w:val="left"/>
              <w:rPr>
                <w:rFonts w:ascii="宋体" w:hAnsi="宋体" w:cs="宋体" w:eastAsia="宋体" w:hint="default"/>
                <w:sz w:val="22"/>
                <w:szCs w:val="22"/>
              </w:rPr>
            </w:pPr>
            <w:r>
              <w:rPr>
                <w:rFonts w:ascii="宋体" w:hAnsi="宋体" w:cs="宋体" w:eastAsia="宋体" w:hint="default"/>
                <w:sz w:val="22"/>
                <w:szCs w:val="22"/>
              </w:rPr>
              <w:t>财务费用（收入）</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5"/>
              <w:jc w:val="right"/>
              <w:rPr>
                <w:rFonts w:ascii="Arial" w:hAnsi="Arial" w:cs="Arial" w:eastAsia="Arial" w:hint="default"/>
                <w:sz w:val="22"/>
                <w:szCs w:val="22"/>
              </w:rPr>
            </w:pPr>
            <w:r>
              <w:rPr>
                <w:rFonts w:ascii="Arial"/>
                <w:w w:val="95"/>
                <w:sz w:val="22"/>
              </w:rPr>
              <w:t>2,418,593</w:t>
            </w:r>
            <w:r>
              <w:rPr>
                <w:rFonts w:ascii="Arial"/>
                <w:sz w:val="22"/>
              </w:rPr>
            </w:r>
          </w:p>
        </w:tc>
        <w:tc>
          <w:tcPr>
            <w:tcW w:w="244"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22"/>
                <w:szCs w:val="22"/>
              </w:rPr>
            </w:pPr>
            <w:r>
              <w:rPr>
                <w:rFonts w:ascii="Arial"/>
                <w:w w:val="95"/>
                <w:sz w:val="22"/>
              </w:rPr>
              <w:t>(537,641)</w:t>
            </w:r>
            <w:r>
              <w:rPr>
                <w:rFonts w:ascii="Arial"/>
                <w:sz w:val="22"/>
              </w:rPr>
            </w:r>
          </w:p>
        </w:tc>
      </w:tr>
      <w:tr>
        <w:trPr>
          <w:trHeight w:val="285" w:hRule="exact"/>
        </w:trPr>
        <w:tc>
          <w:tcPr>
            <w:tcW w:w="558" w:type="dxa"/>
            <w:tcBorders>
              <w:top w:val="nil" w:sz="6" w:space="0" w:color="auto"/>
              <w:left w:val="nil" w:sz="6" w:space="0" w:color="auto"/>
              <w:bottom w:val="nil" w:sz="6" w:space="0" w:color="auto"/>
              <w:right w:val="nil" w:sz="6" w:space="0" w:color="auto"/>
            </w:tcBorders>
          </w:tcPr>
          <w:p>
            <w:pPr/>
          </w:p>
        </w:tc>
        <w:tc>
          <w:tcPr>
            <w:tcW w:w="4125" w:type="dxa"/>
            <w:tcBorders>
              <w:top w:val="nil" w:sz="6" w:space="0" w:color="auto"/>
              <w:left w:val="nil" w:sz="6" w:space="0" w:color="auto"/>
              <w:bottom w:val="nil" w:sz="6" w:space="0" w:color="auto"/>
              <w:right w:val="nil" w:sz="6" w:space="0" w:color="auto"/>
            </w:tcBorders>
          </w:tcPr>
          <w:p>
            <w:pPr>
              <w:pStyle w:val="TableParagraph"/>
              <w:spacing w:line="239" w:lineRule="exact"/>
              <w:ind w:left="615" w:right="0"/>
              <w:jc w:val="left"/>
              <w:rPr>
                <w:rFonts w:ascii="宋体" w:hAnsi="宋体" w:cs="宋体" w:eastAsia="宋体" w:hint="default"/>
                <w:sz w:val="22"/>
                <w:szCs w:val="22"/>
              </w:rPr>
            </w:pPr>
            <w:r>
              <w:rPr>
                <w:rFonts w:ascii="宋体" w:hAnsi="宋体" w:cs="宋体" w:eastAsia="宋体" w:hint="default"/>
                <w:sz w:val="22"/>
                <w:szCs w:val="22"/>
              </w:rPr>
              <w:t>投资收益</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2"/>
              <w:jc w:val="right"/>
              <w:rPr>
                <w:rFonts w:ascii="Arial" w:hAnsi="Arial" w:cs="Arial" w:eastAsia="Arial" w:hint="default"/>
                <w:sz w:val="22"/>
                <w:szCs w:val="22"/>
              </w:rPr>
            </w:pPr>
            <w:r>
              <w:rPr>
                <w:rFonts w:ascii="Arial"/>
                <w:w w:val="95"/>
                <w:sz w:val="22"/>
              </w:rPr>
              <w:t>(1,277,413,763)</w:t>
            </w:r>
            <w:r>
              <w:rPr>
                <w:rFonts w:ascii="Arial"/>
                <w:sz w:val="22"/>
              </w:rPr>
            </w:r>
          </w:p>
        </w:tc>
        <w:tc>
          <w:tcPr>
            <w:tcW w:w="244"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22"/>
                <w:szCs w:val="22"/>
              </w:rPr>
            </w:pPr>
            <w:r>
              <w:rPr>
                <w:rFonts w:ascii="Arial"/>
                <w:w w:val="95"/>
                <w:sz w:val="22"/>
              </w:rPr>
              <w:t>(1,596,772,574)</w:t>
            </w:r>
            <w:r>
              <w:rPr>
                <w:rFonts w:ascii="Arial"/>
                <w:sz w:val="22"/>
              </w:rPr>
            </w:r>
          </w:p>
        </w:tc>
      </w:tr>
      <w:tr>
        <w:trPr>
          <w:trHeight w:val="285" w:hRule="exact"/>
        </w:trPr>
        <w:tc>
          <w:tcPr>
            <w:tcW w:w="558" w:type="dxa"/>
            <w:tcBorders>
              <w:top w:val="nil" w:sz="6" w:space="0" w:color="auto"/>
              <w:left w:val="nil" w:sz="6" w:space="0" w:color="auto"/>
              <w:bottom w:val="nil" w:sz="6" w:space="0" w:color="auto"/>
              <w:right w:val="nil" w:sz="6" w:space="0" w:color="auto"/>
            </w:tcBorders>
          </w:tcPr>
          <w:p>
            <w:pPr/>
          </w:p>
        </w:tc>
        <w:tc>
          <w:tcPr>
            <w:tcW w:w="4125" w:type="dxa"/>
            <w:tcBorders>
              <w:top w:val="nil" w:sz="6" w:space="0" w:color="auto"/>
              <w:left w:val="nil" w:sz="6" w:space="0" w:color="auto"/>
              <w:bottom w:val="nil" w:sz="6" w:space="0" w:color="auto"/>
              <w:right w:val="nil" w:sz="6" w:space="0" w:color="auto"/>
            </w:tcBorders>
          </w:tcPr>
          <w:p>
            <w:pPr>
              <w:pStyle w:val="TableParagraph"/>
              <w:spacing w:line="239" w:lineRule="exact"/>
              <w:ind w:right="428"/>
              <w:jc w:val="right"/>
              <w:rPr>
                <w:rFonts w:ascii="宋体" w:hAnsi="宋体" w:cs="宋体" w:eastAsia="宋体" w:hint="default"/>
                <w:sz w:val="22"/>
                <w:szCs w:val="22"/>
              </w:rPr>
            </w:pPr>
            <w:r>
              <w:rPr>
                <w:rFonts w:ascii="宋体" w:hAnsi="宋体" w:cs="宋体" w:eastAsia="宋体" w:hint="default"/>
                <w:w w:val="95"/>
                <w:sz w:val="22"/>
                <w:szCs w:val="22"/>
              </w:rPr>
              <w:t>经营性应收项目的减少（增加）</w:t>
            </w:r>
            <w:r>
              <w:rPr>
                <w:rFonts w:ascii="宋体" w:hAnsi="宋体" w:cs="宋体" w:eastAsia="宋体" w:hint="default"/>
                <w:sz w:val="22"/>
                <w:szCs w:val="22"/>
              </w:rPr>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5"/>
              <w:jc w:val="right"/>
              <w:rPr>
                <w:rFonts w:ascii="Arial" w:hAnsi="Arial" w:cs="Arial" w:eastAsia="Arial" w:hint="default"/>
                <w:sz w:val="22"/>
                <w:szCs w:val="22"/>
              </w:rPr>
            </w:pPr>
            <w:r>
              <w:rPr>
                <w:rFonts w:ascii="Arial"/>
                <w:w w:val="95"/>
                <w:sz w:val="22"/>
              </w:rPr>
              <w:t>161,592</w:t>
            </w:r>
            <w:r>
              <w:rPr>
                <w:rFonts w:ascii="Arial"/>
                <w:sz w:val="22"/>
              </w:rPr>
            </w:r>
          </w:p>
        </w:tc>
        <w:tc>
          <w:tcPr>
            <w:tcW w:w="244"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22"/>
                <w:szCs w:val="22"/>
              </w:rPr>
            </w:pPr>
            <w:r>
              <w:rPr>
                <w:rFonts w:ascii="Arial"/>
                <w:w w:val="95"/>
                <w:sz w:val="22"/>
              </w:rPr>
              <w:t>(170,809)</w:t>
            </w:r>
            <w:r>
              <w:rPr>
                <w:rFonts w:ascii="Arial"/>
                <w:sz w:val="22"/>
              </w:rPr>
            </w:r>
          </w:p>
        </w:tc>
      </w:tr>
      <w:tr>
        <w:trPr>
          <w:trHeight w:val="293" w:hRule="exact"/>
        </w:trPr>
        <w:tc>
          <w:tcPr>
            <w:tcW w:w="558" w:type="dxa"/>
            <w:tcBorders>
              <w:top w:val="nil" w:sz="6" w:space="0" w:color="auto"/>
              <w:left w:val="nil" w:sz="6" w:space="0" w:color="auto"/>
              <w:bottom w:val="nil" w:sz="6" w:space="0" w:color="auto"/>
              <w:right w:val="nil" w:sz="6" w:space="0" w:color="auto"/>
            </w:tcBorders>
          </w:tcPr>
          <w:p>
            <w:pPr/>
          </w:p>
        </w:tc>
        <w:tc>
          <w:tcPr>
            <w:tcW w:w="4125" w:type="dxa"/>
            <w:tcBorders>
              <w:top w:val="nil" w:sz="6" w:space="0" w:color="auto"/>
              <w:left w:val="nil" w:sz="6" w:space="0" w:color="auto"/>
              <w:bottom w:val="nil" w:sz="6" w:space="0" w:color="auto"/>
              <w:right w:val="nil" w:sz="6" w:space="0" w:color="auto"/>
            </w:tcBorders>
          </w:tcPr>
          <w:p>
            <w:pPr>
              <w:pStyle w:val="TableParagraph"/>
              <w:spacing w:line="239" w:lineRule="exact"/>
              <w:ind w:right="428"/>
              <w:jc w:val="right"/>
              <w:rPr>
                <w:rFonts w:ascii="宋体" w:hAnsi="宋体" w:cs="宋体" w:eastAsia="宋体" w:hint="default"/>
                <w:sz w:val="22"/>
                <w:szCs w:val="22"/>
              </w:rPr>
            </w:pPr>
            <w:r>
              <w:rPr>
                <w:rFonts w:ascii="宋体" w:hAnsi="宋体" w:cs="宋体" w:eastAsia="宋体" w:hint="default"/>
                <w:w w:val="95"/>
                <w:sz w:val="22"/>
                <w:szCs w:val="22"/>
              </w:rPr>
              <w:t>经营性应付项目的（减少）增加</w:t>
            </w:r>
            <w:r>
              <w:rPr>
                <w:rFonts w:ascii="宋体" w:hAnsi="宋体" w:cs="宋体" w:eastAsia="宋体" w:hint="default"/>
                <w:sz w:val="22"/>
                <w:szCs w:val="22"/>
              </w:rPr>
            </w:r>
          </w:p>
        </w:tc>
        <w:tc>
          <w:tcPr>
            <w:tcW w:w="2227" w:type="dxa"/>
            <w:tcBorders>
              <w:top w:val="nil" w:sz="6" w:space="0" w:color="auto"/>
              <w:left w:val="nil" w:sz="6" w:space="0" w:color="auto"/>
              <w:bottom w:val="nil" w:sz="6" w:space="0" w:color="auto"/>
              <w:right w:val="nil" w:sz="6" w:space="0" w:color="auto"/>
            </w:tcBorders>
          </w:tcPr>
          <w:p>
            <w:pPr>
              <w:pStyle w:val="TableParagraph"/>
              <w:tabs>
                <w:tab w:pos="1070" w:val="left" w:leader="none"/>
              </w:tabs>
              <w:spacing w:line="240" w:lineRule="auto" w:before="17"/>
              <w:ind w:right="22"/>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(1,653,282)</w:t>
            </w:r>
            <w:r>
              <w:rPr>
                <w:rFonts w:ascii="Arial"/>
                <w:w w:val="95"/>
                <w:sz w:val="22"/>
              </w:rPr>
            </w:r>
            <w:r>
              <w:rPr>
                <w:rFonts w:ascii="Arial"/>
                <w:sz w:val="22"/>
              </w:rPr>
            </w:r>
          </w:p>
        </w:tc>
        <w:tc>
          <w:tcPr>
            <w:tcW w:w="244"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tabs>
                <w:tab w:pos="1145" w:val="left" w:leader="none"/>
                <w:tab w:pos="2258" w:val="left" w:leader="none"/>
              </w:tabs>
              <w:spacing w:line="240" w:lineRule="auto" w:before="17"/>
              <w:ind w:left="3"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1,085,079</w:t>
              <w:tab/>
            </w:r>
            <w:r>
              <w:rPr>
                <w:rFonts w:ascii="Arial"/>
                <w:sz w:val="22"/>
              </w:rPr>
            </w:r>
          </w:p>
        </w:tc>
      </w:tr>
      <w:tr>
        <w:trPr>
          <w:trHeight w:val="303" w:hRule="exact"/>
        </w:trPr>
        <w:tc>
          <w:tcPr>
            <w:tcW w:w="558" w:type="dxa"/>
            <w:tcBorders>
              <w:top w:val="nil" w:sz="6" w:space="0" w:color="auto"/>
              <w:left w:val="nil" w:sz="6" w:space="0" w:color="auto"/>
              <w:bottom w:val="nil" w:sz="6" w:space="0" w:color="auto"/>
              <w:right w:val="nil" w:sz="6" w:space="0" w:color="auto"/>
            </w:tcBorders>
          </w:tcPr>
          <w:p>
            <w:pPr/>
          </w:p>
        </w:tc>
        <w:tc>
          <w:tcPr>
            <w:tcW w:w="4125" w:type="dxa"/>
            <w:tcBorders>
              <w:top w:val="nil" w:sz="6" w:space="0" w:color="auto"/>
              <w:left w:val="nil" w:sz="6" w:space="0" w:color="auto"/>
              <w:bottom w:val="nil" w:sz="6" w:space="0" w:color="auto"/>
              <w:right w:val="nil" w:sz="6" w:space="0" w:color="auto"/>
            </w:tcBorders>
          </w:tcPr>
          <w:p>
            <w:pPr>
              <w:pStyle w:val="TableParagraph"/>
              <w:spacing w:line="247" w:lineRule="exact"/>
              <w:ind w:left="615" w:right="0"/>
              <w:jc w:val="left"/>
              <w:rPr>
                <w:rFonts w:ascii="宋体" w:hAnsi="宋体" w:cs="宋体" w:eastAsia="宋体" w:hint="default"/>
                <w:sz w:val="22"/>
                <w:szCs w:val="22"/>
              </w:rPr>
            </w:pPr>
            <w:r>
              <w:rPr>
                <w:rFonts w:ascii="宋体" w:hAnsi="宋体" w:cs="宋体" w:eastAsia="宋体" w:hint="default"/>
                <w:sz w:val="22"/>
                <w:szCs w:val="22"/>
              </w:rPr>
              <w:t>经营活动产生的现金流量净额</w:t>
            </w:r>
          </w:p>
        </w:tc>
        <w:tc>
          <w:tcPr>
            <w:tcW w:w="2227" w:type="dxa"/>
            <w:tcBorders>
              <w:top w:val="nil" w:sz="6" w:space="0" w:color="auto"/>
              <w:left w:val="nil" w:sz="6" w:space="0" w:color="auto"/>
              <w:bottom w:val="single" w:sz="17" w:space="0" w:color="000000"/>
              <w:right w:val="nil" w:sz="6" w:space="0" w:color="auto"/>
            </w:tcBorders>
          </w:tcPr>
          <w:p>
            <w:pPr>
              <w:pStyle w:val="TableParagraph"/>
              <w:spacing w:line="240" w:lineRule="auto" w:before="24"/>
              <w:ind w:right="22"/>
              <w:jc w:val="right"/>
              <w:rPr>
                <w:rFonts w:ascii="Arial" w:hAnsi="Arial" w:cs="Arial" w:eastAsia="Arial" w:hint="default"/>
                <w:sz w:val="22"/>
                <w:szCs w:val="22"/>
              </w:rPr>
            </w:pPr>
            <w:r>
              <w:rPr>
                <w:rFonts w:ascii="Arial"/>
                <w:w w:val="95"/>
                <w:sz w:val="22"/>
              </w:rPr>
              <w:t>(11,447,313)</w:t>
            </w:r>
            <w:r>
              <w:rPr>
                <w:rFonts w:ascii="Arial"/>
                <w:sz w:val="22"/>
              </w:rPr>
            </w:r>
          </w:p>
        </w:tc>
        <w:tc>
          <w:tcPr>
            <w:tcW w:w="244"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single" w:sz="17" w:space="0" w:color="000000"/>
              <w:right w:val="nil" w:sz="6" w:space="0" w:color="auto"/>
            </w:tcBorders>
          </w:tcPr>
          <w:p>
            <w:pPr>
              <w:pStyle w:val="TableParagraph"/>
              <w:spacing w:line="240" w:lineRule="auto" w:before="24"/>
              <w:ind w:right="106"/>
              <w:jc w:val="right"/>
              <w:rPr>
                <w:rFonts w:ascii="Arial" w:hAnsi="Arial" w:cs="Arial" w:eastAsia="Arial" w:hint="default"/>
                <w:sz w:val="22"/>
                <w:szCs w:val="22"/>
              </w:rPr>
            </w:pPr>
            <w:r>
              <w:rPr>
                <w:rFonts w:ascii="Arial"/>
                <w:w w:val="95"/>
                <w:sz w:val="22"/>
              </w:rPr>
              <w:t>(12,016,732)</w:t>
            </w:r>
            <w:r>
              <w:rPr>
                <w:rFonts w:ascii="Arial"/>
                <w:sz w:val="22"/>
              </w:rPr>
            </w:r>
          </w:p>
        </w:tc>
      </w:tr>
      <w:tr>
        <w:trPr>
          <w:trHeight w:val="691" w:hRule="exact"/>
        </w:trPr>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35" w:right="0"/>
              <w:jc w:val="left"/>
              <w:rPr>
                <w:rFonts w:ascii="Arial" w:hAnsi="Arial" w:cs="Arial" w:eastAsia="Arial" w:hint="default"/>
                <w:sz w:val="22"/>
                <w:szCs w:val="22"/>
              </w:rPr>
            </w:pPr>
            <w:r>
              <w:rPr>
                <w:rFonts w:ascii="Arial"/>
                <w:sz w:val="22"/>
              </w:rPr>
              <w:t>(b)</w:t>
            </w:r>
          </w:p>
        </w:tc>
        <w:tc>
          <w:tcPr>
            <w:tcW w:w="412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52" w:right="0"/>
              <w:jc w:val="left"/>
              <w:rPr>
                <w:rFonts w:ascii="宋体" w:hAnsi="宋体" w:cs="宋体" w:eastAsia="宋体" w:hint="default"/>
                <w:sz w:val="22"/>
                <w:szCs w:val="22"/>
              </w:rPr>
            </w:pPr>
            <w:r>
              <w:rPr>
                <w:rFonts w:ascii="宋体" w:hAnsi="宋体" w:cs="宋体" w:eastAsia="宋体" w:hint="default"/>
                <w:sz w:val="22"/>
                <w:szCs w:val="22"/>
              </w:rPr>
              <w:t>现金及现金等价物净变动情况</w:t>
            </w:r>
          </w:p>
        </w:tc>
        <w:tc>
          <w:tcPr>
            <w:tcW w:w="2227" w:type="dxa"/>
            <w:tcBorders>
              <w:top w:val="single" w:sz="17" w:space="0" w:color="000000"/>
              <w:left w:val="nil" w:sz="6" w:space="0" w:color="auto"/>
              <w:bottom w:val="nil" w:sz="6" w:space="0" w:color="auto"/>
              <w:right w:val="nil" w:sz="6" w:space="0" w:color="auto"/>
            </w:tcBorders>
          </w:tcPr>
          <w:p>
            <w:pPr/>
          </w:p>
        </w:tc>
        <w:tc>
          <w:tcPr>
            <w:tcW w:w="244" w:type="dxa"/>
            <w:tcBorders>
              <w:top w:val="nil" w:sz="6" w:space="0" w:color="auto"/>
              <w:left w:val="nil" w:sz="6" w:space="0" w:color="auto"/>
              <w:bottom w:val="nil" w:sz="6" w:space="0" w:color="auto"/>
              <w:right w:val="nil" w:sz="6" w:space="0" w:color="auto"/>
            </w:tcBorders>
          </w:tcPr>
          <w:p>
            <w:pPr/>
          </w:p>
        </w:tc>
        <w:tc>
          <w:tcPr>
            <w:tcW w:w="2266" w:type="dxa"/>
            <w:tcBorders>
              <w:top w:val="single" w:sz="17" w:space="0" w:color="000000"/>
              <w:left w:val="nil" w:sz="6" w:space="0" w:color="auto"/>
              <w:bottom w:val="nil" w:sz="6" w:space="0" w:color="auto"/>
              <w:right w:val="nil" w:sz="6" w:space="0" w:color="auto"/>
            </w:tcBorders>
          </w:tcPr>
          <w:p>
            <w:pPr/>
          </w:p>
        </w:tc>
      </w:tr>
      <w:tr>
        <w:trPr>
          <w:trHeight w:val="415" w:hRule="exact"/>
        </w:trPr>
        <w:tc>
          <w:tcPr>
            <w:tcW w:w="558" w:type="dxa"/>
            <w:tcBorders>
              <w:top w:val="nil" w:sz="6" w:space="0" w:color="auto"/>
              <w:left w:val="nil" w:sz="6" w:space="0" w:color="auto"/>
              <w:bottom w:val="nil" w:sz="6" w:space="0" w:color="auto"/>
              <w:right w:val="nil" w:sz="6" w:space="0" w:color="auto"/>
            </w:tcBorders>
          </w:tcPr>
          <w:p>
            <w:pPr/>
          </w:p>
        </w:tc>
        <w:tc>
          <w:tcPr>
            <w:tcW w:w="4125" w:type="dxa"/>
            <w:tcBorders>
              <w:top w:val="nil" w:sz="6" w:space="0" w:color="auto"/>
              <w:left w:val="nil" w:sz="6" w:space="0" w:color="auto"/>
              <w:bottom w:val="nil" w:sz="6" w:space="0" w:color="auto"/>
              <w:right w:val="nil" w:sz="6" w:space="0" w:color="auto"/>
            </w:tcBorders>
          </w:tcPr>
          <w:p>
            <w:pPr/>
          </w:p>
        </w:tc>
        <w:tc>
          <w:tcPr>
            <w:tcW w:w="2227" w:type="dxa"/>
            <w:tcBorders>
              <w:top w:val="nil" w:sz="6" w:space="0" w:color="auto"/>
              <w:left w:val="nil" w:sz="6" w:space="0" w:color="auto"/>
              <w:bottom w:val="single" w:sz="6" w:space="0" w:color="000000"/>
              <w:right w:val="nil" w:sz="6" w:space="0" w:color="auto"/>
            </w:tcBorders>
          </w:tcPr>
          <w:p>
            <w:pPr>
              <w:pStyle w:val="TableParagraph"/>
              <w:spacing w:line="240" w:lineRule="auto" w:before="86"/>
              <w:ind w:right="98"/>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244"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single" w:sz="6" w:space="0" w:color="000000"/>
              <w:right w:val="nil" w:sz="6" w:space="0" w:color="auto"/>
            </w:tcBorders>
          </w:tcPr>
          <w:p>
            <w:pPr>
              <w:pStyle w:val="TableParagraph"/>
              <w:spacing w:line="240" w:lineRule="auto" w:before="86"/>
              <w:ind w:right="105"/>
              <w:jc w:val="righ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558" w:hRule="exact"/>
        </w:trPr>
        <w:tc>
          <w:tcPr>
            <w:tcW w:w="558" w:type="dxa"/>
            <w:tcBorders>
              <w:top w:val="nil" w:sz="6" w:space="0" w:color="auto"/>
              <w:left w:val="nil" w:sz="6" w:space="0" w:color="auto"/>
              <w:bottom w:val="nil" w:sz="6" w:space="0" w:color="auto"/>
              <w:right w:val="nil" w:sz="6" w:space="0" w:color="auto"/>
            </w:tcBorders>
          </w:tcPr>
          <w:p>
            <w:pPr/>
          </w:p>
        </w:tc>
        <w:tc>
          <w:tcPr>
            <w:tcW w:w="41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58" w:right="0"/>
              <w:jc w:val="left"/>
              <w:rPr>
                <w:rFonts w:ascii="宋体" w:hAnsi="宋体" w:cs="宋体" w:eastAsia="宋体" w:hint="default"/>
                <w:sz w:val="22"/>
                <w:szCs w:val="22"/>
              </w:rPr>
            </w:pPr>
            <w:r>
              <w:rPr>
                <w:rFonts w:ascii="宋体" w:hAnsi="宋体" w:cs="宋体" w:eastAsia="宋体" w:hint="default"/>
                <w:sz w:val="22"/>
                <w:szCs w:val="22"/>
              </w:rPr>
              <w:t>现金的年末余额</w:t>
            </w:r>
          </w:p>
        </w:tc>
        <w:tc>
          <w:tcPr>
            <w:tcW w:w="2227"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Arial" w:hAnsi="Arial" w:cs="Arial" w:eastAsia="Arial" w:hint="default"/>
                <w:sz w:val="22"/>
                <w:szCs w:val="22"/>
              </w:rPr>
            </w:pPr>
            <w:r>
              <w:rPr>
                <w:rFonts w:ascii="Arial"/>
                <w:w w:val="95"/>
                <w:sz w:val="22"/>
              </w:rPr>
              <w:t>22,094,474</w:t>
            </w:r>
            <w:r>
              <w:rPr>
                <w:rFonts w:ascii="Arial"/>
                <w:sz w:val="22"/>
              </w:rPr>
            </w:r>
          </w:p>
        </w:tc>
        <w:tc>
          <w:tcPr>
            <w:tcW w:w="244" w:type="dxa"/>
            <w:tcBorders>
              <w:top w:val="nil" w:sz="6" w:space="0" w:color="auto"/>
              <w:left w:val="nil" w:sz="6" w:space="0" w:color="auto"/>
              <w:bottom w:val="nil" w:sz="6" w:space="0" w:color="auto"/>
              <w:right w:val="nil" w:sz="6" w:space="0" w:color="auto"/>
            </w:tcBorders>
          </w:tcPr>
          <w:p>
            <w:pPr/>
          </w:p>
        </w:tc>
        <w:tc>
          <w:tcPr>
            <w:tcW w:w="2266"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20"/>
              <w:jc w:val="right"/>
              <w:rPr>
                <w:rFonts w:ascii="Arial" w:hAnsi="Arial" w:cs="Arial" w:eastAsia="Arial" w:hint="default"/>
                <w:sz w:val="22"/>
                <w:szCs w:val="22"/>
              </w:rPr>
            </w:pPr>
            <w:r>
              <w:rPr>
                <w:rFonts w:ascii="Arial"/>
                <w:w w:val="95"/>
                <w:sz w:val="22"/>
              </w:rPr>
              <w:t>11,533,374</w:t>
            </w:r>
            <w:r>
              <w:rPr>
                <w:rFonts w:ascii="Arial"/>
                <w:sz w:val="22"/>
              </w:rPr>
            </w:r>
          </w:p>
        </w:tc>
      </w:tr>
      <w:tr>
        <w:trPr>
          <w:trHeight w:val="293" w:hRule="exact"/>
        </w:trPr>
        <w:tc>
          <w:tcPr>
            <w:tcW w:w="558" w:type="dxa"/>
            <w:tcBorders>
              <w:top w:val="nil" w:sz="6" w:space="0" w:color="auto"/>
              <w:left w:val="nil" w:sz="6" w:space="0" w:color="auto"/>
              <w:bottom w:val="nil" w:sz="6" w:space="0" w:color="auto"/>
              <w:right w:val="nil" w:sz="6" w:space="0" w:color="auto"/>
            </w:tcBorders>
          </w:tcPr>
          <w:p>
            <w:pPr/>
          </w:p>
        </w:tc>
        <w:tc>
          <w:tcPr>
            <w:tcW w:w="4125" w:type="dxa"/>
            <w:tcBorders>
              <w:top w:val="nil" w:sz="6" w:space="0" w:color="auto"/>
              <w:left w:val="nil" w:sz="6" w:space="0" w:color="auto"/>
              <w:bottom w:val="nil" w:sz="6" w:space="0" w:color="auto"/>
              <w:right w:val="nil" w:sz="6" w:space="0" w:color="auto"/>
            </w:tcBorders>
          </w:tcPr>
          <w:p>
            <w:pPr>
              <w:pStyle w:val="TableParagraph"/>
              <w:spacing w:line="239" w:lineRule="exact"/>
              <w:ind w:left="158" w:right="0"/>
              <w:jc w:val="left"/>
              <w:rPr>
                <w:rFonts w:ascii="宋体" w:hAnsi="宋体" w:cs="宋体" w:eastAsia="宋体" w:hint="default"/>
                <w:sz w:val="22"/>
                <w:szCs w:val="22"/>
              </w:rPr>
            </w:pPr>
            <w:r>
              <w:rPr>
                <w:rFonts w:ascii="宋体" w:hAnsi="宋体" w:cs="宋体" w:eastAsia="宋体" w:hint="default"/>
                <w:sz w:val="22"/>
                <w:szCs w:val="22"/>
              </w:rPr>
              <w:t>减：现金的年初余额</w:t>
            </w:r>
          </w:p>
        </w:tc>
        <w:tc>
          <w:tcPr>
            <w:tcW w:w="2227" w:type="dxa"/>
            <w:tcBorders>
              <w:top w:val="nil" w:sz="6" w:space="0" w:color="auto"/>
              <w:left w:val="nil" w:sz="6" w:space="0" w:color="auto"/>
              <w:bottom w:val="nil" w:sz="6" w:space="0" w:color="auto"/>
              <w:right w:val="nil" w:sz="6" w:space="0" w:color="auto"/>
            </w:tcBorders>
          </w:tcPr>
          <w:p>
            <w:pPr>
              <w:pStyle w:val="TableParagraph"/>
              <w:tabs>
                <w:tab w:pos="942" w:val="left" w:leader="none"/>
              </w:tabs>
              <w:spacing w:line="240" w:lineRule="auto" w:before="17"/>
              <w:ind w:right="2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(11,533,374)</w:t>
            </w:r>
            <w:r>
              <w:rPr>
                <w:rFonts w:ascii="Arial"/>
                <w:w w:val="95"/>
                <w:sz w:val="22"/>
              </w:rPr>
            </w:r>
            <w:r>
              <w:rPr>
                <w:rFonts w:ascii="Arial"/>
                <w:sz w:val="22"/>
              </w:rPr>
            </w:r>
          </w:p>
        </w:tc>
        <w:tc>
          <w:tcPr>
            <w:tcW w:w="244"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tabs>
                <w:tab w:pos="968" w:val="left" w:leader="none"/>
              </w:tabs>
              <w:spacing w:line="240" w:lineRule="auto" w:before="17"/>
              <w:ind w:left="3"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(10,774,856)</w:t>
            </w:r>
            <w:r>
              <w:rPr>
                <w:rFonts w:ascii="Arial"/>
                <w:sz w:val="22"/>
              </w:rPr>
            </w:r>
          </w:p>
        </w:tc>
      </w:tr>
      <w:tr>
        <w:trPr>
          <w:trHeight w:val="303" w:hRule="exact"/>
        </w:trPr>
        <w:tc>
          <w:tcPr>
            <w:tcW w:w="558" w:type="dxa"/>
            <w:tcBorders>
              <w:top w:val="nil" w:sz="6" w:space="0" w:color="auto"/>
              <w:left w:val="nil" w:sz="6" w:space="0" w:color="auto"/>
              <w:bottom w:val="nil" w:sz="6" w:space="0" w:color="auto"/>
              <w:right w:val="nil" w:sz="6" w:space="0" w:color="auto"/>
            </w:tcBorders>
          </w:tcPr>
          <w:p>
            <w:pPr/>
          </w:p>
        </w:tc>
        <w:tc>
          <w:tcPr>
            <w:tcW w:w="4125" w:type="dxa"/>
            <w:tcBorders>
              <w:top w:val="nil" w:sz="6" w:space="0" w:color="auto"/>
              <w:left w:val="nil" w:sz="6" w:space="0" w:color="auto"/>
              <w:bottom w:val="nil" w:sz="6" w:space="0" w:color="auto"/>
              <w:right w:val="nil" w:sz="6" w:space="0" w:color="auto"/>
            </w:tcBorders>
          </w:tcPr>
          <w:p>
            <w:pPr>
              <w:pStyle w:val="TableParagraph"/>
              <w:spacing w:line="247" w:lineRule="exact"/>
              <w:ind w:left="158" w:right="0"/>
              <w:jc w:val="left"/>
              <w:rPr>
                <w:rFonts w:ascii="宋体" w:hAnsi="宋体" w:cs="宋体" w:eastAsia="宋体" w:hint="default"/>
                <w:sz w:val="22"/>
                <w:szCs w:val="22"/>
              </w:rPr>
            </w:pPr>
            <w:r>
              <w:rPr>
                <w:rFonts w:ascii="宋体" w:hAnsi="宋体" w:cs="宋体" w:eastAsia="宋体" w:hint="default"/>
                <w:sz w:val="22"/>
                <w:szCs w:val="22"/>
              </w:rPr>
              <w:t>现金净增加额</w:t>
            </w:r>
          </w:p>
        </w:tc>
        <w:tc>
          <w:tcPr>
            <w:tcW w:w="2227" w:type="dxa"/>
            <w:tcBorders>
              <w:top w:val="nil" w:sz="6" w:space="0" w:color="auto"/>
              <w:left w:val="nil" w:sz="6" w:space="0" w:color="auto"/>
              <w:bottom w:val="single" w:sz="17" w:space="0" w:color="000000"/>
              <w:right w:val="nil" w:sz="6" w:space="0" w:color="auto"/>
            </w:tcBorders>
          </w:tcPr>
          <w:p>
            <w:pPr>
              <w:pStyle w:val="TableParagraph"/>
              <w:spacing w:line="240" w:lineRule="auto" w:before="24"/>
              <w:ind w:right="98"/>
              <w:jc w:val="right"/>
              <w:rPr>
                <w:rFonts w:ascii="Arial" w:hAnsi="Arial" w:cs="Arial" w:eastAsia="Arial" w:hint="default"/>
                <w:sz w:val="22"/>
                <w:szCs w:val="22"/>
              </w:rPr>
            </w:pPr>
            <w:r>
              <w:rPr>
                <w:rFonts w:ascii="Arial"/>
                <w:w w:val="95"/>
                <w:sz w:val="22"/>
              </w:rPr>
              <w:t>10,561,100</w:t>
            </w:r>
            <w:r>
              <w:rPr>
                <w:rFonts w:ascii="Arial"/>
                <w:sz w:val="22"/>
              </w:rPr>
            </w:r>
          </w:p>
        </w:tc>
        <w:tc>
          <w:tcPr>
            <w:tcW w:w="244"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single" w:sz="17" w:space="0" w:color="000000"/>
              <w:right w:val="nil" w:sz="6" w:space="0" w:color="auto"/>
            </w:tcBorders>
          </w:tcPr>
          <w:p>
            <w:pPr>
              <w:pStyle w:val="TableParagraph"/>
              <w:spacing w:line="240" w:lineRule="auto" w:before="24"/>
              <w:ind w:right="120"/>
              <w:jc w:val="right"/>
              <w:rPr>
                <w:rFonts w:ascii="Arial" w:hAnsi="Arial" w:cs="Arial" w:eastAsia="Arial" w:hint="default"/>
                <w:sz w:val="22"/>
                <w:szCs w:val="22"/>
              </w:rPr>
            </w:pPr>
            <w:r>
              <w:rPr>
                <w:rFonts w:ascii="Arial"/>
                <w:w w:val="95"/>
                <w:sz w:val="22"/>
              </w:rPr>
              <w:t>758,518</w:t>
            </w:r>
            <w:r>
              <w:rPr>
                <w:rFonts w:ascii="Arial"/>
                <w:sz w:val="22"/>
              </w:rPr>
            </w:r>
          </w:p>
        </w:tc>
      </w:tr>
    </w:tbl>
    <w:p>
      <w:pPr>
        <w:spacing w:after="0" w:line="240" w:lineRule="auto"/>
        <w:jc w:val="right"/>
        <w:rPr>
          <w:rFonts w:ascii="Arial" w:hAnsi="Arial" w:cs="Arial" w:eastAsia="Arial" w:hint="default"/>
          <w:sz w:val="22"/>
          <w:szCs w:val="22"/>
        </w:rPr>
        <w:sectPr>
          <w:headerReference w:type="default" r:id="rId144"/>
          <w:pgSz w:w="11910" w:h="16840"/>
          <w:pgMar w:header="1184" w:footer="752" w:top="3100" w:bottom="940" w:left="1220" w:right="1040"/>
        </w:sectPr>
      </w:pPr>
    </w:p>
    <w:p>
      <w:pPr>
        <w:spacing w:line="240" w:lineRule="auto" w:before="1"/>
        <w:rPr>
          <w:rFonts w:ascii="Times New Roman" w:hAnsi="Times New Roman" w:cs="Times New Roman" w:eastAsia="Times New Roman" w:hint="default"/>
          <w:sz w:val="24"/>
          <w:szCs w:val="24"/>
        </w:rPr>
      </w:pPr>
    </w:p>
    <w:p>
      <w:pPr>
        <w:pStyle w:val="BodyText"/>
        <w:spacing w:line="240" w:lineRule="auto" w:before="31"/>
        <w:ind w:left="303" w:right="101"/>
        <w:jc w:val="left"/>
        <w:rPr>
          <w:rFonts w:ascii="黑体" w:hAnsi="黑体" w:cs="黑体" w:eastAsia="黑体" w:hint="default"/>
        </w:rPr>
      </w:pPr>
      <w:r>
        <w:rPr/>
        <w:pict>
          <v:group style="position:absolute;margin-left:462.059998pt;margin-top:76.016006pt;width:.1pt;height:63.75pt;mso-position-horizontal-relative:page;mso-position-vertical-relative:paragraph;z-index:-799552" coordorigin="9241,1520" coordsize="2,1275">
            <v:shape style="position:absolute;left:9241;top:1520;width:2;height:1275" coordorigin="9241,1520" coordsize="0,1275" path="m9241,1520l9241,2795e" filled="false" stroked="true" strokeweight=".72pt" strokecolor="#000000">
              <v:path arrowok="t"/>
            </v:shape>
            <w10:wrap type="none"/>
          </v:group>
        </w:pict>
      </w:r>
      <w:r>
        <w:rPr>
          <w:rFonts w:ascii="黑体" w:hAnsi="黑体" w:cs="黑体" w:eastAsia="黑体" w:hint="default"/>
        </w:rPr>
        <w:t>一、非经常性损益明细表</w:t>
      </w:r>
    </w:p>
    <w:p>
      <w:pPr>
        <w:spacing w:line="240" w:lineRule="auto" w:before="10"/>
        <w:rPr>
          <w:rFonts w:ascii="黑体" w:hAnsi="黑体" w:cs="黑体" w:eastAsia="黑体" w:hint="default"/>
          <w:sz w:val="17"/>
          <w:szCs w:val="17"/>
        </w:rPr>
      </w:pPr>
    </w:p>
    <w:tbl>
      <w:tblPr>
        <w:tblW w:w="0" w:type="auto"/>
        <w:jc w:val="left"/>
        <w:tblInd w:w="728" w:type="dxa"/>
        <w:tblLayout w:type="fixed"/>
        <w:tblCellMar>
          <w:top w:w="0" w:type="dxa"/>
          <w:left w:w="0" w:type="dxa"/>
          <w:bottom w:w="0" w:type="dxa"/>
          <w:right w:w="0" w:type="dxa"/>
        </w:tblCellMar>
        <w:tblLook w:val="01E0"/>
      </w:tblPr>
      <w:tblGrid>
        <w:gridCol w:w="5469"/>
        <w:gridCol w:w="1526"/>
        <w:gridCol w:w="238"/>
        <w:gridCol w:w="1456"/>
      </w:tblGrid>
      <w:tr>
        <w:trPr>
          <w:trHeight w:val="361" w:hRule="exact"/>
        </w:trPr>
        <w:tc>
          <w:tcPr>
            <w:tcW w:w="546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宋体" w:hAnsi="宋体" w:cs="宋体" w:eastAsia="宋体" w:hint="default"/>
                <w:sz w:val="22"/>
                <w:szCs w:val="22"/>
              </w:rPr>
              <w:t>（单位：人民币百万元）</w:t>
            </w:r>
          </w:p>
        </w:tc>
        <w:tc>
          <w:tcPr>
            <w:tcW w:w="1526"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238"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left="363" w:right="0"/>
              <w:jc w:val="left"/>
              <w:rPr>
                <w:rFonts w:ascii="宋体" w:hAnsi="宋体" w:cs="宋体" w:eastAsia="宋体" w:hint="default"/>
                <w:sz w:val="22"/>
                <w:szCs w:val="22"/>
              </w:rPr>
            </w:pPr>
            <w:r>
              <w:rPr>
                <w:rFonts w:ascii="Arial" w:hAnsi="Arial" w:cs="Arial" w:eastAsia="Arial" w:hint="default"/>
                <w:sz w:val="22"/>
                <w:szCs w:val="22"/>
              </w:rPr>
              <w:t>2009</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616" w:hRule="exact"/>
        </w:trPr>
        <w:tc>
          <w:tcPr>
            <w:tcW w:w="546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21"/>
                <w:szCs w:val="21"/>
              </w:rPr>
            </w:pPr>
          </w:p>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sz w:val="22"/>
                <w:szCs w:val="22"/>
              </w:rPr>
              <w:t>－营业外收入（注）</w:t>
            </w:r>
          </w:p>
        </w:tc>
        <w:tc>
          <w:tcPr>
            <w:tcW w:w="1526" w:type="dxa"/>
            <w:tcBorders>
              <w:top w:val="single" w:sz="6" w:space="0" w:color="000000"/>
              <w:left w:val="nil" w:sz="6" w:space="0" w:color="auto"/>
              <w:bottom w:val="single" w:sz="6" w:space="0" w:color="000000"/>
              <w:right w:val="nil" w:sz="6" w:space="0" w:color="auto"/>
            </w:tcBorders>
          </w:tcPr>
          <w:p>
            <w:pPr>
              <w:pStyle w:val="TableParagraph"/>
              <w:spacing w:line="240" w:lineRule="auto" w:before="5"/>
              <w:ind w:right="0"/>
              <w:jc w:val="left"/>
              <w:rPr>
                <w:rFonts w:ascii="黑体" w:hAnsi="黑体" w:cs="黑体" w:eastAsia="黑体" w:hint="default"/>
                <w:sz w:val="26"/>
                <w:szCs w:val="26"/>
              </w:rPr>
            </w:pPr>
          </w:p>
          <w:p>
            <w:pPr>
              <w:pStyle w:val="TableParagraph"/>
              <w:spacing w:line="240" w:lineRule="auto"/>
              <w:ind w:right="112"/>
              <w:jc w:val="right"/>
              <w:rPr>
                <w:rFonts w:ascii="Arial" w:hAnsi="Arial" w:cs="Arial" w:eastAsia="Arial" w:hint="default"/>
                <w:sz w:val="22"/>
                <w:szCs w:val="22"/>
              </w:rPr>
            </w:pPr>
            <w:r>
              <w:rPr>
                <w:rFonts w:ascii="Arial"/>
                <w:w w:val="95"/>
                <w:sz w:val="22"/>
              </w:rPr>
              <w:t>1,060</w:t>
            </w:r>
            <w:r>
              <w:rPr>
                <w:rFonts w:ascii="Arial"/>
                <w:sz w:val="22"/>
              </w:rPr>
            </w:r>
          </w:p>
        </w:tc>
        <w:tc>
          <w:tcPr>
            <w:tcW w:w="238" w:type="dxa"/>
            <w:tcBorders>
              <w:top w:val="nil" w:sz="6" w:space="0" w:color="auto"/>
              <w:left w:val="nil" w:sz="6" w:space="0" w:color="auto"/>
              <w:bottom w:val="nil" w:sz="6" w:space="0" w:color="auto"/>
              <w:right w:val="nil" w:sz="6" w:space="0" w:color="auto"/>
            </w:tcBorders>
          </w:tcPr>
          <w:p>
            <w:pPr/>
          </w:p>
        </w:tc>
        <w:tc>
          <w:tcPr>
            <w:tcW w:w="1456" w:type="dxa"/>
            <w:tcBorders>
              <w:top w:val="single" w:sz="6" w:space="0" w:color="000000"/>
              <w:left w:val="nil" w:sz="6" w:space="0" w:color="auto"/>
              <w:bottom w:val="single" w:sz="6" w:space="0" w:color="000000"/>
              <w:right w:val="nil" w:sz="6" w:space="0" w:color="auto"/>
            </w:tcBorders>
          </w:tcPr>
          <w:p>
            <w:pPr>
              <w:pStyle w:val="TableParagraph"/>
              <w:spacing w:line="240" w:lineRule="auto" w:before="5"/>
              <w:ind w:right="0"/>
              <w:jc w:val="left"/>
              <w:rPr>
                <w:rFonts w:ascii="黑体" w:hAnsi="黑体" w:cs="黑体" w:eastAsia="黑体" w:hint="default"/>
                <w:sz w:val="26"/>
                <w:szCs w:val="26"/>
              </w:rPr>
            </w:pPr>
          </w:p>
          <w:p>
            <w:pPr>
              <w:pStyle w:val="TableParagraph"/>
              <w:spacing w:line="240" w:lineRule="auto"/>
              <w:ind w:left="750" w:right="0"/>
              <w:jc w:val="left"/>
              <w:rPr>
                <w:rFonts w:ascii="Arial" w:hAnsi="Arial" w:cs="Arial" w:eastAsia="Arial" w:hint="default"/>
                <w:sz w:val="22"/>
                <w:szCs w:val="22"/>
              </w:rPr>
            </w:pPr>
            <w:r>
              <w:rPr>
                <w:rFonts w:ascii="Arial"/>
                <w:sz w:val="22"/>
              </w:rPr>
              <w:t>1,100</w:t>
            </w:r>
          </w:p>
        </w:tc>
      </w:tr>
      <w:tr>
        <w:trPr>
          <w:trHeight w:val="327" w:hRule="exact"/>
        </w:trPr>
        <w:tc>
          <w:tcPr>
            <w:tcW w:w="5469" w:type="dxa"/>
            <w:tcBorders>
              <w:top w:val="nil" w:sz="6" w:space="0" w:color="auto"/>
              <w:left w:val="nil" w:sz="6" w:space="0" w:color="auto"/>
              <w:bottom w:val="nil" w:sz="6" w:space="0" w:color="auto"/>
              <w:right w:val="single" w:sz="6" w:space="0" w:color="000000"/>
            </w:tcBorders>
          </w:tcPr>
          <w:p>
            <w:pPr>
              <w:pStyle w:val="TableParagraph"/>
              <w:spacing w:line="274" w:lineRule="exact"/>
              <w:ind w:left="254" w:right="0"/>
              <w:jc w:val="left"/>
              <w:rPr>
                <w:rFonts w:ascii="宋体" w:hAnsi="宋体" w:cs="宋体" w:eastAsia="宋体" w:hint="default"/>
                <w:sz w:val="22"/>
                <w:szCs w:val="22"/>
              </w:rPr>
            </w:pPr>
            <w:r>
              <w:rPr>
                <w:rFonts w:ascii="宋体" w:hAnsi="宋体" w:cs="宋体" w:eastAsia="宋体" w:hint="default"/>
                <w:sz w:val="22"/>
                <w:szCs w:val="22"/>
              </w:rPr>
              <w:t>其中：非流动资产处置收益</w:t>
            </w:r>
          </w:p>
        </w:tc>
        <w:tc>
          <w:tcPr>
            <w:tcW w:w="15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5"/>
              <w:ind w:right="103"/>
              <w:jc w:val="right"/>
              <w:rPr>
                <w:rFonts w:ascii="Arial" w:hAnsi="Arial" w:cs="Arial" w:eastAsia="Arial" w:hint="default"/>
                <w:sz w:val="22"/>
                <w:szCs w:val="22"/>
              </w:rPr>
            </w:pPr>
            <w:r>
              <w:rPr>
                <w:rFonts w:ascii="Arial"/>
                <w:w w:val="95"/>
                <w:sz w:val="22"/>
              </w:rPr>
              <w:t>213</w:t>
            </w:r>
            <w:r>
              <w:rPr>
                <w:rFonts w:ascii="Arial"/>
                <w:sz w:val="22"/>
              </w:rPr>
            </w:r>
          </w:p>
        </w:tc>
        <w:tc>
          <w:tcPr>
            <w:tcW w:w="238" w:type="dxa"/>
            <w:tcBorders>
              <w:top w:val="nil" w:sz="6" w:space="0" w:color="auto"/>
              <w:left w:val="single" w:sz="6" w:space="0" w:color="000000"/>
              <w:bottom w:val="nil" w:sz="6" w:space="0" w:color="auto"/>
              <w:right w:val="nil" w:sz="6" w:space="0" w:color="auto"/>
            </w:tcBorders>
          </w:tcPr>
          <w:p>
            <w:pPr/>
          </w:p>
        </w:tc>
        <w:tc>
          <w:tcPr>
            <w:tcW w:w="1456" w:type="dxa"/>
            <w:tcBorders>
              <w:top w:val="single" w:sz="6" w:space="0" w:color="000000"/>
              <w:left w:val="nil" w:sz="6" w:space="0" w:color="auto"/>
              <w:bottom w:val="nil" w:sz="6" w:space="0" w:color="auto"/>
              <w:right w:val="single" w:sz="6" w:space="0" w:color="000000"/>
            </w:tcBorders>
          </w:tcPr>
          <w:p>
            <w:pPr>
              <w:pStyle w:val="TableParagraph"/>
              <w:spacing w:line="240" w:lineRule="auto" w:before="45"/>
              <w:ind w:left="934" w:right="0"/>
              <w:jc w:val="left"/>
              <w:rPr>
                <w:rFonts w:ascii="Arial" w:hAnsi="Arial" w:cs="Arial" w:eastAsia="Arial" w:hint="default"/>
                <w:sz w:val="22"/>
                <w:szCs w:val="22"/>
              </w:rPr>
            </w:pPr>
            <w:r>
              <w:rPr>
                <w:rFonts w:ascii="Arial"/>
                <w:sz w:val="22"/>
              </w:rPr>
              <w:t>245</w:t>
            </w:r>
          </w:p>
        </w:tc>
      </w:tr>
      <w:tr>
        <w:trPr>
          <w:trHeight w:val="299" w:hRule="exact"/>
        </w:trPr>
        <w:tc>
          <w:tcPr>
            <w:tcW w:w="5469" w:type="dxa"/>
            <w:tcBorders>
              <w:top w:val="nil" w:sz="6" w:space="0" w:color="auto"/>
              <w:left w:val="nil" w:sz="6" w:space="0" w:color="auto"/>
              <w:bottom w:val="nil" w:sz="6" w:space="0" w:color="auto"/>
              <w:right w:val="single" w:sz="6" w:space="0" w:color="000000"/>
            </w:tcBorders>
          </w:tcPr>
          <w:p>
            <w:pPr>
              <w:pStyle w:val="TableParagraph"/>
              <w:spacing w:line="246" w:lineRule="exact"/>
              <w:ind w:left="907" w:right="0"/>
              <w:jc w:val="left"/>
              <w:rPr>
                <w:rFonts w:ascii="宋体" w:hAnsi="宋体" w:cs="宋体" w:eastAsia="宋体" w:hint="default"/>
                <w:sz w:val="22"/>
                <w:szCs w:val="22"/>
              </w:rPr>
            </w:pPr>
            <w:r>
              <w:rPr>
                <w:rFonts w:ascii="宋体" w:hAnsi="宋体" w:cs="宋体" w:eastAsia="宋体" w:hint="default"/>
                <w:sz w:val="22"/>
                <w:szCs w:val="22"/>
              </w:rPr>
              <w:t>非货币性资产交换收益</w:t>
            </w:r>
          </w:p>
        </w:tc>
        <w:tc>
          <w:tcPr>
            <w:tcW w:w="1526" w:type="dxa"/>
            <w:tcBorders>
              <w:top w:val="nil" w:sz="6" w:space="0" w:color="auto"/>
              <w:left w:val="single" w:sz="6" w:space="0" w:color="000000"/>
              <w:bottom w:val="nil" w:sz="6" w:space="0" w:color="auto"/>
              <w:right w:val="single" w:sz="6" w:space="0" w:color="000000"/>
            </w:tcBorders>
          </w:tcPr>
          <w:p>
            <w:pPr>
              <w:pStyle w:val="TableParagraph"/>
              <w:spacing w:line="240" w:lineRule="auto" w:before="24"/>
              <w:ind w:right="103"/>
              <w:jc w:val="right"/>
              <w:rPr>
                <w:rFonts w:ascii="Arial" w:hAnsi="Arial" w:cs="Arial" w:eastAsia="Arial" w:hint="default"/>
                <w:sz w:val="22"/>
                <w:szCs w:val="22"/>
              </w:rPr>
            </w:pPr>
            <w:r>
              <w:rPr>
                <w:rFonts w:ascii="Arial"/>
                <w:w w:val="95"/>
                <w:sz w:val="22"/>
              </w:rPr>
              <w:t>12</w:t>
            </w:r>
            <w:r>
              <w:rPr>
                <w:rFonts w:ascii="Arial"/>
                <w:sz w:val="22"/>
              </w:rPr>
            </w:r>
          </w:p>
        </w:tc>
        <w:tc>
          <w:tcPr>
            <w:tcW w:w="238" w:type="dxa"/>
            <w:tcBorders>
              <w:top w:val="nil" w:sz="6" w:space="0" w:color="auto"/>
              <w:left w:val="single" w:sz="6" w:space="0" w:color="000000"/>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single" w:sz="6" w:space="0" w:color="000000"/>
            </w:tcBorders>
          </w:tcPr>
          <w:p>
            <w:pPr>
              <w:pStyle w:val="TableParagraph"/>
              <w:spacing w:line="240" w:lineRule="auto" w:before="24"/>
              <w:ind w:right="144"/>
              <w:jc w:val="right"/>
              <w:rPr>
                <w:rFonts w:ascii="Arial" w:hAnsi="Arial" w:cs="Arial" w:eastAsia="Arial" w:hint="default"/>
                <w:sz w:val="22"/>
                <w:szCs w:val="22"/>
              </w:rPr>
            </w:pPr>
            <w:r>
              <w:rPr>
                <w:rFonts w:ascii="Arial"/>
                <w:w w:val="95"/>
                <w:sz w:val="22"/>
              </w:rPr>
              <w:t>40</w:t>
            </w:r>
            <w:r>
              <w:rPr>
                <w:rFonts w:ascii="Arial"/>
                <w:sz w:val="22"/>
              </w:rPr>
            </w:r>
          </w:p>
        </w:tc>
      </w:tr>
      <w:tr>
        <w:trPr>
          <w:trHeight w:val="323" w:hRule="exact"/>
        </w:trPr>
        <w:tc>
          <w:tcPr>
            <w:tcW w:w="5469" w:type="dxa"/>
            <w:tcBorders>
              <w:top w:val="nil" w:sz="6" w:space="0" w:color="auto"/>
              <w:left w:val="nil" w:sz="6" w:space="0" w:color="auto"/>
              <w:bottom w:val="nil" w:sz="6" w:space="0" w:color="auto"/>
              <w:right w:val="single" w:sz="6" w:space="0" w:color="000000"/>
            </w:tcBorders>
          </w:tcPr>
          <w:p>
            <w:pPr>
              <w:pStyle w:val="TableParagraph"/>
              <w:spacing w:line="247" w:lineRule="exact"/>
              <w:ind w:left="914" w:right="0"/>
              <w:jc w:val="left"/>
              <w:rPr>
                <w:rFonts w:ascii="宋体" w:hAnsi="宋体" w:cs="宋体" w:eastAsia="宋体" w:hint="default"/>
                <w:sz w:val="22"/>
                <w:szCs w:val="22"/>
              </w:rPr>
            </w:pPr>
            <w:r>
              <w:rPr>
                <w:rFonts w:ascii="宋体" w:hAnsi="宋体" w:cs="宋体" w:eastAsia="宋体" w:hint="default"/>
                <w:sz w:val="22"/>
                <w:szCs w:val="22"/>
              </w:rPr>
              <w:t>计入当期损益的政府补助</w:t>
            </w:r>
          </w:p>
        </w:tc>
        <w:tc>
          <w:tcPr>
            <w:tcW w:w="1526" w:type="dxa"/>
            <w:tcBorders>
              <w:top w:val="nil" w:sz="6" w:space="0" w:color="auto"/>
              <w:left w:val="single" w:sz="6" w:space="0" w:color="000000"/>
              <w:bottom w:val="nil" w:sz="6" w:space="0" w:color="auto"/>
              <w:right w:val="single" w:sz="6" w:space="0" w:color="000000"/>
            </w:tcBorders>
          </w:tcPr>
          <w:p>
            <w:pPr>
              <w:pStyle w:val="TableParagraph"/>
              <w:spacing w:line="240" w:lineRule="auto" w:before="25"/>
              <w:ind w:right="103"/>
              <w:jc w:val="right"/>
              <w:rPr>
                <w:rFonts w:ascii="Arial" w:hAnsi="Arial" w:cs="Arial" w:eastAsia="Arial" w:hint="default"/>
                <w:sz w:val="22"/>
                <w:szCs w:val="22"/>
              </w:rPr>
            </w:pPr>
            <w:r>
              <w:rPr>
                <w:rFonts w:ascii="Arial"/>
                <w:w w:val="95"/>
                <w:sz w:val="22"/>
              </w:rPr>
              <w:t>112</w:t>
            </w:r>
            <w:r>
              <w:rPr>
                <w:rFonts w:ascii="Arial"/>
                <w:sz w:val="22"/>
              </w:rPr>
            </w:r>
          </w:p>
        </w:tc>
        <w:tc>
          <w:tcPr>
            <w:tcW w:w="238" w:type="dxa"/>
            <w:tcBorders>
              <w:top w:val="nil" w:sz="6" w:space="0" w:color="auto"/>
              <w:left w:val="single" w:sz="6" w:space="0" w:color="000000"/>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single" w:sz="6" w:space="0" w:color="000000"/>
            </w:tcBorders>
          </w:tcPr>
          <w:p>
            <w:pPr>
              <w:pStyle w:val="TableParagraph"/>
              <w:spacing w:line="240" w:lineRule="auto" w:before="25"/>
              <w:ind w:left="934" w:right="0"/>
              <w:jc w:val="left"/>
              <w:rPr>
                <w:rFonts w:ascii="Arial" w:hAnsi="Arial" w:cs="Arial" w:eastAsia="Arial" w:hint="default"/>
                <w:sz w:val="22"/>
                <w:szCs w:val="22"/>
              </w:rPr>
            </w:pPr>
            <w:r>
              <w:rPr>
                <w:rFonts w:ascii="Arial"/>
                <w:sz w:val="22"/>
              </w:rPr>
              <w:t>141</w:t>
            </w:r>
          </w:p>
        </w:tc>
      </w:tr>
      <w:tr>
        <w:trPr>
          <w:trHeight w:val="311" w:hRule="exact"/>
        </w:trPr>
        <w:tc>
          <w:tcPr>
            <w:tcW w:w="5469" w:type="dxa"/>
            <w:tcBorders>
              <w:top w:val="nil" w:sz="6" w:space="0" w:color="auto"/>
              <w:left w:val="nil" w:sz="6" w:space="0" w:color="auto"/>
              <w:bottom w:val="nil" w:sz="6" w:space="0" w:color="auto"/>
              <w:right w:val="single" w:sz="6" w:space="0" w:color="000000"/>
            </w:tcBorders>
          </w:tcPr>
          <w:p>
            <w:pPr>
              <w:pStyle w:val="TableParagraph"/>
              <w:spacing w:line="269" w:lineRule="exact"/>
              <w:ind w:left="914" w:right="0"/>
              <w:jc w:val="left"/>
              <w:rPr>
                <w:rFonts w:ascii="宋体" w:hAnsi="宋体" w:cs="宋体" w:eastAsia="宋体" w:hint="default"/>
                <w:sz w:val="22"/>
                <w:szCs w:val="22"/>
              </w:rPr>
            </w:pPr>
            <w:r>
              <w:rPr>
                <w:rFonts w:ascii="宋体" w:hAnsi="宋体" w:cs="宋体" w:eastAsia="宋体" w:hint="default"/>
                <w:sz w:val="22"/>
                <w:szCs w:val="22"/>
              </w:rPr>
              <w:t>其他营业外收入</w:t>
            </w:r>
          </w:p>
        </w:tc>
        <w:tc>
          <w:tcPr>
            <w:tcW w:w="15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7"/>
              <w:ind w:right="103"/>
              <w:jc w:val="right"/>
              <w:rPr>
                <w:rFonts w:ascii="Arial" w:hAnsi="Arial" w:cs="Arial" w:eastAsia="Arial" w:hint="default"/>
                <w:sz w:val="22"/>
                <w:szCs w:val="22"/>
              </w:rPr>
            </w:pPr>
            <w:r>
              <w:rPr>
                <w:rFonts w:ascii="Arial"/>
                <w:w w:val="95"/>
                <w:sz w:val="22"/>
              </w:rPr>
              <w:t>723</w:t>
            </w:r>
            <w:r>
              <w:rPr>
                <w:rFonts w:ascii="Arial"/>
                <w:sz w:val="22"/>
              </w:rPr>
            </w:r>
          </w:p>
        </w:tc>
        <w:tc>
          <w:tcPr>
            <w:tcW w:w="238" w:type="dxa"/>
            <w:tcBorders>
              <w:top w:val="nil" w:sz="6" w:space="0" w:color="auto"/>
              <w:left w:val="single" w:sz="6" w:space="0" w:color="000000"/>
              <w:bottom w:val="nil" w:sz="6" w:space="0" w:color="auto"/>
              <w:right w:val="nil" w:sz="6" w:space="0" w:color="auto"/>
            </w:tcBorders>
          </w:tcPr>
          <w:p>
            <w:pPr/>
          </w:p>
        </w:tc>
        <w:tc>
          <w:tcPr>
            <w:tcW w:w="1456" w:type="dxa"/>
            <w:tcBorders>
              <w:top w:val="nil" w:sz="6" w:space="0" w:color="auto"/>
              <w:left w:val="nil" w:sz="6" w:space="0" w:color="auto"/>
              <w:bottom w:val="single" w:sz="6" w:space="0" w:color="000000"/>
              <w:right w:val="single" w:sz="6" w:space="0" w:color="000000"/>
            </w:tcBorders>
          </w:tcPr>
          <w:p>
            <w:pPr>
              <w:pStyle w:val="TableParagraph"/>
              <w:spacing w:line="240" w:lineRule="auto" w:before="47"/>
              <w:ind w:left="934" w:right="0"/>
              <w:jc w:val="left"/>
              <w:rPr>
                <w:rFonts w:ascii="Arial" w:hAnsi="Arial" w:cs="Arial" w:eastAsia="Arial" w:hint="default"/>
                <w:sz w:val="22"/>
                <w:szCs w:val="22"/>
              </w:rPr>
            </w:pPr>
            <w:r>
              <w:rPr>
                <w:rFonts w:ascii="Arial"/>
                <w:sz w:val="22"/>
              </w:rPr>
              <w:t>674</w:t>
            </w:r>
          </w:p>
        </w:tc>
      </w:tr>
      <w:tr>
        <w:trPr>
          <w:trHeight w:val="314" w:hRule="exact"/>
        </w:trPr>
        <w:tc>
          <w:tcPr>
            <w:tcW w:w="5469" w:type="dxa"/>
            <w:tcBorders>
              <w:top w:val="nil" w:sz="6" w:space="0" w:color="auto"/>
              <w:left w:val="nil" w:sz="6" w:space="0" w:color="auto"/>
              <w:bottom w:val="nil" w:sz="6" w:space="0" w:color="auto"/>
              <w:right w:val="nil" w:sz="6" w:space="0" w:color="auto"/>
            </w:tcBorders>
          </w:tcPr>
          <w:p>
            <w:pPr>
              <w:pStyle w:val="TableParagraph"/>
              <w:spacing w:line="275" w:lineRule="exact"/>
              <w:ind w:left="35" w:right="0"/>
              <w:jc w:val="left"/>
              <w:rPr>
                <w:rFonts w:ascii="宋体" w:hAnsi="宋体" w:cs="宋体" w:eastAsia="宋体" w:hint="default"/>
                <w:sz w:val="22"/>
                <w:szCs w:val="22"/>
              </w:rPr>
            </w:pPr>
            <w:r>
              <w:rPr>
                <w:rFonts w:ascii="宋体" w:hAnsi="宋体" w:cs="宋体" w:eastAsia="宋体" w:hint="default"/>
                <w:sz w:val="22"/>
                <w:szCs w:val="22"/>
              </w:rPr>
              <w:t>－营业外支出（注）</w:t>
            </w:r>
          </w:p>
        </w:tc>
        <w:tc>
          <w:tcPr>
            <w:tcW w:w="1526"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right="37"/>
              <w:jc w:val="right"/>
              <w:rPr>
                <w:rFonts w:ascii="Arial" w:hAnsi="Arial" w:cs="Arial" w:eastAsia="Arial" w:hint="default"/>
                <w:sz w:val="22"/>
                <w:szCs w:val="22"/>
              </w:rPr>
            </w:pPr>
            <w:r>
              <w:rPr>
                <w:rFonts w:ascii="Arial"/>
                <w:w w:val="95"/>
                <w:sz w:val="22"/>
              </w:rPr>
              <w:t>(327)</w:t>
            </w:r>
            <w:r>
              <w:rPr>
                <w:rFonts w:ascii="Arial"/>
                <w:sz w:val="22"/>
              </w:rPr>
            </w:r>
          </w:p>
        </w:tc>
        <w:tc>
          <w:tcPr>
            <w:tcW w:w="238" w:type="dxa"/>
            <w:tcBorders>
              <w:top w:val="nil" w:sz="6" w:space="0" w:color="auto"/>
              <w:left w:val="nil" w:sz="6" w:space="0" w:color="auto"/>
              <w:bottom w:val="nil" w:sz="6" w:space="0" w:color="auto"/>
              <w:right w:val="nil" w:sz="6" w:space="0" w:color="auto"/>
            </w:tcBorders>
          </w:tcPr>
          <w:p>
            <w:pPr/>
          </w:p>
        </w:tc>
        <w:tc>
          <w:tcPr>
            <w:tcW w:w="1456"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left="861" w:right="0"/>
              <w:jc w:val="left"/>
              <w:rPr>
                <w:rFonts w:ascii="Arial" w:hAnsi="Arial" w:cs="Arial" w:eastAsia="Arial" w:hint="default"/>
                <w:sz w:val="22"/>
                <w:szCs w:val="22"/>
              </w:rPr>
            </w:pPr>
            <w:r>
              <w:rPr>
                <w:rFonts w:ascii="Arial"/>
                <w:sz w:val="22"/>
              </w:rPr>
              <w:t>(275)</w:t>
            </w:r>
          </w:p>
        </w:tc>
      </w:tr>
      <w:tr>
        <w:trPr>
          <w:trHeight w:val="328" w:hRule="exact"/>
        </w:trPr>
        <w:tc>
          <w:tcPr>
            <w:tcW w:w="5469" w:type="dxa"/>
            <w:tcBorders>
              <w:top w:val="nil" w:sz="6" w:space="0" w:color="auto"/>
              <w:left w:val="nil" w:sz="6" w:space="0" w:color="auto"/>
              <w:bottom w:val="nil" w:sz="6" w:space="0" w:color="auto"/>
              <w:right w:val="single" w:sz="6" w:space="0" w:color="000000"/>
            </w:tcBorders>
          </w:tcPr>
          <w:p>
            <w:pPr>
              <w:pStyle w:val="TableParagraph"/>
              <w:spacing w:line="275" w:lineRule="exact"/>
              <w:ind w:left="254" w:right="0"/>
              <w:jc w:val="left"/>
              <w:rPr>
                <w:rFonts w:ascii="宋体" w:hAnsi="宋体" w:cs="宋体" w:eastAsia="宋体" w:hint="default"/>
                <w:sz w:val="22"/>
                <w:szCs w:val="22"/>
              </w:rPr>
            </w:pPr>
            <w:r>
              <w:rPr>
                <w:rFonts w:ascii="宋体" w:hAnsi="宋体" w:cs="宋体" w:eastAsia="宋体" w:hint="default"/>
                <w:sz w:val="22"/>
                <w:szCs w:val="22"/>
              </w:rPr>
              <w:t>其中：非流动资产处置损失</w:t>
            </w:r>
          </w:p>
        </w:tc>
        <w:tc>
          <w:tcPr>
            <w:tcW w:w="15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5"/>
              <w:ind w:right="30"/>
              <w:jc w:val="right"/>
              <w:rPr>
                <w:rFonts w:ascii="Arial" w:hAnsi="Arial" w:cs="Arial" w:eastAsia="Arial" w:hint="default"/>
                <w:sz w:val="22"/>
                <w:szCs w:val="22"/>
              </w:rPr>
            </w:pPr>
            <w:r>
              <w:rPr>
                <w:rFonts w:ascii="Arial"/>
                <w:w w:val="95"/>
                <w:sz w:val="22"/>
              </w:rPr>
              <w:t>(210)</w:t>
            </w:r>
            <w:r>
              <w:rPr>
                <w:rFonts w:ascii="Arial"/>
                <w:sz w:val="22"/>
              </w:rPr>
            </w:r>
          </w:p>
        </w:tc>
        <w:tc>
          <w:tcPr>
            <w:tcW w:w="238" w:type="dxa"/>
            <w:tcBorders>
              <w:top w:val="nil" w:sz="6" w:space="0" w:color="auto"/>
              <w:left w:val="single" w:sz="6" w:space="0" w:color="000000"/>
              <w:bottom w:val="nil" w:sz="6" w:space="0" w:color="auto"/>
              <w:right w:val="single" w:sz="6" w:space="0" w:color="000000"/>
            </w:tcBorders>
          </w:tcPr>
          <w:p>
            <w:pPr/>
          </w:p>
        </w:tc>
        <w:tc>
          <w:tcPr>
            <w:tcW w:w="145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5"/>
              <w:ind w:left="854" w:right="0"/>
              <w:jc w:val="left"/>
              <w:rPr>
                <w:rFonts w:ascii="Arial" w:hAnsi="Arial" w:cs="Arial" w:eastAsia="Arial" w:hint="default"/>
                <w:sz w:val="22"/>
                <w:szCs w:val="22"/>
              </w:rPr>
            </w:pPr>
            <w:r>
              <w:rPr>
                <w:rFonts w:ascii="Arial"/>
                <w:sz w:val="22"/>
              </w:rPr>
              <w:t>(164)</w:t>
            </w:r>
          </w:p>
        </w:tc>
      </w:tr>
      <w:tr>
        <w:trPr>
          <w:trHeight w:val="300" w:hRule="exact"/>
        </w:trPr>
        <w:tc>
          <w:tcPr>
            <w:tcW w:w="5469" w:type="dxa"/>
            <w:tcBorders>
              <w:top w:val="nil" w:sz="6" w:space="0" w:color="auto"/>
              <w:left w:val="nil" w:sz="6" w:space="0" w:color="auto"/>
              <w:bottom w:val="nil" w:sz="6" w:space="0" w:color="auto"/>
              <w:right w:val="single" w:sz="6" w:space="0" w:color="000000"/>
            </w:tcBorders>
          </w:tcPr>
          <w:p>
            <w:pPr>
              <w:pStyle w:val="TableParagraph"/>
              <w:spacing w:line="247" w:lineRule="exact"/>
              <w:ind w:left="907" w:right="0"/>
              <w:jc w:val="left"/>
              <w:rPr>
                <w:rFonts w:ascii="宋体" w:hAnsi="宋体" w:cs="宋体" w:eastAsia="宋体" w:hint="default"/>
                <w:sz w:val="22"/>
                <w:szCs w:val="22"/>
              </w:rPr>
            </w:pPr>
            <w:r>
              <w:rPr>
                <w:rFonts w:ascii="宋体" w:hAnsi="宋体" w:cs="宋体" w:eastAsia="宋体" w:hint="default"/>
                <w:sz w:val="22"/>
                <w:szCs w:val="22"/>
              </w:rPr>
              <w:t>非货币性资产交换损失</w:t>
            </w:r>
          </w:p>
        </w:tc>
        <w:tc>
          <w:tcPr>
            <w:tcW w:w="1526" w:type="dxa"/>
            <w:tcBorders>
              <w:top w:val="nil" w:sz="6" w:space="0" w:color="auto"/>
              <w:left w:val="single" w:sz="6" w:space="0" w:color="000000"/>
              <w:bottom w:val="nil" w:sz="6" w:space="0" w:color="auto"/>
              <w:right w:val="single" w:sz="6" w:space="0" w:color="000000"/>
            </w:tcBorders>
          </w:tcPr>
          <w:p>
            <w:pPr>
              <w:pStyle w:val="TableParagraph"/>
              <w:spacing w:line="240" w:lineRule="auto" w:before="25"/>
              <w:ind w:right="30"/>
              <w:jc w:val="right"/>
              <w:rPr>
                <w:rFonts w:ascii="Arial" w:hAnsi="Arial" w:cs="Arial" w:eastAsia="Arial" w:hint="default"/>
                <w:sz w:val="22"/>
                <w:szCs w:val="22"/>
              </w:rPr>
            </w:pPr>
            <w:r>
              <w:rPr>
                <w:rFonts w:ascii="Arial"/>
                <w:w w:val="95"/>
                <w:sz w:val="22"/>
              </w:rPr>
              <w:t>(2)</w:t>
            </w:r>
            <w:r>
              <w:rPr>
                <w:rFonts w:ascii="Arial"/>
                <w:sz w:val="22"/>
              </w:rPr>
            </w:r>
          </w:p>
        </w:tc>
        <w:tc>
          <w:tcPr>
            <w:tcW w:w="238" w:type="dxa"/>
            <w:tcBorders>
              <w:top w:val="nil" w:sz="6" w:space="0" w:color="auto"/>
              <w:left w:val="single" w:sz="6" w:space="0" w:color="000000"/>
              <w:bottom w:val="nil" w:sz="6" w:space="0" w:color="auto"/>
              <w:right w:val="single" w:sz="6" w:space="0" w:color="000000"/>
            </w:tcBorders>
          </w:tcPr>
          <w:p>
            <w:pPr/>
          </w:p>
        </w:tc>
        <w:tc>
          <w:tcPr>
            <w:tcW w:w="1456" w:type="dxa"/>
            <w:tcBorders>
              <w:top w:val="nil" w:sz="6" w:space="0" w:color="auto"/>
              <w:left w:val="single" w:sz="6" w:space="0" w:color="000000"/>
              <w:bottom w:val="nil" w:sz="6" w:space="0" w:color="auto"/>
              <w:right w:val="single" w:sz="6" w:space="0" w:color="000000"/>
            </w:tcBorders>
          </w:tcPr>
          <w:p>
            <w:pPr>
              <w:pStyle w:val="TableParagraph"/>
              <w:spacing w:line="240" w:lineRule="auto" w:before="25"/>
              <w:ind w:right="71"/>
              <w:jc w:val="right"/>
              <w:rPr>
                <w:rFonts w:ascii="Arial" w:hAnsi="Arial" w:cs="Arial" w:eastAsia="Arial" w:hint="default"/>
                <w:sz w:val="22"/>
                <w:szCs w:val="22"/>
              </w:rPr>
            </w:pPr>
            <w:r>
              <w:rPr>
                <w:rFonts w:ascii="Arial"/>
                <w:w w:val="95"/>
                <w:sz w:val="22"/>
              </w:rPr>
              <w:t>(2)</w:t>
            </w:r>
            <w:r>
              <w:rPr>
                <w:rFonts w:ascii="Arial"/>
                <w:sz w:val="22"/>
              </w:rPr>
            </w:r>
          </w:p>
        </w:tc>
      </w:tr>
      <w:tr>
        <w:trPr>
          <w:trHeight w:val="288" w:hRule="exact"/>
        </w:trPr>
        <w:tc>
          <w:tcPr>
            <w:tcW w:w="5469" w:type="dxa"/>
            <w:tcBorders>
              <w:top w:val="nil" w:sz="6" w:space="0" w:color="auto"/>
              <w:left w:val="nil" w:sz="6" w:space="0" w:color="auto"/>
              <w:bottom w:val="nil" w:sz="6" w:space="0" w:color="auto"/>
              <w:right w:val="single" w:sz="6" w:space="0" w:color="000000"/>
            </w:tcBorders>
          </w:tcPr>
          <w:p>
            <w:pPr>
              <w:pStyle w:val="TableParagraph"/>
              <w:spacing w:line="247" w:lineRule="exact"/>
              <w:ind w:left="907" w:right="0"/>
              <w:jc w:val="left"/>
              <w:rPr>
                <w:rFonts w:ascii="宋体" w:hAnsi="宋体" w:cs="宋体" w:eastAsia="宋体" w:hint="default"/>
                <w:sz w:val="22"/>
                <w:szCs w:val="22"/>
              </w:rPr>
            </w:pPr>
            <w:r>
              <w:rPr>
                <w:rFonts w:ascii="宋体" w:hAnsi="宋体" w:cs="宋体" w:eastAsia="宋体" w:hint="default"/>
                <w:sz w:val="22"/>
                <w:szCs w:val="22"/>
              </w:rPr>
              <w:t>其他营业外支出</w:t>
            </w:r>
          </w:p>
        </w:tc>
        <w:tc>
          <w:tcPr>
            <w:tcW w:w="15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5"/>
              <w:ind w:right="30"/>
              <w:jc w:val="right"/>
              <w:rPr>
                <w:rFonts w:ascii="Arial" w:hAnsi="Arial" w:cs="Arial" w:eastAsia="Arial" w:hint="default"/>
                <w:sz w:val="22"/>
                <w:szCs w:val="22"/>
              </w:rPr>
            </w:pPr>
            <w:r>
              <w:rPr>
                <w:rFonts w:ascii="Arial"/>
                <w:w w:val="95"/>
                <w:sz w:val="22"/>
              </w:rPr>
              <w:t>(115)</w:t>
            </w:r>
            <w:r>
              <w:rPr>
                <w:rFonts w:ascii="Arial"/>
                <w:sz w:val="22"/>
              </w:rPr>
            </w:r>
          </w:p>
        </w:tc>
        <w:tc>
          <w:tcPr>
            <w:tcW w:w="238" w:type="dxa"/>
            <w:tcBorders>
              <w:top w:val="nil" w:sz="6" w:space="0" w:color="auto"/>
              <w:left w:val="single" w:sz="6" w:space="0" w:color="000000"/>
              <w:bottom w:val="nil" w:sz="6" w:space="0" w:color="auto"/>
              <w:right w:val="single" w:sz="6" w:space="0" w:color="000000"/>
            </w:tcBorders>
          </w:tcPr>
          <w:p>
            <w:pPr/>
          </w:p>
        </w:tc>
        <w:tc>
          <w:tcPr>
            <w:tcW w:w="145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5"/>
              <w:ind w:left="854" w:right="0"/>
              <w:jc w:val="left"/>
              <w:rPr>
                <w:rFonts w:ascii="Arial" w:hAnsi="Arial" w:cs="Arial" w:eastAsia="Arial" w:hint="default"/>
                <w:sz w:val="22"/>
                <w:szCs w:val="22"/>
              </w:rPr>
            </w:pPr>
            <w:r>
              <w:rPr>
                <w:rFonts w:ascii="Arial"/>
                <w:sz w:val="22"/>
              </w:rPr>
              <w:t>(109)</w:t>
            </w:r>
          </w:p>
        </w:tc>
      </w:tr>
      <w:tr>
        <w:trPr>
          <w:trHeight w:val="293" w:hRule="exact"/>
        </w:trPr>
        <w:tc>
          <w:tcPr>
            <w:tcW w:w="5469" w:type="dxa"/>
            <w:tcBorders>
              <w:top w:val="nil" w:sz="6" w:space="0" w:color="auto"/>
              <w:left w:val="nil" w:sz="6" w:space="0" w:color="auto"/>
              <w:bottom w:val="nil" w:sz="6" w:space="0" w:color="auto"/>
              <w:right w:val="nil" w:sz="6" w:space="0" w:color="auto"/>
            </w:tcBorders>
          </w:tcPr>
          <w:p>
            <w:pPr>
              <w:pStyle w:val="TableParagraph"/>
              <w:spacing w:line="260" w:lineRule="exact"/>
              <w:ind w:left="35" w:right="0"/>
              <w:jc w:val="left"/>
              <w:rPr>
                <w:rFonts w:ascii="宋体" w:hAnsi="宋体" w:cs="宋体" w:eastAsia="宋体" w:hint="default"/>
                <w:sz w:val="22"/>
                <w:szCs w:val="22"/>
              </w:rPr>
            </w:pPr>
            <w:r>
              <w:rPr>
                <w:rFonts w:ascii="宋体" w:hAnsi="宋体" w:cs="宋体" w:eastAsia="宋体" w:hint="default"/>
                <w:sz w:val="22"/>
                <w:szCs w:val="22"/>
              </w:rPr>
              <w:t>－本集团持有的联通红筹公司对西班牙电信投资合约</w:t>
            </w:r>
          </w:p>
        </w:tc>
        <w:tc>
          <w:tcPr>
            <w:tcW w:w="152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
        </w:tc>
      </w:tr>
      <w:tr>
        <w:trPr>
          <w:trHeight w:val="313" w:hRule="exact"/>
        </w:trPr>
        <w:tc>
          <w:tcPr>
            <w:tcW w:w="5469" w:type="dxa"/>
            <w:tcBorders>
              <w:top w:val="nil" w:sz="6" w:space="0" w:color="auto"/>
              <w:left w:val="nil" w:sz="6" w:space="0" w:color="auto"/>
              <w:bottom w:val="nil" w:sz="6" w:space="0" w:color="auto"/>
              <w:right w:val="nil" w:sz="6" w:space="0" w:color="auto"/>
            </w:tcBorders>
          </w:tcPr>
          <w:p>
            <w:pPr>
              <w:pStyle w:val="TableParagraph"/>
              <w:spacing w:line="253" w:lineRule="exact"/>
              <w:ind w:left="486" w:right="0"/>
              <w:jc w:val="left"/>
              <w:rPr>
                <w:rFonts w:ascii="宋体" w:hAnsi="宋体" w:cs="宋体" w:eastAsia="宋体" w:hint="default"/>
                <w:sz w:val="22"/>
                <w:szCs w:val="22"/>
              </w:rPr>
            </w:pPr>
            <w:r>
              <w:rPr>
                <w:rFonts w:ascii="宋体" w:hAnsi="宋体" w:cs="宋体" w:eastAsia="宋体" w:hint="default"/>
                <w:sz w:val="22"/>
                <w:szCs w:val="22"/>
              </w:rPr>
              <w:t>衍生工具产生的公允价值变动收益</w:t>
            </w:r>
          </w:p>
        </w:tc>
        <w:tc>
          <w:tcPr>
            <w:tcW w:w="1526" w:type="dxa"/>
            <w:tcBorders>
              <w:top w:val="nil" w:sz="6" w:space="0" w:color="auto"/>
              <w:left w:val="nil" w:sz="6" w:space="0" w:color="auto"/>
              <w:bottom w:val="nil" w:sz="6" w:space="0" w:color="auto"/>
              <w:right w:val="nil" w:sz="6" w:space="0" w:color="auto"/>
            </w:tcBorders>
          </w:tcPr>
          <w:p>
            <w:pPr>
              <w:pStyle w:val="TableParagraph"/>
              <w:tabs>
                <w:tab w:pos="1340" w:val="left" w:leader="none"/>
                <w:tab w:pos="1519" w:val="left" w:leader="none"/>
              </w:tabs>
              <w:spacing w:line="240" w:lineRule="auto" w:before="29"/>
              <w:ind w:left="-8"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w:t>
            </w:r>
            <w:r>
              <w:rPr>
                <w:rFonts w:ascii="Arial"/>
                <w:sz w:val="22"/>
                <w:u w:val="single" w:color="000000"/>
              </w:rPr>
              <w:tab/>
            </w:r>
            <w:r>
              <w:rPr>
                <w:rFonts w:ascii="Arial"/>
                <w:sz w:val="22"/>
              </w:rPr>
            </w:r>
          </w:p>
        </w:tc>
        <w:tc>
          <w:tcPr>
            <w:tcW w:w="238"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tabs>
                <w:tab w:pos="751" w:val="left" w:leader="none"/>
                <w:tab w:pos="1448" w:val="left" w:leader="none"/>
              </w:tabs>
              <w:spacing w:line="240" w:lineRule="auto" w:before="29"/>
              <w:ind w:left="-8"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1,239</w:t>
              <w:tab/>
            </w:r>
            <w:r>
              <w:rPr>
                <w:rFonts w:ascii="Arial"/>
                <w:sz w:val="22"/>
              </w:rPr>
            </w:r>
          </w:p>
        </w:tc>
      </w:tr>
      <w:tr>
        <w:trPr>
          <w:trHeight w:val="458" w:hRule="exact"/>
        </w:trPr>
        <w:tc>
          <w:tcPr>
            <w:tcW w:w="5469" w:type="dxa"/>
            <w:tcBorders>
              <w:top w:val="nil" w:sz="6" w:space="0" w:color="auto"/>
              <w:left w:val="nil" w:sz="6" w:space="0" w:color="auto"/>
              <w:bottom w:val="nil" w:sz="6" w:space="0" w:color="auto"/>
              <w:right w:val="nil" w:sz="6" w:space="0" w:color="auto"/>
            </w:tcBorders>
          </w:tcPr>
          <w:p>
            <w:pPr>
              <w:pStyle w:val="TableParagraph"/>
              <w:spacing w:line="254" w:lineRule="exact"/>
              <w:ind w:left="35"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10"/>
              <w:jc w:val="right"/>
              <w:rPr>
                <w:rFonts w:ascii="Arial" w:hAnsi="Arial" w:cs="Arial" w:eastAsia="Arial" w:hint="default"/>
                <w:sz w:val="22"/>
                <w:szCs w:val="22"/>
              </w:rPr>
            </w:pPr>
            <w:r>
              <w:rPr>
                <w:rFonts w:ascii="Arial"/>
                <w:w w:val="95"/>
                <w:sz w:val="22"/>
              </w:rPr>
              <w:t>733</w:t>
            </w:r>
            <w:r>
              <w:rPr>
                <w:rFonts w:ascii="Arial"/>
                <w:sz w:val="22"/>
              </w:rPr>
            </w:r>
          </w:p>
        </w:tc>
        <w:tc>
          <w:tcPr>
            <w:tcW w:w="238"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50" w:right="0"/>
              <w:jc w:val="left"/>
              <w:rPr>
                <w:rFonts w:ascii="Arial" w:hAnsi="Arial" w:cs="Arial" w:eastAsia="Arial" w:hint="default"/>
                <w:sz w:val="22"/>
                <w:szCs w:val="22"/>
              </w:rPr>
            </w:pPr>
            <w:r>
              <w:rPr>
                <w:rFonts w:ascii="Arial"/>
                <w:sz w:val="22"/>
              </w:rPr>
              <w:t>2,064</w:t>
            </w:r>
          </w:p>
        </w:tc>
      </w:tr>
      <w:tr>
        <w:trPr>
          <w:trHeight w:val="458" w:hRule="exact"/>
        </w:trPr>
        <w:tc>
          <w:tcPr>
            <w:tcW w:w="5469"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5" w:right="0"/>
              <w:jc w:val="left"/>
              <w:rPr>
                <w:rFonts w:ascii="宋体" w:hAnsi="宋体" w:cs="宋体" w:eastAsia="宋体" w:hint="default"/>
                <w:sz w:val="22"/>
                <w:szCs w:val="22"/>
              </w:rPr>
            </w:pPr>
            <w:r>
              <w:rPr>
                <w:rFonts w:ascii="宋体" w:hAnsi="宋体" w:cs="宋体" w:eastAsia="宋体" w:hint="default"/>
                <w:sz w:val="22"/>
                <w:szCs w:val="22"/>
              </w:rPr>
              <w:t>－所得税影响数</w:t>
            </w:r>
          </w:p>
        </w:tc>
        <w:tc>
          <w:tcPr>
            <w:tcW w:w="1526" w:type="dxa"/>
            <w:tcBorders>
              <w:top w:val="nil" w:sz="6" w:space="0" w:color="auto"/>
              <w:left w:val="nil" w:sz="6" w:space="0" w:color="auto"/>
              <w:bottom w:val="nil" w:sz="6" w:space="0" w:color="auto"/>
              <w:right w:val="nil" w:sz="6" w:space="0" w:color="auto"/>
            </w:tcBorders>
          </w:tcPr>
          <w:p>
            <w:pPr>
              <w:pStyle w:val="TableParagraph"/>
              <w:tabs>
                <w:tab w:pos="973" w:val="left" w:leader="none"/>
              </w:tabs>
              <w:spacing w:line="240" w:lineRule="auto" w:before="175"/>
              <w:ind w:left="-8" w:right="37"/>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(203)</w:t>
            </w:r>
            <w:r>
              <w:rPr>
                <w:rFonts w:ascii="Arial"/>
                <w:w w:val="95"/>
                <w:sz w:val="22"/>
              </w:rPr>
            </w:r>
            <w:r>
              <w:rPr>
                <w:rFonts w:ascii="Arial"/>
                <w:sz w:val="22"/>
              </w:rPr>
            </w:r>
          </w:p>
        </w:tc>
        <w:tc>
          <w:tcPr>
            <w:tcW w:w="238"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tabs>
                <w:tab w:pos="861" w:val="left" w:leader="none"/>
                <w:tab w:pos="1448" w:val="left" w:leader="none"/>
              </w:tabs>
              <w:spacing w:line="240" w:lineRule="auto" w:before="175"/>
              <w:ind w:left="-8"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(534)</w:t>
              <w:tab/>
            </w:r>
            <w:r>
              <w:rPr>
                <w:rFonts w:ascii="Arial"/>
                <w:sz w:val="22"/>
              </w:rPr>
            </w:r>
          </w:p>
        </w:tc>
      </w:tr>
      <w:tr>
        <w:trPr>
          <w:trHeight w:val="450" w:hRule="exact"/>
        </w:trPr>
        <w:tc>
          <w:tcPr>
            <w:tcW w:w="5469" w:type="dxa"/>
            <w:tcBorders>
              <w:top w:val="nil" w:sz="6" w:space="0" w:color="auto"/>
              <w:left w:val="nil" w:sz="6" w:space="0" w:color="auto"/>
              <w:bottom w:val="nil" w:sz="6" w:space="0" w:color="auto"/>
              <w:right w:val="nil" w:sz="6" w:space="0" w:color="auto"/>
            </w:tcBorders>
          </w:tcPr>
          <w:p>
            <w:pPr>
              <w:pStyle w:val="TableParagraph"/>
              <w:spacing w:line="254" w:lineRule="exact"/>
              <w:ind w:left="35"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10"/>
              <w:jc w:val="right"/>
              <w:rPr>
                <w:rFonts w:ascii="Arial" w:hAnsi="Arial" w:cs="Arial" w:eastAsia="Arial" w:hint="default"/>
                <w:sz w:val="22"/>
                <w:szCs w:val="22"/>
              </w:rPr>
            </w:pPr>
            <w:r>
              <w:rPr>
                <w:rFonts w:ascii="Arial"/>
                <w:w w:val="95"/>
                <w:sz w:val="22"/>
              </w:rPr>
              <w:t>530</w:t>
            </w:r>
            <w:r>
              <w:rPr>
                <w:rFonts w:ascii="Arial"/>
                <w:sz w:val="22"/>
              </w:rPr>
            </w:r>
          </w:p>
        </w:tc>
        <w:tc>
          <w:tcPr>
            <w:tcW w:w="238"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50" w:right="0"/>
              <w:jc w:val="left"/>
              <w:rPr>
                <w:rFonts w:ascii="Arial" w:hAnsi="Arial" w:cs="Arial" w:eastAsia="Arial" w:hint="default"/>
                <w:sz w:val="22"/>
                <w:szCs w:val="22"/>
              </w:rPr>
            </w:pPr>
            <w:r>
              <w:rPr>
                <w:rFonts w:ascii="Arial"/>
                <w:sz w:val="22"/>
              </w:rPr>
              <w:t>1,530</w:t>
            </w:r>
          </w:p>
        </w:tc>
      </w:tr>
      <w:tr>
        <w:trPr>
          <w:trHeight w:val="422" w:hRule="exact"/>
        </w:trPr>
        <w:tc>
          <w:tcPr>
            <w:tcW w:w="5469"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22"/>
                <w:szCs w:val="22"/>
              </w:rPr>
            </w:pPr>
            <w:r>
              <w:rPr>
                <w:rFonts w:ascii="宋体" w:hAnsi="宋体" w:cs="宋体" w:eastAsia="宋体" w:hint="default"/>
                <w:sz w:val="22"/>
                <w:szCs w:val="22"/>
              </w:rPr>
              <w:t>－同一控制下收购目标业务及资产合并日前的当期净</w:t>
            </w:r>
          </w:p>
        </w:tc>
        <w:tc>
          <w:tcPr>
            <w:tcW w:w="152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
        </w:tc>
      </w:tr>
      <w:tr>
        <w:trPr>
          <w:trHeight w:val="314" w:hRule="exact"/>
        </w:trPr>
        <w:tc>
          <w:tcPr>
            <w:tcW w:w="5469" w:type="dxa"/>
            <w:tcBorders>
              <w:top w:val="nil" w:sz="6" w:space="0" w:color="auto"/>
              <w:left w:val="nil" w:sz="6" w:space="0" w:color="auto"/>
              <w:bottom w:val="nil" w:sz="6" w:space="0" w:color="auto"/>
              <w:right w:val="nil" w:sz="6" w:space="0" w:color="auto"/>
            </w:tcBorders>
          </w:tcPr>
          <w:p>
            <w:pPr>
              <w:pStyle w:val="TableParagraph"/>
              <w:spacing w:line="253" w:lineRule="exact"/>
              <w:ind w:left="486" w:right="0"/>
              <w:jc w:val="left"/>
              <w:rPr>
                <w:rFonts w:ascii="宋体" w:hAnsi="宋体" w:cs="宋体" w:eastAsia="宋体" w:hint="default"/>
                <w:sz w:val="22"/>
                <w:szCs w:val="22"/>
              </w:rPr>
            </w:pPr>
            <w:r>
              <w:rPr>
                <w:rFonts w:ascii="宋体" w:hAnsi="宋体" w:cs="宋体" w:eastAsia="宋体" w:hint="default"/>
                <w:sz w:val="22"/>
                <w:szCs w:val="22"/>
              </w:rPr>
              <w:t>利润</w:t>
            </w:r>
          </w:p>
        </w:tc>
        <w:tc>
          <w:tcPr>
            <w:tcW w:w="1526" w:type="dxa"/>
            <w:tcBorders>
              <w:top w:val="nil" w:sz="6" w:space="0" w:color="auto"/>
              <w:left w:val="nil" w:sz="6" w:space="0" w:color="auto"/>
              <w:bottom w:val="nil" w:sz="6" w:space="0" w:color="auto"/>
              <w:right w:val="nil" w:sz="6" w:space="0" w:color="auto"/>
            </w:tcBorders>
          </w:tcPr>
          <w:p>
            <w:pPr>
              <w:pStyle w:val="TableParagraph"/>
              <w:tabs>
                <w:tab w:pos="1340" w:val="left" w:leader="none"/>
                <w:tab w:pos="1519" w:val="left" w:leader="none"/>
              </w:tabs>
              <w:spacing w:line="240" w:lineRule="auto" w:before="31"/>
              <w:ind w:left="-8" w:right="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w:t>
            </w:r>
            <w:r>
              <w:rPr>
                <w:rFonts w:ascii="Arial"/>
                <w:sz w:val="22"/>
                <w:u w:val="single" w:color="000000"/>
              </w:rPr>
              <w:tab/>
            </w:r>
            <w:r>
              <w:rPr>
                <w:rFonts w:ascii="Arial"/>
                <w:sz w:val="22"/>
              </w:rPr>
            </w:r>
          </w:p>
        </w:tc>
        <w:tc>
          <w:tcPr>
            <w:tcW w:w="238"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tabs>
                <w:tab w:pos="934" w:val="left" w:leader="none"/>
                <w:tab w:pos="1448" w:val="left" w:leader="none"/>
              </w:tabs>
              <w:spacing w:line="240" w:lineRule="auto" w:before="31"/>
              <w:ind w:left="-8"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117</w:t>
              <w:tab/>
            </w:r>
            <w:r>
              <w:rPr>
                <w:rFonts w:ascii="Arial"/>
                <w:sz w:val="22"/>
              </w:rPr>
            </w:r>
          </w:p>
        </w:tc>
      </w:tr>
      <w:tr>
        <w:trPr>
          <w:trHeight w:val="457" w:hRule="exact"/>
        </w:trPr>
        <w:tc>
          <w:tcPr>
            <w:tcW w:w="5469" w:type="dxa"/>
            <w:tcBorders>
              <w:top w:val="nil" w:sz="6" w:space="0" w:color="auto"/>
              <w:left w:val="nil" w:sz="6" w:space="0" w:color="auto"/>
              <w:bottom w:val="nil" w:sz="6" w:space="0" w:color="auto"/>
              <w:right w:val="nil" w:sz="6" w:space="0" w:color="auto"/>
            </w:tcBorders>
          </w:tcPr>
          <w:p>
            <w:pPr>
              <w:pStyle w:val="TableParagraph"/>
              <w:spacing w:line="254" w:lineRule="exact"/>
              <w:ind w:left="35"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10"/>
              <w:jc w:val="right"/>
              <w:rPr>
                <w:rFonts w:ascii="Arial" w:hAnsi="Arial" w:cs="Arial" w:eastAsia="Arial" w:hint="default"/>
                <w:sz w:val="22"/>
                <w:szCs w:val="22"/>
              </w:rPr>
            </w:pPr>
            <w:r>
              <w:rPr>
                <w:rFonts w:ascii="Arial"/>
                <w:w w:val="95"/>
                <w:sz w:val="22"/>
              </w:rPr>
              <w:t>530</w:t>
            </w:r>
            <w:r>
              <w:rPr>
                <w:rFonts w:ascii="Arial"/>
                <w:sz w:val="22"/>
              </w:rPr>
            </w:r>
          </w:p>
        </w:tc>
        <w:tc>
          <w:tcPr>
            <w:tcW w:w="238"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50" w:right="0"/>
              <w:jc w:val="left"/>
              <w:rPr>
                <w:rFonts w:ascii="Arial" w:hAnsi="Arial" w:cs="Arial" w:eastAsia="Arial" w:hint="default"/>
                <w:sz w:val="22"/>
                <w:szCs w:val="22"/>
              </w:rPr>
            </w:pPr>
            <w:r>
              <w:rPr>
                <w:rFonts w:ascii="Arial"/>
                <w:sz w:val="22"/>
              </w:rPr>
              <w:t>1,647</w:t>
            </w:r>
          </w:p>
        </w:tc>
      </w:tr>
      <w:tr>
        <w:trPr>
          <w:trHeight w:val="607" w:hRule="exact"/>
        </w:trPr>
        <w:tc>
          <w:tcPr>
            <w:tcW w:w="5469"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5" w:right="0"/>
              <w:jc w:val="left"/>
              <w:rPr>
                <w:rFonts w:ascii="宋体" w:hAnsi="宋体" w:cs="宋体" w:eastAsia="宋体" w:hint="default"/>
                <w:sz w:val="22"/>
                <w:szCs w:val="22"/>
              </w:rPr>
            </w:pPr>
            <w:r>
              <w:rPr>
                <w:rFonts w:ascii="宋体" w:hAnsi="宋体" w:cs="宋体" w:eastAsia="宋体" w:hint="default"/>
                <w:sz w:val="22"/>
                <w:szCs w:val="22"/>
              </w:rPr>
              <w:t>－少数股东损益的影响</w:t>
            </w:r>
          </w:p>
        </w:tc>
        <w:tc>
          <w:tcPr>
            <w:tcW w:w="1526" w:type="dxa"/>
            <w:tcBorders>
              <w:top w:val="nil" w:sz="6" w:space="0" w:color="auto"/>
              <w:left w:val="nil" w:sz="6" w:space="0" w:color="auto"/>
              <w:bottom w:val="nil" w:sz="6" w:space="0" w:color="auto"/>
              <w:right w:val="nil" w:sz="6" w:space="0" w:color="auto"/>
            </w:tcBorders>
          </w:tcPr>
          <w:p>
            <w:pPr>
              <w:pStyle w:val="TableParagraph"/>
              <w:tabs>
                <w:tab w:pos="973" w:val="left" w:leader="none"/>
              </w:tabs>
              <w:spacing w:line="240" w:lineRule="auto" w:before="174"/>
              <w:ind w:left="-8" w:right="37"/>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(350)</w:t>
            </w:r>
            <w:r>
              <w:rPr>
                <w:rFonts w:ascii="Arial"/>
                <w:w w:val="95"/>
                <w:sz w:val="22"/>
              </w:rPr>
            </w:r>
            <w:r>
              <w:rPr>
                <w:rFonts w:ascii="Arial"/>
                <w:sz w:val="22"/>
              </w:rPr>
            </w:r>
          </w:p>
        </w:tc>
        <w:tc>
          <w:tcPr>
            <w:tcW w:w="238"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tabs>
                <w:tab w:pos="678" w:val="left" w:leader="none"/>
                <w:tab w:pos="1448" w:val="left" w:leader="none"/>
              </w:tabs>
              <w:spacing w:line="240" w:lineRule="auto" w:before="174"/>
              <w:ind w:left="-8"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(1,093)</w:t>
              <w:tab/>
            </w:r>
            <w:r>
              <w:rPr>
                <w:rFonts w:ascii="Arial"/>
                <w:sz w:val="22"/>
              </w:rPr>
            </w:r>
          </w:p>
        </w:tc>
      </w:tr>
      <w:tr>
        <w:trPr>
          <w:trHeight w:val="461" w:hRule="exact"/>
        </w:trPr>
        <w:tc>
          <w:tcPr>
            <w:tcW w:w="5469"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35"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526" w:type="dxa"/>
            <w:tcBorders>
              <w:top w:val="nil" w:sz="6" w:space="0" w:color="auto"/>
              <w:left w:val="nil" w:sz="6" w:space="0" w:color="auto"/>
              <w:bottom w:val="single" w:sz="17" w:space="0" w:color="000000"/>
              <w:right w:val="nil" w:sz="6" w:space="0" w:color="auto"/>
            </w:tcBorders>
          </w:tcPr>
          <w:p>
            <w:pPr>
              <w:pStyle w:val="TableParagraph"/>
              <w:spacing w:line="240" w:lineRule="auto" w:before="182"/>
              <w:ind w:right="110"/>
              <w:jc w:val="right"/>
              <w:rPr>
                <w:rFonts w:ascii="Arial" w:hAnsi="Arial" w:cs="Arial" w:eastAsia="Arial" w:hint="default"/>
                <w:sz w:val="22"/>
                <w:szCs w:val="22"/>
              </w:rPr>
            </w:pPr>
            <w:r>
              <w:rPr>
                <w:rFonts w:ascii="Arial"/>
                <w:w w:val="95"/>
                <w:sz w:val="22"/>
              </w:rPr>
              <w:t>180</w:t>
            </w:r>
            <w:r>
              <w:rPr>
                <w:rFonts w:ascii="Arial"/>
                <w:sz w:val="22"/>
              </w:rPr>
            </w:r>
          </w:p>
        </w:tc>
        <w:tc>
          <w:tcPr>
            <w:tcW w:w="238"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single" w:sz="17" w:space="0" w:color="000000"/>
              <w:right w:val="nil" w:sz="6" w:space="0" w:color="auto"/>
            </w:tcBorders>
          </w:tcPr>
          <w:p>
            <w:pPr>
              <w:pStyle w:val="TableParagraph"/>
              <w:spacing w:line="240" w:lineRule="auto" w:before="182"/>
              <w:ind w:left="934" w:right="0"/>
              <w:jc w:val="left"/>
              <w:rPr>
                <w:rFonts w:ascii="Arial" w:hAnsi="Arial" w:cs="Arial" w:eastAsia="Arial" w:hint="default"/>
                <w:sz w:val="22"/>
                <w:szCs w:val="22"/>
              </w:rPr>
            </w:pPr>
            <w:r>
              <w:rPr>
                <w:rFonts w:ascii="Arial"/>
                <w:sz w:val="22"/>
              </w:rPr>
              <w:t>554</w:t>
            </w:r>
          </w:p>
        </w:tc>
      </w:tr>
    </w:tbl>
    <w:p>
      <w:pPr>
        <w:spacing w:line="240" w:lineRule="auto" w:before="7"/>
        <w:rPr>
          <w:rFonts w:ascii="黑体" w:hAnsi="黑体" w:cs="黑体" w:eastAsia="黑体" w:hint="default"/>
          <w:sz w:val="12"/>
          <w:szCs w:val="12"/>
        </w:rPr>
      </w:pPr>
    </w:p>
    <w:p>
      <w:pPr>
        <w:pStyle w:val="BodyText"/>
        <w:spacing w:line="286" w:lineRule="exact" w:before="60"/>
        <w:ind w:left="1086" w:right="101" w:hanging="363"/>
        <w:jc w:val="left"/>
      </w:pPr>
      <w:r>
        <w:rPr>
          <w:spacing w:val="-2"/>
        </w:rPr>
        <w:t>注：该营业外收入和营业外支出不包括同一控制下企业合并被合并方在合并日前发生的营业</w:t>
      </w:r>
      <w:r>
        <w:rPr>
          <w:w w:val="99"/>
        </w:rPr>
        <w:t> </w:t>
      </w:r>
      <w:r>
        <w:rPr/>
        <w:t>外收入和营业外支出。</w:t>
      </w:r>
    </w:p>
    <w:p>
      <w:pPr>
        <w:spacing w:line="240" w:lineRule="auto" w:before="1"/>
        <w:rPr>
          <w:rFonts w:ascii="宋体" w:hAnsi="宋体" w:cs="宋体" w:eastAsia="宋体" w:hint="default"/>
          <w:sz w:val="17"/>
          <w:szCs w:val="17"/>
        </w:rPr>
      </w:pPr>
    </w:p>
    <w:p>
      <w:pPr>
        <w:pStyle w:val="BodyText"/>
        <w:spacing w:line="240" w:lineRule="auto"/>
        <w:ind w:left="723" w:right="0"/>
        <w:jc w:val="both"/>
      </w:pPr>
      <w:r>
        <w:rPr/>
        <w:t>非经常性损益明细表编制基础</w:t>
      </w:r>
    </w:p>
    <w:p>
      <w:pPr>
        <w:spacing w:line="240" w:lineRule="auto" w:before="10"/>
        <w:rPr>
          <w:rFonts w:ascii="宋体" w:hAnsi="宋体" w:cs="宋体" w:eastAsia="宋体" w:hint="default"/>
          <w:sz w:val="19"/>
          <w:szCs w:val="19"/>
        </w:rPr>
      </w:pPr>
    </w:p>
    <w:p>
      <w:pPr>
        <w:pStyle w:val="BodyText"/>
        <w:spacing w:line="232" w:lineRule="auto"/>
        <w:ind w:left="723" w:right="117"/>
        <w:jc w:val="both"/>
      </w:pPr>
      <w:r>
        <w:rPr/>
        <w:t>根据《公开发行证券的公司信息披露解释性公告第</w:t>
      </w:r>
      <w:r>
        <w:rPr>
          <w:spacing w:val="-76"/>
        </w:rPr>
        <w:t> </w:t>
      </w:r>
      <w:r>
        <w:rPr>
          <w:rFonts w:ascii="Arial" w:hAnsi="Arial" w:cs="Arial" w:eastAsia="Arial" w:hint="default"/>
        </w:rPr>
        <w:t>1</w:t>
      </w:r>
      <w:r>
        <w:rPr>
          <w:rFonts w:ascii="Arial" w:hAnsi="Arial" w:cs="Arial" w:eastAsia="Arial" w:hint="default"/>
          <w:spacing w:val="-28"/>
        </w:rPr>
        <w:t> </w:t>
      </w:r>
      <w:r>
        <w:rPr/>
        <w:t>号—非经常性损益</w:t>
      </w:r>
      <w:r>
        <w:rPr>
          <w:rFonts w:ascii="Arial" w:hAnsi="Arial" w:cs="Arial" w:eastAsia="Arial" w:hint="default"/>
        </w:rPr>
        <w:t>[2008]</w:t>
      </w:r>
      <w:r>
        <w:rPr/>
        <w:t>》的规定，非</w:t>
      </w:r>
      <w:r>
        <w:rPr>
          <w:w w:val="99"/>
        </w:rPr>
        <w:t> </w:t>
      </w:r>
      <w:r>
        <w:rPr>
          <w:spacing w:val="-2"/>
        </w:rPr>
        <w:t>经常性损益是指与公司正常经营业务无直接关系，以及虽与正常经营业务相关，但由于其性</w:t>
      </w:r>
      <w:r>
        <w:rPr>
          <w:w w:val="99"/>
        </w:rPr>
        <w:t> </w:t>
      </w:r>
      <w:r>
        <w:rPr>
          <w:spacing w:val="-2"/>
        </w:rPr>
        <w:t>质特殊和偶发性，影响报表使用人对公司经营业绩和盈利作出正确判断的各项交易和事项产</w:t>
      </w:r>
      <w:r>
        <w:rPr>
          <w:w w:val="99"/>
        </w:rPr>
        <w:t> </w:t>
      </w:r>
      <w:r>
        <w:rPr/>
        <w:t>生的损益。</w:t>
      </w:r>
    </w:p>
    <w:p>
      <w:pPr>
        <w:spacing w:after="0" w:line="232" w:lineRule="auto"/>
        <w:jc w:val="both"/>
        <w:sectPr>
          <w:headerReference w:type="default" r:id="rId145"/>
          <w:pgSz w:w="11910" w:h="16840"/>
          <w:pgMar w:header="1184" w:footer="752" w:top="2300" w:bottom="940" w:left="1280" w:right="1060"/>
        </w:sectPr>
      </w:pPr>
    </w:p>
    <w:p>
      <w:pPr>
        <w:spacing w:line="240" w:lineRule="auto" w:before="2"/>
        <w:rPr>
          <w:rFonts w:ascii="宋体" w:hAnsi="宋体" w:cs="宋体" w:eastAsia="宋体" w:hint="default"/>
          <w:sz w:val="21"/>
          <w:szCs w:val="21"/>
        </w:rPr>
      </w:pPr>
    </w:p>
    <w:p>
      <w:pPr>
        <w:pStyle w:val="BodyText"/>
        <w:spacing w:line="240" w:lineRule="auto" w:before="31"/>
        <w:ind w:left="103" w:right="3748"/>
        <w:jc w:val="left"/>
        <w:rPr>
          <w:rFonts w:ascii="黑体" w:hAnsi="黑体" w:cs="黑体" w:eastAsia="黑体" w:hint="default"/>
        </w:rPr>
      </w:pPr>
      <w:r>
        <w:rPr>
          <w:rFonts w:ascii="黑体" w:hAnsi="黑体" w:cs="黑体" w:eastAsia="黑体" w:hint="default"/>
        </w:rPr>
        <w:t>二、财务报表差异调节表</w:t>
      </w:r>
    </w:p>
    <w:p>
      <w:pPr>
        <w:spacing w:line="240" w:lineRule="auto" w:before="3"/>
        <w:rPr>
          <w:rFonts w:ascii="黑体" w:hAnsi="黑体" w:cs="黑体" w:eastAsia="黑体" w:hint="default"/>
          <w:sz w:val="21"/>
          <w:szCs w:val="21"/>
        </w:rPr>
      </w:pPr>
    </w:p>
    <w:p>
      <w:pPr>
        <w:pStyle w:val="BodyText"/>
        <w:spacing w:line="286" w:lineRule="exact"/>
        <w:ind w:left="481" w:right="516"/>
        <w:jc w:val="both"/>
      </w:pPr>
      <w:r>
        <w:rPr/>
        <w:t>鉴于本公司的特殊架构，即通过联通</w:t>
      </w:r>
      <w:r>
        <w:rPr>
          <w:spacing w:val="-67"/>
        </w:rPr>
        <w:t> </w:t>
      </w:r>
      <w:r>
        <w:rPr>
          <w:rFonts w:ascii="Arial" w:hAnsi="Arial" w:cs="Arial" w:eastAsia="Arial" w:hint="default"/>
        </w:rPr>
        <w:t>BVI</w:t>
      </w:r>
      <w:r>
        <w:rPr>
          <w:rFonts w:ascii="Arial" w:hAnsi="Arial" w:cs="Arial" w:eastAsia="Arial" w:hint="default"/>
          <w:spacing w:val="-18"/>
        </w:rPr>
        <w:t> </w:t>
      </w:r>
      <w:r>
        <w:rPr/>
        <w:t>公司间接持有联通红筹公司的股权，联通红筹公司</w:t>
      </w:r>
      <w:r>
        <w:rPr>
          <w:w w:val="99"/>
        </w:rPr>
        <w:t> </w:t>
      </w:r>
      <w:r>
        <w:rPr>
          <w:spacing w:val="-2"/>
        </w:rPr>
        <w:t>为在香港注册的有限公司。联通红筹公司按照国际财务报告准则</w:t>
      </w:r>
      <w:r>
        <w:rPr>
          <w:rFonts w:ascii="Arial" w:hAnsi="Arial" w:cs="Arial" w:eastAsia="Arial" w:hint="default"/>
          <w:spacing w:val="-2"/>
        </w:rPr>
        <w:t>/</w:t>
      </w:r>
      <w:r>
        <w:rPr>
          <w:spacing w:val="-2"/>
        </w:rPr>
        <w:t>香港财务报告准则编制了截</w:t>
      </w:r>
      <w:r>
        <w:rPr>
          <w:spacing w:val="-89"/>
        </w:rPr>
        <w:t> </w:t>
      </w:r>
      <w:r>
        <w:rPr>
          <w:spacing w:val="-89"/>
        </w:rPr>
      </w:r>
      <w:r>
        <w:rPr/>
        <w:t>至</w:t>
      </w:r>
      <w:r>
        <w:rPr>
          <w:spacing w:val="-54"/>
        </w:rPr>
        <w:t> </w:t>
      </w:r>
      <w:r>
        <w:rPr>
          <w:rFonts w:ascii="Arial" w:hAnsi="Arial" w:cs="Arial" w:eastAsia="Arial" w:hint="default"/>
        </w:rPr>
        <w:t>2010</w:t>
      </w:r>
      <w:r>
        <w:rPr>
          <w:rFonts w:ascii="Arial" w:hAnsi="Arial" w:cs="Arial" w:eastAsia="Arial" w:hint="default"/>
          <w:spacing w:val="-5"/>
        </w:rPr>
        <w:t> </w:t>
      </w:r>
      <w:r>
        <w:rPr/>
        <w:t>年</w:t>
      </w:r>
      <w:r>
        <w:rPr>
          <w:spacing w:val="-54"/>
        </w:rPr>
        <w:t> </w:t>
      </w:r>
      <w:r>
        <w:rPr>
          <w:rFonts w:ascii="Arial" w:hAnsi="Arial" w:cs="Arial" w:eastAsia="Arial" w:hint="default"/>
        </w:rPr>
        <w:t>12</w:t>
      </w:r>
      <w:r>
        <w:rPr>
          <w:rFonts w:ascii="Arial" w:hAnsi="Arial" w:cs="Arial" w:eastAsia="Arial" w:hint="default"/>
          <w:spacing w:val="-5"/>
        </w:rPr>
        <w:t> </w:t>
      </w:r>
      <w:r>
        <w:rPr/>
        <w:t>月</w:t>
      </w:r>
      <w:r>
        <w:rPr>
          <w:spacing w:val="-54"/>
        </w:rPr>
        <w:t> </w:t>
      </w:r>
      <w:r>
        <w:rPr>
          <w:rFonts w:ascii="Arial" w:hAnsi="Arial" w:cs="Arial" w:eastAsia="Arial" w:hint="default"/>
        </w:rPr>
        <w:t>31</w:t>
      </w:r>
      <w:r>
        <w:rPr>
          <w:rFonts w:ascii="Arial" w:hAnsi="Arial" w:cs="Arial" w:eastAsia="Arial" w:hint="default"/>
          <w:spacing w:val="-5"/>
        </w:rPr>
        <w:t> </w:t>
      </w:r>
      <w:r>
        <w:rPr/>
        <w:t>日的财务报告，并已经罗兵咸永道会计师事务所审计。因本集团按照财</w:t>
      </w:r>
    </w:p>
    <w:p>
      <w:pPr>
        <w:pStyle w:val="BodyText"/>
        <w:spacing w:line="286" w:lineRule="exact"/>
        <w:ind w:left="481" w:right="435"/>
        <w:jc w:val="both"/>
      </w:pPr>
      <w:r>
        <w:rPr/>
        <w:t>政部于</w:t>
      </w:r>
      <w:r>
        <w:rPr>
          <w:spacing w:val="-57"/>
        </w:rPr>
        <w:t> </w:t>
      </w:r>
      <w:r>
        <w:rPr>
          <w:rFonts w:ascii="Arial" w:hAnsi="Arial" w:cs="Arial" w:eastAsia="Arial" w:hint="default"/>
        </w:rPr>
        <w:t>2006</w:t>
      </w:r>
      <w:r>
        <w:rPr>
          <w:rFonts w:ascii="Arial" w:hAnsi="Arial" w:cs="Arial" w:eastAsia="Arial" w:hint="default"/>
          <w:spacing w:val="-8"/>
        </w:rPr>
        <w:t> </w:t>
      </w:r>
      <w:r>
        <w:rPr/>
        <w:t>年</w:t>
      </w:r>
      <w:r>
        <w:rPr>
          <w:spacing w:val="-57"/>
        </w:rPr>
        <w:t> </w:t>
      </w:r>
      <w:r>
        <w:rPr>
          <w:rFonts w:ascii="Arial" w:hAnsi="Arial" w:cs="Arial" w:eastAsia="Arial" w:hint="default"/>
        </w:rPr>
        <w:t>2</w:t>
      </w:r>
      <w:r>
        <w:rPr>
          <w:rFonts w:ascii="Arial" w:hAnsi="Arial" w:cs="Arial" w:eastAsia="Arial" w:hint="default"/>
          <w:spacing w:val="-8"/>
        </w:rPr>
        <w:t> </w:t>
      </w:r>
      <w:r>
        <w:rPr/>
        <w:t>月</w:t>
      </w:r>
      <w:r>
        <w:rPr>
          <w:spacing w:val="-57"/>
        </w:rPr>
        <w:t> </w:t>
      </w:r>
      <w:r>
        <w:rPr>
          <w:rFonts w:ascii="Arial" w:hAnsi="Arial" w:cs="Arial" w:eastAsia="Arial" w:hint="default"/>
        </w:rPr>
        <w:t>15</w:t>
      </w:r>
      <w:r>
        <w:rPr>
          <w:rFonts w:ascii="Arial" w:hAnsi="Arial" w:cs="Arial" w:eastAsia="Arial" w:hint="default"/>
          <w:spacing w:val="-8"/>
        </w:rPr>
        <w:t> </w:t>
      </w:r>
      <w:r>
        <w:rPr/>
        <w:t>日颁布的企业会计准则（“中国会计准则”）编制合并财务报表时，</w:t>
      </w:r>
      <w:r>
        <w:rPr>
          <w:w w:val="99"/>
        </w:rPr>
        <w:t> </w:t>
      </w:r>
      <w:r>
        <w:rPr>
          <w:spacing w:val="3"/>
        </w:rPr>
        <w:t>联通红筹公司按中国会计准则编制的财务报表与其按国际财务报告准则</w:t>
      </w:r>
      <w:r>
        <w:rPr>
          <w:rFonts w:ascii="Arial" w:hAnsi="Arial" w:cs="Arial" w:eastAsia="Arial" w:hint="default"/>
          <w:spacing w:val="3"/>
        </w:rPr>
        <w:t>/</w:t>
      </w:r>
      <w:r>
        <w:rPr>
          <w:spacing w:val="3"/>
        </w:rPr>
        <w:t>香港财务报告准则</w:t>
      </w:r>
      <w:r>
        <w:rPr/>
      </w:r>
    </w:p>
    <w:p>
      <w:pPr>
        <w:pStyle w:val="BodyText"/>
        <w:spacing w:line="258" w:lineRule="exact"/>
        <w:ind w:left="481" w:right="0"/>
        <w:jc w:val="both"/>
      </w:pPr>
      <w:r>
        <w:rPr/>
        <w:pict>
          <v:group style="position:absolute;margin-left:369.540009pt;margin-top:45.643253pt;width:92.3pt;height:.1pt;mso-position-horizontal-relative:page;mso-position-vertical-relative:paragraph;z-index:-799504" coordorigin="7391,913" coordsize="1846,2">
            <v:shape style="position:absolute;left:7391;top:913;width:1846;height:2" coordorigin="7391,913" coordsize="1846,0" path="m7391,913l9236,913e" filled="false" stroked="true" strokeweight=".72pt" strokecolor="#000000">
              <v:path arrowok="t"/>
            </v:shape>
            <w10:wrap type="none"/>
          </v:group>
        </w:pict>
      </w:r>
      <w:r>
        <w:rPr/>
        <w:t>（注）编制的财务报表存在差异。准则差异对本集团净利润和净资产的影响列示如下：</w:t>
      </w:r>
    </w:p>
    <w:p>
      <w:pPr>
        <w:spacing w:line="240" w:lineRule="auto" w:before="9"/>
        <w:rPr>
          <w:rFonts w:ascii="宋体" w:hAnsi="宋体" w:cs="宋体" w:eastAsia="宋体" w:hint="default"/>
          <w:sz w:val="27"/>
          <w:szCs w:val="27"/>
        </w:rPr>
      </w:pPr>
    </w:p>
    <w:tbl>
      <w:tblPr>
        <w:tblW w:w="0" w:type="auto"/>
        <w:jc w:val="left"/>
        <w:tblInd w:w="410" w:type="dxa"/>
        <w:tblLayout w:type="fixed"/>
        <w:tblCellMar>
          <w:top w:w="0" w:type="dxa"/>
          <w:left w:w="0" w:type="dxa"/>
          <w:bottom w:w="0" w:type="dxa"/>
          <w:right w:w="0" w:type="dxa"/>
        </w:tblCellMar>
        <w:tblLook w:val="01E0"/>
      </w:tblPr>
      <w:tblGrid>
        <w:gridCol w:w="4825"/>
        <w:gridCol w:w="80"/>
        <w:gridCol w:w="514"/>
        <w:gridCol w:w="80"/>
        <w:gridCol w:w="1161"/>
        <w:gridCol w:w="725"/>
        <w:gridCol w:w="1117"/>
        <w:gridCol w:w="780"/>
      </w:tblGrid>
      <w:tr>
        <w:trPr>
          <w:trHeight w:val="292" w:hRule="exact"/>
        </w:trPr>
        <w:tc>
          <w:tcPr>
            <w:tcW w:w="5500" w:type="dxa"/>
            <w:gridSpan w:val="4"/>
            <w:tcBorders>
              <w:top w:val="nil" w:sz="6" w:space="0" w:color="auto"/>
              <w:left w:val="nil" w:sz="6" w:space="0" w:color="auto"/>
              <w:bottom w:val="nil" w:sz="6" w:space="0" w:color="auto"/>
              <w:right w:val="nil" w:sz="6" w:space="0" w:color="auto"/>
            </w:tcBorders>
          </w:tcPr>
          <w:p>
            <w:pPr/>
          </w:p>
        </w:tc>
        <w:tc>
          <w:tcPr>
            <w:tcW w:w="3783" w:type="dxa"/>
            <w:gridSpan w:val="4"/>
            <w:tcBorders>
              <w:top w:val="nil" w:sz="6" w:space="0" w:color="auto"/>
              <w:left w:val="nil" w:sz="6" w:space="0" w:color="auto"/>
              <w:bottom w:val="nil" w:sz="6" w:space="0" w:color="auto"/>
              <w:right w:val="nil" w:sz="6" w:space="0" w:color="auto"/>
            </w:tcBorders>
          </w:tcPr>
          <w:p>
            <w:pPr>
              <w:pStyle w:val="TableParagraph"/>
              <w:tabs>
                <w:tab w:pos="2603" w:val="left" w:leader="none"/>
              </w:tabs>
              <w:spacing w:line="240" w:lineRule="auto" w:before="50"/>
              <w:ind w:left="690" w:right="0"/>
              <w:jc w:val="left"/>
              <w:rPr>
                <w:rFonts w:ascii="黑体" w:hAnsi="黑体" w:cs="黑体" w:eastAsia="黑体" w:hint="default"/>
                <w:sz w:val="16"/>
                <w:szCs w:val="16"/>
              </w:rPr>
            </w:pPr>
            <w:r>
              <w:rPr>
                <w:rFonts w:ascii="黑体" w:hAnsi="黑体" w:cs="黑体" w:eastAsia="黑体" w:hint="default"/>
                <w:w w:val="95"/>
                <w:sz w:val="16"/>
                <w:szCs w:val="16"/>
              </w:rPr>
              <w:t>净利润</w:t>
              <w:tab/>
            </w:r>
            <w:r>
              <w:rPr>
                <w:rFonts w:ascii="黑体" w:hAnsi="黑体" w:cs="黑体" w:eastAsia="黑体" w:hint="default"/>
                <w:sz w:val="16"/>
                <w:szCs w:val="16"/>
              </w:rPr>
              <w:t>净资产</w:t>
            </w:r>
          </w:p>
        </w:tc>
      </w:tr>
      <w:tr>
        <w:trPr>
          <w:trHeight w:val="218" w:hRule="exact"/>
        </w:trPr>
        <w:tc>
          <w:tcPr>
            <w:tcW w:w="4825" w:type="dxa"/>
            <w:tcBorders>
              <w:top w:val="nil" w:sz="6" w:space="0" w:color="auto"/>
              <w:left w:val="nil" w:sz="6" w:space="0" w:color="auto"/>
              <w:bottom w:val="nil" w:sz="6" w:space="0" w:color="auto"/>
              <w:right w:val="nil" w:sz="6" w:space="0" w:color="auto"/>
            </w:tcBorders>
          </w:tcPr>
          <w:p>
            <w:pPr>
              <w:pStyle w:val="TableParagraph"/>
              <w:spacing w:line="191" w:lineRule="exact"/>
              <w:ind w:left="42"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80" w:type="dxa"/>
            <w:tcBorders>
              <w:top w:val="nil" w:sz="6" w:space="0" w:color="auto"/>
              <w:left w:val="nil" w:sz="6" w:space="0" w:color="auto"/>
              <w:bottom w:val="nil" w:sz="6" w:space="0" w:color="auto"/>
              <w:right w:val="nil" w:sz="6" w:space="0" w:color="auto"/>
            </w:tcBorders>
          </w:tcPr>
          <w:p>
            <w:pPr/>
          </w:p>
        </w:tc>
        <w:tc>
          <w:tcPr>
            <w:tcW w:w="514"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3783" w:type="dxa"/>
            <w:gridSpan w:val="4"/>
            <w:tcBorders>
              <w:top w:val="nil" w:sz="6" w:space="0" w:color="auto"/>
              <w:left w:val="nil" w:sz="6" w:space="0" w:color="auto"/>
              <w:bottom w:val="nil" w:sz="6" w:space="0" w:color="auto"/>
              <w:right w:val="nil" w:sz="6" w:space="0" w:color="auto"/>
            </w:tcBorders>
          </w:tcPr>
          <w:p>
            <w:pPr>
              <w:pStyle w:val="TableParagraph"/>
              <w:tabs>
                <w:tab w:pos="3143" w:val="left" w:leader="none"/>
              </w:tabs>
              <w:spacing w:line="202" w:lineRule="exact"/>
              <w:ind w:left="2216" w:right="0"/>
              <w:jc w:val="left"/>
              <w:rPr>
                <w:rFonts w:ascii="宋体" w:hAnsi="宋体" w:cs="宋体" w:eastAsia="宋体" w:hint="default"/>
                <w:sz w:val="16"/>
                <w:szCs w:val="16"/>
              </w:rPr>
            </w:pPr>
            <w:r>
              <w:rPr>
                <w:rFonts w:ascii="Arial" w:hAnsi="Arial" w:cs="Arial" w:eastAsia="Arial" w:hint="default"/>
                <w:sz w:val="16"/>
                <w:szCs w:val="16"/>
              </w:rPr>
              <w:t>2010</w:t>
            </w:r>
            <w:r>
              <w:rPr>
                <w:rFonts w:ascii="Arial" w:hAnsi="Arial" w:cs="Arial" w:eastAsia="Arial" w:hint="default"/>
                <w:spacing w:val="-7"/>
                <w:sz w:val="16"/>
                <w:szCs w:val="16"/>
              </w:rPr>
              <w:t> </w:t>
            </w:r>
            <w:r>
              <w:rPr>
                <w:rFonts w:ascii="宋体" w:hAnsi="宋体" w:cs="宋体" w:eastAsia="宋体" w:hint="default"/>
                <w:sz w:val="16"/>
                <w:szCs w:val="16"/>
              </w:rPr>
              <w:t>年</w:t>
              <w:tab/>
            </w:r>
            <w:r>
              <w:rPr>
                <w:rFonts w:ascii="Arial" w:hAnsi="Arial" w:cs="Arial" w:eastAsia="Arial" w:hint="default"/>
                <w:sz w:val="16"/>
                <w:szCs w:val="16"/>
              </w:rPr>
              <w:t>2009</w:t>
            </w:r>
            <w:r>
              <w:rPr>
                <w:rFonts w:ascii="Arial" w:hAnsi="Arial" w:cs="Arial" w:eastAsia="Arial" w:hint="default"/>
                <w:spacing w:val="-7"/>
                <w:sz w:val="16"/>
                <w:szCs w:val="16"/>
              </w:rPr>
              <w:t> </w:t>
            </w:r>
            <w:r>
              <w:rPr>
                <w:rFonts w:ascii="宋体" w:hAnsi="宋体" w:cs="宋体" w:eastAsia="宋体" w:hint="default"/>
                <w:sz w:val="16"/>
                <w:szCs w:val="16"/>
              </w:rPr>
              <w:t>年</w:t>
            </w:r>
          </w:p>
        </w:tc>
      </w:tr>
      <w:tr>
        <w:trPr>
          <w:trHeight w:val="212" w:hRule="exact"/>
        </w:trPr>
        <w:tc>
          <w:tcPr>
            <w:tcW w:w="4825" w:type="dxa"/>
            <w:tcBorders>
              <w:top w:val="nil" w:sz="6" w:space="0" w:color="auto"/>
              <w:left w:val="nil" w:sz="6" w:space="0" w:color="auto"/>
              <w:bottom w:val="single" w:sz="6" w:space="0" w:color="000000"/>
              <w:right w:val="nil" w:sz="6" w:space="0" w:color="auto"/>
            </w:tcBorders>
          </w:tcPr>
          <w:p>
            <w:pPr>
              <w:pStyle w:val="TableParagraph"/>
              <w:spacing w:line="180" w:lineRule="exact"/>
              <w:ind w:left="1554" w:right="0"/>
              <w:jc w:val="left"/>
              <w:rPr>
                <w:rFonts w:ascii="宋体" w:hAnsi="宋体" w:cs="宋体" w:eastAsia="宋体" w:hint="default"/>
                <w:sz w:val="16"/>
                <w:szCs w:val="16"/>
              </w:rPr>
            </w:pPr>
            <w:r>
              <w:rPr>
                <w:rFonts w:ascii="宋体" w:hAnsi="宋体" w:cs="宋体" w:eastAsia="宋体" w:hint="default"/>
                <w:sz w:val="16"/>
                <w:szCs w:val="16"/>
              </w:rPr>
              <w:t>（单位：人民币百万元）</w:t>
            </w:r>
          </w:p>
        </w:tc>
        <w:tc>
          <w:tcPr>
            <w:tcW w:w="80" w:type="dxa"/>
            <w:tcBorders>
              <w:top w:val="nil" w:sz="6" w:space="0" w:color="auto"/>
              <w:left w:val="nil" w:sz="6" w:space="0" w:color="auto"/>
              <w:bottom w:val="nil" w:sz="6" w:space="0" w:color="auto"/>
              <w:right w:val="nil" w:sz="6" w:space="0" w:color="auto"/>
            </w:tcBorders>
          </w:tcPr>
          <w:p>
            <w:pPr/>
          </w:p>
        </w:tc>
        <w:tc>
          <w:tcPr>
            <w:tcW w:w="514" w:type="dxa"/>
            <w:tcBorders>
              <w:top w:val="nil" w:sz="6" w:space="0" w:color="auto"/>
              <w:left w:val="nil" w:sz="6" w:space="0" w:color="auto"/>
              <w:bottom w:val="single" w:sz="6" w:space="0" w:color="000000"/>
              <w:right w:val="nil" w:sz="6" w:space="0" w:color="auto"/>
            </w:tcBorders>
          </w:tcPr>
          <w:p>
            <w:pPr>
              <w:pStyle w:val="TableParagraph"/>
              <w:spacing w:line="179" w:lineRule="exact"/>
              <w:ind w:left="103" w:right="0"/>
              <w:jc w:val="left"/>
              <w:rPr>
                <w:rFonts w:ascii="宋体" w:hAnsi="宋体" w:cs="宋体" w:eastAsia="宋体" w:hint="default"/>
                <w:sz w:val="16"/>
                <w:szCs w:val="16"/>
              </w:rPr>
            </w:pPr>
            <w:r>
              <w:rPr>
                <w:rFonts w:ascii="宋体" w:hAnsi="宋体" w:cs="宋体" w:eastAsia="宋体" w:hint="default"/>
                <w:sz w:val="16"/>
                <w:szCs w:val="16"/>
              </w:rPr>
              <w:t>注释</w:t>
            </w:r>
          </w:p>
        </w:tc>
        <w:tc>
          <w:tcPr>
            <w:tcW w:w="80" w:type="dxa"/>
            <w:tcBorders>
              <w:top w:val="nil" w:sz="6" w:space="0" w:color="auto"/>
              <w:left w:val="nil" w:sz="6" w:space="0" w:color="auto"/>
              <w:bottom w:val="nil" w:sz="6" w:space="0" w:color="auto"/>
              <w:right w:val="nil" w:sz="6" w:space="0" w:color="auto"/>
            </w:tcBorders>
          </w:tcPr>
          <w:p>
            <w:pPr/>
          </w:p>
        </w:tc>
        <w:tc>
          <w:tcPr>
            <w:tcW w:w="3783" w:type="dxa"/>
            <w:gridSpan w:val="4"/>
            <w:tcBorders>
              <w:top w:val="nil" w:sz="6" w:space="0" w:color="auto"/>
              <w:left w:val="nil" w:sz="6" w:space="0" w:color="auto"/>
              <w:bottom w:val="nil" w:sz="6" w:space="0" w:color="auto"/>
              <w:right w:val="nil" w:sz="6" w:space="0" w:color="auto"/>
            </w:tcBorders>
          </w:tcPr>
          <w:p>
            <w:pPr>
              <w:pStyle w:val="TableParagraph"/>
              <w:tabs>
                <w:tab w:pos="1063" w:val="left" w:leader="none"/>
              </w:tabs>
              <w:spacing w:line="192" w:lineRule="exact"/>
              <w:ind w:left="138" w:right="0"/>
              <w:jc w:val="left"/>
              <w:rPr>
                <w:rFonts w:ascii="宋体" w:hAnsi="宋体" w:cs="宋体" w:eastAsia="宋体" w:hint="default"/>
                <w:sz w:val="16"/>
                <w:szCs w:val="16"/>
              </w:rPr>
            </w:pPr>
            <w:r>
              <w:rPr>
                <w:rFonts w:ascii="Arial" w:hAnsi="Arial" w:cs="Arial" w:eastAsia="Arial" w:hint="default"/>
                <w:sz w:val="16"/>
                <w:szCs w:val="16"/>
              </w:rPr>
              <w:t>2010</w:t>
            </w:r>
            <w:r>
              <w:rPr>
                <w:rFonts w:ascii="Arial" w:hAnsi="Arial" w:cs="Arial" w:eastAsia="Arial" w:hint="default"/>
                <w:spacing w:val="-6"/>
                <w:sz w:val="16"/>
                <w:szCs w:val="16"/>
              </w:rPr>
              <w:t> </w:t>
            </w:r>
            <w:r>
              <w:rPr>
                <w:rFonts w:ascii="宋体" w:hAnsi="宋体" w:cs="宋体" w:eastAsia="宋体" w:hint="default"/>
                <w:sz w:val="16"/>
                <w:szCs w:val="16"/>
              </w:rPr>
              <w:t>年度</w:t>
              <w:tab/>
            </w:r>
            <w:r>
              <w:rPr>
                <w:rFonts w:ascii="Arial" w:hAnsi="Arial" w:cs="Arial" w:eastAsia="Arial" w:hint="default"/>
                <w:sz w:val="16"/>
                <w:szCs w:val="16"/>
              </w:rPr>
              <w:t>2009 </w:t>
            </w:r>
            <w:r>
              <w:rPr>
                <w:rFonts w:ascii="宋体" w:hAnsi="宋体" w:cs="宋体" w:eastAsia="宋体" w:hint="default"/>
                <w:sz w:val="16"/>
                <w:szCs w:val="16"/>
              </w:rPr>
              <w:t>年度  </w:t>
            </w:r>
            <w:r>
              <w:rPr>
                <w:rFonts w:ascii="Arial" w:hAnsi="Arial" w:cs="Arial" w:eastAsia="Arial" w:hint="default"/>
                <w:sz w:val="16"/>
                <w:szCs w:val="16"/>
              </w:rPr>
              <w:t>12 </w:t>
            </w:r>
            <w:r>
              <w:rPr>
                <w:rFonts w:ascii="宋体" w:hAnsi="宋体" w:cs="宋体" w:eastAsia="宋体" w:hint="default"/>
                <w:sz w:val="16"/>
                <w:szCs w:val="16"/>
              </w:rPr>
              <w:t>月 </w:t>
            </w:r>
            <w:r>
              <w:rPr>
                <w:rFonts w:ascii="Arial" w:hAnsi="Arial" w:cs="Arial" w:eastAsia="Arial" w:hint="default"/>
                <w:sz w:val="16"/>
                <w:szCs w:val="16"/>
              </w:rPr>
              <w:t>31 </w:t>
            </w:r>
            <w:r>
              <w:rPr>
                <w:rFonts w:ascii="宋体" w:hAnsi="宋体" w:cs="宋体" w:eastAsia="宋体" w:hint="default"/>
                <w:sz w:val="16"/>
                <w:szCs w:val="16"/>
              </w:rPr>
              <w:t>日 </w:t>
            </w:r>
            <w:r>
              <w:rPr>
                <w:rFonts w:ascii="Arial" w:hAnsi="Arial" w:cs="Arial" w:eastAsia="Arial" w:hint="default"/>
                <w:sz w:val="16"/>
                <w:szCs w:val="16"/>
              </w:rPr>
              <w:t>12 </w:t>
            </w:r>
            <w:r>
              <w:rPr>
                <w:rFonts w:ascii="宋体" w:hAnsi="宋体" w:cs="宋体" w:eastAsia="宋体" w:hint="default"/>
                <w:sz w:val="16"/>
                <w:szCs w:val="16"/>
              </w:rPr>
              <w:t>月 </w:t>
            </w:r>
            <w:r>
              <w:rPr>
                <w:rFonts w:ascii="Arial" w:hAnsi="Arial" w:cs="Arial" w:eastAsia="Arial" w:hint="default"/>
                <w:sz w:val="16"/>
                <w:szCs w:val="16"/>
              </w:rPr>
              <w:t>31</w:t>
            </w:r>
            <w:r>
              <w:rPr>
                <w:rFonts w:ascii="Arial" w:hAnsi="Arial" w:cs="Arial" w:eastAsia="Arial" w:hint="default"/>
                <w:spacing w:val="-20"/>
                <w:sz w:val="16"/>
                <w:szCs w:val="16"/>
              </w:rPr>
              <w:t> </w:t>
            </w:r>
            <w:r>
              <w:rPr>
                <w:rFonts w:ascii="宋体" w:hAnsi="宋体" w:cs="宋体" w:eastAsia="宋体" w:hint="default"/>
                <w:sz w:val="16"/>
                <w:szCs w:val="16"/>
              </w:rPr>
              <w:t>日</w:t>
            </w:r>
          </w:p>
        </w:tc>
      </w:tr>
      <w:tr>
        <w:trPr>
          <w:trHeight w:val="500" w:hRule="exact"/>
        </w:trPr>
        <w:tc>
          <w:tcPr>
            <w:tcW w:w="4825" w:type="dxa"/>
            <w:tcBorders>
              <w:top w:val="single" w:sz="6"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6"/>
                <w:szCs w:val="16"/>
              </w:rPr>
            </w:pPr>
            <w:r>
              <w:rPr>
                <w:rFonts w:ascii="宋体" w:hAnsi="宋体" w:cs="宋体" w:eastAsia="宋体" w:hint="default"/>
                <w:sz w:val="16"/>
                <w:szCs w:val="16"/>
              </w:rPr>
              <w:t>本集团中国会计准则下的净利润</w:t>
            </w:r>
            <w:r>
              <w:rPr>
                <w:rFonts w:ascii="Arial" w:hAnsi="Arial" w:cs="Arial" w:eastAsia="Arial" w:hint="default"/>
                <w:sz w:val="16"/>
                <w:szCs w:val="16"/>
              </w:rPr>
              <w:t>/</w:t>
            </w:r>
            <w:r>
              <w:rPr>
                <w:rFonts w:ascii="宋体" w:hAnsi="宋体" w:cs="宋体" w:eastAsia="宋体" w:hint="default"/>
                <w:sz w:val="16"/>
                <w:szCs w:val="16"/>
              </w:rPr>
              <w:t>净资产</w:t>
            </w:r>
          </w:p>
        </w:tc>
        <w:tc>
          <w:tcPr>
            <w:tcW w:w="80" w:type="dxa"/>
            <w:tcBorders>
              <w:top w:val="nil" w:sz="6" w:space="0" w:color="auto"/>
              <w:left w:val="nil" w:sz="6" w:space="0" w:color="auto"/>
              <w:bottom w:val="nil" w:sz="6" w:space="0" w:color="auto"/>
              <w:right w:val="nil" w:sz="6" w:space="0" w:color="auto"/>
            </w:tcBorders>
          </w:tcPr>
          <w:p>
            <w:pPr/>
          </w:p>
        </w:tc>
        <w:tc>
          <w:tcPr>
            <w:tcW w:w="514" w:type="dxa"/>
            <w:tcBorders>
              <w:top w:val="single" w:sz="6" w:space="0" w:color="000000"/>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3783" w:type="dxa"/>
            <w:gridSpan w:val="4"/>
            <w:tcBorders>
              <w:top w:val="nil" w:sz="6" w:space="0" w:color="auto"/>
              <w:left w:val="nil" w:sz="6" w:space="0" w:color="auto"/>
              <w:bottom w:val="nil" w:sz="6" w:space="0" w:color="auto"/>
              <w:right w:val="nil" w:sz="6" w:space="0" w:color="auto"/>
            </w:tcBorders>
          </w:tcPr>
          <w:p>
            <w:pPr>
              <w:pStyle w:val="TableParagraph"/>
              <w:spacing w:line="20" w:lineRule="exact"/>
              <w:ind w:left="-8" w:right="0"/>
              <w:jc w:val="left"/>
              <w:rPr>
                <w:rFonts w:ascii="宋体" w:hAnsi="宋体" w:cs="宋体" w:eastAsia="宋体" w:hint="default"/>
                <w:sz w:val="2"/>
                <w:szCs w:val="2"/>
              </w:rPr>
            </w:pPr>
            <w:r>
              <w:rPr>
                <w:rFonts w:ascii="宋体" w:hAnsi="宋体" w:cs="宋体" w:eastAsia="宋体" w:hint="default"/>
                <w:sz w:val="2"/>
                <w:szCs w:val="2"/>
              </w:rPr>
              <w:pict>
                <v:group style="width:93pt;height:.75pt;mso-position-horizontal-relative:char;mso-position-vertical-relative:line" coordorigin="0,0" coordsize="1860,15">
                  <v:group style="position:absolute;left:7;top:7;width:918;height:2" coordorigin="7,7" coordsize="918,2">
                    <v:shape style="position:absolute;left:7;top:7;width:918;height:2" coordorigin="7,7" coordsize="918,0" path="m7,7l925,7e" filled="false" stroked="true" strokeweight=".72pt" strokecolor="#000000">
                      <v:path arrowok="t"/>
                    </v:shape>
                  </v:group>
                  <v:group style="position:absolute;left:989;top:7;width:864;height:2" coordorigin="989,7" coordsize="864,2">
                    <v:shape style="position:absolute;left:989;top:7;width:864;height:2" coordorigin="989,7" coordsize="864,0" path="m989,7l1853,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4"/>
              <w:ind w:right="0"/>
              <w:jc w:val="left"/>
              <w:rPr>
                <w:rFonts w:ascii="宋体" w:hAnsi="宋体" w:cs="宋体" w:eastAsia="宋体" w:hint="default"/>
                <w:sz w:val="15"/>
                <w:szCs w:val="15"/>
              </w:rPr>
            </w:pPr>
          </w:p>
          <w:p>
            <w:pPr>
              <w:pStyle w:val="TableParagraph"/>
              <w:tabs>
                <w:tab w:pos="1363" w:val="left" w:leader="none"/>
                <w:tab w:pos="2165" w:val="left" w:leader="none"/>
                <w:tab w:pos="3083" w:val="left" w:leader="none"/>
              </w:tabs>
              <w:spacing w:line="240" w:lineRule="auto"/>
              <w:ind w:left="426" w:right="0"/>
              <w:jc w:val="left"/>
              <w:rPr>
                <w:rFonts w:ascii="Arial" w:hAnsi="Arial" w:cs="Arial" w:eastAsia="Arial" w:hint="default"/>
                <w:sz w:val="16"/>
                <w:szCs w:val="16"/>
              </w:rPr>
            </w:pPr>
            <w:r>
              <w:rPr>
                <w:rFonts w:ascii="Arial"/>
                <w:w w:val="95"/>
                <w:sz w:val="16"/>
              </w:rPr>
              <w:t>3,671</w:t>
              <w:tab/>
              <w:t>9,374</w:t>
              <w:tab/>
              <w:t>208,180</w:t>
              <w:tab/>
            </w:r>
            <w:r>
              <w:rPr>
                <w:rFonts w:ascii="Arial"/>
                <w:sz w:val="16"/>
              </w:rPr>
              <w:t>208,845</w:t>
            </w:r>
          </w:p>
        </w:tc>
      </w:tr>
      <w:tr>
        <w:trPr>
          <w:trHeight w:val="293" w:hRule="exact"/>
        </w:trPr>
        <w:tc>
          <w:tcPr>
            <w:tcW w:w="4825" w:type="dxa"/>
            <w:tcBorders>
              <w:top w:val="nil" w:sz="6" w:space="0" w:color="auto"/>
              <w:left w:val="nil" w:sz="6" w:space="0" w:color="auto"/>
              <w:bottom w:val="nil" w:sz="6" w:space="0" w:color="auto"/>
              <w:right w:val="nil" w:sz="6" w:space="0" w:color="auto"/>
            </w:tcBorders>
          </w:tcPr>
          <w:p>
            <w:pPr>
              <w:pStyle w:val="TableParagraph"/>
              <w:spacing w:line="240" w:lineRule="auto" w:before="56"/>
              <w:ind w:left="45" w:right="0"/>
              <w:jc w:val="left"/>
              <w:rPr>
                <w:rFonts w:ascii="宋体" w:hAnsi="宋体" w:cs="宋体" w:eastAsia="宋体" w:hint="default"/>
                <w:sz w:val="16"/>
                <w:szCs w:val="16"/>
              </w:rPr>
            </w:pPr>
            <w:r>
              <w:rPr>
                <w:rFonts w:ascii="宋体" w:hAnsi="宋体" w:cs="宋体" w:eastAsia="宋体" w:hint="default"/>
                <w:sz w:val="16"/>
                <w:szCs w:val="16"/>
              </w:rPr>
              <w:t>加：本公司及联通</w:t>
            </w:r>
            <w:r>
              <w:rPr>
                <w:rFonts w:ascii="宋体" w:hAnsi="宋体" w:cs="宋体" w:eastAsia="宋体" w:hint="default"/>
                <w:spacing w:val="-43"/>
                <w:sz w:val="16"/>
                <w:szCs w:val="16"/>
              </w:rPr>
              <w:t> </w:t>
            </w:r>
            <w:r>
              <w:rPr>
                <w:rFonts w:ascii="Arial" w:hAnsi="Arial" w:cs="Arial" w:eastAsia="Arial" w:hint="default"/>
                <w:sz w:val="16"/>
                <w:szCs w:val="16"/>
              </w:rPr>
              <w:t>BVI</w:t>
            </w:r>
            <w:r>
              <w:rPr>
                <w:rFonts w:ascii="Arial" w:hAnsi="Arial" w:cs="Arial" w:eastAsia="Arial" w:hint="default"/>
                <w:spacing w:val="-7"/>
                <w:sz w:val="16"/>
                <w:szCs w:val="16"/>
              </w:rPr>
              <w:t> </w:t>
            </w:r>
            <w:r>
              <w:rPr>
                <w:rFonts w:ascii="宋体" w:hAnsi="宋体" w:cs="宋体" w:eastAsia="宋体" w:hint="default"/>
                <w:sz w:val="16"/>
                <w:szCs w:val="16"/>
              </w:rPr>
              <w:t>公司发生的（累计发生的）费用</w:t>
            </w:r>
          </w:p>
        </w:tc>
        <w:tc>
          <w:tcPr>
            <w:tcW w:w="80" w:type="dxa"/>
            <w:tcBorders>
              <w:top w:val="nil" w:sz="6" w:space="0" w:color="auto"/>
              <w:left w:val="nil" w:sz="6" w:space="0" w:color="auto"/>
              <w:bottom w:val="nil" w:sz="6" w:space="0" w:color="auto"/>
              <w:right w:val="nil" w:sz="6" w:space="0" w:color="auto"/>
            </w:tcBorders>
          </w:tcPr>
          <w:p>
            <w:pPr/>
          </w:p>
        </w:tc>
        <w:tc>
          <w:tcPr>
            <w:tcW w:w="514"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3783" w:type="dxa"/>
            <w:gridSpan w:val="4"/>
            <w:tcBorders>
              <w:top w:val="nil" w:sz="6" w:space="0" w:color="auto"/>
              <w:left w:val="nil" w:sz="6" w:space="0" w:color="auto"/>
              <w:bottom w:val="nil" w:sz="6" w:space="0" w:color="auto"/>
              <w:right w:val="nil" w:sz="6" w:space="0" w:color="auto"/>
            </w:tcBorders>
          </w:tcPr>
          <w:p>
            <w:pPr/>
          </w:p>
        </w:tc>
      </w:tr>
      <w:tr>
        <w:trPr>
          <w:trHeight w:val="214" w:hRule="exact"/>
        </w:trPr>
        <w:tc>
          <w:tcPr>
            <w:tcW w:w="4825" w:type="dxa"/>
            <w:tcBorders>
              <w:top w:val="nil" w:sz="6" w:space="0" w:color="auto"/>
              <w:left w:val="nil" w:sz="6" w:space="0" w:color="auto"/>
              <w:bottom w:val="nil" w:sz="6" w:space="0" w:color="auto"/>
              <w:right w:val="nil" w:sz="6" w:space="0" w:color="auto"/>
            </w:tcBorders>
          </w:tcPr>
          <w:p>
            <w:pPr>
              <w:pStyle w:val="TableParagraph"/>
              <w:spacing w:line="180" w:lineRule="exact"/>
              <w:ind w:left="547" w:right="0"/>
              <w:jc w:val="left"/>
              <w:rPr>
                <w:rFonts w:ascii="宋体" w:hAnsi="宋体" w:cs="宋体" w:eastAsia="宋体" w:hint="default"/>
                <w:sz w:val="16"/>
                <w:szCs w:val="16"/>
              </w:rPr>
            </w:pPr>
            <w:r>
              <w:rPr>
                <w:rFonts w:ascii="宋体" w:hAnsi="宋体" w:cs="宋体" w:eastAsia="宋体" w:hint="default"/>
                <w:sz w:val="16"/>
                <w:szCs w:val="16"/>
              </w:rPr>
              <w:t>及所得税</w:t>
            </w:r>
          </w:p>
        </w:tc>
        <w:tc>
          <w:tcPr>
            <w:tcW w:w="80" w:type="dxa"/>
            <w:tcBorders>
              <w:top w:val="nil" w:sz="6" w:space="0" w:color="auto"/>
              <w:left w:val="nil" w:sz="6" w:space="0" w:color="auto"/>
              <w:bottom w:val="nil" w:sz="6" w:space="0" w:color="auto"/>
              <w:right w:val="nil" w:sz="6" w:space="0" w:color="auto"/>
            </w:tcBorders>
          </w:tcPr>
          <w:p>
            <w:pPr/>
          </w:p>
        </w:tc>
        <w:tc>
          <w:tcPr>
            <w:tcW w:w="514"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3783" w:type="dxa"/>
            <w:gridSpan w:val="4"/>
            <w:tcBorders>
              <w:top w:val="nil" w:sz="6" w:space="0" w:color="auto"/>
              <w:left w:val="nil" w:sz="6" w:space="0" w:color="auto"/>
              <w:bottom w:val="nil" w:sz="6" w:space="0" w:color="auto"/>
              <w:right w:val="nil" w:sz="6" w:space="0" w:color="auto"/>
            </w:tcBorders>
          </w:tcPr>
          <w:p>
            <w:pPr>
              <w:pStyle w:val="TableParagraph"/>
              <w:tabs>
                <w:tab w:pos="1585" w:val="left" w:leader="none"/>
                <w:tab w:pos="2476" w:val="left" w:leader="none"/>
                <w:tab w:pos="3483" w:val="left" w:leader="none"/>
              </w:tabs>
              <w:spacing w:line="240" w:lineRule="auto" w:before="19"/>
              <w:ind w:left="648" w:right="0"/>
              <w:jc w:val="left"/>
              <w:rPr>
                <w:rFonts w:ascii="Arial" w:hAnsi="Arial" w:cs="Arial" w:eastAsia="Arial" w:hint="default"/>
                <w:sz w:val="16"/>
                <w:szCs w:val="16"/>
              </w:rPr>
            </w:pPr>
            <w:r>
              <w:rPr>
                <w:rFonts w:ascii="Arial"/>
                <w:w w:val="95"/>
                <w:sz w:val="16"/>
              </w:rPr>
              <w:t>30</w:t>
              <w:tab/>
              <w:t>13</w:t>
              <w:tab/>
              <w:t>126</w:t>
              <w:tab/>
            </w:r>
            <w:r>
              <w:rPr>
                <w:rFonts w:ascii="Arial"/>
                <w:sz w:val="16"/>
              </w:rPr>
              <w:t>96</w:t>
            </w:r>
          </w:p>
        </w:tc>
      </w:tr>
      <w:tr>
        <w:trPr>
          <w:trHeight w:val="299" w:hRule="exact"/>
        </w:trPr>
        <w:tc>
          <w:tcPr>
            <w:tcW w:w="4825" w:type="dxa"/>
            <w:tcBorders>
              <w:top w:val="nil" w:sz="6" w:space="0" w:color="auto"/>
              <w:left w:val="nil" w:sz="6" w:space="0" w:color="auto"/>
              <w:bottom w:val="nil" w:sz="6" w:space="0" w:color="auto"/>
              <w:right w:val="nil" w:sz="6" w:space="0" w:color="auto"/>
            </w:tcBorders>
          </w:tcPr>
          <w:p>
            <w:pPr>
              <w:pStyle w:val="TableParagraph"/>
              <w:spacing w:line="174" w:lineRule="exact"/>
              <w:ind w:left="368" w:right="0"/>
              <w:jc w:val="left"/>
              <w:rPr>
                <w:rFonts w:ascii="宋体" w:hAnsi="宋体" w:cs="宋体" w:eastAsia="宋体" w:hint="default"/>
                <w:sz w:val="16"/>
                <w:szCs w:val="16"/>
              </w:rPr>
            </w:pPr>
            <w:r>
              <w:rPr>
                <w:rFonts w:ascii="宋体" w:hAnsi="宋体" w:cs="宋体" w:eastAsia="宋体" w:hint="default"/>
                <w:sz w:val="16"/>
                <w:szCs w:val="16"/>
              </w:rPr>
              <w:t>本公司宣派股利</w:t>
            </w:r>
          </w:p>
        </w:tc>
        <w:tc>
          <w:tcPr>
            <w:tcW w:w="80" w:type="dxa"/>
            <w:tcBorders>
              <w:top w:val="nil" w:sz="6" w:space="0" w:color="auto"/>
              <w:left w:val="nil" w:sz="6" w:space="0" w:color="auto"/>
              <w:bottom w:val="nil" w:sz="6" w:space="0" w:color="auto"/>
              <w:right w:val="nil" w:sz="6" w:space="0" w:color="auto"/>
            </w:tcBorders>
          </w:tcPr>
          <w:p>
            <w:pPr/>
          </w:p>
        </w:tc>
        <w:tc>
          <w:tcPr>
            <w:tcW w:w="514"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3783" w:type="dxa"/>
            <w:gridSpan w:val="4"/>
            <w:tcBorders>
              <w:top w:val="nil" w:sz="6" w:space="0" w:color="auto"/>
              <w:left w:val="nil" w:sz="6" w:space="0" w:color="auto"/>
              <w:bottom w:val="nil" w:sz="6" w:space="0" w:color="auto"/>
              <w:right w:val="nil" w:sz="6" w:space="0" w:color="auto"/>
            </w:tcBorders>
          </w:tcPr>
          <w:p>
            <w:pPr>
              <w:pStyle w:val="TableParagraph"/>
              <w:tabs>
                <w:tab w:pos="1710" w:val="left" w:leader="none"/>
                <w:tab w:pos="2343" w:val="left" w:leader="none"/>
                <w:tab w:pos="3261" w:val="left" w:leader="none"/>
              </w:tabs>
              <w:spacing w:line="240" w:lineRule="auto" w:before="13"/>
              <w:ind w:left="772" w:right="0"/>
              <w:jc w:val="left"/>
              <w:rPr>
                <w:rFonts w:ascii="Arial" w:hAnsi="Arial" w:cs="Arial" w:eastAsia="Arial" w:hint="default"/>
                <w:sz w:val="16"/>
                <w:szCs w:val="16"/>
              </w:rPr>
            </w:pPr>
            <w:r>
              <w:rPr>
                <w:rFonts w:ascii="Arial"/>
                <w:w w:val="95"/>
                <w:sz w:val="16"/>
              </w:rPr>
              <w:t>-</w:t>
              <w:tab/>
              <w:t>-</w:t>
              <w:tab/>
              <w:t>8,369</w:t>
              <w:tab/>
            </w:r>
            <w:r>
              <w:rPr>
                <w:rFonts w:ascii="Arial"/>
                <w:sz w:val="16"/>
              </w:rPr>
              <w:t>7,233</w:t>
            </w:r>
          </w:p>
        </w:tc>
      </w:tr>
      <w:tr>
        <w:trPr>
          <w:trHeight w:val="299" w:hRule="exact"/>
        </w:trPr>
        <w:tc>
          <w:tcPr>
            <w:tcW w:w="4825" w:type="dxa"/>
            <w:tcBorders>
              <w:top w:val="nil" w:sz="6" w:space="0" w:color="auto"/>
              <w:left w:val="nil" w:sz="6" w:space="0" w:color="auto"/>
              <w:bottom w:val="nil" w:sz="6" w:space="0" w:color="auto"/>
              <w:right w:val="nil" w:sz="6" w:space="0" w:color="auto"/>
            </w:tcBorders>
          </w:tcPr>
          <w:p>
            <w:pPr>
              <w:pStyle w:val="TableParagraph"/>
              <w:spacing w:line="240" w:lineRule="auto" w:before="56"/>
              <w:ind w:left="45" w:right="0"/>
              <w:jc w:val="left"/>
              <w:rPr>
                <w:rFonts w:ascii="宋体" w:hAnsi="宋体" w:cs="宋体" w:eastAsia="宋体" w:hint="default"/>
                <w:sz w:val="16"/>
                <w:szCs w:val="16"/>
              </w:rPr>
            </w:pPr>
            <w:r>
              <w:rPr>
                <w:rFonts w:ascii="宋体" w:hAnsi="宋体" w:cs="宋体" w:eastAsia="宋体" w:hint="default"/>
                <w:sz w:val="16"/>
                <w:szCs w:val="16"/>
              </w:rPr>
              <w:t>减：本公司其他四家发起单位注资</w:t>
            </w:r>
          </w:p>
        </w:tc>
        <w:tc>
          <w:tcPr>
            <w:tcW w:w="80" w:type="dxa"/>
            <w:tcBorders>
              <w:top w:val="nil" w:sz="6" w:space="0" w:color="auto"/>
              <w:left w:val="nil" w:sz="6" w:space="0" w:color="auto"/>
              <w:bottom w:val="nil" w:sz="6" w:space="0" w:color="auto"/>
              <w:right w:val="nil" w:sz="6" w:space="0" w:color="auto"/>
            </w:tcBorders>
          </w:tcPr>
          <w:p>
            <w:pPr/>
          </w:p>
        </w:tc>
        <w:tc>
          <w:tcPr>
            <w:tcW w:w="514"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3783" w:type="dxa"/>
            <w:gridSpan w:val="4"/>
            <w:tcBorders>
              <w:top w:val="nil" w:sz="6" w:space="0" w:color="auto"/>
              <w:left w:val="nil" w:sz="6" w:space="0" w:color="auto"/>
              <w:bottom w:val="nil" w:sz="6" w:space="0" w:color="auto"/>
              <w:right w:val="nil" w:sz="6" w:space="0" w:color="auto"/>
            </w:tcBorders>
          </w:tcPr>
          <w:p>
            <w:pPr>
              <w:pStyle w:val="TableParagraph"/>
              <w:tabs>
                <w:tab w:pos="1710" w:val="left" w:leader="none"/>
                <w:tab w:pos="2601" w:val="left" w:leader="none"/>
                <w:tab w:pos="3519" w:val="left" w:leader="none"/>
              </w:tabs>
              <w:spacing w:line="240" w:lineRule="auto" w:before="105"/>
              <w:ind w:left="772" w:right="0"/>
              <w:jc w:val="left"/>
              <w:rPr>
                <w:rFonts w:ascii="Arial" w:hAnsi="Arial" w:cs="Arial" w:eastAsia="Arial" w:hint="default"/>
                <w:sz w:val="16"/>
                <w:szCs w:val="16"/>
              </w:rPr>
            </w:pPr>
            <w:r>
              <w:rPr>
                <w:rFonts w:ascii="Arial"/>
                <w:w w:val="95"/>
                <w:sz w:val="16"/>
              </w:rPr>
              <w:t>-</w:t>
              <w:tab/>
              <w:t>-</w:t>
              <w:tab/>
            </w:r>
            <w:r>
              <w:rPr>
                <w:rFonts w:ascii="Arial"/>
                <w:spacing w:val="-1"/>
                <w:sz w:val="16"/>
              </w:rPr>
              <w:t>(4)</w:t>
              <w:tab/>
              <w:t>(4)</w:t>
            </w:r>
          </w:p>
        </w:tc>
      </w:tr>
      <w:tr>
        <w:trPr>
          <w:trHeight w:val="208" w:hRule="exact"/>
        </w:trPr>
        <w:tc>
          <w:tcPr>
            <w:tcW w:w="4825" w:type="dxa"/>
            <w:tcBorders>
              <w:top w:val="nil" w:sz="6" w:space="0" w:color="auto"/>
              <w:left w:val="nil" w:sz="6" w:space="0" w:color="auto"/>
              <w:bottom w:val="nil" w:sz="6" w:space="0" w:color="auto"/>
              <w:right w:val="nil" w:sz="6" w:space="0" w:color="auto"/>
            </w:tcBorders>
          </w:tcPr>
          <w:p>
            <w:pPr>
              <w:pStyle w:val="TableParagraph"/>
              <w:spacing w:line="174" w:lineRule="exact"/>
              <w:ind w:left="368" w:right="0"/>
              <w:jc w:val="left"/>
              <w:rPr>
                <w:rFonts w:ascii="宋体" w:hAnsi="宋体" w:cs="宋体" w:eastAsia="宋体" w:hint="default"/>
                <w:sz w:val="16"/>
                <w:szCs w:val="16"/>
              </w:rPr>
            </w:pPr>
            <w:r>
              <w:rPr>
                <w:rFonts w:ascii="宋体" w:hAnsi="宋体" w:cs="宋体" w:eastAsia="宋体" w:hint="default"/>
                <w:sz w:val="16"/>
                <w:szCs w:val="16"/>
              </w:rPr>
              <w:t>申购资金于冻结期间的利息收入</w:t>
            </w:r>
          </w:p>
        </w:tc>
        <w:tc>
          <w:tcPr>
            <w:tcW w:w="80" w:type="dxa"/>
            <w:tcBorders>
              <w:top w:val="nil" w:sz="6" w:space="0" w:color="auto"/>
              <w:left w:val="nil" w:sz="6" w:space="0" w:color="auto"/>
              <w:bottom w:val="nil" w:sz="6" w:space="0" w:color="auto"/>
              <w:right w:val="nil" w:sz="6" w:space="0" w:color="auto"/>
            </w:tcBorders>
          </w:tcPr>
          <w:p>
            <w:pPr/>
          </w:p>
        </w:tc>
        <w:tc>
          <w:tcPr>
            <w:tcW w:w="514"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3783" w:type="dxa"/>
            <w:gridSpan w:val="4"/>
            <w:tcBorders>
              <w:top w:val="nil" w:sz="6" w:space="0" w:color="auto"/>
              <w:left w:val="nil" w:sz="6" w:space="0" w:color="auto"/>
              <w:bottom w:val="nil" w:sz="6" w:space="0" w:color="auto"/>
              <w:right w:val="nil" w:sz="6" w:space="0" w:color="auto"/>
            </w:tcBorders>
          </w:tcPr>
          <w:p>
            <w:pPr>
              <w:pStyle w:val="TableParagraph"/>
              <w:tabs>
                <w:tab w:pos="1710" w:val="left" w:leader="none"/>
                <w:tab w:pos="2512" w:val="left" w:leader="none"/>
                <w:tab w:pos="3430" w:val="left" w:leader="none"/>
              </w:tabs>
              <w:spacing w:line="240" w:lineRule="auto" w:before="13"/>
              <w:ind w:left="772" w:right="0"/>
              <w:jc w:val="left"/>
              <w:rPr>
                <w:rFonts w:ascii="Arial" w:hAnsi="Arial" w:cs="Arial" w:eastAsia="Arial" w:hint="default"/>
                <w:sz w:val="16"/>
                <w:szCs w:val="16"/>
              </w:rPr>
            </w:pPr>
            <w:r>
              <w:rPr>
                <w:rFonts w:ascii="Arial"/>
                <w:w w:val="95"/>
                <w:sz w:val="16"/>
              </w:rPr>
              <w:t>-</w:t>
              <w:tab/>
              <w:t>-</w:t>
              <w:tab/>
            </w:r>
            <w:r>
              <w:rPr>
                <w:rFonts w:ascii="Arial"/>
                <w:spacing w:val="-1"/>
                <w:sz w:val="16"/>
              </w:rPr>
              <w:t>(20)</w:t>
              <w:tab/>
              <w:t>(20)</w:t>
            </w:r>
            <w:r>
              <w:rPr>
                <w:rFonts w:ascii="Arial"/>
                <w:sz w:val="16"/>
              </w:rPr>
            </w:r>
          </w:p>
        </w:tc>
      </w:tr>
      <w:tr>
        <w:trPr>
          <w:trHeight w:val="307" w:hRule="exact"/>
        </w:trPr>
        <w:tc>
          <w:tcPr>
            <w:tcW w:w="4825" w:type="dxa"/>
            <w:tcBorders>
              <w:top w:val="nil" w:sz="6" w:space="0" w:color="auto"/>
              <w:left w:val="nil" w:sz="6" w:space="0" w:color="auto"/>
              <w:bottom w:val="nil" w:sz="6" w:space="0" w:color="auto"/>
              <w:right w:val="nil" w:sz="6" w:space="0" w:color="auto"/>
            </w:tcBorders>
          </w:tcPr>
          <w:p>
            <w:pPr>
              <w:pStyle w:val="TableParagraph"/>
              <w:spacing w:line="185" w:lineRule="exact"/>
              <w:ind w:left="386" w:right="0"/>
              <w:jc w:val="left"/>
              <w:rPr>
                <w:rFonts w:ascii="宋体" w:hAnsi="宋体" w:cs="宋体" w:eastAsia="宋体" w:hint="default"/>
                <w:sz w:val="16"/>
                <w:szCs w:val="16"/>
              </w:rPr>
            </w:pPr>
            <w:r>
              <w:rPr>
                <w:rFonts w:ascii="宋体" w:hAnsi="宋体" w:cs="宋体" w:eastAsia="宋体" w:hint="default"/>
                <w:sz w:val="16"/>
                <w:szCs w:val="16"/>
              </w:rPr>
              <w:t>联通</w:t>
            </w:r>
            <w:r>
              <w:rPr>
                <w:rFonts w:ascii="宋体" w:hAnsi="宋体" w:cs="宋体" w:eastAsia="宋体" w:hint="default"/>
                <w:spacing w:val="-43"/>
                <w:sz w:val="16"/>
                <w:szCs w:val="16"/>
              </w:rPr>
              <w:t> </w:t>
            </w:r>
            <w:r>
              <w:rPr>
                <w:rFonts w:ascii="Arial" w:hAnsi="Arial" w:cs="Arial" w:eastAsia="Arial" w:hint="default"/>
                <w:sz w:val="16"/>
                <w:szCs w:val="16"/>
              </w:rPr>
              <w:t>BVI</w:t>
            </w:r>
            <w:r>
              <w:rPr>
                <w:rFonts w:ascii="Arial" w:hAnsi="Arial" w:cs="Arial" w:eastAsia="Arial" w:hint="default"/>
                <w:spacing w:val="-6"/>
                <w:sz w:val="16"/>
                <w:szCs w:val="16"/>
              </w:rPr>
              <w:t> </w:t>
            </w:r>
            <w:r>
              <w:rPr>
                <w:rFonts w:ascii="宋体" w:hAnsi="宋体" w:cs="宋体" w:eastAsia="宋体" w:hint="default"/>
                <w:sz w:val="16"/>
                <w:szCs w:val="16"/>
              </w:rPr>
              <w:t>公司宣派股利</w:t>
            </w:r>
          </w:p>
        </w:tc>
        <w:tc>
          <w:tcPr>
            <w:tcW w:w="80" w:type="dxa"/>
            <w:tcBorders>
              <w:top w:val="nil" w:sz="6" w:space="0" w:color="auto"/>
              <w:left w:val="nil" w:sz="6" w:space="0" w:color="auto"/>
              <w:bottom w:val="nil" w:sz="6" w:space="0" w:color="auto"/>
              <w:right w:val="nil" w:sz="6" w:space="0" w:color="auto"/>
            </w:tcBorders>
          </w:tcPr>
          <w:p>
            <w:pPr/>
          </w:p>
        </w:tc>
        <w:tc>
          <w:tcPr>
            <w:tcW w:w="514"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3783" w:type="dxa"/>
            <w:gridSpan w:val="4"/>
            <w:tcBorders>
              <w:top w:val="nil" w:sz="6" w:space="0" w:color="auto"/>
              <w:left w:val="nil" w:sz="6" w:space="0" w:color="auto"/>
              <w:bottom w:val="nil" w:sz="6" w:space="0" w:color="auto"/>
              <w:right w:val="nil" w:sz="6" w:space="0" w:color="auto"/>
            </w:tcBorders>
          </w:tcPr>
          <w:p>
            <w:pPr>
              <w:pStyle w:val="TableParagraph"/>
              <w:tabs>
                <w:tab w:pos="772" w:val="left" w:leader="none"/>
                <w:tab w:pos="1710" w:val="left" w:leader="none"/>
                <w:tab w:pos="2290" w:val="left" w:leader="none"/>
                <w:tab w:pos="3208" w:val="left" w:leader="none"/>
              </w:tabs>
              <w:spacing w:line="240" w:lineRule="auto" w:before="13"/>
              <w:ind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w:t>
            </w:r>
            <w:r>
              <w:rPr>
                <w:rFonts w:ascii="Arial"/>
                <w:w w:val="95"/>
                <w:sz w:val="16"/>
              </w:rPr>
            </w:r>
            <w:r>
              <w:rPr>
                <w:rFonts w:ascii="Arial"/>
                <w:w w:val="95"/>
                <w:sz w:val="16"/>
                <w:u w:val="single" w:color="000000"/>
              </w:rPr>
              <w:t> </w:t>
              <w:tab/>
              <w:t>-</w:t>
            </w:r>
            <w:r>
              <w:rPr>
                <w:rFonts w:ascii="Arial"/>
                <w:w w:val="95"/>
                <w:sz w:val="16"/>
              </w:rPr>
            </w:r>
            <w:r>
              <w:rPr>
                <w:rFonts w:ascii="Arial"/>
                <w:w w:val="95"/>
                <w:sz w:val="16"/>
                <w:u w:val="single" w:color="000000"/>
              </w:rPr>
              <w:t> </w:t>
              <w:tab/>
              <w:t>(8,914)</w:t>
            </w:r>
            <w:r>
              <w:rPr>
                <w:rFonts w:ascii="Arial"/>
                <w:w w:val="95"/>
                <w:sz w:val="16"/>
              </w:rPr>
            </w:r>
            <w:r>
              <w:rPr>
                <w:rFonts w:ascii="Arial"/>
                <w:w w:val="95"/>
                <w:sz w:val="16"/>
                <w:u w:val="single" w:color="000000"/>
              </w:rPr>
              <w:t> </w:t>
              <w:tab/>
            </w:r>
            <w:r>
              <w:rPr>
                <w:rFonts w:ascii="Arial"/>
                <w:sz w:val="16"/>
                <w:u w:val="single" w:color="000000"/>
              </w:rPr>
              <w:t>(7,637)</w:t>
            </w:r>
            <w:r>
              <w:rPr>
                <w:rFonts w:ascii="Arial"/>
                <w:sz w:val="16"/>
              </w:rPr>
            </w:r>
          </w:p>
        </w:tc>
      </w:tr>
      <w:tr>
        <w:trPr>
          <w:trHeight w:val="387" w:hRule="exact"/>
        </w:trPr>
        <w:tc>
          <w:tcPr>
            <w:tcW w:w="482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5" w:right="0"/>
              <w:jc w:val="left"/>
              <w:rPr>
                <w:rFonts w:ascii="宋体" w:hAnsi="宋体" w:cs="宋体" w:eastAsia="宋体" w:hint="default"/>
                <w:sz w:val="16"/>
                <w:szCs w:val="16"/>
              </w:rPr>
            </w:pPr>
            <w:r>
              <w:rPr>
                <w:rFonts w:ascii="宋体" w:hAnsi="宋体" w:cs="宋体" w:eastAsia="宋体" w:hint="default"/>
                <w:sz w:val="16"/>
                <w:szCs w:val="16"/>
              </w:rPr>
              <w:t>联通红筹公司中国会计准则下的净利润</w:t>
            </w:r>
            <w:r>
              <w:rPr>
                <w:rFonts w:ascii="Arial" w:hAnsi="Arial" w:cs="Arial" w:eastAsia="Arial" w:hint="default"/>
                <w:sz w:val="16"/>
                <w:szCs w:val="16"/>
              </w:rPr>
              <w:t>/</w:t>
            </w:r>
            <w:r>
              <w:rPr>
                <w:rFonts w:ascii="宋体" w:hAnsi="宋体" w:cs="宋体" w:eastAsia="宋体" w:hint="default"/>
                <w:sz w:val="16"/>
                <w:szCs w:val="16"/>
              </w:rPr>
              <w:t>净资产</w:t>
            </w:r>
          </w:p>
        </w:tc>
        <w:tc>
          <w:tcPr>
            <w:tcW w:w="80" w:type="dxa"/>
            <w:tcBorders>
              <w:top w:val="nil" w:sz="6" w:space="0" w:color="auto"/>
              <w:left w:val="nil" w:sz="6" w:space="0" w:color="auto"/>
              <w:bottom w:val="nil" w:sz="6" w:space="0" w:color="auto"/>
              <w:right w:val="nil" w:sz="6" w:space="0" w:color="auto"/>
            </w:tcBorders>
          </w:tcPr>
          <w:p>
            <w:pPr/>
          </w:p>
        </w:tc>
        <w:tc>
          <w:tcPr>
            <w:tcW w:w="514"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3783" w:type="dxa"/>
            <w:gridSpan w:val="4"/>
            <w:tcBorders>
              <w:top w:val="nil" w:sz="6" w:space="0" w:color="auto"/>
              <w:left w:val="nil" w:sz="6" w:space="0" w:color="auto"/>
              <w:bottom w:val="nil" w:sz="6" w:space="0" w:color="auto"/>
              <w:right w:val="nil" w:sz="6" w:space="0" w:color="auto"/>
            </w:tcBorders>
          </w:tcPr>
          <w:p>
            <w:pPr>
              <w:pStyle w:val="TableParagraph"/>
              <w:tabs>
                <w:tab w:pos="426" w:val="left" w:leader="none"/>
                <w:tab w:pos="1363" w:val="left" w:leader="none"/>
                <w:tab w:pos="3747" w:val="left" w:leader="none"/>
              </w:tabs>
              <w:spacing w:line="240" w:lineRule="auto" w:before="112"/>
              <w:ind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3,701</w:t>
            </w:r>
            <w:r>
              <w:rPr>
                <w:rFonts w:ascii="Arial"/>
                <w:w w:val="95"/>
                <w:sz w:val="16"/>
              </w:rPr>
            </w:r>
            <w:r>
              <w:rPr>
                <w:rFonts w:ascii="Arial"/>
                <w:w w:val="95"/>
                <w:sz w:val="16"/>
                <w:u w:val="single" w:color="000000"/>
              </w:rPr>
              <w:t> </w:t>
              <w:tab/>
            </w:r>
            <w:r>
              <w:rPr>
                <w:rFonts w:ascii="Arial"/>
                <w:sz w:val="16"/>
                <w:u w:val="single" w:color="000000"/>
              </w:rPr>
              <w:t>9,387         </w:t>
            </w:r>
            <w:r>
              <w:rPr>
                <w:rFonts w:ascii="Arial"/>
                <w:sz w:val="16"/>
              </w:rPr>
            </w:r>
            <w:r>
              <w:rPr>
                <w:rFonts w:ascii="Arial"/>
                <w:sz w:val="16"/>
                <w:u w:val="single" w:color="000000"/>
              </w:rPr>
              <w:t> 207,737      </w:t>
            </w:r>
            <w:r>
              <w:rPr>
                <w:rFonts w:ascii="Arial"/>
                <w:spacing w:val="26"/>
                <w:sz w:val="16"/>
                <w:u w:val="single" w:color="000000"/>
              </w:rPr>
              <w:t> </w:t>
            </w:r>
            <w:r>
              <w:rPr>
                <w:rFonts w:ascii="Arial"/>
                <w:spacing w:val="26"/>
                <w:sz w:val="16"/>
              </w:rPr>
            </w:r>
            <w:r>
              <w:rPr>
                <w:rFonts w:ascii="Arial"/>
                <w:spacing w:val="26"/>
                <w:sz w:val="16"/>
                <w:u w:val="single" w:color="000000"/>
              </w:rPr>
              <w:t> </w:t>
            </w:r>
            <w:r>
              <w:rPr>
                <w:rFonts w:ascii="Arial"/>
                <w:sz w:val="16"/>
                <w:u w:val="single" w:color="000000"/>
              </w:rPr>
              <w:t>208,513</w:t>
              <w:tab/>
            </w:r>
            <w:r>
              <w:rPr>
                <w:rFonts w:ascii="Arial"/>
                <w:sz w:val="16"/>
              </w:rPr>
            </w:r>
          </w:p>
        </w:tc>
      </w:tr>
      <w:tr>
        <w:trPr>
          <w:trHeight w:val="291" w:hRule="exact"/>
        </w:trPr>
        <w:tc>
          <w:tcPr>
            <w:tcW w:w="482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5" w:right="0"/>
              <w:jc w:val="left"/>
              <w:rPr>
                <w:rFonts w:ascii="宋体" w:hAnsi="宋体" w:cs="宋体" w:eastAsia="宋体" w:hint="default"/>
                <w:sz w:val="16"/>
                <w:szCs w:val="16"/>
              </w:rPr>
            </w:pPr>
            <w:r>
              <w:rPr>
                <w:rFonts w:ascii="宋体" w:hAnsi="宋体" w:cs="宋体" w:eastAsia="宋体" w:hint="default"/>
                <w:sz w:val="16"/>
                <w:szCs w:val="16"/>
              </w:rPr>
              <w:t>国际财务报告准则</w:t>
            </w:r>
            <w:r>
              <w:rPr>
                <w:rFonts w:ascii="Arial" w:hAnsi="Arial" w:cs="Arial" w:eastAsia="Arial" w:hint="default"/>
                <w:sz w:val="16"/>
                <w:szCs w:val="16"/>
              </w:rPr>
              <w:t>/</w:t>
            </w:r>
            <w:r>
              <w:rPr>
                <w:rFonts w:ascii="宋体" w:hAnsi="宋体" w:cs="宋体" w:eastAsia="宋体" w:hint="default"/>
                <w:sz w:val="16"/>
                <w:szCs w:val="16"/>
              </w:rPr>
              <w:t>香港财务报告准则调整增加（减少）：</w:t>
            </w:r>
          </w:p>
        </w:tc>
        <w:tc>
          <w:tcPr>
            <w:tcW w:w="80" w:type="dxa"/>
            <w:tcBorders>
              <w:top w:val="nil" w:sz="6" w:space="0" w:color="auto"/>
              <w:left w:val="nil" w:sz="6" w:space="0" w:color="auto"/>
              <w:bottom w:val="nil" w:sz="6" w:space="0" w:color="auto"/>
              <w:right w:val="nil" w:sz="6" w:space="0" w:color="auto"/>
            </w:tcBorders>
          </w:tcPr>
          <w:p>
            <w:pPr/>
          </w:p>
        </w:tc>
        <w:tc>
          <w:tcPr>
            <w:tcW w:w="514"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3783" w:type="dxa"/>
            <w:gridSpan w:val="4"/>
            <w:tcBorders>
              <w:top w:val="nil" w:sz="6" w:space="0" w:color="auto"/>
              <w:left w:val="nil" w:sz="6" w:space="0" w:color="auto"/>
              <w:bottom w:val="nil" w:sz="6" w:space="0" w:color="auto"/>
              <w:right w:val="nil" w:sz="6" w:space="0" w:color="auto"/>
            </w:tcBorders>
          </w:tcPr>
          <w:p>
            <w:pPr/>
          </w:p>
        </w:tc>
      </w:tr>
      <w:tr>
        <w:trPr>
          <w:trHeight w:val="317" w:hRule="exact"/>
        </w:trPr>
        <w:tc>
          <w:tcPr>
            <w:tcW w:w="5500" w:type="dxa"/>
            <w:gridSpan w:val="4"/>
            <w:tcBorders>
              <w:top w:val="nil" w:sz="6" w:space="0" w:color="auto"/>
              <w:left w:val="nil" w:sz="6" w:space="0" w:color="auto"/>
              <w:bottom w:val="nil" w:sz="6" w:space="0" w:color="auto"/>
              <w:right w:val="nil" w:sz="6" w:space="0" w:color="auto"/>
            </w:tcBorders>
          </w:tcPr>
          <w:p>
            <w:pPr>
              <w:pStyle w:val="TableParagraph"/>
              <w:tabs>
                <w:tab w:pos="5071" w:val="left" w:leader="none"/>
              </w:tabs>
              <w:spacing w:line="181" w:lineRule="exact"/>
              <w:ind w:left="196" w:right="0"/>
              <w:jc w:val="left"/>
              <w:rPr>
                <w:rFonts w:ascii="Arial" w:hAnsi="Arial" w:cs="Arial" w:eastAsia="Arial" w:hint="default"/>
                <w:sz w:val="16"/>
                <w:szCs w:val="16"/>
              </w:rPr>
            </w:pPr>
            <w:r>
              <w:rPr>
                <w:rFonts w:ascii="宋体" w:hAnsi="宋体" w:cs="宋体" w:eastAsia="宋体" w:hint="default"/>
                <w:w w:val="95"/>
                <w:position w:val="1"/>
                <w:sz w:val="16"/>
                <w:szCs w:val="16"/>
              </w:rPr>
              <w:t>—资本化利息相关折旧的税后影响</w:t>
              <w:tab/>
            </w:r>
            <w:r>
              <w:rPr>
                <w:rFonts w:ascii="Arial" w:hAnsi="Arial" w:cs="Arial" w:eastAsia="Arial" w:hint="default"/>
                <w:sz w:val="16"/>
                <w:szCs w:val="16"/>
              </w:rPr>
              <w:t>(1)</w:t>
            </w:r>
          </w:p>
          <w:p>
            <w:pPr>
              <w:pStyle w:val="TableParagraph"/>
              <w:spacing w:line="177" w:lineRule="exact"/>
              <w:ind w:left="196" w:right="0"/>
              <w:jc w:val="left"/>
              <w:rPr>
                <w:rFonts w:ascii="宋体" w:hAnsi="宋体" w:cs="宋体" w:eastAsia="宋体" w:hint="default"/>
                <w:sz w:val="16"/>
                <w:szCs w:val="16"/>
              </w:rPr>
            </w:pPr>
            <w:r>
              <w:rPr>
                <w:rFonts w:ascii="宋体" w:hAnsi="宋体" w:cs="宋体" w:eastAsia="宋体" w:hint="default"/>
                <w:sz w:val="16"/>
                <w:szCs w:val="16"/>
              </w:rPr>
              <w:t>—调整中国会计准则下和国际财务报告准则</w:t>
            </w:r>
            <w:r>
              <w:rPr>
                <w:rFonts w:ascii="Arial" w:hAnsi="Arial" w:cs="Arial" w:eastAsia="Arial" w:hint="default"/>
                <w:sz w:val="16"/>
                <w:szCs w:val="16"/>
              </w:rPr>
              <w:t>/</w:t>
            </w:r>
            <w:r>
              <w:rPr>
                <w:rFonts w:ascii="宋体" w:hAnsi="宋体" w:cs="宋体" w:eastAsia="宋体" w:hint="default"/>
                <w:sz w:val="16"/>
                <w:szCs w:val="16"/>
              </w:rPr>
              <w:t>香港财务</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80"/>
              <w:jc w:val="right"/>
              <w:rPr>
                <w:rFonts w:ascii="Arial" w:hAnsi="Arial" w:cs="Arial" w:eastAsia="Arial" w:hint="default"/>
                <w:sz w:val="16"/>
                <w:szCs w:val="16"/>
              </w:rPr>
            </w:pPr>
            <w:r>
              <w:rPr>
                <w:rFonts w:ascii="Arial"/>
                <w:spacing w:val="-1"/>
                <w:w w:val="95"/>
                <w:sz w:val="16"/>
              </w:rPr>
              <w:t>(120)</w:t>
            </w:r>
            <w:r>
              <w:rPr>
                <w:rFonts w:ascii="Arial"/>
                <w:sz w:val="16"/>
              </w:rPr>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8"/>
              <w:jc w:val="right"/>
              <w:rPr>
                <w:rFonts w:ascii="Arial" w:hAnsi="Arial" w:cs="Arial" w:eastAsia="Arial" w:hint="default"/>
                <w:sz w:val="16"/>
                <w:szCs w:val="16"/>
              </w:rPr>
            </w:pPr>
            <w:r>
              <w:rPr>
                <w:rFonts w:ascii="Arial"/>
                <w:spacing w:val="-1"/>
                <w:w w:val="95"/>
                <w:sz w:val="16"/>
              </w:rPr>
              <w:t>(178)</w:t>
            </w:r>
            <w:r>
              <w:rPr>
                <w:rFonts w:ascii="Arial"/>
                <w:sz w:val="16"/>
              </w:rPr>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57"/>
              <w:jc w:val="right"/>
              <w:rPr>
                <w:rFonts w:ascii="Arial" w:hAnsi="Arial" w:cs="Arial" w:eastAsia="Arial" w:hint="default"/>
                <w:sz w:val="16"/>
                <w:szCs w:val="16"/>
              </w:rPr>
            </w:pPr>
            <w:r>
              <w:rPr>
                <w:rFonts w:ascii="Arial"/>
                <w:spacing w:val="-1"/>
                <w:w w:val="95"/>
                <w:sz w:val="16"/>
              </w:rPr>
              <w:t>292</w:t>
            </w:r>
            <w:r>
              <w:rPr>
                <w:rFonts w:ascii="Arial"/>
                <w:sz w:val="16"/>
              </w:rPr>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9"/>
              <w:ind w:left="270" w:right="0"/>
              <w:jc w:val="center"/>
              <w:rPr>
                <w:rFonts w:ascii="Arial" w:hAnsi="Arial" w:cs="Arial" w:eastAsia="Arial" w:hint="default"/>
                <w:sz w:val="16"/>
                <w:szCs w:val="16"/>
              </w:rPr>
            </w:pPr>
            <w:r>
              <w:rPr>
                <w:rFonts w:ascii="Arial"/>
                <w:sz w:val="16"/>
              </w:rPr>
              <w:t>412</w:t>
            </w:r>
          </w:p>
        </w:tc>
      </w:tr>
      <w:tr>
        <w:trPr>
          <w:trHeight w:val="415" w:hRule="exact"/>
        </w:trPr>
        <w:tc>
          <w:tcPr>
            <w:tcW w:w="5500" w:type="dxa"/>
            <w:gridSpan w:val="4"/>
            <w:tcBorders>
              <w:top w:val="nil" w:sz="6" w:space="0" w:color="auto"/>
              <w:left w:val="nil" w:sz="6" w:space="0" w:color="auto"/>
              <w:bottom w:val="nil" w:sz="6" w:space="0" w:color="auto"/>
              <w:right w:val="nil" w:sz="6" w:space="0" w:color="auto"/>
            </w:tcBorders>
          </w:tcPr>
          <w:p>
            <w:pPr>
              <w:pStyle w:val="TableParagraph"/>
              <w:tabs>
                <w:tab w:pos="5071" w:val="left" w:leader="none"/>
              </w:tabs>
              <w:spacing w:line="218" w:lineRule="exact" w:before="60"/>
              <w:ind w:left="540" w:right="0"/>
              <w:jc w:val="left"/>
              <w:rPr>
                <w:rFonts w:ascii="Arial" w:hAnsi="Arial" w:cs="Arial" w:eastAsia="Arial" w:hint="default"/>
                <w:sz w:val="16"/>
                <w:szCs w:val="16"/>
              </w:rPr>
            </w:pPr>
            <w:r>
              <w:rPr>
                <w:rFonts w:ascii="宋体" w:hAnsi="宋体" w:cs="宋体" w:eastAsia="宋体" w:hint="default"/>
                <w:w w:val="95"/>
                <w:position w:val="1"/>
                <w:sz w:val="16"/>
                <w:szCs w:val="16"/>
              </w:rPr>
              <w:t>报告准则下因固定资产的评估对折旧的税后影响</w:t>
              <w:tab/>
            </w:r>
            <w:r>
              <w:rPr>
                <w:rFonts w:ascii="Arial" w:hAnsi="Arial" w:cs="Arial" w:eastAsia="Arial" w:hint="default"/>
                <w:sz w:val="16"/>
                <w:szCs w:val="16"/>
              </w:rPr>
              <w:t>(2)</w:t>
            </w:r>
          </w:p>
          <w:p>
            <w:pPr>
              <w:pStyle w:val="TableParagraph"/>
              <w:spacing w:line="177" w:lineRule="exact"/>
              <w:ind w:left="197" w:right="0"/>
              <w:jc w:val="left"/>
              <w:rPr>
                <w:rFonts w:ascii="宋体" w:hAnsi="宋体" w:cs="宋体" w:eastAsia="宋体" w:hint="default"/>
                <w:sz w:val="16"/>
                <w:szCs w:val="16"/>
              </w:rPr>
            </w:pPr>
            <w:r>
              <w:rPr>
                <w:rFonts w:ascii="宋体" w:hAnsi="宋体" w:cs="宋体" w:eastAsia="宋体" w:hint="default"/>
                <w:sz w:val="16"/>
                <w:szCs w:val="16"/>
              </w:rPr>
              <w:t>—因收购联通新世纪</w:t>
            </w:r>
            <w:r>
              <w:rPr>
                <w:rFonts w:ascii="宋体" w:hAnsi="宋体" w:cs="宋体" w:eastAsia="宋体" w:hint="default"/>
                <w:spacing w:val="-42"/>
                <w:sz w:val="16"/>
                <w:szCs w:val="16"/>
              </w:rPr>
              <w:t> </w:t>
            </w:r>
            <w:r>
              <w:rPr>
                <w:rFonts w:ascii="Arial" w:hAnsi="Arial" w:cs="Arial" w:eastAsia="Arial" w:hint="default"/>
                <w:sz w:val="16"/>
                <w:szCs w:val="16"/>
              </w:rPr>
              <w:t>BVI</w:t>
            </w:r>
            <w:r>
              <w:rPr>
                <w:rFonts w:ascii="Arial" w:hAnsi="Arial" w:cs="Arial" w:eastAsia="Arial" w:hint="default"/>
                <w:spacing w:val="-5"/>
                <w:sz w:val="16"/>
                <w:szCs w:val="16"/>
              </w:rPr>
              <w:t> </w:t>
            </w:r>
            <w:r>
              <w:rPr>
                <w:rFonts w:ascii="宋体" w:hAnsi="宋体" w:cs="宋体" w:eastAsia="宋体" w:hint="default"/>
                <w:sz w:val="16"/>
                <w:szCs w:val="16"/>
              </w:rPr>
              <w:t>和联通新世界</w:t>
            </w:r>
            <w:r>
              <w:rPr>
                <w:rFonts w:ascii="宋体" w:hAnsi="宋体" w:cs="宋体" w:eastAsia="宋体" w:hint="default"/>
                <w:spacing w:val="-42"/>
                <w:sz w:val="16"/>
                <w:szCs w:val="16"/>
              </w:rPr>
              <w:t> </w:t>
            </w:r>
            <w:r>
              <w:rPr>
                <w:rFonts w:ascii="Arial" w:hAnsi="Arial" w:cs="Arial" w:eastAsia="Arial" w:hint="default"/>
                <w:sz w:val="16"/>
                <w:szCs w:val="16"/>
              </w:rPr>
              <w:t>BVI</w:t>
            </w:r>
            <w:r>
              <w:rPr>
                <w:rFonts w:ascii="Arial" w:hAnsi="Arial" w:cs="Arial" w:eastAsia="Arial" w:hint="default"/>
                <w:spacing w:val="-6"/>
                <w:sz w:val="16"/>
                <w:szCs w:val="16"/>
              </w:rPr>
              <w:t> </w:t>
            </w:r>
            <w:r>
              <w:rPr>
                <w:rFonts w:ascii="宋体" w:hAnsi="宋体" w:cs="宋体" w:eastAsia="宋体" w:hint="default"/>
                <w:sz w:val="16"/>
                <w:szCs w:val="16"/>
              </w:rPr>
              <w:t>产生的股权投资差额、</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33"/>
              <w:jc w:val="right"/>
              <w:rPr>
                <w:rFonts w:ascii="Arial" w:hAnsi="Arial" w:cs="Arial" w:eastAsia="Arial" w:hint="default"/>
                <w:sz w:val="16"/>
                <w:szCs w:val="16"/>
              </w:rPr>
            </w:pPr>
            <w:r>
              <w:rPr>
                <w:rFonts w:ascii="Arial"/>
                <w:w w:val="95"/>
                <w:sz w:val="16"/>
              </w:rPr>
              <w:t>270</w:t>
            </w:r>
            <w:r>
              <w:rPr>
                <w:rFonts w:ascii="Arial"/>
                <w:sz w:val="16"/>
              </w:rPr>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335" w:right="0"/>
              <w:jc w:val="left"/>
              <w:rPr>
                <w:rFonts w:ascii="Arial" w:hAnsi="Arial" w:cs="Arial" w:eastAsia="Arial" w:hint="default"/>
                <w:sz w:val="16"/>
                <w:szCs w:val="16"/>
              </w:rPr>
            </w:pPr>
            <w:r>
              <w:rPr>
                <w:rFonts w:ascii="Arial"/>
                <w:sz w:val="16"/>
              </w:rPr>
              <w:t>353</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04"/>
              <w:jc w:val="right"/>
              <w:rPr>
                <w:rFonts w:ascii="Arial" w:hAnsi="Arial" w:cs="Arial" w:eastAsia="Arial" w:hint="default"/>
                <w:sz w:val="16"/>
                <w:szCs w:val="16"/>
              </w:rPr>
            </w:pPr>
            <w:r>
              <w:rPr>
                <w:rFonts w:ascii="Arial"/>
                <w:w w:val="95"/>
                <w:sz w:val="16"/>
              </w:rPr>
              <w:t>(5,010)</w:t>
            </w:r>
            <w:r>
              <w:rPr>
                <w:rFonts w:ascii="Arial"/>
                <w:sz w:val="16"/>
              </w:rPr>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37" w:right="0"/>
              <w:jc w:val="center"/>
              <w:rPr>
                <w:rFonts w:ascii="Arial" w:hAnsi="Arial" w:cs="Arial" w:eastAsia="Arial" w:hint="default"/>
                <w:sz w:val="16"/>
                <w:szCs w:val="16"/>
              </w:rPr>
            </w:pPr>
            <w:r>
              <w:rPr>
                <w:rFonts w:ascii="Arial"/>
                <w:sz w:val="16"/>
              </w:rPr>
              <w:t>(5,280)</w:t>
            </w:r>
          </w:p>
        </w:tc>
      </w:tr>
      <w:tr>
        <w:trPr>
          <w:trHeight w:val="335" w:hRule="exact"/>
        </w:trPr>
        <w:tc>
          <w:tcPr>
            <w:tcW w:w="5500" w:type="dxa"/>
            <w:gridSpan w:val="4"/>
            <w:tcBorders>
              <w:top w:val="nil" w:sz="6" w:space="0" w:color="auto"/>
              <w:left w:val="nil" w:sz="6" w:space="0" w:color="auto"/>
              <w:bottom w:val="nil" w:sz="6" w:space="0" w:color="auto"/>
              <w:right w:val="nil" w:sz="6" w:space="0" w:color="auto"/>
            </w:tcBorders>
          </w:tcPr>
          <w:p>
            <w:pPr>
              <w:pStyle w:val="TableParagraph"/>
              <w:tabs>
                <w:tab w:pos="5071" w:val="left" w:leader="none"/>
              </w:tabs>
              <w:spacing w:line="240" w:lineRule="auto" w:before="60"/>
              <w:ind w:left="548" w:right="0"/>
              <w:jc w:val="left"/>
              <w:rPr>
                <w:rFonts w:ascii="Arial" w:hAnsi="Arial" w:cs="Arial" w:eastAsia="Arial" w:hint="default"/>
                <w:sz w:val="16"/>
                <w:szCs w:val="16"/>
              </w:rPr>
            </w:pPr>
            <w:r>
              <w:rPr>
                <w:rFonts w:ascii="宋体" w:hAnsi="宋体" w:cs="宋体" w:eastAsia="宋体" w:hint="default"/>
                <w:w w:val="95"/>
                <w:position w:val="1"/>
                <w:sz w:val="16"/>
                <w:szCs w:val="16"/>
              </w:rPr>
              <w:t>商誉及收购费用的处理</w:t>
              <w:tab/>
            </w:r>
            <w:r>
              <w:rPr>
                <w:rFonts w:ascii="Arial" w:hAnsi="Arial" w:cs="Arial" w:eastAsia="Arial" w:hint="default"/>
                <w:sz w:val="16"/>
                <w:szCs w:val="16"/>
              </w:rPr>
              <w:t>(3)</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32"/>
              <w:jc w:val="right"/>
              <w:rPr>
                <w:rFonts w:ascii="Arial" w:hAnsi="Arial" w:cs="Arial" w:eastAsia="Arial" w:hint="default"/>
                <w:sz w:val="16"/>
                <w:szCs w:val="16"/>
              </w:rPr>
            </w:pPr>
            <w:r>
              <w:rPr>
                <w:rFonts w:ascii="Arial"/>
                <w:w w:val="99"/>
                <w:sz w:val="16"/>
              </w:rPr>
              <w:t>-</w:t>
            </w:r>
            <w:r>
              <w:rPr>
                <w:rFonts w:ascii="Arial"/>
                <w:sz w:val="16"/>
              </w:rPr>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20"/>
              <w:jc w:val="right"/>
              <w:rPr>
                <w:rFonts w:ascii="Arial" w:hAnsi="Arial" w:cs="Arial" w:eastAsia="Arial" w:hint="default"/>
                <w:sz w:val="16"/>
                <w:szCs w:val="16"/>
              </w:rPr>
            </w:pPr>
            <w:r>
              <w:rPr>
                <w:rFonts w:ascii="Arial"/>
                <w:w w:val="99"/>
                <w:sz w:val="16"/>
              </w:rPr>
              <w:t>-</w:t>
            </w:r>
            <w:r>
              <w:rPr>
                <w:rFonts w:ascii="Arial"/>
                <w:sz w:val="16"/>
              </w:rPr>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57"/>
              <w:jc w:val="right"/>
              <w:rPr>
                <w:rFonts w:ascii="Arial" w:hAnsi="Arial" w:cs="Arial" w:eastAsia="Arial" w:hint="default"/>
                <w:sz w:val="16"/>
                <w:szCs w:val="16"/>
              </w:rPr>
            </w:pPr>
            <w:r>
              <w:rPr>
                <w:rFonts w:ascii="Arial"/>
                <w:spacing w:val="-1"/>
                <w:w w:val="95"/>
                <w:sz w:val="16"/>
              </w:rPr>
              <w:t>2,598</w:t>
            </w:r>
            <w:r>
              <w:rPr>
                <w:rFonts w:ascii="Arial"/>
                <w:sz w:val="16"/>
              </w:rPr>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37" w:right="0"/>
              <w:jc w:val="center"/>
              <w:rPr>
                <w:rFonts w:ascii="Arial" w:hAnsi="Arial" w:cs="Arial" w:eastAsia="Arial" w:hint="default"/>
                <w:sz w:val="16"/>
                <w:szCs w:val="16"/>
              </w:rPr>
            </w:pPr>
            <w:r>
              <w:rPr>
                <w:rFonts w:ascii="Arial"/>
                <w:sz w:val="16"/>
              </w:rPr>
              <w:t>2,598</w:t>
            </w:r>
          </w:p>
        </w:tc>
      </w:tr>
      <w:tr>
        <w:trPr>
          <w:trHeight w:val="350" w:hRule="exact"/>
        </w:trPr>
        <w:tc>
          <w:tcPr>
            <w:tcW w:w="5500" w:type="dxa"/>
            <w:gridSpan w:val="4"/>
            <w:tcBorders>
              <w:top w:val="nil" w:sz="6" w:space="0" w:color="auto"/>
              <w:left w:val="nil" w:sz="6" w:space="0" w:color="auto"/>
              <w:bottom w:val="nil" w:sz="6" w:space="0" w:color="auto"/>
              <w:right w:val="nil" w:sz="6" w:space="0" w:color="auto"/>
            </w:tcBorders>
          </w:tcPr>
          <w:p>
            <w:pPr>
              <w:pStyle w:val="TableParagraph"/>
              <w:spacing w:line="207" w:lineRule="exact"/>
              <w:ind w:left="212"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886" w:type="dxa"/>
            <w:gridSpan w:val="2"/>
            <w:tcBorders>
              <w:top w:val="nil" w:sz="6" w:space="0" w:color="auto"/>
              <w:left w:val="nil" w:sz="6" w:space="0" w:color="auto"/>
              <w:bottom w:val="nil" w:sz="6" w:space="0" w:color="auto"/>
              <w:right w:val="nil" w:sz="6" w:space="0" w:color="auto"/>
            </w:tcBorders>
          </w:tcPr>
          <w:p>
            <w:pPr>
              <w:pStyle w:val="TableParagraph"/>
              <w:tabs>
                <w:tab w:pos="772" w:val="left" w:leader="none"/>
                <w:tab w:pos="1621" w:val="left" w:leader="none"/>
              </w:tabs>
              <w:spacing w:line="240" w:lineRule="auto" w:before="45"/>
              <w:ind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w:t>
            </w:r>
            <w:r>
              <w:rPr>
                <w:rFonts w:ascii="Arial"/>
                <w:w w:val="95"/>
                <w:sz w:val="16"/>
              </w:rPr>
            </w:r>
            <w:r>
              <w:rPr>
                <w:rFonts w:ascii="Arial"/>
                <w:w w:val="95"/>
                <w:sz w:val="16"/>
                <w:u w:val="single" w:color="000000"/>
              </w:rPr>
              <w:t> </w:t>
              <w:tab/>
            </w:r>
            <w:r>
              <w:rPr>
                <w:rFonts w:ascii="Arial"/>
                <w:sz w:val="16"/>
                <w:u w:val="single" w:color="000000"/>
              </w:rPr>
              <w:t>(6)</w:t>
            </w:r>
            <w:r>
              <w:rPr>
                <w:rFonts w:ascii="Arial"/>
                <w:sz w:val="16"/>
              </w:rPr>
            </w:r>
          </w:p>
        </w:tc>
        <w:tc>
          <w:tcPr>
            <w:tcW w:w="1897" w:type="dxa"/>
            <w:gridSpan w:val="2"/>
            <w:tcBorders>
              <w:top w:val="nil" w:sz="6" w:space="0" w:color="auto"/>
              <w:left w:val="nil" w:sz="6" w:space="0" w:color="auto"/>
              <w:bottom w:val="nil" w:sz="6" w:space="0" w:color="auto"/>
              <w:right w:val="nil" w:sz="6" w:space="0" w:color="auto"/>
            </w:tcBorders>
          </w:tcPr>
          <w:p>
            <w:pPr>
              <w:pStyle w:val="TableParagraph"/>
              <w:tabs>
                <w:tab w:pos="591" w:val="left" w:leader="none"/>
                <w:tab w:pos="1509" w:val="left" w:leader="none"/>
                <w:tab w:pos="1861" w:val="left" w:leader="none"/>
              </w:tabs>
              <w:spacing w:line="240" w:lineRule="auto" w:before="45"/>
              <w:ind w:left="40"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225</w:t>
            </w:r>
            <w:r>
              <w:rPr>
                <w:rFonts w:ascii="Arial"/>
                <w:w w:val="95"/>
                <w:sz w:val="16"/>
              </w:rPr>
            </w:r>
            <w:r>
              <w:rPr>
                <w:rFonts w:ascii="Arial"/>
                <w:w w:val="95"/>
                <w:sz w:val="16"/>
                <w:u w:val="single" w:color="000000"/>
              </w:rPr>
              <w:t> </w:t>
              <w:tab/>
            </w:r>
            <w:r>
              <w:rPr>
                <w:rFonts w:ascii="Arial"/>
                <w:sz w:val="16"/>
                <w:u w:val="single" w:color="000000"/>
              </w:rPr>
              <w:t>225</w:t>
              <w:tab/>
            </w:r>
            <w:r>
              <w:rPr>
                <w:rFonts w:ascii="Arial"/>
                <w:sz w:val="16"/>
              </w:rPr>
            </w:r>
          </w:p>
        </w:tc>
      </w:tr>
      <w:tr>
        <w:trPr>
          <w:trHeight w:val="430" w:hRule="exact"/>
        </w:trPr>
        <w:tc>
          <w:tcPr>
            <w:tcW w:w="550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6"/>
                <w:szCs w:val="16"/>
              </w:rPr>
            </w:pPr>
            <w:r>
              <w:rPr>
                <w:rFonts w:ascii="宋体" w:hAnsi="宋体" w:cs="宋体" w:eastAsia="宋体" w:hint="default"/>
                <w:sz w:val="16"/>
                <w:szCs w:val="16"/>
              </w:rPr>
              <w:t>调整小计</w:t>
            </w:r>
          </w:p>
        </w:tc>
        <w:tc>
          <w:tcPr>
            <w:tcW w:w="1886" w:type="dxa"/>
            <w:gridSpan w:val="2"/>
            <w:tcBorders>
              <w:top w:val="nil" w:sz="6" w:space="0" w:color="auto"/>
              <w:left w:val="nil" w:sz="6" w:space="0" w:color="auto"/>
              <w:bottom w:val="nil" w:sz="6" w:space="0" w:color="auto"/>
              <w:right w:val="nil" w:sz="6" w:space="0" w:color="auto"/>
            </w:tcBorders>
          </w:tcPr>
          <w:p>
            <w:pPr>
              <w:pStyle w:val="TableParagraph"/>
              <w:tabs>
                <w:tab w:pos="559" w:val="left" w:leader="none"/>
                <w:tab w:pos="1496" w:val="left" w:leader="none"/>
                <w:tab w:pos="1845" w:val="left" w:leader="none"/>
              </w:tabs>
              <w:spacing w:line="240" w:lineRule="auto" w:before="124"/>
              <w:ind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150</w:t>
            </w:r>
            <w:r>
              <w:rPr>
                <w:rFonts w:ascii="Arial"/>
                <w:w w:val="95"/>
                <w:sz w:val="16"/>
              </w:rPr>
            </w:r>
            <w:r>
              <w:rPr>
                <w:rFonts w:ascii="Arial"/>
                <w:w w:val="95"/>
                <w:sz w:val="16"/>
                <w:u w:val="single" w:color="000000"/>
              </w:rPr>
              <w:t> </w:t>
              <w:tab/>
            </w:r>
            <w:r>
              <w:rPr>
                <w:rFonts w:ascii="Arial"/>
                <w:sz w:val="16"/>
                <w:u w:val="single" w:color="000000"/>
              </w:rPr>
              <w:t>169</w:t>
              <w:tab/>
            </w:r>
            <w:r>
              <w:rPr>
                <w:rFonts w:ascii="Arial"/>
                <w:sz w:val="16"/>
              </w:rPr>
            </w:r>
          </w:p>
        </w:tc>
        <w:tc>
          <w:tcPr>
            <w:tcW w:w="1897" w:type="dxa"/>
            <w:gridSpan w:val="2"/>
            <w:tcBorders>
              <w:top w:val="nil" w:sz="6" w:space="0" w:color="auto"/>
              <w:left w:val="nil" w:sz="6" w:space="0" w:color="auto"/>
              <w:bottom w:val="nil" w:sz="6" w:space="0" w:color="auto"/>
              <w:right w:val="nil" w:sz="6" w:space="0" w:color="auto"/>
            </w:tcBorders>
          </w:tcPr>
          <w:p>
            <w:pPr>
              <w:pStyle w:val="TableParagraph"/>
              <w:tabs>
                <w:tab w:pos="404" w:val="left" w:leader="none"/>
                <w:tab w:pos="1322" w:val="left" w:leader="none"/>
              </w:tabs>
              <w:spacing w:line="240" w:lineRule="auto" w:before="124"/>
              <w:ind w:left="40"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(1,895)</w:t>
            </w:r>
            <w:r>
              <w:rPr>
                <w:rFonts w:ascii="Arial"/>
                <w:w w:val="95"/>
                <w:sz w:val="16"/>
              </w:rPr>
            </w:r>
            <w:r>
              <w:rPr>
                <w:rFonts w:ascii="Arial"/>
                <w:w w:val="95"/>
                <w:sz w:val="16"/>
                <w:u w:val="single" w:color="000000"/>
              </w:rPr>
              <w:t> </w:t>
              <w:tab/>
            </w:r>
            <w:r>
              <w:rPr>
                <w:rFonts w:ascii="Arial"/>
                <w:sz w:val="16"/>
                <w:u w:val="single" w:color="000000"/>
              </w:rPr>
              <w:t>(2,045)</w:t>
            </w:r>
            <w:r>
              <w:rPr>
                <w:rFonts w:ascii="Arial"/>
                <w:sz w:val="16"/>
              </w:rPr>
            </w:r>
          </w:p>
        </w:tc>
      </w:tr>
      <w:tr>
        <w:trPr>
          <w:trHeight w:val="333" w:hRule="exact"/>
        </w:trPr>
        <w:tc>
          <w:tcPr>
            <w:tcW w:w="550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6"/>
                <w:szCs w:val="16"/>
              </w:rPr>
            </w:pPr>
            <w:r>
              <w:rPr>
                <w:rFonts w:ascii="宋体" w:hAnsi="宋体" w:cs="宋体" w:eastAsia="宋体" w:hint="default"/>
                <w:sz w:val="16"/>
                <w:szCs w:val="16"/>
              </w:rPr>
              <w:t>联通红筹公司国际财务报告准则</w:t>
            </w:r>
            <w:r>
              <w:rPr>
                <w:rFonts w:ascii="Arial" w:hAnsi="Arial" w:cs="Arial" w:eastAsia="Arial" w:hint="default"/>
                <w:sz w:val="16"/>
                <w:szCs w:val="16"/>
              </w:rPr>
              <w:t>/</w:t>
            </w:r>
            <w:r>
              <w:rPr>
                <w:rFonts w:ascii="宋体" w:hAnsi="宋体" w:cs="宋体" w:eastAsia="宋体" w:hint="default"/>
                <w:sz w:val="16"/>
                <w:szCs w:val="16"/>
              </w:rPr>
              <w:t>香港财务报告准则下净利润</w:t>
            </w:r>
            <w:r>
              <w:rPr>
                <w:rFonts w:ascii="Arial" w:hAnsi="Arial" w:cs="Arial" w:eastAsia="Arial" w:hint="default"/>
                <w:sz w:val="16"/>
                <w:szCs w:val="16"/>
              </w:rPr>
              <w:t>/</w:t>
            </w:r>
            <w:r>
              <w:rPr>
                <w:rFonts w:ascii="宋体" w:hAnsi="宋体" w:cs="宋体" w:eastAsia="宋体" w:hint="default"/>
                <w:sz w:val="16"/>
                <w:szCs w:val="16"/>
              </w:rPr>
              <w:t>净资产</w:t>
            </w:r>
          </w:p>
        </w:tc>
        <w:tc>
          <w:tcPr>
            <w:tcW w:w="1886" w:type="dxa"/>
            <w:gridSpan w:val="2"/>
            <w:tcBorders>
              <w:top w:val="nil" w:sz="6" w:space="0" w:color="auto"/>
              <w:left w:val="nil" w:sz="6" w:space="0" w:color="auto"/>
              <w:bottom w:val="single" w:sz="17" w:space="0" w:color="000000"/>
              <w:right w:val="nil" w:sz="6" w:space="0" w:color="auto"/>
            </w:tcBorders>
          </w:tcPr>
          <w:p>
            <w:pPr>
              <w:pStyle w:val="TableParagraph"/>
              <w:tabs>
                <w:tab w:pos="1362" w:val="left" w:leader="none"/>
              </w:tabs>
              <w:spacing w:line="240" w:lineRule="auto" w:before="124"/>
              <w:ind w:left="426" w:right="0"/>
              <w:jc w:val="left"/>
              <w:rPr>
                <w:rFonts w:ascii="Arial" w:hAnsi="Arial" w:cs="Arial" w:eastAsia="Arial" w:hint="default"/>
                <w:sz w:val="16"/>
                <w:szCs w:val="16"/>
              </w:rPr>
            </w:pPr>
            <w:r>
              <w:rPr>
                <w:rFonts w:ascii="Arial"/>
                <w:w w:val="95"/>
                <w:sz w:val="16"/>
              </w:rPr>
              <w:t>3,851</w:t>
              <w:tab/>
            </w:r>
            <w:r>
              <w:rPr>
                <w:rFonts w:ascii="Arial"/>
                <w:sz w:val="16"/>
              </w:rPr>
              <w:t>9,556</w:t>
            </w:r>
          </w:p>
        </w:tc>
        <w:tc>
          <w:tcPr>
            <w:tcW w:w="1897" w:type="dxa"/>
            <w:gridSpan w:val="2"/>
            <w:tcBorders>
              <w:top w:val="nil" w:sz="6" w:space="0" w:color="auto"/>
              <w:left w:val="nil" w:sz="6" w:space="0" w:color="auto"/>
              <w:bottom w:val="single" w:sz="17" w:space="0" w:color="000000"/>
              <w:right w:val="nil" w:sz="6" w:space="0" w:color="auto"/>
            </w:tcBorders>
          </w:tcPr>
          <w:p>
            <w:pPr>
              <w:pStyle w:val="TableParagraph"/>
              <w:tabs>
                <w:tab w:pos="1197" w:val="left" w:leader="none"/>
              </w:tabs>
              <w:spacing w:line="240" w:lineRule="auto" w:before="124"/>
              <w:ind w:left="279" w:right="0"/>
              <w:jc w:val="left"/>
              <w:rPr>
                <w:rFonts w:ascii="Arial" w:hAnsi="Arial" w:cs="Arial" w:eastAsia="Arial" w:hint="default"/>
                <w:sz w:val="16"/>
                <w:szCs w:val="16"/>
              </w:rPr>
            </w:pPr>
            <w:r>
              <w:rPr>
                <w:rFonts w:ascii="Arial"/>
                <w:w w:val="95"/>
                <w:sz w:val="16"/>
              </w:rPr>
              <w:t>205,842</w:t>
              <w:tab/>
            </w:r>
            <w:r>
              <w:rPr>
                <w:rFonts w:ascii="Arial"/>
                <w:sz w:val="16"/>
              </w:rPr>
              <w:t>206,468</w:t>
            </w:r>
          </w:p>
        </w:tc>
      </w:tr>
    </w:tbl>
    <w:p>
      <w:pPr>
        <w:spacing w:line="240" w:lineRule="auto" w:before="7"/>
        <w:rPr>
          <w:rFonts w:ascii="宋体" w:hAnsi="宋体" w:cs="宋体" w:eastAsia="宋体" w:hint="default"/>
          <w:sz w:val="12"/>
          <w:szCs w:val="12"/>
        </w:rPr>
      </w:pPr>
    </w:p>
    <w:p>
      <w:pPr>
        <w:pStyle w:val="BodyText"/>
        <w:spacing w:line="286" w:lineRule="exact" w:before="60"/>
        <w:ind w:left="916" w:right="518" w:hanging="435"/>
        <w:jc w:val="both"/>
      </w:pPr>
      <w:r>
        <w:rPr/>
        <w:t>注：自</w:t>
      </w:r>
      <w:r>
        <w:rPr>
          <w:spacing w:val="-57"/>
        </w:rPr>
        <w:t> </w:t>
      </w:r>
      <w:r>
        <w:rPr>
          <w:rFonts w:ascii="Arial" w:hAnsi="Arial" w:cs="Arial" w:eastAsia="Arial" w:hint="default"/>
        </w:rPr>
        <w:t>2008</w:t>
      </w:r>
      <w:r>
        <w:rPr>
          <w:rFonts w:ascii="Arial" w:hAnsi="Arial" w:cs="Arial" w:eastAsia="Arial" w:hint="default"/>
          <w:spacing w:val="-8"/>
        </w:rPr>
        <w:t> </w:t>
      </w:r>
      <w:r>
        <w:rPr/>
        <w:t>年起，联通红筹公司决定同时采纳并按照国际财务报告准则</w:t>
      </w:r>
      <w:r>
        <w:rPr>
          <w:rFonts w:ascii="Arial" w:hAnsi="Arial" w:cs="Arial" w:eastAsia="Arial" w:hint="default"/>
        </w:rPr>
        <w:t>/</w:t>
      </w:r>
      <w:r>
        <w:rPr/>
        <w:t>香港财务报告准则</w:t>
      </w:r>
      <w:r>
        <w:rPr>
          <w:w w:val="99"/>
        </w:rPr>
        <w:t> </w:t>
      </w:r>
      <w:r>
        <w:rPr/>
        <w:t>编制财务报表，经管理层评估，联通红筹公司在国际财务报告准则和香港财务报告准则</w:t>
      </w:r>
      <w:r>
        <w:rPr>
          <w:w w:val="99"/>
        </w:rPr>
        <w:t> </w:t>
      </w:r>
      <w:r>
        <w:rPr/>
        <w:t>下并无重大准则差异。</w:t>
      </w:r>
    </w:p>
    <w:p>
      <w:pPr>
        <w:spacing w:after="0" w:line="286" w:lineRule="exact"/>
        <w:jc w:val="both"/>
        <w:sectPr>
          <w:headerReference w:type="default" r:id="rId146"/>
          <w:pgSz w:w="11910" w:h="16840"/>
          <w:pgMar w:header="1328" w:footer="752" w:top="2300" w:bottom="940" w:left="1480" w:right="620"/>
        </w:sectPr>
      </w:pPr>
    </w:p>
    <w:p>
      <w:pPr>
        <w:spacing w:line="240" w:lineRule="auto" w:before="9"/>
        <w:rPr>
          <w:rFonts w:ascii="宋体" w:hAnsi="宋体" w:cs="宋体" w:eastAsia="宋体" w:hint="default"/>
          <w:sz w:val="16"/>
          <w:szCs w:val="16"/>
        </w:rPr>
      </w:pPr>
    </w:p>
    <w:p>
      <w:pPr>
        <w:pStyle w:val="BodyText"/>
        <w:spacing w:line="240" w:lineRule="auto" w:before="31"/>
        <w:ind w:left="524" w:right="0"/>
        <w:jc w:val="left"/>
      </w:pPr>
      <w:r>
        <w:rPr/>
        <w:t>财务报表差异调节表项目注释说明：</w:t>
      </w:r>
    </w:p>
    <w:p>
      <w:pPr>
        <w:spacing w:line="240" w:lineRule="auto" w:before="2"/>
        <w:rPr>
          <w:rFonts w:ascii="宋体" w:hAnsi="宋体" w:cs="宋体" w:eastAsia="宋体" w:hint="default"/>
          <w:sz w:val="19"/>
          <w:szCs w:val="19"/>
        </w:rPr>
      </w:pPr>
    </w:p>
    <w:p>
      <w:pPr>
        <w:pStyle w:val="BodyText"/>
        <w:spacing w:line="240" w:lineRule="auto"/>
        <w:ind w:left="538" w:right="0"/>
        <w:jc w:val="left"/>
      </w:pPr>
      <w:r>
        <w:rPr>
          <w:rFonts w:ascii="Arial" w:hAnsi="Arial" w:cs="Arial" w:eastAsia="Arial" w:hint="default"/>
        </w:rPr>
        <w:t>(1) </w:t>
      </w:r>
      <w:r>
        <w:rPr>
          <w:rFonts w:ascii="Arial" w:hAnsi="Arial" w:cs="Arial" w:eastAsia="Arial" w:hint="default"/>
          <w:spacing w:val="10"/>
        </w:rPr>
        <w:t> </w:t>
      </w:r>
      <w:r>
        <w:rPr/>
        <w:t>资本化的利息及相关折旧</w:t>
      </w:r>
    </w:p>
    <w:p>
      <w:pPr>
        <w:spacing w:line="240" w:lineRule="auto" w:before="13"/>
        <w:rPr>
          <w:rFonts w:ascii="宋体" w:hAnsi="宋体" w:cs="宋体" w:eastAsia="宋体" w:hint="default"/>
          <w:sz w:val="17"/>
          <w:szCs w:val="17"/>
        </w:rPr>
      </w:pPr>
    </w:p>
    <w:p>
      <w:pPr>
        <w:pStyle w:val="BodyText"/>
        <w:spacing w:line="294" w:lineRule="exact"/>
        <w:ind w:left="944" w:right="0"/>
        <w:jc w:val="both"/>
      </w:pPr>
      <w:r>
        <w:rPr>
          <w:w w:val="99"/>
        </w:rPr>
        <w:t>本集团于</w:t>
      </w:r>
      <w:r>
        <w:rPr>
          <w:spacing w:val="-55"/>
        </w:rPr>
        <w:t> </w:t>
      </w:r>
      <w:r>
        <w:rPr>
          <w:rFonts w:ascii="Arial" w:hAnsi="Arial" w:cs="Arial" w:eastAsia="Arial" w:hint="default"/>
          <w:w w:val="99"/>
        </w:rPr>
        <w:t>2</w:t>
      </w:r>
      <w:r>
        <w:rPr>
          <w:rFonts w:ascii="Arial" w:hAnsi="Arial" w:cs="Arial" w:eastAsia="Arial" w:hint="default"/>
          <w:spacing w:val="1"/>
          <w:w w:val="99"/>
        </w:rPr>
        <w:t>0</w:t>
      </w:r>
      <w:r>
        <w:rPr>
          <w:rFonts w:ascii="Arial" w:hAnsi="Arial" w:cs="Arial" w:eastAsia="Arial" w:hint="default"/>
          <w:w w:val="99"/>
        </w:rPr>
        <w:t>07</w:t>
      </w:r>
      <w:r>
        <w:rPr>
          <w:rFonts w:ascii="Arial" w:hAnsi="Arial" w:cs="Arial" w:eastAsia="Arial" w:hint="default"/>
          <w:spacing w:val="-6"/>
        </w:rPr>
        <w:t> </w:t>
      </w:r>
      <w:r>
        <w:rPr>
          <w:w w:val="99"/>
        </w:rPr>
        <w:t>年</w:t>
      </w:r>
      <w:r>
        <w:rPr>
          <w:spacing w:val="-55"/>
        </w:rPr>
        <w:t> </w:t>
      </w:r>
      <w:r>
        <w:rPr>
          <w:rFonts w:ascii="Arial" w:hAnsi="Arial" w:cs="Arial" w:eastAsia="Arial" w:hint="default"/>
          <w:w w:val="99"/>
        </w:rPr>
        <w:t>1</w:t>
      </w:r>
      <w:r>
        <w:rPr>
          <w:rFonts w:ascii="Arial" w:hAnsi="Arial" w:cs="Arial" w:eastAsia="Arial" w:hint="default"/>
          <w:spacing w:val="-6"/>
        </w:rPr>
        <w:t> </w:t>
      </w:r>
      <w:r>
        <w:rPr>
          <w:w w:val="99"/>
        </w:rPr>
        <w:t>月</w:t>
      </w:r>
      <w:r>
        <w:rPr>
          <w:spacing w:val="-55"/>
        </w:rPr>
        <w:t> </w:t>
      </w:r>
      <w:r>
        <w:rPr>
          <w:rFonts w:ascii="Arial" w:hAnsi="Arial" w:cs="Arial" w:eastAsia="Arial" w:hint="default"/>
          <w:w w:val="99"/>
        </w:rPr>
        <w:t>1</w:t>
      </w:r>
      <w:r>
        <w:rPr>
          <w:rFonts w:ascii="Arial" w:hAnsi="Arial" w:cs="Arial" w:eastAsia="Arial" w:hint="default"/>
          <w:spacing w:val="-6"/>
        </w:rPr>
        <w:t> </w:t>
      </w:r>
      <w:r>
        <w:rPr>
          <w:w w:val="99"/>
        </w:rPr>
        <w:t>日</w:t>
      </w:r>
      <w:r>
        <w:rPr>
          <w:spacing w:val="-95"/>
          <w:w w:val="99"/>
        </w:rPr>
        <w:t>，</w:t>
      </w:r>
      <w:r>
        <w:rPr>
          <w:spacing w:val="1"/>
          <w:w w:val="99"/>
        </w:rPr>
        <w:t>根</w:t>
      </w:r>
      <w:r>
        <w:rPr>
          <w:spacing w:val="-95"/>
          <w:w w:val="99"/>
        </w:rPr>
        <w:t>据</w:t>
      </w:r>
      <w:r>
        <w:rPr>
          <w:spacing w:val="1"/>
          <w:w w:val="99"/>
        </w:rPr>
        <w:t>《企</w:t>
      </w:r>
      <w:r>
        <w:rPr>
          <w:spacing w:val="-1"/>
          <w:w w:val="99"/>
        </w:rPr>
        <w:t>业会计</w:t>
      </w:r>
      <w:r>
        <w:rPr>
          <w:spacing w:val="1"/>
          <w:w w:val="99"/>
        </w:rPr>
        <w:t>准则</w:t>
      </w:r>
      <w:r>
        <w:rPr>
          <w:w w:val="99"/>
        </w:rPr>
        <w:t>第</w:t>
      </w:r>
      <w:r>
        <w:rPr>
          <w:spacing w:val="-55"/>
        </w:rPr>
        <w:t> </w:t>
      </w:r>
      <w:r>
        <w:rPr>
          <w:rFonts w:ascii="Arial" w:hAnsi="Arial" w:cs="Arial" w:eastAsia="Arial" w:hint="default"/>
          <w:w w:val="99"/>
        </w:rPr>
        <w:t>38</w:t>
      </w:r>
      <w:r>
        <w:rPr>
          <w:rFonts w:ascii="Arial" w:hAnsi="Arial" w:cs="Arial" w:eastAsia="Arial" w:hint="default"/>
          <w:spacing w:val="-6"/>
        </w:rPr>
        <w:t> </w:t>
      </w:r>
      <w:r>
        <w:rPr>
          <w:w w:val="99"/>
        </w:rPr>
        <w:t>号</w:t>
      </w:r>
      <w:r>
        <w:rPr>
          <w:spacing w:val="1"/>
          <w:w w:val="99"/>
        </w:rPr>
        <w:t>—</w:t>
      </w:r>
      <w:r>
        <w:rPr>
          <w:w w:val="99"/>
        </w:rPr>
        <w:t>首次执</w:t>
      </w:r>
      <w:r>
        <w:rPr>
          <w:spacing w:val="1"/>
          <w:w w:val="99"/>
        </w:rPr>
        <w:t>行企</w:t>
      </w:r>
      <w:r>
        <w:rPr>
          <w:w w:val="99"/>
        </w:rPr>
        <w:t>业会计</w:t>
      </w:r>
      <w:r>
        <w:rPr>
          <w:spacing w:val="1"/>
          <w:w w:val="99"/>
        </w:rPr>
        <w:t>准</w:t>
      </w:r>
      <w:r>
        <w:rPr>
          <w:w w:val="99"/>
        </w:rPr>
        <w:t>则</w:t>
      </w:r>
      <w:r>
        <w:rPr>
          <w:spacing w:val="-188"/>
          <w:w w:val="99"/>
        </w:rPr>
        <w:t>》</w:t>
      </w:r>
      <w:r>
        <w:rPr>
          <w:spacing w:val="-95"/>
          <w:w w:val="99"/>
        </w:rPr>
        <w:t>（</w:t>
      </w:r>
      <w:r>
        <w:rPr>
          <w:spacing w:val="1"/>
          <w:w w:val="99"/>
        </w:rPr>
        <w:t>“第</w:t>
      </w:r>
      <w:r>
        <w:rPr/>
      </w:r>
    </w:p>
    <w:p>
      <w:pPr>
        <w:pStyle w:val="BodyText"/>
        <w:spacing w:line="230" w:lineRule="auto"/>
        <w:ind w:left="943" w:right="111"/>
        <w:jc w:val="both"/>
      </w:pPr>
      <w:r>
        <w:rPr>
          <w:rFonts w:ascii="Arial" w:hAnsi="Arial" w:cs="Arial" w:eastAsia="Arial" w:hint="default"/>
        </w:rPr>
        <w:t>38</w:t>
      </w:r>
      <w:r>
        <w:rPr>
          <w:rFonts w:ascii="Arial" w:hAnsi="Arial" w:cs="Arial" w:eastAsia="Arial" w:hint="default"/>
          <w:spacing w:val="-20"/>
        </w:rPr>
        <w:t> </w:t>
      </w:r>
      <w:r>
        <w:rPr/>
        <w:t>号准则”）的要求，以未来适用法将原会计准则和制度下应直接费用化的一般借款费</w:t>
      </w:r>
      <w:r>
        <w:rPr>
          <w:w w:val="99"/>
        </w:rPr>
        <w:t> </w:t>
      </w:r>
      <w:r>
        <w:rPr/>
        <w:t>用按新企业会计准则的要求在满足相关条件的前提下予以资本化，这与国际财务报告准</w:t>
      </w:r>
      <w:r>
        <w:rPr>
          <w:spacing w:val="-58"/>
        </w:rPr>
        <w:t> </w:t>
      </w:r>
      <w:r>
        <w:rPr>
          <w:spacing w:val="-58"/>
        </w:rPr>
      </w:r>
      <w:r>
        <w:rPr/>
        <w:t>则</w:t>
      </w:r>
      <w:r>
        <w:rPr>
          <w:rFonts w:ascii="Arial" w:hAnsi="Arial" w:cs="Arial" w:eastAsia="Arial" w:hint="default"/>
        </w:rPr>
        <w:t>/</w:t>
      </w:r>
      <w:r>
        <w:rPr/>
        <w:t>香港财务报告准则已经一致。但在</w:t>
      </w:r>
      <w:r>
        <w:rPr>
          <w:spacing w:val="-59"/>
        </w:rPr>
        <w:t> </w:t>
      </w:r>
      <w:r>
        <w:rPr>
          <w:rFonts w:ascii="Arial" w:hAnsi="Arial" w:cs="Arial" w:eastAsia="Arial" w:hint="default"/>
        </w:rPr>
        <w:t>2007</w:t>
      </w:r>
      <w:r>
        <w:rPr>
          <w:rFonts w:ascii="Arial" w:hAnsi="Arial" w:cs="Arial" w:eastAsia="Arial" w:hint="default"/>
          <w:spacing w:val="-10"/>
        </w:rPr>
        <w:t> </w:t>
      </w:r>
      <w:r>
        <w:rPr/>
        <w:t>年</w:t>
      </w:r>
      <w:r>
        <w:rPr>
          <w:spacing w:val="-59"/>
        </w:rPr>
        <w:t> </w:t>
      </w:r>
      <w:r>
        <w:rPr>
          <w:rFonts w:ascii="Arial" w:hAnsi="Arial" w:cs="Arial" w:eastAsia="Arial" w:hint="default"/>
        </w:rPr>
        <w:t>1</w:t>
      </w:r>
      <w:r>
        <w:rPr>
          <w:rFonts w:ascii="Arial" w:hAnsi="Arial" w:cs="Arial" w:eastAsia="Arial" w:hint="default"/>
          <w:spacing w:val="-10"/>
        </w:rPr>
        <w:t> </w:t>
      </w:r>
      <w:r>
        <w:rPr/>
        <w:t>月</w:t>
      </w:r>
      <w:r>
        <w:rPr>
          <w:spacing w:val="-59"/>
        </w:rPr>
        <w:t> </w:t>
      </w:r>
      <w:r>
        <w:rPr>
          <w:rFonts w:ascii="Arial" w:hAnsi="Arial" w:cs="Arial" w:eastAsia="Arial" w:hint="default"/>
        </w:rPr>
        <w:t>1</w:t>
      </w:r>
      <w:r>
        <w:rPr>
          <w:rFonts w:ascii="Arial" w:hAnsi="Arial" w:cs="Arial" w:eastAsia="Arial" w:hint="default"/>
          <w:spacing w:val="-10"/>
        </w:rPr>
        <w:t> </w:t>
      </w:r>
      <w:r>
        <w:rPr/>
        <w:t>日前，在国际财务报告准则</w:t>
      </w:r>
      <w:r>
        <w:rPr>
          <w:rFonts w:ascii="Arial" w:hAnsi="Arial" w:cs="Arial" w:eastAsia="Arial" w:hint="default"/>
        </w:rPr>
        <w:t>/</w:t>
      </w:r>
      <w:r>
        <w:rPr/>
        <w:t>香港财</w:t>
      </w:r>
      <w:r>
        <w:rPr>
          <w:w w:val="99"/>
        </w:rPr>
        <w:t> </w:t>
      </w:r>
      <w:r>
        <w:rPr/>
        <w:t>务报告准则下符合资本化条件的一般借款费用已经记入本集团国际财务报告准则</w:t>
      </w:r>
      <w:r>
        <w:rPr>
          <w:rFonts w:ascii="Arial" w:hAnsi="Arial" w:cs="Arial" w:eastAsia="Arial" w:hint="default"/>
        </w:rPr>
        <w:t>/</w:t>
      </w:r>
      <w:r>
        <w:rPr/>
        <w:t>香港财</w:t>
      </w:r>
      <w:r>
        <w:rPr>
          <w:spacing w:val="-108"/>
        </w:rPr>
        <w:t> </w:t>
      </w:r>
      <w:r>
        <w:rPr/>
        <w:t>务报告准则下的在建工程成本并转入固定资产，由此导致这些固定资产的折旧及账面净</w:t>
      </w:r>
      <w:r>
        <w:rPr>
          <w:spacing w:val="-58"/>
        </w:rPr>
        <w:t> </w:t>
      </w:r>
      <w:r>
        <w:rPr>
          <w:spacing w:val="-58"/>
        </w:rPr>
      </w:r>
      <w:r>
        <w:rPr/>
        <w:t>值在中国会计准则和国际财务报告准则</w:t>
      </w:r>
      <w:r>
        <w:rPr>
          <w:rFonts w:ascii="Arial" w:hAnsi="Arial" w:cs="Arial" w:eastAsia="Arial" w:hint="default"/>
        </w:rPr>
        <w:t>/</w:t>
      </w:r>
      <w:r>
        <w:rPr/>
        <w:t>香港财务报告准则下不同。同时，该准则差异亦</w:t>
      </w:r>
      <w:r>
        <w:rPr>
          <w:spacing w:val="1"/>
          <w:w w:val="99"/>
        </w:rPr>
        <w:t> </w:t>
      </w:r>
      <w:r>
        <w:rPr/>
        <w:t>考虑了递延所得税的影响。</w:t>
      </w:r>
    </w:p>
    <w:p>
      <w:pPr>
        <w:spacing w:line="240" w:lineRule="auto" w:before="7"/>
        <w:rPr>
          <w:rFonts w:ascii="宋体" w:hAnsi="宋体" w:cs="宋体" w:eastAsia="宋体" w:hint="default"/>
          <w:sz w:val="21"/>
          <w:szCs w:val="21"/>
        </w:rPr>
      </w:pPr>
    </w:p>
    <w:p>
      <w:pPr>
        <w:pStyle w:val="BodyText"/>
        <w:spacing w:line="284" w:lineRule="exact"/>
        <w:ind w:left="958" w:right="0" w:hanging="435"/>
        <w:jc w:val="left"/>
      </w:pPr>
      <w:r>
        <w:rPr>
          <w:rFonts w:ascii="Arial" w:hAnsi="Arial" w:cs="Arial" w:eastAsia="Arial" w:hint="default"/>
        </w:rPr>
        <w:t>(2)</w:t>
      </w:r>
      <w:r>
        <w:rPr>
          <w:rFonts w:ascii="Arial" w:hAnsi="Arial" w:cs="Arial" w:eastAsia="Arial" w:hint="default"/>
          <w:spacing w:val="16"/>
        </w:rPr>
        <w:t> </w:t>
      </w:r>
      <w:r>
        <w:rPr/>
        <w:t>调整中国会计准则下和国际财务报告准则</w:t>
      </w:r>
      <w:r>
        <w:rPr>
          <w:rFonts w:ascii="Arial" w:hAnsi="Arial" w:cs="Arial" w:eastAsia="Arial" w:hint="default"/>
        </w:rPr>
        <w:t>/</w:t>
      </w:r>
      <w:r>
        <w:rPr/>
        <w:t>香港财务报告准则下因固定资产的评估对折旧</w:t>
      </w:r>
      <w:r>
        <w:rPr>
          <w:w w:val="99"/>
        </w:rPr>
        <w:t> </w:t>
      </w:r>
      <w:r>
        <w:rPr/>
        <w:t>的影响</w:t>
      </w:r>
    </w:p>
    <w:p>
      <w:pPr>
        <w:spacing w:line="240" w:lineRule="auto" w:before="8"/>
        <w:rPr>
          <w:rFonts w:ascii="宋体" w:hAnsi="宋体" w:cs="宋体" w:eastAsia="宋体" w:hint="default"/>
          <w:sz w:val="17"/>
          <w:szCs w:val="17"/>
        </w:rPr>
      </w:pPr>
    </w:p>
    <w:p>
      <w:pPr>
        <w:pStyle w:val="BodyText"/>
        <w:spacing w:line="235" w:lineRule="auto"/>
        <w:ind w:left="971" w:right="111"/>
        <w:jc w:val="both"/>
      </w:pPr>
      <w:r>
        <w:rPr/>
        <w:t>在中国会计准则下，本集团所持有的土地及房屋建筑物和移动业务的通信设备资产在本</w:t>
      </w:r>
      <w:r>
        <w:rPr>
          <w:spacing w:val="-81"/>
        </w:rPr>
        <w:t> </w:t>
      </w:r>
      <w:r>
        <w:rPr>
          <w:spacing w:val="-81"/>
        </w:rPr>
      </w:r>
      <w:r>
        <w:rPr/>
        <w:t>集团重组过程中以评估后价值入账并计提折旧及摊销。这些资产评估由中国注册资产评</w:t>
      </w:r>
      <w:r>
        <w:rPr>
          <w:spacing w:val="-81"/>
        </w:rPr>
        <w:t> </w:t>
      </w:r>
      <w:r>
        <w:rPr>
          <w:spacing w:val="-81"/>
        </w:rPr>
      </w:r>
      <w:r>
        <w:rPr>
          <w:spacing w:val="-1"/>
        </w:rPr>
        <w:t>估师依据中国相关的法规进行，在国际财务报告准则</w:t>
      </w:r>
      <w:r>
        <w:rPr>
          <w:rFonts w:ascii="Arial" w:hAnsi="Arial" w:cs="Arial" w:eastAsia="Arial" w:hint="default"/>
          <w:spacing w:val="-1"/>
        </w:rPr>
        <w:t>/</w:t>
      </w:r>
      <w:r>
        <w:rPr>
          <w:spacing w:val="-1"/>
        </w:rPr>
        <w:t>香港财务报告准则下，对这些按中</w:t>
      </w:r>
      <w:r>
        <w:rPr>
          <w:spacing w:val="-97"/>
        </w:rPr>
        <w:t> </w:t>
      </w:r>
      <w:r>
        <w:rPr>
          <w:spacing w:val="-97"/>
        </w:rPr>
      </w:r>
      <w:r>
        <w:rPr/>
        <w:t>国法规要求的评估结果不予确认，土地及房屋建筑物和移动业务的通信设备资产仍以原</w:t>
      </w:r>
      <w:r>
        <w:rPr>
          <w:spacing w:val="-81"/>
        </w:rPr>
        <w:t> </w:t>
      </w:r>
      <w:r>
        <w:rPr>
          <w:spacing w:val="-81"/>
        </w:rPr>
      </w:r>
      <w:r>
        <w:rPr/>
        <w:t>值列示并计提折旧，由此产生准则差异。</w:t>
      </w:r>
    </w:p>
    <w:p>
      <w:pPr>
        <w:spacing w:line="240" w:lineRule="auto" w:before="9"/>
        <w:rPr>
          <w:rFonts w:ascii="宋体" w:hAnsi="宋体" w:cs="宋体" w:eastAsia="宋体" w:hint="default"/>
          <w:sz w:val="19"/>
          <w:szCs w:val="19"/>
        </w:rPr>
      </w:pPr>
    </w:p>
    <w:p>
      <w:pPr>
        <w:pStyle w:val="BodyText"/>
        <w:spacing w:line="232" w:lineRule="auto"/>
        <w:ind w:left="971" w:right="111"/>
        <w:jc w:val="both"/>
      </w:pPr>
      <w:r>
        <w:rPr>
          <w:spacing w:val="-1"/>
        </w:rPr>
        <w:t>在国际财务报告准则</w:t>
      </w:r>
      <w:r>
        <w:rPr>
          <w:rFonts w:ascii="Arial" w:hAnsi="Arial" w:cs="Arial" w:eastAsia="Arial" w:hint="default"/>
          <w:spacing w:val="-1"/>
        </w:rPr>
        <w:t>/</w:t>
      </w:r>
      <w:r>
        <w:rPr>
          <w:spacing w:val="-1"/>
        </w:rPr>
        <w:t>香港财务报告准则下，本集团对除土地及房屋建筑物和移动业务的</w:t>
      </w:r>
      <w:r>
        <w:rPr>
          <w:spacing w:val="-96"/>
        </w:rPr>
        <w:t> </w:t>
      </w:r>
      <w:r>
        <w:rPr>
          <w:spacing w:val="-96"/>
        </w:rPr>
      </w:r>
      <w:r>
        <w:rPr/>
        <w:t>通信设备资产外的固定资产按评估值入账（需定期进行重新评估）并计提折旧。在中国</w:t>
      </w:r>
      <w:r>
        <w:rPr>
          <w:spacing w:val="-81"/>
        </w:rPr>
        <w:t> </w:t>
      </w:r>
      <w:r>
        <w:rPr>
          <w:spacing w:val="-81"/>
        </w:rPr>
      </w:r>
      <w:r>
        <w:rPr/>
        <w:t>会计准则下，本集团仅对公司制改制和 </w:t>
      </w:r>
      <w:r>
        <w:rPr>
          <w:rFonts w:ascii="Arial" w:hAnsi="Arial" w:cs="Arial" w:eastAsia="Arial" w:hint="default"/>
        </w:rPr>
        <w:t>2006</w:t>
      </w:r>
      <w:r>
        <w:rPr>
          <w:rFonts w:ascii="Arial" w:hAnsi="Arial" w:cs="Arial" w:eastAsia="Arial" w:hint="default"/>
          <w:spacing w:val="35"/>
        </w:rPr>
        <w:t> </w:t>
      </w:r>
      <w:r>
        <w:rPr/>
        <w:t>年以前年度重组上市时国有股股东投入的</w:t>
      </w:r>
      <w:r>
        <w:rPr>
          <w:w w:val="99"/>
        </w:rPr>
        <w:t> </w:t>
      </w:r>
      <w:r>
        <w:rPr/>
        <w:t>固定资产按国有资产管理部门确认的评估值作为入账价值，除此以外本集团对固定资产</w:t>
      </w:r>
      <w:r>
        <w:rPr>
          <w:spacing w:val="-81"/>
        </w:rPr>
        <w:t> </w:t>
      </w:r>
      <w:r>
        <w:rPr>
          <w:spacing w:val="-81"/>
        </w:rPr>
      </w:r>
      <w:r>
        <w:rPr/>
        <w:t>的其他评估结果均不予确认，并按照账面价值计提折旧。故本集团持有的除土地及房屋</w:t>
      </w:r>
      <w:r>
        <w:rPr>
          <w:spacing w:val="-81"/>
        </w:rPr>
        <w:t> </w:t>
      </w:r>
      <w:r>
        <w:rPr>
          <w:spacing w:val="-81"/>
        </w:rPr>
      </w:r>
      <w:r>
        <w:rPr/>
        <w:t>建筑物和移动业务的通信设备资产外的固定资产的入账价值和折旧金额存在准则差异。</w:t>
      </w:r>
    </w:p>
    <w:p>
      <w:pPr>
        <w:spacing w:line="240" w:lineRule="auto" w:before="3"/>
        <w:rPr>
          <w:rFonts w:ascii="宋体" w:hAnsi="宋体" w:cs="宋体" w:eastAsia="宋体" w:hint="default"/>
          <w:sz w:val="19"/>
          <w:szCs w:val="19"/>
        </w:rPr>
      </w:pPr>
    </w:p>
    <w:p>
      <w:pPr>
        <w:pStyle w:val="BodyText"/>
        <w:spacing w:line="240" w:lineRule="auto"/>
        <w:ind w:left="971" w:right="0"/>
        <w:jc w:val="both"/>
      </w:pPr>
      <w:r>
        <w:rPr/>
        <w:t>该准则差异亦考虑了递延所得税的影响。</w:t>
      </w:r>
    </w:p>
    <w:p>
      <w:pPr>
        <w:spacing w:line="240" w:lineRule="auto" w:before="1"/>
        <w:rPr>
          <w:rFonts w:ascii="宋体" w:hAnsi="宋体" w:cs="宋体" w:eastAsia="宋体" w:hint="default"/>
          <w:sz w:val="19"/>
          <w:szCs w:val="19"/>
        </w:rPr>
      </w:pPr>
    </w:p>
    <w:p>
      <w:pPr>
        <w:pStyle w:val="BodyText"/>
        <w:spacing w:line="240" w:lineRule="auto"/>
        <w:ind w:left="959" w:right="0" w:hanging="463"/>
        <w:jc w:val="left"/>
      </w:pPr>
      <w:r>
        <w:rPr>
          <w:rFonts w:ascii="Arial" w:hAnsi="Arial" w:cs="Arial" w:eastAsia="Arial" w:hint="default"/>
        </w:rPr>
        <w:t>(3) </w:t>
      </w:r>
      <w:r>
        <w:rPr>
          <w:rFonts w:ascii="Arial" w:hAnsi="Arial" w:cs="Arial" w:eastAsia="Arial" w:hint="default"/>
          <w:spacing w:val="49"/>
        </w:rPr>
        <w:t> </w:t>
      </w:r>
      <w:r>
        <w:rPr/>
        <w:t>因收购联通新世纪</w:t>
      </w:r>
      <w:r>
        <w:rPr>
          <w:spacing w:val="-57"/>
        </w:rPr>
        <w:t> </w:t>
      </w:r>
      <w:r>
        <w:rPr>
          <w:rFonts w:ascii="Arial" w:hAnsi="Arial" w:cs="Arial" w:eastAsia="Arial" w:hint="default"/>
        </w:rPr>
        <w:t>BVI</w:t>
      </w:r>
      <w:r>
        <w:rPr>
          <w:rFonts w:ascii="Arial" w:hAnsi="Arial" w:cs="Arial" w:eastAsia="Arial" w:hint="default"/>
          <w:spacing w:val="-7"/>
        </w:rPr>
        <w:t> </w:t>
      </w:r>
      <w:r>
        <w:rPr/>
        <w:t>和联通新世界</w:t>
      </w:r>
      <w:r>
        <w:rPr>
          <w:spacing w:val="-57"/>
        </w:rPr>
        <w:t> </w:t>
      </w:r>
      <w:r>
        <w:rPr>
          <w:rFonts w:ascii="Arial" w:hAnsi="Arial" w:cs="Arial" w:eastAsia="Arial" w:hint="default"/>
        </w:rPr>
        <w:t>BVI</w:t>
      </w:r>
      <w:r>
        <w:rPr>
          <w:rFonts w:ascii="Arial" w:hAnsi="Arial" w:cs="Arial" w:eastAsia="Arial" w:hint="default"/>
          <w:spacing w:val="-8"/>
        </w:rPr>
        <w:t> </w:t>
      </w:r>
      <w:r>
        <w:rPr/>
        <w:t>产生的股权投资差额、商誉及收购费用的处理</w:t>
      </w:r>
    </w:p>
    <w:p>
      <w:pPr>
        <w:spacing w:line="240" w:lineRule="auto" w:before="10"/>
        <w:rPr>
          <w:rFonts w:ascii="宋体" w:hAnsi="宋体" w:cs="宋体" w:eastAsia="宋体" w:hint="default"/>
          <w:sz w:val="18"/>
          <w:szCs w:val="18"/>
        </w:rPr>
      </w:pPr>
    </w:p>
    <w:p>
      <w:pPr>
        <w:pStyle w:val="BodyText"/>
        <w:spacing w:line="230" w:lineRule="auto"/>
        <w:ind w:left="959" w:right="111"/>
        <w:jc w:val="both"/>
      </w:pPr>
      <w:r>
        <w:rPr/>
        <w:t>本公司分别于</w:t>
      </w:r>
      <w:r>
        <w:rPr>
          <w:spacing w:val="-50"/>
        </w:rPr>
        <w:t> </w:t>
      </w:r>
      <w:r>
        <w:rPr>
          <w:rFonts w:ascii="Arial" w:hAnsi="Arial" w:cs="Arial" w:eastAsia="Arial" w:hint="default"/>
        </w:rPr>
        <w:t>2002</w:t>
      </w:r>
      <w:r>
        <w:rPr>
          <w:rFonts w:ascii="Arial" w:hAnsi="Arial" w:cs="Arial" w:eastAsia="Arial" w:hint="default"/>
          <w:spacing w:val="-1"/>
        </w:rPr>
        <w:t> </w:t>
      </w:r>
      <w:r>
        <w:rPr/>
        <w:t>年</w:t>
      </w:r>
      <w:r>
        <w:rPr>
          <w:spacing w:val="-50"/>
        </w:rPr>
        <w:t> </w:t>
      </w:r>
      <w:r>
        <w:rPr>
          <w:rFonts w:ascii="Arial" w:hAnsi="Arial" w:cs="Arial" w:eastAsia="Arial" w:hint="default"/>
        </w:rPr>
        <w:t>12</w:t>
      </w:r>
      <w:r>
        <w:rPr>
          <w:rFonts w:ascii="Arial" w:hAnsi="Arial" w:cs="Arial" w:eastAsia="Arial" w:hint="default"/>
          <w:spacing w:val="-1"/>
        </w:rPr>
        <w:t> </w:t>
      </w:r>
      <w:r>
        <w:rPr/>
        <w:t>月</w:t>
      </w:r>
      <w:r>
        <w:rPr>
          <w:spacing w:val="-50"/>
        </w:rPr>
        <w:t> </w:t>
      </w:r>
      <w:r>
        <w:rPr>
          <w:rFonts w:ascii="Arial" w:hAnsi="Arial" w:cs="Arial" w:eastAsia="Arial" w:hint="default"/>
        </w:rPr>
        <w:t>31</w:t>
      </w:r>
      <w:r>
        <w:rPr>
          <w:rFonts w:ascii="Arial" w:hAnsi="Arial" w:cs="Arial" w:eastAsia="Arial" w:hint="default"/>
          <w:spacing w:val="-1"/>
        </w:rPr>
        <w:t> </w:t>
      </w:r>
      <w:r>
        <w:rPr/>
        <w:t>日和</w:t>
      </w:r>
      <w:r>
        <w:rPr>
          <w:spacing w:val="-50"/>
        </w:rPr>
        <w:t> </w:t>
      </w:r>
      <w:r>
        <w:rPr>
          <w:rFonts w:ascii="Arial" w:hAnsi="Arial" w:cs="Arial" w:eastAsia="Arial" w:hint="default"/>
        </w:rPr>
        <w:t>2003</w:t>
      </w:r>
      <w:r>
        <w:rPr>
          <w:rFonts w:ascii="Arial" w:hAnsi="Arial" w:cs="Arial" w:eastAsia="Arial" w:hint="default"/>
          <w:spacing w:val="-1"/>
        </w:rPr>
        <w:t> </w:t>
      </w:r>
      <w:r>
        <w:rPr/>
        <w:t>年</w:t>
      </w:r>
      <w:r>
        <w:rPr>
          <w:spacing w:val="-50"/>
        </w:rPr>
        <w:t> </w:t>
      </w:r>
      <w:r>
        <w:rPr>
          <w:rFonts w:ascii="Arial" w:hAnsi="Arial" w:cs="Arial" w:eastAsia="Arial" w:hint="default"/>
        </w:rPr>
        <w:t>12</w:t>
      </w:r>
      <w:r>
        <w:rPr>
          <w:rFonts w:ascii="Arial" w:hAnsi="Arial" w:cs="Arial" w:eastAsia="Arial" w:hint="default"/>
          <w:spacing w:val="-1"/>
        </w:rPr>
        <w:t> </w:t>
      </w:r>
      <w:r>
        <w:rPr/>
        <w:t>月</w:t>
      </w:r>
      <w:r>
        <w:rPr>
          <w:spacing w:val="-50"/>
        </w:rPr>
        <w:t> </w:t>
      </w:r>
      <w:r>
        <w:rPr>
          <w:rFonts w:ascii="Arial" w:hAnsi="Arial" w:cs="Arial" w:eastAsia="Arial" w:hint="default"/>
        </w:rPr>
        <w:t>31</w:t>
      </w:r>
      <w:r>
        <w:rPr>
          <w:rFonts w:ascii="Arial" w:hAnsi="Arial" w:cs="Arial" w:eastAsia="Arial" w:hint="default"/>
          <w:spacing w:val="-1"/>
        </w:rPr>
        <w:t> </w:t>
      </w:r>
      <w:r>
        <w:rPr/>
        <w:t>日间接通过联通红筹公司收购了</w:t>
      </w:r>
      <w:r>
        <w:rPr>
          <w:w w:val="99"/>
        </w:rPr>
        <w:t> </w:t>
      </w:r>
      <w:r>
        <w:rPr/>
        <w:t>联通新世纪</w:t>
      </w:r>
      <w:r>
        <w:rPr>
          <w:spacing w:val="-57"/>
        </w:rPr>
        <w:t> </w:t>
      </w:r>
      <w:r>
        <w:rPr>
          <w:rFonts w:ascii="Arial" w:hAnsi="Arial" w:cs="Arial" w:eastAsia="Arial" w:hint="default"/>
        </w:rPr>
        <w:t>BVI</w:t>
      </w:r>
      <w:r>
        <w:rPr>
          <w:rFonts w:ascii="Arial" w:hAnsi="Arial" w:cs="Arial" w:eastAsia="Arial" w:hint="default"/>
          <w:spacing w:val="-9"/>
        </w:rPr>
        <w:t> </w:t>
      </w:r>
      <w:r>
        <w:rPr/>
        <w:t>和联通新世界</w:t>
      </w:r>
      <w:r>
        <w:rPr>
          <w:spacing w:val="-57"/>
        </w:rPr>
        <w:t> </w:t>
      </w:r>
      <w:r>
        <w:rPr>
          <w:rFonts w:ascii="Arial" w:hAnsi="Arial" w:cs="Arial" w:eastAsia="Arial" w:hint="default"/>
        </w:rPr>
        <w:t>BVI</w:t>
      </w:r>
      <w:r>
        <w:rPr>
          <w:rFonts w:ascii="Arial" w:hAnsi="Arial" w:cs="Arial" w:eastAsia="Arial" w:hint="default"/>
          <w:spacing w:val="-8"/>
        </w:rPr>
        <w:t> </w:t>
      </w:r>
      <w:r>
        <w:rPr/>
        <w:t>的全部股权。在中国会计准则下，因该等合并属于同</w:t>
      </w:r>
      <w:r>
        <w:rPr>
          <w:w w:val="99"/>
        </w:rPr>
        <w:t> </w:t>
      </w:r>
      <w:r>
        <w:rPr/>
        <w:t>一控制下的企业合并，故收购价与收购生效日被收购公司账面净资产值之间的差额确认</w:t>
      </w:r>
      <w:r>
        <w:rPr>
          <w:spacing w:val="-72"/>
        </w:rPr>
        <w:t> </w:t>
      </w:r>
      <w:r>
        <w:rPr>
          <w:spacing w:val="-72"/>
        </w:rPr>
      </w:r>
      <w:r>
        <w:rPr/>
        <w:t>为长期股权投资差额，并于</w:t>
      </w:r>
      <w:r>
        <w:rPr>
          <w:spacing w:val="-41"/>
        </w:rPr>
        <w:t> </w:t>
      </w:r>
      <w:r>
        <w:rPr>
          <w:rFonts w:ascii="Arial" w:hAnsi="Arial" w:cs="Arial" w:eastAsia="Arial" w:hint="default"/>
        </w:rPr>
        <w:t>2007</w:t>
      </w:r>
      <w:r>
        <w:rPr>
          <w:rFonts w:ascii="Arial" w:hAnsi="Arial" w:cs="Arial" w:eastAsia="Arial" w:hint="default"/>
          <w:spacing w:val="9"/>
        </w:rPr>
        <w:t> </w:t>
      </w:r>
      <w:r>
        <w:rPr/>
        <w:t>年</w:t>
      </w:r>
      <w:r>
        <w:rPr>
          <w:spacing w:val="-42"/>
        </w:rPr>
        <w:t> </w:t>
      </w:r>
      <w:r>
        <w:rPr>
          <w:rFonts w:ascii="Arial" w:hAnsi="Arial" w:cs="Arial" w:eastAsia="Arial" w:hint="default"/>
        </w:rPr>
        <w:t>1</w:t>
      </w:r>
      <w:r>
        <w:rPr>
          <w:rFonts w:ascii="Arial" w:hAnsi="Arial" w:cs="Arial" w:eastAsia="Arial" w:hint="default"/>
          <w:spacing w:val="7"/>
        </w:rPr>
        <w:t> </w:t>
      </w:r>
      <w:r>
        <w:rPr/>
        <w:t>月</w:t>
      </w:r>
      <w:r>
        <w:rPr>
          <w:spacing w:val="-42"/>
        </w:rPr>
        <w:t> </w:t>
      </w:r>
      <w:r>
        <w:rPr>
          <w:rFonts w:ascii="Arial" w:hAnsi="Arial" w:cs="Arial" w:eastAsia="Arial" w:hint="default"/>
        </w:rPr>
        <w:t>1</w:t>
      </w:r>
      <w:r>
        <w:rPr>
          <w:rFonts w:ascii="Arial" w:hAnsi="Arial" w:cs="Arial" w:eastAsia="Arial" w:hint="default"/>
          <w:spacing w:val="7"/>
        </w:rPr>
        <w:t> </w:t>
      </w:r>
      <w:r>
        <w:rPr/>
        <w:t>日将尚未摊销的长期股权投资差额调整留存</w:t>
      </w:r>
      <w:r>
        <w:rPr>
          <w:w w:val="99"/>
        </w:rPr>
        <w:t> </w:t>
      </w:r>
      <w:r>
        <w:rPr>
          <w:w w:val="95"/>
        </w:rPr>
        <w:t>收益，减少本集团的净资产。而在国际财务报告准则</w:t>
      </w:r>
      <w:r>
        <w:rPr>
          <w:rFonts w:ascii="Arial" w:hAnsi="Arial" w:cs="Arial" w:eastAsia="Arial" w:hint="default"/>
          <w:w w:val="95"/>
        </w:rPr>
        <w:t>/</w:t>
      </w:r>
      <w:r>
        <w:rPr>
          <w:w w:val="95"/>
        </w:rPr>
        <w:t>香港财务报告准则下收购价与收购</w:t>
      </w:r>
      <w:r>
        <w:rPr>
          <w:spacing w:val="87"/>
          <w:w w:val="95"/>
        </w:rPr>
        <w:t> </w:t>
      </w:r>
      <w:r>
        <w:rPr>
          <w:spacing w:val="87"/>
          <w:w w:val="95"/>
        </w:rPr>
      </w:r>
      <w:r>
        <w:rPr>
          <w:spacing w:val="7"/>
        </w:rPr>
        <w:t>生效日被收购公司资产及负债的公允价值之间的差额确认为商誉记入资产且不进行摊</w:t>
      </w:r>
      <w:r>
        <w:rPr>
          <w:w w:val="99"/>
        </w:rPr>
        <w:t> </w:t>
      </w:r>
      <w:r>
        <w:rPr/>
        <w:t>销，而是每年或当有减值迹象时进行减值测试。</w:t>
      </w:r>
    </w:p>
    <w:p>
      <w:pPr>
        <w:spacing w:after="0" w:line="230" w:lineRule="auto"/>
        <w:jc w:val="both"/>
        <w:sectPr>
          <w:headerReference w:type="default" r:id="rId147"/>
          <w:pgSz w:w="11910" w:h="16840"/>
          <w:pgMar w:header="1328" w:footer="752" w:top="2900" w:bottom="940" w:left="1480" w:right="940"/>
        </w:sectPr>
      </w:pPr>
    </w:p>
    <w:p>
      <w:pPr>
        <w:spacing w:line="240" w:lineRule="auto" w:before="9"/>
        <w:rPr>
          <w:rFonts w:ascii="宋体" w:hAnsi="宋体" w:cs="宋体" w:eastAsia="宋体" w:hint="default"/>
          <w:sz w:val="16"/>
          <w:szCs w:val="16"/>
        </w:rPr>
      </w:pPr>
    </w:p>
    <w:p>
      <w:pPr>
        <w:pStyle w:val="BodyText"/>
        <w:spacing w:line="240" w:lineRule="auto" w:before="31"/>
        <w:ind w:left="544" w:right="0"/>
        <w:jc w:val="left"/>
      </w:pPr>
      <w:r>
        <w:rPr/>
        <w:t>财务报表差异调节表项目注释说明（续）：</w:t>
      </w:r>
    </w:p>
    <w:p>
      <w:pPr>
        <w:spacing w:line="240" w:lineRule="auto" w:before="2"/>
        <w:rPr>
          <w:rFonts w:ascii="宋体" w:hAnsi="宋体" w:cs="宋体" w:eastAsia="宋体" w:hint="default"/>
          <w:sz w:val="19"/>
          <w:szCs w:val="19"/>
        </w:rPr>
      </w:pPr>
    </w:p>
    <w:p>
      <w:pPr>
        <w:pStyle w:val="BodyText"/>
        <w:spacing w:line="295" w:lineRule="exact"/>
        <w:ind w:left="529" w:right="0"/>
        <w:jc w:val="left"/>
      </w:pPr>
      <w:r>
        <w:rPr>
          <w:rFonts w:ascii="Arial" w:hAnsi="Arial" w:cs="Arial" w:eastAsia="Arial" w:hint="default"/>
        </w:rPr>
        <w:t>(3) </w:t>
      </w:r>
      <w:r>
        <w:rPr>
          <w:rFonts w:ascii="Arial" w:hAnsi="Arial" w:cs="Arial" w:eastAsia="Arial" w:hint="default"/>
          <w:spacing w:val="45"/>
        </w:rPr>
        <w:t> </w:t>
      </w:r>
      <w:r>
        <w:rPr/>
        <w:t>因收购联通新世纪</w:t>
      </w:r>
      <w:r>
        <w:rPr>
          <w:spacing w:val="-53"/>
        </w:rPr>
        <w:t> </w:t>
      </w:r>
      <w:r>
        <w:rPr>
          <w:rFonts w:ascii="Arial" w:hAnsi="Arial" w:cs="Arial" w:eastAsia="Arial" w:hint="default"/>
        </w:rPr>
        <w:t>BVI</w:t>
      </w:r>
      <w:r>
        <w:rPr>
          <w:rFonts w:ascii="Arial" w:hAnsi="Arial" w:cs="Arial" w:eastAsia="Arial" w:hint="default"/>
          <w:spacing w:val="-5"/>
        </w:rPr>
        <w:t> </w:t>
      </w:r>
      <w:r>
        <w:rPr/>
        <w:t>和联通新世界</w:t>
      </w:r>
      <w:r>
        <w:rPr>
          <w:spacing w:val="-55"/>
        </w:rPr>
        <w:t> </w:t>
      </w:r>
      <w:r>
        <w:rPr>
          <w:rFonts w:ascii="Arial" w:hAnsi="Arial" w:cs="Arial" w:eastAsia="Arial" w:hint="default"/>
        </w:rPr>
        <w:t>BVI</w:t>
      </w:r>
      <w:r>
        <w:rPr>
          <w:rFonts w:ascii="Arial" w:hAnsi="Arial" w:cs="Arial" w:eastAsia="Arial" w:hint="default"/>
          <w:spacing w:val="-5"/>
        </w:rPr>
        <w:t> </w:t>
      </w:r>
      <w:r>
        <w:rPr/>
        <w:t>产生的股权投资差额、商誉及收购费用的处理</w:t>
      </w:r>
    </w:p>
    <w:p>
      <w:pPr>
        <w:pStyle w:val="BodyText"/>
        <w:spacing w:line="279" w:lineRule="exact"/>
        <w:ind w:left="970" w:right="0"/>
        <w:jc w:val="both"/>
      </w:pPr>
      <w:r>
        <w:rPr/>
        <w:t>（续）</w:t>
      </w:r>
    </w:p>
    <w:p>
      <w:pPr>
        <w:spacing w:line="240" w:lineRule="auto" w:before="1"/>
        <w:rPr>
          <w:rFonts w:ascii="宋体" w:hAnsi="宋体" w:cs="宋体" w:eastAsia="宋体" w:hint="default"/>
          <w:sz w:val="19"/>
          <w:szCs w:val="19"/>
        </w:rPr>
      </w:pPr>
    </w:p>
    <w:p>
      <w:pPr>
        <w:pStyle w:val="BodyText"/>
        <w:spacing w:line="295" w:lineRule="exact"/>
        <w:ind w:left="979" w:right="0"/>
        <w:jc w:val="both"/>
      </w:pPr>
      <w:r>
        <w:rPr>
          <w:spacing w:val="7"/>
        </w:rPr>
        <w:t>除收购价外，本集团支付与上述收购直接相关的其他费用分别约人民币 </w:t>
      </w:r>
      <w:r>
        <w:rPr>
          <w:rFonts w:ascii="Arial" w:hAnsi="Arial" w:cs="Arial" w:eastAsia="Arial" w:hint="default"/>
        </w:rPr>
        <w:t>1.09 </w:t>
      </w:r>
      <w:r>
        <w:rPr>
          <w:rFonts w:ascii="Arial" w:hAnsi="Arial" w:cs="Arial" w:eastAsia="Arial" w:hint="default"/>
          <w:spacing w:val="14"/>
        </w:rPr>
        <w:t> </w:t>
      </w:r>
      <w:r>
        <w:rPr>
          <w:spacing w:val="5"/>
        </w:rPr>
        <w:t>亿元和</w:t>
      </w:r>
    </w:p>
    <w:p>
      <w:pPr>
        <w:pStyle w:val="BodyText"/>
        <w:spacing w:line="286" w:lineRule="exact" w:before="19"/>
        <w:ind w:left="979" w:right="109"/>
        <w:jc w:val="both"/>
      </w:pPr>
      <w:r>
        <w:rPr>
          <w:rFonts w:ascii="Arial" w:hAnsi="Arial" w:cs="Arial" w:eastAsia="Arial" w:hint="default"/>
        </w:rPr>
        <w:t>4,938</w:t>
      </w:r>
      <w:r>
        <w:rPr>
          <w:rFonts w:ascii="Arial" w:hAnsi="Arial" w:cs="Arial" w:eastAsia="Arial" w:hint="default"/>
          <w:spacing w:val="20"/>
        </w:rPr>
        <w:t> </w:t>
      </w:r>
      <w:r>
        <w:rPr/>
        <w:t>万元。在中国会计准则下，同一控制下合并发生的交易费用作为期间费用，于发</w:t>
      </w:r>
      <w:r>
        <w:rPr>
          <w:spacing w:val="-104"/>
        </w:rPr>
        <w:t> </w:t>
      </w:r>
      <w:r>
        <w:rPr>
          <w:spacing w:val="-104"/>
        </w:rPr>
      </w:r>
      <w:r>
        <w:rPr>
          <w:w w:val="95"/>
        </w:rPr>
        <w:t>生之时计入损益。于国际财务报告准则</w:t>
      </w:r>
      <w:r>
        <w:rPr>
          <w:rFonts w:ascii="Arial" w:hAnsi="Arial" w:cs="Arial" w:eastAsia="Arial" w:hint="default"/>
          <w:w w:val="95"/>
        </w:rPr>
        <w:t>/</w:t>
      </w:r>
      <w:r>
        <w:rPr>
          <w:w w:val="95"/>
        </w:rPr>
        <w:t>香港财务报告准则下，该等费用作为收购成本的</w:t>
      </w:r>
      <w:r>
        <w:rPr>
          <w:spacing w:val="94"/>
          <w:w w:val="95"/>
        </w:rPr>
        <w:t> </w:t>
      </w:r>
      <w:r>
        <w:rPr>
          <w:spacing w:val="94"/>
          <w:w w:val="95"/>
        </w:rPr>
      </w:r>
      <w:r>
        <w:rPr/>
        <w:t>一部分，随同收购成本一并予以资本化并于合并时计入商誉。</w:t>
      </w:r>
    </w:p>
    <w:p>
      <w:pPr>
        <w:spacing w:line="240" w:lineRule="auto" w:before="1"/>
        <w:rPr>
          <w:rFonts w:ascii="宋体" w:hAnsi="宋体" w:cs="宋体" w:eastAsia="宋体" w:hint="default"/>
          <w:sz w:val="17"/>
          <w:szCs w:val="17"/>
        </w:rPr>
      </w:pPr>
    </w:p>
    <w:p>
      <w:pPr>
        <w:pStyle w:val="BodyText"/>
        <w:spacing w:line="240" w:lineRule="auto"/>
        <w:ind w:left="124" w:right="0"/>
        <w:jc w:val="left"/>
        <w:rPr>
          <w:rFonts w:ascii="黑体" w:hAnsi="黑体" w:cs="黑体" w:eastAsia="黑体" w:hint="default"/>
        </w:rPr>
      </w:pPr>
      <w:r>
        <w:rPr>
          <w:rFonts w:ascii="黑体" w:hAnsi="黑体" w:cs="黑体" w:eastAsia="黑体" w:hint="default"/>
        </w:rPr>
        <w:t>三、计算净资产收益率及每股收益</w:t>
      </w:r>
    </w:p>
    <w:p>
      <w:pPr>
        <w:spacing w:line="240" w:lineRule="auto" w:before="12"/>
        <w:rPr>
          <w:rFonts w:ascii="黑体" w:hAnsi="黑体" w:cs="黑体" w:eastAsia="黑体" w:hint="default"/>
          <w:sz w:val="17"/>
          <w:szCs w:val="17"/>
        </w:rPr>
      </w:pPr>
    </w:p>
    <w:tbl>
      <w:tblPr>
        <w:tblW w:w="0" w:type="auto"/>
        <w:jc w:val="left"/>
        <w:tblInd w:w="468" w:type="dxa"/>
        <w:tblLayout w:type="fixed"/>
        <w:tblCellMar>
          <w:top w:w="0" w:type="dxa"/>
          <w:left w:w="0" w:type="dxa"/>
          <w:bottom w:w="0" w:type="dxa"/>
          <w:right w:w="0" w:type="dxa"/>
        </w:tblCellMar>
        <w:tblLook w:val="01E0"/>
      </w:tblPr>
      <w:tblGrid>
        <w:gridCol w:w="1988"/>
        <w:gridCol w:w="1104"/>
        <w:gridCol w:w="1146"/>
        <w:gridCol w:w="1126"/>
        <w:gridCol w:w="1098"/>
        <w:gridCol w:w="1080"/>
        <w:gridCol w:w="1214"/>
      </w:tblGrid>
      <w:tr>
        <w:trPr>
          <w:trHeight w:val="300" w:hRule="exact"/>
        </w:trPr>
        <w:tc>
          <w:tcPr>
            <w:tcW w:w="1988" w:type="dxa"/>
            <w:vMerge w:val="restart"/>
            <w:tcBorders>
              <w:top w:val="single" w:sz="6" w:space="0" w:color="000000"/>
              <w:left w:val="single" w:sz="6" w:space="0" w:color="000000"/>
              <w:right w:val="single" w:sz="6" w:space="0" w:color="000000"/>
            </w:tcBorders>
          </w:tcPr>
          <w:p>
            <w:pPr/>
          </w:p>
        </w:tc>
        <w:tc>
          <w:tcPr>
            <w:tcW w:w="2250" w:type="dxa"/>
            <w:gridSpan w:val="2"/>
            <w:vMerge w:val="restart"/>
            <w:tcBorders>
              <w:top w:val="single" w:sz="6" w:space="0" w:color="000000"/>
              <w:left w:val="single" w:sz="6" w:space="0" w:color="000000"/>
              <w:right w:val="single" w:sz="6" w:space="0" w:color="000000"/>
            </w:tcBorders>
          </w:tcPr>
          <w:p>
            <w:pPr>
              <w:pStyle w:val="TableParagraph"/>
              <w:spacing w:line="240" w:lineRule="auto" w:before="64"/>
              <w:ind w:left="117" w:right="0"/>
              <w:jc w:val="left"/>
              <w:rPr>
                <w:rFonts w:ascii="宋体" w:hAnsi="宋体" w:cs="宋体" w:eastAsia="宋体" w:hint="default"/>
                <w:sz w:val="20"/>
                <w:szCs w:val="20"/>
              </w:rPr>
            </w:pPr>
            <w:r>
              <w:rPr>
                <w:rFonts w:ascii="宋体" w:hAnsi="宋体" w:cs="宋体" w:eastAsia="宋体" w:hint="default"/>
                <w:sz w:val="20"/>
                <w:szCs w:val="20"/>
              </w:rPr>
              <w:t>加权平均净资产收益率</w:t>
            </w:r>
          </w:p>
        </w:tc>
        <w:tc>
          <w:tcPr>
            <w:tcW w:w="4518" w:type="dxa"/>
            <w:gridSpan w:val="4"/>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每股收益</w:t>
            </w:r>
          </w:p>
        </w:tc>
      </w:tr>
      <w:tr>
        <w:trPr>
          <w:trHeight w:val="59" w:hRule="exact"/>
        </w:trPr>
        <w:tc>
          <w:tcPr>
            <w:tcW w:w="1988" w:type="dxa"/>
            <w:vMerge/>
            <w:tcBorders>
              <w:left w:val="single" w:sz="6" w:space="0" w:color="000000"/>
              <w:right w:val="single" w:sz="6" w:space="0" w:color="000000"/>
            </w:tcBorders>
          </w:tcPr>
          <w:p>
            <w:pPr/>
          </w:p>
        </w:tc>
        <w:tc>
          <w:tcPr>
            <w:tcW w:w="2250" w:type="dxa"/>
            <w:gridSpan w:val="2"/>
            <w:vMerge/>
            <w:tcBorders>
              <w:left w:val="single" w:sz="6" w:space="0" w:color="000000"/>
              <w:bottom w:val="nil" w:sz="6" w:space="0" w:color="auto"/>
              <w:right w:val="single" w:sz="6" w:space="0" w:color="000000"/>
            </w:tcBorders>
          </w:tcPr>
          <w:p>
            <w:pPr/>
          </w:p>
        </w:tc>
        <w:tc>
          <w:tcPr>
            <w:tcW w:w="2224" w:type="dxa"/>
            <w:gridSpan w:val="2"/>
            <w:vMerge w:val="restart"/>
            <w:tcBorders>
              <w:top w:val="single" w:sz="6" w:space="0" w:color="000000"/>
              <w:left w:val="single" w:sz="6" w:space="0" w:color="000000"/>
              <w:right w:val="single" w:sz="6" w:space="0" w:color="000000"/>
            </w:tcBorders>
          </w:tcPr>
          <w:p>
            <w:pPr>
              <w:pStyle w:val="TableParagraph"/>
              <w:spacing w:line="240" w:lineRule="auto" w:before="9"/>
              <w:ind w:left="504" w:right="0"/>
              <w:jc w:val="left"/>
              <w:rPr>
                <w:rFonts w:ascii="宋体" w:hAnsi="宋体" w:cs="宋体" w:eastAsia="宋体" w:hint="default"/>
                <w:sz w:val="20"/>
                <w:szCs w:val="20"/>
              </w:rPr>
            </w:pPr>
            <w:r>
              <w:rPr>
                <w:rFonts w:ascii="宋体" w:hAnsi="宋体" w:cs="宋体" w:eastAsia="宋体" w:hint="default"/>
                <w:sz w:val="20"/>
                <w:szCs w:val="20"/>
              </w:rPr>
              <w:t>基本每股收益</w:t>
            </w:r>
          </w:p>
        </w:tc>
        <w:tc>
          <w:tcPr>
            <w:tcW w:w="2294" w:type="dxa"/>
            <w:gridSpan w:val="2"/>
            <w:vMerge w:val="restart"/>
            <w:tcBorders>
              <w:top w:val="single" w:sz="6" w:space="0" w:color="000000"/>
              <w:left w:val="single" w:sz="6" w:space="0" w:color="000000"/>
              <w:right w:val="single" w:sz="6" w:space="0" w:color="000000"/>
            </w:tcBorders>
          </w:tcPr>
          <w:p>
            <w:pPr>
              <w:pStyle w:val="TableParagraph"/>
              <w:spacing w:line="240" w:lineRule="auto" w:before="9"/>
              <w:ind w:left="539" w:right="0"/>
              <w:jc w:val="left"/>
              <w:rPr>
                <w:rFonts w:ascii="宋体" w:hAnsi="宋体" w:cs="宋体" w:eastAsia="宋体" w:hint="default"/>
                <w:sz w:val="20"/>
                <w:szCs w:val="20"/>
              </w:rPr>
            </w:pPr>
            <w:r>
              <w:rPr>
                <w:rFonts w:ascii="宋体" w:hAnsi="宋体" w:cs="宋体" w:eastAsia="宋体" w:hint="default"/>
                <w:sz w:val="20"/>
                <w:szCs w:val="20"/>
              </w:rPr>
              <w:t>稀释每股收益</w:t>
            </w:r>
          </w:p>
        </w:tc>
      </w:tr>
      <w:tr>
        <w:trPr>
          <w:trHeight w:val="255" w:hRule="exact"/>
        </w:trPr>
        <w:tc>
          <w:tcPr>
            <w:tcW w:w="1988" w:type="dxa"/>
            <w:vMerge/>
            <w:tcBorders>
              <w:left w:val="single" w:sz="6" w:space="0" w:color="000000"/>
              <w:right w:val="single" w:sz="6" w:space="0" w:color="000000"/>
            </w:tcBorders>
          </w:tcPr>
          <w:p>
            <w:pPr/>
          </w:p>
        </w:tc>
        <w:tc>
          <w:tcPr>
            <w:tcW w:w="2250" w:type="dxa"/>
            <w:gridSpan w:val="2"/>
            <w:tcBorders>
              <w:top w:val="nil" w:sz="6" w:space="0" w:color="auto"/>
              <w:left w:val="single" w:sz="6" w:space="0" w:color="000000"/>
              <w:bottom w:val="single" w:sz="6" w:space="0" w:color="000000"/>
              <w:right w:val="single" w:sz="6" w:space="0" w:color="000000"/>
            </w:tcBorders>
          </w:tcPr>
          <w:p>
            <w:pPr>
              <w:pStyle w:val="TableParagraph"/>
              <w:spacing w:line="240" w:lineRule="auto"/>
              <w:ind w:right="1"/>
              <w:jc w:val="center"/>
              <w:rPr>
                <w:rFonts w:ascii="Arial" w:hAnsi="Arial" w:cs="Arial" w:eastAsia="Arial" w:hint="default"/>
                <w:sz w:val="20"/>
                <w:szCs w:val="20"/>
              </w:rPr>
            </w:pPr>
            <w:r>
              <w:rPr>
                <w:rFonts w:ascii="Arial"/>
                <w:sz w:val="20"/>
              </w:rPr>
              <w:t>(%)</w:t>
            </w:r>
          </w:p>
        </w:tc>
        <w:tc>
          <w:tcPr>
            <w:tcW w:w="2224" w:type="dxa"/>
            <w:gridSpan w:val="2"/>
            <w:vMerge/>
            <w:tcBorders>
              <w:left w:val="single" w:sz="6" w:space="0" w:color="000000"/>
              <w:bottom w:val="single" w:sz="6" w:space="0" w:color="000000"/>
              <w:right w:val="single" w:sz="6" w:space="0" w:color="000000"/>
            </w:tcBorders>
          </w:tcPr>
          <w:p>
            <w:pPr/>
          </w:p>
        </w:tc>
        <w:tc>
          <w:tcPr>
            <w:tcW w:w="2294" w:type="dxa"/>
            <w:gridSpan w:val="2"/>
            <w:vMerge/>
            <w:tcBorders>
              <w:left w:val="single" w:sz="6" w:space="0" w:color="000000"/>
              <w:bottom w:val="single" w:sz="6" w:space="0" w:color="000000"/>
              <w:right w:val="single" w:sz="6" w:space="0" w:color="000000"/>
            </w:tcBorders>
          </w:tcPr>
          <w:p>
            <w:pPr/>
          </w:p>
        </w:tc>
      </w:tr>
      <w:tr>
        <w:trPr>
          <w:trHeight w:val="316" w:hRule="exact"/>
        </w:trPr>
        <w:tc>
          <w:tcPr>
            <w:tcW w:w="1988" w:type="dxa"/>
            <w:vMerge/>
            <w:tcBorders>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13"/>
                <w:sz w:val="20"/>
                <w:szCs w:val="20"/>
              </w:rPr>
              <w:t> </w:t>
            </w:r>
            <w:r>
              <w:rPr>
                <w:rFonts w:ascii="宋体" w:hAnsi="宋体" w:cs="宋体" w:eastAsia="宋体" w:hint="default"/>
                <w:sz w:val="20"/>
                <w:szCs w:val="20"/>
              </w:rPr>
              <w:t>年度</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年度</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年度</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19"/>
                <w:sz w:val="20"/>
                <w:szCs w:val="20"/>
              </w:rPr>
              <w:t> </w:t>
            </w:r>
            <w:r>
              <w:rPr>
                <w:rFonts w:ascii="宋体" w:hAnsi="宋体" w:cs="宋体" w:eastAsia="宋体" w:hint="default"/>
                <w:sz w:val="20"/>
                <w:szCs w:val="20"/>
              </w:rPr>
              <w:t>年度</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年度</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年度</w:t>
            </w:r>
          </w:p>
        </w:tc>
      </w:tr>
      <w:tr>
        <w:trPr>
          <w:trHeight w:val="533"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归属于母公司普通股</w:t>
            </w:r>
          </w:p>
          <w:p>
            <w:pPr>
              <w:pStyle w:val="TableParagraph"/>
              <w:spacing w:line="260" w:lineRule="exact"/>
              <w:ind w:left="289" w:right="0"/>
              <w:jc w:val="left"/>
              <w:rPr>
                <w:rFonts w:ascii="宋体" w:hAnsi="宋体" w:cs="宋体" w:eastAsia="宋体" w:hint="default"/>
                <w:sz w:val="20"/>
                <w:szCs w:val="20"/>
              </w:rPr>
            </w:pPr>
            <w:r>
              <w:rPr>
                <w:rFonts w:ascii="宋体" w:hAnsi="宋体" w:cs="宋体" w:eastAsia="宋体" w:hint="default"/>
                <w:sz w:val="20"/>
                <w:szCs w:val="20"/>
              </w:rPr>
              <w:t>股东的净利润</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21"/>
                <w:szCs w:val="21"/>
              </w:rPr>
            </w:pPr>
          </w:p>
          <w:p>
            <w:pPr>
              <w:pStyle w:val="TableParagraph"/>
              <w:spacing w:line="240" w:lineRule="auto"/>
              <w:ind w:right="98"/>
              <w:jc w:val="right"/>
              <w:rPr>
                <w:rFonts w:ascii="Arial" w:hAnsi="Arial" w:cs="Arial" w:eastAsia="Arial" w:hint="default"/>
                <w:sz w:val="20"/>
                <w:szCs w:val="20"/>
              </w:rPr>
            </w:pPr>
            <w:r>
              <w:rPr>
                <w:rFonts w:ascii="Arial"/>
                <w:sz w:val="20"/>
              </w:rPr>
              <w:t>1.73</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21"/>
                <w:szCs w:val="21"/>
              </w:rPr>
            </w:pPr>
          </w:p>
          <w:p>
            <w:pPr>
              <w:pStyle w:val="TableParagraph"/>
              <w:spacing w:line="240" w:lineRule="auto"/>
              <w:ind w:right="98"/>
              <w:jc w:val="right"/>
              <w:rPr>
                <w:rFonts w:ascii="Arial" w:hAnsi="Arial" w:cs="Arial" w:eastAsia="Arial" w:hint="default"/>
                <w:sz w:val="20"/>
                <w:szCs w:val="20"/>
              </w:rPr>
            </w:pPr>
            <w:r>
              <w:rPr>
                <w:rFonts w:ascii="Arial"/>
                <w:sz w:val="20"/>
              </w:rPr>
              <w:t>4.47</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21"/>
                <w:szCs w:val="21"/>
              </w:rPr>
            </w:pPr>
          </w:p>
          <w:p>
            <w:pPr>
              <w:pStyle w:val="TableParagraph"/>
              <w:spacing w:line="240" w:lineRule="auto"/>
              <w:ind w:right="100"/>
              <w:jc w:val="right"/>
              <w:rPr>
                <w:rFonts w:ascii="Arial" w:hAnsi="Arial" w:cs="Arial" w:eastAsia="Arial" w:hint="default"/>
                <w:sz w:val="20"/>
                <w:szCs w:val="20"/>
              </w:rPr>
            </w:pPr>
            <w:r>
              <w:rPr>
                <w:rFonts w:ascii="Arial"/>
                <w:sz w:val="20"/>
              </w:rPr>
              <w:t>0.0579</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21"/>
                <w:szCs w:val="21"/>
              </w:rPr>
            </w:pPr>
          </w:p>
          <w:p>
            <w:pPr>
              <w:pStyle w:val="TableParagraph"/>
              <w:spacing w:line="240" w:lineRule="auto"/>
              <w:ind w:right="98"/>
              <w:jc w:val="right"/>
              <w:rPr>
                <w:rFonts w:ascii="Arial" w:hAnsi="Arial" w:cs="Arial" w:eastAsia="Arial" w:hint="default"/>
                <w:sz w:val="20"/>
                <w:szCs w:val="20"/>
              </w:rPr>
            </w:pPr>
            <w:r>
              <w:rPr>
                <w:rFonts w:ascii="Arial"/>
                <w:sz w:val="20"/>
              </w:rPr>
              <w:t>0.1480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21"/>
                <w:szCs w:val="21"/>
              </w:rPr>
            </w:pPr>
          </w:p>
          <w:p>
            <w:pPr>
              <w:pStyle w:val="TableParagraph"/>
              <w:spacing w:line="240" w:lineRule="auto"/>
              <w:ind w:right="99"/>
              <w:jc w:val="right"/>
              <w:rPr>
                <w:rFonts w:ascii="Arial" w:hAnsi="Arial" w:cs="Arial" w:eastAsia="Arial" w:hint="default"/>
                <w:sz w:val="20"/>
                <w:szCs w:val="20"/>
              </w:rPr>
            </w:pPr>
            <w:r>
              <w:rPr>
                <w:rFonts w:ascii="Arial"/>
                <w:sz w:val="20"/>
              </w:rPr>
              <w:t>0.0576</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21"/>
                <w:szCs w:val="21"/>
              </w:rPr>
            </w:pPr>
          </w:p>
          <w:p>
            <w:pPr>
              <w:pStyle w:val="TableParagraph"/>
              <w:spacing w:line="240" w:lineRule="auto"/>
              <w:ind w:right="99"/>
              <w:jc w:val="right"/>
              <w:rPr>
                <w:rFonts w:ascii="Arial" w:hAnsi="Arial" w:cs="Arial" w:eastAsia="Arial" w:hint="default"/>
                <w:sz w:val="20"/>
                <w:szCs w:val="20"/>
              </w:rPr>
            </w:pPr>
            <w:r>
              <w:rPr>
                <w:rFonts w:ascii="Arial"/>
                <w:sz w:val="20"/>
              </w:rPr>
              <w:t>0.1472</w:t>
            </w:r>
          </w:p>
        </w:tc>
      </w:tr>
      <w:tr>
        <w:trPr>
          <w:trHeight w:val="268" w:hRule="exact"/>
        </w:trPr>
        <w:tc>
          <w:tcPr>
            <w:tcW w:w="1988" w:type="dxa"/>
            <w:tcBorders>
              <w:top w:val="single" w:sz="6" w:space="0" w:color="000000"/>
              <w:left w:val="single" w:sz="6" w:space="0" w:color="000000"/>
              <w:bottom w:val="nil" w:sz="6" w:space="0" w:color="auto"/>
              <w:right w:val="single" w:sz="6" w:space="0" w:color="000000"/>
            </w:tcBorders>
          </w:tcPr>
          <w:p>
            <w:pPr>
              <w:pStyle w:val="TableParagraph"/>
              <w:spacing w:line="231" w:lineRule="exact"/>
              <w:ind w:right="70"/>
              <w:jc w:val="right"/>
              <w:rPr>
                <w:rFonts w:ascii="宋体" w:hAnsi="宋体" w:cs="宋体" w:eastAsia="宋体" w:hint="default"/>
                <w:sz w:val="20"/>
                <w:szCs w:val="20"/>
              </w:rPr>
            </w:pPr>
            <w:r>
              <w:rPr>
                <w:rFonts w:ascii="宋体" w:hAnsi="宋体" w:cs="宋体" w:eastAsia="宋体" w:hint="default"/>
                <w:spacing w:val="-1"/>
                <w:sz w:val="20"/>
                <w:szCs w:val="20"/>
              </w:rPr>
              <w:t>扣除非经常性损益后</w:t>
            </w:r>
          </w:p>
        </w:tc>
        <w:tc>
          <w:tcPr>
            <w:tcW w:w="1104" w:type="dxa"/>
            <w:tcBorders>
              <w:top w:val="single" w:sz="6" w:space="0" w:color="000000"/>
              <w:left w:val="single" w:sz="6" w:space="0" w:color="000000"/>
              <w:bottom w:val="nil" w:sz="6" w:space="0" w:color="auto"/>
              <w:right w:val="single" w:sz="6" w:space="0" w:color="000000"/>
            </w:tcBorders>
          </w:tcPr>
          <w:p>
            <w:pPr/>
          </w:p>
        </w:tc>
        <w:tc>
          <w:tcPr>
            <w:tcW w:w="1146" w:type="dxa"/>
            <w:tcBorders>
              <w:top w:val="single" w:sz="6" w:space="0" w:color="000000"/>
              <w:left w:val="single" w:sz="6" w:space="0" w:color="000000"/>
              <w:bottom w:val="nil" w:sz="6" w:space="0" w:color="auto"/>
              <w:right w:val="single" w:sz="6" w:space="0" w:color="000000"/>
            </w:tcBorders>
          </w:tcPr>
          <w:p>
            <w:pPr/>
          </w:p>
        </w:tc>
        <w:tc>
          <w:tcPr>
            <w:tcW w:w="1126" w:type="dxa"/>
            <w:tcBorders>
              <w:top w:val="single" w:sz="6" w:space="0" w:color="000000"/>
              <w:left w:val="single" w:sz="6" w:space="0" w:color="000000"/>
              <w:bottom w:val="nil" w:sz="6" w:space="0" w:color="auto"/>
              <w:right w:val="single" w:sz="6" w:space="0" w:color="000000"/>
            </w:tcBorders>
          </w:tcPr>
          <w:p>
            <w:pPr/>
          </w:p>
        </w:tc>
        <w:tc>
          <w:tcPr>
            <w:tcW w:w="1098" w:type="dxa"/>
            <w:tcBorders>
              <w:top w:val="single" w:sz="6" w:space="0" w:color="000000"/>
              <w:left w:val="single" w:sz="6" w:space="0" w:color="000000"/>
              <w:bottom w:val="nil" w:sz="6" w:space="0" w:color="auto"/>
              <w:right w:val="single" w:sz="6" w:space="0" w:color="000000"/>
            </w:tcBorders>
          </w:tcPr>
          <w:p>
            <w:pPr/>
          </w:p>
        </w:tc>
        <w:tc>
          <w:tcPr>
            <w:tcW w:w="1080" w:type="dxa"/>
            <w:tcBorders>
              <w:top w:val="single" w:sz="6" w:space="0" w:color="000000"/>
              <w:left w:val="single" w:sz="6" w:space="0" w:color="000000"/>
              <w:bottom w:val="nil" w:sz="6" w:space="0" w:color="auto"/>
              <w:right w:val="single" w:sz="6" w:space="0" w:color="000000"/>
            </w:tcBorders>
          </w:tcPr>
          <w:p>
            <w:pPr/>
          </w:p>
        </w:tc>
        <w:tc>
          <w:tcPr>
            <w:tcW w:w="1214" w:type="dxa"/>
            <w:tcBorders>
              <w:top w:val="single" w:sz="6" w:space="0" w:color="000000"/>
              <w:left w:val="single" w:sz="6" w:space="0" w:color="000000"/>
              <w:bottom w:val="nil" w:sz="6" w:space="0" w:color="auto"/>
              <w:right w:val="single" w:sz="6" w:space="0" w:color="000000"/>
            </w:tcBorders>
          </w:tcPr>
          <w:p>
            <w:pPr/>
          </w:p>
        </w:tc>
      </w:tr>
      <w:tr>
        <w:trPr>
          <w:trHeight w:val="260" w:hRule="exact"/>
        </w:trPr>
        <w:tc>
          <w:tcPr>
            <w:tcW w:w="1988" w:type="dxa"/>
            <w:tcBorders>
              <w:top w:val="nil" w:sz="6" w:space="0" w:color="auto"/>
              <w:left w:val="single" w:sz="6" w:space="0" w:color="000000"/>
              <w:bottom w:val="nil" w:sz="6" w:space="0" w:color="auto"/>
              <w:right w:val="single" w:sz="6" w:space="0" w:color="000000"/>
            </w:tcBorders>
          </w:tcPr>
          <w:p>
            <w:pPr>
              <w:pStyle w:val="TableParagraph"/>
              <w:spacing w:line="230" w:lineRule="exact"/>
              <w:ind w:right="82"/>
              <w:jc w:val="right"/>
              <w:rPr>
                <w:rFonts w:ascii="宋体" w:hAnsi="宋体" w:cs="宋体" w:eastAsia="宋体" w:hint="default"/>
                <w:sz w:val="20"/>
                <w:szCs w:val="20"/>
              </w:rPr>
            </w:pPr>
            <w:r>
              <w:rPr>
                <w:rFonts w:ascii="宋体" w:hAnsi="宋体" w:cs="宋体" w:eastAsia="宋体" w:hint="default"/>
                <w:spacing w:val="-1"/>
                <w:sz w:val="20"/>
                <w:szCs w:val="20"/>
              </w:rPr>
              <w:t>归属于母公司普通</w:t>
            </w:r>
          </w:p>
        </w:tc>
        <w:tc>
          <w:tcPr>
            <w:tcW w:w="1104" w:type="dxa"/>
            <w:tcBorders>
              <w:top w:val="nil" w:sz="6" w:space="0" w:color="auto"/>
              <w:left w:val="single" w:sz="6" w:space="0" w:color="000000"/>
              <w:bottom w:val="nil" w:sz="6" w:space="0" w:color="auto"/>
              <w:right w:val="single" w:sz="6" w:space="0" w:color="000000"/>
            </w:tcBorders>
          </w:tcPr>
          <w:p>
            <w:pPr/>
          </w:p>
        </w:tc>
        <w:tc>
          <w:tcPr>
            <w:tcW w:w="1146" w:type="dxa"/>
            <w:tcBorders>
              <w:top w:val="nil" w:sz="6" w:space="0" w:color="auto"/>
              <w:left w:val="single" w:sz="6" w:space="0" w:color="000000"/>
              <w:bottom w:val="nil" w:sz="6" w:space="0" w:color="auto"/>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
        </w:tc>
        <w:tc>
          <w:tcPr>
            <w:tcW w:w="1098" w:type="dxa"/>
            <w:tcBorders>
              <w:top w:val="nil" w:sz="6" w:space="0" w:color="auto"/>
              <w:left w:val="single" w:sz="6" w:space="0" w:color="000000"/>
              <w:bottom w:val="nil" w:sz="6" w:space="0" w:color="auto"/>
              <w:right w:val="single" w:sz="6" w:space="0" w:color="000000"/>
            </w:tcBorders>
          </w:tcPr>
          <w:p>
            <w:pPr/>
          </w:p>
        </w:tc>
        <w:tc>
          <w:tcPr>
            <w:tcW w:w="1080" w:type="dxa"/>
            <w:tcBorders>
              <w:top w:val="nil" w:sz="6" w:space="0" w:color="auto"/>
              <w:left w:val="single" w:sz="6" w:space="0" w:color="000000"/>
              <w:bottom w:val="nil" w:sz="6" w:space="0" w:color="auto"/>
              <w:right w:val="single" w:sz="6" w:space="0" w:color="000000"/>
            </w:tcBorders>
          </w:tcPr>
          <w:p>
            <w:pPr/>
          </w:p>
        </w:tc>
        <w:tc>
          <w:tcPr>
            <w:tcW w:w="1214" w:type="dxa"/>
            <w:tcBorders>
              <w:top w:val="nil" w:sz="6" w:space="0" w:color="auto"/>
              <w:left w:val="single" w:sz="6" w:space="0" w:color="000000"/>
              <w:bottom w:val="nil" w:sz="6" w:space="0" w:color="auto"/>
              <w:right w:val="single" w:sz="6" w:space="0" w:color="000000"/>
            </w:tcBorders>
          </w:tcPr>
          <w:p>
            <w:pPr/>
          </w:p>
        </w:tc>
      </w:tr>
      <w:tr>
        <w:trPr>
          <w:trHeight w:val="265" w:hRule="exact"/>
        </w:trPr>
        <w:tc>
          <w:tcPr>
            <w:tcW w:w="1988" w:type="dxa"/>
            <w:tcBorders>
              <w:top w:val="nil" w:sz="6" w:space="0" w:color="auto"/>
              <w:left w:val="single" w:sz="6" w:space="0" w:color="000000"/>
              <w:bottom w:val="single" w:sz="6" w:space="0" w:color="000000"/>
              <w:right w:val="single" w:sz="6" w:space="0" w:color="000000"/>
            </w:tcBorders>
          </w:tcPr>
          <w:p>
            <w:pPr>
              <w:pStyle w:val="TableParagraph"/>
              <w:spacing w:line="230" w:lineRule="exact"/>
              <w:ind w:left="289" w:right="0"/>
              <w:jc w:val="left"/>
              <w:rPr>
                <w:rFonts w:ascii="宋体" w:hAnsi="宋体" w:cs="宋体" w:eastAsia="宋体" w:hint="default"/>
                <w:sz w:val="20"/>
                <w:szCs w:val="20"/>
              </w:rPr>
            </w:pPr>
            <w:r>
              <w:rPr>
                <w:rFonts w:ascii="宋体" w:hAnsi="宋体" w:cs="宋体" w:eastAsia="宋体" w:hint="default"/>
                <w:sz w:val="20"/>
                <w:szCs w:val="20"/>
              </w:rPr>
              <w:t>股股东的净利润</w:t>
            </w:r>
          </w:p>
        </w:tc>
        <w:tc>
          <w:tcPr>
            <w:tcW w:w="110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5"/>
              <w:ind w:right="98"/>
              <w:jc w:val="right"/>
              <w:rPr>
                <w:rFonts w:ascii="Arial" w:hAnsi="Arial" w:cs="Arial" w:eastAsia="Arial" w:hint="default"/>
                <w:sz w:val="20"/>
                <w:szCs w:val="20"/>
              </w:rPr>
            </w:pPr>
            <w:r>
              <w:rPr>
                <w:rFonts w:ascii="Arial"/>
                <w:sz w:val="20"/>
              </w:rPr>
              <w:t>1.48</w:t>
            </w:r>
          </w:p>
        </w:tc>
        <w:tc>
          <w:tcPr>
            <w:tcW w:w="114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5"/>
              <w:ind w:right="98"/>
              <w:jc w:val="right"/>
              <w:rPr>
                <w:rFonts w:ascii="Arial" w:hAnsi="Arial" w:cs="Arial" w:eastAsia="Arial" w:hint="default"/>
                <w:sz w:val="20"/>
                <w:szCs w:val="20"/>
              </w:rPr>
            </w:pPr>
            <w:r>
              <w:rPr>
                <w:rFonts w:ascii="Arial"/>
                <w:sz w:val="20"/>
              </w:rPr>
              <w:t>3.68</w:t>
            </w:r>
          </w:p>
        </w:tc>
        <w:tc>
          <w:tcPr>
            <w:tcW w:w="11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5"/>
              <w:ind w:right="100"/>
              <w:jc w:val="right"/>
              <w:rPr>
                <w:rFonts w:ascii="Arial" w:hAnsi="Arial" w:cs="Arial" w:eastAsia="Arial" w:hint="default"/>
                <w:sz w:val="20"/>
                <w:szCs w:val="20"/>
              </w:rPr>
            </w:pPr>
            <w:r>
              <w:rPr>
                <w:rFonts w:ascii="Arial"/>
                <w:sz w:val="20"/>
              </w:rPr>
              <w:t>0.0494</w:t>
            </w:r>
          </w:p>
        </w:tc>
        <w:tc>
          <w:tcPr>
            <w:tcW w:w="109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5"/>
              <w:ind w:right="98"/>
              <w:jc w:val="right"/>
              <w:rPr>
                <w:rFonts w:ascii="Arial" w:hAnsi="Arial" w:cs="Arial" w:eastAsia="Arial" w:hint="default"/>
                <w:sz w:val="20"/>
                <w:szCs w:val="20"/>
              </w:rPr>
            </w:pPr>
            <w:r>
              <w:rPr>
                <w:rFonts w:ascii="Arial"/>
                <w:sz w:val="20"/>
              </w:rPr>
              <w:t>0.1218</w:t>
            </w:r>
          </w:p>
        </w:tc>
        <w:tc>
          <w:tcPr>
            <w:tcW w:w="108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5"/>
              <w:ind w:right="99"/>
              <w:jc w:val="right"/>
              <w:rPr>
                <w:rFonts w:ascii="Arial" w:hAnsi="Arial" w:cs="Arial" w:eastAsia="Arial" w:hint="default"/>
                <w:sz w:val="20"/>
                <w:szCs w:val="20"/>
              </w:rPr>
            </w:pPr>
            <w:r>
              <w:rPr>
                <w:rFonts w:ascii="Arial"/>
                <w:sz w:val="20"/>
              </w:rPr>
              <w:t>0.0491</w:t>
            </w:r>
          </w:p>
        </w:tc>
        <w:tc>
          <w:tcPr>
            <w:tcW w:w="121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5"/>
              <w:ind w:right="99"/>
              <w:jc w:val="right"/>
              <w:rPr>
                <w:rFonts w:ascii="Arial" w:hAnsi="Arial" w:cs="Arial" w:eastAsia="Arial" w:hint="default"/>
                <w:sz w:val="20"/>
                <w:szCs w:val="20"/>
              </w:rPr>
            </w:pPr>
            <w:r>
              <w:rPr>
                <w:rFonts w:ascii="Arial"/>
                <w:sz w:val="20"/>
              </w:rPr>
              <w:t>0.1212</w:t>
            </w:r>
          </w:p>
        </w:tc>
      </w:tr>
    </w:tbl>
    <w:p>
      <w:pPr>
        <w:spacing w:line="240" w:lineRule="auto" w:before="0"/>
        <w:rPr>
          <w:rFonts w:ascii="黑体" w:hAnsi="黑体" w:cs="黑体" w:eastAsia="黑体" w:hint="default"/>
          <w:sz w:val="19"/>
          <w:szCs w:val="19"/>
        </w:rPr>
      </w:pPr>
    </w:p>
    <w:p>
      <w:pPr>
        <w:pStyle w:val="BodyText"/>
        <w:spacing w:line="240" w:lineRule="auto" w:before="31"/>
        <w:ind w:left="124" w:right="0"/>
        <w:jc w:val="left"/>
      </w:pPr>
      <w:r>
        <w:rPr/>
        <w:t>上述财务指标的计算方法：</w:t>
      </w:r>
    </w:p>
    <w:p>
      <w:pPr>
        <w:pStyle w:val="BodyText"/>
        <w:spacing w:line="240" w:lineRule="auto" w:before="196"/>
        <w:ind w:left="109" w:right="0"/>
        <w:jc w:val="left"/>
      </w:pPr>
      <w:r>
        <w:rPr>
          <w:rFonts w:ascii="Arial" w:hAnsi="Arial" w:cs="Arial" w:eastAsia="Arial" w:hint="default"/>
        </w:rPr>
        <w:t>(a) </w:t>
      </w:r>
      <w:r>
        <w:rPr>
          <w:rFonts w:ascii="Arial" w:hAnsi="Arial" w:cs="Arial" w:eastAsia="Arial" w:hint="default"/>
          <w:spacing w:val="36"/>
        </w:rPr>
        <w:t> </w:t>
      </w:r>
      <w:r>
        <w:rPr/>
        <w:t>加权平均净资产收益率</w:t>
      </w:r>
      <w:r>
        <w:rPr>
          <w:rFonts w:ascii="Arial" w:hAnsi="Arial" w:cs="Arial" w:eastAsia="Arial" w:hint="default"/>
        </w:rPr>
        <w:t>(ROE)</w:t>
      </w:r>
      <w:r>
        <w:rPr/>
        <w:t>的计算公式如下：</w:t>
      </w:r>
    </w:p>
    <w:p>
      <w:pPr>
        <w:pStyle w:val="BodyText"/>
        <w:spacing w:line="240" w:lineRule="auto" w:before="14"/>
        <w:ind w:left="483" w:right="3556" w:firstLine="2160"/>
        <w:jc w:val="left"/>
        <w:rPr>
          <w:rFonts w:ascii="Arial" w:hAnsi="Arial" w:cs="Arial" w:eastAsia="Arial" w:hint="default"/>
        </w:rPr>
      </w:pPr>
      <w:r>
        <w:rPr>
          <w:rFonts w:ascii="Arial" w:hAnsi="Arial" w:cs="Arial" w:eastAsia="Arial" w:hint="default"/>
        </w:rPr>
        <w:t>P</w:t>
      </w:r>
      <w:r>
        <w:rPr>
          <w:rFonts w:ascii="Arial" w:hAnsi="Arial" w:cs="Arial" w:eastAsia="Arial" w:hint="default"/>
          <w:w w:val="99"/>
        </w:rPr>
        <w:t> </w:t>
      </w:r>
      <w:r>
        <w:rPr>
          <w:rFonts w:ascii="Arial" w:hAnsi="Arial" w:cs="Arial" w:eastAsia="Arial" w:hint="default"/>
        </w:rPr>
        <w:t>ROE=——————————————————————</w:t>
      </w:r>
    </w:p>
    <w:p>
      <w:pPr>
        <w:pStyle w:val="BodyText"/>
        <w:spacing w:line="240" w:lineRule="auto"/>
        <w:ind w:left="1383" w:right="0"/>
        <w:jc w:val="left"/>
        <w:rPr>
          <w:rFonts w:ascii="Arial" w:hAnsi="Arial" w:cs="Arial" w:eastAsia="Arial" w:hint="default"/>
        </w:rPr>
      </w:pPr>
      <w:r>
        <w:rPr>
          <w:rFonts w:ascii="Arial" w:hAnsi="Arial" w:cs="Arial" w:eastAsia="Arial" w:hint="default"/>
        </w:rPr>
        <w:t>E0+NP÷2+Ei×Mi÷M0-Ej×Mj÷M0±Ek×Mk÷M0</w:t>
      </w:r>
    </w:p>
    <w:p>
      <w:pPr>
        <w:spacing w:line="240" w:lineRule="auto" w:before="5"/>
        <w:rPr>
          <w:rFonts w:ascii="Arial" w:hAnsi="Arial" w:cs="Arial" w:eastAsia="Arial" w:hint="default"/>
          <w:sz w:val="20"/>
          <w:szCs w:val="20"/>
        </w:rPr>
      </w:pPr>
    </w:p>
    <w:p>
      <w:pPr>
        <w:pStyle w:val="BodyText"/>
        <w:spacing w:line="225" w:lineRule="auto"/>
        <w:ind w:left="492" w:right="223"/>
        <w:jc w:val="both"/>
      </w:pPr>
      <w:r>
        <w:rPr/>
        <w:t>其中：</w:t>
      </w:r>
      <w:r>
        <w:rPr>
          <w:rFonts w:ascii="Arial" w:hAnsi="Arial" w:cs="Arial" w:eastAsia="Arial" w:hint="default"/>
        </w:rPr>
        <w:t>P</w:t>
      </w:r>
      <w:r>
        <w:rPr>
          <w:rFonts w:ascii="Arial" w:hAnsi="Arial" w:cs="Arial" w:eastAsia="Arial" w:hint="default"/>
          <w:spacing w:val="-5"/>
        </w:rPr>
        <w:t> </w:t>
      </w:r>
      <w:r>
        <w:rPr/>
        <w:t>分别对应于归属于母公司普通股股东的净利润、扣除非经常性损益后归属于母公司</w:t>
      </w:r>
      <w:r>
        <w:rPr>
          <w:w w:val="99"/>
        </w:rPr>
        <w:t> </w:t>
      </w:r>
      <w:r>
        <w:rPr/>
        <w:t>普通股股东的净利润；</w:t>
      </w:r>
      <w:r>
        <w:rPr>
          <w:rFonts w:ascii="Arial" w:hAnsi="Arial" w:cs="Arial" w:eastAsia="Arial" w:hint="default"/>
        </w:rPr>
        <w:t>NP</w:t>
      </w:r>
      <w:r>
        <w:rPr>
          <w:rFonts w:ascii="Arial" w:hAnsi="Arial" w:cs="Arial" w:eastAsia="Arial" w:hint="default"/>
          <w:spacing w:val="-27"/>
        </w:rPr>
        <w:t> </w:t>
      </w:r>
      <w:r>
        <w:rPr/>
        <w:t>为归属于母公司普通股股东的净利润；</w:t>
      </w:r>
      <w:r>
        <w:rPr>
          <w:rFonts w:ascii="Arial" w:hAnsi="Arial" w:cs="Arial" w:eastAsia="Arial" w:hint="default"/>
        </w:rPr>
        <w:t>E0</w:t>
      </w:r>
      <w:r>
        <w:rPr>
          <w:rFonts w:ascii="Arial" w:hAnsi="Arial" w:cs="Arial" w:eastAsia="Arial" w:hint="default"/>
          <w:spacing w:val="-25"/>
        </w:rPr>
        <w:t> </w:t>
      </w:r>
      <w:r>
        <w:rPr/>
        <w:t>为归属于母公司普通股</w:t>
      </w:r>
      <w:r>
        <w:rPr>
          <w:w w:val="99"/>
        </w:rPr>
        <w:t> </w:t>
      </w:r>
      <w:r>
        <w:rPr>
          <w:w w:val="95"/>
        </w:rPr>
        <w:t>股东的期初净资产；</w:t>
      </w:r>
      <w:r>
        <w:rPr>
          <w:rFonts w:ascii="Arial" w:hAnsi="Arial" w:cs="Arial" w:eastAsia="Arial" w:hint="default"/>
          <w:w w:val="95"/>
        </w:rPr>
        <w:t>Ei </w:t>
      </w:r>
      <w:r>
        <w:rPr>
          <w:w w:val="95"/>
        </w:rPr>
        <w:t>为报告期发行新股或债转股等新增的、归属于母公司普通股股东的净</w:t>
      </w:r>
      <w:r>
        <w:rPr>
          <w:spacing w:val="-9"/>
          <w:w w:val="95"/>
        </w:rPr>
        <w:t> </w:t>
      </w:r>
      <w:r>
        <w:rPr>
          <w:spacing w:val="-9"/>
          <w:w w:val="95"/>
        </w:rPr>
      </w:r>
      <w:r>
        <w:rPr/>
        <w:t>资产；</w:t>
      </w:r>
      <w:r>
        <w:rPr>
          <w:rFonts w:ascii="Arial" w:hAnsi="Arial" w:cs="Arial" w:eastAsia="Arial" w:hint="default"/>
        </w:rPr>
        <w:t>Ej </w:t>
      </w:r>
      <w:r>
        <w:rPr/>
        <w:t>为报告期回购或现金分红等减少的、归属于母公司普通股股东的净资产；</w:t>
      </w:r>
      <w:r>
        <w:rPr>
          <w:rFonts w:ascii="Arial" w:hAnsi="Arial" w:cs="Arial" w:eastAsia="Arial" w:hint="default"/>
        </w:rPr>
        <w:t>M0</w:t>
      </w:r>
      <w:r>
        <w:rPr>
          <w:rFonts w:ascii="Arial" w:hAnsi="Arial" w:cs="Arial" w:eastAsia="Arial" w:hint="default"/>
          <w:spacing w:val="16"/>
        </w:rPr>
        <w:t> </w:t>
      </w:r>
      <w:r>
        <w:rPr/>
        <w:t>为报</w:t>
      </w:r>
      <w:r>
        <w:rPr>
          <w:spacing w:val="-2"/>
          <w:w w:val="99"/>
        </w:rPr>
        <w:t> </w:t>
      </w:r>
      <w:r>
        <w:rPr/>
        <w:t>告期月份数；</w:t>
      </w:r>
      <w:r>
        <w:rPr>
          <w:rFonts w:ascii="Arial" w:hAnsi="Arial" w:cs="Arial" w:eastAsia="Arial" w:hint="default"/>
        </w:rPr>
        <w:t>Mi </w:t>
      </w:r>
      <w:r>
        <w:rPr/>
        <w:t>为新增净资产下一月份起至报告期期末的月份数；</w:t>
      </w:r>
      <w:r>
        <w:rPr>
          <w:rFonts w:ascii="Arial" w:hAnsi="Arial" w:cs="Arial" w:eastAsia="Arial" w:hint="default"/>
        </w:rPr>
        <w:t>Mj</w:t>
      </w:r>
      <w:r>
        <w:rPr>
          <w:rFonts w:ascii="Arial" w:hAnsi="Arial" w:cs="Arial" w:eastAsia="Arial" w:hint="default"/>
          <w:spacing w:val="54"/>
        </w:rPr>
        <w:t> </w:t>
      </w:r>
      <w:r>
        <w:rPr/>
        <w:t>为减少净资产下一月</w:t>
      </w:r>
      <w:r>
        <w:rPr>
          <w:w w:val="99"/>
        </w:rPr>
        <w:t> </w:t>
      </w:r>
      <w:r>
        <w:rPr/>
        <w:t>份起至报告期期末的月份数；</w:t>
      </w:r>
      <w:r>
        <w:rPr>
          <w:rFonts w:ascii="Arial" w:hAnsi="Arial" w:cs="Arial" w:eastAsia="Arial" w:hint="default"/>
        </w:rPr>
        <w:t>Ek </w:t>
      </w:r>
      <w:r>
        <w:rPr/>
        <w:t>为因其他交易或事项引起的净资产增减变动；</w:t>
      </w:r>
      <w:r>
        <w:rPr>
          <w:rFonts w:ascii="Arial" w:hAnsi="Arial" w:cs="Arial" w:eastAsia="Arial" w:hint="default"/>
        </w:rPr>
        <w:t>Mk</w:t>
      </w:r>
      <w:r>
        <w:rPr>
          <w:rFonts w:ascii="Arial" w:hAnsi="Arial" w:cs="Arial" w:eastAsia="Arial" w:hint="default"/>
          <w:spacing w:val="-29"/>
        </w:rPr>
        <w:t> </w:t>
      </w:r>
      <w:r>
        <w:rPr/>
        <w:t>为发生其</w:t>
      </w:r>
      <w:r>
        <w:rPr>
          <w:w w:val="99"/>
        </w:rPr>
        <w:t> </w:t>
      </w:r>
      <w:r>
        <w:rPr/>
        <w:t>他净资产增减变动下一月份起至报告期期末的月份数。</w:t>
      </w:r>
    </w:p>
    <w:p>
      <w:pPr>
        <w:spacing w:after="0" w:line="225" w:lineRule="auto"/>
        <w:jc w:val="both"/>
        <w:sectPr>
          <w:headerReference w:type="default" r:id="rId148"/>
          <w:pgSz w:w="11910" w:h="16840"/>
          <w:pgMar w:header="1328" w:footer="752" w:top="2900" w:bottom="940" w:left="1460" w:right="940"/>
        </w:sectPr>
      </w:pPr>
    </w:p>
    <w:p>
      <w:pPr>
        <w:spacing w:line="240" w:lineRule="auto" w:before="2"/>
        <w:rPr>
          <w:rFonts w:ascii="宋体" w:hAnsi="宋体" w:cs="宋体" w:eastAsia="宋体" w:hint="default"/>
          <w:sz w:val="21"/>
          <w:szCs w:val="21"/>
        </w:rPr>
      </w:pPr>
    </w:p>
    <w:p>
      <w:pPr>
        <w:pStyle w:val="BodyText"/>
        <w:spacing w:line="240" w:lineRule="auto" w:before="31"/>
        <w:ind w:left="103" w:right="4804"/>
        <w:jc w:val="left"/>
        <w:rPr>
          <w:rFonts w:ascii="黑体" w:hAnsi="黑体" w:cs="黑体" w:eastAsia="黑体" w:hint="default"/>
        </w:rPr>
      </w:pPr>
      <w:r>
        <w:rPr>
          <w:rFonts w:ascii="黑体" w:hAnsi="黑体" w:cs="黑体" w:eastAsia="黑体" w:hint="default"/>
        </w:rPr>
        <w:t>三、计算净资产收益率及每股收益（续）</w:t>
      </w:r>
    </w:p>
    <w:p>
      <w:pPr>
        <w:spacing w:line="240" w:lineRule="auto" w:before="4"/>
        <w:rPr>
          <w:rFonts w:ascii="黑体" w:hAnsi="黑体" w:cs="黑体" w:eastAsia="黑体" w:hint="default"/>
          <w:sz w:val="20"/>
          <w:szCs w:val="20"/>
        </w:rPr>
      </w:pPr>
    </w:p>
    <w:p>
      <w:pPr>
        <w:pStyle w:val="BodyText"/>
        <w:spacing w:line="240" w:lineRule="auto"/>
        <w:ind w:left="103" w:right="4804"/>
        <w:jc w:val="left"/>
      </w:pPr>
      <w:r>
        <w:rPr/>
        <w:t>上述财务指标的计算方法（续）：</w:t>
      </w:r>
    </w:p>
    <w:p>
      <w:pPr>
        <w:spacing w:line="240" w:lineRule="auto" w:before="1"/>
        <w:rPr>
          <w:rFonts w:ascii="宋体" w:hAnsi="宋体" w:cs="宋体" w:eastAsia="宋体" w:hint="default"/>
          <w:sz w:val="19"/>
          <w:szCs w:val="19"/>
        </w:rPr>
      </w:pPr>
    </w:p>
    <w:p>
      <w:pPr>
        <w:pStyle w:val="BodyText"/>
        <w:spacing w:line="240" w:lineRule="auto"/>
        <w:ind w:left="103" w:right="4804"/>
        <w:jc w:val="left"/>
        <w:rPr>
          <w:rFonts w:ascii="Arial" w:hAnsi="Arial" w:cs="Arial" w:eastAsia="Arial" w:hint="default"/>
        </w:rPr>
      </w:pPr>
      <w:r>
        <w:rPr>
          <w:rFonts w:ascii="Arial" w:hAnsi="Arial" w:cs="Arial" w:eastAsia="Arial" w:hint="default"/>
        </w:rPr>
        <w:t>(b)</w:t>
      </w:r>
      <w:r>
        <w:rPr>
          <w:rFonts w:ascii="Arial" w:hAnsi="Arial" w:cs="Arial" w:eastAsia="Arial" w:hint="default"/>
          <w:spacing w:val="32"/>
        </w:rPr>
        <w:t> </w:t>
      </w:r>
      <w:r>
        <w:rPr/>
        <w:t>基本每股收益</w:t>
      </w:r>
      <w:r>
        <w:rPr>
          <w:rFonts w:ascii="Arial" w:hAnsi="Arial" w:cs="Arial" w:eastAsia="Arial" w:hint="default"/>
        </w:rPr>
        <w:t>(EPS)</w:t>
      </w:r>
      <w:r>
        <w:rPr/>
        <w:t>可参照如下公式计算</w:t>
      </w:r>
      <w:r>
        <w:rPr>
          <w:rFonts w:ascii="Arial" w:hAnsi="Arial" w:cs="Arial" w:eastAsia="Arial" w:hint="default"/>
        </w:rPr>
        <w:t>:</w:t>
      </w:r>
    </w:p>
    <w:p>
      <w:pPr>
        <w:pStyle w:val="BodyText"/>
        <w:spacing w:line="240" w:lineRule="auto" w:before="16"/>
        <w:ind w:left="491" w:right="4804" w:firstLine="2132"/>
        <w:jc w:val="left"/>
        <w:rPr>
          <w:rFonts w:ascii="Arial" w:hAnsi="Arial" w:cs="Arial" w:eastAsia="Arial" w:hint="default"/>
        </w:rPr>
      </w:pPr>
      <w:r>
        <w:rPr>
          <w:rFonts w:ascii="Arial" w:hAnsi="Arial" w:cs="Arial" w:eastAsia="Arial" w:hint="default"/>
        </w:rPr>
        <w:t>P</w:t>
      </w:r>
      <w:r>
        <w:rPr>
          <w:rFonts w:ascii="Arial" w:hAnsi="Arial" w:cs="Arial" w:eastAsia="Arial" w:hint="default"/>
          <w:w w:val="99"/>
        </w:rPr>
        <w:t> </w:t>
      </w:r>
      <w:r>
        <w:rPr>
          <w:rFonts w:ascii="Arial" w:hAnsi="Arial" w:cs="Arial" w:eastAsia="Arial" w:hint="default"/>
        </w:rPr>
        <w:t>EPS=————————————————</w:t>
      </w:r>
    </w:p>
    <w:p>
      <w:pPr>
        <w:pStyle w:val="BodyText"/>
        <w:spacing w:line="240" w:lineRule="auto"/>
        <w:ind w:left="1363" w:right="4804"/>
        <w:jc w:val="left"/>
        <w:rPr>
          <w:rFonts w:ascii="Arial" w:hAnsi="Arial" w:cs="Arial" w:eastAsia="Arial" w:hint="default"/>
        </w:rPr>
      </w:pPr>
      <w:r>
        <w:rPr>
          <w:rFonts w:ascii="Arial" w:hAnsi="Arial" w:cs="Arial" w:eastAsia="Arial" w:hint="default"/>
        </w:rPr>
        <w:t>S0+S1+Si×Mi÷M0-Sj×Mj÷M0-Sk</w:t>
      </w:r>
    </w:p>
    <w:p>
      <w:pPr>
        <w:spacing w:line="240" w:lineRule="auto" w:before="4"/>
        <w:rPr>
          <w:rFonts w:ascii="Arial" w:hAnsi="Arial" w:cs="Arial" w:eastAsia="Arial" w:hint="default"/>
          <w:sz w:val="20"/>
          <w:szCs w:val="20"/>
        </w:rPr>
      </w:pPr>
    </w:p>
    <w:p>
      <w:pPr>
        <w:pStyle w:val="BodyText"/>
        <w:spacing w:line="225" w:lineRule="auto"/>
        <w:ind w:left="471" w:right="100"/>
        <w:jc w:val="both"/>
      </w:pPr>
      <w:r>
        <w:rPr/>
        <w:t>其中：</w:t>
      </w:r>
      <w:r>
        <w:rPr>
          <w:rFonts w:ascii="Arial" w:hAnsi="Arial" w:cs="Arial" w:eastAsia="Arial" w:hint="default"/>
        </w:rPr>
        <w:t>P</w:t>
      </w:r>
      <w:r>
        <w:rPr>
          <w:rFonts w:ascii="Arial" w:hAnsi="Arial" w:cs="Arial" w:eastAsia="Arial" w:hint="default"/>
          <w:spacing w:val="-4"/>
        </w:rPr>
        <w:t> </w:t>
      </w:r>
      <w:r>
        <w:rPr/>
        <w:t>为归属于母公司普通股股东的净利润或扣除非经常性损益后归属于母公司普通股股</w:t>
      </w:r>
      <w:r>
        <w:rPr>
          <w:w w:val="99"/>
        </w:rPr>
        <w:t> </w:t>
      </w:r>
      <w:r>
        <w:rPr/>
        <w:t>东的净利润；</w:t>
      </w:r>
      <w:r>
        <w:rPr>
          <w:rFonts w:ascii="Arial" w:hAnsi="Arial" w:cs="Arial" w:eastAsia="Arial" w:hint="default"/>
        </w:rPr>
        <w:t>S </w:t>
      </w:r>
      <w:r>
        <w:rPr/>
        <w:t>为发行在外的普通股加权平均数；</w:t>
      </w:r>
      <w:r>
        <w:rPr>
          <w:rFonts w:ascii="Arial" w:hAnsi="Arial" w:cs="Arial" w:eastAsia="Arial" w:hint="default"/>
        </w:rPr>
        <w:t>S0 </w:t>
      </w:r>
      <w:r>
        <w:rPr/>
        <w:t>为期初股份总数；</w:t>
      </w:r>
      <w:r>
        <w:rPr>
          <w:rFonts w:ascii="Arial" w:hAnsi="Arial" w:cs="Arial" w:eastAsia="Arial" w:hint="default"/>
        </w:rPr>
        <w:t>S1</w:t>
      </w:r>
      <w:r>
        <w:rPr>
          <w:rFonts w:ascii="Arial" w:hAnsi="Arial" w:cs="Arial" w:eastAsia="Arial" w:hint="default"/>
          <w:spacing w:val="-13"/>
        </w:rPr>
        <w:t> </w:t>
      </w:r>
      <w:r>
        <w:rPr/>
        <w:t>为报告期因公积</w:t>
      </w:r>
      <w:r>
        <w:rPr>
          <w:w w:val="99"/>
        </w:rPr>
        <w:t> </w:t>
      </w:r>
      <w:r>
        <w:rPr/>
        <w:t>金转增股本或股票股利分配等增加股份数；</w:t>
      </w:r>
      <w:r>
        <w:rPr>
          <w:rFonts w:ascii="Arial" w:hAnsi="Arial" w:cs="Arial" w:eastAsia="Arial" w:hint="default"/>
        </w:rPr>
        <w:t>Si</w:t>
      </w:r>
      <w:r>
        <w:rPr>
          <w:rFonts w:ascii="Arial" w:hAnsi="Arial" w:cs="Arial" w:eastAsia="Arial" w:hint="default"/>
          <w:spacing w:val="-10"/>
        </w:rPr>
        <w:t> </w:t>
      </w:r>
      <w:r>
        <w:rPr/>
        <w:t>为报告期因发行新股或债转股等增加股份数；</w:t>
      </w:r>
      <w:r>
        <w:rPr>
          <w:w w:val="99"/>
        </w:rPr>
        <w:t> </w:t>
      </w:r>
      <w:r>
        <w:rPr>
          <w:rFonts w:ascii="Arial" w:hAnsi="Arial" w:cs="Arial" w:eastAsia="Arial" w:hint="default"/>
        </w:rPr>
        <w:t>Sj </w:t>
      </w:r>
      <w:r>
        <w:rPr/>
        <w:t>为报告期因回购等减少股份数；</w:t>
      </w:r>
      <w:r>
        <w:rPr>
          <w:rFonts w:ascii="Arial" w:hAnsi="Arial" w:cs="Arial" w:eastAsia="Arial" w:hint="default"/>
        </w:rPr>
        <w:t>Sk </w:t>
      </w:r>
      <w:r>
        <w:rPr/>
        <w:t>为报告期缩股数；</w:t>
      </w:r>
      <w:r>
        <w:rPr>
          <w:rFonts w:ascii="Arial" w:hAnsi="Arial" w:cs="Arial" w:eastAsia="Arial" w:hint="default"/>
        </w:rPr>
        <w:t>M0 </w:t>
      </w:r>
      <w:r>
        <w:rPr/>
        <w:t>报告期月份数；</w:t>
      </w:r>
      <w:r>
        <w:rPr>
          <w:rFonts w:ascii="Arial" w:hAnsi="Arial" w:cs="Arial" w:eastAsia="Arial" w:hint="default"/>
        </w:rPr>
        <w:t>Mi</w:t>
      </w:r>
      <w:r>
        <w:rPr>
          <w:rFonts w:ascii="Arial" w:hAnsi="Arial" w:cs="Arial" w:eastAsia="Arial" w:hint="default"/>
          <w:spacing w:val="3"/>
        </w:rPr>
        <w:t> </w:t>
      </w:r>
      <w:r>
        <w:rPr/>
        <w:t>为增加股份</w:t>
      </w:r>
      <w:r>
        <w:rPr>
          <w:w w:val="99"/>
        </w:rPr>
        <w:t> </w:t>
      </w:r>
      <w:r>
        <w:rPr/>
        <w:t>下一月份起至报告期期末的月份数；</w:t>
      </w:r>
      <w:r>
        <w:rPr>
          <w:rFonts w:ascii="Arial" w:hAnsi="Arial" w:cs="Arial" w:eastAsia="Arial" w:hint="default"/>
        </w:rPr>
        <w:t>Mj</w:t>
      </w:r>
      <w:r>
        <w:rPr>
          <w:rFonts w:ascii="Arial" w:hAnsi="Arial" w:cs="Arial" w:eastAsia="Arial" w:hint="default"/>
          <w:spacing w:val="-9"/>
        </w:rPr>
        <w:t> </w:t>
      </w:r>
      <w:r>
        <w:rPr/>
        <w:t>为减少股份下一月份起至报告期期末的月份数。</w:t>
      </w:r>
    </w:p>
    <w:p>
      <w:pPr>
        <w:spacing w:line="240" w:lineRule="auto" w:before="3"/>
        <w:rPr>
          <w:rFonts w:ascii="宋体" w:hAnsi="宋体" w:cs="宋体" w:eastAsia="宋体" w:hint="default"/>
          <w:sz w:val="18"/>
          <w:szCs w:val="18"/>
        </w:rPr>
      </w:pPr>
    </w:p>
    <w:p>
      <w:pPr>
        <w:pStyle w:val="BodyText"/>
        <w:spacing w:line="240" w:lineRule="auto"/>
        <w:ind w:left="103" w:right="0"/>
        <w:jc w:val="left"/>
      </w:pPr>
      <w:r>
        <w:rPr>
          <w:rFonts w:ascii="Arial" w:hAnsi="Arial" w:cs="Arial" w:eastAsia="Arial" w:hint="default"/>
        </w:rPr>
        <w:t>(c)</w:t>
      </w:r>
      <w:r>
        <w:rPr>
          <w:rFonts w:ascii="Arial" w:hAnsi="Arial" w:cs="Arial" w:eastAsia="Arial" w:hint="default"/>
          <w:spacing w:val="48"/>
        </w:rPr>
        <w:t> </w:t>
      </w:r>
      <w:r>
        <w:rPr/>
        <w:t>稀释每股收益的计算公式参照如下所述公式计算：</w:t>
      </w:r>
    </w:p>
    <w:p>
      <w:pPr>
        <w:spacing w:line="240" w:lineRule="auto" w:before="2"/>
        <w:rPr>
          <w:rFonts w:ascii="宋体" w:hAnsi="宋体" w:cs="宋体" w:eastAsia="宋体" w:hint="default"/>
          <w:sz w:val="18"/>
          <w:szCs w:val="18"/>
        </w:rPr>
      </w:pPr>
    </w:p>
    <w:p>
      <w:pPr>
        <w:pStyle w:val="BodyText"/>
        <w:spacing w:line="237" w:lineRule="auto"/>
        <w:ind w:left="472" w:right="144"/>
        <w:jc w:val="both"/>
      </w:pPr>
      <w:r>
        <w:rPr>
          <w:w w:val="95"/>
        </w:rPr>
        <w:t>母公司存在稀释性潜在普通股的，应当分别调整归属于普通股股东的报告期净利润和发行在</w:t>
      </w:r>
      <w:r>
        <w:rPr>
          <w:spacing w:val="4"/>
          <w:w w:val="95"/>
        </w:rPr>
        <w:t> </w:t>
      </w:r>
      <w:r>
        <w:rPr>
          <w:spacing w:val="4"/>
          <w:w w:val="95"/>
        </w:rPr>
      </w:r>
      <w:r>
        <w:rPr>
          <w:w w:val="95"/>
        </w:rPr>
        <w:t>外普通股加权平均数，并据以计算稀释每股收益。在发行可转换债券、股份期权、认股权证</w:t>
      </w:r>
      <w:r>
        <w:rPr>
          <w:spacing w:val="3"/>
          <w:w w:val="95"/>
        </w:rPr>
        <w:t> </w:t>
      </w:r>
      <w:r>
        <w:rPr>
          <w:spacing w:val="3"/>
          <w:w w:val="95"/>
        </w:rPr>
      </w:r>
      <w:r>
        <w:rPr/>
        <w:t>等稀释性潜在普通股情况下，稀释每股收益可参照如下公式计算：</w:t>
      </w:r>
    </w:p>
    <w:p>
      <w:pPr>
        <w:spacing w:line="240" w:lineRule="auto" w:before="5"/>
        <w:rPr>
          <w:rFonts w:ascii="宋体" w:hAnsi="宋体" w:cs="宋体" w:eastAsia="宋体" w:hint="default"/>
          <w:sz w:val="17"/>
          <w:szCs w:val="17"/>
        </w:rPr>
      </w:pPr>
    </w:p>
    <w:p>
      <w:pPr>
        <w:pStyle w:val="BodyText"/>
        <w:spacing w:line="295" w:lineRule="exact"/>
        <w:ind w:left="472" w:right="0"/>
        <w:jc w:val="both"/>
        <w:rPr>
          <w:rFonts w:ascii="Arial" w:hAnsi="Arial" w:cs="Arial" w:eastAsia="Arial" w:hint="default"/>
        </w:rPr>
      </w:pPr>
      <w:r>
        <w:rPr>
          <w:spacing w:val="2"/>
        </w:rPr>
        <w:t>稀释每股收益</w:t>
      </w:r>
      <w:r>
        <w:rPr>
          <w:rFonts w:ascii="Arial" w:hAnsi="Arial" w:cs="Arial" w:eastAsia="Arial" w:hint="default"/>
          <w:spacing w:val="2"/>
        </w:rPr>
        <w:t>=[P+</w:t>
      </w:r>
      <w:r>
        <w:rPr>
          <w:spacing w:val="2"/>
        </w:rPr>
        <w:t>（已确认为费用的稀释性潜在普通股利息</w:t>
      </w:r>
      <w:r>
        <w:rPr>
          <w:rFonts w:ascii="Arial" w:hAnsi="Arial" w:cs="Arial" w:eastAsia="Arial" w:hint="default"/>
          <w:spacing w:val="2"/>
        </w:rPr>
        <w:t>-</w:t>
      </w:r>
      <w:r>
        <w:rPr>
          <w:spacing w:val="2"/>
        </w:rPr>
        <w:t>转换费用）</w:t>
      </w:r>
      <w:r>
        <w:rPr>
          <w:rFonts w:ascii="Arial" w:hAnsi="Arial" w:cs="Arial" w:eastAsia="Arial" w:hint="default"/>
          <w:spacing w:val="2"/>
        </w:rPr>
        <w:t>×</w:t>
      </w:r>
      <w:r>
        <w:rPr>
          <w:spacing w:val="2"/>
        </w:rPr>
        <w:t>（</w:t>
      </w:r>
      <w:r>
        <w:rPr>
          <w:rFonts w:ascii="Arial" w:hAnsi="Arial" w:cs="Arial" w:eastAsia="Arial" w:hint="default"/>
          <w:spacing w:val="2"/>
        </w:rPr>
        <w:t>1-</w:t>
      </w:r>
      <w:r>
        <w:rPr>
          <w:spacing w:val="2"/>
        </w:rPr>
        <w:t>所得税率）</w:t>
      </w:r>
      <w:r>
        <w:rPr>
          <w:rFonts w:ascii="Arial" w:hAnsi="Arial" w:cs="Arial" w:eastAsia="Arial" w:hint="default"/>
          <w:spacing w:val="2"/>
        </w:rPr>
        <w:t>]/</w:t>
      </w:r>
      <w:r>
        <w:rPr>
          <w:rFonts w:ascii="Arial" w:hAnsi="Arial" w:cs="Arial" w:eastAsia="Arial" w:hint="default"/>
        </w:rPr>
      </w:r>
    </w:p>
    <w:p>
      <w:pPr>
        <w:pStyle w:val="BodyText"/>
        <w:spacing w:line="286" w:lineRule="exact" w:before="19"/>
        <w:ind w:left="472" w:right="145"/>
        <w:jc w:val="both"/>
      </w:pPr>
      <w:r>
        <w:rPr>
          <w:spacing w:val="-1"/>
        </w:rPr>
        <w:t>（</w:t>
      </w:r>
      <w:r>
        <w:rPr>
          <w:rFonts w:ascii="Arial" w:hAnsi="Arial" w:cs="Arial" w:eastAsia="Arial" w:hint="default"/>
          <w:spacing w:val="-1"/>
        </w:rPr>
        <w:t>S0+S1+Si×Mi÷M0-Sj×Mj÷M0-Sk+</w:t>
      </w:r>
      <w:r>
        <w:rPr>
          <w:spacing w:val="-1"/>
        </w:rPr>
        <w:t>认股权证、股份期权、可转换债券等增加的普通股加权</w:t>
      </w:r>
      <w:r>
        <w:rPr>
          <w:spacing w:val="-72"/>
        </w:rPr>
        <w:t> </w:t>
      </w:r>
      <w:r>
        <w:rPr>
          <w:spacing w:val="-72"/>
        </w:rPr>
      </w:r>
      <w:r>
        <w:rPr/>
        <w:t>平均数）</w:t>
      </w:r>
    </w:p>
    <w:p>
      <w:pPr>
        <w:spacing w:line="240" w:lineRule="auto" w:before="7"/>
        <w:rPr>
          <w:rFonts w:ascii="宋体" w:hAnsi="宋体" w:cs="宋体" w:eastAsia="宋体" w:hint="default"/>
          <w:sz w:val="17"/>
          <w:szCs w:val="17"/>
        </w:rPr>
      </w:pPr>
    </w:p>
    <w:p>
      <w:pPr>
        <w:pStyle w:val="BodyText"/>
        <w:spacing w:line="286" w:lineRule="exact"/>
        <w:ind w:left="472" w:right="144"/>
        <w:jc w:val="both"/>
      </w:pPr>
      <w:r>
        <w:rPr/>
        <w:t>其中，</w:t>
      </w:r>
      <w:r>
        <w:rPr>
          <w:rFonts w:ascii="Arial" w:hAnsi="Arial" w:cs="Arial" w:eastAsia="Arial" w:hint="default"/>
        </w:rPr>
        <w:t>P</w:t>
      </w:r>
      <w:r>
        <w:rPr>
          <w:rFonts w:ascii="Arial" w:hAnsi="Arial" w:cs="Arial" w:eastAsia="Arial" w:hint="default"/>
          <w:spacing w:val="-5"/>
        </w:rPr>
        <w:t> </w:t>
      </w:r>
      <w:r>
        <w:rPr/>
        <w:t>为归属于母公司普通股股东的净利润或扣除非经常性损益后归属于母公司普通股股</w:t>
      </w:r>
      <w:r>
        <w:rPr>
          <w:w w:val="99"/>
        </w:rPr>
        <w:t> </w:t>
      </w:r>
      <w:r>
        <w:rPr>
          <w:w w:val="95"/>
        </w:rPr>
        <w:t>东的净利润。母公司在计算稀释每股收益时，应考虑所有稀释性潜在普通股的影响，直至稀</w:t>
      </w:r>
      <w:r>
        <w:rPr>
          <w:spacing w:val="4"/>
          <w:w w:val="95"/>
        </w:rPr>
        <w:t> </w:t>
      </w:r>
      <w:r>
        <w:rPr>
          <w:spacing w:val="4"/>
          <w:w w:val="95"/>
        </w:rPr>
      </w:r>
      <w:r>
        <w:rPr>
          <w:w w:val="95"/>
        </w:rPr>
        <w:t>释每股收益达到最小。对于子公司发行能够转换成其普通股的稀释性潜在普通股，不仅应当</w:t>
      </w:r>
      <w:r>
        <w:rPr>
          <w:spacing w:val="4"/>
          <w:w w:val="95"/>
        </w:rPr>
        <w:t> </w:t>
      </w:r>
      <w:r>
        <w:rPr>
          <w:spacing w:val="4"/>
          <w:w w:val="95"/>
        </w:rPr>
      </w:r>
      <w:r>
        <w:rPr/>
        <w:t>包括在其稀释每股收益的计算中，而且还应当包括在合并稀释每股收益的计算中。</w:t>
      </w:r>
    </w:p>
    <w:p>
      <w:pPr>
        <w:spacing w:after="0" w:line="286" w:lineRule="exact"/>
        <w:jc w:val="both"/>
        <w:sectPr>
          <w:headerReference w:type="default" r:id="rId149"/>
          <w:pgSz w:w="11910" w:h="16840"/>
          <w:pgMar w:header="1328" w:footer="752" w:top="2300" w:bottom="940" w:left="1480" w:right="1020"/>
        </w:sectPr>
      </w:pPr>
    </w:p>
    <w:p>
      <w:pPr>
        <w:spacing w:line="240" w:lineRule="auto" w:before="2"/>
        <w:rPr>
          <w:rFonts w:ascii="宋体" w:hAnsi="宋体" w:cs="宋体" w:eastAsia="宋体" w:hint="default"/>
          <w:sz w:val="21"/>
          <w:szCs w:val="21"/>
        </w:rPr>
      </w:pPr>
    </w:p>
    <w:p>
      <w:pPr>
        <w:pStyle w:val="BodyText"/>
        <w:spacing w:line="240" w:lineRule="auto" w:before="31"/>
        <w:ind w:left="129" w:right="635"/>
        <w:jc w:val="left"/>
        <w:rPr>
          <w:rFonts w:ascii="黑体" w:hAnsi="黑体" w:cs="黑体" w:eastAsia="黑体" w:hint="default"/>
        </w:rPr>
      </w:pPr>
      <w:r>
        <w:rPr>
          <w:rFonts w:ascii="黑体" w:hAnsi="黑体" w:cs="黑体" w:eastAsia="黑体" w:hint="default"/>
        </w:rPr>
        <w:t>四、财务报表数据变动项目分析</w:t>
      </w:r>
    </w:p>
    <w:p>
      <w:pPr>
        <w:pStyle w:val="BodyText"/>
        <w:spacing w:line="300" w:lineRule="exact" w:before="190"/>
        <w:ind w:left="143" w:right="635"/>
        <w:jc w:val="left"/>
      </w:pPr>
      <w:r>
        <w:rPr/>
        <w:t>财务报表数据变动幅度达</w:t>
      </w:r>
      <w:r>
        <w:rPr>
          <w:spacing w:val="-52"/>
        </w:rPr>
        <w:t> </w:t>
      </w:r>
      <w:r>
        <w:rPr>
          <w:rFonts w:ascii="Arial" w:hAnsi="Arial" w:cs="Arial" w:eastAsia="Arial" w:hint="default"/>
          <w:spacing w:val="-5"/>
        </w:rPr>
        <w:t>30%</w:t>
      </w:r>
      <w:r>
        <w:rPr>
          <w:spacing w:val="-5"/>
        </w:rPr>
        <w:t>（含</w:t>
      </w:r>
      <w:r>
        <w:rPr>
          <w:spacing w:val="-52"/>
        </w:rPr>
        <w:t> </w:t>
      </w:r>
      <w:r>
        <w:rPr>
          <w:rFonts w:ascii="Arial" w:hAnsi="Arial" w:cs="Arial" w:eastAsia="Arial" w:hint="default"/>
          <w:spacing w:val="-3"/>
        </w:rPr>
        <w:t>30%</w:t>
      </w:r>
      <w:r>
        <w:rPr>
          <w:spacing w:val="-3"/>
        </w:rPr>
        <w:t>）以上，或占本集团报表日资产总额</w:t>
      </w:r>
      <w:r>
        <w:rPr>
          <w:spacing w:val="-52"/>
        </w:rPr>
        <w:t> </w:t>
      </w:r>
      <w:r>
        <w:rPr>
          <w:rFonts w:ascii="Arial" w:hAnsi="Arial" w:cs="Arial" w:eastAsia="Arial" w:hint="default"/>
          <w:spacing w:val="-5"/>
        </w:rPr>
        <w:t>5%</w:t>
      </w:r>
      <w:r>
        <w:rPr>
          <w:spacing w:val="-5"/>
        </w:rPr>
        <w:t>（含</w:t>
      </w:r>
      <w:r>
        <w:rPr>
          <w:spacing w:val="-52"/>
        </w:rPr>
        <w:t> </w:t>
      </w:r>
      <w:r>
        <w:rPr>
          <w:rFonts w:ascii="Arial" w:hAnsi="Arial" w:cs="Arial" w:eastAsia="Arial" w:hint="default"/>
          <w:spacing w:val="-5"/>
        </w:rPr>
        <w:t>5%</w:t>
      </w:r>
      <w:r>
        <w:rPr>
          <w:spacing w:val="-5"/>
        </w:rPr>
        <w:t>）或报</w:t>
      </w:r>
      <w:r>
        <w:rPr>
          <w:spacing w:val="-108"/>
        </w:rPr>
        <w:t> </w:t>
      </w:r>
      <w:r>
        <w:rPr>
          <w:spacing w:val="-108"/>
        </w:rPr>
      </w:r>
      <w:r>
        <w:rPr/>
        <w:t>告期利润总额</w:t>
      </w:r>
      <w:r>
        <w:rPr>
          <w:spacing w:val="-58"/>
        </w:rPr>
        <w:t> </w:t>
      </w:r>
      <w:r>
        <w:rPr>
          <w:rFonts w:ascii="Arial" w:hAnsi="Arial" w:cs="Arial" w:eastAsia="Arial" w:hint="default"/>
        </w:rPr>
        <w:t>10%</w:t>
      </w:r>
      <w:r>
        <w:rPr/>
        <w:t>（含</w:t>
      </w:r>
      <w:r>
        <w:rPr>
          <w:spacing w:val="-57"/>
        </w:rPr>
        <w:t> </w:t>
      </w:r>
      <w:r>
        <w:rPr>
          <w:rFonts w:ascii="Arial" w:hAnsi="Arial" w:cs="Arial" w:eastAsia="Arial" w:hint="default"/>
        </w:rPr>
        <w:t>10%</w:t>
      </w:r>
      <w:r>
        <w:rPr/>
        <w:t>）以上的项目详见如下分析，此等分析不作为财务报表的一部分。</w:t>
      </w:r>
    </w:p>
    <w:p>
      <w:pPr>
        <w:spacing w:line="274" w:lineRule="exact" w:before="128"/>
        <w:ind w:left="144" w:right="635" w:firstLine="0"/>
        <w:jc w:val="left"/>
        <w:rPr>
          <w:rFonts w:ascii="黑体" w:hAnsi="黑体" w:cs="黑体" w:eastAsia="黑体" w:hint="default"/>
          <w:sz w:val="21"/>
          <w:szCs w:val="21"/>
        </w:rPr>
      </w:pPr>
      <w:r>
        <w:rPr>
          <w:rFonts w:ascii="黑体" w:hAnsi="黑体" w:cs="黑体" w:eastAsia="黑体" w:hint="default"/>
          <w:sz w:val="21"/>
          <w:szCs w:val="21"/>
        </w:rPr>
        <w:t>资产负债表项目</w:t>
      </w:r>
    </w:p>
    <w:p>
      <w:pPr>
        <w:spacing w:line="274" w:lineRule="exact" w:before="0"/>
        <w:ind w:left="0" w:right="418" w:firstLine="0"/>
        <w:jc w:val="right"/>
        <w:rPr>
          <w:rFonts w:ascii="宋体" w:hAnsi="宋体" w:cs="宋体" w:eastAsia="宋体" w:hint="default"/>
          <w:sz w:val="21"/>
          <w:szCs w:val="21"/>
        </w:rPr>
      </w:pPr>
      <w:r>
        <w:rPr>
          <w:rFonts w:ascii="宋体" w:hAnsi="宋体" w:cs="宋体" w:eastAsia="宋体" w:hint="default"/>
          <w:sz w:val="21"/>
          <w:szCs w:val="21"/>
        </w:rPr>
        <w:t>差异变动金额及幅度</w:t>
      </w:r>
    </w:p>
    <w:p>
      <w:pPr>
        <w:spacing w:line="240" w:lineRule="auto" w:before="1"/>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2477"/>
        <w:gridCol w:w="692"/>
        <w:gridCol w:w="1970"/>
        <w:gridCol w:w="83"/>
        <w:gridCol w:w="1916"/>
        <w:gridCol w:w="90"/>
        <w:gridCol w:w="1350"/>
        <w:gridCol w:w="90"/>
        <w:gridCol w:w="1034"/>
      </w:tblGrid>
      <w:tr>
        <w:trPr>
          <w:trHeight w:val="288" w:hRule="exact"/>
        </w:trPr>
        <w:tc>
          <w:tcPr>
            <w:tcW w:w="2477" w:type="dxa"/>
            <w:tcBorders>
              <w:top w:val="nil" w:sz="6" w:space="0" w:color="auto"/>
              <w:left w:val="nil" w:sz="6" w:space="0" w:color="auto"/>
              <w:bottom w:val="single" w:sz="6" w:space="0" w:color="000000"/>
              <w:right w:val="nil" w:sz="6" w:space="0" w:color="auto"/>
            </w:tcBorders>
          </w:tcPr>
          <w:p>
            <w:pPr>
              <w:pStyle w:val="TableParagraph"/>
              <w:spacing w:line="248" w:lineRule="exact"/>
              <w:ind w:left="35" w:right="0"/>
              <w:jc w:val="left"/>
              <w:rPr>
                <w:rFonts w:ascii="宋体" w:hAnsi="宋体" w:cs="宋体" w:eastAsia="宋体" w:hint="default"/>
                <w:sz w:val="21"/>
                <w:szCs w:val="21"/>
              </w:rPr>
            </w:pPr>
            <w:r>
              <w:rPr>
                <w:rFonts w:ascii="宋体" w:hAnsi="宋体" w:cs="宋体" w:eastAsia="宋体" w:hint="default"/>
                <w:sz w:val="21"/>
                <w:szCs w:val="21"/>
              </w:rPr>
              <w:t>（单位：人民币百万元）</w:t>
            </w:r>
          </w:p>
        </w:tc>
        <w:tc>
          <w:tcPr>
            <w:tcW w:w="692" w:type="dxa"/>
            <w:tcBorders>
              <w:top w:val="nil" w:sz="6" w:space="0" w:color="auto"/>
              <w:left w:val="nil" w:sz="6" w:space="0" w:color="auto"/>
              <w:bottom w:val="single" w:sz="6" w:space="0" w:color="000000"/>
              <w:right w:val="nil" w:sz="6" w:space="0" w:color="auto"/>
            </w:tcBorders>
          </w:tcPr>
          <w:p>
            <w:pPr>
              <w:pStyle w:val="TableParagraph"/>
              <w:spacing w:line="248" w:lineRule="exact"/>
              <w:ind w:right="12"/>
              <w:jc w:val="center"/>
              <w:rPr>
                <w:rFonts w:ascii="宋体" w:hAnsi="宋体" w:cs="宋体" w:eastAsia="宋体" w:hint="default"/>
                <w:sz w:val="21"/>
                <w:szCs w:val="21"/>
              </w:rPr>
            </w:pPr>
            <w:r>
              <w:rPr>
                <w:rFonts w:ascii="宋体" w:hAnsi="宋体" w:cs="宋体" w:eastAsia="宋体" w:hint="default"/>
                <w:sz w:val="21"/>
                <w:szCs w:val="21"/>
              </w:rPr>
              <w:t>附注</w:t>
            </w:r>
          </w:p>
        </w:tc>
        <w:tc>
          <w:tcPr>
            <w:tcW w:w="1970" w:type="dxa"/>
            <w:tcBorders>
              <w:top w:val="nil" w:sz="6" w:space="0" w:color="auto"/>
              <w:left w:val="nil" w:sz="6" w:space="0" w:color="auto"/>
              <w:bottom w:val="single" w:sz="6" w:space="0" w:color="000000"/>
              <w:right w:val="nil" w:sz="6" w:space="0" w:color="auto"/>
            </w:tcBorders>
          </w:tcPr>
          <w:p>
            <w:pPr>
              <w:pStyle w:val="TableParagraph"/>
              <w:spacing w:line="263" w:lineRule="exact"/>
              <w:ind w:left="14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83"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single" w:sz="6" w:space="0" w:color="000000"/>
              <w:right w:val="nil" w:sz="6" w:space="0" w:color="auto"/>
            </w:tcBorders>
          </w:tcPr>
          <w:p>
            <w:pPr>
              <w:pStyle w:val="TableParagraph"/>
              <w:spacing w:line="263" w:lineRule="exact"/>
              <w:ind w:right="31"/>
              <w:jc w:val="righ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90" w:type="dxa"/>
            <w:tcBorders>
              <w:top w:val="nil" w:sz="6" w:space="0" w:color="auto"/>
              <w:left w:val="nil" w:sz="6" w:space="0" w:color="auto"/>
              <w:bottom w:val="nil" w:sz="6" w:space="0" w:color="auto"/>
              <w:right w:val="nil" w:sz="6" w:space="0" w:color="auto"/>
            </w:tcBorders>
          </w:tcPr>
          <w:p>
            <w:pPr/>
          </w:p>
        </w:tc>
        <w:tc>
          <w:tcPr>
            <w:tcW w:w="1350" w:type="dxa"/>
            <w:tcBorders>
              <w:top w:val="single" w:sz="6" w:space="0" w:color="000000"/>
              <w:left w:val="nil" w:sz="6" w:space="0" w:color="auto"/>
              <w:bottom w:val="single" w:sz="6" w:space="0" w:color="000000"/>
              <w:right w:val="nil" w:sz="6" w:space="0" w:color="auto"/>
            </w:tcBorders>
          </w:tcPr>
          <w:p>
            <w:pPr>
              <w:pStyle w:val="TableParagraph"/>
              <w:spacing w:line="256" w:lineRule="exact"/>
              <w:ind w:right="176"/>
              <w:jc w:val="right"/>
              <w:rPr>
                <w:rFonts w:ascii="Arial" w:hAnsi="Arial" w:cs="Arial" w:eastAsia="Arial" w:hint="default"/>
                <w:sz w:val="21"/>
                <w:szCs w:val="21"/>
              </w:rPr>
            </w:pPr>
            <w:r>
              <w:rPr>
                <w:rFonts w:ascii="宋体" w:hAnsi="宋体" w:cs="宋体" w:eastAsia="宋体" w:hint="default"/>
                <w:spacing w:val="-1"/>
                <w:sz w:val="21"/>
                <w:szCs w:val="21"/>
              </w:rPr>
              <w:t>增加</w:t>
            </w:r>
            <w:r>
              <w:rPr>
                <w:rFonts w:ascii="Arial" w:hAnsi="Arial" w:cs="Arial" w:eastAsia="Arial" w:hint="default"/>
                <w:spacing w:val="-1"/>
                <w:sz w:val="21"/>
                <w:szCs w:val="21"/>
              </w:rPr>
              <w:t>(</w:t>
            </w:r>
            <w:r>
              <w:rPr>
                <w:rFonts w:ascii="宋体" w:hAnsi="宋体" w:cs="宋体" w:eastAsia="宋体" w:hint="default"/>
                <w:spacing w:val="-1"/>
                <w:sz w:val="21"/>
                <w:szCs w:val="21"/>
              </w:rPr>
              <w:t>减少</w:t>
            </w:r>
            <w:r>
              <w:rPr>
                <w:rFonts w:ascii="Arial" w:hAnsi="Arial" w:cs="Arial" w:eastAsia="Arial" w:hint="default"/>
                <w:spacing w:val="-1"/>
                <w:sz w:val="21"/>
                <w:szCs w:val="21"/>
              </w:rPr>
              <w:t>)</w:t>
            </w:r>
          </w:p>
        </w:tc>
        <w:tc>
          <w:tcPr>
            <w:tcW w:w="90" w:type="dxa"/>
            <w:tcBorders>
              <w:top w:val="single" w:sz="6" w:space="0" w:color="000000"/>
              <w:left w:val="nil" w:sz="6" w:space="0" w:color="auto"/>
              <w:bottom w:val="nil" w:sz="6" w:space="0" w:color="auto"/>
              <w:right w:val="nil" w:sz="6" w:space="0" w:color="auto"/>
            </w:tcBorders>
          </w:tcPr>
          <w:p>
            <w:pPr/>
          </w:p>
        </w:tc>
        <w:tc>
          <w:tcPr>
            <w:tcW w:w="1034" w:type="dxa"/>
            <w:tcBorders>
              <w:top w:val="single" w:sz="6" w:space="0" w:color="000000"/>
              <w:left w:val="nil" w:sz="6" w:space="0" w:color="auto"/>
              <w:bottom w:val="single" w:sz="6" w:space="0" w:color="000000"/>
              <w:right w:val="nil" w:sz="6" w:space="0" w:color="auto"/>
            </w:tcBorders>
          </w:tcPr>
          <w:p>
            <w:pPr>
              <w:pStyle w:val="TableParagraph"/>
              <w:spacing w:line="240" w:lineRule="auto" w:before="31"/>
              <w:ind w:right="161"/>
              <w:jc w:val="right"/>
              <w:rPr>
                <w:rFonts w:ascii="Arial" w:hAnsi="Arial" w:cs="Arial" w:eastAsia="Arial" w:hint="default"/>
                <w:sz w:val="21"/>
                <w:szCs w:val="21"/>
              </w:rPr>
            </w:pPr>
            <w:r>
              <w:rPr>
                <w:rFonts w:ascii="Arial"/>
                <w:w w:val="99"/>
                <w:sz w:val="21"/>
              </w:rPr>
              <w:t>%</w:t>
            </w:r>
            <w:r>
              <w:rPr>
                <w:rFonts w:ascii="Arial"/>
                <w:sz w:val="21"/>
              </w:rPr>
            </w:r>
          </w:p>
        </w:tc>
      </w:tr>
      <w:tr>
        <w:trPr>
          <w:trHeight w:val="655" w:hRule="exact"/>
        </w:trPr>
        <w:tc>
          <w:tcPr>
            <w:tcW w:w="2477"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692"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1"/>
              <w:jc w:val="center"/>
              <w:rPr>
                <w:rFonts w:ascii="Arial" w:hAnsi="Arial" w:cs="Arial" w:eastAsia="Arial" w:hint="default"/>
                <w:sz w:val="21"/>
                <w:szCs w:val="21"/>
              </w:rPr>
            </w:pPr>
            <w:r>
              <w:rPr>
                <w:rFonts w:ascii="Arial"/>
                <w:sz w:val="21"/>
              </w:rPr>
              <w:t>(1)</w:t>
            </w:r>
          </w:p>
        </w:tc>
        <w:tc>
          <w:tcPr>
            <w:tcW w:w="1970"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213" w:right="0"/>
              <w:jc w:val="left"/>
              <w:rPr>
                <w:rFonts w:ascii="Arial" w:hAnsi="Arial" w:cs="Arial" w:eastAsia="Arial" w:hint="default"/>
                <w:sz w:val="21"/>
                <w:szCs w:val="21"/>
              </w:rPr>
            </w:pPr>
            <w:r>
              <w:rPr>
                <w:rFonts w:ascii="Arial"/>
                <w:sz w:val="21"/>
              </w:rPr>
              <w:t>22,791</w:t>
            </w:r>
          </w:p>
        </w:tc>
        <w:tc>
          <w:tcPr>
            <w:tcW w:w="83" w:type="dxa"/>
            <w:tcBorders>
              <w:top w:val="nil" w:sz="6" w:space="0" w:color="auto"/>
              <w:left w:val="nil" w:sz="6" w:space="0" w:color="auto"/>
              <w:bottom w:val="nil" w:sz="6" w:space="0" w:color="auto"/>
              <w:right w:val="nil" w:sz="6" w:space="0" w:color="auto"/>
            </w:tcBorders>
          </w:tcPr>
          <w:p>
            <w:pPr/>
          </w:p>
        </w:tc>
        <w:tc>
          <w:tcPr>
            <w:tcW w:w="1916"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32"/>
              <w:jc w:val="right"/>
              <w:rPr>
                <w:rFonts w:ascii="Arial" w:hAnsi="Arial" w:cs="Arial" w:eastAsia="Arial" w:hint="default"/>
                <w:sz w:val="21"/>
                <w:szCs w:val="21"/>
              </w:rPr>
            </w:pPr>
            <w:r>
              <w:rPr>
                <w:rFonts w:ascii="Arial"/>
                <w:spacing w:val="-1"/>
                <w:w w:val="95"/>
                <w:sz w:val="21"/>
              </w:rPr>
              <w:t>8,828</w:t>
            </w:r>
            <w:r>
              <w:rPr>
                <w:rFonts w:ascii="Arial"/>
                <w:sz w:val="21"/>
              </w:rPr>
            </w:r>
          </w:p>
        </w:tc>
        <w:tc>
          <w:tcPr>
            <w:tcW w:w="90" w:type="dxa"/>
            <w:tcBorders>
              <w:top w:val="nil" w:sz="6" w:space="0" w:color="auto"/>
              <w:left w:val="nil" w:sz="6" w:space="0" w:color="auto"/>
              <w:bottom w:val="nil" w:sz="6" w:space="0" w:color="auto"/>
              <w:right w:val="nil" w:sz="6" w:space="0" w:color="auto"/>
            </w:tcBorders>
          </w:tcPr>
          <w:p>
            <w:pPr/>
          </w:p>
        </w:tc>
        <w:tc>
          <w:tcPr>
            <w:tcW w:w="1350"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42" w:right="0"/>
              <w:jc w:val="left"/>
              <w:rPr>
                <w:rFonts w:ascii="Arial" w:hAnsi="Arial" w:cs="Arial" w:eastAsia="Arial" w:hint="default"/>
                <w:sz w:val="21"/>
                <w:szCs w:val="21"/>
              </w:rPr>
            </w:pPr>
            <w:r>
              <w:rPr>
                <w:rFonts w:ascii="Arial"/>
                <w:sz w:val="21"/>
              </w:rPr>
              <w:t>13,963</w:t>
            </w:r>
          </w:p>
        </w:tc>
        <w:tc>
          <w:tcPr>
            <w:tcW w:w="90" w:type="dxa"/>
            <w:tcBorders>
              <w:top w:val="nil" w:sz="6" w:space="0" w:color="auto"/>
              <w:left w:val="nil" w:sz="6" w:space="0" w:color="auto"/>
              <w:bottom w:val="nil" w:sz="6" w:space="0" w:color="auto"/>
              <w:right w:val="nil" w:sz="6" w:space="0" w:color="auto"/>
            </w:tcBorders>
          </w:tcPr>
          <w:p>
            <w:pPr/>
          </w:p>
        </w:tc>
        <w:tc>
          <w:tcPr>
            <w:tcW w:w="1034"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83"/>
              <w:jc w:val="right"/>
              <w:rPr>
                <w:rFonts w:ascii="Arial" w:hAnsi="Arial" w:cs="Arial" w:eastAsia="Arial" w:hint="default"/>
                <w:sz w:val="21"/>
                <w:szCs w:val="21"/>
              </w:rPr>
            </w:pPr>
            <w:r>
              <w:rPr>
                <w:rFonts w:ascii="Arial"/>
                <w:spacing w:val="-1"/>
                <w:w w:val="95"/>
                <w:sz w:val="21"/>
              </w:rPr>
              <w:t>158%</w:t>
            </w:r>
            <w:r>
              <w:rPr>
                <w:rFonts w:ascii="Arial"/>
                <w:sz w:val="21"/>
              </w:rPr>
            </w:r>
          </w:p>
        </w:tc>
      </w:tr>
      <w:tr>
        <w:trPr>
          <w:trHeight w:val="415"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1"/>
              <w:jc w:val="center"/>
              <w:rPr>
                <w:rFonts w:ascii="Arial" w:hAnsi="Arial" w:cs="Arial" w:eastAsia="Arial" w:hint="default"/>
                <w:sz w:val="21"/>
                <w:szCs w:val="21"/>
              </w:rPr>
            </w:pPr>
            <w:r>
              <w:rPr>
                <w:rFonts w:ascii="Arial"/>
                <w:sz w:val="21"/>
              </w:rPr>
              <w:t>(2)</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13"/>
              <w:jc w:val="right"/>
              <w:rPr>
                <w:rFonts w:ascii="Arial" w:hAnsi="Arial" w:cs="Arial" w:eastAsia="Arial" w:hint="default"/>
                <w:sz w:val="21"/>
                <w:szCs w:val="21"/>
              </w:rPr>
            </w:pPr>
            <w:r>
              <w:rPr>
                <w:rFonts w:ascii="Arial"/>
                <w:spacing w:val="-1"/>
                <w:w w:val="95"/>
                <w:sz w:val="21"/>
              </w:rPr>
              <w:t>3,067</w:t>
            </w:r>
            <w:r>
              <w:rPr>
                <w:rFonts w:ascii="Arial"/>
                <w:sz w:val="21"/>
              </w:rPr>
            </w:r>
          </w:p>
        </w:tc>
        <w:tc>
          <w:tcPr>
            <w:tcW w:w="83"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2"/>
              <w:jc w:val="right"/>
              <w:rPr>
                <w:rFonts w:ascii="Arial" w:hAnsi="Arial" w:cs="Arial" w:eastAsia="Arial" w:hint="default"/>
                <w:sz w:val="21"/>
                <w:szCs w:val="21"/>
              </w:rPr>
            </w:pPr>
            <w:r>
              <w:rPr>
                <w:rFonts w:ascii="Arial"/>
                <w:spacing w:val="-1"/>
                <w:w w:val="95"/>
                <w:sz w:val="21"/>
              </w:rPr>
              <w:t>1,853</w:t>
            </w:r>
            <w:r>
              <w:rPr>
                <w:rFonts w:ascii="Arial"/>
                <w:sz w:val="21"/>
              </w:rPr>
            </w:r>
          </w:p>
        </w:tc>
        <w:tc>
          <w:tcPr>
            <w:tcW w:w="90"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558" w:right="0"/>
              <w:jc w:val="left"/>
              <w:rPr>
                <w:rFonts w:ascii="Arial" w:hAnsi="Arial" w:cs="Arial" w:eastAsia="Arial" w:hint="default"/>
                <w:sz w:val="21"/>
                <w:szCs w:val="21"/>
              </w:rPr>
            </w:pPr>
            <w:r>
              <w:rPr>
                <w:rFonts w:ascii="Arial"/>
                <w:sz w:val="21"/>
              </w:rPr>
              <w:t>1,214</w:t>
            </w:r>
          </w:p>
        </w:tc>
        <w:tc>
          <w:tcPr>
            <w:tcW w:w="90"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83"/>
              <w:jc w:val="right"/>
              <w:rPr>
                <w:rFonts w:ascii="Arial" w:hAnsi="Arial" w:cs="Arial" w:eastAsia="Arial" w:hint="default"/>
                <w:sz w:val="21"/>
                <w:szCs w:val="21"/>
              </w:rPr>
            </w:pPr>
            <w:r>
              <w:rPr>
                <w:rFonts w:ascii="Arial"/>
                <w:spacing w:val="-1"/>
                <w:w w:val="95"/>
                <w:sz w:val="21"/>
              </w:rPr>
              <w:t>66%</w:t>
            </w:r>
            <w:r>
              <w:rPr>
                <w:rFonts w:ascii="Arial"/>
                <w:sz w:val="21"/>
              </w:rPr>
            </w:r>
          </w:p>
        </w:tc>
      </w:tr>
      <w:tr>
        <w:trPr>
          <w:trHeight w:val="414"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
              <w:jc w:val="center"/>
              <w:rPr>
                <w:rFonts w:ascii="Arial" w:hAnsi="Arial" w:cs="Arial" w:eastAsia="Arial" w:hint="default"/>
                <w:sz w:val="21"/>
                <w:szCs w:val="21"/>
              </w:rPr>
            </w:pPr>
            <w:r>
              <w:rPr>
                <w:rFonts w:ascii="Arial"/>
                <w:sz w:val="21"/>
              </w:rPr>
              <w:t>(3)</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13"/>
              <w:jc w:val="right"/>
              <w:rPr>
                <w:rFonts w:ascii="Arial" w:hAnsi="Arial" w:cs="Arial" w:eastAsia="Arial" w:hint="default"/>
                <w:sz w:val="21"/>
                <w:szCs w:val="21"/>
              </w:rPr>
            </w:pPr>
            <w:r>
              <w:rPr>
                <w:rFonts w:ascii="Arial"/>
                <w:spacing w:val="-1"/>
                <w:w w:val="95"/>
                <w:sz w:val="21"/>
              </w:rPr>
              <w:t>1,617</w:t>
            </w:r>
            <w:r>
              <w:rPr>
                <w:rFonts w:ascii="Arial"/>
                <w:sz w:val="21"/>
              </w:rPr>
            </w:r>
          </w:p>
        </w:tc>
        <w:tc>
          <w:tcPr>
            <w:tcW w:w="83"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1"/>
              <w:jc w:val="right"/>
              <w:rPr>
                <w:rFonts w:ascii="Arial" w:hAnsi="Arial" w:cs="Arial" w:eastAsia="Arial" w:hint="default"/>
                <w:sz w:val="21"/>
                <w:szCs w:val="21"/>
              </w:rPr>
            </w:pPr>
            <w:r>
              <w:rPr>
                <w:rFonts w:ascii="Arial"/>
                <w:spacing w:val="-1"/>
                <w:w w:val="95"/>
                <w:sz w:val="21"/>
              </w:rPr>
              <w:t>6,667</w:t>
            </w:r>
            <w:r>
              <w:rPr>
                <w:rFonts w:ascii="Arial"/>
                <w:sz w:val="21"/>
              </w:rPr>
            </w:r>
          </w:p>
        </w:tc>
        <w:tc>
          <w:tcPr>
            <w:tcW w:w="90"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95"/>
              <w:jc w:val="right"/>
              <w:rPr>
                <w:rFonts w:ascii="Arial" w:hAnsi="Arial" w:cs="Arial" w:eastAsia="Arial" w:hint="default"/>
                <w:sz w:val="21"/>
                <w:szCs w:val="21"/>
              </w:rPr>
            </w:pPr>
            <w:r>
              <w:rPr>
                <w:rFonts w:ascii="Arial"/>
                <w:spacing w:val="-1"/>
                <w:w w:val="95"/>
                <w:sz w:val="21"/>
              </w:rPr>
              <w:t>(5,050)</w:t>
            </w:r>
            <w:r>
              <w:rPr>
                <w:rFonts w:ascii="Arial"/>
                <w:sz w:val="21"/>
              </w:rPr>
            </w:r>
          </w:p>
        </w:tc>
        <w:tc>
          <w:tcPr>
            <w:tcW w:w="90"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82"/>
              <w:jc w:val="right"/>
              <w:rPr>
                <w:rFonts w:ascii="Arial" w:hAnsi="Arial" w:cs="Arial" w:eastAsia="Arial" w:hint="default"/>
                <w:sz w:val="21"/>
                <w:szCs w:val="21"/>
              </w:rPr>
            </w:pPr>
            <w:r>
              <w:rPr>
                <w:rFonts w:ascii="Arial"/>
                <w:spacing w:val="-1"/>
                <w:w w:val="95"/>
                <w:sz w:val="21"/>
              </w:rPr>
              <w:t>-76%</w:t>
            </w:r>
            <w:r>
              <w:rPr>
                <w:rFonts w:ascii="Arial"/>
                <w:sz w:val="21"/>
              </w:rPr>
            </w:r>
          </w:p>
        </w:tc>
      </w:tr>
      <w:tr>
        <w:trPr>
          <w:trHeight w:val="414"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
              <w:jc w:val="center"/>
              <w:rPr>
                <w:rFonts w:ascii="Arial" w:hAnsi="Arial" w:cs="Arial" w:eastAsia="Arial" w:hint="default"/>
                <w:sz w:val="21"/>
                <w:szCs w:val="21"/>
              </w:rPr>
            </w:pPr>
            <w:r>
              <w:rPr>
                <w:rFonts w:ascii="Arial"/>
                <w:sz w:val="21"/>
              </w:rPr>
              <w:t>(4)</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12"/>
              <w:jc w:val="right"/>
              <w:rPr>
                <w:rFonts w:ascii="Arial" w:hAnsi="Arial" w:cs="Arial" w:eastAsia="Arial" w:hint="default"/>
                <w:sz w:val="21"/>
                <w:szCs w:val="21"/>
              </w:rPr>
            </w:pPr>
            <w:r>
              <w:rPr>
                <w:rFonts w:ascii="Arial"/>
                <w:spacing w:val="-1"/>
                <w:w w:val="95"/>
                <w:sz w:val="21"/>
              </w:rPr>
              <w:t>3,728</w:t>
            </w:r>
            <w:r>
              <w:rPr>
                <w:rFonts w:ascii="Arial"/>
                <w:sz w:val="21"/>
              </w:rPr>
            </w:r>
          </w:p>
        </w:tc>
        <w:tc>
          <w:tcPr>
            <w:tcW w:w="83"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1"/>
              <w:jc w:val="right"/>
              <w:rPr>
                <w:rFonts w:ascii="Arial" w:hAnsi="Arial" w:cs="Arial" w:eastAsia="Arial" w:hint="default"/>
                <w:sz w:val="21"/>
                <w:szCs w:val="21"/>
              </w:rPr>
            </w:pPr>
            <w:r>
              <w:rPr>
                <w:rFonts w:ascii="Arial"/>
                <w:spacing w:val="-1"/>
                <w:w w:val="95"/>
                <w:sz w:val="21"/>
              </w:rPr>
              <w:t>2,412</w:t>
            </w:r>
            <w:r>
              <w:rPr>
                <w:rFonts w:ascii="Arial"/>
                <w:sz w:val="21"/>
              </w:rPr>
            </w:r>
          </w:p>
        </w:tc>
        <w:tc>
          <w:tcPr>
            <w:tcW w:w="90"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559" w:right="0"/>
              <w:jc w:val="left"/>
              <w:rPr>
                <w:rFonts w:ascii="Arial" w:hAnsi="Arial" w:cs="Arial" w:eastAsia="Arial" w:hint="default"/>
                <w:sz w:val="21"/>
                <w:szCs w:val="21"/>
              </w:rPr>
            </w:pPr>
            <w:r>
              <w:rPr>
                <w:rFonts w:ascii="Arial"/>
                <w:sz w:val="21"/>
              </w:rPr>
              <w:t>1,316</w:t>
            </w:r>
          </w:p>
        </w:tc>
        <w:tc>
          <w:tcPr>
            <w:tcW w:w="90"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82"/>
              <w:jc w:val="right"/>
              <w:rPr>
                <w:rFonts w:ascii="Arial" w:hAnsi="Arial" w:cs="Arial" w:eastAsia="Arial" w:hint="default"/>
                <w:sz w:val="21"/>
                <w:szCs w:val="21"/>
              </w:rPr>
            </w:pPr>
            <w:r>
              <w:rPr>
                <w:rFonts w:ascii="Arial"/>
                <w:spacing w:val="-1"/>
                <w:w w:val="95"/>
                <w:sz w:val="21"/>
              </w:rPr>
              <w:t>55%</w:t>
            </w:r>
            <w:r>
              <w:rPr>
                <w:rFonts w:ascii="Arial"/>
                <w:sz w:val="21"/>
              </w:rPr>
            </w:r>
          </w:p>
        </w:tc>
      </w:tr>
      <w:tr>
        <w:trPr>
          <w:trHeight w:val="415"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
              <w:jc w:val="center"/>
              <w:rPr>
                <w:rFonts w:ascii="Arial" w:hAnsi="Arial" w:cs="Arial" w:eastAsia="Arial" w:hint="default"/>
                <w:sz w:val="21"/>
                <w:szCs w:val="21"/>
              </w:rPr>
            </w:pPr>
            <w:r>
              <w:rPr>
                <w:rFonts w:ascii="Arial"/>
                <w:sz w:val="21"/>
              </w:rPr>
              <w:t>(5)</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12"/>
              <w:jc w:val="right"/>
              <w:rPr>
                <w:rFonts w:ascii="Arial" w:hAnsi="Arial" w:cs="Arial" w:eastAsia="Arial" w:hint="default"/>
                <w:sz w:val="21"/>
                <w:szCs w:val="21"/>
              </w:rPr>
            </w:pPr>
            <w:r>
              <w:rPr>
                <w:rFonts w:ascii="Arial"/>
                <w:spacing w:val="-1"/>
                <w:w w:val="95"/>
                <w:sz w:val="21"/>
              </w:rPr>
              <w:t>48</w:t>
            </w:r>
            <w:r>
              <w:rPr>
                <w:rFonts w:ascii="Arial"/>
                <w:sz w:val="21"/>
              </w:rPr>
            </w:r>
          </w:p>
        </w:tc>
        <w:tc>
          <w:tcPr>
            <w:tcW w:w="83"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0"/>
              <w:jc w:val="right"/>
              <w:rPr>
                <w:rFonts w:ascii="Arial" w:hAnsi="Arial" w:cs="Arial" w:eastAsia="Arial" w:hint="default"/>
                <w:sz w:val="21"/>
                <w:szCs w:val="21"/>
              </w:rPr>
            </w:pPr>
            <w:r>
              <w:rPr>
                <w:rFonts w:ascii="Arial"/>
                <w:spacing w:val="-1"/>
                <w:w w:val="95"/>
                <w:sz w:val="21"/>
              </w:rPr>
              <w:t>15</w:t>
            </w:r>
            <w:r>
              <w:rPr>
                <w:rFonts w:ascii="Arial"/>
                <w:sz w:val="21"/>
              </w:rPr>
            </w:r>
          </w:p>
        </w:tc>
        <w:tc>
          <w:tcPr>
            <w:tcW w:w="90"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63"/>
              <w:jc w:val="right"/>
              <w:rPr>
                <w:rFonts w:ascii="Arial" w:hAnsi="Arial" w:cs="Arial" w:eastAsia="Arial" w:hint="default"/>
                <w:sz w:val="21"/>
                <w:szCs w:val="21"/>
              </w:rPr>
            </w:pPr>
            <w:r>
              <w:rPr>
                <w:rFonts w:ascii="Arial"/>
                <w:spacing w:val="-1"/>
                <w:w w:val="95"/>
                <w:sz w:val="21"/>
              </w:rPr>
              <w:t>33</w:t>
            </w:r>
            <w:r>
              <w:rPr>
                <w:rFonts w:ascii="Arial"/>
                <w:sz w:val="21"/>
              </w:rPr>
            </w:r>
          </w:p>
        </w:tc>
        <w:tc>
          <w:tcPr>
            <w:tcW w:w="90"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82"/>
              <w:jc w:val="right"/>
              <w:rPr>
                <w:rFonts w:ascii="Arial" w:hAnsi="Arial" w:cs="Arial" w:eastAsia="Arial" w:hint="default"/>
                <w:sz w:val="21"/>
                <w:szCs w:val="21"/>
              </w:rPr>
            </w:pPr>
            <w:r>
              <w:rPr>
                <w:rFonts w:ascii="Arial"/>
                <w:spacing w:val="-1"/>
                <w:w w:val="95"/>
                <w:sz w:val="21"/>
              </w:rPr>
              <w:t>220%</w:t>
            </w:r>
            <w:r>
              <w:rPr>
                <w:rFonts w:ascii="Arial"/>
                <w:sz w:val="21"/>
              </w:rPr>
            </w:r>
          </w:p>
        </w:tc>
      </w:tr>
      <w:tr>
        <w:trPr>
          <w:trHeight w:val="422"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9"/>
              <w:jc w:val="center"/>
              <w:rPr>
                <w:rFonts w:ascii="Arial" w:hAnsi="Arial" w:cs="Arial" w:eastAsia="Arial" w:hint="default"/>
                <w:sz w:val="21"/>
                <w:szCs w:val="21"/>
              </w:rPr>
            </w:pPr>
            <w:r>
              <w:rPr>
                <w:rFonts w:ascii="Arial"/>
                <w:sz w:val="21"/>
              </w:rPr>
              <w:t>(6)</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97" w:right="0"/>
              <w:jc w:val="left"/>
              <w:rPr>
                <w:rFonts w:ascii="Arial" w:hAnsi="Arial" w:cs="Arial" w:eastAsia="Arial" w:hint="default"/>
                <w:sz w:val="21"/>
                <w:szCs w:val="21"/>
              </w:rPr>
            </w:pPr>
            <w:r>
              <w:rPr>
                <w:rFonts w:ascii="Arial"/>
                <w:sz w:val="21"/>
              </w:rPr>
              <w:t>304,423</w:t>
            </w:r>
          </w:p>
        </w:tc>
        <w:tc>
          <w:tcPr>
            <w:tcW w:w="83"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88"/>
              <w:jc w:val="right"/>
              <w:rPr>
                <w:rFonts w:ascii="Arial" w:hAnsi="Arial" w:cs="Arial" w:eastAsia="Arial" w:hint="default"/>
                <w:sz w:val="21"/>
                <w:szCs w:val="21"/>
              </w:rPr>
            </w:pPr>
            <w:r>
              <w:rPr>
                <w:rFonts w:ascii="Arial"/>
                <w:spacing w:val="-1"/>
                <w:sz w:val="21"/>
              </w:rPr>
              <w:t>285,035</w:t>
            </w:r>
          </w:p>
        </w:tc>
        <w:tc>
          <w:tcPr>
            <w:tcW w:w="90"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443" w:right="0"/>
              <w:jc w:val="left"/>
              <w:rPr>
                <w:rFonts w:ascii="Arial" w:hAnsi="Arial" w:cs="Arial" w:eastAsia="Arial" w:hint="default"/>
                <w:sz w:val="21"/>
                <w:szCs w:val="21"/>
              </w:rPr>
            </w:pPr>
            <w:r>
              <w:rPr>
                <w:rFonts w:ascii="Arial"/>
                <w:sz w:val="21"/>
              </w:rPr>
              <w:t>19,388</w:t>
            </w:r>
          </w:p>
        </w:tc>
        <w:tc>
          <w:tcPr>
            <w:tcW w:w="90"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82"/>
              <w:jc w:val="right"/>
              <w:rPr>
                <w:rFonts w:ascii="Arial" w:hAnsi="Arial" w:cs="Arial" w:eastAsia="Arial" w:hint="default"/>
                <w:sz w:val="21"/>
                <w:szCs w:val="21"/>
              </w:rPr>
            </w:pPr>
            <w:r>
              <w:rPr>
                <w:rFonts w:ascii="Arial"/>
                <w:spacing w:val="-1"/>
                <w:w w:val="95"/>
                <w:sz w:val="21"/>
              </w:rPr>
              <w:t>7%</w:t>
            </w:r>
            <w:r>
              <w:rPr>
                <w:rFonts w:ascii="Arial"/>
                <w:sz w:val="21"/>
              </w:rPr>
            </w:r>
          </w:p>
        </w:tc>
      </w:tr>
      <w:tr>
        <w:trPr>
          <w:trHeight w:val="428"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6"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8"/>
              <w:jc w:val="center"/>
              <w:rPr>
                <w:rFonts w:ascii="Arial" w:hAnsi="Arial" w:cs="Arial" w:eastAsia="Arial" w:hint="default"/>
                <w:sz w:val="21"/>
                <w:szCs w:val="21"/>
              </w:rPr>
            </w:pPr>
            <w:r>
              <w:rPr>
                <w:rFonts w:ascii="Arial"/>
                <w:sz w:val="21"/>
              </w:rPr>
              <w:t>(7)</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215" w:right="0"/>
              <w:jc w:val="left"/>
              <w:rPr>
                <w:rFonts w:ascii="Arial" w:hAnsi="Arial" w:cs="Arial" w:eastAsia="Arial" w:hint="default"/>
                <w:sz w:val="21"/>
                <w:szCs w:val="21"/>
              </w:rPr>
            </w:pPr>
            <w:r>
              <w:rPr>
                <w:rFonts w:ascii="Arial"/>
                <w:sz w:val="21"/>
              </w:rPr>
              <w:t>55,862</w:t>
            </w:r>
          </w:p>
        </w:tc>
        <w:tc>
          <w:tcPr>
            <w:tcW w:w="83"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88"/>
              <w:jc w:val="right"/>
              <w:rPr>
                <w:rFonts w:ascii="Arial" w:hAnsi="Arial" w:cs="Arial" w:eastAsia="Arial" w:hint="default"/>
                <w:sz w:val="21"/>
                <w:szCs w:val="21"/>
              </w:rPr>
            </w:pPr>
            <w:r>
              <w:rPr>
                <w:rFonts w:ascii="Arial"/>
                <w:spacing w:val="-1"/>
                <w:w w:val="95"/>
                <w:sz w:val="21"/>
              </w:rPr>
              <w:t>57,844</w:t>
            </w:r>
            <w:r>
              <w:rPr>
                <w:rFonts w:ascii="Arial"/>
                <w:sz w:val="21"/>
              </w:rPr>
            </w:r>
          </w:p>
        </w:tc>
        <w:tc>
          <w:tcPr>
            <w:tcW w:w="90"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94"/>
              <w:jc w:val="right"/>
              <w:rPr>
                <w:rFonts w:ascii="Arial" w:hAnsi="Arial" w:cs="Arial" w:eastAsia="Arial" w:hint="default"/>
                <w:sz w:val="21"/>
                <w:szCs w:val="21"/>
              </w:rPr>
            </w:pPr>
            <w:r>
              <w:rPr>
                <w:rFonts w:ascii="Arial"/>
                <w:spacing w:val="-1"/>
                <w:w w:val="95"/>
                <w:sz w:val="21"/>
              </w:rPr>
              <w:t>(1,982)</w:t>
            </w:r>
            <w:r>
              <w:rPr>
                <w:rFonts w:ascii="Arial"/>
                <w:sz w:val="21"/>
              </w:rPr>
            </w:r>
          </w:p>
        </w:tc>
        <w:tc>
          <w:tcPr>
            <w:tcW w:w="90"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82"/>
              <w:jc w:val="right"/>
              <w:rPr>
                <w:rFonts w:ascii="Arial" w:hAnsi="Arial" w:cs="Arial" w:eastAsia="Arial" w:hint="default"/>
                <w:sz w:val="21"/>
                <w:szCs w:val="21"/>
              </w:rPr>
            </w:pPr>
            <w:r>
              <w:rPr>
                <w:rFonts w:ascii="Arial"/>
                <w:spacing w:val="-1"/>
                <w:w w:val="95"/>
                <w:sz w:val="21"/>
              </w:rPr>
              <w:t>-3%</w:t>
            </w:r>
            <w:r>
              <w:rPr>
                <w:rFonts w:ascii="Arial"/>
                <w:sz w:val="21"/>
              </w:rPr>
            </w:r>
          </w:p>
        </w:tc>
      </w:tr>
      <w:tr>
        <w:trPr>
          <w:trHeight w:val="429"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6"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8"/>
              <w:jc w:val="center"/>
              <w:rPr>
                <w:rFonts w:ascii="Arial" w:hAnsi="Arial" w:cs="Arial" w:eastAsia="Arial" w:hint="default"/>
                <w:sz w:val="21"/>
                <w:szCs w:val="21"/>
              </w:rPr>
            </w:pPr>
            <w:r>
              <w:rPr>
                <w:rFonts w:ascii="Arial"/>
                <w:sz w:val="21"/>
              </w:rPr>
              <w:t>(7)</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12"/>
              <w:jc w:val="right"/>
              <w:rPr>
                <w:rFonts w:ascii="Arial" w:hAnsi="Arial" w:cs="Arial" w:eastAsia="Arial" w:hint="default"/>
                <w:sz w:val="21"/>
                <w:szCs w:val="21"/>
              </w:rPr>
            </w:pPr>
            <w:r>
              <w:rPr>
                <w:rFonts w:ascii="Arial"/>
                <w:spacing w:val="-1"/>
                <w:w w:val="95"/>
                <w:sz w:val="21"/>
              </w:rPr>
              <w:t>3,367</w:t>
            </w:r>
            <w:r>
              <w:rPr>
                <w:rFonts w:ascii="Arial"/>
                <w:sz w:val="21"/>
              </w:rPr>
            </w:r>
          </w:p>
        </w:tc>
        <w:tc>
          <w:tcPr>
            <w:tcW w:w="83"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88"/>
              <w:jc w:val="right"/>
              <w:rPr>
                <w:rFonts w:ascii="Arial" w:hAnsi="Arial" w:cs="Arial" w:eastAsia="Arial" w:hint="default"/>
                <w:sz w:val="21"/>
                <w:szCs w:val="21"/>
              </w:rPr>
            </w:pPr>
            <w:r>
              <w:rPr>
                <w:rFonts w:ascii="Arial"/>
                <w:spacing w:val="-1"/>
                <w:w w:val="95"/>
                <w:sz w:val="21"/>
              </w:rPr>
              <w:t>6,292</w:t>
            </w:r>
            <w:r>
              <w:rPr>
                <w:rFonts w:ascii="Arial"/>
                <w:sz w:val="21"/>
              </w:rPr>
            </w:r>
          </w:p>
        </w:tc>
        <w:tc>
          <w:tcPr>
            <w:tcW w:w="90"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94"/>
              <w:jc w:val="right"/>
              <w:rPr>
                <w:rFonts w:ascii="Arial" w:hAnsi="Arial" w:cs="Arial" w:eastAsia="Arial" w:hint="default"/>
                <w:sz w:val="21"/>
                <w:szCs w:val="21"/>
              </w:rPr>
            </w:pPr>
            <w:r>
              <w:rPr>
                <w:rFonts w:ascii="Arial"/>
                <w:spacing w:val="-1"/>
                <w:w w:val="95"/>
                <w:sz w:val="21"/>
              </w:rPr>
              <w:t>(2,925)</w:t>
            </w:r>
            <w:r>
              <w:rPr>
                <w:rFonts w:ascii="Arial"/>
                <w:sz w:val="21"/>
              </w:rPr>
            </w:r>
          </w:p>
        </w:tc>
        <w:tc>
          <w:tcPr>
            <w:tcW w:w="90"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81"/>
              <w:jc w:val="right"/>
              <w:rPr>
                <w:rFonts w:ascii="Arial" w:hAnsi="Arial" w:cs="Arial" w:eastAsia="Arial" w:hint="default"/>
                <w:sz w:val="21"/>
                <w:szCs w:val="21"/>
              </w:rPr>
            </w:pPr>
            <w:r>
              <w:rPr>
                <w:rFonts w:ascii="Arial"/>
                <w:spacing w:val="-1"/>
                <w:w w:val="95"/>
                <w:sz w:val="21"/>
              </w:rPr>
              <w:t>-46%</w:t>
            </w:r>
            <w:r>
              <w:rPr>
                <w:rFonts w:ascii="Arial"/>
                <w:sz w:val="21"/>
              </w:rPr>
            </w:r>
          </w:p>
        </w:tc>
      </w:tr>
      <w:tr>
        <w:trPr>
          <w:trHeight w:val="429"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6"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
              <w:jc w:val="center"/>
              <w:rPr>
                <w:rFonts w:ascii="Arial" w:hAnsi="Arial" w:cs="Arial" w:eastAsia="Arial" w:hint="default"/>
                <w:sz w:val="21"/>
                <w:szCs w:val="21"/>
              </w:rPr>
            </w:pPr>
            <w:r>
              <w:rPr>
                <w:rFonts w:ascii="Arial"/>
                <w:sz w:val="21"/>
              </w:rPr>
              <w:t>(8)</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215" w:right="0"/>
              <w:jc w:val="left"/>
              <w:rPr>
                <w:rFonts w:ascii="Arial" w:hAnsi="Arial" w:cs="Arial" w:eastAsia="Arial" w:hint="default"/>
                <w:sz w:val="21"/>
                <w:szCs w:val="21"/>
              </w:rPr>
            </w:pPr>
            <w:r>
              <w:rPr>
                <w:rFonts w:ascii="Arial"/>
                <w:sz w:val="21"/>
              </w:rPr>
              <w:t>36,727</w:t>
            </w:r>
          </w:p>
        </w:tc>
        <w:tc>
          <w:tcPr>
            <w:tcW w:w="83"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8"/>
              <w:jc w:val="right"/>
              <w:rPr>
                <w:rFonts w:ascii="Arial" w:hAnsi="Arial" w:cs="Arial" w:eastAsia="Arial" w:hint="default"/>
                <w:sz w:val="21"/>
                <w:szCs w:val="21"/>
              </w:rPr>
            </w:pPr>
            <w:r>
              <w:rPr>
                <w:rFonts w:ascii="Arial"/>
                <w:spacing w:val="-1"/>
                <w:w w:val="95"/>
                <w:sz w:val="21"/>
              </w:rPr>
              <w:t>63,909</w:t>
            </w:r>
            <w:r>
              <w:rPr>
                <w:rFonts w:ascii="Arial"/>
                <w:sz w:val="21"/>
              </w:rPr>
            </w:r>
          </w:p>
        </w:tc>
        <w:tc>
          <w:tcPr>
            <w:tcW w:w="90"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94"/>
              <w:jc w:val="right"/>
              <w:rPr>
                <w:rFonts w:ascii="Arial" w:hAnsi="Arial" w:cs="Arial" w:eastAsia="Arial" w:hint="default"/>
                <w:sz w:val="21"/>
                <w:szCs w:val="21"/>
              </w:rPr>
            </w:pPr>
            <w:r>
              <w:rPr>
                <w:rFonts w:ascii="Arial"/>
                <w:spacing w:val="-1"/>
                <w:sz w:val="21"/>
              </w:rPr>
              <w:t>(27,182)</w:t>
            </w:r>
            <w:r>
              <w:rPr>
                <w:rFonts w:ascii="Arial"/>
                <w:sz w:val="21"/>
              </w:rPr>
            </w:r>
          </w:p>
        </w:tc>
        <w:tc>
          <w:tcPr>
            <w:tcW w:w="90"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1"/>
              <w:jc w:val="right"/>
              <w:rPr>
                <w:rFonts w:ascii="Arial" w:hAnsi="Arial" w:cs="Arial" w:eastAsia="Arial" w:hint="default"/>
                <w:sz w:val="21"/>
                <w:szCs w:val="21"/>
              </w:rPr>
            </w:pPr>
            <w:r>
              <w:rPr>
                <w:rFonts w:ascii="Arial"/>
                <w:spacing w:val="-1"/>
                <w:w w:val="95"/>
                <w:sz w:val="21"/>
              </w:rPr>
              <w:t>-43%</w:t>
            </w:r>
            <w:r>
              <w:rPr>
                <w:rFonts w:ascii="Arial"/>
                <w:sz w:val="21"/>
              </w:rPr>
            </w:r>
          </w:p>
        </w:tc>
      </w:tr>
      <w:tr>
        <w:trPr>
          <w:trHeight w:val="429"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6" w:right="0"/>
              <w:jc w:val="left"/>
              <w:rPr>
                <w:rFonts w:ascii="宋体" w:hAnsi="宋体" w:cs="宋体" w:eastAsia="宋体" w:hint="default"/>
                <w:sz w:val="21"/>
                <w:szCs w:val="21"/>
              </w:rPr>
            </w:pPr>
            <w:r>
              <w:rPr>
                <w:rFonts w:ascii="宋体" w:hAnsi="宋体" w:cs="宋体" w:eastAsia="宋体" w:hint="default"/>
                <w:sz w:val="21"/>
                <w:szCs w:val="21"/>
              </w:rPr>
              <w:t>应付短期债券</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7"/>
              <w:jc w:val="center"/>
              <w:rPr>
                <w:rFonts w:ascii="Arial" w:hAnsi="Arial" w:cs="Arial" w:eastAsia="Arial" w:hint="default"/>
                <w:sz w:val="21"/>
                <w:szCs w:val="21"/>
              </w:rPr>
            </w:pPr>
            <w:r>
              <w:rPr>
                <w:rFonts w:ascii="Arial"/>
                <w:sz w:val="21"/>
              </w:rPr>
              <w:t>(9)</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215" w:right="0"/>
              <w:jc w:val="left"/>
              <w:rPr>
                <w:rFonts w:ascii="Arial" w:hAnsi="Arial" w:cs="Arial" w:eastAsia="Arial" w:hint="default"/>
                <w:sz w:val="21"/>
                <w:szCs w:val="21"/>
              </w:rPr>
            </w:pPr>
            <w:r>
              <w:rPr>
                <w:rFonts w:ascii="Arial"/>
                <w:sz w:val="21"/>
              </w:rPr>
              <w:t>23,000</w:t>
            </w:r>
          </w:p>
        </w:tc>
        <w:tc>
          <w:tcPr>
            <w:tcW w:w="83"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87"/>
              <w:jc w:val="right"/>
              <w:rPr>
                <w:rFonts w:ascii="Arial" w:hAnsi="Arial" w:cs="Arial" w:eastAsia="Arial" w:hint="default"/>
                <w:sz w:val="21"/>
                <w:szCs w:val="21"/>
              </w:rPr>
            </w:pPr>
            <w:r>
              <w:rPr>
                <w:rFonts w:ascii="Arial"/>
                <w:w w:val="99"/>
                <w:sz w:val="21"/>
              </w:rPr>
              <w:t>-</w:t>
            </w:r>
            <w:r>
              <w:rPr>
                <w:rFonts w:ascii="Arial"/>
                <w:sz w:val="21"/>
              </w:rPr>
            </w:r>
          </w:p>
        </w:tc>
        <w:tc>
          <w:tcPr>
            <w:tcW w:w="90"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444" w:right="0"/>
              <w:jc w:val="left"/>
              <w:rPr>
                <w:rFonts w:ascii="Arial" w:hAnsi="Arial" w:cs="Arial" w:eastAsia="Arial" w:hint="default"/>
                <w:sz w:val="21"/>
                <w:szCs w:val="21"/>
              </w:rPr>
            </w:pPr>
            <w:r>
              <w:rPr>
                <w:rFonts w:ascii="Arial"/>
                <w:sz w:val="21"/>
              </w:rPr>
              <w:t>23,000</w:t>
            </w:r>
          </w:p>
        </w:tc>
        <w:tc>
          <w:tcPr>
            <w:tcW w:w="90"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429"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7"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
              <w:jc w:val="center"/>
              <w:rPr>
                <w:rFonts w:ascii="Arial" w:hAnsi="Arial" w:cs="Arial" w:eastAsia="Arial" w:hint="default"/>
                <w:sz w:val="21"/>
                <w:szCs w:val="21"/>
              </w:rPr>
            </w:pPr>
            <w:r>
              <w:rPr>
                <w:rFonts w:ascii="Arial"/>
                <w:sz w:val="21"/>
              </w:rPr>
              <w:t>(10)</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11"/>
              <w:jc w:val="right"/>
              <w:rPr>
                <w:rFonts w:ascii="Arial" w:hAnsi="Arial" w:cs="Arial" w:eastAsia="Arial" w:hint="default"/>
                <w:sz w:val="21"/>
                <w:szCs w:val="21"/>
              </w:rPr>
            </w:pPr>
            <w:r>
              <w:rPr>
                <w:rFonts w:ascii="Arial"/>
                <w:spacing w:val="-1"/>
                <w:w w:val="95"/>
                <w:sz w:val="21"/>
              </w:rPr>
              <w:t>585</w:t>
            </w:r>
            <w:r>
              <w:rPr>
                <w:rFonts w:ascii="Arial"/>
                <w:sz w:val="21"/>
              </w:rPr>
            </w:r>
          </w:p>
        </w:tc>
        <w:tc>
          <w:tcPr>
            <w:tcW w:w="83"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7"/>
              <w:jc w:val="right"/>
              <w:rPr>
                <w:rFonts w:ascii="Arial" w:hAnsi="Arial" w:cs="Arial" w:eastAsia="Arial" w:hint="default"/>
                <w:sz w:val="21"/>
                <w:szCs w:val="21"/>
              </w:rPr>
            </w:pPr>
            <w:r>
              <w:rPr>
                <w:rFonts w:ascii="Arial"/>
                <w:spacing w:val="-1"/>
                <w:w w:val="95"/>
                <w:sz w:val="21"/>
              </w:rPr>
              <w:t>1,381</w:t>
            </w:r>
            <w:r>
              <w:rPr>
                <w:rFonts w:ascii="Arial"/>
                <w:sz w:val="21"/>
              </w:rPr>
            </w:r>
          </w:p>
        </w:tc>
        <w:tc>
          <w:tcPr>
            <w:tcW w:w="90"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92"/>
              <w:jc w:val="right"/>
              <w:rPr>
                <w:rFonts w:ascii="Arial" w:hAnsi="Arial" w:cs="Arial" w:eastAsia="Arial" w:hint="default"/>
                <w:sz w:val="21"/>
                <w:szCs w:val="21"/>
              </w:rPr>
            </w:pPr>
            <w:r>
              <w:rPr>
                <w:rFonts w:ascii="Arial"/>
                <w:spacing w:val="-1"/>
                <w:sz w:val="21"/>
              </w:rPr>
              <w:t>(796)</w:t>
            </w:r>
          </w:p>
        </w:tc>
        <w:tc>
          <w:tcPr>
            <w:tcW w:w="90"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0"/>
              <w:jc w:val="right"/>
              <w:rPr>
                <w:rFonts w:ascii="Arial" w:hAnsi="Arial" w:cs="Arial" w:eastAsia="Arial" w:hint="default"/>
                <w:sz w:val="21"/>
                <w:szCs w:val="21"/>
              </w:rPr>
            </w:pPr>
            <w:r>
              <w:rPr>
                <w:rFonts w:ascii="Arial"/>
                <w:spacing w:val="-1"/>
                <w:w w:val="95"/>
                <w:sz w:val="21"/>
              </w:rPr>
              <w:t>-58%</w:t>
            </w:r>
            <w:r>
              <w:rPr>
                <w:rFonts w:ascii="Arial"/>
                <w:sz w:val="21"/>
              </w:rPr>
            </w:r>
          </w:p>
        </w:tc>
      </w:tr>
      <w:tr>
        <w:trPr>
          <w:trHeight w:val="429"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7"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9"/>
              <w:jc w:val="center"/>
              <w:rPr>
                <w:rFonts w:ascii="Arial" w:hAnsi="Arial" w:cs="Arial" w:eastAsia="Arial" w:hint="default"/>
                <w:sz w:val="21"/>
                <w:szCs w:val="21"/>
              </w:rPr>
            </w:pPr>
            <w:r>
              <w:rPr>
                <w:rFonts w:ascii="Arial"/>
                <w:sz w:val="21"/>
              </w:rPr>
              <w:t>(10)</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216" w:right="0"/>
              <w:jc w:val="left"/>
              <w:rPr>
                <w:rFonts w:ascii="Arial" w:hAnsi="Arial" w:cs="Arial" w:eastAsia="Arial" w:hint="default"/>
                <w:sz w:val="21"/>
                <w:szCs w:val="21"/>
              </w:rPr>
            </w:pPr>
            <w:r>
              <w:rPr>
                <w:rFonts w:ascii="Arial"/>
                <w:sz w:val="21"/>
              </w:rPr>
              <w:t>93,695</w:t>
            </w:r>
          </w:p>
        </w:tc>
        <w:tc>
          <w:tcPr>
            <w:tcW w:w="83"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87"/>
              <w:jc w:val="right"/>
              <w:rPr>
                <w:rFonts w:ascii="Arial" w:hAnsi="Arial" w:cs="Arial" w:eastAsia="Arial" w:hint="default"/>
                <w:sz w:val="21"/>
                <w:szCs w:val="21"/>
              </w:rPr>
            </w:pPr>
            <w:r>
              <w:rPr>
                <w:rFonts w:ascii="Arial"/>
                <w:spacing w:val="-1"/>
                <w:sz w:val="21"/>
              </w:rPr>
              <w:t>100,567</w:t>
            </w:r>
          </w:p>
        </w:tc>
        <w:tc>
          <w:tcPr>
            <w:tcW w:w="90"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93"/>
              <w:jc w:val="right"/>
              <w:rPr>
                <w:rFonts w:ascii="Arial" w:hAnsi="Arial" w:cs="Arial" w:eastAsia="Arial" w:hint="default"/>
                <w:sz w:val="21"/>
                <w:szCs w:val="21"/>
              </w:rPr>
            </w:pPr>
            <w:r>
              <w:rPr>
                <w:rFonts w:ascii="Arial"/>
                <w:spacing w:val="-1"/>
                <w:w w:val="95"/>
                <w:sz w:val="21"/>
              </w:rPr>
              <w:t>(6,872)</w:t>
            </w:r>
            <w:r>
              <w:rPr>
                <w:rFonts w:ascii="Arial"/>
                <w:sz w:val="21"/>
              </w:rPr>
            </w:r>
          </w:p>
        </w:tc>
        <w:tc>
          <w:tcPr>
            <w:tcW w:w="90"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81"/>
              <w:jc w:val="right"/>
              <w:rPr>
                <w:rFonts w:ascii="Arial" w:hAnsi="Arial" w:cs="Arial" w:eastAsia="Arial" w:hint="default"/>
                <w:sz w:val="21"/>
                <w:szCs w:val="21"/>
              </w:rPr>
            </w:pPr>
            <w:r>
              <w:rPr>
                <w:rFonts w:ascii="Arial"/>
                <w:spacing w:val="-1"/>
                <w:w w:val="95"/>
                <w:sz w:val="21"/>
              </w:rPr>
              <w:t>-7%</w:t>
            </w:r>
            <w:r>
              <w:rPr>
                <w:rFonts w:ascii="Arial"/>
                <w:sz w:val="21"/>
              </w:rPr>
            </w:r>
          </w:p>
        </w:tc>
      </w:tr>
      <w:tr>
        <w:trPr>
          <w:trHeight w:val="429"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7"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7"/>
              <w:jc w:val="center"/>
              <w:rPr>
                <w:rFonts w:ascii="Arial" w:hAnsi="Arial" w:cs="Arial" w:eastAsia="Arial" w:hint="default"/>
                <w:sz w:val="21"/>
                <w:szCs w:val="21"/>
              </w:rPr>
            </w:pPr>
            <w:r>
              <w:rPr>
                <w:rFonts w:ascii="Arial"/>
                <w:sz w:val="21"/>
              </w:rPr>
              <w:t>(11)</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216" w:right="0"/>
              <w:jc w:val="left"/>
              <w:rPr>
                <w:rFonts w:ascii="Arial" w:hAnsi="Arial" w:cs="Arial" w:eastAsia="Arial" w:hint="default"/>
                <w:sz w:val="21"/>
                <w:szCs w:val="21"/>
              </w:rPr>
            </w:pPr>
            <w:r>
              <w:rPr>
                <w:rFonts w:ascii="Arial"/>
                <w:sz w:val="21"/>
              </w:rPr>
              <w:t>29,971</w:t>
            </w:r>
          </w:p>
        </w:tc>
        <w:tc>
          <w:tcPr>
            <w:tcW w:w="83"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7"/>
              <w:jc w:val="right"/>
              <w:rPr>
                <w:rFonts w:ascii="Arial" w:hAnsi="Arial" w:cs="Arial" w:eastAsia="Arial" w:hint="default"/>
                <w:sz w:val="21"/>
                <w:szCs w:val="21"/>
              </w:rPr>
            </w:pPr>
            <w:r>
              <w:rPr>
                <w:rFonts w:ascii="Arial"/>
                <w:spacing w:val="-1"/>
                <w:w w:val="95"/>
                <w:sz w:val="21"/>
              </w:rPr>
              <w:t>21,136</w:t>
            </w:r>
            <w:r>
              <w:rPr>
                <w:rFonts w:ascii="Arial"/>
                <w:sz w:val="21"/>
              </w:rPr>
            </w:r>
          </w:p>
        </w:tc>
        <w:tc>
          <w:tcPr>
            <w:tcW w:w="90"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561" w:right="0"/>
              <w:jc w:val="left"/>
              <w:rPr>
                <w:rFonts w:ascii="Arial" w:hAnsi="Arial" w:cs="Arial" w:eastAsia="Arial" w:hint="default"/>
                <w:sz w:val="21"/>
                <w:szCs w:val="21"/>
              </w:rPr>
            </w:pPr>
            <w:r>
              <w:rPr>
                <w:rFonts w:ascii="Arial"/>
                <w:sz w:val="21"/>
              </w:rPr>
              <w:t>8,835</w:t>
            </w:r>
          </w:p>
        </w:tc>
        <w:tc>
          <w:tcPr>
            <w:tcW w:w="90"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0"/>
              <w:jc w:val="right"/>
              <w:rPr>
                <w:rFonts w:ascii="Arial" w:hAnsi="Arial" w:cs="Arial" w:eastAsia="Arial" w:hint="default"/>
                <w:sz w:val="21"/>
                <w:szCs w:val="21"/>
              </w:rPr>
            </w:pPr>
            <w:r>
              <w:rPr>
                <w:rFonts w:ascii="Arial"/>
                <w:spacing w:val="-1"/>
                <w:w w:val="95"/>
                <w:sz w:val="21"/>
              </w:rPr>
              <w:t>42%</w:t>
            </w:r>
            <w:r>
              <w:rPr>
                <w:rFonts w:ascii="Arial"/>
                <w:sz w:val="21"/>
              </w:rPr>
            </w:r>
          </w:p>
        </w:tc>
      </w:tr>
      <w:tr>
        <w:trPr>
          <w:trHeight w:val="429"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7"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7"/>
              <w:jc w:val="center"/>
              <w:rPr>
                <w:rFonts w:ascii="Arial" w:hAnsi="Arial" w:cs="Arial" w:eastAsia="Arial" w:hint="default"/>
                <w:sz w:val="21"/>
                <w:szCs w:val="21"/>
              </w:rPr>
            </w:pPr>
            <w:r>
              <w:rPr>
                <w:rFonts w:ascii="Arial"/>
                <w:sz w:val="21"/>
              </w:rPr>
              <w:t>(12)</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11"/>
              <w:jc w:val="right"/>
              <w:rPr>
                <w:rFonts w:ascii="Arial" w:hAnsi="Arial" w:cs="Arial" w:eastAsia="Arial" w:hint="default"/>
                <w:sz w:val="21"/>
                <w:szCs w:val="21"/>
              </w:rPr>
            </w:pPr>
            <w:r>
              <w:rPr>
                <w:rFonts w:ascii="Arial"/>
                <w:spacing w:val="-1"/>
                <w:w w:val="95"/>
                <w:sz w:val="21"/>
              </w:rPr>
              <w:t>1,484</w:t>
            </w:r>
            <w:r>
              <w:rPr>
                <w:rFonts w:ascii="Arial"/>
                <w:sz w:val="21"/>
              </w:rPr>
            </w:r>
          </w:p>
        </w:tc>
        <w:tc>
          <w:tcPr>
            <w:tcW w:w="83"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87"/>
              <w:jc w:val="right"/>
              <w:rPr>
                <w:rFonts w:ascii="Arial" w:hAnsi="Arial" w:cs="Arial" w:eastAsia="Arial" w:hint="default"/>
                <w:sz w:val="21"/>
                <w:szCs w:val="21"/>
              </w:rPr>
            </w:pPr>
            <w:r>
              <w:rPr>
                <w:rFonts w:ascii="Arial"/>
                <w:spacing w:val="-1"/>
                <w:w w:val="95"/>
                <w:sz w:val="21"/>
              </w:rPr>
              <w:t>912</w:t>
            </w:r>
            <w:r>
              <w:rPr>
                <w:rFonts w:ascii="Arial"/>
                <w:sz w:val="21"/>
              </w:rPr>
            </w:r>
          </w:p>
        </w:tc>
        <w:tc>
          <w:tcPr>
            <w:tcW w:w="90"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62"/>
              <w:jc w:val="right"/>
              <w:rPr>
                <w:rFonts w:ascii="Arial" w:hAnsi="Arial" w:cs="Arial" w:eastAsia="Arial" w:hint="default"/>
                <w:sz w:val="21"/>
                <w:szCs w:val="21"/>
              </w:rPr>
            </w:pPr>
            <w:r>
              <w:rPr>
                <w:rFonts w:ascii="Arial"/>
                <w:spacing w:val="-1"/>
                <w:w w:val="95"/>
                <w:sz w:val="21"/>
              </w:rPr>
              <w:t>572</w:t>
            </w:r>
            <w:r>
              <w:rPr>
                <w:rFonts w:ascii="Arial"/>
                <w:sz w:val="21"/>
              </w:rPr>
            </w:r>
          </w:p>
        </w:tc>
        <w:tc>
          <w:tcPr>
            <w:tcW w:w="90"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80"/>
              <w:jc w:val="right"/>
              <w:rPr>
                <w:rFonts w:ascii="Arial" w:hAnsi="Arial" w:cs="Arial" w:eastAsia="Arial" w:hint="default"/>
                <w:sz w:val="21"/>
                <w:szCs w:val="21"/>
              </w:rPr>
            </w:pPr>
            <w:r>
              <w:rPr>
                <w:rFonts w:ascii="Arial"/>
                <w:spacing w:val="-1"/>
                <w:w w:val="95"/>
                <w:sz w:val="21"/>
              </w:rPr>
              <w:t>63%</w:t>
            </w:r>
            <w:r>
              <w:rPr>
                <w:rFonts w:ascii="Arial"/>
                <w:sz w:val="21"/>
              </w:rPr>
            </w:r>
          </w:p>
        </w:tc>
      </w:tr>
      <w:tr>
        <w:trPr>
          <w:trHeight w:val="430"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7"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7"/>
              <w:jc w:val="center"/>
              <w:rPr>
                <w:rFonts w:ascii="Arial" w:hAnsi="Arial" w:cs="Arial" w:eastAsia="Arial" w:hint="default"/>
                <w:sz w:val="21"/>
                <w:szCs w:val="21"/>
              </w:rPr>
            </w:pPr>
            <w:r>
              <w:rPr>
                <w:rFonts w:ascii="Arial"/>
                <w:sz w:val="21"/>
              </w:rPr>
              <w:t>(13)</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10"/>
              <w:jc w:val="right"/>
              <w:rPr>
                <w:rFonts w:ascii="Arial" w:hAnsi="Arial" w:cs="Arial" w:eastAsia="Arial" w:hint="default"/>
                <w:sz w:val="21"/>
                <w:szCs w:val="21"/>
              </w:rPr>
            </w:pPr>
            <w:r>
              <w:rPr>
                <w:rFonts w:ascii="Arial"/>
                <w:spacing w:val="-1"/>
                <w:w w:val="95"/>
                <w:sz w:val="21"/>
              </w:rPr>
              <w:t>744</w:t>
            </w:r>
            <w:r>
              <w:rPr>
                <w:rFonts w:ascii="Arial"/>
                <w:sz w:val="21"/>
              </w:rPr>
            </w:r>
          </w:p>
        </w:tc>
        <w:tc>
          <w:tcPr>
            <w:tcW w:w="83"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6"/>
              <w:jc w:val="right"/>
              <w:rPr>
                <w:rFonts w:ascii="Arial" w:hAnsi="Arial" w:cs="Arial" w:eastAsia="Arial" w:hint="default"/>
                <w:sz w:val="21"/>
                <w:szCs w:val="21"/>
              </w:rPr>
            </w:pPr>
            <w:r>
              <w:rPr>
                <w:rFonts w:ascii="Arial"/>
                <w:spacing w:val="-1"/>
                <w:w w:val="95"/>
                <w:sz w:val="21"/>
              </w:rPr>
              <w:t>216</w:t>
            </w:r>
            <w:r>
              <w:rPr>
                <w:rFonts w:ascii="Arial"/>
                <w:sz w:val="21"/>
              </w:rPr>
            </w:r>
          </w:p>
        </w:tc>
        <w:tc>
          <w:tcPr>
            <w:tcW w:w="90"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61"/>
              <w:jc w:val="right"/>
              <w:rPr>
                <w:rFonts w:ascii="Arial" w:hAnsi="Arial" w:cs="Arial" w:eastAsia="Arial" w:hint="default"/>
                <w:sz w:val="21"/>
                <w:szCs w:val="21"/>
              </w:rPr>
            </w:pPr>
            <w:r>
              <w:rPr>
                <w:rFonts w:ascii="Arial"/>
                <w:spacing w:val="-1"/>
                <w:w w:val="95"/>
                <w:sz w:val="21"/>
              </w:rPr>
              <w:t>528</w:t>
            </w:r>
            <w:r>
              <w:rPr>
                <w:rFonts w:ascii="Arial"/>
                <w:sz w:val="21"/>
              </w:rPr>
            </w:r>
          </w:p>
        </w:tc>
        <w:tc>
          <w:tcPr>
            <w:tcW w:w="90"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0"/>
              <w:jc w:val="right"/>
              <w:rPr>
                <w:rFonts w:ascii="Arial" w:hAnsi="Arial" w:cs="Arial" w:eastAsia="Arial" w:hint="default"/>
                <w:sz w:val="21"/>
                <w:szCs w:val="21"/>
              </w:rPr>
            </w:pPr>
            <w:r>
              <w:rPr>
                <w:rFonts w:ascii="Arial"/>
                <w:spacing w:val="-1"/>
                <w:w w:val="95"/>
                <w:sz w:val="21"/>
              </w:rPr>
              <w:t>244%</w:t>
            </w:r>
            <w:r>
              <w:rPr>
                <w:rFonts w:ascii="Arial"/>
                <w:sz w:val="21"/>
              </w:rPr>
            </w:r>
          </w:p>
        </w:tc>
      </w:tr>
      <w:tr>
        <w:trPr>
          <w:trHeight w:val="429"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8"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6"/>
              <w:jc w:val="center"/>
              <w:rPr>
                <w:rFonts w:ascii="Arial" w:hAnsi="Arial" w:cs="Arial" w:eastAsia="Arial" w:hint="default"/>
                <w:sz w:val="21"/>
                <w:szCs w:val="21"/>
              </w:rPr>
            </w:pPr>
            <w:r>
              <w:rPr>
                <w:rFonts w:ascii="Arial"/>
                <w:sz w:val="21"/>
              </w:rPr>
              <w:t>(14)</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10"/>
              <w:jc w:val="right"/>
              <w:rPr>
                <w:rFonts w:ascii="Arial" w:hAnsi="Arial" w:cs="Arial" w:eastAsia="Arial" w:hint="default"/>
                <w:sz w:val="21"/>
                <w:szCs w:val="21"/>
              </w:rPr>
            </w:pPr>
            <w:r>
              <w:rPr>
                <w:rFonts w:ascii="Arial"/>
                <w:spacing w:val="-1"/>
                <w:w w:val="95"/>
                <w:sz w:val="21"/>
              </w:rPr>
              <w:t>184</w:t>
            </w:r>
            <w:r>
              <w:rPr>
                <w:rFonts w:ascii="Arial"/>
                <w:sz w:val="21"/>
              </w:rPr>
            </w:r>
          </w:p>
        </w:tc>
        <w:tc>
          <w:tcPr>
            <w:tcW w:w="83"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6"/>
              <w:jc w:val="right"/>
              <w:rPr>
                <w:rFonts w:ascii="Arial" w:hAnsi="Arial" w:cs="Arial" w:eastAsia="Arial" w:hint="default"/>
                <w:sz w:val="21"/>
                <w:szCs w:val="21"/>
              </w:rPr>
            </w:pPr>
            <w:r>
              <w:rPr>
                <w:rFonts w:ascii="Arial"/>
                <w:spacing w:val="-1"/>
                <w:w w:val="95"/>
                <w:sz w:val="21"/>
              </w:rPr>
              <w:t>88</w:t>
            </w:r>
            <w:r>
              <w:rPr>
                <w:rFonts w:ascii="Arial"/>
                <w:sz w:val="21"/>
              </w:rPr>
            </w:r>
          </w:p>
        </w:tc>
        <w:tc>
          <w:tcPr>
            <w:tcW w:w="90"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61"/>
              <w:jc w:val="right"/>
              <w:rPr>
                <w:rFonts w:ascii="Arial" w:hAnsi="Arial" w:cs="Arial" w:eastAsia="Arial" w:hint="default"/>
                <w:sz w:val="21"/>
                <w:szCs w:val="21"/>
              </w:rPr>
            </w:pPr>
            <w:r>
              <w:rPr>
                <w:rFonts w:ascii="Arial"/>
                <w:spacing w:val="-1"/>
                <w:w w:val="95"/>
                <w:sz w:val="21"/>
              </w:rPr>
              <w:t>96</w:t>
            </w:r>
            <w:r>
              <w:rPr>
                <w:rFonts w:ascii="Arial"/>
                <w:sz w:val="21"/>
              </w:rPr>
            </w:r>
          </w:p>
        </w:tc>
        <w:tc>
          <w:tcPr>
            <w:tcW w:w="90"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79"/>
              <w:jc w:val="right"/>
              <w:rPr>
                <w:rFonts w:ascii="Arial" w:hAnsi="Arial" w:cs="Arial" w:eastAsia="Arial" w:hint="default"/>
                <w:sz w:val="21"/>
                <w:szCs w:val="21"/>
              </w:rPr>
            </w:pPr>
            <w:r>
              <w:rPr>
                <w:rFonts w:ascii="Arial"/>
                <w:spacing w:val="-1"/>
                <w:w w:val="95"/>
                <w:sz w:val="21"/>
              </w:rPr>
              <w:t>109%</w:t>
            </w:r>
            <w:r>
              <w:rPr>
                <w:rFonts w:ascii="Arial"/>
                <w:sz w:val="21"/>
              </w:rPr>
            </w:r>
          </w:p>
        </w:tc>
      </w:tr>
      <w:tr>
        <w:trPr>
          <w:trHeight w:val="429"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8"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6"/>
              <w:jc w:val="center"/>
              <w:rPr>
                <w:rFonts w:ascii="Arial" w:hAnsi="Arial" w:cs="Arial" w:eastAsia="Arial" w:hint="default"/>
                <w:sz w:val="21"/>
                <w:szCs w:val="21"/>
              </w:rPr>
            </w:pPr>
            <w:r>
              <w:rPr>
                <w:rFonts w:ascii="Arial"/>
                <w:sz w:val="21"/>
              </w:rPr>
              <w:t>(15)</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10"/>
              <w:jc w:val="right"/>
              <w:rPr>
                <w:rFonts w:ascii="Arial" w:hAnsi="Arial" w:cs="Arial" w:eastAsia="Arial" w:hint="default"/>
                <w:sz w:val="21"/>
                <w:szCs w:val="21"/>
              </w:rPr>
            </w:pPr>
            <w:r>
              <w:rPr>
                <w:rFonts w:ascii="Arial"/>
                <w:spacing w:val="-1"/>
                <w:w w:val="95"/>
                <w:sz w:val="21"/>
              </w:rPr>
              <w:t>1,462</w:t>
            </w:r>
            <w:r>
              <w:rPr>
                <w:rFonts w:ascii="Arial"/>
                <w:sz w:val="21"/>
              </w:rPr>
            </w:r>
          </w:p>
        </w:tc>
        <w:tc>
          <w:tcPr>
            <w:tcW w:w="83"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86"/>
              <w:jc w:val="right"/>
              <w:rPr>
                <w:rFonts w:ascii="Arial" w:hAnsi="Arial" w:cs="Arial" w:eastAsia="Arial" w:hint="default"/>
                <w:sz w:val="21"/>
                <w:szCs w:val="21"/>
              </w:rPr>
            </w:pPr>
            <w:r>
              <w:rPr>
                <w:rFonts w:ascii="Arial"/>
                <w:spacing w:val="-1"/>
                <w:w w:val="95"/>
                <w:sz w:val="21"/>
              </w:rPr>
              <w:t>759</w:t>
            </w:r>
            <w:r>
              <w:rPr>
                <w:rFonts w:ascii="Arial"/>
                <w:sz w:val="21"/>
              </w:rPr>
            </w:r>
          </w:p>
        </w:tc>
        <w:tc>
          <w:tcPr>
            <w:tcW w:w="90"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61"/>
              <w:jc w:val="right"/>
              <w:rPr>
                <w:rFonts w:ascii="Arial" w:hAnsi="Arial" w:cs="Arial" w:eastAsia="Arial" w:hint="default"/>
                <w:sz w:val="21"/>
                <w:szCs w:val="21"/>
              </w:rPr>
            </w:pPr>
            <w:r>
              <w:rPr>
                <w:rFonts w:ascii="Arial"/>
                <w:spacing w:val="-1"/>
                <w:w w:val="95"/>
                <w:sz w:val="21"/>
              </w:rPr>
              <w:t>703</w:t>
            </w:r>
            <w:r>
              <w:rPr>
                <w:rFonts w:ascii="Arial"/>
                <w:sz w:val="21"/>
              </w:rPr>
            </w:r>
          </w:p>
        </w:tc>
        <w:tc>
          <w:tcPr>
            <w:tcW w:w="90"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80"/>
              <w:jc w:val="right"/>
              <w:rPr>
                <w:rFonts w:ascii="Arial" w:hAnsi="Arial" w:cs="Arial" w:eastAsia="Arial" w:hint="default"/>
                <w:sz w:val="21"/>
                <w:szCs w:val="21"/>
              </w:rPr>
            </w:pPr>
            <w:r>
              <w:rPr>
                <w:rFonts w:ascii="Arial"/>
                <w:spacing w:val="-1"/>
                <w:w w:val="95"/>
                <w:sz w:val="21"/>
              </w:rPr>
              <w:t>93%</w:t>
            </w:r>
            <w:r>
              <w:rPr>
                <w:rFonts w:ascii="Arial"/>
                <w:sz w:val="21"/>
              </w:rPr>
            </w:r>
          </w:p>
        </w:tc>
      </w:tr>
      <w:tr>
        <w:trPr>
          <w:trHeight w:val="429"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8"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5"/>
              <w:jc w:val="center"/>
              <w:rPr>
                <w:rFonts w:ascii="Arial" w:hAnsi="Arial" w:cs="Arial" w:eastAsia="Arial" w:hint="default"/>
                <w:sz w:val="21"/>
                <w:szCs w:val="21"/>
              </w:rPr>
            </w:pPr>
            <w:r>
              <w:rPr>
                <w:rFonts w:ascii="Arial"/>
                <w:sz w:val="21"/>
              </w:rPr>
              <w:t>(16)</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217" w:right="0"/>
              <w:jc w:val="left"/>
              <w:rPr>
                <w:rFonts w:ascii="Arial" w:hAnsi="Arial" w:cs="Arial" w:eastAsia="Arial" w:hint="default"/>
                <w:sz w:val="21"/>
                <w:szCs w:val="21"/>
              </w:rPr>
            </w:pPr>
            <w:r>
              <w:rPr>
                <w:rFonts w:ascii="Arial"/>
                <w:sz w:val="21"/>
              </w:rPr>
              <w:t>33,558</w:t>
            </w:r>
          </w:p>
        </w:tc>
        <w:tc>
          <w:tcPr>
            <w:tcW w:w="83"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6"/>
              <w:jc w:val="right"/>
              <w:rPr>
                <w:rFonts w:ascii="Arial" w:hAnsi="Arial" w:cs="Arial" w:eastAsia="Arial" w:hint="default"/>
                <w:sz w:val="21"/>
                <w:szCs w:val="21"/>
              </w:rPr>
            </w:pPr>
            <w:r>
              <w:rPr>
                <w:rFonts w:ascii="Arial"/>
                <w:spacing w:val="-1"/>
                <w:w w:val="95"/>
                <w:sz w:val="21"/>
              </w:rPr>
              <w:t>7,000</w:t>
            </w:r>
            <w:r>
              <w:rPr>
                <w:rFonts w:ascii="Arial"/>
                <w:sz w:val="21"/>
              </w:rPr>
            </w:r>
          </w:p>
        </w:tc>
        <w:tc>
          <w:tcPr>
            <w:tcW w:w="90"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445" w:right="0"/>
              <w:jc w:val="left"/>
              <w:rPr>
                <w:rFonts w:ascii="Arial" w:hAnsi="Arial" w:cs="Arial" w:eastAsia="Arial" w:hint="default"/>
                <w:sz w:val="21"/>
                <w:szCs w:val="21"/>
              </w:rPr>
            </w:pPr>
            <w:r>
              <w:rPr>
                <w:rFonts w:ascii="Arial"/>
                <w:sz w:val="21"/>
              </w:rPr>
              <w:t>26,558</w:t>
            </w:r>
          </w:p>
        </w:tc>
        <w:tc>
          <w:tcPr>
            <w:tcW w:w="90"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79"/>
              <w:jc w:val="right"/>
              <w:rPr>
                <w:rFonts w:ascii="Arial" w:hAnsi="Arial" w:cs="Arial" w:eastAsia="Arial" w:hint="default"/>
                <w:sz w:val="21"/>
                <w:szCs w:val="21"/>
              </w:rPr>
            </w:pPr>
            <w:r>
              <w:rPr>
                <w:rFonts w:ascii="Arial"/>
                <w:spacing w:val="-1"/>
                <w:w w:val="95"/>
                <w:sz w:val="21"/>
              </w:rPr>
              <w:t>379%</w:t>
            </w:r>
            <w:r>
              <w:rPr>
                <w:rFonts w:ascii="Arial"/>
                <w:sz w:val="21"/>
              </w:rPr>
            </w:r>
          </w:p>
        </w:tc>
      </w:tr>
      <w:tr>
        <w:trPr>
          <w:trHeight w:val="433"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8"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5"/>
              <w:jc w:val="center"/>
              <w:rPr>
                <w:rFonts w:ascii="Arial" w:hAnsi="Arial" w:cs="Arial" w:eastAsia="Arial" w:hint="default"/>
                <w:sz w:val="21"/>
                <w:szCs w:val="21"/>
              </w:rPr>
            </w:pPr>
            <w:r>
              <w:rPr>
                <w:rFonts w:ascii="Arial"/>
                <w:sz w:val="21"/>
              </w:rPr>
              <w:t>(17)</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09"/>
              <w:jc w:val="right"/>
              <w:rPr>
                <w:rFonts w:ascii="Arial" w:hAnsi="Arial" w:cs="Arial" w:eastAsia="Arial" w:hint="default"/>
                <w:sz w:val="21"/>
                <w:szCs w:val="21"/>
              </w:rPr>
            </w:pPr>
            <w:r>
              <w:rPr>
                <w:rFonts w:ascii="Arial"/>
                <w:spacing w:val="-1"/>
                <w:w w:val="95"/>
                <w:sz w:val="21"/>
              </w:rPr>
              <w:t>40</w:t>
            </w:r>
            <w:r>
              <w:rPr>
                <w:rFonts w:ascii="Arial"/>
                <w:sz w:val="21"/>
              </w:rPr>
            </w:r>
          </w:p>
        </w:tc>
        <w:tc>
          <w:tcPr>
            <w:tcW w:w="83"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85"/>
              <w:jc w:val="right"/>
              <w:rPr>
                <w:rFonts w:ascii="Arial" w:hAnsi="Arial" w:cs="Arial" w:eastAsia="Arial" w:hint="default"/>
                <w:sz w:val="21"/>
                <w:szCs w:val="21"/>
              </w:rPr>
            </w:pPr>
            <w:r>
              <w:rPr>
                <w:rFonts w:ascii="Arial"/>
                <w:spacing w:val="-1"/>
                <w:w w:val="95"/>
                <w:sz w:val="21"/>
              </w:rPr>
              <w:t>266</w:t>
            </w:r>
            <w:r>
              <w:rPr>
                <w:rFonts w:ascii="Arial"/>
                <w:sz w:val="21"/>
              </w:rPr>
            </w:r>
          </w:p>
        </w:tc>
        <w:tc>
          <w:tcPr>
            <w:tcW w:w="90"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90"/>
              <w:jc w:val="right"/>
              <w:rPr>
                <w:rFonts w:ascii="Arial" w:hAnsi="Arial" w:cs="Arial" w:eastAsia="Arial" w:hint="default"/>
                <w:sz w:val="21"/>
                <w:szCs w:val="21"/>
              </w:rPr>
            </w:pPr>
            <w:r>
              <w:rPr>
                <w:rFonts w:ascii="Arial"/>
                <w:spacing w:val="-1"/>
                <w:sz w:val="21"/>
              </w:rPr>
              <w:t>(226)</w:t>
            </w:r>
          </w:p>
        </w:tc>
        <w:tc>
          <w:tcPr>
            <w:tcW w:w="90"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79"/>
              <w:jc w:val="right"/>
              <w:rPr>
                <w:rFonts w:ascii="Arial" w:hAnsi="Arial" w:cs="Arial" w:eastAsia="Arial" w:hint="default"/>
                <w:sz w:val="21"/>
                <w:szCs w:val="21"/>
              </w:rPr>
            </w:pPr>
            <w:r>
              <w:rPr>
                <w:rFonts w:ascii="Arial"/>
                <w:spacing w:val="-1"/>
                <w:w w:val="95"/>
                <w:sz w:val="21"/>
              </w:rPr>
              <w:t>-85%</w:t>
            </w:r>
            <w:r>
              <w:rPr>
                <w:rFonts w:ascii="Arial"/>
                <w:sz w:val="21"/>
              </w:rPr>
            </w:r>
          </w:p>
        </w:tc>
      </w:tr>
    </w:tbl>
    <w:p>
      <w:pPr>
        <w:spacing w:after="0" w:line="240" w:lineRule="auto"/>
        <w:jc w:val="right"/>
        <w:rPr>
          <w:rFonts w:ascii="Arial" w:hAnsi="Arial" w:cs="Arial" w:eastAsia="Arial" w:hint="default"/>
          <w:sz w:val="21"/>
          <w:szCs w:val="21"/>
        </w:rPr>
        <w:sectPr>
          <w:headerReference w:type="default" r:id="rId150"/>
          <w:pgSz w:w="11910" w:h="16840"/>
          <w:pgMar w:header="1328" w:footer="752" w:top="2300" w:bottom="940" w:left="1440" w:right="540"/>
        </w:sectPr>
      </w:pPr>
    </w:p>
    <w:p>
      <w:pPr>
        <w:spacing w:line="240" w:lineRule="auto" w:before="2"/>
        <w:rPr>
          <w:rFonts w:ascii="宋体" w:hAnsi="宋体" w:cs="宋体" w:eastAsia="宋体" w:hint="default"/>
          <w:sz w:val="11"/>
          <w:szCs w:val="11"/>
        </w:rPr>
      </w:pPr>
    </w:p>
    <w:p>
      <w:pPr>
        <w:spacing w:line="274" w:lineRule="exact" w:before="35"/>
        <w:ind w:left="164" w:right="635" w:firstLine="0"/>
        <w:jc w:val="left"/>
        <w:rPr>
          <w:rFonts w:ascii="黑体" w:hAnsi="黑体" w:cs="黑体" w:eastAsia="黑体" w:hint="default"/>
          <w:sz w:val="21"/>
          <w:szCs w:val="21"/>
        </w:rPr>
      </w:pPr>
      <w:r>
        <w:rPr>
          <w:rFonts w:ascii="黑体" w:hAnsi="黑体" w:cs="黑体" w:eastAsia="黑体" w:hint="default"/>
          <w:sz w:val="21"/>
          <w:szCs w:val="21"/>
        </w:rPr>
        <w:t>利润表项目</w:t>
      </w:r>
    </w:p>
    <w:p>
      <w:pPr>
        <w:spacing w:line="274" w:lineRule="exact" w:before="0"/>
        <w:ind w:left="0" w:right="370" w:firstLine="0"/>
        <w:jc w:val="right"/>
        <w:rPr>
          <w:rFonts w:ascii="宋体" w:hAnsi="宋体" w:cs="宋体" w:eastAsia="宋体" w:hint="default"/>
          <w:sz w:val="21"/>
          <w:szCs w:val="21"/>
        </w:rPr>
      </w:pPr>
      <w:r>
        <w:rPr/>
        <w:pict>
          <v:group style="position:absolute;margin-left:440.220001pt;margin-top:15.684607pt;width:121.5pt;height:.1pt;mso-position-horizontal-relative:page;mso-position-vertical-relative:paragraph;z-index:-799360" coordorigin="8804,314" coordsize="2430,2">
            <v:shape style="position:absolute;left:8804;top:314;width:2430;height:2" coordorigin="8804,314" coordsize="2430,0" path="m8804,314l11234,314e" filled="false" stroked="true" strokeweight=".72pt" strokecolor="#000000">
              <v:path arrowok="t"/>
            </v:shape>
            <w10:wrap type="none"/>
          </v:group>
        </w:pict>
      </w:r>
      <w:r>
        <w:rPr>
          <w:rFonts w:ascii="宋体" w:hAnsi="宋体" w:cs="宋体" w:eastAsia="宋体" w:hint="default"/>
          <w:sz w:val="21"/>
          <w:szCs w:val="21"/>
        </w:rPr>
        <w:t>差异变动金额及幅度</w:t>
      </w:r>
    </w:p>
    <w:p>
      <w:pPr>
        <w:tabs>
          <w:tab w:pos="2738" w:val="left" w:leader="none"/>
          <w:tab w:pos="4278" w:val="left" w:leader="none"/>
          <w:tab w:pos="6238" w:val="left" w:leader="none"/>
          <w:tab w:pos="7703" w:val="left" w:leader="none"/>
          <w:tab w:pos="9521" w:val="left" w:leader="none"/>
        </w:tabs>
        <w:spacing w:before="10"/>
        <w:ind w:left="171" w:right="0" w:firstLine="0"/>
        <w:jc w:val="left"/>
        <w:rPr>
          <w:rFonts w:ascii="Arial" w:hAnsi="Arial" w:cs="Arial" w:eastAsia="Arial" w:hint="default"/>
          <w:sz w:val="21"/>
          <w:szCs w:val="21"/>
        </w:rPr>
      </w:pPr>
      <w:r>
        <w:rPr>
          <w:rFonts w:ascii="宋体" w:hAnsi="宋体" w:cs="宋体" w:eastAsia="宋体" w:hint="default"/>
          <w:position w:val="2"/>
          <w:sz w:val="21"/>
          <w:szCs w:val="21"/>
        </w:rPr>
        <w:t>（单位：人民币百万元）</w:t>
        <w:tab/>
        <w:t>附注</w:t>
        <w:tab/>
      </w:r>
      <w:r>
        <w:rPr>
          <w:rFonts w:ascii="Arial" w:hAnsi="Arial" w:cs="Arial" w:eastAsia="Arial" w:hint="default"/>
          <w:spacing w:val="-1"/>
          <w:position w:val="2"/>
          <w:sz w:val="21"/>
          <w:szCs w:val="21"/>
        </w:rPr>
        <w:t>2010</w:t>
      </w:r>
      <w:r>
        <w:rPr>
          <w:rFonts w:ascii="Arial" w:hAnsi="Arial" w:cs="Arial" w:eastAsia="Arial" w:hint="default"/>
          <w:spacing w:val="-6"/>
          <w:position w:val="2"/>
          <w:sz w:val="21"/>
          <w:szCs w:val="21"/>
        </w:rPr>
        <w:t> </w:t>
      </w:r>
      <w:r>
        <w:rPr>
          <w:rFonts w:ascii="宋体" w:hAnsi="宋体" w:cs="宋体" w:eastAsia="宋体" w:hint="default"/>
          <w:position w:val="2"/>
          <w:sz w:val="21"/>
          <w:szCs w:val="21"/>
        </w:rPr>
        <w:t>年度</w:t>
        <w:tab/>
      </w:r>
      <w:r>
        <w:rPr>
          <w:rFonts w:ascii="Arial" w:hAnsi="Arial" w:cs="Arial" w:eastAsia="Arial" w:hint="default"/>
          <w:spacing w:val="-1"/>
          <w:position w:val="2"/>
          <w:sz w:val="21"/>
          <w:szCs w:val="21"/>
        </w:rPr>
        <w:t>2009</w:t>
      </w:r>
      <w:r>
        <w:rPr>
          <w:rFonts w:ascii="Arial" w:hAnsi="Arial" w:cs="Arial" w:eastAsia="Arial" w:hint="default"/>
          <w:spacing w:val="-6"/>
          <w:position w:val="2"/>
          <w:sz w:val="21"/>
          <w:szCs w:val="21"/>
        </w:rPr>
        <w:t> </w:t>
      </w:r>
      <w:r>
        <w:rPr>
          <w:rFonts w:ascii="宋体" w:hAnsi="宋体" w:cs="宋体" w:eastAsia="宋体" w:hint="default"/>
          <w:position w:val="2"/>
          <w:sz w:val="21"/>
          <w:szCs w:val="21"/>
        </w:rPr>
        <w:t>年度</w:t>
        <w:tab/>
      </w:r>
      <w:r>
        <w:rPr>
          <w:rFonts w:ascii="宋体" w:hAnsi="宋体" w:cs="宋体" w:eastAsia="宋体" w:hint="default"/>
          <w:spacing w:val="-1"/>
          <w:position w:val="2"/>
          <w:sz w:val="21"/>
          <w:szCs w:val="21"/>
        </w:rPr>
        <w:t>增加</w:t>
      </w:r>
      <w:r>
        <w:rPr>
          <w:rFonts w:ascii="Arial" w:hAnsi="Arial" w:cs="Arial" w:eastAsia="Arial" w:hint="default"/>
          <w:spacing w:val="-1"/>
          <w:position w:val="2"/>
          <w:sz w:val="21"/>
          <w:szCs w:val="21"/>
        </w:rPr>
        <w:t>(</w:t>
      </w:r>
      <w:r>
        <w:rPr>
          <w:rFonts w:ascii="宋体" w:hAnsi="宋体" w:cs="宋体" w:eastAsia="宋体" w:hint="default"/>
          <w:spacing w:val="-1"/>
          <w:position w:val="2"/>
          <w:sz w:val="21"/>
          <w:szCs w:val="21"/>
        </w:rPr>
        <w:t>减少</w:t>
      </w:r>
      <w:r>
        <w:rPr>
          <w:rFonts w:ascii="Arial" w:hAnsi="Arial" w:cs="Arial" w:eastAsia="Arial" w:hint="default"/>
          <w:spacing w:val="-1"/>
          <w:position w:val="2"/>
          <w:sz w:val="21"/>
          <w:szCs w:val="21"/>
        </w:rPr>
        <w:t>)</w:t>
        <w:tab/>
      </w:r>
      <w:r>
        <w:rPr>
          <w:rFonts w:ascii="Arial" w:hAnsi="Arial" w:cs="Arial" w:eastAsia="Arial" w:hint="default"/>
          <w:sz w:val="21"/>
          <w:szCs w:val="21"/>
        </w:rPr>
        <w:t>%</w:t>
      </w:r>
    </w:p>
    <w:p>
      <w:pPr>
        <w:spacing w:line="20" w:lineRule="exact"/>
        <w:ind w:left="156" w:right="0" w:firstLine="0"/>
        <w:rPr>
          <w:rFonts w:ascii="Arial" w:hAnsi="Arial" w:cs="Arial" w:eastAsia="Arial" w:hint="default"/>
          <w:sz w:val="2"/>
          <w:szCs w:val="2"/>
        </w:rPr>
      </w:pPr>
      <w:r>
        <w:rPr>
          <w:rFonts w:ascii="Arial"/>
          <w:sz w:val="2"/>
        </w:rPr>
        <w:pict>
          <v:group style="width:159.25pt;height:.75pt;mso-position-horizontal-relative:char;mso-position-vertical-relative:line" coordorigin="0,0" coordsize="3185,15">
            <v:group style="position:absolute;left:7;top:7;width:2315;height:2" coordorigin="7,7" coordsize="2315,2">
              <v:shape style="position:absolute;left:7;top:7;width:2315;height:2" coordorigin="7,7" coordsize="2315,0" path="m7,7l2322,7e" filled="false" stroked="true" strokeweight=".72pt" strokecolor="#000000">
                <v:path arrowok="t"/>
              </v:shape>
            </v:group>
            <v:group style="position:absolute;left:2394;top:7;width:784;height:2" coordorigin="2394,7" coordsize="784,2">
              <v:shape style="position:absolute;left:2394;top:7;width:784;height:2" coordorigin="2394,7" coordsize="784,0" path="m2394,7l3178,7e" filled="false" stroked="true" strokeweight=".72pt" strokecolor="#000000">
                <v:path arrowok="t"/>
              </v:shape>
            </v:group>
          </v:group>
        </w:pict>
      </w:r>
      <w:r>
        <w:rPr>
          <w:rFonts w:ascii="Arial"/>
          <w:sz w:val="2"/>
        </w:rPr>
      </w:r>
      <w:r>
        <w:rPr>
          <w:rFonts w:ascii="Times New Roman"/>
          <w:spacing w:val="67"/>
          <w:sz w:val="2"/>
        </w:rPr>
        <w:t> </w:t>
      </w:r>
      <w:r>
        <w:rPr>
          <w:rFonts w:ascii="Arial"/>
          <w:spacing w:val="67"/>
          <w:sz w:val="2"/>
        </w:rPr>
        <w:pict>
          <v:group style="width:93.85pt;height:.75pt;mso-position-horizontal-relative:char;mso-position-vertical-relative:line" coordorigin="0,0" coordsize="1877,15">
            <v:group style="position:absolute;left:7;top:7;width:1863;height:2" coordorigin="7,7" coordsize="1863,2">
              <v:shape style="position:absolute;left:7;top:7;width:1863;height:2" coordorigin="7,7" coordsize="1863,0" path="m7,7l1870,7e" filled="false" stroked="true" strokeweight=".72pt" strokecolor="#000000">
                <v:path arrowok="t"/>
              </v:shape>
            </v:group>
          </v:group>
        </w:pict>
      </w:r>
      <w:r>
        <w:rPr>
          <w:rFonts w:ascii="Arial"/>
          <w:spacing w:val="67"/>
          <w:sz w:val="2"/>
        </w:rPr>
      </w:r>
      <w:r>
        <w:rPr>
          <w:rFonts w:ascii="Times New Roman"/>
          <w:spacing w:val="67"/>
          <w:sz w:val="2"/>
        </w:rPr>
        <w:t> </w:t>
      </w:r>
      <w:r>
        <w:rPr>
          <w:rFonts w:ascii="Arial"/>
          <w:spacing w:val="67"/>
          <w:sz w:val="2"/>
        </w:rPr>
        <w:pict>
          <v:group style="width:96.6pt;height:.75pt;mso-position-horizontal-relative:char;mso-position-vertical-relative:line" coordorigin="0,0" coordsize="1932,15">
            <v:group style="position:absolute;left:7;top:7;width:1918;height:2" coordorigin="7,7" coordsize="1918,2">
              <v:shape style="position:absolute;left:7;top:7;width:1918;height:2" coordorigin="7,7" coordsize="1918,0" path="m7,7l1925,7e" filled="false" stroked="true" strokeweight=".72pt" strokecolor="#000000">
                <v:path arrowok="t"/>
              </v:shape>
            </v:group>
          </v:group>
        </w:pict>
      </w:r>
      <w:r>
        <w:rPr>
          <w:rFonts w:ascii="Arial"/>
          <w:spacing w:val="67"/>
          <w:sz w:val="2"/>
        </w:rPr>
      </w:r>
      <w:r>
        <w:rPr>
          <w:rFonts w:ascii="Times New Roman"/>
          <w:spacing w:val="68"/>
          <w:sz w:val="2"/>
        </w:rPr>
        <w:t> </w:t>
      </w:r>
      <w:r>
        <w:rPr>
          <w:rFonts w:ascii="Arial"/>
          <w:spacing w:val="68"/>
          <w:sz w:val="2"/>
        </w:rPr>
        <w:pict>
          <v:group style="width:68.25pt;height:.75pt;mso-position-horizontal-relative:char;mso-position-vertical-relative:line" coordorigin="0,0" coordsize="1365,15">
            <v:group style="position:absolute;left:7;top:7;width:1350;height:2" coordorigin="7,7" coordsize="1350,2">
              <v:shape style="position:absolute;left:7;top:7;width:1350;height:2" coordorigin="7,7" coordsize="1350,0" path="m7,7l1357,7e" filled="false" stroked="true" strokeweight=".72pt" strokecolor="#000000">
                <v:path arrowok="t"/>
              </v:shape>
            </v:group>
          </v:group>
        </w:pict>
      </w:r>
      <w:r>
        <w:rPr>
          <w:rFonts w:ascii="Arial"/>
          <w:spacing w:val="68"/>
          <w:sz w:val="2"/>
        </w:rPr>
      </w:r>
      <w:r>
        <w:rPr>
          <w:rFonts w:ascii="Times New Roman"/>
          <w:spacing w:val="67"/>
          <w:sz w:val="2"/>
        </w:rPr>
        <w:t> </w:t>
      </w:r>
      <w:r>
        <w:rPr>
          <w:rFonts w:ascii="Arial"/>
          <w:spacing w:val="67"/>
          <w:sz w:val="2"/>
        </w:rPr>
        <w:pict>
          <v:group style="width:50.25pt;height:.75pt;mso-position-horizontal-relative:char;mso-position-vertical-relative:line" coordorigin="0,0" coordsize="1005,15">
            <v:group style="position:absolute;left:7;top:7;width:990;height:2" coordorigin="7,7" coordsize="990,2">
              <v:shape style="position:absolute;left:7;top:7;width:990;height:2" coordorigin="7,7" coordsize="990,0" path="m7,7l997,7e" filled="false" stroked="true" strokeweight=".72pt" strokecolor="#000000">
                <v:path arrowok="t"/>
              </v:shape>
            </v:group>
          </v:group>
        </w:pict>
      </w:r>
      <w:r>
        <w:rPr>
          <w:rFonts w:ascii="Arial"/>
          <w:spacing w:val="67"/>
          <w:sz w:val="2"/>
        </w:rPr>
      </w:r>
    </w:p>
    <w:p>
      <w:pPr>
        <w:spacing w:line="240" w:lineRule="auto" w:before="4"/>
        <w:rPr>
          <w:rFonts w:ascii="Arial" w:hAnsi="Arial" w:cs="Arial" w:eastAsia="Arial"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980"/>
        <w:gridCol w:w="1651"/>
        <w:gridCol w:w="2048"/>
        <w:gridCol w:w="1743"/>
        <w:gridCol w:w="1395"/>
        <w:gridCol w:w="879"/>
      </w:tblGrid>
      <w:tr>
        <w:trPr>
          <w:trHeight w:val="684"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72" w:lineRule="exact" w:before="63"/>
              <w:ind w:left="49" w:right="668"/>
              <w:jc w:val="left"/>
              <w:rPr>
                <w:rFonts w:ascii="宋体" w:hAnsi="宋体" w:cs="宋体" w:eastAsia="宋体" w:hint="default"/>
                <w:sz w:val="21"/>
                <w:szCs w:val="21"/>
              </w:rPr>
            </w:pPr>
            <w:r>
              <w:rPr>
                <w:rFonts w:ascii="宋体" w:hAnsi="宋体" w:cs="宋体" w:eastAsia="宋体" w:hint="default"/>
                <w:sz w:val="21"/>
                <w:szCs w:val="21"/>
              </w:rPr>
              <w:t>持续经营业务 营业收入</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before="144"/>
              <w:ind w:left="59" w:right="0"/>
              <w:jc w:val="center"/>
              <w:rPr>
                <w:rFonts w:ascii="Arial" w:hAnsi="Arial" w:cs="Arial" w:eastAsia="Arial" w:hint="default"/>
                <w:sz w:val="21"/>
                <w:szCs w:val="21"/>
              </w:rPr>
            </w:pPr>
            <w:r>
              <w:rPr>
                <w:rFonts w:ascii="Arial"/>
                <w:sz w:val="21"/>
              </w:rPr>
              <w:t>(18)</w:t>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before="144"/>
              <w:ind w:right="609"/>
              <w:jc w:val="right"/>
              <w:rPr>
                <w:rFonts w:ascii="Arial" w:hAnsi="Arial" w:cs="Arial" w:eastAsia="Arial" w:hint="default"/>
                <w:sz w:val="21"/>
                <w:szCs w:val="21"/>
              </w:rPr>
            </w:pPr>
            <w:r>
              <w:rPr>
                <w:rFonts w:ascii="Arial"/>
                <w:spacing w:val="-1"/>
                <w:sz w:val="21"/>
              </w:rPr>
              <w:t>176,168</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before="144"/>
              <w:ind w:left="609" w:right="0"/>
              <w:jc w:val="left"/>
              <w:rPr>
                <w:rFonts w:ascii="Arial" w:hAnsi="Arial" w:cs="Arial" w:eastAsia="Arial" w:hint="default"/>
                <w:sz w:val="21"/>
                <w:szCs w:val="21"/>
              </w:rPr>
            </w:pPr>
            <w:r>
              <w:rPr>
                <w:rFonts w:ascii="Arial"/>
                <w:sz w:val="21"/>
              </w:rPr>
              <w:t>158,369</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before="144"/>
              <w:ind w:left="374" w:right="0"/>
              <w:jc w:val="left"/>
              <w:rPr>
                <w:rFonts w:ascii="Arial" w:hAnsi="Arial" w:cs="Arial" w:eastAsia="Arial" w:hint="default"/>
                <w:sz w:val="21"/>
                <w:szCs w:val="21"/>
              </w:rPr>
            </w:pPr>
            <w:r>
              <w:rPr>
                <w:rFonts w:ascii="Arial"/>
                <w:sz w:val="21"/>
              </w:rPr>
              <w:t>17,799</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before="144"/>
              <w:ind w:right="34"/>
              <w:jc w:val="right"/>
              <w:rPr>
                <w:rFonts w:ascii="Arial" w:hAnsi="Arial" w:cs="Arial" w:eastAsia="Arial" w:hint="default"/>
                <w:sz w:val="21"/>
                <w:szCs w:val="21"/>
              </w:rPr>
            </w:pPr>
            <w:r>
              <w:rPr>
                <w:rFonts w:ascii="Arial"/>
                <w:spacing w:val="-1"/>
                <w:w w:val="95"/>
                <w:sz w:val="21"/>
              </w:rPr>
              <w:t>11%</w:t>
            </w:r>
            <w:r>
              <w:rPr>
                <w:rFonts w:ascii="Arial"/>
                <w:sz w:val="21"/>
              </w:rPr>
            </w:r>
          </w:p>
        </w:tc>
      </w:tr>
      <w:tr>
        <w:trPr>
          <w:trHeight w:val="400"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8"/>
              <w:ind w:left="4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9" w:right="0"/>
              <w:jc w:val="center"/>
              <w:rPr>
                <w:rFonts w:ascii="Arial" w:hAnsi="Arial" w:cs="Arial" w:eastAsia="Arial" w:hint="default"/>
                <w:sz w:val="21"/>
                <w:szCs w:val="21"/>
              </w:rPr>
            </w:pPr>
            <w:r>
              <w:rPr>
                <w:rFonts w:ascii="Arial"/>
                <w:sz w:val="21"/>
              </w:rPr>
              <w:t>(19)</w:t>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40"/>
              <w:jc w:val="right"/>
              <w:rPr>
                <w:rFonts w:ascii="Arial" w:hAnsi="Arial" w:cs="Arial" w:eastAsia="Arial" w:hint="default"/>
                <w:sz w:val="21"/>
                <w:szCs w:val="21"/>
              </w:rPr>
            </w:pPr>
            <w:r>
              <w:rPr>
                <w:rFonts w:ascii="Arial"/>
                <w:spacing w:val="-1"/>
                <w:sz w:val="21"/>
              </w:rPr>
              <w:t>(123,735)</w:t>
            </w:r>
            <w:r>
              <w:rPr>
                <w:rFonts w:ascii="Arial"/>
                <w:sz w:val="21"/>
              </w:rPr>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03"/>
              <w:jc w:val="right"/>
              <w:rPr>
                <w:rFonts w:ascii="Arial" w:hAnsi="Arial" w:cs="Arial" w:eastAsia="Arial" w:hint="default"/>
                <w:sz w:val="21"/>
                <w:szCs w:val="21"/>
              </w:rPr>
            </w:pPr>
            <w:r>
              <w:rPr>
                <w:rFonts w:ascii="Arial"/>
                <w:spacing w:val="-1"/>
                <w:sz w:val="21"/>
              </w:rPr>
              <w:t>(105,654)</w:t>
            </w:r>
            <w:r>
              <w:rPr>
                <w:rFonts w:ascii="Arial"/>
                <w:sz w:val="21"/>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07"/>
              <w:jc w:val="right"/>
              <w:rPr>
                <w:rFonts w:ascii="Arial" w:hAnsi="Arial" w:cs="Arial" w:eastAsia="Arial" w:hint="default"/>
                <w:sz w:val="21"/>
                <w:szCs w:val="21"/>
              </w:rPr>
            </w:pPr>
            <w:r>
              <w:rPr>
                <w:rFonts w:ascii="Arial"/>
                <w:spacing w:val="-1"/>
                <w:sz w:val="21"/>
              </w:rPr>
              <w:t>(18,081)</w:t>
            </w:r>
            <w:r>
              <w:rPr>
                <w:rFonts w:ascii="Arial"/>
                <w:sz w:val="21"/>
              </w:rPr>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4"/>
              <w:jc w:val="right"/>
              <w:rPr>
                <w:rFonts w:ascii="Arial" w:hAnsi="Arial" w:cs="Arial" w:eastAsia="Arial" w:hint="default"/>
                <w:sz w:val="21"/>
                <w:szCs w:val="21"/>
              </w:rPr>
            </w:pPr>
            <w:r>
              <w:rPr>
                <w:rFonts w:ascii="Arial"/>
                <w:spacing w:val="-1"/>
                <w:w w:val="95"/>
                <w:sz w:val="21"/>
              </w:rPr>
              <w:t>17%</w:t>
            </w:r>
            <w:r>
              <w:rPr>
                <w:rFonts w:ascii="Arial"/>
                <w:sz w:val="21"/>
              </w:rPr>
            </w:r>
          </w:p>
        </w:tc>
      </w:tr>
      <w:tr>
        <w:trPr>
          <w:trHeight w:val="415"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9"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90"/>
              <w:ind w:left="60" w:right="0"/>
              <w:jc w:val="center"/>
              <w:rPr>
                <w:rFonts w:ascii="Arial" w:hAnsi="Arial" w:cs="Arial" w:eastAsia="Arial" w:hint="default"/>
                <w:sz w:val="21"/>
                <w:szCs w:val="21"/>
              </w:rPr>
            </w:pPr>
            <w:r>
              <w:rPr>
                <w:rFonts w:ascii="Arial"/>
                <w:sz w:val="21"/>
              </w:rPr>
              <w:t>(20)</w:t>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539"/>
              <w:jc w:val="right"/>
              <w:rPr>
                <w:rFonts w:ascii="Arial" w:hAnsi="Arial" w:cs="Arial" w:eastAsia="Arial" w:hint="default"/>
                <w:sz w:val="21"/>
                <w:szCs w:val="21"/>
              </w:rPr>
            </w:pPr>
            <w:r>
              <w:rPr>
                <w:rFonts w:ascii="Arial"/>
                <w:spacing w:val="-1"/>
                <w:sz w:val="21"/>
              </w:rPr>
              <w:t>(23,733)</w:t>
            </w:r>
            <w:r>
              <w:rPr>
                <w:rFonts w:ascii="Arial"/>
                <w:sz w:val="21"/>
              </w:rPr>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03"/>
              <w:jc w:val="right"/>
              <w:rPr>
                <w:rFonts w:ascii="Arial" w:hAnsi="Arial" w:cs="Arial" w:eastAsia="Arial" w:hint="default"/>
                <w:sz w:val="21"/>
                <w:szCs w:val="21"/>
              </w:rPr>
            </w:pPr>
            <w:r>
              <w:rPr>
                <w:rFonts w:ascii="Arial"/>
                <w:spacing w:val="-1"/>
                <w:sz w:val="21"/>
              </w:rPr>
              <w:t>(20,957)</w:t>
            </w:r>
            <w:r>
              <w:rPr>
                <w:rFonts w:ascii="Arial"/>
                <w:sz w:val="21"/>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07"/>
              <w:jc w:val="right"/>
              <w:rPr>
                <w:rFonts w:ascii="Arial" w:hAnsi="Arial" w:cs="Arial" w:eastAsia="Arial" w:hint="default"/>
                <w:sz w:val="21"/>
                <w:szCs w:val="21"/>
              </w:rPr>
            </w:pPr>
            <w:r>
              <w:rPr>
                <w:rFonts w:ascii="Arial"/>
                <w:spacing w:val="-1"/>
                <w:w w:val="95"/>
                <w:sz w:val="21"/>
              </w:rPr>
              <w:t>(2,776)</w:t>
            </w:r>
            <w:r>
              <w:rPr>
                <w:rFonts w:ascii="Arial"/>
                <w:sz w:val="21"/>
              </w:rPr>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4"/>
              <w:jc w:val="right"/>
              <w:rPr>
                <w:rFonts w:ascii="Arial" w:hAnsi="Arial" w:cs="Arial" w:eastAsia="Arial" w:hint="default"/>
                <w:sz w:val="21"/>
                <w:szCs w:val="21"/>
              </w:rPr>
            </w:pPr>
            <w:r>
              <w:rPr>
                <w:rFonts w:ascii="Arial"/>
                <w:spacing w:val="-1"/>
                <w:w w:val="95"/>
                <w:sz w:val="21"/>
              </w:rPr>
              <w:t>13%</w:t>
            </w:r>
            <w:r>
              <w:rPr>
                <w:rFonts w:ascii="Arial"/>
                <w:sz w:val="21"/>
              </w:rPr>
            </w:r>
          </w:p>
        </w:tc>
      </w:tr>
      <w:tr>
        <w:trPr>
          <w:trHeight w:val="414"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89"/>
              <w:ind w:left="60" w:right="0"/>
              <w:jc w:val="center"/>
              <w:rPr>
                <w:rFonts w:ascii="Arial" w:hAnsi="Arial" w:cs="Arial" w:eastAsia="Arial" w:hint="default"/>
                <w:sz w:val="21"/>
                <w:szCs w:val="21"/>
              </w:rPr>
            </w:pPr>
            <w:r>
              <w:rPr>
                <w:rFonts w:ascii="Arial"/>
                <w:sz w:val="21"/>
              </w:rPr>
              <w:t>(21)</w:t>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39"/>
              <w:jc w:val="right"/>
              <w:rPr>
                <w:rFonts w:ascii="Arial" w:hAnsi="Arial" w:cs="Arial" w:eastAsia="Arial" w:hint="default"/>
                <w:sz w:val="21"/>
                <w:szCs w:val="21"/>
              </w:rPr>
            </w:pPr>
            <w:r>
              <w:rPr>
                <w:rFonts w:ascii="Arial"/>
                <w:spacing w:val="-1"/>
                <w:sz w:val="21"/>
              </w:rPr>
              <w:t>(16,113)</w:t>
            </w:r>
            <w:r>
              <w:rPr>
                <w:rFonts w:ascii="Arial"/>
                <w:sz w:val="21"/>
              </w:rPr>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03"/>
              <w:jc w:val="right"/>
              <w:rPr>
                <w:rFonts w:ascii="Arial" w:hAnsi="Arial" w:cs="Arial" w:eastAsia="Arial" w:hint="default"/>
                <w:sz w:val="21"/>
                <w:szCs w:val="21"/>
              </w:rPr>
            </w:pPr>
            <w:r>
              <w:rPr>
                <w:rFonts w:ascii="Arial"/>
                <w:spacing w:val="-1"/>
                <w:sz w:val="21"/>
              </w:rPr>
              <w:t>(14,048)</w:t>
            </w:r>
            <w:r>
              <w:rPr>
                <w:rFonts w:ascii="Arial"/>
                <w:sz w:val="21"/>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07"/>
              <w:jc w:val="right"/>
              <w:rPr>
                <w:rFonts w:ascii="Arial" w:hAnsi="Arial" w:cs="Arial" w:eastAsia="Arial" w:hint="default"/>
                <w:sz w:val="21"/>
                <w:szCs w:val="21"/>
              </w:rPr>
            </w:pPr>
            <w:r>
              <w:rPr>
                <w:rFonts w:ascii="Arial"/>
                <w:spacing w:val="-1"/>
                <w:w w:val="95"/>
                <w:sz w:val="21"/>
              </w:rPr>
              <w:t>(2,065)</w:t>
            </w:r>
            <w:r>
              <w:rPr>
                <w:rFonts w:ascii="Arial"/>
                <w:sz w:val="21"/>
              </w:rPr>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4"/>
              <w:jc w:val="right"/>
              <w:rPr>
                <w:rFonts w:ascii="Arial" w:hAnsi="Arial" w:cs="Arial" w:eastAsia="Arial" w:hint="default"/>
                <w:sz w:val="21"/>
                <w:szCs w:val="21"/>
              </w:rPr>
            </w:pPr>
            <w:r>
              <w:rPr>
                <w:rFonts w:ascii="Arial"/>
                <w:spacing w:val="-1"/>
                <w:w w:val="95"/>
                <w:sz w:val="21"/>
              </w:rPr>
              <w:t>15%</w:t>
            </w:r>
            <w:r>
              <w:rPr>
                <w:rFonts w:ascii="Arial"/>
                <w:sz w:val="21"/>
              </w:rPr>
            </w:r>
          </w:p>
        </w:tc>
      </w:tr>
      <w:tr>
        <w:trPr>
          <w:trHeight w:val="414"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89"/>
              <w:ind w:left="60" w:right="0"/>
              <w:jc w:val="center"/>
              <w:rPr>
                <w:rFonts w:ascii="Arial" w:hAnsi="Arial" w:cs="Arial" w:eastAsia="Arial" w:hint="default"/>
                <w:sz w:val="21"/>
                <w:szCs w:val="21"/>
              </w:rPr>
            </w:pPr>
            <w:r>
              <w:rPr>
                <w:rFonts w:ascii="Arial"/>
                <w:sz w:val="21"/>
              </w:rPr>
              <w:t>(13)</w:t>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39"/>
              <w:jc w:val="right"/>
              <w:rPr>
                <w:rFonts w:ascii="Arial" w:hAnsi="Arial" w:cs="Arial" w:eastAsia="Arial" w:hint="default"/>
                <w:sz w:val="21"/>
                <w:szCs w:val="21"/>
              </w:rPr>
            </w:pPr>
            <w:r>
              <w:rPr>
                <w:rFonts w:ascii="Arial"/>
                <w:spacing w:val="-1"/>
                <w:w w:val="95"/>
                <w:sz w:val="21"/>
              </w:rPr>
              <w:t>(1,625)</w:t>
            </w:r>
            <w:r>
              <w:rPr>
                <w:rFonts w:ascii="Arial"/>
                <w:sz w:val="21"/>
              </w:rPr>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02"/>
              <w:jc w:val="right"/>
              <w:rPr>
                <w:rFonts w:ascii="Arial" w:hAnsi="Arial" w:cs="Arial" w:eastAsia="Arial" w:hint="default"/>
                <w:sz w:val="21"/>
                <w:szCs w:val="21"/>
              </w:rPr>
            </w:pPr>
            <w:r>
              <w:rPr>
                <w:rFonts w:ascii="Arial"/>
                <w:spacing w:val="-1"/>
                <w:sz w:val="21"/>
              </w:rPr>
              <w:t>(944)</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06"/>
              <w:jc w:val="right"/>
              <w:rPr>
                <w:rFonts w:ascii="Arial" w:hAnsi="Arial" w:cs="Arial" w:eastAsia="Arial" w:hint="default"/>
                <w:sz w:val="21"/>
                <w:szCs w:val="21"/>
              </w:rPr>
            </w:pPr>
            <w:r>
              <w:rPr>
                <w:rFonts w:ascii="Arial"/>
                <w:spacing w:val="-1"/>
                <w:sz w:val="21"/>
              </w:rPr>
              <w:t>(681)</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Arial" w:hAnsi="Arial" w:cs="Arial" w:eastAsia="Arial" w:hint="default"/>
                <w:sz w:val="21"/>
                <w:szCs w:val="21"/>
              </w:rPr>
            </w:pPr>
            <w:r>
              <w:rPr>
                <w:rFonts w:ascii="Arial"/>
                <w:spacing w:val="-1"/>
                <w:w w:val="95"/>
                <w:sz w:val="21"/>
              </w:rPr>
              <w:t>72%</w:t>
            </w:r>
            <w:r>
              <w:rPr>
                <w:rFonts w:ascii="Arial"/>
                <w:sz w:val="21"/>
              </w:rPr>
            </w:r>
          </w:p>
        </w:tc>
      </w:tr>
      <w:tr>
        <w:trPr>
          <w:trHeight w:val="415"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89"/>
              <w:ind w:left="61" w:right="0"/>
              <w:jc w:val="center"/>
              <w:rPr>
                <w:rFonts w:ascii="Arial" w:hAnsi="Arial" w:cs="Arial" w:eastAsia="Arial" w:hint="default"/>
                <w:sz w:val="21"/>
                <w:szCs w:val="21"/>
              </w:rPr>
            </w:pPr>
            <w:r>
              <w:rPr>
                <w:rFonts w:ascii="Arial"/>
                <w:sz w:val="21"/>
              </w:rPr>
              <w:t>(22)</w:t>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39"/>
              <w:jc w:val="right"/>
              <w:rPr>
                <w:rFonts w:ascii="Arial" w:hAnsi="Arial" w:cs="Arial" w:eastAsia="Arial" w:hint="default"/>
                <w:sz w:val="21"/>
                <w:szCs w:val="21"/>
              </w:rPr>
            </w:pPr>
            <w:r>
              <w:rPr>
                <w:rFonts w:ascii="Arial"/>
                <w:spacing w:val="-1"/>
                <w:w w:val="95"/>
                <w:sz w:val="21"/>
              </w:rPr>
              <w:t>(2,664)</w:t>
            </w:r>
            <w:r>
              <w:rPr>
                <w:rFonts w:ascii="Arial"/>
                <w:sz w:val="21"/>
              </w:rPr>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03"/>
              <w:jc w:val="right"/>
              <w:rPr>
                <w:rFonts w:ascii="Arial" w:hAnsi="Arial" w:cs="Arial" w:eastAsia="Arial" w:hint="default"/>
                <w:sz w:val="21"/>
                <w:szCs w:val="21"/>
              </w:rPr>
            </w:pPr>
            <w:r>
              <w:rPr>
                <w:rFonts w:ascii="Arial"/>
                <w:spacing w:val="-1"/>
                <w:w w:val="95"/>
                <w:sz w:val="21"/>
              </w:rPr>
              <w:t>(2,376)</w:t>
            </w:r>
            <w:r>
              <w:rPr>
                <w:rFonts w:ascii="Arial"/>
                <w:sz w:val="21"/>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06"/>
              <w:jc w:val="right"/>
              <w:rPr>
                <w:rFonts w:ascii="Arial" w:hAnsi="Arial" w:cs="Arial" w:eastAsia="Arial" w:hint="default"/>
                <w:sz w:val="21"/>
                <w:szCs w:val="21"/>
              </w:rPr>
            </w:pPr>
            <w:r>
              <w:rPr>
                <w:rFonts w:ascii="Arial"/>
                <w:spacing w:val="-1"/>
                <w:sz w:val="21"/>
              </w:rPr>
              <w:t>(288)</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Arial" w:hAnsi="Arial" w:cs="Arial" w:eastAsia="Arial" w:hint="default"/>
                <w:sz w:val="21"/>
                <w:szCs w:val="21"/>
              </w:rPr>
            </w:pPr>
            <w:r>
              <w:rPr>
                <w:rFonts w:ascii="Arial"/>
                <w:spacing w:val="-1"/>
                <w:w w:val="95"/>
                <w:sz w:val="21"/>
              </w:rPr>
              <w:t>12%</w:t>
            </w:r>
            <w:r>
              <w:rPr>
                <w:rFonts w:ascii="Arial"/>
                <w:sz w:val="21"/>
              </w:rPr>
            </w:r>
          </w:p>
        </w:tc>
      </w:tr>
      <w:tr>
        <w:trPr>
          <w:trHeight w:val="415"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0"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90"/>
              <w:ind w:left="61" w:right="0"/>
              <w:jc w:val="center"/>
              <w:rPr>
                <w:rFonts w:ascii="Arial" w:hAnsi="Arial" w:cs="Arial" w:eastAsia="Arial" w:hint="default"/>
                <w:sz w:val="21"/>
                <w:szCs w:val="21"/>
              </w:rPr>
            </w:pPr>
            <w:r>
              <w:rPr>
                <w:rFonts w:ascii="Arial"/>
                <w:sz w:val="21"/>
              </w:rPr>
              <w:t>(23)</w:t>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608"/>
              <w:jc w:val="right"/>
              <w:rPr>
                <w:rFonts w:ascii="Arial" w:hAnsi="Arial" w:cs="Arial" w:eastAsia="Arial" w:hint="default"/>
                <w:sz w:val="21"/>
                <w:szCs w:val="21"/>
              </w:rPr>
            </w:pPr>
            <w:r>
              <w:rPr>
                <w:rFonts w:ascii="Arial"/>
                <w:spacing w:val="-1"/>
                <w:w w:val="95"/>
                <w:sz w:val="21"/>
              </w:rPr>
              <w:t>485</w:t>
            </w:r>
            <w:r>
              <w:rPr>
                <w:rFonts w:ascii="Arial"/>
                <w:sz w:val="21"/>
              </w:rPr>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71"/>
              <w:jc w:val="right"/>
              <w:rPr>
                <w:rFonts w:ascii="Arial" w:hAnsi="Arial" w:cs="Arial" w:eastAsia="Arial" w:hint="default"/>
                <w:sz w:val="21"/>
                <w:szCs w:val="21"/>
              </w:rPr>
            </w:pPr>
            <w:r>
              <w:rPr>
                <w:rFonts w:ascii="Arial"/>
                <w:spacing w:val="-1"/>
                <w:w w:val="95"/>
                <w:sz w:val="21"/>
              </w:rPr>
              <w:t>212</w:t>
            </w:r>
            <w:r>
              <w:rPr>
                <w:rFonts w:ascii="Arial"/>
                <w:sz w:val="21"/>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75"/>
              <w:jc w:val="right"/>
              <w:rPr>
                <w:rFonts w:ascii="Arial" w:hAnsi="Arial" w:cs="Arial" w:eastAsia="Arial" w:hint="default"/>
                <w:sz w:val="21"/>
                <w:szCs w:val="21"/>
              </w:rPr>
            </w:pPr>
            <w:r>
              <w:rPr>
                <w:rFonts w:ascii="Arial"/>
                <w:spacing w:val="-1"/>
                <w:w w:val="95"/>
                <w:sz w:val="21"/>
              </w:rPr>
              <w:t>273</w:t>
            </w:r>
            <w:r>
              <w:rPr>
                <w:rFonts w:ascii="Arial"/>
                <w:sz w:val="21"/>
              </w:rPr>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3"/>
              <w:jc w:val="right"/>
              <w:rPr>
                <w:rFonts w:ascii="Arial" w:hAnsi="Arial" w:cs="Arial" w:eastAsia="Arial" w:hint="default"/>
                <w:sz w:val="21"/>
                <w:szCs w:val="21"/>
              </w:rPr>
            </w:pPr>
            <w:r>
              <w:rPr>
                <w:rFonts w:ascii="Arial"/>
                <w:spacing w:val="-1"/>
                <w:w w:val="95"/>
                <w:sz w:val="21"/>
              </w:rPr>
              <w:t>129%</w:t>
            </w:r>
            <w:r>
              <w:rPr>
                <w:rFonts w:ascii="Arial"/>
                <w:sz w:val="21"/>
              </w:rPr>
            </w:r>
          </w:p>
        </w:tc>
      </w:tr>
      <w:tr>
        <w:trPr>
          <w:trHeight w:val="414"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0"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89"/>
              <w:ind w:left="62" w:right="0"/>
              <w:jc w:val="center"/>
              <w:rPr>
                <w:rFonts w:ascii="Arial" w:hAnsi="Arial" w:cs="Arial" w:eastAsia="Arial" w:hint="default"/>
                <w:sz w:val="21"/>
                <w:szCs w:val="21"/>
              </w:rPr>
            </w:pPr>
            <w:r>
              <w:rPr>
                <w:rFonts w:ascii="Arial"/>
                <w:sz w:val="21"/>
              </w:rPr>
              <w:t>(24)</w:t>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38"/>
              <w:jc w:val="right"/>
              <w:rPr>
                <w:rFonts w:ascii="Arial" w:hAnsi="Arial" w:cs="Arial" w:eastAsia="Arial" w:hint="default"/>
                <w:sz w:val="21"/>
                <w:szCs w:val="21"/>
              </w:rPr>
            </w:pPr>
            <w:r>
              <w:rPr>
                <w:rFonts w:ascii="Arial"/>
                <w:spacing w:val="-1"/>
                <w:sz w:val="21"/>
              </w:rPr>
              <w:t>(975)</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02"/>
              <w:jc w:val="right"/>
              <w:rPr>
                <w:rFonts w:ascii="Arial" w:hAnsi="Arial" w:cs="Arial" w:eastAsia="Arial" w:hint="default"/>
                <w:sz w:val="21"/>
                <w:szCs w:val="21"/>
              </w:rPr>
            </w:pPr>
            <w:r>
              <w:rPr>
                <w:rFonts w:ascii="Arial"/>
                <w:spacing w:val="-1"/>
                <w:w w:val="95"/>
                <w:sz w:val="21"/>
              </w:rPr>
              <w:t>(2,807)</w:t>
            </w:r>
            <w:r>
              <w:rPr>
                <w:rFonts w:ascii="Arial"/>
                <w:sz w:val="21"/>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492" w:right="0"/>
              <w:jc w:val="left"/>
              <w:rPr>
                <w:rFonts w:ascii="Arial" w:hAnsi="Arial" w:cs="Arial" w:eastAsia="Arial" w:hint="default"/>
                <w:sz w:val="21"/>
                <w:szCs w:val="21"/>
              </w:rPr>
            </w:pPr>
            <w:r>
              <w:rPr>
                <w:rFonts w:ascii="Arial"/>
                <w:sz w:val="21"/>
              </w:rPr>
              <w:t>1,832</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Arial" w:hAnsi="Arial" w:cs="Arial" w:eastAsia="Arial" w:hint="default"/>
                <w:sz w:val="21"/>
                <w:szCs w:val="21"/>
              </w:rPr>
            </w:pPr>
            <w:r>
              <w:rPr>
                <w:rFonts w:ascii="Arial"/>
                <w:spacing w:val="-1"/>
                <w:w w:val="95"/>
                <w:sz w:val="21"/>
              </w:rPr>
              <w:t>-65%</w:t>
            </w:r>
            <w:r>
              <w:rPr>
                <w:rFonts w:ascii="Arial"/>
                <w:sz w:val="21"/>
              </w:rPr>
            </w:r>
          </w:p>
        </w:tc>
      </w:tr>
      <w:tr>
        <w:trPr>
          <w:trHeight w:val="471"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89"/>
              <w:ind w:left="62" w:right="0"/>
              <w:jc w:val="center"/>
              <w:rPr>
                <w:rFonts w:ascii="Arial" w:hAnsi="Arial" w:cs="Arial" w:eastAsia="Arial" w:hint="default"/>
                <w:sz w:val="21"/>
                <w:szCs w:val="21"/>
              </w:rPr>
            </w:pPr>
            <w:r>
              <w:rPr>
                <w:rFonts w:ascii="Arial"/>
                <w:sz w:val="21"/>
              </w:rPr>
              <w:t>(25)</w:t>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08"/>
              <w:jc w:val="right"/>
              <w:rPr>
                <w:rFonts w:ascii="Arial" w:hAnsi="Arial" w:cs="Arial" w:eastAsia="Arial" w:hint="default"/>
                <w:sz w:val="21"/>
                <w:szCs w:val="21"/>
              </w:rPr>
            </w:pPr>
            <w:r>
              <w:rPr>
                <w:rFonts w:ascii="Arial"/>
                <w:spacing w:val="-1"/>
                <w:w w:val="95"/>
                <w:sz w:val="21"/>
              </w:rPr>
              <w:t>3,671</w:t>
            </w:r>
            <w:r>
              <w:rPr>
                <w:rFonts w:ascii="Arial"/>
                <w:sz w:val="21"/>
              </w:rPr>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71"/>
              <w:jc w:val="right"/>
              <w:rPr>
                <w:rFonts w:ascii="Arial" w:hAnsi="Arial" w:cs="Arial" w:eastAsia="Arial" w:hint="default"/>
                <w:sz w:val="21"/>
                <w:szCs w:val="21"/>
              </w:rPr>
            </w:pPr>
            <w:r>
              <w:rPr>
                <w:rFonts w:ascii="Arial"/>
                <w:spacing w:val="-1"/>
                <w:w w:val="95"/>
                <w:sz w:val="21"/>
              </w:rPr>
              <w:t>9,374</w:t>
            </w:r>
            <w:r>
              <w:rPr>
                <w:rFonts w:ascii="Arial"/>
                <w:sz w:val="21"/>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06"/>
              <w:jc w:val="right"/>
              <w:rPr>
                <w:rFonts w:ascii="Arial" w:hAnsi="Arial" w:cs="Arial" w:eastAsia="Arial" w:hint="default"/>
                <w:sz w:val="21"/>
                <w:szCs w:val="21"/>
              </w:rPr>
            </w:pPr>
            <w:r>
              <w:rPr>
                <w:rFonts w:ascii="Arial"/>
                <w:spacing w:val="-1"/>
                <w:w w:val="95"/>
                <w:sz w:val="21"/>
              </w:rPr>
              <w:t>(5,703)</w:t>
            </w:r>
            <w:r>
              <w:rPr>
                <w:rFonts w:ascii="Arial"/>
                <w:sz w:val="21"/>
              </w:rPr>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Arial" w:hAnsi="Arial" w:cs="Arial" w:eastAsia="Arial" w:hint="default"/>
                <w:sz w:val="21"/>
                <w:szCs w:val="21"/>
              </w:rPr>
            </w:pPr>
            <w:r>
              <w:rPr>
                <w:rFonts w:ascii="Arial"/>
                <w:spacing w:val="-1"/>
                <w:w w:val="95"/>
                <w:sz w:val="21"/>
              </w:rPr>
              <w:t>-61%</w:t>
            </w:r>
            <w:r>
              <w:rPr>
                <w:rFonts w:ascii="Arial"/>
                <w:sz w:val="21"/>
              </w:rPr>
            </w:r>
          </w:p>
        </w:tc>
      </w:tr>
      <w:tr>
        <w:trPr>
          <w:trHeight w:val="464"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黑体" w:hAnsi="黑体" w:cs="黑体" w:eastAsia="黑体" w:hint="default"/>
                <w:sz w:val="22"/>
                <w:szCs w:val="22"/>
              </w:rPr>
            </w:pPr>
            <w:r>
              <w:rPr>
                <w:rFonts w:ascii="黑体" w:hAnsi="黑体" w:cs="黑体" w:eastAsia="黑体" w:hint="default"/>
                <w:sz w:val="22"/>
                <w:szCs w:val="22"/>
              </w:rPr>
              <w:t>附注：</w:t>
            </w:r>
          </w:p>
        </w:tc>
        <w:tc>
          <w:tcPr>
            <w:tcW w:w="1651" w:type="dxa"/>
            <w:tcBorders>
              <w:top w:val="nil" w:sz="6" w:space="0" w:color="auto"/>
              <w:left w:val="nil" w:sz="6" w:space="0" w:color="auto"/>
              <w:bottom w:val="nil" w:sz="6" w:space="0" w:color="auto"/>
              <w:right w:val="nil" w:sz="6" w:space="0" w:color="auto"/>
            </w:tcBorders>
          </w:tcPr>
          <w:p>
            <w:pPr/>
          </w:p>
        </w:tc>
        <w:tc>
          <w:tcPr>
            <w:tcW w:w="2048"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879"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Arial" w:hAnsi="Arial" w:cs="Arial" w:eastAsia="Arial" w:hint="default"/>
          <w:sz w:val="10"/>
          <w:szCs w:val="10"/>
        </w:rPr>
      </w:pPr>
    </w:p>
    <w:p>
      <w:pPr>
        <w:pStyle w:val="BodyText"/>
        <w:spacing w:line="284" w:lineRule="exact" w:before="61"/>
        <w:ind w:left="611" w:right="635" w:hanging="448"/>
        <w:jc w:val="left"/>
      </w:pPr>
      <w:r>
        <w:rPr>
          <w:rFonts w:ascii="Arial" w:hAnsi="Arial" w:cs="Arial" w:eastAsia="Arial" w:hint="default"/>
        </w:rPr>
        <w:t>(1) </w:t>
      </w:r>
      <w:r>
        <w:rPr/>
        <w:t>货币资金的增加主要是由于本年经营活动产生的现金流量增加及投资活动支付的现金流量</w:t>
      </w:r>
      <w:r>
        <w:rPr>
          <w:spacing w:val="-99"/>
        </w:rPr>
        <w:t> </w:t>
      </w:r>
      <w:r>
        <w:rPr>
          <w:spacing w:val="-99"/>
        </w:rPr>
      </w:r>
      <w:r>
        <w:rPr/>
        <w:t>减少所致。</w:t>
      </w:r>
    </w:p>
    <w:p>
      <w:pPr>
        <w:pStyle w:val="BodyText"/>
        <w:spacing w:line="240" w:lineRule="auto" w:before="151"/>
        <w:ind w:left="164" w:right="635"/>
        <w:jc w:val="left"/>
      </w:pPr>
      <w:r>
        <w:rPr>
          <w:rFonts w:ascii="Arial" w:hAnsi="Arial" w:cs="Arial" w:eastAsia="Arial" w:hint="default"/>
        </w:rPr>
        <w:t>(2) </w:t>
      </w:r>
      <w:r>
        <w:rPr>
          <w:rFonts w:ascii="Arial" w:hAnsi="Arial" w:cs="Arial" w:eastAsia="Arial" w:hint="default"/>
          <w:spacing w:val="24"/>
        </w:rPr>
        <w:t> </w:t>
      </w:r>
      <w:r>
        <w:rPr/>
        <w:t>预付款项的增加主要是由于本年预付通信终端款的增加所致。</w:t>
      </w:r>
    </w:p>
    <w:p>
      <w:pPr>
        <w:pStyle w:val="BodyText"/>
        <w:spacing w:line="240" w:lineRule="auto" w:before="162"/>
        <w:ind w:left="164" w:right="635"/>
        <w:jc w:val="left"/>
      </w:pPr>
      <w:r>
        <w:rPr>
          <w:rFonts w:ascii="Arial" w:hAnsi="Arial" w:cs="Arial" w:eastAsia="Arial" w:hint="default"/>
        </w:rPr>
        <w:t>(3)  </w:t>
      </w:r>
      <w:r>
        <w:rPr/>
        <w:t>其他应收款的减少主要是由于本年收回部分出售 </w:t>
      </w:r>
      <w:r>
        <w:rPr>
          <w:rFonts w:ascii="Arial" w:hAnsi="Arial" w:cs="Arial" w:eastAsia="Arial" w:hint="default"/>
        </w:rPr>
        <w:t>CDMA</w:t>
      </w:r>
      <w:r>
        <w:rPr>
          <w:rFonts w:ascii="Arial" w:hAnsi="Arial" w:cs="Arial" w:eastAsia="Arial" w:hint="default"/>
          <w:spacing w:val="-41"/>
        </w:rPr>
        <w:t> </w:t>
      </w:r>
      <w:r>
        <w:rPr/>
        <w:t>业务款项所致。</w:t>
      </w:r>
    </w:p>
    <w:p>
      <w:pPr>
        <w:pStyle w:val="BodyText"/>
        <w:spacing w:line="240" w:lineRule="auto" w:before="162"/>
        <w:ind w:left="164" w:right="635"/>
        <w:jc w:val="left"/>
      </w:pPr>
      <w:r>
        <w:rPr>
          <w:rFonts w:ascii="Arial" w:hAnsi="Arial" w:cs="Arial" w:eastAsia="Arial" w:hint="default"/>
        </w:rPr>
        <w:t>(4) </w:t>
      </w:r>
      <w:r>
        <w:rPr>
          <w:rFonts w:ascii="Arial" w:hAnsi="Arial" w:cs="Arial" w:eastAsia="Arial" w:hint="default"/>
          <w:spacing w:val="24"/>
        </w:rPr>
        <w:t> </w:t>
      </w:r>
      <w:r>
        <w:rPr/>
        <w:t>存货的增加主要是由于本年采购的通信终端尚未完全出售所致。</w:t>
      </w:r>
    </w:p>
    <w:p>
      <w:pPr>
        <w:pStyle w:val="BodyText"/>
        <w:spacing w:line="286" w:lineRule="exact" w:before="189"/>
        <w:ind w:left="606" w:right="635" w:hanging="442"/>
        <w:jc w:val="left"/>
      </w:pPr>
      <w:r>
        <w:rPr>
          <w:rFonts w:ascii="Arial" w:hAnsi="Arial" w:cs="Arial" w:eastAsia="Arial" w:hint="default"/>
        </w:rPr>
        <w:t>(5) </w:t>
      </w:r>
      <w:r>
        <w:rPr/>
        <w:t>长期股权投资的增加主要是因为本年联通运营公司与对外文化交流中心共同出资设立广联</w:t>
      </w:r>
      <w:r>
        <w:rPr>
          <w:spacing w:val="-99"/>
        </w:rPr>
        <w:t> </w:t>
      </w:r>
      <w:r>
        <w:rPr>
          <w:spacing w:val="-99"/>
        </w:rPr>
      </w:r>
      <w:r>
        <w:rPr/>
        <w:t>视通所致。</w:t>
      </w:r>
    </w:p>
    <w:p>
      <w:pPr>
        <w:pStyle w:val="BodyText"/>
        <w:spacing w:line="240" w:lineRule="auto" w:before="151"/>
        <w:ind w:left="164" w:right="635"/>
        <w:jc w:val="left"/>
      </w:pPr>
      <w:r>
        <w:rPr>
          <w:rFonts w:ascii="Arial" w:hAnsi="Arial" w:cs="Arial" w:eastAsia="Arial" w:hint="default"/>
        </w:rPr>
        <w:t>(6) </w:t>
      </w:r>
      <w:r>
        <w:rPr>
          <w:rFonts w:ascii="Arial" w:hAnsi="Arial" w:cs="Arial" w:eastAsia="Arial" w:hint="default"/>
          <w:spacing w:val="24"/>
        </w:rPr>
        <w:t> </w:t>
      </w:r>
      <w:r>
        <w:rPr/>
        <w:t>固定资产的增加主要是因为本年完工工程转固所致。</w:t>
      </w:r>
    </w:p>
    <w:p>
      <w:pPr>
        <w:pStyle w:val="BodyText"/>
        <w:spacing w:line="240" w:lineRule="auto" w:before="162"/>
        <w:ind w:left="164" w:right="635"/>
        <w:jc w:val="left"/>
      </w:pPr>
      <w:r>
        <w:rPr>
          <w:rFonts w:ascii="Arial" w:hAnsi="Arial" w:cs="Arial" w:eastAsia="Arial" w:hint="default"/>
        </w:rPr>
        <w:t>(7) </w:t>
      </w:r>
      <w:r>
        <w:rPr>
          <w:rFonts w:ascii="Arial" w:hAnsi="Arial" w:cs="Arial" w:eastAsia="Arial" w:hint="default"/>
          <w:spacing w:val="24"/>
        </w:rPr>
        <w:t> </w:t>
      </w:r>
      <w:r>
        <w:rPr/>
        <w:t>在建工程及工程物资的减少主要是由于本年完工工程转固所致。</w:t>
      </w:r>
    </w:p>
    <w:p>
      <w:pPr>
        <w:pStyle w:val="BodyText"/>
        <w:spacing w:line="240" w:lineRule="auto" w:before="162"/>
        <w:ind w:left="165" w:right="635"/>
        <w:jc w:val="left"/>
      </w:pPr>
      <w:r>
        <w:rPr>
          <w:rFonts w:ascii="Arial" w:hAnsi="Arial" w:cs="Arial" w:eastAsia="Arial" w:hint="default"/>
        </w:rPr>
        <w:t>(8) </w:t>
      </w:r>
      <w:r>
        <w:rPr>
          <w:rFonts w:ascii="Arial" w:hAnsi="Arial" w:cs="Arial" w:eastAsia="Arial" w:hint="default"/>
          <w:spacing w:val="25"/>
        </w:rPr>
        <w:t> </w:t>
      </w:r>
      <w:r>
        <w:rPr/>
        <w:t>短期借款的减少主要是因为本年偿还借款所致。</w:t>
      </w:r>
    </w:p>
    <w:p>
      <w:pPr>
        <w:pStyle w:val="BodyText"/>
        <w:spacing w:line="240" w:lineRule="auto" w:before="160"/>
        <w:ind w:left="165" w:right="635"/>
        <w:jc w:val="left"/>
      </w:pPr>
      <w:r>
        <w:rPr>
          <w:rFonts w:ascii="Arial" w:hAnsi="Arial" w:cs="Arial" w:eastAsia="Arial" w:hint="default"/>
        </w:rPr>
        <w:t>(9)  </w:t>
      </w:r>
      <w:r>
        <w:rPr/>
        <w:t>应付短期债券的增加主要是因为本年发行 </w:t>
      </w:r>
      <w:r>
        <w:rPr>
          <w:rFonts w:ascii="Arial" w:hAnsi="Arial" w:cs="Arial" w:eastAsia="Arial" w:hint="default"/>
        </w:rPr>
        <w:t>2010</w:t>
      </w:r>
      <w:r>
        <w:rPr>
          <w:rFonts w:ascii="Arial" w:hAnsi="Arial" w:cs="Arial" w:eastAsia="Arial" w:hint="default"/>
          <w:spacing w:val="-39"/>
        </w:rPr>
        <w:t> </w:t>
      </w:r>
      <w:r>
        <w:rPr/>
        <w:t>年度第一期及第二期短期融资券所致。</w:t>
      </w:r>
    </w:p>
    <w:p>
      <w:pPr>
        <w:pStyle w:val="BodyText"/>
        <w:spacing w:line="240" w:lineRule="auto" w:before="162"/>
        <w:ind w:left="165" w:right="635"/>
        <w:jc w:val="left"/>
      </w:pPr>
      <w:r>
        <w:rPr>
          <w:rFonts w:ascii="Arial" w:hAnsi="Arial" w:cs="Arial" w:eastAsia="Arial" w:hint="default"/>
        </w:rPr>
        <w:t>(10)</w:t>
      </w:r>
      <w:r>
        <w:rPr>
          <w:rFonts w:ascii="Arial" w:hAnsi="Arial" w:cs="Arial" w:eastAsia="Arial" w:hint="default"/>
          <w:spacing w:val="-38"/>
        </w:rPr>
        <w:t> </w:t>
      </w:r>
      <w:r>
        <w:rPr/>
        <w:t>应付票据及应付账款的减少主要是因为本年偿还工程设备款所致。</w:t>
      </w:r>
    </w:p>
    <w:p>
      <w:pPr>
        <w:spacing w:after="0" w:line="240" w:lineRule="auto"/>
        <w:jc w:val="left"/>
        <w:sectPr>
          <w:headerReference w:type="default" r:id="rId151"/>
          <w:pgSz w:w="11910" w:h="16840"/>
          <w:pgMar w:header="1328" w:footer="752" w:top="2900" w:bottom="940" w:left="1420" w:right="560"/>
        </w:sectPr>
      </w:pPr>
    </w:p>
    <w:p>
      <w:pPr>
        <w:spacing w:line="240" w:lineRule="auto" w:before="2"/>
        <w:rPr>
          <w:rFonts w:ascii="宋体" w:hAnsi="宋体" w:cs="宋体" w:eastAsia="宋体" w:hint="default"/>
          <w:sz w:val="11"/>
          <w:szCs w:val="11"/>
        </w:rPr>
      </w:pPr>
    </w:p>
    <w:p>
      <w:pPr>
        <w:pStyle w:val="BodyText"/>
        <w:spacing w:line="240" w:lineRule="auto" w:before="31"/>
        <w:ind w:left="109" w:right="101"/>
        <w:jc w:val="left"/>
        <w:rPr>
          <w:rFonts w:ascii="黑体" w:hAnsi="黑体" w:cs="黑体" w:eastAsia="黑体" w:hint="default"/>
        </w:rPr>
      </w:pPr>
      <w:r>
        <w:rPr>
          <w:rFonts w:ascii="黑体" w:hAnsi="黑体" w:cs="黑体" w:eastAsia="黑体" w:hint="default"/>
        </w:rPr>
        <w:t>附注（续）：</w:t>
      </w:r>
    </w:p>
    <w:p>
      <w:pPr>
        <w:spacing w:line="240" w:lineRule="auto" w:before="1"/>
        <w:rPr>
          <w:rFonts w:ascii="黑体" w:hAnsi="黑体" w:cs="黑体" w:eastAsia="黑体" w:hint="default"/>
          <w:sz w:val="19"/>
          <w:szCs w:val="19"/>
        </w:rPr>
      </w:pPr>
    </w:p>
    <w:p>
      <w:pPr>
        <w:pStyle w:val="BodyText"/>
        <w:spacing w:line="240" w:lineRule="auto"/>
        <w:ind w:left="124" w:right="101"/>
        <w:jc w:val="left"/>
      </w:pPr>
      <w:r>
        <w:rPr>
          <w:rFonts w:ascii="Arial" w:hAnsi="Arial" w:cs="Arial" w:eastAsia="Arial" w:hint="default"/>
        </w:rPr>
        <w:t>(11)</w:t>
      </w:r>
      <w:r>
        <w:rPr>
          <w:rFonts w:ascii="Arial" w:hAnsi="Arial" w:cs="Arial" w:eastAsia="Arial" w:hint="default"/>
          <w:spacing w:val="-38"/>
        </w:rPr>
        <w:t> </w:t>
      </w:r>
      <w:r>
        <w:rPr/>
        <w:t>预收账款的增加主要是因为本年用户预存款增加所致。</w:t>
      </w:r>
    </w:p>
    <w:p>
      <w:pPr>
        <w:pStyle w:val="BodyText"/>
        <w:spacing w:line="367" w:lineRule="auto" w:before="162"/>
        <w:ind w:left="124" w:right="2185" w:hanging="1"/>
        <w:jc w:val="left"/>
      </w:pPr>
      <w:r>
        <w:rPr>
          <w:rFonts w:ascii="Arial" w:hAnsi="Arial" w:cs="Arial" w:eastAsia="Arial" w:hint="default"/>
        </w:rPr>
        <w:t>(12)</w:t>
      </w:r>
      <w:r>
        <w:rPr>
          <w:rFonts w:ascii="Arial" w:hAnsi="Arial" w:cs="Arial" w:eastAsia="Arial" w:hint="default"/>
          <w:spacing w:val="-36"/>
        </w:rPr>
        <w:t> </w:t>
      </w:r>
      <w:r>
        <w:rPr/>
        <w:t>应交税费的增加主要是因为本年计提的企业所得税尚未完全支付所致。</w:t>
      </w:r>
      <w:r>
        <w:rPr>
          <w:w w:val="99"/>
        </w:rPr>
        <w:t> </w:t>
      </w:r>
      <w:r>
        <w:rPr>
          <w:rFonts w:ascii="Arial" w:hAnsi="Arial" w:cs="Arial" w:eastAsia="Arial" w:hint="default"/>
        </w:rPr>
        <w:t>(13)</w:t>
      </w:r>
      <w:r>
        <w:rPr>
          <w:rFonts w:ascii="Arial" w:hAnsi="Arial" w:cs="Arial" w:eastAsia="Arial" w:hint="default"/>
          <w:spacing w:val="-38"/>
        </w:rPr>
        <w:t> </w:t>
      </w:r>
      <w:r>
        <w:rPr/>
        <w:t>应付利息和财务费用的增加主要是由于带息债务规模增长所致。</w:t>
      </w:r>
    </w:p>
    <w:p>
      <w:pPr>
        <w:pStyle w:val="BodyText"/>
        <w:spacing w:line="240" w:lineRule="auto" w:before="31"/>
        <w:ind w:left="124" w:right="101"/>
        <w:jc w:val="left"/>
      </w:pPr>
      <w:r>
        <w:rPr>
          <w:rFonts w:ascii="Arial" w:hAnsi="Arial" w:cs="Arial" w:eastAsia="Arial" w:hint="default"/>
        </w:rPr>
        <w:t>(14)</w:t>
      </w:r>
      <w:r>
        <w:rPr>
          <w:rFonts w:ascii="Arial" w:hAnsi="Arial" w:cs="Arial" w:eastAsia="Arial" w:hint="default"/>
          <w:spacing w:val="-37"/>
        </w:rPr>
        <w:t> </w:t>
      </w:r>
      <w:r>
        <w:rPr/>
        <w:t>一年内到期的非流动负债的增加主要是因为一年内到期的应付融资租赁款增加所致。</w:t>
      </w:r>
    </w:p>
    <w:p>
      <w:pPr>
        <w:pStyle w:val="BodyText"/>
        <w:spacing w:line="240" w:lineRule="auto" w:before="160"/>
        <w:ind w:left="125" w:right="101"/>
        <w:jc w:val="left"/>
      </w:pPr>
      <w:r>
        <w:rPr>
          <w:rFonts w:ascii="Arial" w:hAnsi="Arial" w:cs="Arial" w:eastAsia="Arial" w:hint="default"/>
        </w:rPr>
        <w:t>(15)</w:t>
      </w:r>
      <w:r>
        <w:rPr>
          <w:rFonts w:ascii="Arial" w:hAnsi="Arial" w:cs="Arial" w:eastAsia="Arial" w:hint="default"/>
          <w:spacing w:val="-36"/>
        </w:rPr>
        <w:t> </w:t>
      </w:r>
      <w:r>
        <w:rPr/>
        <w:t>长期借款的增加主要是因为</w:t>
      </w:r>
      <w:r>
        <w:rPr>
          <w:spacing w:val="-57"/>
        </w:rPr>
        <w:t> </w:t>
      </w:r>
      <w:r>
        <w:rPr>
          <w:rFonts w:ascii="Arial" w:hAnsi="Arial" w:cs="Arial" w:eastAsia="Arial" w:hint="default"/>
        </w:rPr>
        <w:t>3G</w:t>
      </w:r>
      <w:r>
        <w:rPr>
          <w:rFonts w:ascii="Arial" w:hAnsi="Arial" w:cs="Arial" w:eastAsia="Arial" w:hint="default"/>
          <w:spacing w:val="-9"/>
        </w:rPr>
        <w:t> </w:t>
      </w:r>
      <w:r>
        <w:rPr/>
        <w:t>业务的发展的资金需求加大，而于本年新增的借款所致。</w:t>
      </w:r>
    </w:p>
    <w:p>
      <w:pPr>
        <w:spacing w:line="240" w:lineRule="auto" w:before="13"/>
        <w:rPr>
          <w:rFonts w:ascii="宋体" w:hAnsi="宋体" w:cs="宋体" w:eastAsia="宋体" w:hint="default"/>
          <w:sz w:val="17"/>
          <w:szCs w:val="17"/>
        </w:rPr>
      </w:pPr>
    </w:p>
    <w:p>
      <w:pPr>
        <w:pStyle w:val="BodyText"/>
        <w:spacing w:line="240" w:lineRule="auto"/>
        <w:ind w:left="125" w:right="101"/>
        <w:jc w:val="left"/>
      </w:pPr>
      <w:r>
        <w:rPr>
          <w:rFonts w:ascii="Arial" w:hAnsi="Arial" w:cs="Arial" w:eastAsia="Arial" w:hint="default"/>
        </w:rPr>
        <w:t>(16)</w:t>
      </w:r>
      <w:r>
        <w:rPr>
          <w:rFonts w:ascii="Arial" w:hAnsi="Arial" w:cs="Arial" w:eastAsia="Arial" w:hint="default"/>
          <w:spacing w:val="-36"/>
        </w:rPr>
        <w:t> </w:t>
      </w:r>
      <w:r>
        <w:rPr/>
        <w:t>应付债券的增加主要是由于本年发行</w:t>
      </w:r>
      <w:r>
        <w:rPr>
          <w:spacing w:val="-57"/>
        </w:rPr>
        <w:t> </w:t>
      </w:r>
      <w:r>
        <w:rPr>
          <w:rFonts w:ascii="Arial" w:hAnsi="Arial" w:cs="Arial" w:eastAsia="Arial" w:hint="default"/>
        </w:rPr>
        <w:t>2010</w:t>
      </w:r>
      <w:r>
        <w:rPr>
          <w:rFonts w:ascii="Arial" w:hAnsi="Arial" w:cs="Arial" w:eastAsia="Arial" w:hint="default"/>
          <w:spacing w:val="-8"/>
        </w:rPr>
        <w:t> </w:t>
      </w:r>
      <w:r>
        <w:rPr/>
        <w:t>年中期票据以及</w:t>
      </w:r>
      <w:r>
        <w:rPr>
          <w:spacing w:val="-57"/>
        </w:rPr>
        <w:t> </w:t>
      </w:r>
      <w:r>
        <w:rPr>
          <w:rFonts w:ascii="Arial" w:hAnsi="Arial" w:cs="Arial" w:eastAsia="Arial" w:hint="default"/>
        </w:rPr>
        <w:t>2010</w:t>
      </w:r>
      <w:r>
        <w:rPr>
          <w:rFonts w:ascii="Arial" w:hAnsi="Arial" w:cs="Arial" w:eastAsia="Arial" w:hint="default"/>
          <w:spacing w:val="-8"/>
        </w:rPr>
        <w:t> </w:t>
      </w:r>
      <w:r>
        <w:rPr/>
        <w:t>年可转换债券所致。</w:t>
      </w:r>
    </w:p>
    <w:p>
      <w:pPr>
        <w:pStyle w:val="BodyText"/>
        <w:spacing w:line="284" w:lineRule="exact" w:before="191"/>
        <w:ind w:left="559" w:right="101" w:hanging="435"/>
        <w:jc w:val="left"/>
      </w:pPr>
      <w:r>
        <w:rPr>
          <w:rFonts w:ascii="Arial" w:hAnsi="Arial" w:cs="Arial" w:eastAsia="Arial" w:hint="default"/>
        </w:rPr>
        <w:t>(17)</w:t>
      </w:r>
      <w:r>
        <w:rPr>
          <w:rFonts w:ascii="Arial" w:hAnsi="Arial" w:cs="Arial" w:eastAsia="Arial" w:hint="default"/>
          <w:spacing w:val="-29"/>
        </w:rPr>
        <w:t> </w:t>
      </w:r>
      <w:r>
        <w:rPr>
          <w:spacing w:val="2"/>
        </w:rPr>
        <w:t>递延所得税负债的减少主要是由于本年确认可供出售金融资产公允价值变动相关的递延税项</w:t>
      </w:r>
      <w:r>
        <w:rPr>
          <w:spacing w:val="-102"/>
        </w:rPr>
        <w:t> </w:t>
      </w:r>
      <w:r>
        <w:rPr>
          <w:spacing w:val="-102"/>
        </w:rPr>
      </w:r>
      <w:r>
        <w:rPr/>
        <w:t>所致。</w:t>
      </w:r>
    </w:p>
    <w:p>
      <w:pPr>
        <w:pStyle w:val="BodyText"/>
        <w:spacing w:line="240" w:lineRule="auto" w:before="151"/>
        <w:ind w:left="125" w:right="101"/>
        <w:jc w:val="left"/>
      </w:pPr>
      <w:r>
        <w:rPr>
          <w:rFonts w:ascii="Arial" w:hAnsi="Arial" w:cs="Arial" w:eastAsia="Arial" w:hint="default"/>
        </w:rPr>
        <w:t>(18)</w:t>
      </w:r>
      <w:r>
        <w:rPr>
          <w:rFonts w:ascii="Arial" w:hAnsi="Arial" w:cs="Arial" w:eastAsia="Arial" w:hint="default"/>
          <w:spacing w:val="-36"/>
        </w:rPr>
        <w:t> </w:t>
      </w:r>
      <w:r>
        <w:rPr/>
        <w:t>营业收入的增加主要是由于公司业务总体增长特别是</w:t>
      </w:r>
      <w:r>
        <w:rPr>
          <w:spacing w:val="-56"/>
        </w:rPr>
        <w:t> </w:t>
      </w:r>
      <w:r>
        <w:rPr>
          <w:rFonts w:ascii="Arial" w:hAnsi="Arial" w:cs="Arial" w:eastAsia="Arial" w:hint="default"/>
        </w:rPr>
        <w:t>3G</w:t>
      </w:r>
      <w:r>
        <w:rPr>
          <w:rFonts w:ascii="Arial" w:hAnsi="Arial" w:cs="Arial" w:eastAsia="Arial" w:hint="default"/>
          <w:spacing w:val="-8"/>
        </w:rPr>
        <w:t> </w:t>
      </w:r>
      <w:r>
        <w:rPr/>
        <w:t>业务发展所致。</w:t>
      </w:r>
    </w:p>
    <w:p>
      <w:pPr>
        <w:pStyle w:val="BodyText"/>
        <w:spacing w:line="240" w:lineRule="auto" w:before="162"/>
        <w:ind w:left="125" w:right="101"/>
        <w:jc w:val="left"/>
      </w:pPr>
      <w:r>
        <w:rPr>
          <w:rFonts w:ascii="Arial" w:hAnsi="Arial" w:cs="Arial" w:eastAsia="Arial" w:hint="default"/>
        </w:rPr>
        <w:t>(19)</w:t>
      </w:r>
      <w:r>
        <w:rPr>
          <w:rFonts w:ascii="Arial" w:hAnsi="Arial" w:cs="Arial" w:eastAsia="Arial" w:hint="default"/>
          <w:spacing w:val="-36"/>
        </w:rPr>
        <w:t> </w:t>
      </w:r>
      <w:r>
        <w:rPr/>
        <w:t>营业成本的增加主要是公司运营</w:t>
      </w:r>
      <w:r>
        <w:rPr>
          <w:spacing w:val="-56"/>
        </w:rPr>
        <w:t> </w:t>
      </w:r>
      <w:r>
        <w:rPr>
          <w:rFonts w:ascii="Arial" w:hAnsi="Arial" w:cs="Arial" w:eastAsia="Arial" w:hint="default"/>
        </w:rPr>
        <w:t>3G</w:t>
      </w:r>
      <w:r>
        <w:rPr>
          <w:rFonts w:ascii="Arial" w:hAnsi="Arial" w:cs="Arial" w:eastAsia="Arial" w:hint="default"/>
          <w:spacing w:val="-8"/>
        </w:rPr>
        <w:t> </w:t>
      </w:r>
      <w:r>
        <w:rPr/>
        <w:t>业务导致折旧费用和运行维护费用增加所致。</w:t>
      </w:r>
    </w:p>
    <w:p>
      <w:pPr>
        <w:pStyle w:val="BodyText"/>
        <w:spacing w:line="240" w:lineRule="auto" w:before="162"/>
        <w:ind w:left="125" w:right="101"/>
        <w:jc w:val="left"/>
      </w:pPr>
      <w:r>
        <w:rPr>
          <w:rFonts w:ascii="Arial" w:hAnsi="Arial" w:cs="Arial" w:eastAsia="Arial" w:hint="default"/>
        </w:rPr>
        <w:t>(20)</w:t>
      </w:r>
      <w:r>
        <w:rPr>
          <w:rFonts w:ascii="Arial" w:hAnsi="Arial" w:cs="Arial" w:eastAsia="Arial" w:hint="default"/>
          <w:spacing w:val="-36"/>
        </w:rPr>
        <w:t> </w:t>
      </w:r>
      <w:r>
        <w:rPr/>
        <w:t>销售费用增加主要是由于本年</w:t>
      </w:r>
      <w:r>
        <w:rPr>
          <w:spacing w:val="-57"/>
        </w:rPr>
        <w:t> </w:t>
      </w:r>
      <w:r>
        <w:rPr>
          <w:rFonts w:ascii="Arial" w:hAnsi="Arial" w:cs="Arial" w:eastAsia="Arial" w:hint="default"/>
        </w:rPr>
        <w:t>3G</w:t>
      </w:r>
      <w:r>
        <w:rPr>
          <w:rFonts w:ascii="Arial" w:hAnsi="Arial" w:cs="Arial" w:eastAsia="Arial" w:hint="default"/>
          <w:spacing w:val="-8"/>
        </w:rPr>
        <w:t> </w:t>
      </w:r>
      <w:r>
        <w:rPr/>
        <w:t>业务促销活动增加所致。</w:t>
      </w:r>
    </w:p>
    <w:p>
      <w:pPr>
        <w:pStyle w:val="BodyText"/>
        <w:spacing w:line="424" w:lineRule="auto" w:before="160"/>
        <w:ind w:left="125" w:right="2625" w:hanging="1"/>
        <w:jc w:val="left"/>
      </w:pPr>
      <w:r>
        <w:rPr>
          <w:rFonts w:ascii="Arial" w:hAnsi="Arial" w:cs="Arial" w:eastAsia="Arial" w:hint="default"/>
        </w:rPr>
        <w:t>(21)</w:t>
      </w:r>
      <w:r>
        <w:rPr>
          <w:rFonts w:ascii="Arial" w:hAnsi="Arial" w:cs="Arial" w:eastAsia="Arial" w:hint="default"/>
          <w:spacing w:val="-37"/>
        </w:rPr>
        <w:t> </w:t>
      </w:r>
      <w:r>
        <w:rPr/>
        <w:t>管理费用增加主要是由于人工成本及办公设备的折旧费上升所致。</w:t>
      </w:r>
      <w:r>
        <w:rPr>
          <w:w w:val="99"/>
        </w:rPr>
        <w:t> </w:t>
      </w:r>
      <w:r>
        <w:rPr>
          <w:rFonts w:ascii="Arial" w:hAnsi="Arial" w:cs="Arial" w:eastAsia="Arial" w:hint="default"/>
        </w:rPr>
        <w:t>(22)</w:t>
      </w:r>
      <w:r>
        <w:rPr>
          <w:rFonts w:ascii="Arial" w:hAnsi="Arial" w:cs="Arial" w:eastAsia="Arial" w:hint="default"/>
          <w:spacing w:val="-37"/>
        </w:rPr>
        <w:t> </w:t>
      </w:r>
      <w:r>
        <w:rPr/>
        <w:t>资产减值损失增加主要是坏账损失增加所致。</w:t>
      </w:r>
    </w:p>
    <w:p>
      <w:pPr>
        <w:pStyle w:val="BodyText"/>
        <w:spacing w:line="424" w:lineRule="auto" w:before="46"/>
        <w:ind w:left="125" w:right="1965" w:hanging="1"/>
        <w:jc w:val="left"/>
      </w:pPr>
      <w:r>
        <w:rPr>
          <w:rFonts w:ascii="Arial" w:hAnsi="Arial" w:cs="Arial" w:eastAsia="Arial" w:hint="default"/>
        </w:rPr>
        <w:t>(23)</w:t>
      </w:r>
      <w:r>
        <w:rPr>
          <w:rFonts w:ascii="Arial" w:hAnsi="Arial" w:cs="Arial" w:eastAsia="Arial" w:hint="default"/>
          <w:spacing w:val="-37"/>
        </w:rPr>
        <w:t> </w:t>
      </w:r>
      <w:r>
        <w:rPr/>
        <w:t>投资收益的增加主要是因为本集团持有的西班牙电信股票分配股利所致。</w:t>
      </w:r>
      <w:r>
        <w:rPr>
          <w:w w:val="99"/>
        </w:rPr>
        <w:t> </w:t>
      </w:r>
      <w:r>
        <w:rPr>
          <w:rFonts w:ascii="Arial" w:hAnsi="Arial" w:cs="Arial" w:eastAsia="Arial" w:hint="default"/>
        </w:rPr>
        <w:t>(24)</w:t>
      </w:r>
      <w:r>
        <w:rPr>
          <w:rFonts w:ascii="Arial" w:hAnsi="Arial" w:cs="Arial" w:eastAsia="Arial" w:hint="default"/>
          <w:spacing w:val="-36"/>
        </w:rPr>
        <w:t> </w:t>
      </w:r>
      <w:r>
        <w:rPr/>
        <w:t>所得税费用的减少主要是由于</w:t>
      </w:r>
      <w:r>
        <w:rPr>
          <w:spacing w:val="-57"/>
        </w:rPr>
        <w:t> </w:t>
      </w:r>
      <w:r>
        <w:rPr>
          <w:rFonts w:ascii="Arial" w:hAnsi="Arial" w:cs="Arial" w:eastAsia="Arial" w:hint="default"/>
        </w:rPr>
        <w:t>2010</w:t>
      </w:r>
      <w:r>
        <w:rPr>
          <w:rFonts w:ascii="Arial" w:hAnsi="Arial" w:cs="Arial" w:eastAsia="Arial" w:hint="default"/>
          <w:spacing w:val="-8"/>
        </w:rPr>
        <w:t> </w:t>
      </w:r>
      <w:r>
        <w:rPr/>
        <w:t>年利润总额较去年同期下降所致。</w:t>
      </w:r>
    </w:p>
    <w:p>
      <w:pPr>
        <w:pStyle w:val="BodyText"/>
        <w:spacing w:line="284" w:lineRule="exact" w:before="75"/>
        <w:ind w:left="560" w:right="91" w:hanging="435"/>
        <w:jc w:val="left"/>
      </w:pPr>
      <w:r>
        <w:rPr>
          <w:rFonts w:ascii="Arial" w:hAnsi="Arial" w:cs="Arial" w:eastAsia="Arial" w:hint="default"/>
        </w:rPr>
        <w:t>(25)</w:t>
      </w:r>
      <w:r>
        <w:rPr>
          <w:rFonts w:ascii="Arial" w:hAnsi="Arial" w:cs="Arial" w:eastAsia="Arial" w:hint="default"/>
          <w:spacing w:val="-33"/>
        </w:rPr>
        <w:t> </w:t>
      </w:r>
      <w:r>
        <w:rPr/>
        <w:t>净利润的减少主要是由于</w:t>
      </w:r>
      <w:r>
        <w:rPr>
          <w:spacing w:val="-50"/>
        </w:rPr>
        <w:t> </w:t>
      </w:r>
      <w:r>
        <w:rPr>
          <w:rFonts w:ascii="Arial" w:hAnsi="Arial" w:cs="Arial" w:eastAsia="Arial" w:hint="default"/>
        </w:rPr>
        <w:t>3G</w:t>
      </w:r>
      <w:r>
        <w:rPr>
          <w:rFonts w:ascii="Arial" w:hAnsi="Arial" w:cs="Arial" w:eastAsia="Arial" w:hint="default"/>
          <w:spacing w:val="-2"/>
        </w:rPr>
        <w:t> </w:t>
      </w:r>
      <w:r>
        <w:rPr>
          <w:spacing w:val="-3"/>
        </w:rPr>
        <w:t>业务仍处于运营初期的状态，其折旧及摊销、网络运营及支撑成</w:t>
      </w:r>
      <w:r>
        <w:rPr>
          <w:w w:val="99"/>
        </w:rPr>
        <w:t> </w:t>
      </w:r>
      <w:r>
        <w:rPr/>
        <w:t>本和销售费用，以及</w:t>
      </w:r>
      <w:r>
        <w:rPr>
          <w:spacing w:val="-56"/>
        </w:rPr>
        <w:t> </w:t>
      </w:r>
      <w:r>
        <w:rPr>
          <w:rFonts w:ascii="Arial" w:hAnsi="Arial" w:cs="Arial" w:eastAsia="Arial" w:hint="default"/>
        </w:rPr>
        <w:t>3G</w:t>
      </w:r>
      <w:r>
        <w:rPr>
          <w:rFonts w:ascii="Arial" w:hAnsi="Arial" w:cs="Arial" w:eastAsia="Arial" w:hint="default"/>
          <w:spacing w:val="-8"/>
        </w:rPr>
        <w:t> </w:t>
      </w:r>
      <w:r>
        <w:rPr/>
        <w:t>终端补贴费用的增加。</w:t>
      </w:r>
    </w:p>
    <w:p>
      <w:pPr>
        <w:spacing w:after="0" w:line="284" w:lineRule="exact"/>
        <w:jc w:val="left"/>
        <w:sectPr>
          <w:pgSz w:w="11910" w:h="16840"/>
          <w:pgMar w:header="1328" w:footer="752" w:top="2900" w:bottom="940" w:left="1460" w:right="880"/>
        </w:sectPr>
      </w:pPr>
    </w:p>
    <w:p>
      <w:pPr>
        <w:spacing w:line="240" w:lineRule="auto" w:before="2"/>
        <w:rPr>
          <w:rFonts w:ascii="宋体" w:hAnsi="宋体" w:cs="宋体" w:eastAsia="宋体" w:hint="default"/>
          <w:sz w:val="2"/>
          <w:szCs w:val="2"/>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60pt;height:.5pt;mso-position-horizontal-relative:char;mso-position-vertical-relative:line" coordorigin="0,0" coordsize="9200,10">
            <v:group style="position:absolute;left:5;top:5;width:9190;height:2" coordorigin="5,5" coordsize="9190,2">
              <v:shape style="position:absolute;left:5;top:5;width:9190;height:2" coordorigin="5,5" coordsize="9190,0" path="m5,5l9194,5e" filled="false" stroked="true" strokeweight=".48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8"/>
          <w:szCs w:val="18"/>
        </w:rPr>
      </w:pPr>
    </w:p>
    <w:p>
      <w:pPr>
        <w:pStyle w:val="Heading5"/>
        <w:spacing w:line="240" w:lineRule="auto" w:before="31"/>
        <w:ind w:left="143" w:right="0"/>
        <w:jc w:val="left"/>
        <w:rPr>
          <w:b w:val="0"/>
          <w:bCs w:val="0"/>
        </w:rPr>
      </w:pPr>
      <w:bookmarkStart w:name="_bookmark9" w:id="22"/>
      <w:bookmarkEnd w:id="22"/>
      <w:r>
        <w:rPr>
          <w:b w:val="0"/>
          <w:bCs w:val="0"/>
        </w:rPr>
      </w:r>
      <w:r>
        <w:rPr/>
        <w:t>十二、备查文件目录</w:t>
      </w:r>
      <w:r>
        <w:rPr>
          <w:b w:val="0"/>
          <w:bCs w:val="0"/>
        </w:rPr>
      </w:r>
    </w:p>
    <w:p>
      <w:pPr>
        <w:spacing w:line="240" w:lineRule="auto" w:before="2"/>
        <w:rPr>
          <w:rFonts w:ascii="宋体" w:hAnsi="宋体" w:cs="宋体" w:eastAsia="宋体" w:hint="default"/>
          <w:b/>
          <w:bCs/>
          <w:sz w:val="19"/>
          <w:szCs w:val="19"/>
        </w:rPr>
      </w:pPr>
    </w:p>
    <w:p>
      <w:pPr>
        <w:pStyle w:val="BodyText"/>
        <w:spacing w:line="295" w:lineRule="exact"/>
        <w:ind w:left="171" w:right="0"/>
        <w:jc w:val="left"/>
      </w:pPr>
      <w:r>
        <w:rPr>
          <w:rFonts w:ascii="Arial" w:hAnsi="Arial" w:cs="Arial" w:eastAsia="Arial" w:hint="default"/>
        </w:rPr>
        <w:t>1</w:t>
      </w:r>
      <w:r>
        <w:rPr/>
        <w:t>、载有法定代表人、主管会计工作负责人、会计机构负责人签名并盖章的会计报表</w:t>
      </w:r>
    </w:p>
    <w:p>
      <w:pPr>
        <w:pStyle w:val="BodyText"/>
        <w:spacing w:line="285" w:lineRule="exact"/>
        <w:ind w:left="171" w:right="0"/>
        <w:jc w:val="left"/>
      </w:pPr>
      <w:r>
        <w:rPr>
          <w:rFonts w:ascii="Arial" w:hAnsi="Arial" w:cs="Arial" w:eastAsia="Arial" w:hint="default"/>
        </w:rPr>
        <w:t>2</w:t>
      </w:r>
      <w:r>
        <w:rPr/>
        <w:t>、载有会计师事务所盖章、注册会计师签名并盖章的审计报告原件</w:t>
      </w:r>
    </w:p>
    <w:p>
      <w:pPr>
        <w:pStyle w:val="BodyText"/>
        <w:spacing w:line="285" w:lineRule="exact"/>
        <w:ind w:left="171" w:right="0"/>
        <w:jc w:val="left"/>
      </w:pPr>
      <w:r>
        <w:rPr>
          <w:rFonts w:ascii="Arial" w:hAnsi="Arial" w:cs="Arial" w:eastAsia="Arial" w:hint="default"/>
        </w:rPr>
        <w:t>3</w:t>
      </w:r>
      <w:r>
        <w:rPr/>
        <w:t>、报告期内在中国证监会指定报纸上公开披露的所有公司文件的正本及公告的原稿</w:t>
      </w:r>
    </w:p>
    <w:p>
      <w:pPr>
        <w:pStyle w:val="BodyText"/>
        <w:spacing w:line="294" w:lineRule="exact"/>
        <w:ind w:left="171" w:right="0"/>
        <w:jc w:val="left"/>
      </w:pPr>
      <w:r>
        <w:rPr>
          <w:rFonts w:ascii="Arial" w:hAnsi="Arial" w:cs="Arial" w:eastAsia="Arial" w:hint="default"/>
        </w:rPr>
        <w:t>4</w:t>
      </w:r>
      <w:r>
        <w:rPr/>
        <w:t>、联通红筹公司</w:t>
      </w:r>
      <w:r>
        <w:rPr>
          <w:spacing w:val="-57"/>
        </w:rPr>
        <w:t> </w:t>
      </w:r>
      <w:r>
        <w:rPr>
          <w:rFonts w:ascii="Arial" w:hAnsi="Arial" w:cs="Arial" w:eastAsia="Arial" w:hint="default"/>
        </w:rPr>
        <w:t>2010</w:t>
      </w:r>
      <w:r>
        <w:rPr>
          <w:rFonts w:ascii="Arial" w:hAnsi="Arial" w:cs="Arial" w:eastAsia="Arial" w:hint="default"/>
          <w:spacing w:val="-8"/>
        </w:rPr>
        <w:t> </w:t>
      </w:r>
      <w:r>
        <w:rPr/>
        <w:t>年度业绩公告</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9"/>
          <w:szCs w:val="19"/>
        </w:rPr>
      </w:pPr>
    </w:p>
    <w:p>
      <w:pPr>
        <w:pStyle w:val="BodyText"/>
        <w:spacing w:line="286" w:lineRule="exact"/>
        <w:ind w:left="6194" w:right="149" w:firstLine="1539"/>
        <w:jc w:val="right"/>
      </w:pPr>
      <w:r>
        <w:rPr>
          <w:w w:val="95"/>
        </w:rPr>
        <w:t>董事长：常小兵</w:t>
      </w:r>
      <w:r>
        <w:rPr>
          <w:w w:val="99"/>
        </w:rPr>
        <w:t> </w:t>
      </w:r>
      <w:r>
        <w:rPr>
          <w:w w:val="95"/>
        </w:rPr>
        <w:t>中国联合网络通信股份有限公司</w:t>
      </w:r>
      <w:r>
        <w:rPr/>
      </w:r>
    </w:p>
    <w:p>
      <w:pPr>
        <w:pStyle w:val="BodyText"/>
        <w:spacing w:line="275" w:lineRule="exact"/>
        <w:ind w:left="0" w:right="149"/>
        <w:jc w:val="right"/>
      </w:pP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3</w:t>
      </w:r>
      <w:r>
        <w:rPr>
          <w:rFonts w:ascii="Arial" w:hAnsi="Arial" w:cs="Arial" w:eastAsia="Arial" w:hint="default"/>
          <w:spacing w:val="-7"/>
        </w:rPr>
        <w:t> </w:t>
      </w:r>
      <w:r>
        <w:rPr/>
        <w:t>月</w:t>
      </w:r>
      <w:r>
        <w:rPr>
          <w:spacing w:val="-56"/>
        </w:rPr>
        <w:t> </w:t>
      </w:r>
      <w:r>
        <w:rPr>
          <w:rFonts w:ascii="Arial" w:hAnsi="Arial" w:cs="Arial" w:eastAsia="Arial" w:hint="default"/>
        </w:rPr>
        <w:t>29</w:t>
      </w:r>
      <w:r>
        <w:rPr>
          <w:rFonts w:ascii="Arial" w:hAnsi="Arial" w:cs="Arial" w:eastAsia="Arial" w:hint="default"/>
          <w:spacing w:val="-7"/>
        </w:rPr>
        <w:t> </w:t>
      </w:r>
      <w:r>
        <w:rPr/>
        <w:t>日</w:t>
      </w:r>
    </w:p>
    <w:p>
      <w:pPr>
        <w:spacing w:after="0" w:line="275" w:lineRule="exact"/>
        <w:jc w:val="right"/>
        <w:sectPr>
          <w:headerReference w:type="default" r:id="rId152"/>
          <w:pgSz w:w="11910" w:h="16840"/>
          <w:pgMar w:header="1327" w:footer="752" w:top="1540" w:bottom="940" w:left="144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1"/>
        <w:spacing w:line="519" w:lineRule="exact"/>
        <w:ind w:right="1130"/>
        <w:jc w:val="center"/>
        <w:rPr>
          <w:b w:val="0"/>
          <w:bCs w:val="0"/>
        </w:rPr>
      </w:pPr>
      <w:bookmarkStart w:name="600050-中国联通-独立董事对外担保的专项说明.pdf" w:id="23"/>
      <w:bookmarkEnd w:id="23"/>
      <w:r>
        <w:rPr>
          <w:b w:val="0"/>
          <w:bCs w:val="0"/>
        </w:rPr>
      </w:r>
      <w:r>
        <w:rPr/>
        <w:t>中国联合网络通信股份有限公司</w:t>
      </w:r>
      <w:r>
        <w:rPr>
          <w:b w:val="0"/>
          <w:bCs w:val="0"/>
        </w:rPr>
      </w:r>
    </w:p>
    <w:p>
      <w:pPr>
        <w:spacing w:line="624" w:lineRule="exact" w:before="83"/>
        <w:ind w:left="1130" w:right="1127" w:firstLine="0"/>
        <w:jc w:val="center"/>
        <w:rPr>
          <w:rFonts w:ascii="Microsoft JhengHei" w:hAnsi="Microsoft JhengHei" w:cs="Microsoft JhengHei" w:eastAsia="Microsoft JhengHei" w:hint="default"/>
          <w:sz w:val="44"/>
          <w:szCs w:val="44"/>
        </w:rPr>
      </w:pPr>
      <w:r>
        <w:rPr>
          <w:rFonts w:ascii="Microsoft JhengHei" w:hAnsi="Microsoft JhengHei" w:cs="Microsoft JhengHei" w:eastAsia="Microsoft JhengHei" w:hint="default"/>
          <w:b/>
          <w:bCs/>
          <w:sz w:val="44"/>
          <w:szCs w:val="44"/>
        </w:rPr>
        <w:t>独立董事关于公司对外担保的</w:t>
      </w:r>
      <w:r>
        <w:rPr>
          <w:rFonts w:ascii="Microsoft JhengHei" w:hAnsi="Microsoft JhengHei" w:cs="Microsoft JhengHei" w:eastAsia="Microsoft JhengHei" w:hint="default"/>
          <w:b/>
          <w:bCs/>
          <w:spacing w:val="-99"/>
          <w:sz w:val="44"/>
          <w:szCs w:val="44"/>
        </w:rPr>
        <w:t> </w:t>
      </w:r>
      <w:r>
        <w:rPr>
          <w:rFonts w:ascii="Microsoft JhengHei" w:hAnsi="Microsoft JhengHei" w:cs="Microsoft JhengHei" w:eastAsia="Microsoft JhengHei" w:hint="default"/>
          <w:b/>
          <w:bCs/>
          <w:sz w:val="44"/>
          <w:szCs w:val="44"/>
        </w:rPr>
        <w:t>专项说明及独立意见</w:t>
      </w:r>
      <w:r>
        <w:rPr>
          <w:rFonts w:ascii="Microsoft JhengHei" w:hAnsi="Microsoft JhengHei" w:cs="Microsoft JhengHei" w:eastAsia="Microsoft JhengHei" w:hint="default"/>
          <w:sz w:val="44"/>
          <w:szCs w:val="44"/>
        </w:rPr>
      </w:r>
    </w:p>
    <w:p>
      <w:pPr>
        <w:spacing w:line="240" w:lineRule="auto" w:before="5"/>
        <w:rPr>
          <w:rFonts w:ascii="Microsoft JhengHei" w:hAnsi="Microsoft JhengHei" w:cs="Microsoft JhengHei" w:eastAsia="Microsoft JhengHei" w:hint="default"/>
          <w:b/>
          <w:bCs/>
          <w:sz w:val="37"/>
          <w:szCs w:val="37"/>
        </w:rPr>
      </w:pPr>
    </w:p>
    <w:p>
      <w:pPr>
        <w:spacing w:line="328" w:lineRule="auto" w:before="0"/>
        <w:ind w:left="119" w:right="116" w:firstLine="560"/>
        <w:jc w:val="both"/>
        <w:rPr>
          <w:rFonts w:ascii="宋体" w:hAnsi="宋体" w:cs="宋体" w:eastAsia="宋体" w:hint="default"/>
          <w:sz w:val="28"/>
          <w:szCs w:val="28"/>
        </w:rPr>
      </w:pPr>
      <w:r>
        <w:rPr>
          <w:rFonts w:ascii="宋体" w:hAnsi="宋体" w:cs="宋体" w:eastAsia="宋体" w:hint="default"/>
          <w:spacing w:val="-3"/>
          <w:sz w:val="28"/>
          <w:szCs w:val="28"/>
        </w:rPr>
        <w:t>《中国联合网络通信股份有限公司章程》第</w:t>
      </w:r>
      <w:r>
        <w:rPr>
          <w:rFonts w:ascii="宋体" w:hAnsi="宋体" w:cs="宋体" w:eastAsia="宋体" w:hint="default"/>
          <w:spacing w:val="-71"/>
          <w:sz w:val="28"/>
          <w:szCs w:val="28"/>
        </w:rPr>
        <w:t> </w:t>
      </w:r>
      <w:r>
        <w:rPr>
          <w:rFonts w:ascii="宋体" w:hAnsi="宋体" w:cs="宋体" w:eastAsia="宋体" w:hint="default"/>
          <w:sz w:val="28"/>
          <w:szCs w:val="28"/>
        </w:rPr>
        <w:t>157</w:t>
      </w:r>
      <w:r>
        <w:rPr>
          <w:rFonts w:ascii="宋体" w:hAnsi="宋体" w:cs="宋体" w:eastAsia="宋体" w:hint="default"/>
          <w:spacing w:val="-70"/>
          <w:sz w:val="28"/>
          <w:szCs w:val="28"/>
        </w:rPr>
        <w:t> </w:t>
      </w:r>
      <w:r>
        <w:rPr>
          <w:rFonts w:ascii="宋体" w:hAnsi="宋体" w:cs="宋体" w:eastAsia="宋体" w:hint="default"/>
          <w:spacing w:val="-7"/>
          <w:sz w:val="28"/>
          <w:szCs w:val="28"/>
        </w:rPr>
        <w:t>条规定：</w:t>
      </w:r>
      <w:r>
        <w:rPr>
          <w:rFonts w:ascii="Microsoft JhengHei" w:hAnsi="Microsoft JhengHei" w:cs="Microsoft JhengHei" w:eastAsia="Microsoft JhengHei" w:hint="default"/>
          <w:b/>
          <w:bCs/>
          <w:spacing w:val="-7"/>
          <w:sz w:val="28"/>
          <w:szCs w:val="28"/>
        </w:rPr>
        <w:t>本公司</w:t>
      </w:r>
      <w:r>
        <w:rPr>
          <w:rFonts w:ascii="Microsoft JhengHei" w:hAnsi="Microsoft JhengHei" w:cs="Microsoft JhengHei" w:eastAsia="Microsoft JhengHei" w:hint="default"/>
          <w:b/>
          <w:bCs/>
          <w:spacing w:val="1"/>
          <w:w w:val="99"/>
          <w:sz w:val="28"/>
          <w:szCs w:val="28"/>
        </w:rPr>
        <w:t> </w:t>
      </w:r>
      <w:r>
        <w:rPr>
          <w:rFonts w:ascii="Microsoft JhengHei" w:hAnsi="Microsoft JhengHei" w:cs="Microsoft JhengHei" w:eastAsia="Microsoft JhengHei" w:hint="default"/>
          <w:b/>
          <w:bCs/>
          <w:spacing w:val="-4"/>
          <w:sz w:val="28"/>
          <w:szCs w:val="28"/>
        </w:rPr>
        <w:t>不得为任何法人单位或个人提供担保。</w:t>
      </w:r>
      <w:r>
        <w:rPr>
          <w:rFonts w:ascii="宋体" w:hAnsi="宋体" w:cs="宋体" w:eastAsia="宋体" w:hint="default"/>
          <w:spacing w:val="-4"/>
          <w:sz w:val="28"/>
          <w:szCs w:val="28"/>
        </w:rPr>
        <w:t>公司严格执行该规定，报告期</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z w:val="28"/>
          <w:szCs w:val="28"/>
        </w:rPr>
        <w:t>前及报告期内均不存在对外担保事项。</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2"/>
        <w:rPr>
          <w:rFonts w:ascii="宋体" w:hAnsi="宋体" w:cs="宋体" w:eastAsia="宋体" w:hint="default"/>
          <w:sz w:val="28"/>
          <w:szCs w:val="28"/>
        </w:rPr>
      </w:pPr>
    </w:p>
    <w:p>
      <w:pPr>
        <w:pStyle w:val="Heading3"/>
        <w:spacing w:line="240" w:lineRule="auto"/>
        <w:ind w:right="0"/>
        <w:jc w:val="left"/>
        <w:rPr>
          <w:b w:val="0"/>
          <w:bCs w:val="0"/>
        </w:rPr>
      </w:pPr>
      <w:r>
        <w:rPr/>
        <w:t>中国联合网络通信股份有限公司</w:t>
      </w:r>
      <w:r>
        <w:rPr>
          <w:b w:val="0"/>
          <w:bCs w:val="0"/>
        </w:rPr>
      </w:r>
    </w:p>
    <w:p>
      <w:pPr>
        <w:spacing w:line="240" w:lineRule="auto" w:before="7"/>
        <w:rPr>
          <w:rFonts w:ascii="Microsoft JhengHei" w:hAnsi="Microsoft JhengHei" w:cs="Microsoft JhengHei" w:eastAsia="Microsoft JhengHei" w:hint="default"/>
          <w:b/>
          <w:bCs/>
          <w:sz w:val="36"/>
          <w:szCs w:val="36"/>
        </w:rPr>
      </w:pPr>
    </w:p>
    <w:p>
      <w:pPr>
        <w:tabs>
          <w:tab w:pos="4478" w:val="left" w:leader="none"/>
        </w:tabs>
        <w:spacing w:before="0"/>
        <w:ind w:left="120"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独立董事刘  彩：</w:t>
        <w:tab/>
        <w:t>独立董事赵纯均：</w:t>
      </w:r>
      <w:r>
        <w:rPr>
          <w:rFonts w:ascii="Microsoft JhengHei" w:hAnsi="Microsoft JhengHei" w:cs="Microsoft JhengHei" w:eastAsia="Microsoft JhengHei" w:hint="default"/>
          <w:sz w:val="28"/>
          <w:szCs w:val="28"/>
        </w:rPr>
      </w:r>
    </w:p>
    <w:p>
      <w:pPr>
        <w:spacing w:line="240" w:lineRule="auto" w:before="6"/>
        <w:rPr>
          <w:rFonts w:ascii="Microsoft JhengHei" w:hAnsi="Microsoft JhengHei" w:cs="Microsoft JhengHei" w:eastAsia="Microsoft JhengHei" w:hint="default"/>
          <w:b/>
          <w:bCs/>
          <w:sz w:val="36"/>
          <w:szCs w:val="36"/>
        </w:rPr>
      </w:pPr>
    </w:p>
    <w:p>
      <w:pPr>
        <w:tabs>
          <w:tab w:pos="4479" w:val="left" w:leader="none"/>
        </w:tabs>
        <w:spacing w:before="0"/>
        <w:ind w:left="120"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独立董事张英海：</w:t>
        <w:tab/>
        <w:t>独立董事夏大慰：</w:t>
      </w:r>
      <w:r>
        <w:rPr>
          <w:rFonts w:ascii="Microsoft JhengHei" w:hAnsi="Microsoft JhengHei" w:cs="Microsoft JhengHei" w:eastAsia="Microsoft JhengHei" w:hint="default"/>
          <w:sz w:val="28"/>
          <w:szCs w:val="28"/>
        </w:rPr>
      </w:r>
    </w:p>
    <w:p>
      <w:pPr>
        <w:spacing w:line="240" w:lineRule="auto" w:before="0"/>
        <w:rPr>
          <w:rFonts w:ascii="Microsoft JhengHei" w:hAnsi="Microsoft JhengHei" w:cs="Microsoft JhengHei" w:eastAsia="Microsoft JhengHei" w:hint="default"/>
          <w:b/>
          <w:bCs/>
          <w:sz w:val="28"/>
          <w:szCs w:val="28"/>
        </w:rPr>
      </w:pPr>
    </w:p>
    <w:p>
      <w:pPr>
        <w:spacing w:line="240" w:lineRule="auto" w:before="0"/>
        <w:rPr>
          <w:rFonts w:ascii="Microsoft JhengHei" w:hAnsi="Microsoft JhengHei" w:cs="Microsoft JhengHei" w:eastAsia="Microsoft JhengHei" w:hint="default"/>
          <w:b/>
          <w:bCs/>
          <w:sz w:val="28"/>
          <w:szCs w:val="28"/>
        </w:rPr>
      </w:pPr>
    </w:p>
    <w:p>
      <w:pPr>
        <w:spacing w:line="240" w:lineRule="auto" w:before="11"/>
        <w:rPr>
          <w:rFonts w:ascii="Microsoft JhengHei" w:hAnsi="Microsoft JhengHei" w:cs="Microsoft JhengHei" w:eastAsia="Microsoft JhengHei" w:hint="default"/>
          <w:b/>
          <w:bCs/>
          <w:sz w:val="17"/>
          <w:szCs w:val="17"/>
        </w:rPr>
      </w:pPr>
    </w:p>
    <w:p>
      <w:pPr>
        <w:spacing w:before="0"/>
        <w:ind w:left="5160" w:right="0" w:firstLine="0"/>
        <w:jc w:val="left"/>
        <w:rPr>
          <w:rFonts w:ascii="Malgun Gothic" w:hAnsi="Malgun Gothic" w:cs="Malgun Gothic" w:eastAsia="Malgun Gothic" w:hint="default"/>
          <w:sz w:val="28"/>
          <w:szCs w:val="28"/>
        </w:rPr>
      </w:pPr>
      <w:r>
        <w:rPr>
          <w:rFonts w:ascii="Malgun Gothic" w:hAnsi="Malgun Gothic" w:cs="Malgun Gothic" w:eastAsia="Malgun Gothic" w:hint="default"/>
          <w:b/>
          <w:bCs/>
          <w:sz w:val="28"/>
          <w:szCs w:val="28"/>
        </w:rPr>
        <w:t>二零一一年三月二十八日</w:t>
      </w:r>
      <w:r>
        <w:rPr>
          <w:rFonts w:ascii="Malgun Gothic" w:hAnsi="Malgun Gothic" w:cs="Malgun Gothic" w:eastAsia="Malgun Gothic" w:hint="default"/>
          <w:sz w:val="28"/>
          <w:szCs w:val="28"/>
        </w:rPr>
      </w:r>
    </w:p>
    <w:sectPr>
      <w:headerReference w:type="default" r:id="rId153"/>
      <w:footerReference w:type="default" r:id="rId154"/>
      <w:pgSz w:w="11910" w:h="16840"/>
      <w:pgMar w:header="0" w:footer="0" w:top="160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Symbol">
    <w:altName w:val="Symbol"/>
    <w:charset w:val="2"/>
    <w:family w:val="roman"/>
    <w:pitch w:val="variable"/>
  </w:font>
  <w:font w:name="Wingdings">
    <w:altName w:val="Wingdings"/>
    <w:charset w:val="2"/>
    <w:family w:val="auto"/>
    <w:pitch w:val="variable"/>
  </w:font>
  <w:font w:name="Malgun Gothic">
    <w:altName w:val="Malgun Gothic"/>
    <w:charset w:val="0"/>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339996pt;margin-top:793.382446pt;width:18.650pt;height:13pt;mso-position-horizontal-relative:page;mso-position-vertical-relative:page;z-index:-808192" type="#_x0000_t202" filled="false" stroked="false">
          <v:textbox inset="0,0,0,0">
            <w:txbxContent>
              <w:p>
                <w:pPr>
                  <w:pStyle w:val="BodyText"/>
                  <w:spacing w:line="245"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71051pt;margin-top:560.822754pt;width:16.25pt;height:13pt;mso-position-horizontal-relative:page;mso-position-vertical-relative:page;z-index:-807976" type="#_x0000_t202" filled="false" stroked="false">
          <v:textbox inset="0,0,0,0">
            <w:txbxContent>
              <w:p>
                <w:pPr>
                  <w:pStyle w:val="BodyText"/>
                  <w:spacing w:line="245"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54</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739990pt;margin-top:801.000671pt;width:16.25pt;height:13pt;mso-position-horizontal-relative:page;mso-position-vertical-relative:page;z-index:-807904" type="#_x0000_t202" filled="false" stroked="false">
          <v:textbox inset="0,0,0,0">
            <w:txbxContent>
              <w:p>
                <w:pPr>
                  <w:pStyle w:val="BodyText"/>
                  <w:spacing w:line="245"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55</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358795pt;margin-top:800.988892pt;width:20.65pt;height:13pt;mso-position-horizontal-relative:page;mso-position-vertical-relative:page;z-index:-805720" type="#_x0000_t202" filled="false" stroked="false">
          <v:textbox inset="0,0,0,0">
            <w:txbxContent>
              <w:p>
                <w:pPr>
                  <w:pStyle w:val="BodyText"/>
                  <w:spacing w:line="245" w:lineRule="exact"/>
                  <w:ind w:left="127"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82</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8.07135pt;margin-top:554.740723pt;width:16.25pt;height:13.05pt;mso-position-horizontal-relative:page;mso-position-vertical-relative:page;z-index:-805072" type="#_x0000_t202" filled="false" stroked="false">
          <v:textbox inset="0,0,0,0">
            <w:txbxContent>
              <w:p>
                <w:pPr>
                  <w:pStyle w:val="BodyText"/>
                  <w:spacing w:line="245"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91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41803pt;margin-top:800.988892pt;width:16.25pt;height:13pt;mso-position-horizontal-relative:page;mso-position-vertical-relative:page;z-index:-804856" type="#_x0000_t202" filled="false" stroked="false">
          <v:textbox inset="0,0,0,0">
            <w:txbxContent>
              <w:p>
                <w:pPr>
                  <w:pStyle w:val="BodyText"/>
                  <w:spacing w:line="245"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92</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358795pt;margin-top:793.368774pt;width:16.3pt;height:20.6pt;mso-position-horizontal-relative:page;mso-position-vertical-relative:page;z-index:-804568" type="#_x0000_t202" filled="false" stroked="false">
          <v:textbox inset="0,0,0,0">
            <w:txbxContent>
              <w:p>
                <w:pPr>
                  <w:pStyle w:val="BodyText"/>
                  <w:spacing w:line="240" w:lineRule="auto" w:before="144"/>
                  <w:ind w:left="41"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97</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358795pt;margin-top:793.368774pt;width:14.25pt;height:13pt;mso-position-horizontal-relative:page;mso-position-vertical-relative:page;z-index:-804376" type="#_x0000_t202" filled="false" stroked="false">
          <v:textbox inset="0,0,0,0">
            <w:txbxContent>
              <w:p>
                <w:pPr>
                  <w:pStyle w:val="BodyText"/>
                  <w:spacing w:line="245" w:lineRule="exact"/>
                  <w:ind w:right="0"/>
                  <w:jc w:val="left"/>
                  <w:rPr>
                    <w:rFonts w:ascii="Arial" w:hAnsi="Arial" w:cs="Arial" w:eastAsia="Arial" w:hint="default"/>
                  </w:rPr>
                </w:pPr>
                <w:r>
                  <w:rPr>
                    <w:rFonts w:ascii="Arial"/>
                  </w:rPr>
                  <w:t>99</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295380pt;margin-top:793.368774pt;width:20.4pt;height:13pt;mso-position-horizontal-relative:page;mso-position-vertical-relative:page;z-index:-804256" type="#_x0000_t202" filled="false" stroked="false">
          <v:textbox inset="0,0,0,0">
            <w:txbxContent>
              <w:p>
                <w:pPr>
                  <w:pStyle w:val="BodyText"/>
                  <w:spacing w:line="245" w:lineRule="exact"/>
                  <w:ind w:right="0"/>
                  <w:jc w:val="left"/>
                  <w:rPr>
                    <w:rFonts w:ascii="Arial" w:hAnsi="Arial" w:cs="Arial" w:eastAsia="Arial" w:hint="default"/>
                  </w:rPr>
                </w:pPr>
                <w:r>
                  <w:rPr>
                    <w:rFonts w:ascii="Arial"/>
                  </w:rPr>
                  <w:t>100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295380pt;margin-top:793.368774pt;width:22.4pt;height:13pt;mso-position-horizontal-relative:page;mso-position-vertical-relative:page;z-index:-804136" type="#_x0000_t202" filled="false" stroked="false">
          <v:textbox inset="0,0,0,0">
            <w:txbxContent>
              <w:p>
                <w:pPr>
                  <w:pStyle w:val="BodyText"/>
                  <w:spacing w:line="245"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101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739990pt;margin-top:793.382446pt;width:16.25pt;height:13pt;mso-position-horizontal-relative:page;mso-position-vertical-relative:page;z-index:-808168" type="#_x0000_t202" filled="false" stroked="false">
          <v:textbox inset="0,0,0,0">
            <w:txbxContent>
              <w:p>
                <w:pPr>
                  <w:pStyle w:val="BodyText"/>
                  <w:spacing w:line="245"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46</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295380pt;margin-top:793.368774pt;width:22.4pt;height:13pt;mso-position-horizontal-relative:page;mso-position-vertical-relative:page;z-index:-803800" type="#_x0000_t202" filled="false" stroked="false">
          <v:textbox inset="0,0,0,0">
            <w:txbxContent>
              <w:p>
                <w:pPr>
                  <w:pStyle w:val="BodyText"/>
                  <w:spacing w:line="245"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107</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944031pt;margin-top:793.368774pt;width:22.4pt;height:13pt;mso-position-horizontal-relative:page;mso-position-vertical-relative:page;z-index:-803704" type="#_x0000_t202" filled="false" stroked="false">
          <v:textbox inset="0,0,0,0">
            <w:txbxContent>
              <w:p>
                <w:pPr>
                  <w:pStyle w:val="BodyText"/>
                  <w:spacing w:line="245"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110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295380pt;margin-top:793.359253pt;width:23.35pt;height:13.05pt;mso-position-horizontal-relative:page;mso-position-vertical-relative:page;z-index:-800344" type="#_x0000_t202" filled="false" stroked="false">
          <v:textbox inset="0,0,0,0">
            <w:txbxContent>
              <w:p>
                <w:pPr>
                  <w:pStyle w:val="BodyText"/>
                  <w:spacing w:line="245" w:lineRule="exact"/>
                  <w:ind w:left="59"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164</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100006pt;margin-top:780.722473pt;width:16.25pt;height:13pt;mso-position-horizontal-relative:page;mso-position-vertical-relative:page;z-index:-808144" type="#_x0000_t202" filled="false" stroked="false">
          <v:textbox inset="0,0,0,0">
            <w:txbxContent>
              <w:p>
                <w:pPr>
                  <w:pStyle w:val="BodyText"/>
                  <w:spacing w:line="245"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47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40002pt;margin-top:780.722473pt;width:16.25pt;height:13pt;mso-position-horizontal-relative:page;mso-position-vertical-relative:page;z-index:-808120" type="#_x0000_t202" filled="false" stroked="false">
          <v:textbox inset="0,0,0,0">
            <w:txbxContent>
              <w:p>
                <w:pPr>
                  <w:pStyle w:val="BodyText"/>
                  <w:spacing w:line="245"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48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220001pt;margin-top:793.379578pt;width:16.25pt;height:13pt;mso-position-horizontal-relative:page;mso-position-vertical-relative:page;z-index:-808096" type="#_x0000_t202" filled="false" stroked="false">
          <v:textbox inset="0,0,0,0">
            <w:txbxContent>
              <w:p>
                <w:pPr>
                  <w:pStyle w:val="BodyText"/>
                  <w:spacing w:line="245"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49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220367pt;margin-top:793.379578pt;width:16.25pt;height:13pt;mso-position-horizontal-relative:page;mso-position-vertical-relative:page;z-index:-808072" type="#_x0000_t202" filled="false" stroked="false">
          <v:textbox inset="0,0,0,0">
            <w:txbxContent>
              <w:p>
                <w:pPr>
                  <w:pStyle w:val="BodyText"/>
                  <w:spacing w:line="245"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50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596466pt;margin-top:793.367432pt;width:16.25pt;height:13pt;mso-position-horizontal-relative:page;mso-position-vertical-relative:page;z-index:-808048" type="#_x0000_t202" filled="false" stroked="false">
          <v:textbox inset="0,0,0,0">
            <w:txbxContent>
              <w:p>
                <w:pPr>
                  <w:pStyle w:val="BodyText"/>
                  <w:spacing w:line="245"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51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599945pt;margin-top:793.367432pt;width:16.25pt;height:13pt;mso-position-horizontal-relative:page;mso-position-vertical-relative:page;z-index:-808024" type="#_x0000_t202" filled="false" stroked="false">
          <v:textbox inset="0,0,0,0">
            <w:txbxContent>
              <w:p>
                <w:pPr>
                  <w:pStyle w:val="BodyText"/>
                  <w:spacing w:line="245"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52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71051pt;margin-top:560.822754pt;width:16.25pt;height:13.35pt;mso-position-horizontal-relative:page;mso-position-vertical-relative:page;z-index:-808000" type="#_x0000_t202" filled="false" stroked="false">
          <v:textbox inset="0,0,0,0">
            <w:txbxContent>
              <w:p>
                <w:pPr>
                  <w:pStyle w:val="BodyText"/>
                  <w:spacing w:line="252"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53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7.580002pt;margin-top:66.660004pt;width:470.6pt;height:.1pt;mso-position-horizontal-relative:page;mso-position-vertical-relative:page;z-index:-808240" coordorigin="1552,1333" coordsize="9412,2">
          <v:shape style="position:absolute;left:1552;top:1333;width:9412;height:2" coordorigin="1552,1333" coordsize="9412,0" path="m1552,1333l10963,1333e" filled="false" stroked="true" strokeweight=".48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78.080002pt;margin-top:52.968761pt;width:219.35pt;height:12.55pt;mso-position-horizontal-relative:page;mso-position-vertical-relative:page;z-index:-808216" type="#_x0000_t202" filled="false" stroked="false">
          <v:textbox inset="0,0,0,0">
            <w:txbxContent>
              <w:p>
                <w:pPr>
                  <w:spacing w:line="235"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中国联合网络通信股份有限公司</w:t>
                </w:r>
                <w:r>
                  <w:rPr>
                    <w:rFonts w:ascii="宋体" w:hAnsi="宋体" w:cs="宋体" w:eastAsia="宋体" w:hint="default"/>
                    <w:spacing w:val="-53"/>
                    <w:sz w:val="20"/>
                    <w:szCs w:val="20"/>
                  </w:rPr>
                  <w:t> </w:t>
                </w:r>
                <w:r>
                  <w:rPr>
                    <w:rFonts w:ascii="Arial" w:hAnsi="Arial" w:cs="Arial" w:eastAsia="Arial" w:hint="default"/>
                    <w:sz w:val="20"/>
                    <w:szCs w:val="20"/>
                  </w:rPr>
                  <w:t>2010</w:t>
                </w:r>
                <w:r>
                  <w:rPr>
                    <w:rFonts w:ascii="Arial" w:hAnsi="Arial" w:cs="Arial" w:eastAsia="Arial" w:hint="default"/>
                    <w:spacing w:val="-8"/>
                    <w:sz w:val="20"/>
                    <w:szCs w:val="20"/>
                  </w:rPr>
                  <w:t> </w:t>
                </w:r>
                <w:r>
                  <w:rPr>
                    <w:rFonts w:ascii="宋体" w:hAnsi="宋体" w:cs="宋体" w:eastAsia="宋体" w:hint="default"/>
                    <w:sz w:val="20"/>
                    <w:szCs w:val="20"/>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3663pt;width:155.950pt;height:13pt;mso-position-horizontal-relative:page;mso-position-vertical-relative:page;z-index:-80008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751663pt;width:200pt;height:41.5pt;mso-position-horizontal-relative:page;mso-position-vertical-relative:page;z-index:-800056"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3.803741pt;width:156.5pt;height:13pt;mso-position-horizontal-relative:page;mso-position-vertical-relative:page;z-index:-800032"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七</w:t>
                  <w:tab/>
                </w:r>
                <w:r>
                  <w:rPr>
                    <w:rFonts w:ascii="黑体" w:hAnsi="黑体" w:cs="黑体" w:eastAsia="黑体" w:hint="default"/>
                  </w:rPr>
                  <w:t>关联方关系及其交易（续）</w:t>
                </w:r>
              </w:p>
            </w:txbxContent>
          </v:textbox>
          <w10:wrap type="none"/>
        </v:shape>
      </w:pic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3663pt;width:155.950pt;height:13pt;mso-position-horizontal-relative:page;mso-position-vertical-relative:page;z-index:-80000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751663pt;width:200pt;height:41.5pt;mso-position-horizontal-relative:page;mso-position-vertical-relative:page;z-index:-799984"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3663pt;width:155.950pt;height:13pt;mso-position-horizontal-relative:page;mso-position-vertical-relative:page;z-index:-79996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751663pt;width:200pt;height:41.5pt;mso-position-horizontal-relative:page;mso-position-vertical-relative:page;z-index:-799936"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3663pt;width:155.950pt;height:13pt;mso-position-horizontal-relative:page;mso-position-vertical-relative:page;z-index:-79991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751663pt;width:200pt;height:41.5pt;mso-position-horizontal-relative:page;mso-position-vertical-relative:page;z-index:-799888"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3663pt;width:155.950pt;height:13pt;mso-position-horizontal-relative:page;mso-position-vertical-relative:page;z-index:-79986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751663pt;width:200pt;height:41.5pt;mso-position-horizontal-relative:page;mso-position-vertical-relative:page;z-index:-799840"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3663pt;width:155.950pt;height:13pt;mso-position-horizontal-relative:page;mso-position-vertical-relative:page;z-index:-79981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751663pt;width:200pt;height:41.5pt;mso-position-horizontal-relative:page;mso-position-vertical-relative:page;z-index:-799792"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3663pt;width:155.950pt;height:13pt;mso-position-horizontal-relative:page;mso-position-vertical-relative:page;z-index:-79976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751663pt;width:200pt;height:41.5pt;mso-position-horizontal-relative:page;mso-position-vertical-relative:page;z-index:-799744"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3663pt;width:155.950pt;height:13pt;mso-position-horizontal-relative:page;mso-position-vertical-relative:page;z-index:-79972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751663pt;width:200pt;height:41.5pt;mso-position-horizontal-relative:page;mso-position-vertical-relative:page;z-index:-799696"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09016pt;margin-top:143.814728pt;width:231.5pt;height:13pt;mso-position-horizontal-relative:page;mso-position-vertical-relative:page;z-index:-79967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十六</w:t>
                </w:r>
                <w:r>
                  <w:rPr>
                    <w:rFonts w:ascii="黑体" w:hAnsi="黑体" w:cs="黑体" w:eastAsia="黑体" w:hint="default"/>
                    <w:spacing w:val="77"/>
                  </w:rPr>
                  <w:t> </w:t>
                </w:r>
                <w:r>
                  <w:rPr>
                    <w:rFonts w:ascii="黑体" w:hAnsi="黑体" w:cs="黑体" w:eastAsia="黑体" w:hint="default"/>
                  </w:rPr>
                  <w:t>本公司个别财务报表主要项目注释（续）</w:t>
                </w:r>
              </w:p>
            </w:txbxContent>
          </v:textbox>
          <w10:wrap type="none"/>
        </v:shape>
      </w:pict>
    </w:r>
  </w:p>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3663pt;width:155.950pt;height:13pt;mso-position-horizontal-relative:page;mso-position-vertical-relative:page;z-index:-79964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751663pt;width:200pt;height:41.5pt;mso-position-horizontal-relative:page;mso-position-vertical-relative:page;z-index:-799624"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09016pt;margin-top:143.814728pt;width:232.9pt;height:13pt;mso-position-horizontal-relative:page;mso-position-vertical-relative:page;z-index:-799600" type="#_x0000_t202" filled="false" stroked="false">
          <v:textbox inset="0,0,0,0">
            <w:txbxContent>
              <w:p>
                <w:pPr>
                  <w:pStyle w:val="BodyText"/>
                  <w:tabs>
                    <w:tab w:pos="677" w:val="left" w:leader="none"/>
                  </w:tabs>
                  <w:spacing w:line="240" w:lineRule="exact"/>
                  <w:ind w:right="0"/>
                  <w:jc w:val="left"/>
                  <w:rPr>
                    <w:rFonts w:ascii="黑体" w:hAnsi="黑体" w:cs="黑体" w:eastAsia="黑体" w:hint="default"/>
                  </w:rPr>
                </w:pPr>
                <w:r>
                  <w:rPr>
                    <w:rFonts w:ascii="黑体" w:hAnsi="黑体" w:cs="黑体" w:eastAsia="黑体" w:hint="default"/>
                    <w:w w:val="95"/>
                  </w:rPr>
                  <w:t>十六</w:t>
                  <w:tab/>
                </w:r>
                <w:r>
                  <w:rPr>
                    <w:rFonts w:ascii="黑体" w:hAnsi="黑体" w:cs="黑体" w:eastAsia="黑体" w:hint="default"/>
                  </w:rPr>
                  <w:t>本公司个别财务报表主要项目注释（续）</w:t>
                </w:r>
              </w:p>
            </w:txbxContent>
          </v:textbox>
          <w10:wrap type="none"/>
        </v:shape>
      </w:pict>
    </w: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8.199997pt;margin-top:65.403763pt;width:155.950pt;height:13pt;mso-position-horizontal-relative:page;mso-position-vertical-relative:page;z-index:-79957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8.199997pt;margin-top:88.863762pt;width:51.25pt;height:27.85pt;mso-position-horizontal-relative:page;mso-position-vertical-relative:page;z-index:-799552"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补充资料</w:t>
                </w:r>
              </w:p>
              <w:p>
                <w:pPr>
                  <w:pStyle w:val="BodyText"/>
                  <w:spacing w:line="302"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5.950pt;height:13pt;mso-position-horizontal-relative:page;mso-position-vertical-relative:page;z-index:-80795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5.891762pt;width:200pt;height:41.5pt;mso-position-horizontal-relative:page;mso-position-vertical-relative:page;z-index:-807928"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8.199997pt;margin-top:65.403763pt;width:155.950pt;height:13pt;mso-position-horizontal-relative:page;mso-position-vertical-relative:page;z-index:-79952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8.199997pt;margin-top:88.863762pt;width:51.25pt;height:27.85pt;mso-position-horizontal-relative:page;mso-position-vertical-relative:page;z-index:-799504"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补充资料</w:t>
                </w:r>
              </w:p>
              <w:p>
                <w:pPr>
                  <w:pStyle w:val="BodyText"/>
                  <w:spacing w:line="302"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txbxContent>
          </v:textbox>
          <w10:wrap type="none"/>
        </v:shape>
      </w:pict>
    </w:r>
  </w:p>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8.199997pt;margin-top:65.403763pt;width:155.950pt;height:13pt;mso-position-horizontal-relative:page;mso-position-vertical-relative:page;z-index:-79948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8.199997pt;margin-top:88.863762pt;width:51.25pt;height:27.85pt;mso-position-horizontal-relative:page;mso-position-vertical-relative:page;z-index:-799456"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补充资料</w:t>
                </w:r>
              </w:p>
              <w:p>
                <w:pPr>
                  <w:pStyle w:val="BodyText"/>
                  <w:spacing w:line="302"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txbxContent>
          </v:textbox>
          <w10:wrap type="none"/>
        </v:shape>
      </w:pict>
    </w:r>
    <w:r>
      <w:rPr/>
      <w:pict>
        <v:shape style="position:absolute;margin-left:78.198021pt;margin-top:133.505737pt;width:155.950pt;height:13pt;mso-position-horizontal-relative:page;mso-position-vertical-relative:page;z-index:-79943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二、财务报表差异调节表（续）</w:t>
                </w:r>
              </w:p>
            </w:txbxContent>
          </v:textbox>
          <w10:wrap type="none"/>
        </v:shape>
      </w:pict>
    </w: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8.199997pt;margin-top:65.403763pt;width:155.950pt;height:13pt;mso-position-horizontal-relative:page;mso-position-vertical-relative:page;z-index:-79940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8.199997pt;margin-top:88.863762pt;width:51.25pt;height:27.85pt;mso-position-horizontal-relative:page;mso-position-vertical-relative:page;z-index:-799384"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补充资料</w:t>
                </w:r>
              </w:p>
              <w:p>
                <w:pPr>
                  <w:pStyle w:val="BodyText"/>
                  <w:spacing w:line="302"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txbxContent>
          </v:textbox>
          <w10:wrap type="none"/>
        </v:shape>
      </w:pict>
    </w:r>
    <w:r>
      <w:rPr/>
      <w:pict>
        <v:shape style="position:absolute;margin-left:78.198021pt;margin-top:133.505737pt;width:155.950pt;height:13pt;mso-position-horizontal-relative:page;mso-position-vertical-relative:page;z-index:-79936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二、财务报表差异调节表（续）</w:t>
                </w:r>
              </w:p>
            </w:txbxContent>
          </v:textbox>
          <w10:wrap type="none"/>
        </v:shape>
      </w:pict>
    </w: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8.199997pt;margin-top:65.403763pt;width:155.950pt;height:13pt;mso-position-horizontal-relative:page;mso-position-vertical-relative:page;z-index:-79933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8.199997pt;margin-top:88.863762pt;width:51.25pt;height:27.85pt;mso-position-horizontal-relative:page;mso-position-vertical-relative:page;z-index:-799312"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补充资料</w:t>
                </w:r>
              </w:p>
              <w:p>
                <w:pPr>
                  <w:pStyle w:val="BodyText"/>
                  <w:spacing w:line="302"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txbxContent>
          </v:textbox>
          <w10:wrap type="none"/>
        </v:shape>
      </w:pict>
    </w:r>
  </w:p>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8.199997pt;margin-top:65.403763pt;width:155.950pt;height:13pt;mso-position-horizontal-relative:page;mso-position-vertical-relative:page;z-index:-79928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8.199997pt;margin-top:88.863762pt;width:51.25pt;height:27.85pt;mso-position-horizontal-relative:page;mso-position-vertical-relative:page;z-index:-799264"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补充资料</w:t>
                </w:r>
              </w:p>
              <w:p>
                <w:pPr>
                  <w:pStyle w:val="BodyText"/>
                  <w:spacing w:line="302"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txbxContent>
          </v:textbox>
          <w10:wrap type="none"/>
        </v:shape>
      </w:pict>
    </w: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8.199997pt;margin-top:65.403763pt;width:155.950pt;height:13pt;mso-position-horizontal-relative:page;mso-position-vertical-relative:page;z-index:-79924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8.199997pt;margin-top:88.863762pt;width:51.25pt;height:27.85pt;mso-position-horizontal-relative:page;mso-position-vertical-relative:page;z-index:-799216"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补充资料</w:t>
                </w:r>
              </w:p>
              <w:p>
                <w:pPr>
                  <w:pStyle w:val="BodyText"/>
                  <w:spacing w:line="302"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txbxContent>
          </v:textbox>
          <w10:wrap type="none"/>
        </v:shape>
      </w:pict>
    </w:r>
    <w:r>
      <w:rPr/>
      <w:pict>
        <v:shape style="position:absolute;margin-left:77.484322pt;margin-top:133.505737pt;width:189pt;height:13pt;mso-position-horizontal-relative:page;mso-position-vertical-relative:page;z-index:-79919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四、财务报表数据变动项目分析（续）</w:t>
                </w:r>
              </w:p>
            </w:txbxContent>
          </v:textbox>
          <w10:wrap type="none"/>
        </v:shape>
      </w:pict>
    </w: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8.199997pt;margin-top:65.328766pt;width:219.35pt;height:12.55pt;mso-position-horizontal-relative:page;mso-position-vertical-relative:page;z-index:-799168" type="#_x0000_t202" filled="false" stroked="false">
          <v:textbox inset="0,0,0,0">
            <w:txbxContent>
              <w:p>
                <w:pPr>
                  <w:spacing w:line="235"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中国联合网络通信股份有限公司</w:t>
                </w:r>
                <w:r>
                  <w:rPr>
                    <w:rFonts w:ascii="宋体" w:hAnsi="宋体" w:cs="宋体" w:eastAsia="宋体" w:hint="default"/>
                    <w:spacing w:val="-53"/>
                    <w:sz w:val="20"/>
                    <w:szCs w:val="20"/>
                  </w:rPr>
                  <w:t> </w:t>
                </w:r>
                <w:r>
                  <w:rPr>
                    <w:rFonts w:ascii="Arial" w:hAnsi="Arial" w:cs="Arial" w:eastAsia="Arial" w:hint="default"/>
                    <w:sz w:val="20"/>
                    <w:szCs w:val="20"/>
                  </w:rPr>
                  <w:t>2010</w:t>
                </w:r>
                <w:r>
                  <w:rPr>
                    <w:rFonts w:ascii="Arial" w:hAnsi="Arial" w:cs="Arial" w:eastAsia="Arial" w:hint="default"/>
                    <w:spacing w:val="-8"/>
                    <w:sz w:val="20"/>
                    <w:szCs w:val="20"/>
                  </w:rPr>
                  <w:t> </w:t>
                </w:r>
                <w:r>
                  <w:rPr>
                    <w:rFonts w:ascii="宋体" w:hAnsi="宋体" w:cs="宋体" w:eastAsia="宋体" w:hint="default"/>
                    <w:sz w:val="20"/>
                    <w:szCs w:val="20"/>
                  </w:rPr>
                  <w:t>年年度报告</w:t>
                </w:r>
              </w:p>
            </w:txbxContent>
          </v:textbox>
          <w10:wrap type="none"/>
        </v:shape>
      </w:pict>
    </w:r>
  </w:p>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5.950pt;height:13pt;mso-position-horizontal-relative:page;mso-position-vertical-relative:page;z-index:-80788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5.891762pt;width:200pt;height:41.5pt;mso-position-horizontal-relative:page;mso-position-vertical-relative:page;z-index:-807856"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34.763763pt;width:99.9pt;height:13pt;mso-position-horizontal-relative:page;mso-position-vertical-relative:page;z-index:-80783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一</w:t>
                </w:r>
                <w:r>
                  <w:rPr>
                    <w:rFonts w:ascii="黑体" w:hAnsi="黑体" w:cs="黑体" w:eastAsia="黑体" w:hint="default"/>
                    <w:spacing w:val="86"/>
                  </w:rPr>
                  <w:t> </w:t>
                </w:r>
                <w:r>
                  <w:rPr>
                    <w:rFonts w:ascii="黑体" w:hAnsi="黑体" w:cs="黑体" w:eastAsia="黑体" w:hint="default"/>
                  </w:rPr>
                  <w:t>公司简介（续）</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5.950pt;height:13pt;mso-position-horizontal-relative:page;mso-position-vertical-relative:page;z-index:-80780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5.891762pt;width:200pt;height:41.5pt;mso-position-horizontal-relative:page;mso-position-vertical-relative:page;z-index:-807784"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34.763763pt;width:99.9pt;height:13pt;mso-position-horizontal-relative:page;mso-position-vertical-relative:page;z-index:-80776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一</w:t>
                </w:r>
                <w:r>
                  <w:rPr>
                    <w:rFonts w:ascii="黑体" w:hAnsi="黑体" w:cs="黑体" w:eastAsia="黑体" w:hint="default"/>
                    <w:spacing w:val="86"/>
                  </w:rPr>
                  <w:t> </w:t>
                </w:r>
                <w:r>
                  <w:rPr>
                    <w:rFonts w:ascii="黑体" w:hAnsi="黑体" w:cs="黑体" w:eastAsia="黑体" w:hint="default"/>
                  </w:rPr>
                  <w:t>公司简介（续）</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5.950pt;height:13pt;mso-position-horizontal-relative:page;mso-position-vertical-relative:page;z-index:-80773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5.891762pt;width:200pt;height:41.5pt;mso-position-horizontal-relative:page;mso-position-vertical-relative:page;z-index:-807712"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37119pt;margin-top:134.768326pt;width:176.85pt;height:13pt;mso-position-horizontal-relative:page;mso-position-vertical-relative:page;z-index:-80768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二</w:t>
                </w:r>
                <w:r>
                  <w:rPr>
                    <w:rFonts w:ascii="黑体" w:hAnsi="黑体" w:cs="黑体" w:eastAsia="黑体" w:hint="default"/>
                    <w:spacing w:val="86"/>
                  </w:rPr>
                  <w:t> </w:t>
                </w:r>
                <w:r>
                  <w:rPr>
                    <w:rFonts w:ascii="黑体" w:hAnsi="黑体" w:cs="黑体" w:eastAsia="黑体" w:hint="default"/>
                  </w:rPr>
                  <w:t>重要会计政策和会计估计（续）</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5.950pt;height:13pt;mso-position-horizontal-relative:page;mso-position-vertical-relative:page;z-index:-80766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5.891762pt;width:200pt;height:41.5pt;mso-position-horizontal-relative:page;mso-position-vertical-relative:page;z-index:-807640"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34.763763pt;width:176.95pt;height:13pt;mso-position-horizontal-relative:page;mso-position-vertical-relative:page;z-index:-807616" type="#_x0000_t202" filled="false" stroked="false">
          <v:textbox inset="0,0,0,0">
            <w:txbxContent>
              <w:p>
                <w:pPr>
                  <w:pStyle w:val="BodyText"/>
                  <w:tabs>
                    <w:tab w:pos="440"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5.950pt;height:13pt;mso-position-horizontal-relative:page;mso-position-vertical-relative:page;z-index:-80759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5.891762pt;width:200pt;height:41.5pt;mso-position-horizontal-relative:page;mso-position-vertical-relative:page;z-index:-807568"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32.965805pt;width:178.45pt;height:13pt;mso-position-horizontal-relative:page;mso-position-vertical-relative:page;z-index:-80754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5.950pt;height:13pt;mso-position-horizontal-relative:page;mso-position-vertical-relative:page;z-index:-80752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5.891762pt;width:200pt;height:41.5pt;mso-position-horizontal-relative:page;mso-position-vertical-relative:page;z-index:-807496"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32.965805pt;width:178.45pt;height:13pt;mso-position-horizontal-relative:page;mso-position-vertical-relative:page;z-index:-807472"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5.950pt;height:13pt;mso-position-horizontal-relative:page;mso-position-vertical-relative:page;z-index:-80744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5.891762pt;width:200pt;height:41.5pt;mso-position-horizontal-relative:page;mso-position-vertical-relative:page;z-index:-807424"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32.965805pt;width:178.45pt;height:13pt;mso-position-horizontal-relative:page;mso-position-vertical-relative:page;z-index:-80740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r>
      <w:rPr/>
      <w:pict>
        <v:shape style="position:absolute;margin-left:76.937119pt;margin-top:161.877945pt;width:99.85pt;height:13.55pt;mso-position-horizontal-relative:page;mso-position-vertical-relative:page;z-index:-807376" type="#_x0000_t202" filled="false" stroked="false">
          <v:textbox inset="0,0,0,0">
            <w:txbxContent>
              <w:p>
                <w:pPr>
                  <w:pStyle w:val="BodyText"/>
                  <w:spacing w:line="255" w:lineRule="exact"/>
                  <w:ind w:right="0"/>
                  <w:jc w:val="left"/>
                </w:pPr>
                <w:r>
                  <w:rPr>
                    <w:rFonts w:ascii="Arial" w:hAnsi="Arial" w:cs="Arial" w:eastAsia="Arial" w:hint="default"/>
                  </w:rPr>
                  <w:t>9</w:t>
                </w:r>
                <w:r>
                  <w:rPr/>
                  <w:t>、</w:t>
                </w:r>
                <w:r>
                  <w:rPr>
                    <w:spacing w:val="-37"/>
                  </w:rPr>
                  <w:t> </w:t>
                </w:r>
                <w:r>
                  <w:rPr/>
                  <w:t>金融工具（续）</w:t>
                </w:r>
              </w:p>
            </w:txbxContent>
          </v:textbox>
          <w10:wrap type="none"/>
        </v:shape>
      </w:pict>
    </w:r>
    <w:r>
      <w:rPr/>
      <w:pict>
        <v:shape style="position:absolute;margin-left:76.92614pt;margin-top:185.880219pt;width:99.9pt;height:13.55pt;mso-position-horizontal-relative:page;mso-position-vertical-relative:page;z-index:-807352" type="#_x0000_t202" filled="false" stroked="false">
          <v:textbox inset="0,0,0,0">
            <w:txbxContent>
              <w:p>
                <w:pPr>
                  <w:pStyle w:val="BodyText"/>
                  <w:spacing w:line="255" w:lineRule="exact"/>
                  <w:ind w:right="0"/>
                  <w:jc w:val="left"/>
                </w:pPr>
                <w:r>
                  <w:rPr>
                    <w:rFonts w:ascii="Arial" w:hAnsi="Arial" w:cs="Arial" w:eastAsia="Arial" w:hint="default"/>
                  </w:rPr>
                  <w:t>(a) </w:t>
                </w:r>
                <w:r>
                  <w:rPr>
                    <w:rFonts w:ascii="Arial" w:hAnsi="Arial" w:cs="Arial" w:eastAsia="Arial" w:hint="default"/>
                    <w:spacing w:val="24"/>
                  </w:rPr>
                  <w:t> </w:t>
                </w:r>
                <w:r>
                  <w:rPr/>
                  <w:t>金融资产（续）</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5.950pt;height:13pt;mso-position-horizontal-relative:page;mso-position-vertical-relative:page;z-index:-80732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5.891762pt;width:200pt;height:41.5pt;mso-position-horizontal-relative:page;mso-position-vertical-relative:page;z-index:-807304"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32.965805pt;width:178.45pt;height:13pt;mso-position-horizontal-relative:page;mso-position-vertical-relative:page;z-index:-80728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r>
      <w:rPr/>
      <w:pict>
        <v:shape style="position:absolute;margin-left:76.937119pt;margin-top:161.877945pt;width:99.85pt;height:13.55pt;mso-position-horizontal-relative:page;mso-position-vertical-relative:page;z-index:-807256" type="#_x0000_t202" filled="false" stroked="false">
          <v:textbox inset="0,0,0,0">
            <w:txbxContent>
              <w:p>
                <w:pPr>
                  <w:pStyle w:val="BodyText"/>
                  <w:spacing w:line="255" w:lineRule="exact"/>
                  <w:ind w:right="0"/>
                  <w:jc w:val="left"/>
                </w:pPr>
                <w:r>
                  <w:rPr>
                    <w:rFonts w:ascii="Arial" w:hAnsi="Arial" w:cs="Arial" w:eastAsia="Arial" w:hint="default"/>
                  </w:rPr>
                  <w:t>9</w:t>
                </w:r>
                <w:r>
                  <w:rPr/>
                  <w:t>、</w:t>
                </w:r>
                <w:r>
                  <w:rPr>
                    <w:spacing w:val="-37"/>
                  </w:rPr>
                  <w:t> </w:t>
                </w:r>
                <w:r>
                  <w:rPr/>
                  <w:t>金融工具（续）</w:t>
                </w:r>
              </w:p>
            </w:txbxContent>
          </v:textbox>
          <w10:wrap type="none"/>
        </v:shape>
      </w:pict>
    </w:r>
    <w:r>
      <w:rPr/>
      <w:pict>
        <v:shape style="position:absolute;margin-left:76.92614pt;margin-top:185.880219pt;width:99.9pt;height:13.55pt;mso-position-horizontal-relative:page;mso-position-vertical-relative:page;z-index:-807232" type="#_x0000_t202" filled="false" stroked="false">
          <v:textbox inset="0,0,0,0">
            <w:txbxContent>
              <w:p>
                <w:pPr>
                  <w:pStyle w:val="BodyText"/>
                  <w:spacing w:line="255" w:lineRule="exact"/>
                  <w:ind w:right="0"/>
                  <w:jc w:val="left"/>
                </w:pPr>
                <w:r>
                  <w:rPr>
                    <w:rFonts w:ascii="Arial" w:hAnsi="Arial" w:cs="Arial" w:eastAsia="Arial" w:hint="default"/>
                  </w:rPr>
                  <w:t>(a) </w:t>
                </w:r>
                <w:r>
                  <w:rPr>
                    <w:rFonts w:ascii="Arial" w:hAnsi="Arial" w:cs="Arial" w:eastAsia="Arial" w:hint="default"/>
                    <w:spacing w:val="24"/>
                  </w:rPr>
                  <w:t> </w:t>
                </w:r>
                <w:r>
                  <w:rPr/>
                  <w:t>金融资产（续）</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5.950pt;height:13pt;mso-position-horizontal-relative:page;mso-position-vertical-relative:page;z-index:-80720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5.891762pt;width:200pt;height:41.5pt;mso-position-horizontal-relative:page;mso-position-vertical-relative:page;z-index:-807184"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32.965805pt;width:178.45pt;height:13pt;mso-position-horizontal-relative:page;mso-position-vertical-relative:page;z-index:-80716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r>
      <w:rPr/>
      <w:pict>
        <v:shape style="position:absolute;margin-left:76.937119pt;margin-top:161.877945pt;width:99.85pt;height:13.55pt;mso-position-horizontal-relative:page;mso-position-vertical-relative:page;z-index:-807136" type="#_x0000_t202" filled="false" stroked="false">
          <v:textbox inset="0,0,0,0">
            <w:txbxContent>
              <w:p>
                <w:pPr>
                  <w:pStyle w:val="BodyText"/>
                  <w:spacing w:line="255" w:lineRule="exact"/>
                  <w:ind w:right="0"/>
                  <w:jc w:val="left"/>
                </w:pPr>
                <w:r>
                  <w:rPr>
                    <w:rFonts w:ascii="Arial" w:hAnsi="Arial" w:cs="Arial" w:eastAsia="Arial" w:hint="default"/>
                  </w:rPr>
                  <w:t>9</w:t>
                </w:r>
                <w:r>
                  <w:rPr/>
                  <w:t>、</w:t>
                </w:r>
                <w:r>
                  <w:rPr>
                    <w:spacing w:val="-37"/>
                  </w:rPr>
                  <w:t> </w:t>
                </w:r>
                <w:r>
                  <w:rPr/>
                  <w:t>金融工具（续）</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5.950pt;height:13pt;mso-position-horizontal-relative:page;mso-position-vertical-relative:page;z-index:-80711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5.891762pt;width:200pt;height:41.5pt;mso-position-horizontal-relative:page;mso-position-vertical-relative:page;z-index:-807088"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32.965805pt;width:178.45pt;height:13pt;mso-position-horizontal-relative:page;mso-position-vertical-relative:page;z-index:-80706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5.950pt;height:13pt;mso-position-horizontal-relative:page;mso-position-vertical-relative:page;z-index:-80704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5.891762pt;width:200pt;height:41.5pt;mso-position-horizontal-relative:page;mso-position-vertical-relative:page;z-index:-807016"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32.965805pt;width:178.45pt;height:13pt;mso-position-horizontal-relative:page;mso-position-vertical-relative:page;z-index:-806992"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5.950pt;height:13pt;mso-position-horizontal-relative:page;mso-position-vertical-relative:page;z-index:-80696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5.891762pt;width:200pt;height:41.5pt;mso-position-horizontal-relative:page;mso-position-vertical-relative:page;z-index:-806944"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32.965805pt;width:178.45pt;height:13pt;mso-position-horizontal-relative:page;mso-position-vertical-relative:page;z-index:-80692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5.950pt;height:13pt;mso-position-horizontal-relative:page;mso-position-vertical-relative:page;z-index:-80689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5.891762pt;width:200pt;height:41.5pt;mso-position-horizontal-relative:page;mso-position-vertical-relative:page;z-index:-806872"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32.965805pt;width:178.45pt;height:13pt;mso-position-horizontal-relative:page;mso-position-vertical-relative:page;z-index:-806848"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5.950pt;height:13pt;mso-position-horizontal-relative:page;mso-position-vertical-relative:page;z-index:-80682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5.891762pt;width:200pt;height:41.5pt;mso-position-horizontal-relative:page;mso-position-vertical-relative:page;z-index:-806800"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32.965805pt;width:178.45pt;height:13pt;mso-position-horizontal-relative:page;mso-position-vertical-relative:page;z-index:-806776"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5.950pt;height:13pt;mso-position-horizontal-relative:page;mso-position-vertical-relative:page;z-index:-80675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5.891762pt;width:200pt;height:41.5pt;mso-position-horizontal-relative:page;mso-position-vertical-relative:page;z-index:-806728"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32.965805pt;width:178.45pt;height:13pt;mso-position-horizontal-relative:page;mso-position-vertical-relative:page;z-index:-80670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5.950pt;height:13pt;mso-position-horizontal-relative:page;mso-position-vertical-relative:page;z-index:-80668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5.891762pt;width:200pt;height:41.5pt;mso-position-horizontal-relative:page;mso-position-vertical-relative:page;z-index:-806656"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32.965805pt;width:178.45pt;height:13pt;mso-position-horizontal-relative:page;mso-position-vertical-relative:page;z-index:-806632"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5.950pt;height:13pt;mso-position-horizontal-relative:page;mso-position-vertical-relative:page;z-index:-80660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5.891762pt;width:200pt;height:41.5pt;mso-position-horizontal-relative:page;mso-position-vertical-relative:page;z-index:-806584"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32.965805pt;width:178.45pt;height:13pt;mso-position-horizontal-relative:page;mso-position-vertical-relative:page;z-index:-80656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5.950pt;height:13pt;mso-position-horizontal-relative:page;mso-position-vertical-relative:page;z-index:-80653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5.891762pt;width:200pt;height:41.5pt;mso-position-horizontal-relative:page;mso-position-vertical-relative:page;z-index:-806512"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32.965805pt;width:178.45pt;height:13pt;mso-position-horizontal-relative:page;mso-position-vertical-relative:page;z-index:-806488"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r>
      <w:rPr/>
      <w:pict>
        <v:shape style="position:absolute;margin-left:76.937119pt;margin-top:161.877945pt;width:102.15pt;height:13.55pt;mso-position-horizontal-relative:page;mso-position-vertical-relative:page;z-index:-806464" type="#_x0000_t202" filled="false" stroked="false">
          <v:textbox inset="0,0,0,0">
            <w:txbxContent>
              <w:p>
                <w:pPr>
                  <w:pStyle w:val="BodyText"/>
                  <w:spacing w:line="255" w:lineRule="exact"/>
                  <w:ind w:right="0"/>
                  <w:jc w:val="left"/>
                </w:pPr>
                <w:r>
                  <w:rPr>
                    <w:rFonts w:ascii="Arial" w:hAnsi="Arial" w:cs="Arial" w:eastAsia="Arial" w:hint="default"/>
                  </w:rPr>
                  <w:t>24</w:t>
                </w:r>
                <w:r>
                  <w:rPr/>
                  <w:t>、收入确认（续）</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5.950pt;height:13pt;mso-position-horizontal-relative:page;mso-position-vertical-relative:page;z-index:-80644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5.891762pt;width:200pt;height:41.5pt;mso-position-horizontal-relative:page;mso-position-vertical-relative:page;z-index:-806416"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32.965805pt;width:178.45pt;height:13pt;mso-position-horizontal-relative:page;mso-position-vertical-relative:page;z-index:-806392"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5.950pt;height:13pt;mso-position-horizontal-relative:page;mso-position-vertical-relative:page;z-index:-80636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5.891762pt;width:200pt;height:41.5pt;mso-position-horizontal-relative:page;mso-position-vertical-relative:page;z-index:-806344"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32.965805pt;width:178.45pt;height:13pt;mso-position-horizontal-relative:page;mso-position-vertical-relative:page;z-index:-80632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5.950pt;height:13pt;mso-position-horizontal-relative:page;mso-position-vertical-relative:page;z-index:-80629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5.891762pt;width:200pt;height:41.5pt;mso-position-horizontal-relative:page;mso-position-vertical-relative:page;z-index:-806272"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32.965805pt;width:178.45pt;height:13pt;mso-position-horizontal-relative:page;mso-position-vertical-relative:page;z-index:-806248"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5.950pt;height:13pt;mso-position-horizontal-relative:page;mso-position-vertical-relative:page;z-index:-80622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5.891762pt;width:200pt;height:41.5pt;mso-position-horizontal-relative:page;mso-position-vertical-relative:page;z-index:-806200"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32.965805pt;width:178.45pt;height:13pt;mso-position-horizontal-relative:page;mso-position-vertical-relative:page;z-index:-806176"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r>
      <w:rPr/>
      <w:pict>
        <v:shape style="position:absolute;margin-left:76.937119pt;margin-top:161.877945pt;width:157.15pt;height:13.55pt;mso-position-horizontal-relative:page;mso-position-vertical-relative:page;z-index:-806152" type="#_x0000_t202" filled="false" stroked="false">
          <v:textbox inset="0,0,0,0">
            <w:txbxContent>
              <w:p>
                <w:pPr>
                  <w:pStyle w:val="BodyText"/>
                  <w:spacing w:line="255" w:lineRule="exact"/>
                  <w:ind w:right="0"/>
                  <w:jc w:val="left"/>
                </w:pPr>
                <w:r>
                  <w:rPr>
                    <w:rFonts w:ascii="Arial" w:hAnsi="Arial" w:cs="Arial" w:eastAsia="Arial" w:hint="default"/>
                  </w:rPr>
                  <w:t>32</w:t>
                </w:r>
                <w:r>
                  <w:rPr/>
                  <w:t>、重要会计估计和判断（续）</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5.950pt;height:13pt;mso-position-horizontal-relative:page;mso-position-vertical-relative:page;z-index:-80612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5.891762pt;width:200pt;height:41.5pt;mso-position-horizontal-relative:page;mso-position-vertical-relative:page;z-index:-806104"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32.965805pt;width:178.45pt;height:13pt;mso-position-horizontal-relative:page;mso-position-vertical-relative:page;z-index:-80608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r>
      <w:rPr/>
      <w:pict>
        <v:shape style="position:absolute;margin-left:76.937119pt;margin-top:163.327301pt;width:157.15pt;height:13.55pt;mso-position-horizontal-relative:page;mso-position-vertical-relative:page;z-index:-806056" type="#_x0000_t202" filled="false" stroked="false">
          <v:textbox inset="0,0,0,0">
            <w:txbxContent>
              <w:p>
                <w:pPr>
                  <w:pStyle w:val="BodyText"/>
                  <w:spacing w:line="255" w:lineRule="exact"/>
                  <w:ind w:right="0"/>
                  <w:jc w:val="left"/>
                </w:pPr>
                <w:r>
                  <w:rPr>
                    <w:rFonts w:ascii="Arial" w:hAnsi="Arial" w:cs="Arial" w:eastAsia="Arial" w:hint="default"/>
                  </w:rPr>
                  <w:t>32</w:t>
                </w:r>
                <w:r>
                  <w:rPr/>
                  <w:t>、重要会计估计和判断（续）</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5.950pt;height:13pt;mso-position-horizontal-relative:page;mso-position-vertical-relative:page;z-index:-80603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5.891762pt;width:200pt;height:41.5pt;mso-position-horizontal-relative:page;mso-position-vertical-relative:page;z-index:-806008"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32.965805pt;width:178.45pt;height:13pt;mso-position-horizontal-relative:page;mso-position-vertical-relative:page;z-index:-80598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5.950pt;height:13pt;mso-position-horizontal-relative:page;mso-position-vertical-relative:page;z-index:-80596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5.891762pt;width:200pt;height:41.5pt;mso-position-horizontal-relative:page;mso-position-vertical-relative:page;z-index:-805936"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32.965805pt;width:178.45pt;height:13pt;mso-position-horizontal-relative:page;mso-position-vertical-relative:page;z-index:-805912"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r>
      <w:rPr/>
      <w:pict>
        <v:shape style="position:absolute;margin-left:76.937119pt;margin-top:163.327301pt;width:146.2pt;height:13.55pt;mso-position-horizontal-relative:page;mso-position-vertical-relative:page;z-index:-805888" type="#_x0000_t202" filled="false" stroked="false">
          <v:textbox inset="0,0,0,0">
            <w:txbxContent>
              <w:p>
                <w:pPr>
                  <w:pStyle w:val="BodyText"/>
                  <w:spacing w:line="255" w:lineRule="exact"/>
                  <w:ind w:right="0"/>
                  <w:jc w:val="left"/>
                </w:pPr>
                <w:r>
                  <w:rPr>
                    <w:rFonts w:ascii="Arial" w:hAnsi="Arial" w:cs="Arial" w:eastAsia="Arial" w:hint="default"/>
                  </w:rPr>
                  <w:t>33</w:t>
                </w:r>
                <w:r>
                  <w:rPr/>
                  <w:t>、金融工具及其风险（续）</w:t>
                </w:r>
              </w:p>
            </w:txbxContent>
          </v:textbox>
          <w10:wrap type="none"/>
        </v:shape>
      </w:pict>
    </w:r>
    <w:r>
      <w:rPr/>
      <w:pict>
        <v:shape style="position:absolute;margin-left:76.937119pt;margin-top:187.571136pt;width:124.85pt;height:13.55pt;mso-position-horizontal-relative:page;mso-position-vertical-relative:page;z-index:-805864" type="#_x0000_t202" filled="false" stroked="false">
          <v:textbox inset="0,0,0,0">
            <w:txbxContent>
              <w:p>
                <w:pPr>
                  <w:pStyle w:val="BodyText"/>
                  <w:tabs>
                    <w:tab w:pos="497" w:val="left" w:leader="none"/>
                  </w:tabs>
                  <w:spacing w:line="255" w:lineRule="exact"/>
                  <w:ind w:right="0"/>
                  <w:jc w:val="left"/>
                </w:pPr>
                <w:r>
                  <w:rPr>
                    <w:rFonts w:ascii="Arial" w:hAnsi="Arial" w:cs="Arial" w:eastAsia="Arial" w:hint="default"/>
                    <w:w w:val="95"/>
                  </w:rPr>
                  <w:t>(a)</w:t>
                  <w:tab/>
                </w:r>
                <w:r>
                  <w:rPr/>
                  <w:t>金融风险因素（续）</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5.950pt;height:13pt;mso-position-horizontal-relative:page;mso-position-vertical-relative:page;z-index:-80584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5.891762pt;width:200pt;height:41.5pt;mso-position-horizontal-relative:page;mso-position-vertical-relative:page;z-index:-805816"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32.965805pt;width:178.45pt;height:13pt;mso-position-horizontal-relative:page;mso-position-vertical-relative:page;z-index:-805792"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r>
      <w:rPr/>
      <w:pict>
        <v:shape style="position:absolute;margin-left:76.937119pt;margin-top:163.327301pt;width:146.2pt;height:13.55pt;mso-position-horizontal-relative:page;mso-position-vertical-relative:page;z-index:-805768" type="#_x0000_t202" filled="false" stroked="false">
          <v:textbox inset="0,0,0,0">
            <w:txbxContent>
              <w:p>
                <w:pPr>
                  <w:pStyle w:val="BodyText"/>
                  <w:spacing w:line="255" w:lineRule="exact"/>
                  <w:ind w:right="0"/>
                  <w:jc w:val="left"/>
                </w:pPr>
                <w:r>
                  <w:rPr>
                    <w:rFonts w:ascii="Arial" w:hAnsi="Arial" w:cs="Arial" w:eastAsia="Arial" w:hint="default"/>
                  </w:rPr>
                  <w:t>33</w:t>
                </w:r>
                <w:r>
                  <w:rPr/>
                  <w:t>、金融工具及其风险（续）</w:t>
                </w:r>
              </w:p>
            </w:txbxContent>
          </v:textbox>
          <w10:wrap type="none"/>
        </v:shape>
      </w:pict>
    </w:r>
    <w:r>
      <w:rPr/>
      <w:pict>
        <v:shape style="position:absolute;margin-left:76.940002pt;margin-top:187.923767pt;width:124.35pt;height:13.55pt;mso-position-horizontal-relative:page;mso-position-vertical-relative:page;z-index:-805744" type="#_x0000_t202" filled="false" stroked="false">
          <v:textbox inset="0,0,0,0">
            <w:txbxContent>
              <w:p>
                <w:pPr>
                  <w:pStyle w:val="BodyText"/>
                  <w:spacing w:line="255" w:lineRule="exact"/>
                  <w:ind w:right="0"/>
                  <w:jc w:val="left"/>
                </w:pPr>
                <w:r>
                  <w:rPr>
                    <w:rFonts w:ascii="Arial" w:hAnsi="Arial" w:cs="Arial" w:eastAsia="Arial" w:hint="default"/>
                  </w:rPr>
                  <w:t>(a)  </w:t>
                </w:r>
                <w:r>
                  <w:rPr>
                    <w:rFonts w:ascii="Arial" w:hAnsi="Arial" w:cs="Arial" w:eastAsia="Arial" w:hint="default"/>
                    <w:spacing w:val="13"/>
                  </w:rPr>
                  <w:t> </w:t>
                </w:r>
                <w:r>
                  <w:rPr/>
                  <w:t>金融风险因素（续）</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5.950pt;height:13pt;mso-position-horizontal-relative:page;mso-position-vertical-relative:page;z-index:-80569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5.891762pt;width:200pt;height:41.5pt;mso-position-horizontal-relative:page;mso-position-vertical-relative:page;z-index:-805672"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32.965805pt;width:178.45pt;height:13pt;mso-position-horizontal-relative:page;mso-position-vertical-relative:page;z-index:-805648"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r>
      <w:rPr/>
      <w:pict>
        <v:shape style="position:absolute;margin-left:76.937119pt;margin-top:163.327301pt;width:146.2pt;height:13.55pt;mso-position-horizontal-relative:page;mso-position-vertical-relative:page;z-index:-805624" type="#_x0000_t202" filled="false" stroked="false">
          <v:textbox inset="0,0,0,0">
            <w:txbxContent>
              <w:p>
                <w:pPr>
                  <w:pStyle w:val="BodyText"/>
                  <w:spacing w:line="255" w:lineRule="exact"/>
                  <w:ind w:right="0"/>
                  <w:jc w:val="left"/>
                </w:pPr>
                <w:r>
                  <w:rPr>
                    <w:rFonts w:ascii="Arial" w:hAnsi="Arial" w:cs="Arial" w:eastAsia="Arial" w:hint="default"/>
                  </w:rPr>
                  <w:t>33</w:t>
                </w:r>
                <w:r>
                  <w:rPr/>
                  <w:t>、金融工具及其风险（续）</w:t>
                </w:r>
              </w:p>
            </w:txbxContent>
          </v:textbox>
          <w10:wrap type="none"/>
        </v:shape>
      </w:pict>
    </w:r>
    <w:r>
      <w:rPr/>
      <w:pict>
        <v:shape style="position:absolute;margin-left:76.937119pt;margin-top:190.206345pt;width:124.35pt;height:13.55pt;mso-position-horizontal-relative:page;mso-position-vertical-relative:page;z-index:-805600" type="#_x0000_t202" filled="false" stroked="false">
          <v:textbox inset="0,0,0,0">
            <w:txbxContent>
              <w:p>
                <w:pPr>
                  <w:pStyle w:val="BodyText"/>
                  <w:spacing w:line="255" w:lineRule="exact"/>
                  <w:ind w:right="0"/>
                  <w:jc w:val="left"/>
                </w:pPr>
                <w:r>
                  <w:rPr>
                    <w:rFonts w:ascii="Arial" w:hAnsi="Arial" w:cs="Arial" w:eastAsia="Arial" w:hint="default"/>
                  </w:rPr>
                  <w:t>(a)  </w:t>
                </w:r>
                <w:r>
                  <w:rPr>
                    <w:rFonts w:ascii="Arial" w:hAnsi="Arial" w:cs="Arial" w:eastAsia="Arial" w:hint="default"/>
                    <w:spacing w:val="13"/>
                  </w:rPr>
                  <w:t> </w:t>
                </w:r>
                <w:r>
                  <w:rPr/>
                  <w:t>金融风险因素（续）</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5.950pt;height:13pt;mso-position-horizontal-relative:page;mso-position-vertical-relative:page;z-index:-80557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5.891762pt;width:200pt;height:41.5pt;mso-position-horizontal-relative:page;mso-position-vertical-relative:page;z-index:-805552"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32.965805pt;width:178.45pt;height:13pt;mso-position-horizontal-relative:page;mso-position-vertical-relative:page;z-index:-805528"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r>
      <w:rPr/>
      <w:pict>
        <v:shape style="position:absolute;margin-left:76.937119pt;margin-top:163.327301pt;width:146.2pt;height:13.55pt;mso-position-horizontal-relative:page;mso-position-vertical-relative:page;z-index:-805504" type="#_x0000_t202" filled="false" stroked="false">
          <v:textbox inset="0,0,0,0">
            <w:txbxContent>
              <w:p>
                <w:pPr>
                  <w:pStyle w:val="BodyText"/>
                  <w:spacing w:line="255" w:lineRule="exact"/>
                  <w:ind w:right="0"/>
                  <w:jc w:val="left"/>
                </w:pPr>
                <w:r>
                  <w:rPr>
                    <w:rFonts w:ascii="Arial" w:hAnsi="Arial" w:cs="Arial" w:eastAsia="Arial" w:hint="default"/>
                  </w:rPr>
                  <w:t>33</w:t>
                </w:r>
                <w:r>
                  <w:rPr/>
                  <w:t>、金融工具及其风险（续）</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5.950pt;height:13pt;mso-position-horizontal-relative:page;mso-position-vertical-relative:page;z-index:-80548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5.891762pt;width:200pt;height:41.5pt;mso-position-horizontal-relative:page;mso-position-vertical-relative:page;z-index:-805456"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32.965805pt;width:178.45pt;height:13pt;mso-position-horizontal-relative:page;mso-position-vertical-relative:page;z-index:-805432"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r>
      <w:rPr/>
      <w:pict>
        <v:shape style="position:absolute;margin-left:76.937119pt;margin-top:163.327301pt;width:146.2pt;height:13.55pt;mso-position-horizontal-relative:page;mso-position-vertical-relative:page;z-index:-805408" type="#_x0000_t202" filled="false" stroked="false">
          <v:textbox inset="0,0,0,0">
            <w:txbxContent>
              <w:p>
                <w:pPr>
                  <w:pStyle w:val="BodyText"/>
                  <w:spacing w:line="255" w:lineRule="exact"/>
                  <w:ind w:right="0"/>
                  <w:jc w:val="left"/>
                </w:pPr>
                <w:r>
                  <w:rPr>
                    <w:rFonts w:ascii="Arial" w:hAnsi="Arial" w:cs="Arial" w:eastAsia="Arial" w:hint="default"/>
                  </w:rPr>
                  <w:t>33</w:t>
                </w:r>
                <w:r>
                  <w:rPr/>
                  <w:t>、金融工具及其风险（续）</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3761pt;width:155.950pt;height:13pt;mso-position-horizontal-relative:page;mso-position-vertical-relative:page;z-index:-80538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5.891762pt;width:200pt;height:41.5pt;mso-position-horizontal-relative:page;mso-position-vertical-relative:page;z-index:-805360"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7.661797pt;margin-top:134.768326pt;width:45.95pt;height:13pt;mso-position-horizontal-relative:page;mso-position-vertical-relative:page;z-index:-80533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三、税项</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5.950pt;height:13pt;mso-position-horizontal-relative:page;mso-position-vertical-relative:page;z-index:-80531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5288"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4.043839pt;width:79.5pt;height:13pt;mso-position-horizontal-relative:page;mso-position-vertical-relative:page;z-index:-80526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三</w:t>
                  <w:tab/>
                </w:r>
                <w:r>
                  <w:rPr>
                    <w:rFonts w:ascii="黑体" w:hAnsi="黑体" w:cs="黑体" w:eastAsia="黑体" w:hint="default"/>
                  </w:rPr>
                  <w:t>税项（续）</w:t>
                </w:r>
              </w:p>
            </w:txbxContent>
          </v:textbox>
          <w10:wrap type="none"/>
        </v:shape>
      </w:pict>
    </w:r>
    <w:r>
      <w:rPr/>
      <w:pict>
        <v:shape style="position:absolute;margin-left:69.503479pt;margin-top:169.484497pt;width:109.45pt;height:13.55pt;mso-position-horizontal-relative:page;mso-position-vertical-relative:page;z-index:-805240" type="#_x0000_t202" filled="false" stroked="false">
          <v:textbox inset="0,0,0,0">
            <w:txbxContent>
              <w:p>
                <w:pPr>
                  <w:pStyle w:val="BodyText"/>
                  <w:spacing w:line="255" w:lineRule="exact"/>
                  <w:ind w:right="0"/>
                  <w:jc w:val="left"/>
                </w:pPr>
                <w:r>
                  <w:rPr>
                    <w:rFonts w:ascii="Arial" w:hAnsi="Arial" w:cs="Arial" w:eastAsia="Arial" w:hint="default"/>
                  </w:rPr>
                  <w:t>3</w:t>
                </w:r>
                <w:r>
                  <w:rPr/>
                  <w:t>、</w:t>
                </w:r>
                <w:r>
                  <w:rPr>
                    <w:spacing w:val="-64"/>
                  </w:rPr>
                  <w:t> </w:t>
                </w:r>
                <w:r>
                  <w:rPr/>
                  <w:t>企业所得税（续）</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5.950pt;height:13pt;mso-position-horizontal-relative:page;mso-position-vertical-relative:page;z-index:-80521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5192"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4.043839pt;width:79.5pt;height:13pt;mso-position-horizontal-relative:page;mso-position-vertical-relative:page;z-index:-805168"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三</w:t>
                  <w:tab/>
                </w:r>
                <w:r>
                  <w:rPr>
                    <w:rFonts w:ascii="黑体" w:hAnsi="黑体" w:cs="黑体" w:eastAsia="黑体" w:hint="default"/>
                  </w:rPr>
                  <w:t>税项（续）</w:t>
                </w:r>
              </w:p>
            </w:txbxContent>
          </v:textbox>
          <w10:wrap type="none"/>
        </v:shape>
      </w:pict>
    </w:r>
    <w:r>
      <w:rPr/>
      <w:pict>
        <v:shape style="position:absolute;margin-left:68.120003pt;margin-top:170.933868pt;width:110.85pt;height:13.55pt;mso-position-horizontal-relative:page;mso-position-vertical-relative:page;z-index:-805144" type="#_x0000_t202" filled="false" stroked="false">
          <v:textbox inset="0,0,0,0">
            <w:txbxContent>
              <w:p>
                <w:pPr>
                  <w:pStyle w:val="BodyText"/>
                  <w:spacing w:line="255" w:lineRule="exact"/>
                  <w:ind w:right="0"/>
                  <w:jc w:val="left"/>
                </w:pPr>
                <w:r>
                  <w:rPr>
                    <w:rFonts w:ascii="Arial" w:hAnsi="Arial" w:cs="Arial" w:eastAsia="Arial" w:hint="default"/>
                  </w:rPr>
                  <w:t>3</w:t>
                </w:r>
                <w:r>
                  <w:rPr/>
                  <w:t>、</w:t>
                </w:r>
                <w:r>
                  <w:rPr>
                    <w:spacing w:val="-37"/>
                  </w:rPr>
                  <w:t> </w:t>
                </w:r>
                <w:r>
                  <w:rPr/>
                  <w:t>企业所得税（续）</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310499pt;margin-top:58.444061pt;width:155.950pt;height:13pt;mso-position-horizontal-relative:page;mso-position-vertical-relative:page;z-index:-80512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27.310499pt;margin-top:86.992065pt;width:200pt;height:41.5pt;mso-position-horizontal-relative:page;mso-position-vertical-relative:page;z-index:-805096"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310499pt;margin-top:58.444061pt;width:155.950pt;height:13pt;mso-position-horizontal-relative:page;mso-position-vertical-relative:page;z-index:-80504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27.310499pt;margin-top:86.992065pt;width:200pt;height:41.5pt;mso-position-horizontal-relative:page;mso-position-vertical-relative:page;z-index:-805024"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27.310499pt;margin-top:142.441055pt;width:176.85pt;height:13pt;mso-position-horizontal-relative:page;mso-position-vertical-relative:page;z-index:-80500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四</w:t>
                </w:r>
                <w:r>
                  <w:rPr>
                    <w:rFonts w:ascii="黑体" w:hAnsi="黑体" w:cs="黑体" w:eastAsia="黑体" w:hint="default"/>
                    <w:spacing w:val="85"/>
                  </w:rPr>
                  <w:t> </w:t>
                </w:r>
                <w:r>
                  <w:rPr>
                    <w:rFonts w:ascii="黑体" w:hAnsi="黑体" w:cs="黑体" w:eastAsia="黑体" w:hint="default"/>
                  </w:rPr>
                  <w:t>企业合并及合并财务报表（续）</w:t>
                </w:r>
              </w:p>
            </w:txbxContent>
          </v:textbox>
          <w10:wrap type="none"/>
        </v:shape>
      </w:pict>
    </w:r>
    <w:r>
      <w:rPr/>
      <w:pict>
        <v:shape style="position:absolute;margin-left:28.693979pt;margin-top:169.320099pt;width:131.5pt;height:13.55pt;mso-position-horizontal-relative:page;mso-position-vertical-relative:page;z-index:-804976" type="#_x0000_t202" filled="false" stroked="false">
          <v:textbox inset="0,0,0,0">
            <w:txbxContent>
              <w:p>
                <w:pPr>
                  <w:pStyle w:val="BodyText"/>
                  <w:spacing w:line="255" w:lineRule="exact"/>
                  <w:ind w:right="0"/>
                  <w:jc w:val="left"/>
                </w:pPr>
                <w:r>
                  <w:rPr>
                    <w:rFonts w:ascii="Arial" w:hAnsi="Arial" w:cs="Arial" w:eastAsia="Arial" w:hint="default"/>
                  </w:rPr>
                  <w:t>1</w:t>
                </w:r>
                <w:r>
                  <w:rPr/>
                  <w:t>、</w:t>
                </w:r>
                <w:r>
                  <w:rPr>
                    <w:spacing w:val="-64"/>
                  </w:rPr>
                  <w:t> </w:t>
                </w:r>
                <w:r>
                  <w:rPr/>
                  <w:t>重要子公司情况（续）</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300003pt;margin-top:58.443764pt;width:155.950pt;height:13pt;mso-position-horizontal-relative:page;mso-position-vertical-relative:page;z-index:-80495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300003pt;margin-top:86.99176pt;width:200pt;height:41.5pt;mso-position-horizontal-relative:page;mso-position-vertical-relative:page;z-index:-804928"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0.397179pt;margin-top:144.054825pt;width:174.75pt;height:13pt;mso-position-horizontal-relative:page;mso-position-vertical-relative:page;z-index:-80490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四</w:t>
                </w:r>
                <w:r>
                  <w:rPr>
                    <w:rFonts w:ascii="黑体" w:hAnsi="黑体" w:cs="黑体" w:eastAsia="黑体" w:hint="default"/>
                    <w:spacing w:val="43"/>
                  </w:rPr>
                  <w:t> </w:t>
                </w:r>
                <w:r>
                  <w:rPr>
                    <w:rFonts w:ascii="黑体" w:hAnsi="黑体" w:cs="黑体" w:eastAsia="黑体" w:hint="default"/>
                  </w:rPr>
                  <w:t>企业合并及合并财务报表（续）</w:t>
                </w:r>
              </w:p>
            </w:txbxContent>
          </v:textbox>
          <w10:wrap type="none"/>
        </v:shape>
      </w:pict>
    </w:r>
    <w:r>
      <w:rPr/>
      <w:pict>
        <v:shape style="position:absolute;margin-left:69.672501pt;margin-top:170.933868pt;width:131.5pt;height:13.55pt;mso-position-horizontal-relative:page;mso-position-vertical-relative:page;z-index:-804880" type="#_x0000_t202" filled="false" stroked="false">
          <v:textbox inset="0,0,0,0">
            <w:txbxContent>
              <w:p>
                <w:pPr>
                  <w:pStyle w:val="BodyText"/>
                  <w:spacing w:line="255" w:lineRule="exact"/>
                  <w:ind w:right="0"/>
                  <w:jc w:val="left"/>
                </w:pPr>
                <w:r>
                  <w:rPr>
                    <w:rFonts w:ascii="Arial" w:hAnsi="Arial" w:cs="Arial" w:eastAsia="Arial" w:hint="default"/>
                  </w:rPr>
                  <w:t>1</w:t>
                </w:r>
                <w:r>
                  <w:rPr/>
                  <w:t>、</w:t>
                </w:r>
                <w:r>
                  <w:rPr>
                    <w:spacing w:val="-64"/>
                  </w:rPr>
                  <w:t> </w:t>
                </w:r>
                <w:r>
                  <w:rPr/>
                  <w:t>重要子公司情况（续）</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300003pt;margin-top:58.443764pt;width:155.950pt;height:13pt;mso-position-horizontal-relative:page;mso-position-vertical-relative:page;z-index:-80483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300003pt;margin-top:86.99176pt;width:200pt;height:41.5pt;mso-position-horizontal-relative:page;mso-position-vertical-relative:page;z-index:-804808"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300003pt;margin-top:144.054825pt;width:176.85pt;height:13pt;mso-position-horizontal-relative:page;mso-position-vertical-relative:page;z-index:-80478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四</w:t>
                </w:r>
                <w:r>
                  <w:rPr>
                    <w:rFonts w:ascii="黑体" w:hAnsi="黑体" w:cs="黑体" w:eastAsia="黑体" w:hint="default"/>
                    <w:spacing w:val="86"/>
                  </w:rPr>
                  <w:t> </w:t>
                </w:r>
                <w:r>
                  <w:rPr>
                    <w:rFonts w:ascii="黑体" w:hAnsi="黑体" w:cs="黑体" w:eastAsia="黑体" w:hint="default"/>
                  </w:rPr>
                  <w:t>企业合并及合并财务报表（续）</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300003pt;margin-top:58.443764pt;width:155.950pt;height:13pt;mso-position-horizontal-relative:page;mso-position-vertical-relative:page;z-index:-80476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300003pt;margin-top:86.99176pt;width:200pt;height:41.5pt;mso-position-horizontal-relative:page;mso-position-vertical-relative:page;z-index:-804736"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300003pt;margin-top:144.054825pt;width:176.85pt;height:13pt;mso-position-horizontal-relative:page;mso-position-vertical-relative:page;z-index:-80471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四</w:t>
                </w:r>
                <w:r>
                  <w:rPr>
                    <w:rFonts w:ascii="黑体" w:hAnsi="黑体" w:cs="黑体" w:eastAsia="黑体" w:hint="default"/>
                    <w:spacing w:val="86"/>
                  </w:rPr>
                  <w:t> </w:t>
                </w:r>
                <w:r>
                  <w:rPr>
                    <w:rFonts w:ascii="黑体" w:hAnsi="黑体" w:cs="黑体" w:eastAsia="黑体" w:hint="default"/>
                  </w:rPr>
                  <w:t>企业合并及合并财务报表（续）</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300003pt;margin-top:58.443764pt;width:155.950pt;height:13pt;mso-position-horizontal-relative:page;mso-position-vertical-relative:page;z-index:-80468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300003pt;margin-top:86.99176pt;width:200pt;height:41.5pt;mso-position-horizontal-relative:page;mso-position-vertical-relative:page;z-index:-804664"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0.397179pt;margin-top:144.054825pt;width:174.75pt;height:13pt;mso-position-horizontal-relative:page;mso-position-vertical-relative:page;z-index:-80464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四</w:t>
                </w:r>
                <w:r>
                  <w:rPr>
                    <w:rFonts w:ascii="黑体" w:hAnsi="黑体" w:cs="黑体" w:eastAsia="黑体" w:hint="default"/>
                    <w:spacing w:val="43"/>
                  </w:rPr>
                  <w:t> </w:t>
                </w:r>
                <w:r>
                  <w:rPr>
                    <w:rFonts w:ascii="黑体" w:hAnsi="黑体" w:cs="黑体" w:eastAsia="黑体" w:hint="default"/>
                  </w:rPr>
                  <w:t>企业合并及合并财务报表（续）</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300003pt;margin-top:58.443764pt;width:155.950pt;height:13pt;mso-position-horizontal-relative:page;mso-position-vertical-relative:page;z-index:-80461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300003pt;margin-top:86.99176pt;width:200pt;height:41.5pt;mso-position-horizontal-relative:page;mso-position-vertical-relative:page;z-index:-804592"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5.950pt;height:13pt;mso-position-horizontal-relative:page;mso-position-vertical-relative:page;z-index:-80454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4520"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2.429779pt;width:167.5pt;height:13pt;mso-position-horizontal-relative:page;mso-position-vertical-relative:page;z-index:-804496"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5.950pt;height:13pt;mso-position-horizontal-relative:page;mso-position-vertical-relative:page;z-index:-80447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4448"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2.429779pt;width:167.5pt;height:13pt;mso-position-horizontal-relative:page;mso-position-vertical-relative:page;z-index:-80442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9.308823pt;width:99.85pt;height:13.55pt;mso-position-horizontal-relative:page;mso-position-vertical-relative:page;z-index:-804400" type="#_x0000_t202" filled="false" stroked="false">
          <v:textbox inset="0,0,0,0">
            <w:txbxContent>
              <w:p>
                <w:pPr>
                  <w:pStyle w:val="BodyText"/>
                  <w:spacing w:line="255" w:lineRule="exact"/>
                  <w:ind w:right="0"/>
                  <w:jc w:val="left"/>
                  <w:rPr>
                    <w:rFonts w:ascii="黑体" w:hAnsi="黑体" w:cs="黑体" w:eastAsia="黑体" w:hint="default"/>
                  </w:rPr>
                </w:pPr>
                <w:r>
                  <w:rPr>
                    <w:rFonts w:ascii="Arial" w:hAnsi="Arial" w:cs="Arial" w:eastAsia="Arial" w:hint="default"/>
                  </w:rPr>
                  <w:t>3</w:t>
                </w:r>
                <w:r>
                  <w:rPr>
                    <w:rFonts w:ascii="黑体" w:hAnsi="黑体" w:cs="黑体" w:eastAsia="黑体" w:hint="default"/>
                  </w:rPr>
                  <w:t>、</w:t>
                </w:r>
                <w:r>
                  <w:rPr>
                    <w:rFonts w:ascii="黑体" w:hAnsi="黑体" w:cs="黑体" w:eastAsia="黑体" w:hint="default"/>
                    <w:spacing w:val="-37"/>
                  </w:rPr>
                  <w:t> </w:t>
                </w:r>
                <w:r>
                  <w:rPr>
                    <w:rFonts w:ascii="黑体" w:hAnsi="黑体" w:cs="黑体" w:eastAsia="黑体" w:hint="default"/>
                  </w:rPr>
                  <w:t>应收账款（续）</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5.950pt;height:13pt;mso-position-horizontal-relative:page;mso-position-vertical-relative:page;z-index:-80435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4328"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2.429779pt;width:167.5pt;height:13pt;mso-position-horizontal-relative:page;mso-position-vertical-relative:page;z-index:-80430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9.308823pt;width:99.85pt;height:13.55pt;mso-position-horizontal-relative:page;mso-position-vertical-relative:page;z-index:-804280" type="#_x0000_t202" filled="false" stroked="false">
          <v:textbox inset="0,0,0,0">
            <w:txbxContent>
              <w:p>
                <w:pPr>
                  <w:pStyle w:val="BodyText"/>
                  <w:spacing w:line="255" w:lineRule="exact"/>
                  <w:ind w:right="0"/>
                  <w:jc w:val="left"/>
                  <w:rPr>
                    <w:rFonts w:ascii="黑体" w:hAnsi="黑体" w:cs="黑体" w:eastAsia="黑体" w:hint="default"/>
                  </w:rPr>
                </w:pPr>
                <w:r>
                  <w:rPr>
                    <w:rFonts w:ascii="Arial" w:hAnsi="Arial" w:cs="Arial" w:eastAsia="Arial" w:hint="default"/>
                  </w:rPr>
                  <w:t>3</w:t>
                </w:r>
                <w:r>
                  <w:rPr>
                    <w:rFonts w:ascii="黑体" w:hAnsi="黑体" w:cs="黑体" w:eastAsia="黑体" w:hint="default"/>
                  </w:rPr>
                  <w:t>、</w:t>
                </w:r>
                <w:r>
                  <w:rPr>
                    <w:rFonts w:ascii="黑体" w:hAnsi="黑体" w:cs="黑体" w:eastAsia="黑体" w:hint="default"/>
                    <w:spacing w:val="-37"/>
                  </w:rPr>
                  <w:t> </w:t>
                </w:r>
                <w:r>
                  <w:rPr>
                    <w:rFonts w:ascii="黑体" w:hAnsi="黑体" w:cs="黑体" w:eastAsia="黑体" w:hint="default"/>
                  </w:rPr>
                  <w:t>应收账款（续）</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5.950pt;height:13pt;mso-position-horizontal-relative:page;mso-position-vertical-relative:page;z-index:-80423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4208"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2.429779pt;width:167.5pt;height:13pt;mso-position-horizontal-relative:page;mso-position-vertical-relative:page;z-index:-80418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9.308823pt;width:110.85pt;height:13.55pt;mso-position-horizontal-relative:page;mso-position-vertical-relative:page;z-index:-804160" type="#_x0000_t202" filled="false" stroked="false">
          <v:textbox inset="0,0,0,0">
            <w:txbxContent>
              <w:p>
                <w:pPr>
                  <w:pStyle w:val="BodyText"/>
                  <w:spacing w:line="255" w:lineRule="exact"/>
                  <w:ind w:right="0"/>
                  <w:jc w:val="left"/>
                  <w:rPr>
                    <w:rFonts w:ascii="黑体" w:hAnsi="黑体" w:cs="黑体" w:eastAsia="黑体" w:hint="default"/>
                  </w:rPr>
                </w:pPr>
                <w:r>
                  <w:rPr>
                    <w:rFonts w:ascii="Arial" w:hAnsi="Arial" w:cs="Arial" w:eastAsia="Arial" w:hint="default"/>
                  </w:rPr>
                  <w:t>4</w:t>
                </w:r>
                <w:r>
                  <w:rPr>
                    <w:rFonts w:ascii="黑体" w:hAnsi="黑体" w:cs="黑体" w:eastAsia="黑体" w:hint="default"/>
                  </w:rPr>
                  <w:t>、</w:t>
                </w:r>
                <w:r>
                  <w:rPr>
                    <w:rFonts w:ascii="黑体" w:hAnsi="黑体" w:cs="黑体" w:eastAsia="黑体" w:hint="default"/>
                    <w:spacing w:val="-37"/>
                  </w:rPr>
                  <w:t> </w:t>
                </w:r>
                <w:r>
                  <w:rPr>
                    <w:rFonts w:ascii="黑体" w:hAnsi="黑体" w:cs="黑体" w:eastAsia="黑体" w:hint="default"/>
                  </w:rPr>
                  <w:t>其他应收款（续）</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5.950pt;height:13pt;mso-position-horizontal-relative:page;mso-position-vertical-relative:page;z-index:-80411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4088"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2.429779pt;width:167.5pt;height:13pt;mso-position-horizontal-relative:page;mso-position-vertical-relative:page;z-index:-80406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9.308823pt;width:110.85pt;height:13.55pt;mso-position-horizontal-relative:page;mso-position-vertical-relative:page;z-index:-804040" type="#_x0000_t202" filled="false" stroked="false">
          <v:textbox inset="0,0,0,0">
            <w:txbxContent>
              <w:p>
                <w:pPr>
                  <w:pStyle w:val="BodyText"/>
                  <w:spacing w:line="255" w:lineRule="exact"/>
                  <w:ind w:right="0"/>
                  <w:jc w:val="left"/>
                  <w:rPr>
                    <w:rFonts w:ascii="黑体" w:hAnsi="黑体" w:cs="黑体" w:eastAsia="黑体" w:hint="default"/>
                  </w:rPr>
                </w:pPr>
                <w:r>
                  <w:rPr>
                    <w:rFonts w:ascii="Arial" w:hAnsi="Arial" w:cs="Arial" w:eastAsia="Arial" w:hint="default"/>
                  </w:rPr>
                  <w:t>4</w:t>
                </w:r>
                <w:r>
                  <w:rPr/>
                  <w:t>、</w:t>
                </w:r>
                <w:r>
                  <w:rPr>
                    <w:spacing w:val="-37"/>
                  </w:rPr>
                  <w:t> </w:t>
                </w:r>
                <w:r>
                  <w:rPr>
                    <w:rFonts w:ascii="黑体" w:hAnsi="黑体" w:cs="黑体" w:eastAsia="黑体" w:hint="default"/>
                  </w:rPr>
                  <w:t>其他应收款（续）</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5.950pt;height:13pt;mso-position-horizontal-relative:page;mso-position-vertical-relative:page;z-index:-80401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3992"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2.429779pt;width:167.5pt;height:13pt;mso-position-horizontal-relative:page;mso-position-vertical-relative:page;z-index:-803968"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5.950pt;height:13pt;mso-position-horizontal-relative:page;mso-position-vertical-relative:page;z-index:-80394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3920"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2.429779pt;width:167.5pt;height:13pt;mso-position-horizontal-relative:page;mso-position-vertical-relative:page;z-index:-803896"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5.950pt;height:13pt;mso-position-horizontal-relative:page;mso-position-vertical-relative:page;z-index:-80387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3848"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2.429779pt;width:167.5pt;height:13pt;mso-position-horizontal-relative:page;mso-position-vertical-relative:page;z-index:-80382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5.950pt;height:13pt;mso-position-horizontal-relative:page;mso-position-vertical-relative:page;z-index:-80377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3752"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2.429779pt;width:167.5pt;height:13pt;mso-position-horizontal-relative:page;mso-position-vertical-relative:page;z-index:-803728"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5.950pt;height:13pt;mso-position-horizontal-relative:page;mso-position-vertical-relative:page;z-index:-80368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3656"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2.429779pt;width:167.5pt;height:13pt;mso-position-horizontal-relative:page;mso-position-vertical-relative:page;z-index:-803632"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5.950pt;height:13pt;mso-position-horizontal-relative:page;mso-position-vertical-relative:page;z-index:-80360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3584"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2.429779pt;width:167.5pt;height:13pt;mso-position-horizontal-relative:page;mso-position-vertical-relative:page;z-index:-80356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5.950pt;height:13pt;mso-position-horizontal-relative:page;mso-position-vertical-relative:page;z-index:-80353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3512"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2.429779pt;width:167.5pt;height:13pt;mso-position-horizontal-relative:page;mso-position-vertical-relative:page;z-index:-803488"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9.308823pt;width:69.2pt;height:13.55pt;mso-position-horizontal-relative:page;mso-position-vertical-relative:page;z-index:-803464" type="#_x0000_t202" filled="false" stroked="false">
          <v:textbox inset="0,0,0,0">
            <w:txbxContent>
              <w:p>
                <w:pPr>
                  <w:pStyle w:val="BodyText"/>
                  <w:spacing w:line="255" w:lineRule="exact"/>
                  <w:ind w:right="0"/>
                  <w:jc w:val="left"/>
                  <w:rPr>
                    <w:rFonts w:ascii="黑体" w:hAnsi="黑体" w:cs="黑体" w:eastAsia="黑体" w:hint="default"/>
                  </w:rPr>
                </w:pPr>
                <w:r>
                  <w:rPr>
                    <w:rFonts w:ascii="Arial" w:hAnsi="Arial" w:cs="Arial" w:eastAsia="Arial" w:hint="default"/>
                  </w:rPr>
                  <w:t>18</w:t>
                </w:r>
                <w:r>
                  <w:rPr>
                    <w:rFonts w:ascii="黑体" w:hAnsi="黑体" w:cs="黑体" w:eastAsia="黑体" w:hint="default"/>
                  </w:rPr>
                  <w:t>、应付账款</w:t>
                </w:r>
              </w:p>
            </w:txbxContent>
          </v:textbox>
          <w10:wrap type="none"/>
        </v:shape>
      </w:pict>
    </w:r>
    <w:r>
      <w:rPr/>
      <w:pict>
        <v:shape style="position:absolute;margin-left:323.783905pt;margin-top:196.258179pt;width:97.7pt;height:13.55pt;mso-position-horizontal-relative:page;mso-position-vertical-relative:page;z-index:-803440" type="#_x0000_t202" filled="false" stroked="false">
          <v:textbox inset="0,0,0,0">
            <w:txbxContent>
              <w:p>
                <w:pPr>
                  <w:pStyle w:val="BodyText"/>
                  <w:spacing w:line="255" w:lineRule="exact"/>
                  <w:ind w:right="0"/>
                  <w:jc w:val="left"/>
                </w:pP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txbxContent>
          </v:textbox>
          <w10:wrap type="none"/>
        </v:shape>
      </w:pict>
    </w:r>
    <w:r>
      <w:rPr/>
      <w:pict>
        <v:shape style="position:absolute;margin-left:444.014893pt;margin-top:196.258179pt;width:97.7pt;height:13.55pt;mso-position-horizontal-relative:page;mso-position-vertical-relative:page;z-index:-803416" type="#_x0000_t202" filled="false" stroked="false">
          <v:textbox inset="0,0,0,0">
            <w:txbxContent>
              <w:p>
                <w:pPr>
                  <w:pStyle w:val="BodyText"/>
                  <w:spacing w:line="255" w:lineRule="exact"/>
                  <w:ind w:right="0"/>
                  <w:jc w:val="left"/>
                </w:pP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5.950pt;height:13pt;mso-position-horizontal-relative:page;mso-position-vertical-relative:page;z-index:-80339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3368"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2.429779pt;width:167.5pt;height:13pt;mso-position-horizontal-relative:page;mso-position-vertical-relative:page;z-index:-80334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9.308823pt;width:69.2pt;height:13.55pt;mso-position-horizontal-relative:page;mso-position-vertical-relative:page;z-index:-803320" type="#_x0000_t202" filled="false" stroked="false">
          <v:textbox inset="0,0,0,0">
            <w:txbxContent>
              <w:p>
                <w:pPr>
                  <w:pStyle w:val="BodyText"/>
                  <w:spacing w:line="255" w:lineRule="exact"/>
                  <w:ind w:right="0"/>
                  <w:jc w:val="left"/>
                  <w:rPr>
                    <w:rFonts w:ascii="黑体" w:hAnsi="黑体" w:cs="黑体" w:eastAsia="黑体" w:hint="default"/>
                  </w:rPr>
                </w:pPr>
                <w:r>
                  <w:rPr>
                    <w:rFonts w:ascii="Arial" w:hAnsi="Arial" w:cs="Arial" w:eastAsia="Arial" w:hint="default"/>
                  </w:rPr>
                  <w:t>19</w:t>
                </w:r>
                <w:r>
                  <w:rPr/>
                  <w:t>、</w:t>
                </w:r>
                <w:r>
                  <w:rPr>
                    <w:rFonts w:ascii="黑体" w:hAnsi="黑体" w:cs="黑体" w:eastAsia="黑体" w:hint="default"/>
                  </w:rPr>
                  <w:t>预收款项</w:t>
                </w:r>
              </w:p>
            </w:txbxContent>
          </v:textbox>
          <w10:wrap type="none"/>
        </v:shape>
      </w:pict>
    </w:r>
    <w:r>
      <w:rPr/>
      <w:pict>
        <v:shape style="position:absolute;margin-left:313.336334pt;margin-top:196.242767pt;width:97.7pt;height:13.55pt;mso-position-horizontal-relative:page;mso-position-vertical-relative:page;z-index:-803296" type="#_x0000_t202" filled="false" stroked="false">
          <v:textbox inset="0,0,0,0">
            <w:txbxContent>
              <w:p>
                <w:pPr>
                  <w:pStyle w:val="BodyText"/>
                  <w:spacing w:line="255" w:lineRule="exact"/>
                  <w:ind w:right="0"/>
                  <w:jc w:val="left"/>
                </w:pP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txbxContent>
          </v:textbox>
          <w10:wrap type="none"/>
        </v:shape>
      </w:pict>
    </w:r>
    <w:r>
      <w:rPr/>
      <w:pict>
        <v:shape style="position:absolute;margin-left:448.511108pt;margin-top:196.242767pt;width:97.7pt;height:13.55pt;mso-position-horizontal-relative:page;mso-position-vertical-relative:page;z-index:-803272" type="#_x0000_t202" filled="false" stroked="false">
          <v:textbox inset="0,0,0,0">
            <w:txbxContent>
              <w:p>
                <w:pPr>
                  <w:pStyle w:val="BodyText"/>
                  <w:spacing w:line="255" w:lineRule="exact"/>
                  <w:ind w:right="0"/>
                  <w:jc w:val="left"/>
                </w:pP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5.950pt;height:13pt;mso-position-horizontal-relative:page;mso-position-vertical-relative:page;z-index:-80324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3224"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2.429779pt;width:167.5pt;height:13pt;mso-position-horizontal-relative:page;mso-position-vertical-relative:page;z-index:-80320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9.308823pt;width:124.25pt;height:13.55pt;mso-position-horizontal-relative:page;mso-position-vertical-relative:page;z-index:-803176" type="#_x0000_t202" filled="false" stroked="false">
          <v:textbox inset="0,0,0,0">
            <w:txbxContent>
              <w:p>
                <w:pPr>
                  <w:pStyle w:val="BodyText"/>
                  <w:spacing w:line="255" w:lineRule="exact"/>
                  <w:ind w:right="0"/>
                  <w:jc w:val="left"/>
                  <w:rPr>
                    <w:rFonts w:ascii="黑体" w:hAnsi="黑体" w:cs="黑体" w:eastAsia="黑体" w:hint="default"/>
                  </w:rPr>
                </w:pPr>
                <w:r>
                  <w:rPr>
                    <w:rFonts w:ascii="Arial" w:hAnsi="Arial" w:cs="Arial" w:eastAsia="Arial" w:hint="default"/>
                  </w:rPr>
                  <w:t>20</w:t>
                </w:r>
                <w:r>
                  <w:rPr/>
                  <w:t>、</w:t>
                </w:r>
                <w:r>
                  <w:rPr>
                    <w:rFonts w:ascii="黑体" w:hAnsi="黑体" w:cs="黑体" w:eastAsia="黑体" w:hint="default"/>
                  </w:rPr>
                  <w:t>应付职工薪酬（续）</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5.950pt;height:13pt;mso-position-horizontal-relative:page;mso-position-vertical-relative:page;z-index:-80315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3128"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2.429779pt;width:167.5pt;height:13pt;mso-position-horizontal-relative:page;mso-position-vertical-relative:page;z-index:-80310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5.950pt;height:13pt;mso-position-horizontal-relative:page;mso-position-vertical-relative:page;z-index:-80308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3056"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2.429779pt;width:167.5pt;height:13pt;mso-position-horizontal-relative:page;mso-position-vertical-relative:page;z-index:-803032"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5.950pt;height:13pt;mso-position-horizontal-relative:page;mso-position-vertical-relative:page;z-index:-80300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2984"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2.429779pt;width:167.5pt;height:13pt;mso-position-horizontal-relative:page;mso-position-vertical-relative:page;z-index:-80296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9.308823pt;width:146.2pt;height:13.55pt;mso-position-horizontal-relative:page;mso-position-vertical-relative:page;z-index:-802936" type="#_x0000_t202" filled="false" stroked="false">
          <v:textbox inset="0,0,0,0">
            <w:txbxContent>
              <w:p>
                <w:pPr>
                  <w:pStyle w:val="BodyText"/>
                  <w:spacing w:line="255" w:lineRule="exact"/>
                  <w:ind w:right="0"/>
                  <w:jc w:val="left"/>
                  <w:rPr>
                    <w:rFonts w:ascii="黑体" w:hAnsi="黑体" w:cs="黑体" w:eastAsia="黑体" w:hint="default"/>
                  </w:rPr>
                </w:pPr>
                <w:r>
                  <w:rPr>
                    <w:rFonts w:ascii="Arial" w:hAnsi="Arial" w:cs="Arial" w:eastAsia="Arial" w:hint="default"/>
                  </w:rPr>
                  <w:t>25</w:t>
                </w:r>
                <w:r>
                  <w:rPr>
                    <w:rFonts w:ascii="黑体" w:hAnsi="黑体" w:cs="黑体" w:eastAsia="黑体" w:hint="default"/>
                  </w:rPr>
                  <w:t>、一年内到期的非流动负债</w:t>
                </w:r>
              </w:p>
            </w:txbxContent>
          </v:textbox>
          <w10:wrap type="none"/>
        </v:shape>
      </w:pict>
    </w:r>
    <w:r>
      <w:rPr/>
      <w:pict>
        <v:shape style="position:absolute;margin-left:319.583954pt;margin-top:196.242767pt;width:97.7pt;height:13.55pt;mso-position-horizontal-relative:page;mso-position-vertical-relative:page;z-index:-802912" type="#_x0000_t202" filled="false" stroked="false">
          <v:textbox inset="0,0,0,0">
            <w:txbxContent>
              <w:p>
                <w:pPr>
                  <w:pStyle w:val="BodyText"/>
                  <w:spacing w:line="255" w:lineRule="exact"/>
                  <w:ind w:right="0"/>
                  <w:jc w:val="left"/>
                </w:pP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txbxContent>
          </v:textbox>
          <w10:wrap type="none"/>
        </v:shape>
      </w:pict>
    </w:r>
    <w:r>
      <w:rPr/>
      <w:pict>
        <v:shape style="position:absolute;margin-left:440.418854pt;margin-top:196.242767pt;width:97.7pt;height:13.55pt;mso-position-horizontal-relative:page;mso-position-vertical-relative:page;z-index:-802888" type="#_x0000_t202" filled="false" stroked="false">
          <v:textbox inset="0,0,0,0">
            <w:txbxContent>
              <w:p>
                <w:pPr>
                  <w:pStyle w:val="BodyText"/>
                  <w:spacing w:line="255" w:lineRule="exact"/>
                  <w:ind w:right="0"/>
                  <w:jc w:val="left"/>
                </w:pP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5.950pt;height:13pt;mso-position-horizontal-relative:page;mso-position-vertical-relative:page;z-index:-80286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2840"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2.429779pt;width:167.5pt;height:13pt;mso-position-horizontal-relative:page;mso-position-vertical-relative:page;z-index:-802816"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9.308823pt;width:69.2pt;height:13.55pt;mso-position-horizontal-relative:page;mso-position-vertical-relative:page;z-index:-802792" type="#_x0000_t202" filled="false" stroked="false">
          <v:textbox inset="0,0,0,0">
            <w:txbxContent>
              <w:p>
                <w:pPr>
                  <w:pStyle w:val="BodyText"/>
                  <w:spacing w:line="255" w:lineRule="exact"/>
                  <w:ind w:right="0"/>
                  <w:jc w:val="left"/>
                  <w:rPr>
                    <w:rFonts w:ascii="黑体" w:hAnsi="黑体" w:cs="黑体" w:eastAsia="黑体" w:hint="default"/>
                  </w:rPr>
                </w:pPr>
                <w:r>
                  <w:rPr>
                    <w:rFonts w:ascii="Arial" w:hAnsi="Arial" w:cs="Arial" w:eastAsia="Arial" w:hint="default"/>
                  </w:rPr>
                  <w:t>26</w:t>
                </w:r>
                <w:r>
                  <w:rPr>
                    <w:rFonts w:ascii="黑体" w:hAnsi="黑体" w:cs="黑体" w:eastAsia="黑体" w:hint="default"/>
                  </w:rPr>
                  <w:t>、长期借款</w:t>
                </w:r>
              </w:p>
            </w:txbxContent>
          </v:textbox>
          <w10:wrap type="none"/>
        </v:shape>
      </w:pict>
    </w:r>
    <w:r>
      <w:rPr/>
      <w:pict>
        <v:shape style="position:absolute;margin-left:307.396149pt;margin-top:196.242767pt;width:97.7pt;height:13.55pt;mso-position-horizontal-relative:page;mso-position-vertical-relative:page;z-index:-802768" type="#_x0000_t202" filled="false" stroked="false">
          <v:textbox inset="0,0,0,0">
            <w:txbxContent>
              <w:p>
                <w:pPr>
                  <w:pStyle w:val="BodyText"/>
                  <w:spacing w:line="255" w:lineRule="exact"/>
                  <w:ind w:right="0"/>
                  <w:jc w:val="left"/>
                </w:pPr>
                <w:r>
                  <w:rPr>
                    <w:rFonts w:ascii="Arial" w:hAnsi="Arial" w:cs="Arial" w:eastAsia="Arial" w:hint="default"/>
                  </w:rPr>
                  <w:t>2010</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txbxContent>
          </v:textbox>
          <w10:wrap type="none"/>
        </v:shape>
      </w:pict>
    </w:r>
    <w:r>
      <w:rPr/>
      <w:pict>
        <v:shape style="position:absolute;margin-left:440.407867pt;margin-top:196.242767pt;width:97.7pt;height:13.55pt;mso-position-horizontal-relative:page;mso-position-vertical-relative:page;z-index:-802744" type="#_x0000_t202" filled="false" stroked="false">
          <v:textbox inset="0,0,0,0">
            <w:txbxContent>
              <w:p>
                <w:pPr>
                  <w:pStyle w:val="BodyText"/>
                  <w:spacing w:line="255" w:lineRule="exact"/>
                  <w:ind w:right="0"/>
                  <w:jc w:val="left"/>
                </w:pP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5.950pt;height:13pt;mso-position-horizontal-relative:page;mso-position-vertical-relative:page;z-index:-80272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2696"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2.429779pt;width:167.5pt;height:13pt;mso-position-horizontal-relative:page;mso-position-vertical-relative:page;z-index:-802672"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5.950pt;height:13pt;mso-position-horizontal-relative:page;mso-position-vertical-relative:page;z-index:-80264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2624"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2.429779pt;width:167.5pt;height:13pt;mso-position-horizontal-relative:page;mso-position-vertical-relative:page;z-index:-80260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5.950pt;height:13pt;mso-position-horizontal-relative:page;mso-position-vertical-relative:page;z-index:-80257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2552"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2.429779pt;width:167.5pt;height:13pt;mso-position-horizontal-relative:page;mso-position-vertical-relative:page;z-index:-802528"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9.308823pt;width:102.15pt;height:13.55pt;mso-position-horizontal-relative:page;mso-position-vertical-relative:page;z-index:-802504" type="#_x0000_t202" filled="false" stroked="false">
          <v:textbox inset="0,0,0,0">
            <w:txbxContent>
              <w:p>
                <w:pPr>
                  <w:pStyle w:val="BodyText"/>
                  <w:spacing w:line="255" w:lineRule="exact"/>
                  <w:ind w:right="0"/>
                  <w:jc w:val="left"/>
                  <w:rPr>
                    <w:rFonts w:ascii="黑体" w:hAnsi="黑体" w:cs="黑体" w:eastAsia="黑体" w:hint="default"/>
                  </w:rPr>
                </w:pPr>
                <w:r>
                  <w:rPr>
                    <w:rFonts w:ascii="Arial" w:hAnsi="Arial" w:cs="Arial" w:eastAsia="Arial" w:hint="default"/>
                  </w:rPr>
                  <w:t>27</w:t>
                </w:r>
                <w:r>
                  <w:rPr>
                    <w:rFonts w:ascii="黑体" w:hAnsi="黑体" w:cs="黑体" w:eastAsia="黑体" w:hint="default"/>
                  </w:rPr>
                  <w:t>、应付债券（续）</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5.950pt;height:13pt;mso-position-horizontal-relative:page;mso-position-vertical-relative:page;z-index:-80248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2456"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2.429779pt;width:167.5pt;height:13pt;mso-position-horizontal-relative:page;mso-position-vertical-relative:page;z-index:-802432"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9.308823pt;width:102.15pt;height:13.55pt;mso-position-horizontal-relative:page;mso-position-vertical-relative:page;z-index:-802408" type="#_x0000_t202" filled="false" stroked="false">
          <v:textbox inset="0,0,0,0">
            <w:txbxContent>
              <w:p>
                <w:pPr>
                  <w:pStyle w:val="BodyText"/>
                  <w:spacing w:line="255" w:lineRule="exact"/>
                  <w:ind w:right="0"/>
                  <w:jc w:val="left"/>
                  <w:rPr>
                    <w:rFonts w:ascii="黑体" w:hAnsi="黑体" w:cs="黑体" w:eastAsia="黑体" w:hint="default"/>
                  </w:rPr>
                </w:pPr>
                <w:r>
                  <w:rPr>
                    <w:rFonts w:ascii="Arial" w:hAnsi="Arial" w:cs="Arial" w:eastAsia="Arial" w:hint="default"/>
                  </w:rPr>
                  <w:t>27</w:t>
                </w:r>
                <w:r>
                  <w:rPr>
                    <w:rFonts w:ascii="黑体" w:hAnsi="黑体" w:cs="黑体" w:eastAsia="黑体" w:hint="default"/>
                  </w:rPr>
                  <w:t>、应付债券（续）</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5.950pt;height:13pt;mso-position-horizontal-relative:page;mso-position-vertical-relative:page;z-index:-80238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2360"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2.429779pt;width:167.5pt;height:13pt;mso-position-horizontal-relative:page;mso-position-vertical-relative:page;z-index:-802336"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5.950pt;height:13pt;mso-position-horizontal-relative:page;mso-position-vertical-relative:page;z-index:-80231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2288"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2.429779pt;width:167.5pt;height:13pt;mso-position-horizontal-relative:page;mso-position-vertical-relative:page;z-index:-80226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5.950pt;height:13pt;mso-position-horizontal-relative:page;mso-position-vertical-relative:page;z-index:-80224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2216"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2.429779pt;width:167.5pt;height:13pt;mso-position-horizontal-relative:page;mso-position-vertical-relative:page;z-index:-802192"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9.308823pt;width:102.15pt;height:13.55pt;mso-position-horizontal-relative:page;mso-position-vertical-relative:page;z-index:-802168" type="#_x0000_t202" filled="false" stroked="false">
          <v:textbox inset="0,0,0,0">
            <w:txbxContent>
              <w:p>
                <w:pPr>
                  <w:pStyle w:val="BodyText"/>
                  <w:spacing w:line="255" w:lineRule="exact"/>
                  <w:ind w:right="0"/>
                  <w:jc w:val="left"/>
                  <w:rPr>
                    <w:rFonts w:ascii="黑体" w:hAnsi="黑体" w:cs="黑体" w:eastAsia="黑体" w:hint="default"/>
                  </w:rPr>
                </w:pPr>
                <w:r>
                  <w:rPr>
                    <w:rFonts w:ascii="Arial" w:hAnsi="Arial" w:cs="Arial" w:eastAsia="Arial" w:hint="default"/>
                  </w:rPr>
                  <w:t>31</w:t>
                </w:r>
                <w:r>
                  <w:rPr>
                    <w:rFonts w:ascii="黑体" w:hAnsi="黑体" w:cs="黑体" w:eastAsia="黑体" w:hint="default"/>
                  </w:rPr>
                  <w:t>、资本公积（续）</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5.950pt;height:13pt;mso-position-horizontal-relative:page;mso-position-vertical-relative:page;z-index:-80214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2120"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2.429779pt;width:167.5pt;height:13pt;mso-position-horizontal-relative:page;mso-position-vertical-relative:page;z-index:-802096"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5.950pt;height:13pt;mso-position-horizontal-relative:page;mso-position-vertical-relative:page;z-index:-80207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2048"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2.429779pt;width:167.5pt;height:13pt;mso-position-horizontal-relative:page;mso-position-vertical-relative:page;z-index:-80202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5.950pt;height:13pt;mso-position-horizontal-relative:page;mso-position-vertical-relative:page;z-index:-80200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1976"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2.429779pt;width:167.5pt;height:13pt;mso-position-horizontal-relative:page;mso-position-vertical-relative:page;z-index:-801952"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5.950pt;height:13pt;mso-position-horizontal-relative:page;mso-position-vertical-relative:page;z-index:-80192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1904"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2.429779pt;width:167.5pt;height:13pt;mso-position-horizontal-relative:page;mso-position-vertical-relative:page;z-index:-80188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9.308823pt;width:157.15pt;height:13.55pt;mso-position-horizontal-relative:page;mso-position-vertical-relative:page;z-index:-801856" type="#_x0000_t202" filled="false" stroked="false">
          <v:textbox inset="0,0,0,0">
            <w:txbxContent>
              <w:p>
                <w:pPr>
                  <w:pStyle w:val="BodyText"/>
                  <w:spacing w:line="255" w:lineRule="exact"/>
                  <w:ind w:right="0"/>
                  <w:jc w:val="left"/>
                  <w:rPr>
                    <w:rFonts w:ascii="黑体" w:hAnsi="黑体" w:cs="黑体" w:eastAsia="黑体" w:hint="default"/>
                  </w:rPr>
                </w:pPr>
                <w:r>
                  <w:rPr>
                    <w:rFonts w:ascii="Arial" w:hAnsi="Arial" w:cs="Arial" w:eastAsia="Arial" w:hint="default"/>
                  </w:rPr>
                  <w:t>35</w:t>
                </w:r>
                <w:r>
                  <w:rPr>
                    <w:rFonts w:ascii="黑体" w:hAnsi="黑体" w:cs="黑体" w:eastAsia="黑体" w:hint="default"/>
                  </w:rPr>
                  <w:t>、营业收入和营业成本（续）</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5.950pt;height:13pt;mso-position-horizontal-relative:page;mso-position-vertical-relative:page;z-index:-80183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1808"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2.429779pt;width:167.5pt;height:13pt;mso-position-horizontal-relative:page;mso-position-vertical-relative:page;z-index:-80178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308.640015pt;margin-top:210.300003pt;width:112.2pt;height:.1pt;mso-position-horizontal-relative:page;mso-position-vertical-relative:page;z-index:-801760" coordorigin="6173,4206" coordsize="2244,2">
          <v:shape style="position:absolute;left:6173;top:4206;width:2244;height:2" coordorigin="6173,4206" coordsize="2244,0" path="m6173,4206l8417,4206e" filled="false" stroked="true" strokeweight=".72pt" strokecolor="#000000">
            <v:path arrowok="t"/>
          </v:shape>
          <w10:wrap type="none"/>
        </v:group>
      </w:pict>
    </w:r>
    <w:r>
      <w:rPr/>
      <w:pict>
        <v:group style="position:absolute;margin-left:431.100006pt;margin-top:210.300003pt;width:110.85pt;height:.1pt;mso-position-horizontal-relative:page;mso-position-vertical-relative:page;z-index:-801736" coordorigin="8622,4206" coordsize="2217,2">
          <v:shape style="position:absolute;left:8622;top:4206;width:2217;height:2" coordorigin="8622,4206" coordsize="2217,0" path="m8622,4206l10838,4206e" filled="false" stroked="true" strokeweight=".72pt" strokecolor="#000000">
            <v:path arrowok="t"/>
          </v:shape>
          <w10:wrap type="none"/>
        </v:group>
      </w:pict>
    </w:r>
    <w:r>
      <w:rPr/>
      <w:pict>
        <v:shape style="position:absolute;margin-left:68.120003pt;margin-top:58.443764pt;width:155.950pt;height:13pt;mso-position-horizontal-relative:page;mso-position-vertical-relative:page;z-index:-80171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1688"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2.429779pt;width:167.5pt;height:13pt;mso-position-horizontal-relative:page;mso-position-vertical-relative:page;z-index:-80166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9.308823pt;width:69.2pt;height:13.55pt;mso-position-horizontal-relative:page;mso-position-vertical-relative:page;z-index:-801640" type="#_x0000_t202" filled="false" stroked="false">
          <v:textbox inset="0,0,0,0">
            <w:txbxContent>
              <w:p>
                <w:pPr>
                  <w:pStyle w:val="BodyText"/>
                  <w:spacing w:line="255" w:lineRule="exact"/>
                  <w:ind w:right="0"/>
                  <w:jc w:val="left"/>
                  <w:rPr>
                    <w:rFonts w:ascii="黑体" w:hAnsi="黑体" w:cs="黑体" w:eastAsia="黑体" w:hint="default"/>
                  </w:rPr>
                </w:pPr>
                <w:r>
                  <w:rPr>
                    <w:rFonts w:ascii="Arial" w:hAnsi="Arial" w:cs="Arial" w:eastAsia="Arial" w:hint="default"/>
                  </w:rPr>
                  <w:t>39</w:t>
                </w:r>
                <w:r>
                  <w:rPr/>
                  <w:t>、</w:t>
                </w:r>
                <w:r>
                  <w:rPr>
                    <w:rFonts w:ascii="黑体" w:hAnsi="黑体" w:cs="黑体" w:eastAsia="黑体" w:hint="default"/>
                  </w:rPr>
                  <w:t>财务费用</w:t>
                </w:r>
              </w:p>
            </w:txbxContent>
          </v:textbox>
          <w10:wrap type="none"/>
        </v:shape>
      </w:pict>
    </w:r>
    <w:r>
      <w:rPr/>
      <w:pict>
        <v:shape style="position:absolute;margin-left:366.073273pt;margin-top:196.242767pt;width:51.25pt;height:13.55pt;mso-position-horizontal-relative:page;mso-position-vertical-relative:page;z-index:-801616" type="#_x0000_t202" filled="false" stroked="false">
          <v:textbox inset="0,0,0,0">
            <w:txbxContent>
              <w:p>
                <w:pPr>
                  <w:pStyle w:val="BodyText"/>
                  <w:spacing w:line="255" w:lineRule="exact"/>
                  <w:ind w:right="0"/>
                  <w:jc w:val="left"/>
                </w:pPr>
                <w:r>
                  <w:rPr>
                    <w:rFonts w:ascii="Arial" w:hAnsi="Arial" w:cs="Arial" w:eastAsia="Arial" w:hint="default"/>
                  </w:rPr>
                  <w:t>2010</w:t>
                </w:r>
                <w:r>
                  <w:rPr>
                    <w:rFonts w:ascii="Arial" w:hAnsi="Arial" w:cs="Arial" w:eastAsia="Arial" w:hint="default"/>
                    <w:spacing w:val="-8"/>
                  </w:rPr>
                  <w:t> </w:t>
                </w:r>
                <w:r>
                  <w:rPr/>
                  <w:t>年度</w:t>
                </w:r>
              </w:p>
            </w:txbxContent>
          </v:textbox>
          <w10:wrap type="none"/>
        </v:shape>
      </w:pict>
    </w:r>
    <w:r>
      <w:rPr/>
      <w:pict>
        <v:shape style="position:absolute;margin-left:487.14975pt;margin-top:196.242767pt;width:51.25pt;height:13.55pt;mso-position-horizontal-relative:page;mso-position-vertical-relative:page;z-index:-801592" type="#_x0000_t202" filled="false" stroked="false">
          <v:textbox inset="0,0,0,0">
            <w:txbxContent>
              <w:p>
                <w:pPr>
                  <w:pStyle w:val="BodyText"/>
                  <w:spacing w:line="255" w:lineRule="exact"/>
                  <w:ind w:right="0"/>
                  <w:jc w:val="left"/>
                </w:pPr>
                <w:r>
                  <w:rPr>
                    <w:rFonts w:ascii="Arial" w:hAnsi="Arial" w:cs="Arial" w:eastAsia="Arial" w:hint="default"/>
                  </w:rPr>
                  <w:t>2009</w:t>
                </w:r>
                <w:r>
                  <w:rPr>
                    <w:rFonts w:ascii="Arial" w:hAnsi="Arial" w:cs="Arial" w:eastAsia="Arial" w:hint="default"/>
                    <w:spacing w:val="-8"/>
                  </w:rPr>
                  <w:t> </w:t>
                </w:r>
                <w:r>
                  <w:rPr/>
                  <w:t>年度</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308.640015pt;margin-top:210.300003pt;width:112.2pt;height:.1pt;mso-position-horizontal-relative:page;mso-position-vertical-relative:page;z-index:-801568" coordorigin="6173,4206" coordsize="2244,2">
          <v:shape style="position:absolute;left:6173;top:4206;width:2244;height:2" coordorigin="6173,4206" coordsize="2244,0" path="m6173,4206l8417,4206e" filled="false" stroked="true" strokeweight=".72pt" strokecolor="#000000">
            <v:path arrowok="t"/>
          </v:shape>
          <w10:wrap type="none"/>
        </v:group>
      </w:pict>
    </w:r>
    <w:r>
      <w:rPr/>
      <w:pict>
        <v:group style="position:absolute;margin-left:431.100006pt;margin-top:210.300003pt;width:110.85pt;height:.1pt;mso-position-horizontal-relative:page;mso-position-vertical-relative:page;z-index:-801544" coordorigin="8622,4206" coordsize="2217,2">
          <v:shape style="position:absolute;left:8622;top:4206;width:2217;height:2" coordorigin="8622,4206" coordsize="2217,0" path="m8622,4206l10838,4206e" filled="false" stroked="true" strokeweight=".72pt" strokecolor="#000000">
            <v:path arrowok="t"/>
          </v:shape>
          <w10:wrap type="none"/>
        </v:group>
      </w:pict>
    </w:r>
    <w:r>
      <w:rPr/>
      <w:pict>
        <v:shape style="position:absolute;margin-left:68.120003pt;margin-top:58.443764pt;width:155.950pt;height:13pt;mso-position-horizontal-relative:page;mso-position-vertical-relative:page;z-index:-80152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1496"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2.429779pt;width:167.5pt;height:13pt;mso-position-horizontal-relative:page;mso-position-vertical-relative:page;z-index:-801472"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9.308823pt;width:91.2pt;height:13.55pt;mso-position-horizontal-relative:page;mso-position-vertical-relative:page;z-index:-801448" type="#_x0000_t202" filled="false" stroked="false">
          <v:textbox inset="0,0,0,0">
            <w:txbxContent>
              <w:p>
                <w:pPr>
                  <w:pStyle w:val="BodyText"/>
                  <w:spacing w:line="255" w:lineRule="exact"/>
                  <w:ind w:right="0"/>
                  <w:jc w:val="left"/>
                  <w:rPr>
                    <w:rFonts w:ascii="黑体" w:hAnsi="黑体" w:cs="黑体" w:eastAsia="黑体" w:hint="default"/>
                  </w:rPr>
                </w:pPr>
                <w:r>
                  <w:rPr>
                    <w:rFonts w:ascii="Arial" w:hAnsi="Arial" w:cs="Arial" w:eastAsia="Arial" w:hint="default"/>
                  </w:rPr>
                  <w:t>42</w:t>
                </w:r>
                <w:r>
                  <w:rPr>
                    <w:rFonts w:ascii="黑体" w:hAnsi="黑体" w:cs="黑体" w:eastAsia="黑体" w:hint="default"/>
                  </w:rPr>
                  <w:t>、资产减值损失</w:t>
                </w:r>
              </w:p>
            </w:txbxContent>
          </v:textbox>
          <w10:wrap type="none"/>
        </v:shape>
      </w:pict>
    </w:r>
    <w:r>
      <w:rPr/>
      <w:pict>
        <v:shape style="position:absolute;margin-left:366.754028pt;margin-top:196.242767pt;width:51.25pt;height:13.55pt;mso-position-horizontal-relative:page;mso-position-vertical-relative:page;z-index:-801424" type="#_x0000_t202" filled="false" stroked="false">
          <v:textbox inset="0,0,0,0">
            <w:txbxContent>
              <w:p>
                <w:pPr>
                  <w:pStyle w:val="BodyText"/>
                  <w:spacing w:line="255" w:lineRule="exact"/>
                  <w:ind w:right="0"/>
                  <w:jc w:val="left"/>
                </w:pPr>
                <w:r>
                  <w:rPr>
                    <w:rFonts w:ascii="Arial" w:hAnsi="Arial" w:cs="Arial" w:eastAsia="Arial" w:hint="default"/>
                  </w:rPr>
                  <w:t>2010</w:t>
                </w:r>
                <w:r>
                  <w:rPr>
                    <w:rFonts w:ascii="Arial" w:hAnsi="Arial" w:cs="Arial" w:eastAsia="Arial" w:hint="default"/>
                    <w:spacing w:val="-8"/>
                  </w:rPr>
                  <w:t> </w:t>
                </w:r>
                <w:r>
                  <w:rPr/>
                  <w:t>年度</w:t>
                </w:r>
              </w:p>
            </w:txbxContent>
          </v:textbox>
          <w10:wrap type="none"/>
        </v:shape>
      </w:pict>
    </w:r>
    <w:r>
      <w:rPr/>
      <w:pict>
        <v:shape style="position:absolute;margin-left:487.896393pt;margin-top:196.242767pt;width:51.25pt;height:13.55pt;mso-position-horizontal-relative:page;mso-position-vertical-relative:page;z-index:-801400" type="#_x0000_t202" filled="false" stroked="false">
          <v:textbox inset="0,0,0,0">
            <w:txbxContent>
              <w:p>
                <w:pPr>
                  <w:pStyle w:val="BodyText"/>
                  <w:spacing w:line="255" w:lineRule="exact"/>
                  <w:ind w:right="0"/>
                  <w:jc w:val="left"/>
                </w:pPr>
                <w:r>
                  <w:rPr>
                    <w:rFonts w:ascii="Arial" w:hAnsi="Arial" w:cs="Arial" w:eastAsia="Arial" w:hint="default"/>
                  </w:rPr>
                  <w:t>2009</w:t>
                </w:r>
                <w:r>
                  <w:rPr>
                    <w:rFonts w:ascii="Arial" w:hAnsi="Arial" w:cs="Arial" w:eastAsia="Arial" w:hint="default"/>
                    <w:spacing w:val="-8"/>
                  </w:rPr>
                  <w:t> </w:t>
                </w:r>
                <w:r>
                  <w:rPr/>
                  <w:t>年度</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5.950pt;height:13pt;mso-position-horizontal-relative:page;mso-position-vertical-relative:page;z-index:-80137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1352"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2.429779pt;width:167.5pt;height:13pt;mso-position-horizontal-relative:page;mso-position-vertical-relative:page;z-index:-801328"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9.308823pt;width:80.2pt;height:13.55pt;mso-position-horizontal-relative:page;mso-position-vertical-relative:page;z-index:-801304" type="#_x0000_t202" filled="false" stroked="false">
          <v:textbox inset="0,0,0,0">
            <w:txbxContent>
              <w:p>
                <w:pPr>
                  <w:pStyle w:val="BodyText"/>
                  <w:spacing w:line="255" w:lineRule="exact"/>
                  <w:ind w:right="0"/>
                  <w:jc w:val="left"/>
                  <w:rPr>
                    <w:rFonts w:ascii="黑体" w:hAnsi="黑体" w:cs="黑体" w:eastAsia="黑体" w:hint="default"/>
                  </w:rPr>
                </w:pPr>
                <w:r>
                  <w:rPr>
                    <w:rFonts w:ascii="Arial" w:hAnsi="Arial" w:cs="Arial" w:eastAsia="Arial" w:hint="default"/>
                  </w:rPr>
                  <w:t>44</w:t>
                </w:r>
                <w:r>
                  <w:rPr>
                    <w:rFonts w:ascii="黑体" w:hAnsi="黑体" w:cs="黑体" w:eastAsia="黑体" w:hint="default"/>
                  </w:rPr>
                  <w:t>、营业外支出</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5.950pt;height:13pt;mso-position-horizontal-relative:page;mso-position-vertical-relative:page;z-index:-80128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1256"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2.429779pt;width:167.5pt;height:13pt;mso-position-horizontal-relative:page;mso-position-vertical-relative:page;z-index:-801232"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9.308823pt;width:91.2pt;height:13.55pt;mso-position-horizontal-relative:page;mso-position-vertical-relative:page;z-index:-801208" type="#_x0000_t202" filled="false" stroked="false">
          <v:textbox inset="0,0,0,0">
            <w:txbxContent>
              <w:p>
                <w:pPr>
                  <w:pStyle w:val="BodyText"/>
                  <w:spacing w:line="255" w:lineRule="exact"/>
                  <w:ind w:right="0"/>
                  <w:jc w:val="left"/>
                  <w:rPr>
                    <w:rFonts w:ascii="黑体" w:hAnsi="黑体" w:cs="黑体" w:eastAsia="黑体" w:hint="default"/>
                  </w:rPr>
                </w:pPr>
                <w:r>
                  <w:rPr>
                    <w:rFonts w:ascii="Arial" w:hAnsi="Arial" w:cs="Arial" w:eastAsia="Arial" w:hint="default"/>
                  </w:rPr>
                  <w:t>45</w:t>
                </w:r>
                <w:r>
                  <w:rPr>
                    <w:rFonts w:ascii="黑体" w:hAnsi="黑体" w:cs="黑体" w:eastAsia="黑体" w:hint="default"/>
                  </w:rPr>
                  <w:t>、所得税（续）</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5.950pt;height:13pt;mso-position-horizontal-relative:page;mso-position-vertical-relative:page;z-index:-80118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1160"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2.429779pt;width:167.5pt;height:13pt;mso-position-horizontal-relative:page;mso-position-vertical-relative:page;z-index:-801136"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9.308823pt;width:91.2pt;height:13.55pt;mso-position-horizontal-relative:page;mso-position-vertical-relative:page;z-index:-801112" type="#_x0000_t202" filled="false" stroked="false">
          <v:textbox inset="0,0,0,0">
            <w:txbxContent>
              <w:p>
                <w:pPr>
                  <w:pStyle w:val="BodyText"/>
                  <w:spacing w:line="255" w:lineRule="exact"/>
                  <w:ind w:right="0"/>
                  <w:jc w:val="left"/>
                  <w:rPr>
                    <w:rFonts w:ascii="黑体" w:hAnsi="黑体" w:cs="黑体" w:eastAsia="黑体" w:hint="default"/>
                  </w:rPr>
                </w:pPr>
                <w:r>
                  <w:rPr>
                    <w:rFonts w:ascii="Arial" w:hAnsi="Arial" w:cs="Arial" w:eastAsia="Arial" w:hint="default"/>
                  </w:rPr>
                  <w:t>45</w:t>
                </w:r>
                <w:r>
                  <w:rPr>
                    <w:rFonts w:ascii="黑体" w:hAnsi="黑体" w:cs="黑体" w:eastAsia="黑体" w:hint="default"/>
                  </w:rPr>
                  <w:t>、所得税（续）</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5.950pt;height:13pt;mso-position-horizontal-relative:page;mso-position-vertical-relative:page;z-index:-80108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1064"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2.429779pt;width:167.5pt;height:13pt;mso-position-horizontal-relative:page;mso-position-vertical-relative:page;z-index:-80104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9.308823pt;width:91.2pt;height:13.55pt;mso-position-horizontal-relative:page;mso-position-vertical-relative:page;z-index:-801016" type="#_x0000_t202" filled="false" stroked="false">
          <v:textbox inset="0,0,0,0">
            <w:txbxContent>
              <w:p>
                <w:pPr>
                  <w:pStyle w:val="BodyText"/>
                  <w:spacing w:line="255" w:lineRule="exact"/>
                  <w:ind w:right="0"/>
                  <w:jc w:val="left"/>
                  <w:rPr>
                    <w:rFonts w:ascii="黑体" w:hAnsi="黑体" w:cs="黑体" w:eastAsia="黑体" w:hint="default"/>
                  </w:rPr>
                </w:pPr>
                <w:r>
                  <w:rPr>
                    <w:rFonts w:ascii="Arial" w:hAnsi="Arial" w:cs="Arial" w:eastAsia="Arial" w:hint="default"/>
                  </w:rPr>
                  <w:t>45</w:t>
                </w:r>
                <w:r>
                  <w:rPr>
                    <w:rFonts w:ascii="黑体" w:hAnsi="黑体" w:cs="黑体" w:eastAsia="黑体" w:hint="default"/>
                  </w:rPr>
                  <w:t>、所得税（续）</w:t>
                </w:r>
              </w:p>
            </w:txbxContent>
          </v:textbox>
          <w10:wrap type="none"/>
        </v:shape>
      </w:pict>
    </w:r>
    <w:r>
      <w:rPr/>
      <w:pict>
        <v:shape style="position:absolute;margin-left:68.120003pt;margin-top:193.623764pt;width:352.9pt;height:13.55pt;mso-position-horizontal-relative:page;mso-position-vertical-relative:page;z-index:-800992" type="#_x0000_t202" filled="false" stroked="false">
          <v:textbox inset="0,0,0,0">
            <w:txbxContent>
              <w:p>
                <w:pPr>
                  <w:pStyle w:val="BodyText"/>
                  <w:spacing w:line="255" w:lineRule="exact"/>
                  <w:ind w:right="0"/>
                  <w:jc w:val="left"/>
                </w:pPr>
                <w:r>
                  <w:rPr>
                    <w:rFonts w:ascii="Arial" w:hAnsi="Arial" w:cs="Arial" w:eastAsia="Arial" w:hint="default"/>
                  </w:rPr>
                  <w:t>(c) </w:t>
                </w:r>
                <w:r>
                  <w:rPr>
                    <w:rFonts w:ascii="Arial" w:hAnsi="Arial" w:cs="Arial" w:eastAsia="Arial" w:hint="default"/>
                    <w:spacing w:val="36"/>
                  </w:rPr>
                  <w:t> </w:t>
                </w:r>
                <w:r>
                  <w:rPr/>
                  <w:t>递延所得税资产及负债包括以下暂时性差异对所得税的影响（续）：</w:t>
                </w:r>
              </w:p>
            </w:txbxContent>
          </v:textbox>
          <w10:wrap type="none"/>
        </v:shape>
      </w:pict>
    </w:r>
    <w:r>
      <w:rPr/>
      <w:pict>
        <v:shape style="position:absolute;margin-left:68.130981pt;margin-top:217.867599pt;width:110.85pt;height:13.55pt;mso-position-horizontal-relative:page;mso-position-vertical-relative:page;z-index:-800968" type="#_x0000_t202" filled="false" stroked="false">
          <v:textbox inset="0,0,0,0">
            <w:txbxContent>
              <w:p>
                <w:pPr>
                  <w:pStyle w:val="BodyText"/>
                  <w:spacing w:line="255" w:lineRule="exact"/>
                  <w:ind w:right="0"/>
                  <w:jc w:val="left"/>
                </w:pPr>
                <w:r>
                  <w:rPr>
                    <w:rFonts w:ascii="Arial" w:hAnsi="Arial" w:cs="Arial" w:eastAsia="Arial" w:hint="default"/>
                  </w:rPr>
                  <w:t>(ii) </w:t>
                </w:r>
                <w:r>
                  <w:rPr>
                    <w:rFonts w:ascii="Arial" w:hAnsi="Arial" w:cs="Arial" w:eastAsia="Arial" w:hint="default"/>
                    <w:spacing w:val="48"/>
                  </w:rPr>
                  <w:t> </w:t>
                </w:r>
                <w:r>
                  <w:rPr/>
                  <w:t>递延所得税负债：</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5.950pt;height:13pt;mso-position-horizontal-relative:page;mso-position-vertical-relative:page;z-index:-80094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0920"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2.429779pt;width:167.5pt;height:13pt;mso-position-horizontal-relative:page;mso-position-vertical-relative:page;z-index:-800896"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9.308823pt;width:91.2pt;height:13.55pt;mso-position-horizontal-relative:page;mso-position-vertical-relative:page;z-index:-800872" type="#_x0000_t202" filled="false" stroked="false">
          <v:textbox inset="0,0,0,0">
            <w:txbxContent>
              <w:p>
                <w:pPr>
                  <w:pStyle w:val="BodyText"/>
                  <w:spacing w:line="255" w:lineRule="exact"/>
                  <w:ind w:right="0"/>
                  <w:jc w:val="left"/>
                  <w:rPr>
                    <w:rFonts w:ascii="黑体" w:hAnsi="黑体" w:cs="黑体" w:eastAsia="黑体" w:hint="default"/>
                  </w:rPr>
                </w:pPr>
                <w:r>
                  <w:rPr>
                    <w:rFonts w:ascii="Arial" w:hAnsi="Arial" w:cs="Arial" w:eastAsia="Arial" w:hint="default"/>
                  </w:rPr>
                  <w:t>45</w:t>
                </w:r>
                <w:r>
                  <w:rPr>
                    <w:rFonts w:ascii="黑体" w:hAnsi="黑体" w:cs="黑体" w:eastAsia="黑体" w:hint="default"/>
                  </w:rPr>
                  <w:t>、所得税（续）</w:t>
                </w:r>
              </w:p>
            </w:txbxContent>
          </v:textbox>
          <w10:wrap type="none"/>
        </v:shape>
      </w:pict>
    </w:r>
    <w:r>
      <w:rPr/>
      <w:pict>
        <v:shape style="position:absolute;margin-left:68.844681pt;margin-top:196.258179pt;width:354.4pt;height:13.55pt;mso-position-horizontal-relative:page;mso-position-vertical-relative:page;z-index:-800848" type="#_x0000_t202" filled="false" stroked="false">
          <v:textbox inset="0,0,0,0">
            <w:txbxContent>
              <w:p>
                <w:pPr>
                  <w:pStyle w:val="BodyText"/>
                  <w:spacing w:line="255" w:lineRule="exact"/>
                  <w:ind w:right="0"/>
                  <w:jc w:val="left"/>
                </w:pPr>
                <w:r>
                  <w:rPr>
                    <w:rFonts w:ascii="Arial" w:hAnsi="Arial" w:cs="Arial" w:eastAsia="Arial" w:hint="default"/>
                  </w:rPr>
                  <w:t>(c)  </w:t>
                </w:r>
                <w:r>
                  <w:rPr>
                    <w:rFonts w:ascii="Arial" w:hAnsi="Arial" w:cs="Arial" w:eastAsia="Arial" w:hint="default"/>
                    <w:spacing w:val="5"/>
                  </w:rPr>
                  <w:t> </w:t>
                </w:r>
                <w:r>
                  <w:rPr/>
                  <w:t>递延所得税资产及负债包括以下暂时性差异对所得税的影响（续）：</w:t>
                </w:r>
              </w:p>
            </w:txbxContent>
          </v:textbox>
          <w10:wrap type="none"/>
        </v:shape>
      </w:pict>
    </w:r>
    <w:r>
      <w:rPr/>
      <w:pict>
        <v:shape style="position:absolute;margin-left:68.130981pt;margin-top:223.192123pt;width:77.850pt;height:13.55pt;mso-position-horizontal-relative:page;mso-position-vertical-relative:page;z-index:-800824" type="#_x0000_t202" filled="false" stroked="false">
          <v:textbox inset="0,0,0,0">
            <w:txbxContent>
              <w:p>
                <w:pPr>
                  <w:pStyle w:val="BodyText"/>
                  <w:spacing w:line="255" w:lineRule="exact"/>
                  <w:ind w:right="0"/>
                  <w:jc w:val="left"/>
                </w:pPr>
                <w:r>
                  <w:rPr>
                    <w:rFonts w:ascii="Arial" w:hAnsi="Arial" w:cs="Arial" w:eastAsia="Arial" w:hint="default"/>
                  </w:rPr>
                  <w:t>(iii)</w:t>
                </w:r>
                <w:r>
                  <w:rPr>
                    <w:rFonts w:ascii="Arial" w:hAnsi="Arial" w:cs="Arial" w:eastAsia="Arial" w:hint="default"/>
                    <w:spacing w:val="60"/>
                  </w:rPr>
                  <w:t> </w:t>
                </w:r>
                <w:r>
                  <w:rPr/>
                  <w:t>注释（续）</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5.950pt;height:13pt;mso-position-horizontal-relative:page;mso-position-vertical-relative:page;z-index:-80080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0776"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2.429779pt;width:167.5pt;height:13pt;mso-position-horizontal-relative:page;mso-position-vertical-relative:page;z-index:-800752"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9.308823pt;width:102.15pt;height:13.55pt;mso-position-horizontal-relative:page;mso-position-vertical-relative:page;z-index:-800728" type="#_x0000_t202" filled="false" stroked="false">
          <v:textbox inset="0,0,0,0">
            <w:txbxContent>
              <w:p>
                <w:pPr>
                  <w:pStyle w:val="BodyText"/>
                  <w:spacing w:line="255" w:lineRule="exact"/>
                  <w:ind w:right="0"/>
                  <w:jc w:val="left"/>
                  <w:rPr>
                    <w:rFonts w:ascii="黑体" w:hAnsi="黑体" w:cs="黑体" w:eastAsia="黑体" w:hint="default"/>
                  </w:rPr>
                </w:pPr>
                <w:r>
                  <w:rPr>
                    <w:rFonts w:ascii="Arial" w:hAnsi="Arial" w:cs="Arial" w:eastAsia="Arial" w:hint="default"/>
                  </w:rPr>
                  <w:t>46</w:t>
                </w:r>
                <w:r>
                  <w:rPr>
                    <w:rFonts w:ascii="黑体" w:hAnsi="黑体" w:cs="黑体" w:eastAsia="黑体" w:hint="default"/>
                  </w:rPr>
                  <w:t>、股份支付（续）</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5.950pt;height:13pt;mso-position-horizontal-relative:page;mso-position-vertical-relative:page;z-index:-80070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0680"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2.429779pt;width:167.5pt;height:13pt;mso-position-horizontal-relative:page;mso-position-vertical-relative:page;z-index:-800656"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844681pt;margin-top:169.308823pt;width:102.15pt;height:13.55pt;mso-position-horizontal-relative:page;mso-position-vertical-relative:page;z-index:-800632" type="#_x0000_t202" filled="false" stroked="false">
          <v:textbox inset="0,0,0,0">
            <w:txbxContent>
              <w:p>
                <w:pPr>
                  <w:pStyle w:val="BodyText"/>
                  <w:spacing w:line="255" w:lineRule="exact"/>
                  <w:ind w:right="0"/>
                  <w:jc w:val="left"/>
                  <w:rPr>
                    <w:rFonts w:ascii="黑体" w:hAnsi="黑体" w:cs="黑体" w:eastAsia="黑体" w:hint="default"/>
                  </w:rPr>
                </w:pPr>
                <w:r>
                  <w:rPr>
                    <w:rFonts w:ascii="Arial" w:hAnsi="Arial" w:cs="Arial" w:eastAsia="Arial" w:hint="default"/>
                  </w:rPr>
                  <w:t>46</w:t>
                </w:r>
                <w:r>
                  <w:rPr>
                    <w:rFonts w:ascii="黑体" w:hAnsi="黑体" w:cs="黑体" w:eastAsia="黑体" w:hint="default"/>
                  </w:rPr>
                  <w:t>、股份支付（续）</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5.950pt;height:13pt;mso-position-horizontal-relative:page;mso-position-vertical-relative:page;z-index:-80060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0584"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2.429779pt;width:167.5pt;height:13pt;mso-position-horizontal-relative:page;mso-position-vertical-relative:page;z-index:-80056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5.950pt;height:13pt;mso-position-horizontal-relative:page;mso-position-vertical-relative:page;z-index:-80053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0512"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2.429779pt;width:167.5pt;height:13pt;mso-position-horizontal-relative:page;mso-position-vertical-relative:page;z-index:-800488"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5.950pt;height:13pt;mso-position-horizontal-relative:page;mso-position-vertical-relative:page;z-index:-80046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0440"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2.429779pt;width:167.5pt;height:13pt;mso-position-horizontal-relative:page;mso-position-vertical-relative:page;z-index:-800416"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3764pt;width:155.950pt;height:13pt;mso-position-horizontal-relative:page;mso-position-vertical-relative:page;z-index:-80039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99176pt;width:200pt;height:41.5pt;mso-position-horizontal-relative:page;mso-position-vertical-relative:page;z-index:-800368"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3663pt;width:155.950pt;height:13pt;mso-position-horizontal-relative:page;mso-position-vertical-relative:page;z-index:-80032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751663pt;width:200pt;height:41.5pt;mso-position-horizontal-relative:page;mso-position-vertical-relative:page;z-index:-800296"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3.803741pt;width:156.5pt;height:13pt;mso-position-horizontal-relative:page;mso-position-vertical-relative:page;z-index:-800272"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七</w:t>
                  <w:tab/>
                </w:r>
                <w:r>
                  <w:rPr>
                    <w:rFonts w:ascii="黑体" w:hAnsi="黑体" w:cs="黑体" w:eastAsia="黑体" w:hint="default"/>
                  </w:rPr>
                  <w:t>关联方关系及其交易（续）</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3663pt;width:155.950pt;height:13pt;mso-position-horizontal-relative:page;mso-position-vertical-relative:page;z-index:-80024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751663pt;width:200pt;height:41.5pt;mso-position-horizontal-relative:page;mso-position-vertical-relative:page;z-index:-800224"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3.803741pt;width:156.5pt;height:13pt;mso-position-horizontal-relative:page;mso-position-vertical-relative:page;z-index:-80020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七</w:t>
                  <w:tab/>
                </w:r>
                <w:r>
                  <w:rPr>
                    <w:rFonts w:ascii="黑体" w:hAnsi="黑体" w:cs="黑体" w:eastAsia="黑体" w:hint="default"/>
                  </w:rPr>
                  <w:t>关联方关系及其交易（续）</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3663pt;width:155.950pt;height:13pt;mso-position-horizontal-relative:page;mso-position-vertical-relative:page;z-index:-80017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6.751663pt;width:200pt;height:41.5pt;mso-position-horizontal-relative:page;mso-position-vertical-relative:page;z-index:-800152"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2010</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3.803741pt;width:156.5pt;height:13pt;mso-position-horizontal-relative:page;mso-position-vertical-relative:page;z-index:-800128"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七</w:t>
                  <w:tab/>
                </w:r>
                <w:r>
                  <w:rPr>
                    <w:rFonts w:ascii="黑体" w:hAnsi="黑体" w:cs="黑体" w:eastAsia="黑体" w:hint="default"/>
                  </w:rPr>
                  <w:t>关联方关系及其交易（续）</w:t>
                </w:r>
              </w:p>
            </w:txbxContent>
          </v:textbox>
          <w10:wrap type="none"/>
        </v:shape>
      </w:pict>
    </w:r>
    <w:r>
      <w:rPr/>
      <w:pict>
        <v:shape style="position:absolute;margin-left:68.109016pt;margin-top:172.296844pt;width:99.85pt;height:13.55pt;mso-position-horizontal-relative:page;mso-position-vertical-relative:page;z-index:-800104" type="#_x0000_t202" filled="false" stroked="false">
          <v:textbox inset="0,0,0,0">
            <w:txbxContent>
              <w:p>
                <w:pPr>
                  <w:pStyle w:val="BodyText"/>
                  <w:spacing w:line="255" w:lineRule="exact"/>
                  <w:ind w:right="0"/>
                  <w:jc w:val="left"/>
                </w:pPr>
                <w:r>
                  <w:rPr>
                    <w:rFonts w:ascii="Arial" w:hAnsi="Arial" w:cs="Arial" w:eastAsia="Arial" w:hint="default"/>
                  </w:rPr>
                  <w:t>4</w:t>
                </w:r>
                <w:r>
                  <w:rPr/>
                  <w:t>、</w:t>
                </w:r>
                <w:r>
                  <w:rPr>
                    <w:spacing w:val="-37"/>
                  </w:rPr>
                  <w:t> </w:t>
                </w:r>
                <w:r>
                  <w:rPr/>
                  <w:t>关联交易（续）</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
      <w:numFmt w:val="lowerRoman"/>
      <w:lvlText w:val="(%1)"/>
      <w:lvlJc w:val="left"/>
      <w:pPr>
        <w:ind w:left="954" w:hanging="417"/>
        <w:jc w:val="right"/>
      </w:pPr>
      <w:rPr>
        <w:rFonts w:hint="default" w:ascii="Arial" w:hAnsi="Arial" w:eastAsia="Arial"/>
        <w:w w:val="99"/>
        <w:sz w:val="22"/>
        <w:szCs w:val="22"/>
      </w:rPr>
    </w:lvl>
    <w:lvl w:ilvl="1">
      <w:start w:val="1"/>
      <w:numFmt w:val="bullet"/>
      <w:lvlText w:val="•"/>
      <w:lvlJc w:val="left"/>
      <w:pPr>
        <w:ind w:left="1818" w:hanging="417"/>
      </w:pPr>
      <w:rPr>
        <w:rFonts w:hint="default"/>
      </w:rPr>
    </w:lvl>
    <w:lvl w:ilvl="2">
      <w:start w:val="1"/>
      <w:numFmt w:val="bullet"/>
      <w:lvlText w:val="•"/>
      <w:lvlJc w:val="left"/>
      <w:pPr>
        <w:ind w:left="2676" w:hanging="417"/>
      </w:pPr>
      <w:rPr>
        <w:rFonts w:hint="default"/>
      </w:rPr>
    </w:lvl>
    <w:lvl w:ilvl="3">
      <w:start w:val="1"/>
      <w:numFmt w:val="bullet"/>
      <w:lvlText w:val="•"/>
      <w:lvlJc w:val="left"/>
      <w:pPr>
        <w:ind w:left="3535" w:hanging="417"/>
      </w:pPr>
      <w:rPr>
        <w:rFonts w:hint="default"/>
      </w:rPr>
    </w:lvl>
    <w:lvl w:ilvl="4">
      <w:start w:val="1"/>
      <w:numFmt w:val="bullet"/>
      <w:lvlText w:val="•"/>
      <w:lvlJc w:val="left"/>
      <w:pPr>
        <w:ind w:left="4393" w:hanging="417"/>
      </w:pPr>
      <w:rPr>
        <w:rFonts w:hint="default"/>
      </w:rPr>
    </w:lvl>
    <w:lvl w:ilvl="5">
      <w:start w:val="1"/>
      <w:numFmt w:val="bullet"/>
      <w:lvlText w:val="•"/>
      <w:lvlJc w:val="left"/>
      <w:pPr>
        <w:ind w:left="5252" w:hanging="417"/>
      </w:pPr>
      <w:rPr>
        <w:rFonts w:hint="default"/>
      </w:rPr>
    </w:lvl>
    <w:lvl w:ilvl="6">
      <w:start w:val="1"/>
      <w:numFmt w:val="bullet"/>
      <w:lvlText w:val="•"/>
      <w:lvlJc w:val="left"/>
      <w:pPr>
        <w:ind w:left="6110" w:hanging="417"/>
      </w:pPr>
      <w:rPr>
        <w:rFonts w:hint="default"/>
      </w:rPr>
    </w:lvl>
    <w:lvl w:ilvl="7">
      <w:start w:val="1"/>
      <w:numFmt w:val="bullet"/>
      <w:lvlText w:val="•"/>
      <w:lvlJc w:val="left"/>
      <w:pPr>
        <w:ind w:left="6969" w:hanging="417"/>
      </w:pPr>
      <w:rPr>
        <w:rFonts w:hint="default"/>
      </w:rPr>
    </w:lvl>
    <w:lvl w:ilvl="8">
      <w:start w:val="1"/>
      <w:numFmt w:val="bullet"/>
      <w:lvlText w:val="•"/>
      <w:lvlJc w:val="left"/>
      <w:pPr>
        <w:ind w:left="7827" w:hanging="41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20"/>
    </w:pPr>
    <w:rPr>
      <w:rFonts w:ascii="宋体" w:hAnsi="宋体" w:eastAsia="宋体"/>
      <w:sz w:val="22"/>
      <w:szCs w:val="22"/>
    </w:rPr>
  </w:style>
  <w:style w:styleId="Heading1" w:type="paragraph">
    <w:name w:val="Heading 1"/>
    <w:basedOn w:val="Normal"/>
    <w:uiPriority w:val="1"/>
    <w:qFormat/>
    <w:pPr>
      <w:ind w:left="1130"/>
      <w:outlineLvl w:val="1"/>
    </w:pPr>
    <w:rPr>
      <w:rFonts w:ascii="Microsoft JhengHei" w:hAnsi="Microsoft JhengHei" w:eastAsia="Microsoft JhengHei"/>
      <w:b/>
      <w:bCs/>
      <w:sz w:val="44"/>
      <w:szCs w:val="44"/>
    </w:rPr>
  </w:style>
  <w:style w:styleId="Heading2" w:type="paragraph">
    <w:name w:val="Heading 2"/>
    <w:basedOn w:val="Normal"/>
    <w:uiPriority w:val="1"/>
    <w:qFormat/>
    <w:pPr>
      <w:ind w:left="696"/>
      <w:outlineLvl w:val="2"/>
    </w:pPr>
    <w:rPr>
      <w:rFonts w:ascii="黑体" w:hAnsi="黑体" w:eastAsia="黑体"/>
      <w:sz w:val="30"/>
      <w:szCs w:val="30"/>
    </w:rPr>
  </w:style>
  <w:style w:styleId="Heading3" w:type="paragraph">
    <w:name w:val="Heading 3"/>
    <w:basedOn w:val="Normal"/>
    <w:uiPriority w:val="1"/>
    <w:qFormat/>
    <w:pPr>
      <w:ind w:left="120"/>
      <w:outlineLvl w:val="3"/>
    </w:pPr>
    <w:rPr>
      <w:rFonts w:ascii="Microsoft JhengHei" w:hAnsi="Microsoft JhengHei" w:eastAsia="Microsoft JhengHei"/>
      <w:b/>
      <w:bCs/>
      <w:sz w:val="28"/>
      <w:szCs w:val="28"/>
    </w:rPr>
  </w:style>
  <w:style w:styleId="Heading4" w:type="paragraph">
    <w:name w:val="Heading 4"/>
    <w:basedOn w:val="Normal"/>
    <w:uiPriority w:val="1"/>
    <w:qFormat/>
    <w:pPr>
      <w:ind w:left="101"/>
      <w:outlineLvl w:val="4"/>
    </w:pPr>
    <w:rPr>
      <w:rFonts w:ascii="宋体" w:hAnsi="宋体" w:eastAsia="宋体"/>
      <w:sz w:val="24"/>
      <w:szCs w:val="24"/>
    </w:rPr>
  </w:style>
  <w:style w:styleId="Heading5" w:type="paragraph">
    <w:name w:val="Heading 5"/>
    <w:basedOn w:val="Normal"/>
    <w:uiPriority w:val="1"/>
    <w:qFormat/>
    <w:pPr>
      <w:ind w:left="141"/>
      <w:outlineLvl w:val="5"/>
    </w:pPr>
    <w:rPr>
      <w:rFonts w:ascii="宋体" w:hAnsi="宋体" w:eastAsia="宋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zhangby@chinaunicom-a.com" TargetMode="External"/><Relationship Id="rId9" Type="http://schemas.openxmlformats.org/officeDocument/2006/relationships/hyperlink" Target="mailto:yangjy@chinaunicom-a.com" TargetMode="External"/><Relationship Id="rId10" Type="http://schemas.openxmlformats.org/officeDocument/2006/relationships/hyperlink" Target="http://www.chinaunicom-a.com/" TargetMode="External"/><Relationship Id="rId11" Type="http://schemas.openxmlformats.org/officeDocument/2006/relationships/hyperlink" Target="mailto:ir@chinaunicom-a.com" TargetMode="External"/><Relationship Id="rId12" Type="http://schemas.openxmlformats.org/officeDocument/2006/relationships/hyperlink" Target="http://www.sse.com.cn/" TargetMode="External"/><Relationship Id="rId13" Type="http://schemas.openxmlformats.org/officeDocument/2006/relationships/image" Target="media/image2.png"/><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image" Target="media/image3.png"/><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header" Target="header5.xml"/><Relationship Id="rId22" Type="http://schemas.openxmlformats.org/officeDocument/2006/relationships/footer" Target="footer5.xml"/><Relationship Id="rId23" Type="http://schemas.openxmlformats.org/officeDocument/2006/relationships/header" Target="header6.xml"/><Relationship Id="rId24" Type="http://schemas.openxmlformats.org/officeDocument/2006/relationships/footer" Target="footer6.xml"/><Relationship Id="rId25" Type="http://schemas.openxmlformats.org/officeDocument/2006/relationships/header" Target="header7.xml"/><Relationship Id="rId26" Type="http://schemas.openxmlformats.org/officeDocument/2006/relationships/footer" Target="footer7.xml"/><Relationship Id="rId27" Type="http://schemas.openxmlformats.org/officeDocument/2006/relationships/header" Target="header8.xml"/><Relationship Id="rId28" Type="http://schemas.openxmlformats.org/officeDocument/2006/relationships/footer" Target="footer8.xml"/><Relationship Id="rId29" Type="http://schemas.openxmlformats.org/officeDocument/2006/relationships/header" Target="header9.xml"/><Relationship Id="rId30" Type="http://schemas.openxmlformats.org/officeDocument/2006/relationships/footer" Target="footer9.xml"/><Relationship Id="rId31" Type="http://schemas.openxmlformats.org/officeDocument/2006/relationships/header" Target="header10.xml"/><Relationship Id="rId32" Type="http://schemas.openxmlformats.org/officeDocument/2006/relationships/footer" Target="footer10.xml"/><Relationship Id="rId33" Type="http://schemas.openxmlformats.org/officeDocument/2006/relationships/header" Target="header11.xml"/><Relationship Id="rId34" Type="http://schemas.openxmlformats.org/officeDocument/2006/relationships/footer" Target="footer11.xml"/><Relationship Id="rId35" Type="http://schemas.openxmlformats.org/officeDocument/2006/relationships/header" Target="header12.xml"/><Relationship Id="rId36" Type="http://schemas.openxmlformats.org/officeDocument/2006/relationships/header" Target="header13.xml"/><Relationship Id="rId37" Type="http://schemas.openxmlformats.org/officeDocument/2006/relationships/header" Target="header14.xml"/><Relationship Id="rId38" Type="http://schemas.openxmlformats.org/officeDocument/2006/relationships/header" Target="header15.xml"/><Relationship Id="rId39" Type="http://schemas.openxmlformats.org/officeDocument/2006/relationships/header" Target="header16.xml"/><Relationship Id="rId40" Type="http://schemas.openxmlformats.org/officeDocument/2006/relationships/header" Target="header17.xml"/><Relationship Id="rId41" Type="http://schemas.openxmlformats.org/officeDocument/2006/relationships/header" Target="header18.xml"/><Relationship Id="rId42" Type="http://schemas.openxmlformats.org/officeDocument/2006/relationships/header" Target="header19.xml"/><Relationship Id="rId43" Type="http://schemas.openxmlformats.org/officeDocument/2006/relationships/header" Target="header20.xml"/><Relationship Id="rId44" Type="http://schemas.openxmlformats.org/officeDocument/2006/relationships/header" Target="header21.xml"/><Relationship Id="rId45" Type="http://schemas.openxmlformats.org/officeDocument/2006/relationships/header" Target="header22.xml"/><Relationship Id="rId46" Type="http://schemas.openxmlformats.org/officeDocument/2006/relationships/header" Target="header23.xml"/><Relationship Id="rId47" Type="http://schemas.openxmlformats.org/officeDocument/2006/relationships/header" Target="header24.xml"/><Relationship Id="rId48" Type="http://schemas.openxmlformats.org/officeDocument/2006/relationships/header" Target="header25.xml"/><Relationship Id="rId49" Type="http://schemas.openxmlformats.org/officeDocument/2006/relationships/header" Target="header26.xml"/><Relationship Id="rId50" Type="http://schemas.openxmlformats.org/officeDocument/2006/relationships/header" Target="header27.xml"/><Relationship Id="rId51" Type="http://schemas.openxmlformats.org/officeDocument/2006/relationships/header" Target="header28.xml"/><Relationship Id="rId52" Type="http://schemas.openxmlformats.org/officeDocument/2006/relationships/header" Target="header29.xml"/><Relationship Id="rId53" Type="http://schemas.openxmlformats.org/officeDocument/2006/relationships/header" Target="header30.xml"/><Relationship Id="rId54" Type="http://schemas.openxmlformats.org/officeDocument/2006/relationships/header" Target="header31.xml"/><Relationship Id="rId55" Type="http://schemas.openxmlformats.org/officeDocument/2006/relationships/header" Target="header32.xml"/><Relationship Id="rId56" Type="http://schemas.openxmlformats.org/officeDocument/2006/relationships/header" Target="header33.xml"/><Relationship Id="rId57" Type="http://schemas.openxmlformats.org/officeDocument/2006/relationships/header" Target="header34.xml"/><Relationship Id="rId58" Type="http://schemas.openxmlformats.org/officeDocument/2006/relationships/header" Target="header35.xml"/><Relationship Id="rId59" Type="http://schemas.openxmlformats.org/officeDocument/2006/relationships/header" Target="header36.xml"/><Relationship Id="rId60" Type="http://schemas.openxmlformats.org/officeDocument/2006/relationships/header" Target="header37.xml"/><Relationship Id="rId61" Type="http://schemas.openxmlformats.org/officeDocument/2006/relationships/footer" Target="footer12.xml"/><Relationship Id="rId62" Type="http://schemas.openxmlformats.org/officeDocument/2006/relationships/header" Target="header38.xml"/><Relationship Id="rId63" Type="http://schemas.openxmlformats.org/officeDocument/2006/relationships/header" Target="header39.xml"/><Relationship Id="rId64" Type="http://schemas.openxmlformats.org/officeDocument/2006/relationships/header" Target="header40.xml"/><Relationship Id="rId65" Type="http://schemas.openxmlformats.org/officeDocument/2006/relationships/header" Target="header41.xml"/><Relationship Id="rId66" Type="http://schemas.openxmlformats.org/officeDocument/2006/relationships/header" Target="header42.xml"/><Relationship Id="rId67" Type="http://schemas.openxmlformats.org/officeDocument/2006/relationships/header" Target="header43.xml"/><Relationship Id="rId68" Type="http://schemas.openxmlformats.org/officeDocument/2006/relationships/header" Target="header44.xml"/><Relationship Id="rId69" Type="http://schemas.openxmlformats.org/officeDocument/2006/relationships/footer" Target="footer13.xml"/><Relationship Id="rId70" Type="http://schemas.openxmlformats.org/officeDocument/2006/relationships/header" Target="header45.xml"/><Relationship Id="rId71" Type="http://schemas.openxmlformats.org/officeDocument/2006/relationships/header" Target="header46.xml"/><Relationship Id="rId72" Type="http://schemas.openxmlformats.org/officeDocument/2006/relationships/footer" Target="footer14.xml"/><Relationship Id="rId73" Type="http://schemas.openxmlformats.org/officeDocument/2006/relationships/header" Target="header47.xml"/><Relationship Id="rId74" Type="http://schemas.openxmlformats.org/officeDocument/2006/relationships/header" Target="header48.xml"/><Relationship Id="rId75" Type="http://schemas.openxmlformats.org/officeDocument/2006/relationships/header" Target="header49.xml"/><Relationship Id="rId76" Type="http://schemas.openxmlformats.org/officeDocument/2006/relationships/header" Target="header50.xml"/><Relationship Id="rId77" Type="http://schemas.openxmlformats.org/officeDocument/2006/relationships/footer" Target="footer15.xml"/><Relationship Id="rId78" Type="http://schemas.openxmlformats.org/officeDocument/2006/relationships/header" Target="header51.xml"/><Relationship Id="rId79" Type="http://schemas.openxmlformats.org/officeDocument/2006/relationships/header" Target="header52.xml"/><Relationship Id="rId80" Type="http://schemas.openxmlformats.org/officeDocument/2006/relationships/footer" Target="footer16.xml"/><Relationship Id="rId81" Type="http://schemas.openxmlformats.org/officeDocument/2006/relationships/header" Target="header53.xml"/><Relationship Id="rId82" Type="http://schemas.openxmlformats.org/officeDocument/2006/relationships/footer" Target="footer17.xml"/><Relationship Id="rId83" Type="http://schemas.openxmlformats.org/officeDocument/2006/relationships/header" Target="header54.xml"/><Relationship Id="rId84" Type="http://schemas.openxmlformats.org/officeDocument/2006/relationships/footer" Target="footer18.xml"/><Relationship Id="rId85" Type="http://schemas.openxmlformats.org/officeDocument/2006/relationships/header" Target="header55.xml"/><Relationship Id="rId86" Type="http://schemas.openxmlformats.org/officeDocument/2006/relationships/header" Target="header56.xml"/><Relationship Id="rId87" Type="http://schemas.openxmlformats.org/officeDocument/2006/relationships/header" Target="header57.xml"/><Relationship Id="rId88" Type="http://schemas.openxmlformats.org/officeDocument/2006/relationships/header" Target="header58.xml"/><Relationship Id="rId89" Type="http://schemas.openxmlformats.org/officeDocument/2006/relationships/header" Target="header59.xml"/><Relationship Id="rId90" Type="http://schemas.openxmlformats.org/officeDocument/2006/relationships/footer" Target="footer19.xml"/><Relationship Id="rId91" Type="http://schemas.openxmlformats.org/officeDocument/2006/relationships/footer" Target="footer20.xml"/><Relationship Id="rId92" Type="http://schemas.openxmlformats.org/officeDocument/2006/relationships/header" Target="header60.xml"/><Relationship Id="rId93" Type="http://schemas.openxmlformats.org/officeDocument/2006/relationships/header" Target="header61.xml"/><Relationship Id="rId94" Type="http://schemas.openxmlformats.org/officeDocument/2006/relationships/footer" Target="footer21.xml"/><Relationship Id="rId95" Type="http://schemas.openxmlformats.org/officeDocument/2006/relationships/footer" Target="footer22.xml"/><Relationship Id="rId96" Type="http://schemas.openxmlformats.org/officeDocument/2006/relationships/header" Target="header62.xml"/><Relationship Id="rId97" Type="http://schemas.openxmlformats.org/officeDocument/2006/relationships/header" Target="header63.xml"/><Relationship Id="rId98" Type="http://schemas.openxmlformats.org/officeDocument/2006/relationships/header" Target="header64.xml"/><Relationship Id="rId99" Type="http://schemas.openxmlformats.org/officeDocument/2006/relationships/header" Target="header65.xml"/><Relationship Id="rId100" Type="http://schemas.openxmlformats.org/officeDocument/2006/relationships/header" Target="header66.xml"/><Relationship Id="rId101" Type="http://schemas.openxmlformats.org/officeDocument/2006/relationships/header" Target="header67.xml"/><Relationship Id="rId102" Type="http://schemas.openxmlformats.org/officeDocument/2006/relationships/header" Target="header68.xml"/><Relationship Id="rId103" Type="http://schemas.openxmlformats.org/officeDocument/2006/relationships/header" Target="header69.xml"/><Relationship Id="rId104" Type="http://schemas.openxmlformats.org/officeDocument/2006/relationships/header" Target="header70.xml"/><Relationship Id="rId105" Type="http://schemas.openxmlformats.org/officeDocument/2006/relationships/header" Target="header71.xml"/><Relationship Id="rId106" Type="http://schemas.openxmlformats.org/officeDocument/2006/relationships/header" Target="header72.xml"/><Relationship Id="rId107" Type="http://schemas.openxmlformats.org/officeDocument/2006/relationships/header" Target="header73.xml"/><Relationship Id="rId108" Type="http://schemas.openxmlformats.org/officeDocument/2006/relationships/header" Target="header74.xml"/><Relationship Id="rId109" Type="http://schemas.openxmlformats.org/officeDocument/2006/relationships/header" Target="header75.xml"/><Relationship Id="rId110" Type="http://schemas.openxmlformats.org/officeDocument/2006/relationships/header" Target="header76.xml"/><Relationship Id="rId111" Type="http://schemas.openxmlformats.org/officeDocument/2006/relationships/header" Target="header77.xml"/><Relationship Id="rId112" Type="http://schemas.openxmlformats.org/officeDocument/2006/relationships/header" Target="header78.xml"/><Relationship Id="rId113" Type="http://schemas.openxmlformats.org/officeDocument/2006/relationships/header" Target="header79.xml"/><Relationship Id="rId114" Type="http://schemas.openxmlformats.org/officeDocument/2006/relationships/header" Target="header80.xml"/><Relationship Id="rId115" Type="http://schemas.openxmlformats.org/officeDocument/2006/relationships/header" Target="header81.xml"/><Relationship Id="rId116" Type="http://schemas.openxmlformats.org/officeDocument/2006/relationships/header" Target="header82.xml"/><Relationship Id="rId117" Type="http://schemas.openxmlformats.org/officeDocument/2006/relationships/header" Target="header83.xml"/><Relationship Id="rId118" Type="http://schemas.openxmlformats.org/officeDocument/2006/relationships/header" Target="header84.xml"/><Relationship Id="rId119" Type="http://schemas.openxmlformats.org/officeDocument/2006/relationships/header" Target="header85.xml"/><Relationship Id="rId120" Type="http://schemas.openxmlformats.org/officeDocument/2006/relationships/header" Target="header86.xml"/><Relationship Id="rId121" Type="http://schemas.openxmlformats.org/officeDocument/2006/relationships/header" Target="header87.xml"/><Relationship Id="rId122" Type="http://schemas.openxmlformats.org/officeDocument/2006/relationships/header" Target="header88.xml"/><Relationship Id="rId123" Type="http://schemas.openxmlformats.org/officeDocument/2006/relationships/header" Target="header89.xml"/><Relationship Id="rId124" Type="http://schemas.openxmlformats.org/officeDocument/2006/relationships/header" Target="header90.xml"/><Relationship Id="rId125" Type="http://schemas.openxmlformats.org/officeDocument/2006/relationships/header" Target="header91.xml"/><Relationship Id="rId126" Type="http://schemas.openxmlformats.org/officeDocument/2006/relationships/header" Target="header92.xml"/><Relationship Id="rId127" Type="http://schemas.openxmlformats.org/officeDocument/2006/relationships/header" Target="header93.xml"/><Relationship Id="rId128" Type="http://schemas.openxmlformats.org/officeDocument/2006/relationships/header" Target="header94.xml"/><Relationship Id="rId129" Type="http://schemas.openxmlformats.org/officeDocument/2006/relationships/header" Target="header95.xml"/><Relationship Id="rId130" Type="http://schemas.openxmlformats.org/officeDocument/2006/relationships/header" Target="header96.xml"/><Relationship Id="rId131" Type="http://schemas.openxmlformats.org/officeDocument/2006/relationships/footer" Target="footer23.xml"/><Relationship Id="rId132" Type="http://schemas.openxmlformats.org/officeDocument/2006/relationships/footer" Target="footer24.xml"/><Relationship Id="rId133" Type="http://schemas.openxmlformats.org/officeDocument/2006/relationships/header" Target="header97.xml"/><Relationship Id="rId134" Type="http://schemas.openxmlformats.org/officeDocument/2006/relationships/header" Target="header98.xml"/><Relationship Id="rId135" Type="http://schemas.openxmlformats.org/officeDocument/2006/relationships/header" Target="header99.xml"/><Relationship Id="rId136" Type="http://schemas.openxmlformats.org/officeDocument/2006/relationships/header" Target="header100.xml"/><Relationship Id="rId137" Type="http://schemas.openxmlformats.org/officeDocument/2006/relationships/header" Target="header101.xml"/><Relationship Id="rId138" Type="http://schemas.openxmlformats.org/officeDocument/2006/relationships/header" Target="header102.xml"/><Relationship Id="rId139" Type="http://schemas.openxmlformats.org/officeDocument/2006/relationships/header" Target="header103.xml"/><Relationship Id="rId140" Type="http://schemas.openxmlformats.org/officeDocument/2006/relationships/header" Target="header104.xml"/><Relationship Id="rId141" Type="http://schemas.openxmlformats.org/officeDocument/2006/relationships/header" Target="header105.xml"/><Relationship Id="rId142" Type="http://schemas.openxmlformats.org/officeDocument/2006/relationships/header" Target="header106.xml"/><Relationship Id="rId143" Type="http://schemas.openxmlformats.org/officeDocument/2006/relationships/header" Target="header107.xml"/><Relationship Id="rId144" Type="http://schemas.openxmlformats.org/officeDocument/2006/relationships/header" Target="header108.xml"/><Relationship Id="rId145" Type="http://schemas.openxmlformats.org/officeDocument/2006/relationships/header" Target="header109.xml"/><Relationship Id="rId146" Type="http://schemas.openxmlformats.org/officeDocument/2006/relationships/header" Target="header110.xml"/><Relationship Id="rId147" Type="http://schemas.openxmlformats.org/officeDocument/2006/relationships/header" Target="header111.xml"/><Relationship Id="rId148" Type="http://schemas.openxmlformats.org/officeDocument/2006/relationships/header" Target="header112.xml"/><Relationship Id="rId149" Type="http://schemas.openxmlformats.org/officeDocument/2006/relationships/header" Target="header113.xml"/><Relationship Id="rId150" Type="http://schemas.openxmlformats.org/officeDocument/2006/relationships/header" Target="header114.xml"/><Relationship Id="rId151" Type="http://schemas.openxmlformats.org/officeDocument/2006/relationships/header" Target="header115.xml"/><Relationship Id="rId152" Type="http://schemas.openxmlformats.org/officeDocument/2006/relationships/header" Target="header116.xml"/><Relationship Id="rId153" Type="http://schemas.openxmlformats.org/officeDocument/2006/relationships/header" Target="header117.xml"/><Relationship Id="rId154" Type="http://schemas.openxmlformats.org/officeDocument/2006/relationships/footer" Target="footer25.xml"/><Relationship Id="rId15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贾云峰</dc:creator>
  <dc:title>中国联合通信股份有限公司</dc:title>
  <dcterms:created xsi:type="dcterms:W3CDTF">2020-04-29T04:35:54Z</dcterms:created>
  <dcterms:modified xsi:type="dcterms:W3CDTF">2020-04-29T04:35:54Z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2011-03-29T00:00:00Z</vt:filetime>
  </property>
  <property fmtid="{D5CDD505-2E9C-101B-9397-08002B2CF9AE}" pid="3" name="Creator">
    <vt:lpwstr>Acrobat PDFMaker 7.0 for Word</vt:lpwstr>
  </property>
  <property fmtid="{D5CDD505-2E9C-101B-9397-08002B2CF9AE}" pid="4" name="LastSaved">
    <vt:filetime>2020-04-28T00:00:00Z</vt:filetime>
  </property>
</Properties>
</file>